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6D902B5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4E5A07">
        <w:rPr>
          <w:rFonts w:ascii="Palatino Linotype" w:eastAsia="Palatino Linotype" w:hAnsi="Palatino Linotype" w:cs="Palatino Linotype"/>
          <w:color w:val="000000"/>
          <w:sz w:val="24"/>
          <w:szCs w:val="24"/>
        </w:rPr>
        <w:t>veintisiete</w:t>
      </w:r>
      <w:r w:rsidR="001E24FE">
        <w:rPr>
          <w:rFonts w:ascii="Palatino Linotype" w:eastAsia="Palatino Linotype" w:hAnsi="Palatino Linotype" w:cs="Palatino Linotype"/>
          <w:color w:val="000000"/>
          <w:sz w:val="24"/>
          <w:szCs w:val="24"/>
        </w:rPr>
        <w:t xml:space="preserve"> de abril</w:t>
      </w:r>
      <w:r w:rsidR="00285F02">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26526503" w:rsidR="00663A37" w:rsidRPr="0024072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Pr>
          <w:rFonts w:ascii="Palatino Linotype" w:eastAsia="Palatino Linotype" w:hAnsi="Palatino Linotype" w:cs="Palatino Linotype"/>
          <w:b/>
          <w:color w:val="000000"/>
          <w:sz w:val="24"/>
          <w:szCs w:val="24"/>
        </w:rPr>
        <w:t>0</w:t>
      </w:r>
      <w:r w:rsidR="00A3390C">
        <w:rPr>
          <w:rFonts w:ascii="Palatino Linotype" w:eastAsia="Palatino Linotype" w:hAnsi="Palatino Linotype" w:cs="Palatino Linotype"/>
          <w:b/>
          <w:color w:val="000000"/>
          <w:sz w:val="24"/>
          <w:szCs w:val="24"/>
        </w:rPr>
        <w:t>1760</w:t>
      </w:r>
      <w:r>
        <w:rPr>
          <w:rFonts w:ascii="Palatino Linotype" w:eastAsia="Palatino Linotype" w:hAnsi="Palatino Linotype" w:cs="Palatino Linotype"/>
          <w:b/>
          <w:color w:val="000000"/>
          <w:sz w:val="24"/>
          <w:szCs w:val="24"/>
        </w:rPr>
        <w:t>/INFOEM/IP/RR/202</w:t>
      </w:r>
      <w:r w:rsidR="00421F9E">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interpuesto por</w:t>
      </w:r>
      <w:r w:rsidR="0045561B">
        <w:rPr>
          <w:rFonts w:ascii="Palatino Linotype" w:eastAsia="Palatino Linotype" w:hAnsi="Palatino Linotype" w:cs="Palatino Linotype"/>
          <w:color w:val="000000"/>
          <w:sz w:val="24"/>
          <w:szCs w:val="24"/>
        </w:rPr>
        <w:t xml:space="preserve"> </w:t>
      </w:r>
      <w:r w:rsidR="0054627A">
        <w:rPr>
          <w:rFonts w:ascii="Palatino Linotype" w:eastAsia="Palatino Linotype" w:hAnsi="Palatino Linotype" w:cs="Palatino Linotype"/>
          <w:b/>
          <w:bCs/>
          <w:color w:val="000000"/>
          <w:sz w:val="24"/>
          <w:szCs w:val="24"/>
        </w:rPr>
        <w:t>XXX</w:t>
      </w:r>
      <w:r w:rsidR="009A6AC3">
        <w:rPr>
          <w:rFonts w:ascii="Palatino Linotype" w:eastAsia="Palatino Linotype" w:hAnsi="Palatino Linotype" w:cs="Palatino Linotype"/>
          <w:b/>
          <w:bCs/>
          <w:color w:val="000000"/>
          <w:sz w:val="24"/>
          <w:szCs w:val="24"/>
        </w:rPr>
        <w:t>XX</w:t>
      </w:r>
      <w:r>
        <w:rPr>
          <w:rFonts w:ascii="Palatino Linotype" w:eastAsia="Palatino Linotype" w:hAnsi="Palatino Linotype" w:cs="Palatino Linotype"/>
          <w:color w:val="000000"/>
          <w:sz w:val="24"/>
          <w:szCs w:val="24"/>
        </w:rPr>
        <w:t xml:space="preserve">, en </w:t>
      </w:r>
      <w:r w:rsidR="00A3390C">
        <w:rPr>
          <w:rFonts w:ascii="Palatino Linotype" w:eastAsia="Palatino Linotype" w:hAnsi="Palatino Linotype" w:cs="Palatino Linotype"/>
          <w:color w:val="000000"/>
          <w:sz w:val="24"/>
          <w:szCs w:val="24"/>
        </w:rPr>
        <w:t>lo sucesivo el</w:t>
      </w:r>
      <w:r w:rsidRPr="0024072C">
        <w:rPr>
          <w:rFonts w:ascii="Palatino Linotype" w:eastAsia="Palatino Linotype" w:hAnsi="Palatino Linotype" w:cs="Palatino Linotype"/>
          <w:color w:val="000000"/>
          <w:sz w:val="24"/>
          <w:szCs w:val="24"/>
        </w:rPr>
        <w:t xml:space="preserve"> </w:t>
      </w:r>
      <w:r w:rsidRPr="0024072C">
        <w:rPr>
          <w:rFonts w:ascii="Palatino Linotype" w:eastAsia="Palatino Linotype" w:hAnsi="Palatino Linotype" w:cs="Palatino Linotype"/>
          <w:b/>
          <w:color w:val="000000"/>
          <w:sz w:val="24"/>
          <w:szCs w:val="24"/>
        </w:rPr>
        <w:t>Recurrente</w:t>
      </w:r>
      <w:r w:rsidRPr="0024072C">
        <w:rPr>
          <w:rFonts w:ascii="Palatino Linotype" w:eastAsia="Palatino Linotype" w:hAnsi="Palatino Linotype" w:cs="Palatino Linotype"/>
          <w:color w:val="000000"/>
          <w:sz w:val="24"/>
          <w:szCs w:val="24"/>
        </w:rPr>
        <w:t xml:space="preserve">, en contra de la respuesta del </w:t>
      </w:r>
      <w:r w:rsidR="00995EDA">
        <w:rPr>
          <w:rFonts w:ascii="Palatino Linotype" w:eastAsia="Palatino Linotype" w:hAnsi="Palatino Linotype" w:cs="Palatino Linotype"/>
          <w:b/>
          <w:color w:val="000000"/>
          <w:sz w:val="24"/>
          <w:szCs w:val="24"/>
        </w:rPr>
        <w:t xml:space="preserve">Ayuntamiento de </w:t>
      </w:r>
      <w:r w:rsidR="00A3390C">
        <w:rPr>
          <w:rFonts w:ascii="Palatino Linotype" w:eastAsia="Palatino Linotype" w:hAnsi="Palatino Linotype" w:cs="Palatino Linotype"/>
          <w:b/>
          <w:color w:val="000000"/>
          <w:sz w:val="24"/>
          <w:szCs w:val="24"/>
        </w:rPr>
        <w:t>Atlacomulco</w:t>
      </w:r>
      <w:r w:rsidR="00995EDA">
        <w:rPr>
          <w:rFonts w:ascii="Palatino Linotype" w:eastAsia="Palatino Linotype" w:hAnsi="Palatino Linotype" w:cs="Palatino Linotype"/>
          <w:bCs/>
          <w:color w:val="000000"/>
          <w:sz w:val="24"/>
          <w:szCs w:val="24"/>
        </w:rPr>
        <w:t>,</w:t>
      </w:r>
      <w:r w:rsidR="00995EDA" w:rsidRPr="00995EDA">
        <w:rPr>
          <w:rFonts w:ascii="Palatino Linotype" w:eastAsia="Palatino Linotype" w:hAnsi="Palatino Linotype" w:cs="Palatino Linotype"/>
          <w:bCs/>
          <w:color w:val="000000"/>
          <w:sz w:val="24"/>
          <w:szCs w:val="24"/>
        </w:rPr>
        <w:t xml:space="preserve"> </w:t>
      </w:r>
      <w:r w:rsidRPr="0024072C">
        <w:rPr>
          <w:rFonts w:ascii="Palatino Linotype" w:eastAsia="Palatino Linotype" w:hAnsi="Palatino Linotype" w:cs="Palatino Linotype"/>
          <w:color w:val="000000"/>
          <w:sz w:val="24"/>
          <w:szCs w:val="24"/>
        </w:rPr>
        <w:t>en lo subsecuente el</w:t>
      </w:r>
      <w:r w:rsidRPr="0024072C">
        <w:rPr>
          <w:rFonts w:ascii="Palatino Linotype" w:eastAsia="Palatino Linotype" w:hAnsi="Palatino Linotype" w:cs="Palatino Linotype"/>
          <w:b/>
          <w:color w:val="000000"/>
          <w:sz w:val="24"/>
          <w:szCs w:val="24"/>
        </w:rPr>
        <w:t xml:space="preserve"> Sujeto Obligado, </w:t>
      </w:r>
      <w:r w:rsidRPr="0024072C">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1D8D1E9B"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A3390C">
        <w:rPr>
          <w:rFonts w:ascii="Palatino Linotype" w:eastAsia="Palatino Linotype" w:hAnsi="Palatino Linotype" w:cs="Palatino Linotype"/>
          <w:color w:val="000000"/>
          <w:sz w:val="24"/>
          <w:szCs w:val="24"/>
        </w:rPr>
        <w:t>trece</w:t>
      </w:r>
      <w:r w:rsidR="00995EDA">
        <w:rPr>
          <w:rFonts w:ascii="Palatino Linotype" w:eastAsia="Palatino Linotype" w:hAnsi="Palatino Linotype" w:cs="Palatino Linotype"/>
          <w:color w:val="000000"/>
          <w:sz w:val="24"/>
          <w:szCs w:val="24"/>
        </w:rPr>
        <w:t xml:space="preserve"> de enero de dos mil veintidós</w:t>
      </w:r>
      <w:r w:rsidR="00A3390C">
        <w:rPr>
          <w:rFonts w:ascii="Palatino Linotype" w:eastAsia="Palatino Linotype" w:hAnsi="Palatino Linotype" w:cs="Palatino Linotype"/>
          <w:color w:val="000000"/>
          <w:sz w:val="24"/>
          <w:szCs w:val="24"/>
        </w:rPr>
        <w:t>, el</w:t>
      </w:r>
      <w:r w:rsidR="00663A37">
        <w:rPr>
          <w:rFonts w:ascii="Palatino Linotype" w:eastAsia="Palatino Linotype" w:hAnsi="Palatino Linotype" w:cs="Palatino Linotype"/>
          <w:color w:val="000000"/>
          <w:sz w:val="24"/>
          <w:szCs w:val="24"/>
        </w:rPr>
        <w:t xml:space="preserve"> Recurrente presentó solicitud de información pública </w:t>
      </w:r>
      <w:r>
        <w:rPr>
          <w:rFonts w:ascii="Palatino Linotype" w:eastAsia="Palatino Linotype" w:hAnsi="Palatino Linotype" w:cs="Palatino Linotype"/>
          <w:color w:val="000000"/>
          <w:sz w:val="24"/>
          <w:szCs w:val="24"/>
        </w:rPr>
        <w:t>por medio d</w:t>
      </w:r>
      <w:r w:rsidR="00A3390C">
        <w:rPr>
          <w:rFonts w:ascii="Palatino Linotype" w:eastAsia="Palatino Linotype" w:hAnsi="Palatino Linotype" w:cs="Palatino Linotype"/>
          <w:color w:val="000000"/>
          <w:sz w:val="24"/>
          <w:szCs w:val="24"/>
        </w:rPr>
        <w:t xml:space="preserve">e la Plataforma Nacional de Transparencia y registrada en </w:t>
      </w:r>
      <w:r>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Sistema de Acceso a la Información Me</w:t>
      </w:r>
      <w:r w:rsidR="001B22D3">
        <w:rPr>
          <w:rFonts w:ascii="Palatino Linotype" w:eastAsia="Palatino Linotype" w:hAnsi="Palatino Linotype" w:cs="Palatino Linotype"/>
          <w:color w:val="000000"/>
          <w:sz w:val="24"/>
          <w:szCs w:val="24"/>
        </w:rPr>
        <w:t>x</w:t>
      </w:r>
      <w:r w:rsidR="00663A37">
        <w:rPr>
          <w:rFonts w:ascii="Palatino Linotype" w:eastAsia="Palatino Linotype" w:hAnsi="Palatino Linotype" w:cs="Palatino Linotype"/>
          <w:color w:val="000000"/>
          <w:sz w:val="24"/>
          <w:szCs w:val="24"/>
        </w:rPr>
        <w:t xml:space="preserve">iquense </w:t>
      </w:r>
      <w:r w:rsidR="00663A37" w:rsidRPr="00457738">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con el número de expediente</w:t>
      </w:r>
      <w:r w:rsidR="00663A37">
        <w:rPr>
          <w:rFonts w:ascii="Palatino Linotype" w:eastAsia="Palatino Linotype" w:hAnsi="Palatino Linotype" w:cs="Palatino Linotype"/>
          <w:b/>
          <w:color w:val="000000"/>
          <w:sz w:val="24"/>
          <w:szCs w:val="24"/>
        </w:rPr>
        <w:t xml:space="preserve"> </w:t>
      </w:r>
      <w:r w:rsidRPr="00C57E04">
        <w:rPr>
          <w:rFonts w:ascii="Palatino Linotype" w:eastAsia="Palatino Linotype" w:hAnsi="Palatino Linotype" w:cs="Palatino Linotype"/>
          <w:b/>
          <w:bCs/>
          <w:color w:val="000000"/>
          <w:sz w:val="24"/>
          <w:szCs w:val="24"/>
        </w:rPr>
        <w:t>00</w:t>
      </w:r>
      <w:r w:rsidR="00457738">
        <w:rPr>
          <w:rFonts w:ascii="Palatino Linotype" w:eastAsia="Palatino Linotype" w:hAnsi="Palatino Linotype" w:cs="Palatino Linotype"/>
          <w:b/>
          <w:bCs/>
          <w:color w:val="000000"/>
          <w:sz w:val="24"/>
          <w:szCs w:val="24"/>
        </w:rPr>
        <w:t>0</w:t>
      </w:r>
      <w:r w:rsidR="00A3390C">
        <w:rPr>
          <w:rFonts w:ascii="Palatino Linotype" w:eastAsia="Palatino Linotype" w:hAnsi="Palatino Linotype" w:cs="Palatino Linotype"/>
          <w:b/>
          <w:bCs/>
          <w:color w:val="000000"/>
          <w:sz w:val="24"/>
          <w:szCs w:val="24"/>
        </w:rPr>
        <w:t>12/ATLACOM</w:t>
      </w:r>
      <w:r w:rsidRPr="00C57E04">
        <w:rPr>
          <w:rFonts w:ascii="Palatino Linotype" w:eastAsia="Palatino Linotype" w:hAnsi="Palatino Linotype" w:cs="Palatino Linotype"/>
          <w:b/>
          <w:bCs/>
          <w:color w:val="000000"/>
          <w:sz w:val="24"/>
          <w:szCs w:val="24"/>
        </w:rPr>
        <w:t>/IP/202</w:t>
      </w:r>
      <w:r w:rsidR="00995EDA">
        <w:rPr>
          <w:rFonts w:ascii="Palatino Linotype" w:eastAsia="Palatino Linotype" w:hAnsi="Palatino Linotype" w:cs="Palatino Linotype"/>
          <w:b/>
          <w:bCs/>
          <w:color w:val="000000"/>
          <w:sz w:val="24"/>
          <w:szCs w:val="24"/>
        </w:rPr>
        <w:t>2</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54146631"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A3390C" w:rsidRPr="00A3390C">
        <w:rPr>
          <w:rFonts w:ascii="Palatino Linotype" w:eastAsia="Palatino Linotype" w:hAnsi="Palatino Linotype" w:cs="Palatino Linotype"/>
          <w:i/>
          <w:color w:val="000000"/>
        </w:rPr>
        <w:t xml:space="preserve">Solicito lo siguiente en formato abierto PDF 1) Número total, ubicación y copia digitalizada del expediente para cada una de las podas autorizadas desde el 1 de enero de 2015 y hasta el 10 de julio de 2021 en la Unidad Habitacional San José de la Palma. 2) Conocer el numero total, ubicación, fecha, causa y monto de las sanciones emitidas en material ambiental por el Ayuntamiento por lo dispuesto en el Artículo 2.263, fracción IV del Codigo para la Biodiversidad del Estado de México y 274 fraccion X del Bando Municipal en la U.H San Jose de la Palma del 1 de enero de 2015 al 10 de julio de 2021. 3) </w:t>
      </w:r>
      <w:r w:rsidR="00A3390C" w:rsidRPr="00A3390C">
        <w:rPr>
          <w:rFonts w:ascii="Palatino Linotype" w:eastAsia="Palatino Linotype" w:hAnsi="Palatino Linotype" w:cs="Palatino Linotype"/>
          <w:i/>
          <w:color w:val="000000"/>
        </w:rPr>
        <w:lastRenderedPageBreak/>
        <w:t>Conocer el numero, ubicación y estatus del total de denuncias presentadas en la Dirección o Subdirección de Ecología del 1 de enero de 2015 al 10 de julio de 2021.</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4CB5AFC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5ACFCA6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w:t>
      </w:r>
      <w:r w:rsidR="002B35F5">
        <w:rPr>
          <w:rFonts w:ascii="Palatino Linotype" w:eastAsia="Palatino Linotype" w:hAnsi="Palatino Linotype" w:cs="Palatino Linotype"/>
          <w:b/>
          <w:color w:val="000000"/>
          <w:sz w:val="26"/>
          <w:szCs w:val="26"/>
        </w:rPr>
        <w:t xml:space="preserve">De la </w:t>
      </w:r>
      <w:r>
        <w:rPr>
          <w:rFonts w:ascii="Palatino Linotype" w:eastAsia="Palatino Linotype" w:hAnsi="Palatino Linotype" w:cs="Palatino Linotype"/>
          <w:b/>
          <w:color w:val="000000"/>
          <w:sz w:val="26"/>
          <w:szCs w:val="26"/>
        </w:rPr>
        <w:t>respuesta del Sujeto Obligado.</w:t>
      </w:r>
    </w:p>
    <w:p w14:paraId="7C156F33" w14:textId="749A4AA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w:t>
      </w:r>
      <w:r w:rsidR="001E24FE">
        <w:rPr>
          <w:rFonts w:ascii="Palatino Linotype" w:eastAsia="Palatino Linotype" w:hAnsi="Palatino Linotype" w:cs="Palatino Linotype"/>
          <w:color w:val="000000"/>
          <w:sz w:val="24"/>
          <w:szCs w:val="24"/>
        </w:rPr>
        <w:t>ectrón</w:t>
      </w:r>
      <w:r w:rsidR="00A3390C">
        <w:rPr>
          <w:rFonts w:ascii="Palatino Linotype" w:eastAsia="Palatino Linotype" w:hAnsi="Palatino Linotype" w:cs="Palatino Linotype"/>
          <w:color w:val="000000"/>
          <w:sz w:val="24"/>
          <w:szCs w:val="24"/>
        </w:rPr>
        <w:t>ico, se observa que el día tres</w:t>
      </w:r>
      <w:r w:rsidR="001E24FE">
        <w:rPr>
          <w:rFonts w:ascii="Palatino Linotype" w:eastAsia="Palatino Linotype" w:hAnsi="Palatino Linotype" w:cs="Palatino Linotype"/>
          <w:color w:val="000000"/>
          <w:sz w:val="24"/>
          <w:szCs w:val="24"/>
        </w:rPr>
        <w:t xml:space="preserve"> de febrero</w:t>
      </w:r>
      <w:r w:rsidR="00995EDA">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D7FDC5" w14:textId="77777777" w:rsidR="00A3390C" w:rsidRDefault="00663A37" w:rsidP="00A339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A3390C" w:rsidRPr="00A3390C">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74092B" w14:textId="77777777" w:rsidR="00A3390C" w:rsidRPr="00A3390C" w:rsidRDefault="00A3390C" w:rsidP="00A339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02F263D" w14:textId="77777777" w:rsidR="00A3390C" w:rsidRDefault="00A3390C" w:rsidP="00A339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3390C">
        <w:rPr>
          <w:rFonts w:ascii="Palatino Linotype" w:eastAsia="Palatino Linotype" w:hAnsi="Palatino Linotype" w:cs="Palatino Linotype"/>
          <w:i/>
          <w:color w:val="000000"/>
        </w:rPr>
        <w:t>Estimado solicitante, se remite respuesta a su solicitud de acceso a la información.</w:t>
      </w:r>
    </w:p>
    <w:p w14:paraId="5F90A357" w14:textId="77777777" w:rsidR="00A3390C" w:rsidRPr="00A3390C" w:rsidRDefault="00A3390C" w:rsidP="00A339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ACA6E" w14:textId="77777777" w:rsidR="00A3390C" w:rsidRPr="00A3390C" w:rsidRDefault="00A3390C" w:rsidP="00A339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3390C">
        <w:rPr>
          <w:rFonts w:ascii="Palatino Linotype" w:eastAsia="Palatino Linotype" w:hAnsi="Palatino Linotype" w:cs="Palatino Linotype"/>
          <w:i/>
          <w:color w:val="000000"/>
        </w:rPr>
        <w:t>ATENTAMENTE</w:t>
      </w:r>
    </w:p>
    <w:p w14:paraId="38DF58A5" w14:textId="63949063" w:rsidR="00663A37" w:rsidRDefault="00A3390C" w:rsidP="00A3390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3390C">
        <w:rPr>
          <w:rFonts w:ascii="Palatino Linotype" w:eastAsia="Palatino Linotype" w:hAnsi="Palatino Linotype" w:cs="Palatino Linotype"/>
          <w:i/>
          <w:color w:val="000000"/>
        </w:rPr>
        <w:t>L.A.I KARLA KARINA TÉLLEZ LARA</w:t>
      </w:r>
      <w:r w:rsidR="00663A3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00DEAE80" w:rsidR="00663A37" w:rsidRDefault="00D967D5" w:rsidP="001E24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Sujeto Obligado anexó a su </w:t>
      </w:r>
      <w:r w:rsidR="00C57E04">
        <w:rPr>
          <w:rFonts w:ascii="Palatino Linotype" w:eastAsia="Palatino Linotype" w:hAnsi="Palatino Linotype" w:cs="Palatino Linotype"/>
          <w:color w:val="000000"/>
          <w:sz w:val="24"/>
          <w:szCs w:val="24"/>
        </w:rPr>
        <w:t xml:space="preserve">respuesta </w:t>
      </w:r>
      <w:r w:rsidR="001E24FE">
        <w:rPr>
          <w:rFonts w:ascii="Palatino Linotype" w:eastAsia="Palatino Linotype" w:hAnsi="Palatino Linotype" w:cs="Palatino Linotype"/>
          <w:color w:val="000000"/>
          <w:sz w:val="24"/>
          <w:szCs w:val="24"/>
        </w:rPr>
        <w:t>los</w:t>
      </w:r>
      <w:r w:rsidR="00995EDA">
        <w:rPr>
          <w:rFonts w:ascii="Palatino Linotype" w:eastAsia="Palatino Linotype" w:hAnsi="Palatino Linotype" w:cs="Palatino Linotype"/>
          <w:color w:val="000000"/>
          <w:sz w:val="24"/>
          <w:szCs w:val="24"/>
        </w:rPr>
        <w:t xml:space="preserve"> documento</w:t>
      </w:r>
      <w:r w:rsidR="001E24FE">
        <w:rPr>
          <w:rFonts w:ascii="Palatino Linotype" w:eastAsia="Palatino Linotype" w:hAnsi="Palatino Linotype" w:cs="Palatino Linotype"/>
          <w:color w:val="000000"/>
          <w:sz w:val="24"/>
          <w:szCs w:val="24"/>
        </w:rPr>
        <w:t>s</w:t>
      </w:r>
      <w:r w:rsidR="002B35F5">
        <w:rPr>
          <w:rFonts w:ascii="Palatino Linotype" w:eastAsia="Palatino Linotype" w:hAnsi="Palatino Linotype" w:cs="Palatino Linotype"/>
          <w:color w:val="000000"/>
          <w:sz w:val="24"/>
          <w:szCs w:val="24"/>
        </w:rPr>
        <w:t xml:space="preserve"> </w:t>
      </w:r>
      <w:r w:rsidR="0045561B">
        <w:rPr>
          <w:rFonts w:ascii="Palatino Linotype" w:eastAsia="Palatino Linotype" w:hAnsi="Palatino Linotype" w:cs="Palatino Linotype"/>
          <w:color w:val="000000"/>
          <w:sz w:val="24"/>
          <w:szCs w:val="24"/>
        </w:rPr>
        <w:t xml:space="preserve"> </w:t>
      </w:r>
      <w:r w:rsidR="002B35F5">
        <w:rPr>
          <w:rFonts w:ascii="Palatino Linotype" w:eastAsia="Palatino Linotype" w:hAnsi="Palatino Linotype" w:cs="Palatino Linotype"/>
          <w:color w:val="000000"/>
          <w:sz w:val="24"/>
          <w:szCs w:val="24"/>
        </w:rPr>
        <w:t>denominado</w:t>
      </w:r>
      <w:r w:rsidR="001E24FE">
        <w:rPr>
          <w:rFonts w:ascii="Palatino Linotype" w:eastAsia="Palatino Linotype" w:hAnsi="Palatino Linotype" w:cs="Palatino Linotype"/>
          <w:color w:val="000000"/>
          <w:sz w:val="24"/>
          <w:szCs w:val="24"/>
        </w:rPr>
        <w:t>s</w:t>
      </w:r>
      <w:r w:rsidR="002B35F5">
        <w:rPr>
          <w:rFonts w:ascii="Palatino Linotype" w:eastAsia="Palatino Linotype" w:hAnsi="Palatino Linotype" w:cs="Palatino Linotype"/>
          <w:color w:val="000000"/>
          <w:sz w:val="24"/>
          <w:szCs w:val="24"/>
        </w:rPr>
        <w:t xml:space="preserve"> </w:t>
      </w:r>
      <w:r w:rsidR="00663A37">
        <w:rPr>
          <w:rFonts w:ascii="Palatino Linotype" w:eastAsia="Palatino Linotype" w:hAnsi="Palatino Linotype" w:cs="Palatino Linotype"/>
          <w:b/>
          <w:color w:val="000000"/>
          <w:sz w:val="24"/>
          <w:szCs w:val="24"/>
        </w:rPr>
        <w:t>“</w:t>
      </w:r>
      <w:r w:rsidR="00A3390C">
        <w:rPr>
          <w:rFonts w:ascii="Palatino Linotype" w:eastAsia="Palatino Linotype" w:hAnsi="Palatino Linotype" w:cs="Palatino Linotype"/>
          <w:b/>
          <w:color w:val="000000"/>
          <w:sz w:val="24"/>
          <w:szCs w:val="24"/>
        </w:rPr>
        <w:t>resp.pdf”</w:t>
      </w:r>
      <w:r w:rsidR="00A3390C" w:rsidRPr="00A3390C">
        <w:rPr>
          <w:rFonts w:ascii="Palatino Linotype" w:eastAsia="Palatino Linotype" w:hAnsi="Palatino Linotype" w:cs="Palatino Linotype"/>
          <w:color w:val="000000"/>
          <w:sz w:val="24"/>
          <w:szCs w:val="24"/>
        </w:rPr>
        <w:t>,</w:t>
      </w:r>
      <w:r w:rsidR="00A3390C">
        <w:rPr>
          <w:rFonts w:ascii="Palatino Linotype" w:eastAsia="Palatino Linotype" w:hAnsi="Palatino Linotype" w:cs="Palatino Linotype"/>
          <w:b/>
          <w:color w:val="000000"/>
          <w:sz w:val="24"/>
          <w:szCs w:val="24"/>
        </w:rPr>
        <w:t xml:space="preserve"> “respuesta.</w:t>
      </w:r>
      <w:r w:rsidR="001E24FE" w:rsidRPr="001E24FE">
        <w:rPr>
          <w:rFonts w:ascii="Palatino Linotype" w:eastAsia="Palatino Linotype" w:hAnsi="Palatino Linotype" w:cs="Palatino Linotype"/>
          <w:b/>
          <w:color w:val="000000"/>
          <w:sz w:val="24"/>
          <w:szCs w:val="24"/>
        </w:rPr>
        <w:t>pdf</w:t>
      </w:r>
      <w:r w:rsidR="001E24FE">
        <w:rPr>
          <w:rFonts w:ascii="Palatino Linotype" w:eastAsia="Palatino Linotype" w:hAnsi="Palatino Linotype" w:cs="Palatino Linotype"/>
          <w:b/>
          <w:color w:val="000000"/>
          <w:sz w:val="24"/>
          <w:szCs w:val="24"/>
        </w:rPr>
        <w:t xml:space="preserve">” </w:t>
      </w:r>
      <w:r w:rsidR="001E24FE">
        <w:rPr>
          <w:rFonts w:ascii="Palatino Linotype" w:eastAsia="Palatino Linotype" w:hAnsi="Palatino Linotype" w:cs="Palatino Linotype"/>
          <w:color w:val="000000"/>
          <w:sz w:val="24"/>
          <w:szCs w:val="24"/>
        </w:rPr>
        <w:t xml:space="preserve">y </w:t>
      </w:r>
      <w:r w:rsidR="00A3390C">
        <w:rPr>
          <w:rFonts w:ascii="Palatino Linotype" w:eastAsia="Palatino Linotype" w:hAnsi="Palatino Linotype" w:cs="Palatino Linotype"/>
          <w:b/>
          <w:color w:val="000000"/>
          <w:sz w:val="24"/>
          <w:szCs w:val="24"/>
        </w:rPr>
        <w:t>“01 ACTA ORD 25ENERO2022</w:t>
      </w:r>
      <w:r w:rsidR="001E24FE" w:rsidRPr="001E24FE">
        <w:rPr>
          <w:rFonts w:ascii="Palatino Linotype" w:eastAsia="Palatino Linotype" w:hAnsi="Palatino Linotype" w:cs="Palatino Linotype"/>
          <w:b/>
          <w:color w:val="000000"/>
          <w:sz w:val="24"/>
          <w:szCs w:val="24"/>
        </w:rPr>
        <w:t>.PDF</w:t>
      </w:r>
      <w:r w:rsidR="00663A37">
        <w:rPr>
          <w:rFonts w:ascii="Palatino Linotype" w:eastAsia="Palatino Linotype" w:hAnsi="Palatino Linotype" w:cs="Palatino Linotype"/>
          <w:b/>
          <w:color w:val="000000"/>
          <w:sz w:val="24"/>
          <w:szCs w:val="24"/>
        </w:rPr>
        <w:t>”</w:t>
      </w:r>
      <w:r w:rsidR="00CE26E6">
        <w:rPr>
          <w:rFonts w:ascii="Palatino Linotype" w:eastAsia="Palatino Linotype" w:hAnsi="Palatino Linotype" w:cs="Palatino Linotype"/>
          <w:color w:val="000000"/>
          <w:sz w:val="24"/>
          <w:szCs w:val="24"/>
        </w:rPr>
        <w:t xml:space="preserve">, </w:t>
      </w:r>
      <w:r w:rsidR="001E24FE">
        <w:rPr>
          <w:rFonts w:ascii="Palatino Linotype" w:eastAsia="Palatino Linotype" w:hAnsi="Palatino Linotype" w:cs="Palatino Linotype"/>
          <w:color w:val="000000"/>
          <w:sz w:val="24"/>
          <w:szCs w:val="24"/>
        </w:rPr>
        <w:t>los</w:t>
      </w:r>
      <w:r w:rsidR="00663A37">
        <w:rPr>
          <w:rFonts w:ascii="Palatino Linotype" w:eastAsia="Palatino Linotype" w:hAnsi="Palatino Linotype" w:cs="Palatino Linotype"/>
          <w:color w:val="000000"/>
          <w:sz w:val="24"/>
          <w:szCs w:val="24"/>
        </w:rPr>
        <w:t xml:space="preserve"> cual</w:t>
      </w:r>
      <w:r w:rsidR="001E24FE">
        <w:rPr>
          <w:rFonts w:ascii="Palatino Linotype" w:eastAsia="Palatino Linotype" w:hAnsi="Palatino Linotype" w:cs="Palatino Linotype"/>
          <w:color w:val="000000"/>
          <w:sz w:val="24"/>
          <w:szCs w:val="24"/>
        </w:rPr>
        <w:t>es</w:t>
      </w:r>
      <w:r w:rsidR="00663A37">
        <w:rPr>
          <w:rFonts w:ascii="Palatino Linotype" w:eastAsia="Palatino Linotype" w:hAnsi="Palatino Linotype" w:cs="Palatino Linotype"/>
          <w:color w:val="000000"/>
          <w:sz w:val="24"/>
          <w:szCs w:val="24"/>
        </w:rPr>
        <w:t xml:space="preserve"> no se reproduce</w:t>
      </w:r>
      <w:r w:rsidR="001E24FE">
        <w:rPr>
          <w:rFonts w:ascii="Palatino Linotype" w:eastAsia="Palatino Linotype" w:hAnsi="Palatino Linotype" w:cs="Palatino Linotype"/>
          <w:color w:val="000000"/>
          <w:sz w:val="24"/>
          <w:szCs w:val="24"/>
        </w:rPr>
        <w:t>n</w:t>
      </w:r>
      <w:r w:rsidR="00663A37">
        <w:rPr>
          <w:rFonts w:ascii="Palatino Linotype" w:eastAsia="Palatino Linotype" w:hAnsi="Palatino Linotype" w:cs="Palatino Linotype"/>
          <w:color w:val="000000"/>
          <w:sz w:val="24"/>
          <w:szCs w:val="24"/>
        </w:rPr>
        <w:t xml:space="preserv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30B516A2" w:rsidR="00663A3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663A37">
        <w:rPr>
          <w:rFonts w:ascii="Palatino Linotype" w:eastAsia="Palatino Linotype" w:hAnsi="Palatino Linotype" w:cs="Palatino Linotype"/>
          <w:b/>
          <w:color w:val="000000"/>
          <w:sz w:val="26"/>
          <w:szCs w:val="26"/>
        </w:rPr>
        <w:t>. Del recurso de revisión.</w:t>
      </w:r>
    </w:p>
    <w:p w14:paraId="3F8C0023" w14:textId="4226120E" w:rsidR="001B3646" w:rsidRPr="00142E90" w:rsidRDefault="00663A37"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B65310">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w:t>
      </w:r>
      <w:r w:rsidR="006377A9">
        <w:rPr>
          <w:rFonts w:ascii="Palatino Linotype" w:eastAsia="Palatino Linotype" w:hAnsi="Palatino Linotype" w:cs="Palatino Linotype"/>
          <w:color w:val="000000"/>
          <w:sz w:val="24"/>
          <w:szCs w:val="24"/>
        </w:rPr>
        <w:t xml:space="preserve">visión el día </w:t>
      </w:r>
      <w:r w:rsidR="00A3390C">
        <w:rPr>
          <w:rFonts w:ascii="Palatino Linotype" w:eastAsia="Palatino Linotype" w:hAnsi="Palatino Linotype" w:cs="Palatino Linotype"/>
          <w:color w:val="000000"/>
          <w:sz w:val="24"/>
          <w:szCs w:val="24"/>
        </w:rPr>
        <w:t>veinticuatro</w:t>
      </w:r>
      <w:r w:rsidR="002F5D4D">
        <w:rPr>
          <w:rFonts w:ascii="Palatino Linotype" w:eastAsia="Palatino Linotype" w:hAnsi="Palatino Linotype" w:cs="Palatino Linotype"/>
          <w:color w:val="000000"/>
          <w:sz w:val="24"/>
          <w:szCs w:val="24"/>
        </w:rPr>
        <w:t xml:space="preserve"> de febrero</w:t>
      </w:r>
      <w:r w:rsidR="0059310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w:t>
      </w:r>
      <w:r>
        <w:rPr>
          <w:rFonts w:ascii="Palatino Linotype" w:eastAsia="Palatino Linotype" w:hAnsi="Palatino Linotype" w:cs="Palatino Linotype"/>
          <w:color w:val="000000"/>
          <w:sz w:val="24"/>
          <w:szCs w:val="24"/>
        </w:rPr>
        <w:lastRenderedPageBreak/>
        <w:t xml:space="preserve">se registró con el expediente número </w:t>
      </w:r>
      <w:r w:rsidR="006377A9">
        <w:rPr>
          <w:rFonts w:ascii="Palatino Linotype" w:eastAsia="Palatino Linotype" w:hAnsi="Palatino Linotype" w:cs="Palatino Linotype"/>
          <w:b/>
          <w:color w:val="000000"/>
          <w:sz w:val="24"/>
          <w:szCs w:val="24"/>
        </w:rPr>
        <w:t>0</w:t>
      </w:r>
      <w:r w:rsidR="00A3390C">
        <w:rPr>
          <w:rFonts w:ascii="Palatino Linotype" w:eastAsia="Palatino Linotype" w:hAnsi="Palatino Linotype" w:cs="Palatino Linotype"/>
          <w:b/>
          <w:color w:val="000000"/>
          <w:sz w:val="24"/>
          <w:szCs w:val="24"/>
        </w:rPr>
        <w:t>1760</w:t>
      </w:r>
      <w:r>
        <w:rPr>
          <w:rFonts w:ascii="Palatino Linotype" w:eastAsia="Palatino Linotype" w:hAnsi="Palatino Linotype" w:cs="Palatino Linotype"/>
          <w:b/>
          <w:color w:val="000000"/>
          <w:sz w:val="24"/>
          <w:szCs w:val="24"/>
        </w:rPr>
        <w:t>/INFOEM/IP/RR/202</w:t>
      </w:r>
      <w:r w:rsidR="00593107">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en</w:t>
      </w:r>
      <w:r w:rsidR="00142E90">
        <w:rPr>
          <w:rFonts w:ascii="Palatino Linotype" w:eastAsia="Palatino Linotype" w:hAnsi="Palatino Linotype" w:cs="Palatino Linotype"/>
          <w:color w:val="000000"/>
          <w:sz w:val="24"/>
          <w:szCs w:val="24"/>
        </w:rPr>
        <w:t xml:space="preserve"> el cual el particular señaló como acto impugnado lo siguiente: </w:t>
      </w:r>
      <w:r w:rsidR="00142E90" w:rsidRPr="00142E90">
        <w:rPr>
          <w:rFonts w:ascii="Palatino Linotype" w:eastAsia="Palatino Linotype" w:hAnsi="Palatino Linotype" w:cs="Palatino Linotype"/>
          <w:i/>
          <w:color w:val="000000"/>
          <w:sz w:val="24"/>
          <w:szCs w:val="24"/>
        </w:rPr>
        <w:t>“esta mal la respuesta”</w:t>
      </w:r>
      <w:r w:rsidR="00142E90">
        <w:rPr>
          <w:rFonts w:ascii="Palatino Linotype" w:eastAsia="Palatino Linotype" w:hAnsi="Palatino Linotype" w:cs="Palatino Linotype"/>
          <w:color w:val="000000"/>
          <w:sz w:val="24"/>
          <w:szCs w:val="24"/>
        </w:rPr>
        <w:t xml:space="preserve"> (sic); sin manifestar razones o motivos de inconformidad. Asimismo, se anexó </w:t>
      </w:r>
      <w:r w:rsidR="001B3646">
        <w:rPr>
          <w:rFonts w:ascii="Palatino Linotype" w:eastAsia="Palatino Linotype" w:hAnsi="Palatino Linotype" w:cs="Palatino Linotype"/>
          <w:sz w:val="24"/>
          <w:szCs w:val="24"/>
        </w:rPr>
        <w:t xml:space="preserve">al recurso de revisión </w:t>
      </w:r>
      <w:r w:rsidR="00142E90">
        <w:rPr>
          <w:rFonts w:ascii="Palatino Linotype" w:eastAsia="Palatino Linotype" w:hAnsi="Palatino Linotype" w:cs="Palatino Linotype"/>
          <w:sz w:val="24"/>
          <w:szCs w:val="24"/>
        </w:rPr>
        <w:t>el documento denominado</w:t>
      </w:r>
      <w:r w:rsidR="001B3646">
        <w:rPr>
          <w:rFonts w:ascii="Palatino Linotype" w:eastAsia="Palatino Linotype" w:hAnsi="Palatino Linotype" w:cs="Palatino Linotype"/>
          <w:sz w:val="24"/>
          <w:szCs w:val="24"/>
        </w:rPr>
        <w:t xml:space="preserve"> </w:t>
      </w:r>
      <w:r w:rsidR="001B3646" w:rsidRPr="001B3646">
        <w:rPr>
          <w:rFonts w:ascii="Palatino Linotype" w:eastAsia="Palatino Linotype" w:hAnsi="Palatino Linotype" w:cs="Palatino Linotype"/>
          <w:b/>
          <w:sz w:val="24"/>
          <w:szCs w:val="24"/>
        </w:rPr>
        <w:t>“</w:t>
      </w:r>
      <w:r w:rsidR="00142E90" w:rsidRPr="00142E90">
        <w:rPr>
          <w:rFonts w:ascii="Palatino Linotype" w:eastAsia="Palatino Linotype" w:hAnsi="Palatino Linotype" w:cs="Palatino Linotype"/>
          <w:b/>
          <w:sz w:val="24"/>
          <w:szCs w:val="24"/>
        </w:rPr>
        <w:t>Archivo1645725068646.</w:t>
      </w:r>
      <w:r w:rsidR="001B3646" w:rsidRPr="001B3646">
        <w:rPr>
          <w:rFonts w:ascii="Palatino Linotype" w:eastAsia="Palatino Linotype" w:hAnsi="Palatino Linotype" w:cs="Palatino Linotype"/>
          <w:b/>
          <w:sz w:val="24"/>
          <w:szCs w:val="24"/>
        </w:rPr>
        <w:t>”</w:t>
      </w:r>
      <w:r w:rsidR="001B3646">
        <w:rPr>
          <w:rFonts w:ascii="Palatino Linotype" w:eastAsia="Palatino Linotype" w:hAnsi="Palatino Linotype" w:cs="Palatino Linotype"/>
          <w:sz w:val="24"/>
          <w:szCs w:val="24"/>
        </w:rPr>
        <w:t xml:space="preserve">, </w:t>
      </w:r>
      <w:r w:rsidR="00142E90">
        <w:rPr>
          <w:rFonts w:ascii="Palatino Linotype" w:eastAsia="Palatino Linotype" w:hAnsi="Palatino Linotype" w:cs="Palatino Linotype"/>
          <w:sz w:val="24"/>
          <w:szCs w:val="24"/>
        </w:rPr>
        <w:t>que no tiene contenido alguno.</w:t>
      </w:r>
    </w:p>
    <w:p w14:paraId="11841314" w14:textId="77777777" w:rsidR="00663A37" w:rsidRPr="001B3646"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60E15C66" w:rsidR="00663A37" w:rsidRPr="005C694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Del turno y admisión del recurso de revisión.</w:t>
      </w:r>
    </w:p>
    <w:p w14:paraId="348439E0" w14:textId="04A0D01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CD6E9F">
        <w:rPr>
          <w:rFonts w:ascii="Palatino Linotype" w:eastAsia="Palatino Linotype" w:hAnsi="Palatino Linotype" w:cs="Palatino Linotype"/>
          <w:b/>
          <w:color w:val="000000"/>
          <w:sz w:val="24"/>
          <w:szCs w:val="24"/>
        </w:rPr>
        <w:t xml:space="preserve"> Presidente</w:t>
      </w:r>
      <w:r>
        <w:rPr>
          <w:rFonts w:ascii="Palatino Linotype" w:eastAsia="Palatino Linotype" w:hAnsi="Palatino Linotype" w:cs="Palatino Linotype"/>
          <w:b/>
          <w:color w:val="000000"/>
          <w:sz w:val="24"/>
          <w:szCs w:val="24"/>
        </w:rPr>
        <w:t xml:space="preserve">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2D2B60">
        <w:rPr>
          <w:rFonts w:ascii="Palatino Linotype" w:eastAsia="Palatino Linotype" w:hAnsi="Palatino Linotype" w:cs="Palatino Linotype"/>
          <w:color w:val="000000"/>
          <w:sz w:val="24"/>
          <w:szCs w:val="24"/>
        </w:rPr>
        <w:t>primero de marzo</w:t>
      </w:r>
      <w:r w:rsidR="0059310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D60E3A" w14:textId="77777777" w:rsidR="00142E90" w:rsidRPr="005C6947" w:rsidRDefault="00142E90"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049AAA76" w14:textId="7E80B9B2" w:rsidR="00CC6603" w:rsidRDefault="00142E90"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abierta la etapa de instrucción, en el sumario se observa que en fecha ocho de marzo de dos mil veintidós  el Sujeto Obligado rindió su Informe Justificado, consistente en el documento denominado </w:t>
      </w:r>
      <w:r>
        <w:rPr>
          <w:rFonts w:ascii="Palatino Linotype" w:eastAsia="Palatino Linotype" w:hAnsi="Palatino Linotype" w:cs="Palatino Linotype"/>
          <w:b/>
          <w:color w:val="000000"/>
          <w:sz w:val="24"/>
          <w:szCs w:val="24"/>
        </w:rPr>
        <w:t>“SOL 12 RR RRATIFICA.pdf”</w:t>
      </w:r>
      <w:r>
        <w:rPr>
          <w:rFonts w:ascii="Palatino Linotype" w:eastAsia="Palatino Linotype" w:hAnsi="Palatino Linotype" w:cs="Palatino Linotype"/>
          <w:bCs/>
          <w:color w:val="000000"/>
          <w:sz w:val="24"/>
          <w:szCs w:val="24"/>
        </w:rPr>
        <w:t xml:space="preserve">. </w:t>
      </w:r>
      <w:r>
        <w:rPr>
          <w:rFonts w:ascii="Palatino Linotype" w:eastAsia="Palatino Linotype" w:hAnsi="Palatino Linotype" w:cs="Palatino Linotype"/>
          <w:color w:val="000000"/>
          <w:sz w:val="24"/>
          <w:szCs w:val="24"/>
        </w:rPr>
        <w:t>Dicho documento fue puestos a la vista de</w:t>
      </w:r>
      <w:r w:rsidR="00B65310">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Recurrente mediante acuerdo de fecha</w:t>
      </w:r>
      <w:r w:rsidR="00B65310">
        <w:rPr>
          <w:rFonts w:ascii="Palatino Linotype" w:eastAsia="Palatino Linotype" w:hAnsi="Palatino Linotype" w:cs="Palatino Linotype"/>
          <w:color w:val="000000"/>
          <w:sz w:val="24"/>
          <w:szCs w:val="24"/>
        </w:rPr>
        <w:t xml:space="preserve"> catorce</w:t>
      </w:r>
      <w:r>
        <w:rPr>
          <w:rFonts w:ascii="Palatino Linotype" w:eastAsia="Palatino Linotype" w:hAnsi="Palatino Linotype" w:cs="Palatino Linotype"/>
          <w:color w:val="000000"/>
          <w:sz w:val="24"/>
          <w:szCs w:val="24"/>
        </w:rPr>
        <w:t xml:space="preserve"> de marzo del año en curso, en términos de la fracción III del artículo 185 de la Ley de Transparencia y Acceso a la Información Pública del Estado de México y Municipios, otorgando a</w:t>
      </w:r>
      <w:r w:rsidR="00B65310">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particular un término de tres días para manifestar lo que a su derecho conviniera. El contenido de dicho documento será motivo de análisis durante el estudio </w:t>
      </w:r>
      <w:r>
        <w:rPr>
          <w:rFonts w:ascii="Palatino Linotype" w:eastAsia="Palatino Linotype" w:hAnsi="Palatino Linotype" w:cs="Palatino Linotype"/>
          <w:color w:val="000000"/>
          <w:sz w:val="24"/>
          <w:szCs w:val="24"/>
        </w:rPr>
        <w:lastRenderedPageBreak/>
        <w:t xml:space="preserve">respectivo. Por otra parte, se observa que </w:t>
      </w:r>
      <w:r w:rsidR="00B65310">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color w:val="000000"/>
          <w:sz w:val="24"/>
          <w:szCs w:val="24"/>
        </w:rPr>
        <w:t xml:space="preserve"> Recurrente no emitió manifestaciones, presentó pruebas ni vertió alegatos que a su derecho convinieran durante la etapa de instrucción; así como tampoco se manifestó respecto del Informe Justificado del Sujeto Obligado.</w:t>
      </w:r>
    </w:p>
    <w:p w14:paraId="2D35D4A5" w14:textId="77777777"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3BB236D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B65310">
        <w:rPr>
          <w:rFonts w:ascii="Palatino Linotype" w:eastAsia="Palatino Linotype" w:hAnsi="Palatino Linotype" w:cs="Palatino Linotype"/>
          <w:color w:val="000000"/>
          <w:sz w:val="24"/>
          <w:szCs w:val="24"/>
        </w:rPr>
        <w:t>dieciocho</w:t>
      </w:r>
      <w:r w:rsidR="002D2B60">
        <w:rPr>
          <w:rFonts w:ascii="Palatino Linotype" w:eastAsia="Palatino Linotype" w:hAnsi="Palatino Linotype" w:cs="Palatino Linotype"/>
          <w:color w:val="000000"/>
          <w:sz w:val="24"/>
          <w:szCs w:val="24"/>
        </w:rPr>
        <w:t xml:space="preserve"> de marzo</w:t>
      </w:r>
      <w:r w:rsidR="002F7C73">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5CF22BA6" w14:textId="77777777" w:rsidR="00EA5A4C" w:rsidRDefault="00EA5A4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8770F64" w14:textId="08D4A530" w:rsidR="00EA5A4C" w:rsidRPr="00EF390E" w:rsidRDefault="00EA5A4C" w:rsidP="00EA5A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bCs/>
          <w:color w:val="000000"/>
          <w:sz w:val="26"/>
          <w:szCs w:val="26"/>
          <w:lang w:val="es-ES_tradnl"/>
        </w:rPr>
        <w:t>SÉPTIMO</w:t>
      </w:r>
      <w:r w:rsidRPr="00EF390E">
        <w:rPr>
          <w:rFonts w:ascii="Palatino Linotype" w:eastAsia="Palatino Linotype" w:hAnsi="Palatino Linotype" w:cs="Palatino Linotype"/>
          <w:b/>
          <w:bCs/>
          <w:color w:val="000000"/>
          <w:sz w:val="26"/>
          <w:szCs w:val="26"/>
          <w:lang w:val="es-ES_tradnl"/>
        </w:rPr>
        <w:t>. De la ampliación del término para resolver.</w:t>
      </w:r>
    </w:p>
    <w:p w14:paraId="518175B1" w14:textId="57C41D3C" w:rsidR="00EA5A4C" w:rsidRDefault="00EA5A4C" w:rsidP="00EA5A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lang w:val="es-ES_tradnl"/>
        </w:rPr>
        <w:t>En fecha veintiuno</w:t>
      </w:r>
      <w:r w:rsidRPr="00EF390E">
        <w:rPr>
          <w:rFonts w:ascii="Palatino Linotype" w:eastAsia="Palatino Linotype" w:hAnsi="Palatino Linotype" w:cs="Palatino Linotype"/>
          <w:color w:val="000000"/>
          <w:sz w:val="24"/>
          <w:szCs w:val="24"/>
          <w:lang w:val="es-ES_tradnl"/>
        </w:rPr>
        <w:t xml:space="preserve">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w:t>
      </w:r>
      <w:r>
        <w:rPr>
          <w:rFonts w:ascii="Palatino Linotype" w:eastAsia="Palatino Linotype" w:hAnsi="Palatino Linotype" w:cs="Palatino Linotype"/>
          <w:color w:val="000000"/>
          <w:sz w:val="24"/>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FABF9D" w14:textId="77777777"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99D3B2" w14:textId="77777777" w:rsidR="00085D6C" w:rsidRPr="00E616C1" w:rsidRDefault="00085D6C" w:rsidP="00085D6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t>TERCERO. Cuestiones de previo y especial pronunciamiento.</w:t>
      </w:r>
    </w:p>
    <w:p w14:paraId="4C5B5C8F" w14:textId="286831AC"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El recurso de revisión en estudio contiene los elementos normativos de validez exigidos en la Ley de Transparencia y Acceso a la Información Pública del Estado de </w:t>
      </w:r>
      <w:r w:rsidRPr="00E616C1">
        <w:rPr>
          <w:rFonts w:ascii="Palatino Linotype" w:eastAsia="Palatino Linotype" w:hAnsi="Palatino Linotype" w:cs="Palatino Linotype"/>
          <w:sz w:val="24"/>
          <w:szCs w:val="24"/>
          <w:lang w:val="es-ES_tradnl"/>
        </w:rPr>
        <w:lastRenderedPageBreak/>
        <w:t>México y Municipios, establecidos</w:t>
      </w:r>
      <w:r w:rsidR="00EA5A4C">
        <w:rPr>
          <w:rFonts w:ascii="Palatino Linotype" w:eastAsia="Palatino Linotype" w:hAnsi="Palatino Linotype" w:cs="Palatino Linotype"/>
          <w:sz w:val="24"/>
          <w:szCs w:val="24"/>
          <w:lang w:val="es-ES_tradnl"/>
        </w:rPr>
        <w:t xml:space="preserve"> en el artículo 180, que a la letra estipula lo siguiente: </w:t>
      </w:r>
      <w:r w:rsidR="00EA5A4C" w:rsidRPr="00EA5A4C">
        <w:rPr>
          <w:rFonts w:ascii="Palatino Linotype" w:eastAsia="Palatino Linotype" w:hAnsi="Palatino Linotype" w:cs="Palatino Linotype"/>
          <w:color w:val="FFFFFF" w:themeColor="background1"/>
          <w:sz w:val="24"/>
          <w:szCs w:val="24"/>
          <w:lang w:val="es-ES_tradnl"/>
        </w:rPr>
        <w:t>.</w:t>
      </w:r>
    </w:p>
    <w:p w14:paraId="1701275E"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 xml:space="preserve">Artículo 180. </w:t>
      </w:r>
      <w:r w:rsidRPr="00E616C1">
        <w:rPr>
          <w:rFonts w:ascii="Palatino Linotype" w:eastAsia="Palatino Linotype" w:hAnsi="Palatino Linotype" w:cs="Palatino Linotype"/>
          <w:i/>
          <w:lang w:val="es-ES_tradnl"/>
        </w:rPr>
        <w:t>El recurso de revisión contendrá:</w:t>
      </w:r>
    </w:p>
    <w:p w14:paraId="2250105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 El sujeto obligado ante la cual se presentó la solicitud;</w:t>
      </w:r>
    </w:p>
    <w:p w14:paraId="748FFFF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 El nombre del solicitante que recurre</w:t>
      </w:r>
      <w:r w:rsidRPr="00E616C1">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535ACA0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III. El número de folio de respuesta de la solicitud de acceso;</w:t>
      </w:r>
    </w:p>
    <w:p w14:paraId="5D05EDD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7818BB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 El acto que se recurre;</w:t>
      </w:r>
    </w:p>
    <w:p w14:paraId="4FDA0A67"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 Las razones o motivos de inconformidad;</w:t>
      </w:r>
    </w:p>
    <w:p w14:paraId="7ACDF53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4A456373"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VIII. Firma del recurrente, en su caso, cuando se presente por escrito, requisito sin el cual se dará trámite al recurso.</w:t>
      </w:r>
    </w:p>
    <w:p w14:paraId="6305013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520CEEB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Adicionalmente, se podrán anexar las pruebas y demás elementos que considere procedentes someter a juicio del Instituto.</w:t>
      </w:r>
    </w:p>
    <w:p w14:paraId="552F3B8C"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100C4BDE"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En ningún caso será necesario que el particular ratifique el recurso de revisión interpuesto.</w:t>
      </w:r>
    </w:p>
    <w:p w14:paraId="42C74D9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2F8F17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sidRPr="00E616C1">
        <w:rPr>
          <w:rFonts w:ascii="Palatino Linotype" w:eastAsia="Palatino Linotype" w:hAnsi="Palatino Linotype" w:cs="Palatino Linotype"/>
          <w:i/>
          <w:lang w:val="es-ES_tradnl"/>
        </w:rPr>
        <w:t>, IV, VII y VIII.</w:t>
      </w:r>
    </w:p>
    <w:p w14:paraId="53558C32" w14:textId="77777777" w:rsidR="00085D6C" w:rsidRPr="00E616C1" w:rsidRDefault="00085D6C" w:rsidP="00085D6C">
      <w:pPr>
        <w:spacing w:after="0" w:line="360" w:lineRule="auto"/>
        <w:jc w:val="both"/>
        <w:rPr>
          <w:rFonts w:ascii="Palatino Linotype" w:eastAsia="Palatino Linotype" w:hAnsi="Palatino Linotype" w:cs="Palatino Linotype"/>
          <w:b/>
          <w:i/>
          <w:sz w:val="24"/>
          <w:szCs w:val="24"/>
          <w:lang w:val="es-ES_tradnl"/>
        </w:rPr>
      </w:pPr>
    </w:p>
    <w:p w14:paraId="13F04C22" w14:textId="4E1C9DF0"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Cabe señalar que el hoy Recurrente se identificó como </w:t>
      </w:r>
      <w:r>
        <w:rPr>
          <w:rFonts w:ascii="Palatino Linotype" w:eastAsia="Palatino Linotype" w:hAnsi="Palatino Linotype" w:cs="Palatino Linotype"/>
          <w:b/>
          <w:bCs/>
          <w:sz w:val="24"/>
          <w:szCs w:val="24"/>
          <w:lang w:val="es-ES_tradnl"/>
        </w:rPr>
        <w:t>“</w:t>
      </w:r>
      <w:r w:rsidR="009A6AC3">
        <w:rPr>
          <w:rFonts w:ascii="Palatino Linotype" w:eastAsia="Palatino Linotype" w:hAnsi="Palatino Linotype" w:cs="Palatino Linotype"/>
          <w:b/>
          <w:bCs/>
          <w:sz w:val="24"/>
          <w:szCs w:val="24"/>
          <w:lang w:val="es-ES_tradnl"/>
        </w:rPr>
        <w:t>XXXXX</w:t>
      </w:r>
      <w:r w:rsidRPr="00E616C1">
        <w:rPr>
          <w:rFonts w:ascii="Palatino Linotype" w:eastAsia="Palatino Linotype" w:hAnsi="Palatino Linotype" w:cs="Palatino Linotype"/>
          <w:b/>
          <w:bCs/>
          <w:sz w:val="24"/>
          <w:szCs w:val="24"/>
          <w:lang w:val="es-ES_tradnl"/>
        </w:rPr>
        <w:t>”</w:t>
      </w:r>
      <w:r w:rsidRPr="00E616C1">
        <w:rPr>
          <w:rFonts w:ascii="Palatino Linotype" w:eastAsia="Palatino Linotype" w:hAnsi="Palatino Linotype" w:cs="Palatino Linotype"/>
          <w:sz w:val="24"/>
          <w:szCs w:val="24"/>
          <w:lang w:val="es-ES_tradnl"/>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A57265"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5A224F7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lastRenderedPageBreak/>
        <w:t>Artículo 155.</w:t>
      </w:r>
      <w:r w:rsidRPr="00E616C1">
        <w:rPr>
          <w:rFonts w:ascii="Palatino Linotype" w:eastAsia="Palatino Linotype" w:hAnsi="Palatino Linotype" w:cs="Palatino Linotype"/>
          <w:i/>
          <w:lang w:val="es-ES_tradnl"/>
        </w:rPr>
        <w:t xml:space="preserve"> (…)</w:t>
      </w:r>
    </w:p>
    <w:p w14:paraId="714EE8E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B4A0F5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 xml:space="preserve">Las solicitudes </w:t>
      </w:r>
      <w:r w:rsidRPr="001B22D3">
        <w:rPr>
          <w:rFonts w:ascii="Palatino Linotype" w:eastAsia="Palatino Linotype" w:hAnsi="Palatino Linotype" w:cs="Palatino Linotype"/>
          <w:b/>
          <w:i/>
          <w:lang w:val="es-ES_tradnl"/>
        </w:rPr>
        <w:t>anónimas, con nombre incompleto o seudónimo serán</w:t>
      </w:r>
      <w:r w:rsidRPr="00E616C1">
        <w:rPr>
          <w:rFonts w:ascii="Palatino Linotype" w:eastAsia="Palatino Linotype" w:hAnsi="Palatino Linotype" w:cs="Palatino Linotype"/>
          <w:b/>
          <w:i/>
          <w:lang w:val="es-ES_tradnl"/>
        </w:rPr>
        <w:t xml:space="preserve"> procedentes para su trámite</w:t>
      </w:r>
      <w:r w:rsidRPr="00E616C1">
        <w:rPr>
          <w:rFonts w:ascii="Palatino Linotype" w:eastAsia="Palatino Linotype" w:hAnsi="Palatino Linotype" w:cs="Palatino Linotype"/>
          <w:i/>
          <w:lang w:val="es-ES_tradnl"/>
        </w:rPr>
        <w:t xml:space="preserve"> por parte del sujeto obligado ante quien se presente. No podrá requerirse información adicional con motivo del nombre proporcionado por el solicitante.</w:t>
      </w:r>
    </w:p>
    <w:p w14:paraId="633AFDE1"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692A7E06" w14:textId="628996E0"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Robusteciendo lo anterior se encuentra lo dispuesto en los artículos 6, Apartado A, fracciones III y IV de la Constitución Política de los Estados Unidos Mexicanos y 5 párrafos </w:t>
      </w:r>
      <w:r w:rsidR="001B22D3">
        <w:rPr>
          <w:rFonts w:ascii="Palatino Linotype" w:eastAsia="Palatino Linotype" w:hAnsi="Palatino Linotype" w:cs="Palatino Linotype"/>
          <w:sz w:val="24"/>
          <w:szCs w:val="24"/>
          <w:lang w:val="es-ES_tradnl"/>
        </w:rPr>
        <w:t>trigésimo, trigésimo primero y trigésimo segundo</w:t>
      </w:r>
      <w:r w:rsidR="001B22D3" w:rsidRPr="00E616C1">
        <w:rPr>
          <w:rFonts w:ascii="Palatino Linotype" w:eastAsia="Palatino Linotype" w:hAnsi="Palatino Linotype" w:cs="Palatino Linotype"/>
          <w:sz w:val="24"/>
          <w:szCs w:val="24"/>
          <w:lang w:val="es-ES_tradnl"/>
        </w:rPr>
        <w:t xml:space="preserve"> </w:t>
      </w:r>
      <w:r w:rsidRPr="00E616C1">
        <w:rPr>
          <w:rFonts w:ascii="Palatino Linotype" w:eastAsia="Palatino Linotype" w:hAnsi="Palatino Linotype" w:cs="Palatino Linotype"/>
          <w:sz w:val="24"/>
          <w:szCs w:val="24"/>
          <w:lang w:val="es-ES_tradnl"/>
        </w:rPr>
        <w:t>de la Constitución Política del Estado Libre y Soberano de México, se establece lo siguiente:</w:t>
      </w:r>
    </w:p>
    <w:p w14:paraId="1E318B7E"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6DC1160C" w14:textId="77777777" w:rsidR="00085D6C" w:rsidRPr="00E616C1" w:rsidRDefault="00085D6C" w:rsidP="00085D6C">
      <w:pPr>
        <w:spacing w:after="0" w:line="240" w:lineRule="auto"/>
        <w:ind w:left="567" w:right="567"/>
        <w:jc w:val="center"/>
        <w:rPr>
          <w:rFonts w:ascii="Palatino Linotype" w:eastAsia="Palatino Linotype" w:hAnsi="Palatino Linotype" w:cs="Palatino Linotype"/>
          <w:b/>
          <w:i/>
          <w:u w:val="single"/>
          <w:lang w:val="es-ES_tradnl"/>
        </w:rPr>
      </w:pPr>
      <w:r w:rsidRPr="00E616C1">
        <w:rPr>
          <w:rFonts w:ascii="Palatino Linotype" w:eastAsia="Palatino Linotype" w:hAnsi="Palatino Linotype" w:cs="Palatino Linotype"/>
          <w:b/>
          <w:i/>
          <w:u w:val="single"/>
          <w:lang w:val="es-ES_tradnl"/>
        </w:rPr>
        <w:t>Constitución Política de los Estados Unidos Mexicanos</w:t>
      </w:r>
    </w:p>
    <w:p w14:paraId="2377A9D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6</w:t>
      </w:r>
      <w:r w:rsidRPr="00E616C1">
        <w:rPr>
          <w:rFonts w:ascii="Palatino Linotype" w:eastAsia="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0BAA0A6"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52B1E575"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Para efectos de lo dispuesto en el presente artículo se observará lo siguiente: </w:t>
      </w:r>
    </w:p>
    <w:p w14:paraId="0DBC9B97"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17A99A6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6095B4F0"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6A4B529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66AD8C2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2AE5BD2F" w14:textId="77777777" w:rsidR="00085D6C" w:rsidRPr="00E616C1" w:rsidRDefault="00085D6C" w:rsidP="00085D6C">
      <w:pPr>
        <w:spacing w:after="0" w:line="240" w:lineRule="auto"/>
        <w:ind w:left="567" w:right="567"/>
        <w:jc w:val="center"/>
        <w:rPr>
          <w:rFonts w:ascii="Palatino Linotype" w:eastAsia="Palatino Linotype" w:hAnsi="Palatino Linotype" w:cs="Palatino Linotype"/>
          <w:b/>
          <w:i/>
          <w:u w:val="single"/>
          <w:lang w:val="es-ES_tradnl"/>
        </w:rPr>
      </w:pPr>
      <w:r w:rsidRPr="00E616C1">
        <w:rPr>
          <w:rFonts w:ascii="Palatino Linotype" w:eastAsia="Palatino Linotype" w:hAnsi="Palatino Linotype" w:cs="Palatino Linotype"/>
          <w:b/>
          <w:i/>
          <w:u w:val="single"/>
          <w:lang w:val="es-ES_tradnl"/>
        </w:rPr>
        <w:t>Constitución Política del Estado Libre y Soberano de México</w:t>
      </w:r>
    </w:p>
    <w:p w14:paraId="4A977CD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5</w:t>
      </w:r>
      <w:r w:rsidRPr="00E616C1">
        <w:rPr>
          <w:rFonts w:ascii="Palatino Linotype" w:eastAsia="Palatino Linotype" w:hAnsi="Palatino Linotype" w:cs="Palatino Linotype"/>
          <w:i/>
          <w:lang w:val="es-ES_tradnl"/>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E616C1">
        <w:rPr>
          <w:rFonts w:ascii="Palatino Linotype" w:eastAsia="Palatino Linotype" w:hAnsi="Palatino Linotype" w:cs="Palatino Linotype"/>
          <w:i/>
          <w:lang w:val="es-ES_tradnl"/>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14:paraId="309CB92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07786C8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31E862F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3B28809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1BDA97F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2C04E0E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34052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30B5CAA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Este derecho se regirá por los principios y bases siguientes:</w:t>
      </w:r>
    </w:p>
    <w:p w14:paraId="492D738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6FB6586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III.</w:t>
      </w:r>
      <w:r w:rsidRPr="00E616C1">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416AA7D6"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IV.</w:t>
      </w:r>
      <w:r w:rsidRPr="00E616C1">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3B5819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5539C803"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VIII.</w:t>
      </w:r>
      <w:r w:rsidRPr="00E616C1">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4BAF77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33B4DBBD" w14:textId="77777777" w:rsidR="00085D6C" w:rsidRPr="00E616C1" w:rsidRDefault="00085D6C" w:rsidP="00085D6C">
      <w:pPr>
        <w:spacing w:after="0" w:line="360" w:lineRule="auto"/>
        <w:ind w:left="567" w:right="567"/>
        <w:jc w:val="both"/>
        <w:rPr>
          <w:rFonts w:ascii="Palatino Linotype" w:eastAsia="Palatino Linotype" w:hAnsi="Palatino Linotype" w:cs="Palatino Linotype"/>
          <w:sz w:val="24"/>
          <w:szCs w:val="24"/>
          <w:lang w:val="es-ES_tradnl"/>
        </w:rPr>
      </w:pPr>
    </w:p>
    <w:p w14:paraId="3C5EA206" w14:textId="77777777" w:rsidR="00085D6C" w:rsidRPr="00E616C1" w:rsidRDefault="00085D6C" w:rsidP="00085D6C">
      <w:pPr>
        <w:spacing w:after="0" w:line="360" w:lineRule="auto"/>
        <w:ind w:right="49"/>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otra parte, del contenido del artículo 1 de la Constitución Política de los Estados Unidos Mexicanos, se destaca lo siguiente:</w:t>
      </w:r>
    </w:p>
    <w:p w14:paraId="157A9B25"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sz w:val="24"/>
          <w:szCs w:val="24"/>
          <w:lang w:val="es-ES_tradnl"/>
        </w:rPr>
      </w:pPr>
    </w:p>
    <w:p w14:paraId="1B9EA18D"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1o</w:t>
      </w:r>
      <w:r w:rsidRPr="00E616C1">
        <w:rPr>
          <w:rFonts w:ascii="Palatino Linotype" w:eastAsia="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A8602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697DD8BD"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1BF0AE5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B5C233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8C0650E" w14:textId="77777777" w:rsidR="00085D6C" w:rsidRPr="00E616C1" w:rsidRDefault="00085D6C" w:rsidP="00085D6C">
      <w:pPr>
        <w:spacing w:after="0" w:line="360" w:lineRule="auto"/>
        <w:ind w:left="567" w:right="567"/>
        <w:jc w:val="both"/>
        <w:rPr>
          <w:rFonts w:ascii="Palatino Linotype" w:eastAsia="Palatino Linotype" w:hAnsi="Palatino Linotype" w:cs="Palatino Linotype"/>
          <w:sz w:val="24"/>
          <w:szCs w:val="24"/>
          <w:lang w:val="es-ES_tradnl"/>
        </w:rPr>
      </w:pPr>
    </w:p>
    <w:p w14:paraId="27F17CAA"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6485089"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4F467C3F" w14:textId="77777777" w:rsidR="00085D6C" w:rsidRPr="00E616C1" w:rsidRDefault="00085D6C" w:rsidP="00085D6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616C1">
        <w:rPr>
          <w:rFonts w:ascii="Palatino Linotype" w:eastAsia="Palatino Linotype" w:hAnsi="Palatino Linotype" w:cs="Palatino Linotype"/>
          <w:color w:val="000000"/>
          <w:sz w:val="24"/>
          <w:szCs w:val="24"/>
          <w:lang w:val="es-ES_tradnl"/>
        </w:rPr>
        <w:t>En conclusión, se cubrieron los requisitos de procedencia y procedibilidad y conforme a las constancias que obran en el expediente.</w:t>
      </w:r>
    </w:p>
    <w:p w14:paraId="6E42A4BC" w14:textId="77777777" w:rsidR="00DE2D20" w:rsidRDefault="00DE2D2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3AEA5F7E" w:rsidR="00663A37" w:rsidRPr="005C6947" w:rsidRDefault="008602CD" w:rsidP="00663A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CUARTO</w:t>
      </w:r>
      <w:r w:rsidR="002F7C73">
        <w:rPr>
          <w:rFonts w:ascii="Palatino Linotype" w:eastAsia="Palatino Linotype" w:hAnsi="Palatino Linotype" w:cs="Palatino Linotype"/>
          <w:b/>
          <w:color w:val="000000"/>
          <w:sz w:val="26"/>
          <w:szCs w:val="26"/>
        </w:rPr>
        <w:t xml:space="preserve">.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04279F" w14:textId="77777777" w:rsidR="00874D9B" w:rsidRDefault="00874D9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2D7E57F4" w:rsidR="00663A37" w:rsidRPr="005C6947" w:rsidRDefault="001B22D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 xml:space="preserve">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w:t>
      </w:r>
      <w:r>
        <w:rPr>
          <w:rFonts w:ascii="Palatino Linotype" w:eastAsia="Palatino Linotype" w:hAnsi="Palatino Linotype" w:cs="Palatino Linotype"/>
          <w:color w:val="000000"/>
          <w:sz w:val="24"/>
          <w:szCs w:val="24"/>
        </w:rPr>
        <w:lastRenderedPageBreak/>
        <w:t>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E15E29" w14:textId="00C8C286" w:rsidR="006400DC"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w:t>
      </w:r>
      <w:r w:rsidR="008602CD">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w:t>
      </w:r>
      <w:r w:rsidR="008602CD">
        <w:rPr>
          <w:rFonts w:ascii="Palatino Linotype" w:eastAsia="Palatino Linotype" w:hAnsi="Palatino Linotype" w:cs="Palatino Linotype"/>
          <w:color w:val="000000"/>
          <w:sz w:val="24"/>
          <w:szCs w:val="24"/>
        </w:rPr>
        <w:t xml:space="preserve">te requirió del Sujeto Obligado, en formato pdf, </w:t>
      </w:r>
      <w:r w:rsidR="00BB2E98">
        <w:rPr>
          <w:rFonts w:ascii="Palatino Linotype" w:eastAsia="Palatino Linotype" w:hAnsi="Palatino Linotype" w:cs="Palatino Linotype"/>
          <w:color w:val="000000"/>
          <w:sz w:val="24"/>
          <w:szCs w:val="24"/>
        </w:rPr>
        <w:t>l</w:t>
      </w:r>
      <w:r w:rsidR="008602CD">
        <w:rPr>
          <w:rFonts w:ascii="Palatino Linotype" w:eastAsia="Palatino Linotype" w:hAnsi="Palatino Linotype" w:cs="Palatino Linotype"/>
          <w:color w:val="000000"/>
          <w:sz w:val="24"/>
          <w:szCs w:val="24"/>
        </w:rPr>
        <w:t>o siguiente:</w:t>
      </w:r>
    </w:p>
    <w:p w14:paraId="1C2A63E8" w14:textId="77777777" w:rsidR="008602CD" w:rsidRPr="008602CD" w:rsidRDefault="008602CD"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F5D9F6" w14:textId="77777777" w:rsidR="008602CD" w:rsidRPr="00AE4F00" w:rsidRDefault="008602CD" w:rsidP="00AE4F00">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E4F00">
        <w:rPr>
          <w:rFonts w:ascii="Palatino Linotype" w:eastAsia="Palatino Linotype" w:hAnsi="Palatino Linotype" w:cs="Palatino Linotype"/>
          <w:color w:val="000000"/>
        </w:rPr>
        <w:t>Número total, ubicación y copia digitalizada del expediente para cada una de las podas autorizadas desde el 1 de enero de 2015 y hasta el 10 de julio de 2021 en la Unidad Habitacional San José de la Palma.</w:t>
      </w:r>
    </w:p>
    <w:p w14:paraId="2041AF15" w14:textId="20A6A9F5" w:rsidR="00AE4F00" w:rsidRPr="00AE4F00" w:rsidRDefault="008602CD" w:rsidP="00AE4F00">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E4F00">
        <w:rPr>
          <w:rFonts w:ascii="Palatino Linotype" w:eastAsia="Palatino Linotype" w:hAnsi="Palatino Linotype" w:cs="Palatino Linotype"/>
          <w:color w:val="000000"/>
        </w:rPr>
        <w:t xml:space="preserve">Conocer el </w:t>
      </w:r>
      <w:r w:rsidR="00AE4F00" w:rsidRPr="00AE4F00">
        <w:rPr>
          <w:rFonts w:ascii="Palatino Linotype" w:eastAsia="Palatino Linotype" w:hAnsi="Palatino Linotype" w:cs="Palatino Linotype"/>
          <w:color w:val="000000"/>
        </w:rPr>
        <w:t>número</w:t>
      </w:r>
      <w:r w:rsidRPr="00AE4F00">
        <w:rPr>
          <w:rFonts w:ascii="Palatino Linotype" w:eastAsia="Palatino Linotype" w:hAnsi="Palatino Linotype" w:cs="Palatino Linotype"/>
          <w:color w:val="000000"/>
        </w:rPr>
        <w:t xml:space="preserve"> total, ubicación, fecha, causa y monto de las sanciones emitidas en material ambiental por el Ayuntamiento por lo dispuesto en el Artículo 2.263, fracción IV del </w:t>
      </w:r>
      <w:r w:rsidR="00AE4F00" w:rsidRPr="00AE4F00">
        <w:rPr>
          <w:rFonts w:ascii="Palatino Linotype" w:eastAsia="Palatino Linotype" w:hAnsi="Palatino Linotype" w:cs="Palatino Linotype"/>
          <w:color w:val="000000"/>
        </w:rPr>
        <w:t>Código</w:t>
      </w:r>
      <w:r w:rsidRPr="00AE4F00">
        <w:rPr>
          <w:rFonts w:ascii="Palatino Linotype" w:eastAsia="Palatino Linotype" w:hAnsi="Palatino Linotype" w:cs="Palatino Linotype"/>
          <w:color w:val="000000"/>
        </w:rPr>
        <w:t xml:space="preserve"> para la Biodiversidad del Estado de México y 274 </w:t>
      </w:r>
      <w:r w:rsidR="00AE4F00" w:rsidRPr="00AE4F00">
        <w:rPr>
          <w:rFonts w:ascii="Palatino Linotype" w:eastAsia="Palatino Linotype" w:hAnsi="Palatino Linotype" w:cs="Palatino Linotype"/>
          <w:color w:val="000000"/>
        </w:rPr>
        <w:t>fracción</w:t>
      </w:r>
      <w:r w:rsidRPr="00AE4F00">
        <w:rPr>
          <w:rFonts w:ascii="Palatino Linotype" w:eastAsia="Palatino Linotype" w:hAnsi="Palatino Linotype" w:cs="Palatino Linotype"/>
          <w:color w:val="000000"/>
        </w:rPr>
        <w:t xml:space="preserve"> X del Bando Municipal en la U.H San </w:t>
      </w:r>
      <w:r w:rsidR="00AE4F00" w:rsidRPr="00AE4F00">
        <w:rPr>
          <w:rFonts w:ascii="Palatino Linotype" w:eastAsia="Palatino Linotype" w:hAnsi="Palatino Linotype" w:cs="Palatino Linotype"/>
          <w:color w:val="000000"/>
        </w:rPr>
        <w:t>José</w:t>
      </w:r>
      <w:r w:rsidRPr="00AE4F00">
        <w:rPr>
          <w:rFonts w:ascii="Palatino Linotype" w:eastAsia="Palatino Linotype" w:hAnsi="Palatino Linotype" w:cs="Palatino Linotype"/>
          <w:color w:val="000000"/>
        </w:rPr>
        <w:t xml:space="preserve"> de la Palma del 1 de enero de </w:t>
      </w:r>
      <w:r w:rsidR="00AE4F00" w:rsidRPr="00AE4F00">
        <w:rPr>
          <w:rFonts w:ascii="Palatino Linotype" w:eastAsia="Palatino Linotype" w:hAnsi="Palatino Linotype" w:cs="Palatino Linotype"/>
          <w:color w:val="000000"/>
        </w:rPr>
        <w:t>2015 al 10 de julio de 2021.</w:t>
      </w:r>
    </w:p>
    <w:p w14:paraId="21477521" w14:textId="2F3A34A0" w:rsidR="008602CD" w:rsidRPr="00AE4F00" w:rsidRDefault="008602CD" w:rsidP="00AE4F00">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E4F00">
        <w:rPr>
          <w:rFonts w:ascii="Palatino Linotype" w:eastAsia="Palatino Linotype" w:hAnsi="Palatino Linotype" w:cs="Palatino Linotype"/>
          <w:color w:val="000000"/>
        </w:rPr>
        <w:t xml:space="preserve">Conocer el </w:t>
      </w:r>
      <w:r w:rsidR="00AE4F00" w:rsidRPr="00AE4F00">
        <w:rPr>
          <w:rFonts w:ascii="Palatino Linotype" w:eastAsia="Palatino Linotype" w:hAnsi="Palatino Linotype" w:cs="Palatino Linotype"/>
          <w:color w:val="000000"/>
        </w:rPr>
        <w:t>número</w:t>
      </w:r>
      <w:r w:rsidRPr="00AE4F00">
        <w:rPr>
          <w:rFonts w:ascii="Palatino Linotype" w:eastAsia="Palatino Linotype" w:hAnsi="Palatino Linotype" w:cs="Palatino Linotype"/>
          <w:color w:val="000000"/>
        </w:rPr>
        <w:t>, ubicación y estatus del total de denuncias presentadas en la Dirección o Subdirección de Ecología del 1 de enero de 2015 al 10 de julio de 2021</w:t>
      </w:r>
      <w:r w:rsidR="009225A7">
        <w:rPr>
          <w:rFonts w:ascii="Palatino Linotype" w:eastAsia="Palatino Linotype" w:hAnsi="Palatino Linotype" w:cs="Palatino Linotype"/>
          <w:color w:val="000000"/>
        </w:rPr>
        <w:t>.</w:t>
      </w:r>
    </w:p>
    <w:p w14:paraId="23F23B4A" w14:textId="7EC9C55B" w:rsidR="006400DC" w:rsidRPr="008602CD"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DDC4A7" w14:textId="0B6674C8"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dicha solicitud</w:t>
      </w:r>
      <w:r w:rsidR="00663A37">
        <w:rPr>
          <w:rFonts w:ascii="Palatino Linotype" w:eastAsia="Palatino Linotype" w:hAnsi="Palatino Linotype" w:cs="Palatino Linotype"/>
          <w:color w:val="000000"/>
          <w:sz w:val="24"/>
          <w:szCs w:val="24"/>
        </w:rPr>
        <w:t xml:space="preserve">, el Sujeto Obligado respondió al solicitante mediante </w:t>
      </w:r>
      <w:r w:rsidR="00837584">
        <w:rPr>
          <w:rFonts w:ascii="Palatino Linotype" w:eastAsia="Palatino Linotype" w:hAnsi="Palatino Linotype" w:cs="Palatino Linotype"/>
          <w:color w:val="000000"/>
          <w:sz w:val="24"/>
          <w:szCs w:val="24"/>
        </w:rPr>
        <w:t>la presentación de</w:t>
      </w:r>
      <w:r w:rsidR="001B3646">
        <w:rPr>
          <w:rFonts w:ascii="Palatino Linotype" w:eastAsia="Palatino Linotype" w:hAnsi="Palatino Linotype" w:cs="Palatino Linotype"/>
          <w:color w:val="000000"/>
          <w:sz w:val="24"/>
          <w:szCs w:val="24"/>
        </w:rPr>
        <w:t xml:space="preserve"> </w:t>
      </w:r>
      <w:r w:rsidR="007707A3">
        <w:rPr>
          <w:rFonts w:ascii="Palatino Linotype" w:eastAsia="Palatino Linotype" w:hAnsi="Palatino Linotype" w:cs="Palatino Linotype"/>
          <w:color w:val="000000"/>
          <w:sz w:val="24"/>
          <w:szCs w:val="24"/>
        </w:rPr>
        <w:t>l</w:t>
      </w:r>
      <w:r w:rsidR="001B3646">
        <w:rPr>
          <w:rFonts w:ascii="Palatino Linotype" w:eastAsia="Palatino Linotype" w:hAnsi="Palatino Linotype" w:cs="Palatino Linotype"/>
          <w:color w:val="000000"/>
          <w:sz w:val="24"/>
          <w:szCs w:val="24"/>
        </w:rPr>
        <w:t>os sigui</w:t>
      </w:r>
      <w:r>
        <w:rPr>
          <w:rFonts w:ascii="Palatino Linotype" w:eastAsia="Palatino Linotype" w:hAnsi="Palatino Linotype" w:cs="Palatino Linotype"/>
          <w:color w:val="000000"/>
          <w:sz w:val="24"/>
          <w:szCs w:val="24"/>
        </w:rPr>
        <w:t>ente</w:t>
      </w:r>
      <w:r w:rsidR="001B364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documento</w:t>
      </w:r>
      <w:r w:rsidR="001B364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w:t>
      </w:r>
    </w:p>
    <w:p w14:paraId="7A6B4015" w14:textId="77777777"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109139" w14:textId="4F2349E4" w:rsidR="00AF5FEB" w:rsidRPr="00332DF5" w:rsidRDefault="00332DF5" w:rsidP="00A17CB9">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Pr>
          <w:rFonts w:ascii="Palatino Linotype" w:eastAsia="Palatino Linotype" w:hAnsi="Palatino Linotype" w:cs="Palatino Linotype"/>
          <w:b/>
          <w:color w:val="000000"/>
        </w:rPr>
        <w:lastRenderedPageBreak/>
        <w:t>respuesta</w:t>
      </w:r>
      <w:r w:rsidR="00AF5FEB" w:rsidRPr="001E24FE">
        <w:rPr>
          <w:rFonts w:ascii="Palatino Linotype" w:eastAsia="Palatino Linotype" w:hAnsi="Palatino Linotype" w:cs="Palatino Linotype"/>
          <w:b/>
          <w:color w:val="000000"/>
        </w:rPr>
        <w:t>.pdf</w:t>
      </w:r>
      <w:r w:rsidR="00AF5FEB">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Escrito suscrito por la Titular de la Unidad de Transparencia con el cual presentó la respuesta otorgada por el servidor público habilitado</w:t>
      </w:r>
      <w:r w:rsidR="00577DAD">
        <w:rPr>
          <w:rFonts w:ascii="Palatino Linotype" w:eastAsia="Palatino Linotype" w:hAnsi="Palatino Linotype" w:cs="Palatino Linotype"/>
          <w:color w:val="000000"/>
        </w:rPr>
        <w:t>.</w:t>
      </w:r>
    </w:p>
    <w:p w14:paraId="3B135C44" w14:textId="4B845B54" w:rsidR="00332DF5" w:rsidRPr="00AF5FEB" w:rsidRDefault="00332DF5" w:rsidP="00A17CB9">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sidRPr="00332DF5">
        <w:rPr>
          <w:rFonts w:ascii="Palatino Linotype" w:eastAsia="Palatino Linotype" w:hAnsi="Palatino Linotype" w:cs="Palatino Linotype"/>
          <w:b/>
          <w:bCs/>
          <w:color w:val="000000"/>
        </w:rPr>
        <w:t>resp.pdf.</w:t>
      </w:r>
      <w:r>
        <w:rPr>
          <w:rFonts w:ascii="Palatino Linotype" w:eastAsia="Palatino Linotype" w:hAnsi="Palatino Linotype" w:cs="Palatino Linotype"/>
          <w:bCs/>
          <w:color w:val="000000"/>
        </w:rPr>
        <w:t xml:space="preserve"> Oficio suscrito por el Director de Ecología y Desarrollo del Campo, mediante el cual informó que los datos solicitados no corresponden a la información generada y contenida, recopilada, administrada, manejada, procesada, </w:t>
      </w:r>
      <w:r w:rsidR="0007040A">
        <w:rPr>
          <w:rFonts w:ascii="Palatino Linotype" w:eastAsia="Palatino Linotype" w:hAnsi="Palatino Linotype" w:cs="Palatino Linotype"/>
          <w:bCs/>
          <w:color w:val="000000"/>
        </w:rPr>
        <w:t>archivada o conservada por esa</w:t>
      </w:r>
      <w:r>
        <w:rPr>
          <w:rFonts w:ascii="Palatino Linotype" w:eastAsia="Palatino Linotype" w:hAnsi="Palatino Linotype" w:cs="Palatino Linotype"/>
          <w:bCs/>
          <w:color w:val="000000"/>
        </w:rPr>
        <w:t xml:space="preserve"> área debido a que la Unidad Habitacional de San José la Palma</w:t>
      </w:r>
      <w:r w:rsidR="0007040A">
        <w:rPr>
          <w:rFonts w:ascii="Palatino Linotype" w:eastAsia="Palatino Linotype" w:hAnsi="Palatino Linotype" w:cs="Palatino Linotype"/>
          <w:bCs/>
          <w:color w:val="000000"/>
        </w:rPr>
        <w:t xml:space="preserve"> se encuentra en el municipio de Ixtapaluca, por lo que se sugirió presentar la solicitud ante dicho municipio.</w:t>
      </w:r>
    </w:p>
    <w:p w14:paraId="6241FF43" w14:textId="47F2B755" w:rsidR="005473DB" w:rsidRPr="00332DF5" w:rsidRDefault="0007040A" w:rsidP="00A17CB9">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Pr>
          <w:rFonts w:ascii="Palatino Linotype" w:eastAsia="Palatino Linotype" w:hAnsi="Palatino Linotype" w:cs="Palatino Linotype"/>
          <w:b/>
          <w:color w:val="000000"/>
        </w:rPr>
        <w:t>01 ACTA ORD 25ENERO2022</w:t>
      </w:r>
      <w:r w:rsidR="00AF5FEB" w:rsidRPr="001E24FE">
        <w:rPr>
          <w:rFonts w:ascii="Palatino Linotype" w:eastAsia="Palatino Linotype" w:hAnsi="Palatino Linotype" w:cs="Palatino Linotype"/>
          <w:b/>
          <w:color w:val="000000"/>
        </w:rPr>
        <w:t>.PDF</w:t>
      </w:r>
      <w:r w:rsidR="00BB2E98" w:rsidRPr="0008679B">
        <w:rPr>
          <w:rFonts w:ascii="Palatino Linotype" w:eastAsia="Palatino Linotype" w:hAnsi="Palatino Linotype" w:cs="Palatino Linotype"/>
          <w:b/>
          <w:color w:val="000000"/>
        </w:rPr>
        <w:t>.</w:t>
      </w:r>
      <w:r w:rsidR="0008679B">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Acta de la Primera Sesión Ordinaria de Instalación del Comité de Transparencia del Sujeto Obligado celebrada el veinticinco de enero de dos mil veintidós, en la que se emitió el acuerdo </w:t>
      </w:r>
      <w:r w:rsidRPr="0007040A">
        <w:rPr>
          <w:rFonts w:ascii="Palatino Linotype" w:eastAsia="Palatino Linotype" w:hAnsi="Palatino Linotype" w:cs="Palatino Linotype"/>
          <w:b/>
          <w:color w:val="000000"/>
        </w:rPr>
        <w:t>ACT/ATLACOMULCO/ORD/COMT/1ª/ACU-DÉCIMO-TERCERO/2022</w:t>
      </w:r>
      <w:r>
        <w:rPr>
          <w:rFonts w:ascii="Palatino Linotype" w:eastAsia="Palatino Linotype" w:hAnsi="Palatino Linotype" w:cs="Palatino Linotype"/>
          <w:color w:val="000000"/>
        </w:rPr>
        <w:t xml:space="preserve">, con el que se aprobó el acuerdo de incompetencia total de la solicitud de acceso a la información </w:t>
      </w:r>
      <w:r w:rsidRPr="0007040A">
        <w:rPr>
          <w:rFonts w:ascii="Palatino Linotype" w:eastAsia="Palatino Linotype" w:hAnsi="Palatino Linotype" w:cs="Palatino Linotype"/>
          <w:b/>
          <w:color w:val="000000"/>
        </w:rPr>
        <w:t>0012/ATLACOM/IP/2022</w:t>
      </w:r>
      <w:r>
        <w:rPr>
          <w:rFonts w:ascii="Palatino Linotype" w:eastAsia="Palatino Linotype" w:hAnsi="Palatino Linotype" w:cs="Palatino Linotype"/>
          <w:color w:val="000000"/>
        </w:rPr>
        <w:t>.</w:t>
      </w:r>
    </w:p>
    <w:p w14:paraId="6458C0B1" w14:textId="77777777" w:rsidR="007707A3" w:rsidRDefault="007707A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19ECD9" w14:textId="0ECD409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 respuesta del Sujeto Obligado, el Recurrente consideró que su derecho de acceso a la información había sido conculcado por lo que interpuso el pr</w:t>
      </w:r>
      <w:bookmarkStart w:id="0" w:name="_GoBack"/>
      <w:bookmarkEnd w:id="0"/>
      <w:r>
        <w:rPr>
          <w:rFonts w:ascii="Palatino Linotype" w:eastAsia="Palatino Linotype" w:hAnsi="Palatino Linotype" w:cs="Palatino Linotype"/>
          <w:color w:val="000000"/>
          <w:sz w:val="24"/>
          <w:szCs w:val="24"/>
        </w:rPr>
        <w:t>esente recurso de revisió</w:t>
      </w:r>
      <w:r w:rsidR="0007040A">
        <w:rPr>
          <w:rFonts w:ascii="Palatino Linotype" w:eastAsia="Palatino Linotype" w:hAnsi="Palatino Linotype" w:cs="Palatino Linotype"/>
          <w:color w:val="000000"/>
          <w:sz w:val="24"/>
          <w:szCs w:val="24"/>
        </w:rPr>
        <w:t xml:space="preserve">n </w:t>
      </w:r>
      <w:r w:rsidR="00A36A1A">
        <w:rPr>
          <w:rFonts w:ascii="Palatino Linotype" w:eastAsia="Palatino Linotype" w:hAnsi="Palatino Linotype" w:cs="Palatino Linotype"/>
          <w:color w:val="000000"/>
          <w:sz w:val="24"/>
          <w:szCs w:val="24"/>
        </w:rPr>
        <w:t>manifestando como acto impugnado que “está mal la respuesta”, sin expresar motivos o razones de inconformidad.</w:t>
      </w:r>
    </w:p>
    <w:p w14:paraId="535DA574" w14:textId="77777777" w:rsidR="00D366F2" w:rsidRDefault="00D366F2" w:rsidP="00D366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CFEE60" w14:textId="455D0747" w:rsidR="00A36A1A" w:rsidRDefault="00A36A1A" w:rsidP="00A36A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ese orden de ideas, se tiene que el Recurrente no realizó manifestaciones, vertió alegatos o presentó pruebas que a su derecho convinieran durante la etapa de </w:t>
      </w:r>
      <w:r w:rsidRPr="005E2220">
        <w:rPr>
          <w:rFonts w:ascii="Palatino Linotype" w:eastAsia="Palatino Linotype" w:hAnsi="Palatino Linotype" w:cs="Palatino Linotype"/>
          <w:color w:val="000000"/>
          <w:sz w:val="24"/>
          <w:szCs w:val="24"/>
        </w:rPr>
        <w:lastRenderedPageBreak/>
        <w:t xml:space="preserve">instrucción. Por otra parte, el Sujeto Obligado </w:t>
      </w:r>
      <w:r>
        <w:rPr>
          <w:rFonts w:ascii="Palatino Linotype" w:eastAsia="Palatino Linotype" w:hAnsi="Palatino Linotype" w:cs="Palatino Linotype"/>
          <w:color w:val="000000"/>
          <w:sz w:val="24"/>
          <w:szCs w:val="24"/>
        </w:rPr>
        <w:t>rindió su Informe Justificado mediante la presentación del siguiente documento:</w:t>
      </w:r>
    </w:p>
    <w:p w14:paraId="37F88575" w14:textId="77777777" w:rsidR="00A36A1A" w:rsidRDefault="00A36A1A" w:rsidP="00A36A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26F76B4" w14:textId="1BFD1444" w:rsidR="00A36A1A" w:rsidRDefault="00A36A1A" w:rsidP="00A36A1A">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lang w:val="es-MX"/>
        </w:rPr>
        <w:t>SOL 12 RR RRATIFICA</w:t>
      </w:r>
      <w:r w:rsidRPr="001A5268">
        <w:rPr>
          <w:rFonts w:ascii="Palatino Linotype" w:eastAsia="Palatino Linotype" w:hAnsi="Palatino Linotype" w:cs="Palatino Linotype"/>
          <w:b/>
          <w:color w:val="000000"/>
          <w:lang w:val="es-MX"/>
        </w:rPr>
        <w:t>.pdf.</w:t>
      </w:r>
      <w:r w:rsidRPr="001A5268">
        <w:rPr>
          <w:rFonts w:ascii="Palatino Linotype" w:eastAsia="Palatino Linotype" w:hAnsi="Palatino Linotype" w:cs="Palatino Linotype"/>
          <w:bCs/>
          <w:color w:val="000000"/>
          <w:lang w:val="es-MX"/>
        </w:rPr>
        <w:t xml:space="preserve"> </w:t>
      </w:r>
      <w:r w:rsidRPr="001A5268">
        <w:rPr>
          <w:rFonts w:ascii="Palatino Linotype" w:eastAsia="Palatino Linotype" w:hAnsi="Palatino Linotype" w:cs="Palatino Linotype"/>
          <w:bCs/>
          <w:color w:val="000000"/>
          <w:lang w:val="es-ES_tradnl"/>
        </w:rPr>
        <w:t>Oficio</w:t>
      </w:r>
      <w:r w:rsidR="00F95B34">
        <w:rPr>
          <w:rFonts w:ascii="Palatino Linotype" w:eastAsia="Palatino Linotype" w:hAnsi="Palatino Linotype" w:cs="Palatino Linotype"/>
          <w:bCs/>
          <w:color w:val="000000"/>
          <w:lang w:val="es-ES_tradnl"/>
        </w:rPr>
        <w:t xml:space="preserve"> PM/UT/057/2022, suscrito por la Titular de la Unidad de Transparencia del Sujeto Obligado, mediante el cual informó que la Dirección de Ecología y Desarrollo del Campo ratificó la respuesta dada a la solicitud de información; además de señalar que en la sesión del Comité de Transparencia celebrada el veintiuno de enero del presente año se emitió el acuerdo que declaró la incompetencia, señalando que la Unidad Habitacional referida por el Recurrente no forma parte del municipio de Atlacomulco como está señalado en los artículos 19 y 20 del Bando Municipal 2022, visible en el enlace electrónico referido en su oficio.</w:t>
      </w:r>
    </w:p>
    <w:p w14:paraId="7745C815" w14:textId="77777777" w:rsidR="00A36A1A" w:rsidRDefault="00A36A1A" w:rsidP="00A36A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929B43B" w14:textId="77777777" w:rsidR="00A36A1A" w:rsidRPr="005E2220" w:rsidRDefault="00A36A1A" w:rsidP="00A36A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Cabe resaltar que el Recurrente no realizó ningún pronunciamiento respecto de los documentos rendidos vía Informe Justificado.</w:t>
      </w:r>
    </w:p>
    <w:p w14:paraId="5217B4DC" w14:textId="77777777" w:rsidR="004E7A3F" w:rsidRPr="004E7A3F" w:rsidRDefault="004E7A3F" w:rsidP="00663A37">
      <w:pPr>
        <w:spacing w:after="0" w:line="360" w:lineRule="auto"/>
        <w:contextualSpacing/>
        <w:jc w:val="both"/>
        <w:rPr>
          <w:rFonts w:ascii="Palatino Linotype" w:eastAsia="Palatino Linotype" w:hAnsi="Palatino Linotype" w:cs="Palatino Linotype"/>
          <w:sz w:val="24"/>
          <w:szCs w:val="24"/>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7777777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4714C55"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sidRPr="009A779E">
        <w:rPr>
          <w:rFonts w:ascii="Palatino Linotype" w:eastAsia="Palatino Linotype" w:hAnsi="Palatino Linotype" w:cs="Palatino Linotype"/>
          <w:bCs/>
          <w:i/>
        </w:rPr>
        <w:t>Los ayuntamientos y las dependencias,</w:t>
      </w:r>
      <w:r>
        <w:rPr>
          <w:rFonts w:ascii="Palatino Linotype" w:eastAsia="Palatino Linotype" w:hAnsi="Palatino Linotype" w:cs="Palatino Linotype"/>
          <w:i/>
        </w:rPr>
        <w:t xml:space="preserve"> organismos, órganos y entidades de la administración municipal;</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Pr="004E5A0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24"/>
        </w:rPr>
      </w:pPr>
    </w:p>
    <w:p w14:paraId="301649C5" w14:textId="280E695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218E84D" w14:textId="77777777" w:rsidR="00663A37" w:rsidRPr="004E5A0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24"/>
        </w:rPr>
      </w:pPr>
    </w:p>
    <w:p w14:paraId="1B6F142F" w14:textId="570D8F93" w:rsidR="00B02564" w:rsidRDefault="00663A3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B02564">
        <w:rPr>
          <w:rFonts w:ascii="Palatino Linotype" w:eastAsia="Palatino Linotype" w:hAnsi="Palatino Linotype" w:cs="Palatino Linotype"/>
          <w:sz w:val="24"/>
          <w:szCs w:val="24"/>
        </w:rPr>
        <w:t>no pasa desap</w:t>
      </w:r>
      <w:r w:rsidR="00FD4424">
        <w:rPr>
          <w:rFonts w:ascii="Palatino Linotype" w:eastAsia="Palatino Linotype" w:hAnsi="Palatino Linotype" w:cs="Palatino Linotype"/>
          <w:sz w:val="24"/>
          <w:szCs w:val="24"/>
        </w:rPr>
        <w:t>ercibido a este Instituto que el</w:t>
      </w:r>
      <w:r w:rsidR="00B02564">
        <w:rPr>
          <w:rFonts w:ascii="Palatino Linotype" w:eastAsia="Palatino Linotype" w:hAnsi="Palatino Linotype" w:cs="Palatino Linotype"/>
          <w:sz w:val="24"/>
          <w:szCs w:val="24"/>
        </w:rPr>
        <w:t xml:space="preserve"> Recurrente </w:t>
      </w:r>
      <w:r w:rsidR="00FD4424">
        <w:rPr>
          <w:rFonts w:ascii="Palatino Linotype" w:eastAsia="Palatino Linotype" w:hAnsi="Palatino Linotype" w:cs="Palatino Linotype"/>
          <w:sz w:val="24"/>
          <w:szCs w:val="24"/>
        </w:rPr>
        <w:t xml:space="preserve">no </w:t>
      </w:r>
      <w:r w:rsidR="00B02564">
        <w:rPr>
          <w:rFonts w:ascii="Palatino Linotype" w:eastAsia="Palatino Linotype" w:hAnsi="Palatino Linotype" w:cs="Palatino Linotype"/>
          <w:sz w:val="24"/>
          <w:szCs w:val="24"/>
        </w:rPr>
        <w:t xml:space="preserve">expresó </w:t>
      </w:r>
      <w:r w:rsidR="00FD4424">
        <w:rPr>
          <w:rFonts w:ascii="Palatino Linotype" w:eastAsia="Palatino Linotype" w:hAnsi="Palatino Linotype" w:cs="Palatino Linotype"/>
          <w:sz w:val="24"/>
          <w:szCs w:val="24"/>
        </w:rPr>
        <w:t>razones o motivos de inconformidad como lo establece el artículo 180 de la Ley de Transparencia estatal, como se observa a continuación:</w:t>
      </w:r>
    </w:p>
    <w:p w14:paraId="3E49F0CA" w14:textId="77777777" w:rsidR="00FD4424" w:rsidRPr="004E5A07" w:rsidRDefault="00FD4424" w:rsidP="00B02564">
      <w:pPr>
        <w:spacing w:after="0" w:line="360" w:lineRule="auto"/>
        <w:jc w:val="both"/>
        <w:rPr>
          <w:rFonts w:ascii="Palatino Linotype" w:eastAsia="Palatino Linotype" w:hAnsi="Palatino Linotype" w:cs="Palatino Linotype"/>
          <w:sz w:val="18"/>
          <w:szCs w:val="24"/>
        </w:rPr>
      </w:pPr>
    </w:p>
    <w:p w14:paraId="11008EC4"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Artículo 180. </w:t>
      </w:r>
      <w:r w:rsidRPr="00FD4424">
        <w:rPr>
          <w:rFonts w:ascii="Palatino Linotype" w:eastAsia="Palatino Linotype" w:hAnsi="Palatino Linotype" w:cs="Palatino Linotype"/>
          <w:i/>
        </w:rPr>
        <w:t>El recurso de revisión contendrá:</w:t>
      </w:r>
    </w:p>
    <w:p w14:paraId="5D71A801"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6C470E0B"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 </w:t>
      </w:r>
      <w:r w:rsidRPr="00FD4424">
        <w:rPr>
          <w:rFonts w:ascii="Palatino Linotype" w:eastAsia="Palatino Linotype" w:hAnsi="Palatino Linotype" w:cs="Palatino Linotype"/>
          <w:i/>
        </w:rPr>
        <w:t>El sujeto obligado ante la cual se presentó la solicitud;</w:t>
      </w:r>
    </w:p>
    <w:p w14:paraId="26157482" w14:textId="650BEEDB"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II. </w:t>
      </w:r>
      <w:r w:rsidRPr="00FD4424">
        <w:rPr>
          <w:rFonts w:ascii="Palatino Linotype" w:eastAsia="Palatino Linotype" w:hAnsi="Palatino Linotype" w:cs="Palatino Linotype"/>
          <w:i/>
        </w:rPr>
        <w:t>El nombre del solicitante que recurre o de su representante y, en su caso, del tercero interesado, así como la dirección o medio que señale para recibir notificaciones;</w:t>
      </w:r>
    </w:p>
    <w:p w14:paraId="09EB89BE"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III. </w:t>
      </w:r>
      <w:r w:rsidRPr="00FD4424">
        <w:rPr>
          <w:rFonts w:ascii="Palatino Linotype" w:eastAsia="Palatino Linotype" w:hAnsi="Palatino Linotype" w:cs="Palatino Linotype"/>
          <w:i/>
        </w:rPr>
        <w:t>El número de folio de respuesta de la solicitud de acceso;</w:t>
      </w:r>
    </w:p>
    <w:p w14:paraId="506B1444" w14:textId="7E30DDC9"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IV. </w:t>
      </w:r>
      <w:r w:rsidRPr="00FD4424">
        <w:rPr>
          <w:rFonts w:ascii="Palatino Linotype" w:eastAsia="Palatino Linotype" w:hAnsi="Palatino Linotype" w:cs="Palatino Linotype"/>
          <w:i/>
        </w:rPr>
        <w:t>La fecha en que fue notificada la respuesta al solicitante o tuvo conocimiento del acto reclamado, o de presentación de la solicitud, en caso de falta de respuesta;</w:t>
      </w:r>
    </w:p>
    <w:p w14:paraId="7A298F4E"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V. </w:t>
      </w:r>
      <w:r w:rsidRPr="00FD4424">
        <w:rPr>
          <w:rFonts w:ascii="Palatino Linotype" w:eastAsia="Palatino Linotype" w:hAnsi="Palatino Linotype" w:cs="Palatino Linotype"/>
          <w:i/>
        </w:rPr>
        <w:t>El acto que se recurre;</w:t>
      </w:r>
    </w:p>
    <w:p w14:paraId="66C6FE61"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VI. </w:t>
      </w:r>
      <w:r w:rsidRPr="00FD4424">
        <w:rPr>
          <w:rFonts w:ascii="Palatino Linotype" w:eastAsia="Palatino Linotype" w:hAnsi="Palatino Linotype" w:cs="Palatino Linotype"/>
          <w:b/>
          <w:i/>
          <w:u w:val="single"/>
        </w:rPr>
        <w:t>Las razones o motivos de inconformidad</w:t>
      </w:r>
      <w:r w:rsidRPr="00FD4424">
        <w:rPr>
          <w:rFonts w:ascii="Palatino Linotype" w:eastAsia="Palatino Linotype" w:hAnsi="Palatino Linotype" w:cs="Palatino Linotype"/>
          <w:i/>
        </w:rPr>
        <w:t>;</w:t>
      </w:r>
    </w:p>
    <w:p w14:paraId="2127B94C"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VII. </w:t>
      </w:r>
      <w:r w:rsidRPr="00FD4424">
        <w:rPr>
          <w:rFonts w:ascii="Palatino Linotype" w:eastAsia="Palatino Linotype" w:hAnsi="Palatino Linotype" w:cs="Palatino Linotype"/>
          <w:i/>
        </w:rPr>
        <w:t>La copia de la respuesta que se impugna y, en su caso, de la notificación correspondiente, en el caso de respuesta de la solicitud; y</w:t>
      </w:r>
    </w:p>
    <w:p w14:paraId="2A7A667B" w14:textId="0BFC51EF"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i/>
        </w:rPr>
        <w:lastRenderedPageBreak/>
        <w:t>VIII.</w:t>
      </w:r>
      <w:r w:rsidRPr="00FD4424">
        <w:rPr>
          <w:rFonts w:ascii="Palatino Linotype" w:eastAsia="Palatino Linotype" w:hAnsi="Palatino Linotype" w:cs="Palatino Linotype"/>
          <w:i/>
        </w:rPr>
        <w:t xml:space="preserve"> Firma del recurrente, en su caso, cuando se presente por escrito, requisito sin el cual se dará trámite al recurso.</w:t>
      </w:r>
    </w:p>
    <w:p w14:paraId="34BA3841"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72DE4E41" w14:textId="4EF6CB9E"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i/>
        </w:rPr>
        <w:t>Adicionalmente, se podrán anexar las pruebas y demás elementos que considere procedentes someter a juicio del Instituto.</w:t>
      </w:r>
    </w:p>
    <w:p w14:paraId="556D0A4C"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5330FB05"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i/>
        </w:rPr>
        <w:t>En ningún caso será necesario que el particular ratifique el recurso de revisión interpuesto.</w:t>
      </w:r>
    </w:p>
    <w:p w14:paraId="191AE0DC"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722FBB76" w14:textId="0EACE572"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i/>
        </w:rPr>
        <w:t>En caso de que el recurso se interponga de manera electrónica no será indispensable que contengan los requisitos establecidos en las fracciones II, IV, VII y VIII.</w:t>
      </w:r>
    </w:p>
    <w:p w14:paraId="6E8B8FE5" w14:textId="77777777" w:rsidR="00FD4424" w:rsidRPr="004E5A07" w:rsidRDefault="00FD4424" w:rsidP="00B02564">
      <w:pPr>
        <w:spacing w:after="0" w:line="360" w:lineRule="auto"/>
        <w:jc w:val="both"/>
        <w:rPr>
          <w:rFonts w:ascii="Palatino Linotype" w:eastAsia="Palatino Linotype" w:hAnsi="Palatino Linotype" w:cs="Palatino Linotype"/>
          <w:sz w:val="18"/>
          <w:szCs w:val="24"/>
        </w:rPr>
      </w:pPr>
    </w:p>
    <w:p w14:paraId="7B1C2E10" w14:textId="132D7B95" w:rsidR="00FD4424" w:rsidRDefault="00F52884"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observa, expresar razones o motivos de inconformidad es un requisito establecido por la Ley de la materia al momento de interponer el recursos de revi</w:t>
      </w:r>
      <w:r w:rsidR="00EA5A4C">
        <w:rPr>
          <w:rFonts w:ascii="Palatino Linotype" w:eastAsia="Palatino Linotype" w:hAnsi="Palatino Linotype" w:cs="Palatino Linotype"/>
          <w:sz w:val="24"/>
          <w:szCs w:val="24"/>
        </w:rPr>
        <w:t xml:space="preserve">sión; no obstante, el artículo </w:t>
      </w:r>
      <w:r>
        <w:rPr>
          <w:rFonts w:ascii="Palatino Linotype" w:eastAsia="Palatino Linotype" w:hAnsi="Palatino Linotype" w:cs="Palatino Linotype"/>
          <w:sz w:val="24"/>
          <w:szCs w:val="24"/>
        </w:rPr>
        <w:t>181 de la Ley en cita también contempla que, en el supuesto de que el recurso de revisión no cumpla con</w:t>
      </w:r>
      <w:r w:rsidR="002D1F1C">
        <w:rPr>
          <w:rFonts w:ascii="Palatino Linotype" w:eastAsia="Palatino Linotype" w:hAnsi="Palatino Linotype" w:cs="Palatino Linotype"/>
          <w:sz w:val="24"/>
          <w:szCs w:val="24"/>
        </w:rPr>
        <w:t xml:space="preserve"> alguno de los requisitos y el Instituto no cuente con elementos para subsanarlos, se prevendrá al recurrente con el fin de que se subsanen las omisiones; empero, en el presente caso, no fue necesaria dicha prevención debido a que resulta evidente que el particular no está conforme con la respuesta otorgada a su solicitud; en consecuencia, </w:t>
      </w:r>
      <w:r w:rsidR="00EA5A4C">
        <w:rPr>
          <w:rFonts w:ascii="Palatino Linotype" w:eastAsia="Palatino Linotype" w:hAnsi="Palatino Linotype" w:cs="Palatino Linotype"/>
          <w:sz w:val="24"/>
          <w:szCs w:val="24"/>
        </w:rPr>
        <w:t>este Instituto en uso de las facultades que le otorga el artículo 13</w:t>
      </w:r>
      <w:r w:rsidR="00EA5A4C">
        <w:rPr>
          <w:rStyle w:val="Refdenotaalpie"/>
          <w:rFonts w:ascii="Palatino Linotype" w:eastAsia="Palatino Linotype" w:hAnsi="Palatino Linotype" w:cs="Palatino Linotype"/>
          <w:sz w:val="24"/>
          <w:szCs w:val="24"/>
        </w:rPr>
        <w:footnoteReference w:id="3"/>
      </w:r>
      <w:r w:rsidR="00EA5A4C">
        <w:rPr>
          <w:rFonts w:ascii="Palatino Linotype" w:eastAsia="Palatino Linotype" w:hAnsi="Palatino Linotype" w:cs="Palatino Linotype"/>
          <w:sz w:val="24"/>
          <w:szCs w:val="24"/>
        </w:rPr>
        <w:t xml:space="preserve"> de la Ley de Transparencia estatal, </w:t>
      </w:r>
      <w:r w:rsidR="002D1F1C">
        <w:rPr>
          <w:rFonts w:ascii="Palatino Linotype" w:eastAsia="Palatino Linotype" w:hAnsi="Palatino Linotype" w:cs="Palatino Linotype"/>
          <w:sz w:val="24"/>
          <w:szCs w:val="24"/>
        </w:rPr>
        <w:t>se suple la deficiencia y se considera que el Recurrente impugnó la respuesta otorgada por el Sujeto Obligado a su solicitud.</w:t>
      </w:r>
    </w:p>
    <w:p w14:paraId="7307FF0F" w14:textId="77777777" w:rsidR="002D1F1C" w:rsidRPr="004E5A07" w:rsidRDefault="002D1F1C" w:rsidP="00B02564">
      <w:pPr>
        <w:spacing w:after="0" w:line="360" w:lineRule="auto"/>
        <w:jc w:val="both"/>
        <w:rPr>
          <w:rFonts w:ascii="Palatino Linotype" w:eastAsia="Palatino Linotype" w:hAnsi="Palatino Linotype" w:cs="Palatino Linotype"/>
          <w:sz w:val="18"/>
          <w:szCs w:val="24"/>
        </w:rPr>
      </w:pPr>
    </w:p>
    <w:p w14:paraId="28BCDEA5" w14:textId="1DC787F6" w:rsidR="002D1F1C" w:rsidRDefault="002D1F1C"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ese contexto, es conveniente subrayar que el Sujeto Obligado </w:t>
      </w:r>
      <w:r w:rsidR="00241ADD">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sz w:val="24"/>
          <w:szCs w:val="24"/>
        </w:rPr>
        <w:t>declaró</w:t>
      </w:r>
      <w:r w:rsidR="00241ADD">
        <w:rPr>
          <w:rFonts w:ascii="Palatino Linotype" w:eastAsia="Palatino Linotype" w:hAnsi="Palatino Linotype" w:cs="Palatino Linotype"/>
          <w:sz w:val="24"/>
          <w:szCs w:val="24"/>
        </w:rPr>
        <w:t xml:space="preserve"> incompetente fuera del </w:t>
      </w:r>
      <w:r>
        <w:rPr>
          <w:rFonts w:ascii="Palatino Linotype" w:eastAsia="Palatino Linotype" w:hAnsi="Palatino Linotype" w:cs="Palatino Linotype"/>
          <w:sz w:val="24"/>
          <w:szCs w:val="24"/>
        </w:rPr>
        <w:t>t</w:t>
      </w:r>
      <w:r w:rsidR="00241ADD">
        <w:rPr>
          <w:rFonts w:ascii="Palatino Linotype" w:eastAsia="Palatino Linotype" w:hAnsi="Palatino Linotype" w:cs="Palatino Linotype"/>
          <w:sz w:val="24"/>
          <w:szCs w:val="24"/>
        </w:rPr>
        <w:t>érmino establecido</w:t>
      </w:r>
      <w:r>
        <w:rPr>
          <w:rFonts w:ascii="Palatino Linotype" w:eastAsia="Palatino Linotype" w:hAnsi="Palatino Linotype" w:cs="Palatino Linotype"/>
          <w:sz w:val="24"/>
          <w:szCs w:val="24"/>
        </w:rPr>
        <w:t xml:space="preserve"> del artículo 167</w:t>
      </w:r>
      <w:r>
        <w:rPr>
          <w:rStyle w:val="Refdenotaalpie"/>
          <w:rFonts w:ascii="Palatino Linotype" w:eastAsia="Palatino Linotype" w:hAnsi="Palatino Linotype" w:cs="Palatino Linotype"/>
          <w:sz w:val="24"/>
          <w:szCs w:val="24"/>
        </w:rPr>
        <w:footnoteReference w:id="4"/>
      </w:r>
      <w:r>
        <w:rPr>
          <w:rFonts w:ascii="Palatino Linotype" w:eastAsia="Palatino Linotype" w:hAnsi="Palatino Linotype" w:cs="Palatino Linotype"/>
          <w:sz w:val="24"/>
          <w:szCs w:val="24"/>
        </w:rPr>
        <w:t xml:space="preserve"> de la Ley de Transparencia local, </w:t>
      </w:r>
      <w:r w:rsidR="00241ADD">
        <w:rPr>
          <w:rFonts w:ascii="Palatino Linotype" w:eastAsia="Palatino Linotype" w:hAnsi="Palatino Linotype" w:cs="Palatino Linotype"/>
          <w:sz w:val="24"/>
          <w:szCs w:val="24"/>
        </w:rPr>
        <w:t>por lo que se emitió el acuerdo emitido por su Comité de Transparencia confirmando dicha incompetencia, en virtud de que la unidad habitacional referida por el Recurrente no se encuentra ubicada en el territorio municipal.</w:t>
      </w:r>
    </w:p>
    <w:p w14:paraId="328B1C40" w14:textId="77777777" w:rsidR="00241ADD" w:rsidRDefault="00241ADD" w:rsidP="00B02564">
      <w:pPr>
        <w:spacing w:after="0" w:line="360" w:lineRule="auto"/>
        <w:jc w:val="both"/>
        <w:rPr>
          <w:rFonts w:ascii="Palatino Linotype" w:eastAsia="Palatino Linotype" w:hAnsi="Palatino Linotype" w:cs="Palatino Linotype"/>
          <w:sz w:val="24"/>
          <w:szCs w:val="24"/>
        </w:rPr>
      </w:pPr>
    </w:p>
    <w:p w14:paraId="0AB7B180" w14:textId="70A09F2A" w:rsidR="00241ADD" w:rsidRDefault="00241ADD"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se sustentó con los artículos 19 y 20 del Bando Municipal 2022 del Sujeto Obligado, en los cuales se establecen las partes integrantes del territorio municipal como se observa a continuación</w:t>
      </w:r>
      <w:r w:rsidR="00D65892">
        <w:rPr>
          <w:rFonts w:ascii="Palatino Linotype" w:eastAsia="Palatino Linotype" w:hAnsi="Palatino Linotype" w:cs="Palatino Linotype"/>
          <w:sz w:val="24"/>
          <w:szCs w:val="24"/>
        </w:rPr>
        <w:t>:</w:t>
      </w:r>
    </w:p>
    <w:p w14:paraId="72EAD4CD" w14:textId="171A88C0" w:rsidR="00D65892" w:rsidRDefault="00D65892" w:rsidP="00D65892">
      <w:pPr>
        <w:spacing w:after="0" w:line="360" w:lineRule="auto"/>
        <w:jc w:val="center"/>
        <w:rPr>
          <w:rFonts w:ascii="Palatino Linotype" w:eastAsia="Palatino Linotype" w:hAnsi="Palatino Linotype" w:cs="Palatino Linotype"/>
          <w:sz w:val="24"/>
          <w:szCs w:val="24"/>
        </w:rPr>
      </w:pPr>
      <w:r w:rsidRPr="00D65892">
        <w:rPr>
          <w:rFonts w:ascii="Palatino Linotype" w:eastAsia="Palatino Linotype" w:hAnsi="Palatino Linotype" w:cs="Palatino Linotype"/>
          <w:noProof/>
          <w:sz w:val="24"/>
          <w:szCs w:val="24"/>
        </w:rPr>
        <w:drawing>
          <wp:inline distT="0" distB="0" distL="0" distR="0" wp14:anchorId="6FFCE5CB" wp14:editId="27232120">
            <wp:extent cx="3399623" cy="220094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61646" cy="2241094"/>
                    </a:xfrm>
                    <a:prstGeom prst="rect">
                      <a:avLst/>
                    </a:prstGeom>
                  </pic:spPr>
                </pic:pic>
              </a:graphicData>
            </a:graphic>
          </wp:inline>
        </w:drawing>
      </w:r>
    </w:p>
    <w:p w14:paraId="03200EFB" w14:textId="77777777" w:rsidR="00FD4424" w:rsidRDefault="00FD4424" w:rsidP="00B02564">
      <w:pPr>
        <w:spacing w:after="0" w:line="360" w:lineRule="auto"/>
        <w:jc w:val="both"/>
        <w:rPr>
          <w:rFonts w:ascii="Palatino Linotype" w:eastAsia="Palatino Linotype" w:hAnsi="Palatino Linotype" w:cs="Palatino Linotype"/>
          <w:sz w:val="24"/>
          <w:szCs w:val="24"/>
        </w:rPr>
      </w:pPr>
    </w:p>
    <w:p w14:paraId="7FEB6DB3" w14:textId="23BA8F24" w:rsidR="00FD4424" w:rsidRDefault="00D65892" w:rsidP="00B02564">
      <w:pPr>
        <w:spacing w:after="0" w:line="360" w:lineRule="auto"/>
        <w:jc w:val="both"/>
        <w:rPr>
          <w:rFonts w:ascii="Palatino Linotype" w:eastAsia="Palatino Linotype" w:hAnsi="Palatino Linotype" w:cs="Palatino Linotype"/>
          <w:sz w:val="24"/>
          <w:szCs w:val="24"/>
        </w:rPr>
      </w:pPr>
      <w:r w:rsidRPr="00D65892">
        <w:rPr>
          <w:rFonts w:ascii="Palatino Linotype" w:eastAsia="Palatino Linotype" w:hAnsi="Palatino Linotype" w:cs="Palatino Linotype"/>
          <w:noProof/>
          <w:sz w:val="24"/>
          <w:szCs w:val="24"/>
        </w:rPr>
        <w:drawing>
          <wp:inline distT="0" distB="0" distL="0" distR="0" wp14:anchorId="47122F72" wp14:editId="1FB2FA50">
            <wp:extent cx="5639587" cy="6373114"/>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9587" cy="6373114"/>
                    </a:xfrm>
                    <a:prstGeom prst="rect">
                      <a:avLst/>
                    </a:prstGeom>
                  </pic:spPr>
                </pic:pic>
              </a:graphicData>
            </a:graphic>
          </wp:inline>
        </w:drawing>
      </w:r>
    </w:p>
    <w:p w14:paraId="05DC66EA" w14:textId="77777777" w:rsidR="00FD4424" w:rsidRDefault="00FD4424" w:rsidP="00B02564">
      <w:pPr>
        <w:spacing w:after="0" w:line="360" w:lineRule="auto"/>
        <w:jc w:val="both"/>
        <w:rPr>
          <w:rFonts w:ascii="Palatino Linotype" w:eastAsia="Palatino Linotype" w:hAnsi="Palatino Linotype" w:cs="Palatino Linotype"/>
          <w:sz w:val="24"/>
          <w:szCs w:val="24"/>
        </w:rPr>
      </w:pPr>
    </w:p>
    <w:p w14:paraId="00C01022" w14:textId="62CD7471" w:rsidR="00FD4424" w:rsidRDefault="00D65892" w:rsidP="00CE1D2C">
      <w:pPr>
        <w:spacing w:after="0" w:line="360" w:lineRule="auto"/>
        <w:jc w:val="center"/>
        <w:rPr>
          <w:rFonts w:ascii="Palatino Linotype" w:eastAsia="Palatino Linotype" w:hAnsi="Palatino Linotype" w:cs="Palatino Linotype"/>
          <w:sz w:val="24"/>
          <w:szCs w:val="24"/>
        </w:rPr>
      </w:pPr>
      <w:r w:rsidRPr="00D65892">
        <w:rPr>
          <w:rFonts w:ascii="Palatino Linotype" w:eastAsia="Palatino Linotype" w:hAnsi="Palatino Linotype" w:cs="Palatino Linotype"/>
          <w:noProof/>
          <w:sz w:val="24"/>
          <w:szCs w:val="24"/>
        </w:rPr>
        <w:lastRenderedPageBreak/>
        <w:drawing>
          <wp:inline distT="0" distB="0" distL="0" distR="0" wp14:anchorId="5B655C05" wp14:editId="24A8C12E">
            <wp:extent cx="5215728" cy="5901070"/>
            <wp:effectExtent l="0" t="0" r="444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1892" cy="5908043"/>
                    </a:xfrm>
                    <a:prstGeom prst="rect">
                      <a:avLst/>
                    </a:prstGeom>
                  </pic:spPr>
                </pic:pic>
              </a:graphicData>
            </a:graphic>
          </wp:inline>
        </w:drawing>
      </w:r>
    </w:p>
    <w:p w14:paraId="633798D4" w14:textId="40993E97" w:rsidR="00FD4424" w:rsidRDefault="00CE1D2C" w:rsidP="00CE1D2C">
      <w:pPr>
        <w:spacing w:after="0" w:line="360" w:lineRule="auto"/>
        <w:jc w:val="center"/>
        <w:rPr>
          <w:rFonts w:ascii="Palatino Linotype" w:eastAsia="Palatino Linotype" w:hAnsi="Palatino Linotype" w:cs="Palatino Linotype"/>
          <w:sz w:val="24"/>
          <w:szCs w:val="24"/>
        </w:rPr>
      </w:pPr>
      <w:r w:rsidRPr="00CE1D2C">
        <w:rPr>
          <w:rFonts w:ascii="Palatino Linotype" w:eastAsia="Palatino Linotype" w:hAnsi="Palatino Linotype" w:cs="Palatino Linotype"/>
          <w:noProof/>
          <w:sz w:val="24"/>
          <w:szCs w:val="24"/>
        </w:rPr>
        <w:drawing>
          <wp:inline distT="0" distB="0" distL="0" distR="0" wp14:anchorId="520300D8" wp14:editId="13593DA9">
            <wp:extent cx="5215255" cy="577468"/>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58208" cy="582224"/>
                    </a:xfrm>
                    <a:prstGeom prst="rect">
                      <a:avLst/>
                    </a:prstGeom>
                  </pic:spPr>
                </pic:pic>
              </a:graphicData>
            </a:graphic>
          </wp:inline>
        </w:drawing>
      </w:r>
    </w:p>
    <w:p w14:paraId="0F65FF8E" w14:textId="77777777" w:rsidR="00B02564" w:rsidRDefault="00B02564" w:rsidP="00B02564">
      <w:pPr>
        <w:spacing w:after="0" w:line="360" w:lineRule="auto"/>
        <w:jc w:val="both"/>
        <w:rPr>
          <w:rFonts w:ascii="Palatino Linotype" w:eastAsia="Palatino Linotype" w:hAnsi="Palatino Linotype" w:cs="Palatino Linotype"/>
          <w:sz w:val="24"/>
          <w:szCs w:val="24"/>
        </w:rPr>
      </w:pPr>
    </w:p>
    <w:p w14:paraId="36046CC4" w14:textId="654CDF98" w:rsidR="00CE1D2C" w:rsidRDefault="00CE1D2C"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Al respecto, se observa que la unidad habitacional no está contemplada entra las partes que conforman el territorio municipal de Atlacomulco. Asimismo, el Bando Municipal de Ixtapaluca vigente, en su artículo 25 contempla a San José de la Palma como una colonia, localidad, conjunto urbano o fraccionamiento o propiedad en condominio perteneciente a la cabecera municipal Ixtapaluca, como se observa en las siguientes imágenes:</w:t>
      </w:r>
    </w:p>
    <w:p w14:paraId="03FA4BF6" w14:textId="77777777" w:rsidR="00AD1317" w:rsidRDefault="00AD1317" w:rsidP="00B02564">
      <w:pPr>
        <w:spacing w:after="0" w:line="360" w:lineRule="auto"/>
        <w:jc w:val="both"/>
        <w:rPr>
          <w:rFonts w:ascii="Palatino Linotype" w:eastAsia="Palatino Linotype" w:hAnsi="Palatino Linotype" w:cs="Palatino Linotype"/>
          <w:sz w:val="24"/>
          <w:szCs w:val="24"/>
        </w:rPr>
      </w:pPr>
    </w:p>
    <w:p w14:paraId="7EF8F9B3" w14:textId="17809497" w:rsidR="00CE1D2C" w:rsidRDefault="00AD1317" w:rsidP="00AD1317">
      <w:pPr>
        <w:spacing w:after="0" w:line="360" w:lineRule="auto"/>
        <w:jc w:val="center"/>
        <w:rPr>
          <w:rFonts w:ascii="Palatino Linotype" w:eastAsia="Palatino Linotype" w:hAnsi="Palatino Linotype" w:cs="Palatino Linotype"/>
          <w:sz w:val="24"/>
          <w:szCs w:val="24"/>
        </w:rPr>
      </w:pPr>
      <w:r w:rsidRPr="00AD1317">
        <w:rPr>
          <w:rFonts w:ascii="Palatino Linotype" w:eastAsia="Palatino Linotype" w:hAnsi="Palatino Linotype" w:cs="Palatino Linotype"/>
          <w:noProof/>
          <w:sz w:val="24"/>
          <w:szCs w:val="24"/>
        </w:rPr>
        <w:drawing>
          <wp:inline distT="0" distB="0" distL="0" distR="0" wp14:anchorId="3AD12C0A" wp14:editId="0593448B">
            <wp:extent cx="5658640" cy="79068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58640" cy="790685"/>
                    </a:xfrm>
                    <a:prstGeom prst="rect">
                      <a:avLst/>
                    </a:prstGeom>
                  </pic:spPr>
                </pic:pic>
              </a:graphicData>
            </a:graphic>
          </wp:inline>
        </w:drawing>
      </w:r>
    </w:p>
    <w:p w14:paraId="30904263" w14:textId="6360287E" w:rsidR="00CE1D2C" w:rsidRDefault="00AD1317" w:rsidP="00AD1317">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7AFE66AD" wp14:editId="362367B4">
                <wp:simplePos x="0" y="0"/>
                <wp:positionH relativeFrom="column">
                  <wp:posOffset>2905760</wp:posOffset>
                </wp:positionH>
                <wp:positionV relativeFrom="paragraph">
                  <wp:posOffset>1118073</wp:posOffset>
                </wp:positionV>
                <wp:extent cx="659219" cy="350875"/>
                <wp:effectExtent l="19050" t="57150" r="45720" b="49530"/>
                <wp:wrapNone/>
                <wp:docPr id="7" name="Flecha derecha 7"/>
                <wp:cNvGraphicFramePr/>
                <a:graphic xmlns:a="http://schemas.openxmlformats.org/drawingml/2006/main">
                  <a:graphicData uri="http://schemas.microsoft.com/office/word/2010/wordprocessingShape">
                    <wps:wsp>
                      <wps:cNvSpPr/>
                      <wps:spPr>
                        <a:xfrm>
                          <a:off x="0" y="0"/>
                          <a:ext cx="659219" cy="350875"/>
                        </a:xfrm>
                        <a:prstGeom prst="right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D8D3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7" o:spid="_x0000_s1026" type="#_x0000_t13" style="position:absolute;margin-left:228.8pt;margin-top:88.05pt;width:51.9pt;height:2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" adj="15852" fillcolor="red" strokecolor="black [3213]" strokeweight="2.25pt"/>
            </w:pict>
          </mc:Fallback>
        </mc:AlternateContent>
      </w:r>
      <w:r w:rsidRPr="00AD1317">
        <w:rPr>
          <w:rFonts w:ascii="Palatino Linotype" w:eastAsia="Palatino Linotype" w:hAnsi="Palatino Linotype" w:cs="Palatino Linotype"/>
          <w:noProof/>
          <w:sz w:val="24"/>
          <w:szCs w:val="24"/>
        </w:rPr>
        <w:drawing>
          <wp:inline distT="0" distB="0" distL="0" distR="0" wp14:anchorId="6CCC2578" wp14:editId="14C3786C">
            <wp:extent cx="5613991" cy="3897550"/>
            <wp:effectExtent l="0" t="0" r="635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452" cy="3901342"/>
                    </a:xfrm>
                    <a:prstGeom prst="rect">
                      <a:avLst/>
                    </a:prstGeom>
                  </pic:spPr>
                </pic:pic>
              </a:graphicData>
            </a:graphic>
          </wp:inline>
        </w:drawing>
      </w:r>
    </w:p>
    <w:p w14:paraId="294F9B45" w14:textId="77777777" w:rsidR="00CE1D2C" w:rsidRDefault="00CE1D2C" w:rsidP="00B02564">
      <w:pPr>
        <w:spacing w:after="0" w:line="360" w:lineRule="auto"/>
        <w:jc w:val="both"/>
        <w:rPr>
          <w:rFonts w:ascii="Palatino Linotype" w:eastAsia="Palatino Linotype" w:hAnsi="Palatino Linotype" w:cs="Palatino Linotype"/>
          <w:sz w:val="24"/>
          <w:szCs w:val="24"/>
        </w:rPr>
      </w:pPr>
    </w:p>
    <w:p w14:paraId="074E2D99" w14:textId="08110E3E" w:rsidR="00AD1317" w:rsidRDefault="00AD131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se desprende que, efectivamente, el Sujeto Obligado no se encuentra constreñido a generar, administrar o poseer la información requerida en los puntos 1 y 2 de la solicitud de información, dado que la unidad habitacional referida por el Recurrente no se encuentra dentro del territorio del municipio de Atlacomulco, sino que pertenece a un sujeto obligado diverso, en concreto, al municipio de Ixtapaluca.</w:t>
      </w:r>
    </w:p>
    <w:p w14:paraId="68B5231D" w14:textId="77777777" w:rsidR="00AD1317" w:rsidRDefault="00AD1317" w:rsidP="00B02564">
      <w:pPr>
        <w:spacing w:after="0" w:line="360" w:lineRule="auto"/>
        <w:jc w:val="both"/>
        <w:rPr>
          <w:rFonts w:ascii="Palatino Linotype" w:eastAsia="Palatino Linotype" w:hAnsi="Palatino Linotype" w:cs="Palatino Linotype"/>
          <w:sz w:val="24"/>
          <w:szCs w:val="24"/>
        </w:rPr>
      </w:pPr>
    </w:p>
    <w:p w14:paraId="115C19EC" w14:textId="662E9278" w:rsidR="00AD1317" w:rsidRDefault="00AD131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se tiene por colmados los puntos 1 y 2 de la solicitud de informaci</w:t>
      </w:r>
      <w:r w:rsidR="009225A7">
        <w:rPr>
          <w:rFonts w:ascii="Palatino Linotype" w:eastAsia="Palatino Linotype" w:hAnsi="Palatino Linotype" w:cs="Palatino Linotype"/>
          <w:sz w:val="24"/>
          <w:szCs w:val="24"/>
        </w:rPr>
        <w:t>ón con el acuerdo que declara la incompetencia del Sujeto Obligado emitido en la Primera Sesión Ordinaria del Comité de Transparencia celebrada el veinticinco de enero de dos mil veintidós.</w:t>
      </w:r>
    </w:p>
    <w:p w14:paraId="05A6AC59" w14:textId="77777777" w:rsidR="009225A7" w:rsidRDefault="009225A7" w:rsidP="00B02564">
      <w:pPr>
        <w:spacing w:after="0" w:line="360" w:lineRule="auto"/>
        <w:jc w:val="both"/>
        <w:rPr>
          <w:rFonts w:ascii="Palatino Linotype" w:eastAsia="Palatino Linotype" w:hAnsi="Palatino Linotype" w:cs="Palatino Linotype"/>
          <w:sz w:val="24"/>
          <w:szCs w:val="24"/>
        </w:rPr>
      </w:pPr>
    </w:p>
    <w:p w14:paraId="23B5F204" w14:textId="626BDB36" w:rsidR="009225A7" w:rsidRDefault="009225A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otra parte, respecto al tercer requerimiento, el Recurrente solicitó conocer </w:t>
      </w:r>
      <w:r w:rsidRPr="009225A7">
        <w:rPr>
          <w:rFonts w:ascii="Palatino Linotype" w:eastAsia="Palatino Linotype" w:hAnsi="Palatino Linotype" w:cs="Palatino Linotype"/>
          <w:sz w:val="24"/>
          <w:szCs w:val="24"/>
        </w:rPr>
        <w:t xml:space="preserve">el número, ubicación y estatus del total de denuncias presentadas en la Dirección o Subdirección de Ecología </w:t>
      </w:r>
      <w:r>
        <w:rPr>
          <w:rFonts w:ascii="Palatino Linotype" w:eastAsia="Palatino Linotype" w:hAnsi="Palatino Linotype" w:cs="Palatino Linotype"/>
          <w:sz w:val="24"/>
          <w:szCs w:val="24"/>
        </w:rPr>
        <w:t xml:space="preserve">durante el periodo comprendido </w:t>
      </w:r>
      <w:r w:rsidRPr="009225A7">
        <w:rPr>
          <w:rFonts w:ascii="Palatino Linotype" w:eastAsia="Palatino Linotype" w:hAnsi="Palatino Linotype" w:cs="Palatino Linotype"/>
          <w:sz w:val="24"/>
          <w:szCs w:val="24"/>
        </w:rPr>
        <w:t>del 1 de enero de 2015 al 10 de julio de 2021</w:t>
      </w:r>
      <w:r>
        <w:rPr>
          <w:rFonts w:ascii="Palatino Linotype" w:eastAsia="Palatino Linotype" w:hAnsi="Palatino Linotype" w:cs="Palatino Linotype"/>
          <w:sz w:val="24"/>
          <w:szCs w:val="24"/>
        </w:rPr>
        <w:t>.</w:t>
      </w:r>
    </w:p>
    <w:p w14:paraId="5D380BD0" w14:textId="77777777" w:rsidR="00AD1317" w:rsidRDefault="00AD1317" w:rsidP="00B02564">
      <w:pPr>
        <w:spacing w:after="0" w:line="360" w:lineRule="auto"/>
        <w:jc w:val="both"/>
        <w:rPr>
          <w:rFonts w:ascii="Palatino Linotype" w:eastAsia="Palatino Linotype" w:hAnsi="Palatino Linotype" w:cs="Palatino Linotype"/>
          <w:sz w:val="24"/>
          <w:szCs w:val="24"/>
        </w:rPr>
      </w:pPr>
    </w:p>
    <w:p w14:paraId="5EC59D9A" w14:textId="35292E67" w:rsidR="009225A7" w:rsidRDefault="009225A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dicho requerimiento no se advierte que se haga referencia a la unidad habitacional señalada en los puntos 1 y 2, por lo que el Sujeto Obligado estuvo en posibilidad de pronunciarse al respecto, ya bien solicitando una aclaración para que se le especificara si su pretensión está relacionada con la unidad habitacional mencionada, o si se planteaba respecto a la Dirección o Subdirección de Ecología del Sujeto Obligado.</w:t>
      </w:r>
    </w:p>
    <w:p w14:paraId="01264B73" w14:textId="77777777" w:rsidR="009225A7" w:rsidRDefault="009225A7" w:rsidP="00B02564">
      <w:pPr>
        <w:spacing w:after="0" w:line="360" w:lineRule="auto"/>
        <w:jc w:val="both"/>
        <w:rPr>
          <w:rFonts w:ascii="Palatino Linotype" w:eastAsia="Palatino Linotype" w:hAnsi="Palatino Linotype" w:cs="Palatino Linotype"/>
          <w:sz w:val="24"/>
          <w:szCs w:val="24"/>
        </w:rPr>
      </w:pPr>
    </w:p>
    <w:p w14:paraId="07E60508" w14:textId="3E90811E" w:rsidR="009225A7" w:rsidRDefault="009225A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tal forma que, toda vez que no se observa que el tercer requerimiento esté relacionado con la unidad habitación San José de la Palma, se considera que el Sujeto Obligado cuenta con atribuciones para atender dicha pretensión.</w:t>
      </w:r>
    </w:p>
    <w:p w14:paraId="6F878F47" w14:textId="77777777" w:rsidR="009225A7" w:rsidRDefault="009225A7" w:rsidP="00B02564">
      <w:pPr>
        <w:spacing w:after="0" w:line="360" w:lineRule="auto"/>
        <w:jc w:val="both"/>
        <w:rPr>
          <w:rFonts w:ascii="Palatino Linotype" w:eastAsia="Palatino Linotype" w:hAnsi="Palatino Linotype" w:cs="Palatino Linotype"/>
          <w:sz w:val="24"/>
          <w:szCs w:val="24"/>
        </w:rPr>
      </w:pPr>
    </w:p>
    <w:p w14:paraId="48B62C25" w14:textId="088D08E1" w:rsidR="009225A7" w:rsidRDefault="009225A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tiene su fundamento en los artículos 87 fracción VI</w:t>
      </w:r>
      <w:r w:rsidR="00920A8F">
        <w:rPr>
          <w:rFonts w:ascii="Palatino Linotype" w:eastAsia="Palatino Linotype" w:hAnsi="Palatino Linotype" w:cs="Palatino Linotype"/>
          <w:sz w:val="24"/>
          <w:szCs w:val="24"/>
        </w:rPr>
        <w:t xml:space="preserve"> y 96 Octies, fracciones II y VIII de la Ley Orgánica Municipal, que a la letra establecen lo siguiente:</w:t>
      </w:r>
    </w:p>
    <w:p w14:paraId="259A6786" w14:textId="77777777" w:rsidR="00920A8F" w:rsidRDefault="00920A8F" w:rsidP="00B02564">
      <w:pPr>
        <w:spacing w:after="0" w:line="360" w:lineRule="auto"/>
        <w:jc w:val="both"/>
        <w:rPr>
          <w:rFonts w:ascii="Palatino Linotype" w:eastAsia="Palatino Linotype" w:hAnsi="Palatino Linotype" w:cs="Palatino Linotype"/>
          <w:sz w:val="24"/>
          <w:szCs w:val="24"/>
        </w:rPr>
      </w:pPr>
    </w:p>
    <w:p w14:paraId="721450E6" w14:textId="77777777" w:rsidR="00920A8F" w:rsidRPr="00920A8F" w:rsidRDefault="00920A8F" w:rsidP="00920A8F">
      <w:pPr>
        <w:spacing w:after="0" w:line="240" w:lineRule="auto"/>
        <w:ind w:left="567" w:right="616"/>
        <w:jc w:val="both"/>
        <w:rPr>
          <w:rFonts w:ascii="Palatino Linotype" w:eastAsia="Palatino Linotype" w:hAnsi="Palatino Linotype" w:cs="Palatino Linotype"/>
          <w:i/>
          <w:lang w:val="es-ES"/>
        </w:rPr>
      </w:pPr>
      <w:r w:rsidRPr="00920A8F">
        <w:rPr>
          <w:rFonts w:ascii="Palatino Linotype" w:eastAsia="Palatino Linotype" w:hAnsi="Palatino Linotype" w:cs="Palatino Linotype"/>
          <w:b/>
          <w:i/>
          <w:lang w:val="es-ES"/>
        </w:rPr>
        <w:t>Artículo 87.-</w:t>
      </w:r>
      <w:r w:rsidRPr="00920A8F">
        <w:rPr>
          <w:rFonts w:ascii="Palatino Linotype" w:eastAsia="Palatino Linotype" w:hAnsi="Palatino Linotype" w:cs="Palatino Linotype"/>
          <w:i/>
          <w:lang w:val="es-ES"/>
        </w:rPr>
        <w:t xml:space="preserve"> Para el despacho, estudio y planeación de los diversos asuntos de la administración municipal, el ayuntamiento contará por lo menos con las siguientes Dependencias:</w:t>
      </w:r>
    </w:p>
    <w:p w14:paraId="2F82339B" w14:textId="3BAC788E" w:rsidR="00920A8F" w:rsidRPr="00920A8F" w:rsidRDefault="00920A8F" w:rsidP="00920A8F">
      <w:pPr>
        <w:spacing w:after="0" w:line="240" w:lineRule="auto"/>
        <w:ind w:left="567" w:right="616"/>
        <w:jc w:val="both"/>
        <w:rPr>
          <w:rFonts w:ascii="Palatino Linotype" w:eastAsia="Palatino Linotype" w:hAnsi="Palatino Linotype" w:cs="Palatino Linotype"/>
          <w:i/>
        </w:rPr>
      </w:pPr>
      <w:r w:rsidRPr="00920A8F">
        <w:rPr>
          <w:rFonts w:ascii="Palatino Linotype" w:eastAsia="Palatino Linotype" w:hAnsi="Palatino Linotype" w:cs="Palatino Linotype"/>
          <w:i/>
        </w:rPr>
        <w:t>(…)</w:t>
      </w:r>
    </w:p>
    <w:p w14:paraId="3EA7B98E" w14:textId="77777777" w:rsidR="00920A8F" w:rsidRPr="00920A8F" w:rsidRDefault="00920A8F" w:rsidP="00920A8F">
      <w:pPr>
        <w:spacing w:after="0" w:line="240" w:lineRule="auto"/>
        <w:ind w:left="567" w:right="616"/>
        <w:jc w:val="both"/>
        <w:rPr>
          <w:rFonts w:ascii="Palatino Linotype" w:eastAsia="Palatino Linotype" w:hAnsi="Palatino Linotype" w:cs="Palatino Linotype"/>
          <w:i/>
        </w:rPr>
      </w:pPr>
      <w:r w:rsidRPr="00920A8F">
        <w:rPr>
          <w:rFonts w:ascii="Palatino Linotype" w:eastAsia="Palatino Linotype" w:hAnsi="Palatino Linotype" w:cs="Palatino Linotype"/>
          <w:i/>
        </w:rPr>
        <w:t>VI. La Dirección de Ecología o equivalente.</w:t>
      </w:r>
    </w:p>
    <w:p w14:paraId="3102966E" w14:textId="348E35BC" w:rsidR="00920A8F" w:rsidRPr="00920A8F" w:rsidRDefault="00920A8F" w:rsidP="00920A8F">
      <w:pPr>
        <w:spacing w:after="0" w:line="240" w:lineRule="auto"/>
        <w:ind w:left="567" w:right="616"/>
        <w:jc w:val="both"/>
        <w:rPr>
          <w:rFonts w:ascii="Palatino Linotype" w:eastAsia="Palatino Linotype" w:hAnsi="Palatino Linotype" w:cs="Palatino Linotype"/>
          <w:i/>
        </w:rPr>
      </w:pPr>
      <w:r w:rsidRPr="00920A8F">
        <w:rPr>
          <w:rFonts w:ascii="Palatino Linotype" w:eastAsia="Palatino Linotype" w:hAnsi="Palatino Linotype" w:cs="Palatino Linotype"/>
          <w:i/>
        </w:rPr>
        <w:t>(…)</w:t>
      </w:r>
    </w:p>
    <w:p w14:paraId="4B51BAA0" w14:textId="77777777" w:rsidR="00920A8F" w:rsidRPr="00920A8F" w:rsidRDefault="00920A8F" w:rsidP="00920A8F">
      <w:pPr>
        <w:spacing w:after="0" w:line="240" w:lineRule="auto"/>
        <w:ind w:left="567" w:right="616"/>
        <w:jc w:val="both"/>
        <w:rPr>
          <w:rFonts w:ascii="Palatino Linotype" w:eastAsia="Palatino Linotype" w:hAnsi="Palatino Linotype" w:cs="Palatino Linotype"/>
          <w:i/>
        </w:rPr>
      </w:pPr>
    </w:p>
    <w:p w14:paraId="5AA46A12" w14:textId="77777777" w:rsidR="00920A8F" w:rsidRPr="00920A8F" w:rsidRDefault="00920A8F" w:rsidP="00920A8F">
      <w:pPr>
        <w:spacing w:after="0" w:line="240" w:lineRule="auto"/>
        <w:ind w:left="567" w:right="616"/>
        <w:jc w:val="both"/>
        <w:rPr>
          <w:rFonts w:ascii="Palatino Linotype" w:eastAsia="Palatino Linotype" w:hAnsi="Palatino Linotype" w:cs="Palatino Linotype"/>
          <w:bCs/>
          <w:i/>
          <w:lang w:val="es-ES"/>
        </w:rPr>
      </w:pPr>
      <w:r w:rsidRPr="00920A8F">
        <w:rPr>
          <w:rFonts w:ascii="Palatino Linotype" w:eastAsia="Palatino Linotype" w:hAnsi="Palatino Linotype" w:cs="Palatino Linotype"/>
          <w:b/>
          <w:i/>
          <w:lang w:val="es-ES"/>
        </w:rPr>
        <w:t xml:space="preserve">Artículo 96. </w:t>
      </w:r>
      <w:proofErr w:type="spellStart"/>
      <w:r w:rsidRPr="00920A8F">
        <w:rPr>
          <w:rFonts w:ascii="Palatino Linotype" w:eastAsia="Palatino Linotype" w:hAnsi="Palatino Linotype" w:cs="Palatino Linotype"/>
          <w:b/>
          <w:i/>
          <w:lang w:val="es-ES"/>
        </w:rPr>
        <w:t>Octies</w:t>
      </w:r>
      <w:proofErr w:type="spellEnd"/>
      <w:r w:rsidRPr="00920A8F">
        <w:rPr>
          <w:rFonts w:ascii="Palatino Linotype" w:eastAsia="Palatino Linotype" w:hAnsi="Palatino Linotype" w:cs="Palatino Linotype"/>
          <w:b/>
          <w:i/>
          <w:lang w:val="es-ES"/>
        </w:rPr>
        <w:t xml:space="preserve">. </w:t>
      </w:r>
      <w:r w:rsidRPr="00920A8F">
        <w:rPr>
          <w:rFonts w:ascii="Palatino Linotype" w:eastAsia="Palatino Linotype" w:hAnsi="Palatino Linotype" w:cs="Palatino Linotype"/>
          <w:bCs/>
          <w:i/>
          <w:lang w:val="es-ES"/>
        </w:rPr>
        <w:t>El Director de Ecología o el Titular de la Unidad Administrativa equivalente, tiene las atribuciones siguientes:</w:t>
      </w:r>
    </w:p>
    <w:p w14:paraId="19715C9A" w14:textId="39CB4DD0" w:rsidR="00920A8F" w:rsidRPr="00920A8F" w:rsidRDefault="00920A8F" w:rsidP="00920A8F">
      <w:pPr>
        <w:spacing w:after="0" w:line="240" w:lineRule="auto"/>
        <w:ind w:left="567" w:right="616"/>
        <w:jc w:val="both"/>
        <w:rPr>
          <w:rFonts w:ascii="Palatino Linotype" w:eastAsia="Palatino Linotype" w:hAnsi="Palatino Linotype" w:cs="Palatino Linotype"/>
          <w:i/>
        </w:rPr>
      </w:pPr>
      <w:r w:rsidRPr="00920A8F">
        <w:rPr>
          <w:rFonts w:ascii="Palatino Linotype" w:eastAsia="Palatino Linotype" w:hAnsi="Palatino Linotype" w:cs="Palatino Linotype"/>
          <w:i/>
        </w:rPr>
        <w:t>(…)</w:t>
      </w:r>
    </w:p>
    <w:p w14:paraId="6D19EEF5" w14:textId="77777777" w:rsidR="00920A8F" w:rsidRPr="00920A8F" w:rsidRDefault="00920A8F" w:rsidP="00920A8F">
      <w:pPr>
        <w:spacing w:after="0" w:line="240" w:lineRule="auto"/>
        <w:ind w:left="567" w:right="616"/>
        <w:jc w:val="both"/>
        <w:rPr>
          <w:rFonts w:ascii="Palatino Linotype" w:eastAsia="Palatino Linotype" w:hAnsi="Palatino Linotype" w:cs="Palatino Linotype"/>
          <w:bCs/>
          <w:i/>
          <w:lang w:val="es-ES"/>
        </w:rPr>
      </w:pPr>
      <w:r w:rsidRPr="00920A8F">
        <w:rPr>
          <w:rFonts w:ascii="Palatino Linotype" w:eastAsia="Palatino Linotype" w:hAnsi="Palatino Linotype" w:cs="Palatino Linotype"/>
          <w:b/>
          <w:i/>
          <w:lang w:val="es-ES"/>
        </w:rPr>
        <w:t xml:space="preserve">II. </w:t>
      </w:r>
      <w:r w:rsidRPr="00920A8F">
        <w:rPr>
          <w:rFonts w:ascii="Palatino Linotype" w:eastAsia="Palatino Linotype" w:hAnsi="Palatino Linotype" w:cs="Palatino Linotype"/>
          <w:bCs/>
          <w:i/>
          <w:lang w:val="es-ES"/>
        </w:rPr>
        <w:t>Aplicar y vigilar el cumplimiento de las disposiciones legales en materia de ecología y de protección al ambiente;</w:t>
      </w:r>
    </w:p>
    <w:p w14:paraId="2CFA3692" w14:textId="48C79E88" w:rsidR="00920A8F" w:rsidRPr="00920A8F" w:rsidRDefault="00920A8F" w:rsidP="00920A8F">
      <w:pPr>
        <w:spacing w:after="0" w:line="240" w:lineRule="auto"/>
        <w:ind w:left="567" w:right="616"/>
        <w:jc w:val="both"/>
        <w:rPr>
          <w:rFonts w:ascii="Palatino Linotype" w:eastAsia="Palatino Linotype" w:hAnsi="Palatino Linotype" w:cs="Palatino Linotype"/>
          <w:i/>
        </w:rPr>
      </w:pPr>
      <w:r w:rsidRPr="00920A8F">
        <w:rPr>
          <w:rFonts w:ascii="Palatino Linotype" w:eastAsia="Palatino Linotype" w:hAnsi="Palatino Linotype" w:cs="Palatino Linotype"/>
          <w:i/>
        </w:rPr>
        <w:t>(…)</w:t>
      </w:r>
    </w:p>
    <w:p w14:paraId="2D19AAC3" w14:textId="730DB172" w:rsidR="00920A8F" w:rsidRPr="00920A8F" w:rsidRDefault="00920A8F" w:rsidP="00920A8F">
      <w:pPr>
        <w:spacing w:after="0" w:line="240" w:lineRule="auto"/>
        <w:ind w:left="567" w:right="616"/>
        <w:jc w:val="both"/>
        <w:rPr>
          <w:rFonts w:ascii="Palatino Linotype" w:eastAsia="Palatino Linotype" w:hAnsi="Palatino Linotype" w:cs="Palatino Linotype"/>
          <w:i/>
        </w:rPr>
      </w:pPr>
      <w:r w:rsidRPr="00920A8F">
        <w:rPr>
          <w:rFonts w:ascii="Palatino Linotype" w:eastAsia="Palatino Linotype" w:hAnsi="Palatino Linotype" w:cs="Palatino Linotype"/>
          <w:b/>
          <w:i/>
          <w:lang w:val="es-ES"/>
        </w:rPr>
        <w:t xml:space="preserve">VIII. </w:t>
      </w:r>
      <w:r w:rsidRPr="00920A8F">
        <w:rPr>
          <w:rFonts w:ascii="Palatino Linotype" w:eastAsia="Palatino Linotype" w:hAnsi="Palatino Linotype" w:cs="Palatino Linotype"/>
          <w:bCs/>
          <w:i/>
          <w:lang w:val="es-ES"/>
        </w:rPr>
        <w:t>Las demás que le sean conferidas por el Presidente Municipal o por el Ayuntamiento y las establecidas en las disposiciones jurídicas aplicables.</w:t>
      </w:r>
    </w:p>
    <w:p w14:paraId="4CB8CF22" w14:textId="1E1845F4" w:rsidR="00920A8F" w:rsidRPr="00920A8F" w:rsidRDefault="00920A8F" w:rsidP="00920A8F">
      <w:pPr>
        <w:spacing w:after="0" w:line="240" w:lineRule="auto"/>
        <w:ind w:left="567" w:right="616"/>
        <w:jc w:val="both"/>
        <w:rPr>
          <w:rFonts w:ascii="Palatino Linotype" w:eastAsia="Palatino Linotype" w:hAnsi="Palatino Linotype" w:cs="Palatino Linotype"/>
          <w:i/>
        </w:rPr>
      </w:pPr>
      <w:r w:rsidRPr="00920A8F">
        <w:rPr>
          <w:rFonts w:ascii="Palatino Linotype" w:eastAsia="Palatino Linotype" w:hAnsi="Palatino Linotype" w:cs="Palatino Linotype"/>
          <w:i/>
        </w:rPr>
        <w:t>(…)</w:t>
      </w:r>
    </w:p>
    <w:p w14:paraId="68EF3273" w14:textId="77777777" w:rsidR="00920A8F" w:rsidRDefault="00920A8F" w:rsidP="00B02564">
      <w:pPr>
        <w:spacing w:after="0" w:line="360" w:lineRule="auto"/>
        <w:jc w:val="both"/>
        <w:rPr>
          <w:rFonts w:ascii="Palatino Linotype" w:eastAsia="Palatino Linotype" w:hAnsi="Palatino Linotype" w:cs="Palatino Linotype"/>
          <w:sz w:val="24"/>
          <w:szCs w:val="24"/>
        </w:rPr>
      </w:pPr>
    </w:p>
    <w:p w14:paraId="3B6F6395" w14:textId="281C3E59" w:rsidR="00920A8F" w:rsidRDefault="00920A8F"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el artículo 22</w:t>
      </w:r>
      <w:r w:rsidR="004E5A07">
        <w:rPr>
          <w:rFonts w:ascii="Palatino Linotype" w:eastAsia="Palatino Linotype" w:hAnsi="Palatino Linotype" w:cs="Palatino Linotype"/>
          <w:sz w:val="24"/>
          <w:szCs w:val="24"/>
        </w:rPr>
        <w:t>4 del Bando Municipal 2022 del M</w:t>
      </w:r>
      <w:r>
        <w:rPr>
          <w:rFonts w:ascii="Palatino Linotype" w:eastAsia="Palatino Linotype" w:hAnsi="Palatino Linotype" w:cs="Palatino Linotype"/>
          <w:sz w:val="24"/>
          <w:szCs w:val="24"/>
        </w:rPr>
        <w:t>unicipio de Atlacomulco, dispone lo siguiente:</w:t>
      </w:r>
    </w:p>
    <w:p w14:paraId="3CF90A8D" w14:textId="77777777" w:rsidR="00920A8F" w:rsidRDefault="00920A8F" w:rsidP="00B02564">
      <w:pPr>
        <w:spacing w:after="0" w:line="360" w:lineRule="auto"/>
        <w:jc w:val="both"/>
        <w:rPr>
          <w:rFonts w:ascii="Palatino Linotype" w:eastAsia="Palatino Linotype" w:hAnsi="Palatino Linotype" w:cs="Palatino Linotype"/>
          <w:sz w:val="24"/>
          <w:szCs w:val="24"/>
        </w:rPr>
      </w:pPr>
    </w:p>
    <w:p w14:paraId="39169425" w14:textId="29D8B409" w:rsidR="00920A8F" w:rsidRPr="00396BD2" w:rsidRDefault="00920A8F" w:rsidP="00396BD2">
      <w:pPr>
        <w:spacing w:after="0" w:line="240" w:lineRule="auto"/>
        <w:ind w:left="567" w:right="616"/>
        <w:jc w:val="both"/>
        <w:rPr>
          <w:rFonts w:ascii="Palatino Linotype" w:eastAsia="Palatino Linotype" w:hAnsi="Palatino Linotype" w:cs="Palatino Linotype"/>
          <w:i/>
        </w:rPr>
      </w:pPr>
      <w:r w:rsidRPr="00396BD2">
        <w:rPr>
          <w:rFonts w:ascii="Palatino Linotype" w:eastAsia="Palatino Linotype" w:hAnsi="Palatino Linotype" w:cs="Palatino Linotype"/>
          <w:b/>
          <w:i/>
        </w:rPr>
        <w:t>Artículo 224.</w:t>
      </w:r>
      <w:r w:rsidRPr="00396BD2">
        <w:rPr>
          <w:rFonts w:ascii="Palatino Linotype" w:eastAsia="Palatino Linotype" w:hAnsi="Palatino Linotype" w:cs="Palatino Linotype"/>
          <w:i/>
        </w:rPr>
        <w:t xml:space="preserve"> Es atribución del Ayuntamiento a través del Área de Ecología de acuerdo con su competencia, el establecimiento de las medidas necesarias para la prevención, restauración y mejoramiento de la calidad ambiental; de acuerdo con lo dispuesto por la Ley </w:t>
      </w:r>
      <w:r w:rsidRPr="00396BD2">
        <w:rPr>
          <w:rFonts w:ascii="Palatino Linotype" w:eastAsia="Palatino Linotype" w:hAnsi="Palatino Linotype" w:cs="Palatino Linotype"/>
          <w:i/>
        </w:rPr>
        <w:lastRenderedPageBreak/>
        <w:t>General del Equilibrio Ecológico, la Ley de Cambio Climático, el Código para la Biodiversidad y demás normatividad aplicable.</w:t>
      </w:r>
    </w:p>
    <w:p w14:paraId="160C427A" w14:textId="77777777" w:rsidR="00920A8F" w:rsidRPr="00396BD2" w:rsidRDefault="00920A8F" w:rsidP="00396BD2">
      <w:pPr>
        <w:spacing w:after="0" w:line="240" w:lineRule="auto"/>
        <w:ind w:left="567" w:right="616"/>
        <w:jc w:val="both"/>
        <w:rPr>
          <w:rFonts w:ascii="Palatino Linotype" w:eastAsia="Palatino Linotype" w:hAnsi="Palatino Linotype" w:cs="Palatino Linotype"/>
          <w:i/>
        </w:rPr>
      </w:pPr>
    </w:p>
    <w:p w14:paraId="6F5F0813" w14:textId="61ADED57" w:rsidR="00920A8F" w:rsidRPr="00396BD2" w:rsidRDefault="00920A8F" w:rsidP="00396BD2">
      <w:pPr>
        <w:spacing w:after="0" w:line="240" w:lineRule="auto"/>
        <w:ind w:left="567" w:right="616"/>
        <w:jc w:val="both"/>
        <w:rPr>
          <w:rFonts w:ascii="Palatino Linotype" w:eastAsia="Palatino Linotype" w:hAnsi="Palatino Linotype" w:cs="Palatino Linotype"/>
          <w:i/>
        </w:rPr>
      </w:pPr>
      <w:r w:rsidRPr="00396BD2">
        <w:rPr>
          <w:rFonts w:ascii="Palatino Linotype" w:eastAsia="Palatino Linotype" w:hAnsi="Palatino Linotype" w:cs="Palatino Linotype"/>
          <w:i/>
        </w:rPr>
        <w:t>Para cumplir con este objetivo el Ayuntamiento tendrá las siguientes atribuciones:</w:t>
      </w:r>
    </w:p>
    <w:p w14:paraId="0EE0975A" w14:textId="27951789" w:rsidR="00920A8F" w:rsidRPr="00396BD2" w:rsidRDefault="00920A8F" w:rsidP="00396BD2">
      <w:pPr>
        <w:spacing w:after="0" w:line="240" w:lineRule="auto"/>
        <w:ind w:left="567" w:right="616"/>
        <w:jc w:val="both"/>
        <w:rPr>
          <w:rFonts w:ascii="Palatino Linotype" w:eastAsia="Palatino Linotype" w:hAnsi="Palatino Linotype" w:cs="Palatino Linotype"/>
          <w:i/>
        </w:rPr>
      </w:pPr>
    </w:p>
    <w:p w14:paraId="38A9B503" w14:textId="37AC5D7C" w:rsidR="00920A8F"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rPr>
        <w:t>Verificar el cumplimiento de las disposiciones reglamentarias federales, estatales y municipales en cuanto a la preservación y restauración del equilibrio ecológico; así como la protección al ambiente coadyuvando con las dependencias correspondientes;</w:t>
      </w:r>
    </w:p>
    <w:p w14:paraId="0EA62348" w14:textId="77777777" w:rsidR="00920A8F"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b/>
          <w:i/>
          <w:sz w:val="22"/>
          <w:szCs w:val="22"/>
          <w:u w:val="single"/>
        </w:rPr>
        <w:t>Integrar el Sistema Municipal de Atención a las Denuncias en Materia Ambiental</w:t>
      </w:r>
      <w:r w:rsidRPr="00396BD2">
        <w:rPr>
          <w:rFonts w:ascii="Palatino Linotype" w:eastAsia="Palatino Linotype" w:hAnsi="Palatino Linotype" w:cs="Palatino Linotype"/>
          <w:i/>
          <w:sz w:val="22"/>
          <w:szCs w:val="22"/>
        </w:rPr>
        <w:t>;</w:t>
      </w:r>
    </w:p>
    <w:p w14:paraId="12B92761" w14:textId="77777777" w:rsidR="00920A8F"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rPr>
        <w:t xml:space="preserve">A propuesta del Ayuntamiento, formar el Consejo Municipal de Protección al Medio Ambiente y Desarrollo Sustentable (COMPROBIDES) e integrar el Sistema Municipal de Atención a las Denuncias Ciudadanas en Materia Ambiental; </w:t>
      </w:r>
    </w:p>
    <w:p w14:paraId="6193CC01" w14:textId="77777777" w:rsidR="00920A8F"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rPr>
        <w:t>Promover y fomentar la educación y cultura ambiental, dentro del territorio municipal mediante la participación ciudadana a través de los diferentes sectores</w:t>
      </w:r>
    </w:p>
    <w:p w14:paraId="1A666C42" w14:textId="77777777" w:rsidR="00396BD2"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rPr>
        <w:t>Establecer los mecanismos necesarios para la prevención y control de emergencias ecológicas y contingencias ambientales, en los términos que establece el Código para la Biodiversidad del Estado de México y de</w:t>
      </w:r>
      <w:r w:rsidR="00396BD2" w:rsidRPr="00396BD2">
        <w:rPr>
          <w:rFonts w:ascii="Palatino Linotype" w:eastAsia="Palatino Linotype" w:hAnsi="Palatino Linotype" w:cs="Palatino Linotype"/>
          <w:i/>
          <w:sz w:val="22"/>
          <w:szCs w:val="22"/>
        </w:rPr>
        <w:t xml:space="preserve">más normatividad aplicable; </w:t>
      </w:r>
    </w:p>
    <w:p w14:paraId="68F53DEC" w14:textId="77777777" w:rsidR="00396BD2"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b/>
          <w:i/>
          <w:sz w:val="22"/>
          <w:szCs w:val="22"/>
          <w:u w:val="single"/>
        </w:rPr>
        <w:t>Prevenir y sancionar la realización de obras y actividades públicas o privadas que puedan causar desequilibrio ecológico y/o perjudiquen al medio ambiente</w:t>
      </w:r>
      <w:r w:rsidRPr="00396BD2">
        <w:rPr>
          <w:rFonts w:ascii="Palatino Linotype" w:eastAsia="Palatino Linotype" w:hAnsi="Palatino Linotype" w:cs="Palatino Linotype"/>
          <w:i/>
          <w:sz w:val="22"/>
          <w:szCs w:val="22"/>
        </w:rPr>
        <w:t xml:space="preserve">; </w:t>
      </w:r>
    </w:p>
    <w:p w14:paraId="5777ED17" w14:textId="77777777" w:rsidR="00396BD2"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Establecer los criterios o mecanismos de previsión y control ecológicos en la prestación d</w:t>
      </w:r>
      <w:r w:rsidR="00396BD2" w:rsidRPr="00396BD2">
        <w:rPr>
          <w:rFonts w:ascii="Palatino Linotype" w:eastAsia="Palatino Linotype" w:hAnsi="Palatino Linotype" w:cs="Palatino Linotype"/>
          <w:i/>
          <w:sz w:val="22"/>
          <w:szCs w:val="22"/>
          <w:lang w:val="es-MX"/>
        </w:rPr>
        <w:t xml:space="preserve">e los servicios públicos; </w:t>
      </w:r>
    </w:p>
    <w:p w14:paraId="7331EB13" w14:textId="77777777" w:rsidR="00396BD2"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b/>
          <w:i/>
          <w:sz w:val="22"/>
          <w:szCs w:val="22"/>
          <w:u w:val="single"/>
        </w:rPr>
      </w:pPr>
      <w:r w:rsidRPr="00396BD2">
        <w:rPr>
          <w:rFonts w:ascii="Palatino Linotype" w:eastAsia="Palatino Linotype" w:hAnsi="Palatino Linotype" w:cs="Palatino Linotype"/>
          <w:b/>
          <w:i/>
          <w:sz w:val="22"/>
          <w:szCs w:val="22"/>
          <w:u w:val="single"/>
          <w:lang w:val="es-MX"/>
        </w:rPr>
        <w:t>Sancionar, en términos del Reglamento de Medio Ambiente en el ámbito local en coadyuvancia con la NOM-002-SEMARNAT-1996, a las personas físicas o jurídico colectivas que descarguen en la vía pública, las redes colectoras, ríos, cuencas, vasos y demás depósitos de corrientes de agua o infiltren en terrenos sin tratamiento previo, aguas residuales que contengan contaminantes, desechos de material considerado peligroso o cualq</w:t>
      </w:r>
      <w:r w:rsidR="00396BD2" w:rsidRPr="00396BD2">
        <w:rPr>
          <w:rFonts w:ascii="Palatino Linotype" w:eastAsia="Palatino Linotype" w:hAnsi="Palatino Linotype" w:cs="Palatino Linotype"/>
          <w:b/>
          <w:i/>
          <w:sz w:val="22"/>
          <w:szCs w:val="22"/>
          <w:u w:val="single"/>
          <w:lang w:val="es-MX"/>
        </w:rPr>
        <w:t>uier otra sustancia tóxica;</w:t>
      </w:r>
    </w:p>
    <w:p w14:paraId="338ADBB6" w14:textId="77777777" w:rsidR="00396BD2"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b/>
          <w:i/>
          <w:sz w:val="22"/>
          <w:szCs w:val="22"/>
          <w:u w:val="single"/>
          <w:lang w:val="es-MX"/>
        </w:rPr>
        <w:t>Sancionar a las personas físicas o jurídico colectivas que descarguen en el territorio municipal aguas residuales o aguas que contengan contaminantes, desechos de materiales considerados de manejo especial y/o peligroso, o cual</w:t>
      </w:r>
      <w:r w:rsidR="00396BD2" w:rsidRPr="00396BD2">
        <w:rPr>
          <w:rFonts w:ascii="Palatino Linotype" w:eastAsia="Palatino Linotype" w:hAnsi="Palatino Linotype" w:cs="Palatino Linotype"/>
          <w:b/>
          <w:i/>
          <w:sz w:val="22"/>
          <w:szCs w:val="22"/>
          <w:u w:val="single"/>
          <w:lang w:val="es-MX"/>
        </w:rPr>
        <w:t>quier otra sustancia tóxic</w:t>
      </w:r>
      <w:r w:rsidR="00396BD2" w:rsidRPr="00396BD2">
        <w:rPr>
          <w:rFonts w:ascii="Palatino Linotype" w:eastAsia="Palatino Linotype" w:hAnsi="Palatino Linotype" w:cs="Palatino Linotype"/>
          <w:i/>
          <w:sz w:val="22"/>
          <w:szCs w:val="22"/>
          <w:lang w:val="es-MX"/>
        </w:rPr>
        <w:t xml:space="preserve">a; </w:t>
      </w:r>
    </w:p>
    <w:p w14:paraId="649FE852" w14:textId="77777777" w:rsidR="00396BD2"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lastRenderedPageBreak/>
        <w:t>Coadyuvar con las autoridades competentes en la prevención deterioro de áreas verdes, dentro de</w:t>
      </w:r>
      <w:r w:rsidR="00396BD2" w:rsidRPr="00396BD2">
        <w:rPr>
          <w:rFonts w:ascii="Palatino Linotype" w:eastAsia="Palatino Linotype" w:hAnsi="Palatino Linotype" w:cs="Palatino Linotype"/>
          <w:i/>
          <w:sz w:val="22"/>
          <w:szCs w:val="22"/>
          <w:lang w:val="es-MX"/>
        </w:rPr>
        <w:t xml:space="preserve">l territorio del Municipio; </w:t>
      </w:r>
    </w:p>
    <w:p w14:paraId="60361198" w14:textId="77777777" w:rsidR="00396BD2"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 xml:space="preserve">Denunciar ante las autoridades competentes, a la persona o personas que incurran en los delitos contra el ambiente previstos en los Códigos Penales </w:t>
      </w:r>
      <w:r w:rsidR="00396BD2" w:rsidRPr="00396BD2">
        <w:rPr>
          <w:rFonts w:ascii="Palatino Linotype" w:eastAsia="Palatino Linotype" w:hAnsi="Palatino Linotype" w:cs="Palatino Linotype"/>
          <w:i/>
          <w:sz w:val="22"/>
          <w:szCs w:val="22"/>
          <w:lang w:val="es-MX"/>
        </w:rPr>
        <w:t xml:space="preserve">del fuero común y federal; </w:t>
      </w:r>
    </w:p>
    <w:p w14:paraId="7358B417" w14:textId="77777777" w:rsidR="00396BD2"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En coordinación con la Dirección General de Seguridad Pública y Tránsito, sancionar a los propietarios o conductores de los vehículos que contaminen al ambiente con la emisión de humos o ruidos en índices superiores a los</w:t>
      </w:r>
      <w:r w:rsidR="00396BD2" w:rsidRPr="00396BD2">
        <w:rPr>
          <w:rFonts w:ascii="Palatino Linotype" w:eastAsia="Palatino Linotype" w:hAnsi="Palatino Linotype" w:cs="Palatino Linotype"/>
          <w:i/>
          <w:sz w:val="22"/>
          <w:szCs w:val="22"/>
          <w:lang w:val="es-MX"/>
        </w:rPr>
        <w:t xml:space="preserve"> permitidos;</w:t>
      </w:r>
    </w:p>
    <w:p w14:paraId="2871254B" w14:textId="77777777" w:rsidR="00396BD2"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b/>
          <w:i/>
          <w:sz w:val="22"/>
          <w:szCs w:val="22"/>
          <w:u w:val="single"/>
          <w:lang w:val="es-MX"/>
        </w:rPr>
        <w:t>Sancionar a las personas que arrojen basura o cascajo en los lugares no autorizados para tal fin, en términos de lo establecido en las disposiciones legal</w:t>
      </w:r>
      <w:r w:rsidR="00396BD2" w:rsidRPr="00396BD2">
        <w:rPr>
          <w:rFonts w:ascii="Palatino Linotype" w:eastAsia="Palatino Linotype" w:hAnsi="Palatino Linotype" w:cs="Palatino Linotype"/>
          <w:b/>
          <w:i/>
          <w:sz w:val="22"/>
          <w:szCs w:val="22"/>
          <w:u w:val="single"/>
          <w:lang w:val="es-MX"/>
        </w:rPr>
        <w:t>es ambientales aplicables</w:t>
      </w:r>
      <w:r w:rsidR="00396BD2" w:rsidRPr="00396BD2">
        <w:rPr>
          <w:rFonts w:ascii="Palatino Linotype" w:eastAsia="Palatino Linotype" w:hAnsi="Palatino Linotype" w:cs="Palatino Linotype"/>
          <w:i/>
          <w:sz w:val="22"/>
          <w:szCs w:val="22"/>
          <w:lang w:val="es-MX"/>
        </w:rPr>
        <w:t xml:space="preserve">; </w:t>
      </w:r>
    </w:p>
    <w:p w14:paraId="3B0C52CA" w14:textId="77777777" w:rsidR="00396BD2"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b/>
          <w:i/>
          <w:sz w:val="22"/>
          <w:szCs w:val="22"/>
          <w:u w:val="single"/>
          <w:lang w:val="es-MX"/>
        </w:rPr>
        <w:t>Establecer sanciones a propietarios o encargados de los establecimientos comerciales que depositen b</w:t>
      </w:r>
      <w:r w:rsidR="00396BD2" w:rsidRPr="00396BD2">
        <w:rPr>
          <w:rFonts w:ascii="Palatino Linotype" w:eastAsia="Palatino Linotype" w:hAnsi="Palatino Linotype" w:cs="Palatino Linotype"/>
          <w:b/>
          <w:i/>
          <w:sz w:val="22"/>
          <w:szCs w:val="22"/>
          <w:u w:val="single"/>
          <w:lang w:val="es-MX"/>
        </w:rPr>
        <w:t>asura en espacios públicos</w:t>
      </w:r>
      <w:r w:rsidR="00396BD2" w:rsidRPr="00396BD2">
        <w:rPr>
          <w:rFonts w:ascii="Palatino Linotype" w:eastAsia="Palatino Linotype" w:hAnsi="Palatino Linotype" w:cs="Palatino Linotype"/>
          <w:i/>
          <w:sz w:val="22"/>
          <w:szCs w:val="22"/>
          <w:lang w:val="es-MX"/>
        </w:rPr>
        <w:t xml:space="preserve">; </w:t>
      </w:r>
    </w:p>
    <w:p w14:paraId="38E42BDC" w14:textId="77777777" w:rsidR="00396BD2"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b/>
          <w:i/>
          <w:sz w:val="22"/>
          <w:szCs w:val="22"/>
          <w:u w:val="single"/>
          <w:lang w:val="es-MX"/>
        </w:rPr>
        <w:t>Sancionar a las personas que realicen la quema de basura o zacate al finalizar las cosechas, exceptuando los casos de quemas controladas o cualquier desecho sólido a cielo abierto, así como aquel que realice quema de áreas verdes o baldíos en la Cabecera Municipal y centros de población; con base a lo establecido en las disposiciones legal</w:t>
      </w:r>
      <w:r w:rsidR="00396BD2" w:rsidRPr="00396BD2">
        <w:rPr>
          <w:rFonts w:ascii="Palatino Linotype" w:eastAsia="Palatino Linotype" w:hAnsi="Palatino Linotype" w:cs="Palatino Linotype"/>
          <w:b/>
          <w:i/>
          <w:sz w:val="22"/>
          <w:szCs w:val="22"/>
          <w:u w:val="single"/>
          <w:lang w:val="es-MX"/>
        </w:rPr>
        <w:t>es ambientales aplicables</w:t>
      </w:r>
      <w:r w:rsidR="00396BD2" w:rsidRPr="00396BD2">
        <w:rPr>
          <w:rFonts w:ascii="Palatino Linotype" w:eastAsia="Palatino Linotype" w:hAnsi="Palatino Linotype" w:cs="Palatino Linotype"/>
          <w:i/>
          <w:sz w:val="22"/>
          <w:szCs w:val="22"/>
          <w:lang w:val="es-MX"/>
        </w:rPr>
        <w:t xml:space="preserve">; </w:t>
      </w:r>
    </w:p>
    <w:p w14:paraId="26754D68" w14:textId="77777777" w:rsidR="00396BD2" w:rsidRPr="00396BD2" w:rsidRDefault="00920A8F"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Establecer las disposiciones para los desechos sólidos que no sean de origen puramente doméstico y para que sean depositados por el usuario, previa autorización del Ayuntamiento, en los lugares destinados para este propósito. En caso de que los desechos sólidos se consideren biológicos infecciosos o de riesgo, el Ayuntamiento se</w:t>
      </w:r>
      <w:r w:rsidR="00396BD2" w:rsidRPr="00396BD2">
        <w:rPr>
          <w:rFonts w:ascii="Palatino Linotype" w:eastAsia="Palatino Linotype" w:hAnsi="Palatino Linotype" w:cs="Palatino Linotype"/>
          <w:i/>
          <w:sz w:val="22"/>
          <w:szCs w:val="22"/>
          <w:lang w:val="es-MX"/>
        </w:rPr>
        <w:t xml:space="preserve"> reserva el derecho de aceptarlos en el Centro de Valoración de Residuos Sólidos Municipales;</w:t>
      </w:r>
    </w:p>
    <w:p w14:paraId="5A39A53A"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Celebrar convenios de coordinación con el Estado o la Federación para la realización de acciones que procuren la protección y el mejoramiento del ambiente;</w:t>
      </w:r>
    </w:p>
    <w:p w14:paraId="7719D860"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Verificar que los propietarios de las unidades económicas se abstengan de entregar a título gratuito, con motivo de cualquier actividad comercial, popotes de plástico, bolsas plásticas de un solo uso o recipientes de unicel para empacar y/o acarrear los productos de los consumidores; en caso de que su actividad comercial lo requiera; deberán promover el consumo racional, rehúso y destino final responsable; teniendo a la vista, contenedores de reciclaje de los mismos;</w:t>
      </w:r>
    </w:p>
    <w:p w14:paraId="526CD4C6"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Celebrar convenios con los propietarios de los servicios de lavado de vehículos automotores, para que usen dentro de su proceso de lavado agua derivada de la Planta de Tratamiento de Aguas Residuales Municipal;</w:t>
      </w:r>
    </w:p>
    <w:p w14:paraId="07912287"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lastRenderedPageBreak/>
        <w:t>Verificar que los giros comerciales dedicados a la venta de agroquímicos cumplan con la Ley General para la Prevención y Gestión Integral de los Residuos Sólidos y su Reglamento; así como la norma ambiental NOM-052-SEMARNAT, sobre el Plan de Manejo de Envases de Agroquímicos;</w:t>
      </w:r>
    </w:p>
    <w:p w14:paraId="013EA61C"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Los propietarios de talleres afines al ramo automotriz y accesorios, deberán disponer sus desechos sólidos considerados de manejo especial y peligroso conforme a la Ley General para la Prevención y Gestión Integral de Residuos Sólidos; de lo contrario se harán acreedores a la sanción correspondiente, de acuerdo a la normatividad ambiental aplicable;</w:t>
      </w:r>
    </w:p>
    <w:p w14:paraId="494BDD9B"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Los propietarios de vulcanizadoras, venta de llantas nuevas y usadas para vehículos automotores y diversos, deberán llevar al centro de acopio temporal que el Ayuntamiento tiene destinado para tal efecto, las llantas usadas previa expedición de la orden de pago por la Coordinación de Ecología con base a lo dispuesto por el Código Financiero; de no ser así se aplicará la sanción respectiva conforme a lo dispuesto en el artículo 271 del presente Bando Municipal;</w:t>
      </w:r>
    </w:p>
    <w:p w14:paraId="6C91C00D"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Promover y fomentar la cultura de separación de residuos sólidos orgánicos e inorgánicos y el reciclaje mediante la participación ciudadana;</w:t>
      </w:r>
    </w:p>
    <w:p w14:paraId="06B99279"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b/>
          <w:i/>
          <w:sz w:val="22"/>
          <w:szCs w:val="22"/>
          <w:u w:val="single"/>
          <w:lang w:val="es-MX"/>
        </w:rPr>
        <w:t>Sancionar a quien se sorprenda depositando en lugares no permitidos residuos provenientes de actividades comerciales como: hospitales, pollerías, carnicerías, rosticerías, taquerías, torterías, restaurantes y comercios afines al ramo de alimentos, de conformidad con la normatividad ambiental aplicable</w:t>
      </w:r>
      <w:r w:rsidRPr="00396BD2">
        <w:rPr>
          <w:rFonts w:ascii="Palatino Linotype" w:eastAsia="Palatino Linotype" w:hAnsi="Palatino Linotype" w:cs="Palatino Linotype"/>
          <w:i/>
          <w:sz w:val="22"/>
          <w:szCs w:val="22"/>
          <w:lang w:val="es-MX"/>
        </w:rPr>
        <w:t>;</w:t>
      </w:r>
    </w:p>
    <w:p w14:paraId="6845C66F"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Será competencia del Ayuntamiento, a través de la supervisión de la Coordinación de Ecología, autorizar la poda, derribo, trasplante y/o sustitución de la flora dentro del territorio municipal siempre y cuando no sean en áreas forestales conforme a la normatividad NTEA-SeMAGEM-DS-2017;</w:t>
      </w:r>
    </w:p>
    <w:p w14:paraId="212E06DA"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Realizar el dictamen y avalúo de árboles dañados, caídos, derribados y/o afectados en un hecho de tránsito e informarlo a la Sindicatura Municipal;</w:t>
      </w:r>
    </w:p>
    <w:p w14:paraId="78DF17F3"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Fomentar el cuidado y conservación de la fauna en sus diferentes ecosistemas;</w:t>
      </w:r>
    </w:p>
    <w:p w14:paraId="2D47F72C"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Vigilar que la fauna proveniente de otros hábitats, cumpla con la ley de vida silvestre;</w:t>
      </w:r>
    </w:p>
    <w:p w14:paraId="5A79B671"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Llevar a cabo la supervisión de toda construcción con fines habitacionales, industriales, comerciales y de prestación de servicios, referentes a los usos de suelo, y se dé cumplimiento al Programa de Ordenamiento Ecológico Local; verificar que su impacto ambiental no afecte al entorno natural; con la finalidad de cuidar los recursos naturales del municipio;</w:t>
      </w:r>
    </w:p>
    <w:p w14:paraId="7EF19162"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lastRenderedPageBreak/>
        <w:t>Emitir el Dictamen de Factibilidad Ambiental que señala el reglamento interno a quienes lo soliciten para la apertura y/o renovación de la licencia de funcionamiento para construcciones habitacionales, vialidades y espacios comerciales o de prestación de servicios;</w:t>
      </w:r>
    </w:p>
    <w:p w14:paraId="75A6F0D9"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Las autoridades municipales, en el marco de sus respectivas competencias, instrumentarán sistemas de separación de residuos sólidos urbanos y del manejo especial; distinguiendo entre orgánicos e inorgánicos conforme a las disposiciones del Código para la Biodiversidad del Estado de México, su reglamento y demás ordenamientos aplicables;</w:t>
      </w:r>
    </w:p>
    <w:p w14:paraId="67EA82A6"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8B45C2">
        <w:rPr>
          <w:rFonts w:ascii="Palatino Linotype" w:eastAsia="Palatino Linotype" w:hAnsi="Palatino Linotype" w:cs="Palatino Linotype"/>
          <w:b/>
          <w:i/>
          <w:sz w:val="22"/>
          <w:szCs w:val="22"/>
          <w:u w:val="single"/>
          <w:lang w:val="es-MX"/>
        </w:rPr>
        <w:t>Prevenir, vigilar, corregir y/o sancionar, en términos del presente Bando, del Reglamento Interno de Medio Ambiente, de la norma NOM-081-ECOL-1994; la contaminación visual y auditiva producida por cualquier actividad industrial, comercial, de servicios, sea de titularidad pública o privada y las derivadas de las relaciones de vecindad; para evitar o reducir los daños que de esta puedan derivarse para la salud humana y el medio ambiente</w:t>
      </w:r>
      <w:r w:rsidRPr="00396BD2">
        <w:rPr>
          <w:rFonts w:ascii="Palatino Linotype" w:eastAsia="Palatino Linotype" w:hAnsi="Palatino Linotype" w:cs="Palatino Linotype"/>
          <w:i/>
          <w:sz w:val="22"/>
          <w:szCs w:val="22"/>
          <w:lang w:val="es-MX"/>
        </w:rPr>
        <w:t>;</w:t>
      </w:r>
    </w:p>
    <w:p w14:paraId="72BAC21C" w14:textId="77777777" w:rsidR="00396BD2"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Expedir y vigilar en concordancia con la normatividad NOM-043-SEMARNAT-1996, las licencias sobre emisiones a la atmosfera de fuentes fijas; y</w:t>
      </w:r>
    </w:p>
    <w:p w14:paraId="1DB4AB87" w14:textId="01B5B140" w:rsidR="00920A8F" w:rsidRPr="00396BD2" w:rsidRDefault="00396BD2" w:rsidP="00396BD2">
      <w:pPr>
        <w:pStyle w:val="Prrafodelista"/>
        <w:numPr>
          <w:ilvl w:val="0"/>
          <w:numId w:val="10"/>
        </w:numPr>
        <w:ind w:left="1418" w:right="616" w:hanging="851"/>
        <w:jc w:val="both"/>
        <w:rPr>
          <w:rFonts w:ascii="Palatino Linotype" w:eastAsia="Palatino Linotype" w:hAnsi="Palatino Linotype" w:cs="Palatino Linotype"/>
          <w:i/>
          <w:sz w:val="22"/>
          <w:szCs w:val="22"/>
        </w:rPr>
      </w:pPr>
      <w:r w:rsidRPr="00396BD2">
        <w:rPr>
          <w:rFonts w:ascii="Palatino Linotype" w:eastAsia="Palatino Linotype" w:hAnsi="Palatino Linotype" w:cs="Palatino Linotype"/>
          <w:i/>
          <w:sz w:val="22"/>
          <w:szCs w:val="22"/>
          <w:lang w:val="es-MX"/>
        </w:rPr>
        <w:t>La demás que sean necesarias para el cumplimiento de su objeto.</w:t>
      </w:r>
    </w:p>
    <w:p w14:paraId="37251BD5" w14:textId="77777777" w:rsidR="00920A8F" w:rsidRDefault="00920A8F" w:rsidP="00B02564">
      <w:pPr>
        <w:spacing w:after="0" w:line="360" w:lineRule="auto"/>
        <w:jc w:val="both"/>
        <w:rPr>
          <w:rFonts w:ascii="Palatino Linotype" w:eastAsia="Palatino Linotype" w:hAnsi="Palatino Linotype" w:cs="Palatino Linotype"/>
          <w:sz w:val="24"/>
          <w:szCs w:val="24"/>
        </w:rPr>
      </w:pPr>
    </w:p>
    <w:p w14:paraId="591B1237" w14:textId="4C9585D6" w:rsidR="00920A8F" w:rsidRDefault="008B45C2"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puede observarse el Área de Ecología del Sujeto Obligado cuenta con atribuciones para integrar el Sistema Municipal de Atención a las Denuncias en Materia Ambiental, así como de vigilar y sancionar diversas acciones o actividades violatorias a lo dispuesto en el Bando y otros cuerpos normativos; por lo que se colige que cuenta con las facultades para conocer respecto de las denuncias presentadas en materia ambiental y el estado que guardan las mismas.</w:t>
      </w:r>
    </w:p>
    <w:p w14:paraId="74A08183" w14:textId="77777777" w:rsidR="008B45C2" w:rsidRDefault="008B45C2" w:rsidP="00B02564">
      <w:pPr>
        <w:spacing w:after="0" w:line="360" w:lineRule="auto"/>
        <w:jc w:val="both"/>
        <w:rPr>
          <w:rFonts w:ascii="Palatino Linotype" w:eastAsia="Palatino Linotype" w:hAnsi="Palatino Linotype" w:cs="Palatino Linotype"/>
          <w:sz w:val="24"/>
          <w:szCs w:val="24"/>
        </w:rPr>
      </w:pPr>
    </w:p>
    <w:p w14:paraId="1D902CD4" w14:textId="41408E76" w:rsidR="002A114F" w:rsidRDefault="008B45C2"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esa tesitura, </w:t>
      </w:r>
      <w:r w:rsidR="002A114F">
        <w:rPr>
          <w:rFonts w:ascii="Palatino Linotype" w:eastAsia="Palatino Linotype" w:hAnsi="Palatino Linotype" w:cs="Palatino Linotype"/>
          <w:sz w:val="24"/>
          <w:szCs w:val="24"/>
        </w:rPr>
        <w:t xml:space="preserve">se debe traer a colación lo </w:t>
      </w:r>
      <w:r>
        <w:rPr>
          <w:rFonts w:ascii="Palatino Linotype" w:eastAsia="Palatino Linotype" w:hAnsi="Palatino Linotype" w:cs="Palatino Linotype"/>
          <w:sz w:val="24"/>
          <w:szCs w:val="24"/>
        </w:rPr>
        <w:t>dispuesto en los artículos 18 y 19 de la Ley de Transparencia estatal</w:t>
      </w:r>
      <w:r w:rsidR="002A114F">
        <w:rPr>
          <w:rFonts w:ascii="Palatino Linotype" w:eastAsia="Palatino Linotype" w:hAnsi="Palatino Linotype" w:cs="Palatino Linotype"/>
          <w:sz w:val="24"/>
          <w:szCs w:val="24"/>
        </w:rPr>
        <w:t>, en los que se estipula lo siguiente:</w:t>
      </w:r>
    </w:p>
    <w:p w14:paraId="64A610D8" w14:textId="77777777" w:rsidR="002A114F" w:rsidRDefault="002A114F" w:rsidP="00B02564">
      <w:pPr>
        <w:spacing w:after="0" w:line="360" w:lineRule="auto"/>
        <w:jc w:val="both"/>
        <w:rPr>
          <w:rFonts w:ascii="Palatino Linotype" w:eastAsia="Palatino Linotype" w:hAnsi="Palatino Linotype" w:cs="Palatino Linotype"/>
          <w:sz w:val="24"/>
          <w:szCs w:val="24"/>
        </w:rPr>
      </w:pPr>
    </w:p>
    <w:p w14:paraId="5F639321" w14:textId="77777777" w:rsidR="002A114F" w:rsidRPr="002A114F" w:rsidRDefault="002A114F" w:rsidP="002A114F">
      <w:pPr>
        <w:spacing w:after="0" w:line="360" w:lineRule="auto"/>
        <w:jc w:val="both"/>
        <w:rPr>
          <w:rFonts w:ascii="Palatino Linotype" w:eastAsia="Palatino Linotype" w:hAnsi="Palatino Linotype" w:cs="Palatino Linotype"/>
          <w:b/>
          <w:bCs/>
          <w:sz w:val="24"/>
          <w:szCs w:val="24"/>
        </w:rPr>
      </w:pPr>
    </w:p>
    <w:p w14:paraId="288C7BA5" w14:textId="49431AD2" w:rsidR="002A114F" w:rsidRPr="002A114F" w:rsidRDefault="002A114F" w:rsidP="002A114F">
      <w:pPr>
        <w:spacing w:after="0" w:line="240" w:lineRule="auto"/>
        <w:ind w:left="567" w:right="616"/>
        <w:jc w:val="both"/>
        <w:rPr>
          <w:rFonts w:ascii="Palatino Linotype" w:eastAsia="Palatino Linotype" w:hAnsi="Palatino Linotype" w:cs="Palatino Linotype"/>
          <w:i/>
        </w:rPr>
      </w:pPr>
      <w:r w:rsidRPr="002A114F">
        <w:rPr>
          <w:rFonts w:ascii="Palatino Linotype" w:eastAsia="Palatino Linotype" w:hAnsi="Palatino Linotype" w:cs="Palatino Linotype"/>
          <w:b/>
          <w:bCs/>
          <w:i/>
        </w:rPr>
        <w:t xml:space="preserve">Artículo 18. </w:t>
      </w:r>
      <w:r w:rsidRPr="002A114F">
        <w:rPr>
          <w:rFonts w:ascii="Palatino Linotype" w:eastAsia="Palatino Linotype" w:hAnsi="Palatino Linotype" w:cs="Palatino Linotype"/>
          <w:i/>
        </w:rPr>
        <w:t>Los sujetos obligados deberán documentar todo acto que derive del ejercicio de sus facultades, competencias o funciones, considerando desde su origen la eventual publicidad y reutilización de la información que generen.</w:t>
      </w:r>
    </w:p>
    <w:p w14:paraId="30702449" w14:textId="77777777" w:rsidR="002A114F" w:rsidRPr="002A114F" w:rsidRDefault="002A114F" w:rsidP="002A114F">
      <w:pPr>
        <w:spacing w:after="0" w:line="240" w:lineRule="auto"/>
        <w:ind w:left="567" w:right="616"/>
        <w:jc w:val="both"/>
        <w:rPr>
          <w:rFonts w:ascii="Palatino Linotype" w:eastAsia="Palatino Linotype" w:hAnsi="Palatino Linotype" w:cs="Palatino Linotype"/>
          <w:b/>
          <w:bCs/>
          <w:i/>
        </w:rPr>
      </w:pPr>
    </w:p>
    <w:p w14:paraId="288C4A68" w14:textId="05B46698" w:rsidR="002A114F" w:rsidRPr="002A114F" w:rsidRDefault="002A114F" w:rsidP="002A114F">
      <w:pPr>
        <w:spacing w:after="0" w:line="240" w:lineRule="auto"/>
        <w:ind w:left="567" w:right="616"/>
        <w:jc w:val="both"/>
        <w:rPr>
          <w:rFonts w:ascii="Palatino Linotype" w:eastAsia="Palatino Linotype" w:hAnsi="Palatino Linotype" w:cs="Palatino Linotype"/>
          <w:i/>
        </w:rPr>
      </w:pPr>
      <w:r w:rsidRPr="002A114F">
        <w:rPr>
          <w:rFonts w:ascii="Palatino Linotype" w:eastAsia="Palatino Linotype" w:hAnsi="Palatino Linotype" w:cs="Palatino Linotype"/>
          <w:b/>
          <w:bCs/>
          <w:i/>
        </w:rPr>
        <w:t xml:space="preserve">Artículo 19. </w:t>
      </w:r>
      <w:r w:rsidRPr="002A114F">
        <w:rPr>
          <w:rFonts w:ascii="Palatino Linotype" w:eastAsia="Palatino Linotype" w:hAnsi="Palatino Linotype" w:cs="Palatino Linotype"/>
          <w:i/>
        </w:rPr>
        <w:t>Se presume que la información debe existir si se refiere a las facultades, competencias y funciones que los ordenamientos jurídicos aplicables otorgan a los sujetos obligados.</w:t>
      </w:r>
    </w:p>
    <w:p w14:paraId="290F46FB" w14:textId="77777777" w:rsidR="002A114F" w:rsidRPr="002A114F" w:rsidRDefault="002A114F" w:rsidP="002A114F">
      <w:pPr>
        <w:spacing w:after="0" w:line="240" w:lineRule="auto"/>
        <w:ind w:left="567" w:right="616"/>
        <w:jc w:val="both"/>
        <w:rPr>
          <w:rFonts w:ascii="Palatino Linotype" w:eastAsia="Palatino Linotype" w:hAnsi="Palatino Linotype" w:cs="Palatino Linotype"/>
          <w:i/>
        </w:rPr>
      </w:pPr>
    </w:p>
    <w:p w14:paraId="37B0493E" w14:textId="7DFF3302" w:rsidR="002A114F" w:rsidRPr="002A114F" w:rsidRDefault="002A114F" w:rsidP="002A114F">
      <w:pPr>
        <w:spacing w:after="0" w:line="240" w:lineRule="auto"/>
        <w:ind w:left="567" w:right="616"/>
        <w:jc w:val="both"/>
        <w:rPr>
          <w:rFonts w:ascii="Palatino Linotype" w:eastAsia="Palatino Linotype" w:hAnsi="Palatino Linotype" w:cs="Palatino Linotype"/>
          <w:i/>
        </w:rPr>
      </w:pPr>
      <w:r w:rsidRPr="002A114F">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00F68EEB" w14:textId="77777777" w:rsidR="002A114F" w:rsidRPr="002A114F" w:rsidRDefault="002A114F" w:rsidP="002A114F">
      <w:pPr>
        <w:spacing w:after="0" w:line="240" w:lineRule="auto"/>
        <w:ind w:left="567" w:right="616"/>
        <w:jc w:val="both"/>
        <w:rPr>
          <w:rFonts w:ascii="Palatino Linotype" w:eastAsia="Palatino Linotype" w:hAnsi="Palatino Linotype" w:cs="Palatino Linotype"/>
          <w:i/>
        </w:rPr>
      </w:pPr>
    </w:p>
    <w:p w14:paraId="17E9418F" w14:textId="6EDDD6DB" w:rsidR="002A114F" w:rsidRPr="002A114F" w:rsidRDefault="002A114F" w:rsidP="002A114F">
      <w:pPr>
        <w:spacing w:after="0" w:line="240" w:lineRule="auto"/>
        <w:ind w:left="567" w:right="616"/>
        <w:jc w:val="both"/>
        <w:rPr>
          <w:rFonts w:ascii="Palatino Linotype" w:eastAsia="Palatino Linotype" w:hAnsi="Palatino Linotype" w:cs="Palatino Linotype"/>
          <w:i/>
        </w:rPr>
      </w:pPr>
      <w:r w:rsidRPr="002A114F">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A84B86E" w14:textId="77777777" w:rsidR="002A114F" w:rsidRPr="002A114F" w:rsidRDefault="002A114F" w:rsidP="002A114F">
      <w:pPr>
        <w:spacing w:after="0" w:line="360" w:lineRule="auto"/>
        <w:jc w:val="both"/>
        <w:rPr>
          <w:rFonts w:ascii="Palatino Linotype" w:eastAsia="Palatino Linotype" w:hAnsi="Palatino Linotype" w:cs="Palatino Linotype"/>
          <w:b/>
          <w:bCs/>
          <w:sz w:val="24"/>
          <w:szCs w:val="24"/>
        </w:rPr>
      </w:pPr>
    </w:p>
    <w:p w14:paraId="51E10F5A" w14:textId="62FF070D" w:rsidR="002A114F" w:rsidRDefault="002A114F"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Conforme a los artículos en cita, todos los sujetos obligados están constreñidos a documentar todos los actos que deriven del ejercicio de sus facultades, competencias y funciones; además de que, si la normatividad les confiere facultades, </w:t>
      </w:r>
      <w:r w:rsidR="00F77AF7">
        <w:rPr>
          <w:rFonts w:ascii="Palatino Linotype" w:eastAsia="Palatino Linotype" w:hAnsi="Palatino Linotype" w:cs="Palatino Linotype"/>
          <w:sz w:val="24"/>
          <w:szCs w:val="24"/>
        </w:rPr>
        <w:t>se presume que la información debe existir.</w:t>
      </w:r>
    </w:p>
    <w:p w14:paraId="7CF87720" w14:textId="77777777" w:rsidR="00F77AF7" w:rsidRDefault="00F77AF7" w:rsidP="00B02564">
      <w:pPr>
        <w:spacing w:after="0" w:line="360" w:lineRule="auto"/>
        <w:jc w:val="both"/>
        <w:rPr>
          <w:rFonts w:ascii="Palatino Linotype" w:eastAsia="Palatino Linotype" w:hAnsi="Palatino Linotype" w:cs="Palatino Linotype"/>
          <w:sz w:val="24"/>
          <w:szCs w:val="24"/>
        </w:rPr>
      </w:pPr>
    </w:p>
    <w:p w14:paraId="6CBE6472" w14:textId="798C00A2" w:rsidR="00F77AF7" w:rsidRDefault="00F77AF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consecuencia, toda vez que el Sujeto Obligado cuenta con las atribuciones necesarias para conocer de las denuncias y sanciones a actividades violatorias en materia ambiental, se colige que la autoridad debió haber generado documentos en donde consten todos los actos derivados del ejercicio de sus funciones de derecho público.</w:t>
      </w:r>
    </w:p>
    <w:p w14:paraId="745EF28D" w14:textId="77777777" w:rsidR="00F77AF7" w:rsidRDefault="00F77AF7" w:rsidP="00B02564">
      <w:pPr>
        <w:spacing w:after="0" w:line="360" w:lineRule="auto"/>
        <w:jc w:val="both"/>
        <w:rPr>
          <w:rFonts w:ascii="Palatino Linotype" w:eastAsia="Palatino Linotype" w:hAnsi="Palatino Linotype" w:cs="Palatino Linotype"/>
          <w:sz w:val="24"/>
          <w:szCs w:val="24"/>
        </w:rPr>
      </w:pPr>
    </w:p>
    <w:p w14:paraId="0B0138F9" w14:textId="3A2DA3E2" w:rsidR="00F77AF7" w:rsidRDefault="00F77AF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no se soslaya que el Sujeto Obligado declaró la incompetencia total respecto de la solicitud de información materia del presente recurso de revisión; no obstante, </w:t>
      </w:r>
      <w:r>
        <w:rPr>
          <w:rFonts w:ascii="Palatino Linotype" w:eastAsia="Palatino Linotype" w:hAnsi="Palatino Linotype" w:cs="Palatino Linotype"/>
          <w:sz w:val="24"/>
          <w:szCs w:val="24"/>
        </w:rPr>
        <w:lastRenderedPageBreak/>
        <w:t>toda que el tercer punto de la solicitud no estableció que estuviera relacionado a la unidad habitacional referida en los puntos 1 y 2, el Sujeto Obligado debió pronunciarse respecto a la documentación solicitada y no limitarse a declarase incompetente a la totalidad de la solicitud.</w:t>
      </w:r>
    </w:p>
    <w:p w14:paraId="04F806E8" w14:textId="77777777" w:rsidR="00F77AF7" w:rsidRDefault="00F77AF7" w:rsidP="00B02564">
      <w:pPr>
        <w:spacing w:after="0" w:line="360" w:lineRule="auto"/>
        <w:jc w:val="both"/>
        <w:rPr>
          <w:rFonts w:ascii="Palatino Linotype" w:eastAsia="Palatino Linotype" w:hAnsi="Palatino Linotype" w:cs="Palatino Linotype"/>
          <w:sz w:val="24"/>
          <w:szCs w:val="24"/>
        </w:rPr>
      </w:pPr>
    </w:p>
    <w:p w14:paraId="03F4F863" w14:textId="416F05AA" w:rsidR="00F77AF7" w:rsidRDefault="00F77AF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último, no pasa desapercibido a este Instituto que el Recurrente no solicitó las denuncias presentadas, sino que requirió el número, ubicación y estado que guardan las denuncias generadas durante el periodo del primero de enero de dos mil quince al diez de julio de dos mil veintiuno; así como que el Sujeto Obligado </w:t>
      </w:r>
      <w:r w:rsidR="001A26F6">
        <w:rPr>
          <w:rFonts w:ascii="Palatino Linotype" w:eastAsia="Palatino Linotype" w:hAnsi="Palatino Linotype" w:cs="Palatino Linotype"/>
          <w:sz w:val="24"/>
          <w:szCs w:val="24"/>
        </w:rPr>
        <w:t>debió integrar el Sistema Municipal de Atención a las Denuncias en Materia Ambiental, conforme a la fracción II del artículo 224 del Bando Municipal referido con anterioridad; por lo que es viable colegir que cuenta con los documentos idóneos para colmar la pretensión del Recurrente, aunado a que la fracción XXXIV del artículo 92 de la Ley de Transparencia local considera como una obligación de transparencia común a todos los sujetos obligados la publicación de las estadísticas que generen en cumplimiento de sus facultades, competencias o funciones con la mayor desagregación posible.</w:t>
      </w:r>
    </w:p>
    <w:p w14:paraId="679B072C" w14:textId="77777777" w:rsidR="001A26F6" w:rsidRDefault="001A26F6" w:rsidP="00B02564">
      <w:pPr>
        <w:spacing w:after="0" w:line="360" w:lineRule="auto"/>
        <w:jc w:val="both"/>
        <w:rPr>
          <w:rFonts w:ascii="Palatino Linotype" w:eastAsia="Palatino Linotype" w:hAnsi="Palatino Linotype" w:cs="Palatino Linotype"/>
          <w:sz w:val="24"/>
          <w:szCs w:val="24"/>
        </w:rPr>
      </w:pPr>
    </w:p>
    <w:p w14:paraId="5B392D10" w14:textId="721C299C" w:rsidR="001A26F6" w:rsidRDefault="001A26F6"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este Instituto estima que la inconformidad del Recurrente resulta parcialmente fundada, siendo procedente modificar la respuesta del Sujeto Obligado y ordenar la entrega del documento en donde consten el número de denuncias, su ubicación de ser el caso y el estado de las mismas presentadas ante el Área de Ecología durante el periodo comprendido del primero de enero de dos mil quince al diez de julio de dos mil veintiuno, lo anterior en versión pública de ser procedente.</w:t>
      </w:r>
    </w:p>
    <w:p w14:paraId="789CE8E0" w14:textId="77777777" w:rsidR="001A26F6" w:rsidRPr="00D6335F" w:rsidRDefault="001A26F6" w:rsidP="001A26F6">
      <w:pPr>
        <w:spacing w:after="0" w:line="360" w:lineRule="auto"/>
        <w:jc w:val="both"/>
        <w:rPr>
          <w:rFonts w:ascii="Palatino Linotype" w:eastAsia="Palatino Linotype" w:hAnsi="Palatino Linotype" w:cs="Palatino Linotype"/>
          <w:b/>
          <w:i/>
          <w:sz w:val="24"/>
          <w:szCs w:val="24"/>
          <w:u w:val="single"/>
          <w:lang w:val="es-ES_tradnl"/>
        </w:rPr>
      </w:pPr>
      <w:r w:rsidRPr="00D6335F">
        <w:rPr>
          <w:rFonts w:ascii="Palatino Linotype" w:eastAsia="Palatino Linotype" w:hAnsi="Palatino Linotype" w:cs="Palatino Linotype"/>
          <w:b/>
          <w:i/>
          <w:sz w:val="24"/>
          <w:szCs w:val="24"/>
          <w:u w:val="single"/>
          <w:lang w:val="es-ES_tradnl"/>
        </w:rPr>
        <w:lastRenderedPageBreak/>
        <w:t>DE LA VERSIÓN PÚBLICA.</w:t>
      </w:r>
    </w:p>
    <w:p w14:paraId="369EDFCC" w14:textId="77777777" w:rsidR="001A26F6" w:rsidRPr="00D6335F" w:rsidRDefault="001A26F6" w:rsidP="001A26F6">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7FC69DB" w14:textId="77777777" w:rsidR="001A26F6" w:rsidRPr="00D6335F" w:rsidRDefault="001A26F6" w:rsidP="001A26F6">
      <w:pPr>
        <w:spacing w:after="0" w:line="360" w:lineRule="auto"/>
        <w:jc w:val="both"/>
        <w:rPr>
          <w:rFonts w:ascii="Palatino Linotype" w:eastAsia="Palatino Linotype" w:hAnsi="Palatino Linotype" w:cs="Palatino Linotype"/>
          <w:sz w:val="24"/>
          <w:szCs w:val="24"/>
          <w:lang w:val="es-ES_tradnl"/>
        </w:rPr>
      </w:pPr>
    </w:p>
    <w:p w14:paraId="7975BABD"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Artículo 3.</w:t>
      </w:r>
      <w:r w:rsidRPr="00D6335F">
        <w:rPr>
          <w:rFonts w:ascii="Palatino Linotype" w:eastAsia="Palatino Linotype" w:hAnsi="Palatino Linotype" w:cs="Palatino Linotype"/>
          <w:i/>
          <w:lang w:val="es-ES_tradnl"/>
        </w:rPr>
        <w:t xml:space="preserve"> Para los efectos de la presente Ley se entenderá por:</w:t>
      </w:r>
    </w:p>
    <w:p w14:paraId="3489F01A"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2ACCF0A2"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IX. Datos personales:</w:t>
      </w:r>
      <w:r w:rsidRPr="00D6335F">
        <w:rPr>
          <w:rFonts w:ascii="Palatino Linotype" w:eastAsia="Palatino Linotype" w:hAnsi="Palatino Linotype" w:cs="Palatino Linotype"/>
          <w:i/>
          <w:lang w:val="es-ES_tradnl"/>
        </w:rPr>
        <w:t xml:space="preserve"> La información concerniente a una persona, identificada o identificable según lo dispuesto por la Ley de Protección de Datos Personales del Estado de México; </w:t>
      </w:r>
    </w:p>
    <w:p w14:paraId="133852DE"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XX.</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
          <w:i/>
          <w:lang w:val="es-ES_tradnl"/>
        </w:rPr>
        <w:t>Información clasificada:</w:t>
      </w:r>
      <w:r w:rsidRPr="00D6335F">
        <w:rPr>
          <w:rFonts w:ascii="Palatino Linotype" w:eastAsia="Palatino Linotype" w:hAnsi="Palatino Linotype" w:cs="Palatino Linotype"/>
          <w:i/>
          <w:lang w:val="es-ES_tradnl"/>
        </w:rPr>
        <w:t xml:space="preserve"> Aquella considerada por la presente Ley como reservada o confidencial;</w:t>
      </w:r>
    </w:p>
    <w:p w14:paraId="72CFC438"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XXI.</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
          <w:i/>
          <w:lang w:val="es-ES_tradnl"/>
        </w:rPr>
        <w:t>Información confidencial:</w:t>
      </w:r>
      <w:r w:rsidRPr="00D6335F">
        <w:rPr>
          <w:rFonts w:ascii="Palatino Linotype" w:eastAsia="Palatino Linotype" w:hAnsi="Palatino Linotype" w:cs="Palatino Linotype"/>
          <w:i/>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A793AD"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w:t>
      </w:r>
    </w:p>
    <w:p w14:paraId="62D92D16"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XLV.</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
          <w:i/>
          <w:lang w:val="es-ES_tradnl"/>
        </w:rPr>
        <w:t>Versión pública:</w:t>
      </w:r>
      <w:r w:rsidRPr="00D6335F">
        <w:rPr>
          <w:rFonts w:ascii="Palatino Linotype" w:eastAsia="Palatino Linotype" w:hAnsi="Palatino Linotype" w:cs="Palatino Linotype"/>
          <w:i/>
          <w:lang w:val="es-ES_tradnl"/>
        </w:rPr>
        <w:t xml:space="preserve"> Documento en el que se elimine, suprime o borra la información clasificada como reservada o confidencial para permitir su acceso.</w:t>
      </w:r>
    </w:p>
    <w:p w14:paraId="40A38BA5"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5D310CEF"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 xml:space="preserve">Artículo 91. </w:t>
      </w:r>
      <w:r w:rsidRPr="00D6335F">
        <w:rPr>
          <w:rFonts w:ascii="Palatino Linotype" w:eastAsia="Palatino Linotype" w:hAnsi="Palatino Linotype" w:cs="Palatino Linotype"/>
          <w:i/>
          <w:lang w:val="es-ES_tradnl"/>
        </w:rPr>
        <w:t>El acceso a la información pública será restringido excepcionalmente, cuando ésta sea clasificada como reservada o confidencial.</w:t>
      </w:r>
    </w:p>
    <w:p w14:paraId="3DCA1E6A"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Artículo 132.</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i/>
          <w:u w:val="single"/>
          <w:lang w:val="es-ES_tradnl"/>
        </w:rPr>
        <w:t>La clasificación de la información se llevará a cabo en el momento en que</w:t>
      </w:r>
      <w:r w:rsidRPr="00D6335F">
        <w:rPr>
          <w:rFonts w:ascii="Palatino Linotype" w:eastAsia="Palatino Linotype" w:hAnsi="Palatino Linotype" w:cs="Palatino Linotype"/>
          <w:i/>
          <w:lang w:val="es-ES_tradnl"/>
        </w:rPr>
        <w:t>:</w:t>
      </w:r>
    </w:p>
    <w:p w14:paraId="0DFDB070"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I.</w:t>
      </w:r>
      <w:r w:rsidRPr="00D6335F">
        <w:rPr>
          <w:rFonts w:ascii="Palatino Linotype" w:eastAsia="Palatino Linotype" w:hAnsi="Palatino Linotype" w:cs="Palatino Linotype"/>
          <w:i/>
          <w:lang w:val="es-ES_tradnl"/>
        </w:rPr>
        <w:t xml:space="preserve"> Se reciba una solicitud de acceso a la información;</w:t>
      </w:r>
    </w:p>
    <w:p w14:paraId="586669B0"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II.</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i/>
          <w:u w:val="single"/>
          <w:lang w:val="es-ES_tradnl"/>
        </w:rPr>
        <w:t>Se determine mediante resolución de autoridad competente; o</w:t>
      </w:r>
    </w:p>
    <w:p w14:paraId="6BF17D32"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u w:val="single"/>
          <w:lang w:val="es-ES_tradnl"/>
        </w:rPr>
      </w:pPr>
      <w:r w:rsidRPr="00D6335F">
        <w:rPr>
          <w:rFonts w:ascii="Palatino Linotype" w:eastAsia="Palatino Linotype" w:hAnsi="Palatino Linotype" w:cs="Palatino Linotype"/>
          <w:b/>
          <w:i/>
          <w:lang w:val="es-ES_tradnl"/>
        </w:rPr>
        <w:t>III.</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i/>
          <w:u w:val="single"/>
          <w:lang w:val="es-ES_tradnl"/>
        </w:rPr>
        <w:t>Se generen versiones públicas para dar cumplimiento a las obligaciones de transparencia previstas en esta Ley.</w:t>
      </w:r>
    </w:p>
    <w:p w14:paraId="2A5CD576"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4675D1BB" w14:textId="77777777" w:rsidR="001A26F6" w:rsidRPr="00D6335F" w:rsidRDefault="001A26F6" w:rsidP="001A26F6">
      <w:pPr>
        <w:spacing w:after="0" w:line="360" w:lineRule="auto"/>
        <w:jc w:val="both"/>
        <w:rPr>
          <w:rFonts w:ascii="Palatino Linotype" w:eastAsia="Palatino Linotype" w:hAnsi="Palatino Linotype" w:cs="Palatino Linotype"/>
          <w:i/>
          <w:sz w:val="24"/>
          <w:szCs w:val="24"/>
          <w:lang w:val="es-ES_tradnl"/>
        </w:rPr>
      </w:pPr>
    </w:p>
    <w:p w14:paraId="30FBBFD0" w14:textId="77777777" w:rsidR="001A26F6" w:rsidRPr="00D6335F" w:rsidRDefault="001A26F6" w:rsidP="001A26F6">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De este modo, en armonía entre los principios constitucionales de máxima publicidad y de protección de datos personales, la Ley permite la elaboración de versiones públicas </w:t>
      </w:r>
      <w:r w:rsidRPr="00D6335F">
        <w:rPr>
          <w:rFonts w:ascii="Palatino Linotype" w:eastAsia="Palatino Linotype" w:hAnsi="Palatino Linotype" w:cs="Palatino Linotype"/>
          <w:sz w:val="24"/>
          <w:szCs w:val="24"/>
          <w:lang w:val="es-ES_tradnl"/>
        </w:rPr>
        <w:lastRenderedPageBreak/>
        <w:t>en las que se suprima aquella información relacionada con la vida privada de los particulares.</w:t>
      </w:r>
    </w:p>
    <w:p w14:paraId="44FA4FFA" w14:textId="77777777" w:rsidR="001A26F6" w:rsidRPr="00D6335F" w:rsidRDefault="001A26F6" w:rsidP="001A26F6">
      <w:pPr>
        <w:spacing w:after="0" w:line="360" w:lineRule="auto"/>
        <w:jc w:val="both"/>
        <w:rPr>
          <w:rFonts w:ascii="Palatino Linotype" w:eastAsia="Palatino Linotype" w:hAnsi="Palatino Linotype" w:cs="Palatino Linotype"/>
          <w:sz w:val="24"/>
          <w:szCs w:val="24"/>
          <w:lang w:val="es-ES_tradnl"/>
        </w:rPr>
      </w:pPr>
    </w:p>
    <w:p w14:paraId="51DAF340" w14:textId="77777777" w:rsidR="001A26F6" w:rsidRPr="00D6335F" w:rsidRDefault="001A26F6" w:rsidP="001A26F6">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Por otro lado, los </w:t>
      </w:r>
      <w:r w:rsidRPr="00D6335F">
        <w:rPr>
          <w:rFonts w:ascii="Palatino Linotype" w:eastAsia="Palatino Linotype" w:hAnsi="Palatino Linotype" w:cs="Palatino Linotype"/>
          <w:i/>
          <w:sz w:val="24"/>
          <w:szCs w:val="24"/>
          <w:lang w:val="es-ES_tradnl"/>
        </w:rPr>
        <w:t>Lineamientos Generales en Materia de Clasificación y Desclasificación de la Información, así como para la elaboración de Versiones Públicas</w:t>
      </w:r>
      <w:r w:rsidRPr="00D6335F">
        <w:rPr>
          <w:rFonts w:ascii="Palatino Linotype" w:eastAsia="Palatino Linotype" w:hAnsi="Palatino Linotype" w:cs="Palatino Linotype"/>
          <w:sz w:val="24"/>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7B2B863" w14:textId="77777777" w:rsidR="001A26F6" w:rsidRPr="00D6335F" w:rsidRDefault="001A26F6" w:rsidP="001A26F6">
      <w:pPr>
        <w:spacing w:after="0" w:line="360" w:lineRule="auto"/>
        <w:jc w:val="both"/>
        <w:rPr>
          <w:rFonts w:ascii="Palatino Linotype" w:eastAsia="Palatino Linotype" w:hAnsi="Palatino Linotype" w:cs="Palatino Linotype"/>
          <w:sz w:val="24"/>
          <w:szCs w:val="24"/>
          <w:lang w:val="es-ES_tradnl"/>
        </w:rPr>
      </w:pPr>
    </w:p>
    <w:p w14:paraId="7E589B82" w14:textId="77777777" w:rsidR="001A26F6" w:rsidRPr="00D6335F" w:rsidRDefault="001A26F6" w:rsidP="001A26F6">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Entorno a lo que aquí nos interesa, los Lineamientos Quincuagésimo sexto, Quincuagésimo séptimo y Quincuagésimo octavo, establecen lo siguiente:</w:t>
      </w:r>
    </w:p>
    <w:p w14:paraId="2852B97F" w14:textId="77777777" w:rsidR="001A26F6" w:rsidRPr="00D6335F" w:rsidRDefault="001A26F6" w:rsidP="001A26F6">
      <w:pPr>
        <w:spacing w:after="0" w:line="360" w:lineRule="auto"/>
        <w:jc w:val="both"/>
        <w:rPr>
          <w:rFonts w:ascii="Palatino Linotype" w:eastAsia="Palatino Linotype" w:hAnsi="Palatino Linotype" w:cs="Palatino Linotype"/>
          <w:sz w:val="24"/>
          <w:szCs w:val="24"/>
          <w:lang w:val="es-ES_tradnl"/>
        </w:rPr>
      </w:pPr>
    </w:p>
    <w:p w14:paraId="08A30CF0"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Quincuagésimo sexto.</w:t>
      </w:r>
      <w:r w:rsidRPr="00D6335F">
        <w:rPr>
          <w:rFonts w:ascii="Palatino Linotype" w:eastAsia="Palatino Linotype" w:hAnsi="Palatino Linotype" w:cs="Palatino Linotype"/>
          <w:i/>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23417D2"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p>
    <w:p w14:paraId="5382BBD0"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Quincuagésimo séptimo.</w:t>
      </w:r>
      <w:r w:rsidRPr="00D6335F">
        <w:rPr>
          <w:rFonts w:ascii="Palatino Linotype" w:eastAsia="Palatino Linotype" w:hAnsi="Palatino Linotype" w:cs="Palatino Linotype"/>
          <w:i/>
          <w:lang w:val="es-ES_tradnl"/>
        </w:rPr>
        <w:t xml:space="preserve"> Se considera, en principio, como información pública y no podrá omitirse de las versiones públicas la siguiente:</w:t>
      </w:r>
    </w:p>
    <w:p w14:paraId="596C0363"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 </w:t>
      </w:r>
    </w:p>
    <w:p w14:paraId="1FCACB3A"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I. La relativa a las Obligaciones de Transparencia que contempla el Título V de la Ley General y las demás disposiciones legales aplicables; </w:t>
      </w:r>
    </w:p>
    <w:p w14:paraId="41E336E1"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II. El nombre de los servidores públicos en los documentos, y sus firmas autógrafas, cuando sean utilizados en el ejercicio de las facultades conferidas para el desempeño del servicio público, y </w:t>
      </w:r>
    </w:p>
    <w:p w14:paraId="44BD222A"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6D48997"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p>
    <w:p w14:paraId="42AF21A6"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Lo anterior, siempre y cuando no se acredite alguna causal de clasificación, prevista en las leyes o en los tratados internacionales suscritos por el Estado mexicano. </w:t>
      </w:r>
    </w:p>
    <w:p w14:paraId="53AAB532"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p>
    <w:p w14:paraId="56F61B7A" w14:textId="77777777" w:rsidR="001A26F6" w:rsidRPr="00D6335F" w:rsidRDefault="001A26F6" w:rsidP="001A26F6">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Quincuagésimo octavo.</w:t>
      </w:r>
      <w:r w:rsidRPr="00D6335F">
        <w:rPr>
          <w:rFonts w:ascii="Palatino Linotype" w:eastAsia="Palatino Linotype" w:hAnsi="Palatino Linotype" w:cs="Palatino Linotype"/>
          <w:i/>
          <w:lang w:val="es-ES_tradnl"/>
        </w:rPr>
        <w:t xml:space="preserve"> Los sujetos obligados garantizarán que los sistemas o medios empleados para eliminar la información en las versiones públicas no permitan la recuperación o visualización de la misma.</w:t>
      </w:r>
    </w:p>
    <w:p w14:paraId="3A88E8C5" w14:textId="77777777" w:rsidR="001A26F6" w:rsidRPr="00D6335F" w:rsidRDefault="001A26F6" w:rsidP="001A26F6">
      <w:pPr>
        <w:spacing w:after="0" w:line="360" w:lineRule="auto"/>
        <w:jc w:val="both"/>
        <w:rPr>
          <w:rFonts w:ascii="Palatino Linotype" w:eastAsia="Palatino Linotype" w:hAnsi="Palatino Linotype" w:cs="Palatino Linotype"/>
          <w:i/>
          <w:sz w:val="24"/>
          <w:szCs w:val="24"/>
          <w:lang w:val="es-ES_tradnl"/>
        </w:rPr>
      </w:pPr>
    </w:p>
    <w:p w14:paraId="3156920D" w14:textId="77777777" w:rsidR="001A26F6" w:rsidRPr="00D6335F" w:rsidRDefault="001A26F6" w:rsidP="001A26F6">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12DD74F" w14:textId="77777777" w:rsidR="001A26F6" w:rsidRPr="00D6335F" w:rsidRDefault="001A26F6" w:rsidP="001A26F6">
      <w:pPr>
        <w:spacing w:after="0" w:line="360" w:lineRule="auto"/>
        <w:jc w:val="both"/>
        <w:rPr>
          <w:rFonts w:ascii="Palatino Linotype" w:eastAsia="Palatino Linotype" w:hAnsi="Palatino Linotype" w:cs="Palatino Linotype"/>
          <w:sz w:val="24"/>
          <w:szCs w:val="24"/>
          <w:lang w:val="es-ES_tradnl"/>
        </w:rPr>
      </w:pPr>
    </w:p>
    <w:p w14:paraId="36A9E2B1" w14:textId="77777777" w:rsidR="001A26F6" w:rsidRPr="00D6335F" w:rsidRDefault="001A26F6" w:rsidP="001A26F6">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Por lo que respecta al Acuerdo del Comité de Transparencia que sustente la versión pública de la documentación a entregar, deberá ser notificado mediante el SAIMEX.</w:t>
      </w:r>
    </w:p>
    <w:p w14:paraId="2E6A76D8" w14:textId="77777777" w:rsidR="001A26F6" w:rsidRPr="00D6335F" w:rsidRDefault="001A26F6" w:rsidP="001A26F6">
      <w:pPr>
        <w:spacing w:after="0" w:line="360" w:lineRule="auto"/>
        <w:jc w:val="both"/>
        <w:rPr>
          <w:rFonts w:ascii="Palatino Linotype" w:eastAsia="Palatino Linotype" w:hAnsi="Palatino Linotype" w:cs="Palatino Linotype"/>
          <w:sz w:val="24"/>
          <w:szCs w:val="24"/>
          <w:lang w:val="es-ES_tradnl"/>
        </w:rPr>
      </w:pPr>
    </w:p>
    <w:p w14:paraId="455E0E71"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En ese tenor y de acuerdo con la interpretación en el orden administrativo que le da la Ley de la materia a este Instituto específicamente, en términos de su artículo 36, </w:t>
      </w:r>
      <w:r w:rsidRPr="00D6335F">
        <w:rPr>
          <w:rFonts w:ascii="Palatino Linotype" w:eastAsia="Palatino Linotype" w:hAnsi="Palatino Linotype" w:cs="Palatino Linotype"/>
          <w:color w:val="000000"/>
          <w:sz w:val="24"/>
          <w:szCs w:val="24"/>
          <w:lang w:val="es-ES_tradnl"/>
        </w:rPr>
        <w:lastRenderedPageBreak/>
        <w:t>fracción I, de la Ley de Transparencia y Acceso a la Información Pública del Estado de México y Municipios, a efecto de salvaguardar el derecho de acceso a la información pública consignado a favor de la Recurrente.</w:t>
      </w:r>
    </w:p>
    <w:p w14:paraId="445CD3F3"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383BF562" w14:textId="18BBF60B"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En mérito de lo expuesto en líneas anteriores, este Instituto considera que los motivos de inconformidad planteados por el Recurrente resultan </w:t>
      </w:r>
      <w:r w:rsidR="00A15239">
        <w:rPr>
          <w:rFonts w:ascii="Palatino Linotype" w:eastAsia="Palatino Linotype" w:hAnsi="Palatino Linotype" w:cs="Palatino Linotype"/>
          <w:color w:val="000000"/>
          <w:sz w:val="24"/>
          <w:szCs w:val="24"/>
          <w:lang w:val="es-ES_tradnl"/>
        </w:rPr>
        <w:t xml:space="preserve">parcialmente </w:t>
      </w:r>
      <w:r w:rsidRPr="00D6335F">
        <w:rPr>
          <w:rFonts w:ascii="Palatino Linotype" w:eastAsia="Palatino Linotype" w:hAnsi="Palatino Linotype" w:cs="Palatino Linotype"/>
          <w:color w:val="000000"/>
          <w:sz w:val="24"/>
          <w:szCs w:val="24"/>
          <w:lang w:val="es-ES_tradnl"/>
        </w:rPr>
        <w:t xml:space="preserve">fundados en el recurso de revisión que es materia de esta resolución; por ello </w:t>
      </w:r>
      <w:r w:rsidRPr="00D6335F">
        <w:rPr>
          <w:rFonts w:ascii="Palatino Linotype" w:eastAsia="Palatino Linotype" w:hAnsi="Palatino Linotype" w:cs="Palatino Linotype"/>
          <w:b/>
          <w:color w:val="000000"/>
          <w:sz w:val="24"/>
          <w:szCs w:val="24"/>
          <w:lang w:val="es-ES_tradnl"/>
        </w:rPr>
        <w:t xml:space="preserve">con fundamento en la </w:t>
      </w:r>
      <w:r w:rsidR="00A15239">
        <w:rPr>
          <w:rFonts w:ascii="Palatino Linotype" w:eastAsia="Palatino Linotype" w:hAnsi="Palatino Linotype" w:cs="Palatino Linotype"/>
          <w:b/>
          <w:color w:val="000000"/>
          <w:sz w:val="24"/>
          <w:szCs w:val="24"/>
          <w:lang w:val="es-ES_tradnl"/>
        </w:rPr>
        <w:t>segunda</w:t>
      </w:r>
      <w:r w:rsidRPr="00D6335F">
        <w:rPr>
          <w:rFonts w:ascii="Palatino Linotype" w:eastAsia="Palatino Linotype" w:hAnsi="Palatino Linotype" w:cs="Palatino Linotype"/>
          <w:b/>
          <w:color w:val="000000"/>
          <w:sz w:val="24"/>
          <w:szCs w:val="24"/>
          <w:lang w:val="es-ES_tradnl"/>
        </w:rPr>
        <w:t xml:space="preserve"> hipótesis de la fracción III del artículo 186 </w:t>
      </w:r>
      <w:r w:rsidRPr="00D6335F">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se </w:t>
      </w:r>
      <w:r w:rsidR="00A15239">
        <w:rPr>
          <w:rFonts w:ascii="Palatino Linotype" w:eastAsia="Palatino Linotype" w:hAnsi="Palatino Linotype" w:cs="Palatino Linotype"/>
          <w:b/>
          <w:color w:val="000000"/>
          <w:sz w:val="24"/>
          <w:szCs w:val="24"/>
          <w:lang w:val="es-ES_tradnl"/>
        </w:rPr>
        <w:t>MODIFI</w:t>
      </w:r>
      <w:r w:rsidRPr="00D6335F">
        <w:rPr>
          <w:rFonts w:ascii="Palatino Linotype" w:eastAsia="Palatino Linotype" w:hAnsi="Palatino Linotype" w:cs="Palatino Linotype"/>
          <w:b/>
          <w:color w:val="000000"/>
          <w:sz w:val="24"/>
          <w:szCs w:val="24"/>
          <w:lang w:val="es-ES_tradnl"/>
        </w:rPr>
        <w:t xml:space="preserve">CA </w:t>
      </w:r>
      <w:r w:rsidRPr="00D6335F">
        <w:rPr>
          <w:rFonts w:ascii="Palatino Linotype" w:eastAsia="Palatino Linotype" w:hAnsi="Palatino Linotype" w:cs="Palatino Linotype"/>
          <w:color w:val="000000"/>
          <w:sz w:val="24"/>
          <w:szCs w:val="24"/>
          <w:lang w:val="es-ES_tradnl"/>
        </w:rPr>
        <w:t>la respuesta a la solicitud de información número</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b/>
          <w:bCs/>
          <w:color w:val="000000"/>
          <w:sz w:val="24"/>
          <w:szCs w:val="24"/>
          <w:lang w:val="es-ES_tradnl"/>
        </w:rPr>
        <w:t>00</w:t>
      </w:r>
      <w:r w:rsidR="00A15239">
        <w:rPr>
          <w:rFonts w:ascii="Palatino Linotype" w:eastAsia="Palatino Linotype" w:hAnsi="Palatino Linotype" w:cs="Palatino Linotype"/>
          <w:b/>
          <w:bCs/>
          <w:color w:val="000000"/>
          <w:sz w:val="24"/>
          <w:szCs w:val="24"/>
          <w:lang w:val="es-ES_tradnl"/>
        </w:rPr>
        <w:t>012</w:t>
      </w:r>
      <w:r w:rsidRPr="00D6335F">
        <w:rPr>
          <w:rFonts w:ascii="Palatino Linotype" w:eastAsia="Palatino Linotype" w:hAnsi="Palatino Linotype" w:cs="Palatino Linotype"/>
          <w:b/>
          <w:bCs/>
          <w:color w:val="000000"/>
          <w:sz w:val="24"/>
          <w:szCs w:val="24"/>
          <w:lang w:val="es-ES_tradnl"/>
        </w:rPr>
        <w:t>/</w:t>
      </w:r>
      <w:r w:rsidR="00A15239">
        <w:rPr>
          <w:rFonts w:ascii="Palatino Linotype" w:eastAsia="Palatino Linotype" w:hAnsi="Palatino Linotype" w:cs="Palatino Linotype"/>
          <w:b/>
          <w:bCs/>
          <w:color w:val="000000"/>
          <w:sz w:val="24"/>
          <w:szCs w:val="24"/>
          <w:lang w:val="es-ES_tradnl"/>
        </w:rPr>
        <w:t>ATLACOM</w:t>
      </w:r>
      <w:r w:rsidRPr="00D6335F">
        <w:rPr>
          <w:rFonts w:ascii="Palatino Linotype" w:eastAsia="Palatino Linotype" w:hAnsi="Palatino Linotype" w:cs="Palatino Linotype"/>
          <w:b/>
          <w:bCs/>
          <w:color w:val="000000"/>
          <w:sz w:val="24"/>
          <w:szCs w:val="24"/>
          <w:lang w:val="es-ES_tradnl"/>
        </w:rPr>
        <w:t>/IP/2022</w:t>
      </w:r>
      <w:r w:rsidRPr="00D6335F">
        <w:rPr>
          <w:rFonts w:ascii="Palatino Linotype" w:eastAsia="Palatino Linotype" w:hAnsi="Palatino Linotype" w:cs="Palatino Linotype"/>
          <w:color w:val="000000"/>
          <w:sz w:val="24"/>
          <w:szCs w:val="24"/>
          <w:lang w:val="es-ES_tradnl"/>
        </w:rPr>
        <w:t>,</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que ha sido materia del presente estudio.</w:t>
      </w:r>
    </w:p>
    <w:p w14:paraId="6F417DDA"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3E85F873"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Por lo antes expuesto y fundado es de resolverse y,</w:t>
      </w:r>
    </w:p>
    <w:p w14:paraId="34992F1E"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73B1557B" w14:textId="77777777" w:rsidR="001A26F6" w:rsidRPr="00D6335F" w:rsidRDefault="001A26F6" w:rsidP="001A26F6">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t>S E    R E S U E L V E</w:t>
      </w:r>
    </w:p>
    <w:p w14:paraId="752949BD"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val="es-ES_tradnl"/>
        </w:rPr>
      </w:pPr>
    </w:p>
    <w:p w14:paraId="4BFED3D1" w14:textId="081B35AA"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PRIMERO.</w:t>
      </w:r>
      <w:r w:rsidRPr="00D6335F">
        <w:rPr>
          <w:rFonts w:ascii="Palatino Linotype" w:eastAsia="Palatino Linotype" w:hAnsi="Palatino Linotype" w:cs="Palatino Linotype"/>
          <w:color w:val="000000"/>
          <w:sz w:val="24"/>
          <w:szCs w:val="24"/>
          <w:lang w:val="es-ES_tradnl"/>
        </w:rPr>
        <w:t xml:space="preserve"> Se </w:t>
      </w:r>
      <w:r w:rsidR="00A15239">
        <w:rPr>
          <w:rFonts w:ascii="Palatino Linotype" w:eastAsia="Palatino Linotype" w:hAnsi="Palatino Linotype" w:cs="Palatino Linotype"/>
          <w:b/>
          <w:color w:val="000000"/>
          <w:sz w:val="24"/>
          <w:szCs w:val="24"/>
          <w:lang w:val="es-ES_tradnl"/>
        </w:rPr>
        <w:t>MODIFI</w:t>
      </w:r>
      <w:r w:rsidRPr="00D6335F">
        <w:rPr>
          <w:rFonts w:ascii="Palatino Linotype" w:eastAsia="Palatino Linotype" w:hAnsi="Palatino Linotype" w:cs="Palatino Linotype"/>
          <w:b/>
          <w:color w:val="000000"/>
          <w:sz w:val="24"/>
          <w:szCs w:val="24"/>
          <w:lang w:val="es-ES_tradnl"/>
        </w:rPr>
        <w:t>CA</w:t>
      </w:r>
      <w:r w:rsidRPr="00D6335F">
        <w:rPr>
          <w:rFonts w:ascii="Palatino Linotype" w:eastAsia="Palatino Linotype" w:hAnsi="Palatino Linotype" w:cs="Palatino Linotype"/>
          <w:color w:val="000000"/>
          <w:sz w:val="24"/>
          <w:szCs w:val="24"/>
          <w:lang w:val="es-ES_tradnl"/>
        </w:rPr>
        <w:t xml:space="preserve"> la respuesta entregada por el Sujeto Obligado</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 xml:space="preserve">a la solicitud de información número </w:t>
      </w:r>
      <w:r w:rsidR="00A15239" w:rsidRPr="00D6335F">
        <w:rPr>
          <w:rFonts w:ascii="Palatino Linotype" w:eastAsia="Palatino Linotype" w:hAnsi="Palatino Linotype" w:cs="Palatino Linotype"/>
          <w:b/>
          <w:bCs/>
          <w:color w:val="000000"/>
          <w:sz w:val="24"/>
          <w:szCs w:val="24"/>
          <w:lang w:val="es-ES_tradnl"/>
        </w:rPr>
        <w:t>00</w:t>
      </w:r>
      <w:r w:rsidR="00A15239">
        <w:rPr>
          <w:rFonts w:ascii="Palatino Linotype" w:eastAsia="Palatino Linotype" w:hAnsi="Palatino Linotype" w:cs="Palatino Linotype"/>
          <w:b/>
          <w:bCs/>
          <w:color w:val="000000"/>
          <w:sz w:val="24"/>
          <w:szCs w:val="24"/>
          <w:lang w:val="es-ES_tradnl"/>
        </w:rPr>
        <w:t>012</w:t>
      </w:r>
      <w:r w:rsidR="00A15239" w:rsidRPr="00D6335F">
        <w:rPr>
          <w:rFonts w:ascii="Palatino Linotype" w:eastAsia="Palatino Linotype" w:hAnsi="Palatino Linotype" w:cs="Palatino Linotype"/>
          <w:b/>
          <w:bCs/>
          <w:color w:val="000000"/>
          <w:sz w:val="24"/>
          <w:szCs w:val="24"/>
          <w:lang w:val="es-ES_tradnl"/>
        </w:rPr>
        <w:t>/</w:t>
      </w:r>
      <w:r w:rsidR="00A15239">
        <w:rPr>
          <w:rFonts w:ascii="Palatino Linotype" w:eastAsia="Palatino Linotype" w:hAnsi="Palatino Linotype" w:cs="Palatino Linotype"/>
          <w:b/>
          <w:bCs/>
          <w:color w:val="000000"/>
          <w:sz w:val="24"/>
          <w:szCs w:val="24"/>
          <w:lang w:val="es-ES_tradnl"/>
        </w:rPr>
        <w:t>ATLACOM</w:t>
      </w:r>
      <w:r w:rsidR="00A15239" w:rsidRPr="00D6335F">
        <w:rPr>
          <w:rFonts w:ascii="Palatino Linotype" w:eastAsia="Palatino Linotype" w:hAnsi="Palatino Linotype" w:cs="Palatino Linotype"/>
          <w:b/>
          <w:bCs/>
          <w:color w:val="000000"/>
          <w:sz w:val="24"/>
          <w:szCs w:val="24"/>
          <w:lang w:val="es-ES_tradnl"/>
        </w:rPr>
        <w:t>/IP/2022</w:t>
      </w:r>
      <w:r w:rsidRPr="00D6335F">
        <w:rPr>
          <w:rFonts w:ascii="Palatino Linotype" w:eastAsia="Palatino Linotype" w:hAnsi="Palatino Linotype" w:cs="Palatino Linotype"/>
          <w:color w:val="000000"/>
          <w:sz w:val="24"/>
          <w:szCs w:val="24"/>
          <w:lang w:val="es-ES_tradnl"/>
        </w:rPr>
        <w:t xml:space="preserve">, por resultar </w:t>
      </w:r>
      <w:r w:rsidR="00A15239">
        <w:rPr>
          <w:rFonts w:ascii="Palatino Linotype" w:eastAsia="Palatino Linotype" w:hAnsi="Palatino Linotype" w:cs="Palatino Linotype"/>
          <w:color w:val="000000"/>
          <w:sz w:val="24"/>
          <w:szCs w:val="24"/>
          <w:lang w:val="es-ES_tradnl"/>
        </w:rPr>
        <w:t xml:space="preserve">parcialmente </w:t>
      </w:r>
      <w:r w:rsidRPr="00D6335F">
        <w:rPr>
          <w:rFonts w:ascii="Palatino Linotype" w:eastAsia="Palatino Linotype" w:hAnsi="Palatino Linotype" w:cs="Palatino Linotype"/>
          <w:color w:val="000000"/>
          <w:sz w:val="24"/>
          <w:szCs w:val="24"/>
          <w:lang w:val="es-ES_tradnl"/>
        </w:rPr>
        <w:t>fundados los motivos de inconformidad argüidos por el Recurrente, en términos del</w:t>
      </w:r>
      <w:r w:rsidRPr="00D6335F">
        <w:rPr>
          <w:rFonts w:ascii="Palatino Linotype" w:eastAsia="Palatino Linotype" w:hAnsi="Palatino Linotype" w:cs="Palatino Linotype"/>
          <w:b/>
          <w:color w:val="000000"/>
          <w:sz w:val="24"/>
          <w:szCs w:val="24"/>
          <w:lang w:val="es-ES_tradnl"/>
        </w:rPr>
        <w:t xml:space="preserve"> Considerando </w:t>
      </w:r>
      <w:r w:rsidR="00A15239">
        <w:rPr>
          <w:rFonts w:ascii="Palatino Linotype" w:eastAsia="Palatino Linotype" w:hAnsi="Palatino Linotype" w:cs="Palatino Linotype"/>
          <w:b/>
          <w:color w:val="000000"/>
          <w:sz w:val="24"/>
          <w:szCs w:val="24"/>
          <w:lang w:val="es-ES_tradnl"/>
        </w:rPr>
        <w:t>QUIN</w:t>
      </w:r>
      <w:r w:rsidRPr="00D6335F">
        <w:rPr>
          <w:rFonts w:ascii="Palatino Linotype" w:eastAsia="Palatino Linotype" w:hAnsi="Palatino Linotype" w:cs="Palatino Linotype"/>
          <w:b/>
          <w:color w:val="000000"/>
          <w:sz w:val="24"/>
          <w:szCs w:val="24"/>
          <w:lang w:val="es-ES_tradnl"/>
        </w:rPr>
        <w:t xml:space="preserve">TO </w:t>
      </w:r>
      <w:r w:rsidRPr="00D6335F">
        <w:rPr>
          <w:rFonts w:ascii="Palatino Linotype" w:eastAsia="Palatino Linotype" w:hAnsi="Palatino Linotype" w:cs="Palatino Linotype"/>
          <w:color w:val="000000"/>
          <w:sz w:val="24"/>
          <w:szCs w:val="24"/>
          <w:lang w:val="es-ES_tradnl"/>
        </w:rPr>
        <w:t xml:space="preserve">de la presente resolución. </w:t>
      </w:r>
    </w:p>
    <w:p w14:paraId="0A10D205"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4255BC2B" w14:textId="5AD7DAA6"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SEGUNDO.</w:t>
      </w:r>
      <w:r w:rsidRPr="00D6335F">
        <w:rPr>
          <w:rFonts w:ascii="Palatino Linotype" w:eastAsia="Palatino Linotype" w:hAnsi="Palatino Linotype" w:cs="Palatino Linotype"/>
          <w:color w:val="000000"/>
          <w:sz w:val="24"/>
          <w:szCs w:val="24"/>
          <w:lang w:val="es-ES_tradnl"/>
        </w:rPr>
        <w:t xml:space="preserve"> Se </w:t>
      </w:r>
      <w:r w:rsidRPr="00D6335F">
        <w:rPr>
          <w:rFonts w:ascii="Palatino Linotype" w:eastAsia="Palatino Linotype" w:hAnsi="Palatino Linotype" w:cs="Palatino Linotype"/>
          <w:b/>
          <w:color w:val="000000"/>
          <w:sz w:val="24"/>
          <w:szCs w:val="24"/>
          <w:lang w:val="es-ES_tradnl"/>
        </w:rPr>
        <w:t>ORDENA</w:t>
      </w:r>
      <w:r w:rsidRPr="00D6335F">
        <w:rPr>
          <w:rFonts w:ascii="Palatino Linotype" w:eastAsia="Palatino Linotype" w:hAnsi="Palatino Linotype" w:cs="Palatino Linotype"/>
          <w:color w:val="000000"/>
          <w:sz w:val="24"/>
          <w:szCs w:val="24"/>
          <w:lang w:val="es-ES_tradnl"/>
        </w:rPr>
        <w:t xml:space="preserve"> al Sujeto Obligado que haga entrega al Recurrente mediante el Sistema de Acceso a la Información Mexiquense (SAIMEX), en versión pública de ser </w:t>
      </w:r>
      <w:r w:rsidRPr="00D6335F">
        <w:rPr>
          <w:rFonts w:ascii="Palatino Linotype" w:eastAsia="Palatino Linotype" w:hAnsi="Palatino Linotype" w:cs="Palatino Linotype"/>
          <w:color w:val="000000"/>
          <w:sz w:val="24"/>
          <w:szCs w:val="24"/>
          <w:lang w:val="es-ES_tradnl"/>
        </w:rPr>
        <w:lastRenderedPageBreak/>
        <w:t xml:space="preserve">procedente y en términos del </w:t>
      </w:r>
      <w:r w:rsidRPr="00D6335F">
        <w:rPr>
          <w:rFonts w:ascii="Palatino Linotype" w:eastAsia="Palatino Linotype" w:hAnsi="Palatino Linotype" w:cs="Palatino Linotype"/>
          <w:b/>
          <w:color w:val="000000"/>
          <w:sz w:val="24"/>
          <w:szCs w:val="24"/>
          <w:lang w:val="es-ES_tradnl"/>
        </w:rPr>
        <w:t xml:space="preserve">Considerando </w:t>
      </w:r>
      <w:r w:rsidR="00A15239">
        <w:rPr>
          <w:rFonts w:ascii="Palatino Linotype" w:eastAsia="Palatino Linotype" w:hAnsi="Palatino Linotype" w:cs="Palatino Linotype"/>
          <w:b/>
          <w:color w:val="000000"/>
          <w:sz w:val="24"/>
          <w:szCs w:val="24"/>
          <w:lang w:val="es-ES_tradnl"/>
        </w:rPr>
        <w:t>QUIN</w:t>
      </w:r>
      <w:r w:rsidRPr="00D6335F">
        <w:rPr>
          <w:rFonts w:ascii="Palatino Linotype" w:eastAsia="Palatino Linotype" w:hAnsi="Palatino Linotype" w:cs="Palatino Linotype"/>
          <w:b/>
          <w:color w:val="000000"/>
          <w:sz w:val="24"/>
          <w:szCs w:val="24"/>
          <w:lang w:val="es-ES_tradnl"/>
        </w:rPr>
        <w:t>TO</w:t>
      </w:r>
      <w:r w:rsidRPr="00D6335F">
        <w:rPr>
          <w:rFonts w:ascii="Palatino Linotype" w:eastAsia="Palatino Linotype" w:hAnsi="Palatino Linotype" w:cs="Palatino Linotype"/>
          <w:color w:val="000000"/>
          <w:sz w:val="24"/>
          <w:szCs w:val="24"/>
          <w:lang w:val="es-ES_tradnl"/>
        </w:rPr>
        <w:t xml:space="preserve">, </w:t>
      </w:r>
      <w:r w:rsidR="00A15239" w:rsidRPr="00A15239">
        <w:rPr>
          <w:rFonts w:ascii="Palatino Linotype" w:eastAsia="Palatino Linotype" w:hAnsi="Palatino Linotype" w:cs="Palatino Linotype"/>
          <w:color w:val="000000"/>
          <w:sz w:val="24"/>
          <w:szCs w:val="24"/>
          <w:lang w:val="es-ES_tradnl"/>
        </w:rPr>
        <w:t xml:space="preserve">del </w:t>
      </w:r>
      <w:r w:rsidR="00A15239">
        <w:rPr>
          <w:rFonts w:ascii="Palatino Linotype" w:eastAsia="Palatino Linotype" w:hAnsi="Palatino Linotype" w:cs="Palatino Linotype"/>
          <w:color w:val="000000"/>
          <w:sz w:val="24"/>
          <w:szCs w:val="24"/>
          <w:lang w:val="es-ES_tradnl"/>
        </w:rPr>
        <w:t xml:space="preserve">o los </w:t>
      </w:r>
      <w:r w:rsidR="00A15239" w:rsidRPr="00A15239">
        <w:rPr>
          <w:rFonts w:ascii="Palatino Linotype" w:eastAsia="Palatino Linotype" w:hAnsi="Palatino Linotype" w:cs="Palatino Linotype"/>
          <w:color w:val="000000"/>
          <w:sz w:val="24"/>
          <w:szCs w:val="24"/>
          <w:lang w:val="es-ES_tradnl"/>
        </w:rPr>
        <w:t>documento</w:t>
      </w:r>
      <w:r w:rsidR="00A15239">
        <w:rPr>
          <w:rFonts w:ascii="Palatino Linotype" w:eastAsia="Palatino Linotype" w:hAnsi="Palatino Linotype" w:cs="Palatino Linotype"/>
          <w:color w:val="000000"/>
          <w:sz w:val="24"/>
          <w:szCs w:val="24"/>
          <w:lang w:val="es-ES_tradnl"/>
        </w:rPr>
        <w:t>s</w:t>
      </w:r>
      <w:r w:rsidR="00A15239" w:rsidRPr="00A15239">
        <w:rPr>
          <w:rFonts w:ascii="Palatino Linotype" w:eastAsia="Palatino Linotype" w:hAnsi="Palatino Linotype" w:cs="Palatino Linotype"/>
          <w:color w:val="000000"/>
          <w:sz w:val="24"/>
          <w:szCs w:val="24"/>
          <w:lang w:val="es-ES_tradnl"/>
        </w:rPr>
        <w:t xml:space="preserve"> en donde conste </w:t>
      </w:r>
      <w:r w:rsidRPr="00D6335F">
        <w:rPr>
          <w:rFonts w:ascii="Palatino Linotype" w:eastAsia="Palatino Linotype" w:hAnsi="Palatino Linotype" w:cs="Palatino Linotype"/>
          <w:color w:val="000000"/>
          <w:sz w:val="24"/>
          <w:szCs w:val="24"/>
          <w:lang w:val="es-ES_tradnl"/>
        </w:rPr>
        <w:t xml:space="preserve">lo siguiente: </w:t>
      </w:r>
    </w:p>
    <w:p w14:paraId="6E2099DB"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3BB5766" w14:textId="78F1D4CB" w:rsidR="001A26F6" w:rsidRPr="00D6335F" w:rsidRDefault="00A15239" w:rsidP="001A26F6">
      <w:pPr>
        <w:numPr>
          <w:ilvl w:val="0"/>
          <w:numId w:val="7"/>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i/>
          <w:color w:val="000000"/>
          <w:sz w:val="24"/>
          <w:szCs w:val="24"/>
          <w:lang w:val="es-ES_tradnl"/>
        </w:rPr>
        <w:t>N</w:t>
      </w:r>
      <w:r w:rsidRPr="00A15239">
        <w:rPr>
          <w:rFonts w:ascii="Palatino Linotype" w:eastAsia="Palatino Linotype" w:hAnsi="Palatino Linotype" w:cs="Palatino Linotype"/>
          <w:i/>
          <w:color w:val="000000"/>
          <w:sz w:val="24"/>
          <w:szCs w:val="24"/>
          <w:lang w:val="es-ES_tradnl"/>
        </w:rPr>
        <w:t xml:space="preserve">úmero de denuncias, su ubicación de ser el caso y el estado </w:t>
      </w:r>
      <w:r>
        <w:rPr>
          <w:rFonts w:ascii="Palatino Linotype" w:eastAsia="Palatino Linotype" w:hAnsi="Palatino Linotype" w:cs="Palatino Linotype"/>
          <w:i/>
          <w:color w:val="000000"/>
          <w:sz w:val="24"/>
          <w:szCs w:val="24"/>
          <w:lang w:val="es-ES_tradnl"/>
        </w:rPr>
        <w:t>de dichas denuncias,</w:t>
      </w:r>
      <w:r w:rsidRPr="00A15239">
        <w:rPr>
          <w:rFonts w:ascii="Palatino Linotype" w:eastAsia="Palatino Linotype" w:hAnsi="Palatino Linotype" w:cs="Palatino Linotype"/>
          <w:i/>
          <w:color w:val="000000"/>
          <w:sz w:val="24"/>
          <w:szCs w:val="24"/>
          <w:lang w:val="es-ES_tradnl"/>
        </w:rPr>
        <w:t xml:space="preserve"> presentadas ante el Área de Ecología durante el periodo comprendido del primero de enero de dos mil quince al diez de julio de dos mil veintiuno</w:t>
      </w:r>
      <w:r w:rsidR="001A26F6" w:rsidRPr="00D6335F">
        <w:rPr>
          <w:rFonts w:ascii="Palatino Linotype" w:eastAsia="Palatino Linotype" w:hAnsi="Palatino Linotype" w:cs="Palatino Linotype"/>
          <w:i/>
          <w:color w:val="000000"/>
          <w:sz w:val="24"/>
          <w:szCs w:val="24"/>
          <w:lang w:val="es-ES_tradnl"/>
        </w:rPr>
        <w:t>.</w:t>
      </w:r>
    </w:p>
    <w:p w14:paraId="7514D32C"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F62736"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De ser procedente,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1CC208C"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szCs w:val="24"/>
          <w:lang w:val="es-ES_tradnl"/>
        </w:rPr>
      </w:pPr>
    </w:p>
    <w:p w14:paraId="0F094F03"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TERCERO. Notifíquese</w:t>
      </w:r>
      <w:r w:rsidRPr="00D6335F">
        <w:rPr>
          <w:rFonts w:ascii="Palatino Linotype" w:eastAsia="Palatino Linotype" w:hAnsi="Palatino Linotype" w:cs="Palatino Linotype"/>
          <w:b/>
          <w:i/>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al Titular de la Unidad de Transparencia del</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328E9C0"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39C5C6C"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 xml:space="preserve">CUARTO. </w:t>
      </w:r>
      <w:r w:rsidRPr="00D6335F">
        <w:rPr>
          <w:rFonts w:ascii="Palatino Linotype" w:eastAsia="Palatino Linotype" w:hAnsi="Palatino Linotype" w:cs="Palatino Linotype"/>
          <w:color w:val="000000"/>
          <w:sz w:val="24"/>
          <w:szCs w:val="24"/>
          <w:lang w:val="es-ES_tradnl"/>
        </w:rPr>
        <w:t xml:space="preserve">De conformidad con el artículo 198 de la Ley de Transparencia y Acceso a la Información Pública del Estado de México y Municipios, de considerarlo procedente, </w:t>
      </w:r>
      <w:r w:rsidRPr="00D6335F">
        <w:rPr>
          <w:rFonts w:ascii="Palatino Linotype" w:eastAsia="Palatino Linotype" w:hAnsi="Palatino Linotype" w:cs="Palatino Linotype"/>
          <w:color w:val="000000"/>
          <w:sz w:val="24"/>
          <w:szCs w:val="24"/>
          <w:lang w:val="es-ES_tradnl"/>
        </w:rPr>
        <w:lastRenderedPageBreak/>
        <w:t>el Sujeto Obligado, de manera fundada y motivada, podrá solicitar una ampliación de plazo para el cumplimiento de la presente resolución.</w:t>
      </w:r>
    </w:p>
    <w:p w14:paraId="20923D7B"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254D4B89" w14:textId="77777777" w:rsidR="001A26F6" w:rsidRPr="00D6335F" w:rsidRDefault="001A26F6" w:rsidP="001A26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lang w:val="es-ES_tradnl"/>
        </w:rPr>
      </w:pPr>
      <w:r w:rsidRPr="00D6335F">
        <w:rPr>
          <w:rFonts w:ascii="Palatino Linotype" w:eastAsia="Palatino Linotype" w:hAnsi="Palatino Linotype" w:cs="Palatino Linotype"/>
          <w:b/>
          <w:color w:val="000000"/>
          <w:sz w:val="24"/>
          <w:szCs w:val="24"/>
          <w:lang w:val="es-ES_tradnl"/>
        </w:rPr>
        <w:t xml:space="preserve">QUINTO. Notifíquese </w:t>
      </w:r>
      <w:r w:rsidRPr="00D6335F">
        <w:rPr>
          <w:rFonts w:ascii="Palatino Linotype" w:eastAsia="Palatino Linotype" w:hAnsi="Palatino Linotype" w:cs="Palatino Linotype"/>
          <w:color w:val="000000"/>
          <w:sz w:val="24"/>
          <w:szCs w:val="24"/>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D6335F">
        <w:rPr>
          <w:rFonts w:ascii="Palatino Linotype" w:eastAsia="Palatino Linotype" w:hAnsi="Palatino Linotype" w:cs="Palatino Linotype"/>
          <w:color w:val="000000"/>
          <w:sz w:val="24"/>
          <w:szCs w:val="24"/>
          <w:highlight w:val="white"/>
          <w:lang w:val="es-ES_tradnl"/>
        </w:rPr>
        <w:t xml:space="preserve"> de conformidad con lo establecido en el artículo 196 de la Ley de Transparencia y Acceso a la Información Pública del Estado de México y Municipios.</w:t>
      </w:r>
    </w:p>
    <w:p w14:paraId="361287FC"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0D0B3375"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24B6">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PE RAMÍREZ PEÑA, EN LA</w:t>
      </w:r>
      <w:r w:rsidR="00801A67">
        <w:rPr>
          <w:rFonts w:ascii="Palatino Linotype" w:eastAsia="Palatino Linotype" w:hAnsi="Palatino Linotype" w:cs="Palatino Linotype"/>
          <w:color w:val="000000"/>
          <w:sz w:val="24"/>
          <w:szCs w:val="24"/>
        </w:rPr>
        <w:t xml:space="preserve"> DÉCIMA</w:t>
      </w:r>
      <w:r>
        <w:rPr>
          <w:rFonts w:ascii="Palatino Linotype" w:eastAsia="Palatino Linotype" w:hAnsi="Palatino Linotype" w:cs="Palatino Linotype"/>
          <w:color w:val="000000"/>
          <w:sz w:val="24"/>
          <w:szCs w:val="24"/>
        </w:rPr>
        <w:t xml:space="preserve"> </w:t>
      </w:r>
      <w:r w:rsidR="004E5A07">
        <w:rPr>
          <w:rFonts w:ascii="Palatino Linotype" w:eastAsia="Palatino Linotype" w:hAnsi="Palatino Linotype" w:cs="Palatino Linotype"/>
          <w:color w:val="000000"/>
          <w:sz w:val="24"/>
          <w:szCs w:val="24"/>
        </w:rPr>
        <w:t>QUINTA</w:t>
      </w:r>
      <w:r w:rsidR="00CD098C">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SESIÓN ORDINARIA CELEBRADA EL </w:t>
      </w:r>
      <w:r w:rsidR="004E5A07">
        <w:rPr>
          <w:rFonts w:ascii="Palatino Linotype" w:eastAsia="Palatino Linotype" w:hAnsi="Palatino Linotype" w:cs="Palatino Linotype"/>
          <w:color w:val="000000"/>
          <w:sz w:val="24"/>
          <w:szCs w:val="24"/>
        </w:rPr>
        <w:t>VEINTISIETE</w:t>
      </w:r>
      <w:r w:rsidR="00CD098C">
        <w:rPr>
          <w:rFonts w:ascii="Palatino Linotype" w:eastAsia="Palatino Linotype" w:hAnsi="Palatino Linotype" w:cs="Palatino Linotype"/>
          <w:color w:val="000000"/>
          <w:sz w:val="24"/>
          <w:szCs w:val="24"/>
        </w:rPr>
        <w:t xml:space="preserve"> DE ABRIL </w:t>
      </w:r>
      <w:r w:rsidR="00285F02">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801A67">
        <w:rPr>
          <w:rFonts w:ascii="Palatino Linotype" w:eastAsia="Palatino Linotype" w:hAnsi="Palatino Linotype" w:cs="Palatino Linotype"/>
          <w:color w:val="000000"/>
          <w:sz w:val="24"/>
          <w:szCs w:val="24"/>
        </w:rPr>
        <w:t>-</w:t>
      </w:r>
      <w:r w:rsidR="00777806">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14"/>
      <w:headerReference w:type="default" r:id="rId15"/>
      <w:footerReference w:type="default" r:id="rId16"/>
      <w:headerReference w:type="first" r:id="rId17"/>
      <w:footerReference w:type="first" r:id="rId18"/>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B8FF2" w14:textId="77777777" w:rsidR="00614CF2" w:rsidRDefault="00614CF2" w:rsidP="00F2498E">
      <w:pPr>
        <w:spacing w:after="0" w:line="240" w:lineRule="auto"/>
      </w:pPr>
      <w:r>
        <w:separator/>
      </w:r>
    </w:p>
  </w:endnote>
  <w:endnote w:type="continuationSeparator" w:id="0">
    <w:p w14:paraId="03AEC4BC" w14:textId="77777777" w:rsidR="00614CF2" w:rsidRDefault="00614CF2" w:rsidP="00F2498E">
      <w:pPr>
        <w:spacing w:after="0" w:line="240" w:lineRule="auto"/>
      </w:pPr>
      <w:r>
        <w:continuationSeparator/>
      </w:r>
    </w:p>
  </w:endnote>
  <w:endnote w:type="continuationNotice" w:id="1">
    <w:p w14:paraId="33BB4590" w14:textId="77777777" w:rsidR="00614CF2" w:rsidRDefault="00614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tserrat">
    <w:charset w:val="4D"/>
    <w:family w:val="auto"/>
    <w:pitch w:val="variable"/>
    <w:sig w:usb0="2000020F" w:usb1="00000003"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4627A">
      <w:rPr>
        <w:rFonts w:ascii="Palatino Linotype" w:hAnsi="Palatino Linotype"/>
        <w:b/>
        <w:bCs/>
        <w:noProof/>
        <w:sz w:val="20"/>
      </w:rPr>
      <w:t>37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4627A">
      <w:rPr>
        <w:rFonts w:ascii="Palatino Linotype" w:hAnsi="Palatino Linotype"/>
        <w:b/>
        <w:bCs/>
        <w:noProof/>
        <w:sz w:val="20"/>
      </w:rPr>
      <w:t>38</w:t>
    </w:r>
    <w:r w:rsidRPr="00713DD5">
      <w:rPr>
        <w:rFonts w:ascii="Palatino Linotype" w:hAnsi="Palatino Linotype"/>
        <w:b/>
        <w:bCs/>
        <w:sz w:val="20"/>
      </w:rPr>
      <w:fldChar w:fldCharType="end"/>
    </w:r>
  </w:p>
  <w:p w14:paraId="0DA4C4E6" w14:textId="77777777" w:rsidR="00FD4424" w:rsidRPr="000B69FA" w:rsidRDefault="00FD4424"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4627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4627A">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FD4424" w:rsidRPr="000B69FA" w:rsidRDefault="00FD4424"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142CE" w14:textId="77777777" w:rsidR="00614CF2" w:rsidRDefault="00614CF2" w:rsidP="00F2498E">
      <w:pPr>
        <w:spacing w:after="0" w:line="240" w:lineRule="auto"/>
      </w:pPr>
      <w:r>
        <w:separator/>
      </w:r>
    </w:p>
  </w:footnote>
  <w:footnote w:type="continuationSeparator" w:id="0">
    <w:p w14:paraId="2BE692FF" w14:textId="77777777" w:rsidR="00614CF2" w:rsidRDefault="00614CF2" w:rsidP="00F2498E">
      <w:pPr>
        <w:spacing w:after="0" w:line="240" w:lineRule="auto"/>
      </w:pPr>
      <w:r>
        <w:continuationSeparator/>
      </w:r>
    </w:p>
  </w:footnote>
  <w:footnote w:type="continuationNotice" w:id="1">
    <w:p w14:paraId="2F18606D" w14:textId="77777777" w:rsidR="00614CF2" w:rsidRDefault="00614CF2">
      <w:pPr>
        <w:spacing w:after="0" w:line="240" w:lineRule="auto"/>
      </w:pPr>
    </w:p>
  </w:footnote>
  <w:footnote w:id="2">
    <w:p w14:paraId="1CB03AFA" w14:textId="77777777" w:rsidR="00FD4424" w:rsidRDefault="00FD4424"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FD4424" w:rsidRDefault="00FD4424"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FD4424" w:rsidRDefault="00FD4424"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FD4424" w:rsidRDefault="00FD4424" w:rsidP="00663A37">
      <w:pPr>
        <w:spacing w:after="0" w:line="240" w:lineRule="auto"/>
        <w:jc w:val="both"/>
        <w:rPr>
          <w:rFonts w:ascii="Palatino Linotype" w:eastAsia="Palatino Linotype" w:hAnsi="Palatino Linotype" w:cs="Palatino Linotype"/>
          <w:b/>
          <w:i/>
          <w:sz w:val="20"/>
          <w:szCs w:val="20"/>
        </w:rPr>
      </w:pPr>
    </w:p>
    <w:p w14:paraId="67229553" w14:textId="77777777" w:rsidR="00FD4424" w:rsidRDefault="00FD4424"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52EAAD03" w14:textId="1448B988" w:rsidR="00EA5A4C" w:rsidRPr="00EA5A4C" w:rsidRDefault="00EA5A4C" w:rsidP="00EA5A4C">
      <w:pPr>
        <w:pStyle w:val="Textonotapie"/>
        <w:jc w:val="both"/>
        <w:rPr>
          <w:rFonts w:ascii="Palatino Linotype" w:hAnsi="Palatino Linotype"/>
          <w:i/>
          <w:sz w:val="19"/>
          <w:szCs w:val="19"/>
        </w:rPr>
      </w:pPr>
      <w:r w:rsidRPr="00EA5A4C">
        <w:rPr>
          <w:rStyle w:val="Refdenotaalpie"/>
          <w:rFonts w:ascii="Palatino Linotype" w:hAnsi="Palatino Linotype"/>
          <w:i/>
          <w:sz w:val="19"/>
          <w:szCs w:val="19"/>
        </w:rPr>
        <w:footnoteRef/>
      </w:r>
      <w:r w:rsidRPr="00EA5A4C">
        <w:rPr>
          <w:rFonts w:ascii="Palatino Linotype" w:hAnsi="Palatino Linotype"/>
          <w:i/>
          <w:sz w:val="19"/>
          <w:szCs w:val="19"/>
        </w:rPr>
        <w:t xml:space="preserve"> </w:t>
      </w:r>
      <w:r w:rsidRPr="00EA5A4C">
        <w:rPr>
          <w:rFonts w:ascii="Palatino Linotype" w:hAnsi="Palatino Linotype"/>
          <w:b/>
          <w:i/>
          <w:sz w:val="19"/>
          <w:szCs w:val="19"/>
        </w:rPr>
        <w:t xml:space="preserve">Artículo 13. </w:t>
      </w:r>
      <w:r w:rsidRPr="00EA5A4C">
        <w:rPr>
          <w:rFonts w:ascii="Palatino Linotype" w:hAnsi="Palatino Linotype"/>
          <w:i/>
          <w:sz w:val="19"/>
          <w:szCs w:val="19"/>
        </w:rPr>
        <w:t>El Instituto, en el ámbito de sus atribuciones, deberá suplir cualquier deficiencia para garantizar el ejercicio del derecho de acceso a la información.</w:t>
      </w:r>
    </w:p>
  </w:footnote>
  <w:footnote w:id="4">
    <w:p w14:paraId="62369A17" w14:textId="23ADFB79" w:rsidR="00241ADD" w:rsidRPr="00241ADD" w:rsidRDefault="002D1F1C" w:rsidP="00241ADD">
      <w:pPr>
        <w:autoSpaceDE w:val="0"/>
        <w:autoSpaceDN w:val="0"/>
        <w:adjustRightInd w:val="0"/>
        <w:spacing w:after="0" w:line="240" w:lineRule="auto"/>
        <w:jc w:val="both"/>
        <w:rPr>
          <w:rFonts w:ascii="Palatino Linotype" w:eastAsiaTheme="minorHAnsi" w:hAnsi="Palatino Linotype" w:cs="Bookman Old Style"/>
          <w:i/>
          <w:color w:val="000000"/>
          <w:sz w:val="19"/>
          <w:szCs w:val="19"/>
          <w:lang w:eastAsia="en-US"/>
        </w:rPr>
      </w:pPr>
      <w:r w:rsidRPr="00241ADD">
        <w:rPr>
          <w:rStyle w:val="Refdenotaalpie"/>
          <w:rFonts w:ascii="Palatino Linotype" w:hAnsi="Palatino Linotype"/>
          <w:i/>
          <w:sz w:val="20"/>
          <w:szCs w:val="20"/>
        </w:rPr>
        <w:footnoteRef/>
      </w:r>
      <w:r w:rsidRPr="00241ADD">
        <w:rPr>
          <w:rFonts w:ascii="Palatino Linotype" w:hAnsi="Palatino Linotype"/>
          <w:i/>
          <w:sz w:val="20"/>
          <w:szCs w:val="20"/>
        </w:rPr>
        <w:t xml:space="preserve"> </w:t>
      </w:r>
      <w:r w:rsidR="00241ADD" w:rsidRPr="00241ADD">
        <w:rPr>
          <w:rFonts w:ascii="Palatino Linotype" w:eastAsiaTheme="minorHAnsi" w:hAnsi="Palatino Linotype" w:cs="Bookman Old Style"/>
          <w:b/>
          <w:bCs/>
          <w:i/>
          <w:color w:val="000000"/>
          <w:sz w:val="19"/>
          <w:szCs w:val="19"/>
          <w:lang w:eastAsia="en-US"/>
        </w:rPr>
        <w:t>Artículo 167</w:t>
      </w:r>
      <w:r w:rsidR="00241ADD" w:rsidRPr="00241ADD">
        <w:rPr>
          <w:rFonts w:ascii="Palatino Linotype" w:eastAsiaTheme="minorHAnsi" w:hAnsi="Palatino Linotype" w:cs="Bookman Old Style"/>
          <w:b/>
          <w:bCs/>
          <w:i/>
          <w:color w:val="000000"/>
          <w:sz w:val="19"/>
          <w:szCs w:val="19"/>
          <w:u w:val="single"/>
          <w:lang w:eastAsia="en-US"/>
        </w:rPr>
        <w:t xml:space="preserve">. </w:t>
      </w:r>
      <w:r w:rsidR="00241ADD" w:rsidRPr="00241ADD">
        <w:rPr>
          <w:rFonts w:ascii="Palatino Linotype" w:eastAsiaTheme="minorHAnsi" w:hAnsi="Palatino Linotype" w:cs="Bookman Old Style"/>
          <w:b/>
          <w:i/>
          <w:color w:val="000000"/>
          <w:sz w:val="19"/>
          <w:szCs w:val="19"/>
          <w:u w:val="single"/>
          <w:lang w:eastAsia="en-US"/>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w:t>
      </w:r>
      <w:r w:rsidR="00241ADD" w:rsidRPr="00241ADD">
        <w:rPr>
          <w:rFonts w:ascii="Palatino Linotype" w:eastAsiaTheme="minorHAnsi" w:hAnsi="Palatino Linotype" w:cs="Bookman Old Style"/>
          <w:i/>
          <w:color w:val="000000"/>
          <w:sz w:val="19"/>
          <w:szCs w:val="19"/>
          <w:lang w:eastAsia="en-US"/>
        </w:rPr>
        <w:t xml:space="preserve"> y, en su caso orientar al solicitante, el o los sujetos obligados competentes.</w:t>
      </w:r>
    </w:p>
    <w:p w14:paraId="63C25BDD" w14:textId="77777777" w:rsidR="00241ADD" w:rsidRPr="00241ADD" w:rsidRDefault="00241ADD" w:rsidP="00241ADD">
      <w:pPr>
        <w:autoSpaceDE w:val="0"/>
        <w:autoSpaceDN w:val="0"/>
        <w:adjustRightInd w:val="0"/>
        <w:spacing w:after="0" w:line="240" w:lineRule="auto"/>
        <w:jc w:val="both"/>
        <w:rPr>
          <w:rFonts w:ascii="Palatino Linotype" w:eastAsiaTheme="minorHAnsi" w:hAnsi="Palatino Linotype" w:cs="Bookman Old Style"/>
          <w:i/>
          <w:color w:val="000000"/>
          <w:sz w:val="19"/>
          <w:szCs w:val="19"/>
          <w:lang w:eastAsia="en-US"/>
        </w:rPr>
      </w:pPr>
    </w:p>
    <w:p w14:paraId="3ED192DF" w14:textId="6446C5C9" w:rsidR="00241ADD" w:rsidRPr="00241ADD" w:rsidRDefault="00241ADD" w:rsidP="00241ADD">
      <w:pPr>
        <w:autoSpaceDE w:val="0"/>
        <w:autoSpaceDN w:val="0"/>
        <w:adjustRightInd w:val="0"/>
        <w:spacing w:after="0" w:line="240" w:lineRule="auto"/>
        <w:jc w:val="both"/>
        <w:rPr>
          <w:rFonts w:ascii="Palatino Linotype" w:eastAsiaTheme="minorHAnsi" w:hAnsi="Palatino Linotype" w:cs="Bookman Old Style"/>
          <w:i/>
          <w:color w:val="000000"/>
          <w:sz w:val="19"/>
          <w:szCs w:val="19"/>
          <w:lang w:eastAsia="en-US"/>
        </w:rPr>
      </w:pPr>
      <w:r w:rsidRPr="00241ADD">
        <w:rPr>
          <w:rFonts w:ascii="Palatino Linotype" w:eastAsiaTheme="minorHAnsi" w:hAnsi="Palatino Linotype" w:cs="Bookman Old Style"/>
          <w:i/>
          <w:color w:val="000000"/>
          <w:sz w:val="19"/>
          <w:szCs w:val="19"/>
          <w:lang w:eastAsia="en-US"/>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8FC59A5" w14:textId="77777777" w:rsidR="00241ADD" w:rsidRPr="00241ADD" w:rsidRDefault="00241ADD" w:rsidP="00241ADD">
      <w:pPr>
        <w:autoSpaceDE w:val="0"/>
        <w:autoSpaceDN w:val="0"/>
        <w:adjustRightInd w:val="0"/>
        <w:spacing w:after="0" w:line="240" w:lineRule="auto"/>
        <w:jc w:val="both"/>
        <w:rPr>
          <w:rFonts w:ascii="Palatino Linotype" w:eastAsiaTheme="minorHAnsi" w:hAnsi="Palatino Linotype" w:cs="Bookman Old Style"/>
          <w:i/>
          <w:color w:val="000000"/>
          <w:sz w:val="19"/>
          <w:szCs w:val="19"/>
          <w:lang w:eastAsia="en-US"/>
        </w:rPr>
      </w:pPr>
    </w:p>
    <w:p w14:paraId="33B77390" w14:textId="1280EA65" w:rsidR="002D1F1C" w:rsidRPr="00241ADD" w:rsidRDefault="00241ADD" w:rsidP="00241ADD">
      <w:pPr>
        <w:autoSpaceDE w:val="0"/>
        <w:autoSpaceDN w:val="0"/>
        <w:adjustRightInd w:val="0"/>
        <w:spacing w:after="0" w:line="240" w:lineRule="auto"/>
        <w:jc w:val="both"/>
        <w:rPr>
          <w:rFonts w:ascii="Palatino Linotype" w:eastAsiaTheme="minorHAnsi" w:hAnsi="Palatino Linotype" w:cs="Bookman Old Style"/>
          <w:i/>
          <w:color w:val="000000"/>
          <w:sz w:val="19"/>
          <w:szCs w:val="19"/>
          <w:lang w:eastAsia="en-US"/>
        </w:rPr>
      </w:pPr>
      <w:r w:rsidRPr="00241ADD">
        <w:rPr>
          <w:rFonts w:ascii="Palatino Linotype" w:eastAsiaTheme="minorHAnsi" w:hAnsi="Palatino Linotype" w:cs="Bookman Old Style"/>
          <w:i/>
          <w:color w:val="000000"/>
          <w:sz w:val="19"/>
          <w:szCs w:val="19"/>
          <w:lang w:eastAsia="en-US"/>
        </w:rPr>
        <w:t>Si transcurrido el plazo señalado en el primer párrafo de este artículo, el sujeto obligado no declina la competencia en los términos establecidos, podrá canalizar la solicitud ante el sujeto obligado</w:t>
      </w:r>
      <w:r>
        <w:rPr>
          <w:rFonts w:ascii="Palatino Linotype" w:eastAsiaTheme="minorHAnsi" w:hAnsi="Palatino Linotype" w:cs="Bookman Old Style"/>
          <w:i/>
          <w:color w:val="000000"/>
          <w:sz w:val="19"/>
          <w:szCs w:val="19"/>
          <w:lang w:eastAsia="en-US"/>
        </w:rPr>
        <w:t xml:space="preserve"> </w:t>
      </w:r>
      <w:r w:rsidRPr="00241ADD">
        <w:rPr>
          <w:rFonts w:ascii="Palatino Linotype" w:eastAsiaTheme="minorHAnsi" w:hAnsi="Palatino Linotype" w:cs="Bookman Old Style"/>
          <w:i/>
          <w:color w:val="000000"/>
          <w:sz w:val="19"/>
          <w:szCs w:val="19"/>
          <w:lang w:eastAsia="en-US"/>
        </w:rPr>
        <w:t>competente.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D4424" w:rsidRDefault="0054627A">
    <w:pPr>
      <w:pStyle w:val="Encabezado"/>
    </w:pPr>
    <w:r>
      <w:rPr>
        <w:noProof/>
        <w:lang w:val="es-MX" w:eastAsia="es-MX"/>
      </w:rPr>
      <w:pict w14:anchorId="16F4B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D4424" w:rsidRPr="00B17577" w14:paraId="37B9EBDE" w14:textId="77777777" w:rsidTr="00713DD5">
      <w:trPr>
        <w:trHeight w:val="227"/>
      </w:trPr>
      <w:tc>
        <w:tcPr>
          <w:tcW w:w="5103" w:type="dxa"/>
          <w:hideMark/>
        </w:tcPr>
        <w:p w14:paraId="4964FBC5" w14:textId="54CDA645"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48E6EA1" w:rsidR="00FD4424" w:rsidRPr="00096248" w:rsidRDefault="00FD4424"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1760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14:paraId="7591D3C9" w14:textId="77777777" w:rsidTr="00713DD5">
      <w:trPr>
        <w:trHeight w:val="242"/>
      </w:trPr>
      <w:tc>
        <w:tcPr>
          <w:tcW w:w="5103" w:type="dxa"/>
          <w:hideMark/>
        </w:tcPr>
        <w:p w14:paraId="729A65A8" w14:textId="77777777"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0B864BB" w:rsidR="00FD4424" w:rsidRPr="00096248" w:rsidRDefault="00FD4424" w:rsidP="002F6EB1">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Atlacomulco</w:t>
          </w:r>
        </w:p>
      </w:tc>
    </w:tr>
    <w:tr w:rsidR="00FD4424" w:rsidRPr="00F63239" w14:paraId="037E914D" w14:textId="77777777" w:rsidTr="00713DD5">
      <w:trPr>
        <w:trHeight w:val="342"/>
      </w:trPr>
      <w:tc>
        <w:tcPr>
          <w:tcW w:w="5103" w:type="dxa"/>
          <w:hideMark/>
        </w:tcPr>
        <w:p w14:paraId="7676B68F" w14:textId="64D69EAF" w:rsidR="00FD4424" w:rsidRPr="00096248" w:rsidRDefault="00FD4424"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D4424" w:rsidRPr="00096248" w:rsidRDefault="00FD4424"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D4424" w:rsidRDefault="0054627A">
    <w:pPr>
      <w:pStyle w:val="Encabezado"/>
    </w:pPr>
    <w:r>
      <w:rPr>
        <w:noProof/>
        <w:lang w:val="es-MX" w:eastAsia="es-MX"/>
      </w:rPr>
      <w:pict w14:anchorId="7E03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1pt;margin-top:-143.1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D4424" w14:paraId="0F9FE9B6" w14:textId="77777777" w:rsidTr="00096248">
      <w:trPr>
        <w:trHeight w:val="227"/>
      </w:trPr>
      <w:tc>
        <w:tcPr>
          <w:tcW w:w="5245" w:type="dxa"/>
          <w:hideMark/>
        </w:tcPr>
        <w:p w14:paraId="6D1D9D71" w14:textId="11150E5A" w:rsidR="00FD4424" w:rsidRPr="00663A37" w:rsidRDefault="00FD4424"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E42BAF0" w:rsidR="00FD4424" w:rsidRPr="00096248" w:rsidRDefault="00FD4424" w:rsidP="002F6EB1">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1760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rsidRPr="001F57CD" w14:paraId="1377D264" w14:textId="77777777" w:rsidTr="00096248">
      <w:trPr>
        <w:trHeight w:val="196"/>
      </w:trPr>
      <w:tc>
        <w:tcPr>
          <w:tcW w:w="5245" w:type="dxa"/>
          <w:hideMark/>
        </w:tcPr>
        <w:p w14:paraId="04D597A1"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851B38F" w:rsidR="00FD4424" w:rsidRPr="00663A37" w:rsidRDefault="009A6AC3" w:rsidP="002F6EB1">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w:t>
          </w:r>
        </w:p>
      </w:tc>
    </w:tr>
    <w:tr w:rsidR="00FD4424" w14:paraId="4DC11993" w14:textId="77777777" w:rsidTr="00096248">
      <w:trPr>
        <w:trHeight w:val="242"/>
      </w:trPr>
      <w:tc>
        <w:tcPr>
          <w:tcW w:w="5245" w:type="dxa"/>
          <w:hideMark/>
        </w:tcPr>
        <w:p w14:paraId="76CEF1B5"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A851169" w:rsidR="00FD4424" w:rsidRPr="00663A37" w:rsidRDefault="00FD4424" w:rsidP="002F6EB1">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Atlacomulco</w:t>
          </w:r>
        </w:p>
      </w:tc>
    </w:tr>
    <w:tr w:rsidR="00FD4424" w14:paraId="5C2B511D" w14:textId="77777777" w:rsidTr="00096248">
      <w:trPr>
        <w:trHeight w:val="342"/>
      </w:trPr>
      <w:tc>
        <w:tcPr>
          <w:tcW w:w="5245" w:type="dxa"/>
          <w:hideMark/>
        </w:tcPr>
        <w:p w14:paraId="03FEF68C" w14:textId="45E91CF4" w:rsidR="00FD4424" w:rsidRPr="00663A37" w:rsidRDefault="00FD4424"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D4424" w:rsidRPr="00663A37" w:rsidRDefault="00FD4424"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D4424" w:rsidRDefault="0054627A">
    <w:pPr>
      <w:pStyle w:val="Encabezado"/>
    </w:pPr>
    <w:r>
      <w:rPr>
        <w:noProof/>
        <w:lang w:val="es-MX" w:eastAsia="es-MX"/>
      </w:rPr>
      <w:pict w14:anchorId="2EF7A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0.15pt;margin-top:-143.4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B5ECF"/>
    <w:multiLevelType w:val="hybridMultilevel"/>
    <w:tmpl w:val="58B2068E"/>
    <w:lvl w:ilvl="0" w:tplc="30360D6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00E87"/>
    <w:multiLevelType w:val="hybridMultilevel"/>
    <w:tmpl w:val="EDBE357A"/>
    <w:lvl w:ilvl="0" w:tplc="DAAA5474">
      <w:start w:val="1"/>
      <w:numFmt w:val="upperRoman"/>
      <w:lvlText w:val="%1."/>
      <w:lvlJc w:val="left"/>
      <w:pPr>
        <w:ind w:left="263" w:hanging="150"/>
      </w:pPr>
      <w:rPr>
        <w:rFonts w:ascii="Palatino Linotype" w:hAnsi="Palatino Linotype" w:cs="Arial" w:hint="default"/>
        <w:b/>
        <w:bCs/>
        <w:spacing w:val="0"/>
        <w:w w:val="100"/>
        <w:position w:val="0"/>
        <w:sz w:val="20"/>
        <w:szCs w:val="20"/>
      </w:rPr>
    </w:lvl>
    <w:lvl w:ilvl="1" w:tplc="C53C18AC">
      <w:numFmt w:val="bullet"/>
      <w:lvlText w:val="•"/>
      <w:lvlJc w:val="left"/>
      <w:pPr>
        <w:ind w:left="1254" w:hanging="150"/>
      </w:pPr>
      <w:rPr>
        <w:rFonts w:hint="default"/>
      </w:rPr>
    </w:lvl>
    <w:lvl w:ilvl="2" w:tplc="0512E618">
      <w:numFmt w:val="bullet"/>
      <w:lvlText w:val="•"/>
      <w:lvlJc w:val="left"/>
      <w:pPr>
        <w:ind w:left="2248" w:hanging="150"/>
      </w:pPr>
      <w:rPr>
        <w:rFonts w:hint="default"/>
      </w:rPr>
    </w:lvl>
    <w:lvl w:ilvl="3" w:tplc="B5BC75D0">
      <w:numFmt w:val="bullet"/>
      <w:lvlText w:val="•"/>
      <w:lvlJc w:val="left"/>
      <w:pPr>
        <w:ind w:left="3242" w:hanging="150"/>
      </w:pPr>
      <w:rPr>
        <w:rFonts w:hint="default"/>
      </w:rPr>
    </w:lvl>
    <w:lvl w:ilvl="4" w:tplc="1FBCC906">
      <w:numFmt w:val="bullet"/>
      <w:lvlText w:val="•"/>
      <w:lvlJc w:val="left"/>
      <w:pPr>
        <w:ind w:left="4236" w:hanging="150"/>
      </w:pPr>
      <w:rPr>
        <w:rFonts w:hint="default"/>
      </w:rPr>
    </w:lvl>
    <w:lvl w:ilvl="5" w:tplc="7436A814">
      <w:numFmt w:val="bullet"/>
      <w:lvlText w:val="•"/>
      <w:lvlJc w:val="left"/>
      <w:pPr>
        <w:ind w:left="5230" w:hanging="150"/>
      </w:pPr>
      <w:rPr>
        <w:rFonts w:hint="default"/>
      </w:rPr>
    </w:lvl>
    <w:lvl w:ilvl="6" w:tplc="8FCE7D88">
      <w:numFmt w:val="bullet"/>
      <w:lvlText w:val="•"/>
      <w:lvlJc w:val="left"/>
      <w:pPr>
        <w:ind w:left="6225" w:hanging="150"/>
      </w:pPr>
      <w:rPr>
        <w:rFonts w:hint="default"/>
      </w:rPr>
    </w:lvl>
    <w:lvl w:ilvl="7" w:tplc="57F4ABB4">
      <w:numFmt w:val="bullet"/>
      <w:lvlText w:val="•"/>
      <w:lvlJc w:val="left"/>
      <w:pPr>
        <w:ind w:left="7219" w:hanging="150"/>
      </w:pPr>
      <w:rPr>
        <w:rFonts w:hint="default"/>
      </w:rPr>
    </w:lvl>
    <w:lvl w:ilvl="8" w:tplc="C236022E">
      <w:numFmt w:val="bullet"/>
      <w:lvlText w:val="•"/>
      <w:lvlJc w:val="left"/>
      <w:pPr>
        <w:ind w:left="8213" w:hanging="150"/>
      </w:pPr>
      <w:rPr>
        <w:rFonts w:hint="default"/>
      </w:rPr>
    </w:lvl>
  </w:abstractNum>
  <w:abstractNum w:abstractNumId="2" w15:restartNumberingAfterBreak="0">
    <w:nsid w:val="08BC548B"/>
    <w:multiLevelType w:val="hybridMultilevel"/>
    <w:tmpl w:val="52BC74C2"/>
    <w:lvl w:ilvl="0" w:tplc="C9BA6EF6">
      <w:start w:val="1"/>
      <w:numFmt w:val="lowerLetter"/>
      <w:lvlText w:val="%1)"/>
      <w:lvlJc w:val="left"/>
      <w:pPr>
        <w:ind w:left="114" w:hanging="210"/>
      </w:pPr>
      <w:rPr>
        <w:rFonts w:ascii="Palatino Linotype" w:hAnsi="Palatino Linotype" w:cs="Arial" w:hint="default"/>
        <w:b/>
        <w:bCs/>
        <w:spacing w:val="0"/>
        <w:w w:val="100"/>
        <w:position w:val="0"/>
        <w:sz w:val="22"/>
        <w:szCs w:val="22"/>
      </w:rPr>
    </w:lvl>
    <w:lvl w:ilvl="1" w:tplc="E9C835B8">
      <w:numFmt w:val="bullet"/>
      <w:lvlText w:val="•"/>
      <w:lvlJc w:val="left"/>
      <w:pPr>
        <w:ind w:left="1128" w:hanging="210"/>
      </w:pPr>
      <w:rPr>
        <w:rFonts w:hint="default"/>
      </w:rPr>
    </w:lvl>
    <w:lvl w:ilvl="2" w:tplc="275C432E">
      <w:numFmt w:val="bullet"/>
      <w:lvlText w:val="•"/>
      <w:lvlJc w:val="left"/>
      <w:pPr>
        <w:ind w:left="2136" w:hanging="210"/>
      </w:pPr>
      <w:rPr>
        <w:rFonts w:hint="default"/>
      </w:rPr>
    </w:lvl>
    <w:lvl w:ilvl="3" w:tplc="CCC66D4C">
      <w:numFmt w:val="bullet"/>
      <w:lvlText w:val="•"/>
      <w:lvlJc w:val="left"/>
      <w:pPr>
        <w:ind w:left="3144" w:hanging="210"/>
      </w:pPr>
      <w:rPr>
        <w:rFonts w:hint="default"/>
      </w:rPr>
    </w:lvl>
    <w:lvl w:ilvl="4" w:tplc="607604E6">
      <w:numFmt w:val="bullet"/>
      <w:lvlText w:val="•"/>
      <w:lvlJc w:val="left"/>
      <w:pPr>
        <w:ind w:left="4152" w:hanging="210"/>
      </w:pPr>
      <w:rPr>
        <w:rFonts w:hint="default"/>
      </w:rPr>
    </w:lvl>
    <w:lvl w:ilvl="5" w:tplc="5AE469AA">
      <w:numFmt w:val="bullet"/>
      <w:lvlText w:val="•"/>
      <w:lvlJc w:val="left"/>
      <w:pPr>
        <w:ind w:left="5160" w:hanging="210"/>
      </w:pPr>
      <w:rPr>
        <w:rFonts w:hint="default"/>
      </w:rPr>
    </w:lvl>
    <w:lvl w:ilvl="6" w:tplc="0FEE8D02">
      <w:numFmt w:val="bullet"/>
      <w:lvlText w:val="•"/>
      <w:lvlJc w:val="left"/>
      <w:pPr>
        <w:ind w:left="6169" w:hanging="210"/>
      </w:pPr>
      <w:rPr>
        <w:rFonts w:hint="default"/>
      </w:rPr>
    </w:lvl>
    <w:lvl w:ilvl="7" w:tplc="1780EA54">
      <w:numFmt w:val="bullet"/>
      <w:lvlText w:val="•"/>
      <w:lvlJc w:val="left"/>
      <w:pPr>
        <w:ind w:left="7177" w:hanging="210"/>
      </w:pPr>
      <w:rPr>
        <w:rFonts w:hint="default"/>
      </w:rPr>
    </w:lvl>
    <w:lvl w:ilvl="8" w:tplc="50D801C6">
      <w:numFmt w:val="bullet"/>
      <w:lvlText w:val="•"/>
      <w:lvlJc w:val="left"/>
      <w:pPr>
        <w:ind w:left="8185" w:hanging="210"/>
      </w:pPr>
      <w:rPr>
        <w:rFonts w:hint="default"/>
      </w:rPr>
    </w:lvl>
  </w:abstractNum>
  <w:abstractNum w:abstractNumId="3"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21242E"/>
    <w:multiLevelType w:val="hybridMultilevel"/>
    <w:tmpl w:val="354AA828"/>
    <w:lvl w:ilvl="0" w:tplc="7340EE7A">
      <w:start w:val="1"/>
      <w:numFmt w:val="upperRoman"/>
      <w:lvlText w:val="%1."/>
      <w:lvlJc w:val="left"/>
      <w:pPr>
        <w:ind w:left="1287" w:hanging="360"/>
      </w:pPr>
      <w:rPr>
        <w:rFonts w:ascii="Palatino Linotype" w:hAnsi="Palatino Linotype" w:cs="Arial" w:hint="default"/>
        <w:b/>
        <w:bCs/>
        <w:spacing w:val="0"/>
        <w:w w:val="100"/>
        <w:position w:val="0"/>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33AF051A"/>
    <w:multiLevelType w:val="hybridMultilevel"/>
    <w:tmpl w:val="0D06128C"/>
    <w:lvl w:ilvl="0" w:tplc="D97C16BE">
      <w:start w:val="1"/>
      <w:numFmt w:val="lowerLetter"/>
      <w:lvlText w:val="%1)"/>
      <w:lvlJc w:val="left"/>
      <w:pPr>
        <w:ind w:left="114" w:hanging="220"/>
      </w:pPr>
      <w:rPr>
        <w:rFonts w:ascii="Palatino Linotype" w:hAnsi="Palatino Linotype" w:cs="Arial" w:hint="default"/>
        <w:b/>
        <w:bCs/>
        <w:i/>
        <w:spacing w:val="0"/>
        <w:w w:val="100"/>
        <w:position w:val="0"/>
        <w:sz w:val="22"/>
        <w:szCs w:val="22"/>
      </w:rPr>
    </w:lvl>
    <w:lvl w:ilvl="1" w:tplc="54EA218C">
      <w:numFmt w:val="bullet"/>
      <w:lvlText w:val="•"/>
      <w:lvlJc w:val="left"/>
      <w:pPr>
        <w:ind w:left="1128" w:hanging="220"/>
      </w:pPr>
      <w:rPr>
        <w:rFonts w:hint="default"/>
      </w:rPr>
    </w:lvl>
    <w:lvl w:ilvl="2" w:tplc="3A3A2CEE">
      <w:numFmt w:val="bullet"/>
      <w:lvlText w:val="•"/>
      <w:lvlJc w:val="left"/>
      <w:pPr>
        <w:ind w:left="2136" w:hanging="220"/>
      </w:pPr>
      <w:rPr>
        <w:rFonts w:hint="default"/>
      </w:rPr>
    </w:lvl>
    <w:lvl w:ilvl="3" w:tplc="2A1CDC16">
      <w:numFmt w:val="bullet"/>
      <w:lvlText w:val="•"/>
      <w:lvlJc w:val="left"/>
      <w:pPr>
        <w:ind w:left="3144" w:hanging="220"/>
      </w:pPr>
      <w:rPr>
        <w:rFonts w:hint="default"/>
      </w:rPr>
    </w:lvl>
    <w:lvl w:ilvl="4" w:tplc="D88C1DB8">
      <w:numFmt w:val="bullet"/>
      <w:lvlText w:val="•"/>
      <w:lvlJc w:val="left"/>
      <w:pPr>
        <w:ind w:left="4152" w:hanging="220"/>
      </w:pPr>
      <w:rPr>
        <w:rFonts w:hint="default"/>
      </w:rPr>
    </w:lvl>
    <w:lvl w:ilvl="5" w:tplc="7466E372">
      <w:numFmt w:val="bullet"/>
      <w:lvlText w:val="•"/>
      <w:lvlJc w:val="left"/>
      <w:pPr>
        <w:ind w:left="5160" w:hanging="220"/>
      </w:pPr>
      <w:rPr>
        <w:rFonts w:hint="default"/>
      </w:rPr>
    </w:lvl>
    <w:lvl w:ilvl="6" w:tplc="1152E664">
      <w:numFmt w:val="bullet"/>
      <w:lvlText w:val="•"/>
      <w:lvlJc w:val="left"/>
      <w:pPr>
        <w:ind w:left="6169" w:hanging="220"/>
      </w:pPr>
      <w:rPr>
        <w:rFonts w:hint="default"/>
      </w:rPr>
    </w:lvl>
    <w:lvl w:ilvl="7" w:tplc="300A4E22">
      <w:numFmt w:val="bullet"/>
      <w:lvlText w:val="•"/>
      <w:lvlJc w:val="left"/>
      <w:pPr>
        <w:ind w:left="7177" w:hanging="220"/>
      </w:pPr>
      <w:rPr>
        <w:rFonts w:hint="default"/>
      </w:rPr>
    </w:lvl>
    <w:lvl w:ilvl="8" w:tplc="CB922B60">
      <w:numFmt w:val="bullet"/>
      <w:lvlText w:val="•"/>
      <w:lvlJc w:val="left"/>
      <w:pPr>
        <w:ind w:left="8185" w:hanging="220"/>
      </w:pPr>
      <w:rPr>
        <w:rFonts w:hint="default"/>
      </w:rPr>
    </w:lvl>
  </w:abstractNum>
  <w:abstractNum w:abstractNumId="7" w15:restartNumberingAfterBreak="0">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8A7710"/>
    <w:multiLevelType w:val="hybridMultilevel"/>
    <w:tmpl w:val="FCB684EE"/>
    <w:lvl w:ilvl="0" w:tplc="0E7CF416">
      <w:start w:val="1"/>
      <w:numFmt w:val="upperRoman"/>
      <w:lvlText w:val="%1."/>
      <w:lvlJc w:val="left"/>
      <w:pPr>
        <w:ind w:left="1276" w:hanging="709"/>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B94CC0"/>
    <w:multiLevelType w:val="hybridMultilevel"/>
    <w:tmpl w:val="9AE86318"/>
    <w:lvl w:ilvl="0" w:tplc="EDF8FC6E">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2"/>
  </w:num>
  <w:num w:numId="5">
    <w:abstractNumId w:val="6"/>
  </w:num>
  <w:num w:numId="6">
    <w:abstractNumId w:val="5"/>
  </w:num>
  <w:num w:numId="7">
    <w:abstractNumId w:val="3"/>
  </w:num>
  <w:num w:numId="8">
    <w:abstractNumId w:val="0"/>
  </w:num>
  <w:num w:numId="9">
    <w:abstractNumId w:val="7"/>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BA2"/>
    <w:rsid w:val="00007857"/>
    <w:rsid w:val="00011061"/>
    <w:rsid w:val="00011192"/>
    <w:rsid w:val="0001151F"/>
    <w:rsid w:val="00011CCA"/>
    <w:rsid w:val="0001290A"/>
    <w:rsid w:val="00012BEE"/>
    <w:rsid w:val="00012D78"/>
    <w:rsid w:val="00015487"/>
    <w:rsid w:val="000171BE"/>
    <w:rsid w:val="00021122"/>
    <w:rsid w:val="00021165"/>
    <w:rsid w:val="00024A6D"/>
    <w:rsid w:val="00025450"/>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4684C"/>
    <w:rsid w:val="00051732"/>
    <w:rsid w:val="0005480B"/>
    <w:rsid w:val="00054F6A"/>
    <w:rsid w:val="00055891"/>
    <w:rsid w:val="00055C90"/>
    <w:rsid w:val="000564B5"/>
    <w:rsid w:val="0005675D"/>
    <w:rsid w:val="000575E4"/>
    <w:rsid w:val="0005787D"/>
    <w:rsid w:val="00057B42"/>
    <w:rsid w:val="00060716"/>
    <w:rsid w:val="00061B46"/>
    <w:rsid w:val="00061B8D"/>
    <w:rsid w:val="000629F6"/>
    <w:rsid w:val="00064854"/>
    <w:rsid w:val="00065463"/>
    <w:rsid w:val="000666B3"/>
    <w:rsid w:val="0007040A"/>
    <w:rsid w:val="0007107B"/>
    <w:rsid w:val="000739AF"/>
    <w:rsid w:val="00075586"/>
    <w:rsid w:val="00075D5E"/>
    <w:rsid w:val="00076332"/>
    <w:rsid w:val="00077A55"/>
    <w:rsid w:val="000802BA"/>
    <w:rsid w:val="00082E5D"/>
    <w:rsid w:val="00083498"/>
    <w:rsid w:val="0008424E"/>
    <w:rsid w:val="0008496A"/>
    <w:rsid w:val="00085D6C"/>
    <w:rsid w:val="00085EA2"/>
    <w:rsid w:val="0008679B"/>
    <w:rsid w:val="0008737D"/>
    <w:rsid w:val="00087F54"/>
    <w:rsid w:val="00092681"/>
    <w:rsid w:val="00092D82"/>
    <w:rsid w:val="0009328A"/>
    <w:rsid w:val="0009397B"/>
    <w:rsid w:val="00094FD7"/>
    <w:rsid w:val="0009609D"/>
    <w:rsid w:val="00096248"/>
    <w:rsid w:val="000A110B"/>
    <w:rsid w:val="000A2F65"/>
    <w:rsid w:val="000A3F41"/>
    <w:rsid w:val="000A6557"/>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16D0"/>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62D3"/>
    <w:rsid w:val="00107256"/>
    <w:rsid w:val="001075B4"/>
    <w:rsid w:val="001116B7"/>
    <w:rsid w:val="00115495"/>
    <w:rsid w:val="00116E4B"/>
    <w:rsid w:val="00116F6B"/>
    <w:rsid w:val="001235A0"/>
    <w:rsid w:val="00123D0B"/>
    <w:rsid w:val="00124EB6"/>
    <w:rsid w:val="00130C18"/>
    <w:rsid w:val="00131C6C"/>
    <w:rsid w:val="00131F2D"/>
    <w:rsid w:val="0013657B"/>
    <w:rsid w:val="00136A94"/>
    <w:rsid w:val="00142D35"/>
    <w:rsid w:val="00142E90"/>
    <w:rsid w:val="00143EAE"/>
    <w:rsid w:val="00144A6E"/>
    <w:rsid w:val="00144BA8"/>
    <w:rsid w:val="00145FEB"/>
    <w:rsid w:val="001464CD"/>
    <w:rsid w:val="00150293"/>
    <w:rsid w:val="001502AD"/>
    <w:rsid w:val="001509C0"/>
    <w:rsid w:val="00151431"/>
    <w:rsid w:val="00151CD1"/>
    <w:rsid w:val="00151FF5"/>
    <w:rsid w:val="00154F75"/>
    <w:rsid w:val="00155990"/>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A31"/>
    <w:rsid w:val="00192D02"/>
    <w:rsid w:val="001957E6"/>
    <w:rsid w:val="00195845"/>
    <w:rsid w:val="0019584A"/>
    <w:rsid w:val="001960AD"/>
    <w:rsid w:val="001A057E"/>
    <w:rsid w:val="001A0AFD"/>
    <w:rsid w:val="001A0E96"/>
    <w:rsid w:val="001A1BDB"/>
    <w:rsid w:val="001A26F6"/>
    <w:rsid w:val="001A316F"/>
    <w:rsid w:val="001A3C5F"/>
    <w:rsid w:val="001A3F8D"/>
    <w:rsid w:val="001A4BDF"/>
    <w:rsid w:val="001A6849"/>
    <w:rsid w:val="001A773B"/>
    <w:rsid w:val="001B22D3"/>
    <w:rsid w:val="001B28D1"/>
    <w:rsid w:val="001B3646"/>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24FE"/>
    <w:rsid w:val="001E35AE"/>
    <w:rsid w:val="001E5453"/>
    <w:rsid w:val="001E5C3D"/>
    <w:rsid w:val="001E678B"/>
    <w:rsid w:val="001F2BC9"/>
    <w:rsid w:val="001F408E"/>
    <w:rsid w:val="001F4860"/>
    <w:rsid w:val="001F4EDD"/>
    <w:rsid w:val="001F57CD"/>
    <w:rsid w:val="001F5E58"/>
    <w:rsid w:val="001F66FF"/>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2AEB"/>
    <w:rsid w:val="00224FEA"/>
    <w:rsid w:val="002264AE"/>
    <w:rsid w:val="00227A50"/>
    <w:rsid w:val="00227DBC"/>
    <w:rsid w:val="0023118D"/>
    <w:rsid w:val="00232621"/>
    <w:rsid w:val="0023277C"/>
    <w:rsid w:val="0023293E"/>
    <w:rsid w:val="00232A7A"/>
    <w:rsid w:val="00232DA5"/>
    <w:rsid w:val="002338B9"/>
    <w:rsid w:val="00234061"/>
    <w:rsid w:val="0023573F"/>
    <w:rsid w:val="00236B9A"/>
    <w:rsid w:val="00240046"/>
    <w:rsid w:val="0024072C"/>
    <w:rsid w:val="00241ADD"/>
    <w:rsid w:val="002432E1"/>
    <w:rsid w:val="00245AC1"/>
    <w:rsid w:val="00252443"/>
    <w:rsid w:val="002524B6"/>
    <w:rsid w:val="002547B2"/>
    <w:rsid w:val="0025565C"/>
    <w:rsid w:val="00255FD1"/>
    <w:rsid w:val="00256CE0"/>
    <w:rsid w:val="00261A13"/>
    <w:rsid w:val="00264CA1"/>
    <w:rsid w:val="0026506A"/>
    <w:rsid w:val="002704DF"/>
    <w:rsid w:val="00270F03"/>
    <w:rsid w:val="002710B5"/>
    <w:rsid w:val="0027116F"/>
    <w:rsid w:val="002717D3"/>
    <w:rsid w:val="002729A0"/>
    <w:rsid w:val="0027306E"/>
    <w:rsid w:val="0027368B"/>
    <w:rsid w:val="00273F5F"/>
    <w:rsid w:val="00273F7C"/>
    <w:rsid w:val="0027555F"/>
    <w:rsid w:val="00275719"/>
    <w:rsid w:val="00280398"/>
    <w:rsid w:val="002811E3"/>
    <w:rsid w:val="00282431"/>
    <w:rsid w:val="00282E9E"/>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14F"/>
    <w:rsid w:val="002A1797"/>
    <w:rsid w:val="002A452D"/>
    <w:rsid w:val="002A51B8"/>
    <w:rsid w:val="002A5ADD"/>
    <w:rsid w:val="002A5FDF"/>
    <w:rsid w:val="002A6FCE"/>
    <w:rsid w:val="002A7501"/>
    <w:rsid w:val="002B0EA1"/>
    <w:rsid w:val="002B317E"/>
    <w:rsid w:val="002B35F5"/>
    <w:rsid w:val="002B3CE2"/>
    <w:rsid w:val="002B40FF"/>
    <w:rsid w:val="002B5F48"/>
    <w:rsid w:val="002B7549"/>
    <w:rsid w:val="002C0972"/>
    <w:rsid w:val="002C0E65"/>
    <w:rsid w:val="002C15CA"/>
    <w:rsid w:val="002C1DAF"/>
    <w:rsid w:val="002C26CD"/>
    <w:rsid w:val="002C2C08"/>
    <w:rsid w:val="002C2EE7"/>
    <w:rsid w:val="002C42A2"/>
    <w:rsid w:val="002C4718"/>
    <w:rsid w:val="002C6010"/>
    <w:rsid w:val="002C7329"/>
    <w:rsid w:val="002C7EC4"/>
    <w:rsid w:val="002D15F2"/>
    <w:rsid w:val="002D162D"/>
    <w:rsid w:val="002D1F1C"/>
    <w:rsid w:val="002D2B60"/>
    <w:rsid w:val="002D2F05"/>
    <w:rsid w:val="002D4953"/>
    <w:rsid w:val="002D5CCE"/>
    <w:rsid w:val="002E0521"/>
    <w:rsid w:val="002E1484"/>
    <w:rsid w:val="002E37DA"/>
    <w:rsid w:val="002E40AD"/>
    <w:rsid w:val="002E72F0"/>
    <w:rsid w:val="002F368E"/>
    <w:rsid w:val="002F3AAF"/>
    <w:rsid w:val="002F40FF"/>
    <w:rsid w:val="002F4DBC"/>
    <w:rsid w:val="002F5101"/>
    <w:rsid w:val="002F5D4D"/>
    <w:rsid w:val="002F6EB1"/>
    <w:rsid w:val="002F713F"/>
    <w:rsid w:val="002F7C73"/>
    <w:rsid w:val="00300919"/>
    <w:rsid w:val="00302BF3"/>
    <w:rsid w:val="00302D8C"/>
    <w:rsid w:val="00303F92"/>
    <w:rsid w:val="00304386"/>
    <w:rsid w:val="00310306"/>
    <w:rsid w:val="00310825"/>
    <w:rsid w:val="00312106"/>
    <w:rsid w:val="003126FB"/>
    <w:rsid w:val="00315AE3"/>
    <w:rsid w:val="00315CA2"/>
    <w:rsid w:val="003165CE"/>
    <w:rsid w:val="00316A7B"/>
    <w:rsid w:val="00323552"/>
    <w:rsid w:val="00324F09"/>
    <w:rsid w:val="0033070B"/>
    <w:rsid w:val="00331513"/>
    <w:rsid w:val="00331F19"/>
    <w:rsid w:val="00332DF5"/>
    <w:rsid w:val="00334475"/>
    <w:rsid w:val="0033491A"/>
    <w:rsid w:val="00337088"/>
    <w:rsid w:val="00337638"/>
    <w:rsid w:val="00340ADD"/>
    <w:rsid w:val="00340AF9"/>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44C"/>
    <w:rsid w:val="0037269A"/>
    <w:rsid w:val="0037526D"/>
    <w:rsid w:val="003754A7"/>
    <w:rsid w:val="003839F9"/>
    <w:rsid w:val="00385421"/>
    <w:rsid w:val="00386A48"/>
    <w:rsid w:val="00387CF3"/>
    <w:rsid w:val="00387FC1"/>
    <w:rsid w:val="00392022"/>
    <w:rsid w:val="00392070"/>
    <w:rsid w:val="0039214E"/>
    <w:rsid w:val="0039256B"/>
    <w:rsid w:val="0039393F"/>
    <w:rsid w:val="00396BD2"/>
    <w:rsid w:val="00397677"/>
    <w:rsid w:val="003A0B24"/>
    <w:rsid w:val="003A0BF2"/>
    <w:rsid w:val="003A13EE"/>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3508"/>
    <w:rsid w:val="003D5450"/>
    <w:rsid w:val="003D7760"/>
    <w:rsid w:val="003E13A1"/>
    <w:rsid w:val="003E2955"/>
    <w:rsid w:val="003E44DA"/>
    <w:rsid w:val="003E468A"/>
    <w:rsid w:val="003E62EA"/>
    <w:rsid w:val="003E6E17"/>
    <w:rsid w:val="003F2491"/>
    <w:rsid w:val="003F308A"/>
    <w:rsid w:val="003F5D5C"/>
    <w:rsid w:val="003F6192"/>
    <w:rsid w:val="003F62E4"/>
    <w:rsid w:val="00400915"/>
    <w:rsid w:val="00403319"/>
    <w:rsid w:val="00405D64"/>
    <w:rsid w:val="00406793"/>
    <w:rsid w:val="00410B35"/>
    <w:rsid w:val="00411F8F"/>
    <w:rsid w:val="004135D8"/>
    <w:rsid w:val="00414020"/>
    <w:rsid w:val="0041428D"/>
    <w:rsid w:val="004154DB"/>
    <w:rsid w:val="00417379"/>
    <w:rsid w:val="004176BF"/>
    <w:rsid w:val="004204D0"/>
    <w:rsid w:val="00420AC4"/>
    <w:rsid w:val="00421504"/>
    <w:rsid w:val="00421F9E"/>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61B"/>
    <w:rsid w:val="004558BD"/>
    <w:rsid w:val="0045665B"/>
    <w:rsid w:val="00457738"/>
    <w:rsid w:val="00460C5B"/>
    <w:rsid w:val="004615D3"/>
    <w:rsid w:val="0046281E"/>
    <w:rsid w:val="00463909"/>
    <w:rsid w:val="00464D6B"/>
    <w:rsid w:val="00467C83"/>
    <w:rsid w:val="00471E09"/>
    <w:rsid w:val="004728C4"/>
    <w:rsid w:val="00473C7A"/>
    <w:rsid w:val="00474C35"/>
    <w:rsid w:val="004750A1"/>
    <w:rsid w:val="004769A4"/>
    <w:rsid w:val="00480212"/>
    <w:rsid w:val="004802A8"/>
    <w:rsid w:val="00480D99"/>
    <w:rsid w:val="00483EC9"/>
    <w:rsid w:val="004841AE"/>
    <w:rsid w:val="00484C7F"/>
    <w:rsid w:val="00485194"/>
    <w:rsid w:val="0049095E"/>
    <w:rsid w:val="00491ABD"/>
    <w:rsid w:val="0049217B"/>
    <w:rsid w:val="004933FC"/>
    <w:rsid w:val="00494029"/>
    <w:rsid w:val="004A1B11"/>
    <w:rsid w:val="004A212C"/>
    <w:rsid w:val="004A4144"/>
    <w:rsid w:val="004A6D54"/>
    <w:rsid w:val="004A7ACC"/>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5A07"/>
    <w:rsid w:val="004E77E1"/>
    <w:rsid w:val="004E7A3F"/>
    <w:rsid w:val="004E7F01"/>
    <w:rsid w:val="004F0AB7"/>
    <w:rsid w:val="004F3291"/>
    <w:rsid w:val="004F32D0"/>
    <w:rsid w:val="004F483D"/>
    <w:rsid w:val="004F6671"/>
    <w:rsid w:val="004F78C4"/>
    <w:rsid w:val="00500E29"/>
    <w:rsid w:val="005025C7"/>
    <w:rsid w:val="00504593"/>
    <w:rsid w:val="00504B42"/>
    <w:rsid w:val="00506DB2"/>
    <w:rsid w:val="00506E78"/>
    <w:rsid w:val="00510870"/>
    <w:rsid w:val="00511AE4"/>
    <w:rsid w:val="00512A53"/>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4627A"/>
    <w:rsid w:val="005473DB"/>
    <w:rsid w:val="00550ECE"/>
    <w:rsid w:val="005515F8"/>
    <w:rsid w:val="00553B9B"/>
    <w:rsid w:val="005543AF"/>
    <w:rsid w:val="00554BD4"/>
    <w:rsid w:val="00555CAD"/>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7DAD"/>
    <w:rsid w:val="005807A8"/>
    <w:rsid w:val="00580D15"/>
    <w:rsid w:val="00584C2B"/>
    <w:rsid w:val="00584C51"/>
    <w:rsid w:val="00587B1E"/>
    <w:rsid w:val="00587E84"/>
    <w:rsid w:val="00590E5F"/>
    <w:rsid w:val="005913E6"/>
    <w:rsid w:val="00591EE3"/>
    <w:rsid w:val="00593107"/>
    <w:rsid w:val="005944ED"/>
    <w:rsid w:val="005964D7"/>
    <w:rsid w:val="00596D61"/>
    <w:rsid w:val="00597018"/>
    <w:rsid w:val="005A0521"/>
    <w:rsid w:val="005A192F"/>
    <w:rsid w:val="005A2F92"/>
    <w:rsid w:val="005A43E7"/>
    <w:rsid w:val="005A4480"/>
    <w:rsid w:val="005A60E9"/>
    <w:rsid w:val="005A7E33"/>
    <w:rsid w:val="005B0D38"/>
    <w:rsid w:val="005B10CC"/>
    <w:rsid w:val="005B52A0"/>
    <w:rsid w:val="005B6286"/>
    <w:rsid w:val="005B62AD"/>
    <w:rsid w:val="005B6FFD"/>
    <w:rsid w:val="005B72D5"/>
    <w:rsid w:val="005C196C"/>
    <w:rsid w:val="005C3DF3"/>
    <w:rsid w:val="005C5501"/>
    <w:rsid w:val="005C66A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14F9"/>
    <w:rsid w:val="005F21B0"/>
    <w:rsid w:val="005F4D3D"/>
    <w:rsid w:val="005F4E2E"/>
    <w:rsid w:val="005F5B10"/>
    <w:rsid w:val="005F6CAB"/>
    <w:rsid w:val="0060244C"/>
    <w:rsid w:val="006053C1"/>
    <w:rsid w:val="00610A95"/>
    <w:rsid w:val="00613086"/>
    <w:rsid w:val="00613401"/>
    <w:rsid w:val="00614CF2"/>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0DC"/>
    <w:rsid w:val="00640E61"/>
    <w:rsid w:val="00640F54"/>
    <w:rsid w:val="00642A8B"/>
    <w:rsid w:val="00646105"/>
    <w:rsid w:val="006468ED"/>
    <w:rsid w:val="006512C7"/>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71D"/>
    <w:rsid w:val="00676D1D"/>
    <w:rsid w:val="00680D15"/>
    <w:rsid w:val="006818D9"/>
    <w:rsid w:val="006834AD"/>
    <w:rsid w:val="006838C7"/>
    <w:rsid w:val="0068643A"/>
    <w:rsid w:val="00687F16"/>
    <w:rsid w:val="00690405"/>
    <w:rsid w:val="00690944"/>
    <w:rsid w:val="006914D2"/>
    <w:rsid w:val="00691C06"/>
    <w:rsid w:val="00692141"/>
    <w:rsid w:val="0069448A"/>
    <w:rsid w:val="00694B85"/>
    <w:rsid w:val="00696FD6"/>
    <w:rsid w:val="006A4224"/>
    <w:rsid w:val="006A56F0"/>
    <w:rsid w:val="006A585F"/>
    <w:rsid w:val="006A7CE2"/>
    <w:rsid w:val="006A7E3C"/>
    <w:rsid w:val="006B12C7"/>
    <w:rsid w:val="006B44CE"/>
    <w:rsid w:val="006B4CA4"/>
    <w:rsid w:val="006B6498"/>
    <w:rsid w:val="006B64AA"/>
    <w:rsid w:val="006B6868"/>
    <w:rsid w:val="006B7074"/>
    <w:rsid w:val="006C2214"/>
    <w:rsid w:val="006C372D"/>
    <w:rsid w:val="006C410C"/>
    <w:rsid w:val="006C52D3"/>
    <w:rsid w:val="006C55C2"/>
    <w:rsid w:val="006C6C41"/>
    <w:rsid w:val="006D1108"/>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00B"/>
    <w:rsid w:val="0072514D"/>
    <w:rsid w:val="00725C5A"/>
    <w:rsid w:val="007263E6"/>
    <w:rsid w:val="007264EA"/>
    <w:rsid w:val="00726F49"/>
    <w:rsid w:val="00732AB3"/>
    <w:rsid w:val="007332CF"/>
    <w:rsid w:val="00736F47"/>
    <w:rsid w:val="00740DFE"/>
    <w:rsid w:val="007410C2"/>
    <w:rsid w:val="007411F0"/>
    <w:rsid w:val="0074208A"/>
    <w:rsid w:val="007454E7"/>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310A"/>
    <w:rsid w:val="00764010"/>
    <w:rsid w:val="00764368"/>
    <w:rsid w:val="00764627"/>
    <w:rsid w:val="00764B5B"/>
    <w:rsid w:val="00765287"/>
    <w:rsid w:val="00766A73"/>
    <w:rsid w:val="00766F19"/>
    <w:rsid w:val="007707A3"/>
    <w:rsid w:val="007712C7"/>
    <w:rsid w:val="0077455A"/>
    <w:rsid w:val="00777372"/>
    <w:rsid w:val="00777527"/>
    <w:rsid w:val="00777806"/>
    <w:rsid w:val="00781849"/>
    <w:rsid w:val="00781B6F"/>
    <w:rsid w:val="00782890"/>
    <w:rsid w:val="007833CB"/>
    <w:rsid w:val="00783B56"/>
    <w:rsid w:val="00784C6C"/>
    <w:rsid w:val="00786CFF"/>
    <w:rsid w:val="007874B4"/>
    <w:rsid w:val="00791490"/>
    <w:rsid w:val="00791C7A"/>
    <w:rsid w:val="00791D59"/>
    <w:rsid w:val="00792D4C"/>
    <w:rsid w:val="007938AE"/>
    <w:rsid w:val="00793B7C"/>
    <w:rsid w:val="0079465B"/>
    <w:rsid w:val="007A0DC1"/>
    <w:rsid w:val="007A19E0"/>
    <w:rsid w:val="007A1AB6"/>
    <w:rsid w:val="007A23F8"/>
    <w:rsid w:val="007A2D52"/>
    <w:rsid w:val="007A550A"/>
    <w:rsid w:val="007A5B2E"/>
    <w:rsid w:val="007A5C18"/>
    <w:rsid w:val="007B0B56"/>
    <w:rsid w:val="007B28CF"/>
    <w:rsid w:val="007B4416"/>
    <w:rsid w:val="007B46BF"/>
    <w:rsid w:val="007B6DD8"/>
    <w:rsid w:val="007C05DC"/>
    <w:rsid w:val="007C0FF7"/>
    <w:rsid w:val="007C14EE"/>
    <w:rsid w:val="007C3040"/>
    <w:rsid w:val="007C3580"/>
    <w:rsid w:val="007C3BA4"/>
    <w:rsid w:val="007D07B3"/>
    <w:rsid w:val="007D1B1E"/>
    <w:rsid w:val="007D35C8"/>
    <w:rsid w:val="007D4712"/>
    <w:rsid w:val="007D5D30"/>
    <w:rsid w:val="007D63AA"/>
    <w:rsid w:val="007E18F8"/>
    <w:rsid w:val="007E38F1"/>
    <w:rsid w:val="007E3C2E"/>
    <w:rsid w:val="007E3F8B"/>
    <w:rsid w:val="007E781F"/>
    <w:rsid w:val="007F1538"/>
    <w:rsid w:val="007F3D8B"/>
    <w:rsid w:val="007F5BB9"/>
    <w:rsid w:val="007F5C41"/>
    <w:rsid w:val="007F5E4F"/>
    <w:rsid w:val="007F7166"/>
    <w:rsid w:val="007F7965"/>
    <w:rsid w:val="0080069B"/>
    <w:rsid w:val="008007B8"/>
    <w:rsid w:val="00800EF1"/>
    <w:rsid w:val="008017D6"/>
    <w:rsid w:val="0080185B"/>
    <w:rsid w:val="00801A67"/>
    <w:rsid w:val="00802AC9"/>
    <w:rsid w:val="00803304"/>
    <w:rsid w:val="00807B2A"/>
    <w:rsid w:val="00810E97"/>
    <w:rsid w:val="0081123B"/>
    <w:rsid w:val="00811393"/>
    <w:rsid w:val="008153C2"/>
    <w:rsid w:val="00816C5A"/>
    <w:rsid w:val="00817678"/>
    <w:rsid w:val="0082049D"/>
    <w:rsid w:val="008217BC"/>
    <w:rsid w:val="00822BA1"/>
    <w:rsid w:val="00824E58"/>
    <w:rsid w:val="00827D60"/>
    <w:rsid w:val="00831D6C"/>
    <w:rsid w:val="00832F6C"/>
    <w:rsid w:val="008341ED"/>
    <w:rsid w:val="00837584"/>
    <w:rsid w:val="00841673"/>
    <w:rsid w:val="00841963"/>
    <w:rsid w:val="00842DEA"/>
    <w:rsid w:val="00844850"/>
    <w:rsid w:val="00845B52"/>
    <w:rsid w:val="00846D3E"/>
    <w:rsid w:val="00846DE7"/>
    <w:rsid w:val="008477B9"/>
    <w:rsid w:val="008523FA"/>
    <w:rsid w:val="0085255D"/>
    <w:rsid w:val="008529E6"/>
    <w:rsid w:val="00852CDD"/>
    <w:rsid w:val="00855E11"/>
    <w:rsid w:val="008575E1"/>
    <w:rsid w:val="0085760A"/>
    <w:rsid w:val="008602CD"/>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4E89"/>
    <w:rsid w:val="008A7EF2"/>
    <w:rsid w:val="008B0DFB"/>
    <w:rsid w:val="008B1FF6"/>
    <w:rsid w:val="008B45C2"/>
    <w:rsid w:val="008B646D"/>
    <w:rsid w:val="008B675A"/>
    <w:rsid w:val="008B6842"/>
    <w:rsid w:val="008B70C4"/>
    <w:rsid w:val="008B7F11"/>
    <w:rsid w:val="008C18C1"/>
    <w:rsid w:val="008C3DC2"/>
    <w:rsid w:val="008C442E"/>
    <w:rsid w:val="008C4943"/>
    <w:rsid w:val="008C5658"/>
    <w:rsid w:val="008C5DCA"/>
    <w:rsid w:val="008D0ADE"/>
    <w:rsid w:val="008D1839"/>
    <w:rsid w:val="008D344B"/>
    <w:rsid w:val="008D346A"/>
    <w:rsid w:val="008D370B"/>
    <w:rsid w:val="008D41FC"/>
    <w:rsid w:val="008D4ED9"/>
    <w:rsid w:val="008D6B04"/>
    <w:rsid w:val="008E2654"/>
    <w:rsid w:val="008E57D1"/>
    <w:rsid w:val="008F1C22"/>
    <w:rsid w:val="008F2554"/>
    <w:rsid w:val="008F47DC"/>
    <w:rsid w:val="009025FB"/>
    <w:rsid w:val="009029DB"/>
    <w:rsid w:val="009038A8"/>
    <w:rsid w:val="0090753F"/>
    <w:rsid w:val="00913E51"/>
    <w:rsid w:val="009140F1"/>
    <w:rsid w:val="00914986"/>
    <w:rsid w:val="00914DFE"/>
    <w:rsid w:val="0091614B"/>
    <w:rsid w:val="00916763"/>
    <w:rsid w:val="00920A8F"/>
    <w:rsid w:val="0092131F"/>
    <w:rsid w:val="009225A7"/>
    <w:rsid w:val="00925D59"/>
    <w:rsid w:val="00926716"/>
    <w:rsid w:val="009321EE"/>
    <w:rsid w:val="00932A82"/>
    <w:rsid w:val="0093319A"/>
    <w:rsid w:val="00933540"/>
    <w:rsid w:val="00933E6E"/>
    <w:rsid w:val="00934877"/>
    <w:rsid w:val="009353BF"/>
    <w:rsid w:val="00935439"/>
    <w:rsid w:val="009357D5"/>
    <w:rsid w:val="00935CD9"/>
    <w:rsid w:val="0094026C"/>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3717"/>
    <w:rsid w:val="00964B23"/>
    <w:rsid w:val="00965CC4"/>
    <w:rsid w:val="0096624D"/>
    <w:rsid w:val="00970143"/>
    <w:rsid w:val="00970B7F"/>
    <w:rsid w:val="00970C38"/>
    <w:rsid w:val="00971614"/>
    <w:rsid w:val="00972340"/>
    <w:rsid w:val="009752FA"/>
    <w:rsid w:val="00977693"/>
    <w:rsid w:val="00982494"/>
    <w:rsid w:val="009845F3"/>
    <w:rsid w:val="009845FD"/>
    <w:rsid w:val="00990935"/>
    <w:rsid w:val="00990A2B"/>
    <w:rsid w:val="00990AFD"/>
    <w:rsid w:val="00991069"/>
    <w:rsid w:val="0099397C"/>
    <w:rsid w:val="00995EDA"/>
    <w:rsid w:val="00996257"/>
    <w:rsid w:val="00996BCA"/>
    <w:rsid w:val="009A0E79"/>
    <w:rsid w:val="009A216A"/>
    <w:rsid w:val="009A23B0"/>
    <w:rsid w:val="009A35C9"/>
    <w:rsid w:val="009A3604"/>
    <w:rsid w:val="009A473C"/>
    <w:rsid w:val="009A57EE"/>
    <w:rsid w:val="009A640D"/>
    <w:rsid w:val="009A6AC3"/>
    <w:rsid w:val="009A779E"/>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74B1"/>
    <w:rsid w:val="00A07CA6"/>
    <w:rsid w:val="00A12981"/>
    <w:rsid w:val="00A14320"/>
    <w:rsid w:val="00A151A5"/>
    <w:rsid w:val="00A15239"/>
    <w:rsid w:val="00A15263"/>
    <w:rsid w:val="00A15E74"/>
    <w:rsid w:val="00A164FB"/>
    <w:rsid w:val="00A16BEA"/>
    <w:rsid w:val="00A175E5"/>
    <w:rsid w:val="00A17CB9"/>
    <w:rsid w:val="00A17EA1"/>
    <w:rsid w:val="00A17EDF"/>
    <w:rsid w:val="00A24F60"/>
    <w:rsid w:val="00A254EA"/>
    <w:rsid w:val="00A30DB1"/>
    <w:rsid w:val="00A31101"/>
    <w:rsid w:val="00A3390C"/>
    <w:rsid w:val="00A34451"/>
    <w:rsid w:val="00A35811"/>
    <w:rsid w:val="00A35D0A"/>
    <w:rsid w:val="00A36A1A"/>
    <w:rsid w:val="00A42629"/>
    <w:rsid w:val="00A43944"/>
    <w:rsid w:val="00A43A45"/>
    <w:rsid w:val="00A43D2B"/>
    <w:rsid w:val="00A4524B"/>
    <w:rsid w:val="00A45454"/>
    <w:rsid w:val="00A4637B"/>
    <w:rsid w:val="00A476D0"/>
    <w:rsid w:val="00A50732"/>
    <w:rsid w:val="00A50D2F"/>
    <w:rsid w:val="00A50EE4"/>
    <w:rsid w:val="00A521D4"/>
    <w:rsid w:val="00A53511"/>
    <w:rsid w:val="00A541FE"/>
    <w:rsid w:val="00A563AB"/>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0C36"/>
    <w:rsid w:val="00AD124D"/>
    <w:rsid w:val="00AD1317"/>
    <w:rsid w:val="00AD1EAE"/>
    <w:rsid w:val="00AD2280"/>
    <w:rsid w:val="00AD4839"/>
    <w:rsid w:val="00AD76EF"/>
    <w:rsid w:val="00AE19D1"/>
    <w:rsid w:val="00AE2666"/>
    <w:rsid w:val="00AE4F00"/>
    <w:rsid w:val="00AE500E"/>
    <w:rsid w:val="00AE5D09"/>
    <w:rsid w:val="00AF4EE4"/>
    <w:rsid w:val="00AF5FEB"/>
    <w:rsid w:val="00B0036F"/>
    <w:rsid w:val="00B00C8E"/>
    <w:rsid w:val="00B02564"/>
    <w:rsid w:val="00B02AA5"/>
    <w:rsid w:val="00B02B83"/>
    <w:rsid w:val="00B04F50"/>
    <w:rsid w:val="00B0566B"/>
    <w:rsid w:val="00B1073D"/>
    <w:rsid w:val="00B11CD7"/>
    <w:rsid w:val="00B1205D"/>
    <w:rsid w:val="00B120D6"/>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0567"/>
    <w:rsid w:val="00B5462A"/>
    <w:rsid w:val="00B57348"/>
    <w:rsid w:val="00B61E5E"/>
    <w:rsid w:val="00B62D2B"/>
    <w:rsid w:val="00B63807"/>
    <w:rsid w:val="00B65310"/>
    <w:rsid w:val="00B65D4D"/>
    <w:rsid w:val="00B66649"/>
    <w:rsid w:val="00B67741"/>
    <w:rsid w:val="00B72ADE"/>
    <w:rsid w:val="00B73202"/>
    <w:rsid w:val="00B75683"/>
    <w:rsid w:val="00B7667D"/>
    <w:rsid w:val="00B8179C"/>
    <w:rsid w:val="00B822DB"/>
    <w:rsid w:val="00B84A8A"/>
    <w:rsid w:val="00B9279C"/>
    <w:rsid w:val="00B934BE"/>
    <w:rsid w:val="00B94785"/>
    <w:rsid w:val="00B9576A"/>
    <w:rsid w:val="00B962BB"/>
    <w:rsid w:val="00B967CB"/>
    <w:rsid w:val="00B97D25"/>
    <w:rsid w:val="00BA2861"/>
    <w:rsid w:val="00BA549C"/>
    <w:rsid w:val="00BA6707"/>
    <w:rsid w:val="00BA7C0B"/>
    <w:rsid w:val="00BB0F85"/>
    <w:rsid w:val="00BB1940"/>
    <w:rsid w:val="00BB2E98"/>
    <w:rsid w:val="00BB5301"/>
    <w:rsid w:val="00BB57E8"/>
    <w:rsid w:val="00BB5AD7"/>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C16"/>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205B"/>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45EB8"/>
    <w:rsid w:val="00C536D2"/>
    <w:rsid w:val="00C54558"/>
    <w:rsid w:val="00C548FC"/>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0612"/>
    <w:rsid w:val="00CA1AD6"/>
    <w:rsid w:val="00CA2F50"/>
    <w:rsid w:val="00CA39B7"/>
    <w:rsid w:val="00CA4425"/>
    <w:rsid w:val="00CA5AF6"/>
    <w:rsid w:val="00CB2149"/>
    <w:rsid w:val="00CB2159"/>
    <w:rsid w:val="00CB48EC"/>
    <w:rsid w:val="00CB4BBD"/>
    <w:rsid w:val="00CB4C86"/>
    <w:rsid w:val="00CB5B7B"/>
    <w:rsid w:val="00CB6418"/>
    <w:rsid w:val="00CC0C48"/>
    <w:rsid w:val="00CC3D3A"/>
    <w:rsid w:val="00CC3DCA"/>
    <w:rsid w:val="00CC4ECD"/>
    <w:rsid w:val="00CC4F1E"/>
    <w:rsid w:val="00CC5FBE"/>
    <w:rsid w:val="00CC6603"/>
    <w:rsid w:val="00CC6BC0"/>
    <w:rsid w:val="00CC7093"/>
    <w:rsid w:val="00CC7706"/>
    <w:rsid w:val="00CD00B3"/>
    <w:rsid w:val="00CD098C"/>
    <w:rsid w:val="00CD19A8"/>
    <w:rsid w:val="00CD19DB"/>
    <w:rsid w:val="00CD30FC"/>
    <w:rsid w:val="00CD39A2"/>
    <w:rsid w:val="00CD4B87"/>
    <w:rsid w:val="00CD55DB"/>
    <w:rsid w:val="00CD63AD"/>
    <w:rsid w:val="00CD6E9F"/>
    <w:rsid w:val="00CE1D2C"/>
    <w:rsid w:val="00CE1E88"/>
    <w:rsid w:val="00CE26E6"/>
    <w:rsid w:val="00CE4450"/>
    <w:rsid w:val="00CE4772"/>
    <w:rsid w:val="00CE49B6"/>
    <w:rsid w:val="00CE4A28"/>
    <w:rsid w:val="00CE56C5"/>
    <w:rsid w:val="00CE5C3A"/>
    <w:rsid w:val="00CE6348"/>
    <w:rsid w:val="00CF0972"/>
    <w:rsid w:val="00CF0AE0"/>
    <w:rsid w:val="00CF31B4"/>
    <w:rsid w:val="00CF4CEF"/>
    <w:rsid w:val="00CF6431"/>
    <w:rsid w:val="00CF6E52"/>
    <w:rsid w:val="00D01DCF"/>
    <w:rsid w:val="00D04514"/>
    <w:rsid w:val="00D076D9"/>
    <w:rsid w:val="00D10A37"/>
    <w:rsid w:val="00D11A35"/>
    <w:rsid w:val="00D11E06"/>
    <w:rsid w:val="00D1224D"/>
    <w:rsid w:val="00D1259C"/>
    <w:rsid w:val="00D13846"/>
    <w:rsid w:val="00D20835"/>
    <w:rsid w:val="00D20D52"/>
    <w:rsid w:val="00D20EF6"/>
    <w:rsid w:val="00D219AA"/>
    <w:rsid w:val="00D21D01"/>
    <w:rsid w:val="00D2237A"/>
    <w:rsid w:val="00D2310C"/>
    <w:rsid w:val="00D24BD0"/>
    <w:rsid w:val="00D24BD1"/>
    <w:rsid w:val="00D2588A"/>
    <w:rsid w:val="00D25B60"/>
    <w:rsid w:val="00D26217"/>
    <w:rsid w:val="00D26522"/>
    <w:rsid w:val="00D278F0"/>
    <w:rsid w:val="00D338DB"/>
    <w:rsid w:val="00D349EB"/>
    <w:rsid w:val="00D3511F"/>
    <w:rsid w:val="00D366F2"/>
    <w:rsid w:val="00D36BE0"/>
    <w:rsid w:val="00D36DB6"/>
    <w:rsid w:val="00D3752B"/>
    <w:rsid w:val="00D40470"/>
    <w:rsid w:val="00D41147"/>
    <w:rsid w:val="00D4515E"/>
    <w:rsid w:val="00D4521D"/>
    <w:rsid w:val="00D45819"/>
    <w:rsid w:val="00D46368"/>
    <w:rsid w:val="00D46397"/>
    <w:rsid w:val="00D52933"/>
    <w:rsid w:val="00D52FF0"/>
    <w:rsid w:val="00D56683"/>
    <w:rsid w:val="00D6001A"/>
    <w:rsid w:val="00D6189E"/>
    <w:rsid w:val="00D61E4F"/>
    <w:rsid w:val="00D62E71"/>
    <w:rsid w:val="00D6341C"/>
    <w:rsid w:val="00D643F2"/>
    <w:rsid w:val="00D65159"/>
    <w:rsid w:val="00D65892"/>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3FCF"/>
    <w:rsid w:val="00DD7FD2"/>
    <w:rsid w:val="00DE0E0F"/>
    <w:rsid w:val="00DE0F3E"/>
    <w:rsid w:val="00DE1DEE"/>
    <w:rsid w:val="00DE2D20"/>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012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4EEC"/>
    <w:rsid w:val="00E75386"/>
    <w:rsid w:val="00E758A1"/>
    <w:rsid w:val="00E76832"/>
    <w:rsid w:val="00E77015"/>
    <w:rsid w:val="00E77017"/>
    <w:rsid w:val="00E77352"/>
    <w:rsid w:val="00E807E8"/>
    <w:rsid w:val="00E80AD6"/>
    <w:rsid w:val="00E8267D"/>
    <w:rsid w:val="00E83C17"/>
    <w:rsid w:val="00E844ED"/>
    <w:rsid w:val="00E86433"/>
    <w:rsid w:val="00E8653F"/>
    <w:rsid w:val="00E86C05"/>
    <w:rsid w:val="00E90C8F"/>
    <w:rsid w:val="00E91006"/>
    <w:rsid w:val="00E91881"/>
    <w:rsid w:val="00E92106"/>
    <w:rsid w:val="00E92204"/>
    <w:rsid w:val="00E92301"/>
    <w:rsid w:val="00E93F35"/>
    <w:rsid w:val="00E95AF1"/>
    <w:rsid w:val="00EA4C1F"/>
    <w:rsid w:val="00EA5A4C"/>
    <w:rsid w:val="00EA5B2B"/>
    <w:rsid w:val="00EA7EA7"/>
    <w:rsid w:val="00EB0AFA"/>
    <w:rsid w:val="00EB2BE8"/>
    <w:rsid w:val="00EB2F64"/>
    <w:rsid w:val="00EB3FD5"/>
    <w:rsid w:val="00EB4897"/>
    <w:rsid w:val="00EB5F05"/>
    <w:rsid w:val="00EB65D1"/>
    <w:rsid w:val="00EC1362"/>
    <w:rsid w:val="00EC238F"/>
    <w:rsid w:val="00EC291E"/>
    <w:rsid w:val="00EC2EEA"/>
    <w:rsid w:val="00EC3470"/>
    <w:rsid w:val="00EC6ABB"/>
    <w:rsid w:val="00EC7B44"/>
    <w:rsid w:val="00ED10D9"/>
    <w:rsid w:val="00ED28F4"/>
    <w:rsid w:val="00ED30A9"/>
    <w:rsid w:val="00ED3CDB"/>
    <w:rsid w:val="00ED43C6"/>
    <w:rsid w:val="00ED5476"/>
    <w:rsid w:val="00ED5ECD"/>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EF794E"/>
    <w:rsid w:val="00F01526"/>
    <w:rsid w:val="00F023A7"/>
    <w:rsid w:val="00F039E2"/>
    <w:rsid w:val="00F04A95"/>
    <w:rsid w:val="00F058D3"/>
    <w:rsid w:val="00F06C06"/>
    <w:rsid w:val="00F10690"/>
    <w:rsid w:val="00F11F01"/>
    <w:rsid w:val="00F11FF3"/>
    <w:rsid w:val="00F12F4D"/>
    <w:rsid w:val="00F12FB0"/>
    <w:rsid w:val="00F16039"/>
    <w:rsid w:val="00F20DCF"/>
    <w:rsid w:val="00F2205D"/>
    <w:rsid w:val="00F2498E"/>
    <w:rsid w:val="00F255BF"/>
    <w:rsid w:val="00F3332A"/>
    <w:rsid w:val="00F34068"/>
    <w:rsid w:val="00F3421F"/>
    <w:rsid w:val="00F35ED7"/>
    <w:rsid w:val="00F43916"/>
    <w:rsid w:val="00F44F84"/>
    <w:rsid w:val="00F466E6"/>
    <w:rsid w:val="00F508F3"/>
    <w:rsid w:val="00F51165"/>
    <w:rsid w:val="00F51C42"/>
    <w:rsid w:val="00F51CC4"/>
    <w:rsid w:val="00F51EAB"/>
    <w:rsid w:val="00F52884"/>
    <w:rsid w:val="00F53538"/>
    <w:rsid w:val="00F53747"/>
    <w:rsid w:val="00F54AF1"/>
    <w:rsid w:val="00F55B3B"/>
    <w:rsid w:val="00F56426"/>
    <w:rsid w:val="00F5643F"/>
    <w:rsid w:val="00F5681E"/>
    <w:rsid w:val="00F62371"/>
    <w:rsid w:val="00F63239"/>
    <w:rsid w:val="00F656E5"/>
    <w:rsid w:val="00F70B12"/>
    <w:rsid w:val="00F74A3D"/>
    <w:rsid w:val="00F74FB9"/>
    <w:rsid w:val="00F77AF7"/>
    <w:rsid w:val="00F77CF5"/>
    <w:rsid w:val="00F77D38"/>
    <w:rsid w:val="00F86131"/>
    <w:rsid w:val="00F86C5F"/>
    <w:rsid w:val="00F86D62"/>
    <w:rsid w:val="00F874BB"/>
    <w:rsid w:val="00F90DA5"/>
    <w:rsid w:val="00F9118F"/>
    <w:rsid w:val="00F914C6"/>
    <w:rsid w:val="00F92B59"/>
    <w:rsid w:val="00F93D24"/>
    <w:rsid w:val="00F95B34"/>
    <w:rsid w:val="00F967A4"/>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4424"/>
    <w:rsid w:val="00FD72C2"/>
    <w:rsid w:val="00FE10DF"/>
    <w:rsid w:val="00FE1867"/>
    <w:rsid w:val="00FE26EC"/>
    <w:rsid w:val="00FE2DFF"/>
    <w:rsid w:val="00FE35A8"/>
    <w:rsid w:val="00FE599A"/>
    <w:rsid w:val="00FE663C"/>
    <w:rsid w:val="00FE76FD"/>
    <w:rsid w:val="00FF066D"/>
    <w:rsid w:val="00FF1B91"/>
    <w:rsid w:val="00FF299D"/>
    <w:rsid w:val="00FF30F3"/>
    <w:rsid w:val="00FF32F4"/>
    <w:rsid w:val="00FF47CD"/>
    <w:rsid w:val="00FF67D7"/>
    <w:rsid w:val="00FF76D1"/>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angradetextonormal">
    <w:name w:val="Body Text Indent"/>
    <w:basedOn w:val="Normal"/>
    <w:link w:val="SangradetextonormalCar"/>
    <w:uiPriority w:val="99"/>
    <w:semiHidden/>
    <w:unhideWhenUsed/>
    <w:rsid w:val="00421504"/>
    <w:pPr>
      <w:spacing w:after="120"/>
      <w:ind w:left="283"/>
    </w:pPr>
  </w:style>
  <w:style w:type="character" w:customStyle="1" w:styleId="SangradetextonormalCar">
    <w:name w:val="Sangría de texto normal Car"/>
    <w:basedOn w:val="Fuentedeprrafopredeter"/>
    <w:link w:val="Sangradetextonormal"/>
    <w:uiPriority w:val="99"/>
    <w:semiHidden/>
    <w:rsid w:val="00421504"/>
    <w:rPr>
      <w:rFonts w:ascii="Calibri" w:eastAsia="Calibri" w:hAnsi="Calibri" w:cs="Calibri"/>
      <w:lang w:eastAsia="es-MX"/>
    </w:rPr>
  </w:style>
  <w:style w:type="paragraph" w:styleId="Textoindependiente2">
    <w:name w:val="Body Text 2"/>
    <w:basedOn w:val="Normal"/>
    <w:link w:val="Textoindependiente2Car"/>
    <w:uiPriority w:val="99"/>
    <w:semiHidden/>
    <w:unhideWhenUsed/>
    <w:rsid w:val="00421504"/>
    <w:pPr>
      <w:spacing w:after="120" w:line="480" w:lineRule="auto"/>
    </w:pPr>
  </w:style>
  <w:style w:type="character" w:customStyle="1" w:styleId="Textoindependiente2Car">
    <w:name w:val="Texto independiente 2 Car"/>
    <w:basedOn w:val="Fuentedeprrafopredeter"/>
    <w:link w:val="Textoindependiente2"/>
    <w:uiPriority w:val="99"/>
    <w:semiHidden/>
    <w:rsid w:val="00421504"/>
    <w:rPr>
      <w:rFonts w:ascii="Calibri" w:eastAsia="Calibri" w:hAnsi="Calibri" w:cs="Calibri"/>
      <w:lang w:eastAsia="es-MX"/>
    </w:rPr>
  </w:style>
  <w:style w:type="character" w:customStyle="1" w:styleId="A1">
    <w:name w:val="A1"/>
    <w:uiPriority w:val="99"/>
    <w:rsid w:val="00990A2B"/>
    <w:rPr>
      <w:rFonts w:cs="Montserra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2750941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6E54-F7EE-491A-872A-56BF6DB3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8715</Words>
  <Characters>47938</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2022-05-12T02:42:00Z</dcterms:created>
  <dcterms:modified xsi:type="dcterms:W3CDTF">2022-05-13T19:47:00Z</dcterms:modified>
</cp:coreProperties>
</file>