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6ADF004B" w:rsidR="00994396" w:rsidRPr="00982621" w:rsidRDefault="00994396" w:rsidP="00F741E9">
      <w:pPr>
        <w:tabs>
          <w:tab w:val="left" w:pos="1876"/>
        </w:tabs>
        <w:spacing w:line="360" w:lineRule="auto"/>
        <w:jc w:val="both"/>
        <w:rPr>
          <w:rFonts w:ascii="Palatino Linotype" w:hAnsi="Palatino Linotype" w:cs="Tahoma"/>
          <w:sz w:val="22"/>
          <w:szCs w:val="22"/>
        </w:rPr>
      </w:pPr>
      <w:r w:rsidRPr="009826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D35266" w:rsidRPr="00982621">
        <w:rPr>
          <w:rFonts w:ascii="Palatino Linotype" w:hAnsi="Palatino Linotype" w:cs="Tahoma"/>
          <w:bCs/>
          <w:sz w:val="22"/>
          <w:szCs w:val="22"/>
        </w:rPr>
        <w:t xml:space="preserve">de </w:t>
      </w:r>
      <w:r w:rsidR="00B85E6A" w:rsidRPr="00982621">
        <w:rPr>
          <w:rFonts w:ascii="Palatino Linotype" w:hAnsi="Palatino Linotype" w:cs="Tahoma"/>
          <w:bCs/>
          <w:sz w:val="22"/>
          <w:szCs w:val="22"/>
        </w:rPr>
        <w:t xml:space="preserve">fecha </w:t>
      </w:r>
      <w:r w:rsidR="005F3958">
        <w:rPr>
          <w:rFonts w:ascii="Palatino Linotype" w:hAnsi="Palatino Linotype" w:cs="Tahoma"/>
          <w:bCs/>
          <w:sz w:val="22"/>
          <w:szCs w:val="22"/>
        </w:rPr>
        <w:t>veintisiete</w:t>
      </w:r>
      <w:r w:rsidR="003F391D">
        <w:rPr>
          <w:rFonts w:ascii="Palatino Linotype" w:hAnsi="Palatino Linotype" w:cs="Tahoma"/>
          <w:bCs/>
          <w:sz w:val="22"/>
          <w:szCs w:val="22"/>
        </w:rPr>
        <w:t xml:space="preserve"> de enero de dos mil veintidós</w:t>
      </w:r>
      <w:r w:rsidRPr="00982621">
        <w:rPr>
          <w:rFonts w:ascii="Palatino Linotype" w:hAnsi="Palatino Linotype" w:cs="Tahoma"/>
          <w:bCs/>
          <w:sz w:val="22"/>
          <w:szCs w:val="22"/>
        </w:rPr>
        <w:t>.</w:t>
      </w:r>
    </w:p>
    <w:p w14:paraId="730C054A" w14:textId="77777777" w:rsidR="00B31222" w:rsidRPr="00982621" w:rsidRDefault="00B31222" w:rsidP="00F741E9">
      <w:pPr>
        <w:spacing w:line="360" w:lineRule="auto"/>
        <w:rPr>
          <w:rFonts w:ascii="Palatino Linotype" w:hAnsi="Palatino Linotype" w:cs="Tahoma"/>
          <w:bCs/>
          <w:sz w:val="22"/>
          <w:szCs w:val="22"/>
        </w:rPr>
      </w:pPr>
    </w:p>
    <w:p w14:paraId="5DD76980" w14:textId="2078F426" w:rsidR="0038273A" w:rsidRPr="00982621" w:rsidRDefault="61EBDEC4" w:rsidP="61EBDEC4">
      <w:pPr>
        <w:spacing w:line="360" w:lineRule="auto"/>
        <w:jc w:val="both"/>
        <w:rPr>
          <w:rFonts w:ascii="Palatino Linotype" w:hAnsi="Palatino Linotype" w:cs="Tahoma"/>
          <w:color w:val="0D0D0D" w:themeColor="text1" w:themeTint="F2"/>
          <w:sz w:val="22"/>
          <w:szCs w:val="22"/>
        </w:rPr>
      </w:pPr>
      <w:r w:rsidRPr="61EBDEC4">
        <w:rPr>
          <w:rFonts w:ascii="Palatino Linotype" w:hAnsi="Palatino Linotype" w:cs="Tahoma"/>
          <w:b/>
          <w:bCs/>
          <w:color w:val="0D0D0D" w:themeColor="text1" w:themeTint="F2"/>
          <w:sz w:val="22"/>
          <w:szCs w:val="22"/>
        </w:rPr>
        <w:t xml:space="preserve">VISTO </w:t>
      </w:r>
      <w:r w:rsidRPr="61EBDEC4">
        <w:rPr>
          <w:rFonts w:ascii="Palatino Linotype" w:hAnsi="Palatino Linotype" w:cs="Tahoma"/>
          <w:color w:val="0D0D0D" w:themeColor="text1" w:themeTint="F2"/>
          <w:sz w:val="22"/>
          <w:szCs w:val="22"/>
        </w:rPr>
        <w:t xml:space="preserve">el expediente conformado con motivo del Recurso de Revisión 05476/INFOEM/IP/RR/2021, interpuesto por </w:t>
      </w:r>
      <w:r w:rsidRPr="61EBDEC4">
        <w:rPr>
          <w:rFonts w:ascii="Palatino Linotype" w:hAnsi="Palatino Linotype" w:cs="Tahoma"/>
          <w:color w:val="0D0D0D" w:themeColor="text1" w:themeTint="F2"/>
          <w:sz w:val="22"/>
          <w:szCs w:val="22"/>
          <w:highlight w:val="black"/>
        </w:rPr>
        <w:t>XXXXXXXXXXXXXXXXXXXXXXX</w:t>
      </w:r>
      <w:r w:rsidRPr="61EBDEC4">
        <w:rPr>
          <w:rFonts w:ascii="Palatino Linotype" w:hAnsi="Palatino Linotype" w:cs="Tahoma"/>
          <w:color w:val="0D0D0D" w:themeColor="text1" w:themeTint="F2"/>
          <w:sz w:val="22"/>
          <w:szCs w:val="22"/>
        </w:rPr>
        <w:t xml:space="preserve">, en lo sucesivo </w:t>
      </w:r>
      <w:r w:rsidRPr="61EBDEC4">
        <w:rPr>
          <w:rFonts w:ascii="Palatino Linotype" w:hAnsi="Palatino Linotype" w:cs="Tahoma"/>
          <w:color w:val="0D0D0D" w:themeColor="text1" w:themeTint="F2"/>
          <w:sz w:val="22"/>
          <w:szCs w:val="22"/>
          <w:lang w:val="es-MX"/>
        </w:rPr>
        <w:t>Recurrente o Particular</w:t>
      </w:r>
      <w:r w:rsidRPr="61EBDEC4">
        <w:rPr>
          <w:rFonts w:ascii="Palatino Linotype" w:hAnsi="Palatino Linotype" w:cs="Tahoma"/>
          <w:color w:val="0D0D0D" w:themeColor="text1" w:themeTint="F2"/>
          <w:sz w:val="22"/>
          <w:szCs w:val="22"/>
        </w:rPr>
        <w:t>, en contra de la respuesta del Sujeto Obligado, Ayuntamiento de Chiconcuac,</w:t>
      </w:r>
      <w:r w:rsidRPr="61EBDEC4">
        <w:rPr>
          <w:rFonts w:ascii="Palatino Linotype" w:hAnsi="Palatino Linotype" w:cs="Tahoma"/>
          <w:color w:val="0D0D0D" w:themeColor="text1" w:themeTint="F2"/>
          <w:sz w:val="22"/>
          <w:szCs w:val="22"/>
          <w:lang w:val="es-MX"/>
        </w:rPr>
        <w:t xml:space="preserve"> a la solicitud de acceso a la información pública 00096/CHICONCU/IP/2021,</w:t>
      </w:r>
      <w:r w:rsidRPr="61EBDEC4">
        <w:rPr>
          <w:rFonts w:ascii="Palatino Linotype" w:hAnsi="Palatino Linotype" w:cs="Tahoma"/>
          <w:color w:val="0D0D0D" w:themeColor="text1" w:themeTint="F2"/>
          <w:sz w:val="22"/>
          <w:szCs w:val="22"/>
        </w:rPr>
        <w:t xml:space="preserve"> se emite la presente Resolución, con base en los Antecedentes y Considerandos que a continuación se exponen:</w:t>
      </w:r>
    </w:p>
    <w:p w14:paraId="73AC3923" w14:textId="097EBAF8" w:rsidR="00735915" w:rsidRPr="00982621" w:rsidRDefault="00735915" w:rsidP="00F741E9">
      <w:pPr>
        <w:spacing w:line="360" w:lineRule="auto"/>
        <w:jc w:val="both"/>
        <w:rPr>
          <w:rFonts w:ascii="Palatino Linotype" w:hAnsi="Palatino Linotype" w:cs="Tahoma"/>
          <w:sz w:val="22"/>
          <w:szCs w:val="22"/>
        </w:rPr>
      </w:pPr>
    </w:p>
    <w:p w14:paraId="3118D86B" w14:textId="77777777" w:rsidR="00B31222" w:rsidRPr="00982621" w:rsidRDefault="00B31222" w:rsidP="00F741E9">
      <w:pPr>
        <w:tabs>
          <w:tab w:val="center" w:pos="4522"/>
          <w:tab w:val="left" w:pos="7245"/>
        </w:tabs>
        <w:spacing w:line="360" w:lineRule="auto"/>
        <w:jc w:val="center"/>
        <w:rPr>
          <w:rFonts w:ascii="Palatino Linotype" w:hAnsi="Palatino Linotype" w:cs="Tahoma"/>
          <w:b/>
          <w:sz w:val="22"/>
          <w:szCs w:val="22"/>
        </w:rPr>
      </w:pPr>
      <w:r w:rsidRPr="00982621">
        <w:rPr>
          <w:rFonts w:ascii="Palatino Linotype" w:hAnsi="Palatino Linotype" w:cs="Tahoma"/>
          <w:b/>
          <w:sz w:val="22"/>
          <w:szCs w:val="22"/>
        </w:rPr>
        <w:t>ANTECEDENTES:</w:t>
      </w:r>
    </w:p>
    <w:p w14:paraId="58A91B85" w14:textId="3AD2FBEB" w:rsidR="003968E7" w:rsidRDefault="003968E7" w:rsidP="00F741E9">
      <w:pPr>
        <w:tabs>
          <w:tab w:val="left" w:pos="567"/>
        </w:tabs>
        <w:spacing w:line="360" w:lineRule="auto"/>
        <w:jc w:val="both"/>
        <w:rPr>
          <w:rFonts w:ascii="Palatino Linotype" w:hAnsi="Palatino Linotype" w:cs="Tahoma"/>
          <w:b/>
          <w:szCs w:val="22"/>
        </w:rPr>
      </w:pPr>
    </w:p>
    <w:p w14:paraId="5C545D93" w14:textId="77777777" w:rsidR="00406760" w:rsidRDefault="00406760" w:rsidP="00F741E9">
      <w:pPr>
        <w:spacing w:line="360" w:lineRule="auto"/>
        <w:jc w:val="both"/>
        <w:rPr>
          <w:rFonts w:ascii="Palatino Linotype" w:eastAsia="Calibri" w:hAnsi="Palatino Linotype" w:cs="Tahoma"/>
          <w:b/>
          <w:bCs/>
          <w:sz w:val="22"/>
          <w:szCs w:val="22"/>
          <w:lang w:val="es-MX" w:eastAsia="en-US"/>
        </w:rPr>
      </w:pPr>
      <w:r>
        <w:rPr>
          <w:rFonts w:ascii="Palatino Linotype" w:eastAsia="Calibri" w:hAnsi="Palatino Linotype" w:cs="Tahoma"/>
          <w:b/>
          <w:bCs/>
          <w:sz w:val="22"/>
          <w:szCs w:val="22"/>
          <w:lang w:eastAsia="en-US"/>
        </w:rPr>
        <w:t xml:space="preserve">I. Presentación de la solicitud de información. </w:t>
      </w:r>
    </w:p>
    <w:p w14:paraId="11601FC6" w14:textId="77777777" w:rsidR="00406760" w:rsidRPr="00406760" w:rsidRDefault="00406760" w:rsidP="00F741E9">
      <w:pPr>
        <w:tabs>
          <w:tab w:val="left" w:pos="567"/>
        </w:tabs>
        <w:spacing w:line="360" w:lineRule="auto"/>
        <w:jc w:val="both"/>
        <w:rPr>
          <w:rFonts w:ascii="Palatino Linotype" w:hAnsi="Palatino Linotype" w:cs="Tahoma"/>
          <w:b/>
          <w:szCs w:val="22"/>
        </w:rPr>
      </w:pPr>
    </w:p>
    <w:p w14:paraId="6440009B" w14:textId="20338F23" w:rsidR="003366EC" w:rsidRPr="00982621" w:rsidRDefault="00406760" w:rsidP="00F741E9">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Con</w:t>
      </w:r>
      <w:r w:rsidR="00204691" w:rsidRPr="00982621">
        <w:rPr>
          <w:rFonts w:ascii="Palatino Linotype" w:hAnsi="Palatino Linotype" w:cs="Tahoma"/>
          <w:sz w:val="22"/>
          <w:szCs w:val="22"/>
        </w:rPr>
        <w:t xml:space="preserve"> fecha </w:t>
      </w:r>
      <w:r w:rsidR="003F391D">
        <w:rPr>
          <w:rFonts w:ascii="Palatino Linotype" w:hAnsi="Palatino Linotype" w:cs="Tahoma"/>
          <w:sz w:val="22"/>
          <w:szCs w:val="22"/>
        </w:rPr>
        <w:t>dieciocho de octubre</w:t>
      </w:r>
      <w:r w:rsidR="00F51CE8">
        <w:rPr>
          <w:rFonts w:ascii="Palatino Linotype" w:hAnsi="Palatino Linotype" w:cs="Tahoma"/>
          <w:sz w:val="22"/>
          <w:szCs w:val="22"/>
        </w:rPr>
        <w:t xml:space="preserve"> de dos mil veintiuno</w:t>
      </w:r>
      <w:r w:rsidR="003366EC" w:rsidRPr="00982621">
        <w:rPr>
          <w:rFonts w:ascii="Palatino Linotype" w:hAnsi="Palatino Linotype" w:cs="Tahoma"/>
          <w:sz w:val="22"/>
          <w:szCs w:val="22"/>
        </w:rPr>
        <w:t xml:space="preserve">, </w:t>
      </w:r>
      <w:r>
        <w:rPr>
          <w:rFonts w:ascii="Palatino Linotype" w:hAnsi="Palatino Linotype" w:cs="Tahoma"/>
          <w:sz w:val="22"/>
          <w:szCs w:val="22"/>
        </w:rPr>
        <w:t>se recibió</w:t>
      </w:r>
      <w:r w:rsidR="003366EC" w:rsidRPr="00982621">
        <w:rPr>
          <w:rFonts w:ascii="Palatino Linotype" w:hAnsi="Palatino Linotype" w:cs="Tahoma"/>
          <w:sz w:val="22"/>
          <w:szCs w:val="22"/>
        </w:rPr>
        <w:t xml:space="preserve"> una solicitud de acceso a la información pública, a través del Sistema de Acceso a la Información Mexiquense (SAIMEX), ante el </w:t>
      </w:r>
      <w:r w:rsidR="003F391D" w:rsidRPr="00406760">
        <w:rPr>
          <w:rFonts w:ascii="Palatino Linotype" w:hAnsi="Palatino Linotype" w:cs="Tahoma"/>
          <w:bCs/>
          <w:sz w:val="22"/>
          <w:szCs w:val="22"/>
        </w:rPr>
        <w:t>Ayuntamiento de Chiconcuac</w:t>
      </w:r>
      <w:r w:rsidR="003366EC" w:rsidRPr="00982621">
        <w:rPr>
          <w:rFonts w:ascii="Palatino Linotype" w:hAnsi="Palatino Linotype" w:cs="Tahoma"/>
          <w:sz w:val="22"/>
          <w:szCs w:val="22"/>
        </w:rPr>
        <w:t xml:space="preserve">, </w:t>
      </w:r>
      <w:r w:rsidR="00BC6777" w:rsidRPr="00982621">
        <w:rPr>
          <w:rFonts w:ascii="Palatino Linotype" w:hAnsi="Palatino Linotype" w:cs="Tahoma"/>
          <w:sz w:val="22"/>
          <w:szCs w:val="22"/>
        </w:rPr>
        <w:t>mediante la cual se solicitó lo siguiente:</w:t>
      </w:r>
    </w:p>
    <w:p w14:paraId="76CBC9D7" w14:textId="77777777" w:rsidR="00CD4641" w:rsidRPr="00982621" w:rsidRDefault="00CD4641" w:rsidP="00F741E9">
      <w:pPr>
        <w:tabs>
          <w:tab w:val="left" w:pos="567"/>
        </w:tabs>
        <w:spacing w:line="360" w:lineRule="auto"/>
        <w:jc w:val="both"/>
        <w:rPr>
          <w:rFonts w:ascii="Palatino Linotype" w:hAnsi="Palatino Linotype" w:cs="Tahoma"/>
          <w:sz w:val="22"/>
          <w:szCs w:val="22"/>
        </w:rPr>
      </w:pPr>
    </w:p>
    <w:p w14:paraId="02844C1D" w14:textId="5AD55E43" w:rsidR="00A543C0" w:rsidRPr="00406760" w:rsidRDefault="00406760" w:rsidP="00F741E9">
      <w:pPr>
        <w:spacing w:line="360" w:lineRule="auto"/>
        <w:ind w:left="567" w:right="567"/>
        <w:jc w:val="both"/>
        <w:rPr>
          <w:rFonts w:ascii="Palatino Linotype" w:hAnsi="Palatino Linotype" w:cs="Tahoma"/>
          <w:b/>
          <w:bCs/>
          <w:i/>
          <w:iCs/>
          <w:sz w:val="22"/>
          <w:szCs w:val="22"/>
        </w:rPr>
      </w:pPr>
      <w:r>
        <w:rPr>
          <w:rFonts w:ascii="Palatino Linotype" w:hAnsi="Palatino Linotype" w:cs="Tahoma"/>
          <w:b/>
          <w:bCs/>
          <w:i/>
          <w:iCs/>
          <w:sz w:val="22"/>
          <w:szCs w:val="22"/>
        </w:rPr>
        <w:t>“</w:t>
      </w:r>
      <w:r w:rsidR="00A543C0" w:rsidRPr="00406760">
        <w:rPr>
          <w:rFonts w:ascii="Palatino Linotype" w:hAnsi="Palatino Linotype" w:cs="Tahoma"/>
          <w:b/>
          <w:bCs/>
          <w:i/>
          <w:iCs/>
          <w:sz w:val="22"/>
          <w:szCs w:val="22"/>
        </w:rPr>
        <w:t>DESCRIPCIÓN CLARA Y PRECISA DE LA INFORMACIÓN SOLIC</w:t>
      </w:r>
      <w:r w:rsidR="001A7C9F" w:rsidRPr="00406760">
        <w:rPr>
          <w:rFonts w:ascii="Palatino Linotype" w:hAnsi="Palatino Linotype" w:cs="Tahoma"/>
          <w:b/>
          <w:bCs/>
          <w:i/>
          <w:iCs/>
          <w:sz w:val="22"/>
          <w:szCs w:val="22"/>
        </w:rPr>
        <w:t>I</w:t>
      </w:r>
      <w:r w:rsidR="00A543C0" w:rsidRPr="00406760">
        <w:rPr>
          <w:rFonts w:ascii="Palatino Linotype" w:hAnsi="Palatino Linotype" w:cs="Tahoma"/>
          <w:b/>
          <w:bCs/>
          <w:i/>
          <w:iCs/>
          <w:sz w:val="22"/>
          <w:szCs w:val="22"/>
        </w:rPr>
        <w:t>TADA</w:t>
      </w:r>
    </w:p>
    <w:p w14:paraId="1370DFB4" w14:textId="468E14E5" w:rsidR="0062786C" w:rsidRPr="00982621" w:rsidRDefault="003F391D" w:rsidP="00F741E9">
      <w:pPr>
        <w:tabs>
          <w:tab w:val="left" w:pos="0"/>
          <w:tab w:val="left" w:pos="6266"/>
        </w:tabs>
        <w:spacing w:line="360" w:lineRule="auto"/>
        <w:ind w:left="567" w:right="567"/>
        <w:jc w:val="both"/>
        <w:rPr>
          <w:rFonts w:ascii="Palatino Linotype" w:hAnsi="Palatino Linotype" w:cs="Tahoma"/>
          <w:i/>
          <w:szCs w:val="22"/>
        </w:rPr>
      </w:pPr>
      <w:r w:rsidRPr="005F3958">
        <w:rPr>
          <w:rFonts w:ascii="Palatino Linotype" w:hAnsi="Palatino Linotype" w:cs="Tahoma"/>
          <w:i/>
          <w:szCs w:val="22"/>
        </w:rPr>
        <w:t>S</w:t>
      </w:r>
      <w:r w:rsidRPr="005F3958">
        <w:rPr>
          <w:rFonts w:ascii="Palatino Linotype" w:hAnsi="Palatino Linotype"/>
          <w:i/>
        </w:rPr>
        <w:t xml:space="preserve">OLICITO EL MONTO, CONTRATOS, COCICOVIS DE TODAS Y CADA UNA DE LAS OBRAS EJECUTADAS EN LOS EJERCICIOS FISCALES 2019 Y 2020, ya que en la plataforma IPOMEX en la fracción XXIX inciso </w:t>
      </w:r>
      <w:proofErr w:type="gramStart"/>
      <w:r w:rsidRPr="005F3958">
        <w:rPr>
          <w:rFonts w:ascii="Palatino Linotype" w:hAnsi="Palatino Linotype"/>
          <w:i/>
        </w:rPr>
        <w:t>A</w:t>
      </w:r>
      <w:proofErr w:type="gramEnd"/>
      <w:r w:rsidRPr="005F3958">
        <w:rPr>
          <w:rFonts w:ascii="Palatino Linotype" w:hAnsi="Palatino Linotype"/>
          <w:i/>
        </w:rPr>
        <w:t xml:space="preserve"> derivado de sus obligaciones de Transparencia por ser información </w:t>
      </w:r>
      <w:r w:rsidR="007A6244" w:rsidRPr="005F3958">
        <w:rPr>
          <w:rFonts w:ascii="Palatino Linotype" w:hAnsi="Palatino Linotype"/>
          <w:i/>
        </w:rPr>
        <w:t>pública</w:t>
      </w:r>
      <w:r w:rsidRPr="005F3958">
        <w:rPr>
          <w:rFonts w:ascii="Palatino Linotype" w:hAnsi="Palatino Linotype"/>
          <w:i/>
        </w:rPr>
        <w:t xml:space="preserve"> no cuenta con ella </w:t>
      </w:r>
      <w:r w:rsidR="00F51CE8" w:rsidRPr="005F3958">
        <w:rPr>
          <w:rFonts w:ascii="Palatino Linotype" w:hAnsi="Palatino Linotype"/>
          <w:i/>
        </w:rPr>
        <w:t>"</w:t>
      </w:r>
      <w:r w:rsidR="003121D0" w:rsidRPr="005F3958">
        <w:rPr>
          <w:rFonts w:ascii="Palatino Linotype" w:hAnsi="Palatino Linotype" w:cs="Tahoma"/>
          <w:i/>
          <w:szCs w:val="22"/>
        </w:rPr>
        <w:t xml:space="preserve"> </w:t>
      </w:r>
      <w:r w:rsidR="0062786C" w:rsidRPr="005F3958">
        <w:rPr>
          <w:rFonts w:ascii="Palatino Linotype" w:hAnsi="Palatino Linotype" w:cs="Tahoma"/>
          <w:i/>
          <w:szCs w:val="22"/>
        </w:rPr>
        <w:t>(</w:t>
      </w:r>
      <w:r w:rsidR="00E94FE4" w:rsidRPr="005F3958">
        <w:rPr>
          <w:rFonts w:ascii="Palatino Linotype" w:hAnsi="Palatino Linotype" w:cs="Tahoma"/>
          <w:i/>
          <w:szCs w:val="22"/>
        </w:rPr>
        <w:t>Sic</w:t>
      </w:r>
      <w:r w:rsidR="0062786C" w:rsidRPr="005F3958">
        <w:rPr>
          <w:rFonts w:ascii="Palatino Linotype" w:hAnsi="Palatino Linotype" w:cs="Tahoma"/>
          <w:i/>
          <w:szCs w:val="22"/>
        </w:rPr>
        <w:t>)</w:t>
      </w:r>
      <w:r w:rsidR="00F51CE8" w:rsidRPr="005F3958">
        <w:rPr>
          <w:rFonts w:ascii="Palatino Linotype" w:hAnsi="Palatino Linotype" w:cs="Tahoma"/>
          <w:i/>
          <w:szCs w:val="22"/>
        </w:rPr>
        <w:t>.</w:t>
      </w:r>
    </w:p>
    <w:p w14:paraId="6B4F496A" w14:textId="12722B7F" w:rsidR="00885C6B" w:rsidRDefault="00885C6B" w:rsidP="00F741E9">
      <w:pPr>
        <w:tabs>
          <w:tab w:val="left" w:pos="567"/>
        </w:tabs>
        <w:spacing w:line="360" w:lineRule="auto"/>
        <w:ind w:left="567" w:hanging="567"/>
        <w:jc w:val="both"/>
        <w:rPr>
          <w:rFonts w:ascii="Palatino Linotype" w:hAnsi="Palatino Linotype" w:cs="Tahoma"/>
          <w:sz w:val="22"/>
          <w:szCs w:val="22"/>
        </w:rPr>
      </w:pPr>
    </w:p>
    <w:p w14:paraId="3D888A57" w14:textId="77777777" w:rsidR="00406760" w:rsidRDefault="00406760" w:rsidP="00F741E9">
      <w:pPr>
        <w:tabs>
          <w:tab w:val="left" w:pos="4667"/>
        </w:tabs>
        <w:spacing w:line="360" w:lineRule="auto"/>
        <w:ind w:left="567"/>
        <w:jc w:val="both"/>
        <w:rPr>
          <w:rFonts w:ascii="Palatino Linotype" w:hAnsi="Palatino Linotype" w:cs="Tahoma"/>
          <w:b/>
          <w:bCs/>
          <w:i/>
          <w:lang w:val="es-MX"/>
        </w:rPr>
      </w:pPr>
      <w:r>
        <w:rPr>
          <w:rFonts w:ascii="Palatino Linotype" w:hAnsi="Palatino Linotype" w:cs="Tahoma"/>
          <w:b/>
          <w:bCs/>
          <w:i/>
        </w:rPr>
        <w:t xml:space="preserve">“Modalidad de Entrega: </w:t>
      </w:r>
    </w:p>
    <w:p w14:paraId="3A2FF2B7" w14:textId="77777777" w:rsidR="00406760" w:rsidRDefault="00406760" w:rsidP="00F741E9">
      <w:pPr>
        <w:tabs>
          <w:tab w:val="left" w:pos="567"/>
        </w:tabs>
        <w:spacing w:line="360" w:lineRule="auto"/>
        <w:ind w:left="567" w:right="-28"/>
        <w:jc w:val="both"/>
        <w:rPr>
          <w:rFonts w:ascii="Palatino Linotype" w:hAnsi="Palatino Linotype" w:cs="Tahoma"/>
          <w:bCs/>
          <w:i/>
        </w:rPr>
      </w:pPr>
      <w:r>
        <w:rPr>
          <w:rFonts w:ascii="Palatino Linotype" w:hAnsi="Palatino Linotype" w:cs="Tahoma"/>
          <w:b/>
          <w:bCs/>
          <w:i/>
        </w:rPr>
        <w:lastRenderedPageBreak/>
        <w:t xml:space="preserve"> </w:t>
      </w:r>
      <w:r>
        <w:rPr>
          <w:rFonts w:ascii="Palatino Linotype" w:hAnsi="Palatino Linotype" w:cs="Tahoma"/>
          <w:bCs/>
          <w:i/>
        </w:rPr>
        <w:t>A través de SAIMEX.”</w:t>
      </w:r>
    </w:p>
    <w:p w14:paraId="01C89606" w14:textId="77777777" w:rsidR="00406760" w:rsidRPr="00406760" w:rsidRDefault="00406760" w:rsidP="00F741E9">
      <w:pPr>
        <w:spacing w:line="360" w:lineRule="auto"/>
        <w:jc w:val="both"/>
        <w:rPr>
          <w:rFonts w:ascii="Palatino Linotype" w:eastAsia="Calibri" w:hAnsi="Palatino Linotype" w:cs="Tahoma"/>
          <w:b/>
          <w:bCs/>
          <w:color w:val="000000" w:themeColor="text1"/>
          <w:sz w:val="22"/>
          <w:szCs w:val="22"/>
          <w:lang w:val="es-MX" w:eastAsia="en-US"/>
        </w:rPr>
      </w:pPr>
      <w:r w:rsidRPr="00406760">
        <w:rPr>
          <w:rFonts w:ascii="Palatino Linotype" w:eastAsia="Calibri" w:hAnsi="Palatino Linotype" w:cs="Tahoma"/>
          <w:b/>
          <w:bCs/>
          <w:color w:val="000000" w:themeColor="text1"/>
          <w:sz w:val="22"/>
          <w:szCs w:val="22"/>
          <w:lang w:val="es-MX" w:eastAsia="en-US"/>
        </w:rPr>
        <w:t xml:space="preserve">II. </w:t>
      </w:r>
      <w:r w:rsidRPr="00406760">
        <w:rPr>
          <w:rFonts w:ascii="Palatino Linotype" w:eastAsia="Calibri" w:hAnsi="Palatino Linotype" w:cs="Tahoma"/>
          <w:b/>
          <w:color w:val="000000" w:themeColor="text1"/>
          <w:sz w:val="22"/>
          <w:szCs w:val="22"/>
          <w:lang w:val="es-MX" w:eastAsia="en-US"/>
        </w:rPr>
        <w:t>Respuesta</w:t>
      </w:r>
      <w:r w:rsidRPr="00406760">
        <w:rPr>
          <w:rFonts w:ascii="Palatino Linotype" w:eastAsia="Calibri" w:hAnsi="Palatino Linotype" w:cs="Tahoma"/>
          <w:b/>
          <w:bCs/>
          <w:color w:val="000000" w:themeColor="text1"/>
          <w:sz w:val="22"/>
          <w:szCs w:val="22"/>
          <w:lang w:val="es-MX" w:eastAsia="en-US"/>
        </w:rPr>
        <w:t xml:space="preserve"> del Sujeto Obligado.</w:t>
      </w:r>
    </w:p>
    <w:p w14:paraId="3C43D187" w14:textId="77777777" w:rsidR="00406760" w:rsidRPr="00406760" w:rsidRDefault="00406760" w:rsidP="00F741E9">
      <w:pPr>
        <w:tabs>
          <w:tab w:val="left" w:pos="0"/>
        </w:tabs>
        <w:spacing w:line="360" w:lineRule="auto"/>
        <w:jc w:val="both"/>
        <w:rPr>
          <w:rFonts w:ascii="Palatino Linotype" w:hAnsi="Palatino Linotype" w:cs="Tahoma"/>
          <w:b/>
        </w:rPr>
      </w:pPr>
    </w:p>
    <w:p w14:paraId="725AEB63" w14:textId="75D289B6" w:rsidR="00D2766D" w:rsidRDefault="00406760" w:rsidP="00F741E9">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Con</w:t>
      </w:r>
      <w:r w:rsidR="00903D55" w:rsidRPr="00982621">
        <w:rPr>
          <w:rFonts w:ascii="Palatino Linotype" w:hAnsi="Palatino Linotype" w:cs="Tahoma"/>
          <w:bCs/>
          <w:sz w:val="22"/>
          <w:szCs w:val="22"/>
        </w:rPr>
        <w:t xml:space="preserve"> </w:t>
      </w:r>
      <w:r w:rsidRPr="00982621">
        <w:rPr>
          <w:rFonts w:ascii="Palatino Linotype" w:hAnsi="Palatino Linotype" w:cs="Tahoma"/>
          <w:bCs/>
          <w:sz w:val="22"/>
          <w:szCs w:val="22"/>
        </w:rPr>
        <w:t>fecha nueve</w:t>
      </w:r>
      <w:r w:rsidR="00816504">
        <w:rPr>
          <w:rFonts w:ascii="Palatino Linotype" w:hAnsi="Palatino Linotype" w:cs="Tahoma"/>
          <w:bCs/>
          <w:sz w:val="22"/>
          <w:szCs w:val="22"/>
        </w:rPr>
        <w:t xml:space="preserve"> de noviembre </w:t>
      </w:r>
      <w:r w:rsidR="00F51CE8">
        <w:rPr>
          <w:rFonts w:ascii="Palatino Linotype" w:hAnsi="Palatino Linotype" w:cs="Tahoma"/>
          <w:bCs/>
          <w:sz w:val="22"/>
          <w:szCs w:val="22"/>
        </w:rPr>
        <w:t>de dos mil veintiuno</w:t>
      </w:r>
      <w:r w:rsidR="00285C95" w:rsidRPr="00982621">
        <w:rPr>
          <w:rFonts w:ascii="Palatino Linotype" w:hAnsi="Palatino Linotype" w:cs="Tahoma"/>
          <w:bCs/>
          <w:sz w:val="22"/>
          <w:szCs w:val="22"/>
        </w:rPr>
        <w:t xml:space="preserve">, </w:t>
      </w:r>
      <w:r w:rsidR="007A6244">
        <w:rPr>
          <w:rFonts w:ascii="Palatino Linotype" w:hAnsi="Palatino Linotype" w:cs="Tahoma"/>
          <w:bCs/>
          <w:sz w:val="22"/>
          <w:szCs w:val="22"/>
        </w:rPr>
        <w:t>el</w:t>
      </w:r>
      <w:r w:rsidR="00903D55" w:rsidRPr="00982621">
        <w:rPr>
          <w:rFonts w:ascii="Palatino Linotype" w:hAnsi="Palatino Linotype" w:cs="Tahoma"/>
          <w:bCs/>
          <w:sz w:val="22"/>
          <w:szCs w:val="22"/>
        </w:rPr>
        <w:t xml:space="preserve"> </w:t>
      </w:r>
      <w:r w:rsidR="003F391D">
        <w:rPr>
          <w:rFonts w:ascii="Palatino Linotype" w:hAnsi="Palatino Linotype" w:cs="Tahoma"/>
          <w:bCs/>
          <w:sz w:val="22"/>
          <w:szCs w:val="22"/>
        </w:rPr>
        <w:t>Ayuntamiento de Chiconcuac</w:t>
      </w:r>
      <w:r w:rsidR="002E5C08" w:rsidRPr="00982621">
        <w:rPr>
          <w:rFonts w:ascii="Palatino Linotype" w:hAnsi="Palatino Linotype" w:cs="Tahoma"/>
          <w:bCs/>
          <w:sz w:val="22"/>
          <w:szCs w:val="22"/>
        </w:rPr>
        <w:t>, notificó al Particular, mediante el Sistema de Acceso a la Información Mexiquense (SAIMEX), la respuesta a la solicitud de información</w:t>
      </w:r>
      <w:r w:rsidR="003850D7" w:rsidRPr="00982621">
        <w:rPr>
          <w:rFonts w:ascii="Palatino Linotype" w:hAnsi="Palatino Linotype" w:cs="Tahoma"/>
          <w:bCs/>
          <w:sz w:val="22"/>
          <w:szCs w:val="22"/>
        </w:rPr>
        <w:t xml:space="preserve"> número </w:t>
      </w:r>
      <w:r w:rsidR="003F391D">
        <w:rPr>
          <w:rFonts w:ascii="Palatino Linotype" w:hAnsi="Palatino Linotype" w:cs="Tahoma"/>
          <w:bCs/>
          <w:sz w:val="22"/>
          <w:szCs w:val="22"/>
        </w:rPr>
        <w:t>00096/CHICONCU/IP/2021</w:t>
      </w:r>
      <w:r w:rsidR="006A3B5F" w:rsidRPr="00982621">
        <w:rPr>
          <w:rFonts w:ascii="Palatino Linotype" w:hAnsi="Palatino Linotype" w:cs="Tahoma"/>
          <w:bCs/>
          <w:sz w:val="22"/>
          <w:szCs w:val="22"/>
        </w:rPr>
        <w:t>,</w:t>
      </w:r>
      <w:r w:rsidR="00EB6533" w:rsidRPr="00982621">
        <w:rPr>
          <w:rFonts w:ascii="Palatino Linotype" w:hAnsi="Palatino Linotype" w:cs="Tahoma"/>
          <w:bCs/>
          <w:sz w:val="22"/>
          <w:szCs w:val="22"/>
        </w:rPr>
        <w:t xml:space="preserve"> </w:t>
      </w:r>
      <w:r w:rsidR="00D2766D" w:rsidRPr="00982621">
        <w:rPr>
          <w:rFonts w:ascii="Palatino Linotype" w:hAnsi="Palatino Linotype" w:cs="Tahoma"/>
          <w:bCs/>
          <w:sz w:val="22"/>
          <w:szCs w:val="22"/>
        </w:rPr>
        <w:t xml:space="preserve">en el siguiente sentido: </w:t>
      </w:r>
    </w:p>
    <w:p w14:paraId="28FA0C12" w14:textId="77777777" w:rsidR="00406760" w:rsidRDefault="00406760" w:rsidP="00F741E9">
      <w:pPr>
        <w:autoSpaceDE w:val="0"/>
        <w:autoSpaceDN w:val="0"/>
        <w:adjustRightInd w:val="0"/>
        <w:spacing w:line="360" w:lineRule="auto"/>
        <w:jc w:val="both"/>
        <w:rPr>
          <w:rFonts w:ascii="Palatino Linotype" w:hAnsi="Palatino Linotype" w:cs="Tahoma"/>
          <w:bCs/>
          <w:sz w:val="22"/>
          <w:szCs w:val="22"/>
        </w:rPr>
      </w:pPr>
    </w:p>
    <w:p w14:paraId="52BBD10A" w14:textId="333B8BDD" w:rsidR="00D2766D" w:rsidRPr="00816504" w:rsidRDefault="00D2766D" w:rsidP="00F741E9">
      <w:pPr>
        <w:autoSpaceDE w:val="0"/>
        <w:autoSpaceDN w:val="0"/>
        <w:adjustRightInd w:val="0"/>
        <w:spacing w:line="360" w:lineRule="auto"/>
        <w:ind w:left="567" w:right="539"/>
        <w:jc w:val="both"/>
        <w:rPr>
          <w:rFonts w:ascii="Palatino Linotype" w:hAnsi="Palatino Linotype" w:cs="Tahoma"/>
          <w:bCs/>
          <w:i/>
          <w:szCs w:val="22"/>
        </w:rPr>
      </w:pPr>
      <w:bookmarkStart w:id="0" w:name="_Hlk93592629"/>
      <w:r w:rsidRPr="00982621">
        <w:rPr>
          <w:rFonts w:ascii="Palatino Linotype" w:hAnsi="Palatino Linotype" w:cs="Tahoma"/>
          <w:bCs/>
          <w:i/>
          <w:szCs w:val="22"/>
        </w:rPr>
        <w:t>“</w:t>
      </w:r>
      <w:r w:rsidR="003F391D" w:rsidRPr="003F391D">
        <w:rPr>
          <w:rFonts w:ascii="Palatino Linotype" w:hAnsi="Palatino Linotype" w:cs="Tahoma"/>
          <w:bCs/>
          <w:i/>
          <w:szCs w:val="22"/>
        </w:rPr>
        <w:t xml:space="preserve">Por medio de la presente y en relación a su solicitud marcada con el número de folio de la solicitud 00096/CHICONCU/IP/2021, una vez turnada al área correspondiente, Obras Públicas, le remito la siguiente información: Hago de su conocimiento que debido a la Ley de protección de datos personales de conformidad a lo situado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aquellos casos en que el presunto infractor tenga la calidad de servidor público, el Instituto o el organismo garante, deberá remitir a la autoridad competente, junto con la denuncia correspondiente, un Expediente en que se contengan todos los elementos que sustenten la presunta responsabilidad administrativa” (Sic) 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 que son del siguiente tenor: “Artículo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Artículo 143. Para los efectos de esta Ley se </w:t>
      </w:r>
      <w:r w:rsidR="003F391D" w:rsidRPr="003F391D">
        <w:rPr>
          <w:rFonts w:ascii="Palatino Linotype" w:hAnsi="Palatino Linotype" w:cs="Tahoma"/>
          <w:bCs/>
          <w:i/>
          <w:szCs w:val="22"/>
        </w:rPr>
        <w:lastRenderedPageBreak/>
        <w:t xml:space="preserve">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w:t>
      </w:r>
      <w:r w:rsidR="003F391D" w:rsidRPr="00816504">
        <w:rPr>
          <w:rFonts w:ascii="Palatino Linotype" w:hAnsi="Palatino Linotype" w:cs="Tahoma"/>
          <w:bCs/>
          <w:i/>
          <w:szCs w:val="22"/>
        </w:rPr>
        <w:t>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Así mismo no puedo hacer entrega de Contratos ya que contiene Datos Personales como, CURP, RFC, Y Domicilio del proveedor. Ya puede consultar en la página de IPOMEX, Articulo 92. Fracción XXIX A, lo que sea de su interés. Sin más por el momento quedo de usted</w:t>
      </w:r>
      <w:r w:rsidR="00A40BE1" w:rsidRPr="00816504">
        <w:rPr>
          <w:rFonts w:ascii="Palatino Linotype" w:hAnsi="Palatino Linotype" w:cs="Tahoma"/>
          <w:bCs/>
          <w:i/>
          <w:szCs w:val="22"/>
        </w:rPr>
        <w:t>.” (</w:t>
      </w:r>
      <w:r w:rsidR="00845276" w:rsidRPr="00816504">
        <w:rPr>
          <w:rFonts w:ascii="Palatino Linotype" w:hAnsi="Palatino Linotype" w:cs="Tahoma"/>
          <w:bCs/>
          <w:i/>
          <w:szCs w:val="22"/>
        </w:rPr>
        <w:t>Sic)</w:t>
      </w:r>
    </w:p>
    <w:bookmarkEnd w:id="0"/>
    <w:p w14:paraId="12955052" w14:textId="77777777" w:rsidR="00A467AB" w:rsidRPr="00816504" w:rsidRDefault="00A467AB" w:rsidP="00F741E9">
      <w:pPr>
        <w:autoSpaceDE w:val="0"/>
        <w:autoSpaceDN w:val="0"/>
        <w:adjustRightInd w:val="0"/>
        <w:spacing w:line="360" w:lineRule="auto"/>
        <w:ind w:left="567" w:right="539"/>
        <w:jc w:val="both"/>
        <w:rPr>
          <w:rFonts w:ascii="Palatino Linotype" w:hAnsi="Palatino Linotype" w:cs="Tahoma"/>
          <w:bCs/>
          <w:i/>
          <w:szCs w:val="22"/>
        </w:rPr>
      </w:pPr>
    </w:p>
    <w:p w14:paraId="3AA54EE6" w14:textId="1486F199" w:rsidR="00587F23" w:rsidRPr="00982621" w:rsidRDefault="008755DF" w:rsidP="00F741E9">
      <w:pPr>
        <w:autoSpaceDE w:val="0"/>
        <w:autoSpaceDN w:val="0"/>
        <w:adjustRightInd w:val="0"/>
        <w:spacing w:line="360" w:lineRule="auto"/>
        <w:jc w:val="both"/>
        <w:rPr>
          <w:rFonts w:ascii="Palatino Linotype" w:hAnsi="Palatino Linotype" w:cs="Tahoma"/>
          <w:b/>
          <w:sz w:val="22"/>
          <w:szCs w:val="22"/>
        </w:rPr>
      </w:pPr>
      <w:r w:rsidRPr="00816504">
        <w:rPr>
          <w:rFonts w:ascii="Palatino Linotype" w:hAnsi="Palatino Linotype" w:cs="Tahoma"/>
          <w:b/>
          <w:sz w:val="22"/>
          <w:szCs w:val="22"/>
        </w:rPr>
        <w:t>I</w:t>
      </w:r>
      <w:r w:rsidR="00406760">
        <w:rPr>
          <w:rFonts w:ascii="Palatino Linotype" w:hAnsi="Palatino Linotype" w:cs="Tahoma"/>
          <w:b/>
          <w:sz w:val="22"/>
          <w:szCs w:val="22"/>
        </w:rPr>
        <w:t>I</w:t>
      </w:r>
      <w:r w:rsidRPr="00816504">
        <w:rPr>
          <w:rFonts w:ascii="Palatino Linotype" w:hAnsi="Palatino Linotype" w:cs="Tahoma"/>
          <w:b/>
          <w:sz w:val="22"/>
          <w:szCs w:val="22"/>
        </w:rPr>
        <w:t>I</w:t>
      </w:r>
      <w:r w:rsidR="00AA5A86" w:rsidRPr="00816504">
        <w:rPr>
          <w:rFonts w:ascii="Palatino Linotype" w:hAnsi="Palatino Linotype" w:cs="Tahoma"/>
          <w:b/>
          <w:sz w:val="22"/>
          <w:szCs w:val="22"/>
        </w:rPr>
        <w:t xml:space="preserve">. </w:t>
      </w:r>
      <w:r w:rsidR="004100AA" w:rsidRPr="00816504">
        <w:rPr>
          <w:rFonts w:ascii="Palatino Linotype" w:hAnsi="Palatino Linotype" w:cs="Tahoma"/>
          <w:b/>
          <w:sz w:val="22"/>
          <w:szCs w:val="22"/>
        </w:rPr>
        <w:t>Interposición</w:t>
      </w:r>
      <w:r w:rsidR="00C459A9" w:rsidRPr="00816504">
        <w:rPr>
          <w:rFonts w:ascii="Palatino Linotype" w:hAnsi="Palatino Linotype" w:cs="Tahoma"/>
          <w:b/>
          <w:sz w:val="22"/>
          <w:szCs w:val="22"/>
        </w:rPr>
        <w:t xml:space="preserve"> del Recurso de R</w:t>
      </w:r>
      <w:r w:rsidR="00C25238" w:rsidRPr="00816504">
        <w:rPr>
          <w:rFonts w:ascii="Palatino Linotype" w:hAnsi="Palatino Linotype" w:cs="Tahoma"/>
          <w:b/>
          <w:sz w:val="22"/>
          <w:szCs w:val="22"/>
        </w:rPr>
        <w:t>evisión.</w:t>
      </w:r>
      <w:r w:rsidR="00C25238" w:rsidRPr="00982621">
        <w:rPr>
          <w:rFonts w:ascii="Palatino Linotype" w:hAnsi="Palatino Linotype" w:cs="Tahoma"/>
          <w:b/>
          <w:sz w:val="22"/>
          <w:szCs w:val="22"/>
        </w:rPr>
        <w:t xml:space="preserve"> </w:t>
      </w:r>
    </w:p>
    <w:p w14:paraId="2E82B691" w14:textId="77777777" w:rsidR="00C963DF" w:rsidRPr="00982621" w:rsidRDefault="00C963DF" w:rsidP="00F741E9">
      <w:pPr>
        <w:autoSpaceDE w:val="0"/>
        <w:autoSpaceDN w:val="0"/>
        <w:adjustRightInd w:val="0"/>
        <w:spacing w:line="360" w:lineRule="auto"/>
        <w:jc w:val="both"/>
        <w:rPr>
          <w:rFonts w:ascii="Palatino Linotype" w:hAnsi="Palatino Linotype" w:cs="Tahoma"/>
          <w:sz w:val="22"/>
          <w:szCs w:val="22"/>
        </w:rPr>
      </w:pPr>
    </w:p>
    <w:p w14:paraId="346E668C" w14:textId="4B86FC39" w:rsidR="00BF6654" w:rsidRPr="00982621" w:rsidRDefault="00406760" w:rsidP="00F741E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w:t>
      </w:r>
      <w:r w:rsidR="004E401B" w:rsidRPr="00982621">
        <w:rPr>
          <w:rFonts w:ascii="Palatino Linotype" w:hAnsi="Palatino Linotype" w:cs="Tahoma"/>
          <w:sz w:val="22"/>
          <w:szCs w:val="22"/>
        </w:rPr>
        <w:t xml:space="preserve">fecha </w:t>
      </w:r>
      <w:r w:rsidR="00F65EBF">
        <w:rPr>
          <w:rFonts w:ascii="Palatino Linotype" w:hAnsi="Palatino Linotype" w:cs="Tahoma"/>
          <w:sz w:val="22"/>
          <w:szCs w:val="22"/>
        </w:rPr>
        <w:t>once de noviembre de dos mil veintiuno</w:t>
      </w:r>
      <w:r w:rsidR="00C25238" w:rsidRPr="00982621">
        <w:rPr>
          <w:rFonts w:ascii="Palatino Linotype" w:hAnsi="Palatino Linotype" w:cs="Tahoma"/>
          <w:sz w:val="22"/>
          <w:szCs w:val="22"/>
        </w:rPr>
        <w:t xml:space="preserve">, </w:t>
      </w:r>
      <w:r w:rsidR="00C00966" w:rsidRPr="00982621">
        <w:rPr>
          <w:rFonts w:ascii="Palatino Linotype" w:hAnsi="Palatino Linotype" w:cs="Tahoma"/>
          <w:sz w:val="22"/>
          <w:szCs w:val="22"/>
        </w:rPr>
        <w:t xml:space="preserve">se recibió </w:t>
      </w:r>
      <w:r w:rsidR="00BE4843" w:rsidRPr="00982621">
        <w:rPr>
          <w:rFonts w:ascii="Palatino Linotype" w:hAnsi="Palatino Linotype" w:cs="Tahoma"/>
          <w:sz w:val="22"/>
          <w:szCs w:val="22"/>
        </w:rPr>
        <w:t xml:space="preserve">en este Instituto, a través del </w:t>
      </w:r>
      <w:r w:rsidR="00BE4843" w:rsidRPr="00982621">
        <w:rPr>
          <w:rFonts w:ascii="Palatino Linotype" w:hAnsi="Palatino Linotype" w:cs="Tahoma"/>
          <w:sz w:val="22"/>
          <w:szCs w:val="22"/>
          <w:lang w:val="es-ES"/>
        </w:rPr>
        <w:t xml:space="preserve">Sistema </w:t>
      </w:r>
      <w:r w:rsidR="00FD3F2D" w:rsidRPr="00982621">
        <w:rPr>
          <w:rFonts w:ascii="Palatino Linotype" w:hAnsi="Palatino Linotype" w:cs="Tahoma"/>
          <w:sz w:val="22"/>
          <w:szCs w:val="22"/>
          <w:lang w:val="es-ES"/>
        </w:rPr>
        <w:t>d</w:t>
      </w:r>
      <w:r w:rsidR="00BE4843" w:rsidRPr="00982621">
        <w:rPr>
          <w:rFonts w:ascii="Palatino Linotype" w:hAnsi="Palatino Linotype" w:cs="Tahoma"/>
          <w:sz w:val="22"/>
          <w:szCs w:val="22"/>
          <w:lang w:val="es-ES"/>
        </w:rPr>
        <w:t>e Acceso a la Información Mexiquense (SAIMEX)</w:t>
      </w:r>
      <w:r w:rsidR="00BE4843" w:rsidRPr="00982621">
        <w:rPr>
          <w:rFonts w:ascii="Palatino Linotype" w:hAnsi="Palatino Linotype" w:cs="Tahoma"/>
          <w:sz w:val="22"/>
          <w:szCs w:val="22"/>
        </w:rPr>
        <w:t xml:space="preserve">, </w:t>
      </w:r>
      <w:r w:rsidR="00C00966" w:rsidRPr="00982621">
        <w:rPr>
          <w:rFonts w:ascii="Palatino Linotype" w:hAnsi="Palatino Linotype" w:cs="Tahoma"/>
          <w:sz w:val="22"/>
          <w:szCs w:val="22"/>
        </w:rPr>
        <w:t>el</w:t>
      </w:r>
      <w:r w:rsidR="00BB5FD8" w:rsidRPr="00982621">
        <w:rPr>
          <w:rFonts w:ascii="Palatino Linotype" w:hAnsi="Palatino Linotype" w:cs="Tahoma"/>
          <w:sz w:val="22"/>
          <w:szCs w:val="22"/>
        </w:rPr>
        <w:t xml:space="preserve"> </w:t>
      </w:r>
      <w:r w:rsidR="00BE4843" w:rsidRPr="00982621">
        <w:rPr>
          <w:rFonts w:ascii="Palatino Linotype" w:hAnsi="Palatino Linotype" w:cs="Tahoma"/>
          <w:sz w:val="22"/>
          <w:szCs w:val="22"/>
        </w:rPr>
        <w:t>Recurs</w:t>
      </w:r>
      <w:r w:rsidR="00100E08" w:rsidRPr="00982621">
        <w:rPr>
          <w:rFonts w:ascii="Palatino Linotype" w:hAnsi="Palatino Linotype" w:cs="Tahoma"/>
          <w:sz w:val="22"/>
          <w:szCs w:val="22"/>
        </w:rPr>
        <w:t xml:space="preserve">o de Revisión interpuesto por el </w:t>
      </w:r>
      <w:r w:rsidR="00E95A88" w:rsidRPr="00982621">
        <w:rPr>
          <w:rFonts w:ascii="Palatino Linotype" w:hAnsi="Palatino Linotype" w:cs="Tahoma"/>
          <w:sz w:val="22"/>
          <w:szCs w:val="22"/>
        </w:rPr>
        <w:t>Recurrente,</w:t>
      </w:r>
      <w:r w:rsidR="00181AA7" w:rsidRPr="00982621">
        <w:rPr>
          <w:rFonts w:ascii="Palatino Linotype" w:hAnsi="Palatino Linotype" w:cs="Tahoma"/>
          <w:sz w:val="22"/>
          <w:szCs w:val="22"/>
        </w:rPr>
        <w:t xml:space="preserve"> </w:t>
      </w:r>
      <w:r w:rsidR="00BE4843" w:rsidRPr="00982621">
        <w:rPr>
          <w:rFonts w:ascii="Palatino Linotype" w:hAnsi="Palatino Linotype" w:cs="Tahoma"/>
          <w:sz w:val="22"/>
          <w:szCs w:val="22"/>
        </w:rPr>
        <w:t>en los siguientes términos:</w:t>
      </w:r>
    </w:p>
    <w:p w14:paraId="7A0CD985" w14:textId="77777777" w:rsidR="007F355D" w:rsidRPr="00982621" w:rsidRDefault="007F355D" w:rsidP="00F741E9">
      <w:pPr>
        <w:autoSpaceDE w:val="0"/>
        <w:autoSpaceDN w:val="0"/>
        <w:adjustRightInd w:val="0"/>
        <w:spacing w:line="360" w:lineRule="auto"/>
        <w:ind w:right="1126"/>
        <w:jc w:val="both"/>
        <w:rPr>
          <w:rFonts w:ascii="Palatino Linotype" w:hAnsi="Palatino Linotype" w:cs="Tahoma"/>
          <w:sz w:val="22"/>
          <w:szCs w:val="22"/>
        </w:rPr>
      </w:pPr>
    </w:p>
    <w:p w14:paraId="1A48D02C" w14:textId="1B20893D" w:rsidR="006D7015" w:rsidRPr="00406760" w:rsidRDefault="00406760" w:rsidP="00F741E9">
      <w:pPr>
        <w:spacing w:line="360" w:lineRule="auto"/>
        <w:ind w:left="567" w:right="567"/>
        <w:jc w:val="both"/>
        <w:rPr>
          <w:rFonts w:ascii="Palatino Linotype" w:hAnsi="Palatino Linotype" w:cs="Tahoma"/>
          <w:b/>
          <w:i/>
        </w:rPr>
      </w:pPr>
      <w:r>
        <w:rPr>
          <w:rFonts w:ascii="Palatino Linotype" w:hAnsi="Palatino Linotype" w:cs="Tahoma"/>
          <w:b/>
          <w:i/>
        </w:rPr>
        <w:t>“</w:t>
      </w:r>
      <w:r w:rsidR="006D7015" w:rsidRPr="00406760">
        <w:rPr>
          <w:rFonts w:ascii="Palatino Linotype" w:hAnsi="Palatino Linotype" w:cs="Tahoma"/>
          <w:b/>
          <w:i/>
        </w:rPr>
        <w:t>ACTO IMPUGNADO</w:t>
      </w:r>
      <w:r w:rsidR="006D7015" w:rsidRPr="00406760">
        <w:rPr>
          <w:rFonts w:ascii="Palatino Linotype" w:hAnsi="Palatino Linotype" w:cs="Tahoma"/>
          <w:b/>
          <w:i/>
        </w:rPr>
        <w:tab/>
      </w:r>
    </w:p>
    <w:p w14:paraId="093F1828" w14:textId="4A3DA27B" w:rsidR="0050681C" w:rsidRPr="00406760" w:rsidRDefault="00F65EBF" w:rsidP="00F741E9">
      <w:pPr>
        <w:autoSpaceDE w:val="0"/>
        <w:autoSpaceDN w:val="0"/>
        <w:adjustRightInd w:val="0"/>
        <w:spacing w:line="360" w:lineRule="auto"/>
        <w:ind w:left="567" w:right="539"/>
        <w:jc w:val="both"/>
        <w:rPr>
          <w:rFonts w:ascii="Palatino Linotype" w:hAnsi="Palatino Linotype" w:cs="Tahoma"/>
          <w:i/>
        </w:rPr>
      </w:pPr>
      <w:r w:rsidRPr="00406760">
        <w:rPr>
          <w:rFonts w:ascii="Palatino Linotype" w:hAnsi="Palatino Linotype" w:cs="Tahoma"/>
          <w:i/>
        </w:rPr>
        <w:t>No se me entrega la información solicitada</w:t>
      </w:r>
      <w:r w:rsidR="007F355D" w:rsidRPr="00406760">
        <w:rPr>
          <w:rFonts w:ascii="Palatino Linotype" w:hAnsi="Palatino Linotype" w:cs="Tahoma"/>
          <w:i/>
        </w:rPr>
        <w:t>”</w:t>
      </w:r>
    </w:p>
    <w:p w14:paraId="623C0257" w14:textId="77777777" w:rsidR="00D1080B" w:rsidRDefault="00D1080B" w:rsidP="00F741E9">
      <w:pPr>
        <w:autoSpaceDE w:val="0"/>
        <w:autoSpaceDN w:val="0"/>
        <w:adjustRightInd w:val="0"/>
        <w:spacing w:line="360" w:lineRule="auto"/>
        <w:ind w:right="700"/>
        <w:jc w:val="both"/>
        <w:rPr>
          <w:rFonts w:ascii="Palatino Linotype" w:hAnsi="Palatino Linotype" w:cs="Tahoma"/>
          <w:b/>
          <w:sz w:val="22"/>
          <w:szCs w:val="22"/>
        </w:rPr>
      </w:pPr>
    </w:p>
    <w:p w14:paraId="59F5FF76" w14:textId="2B5A129A" w:rsidR="001F1DF4" w:rsidRPr="00406760" w:rsidRDefault="00406760" w:rsidP="00F741E9">
      <w:pPr>
        <w:spacing w:line="360" w:lineRule="auto"/>
        <w:ind w:left="567" w:right="567"/>
        <w:jc w:val="both"/>
        <w:rPr>
          <w:rFonts w:ascii="Palatino Linotype" w:hAnsi="Palatino Linotype" w:cs="Tahoma"/>
          <w:b/>
          <w:bCs/>
          <w:i/>
          <w:lang w:val="es-MX"/>
        </w:rPr>
      </w:pPr>
      <w:r>
        <w:rPr>
          <w:rFonts w:ascii="Palatino Linotype" w:hAnsi="Palatino Linotype" w:cs="Tahoma"/>
          <w:b/>
          <w:bCs/>
          <w:i/>
          <w:lang w:val="es-MX"/>
        </w:rPr>
        <w:t>“</w:t>
      </w:r>
      <w:r w:rsidR="001F1DF4" w:rsidRPr="00406760">
        <w:rPr>
          <w:rFonts w:ascii="Palatino Linotype" w:hAnsi="Palatino Linotype" w:cs="Tahoma"/>
          <w:b/>
          <w:bCs/>
          <w:i/>
          <w:lang w:val="es-MX"/>
        </w:rPr>
        <w:t>RAZONES O MOTIVOS DE LA INCONFORMIDAD</w:t>
      </w:r>
    </w:p>
    <w:p w14:paraId="07E1320F" w14:textId="3988638E" w:rsidR="00254AF3" w:rsidRPr="00982621" w:rsidRDefault="00F65EBF" w:rsidP="00F741E9">
      <w:pPr>
        <w:spacing w:line="360" w:lineRule="auto"/>
        <w:ind w:left="567" w:right="567"/>
        <w:jc w:val="both"/>
        <w:rPr>
          <w:rFonts w:ascii="Palatino Linotype" w:hAnsi="Palatino Linotype" w:cs="Tahoma"/>
          <w:i/>
          <w:szCs w:val="22"/>
        </w:rPr>
      </w:pPr>
      <w:r w:rsidRPr="00406760">
        <w:rPr>
          <w:rFonts w:ascii="Palatino Linotype" w:hAnsi="Palatino Linotype" w:cs="Tahoma"/>
          <w:i/>
          <w:lang w:val="es-MX"/>
        </w:rPr>
        <w:t xml:space="preserve">Con fundamento en lo establecido por el </w:t>
      </w:r>
      <w:r w:rsidR="007A6244" w:rsidRPr="00406760">
        <w:rPr>
          <w:rFonts w:ascii="Palatino Linotype" w:hAnsi="Palatino Linotype" w:cs="Tahoma"/>
          <w:i/>
          <w:lang w:val="es-MX"/>
        </w:rPr>
        <w:t>artículo</w:t>
      </w:r>
      <w:r w:rsidRPr="00406760">
        <w:rPr>
          <w:rFonts w:ascii="Palatino Linotype" w:hAnsi="Palatino Linotype" w:cs="Tahoma"/>
          <w:i/>
          <w:lang w:val="es-MX"/>
        </w:rPr>
        <w:t xml:space="preserve"> 6 de la Constitución</w:t>
      </w:r>
      <w:r w:rsidRPr="00406760">
        <w:rPr>
          <w:rFonts w:ascii="Palatino Linotype" w:hAnsi="Palatino Linotype" w:cs="Tahoma"/>
          <w:i/>
          <w:szCs w:val="22"/>
        </w:rPr>
        <w:t xml:space="preserve"> Política de los</w:t>
      </w:r>
      <w:r w:rsidRPr="00F65EBF">
        <w:rPr>
          <w:rFonts w:ascii="Palatino Linotype" w:hAnsi="Palatino Linotype" w:cs="Tahoma"/>
          <w:i/>
          <w:szCs w:val="22"/>
        </w:rPr>
        <w:t xml:space="preserve"> Estados Unidos Mexicanos, articulo 5 de la Constitución Política del Estado Libre y Soberano de México, artículos 142 y 143 de la Ley General de Transparencia y Acceso a la Información </w:t>
      </w:r>
      <w:r w:rsidR="007A6244" w:rsidRPr="00F65EBF">
        <w:rPr>
          <w:rFonts w:ascii="Palatino Linotype" w:hAnsi="Palatino Linotype" w:cs="Tahoma"/>
          <w:i/>
          <w:szCs w:val="22"/>
        </w:rPr>
        <w:t>Pública</w:t>
      </w:r>
      <w:r w:rsidRPr="00F65EBF">
        <w:rPr>
          <w:rFonts w:ascii="Palatino Linotype" w:hAnsi="Palatino Linotype" w:cs="Tahoma"/>
          <w:i/>
          <w:szCs w:val="22"/>
        </w:rPr>
        <w:t xml:space="preserve">, artículos 176,178 y 179 de la Ley de Transparencia y Acceso a la Información </w:t>
      </w:r>
      <w:r w:rsidR="007A6244" w:rsidRPr="00F65EBF">
        <w:rPr>
          <w:rFonts w:ascii="Palatino Linotype" w:hAnsi="Palatino Linotype" w:cs="Tahoma"/>
          <w:i/>
          <w:szCs w:val="22"/>
        </w:rPr>
        <w:t>Pública</w:t>
      </w:r>
      <w:r w:rsidRPr="00F65EBF">
        <w:rPr>
          <w:rFonts w:ascii="Palatino Linotype" w:hAnsi="Palatino Linotype" w:cs="Tahoma"/>
          <w:i/>
          <w:szCs w:val="22"/>
        </w:rPr>
        <w:t xml:space="preserve"> del Estado de México y Municipios, de acuerdo con lo solicitado realizado a este Sujeto Obligado donde requiero EL MONTO, CONTRATOS, COCICOVIS DE TODAS Y CADA UNA DE LAS OBRAS </w:t>
      </w:r>
      <w:r w:rsidRPr="00816504">
        <w:rPr>
          <w:rFonts w:ascii="Palatino Linotype" w:hAnsi="Palatino Linotype" w:cs="Tahoma"/>
          <w:i/>
          <w:szCs w:val="22"/>
        </w:rPr>
        <w:lastRenderedPageBreak/>
        <w:t xml:space="preserve">EJECUTADAS EN LOS EJERCICIOS FISCALES 2019 Y 2020, ya que en la plataforma IPOMEX en la fracción XXIX inciso A derivado de sus obligaciones de Transparencia por ser información </w:t>
      </w:r>
      <w:r w:rsidR="007A6244" w:rsidRPr="00816504">
        <w:rPr>
          <w:rFonts w:ascii="Palatino Linotype" w:hAnsi="Palatino Linotype" w:cs="Tahoma"/>
          <w:i/>
          <w:szCs w:val="22"/>
        </w:rPr>
        <w:t>pública</w:t>
      </w:r>
      <w:r w:rsidRPr="00816504">
        <w:rPr>
          <w:rFonts w:ascii="Palatino Linotype" w:hAnsi="Palatino Linotype" w:cs="Tahoma"/>
          <w:i/>
          <w:szCs w:val="22"/>
        </w:rPr>
        <w:t xml:space="preserve"> no cuenta con ella, no se me entrego ni modifico en el portal de internet IPOMEX carga alguna o entrega de lo solicitado, ya que si bien esta información no puede estar clasificada derivado de que son obras con recursos públicos, en lo que esto</w:t>
      </w:r>
      <w:r w:rsidRPr="00F65EBF">
        <w:rPr>
          <w:rFonts w:ascii="Palatino Linotype" w:hAnsi="Palatino Linotype" w:cs="Tahoma"/>
          <w:i/>
          <w:szCs w:val="22"/>
        </w:rPr>
        <w:t xml:space="preserve"> hace denotar que se </w:t>
      </w:r>
      <w:r w:rsidR="007A6244" w:rsidRPr="00F65EBF">
        <w:rPr>
          <w:rFonts w:ascii="Palatino Linotype" w:hAnsi="Palatino Linotype" w:cs="Tahoma"/>
          <w:i/>
          <w:szCs w:val="22"/>
        </w:rPr>
        <w:t>está</w:t>
      </w:r>
      <w:r w:rsidRPr="00F65EBF">
        <w:rPr>
          <w:rFonts w:ascii="Palatino Linotype" w:hAnsi="Palatino Linotype" w:cs="Tahoma"/>
          <w:i/>
          <w:szCs w:val="22"/>
        </w:rPr>
        <w:t xml:space="preserve"> incurriendo en un probable acto de corrupción, ya que como bien lo mencione esta información debe ser publica tanto que en la fanpage del municipio se publican inicios de obras o bien obras terminadas, por tanto, esta Unidad de Transparencia me indica que no se entrega la información por que es clasificada. Siendo así considero que esta respuesta emitida por este Sujeto Obligado causa un agravio a mi interés jurídico y personal asi como a las garantías individuales derivado de la que la información solicitada no se me proporciono quedando a sus ordenes para cualquier duda o comentario que haya lugar, estando seguro que mi inconformidad se encontrará a buen recaudo en sus honorables personas</w:t>
      </w:r>
      <w:r w:rsidR="00F1613A" w:rsidRPr="00FB23AA">
        <w:rPr>
          <w:rFonts w:ascii="Palatino Linotype" w:hAnsi="Palatino Linotype" w:cs="Tahoma"/>
          <w:i/>
          <w:szCs w:val="22"/>
        </w:rPr>
        <w:t>”</w:t>
      </w:r>
      <w:r w:rsidR="00F51CE8">
        <w:rPr>
          <w:rFonts w:ascii="Palatino Linotype" w:hAnsi="Palatino Linotype" w:cs="Tahoma"/>
          <w:i/>
          <w:szCs w:val="22"/>
        </w:rPr>
        <w:t xml:space="preserve"> </w:t>
      </w:r>
      <w:r w:rsidR="00816504">
        <w:rPr>
          <w:rFonts w:ascii="Palatino Linotype" w:hAnsi="Palatino Linotype" w:cs="Tahoma"/>
          <w:i/>
          <w:szCs w:val="22"/>
        </w:rPr>
        <w:t>(Sic)</w:t>
      </w:r>
    </w:p>
    <w:p w14:paraId="54433139" w14:textId="77777777" w:rsidR="00316CAA" w:rsidRPr="00982621" w:rsidRDefault="00316CAA" w:rsidP="00F741E9">
      <w:pPr>
        <w:autoSpaceDE w:val="0"/>
        <w:autoSpaceDN w:val="0"/>
        <w:adjustRightInd w:val="0"/>
        <w:spacing w:line="360" w:lineRule="auto"/>
        <w:ind w:right="-8"/>
        <w:jc w:val="both"/>
        <w:rPr>
          <w:rFonts w:ascii="Palatino Linotype" w:hAnsi="Palatino Linotype" w:cs="Tahoma"/>
          <w:sz w:val="22"/>
          <w:szCs w:val="22"/>
        </w:rPr>
      </w:pPr>
    </w:p>
    <w:p w14:paraId="59C4BDF0" w14:textId="1A10A6BC" w:rsidR="0019079E" w:rsidRPr="00982621" w:rsidRDefault="0019079E" w:rsidP="00F741E9">
      <w:pPr>
        <w:autoSpaceDE w:val="0"/>
        <w:autoSpaceDN w:val="0"/>
        <w:adjustRightInd w:val="0"/>
        <w:spacing w:line="360" w:lineRule="auto"/>
        <w:ind w:right="700"/>
        <w:jc w:val="both"/>
        <w:rPr>
          <w:rFonts w:ascii="Palatino Linotype" w:hAnsi="Palatino Linotype" w:cs="Tahoma"/>
          <w:b/>
          <w:sz w:val="22"/>
          <w:szCs w:val="22"/>
        </w:rPr>
      </w:pPr>
      <w:r w:rsidRPr="00982621">
        <w:rPr>
          <w:rFonts w:ascii="Palatino Linotype" w:hAnsi="Palatino Linotype" w:cs="Tahoma"/>
          <w:b/>
          <w:sz w:val="22"/>
          <w:szCs w:val="22"/>
        </w:rPr>
        <w:t>IV. Trámite del Recurso de Revisión ante el Instituto</w:t>
      </w:r>
    </w:p>
    <w:p w14:paraId="5785FA71" w14:textId="77777777" w:rsidR="00E445DA" w:rsidRPr="00982621" w:rsidRDefault="00E445DA" w:rsidP="00F741E9">
      <w:pPr>
        <w:spacing w:line="360" w:lineRule="auto"/>
        <w:jc w:val="both"/>
        <w:rPr>
          <w:rFonts w:ascii="Palatino Linotype" w:eastAsia="Batang" w:hAnsi="Palatino Linotype" w:cs="Tahoma"/>
          <w:b/>
          <w:bCs/>
          <w:sz w:val="22"/>
          <w:szCs w:val="22"/>
        </w:rPr>
      </w:pPr>
    </w:p>
    <w:p w14:paraId="49E5AB60" w14:textId="02CCA592" w:rsidR="00BE4843" w:rsidRPr="00982621" w:rsidRDefault="006D4303" w:rsidP="00F741E9">
      <w:pPr>
        <w:pStyle w:val="Prrafodelista"/>
        <w:spacing w:line="360" w:lineRule="auto"/>
        <w:ind w:left="0"/>
        <w:jc w:val="both"/>
        <w:rPr>
          <w:rFonts w:ascii="Palatino Linotype" w:eastAsia="Batang" w:hAnsi="Palatino Linotype" w:cs="Tahoma"/>
          <w:bCs/>
          <w:szCs w:val="22"/>
        </w:rPr>
      </w:pPr>
      <w:r w:rsidRPr="006D4303">
        <w:rPr>
          <w:rFonts w:ascii="Palatino Linotype" w:eastAsia="Batang" w:hAnsi="Palatino Linotype" w:cs="Tahoma"/>
          <w:b/>
          <w:bCs/>
          <w:szCs w:val="22"/>
          <w:lang w:val="es-MX"/>
        </w:rPr>
        <w:t xml:space="preserve">a) Turno del Medio de Impugnación. </w:t>
      </w:r>
      <w:r w:rsidR="007D431D" w:rsidRPr="00982621">
        <w:rPr>
          <w:rFonts w:ascii="Palatino Linotype" w:eastAsia="Batang" w:hAnsi="Palatino Linotype" w:cs="Tahoma"/>
          <w:bCs/>
          <w:szCs w:val="22"/>
        </w:rPr>
        <w:t xml:space="preserve">El </w:t>
      </w:r>
      <w:r w:rsidR="00F65EBF" w:rsidRPr="00F65EBF">
        <w:rPr>
          <w:rFonts w:ascii="Palatino Linotype" w:eastAsia="Batang" w:hAnsi="Palatino Linotype" w:cs="Tahoma"/>
          <w:bCs/>
          <w:szCs w:val="22"/>
        </w:rPr>
        <w:t>once de noviembre de dos mil veintiuno</w:t>
      </w:r>
      <w:r w:rsidR="00BE4843" w:rsidRPr="00982621">
        <w:rPr>
          <w:rFonts w:ascii="Palatino Linotype" w:eastAsia="Batang" w:hAnsi="Palatino Linotype" w:cs="Tahoma"/>
          <w:bCs/>
          <w:szCs w:val="22"/>
        </w:rPr>
        <w:t xml:space="preserve">, el </w:t>
      </w:r>
      <w:r w:rsidR="00BE4843" w:rsidRPr="00982621">
        <w:rPr>
          <w:rFonts w:ascii="Palatino Linotype" w:hAnsi="Palatino Linotype" w:cs="Tahoma"/>
          <w:szCs w:val="22"/>
          <w:lang w:val="es-ES"/>
        </w:rPr>
        <w:t>Sistema de Acceso a la Información Mexiquense (SAIMEX),</w:t>
      </w:r>
      <w:r w:rsidR="005826EF" w:rsidRPr="00982621">
        <w:rPr>
          <w:rFonts w:ascii="Palatino Linotype" w:eastAsia="Batang" w:hAnsi="Palatino Linotype" w:cs="Tahoma"/>
          <w:bCs/>
          <w:szCs w:val="22"/>
        </w:rPr>
        <w:t xml:space="preserve"> asignó el</w:t>
      </w:r>
      <w:r w:rsidR="00BE4843" w:rsidRPr="00982621">
        <w:rPr>
          <w:rFonts w:ascii="Palatino Linotype" w:eastAsia="Batang" w:hAnsi="Palatino Linotype" w:cs="Tahoma"/>
          <w:bCs/>
          <w:szCs w:val="22"/>
        </w:rPr>
        <w:t xml:space="preserve"> número de expediente </w:t>
      </w:r>
      <w:r w:rsidR="003F391D">
        <w:rPr>
          <w:rFonts w:ascii="Palatino Linotype" w:eastAsia="Batang" w:hAnsi="Palatino Linotype" w:cs="Tahoma"/>
          <w:b/>
          <w:szCs w:val="22"/>
        </w:rPr>
        <w:t>05476/INFOEM/IP/RR/2021</w:t>
      </w:r>
      <w:r>
        <w:rPr>
          <w:rFonts w:ascii="Palatino Linotype" w:eastAsia="Batang" w:hAnsi="Palatino Linotype" w:cs="Tahoma"/>
          <w:b/>
          <w:szCs w:val="22"/>
        </w:rPr>
        <w:t>,</w:t>
      </w:r>
      <w:r w:rsidR="00C54562">
        <w:rPr>
          <w:rFonts w:ascii="Palatino Linotype" w:eastAsia="Batang" w:hAnsi="Palatino Linotype" w:cs="Tahoma"/>
          <w:b/>
          <w:szCs w:val="22"/>
        </w:rPr>
        <w:t xml:space="preserve"> </w:t>
      </w:r>
      <w:r w:rsidR="00A81DA8" w:rsidRPr="00982621">
        <w:rPr>
          <w:rFonts w:ascii="Palatino Linotype" w:eastAsia="Batang" w:hAnsi="Palatino Linotype" w:cs="Tahoma"/>
          <w:bCs/>
          <w:szCs w:val="22"/>
        </w:rPr>
        <w:t>al</w:t>
      </w:r>
      <w:r w:rsidR="00BE4843" w:rsidRPr="00982621">
        <w:rPr>
          <w:rFonts w:ascii="Palatino Linotype" w:eastAsia="Batang" w:hAnsi="Palatino Linotype" w:cs="Tahoma"/>
          <w:bCs/>
          <w:szCs w:val="22"/>
        </w:rPr>
        <w:t xml:space="preserve"> </w:t>
      </w:r>
      <w:r>
        <w:rPr>
          <w:rFonts w:ascii="Palatino Linotype" w:eastAsia="Batang" w:hAnsi="Palatino Linotype" w:cs="Tahoma"/>
          <w:bCs/>
          <w:szCs w:val="22"/>
        </w:rPr>
        <w:t>M</w:t>
      </w:r>
      <w:r w:rsidR="00BE4843" w:rsidRPr="00982621">
        <w:rPr>
          <w:rFonts w:ascii="Palatino Linotype" w:eastAsia="Batang" w:hAnsi="Palatino Linotype" w:cs="Tahoma"/>
          <w:bCs/>
          <w:szCs w:val="22"/>
        </w:rPr>
        <w:t xml:space="preserve">edio de </w:t>
      </w:r>
      <w:r>
        <w:rPr>
          <w:rFonts w:ascii="Palatino Linotype" w:eastAsia="Batang" w:hAnsi="Palatino Linotype" w:cs="Tahoma"/>
          <w:bCs/>
          <w:szCs w:val="22"/>
        </w:rPr>
        <w:t>I</w:t>
      </w:r>
      <w:r w:rsidR="00BE4843" w:rsidRPr="00982621">
        <w:rPr>
          <w:rFonts w:ascii="Palatino Linotype" w:eastAsia="Batang" w:hAnsi="Palatino Linotype" w:cs="Tahoma"/>
          <w:bCs/>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F70995" w14:textId="77777777" w:rsidR="001F3949" w:rsidRPr="00982621" w:rsidRDefault="001F3949" w:rsidP="00F741E9">
      <w:pPr>
        <w:spacing w:line="360" w:lineRule="auto"/>
        <w:jc w:val="both"/>
        <w:rPr>
          <w:rFonts w:ascii="Palatino Linotype" w:eastAsia="Batang" w:hAnsi="Palatino Linotype" w:cs="Tahoma"/>
          <w:bCs/>
          <w:sz w:val="22"/>
          <w:szCs w:val="22"/>
        </w:rPr>
      </w:pPr>
    </w:p>
    <w:p w14:paraId="58694986" w14:textId="360868C0" w:rsidR="00C16B01" w:rsidRPr="00982621" w:rsidRDefault="006D4303" w:rsidP="00F741E9">
      <w:pPr>
        <w:spacing w:line="360" w:lineRule="auto"/>
        <w:jc w:val="both"/>
        <w:rPr>
          <w:rFonts w:ascii="Palatino Linotype" w:eastAsia="Batang" w:hAnsi="Palatino Linotype" w:cs="Tahoma"/>
          <w:bCs/>
          <w:sz w:val="22"/>
          <w:szCs w:val="22"/>
        </w:rPr>
      </w:pPr>
      <w:r w:rsidRPr="006D4303">
        <w:rPr>
          <w:rFonts w:ascii="Palatino Linotype" w:eastAsia="Batang" w:hAnsi="Palatino Linotype" w:cs="Tahoma"/>
          <w:b/>
          <w:bCs/>
          <w:sz w:val="22"/>
          <w:szCs w:val="22"/>
          <w:lang w:val="es-MX"/>
        </w:rPr>
        <w:t>b) Admisión del Recurso de Revisión</w:t>
      </w:r>
      <w:r w:rsidRPr="006D4303">
        <w:rPr>
          <w:rFonts w:ascii="Palatino Linotype" w:eastAsia="Batang" w:hAnsi="Palatino Linotype" w:cs="Tahoma"/>
          <w:b/>
          <w:bCs/>
          <w:sz w:val="22"/>
          <w:szCs w:val="22"/>
        </w:rPr>
        <w:t xml:space="preserve">. </w:t>
      </w:r>
      <w:r w:rsidR="00043782" w:rsidRPr="00982621">
        <w:rPr>
          <w:rFonts w:ascii="Palatino Linotype" w:eastAsia="Batang" w:hAnsi="Palatino Linotype" w:cs="Tahoma"/>
          <w:bCs/>
          <w:sz w:val="22"/>
          <w:szCs w:val="22"/>
        </w:rPr>
        <w:t xml:space="preserve">El </w:t>
      </w:r>
      <w:r w:rsidR="00F65EBF">
        <w:rPr>
          <w:rFonts w:ascii="Palatino Linotype" w:eastAsia="Batang" w:hAnsi="Palatino Linotype" w:cs="Tahoma"/>
          <w:bCs/>
          <w:sz w:val="22"/>
          <w:szCs w:val="22"/>
        </w:rPr>
        <w:t xml:space="preserve">diecisiete de noviembre </w:t>
      </w:r>
      <w:r w:rsidR="00F51CE8" w:rsidRPr="00F51CE8">
        <w:rPr>
          <w:rFonts w:ascii="Palatino Linotype" w:eastAsia="Batang" w:hAnsi="Palatino Linotype" w:cs="Tahoma"/>
          <w:bCs/>
          <w:sz w:val="22"/>
          <w:szCs w:val="22"/>
        </w:rPr>
        <w:t>de dos mil veintiuno</w:t>
      </w:r>
      <w:r w:rsidR="00A81DA8" w:rsidRPr="00982621">
        <w:rPr>
          <w:rFonts w:ascii="Palatino Linotype" w:eastAsia="Batang" w:hAnsi="Palatino Linotype" w:cs="Tahoma"/>
          <w:bCs/>
          <w:sz w:val="22"/>
          <w:szCs w:val="22"/>
        </w:rPr>
        <w:t>, se acordó la admisión del</w:t>
      </w:r>
      <w:r w:rsidR="0029346B" w:rsidRPr="00982621">
        <w:rPr>
          <w:rFonts w:ascii="Palatino Linotype" w:eastAsia="Batang" w:hAnsi="Palatino Linotype" w:cs="Tahoma"/>
          <w:bCs/>
          <w:sz w:val="22"/>
          <w:szCs w:val="22"/>
        </w:rPr>
        <w:t xml:space="preserve"> </w:t>
      </w:r>
      <w:r w:rsidR="00BE4843" w:rsidRPr="00982621">
        <w:rPr>
          <w:rFonts w:ascii="Palatino Linotype" w:eastAsia="Batang" w:hAnsi="Palatino Linotype" w:cs="Tahoma"/>
          <w:bCs/>
          <w:sz w:val="22"/>
          <w:szCs w:val="22"/>
        </w:rPr>
        <w:t xml:space="preserve"> Recurso de Revisión interpuesto por </w:t>
      </w:r>
      <w:r w:rsidR="00911BEE" w:rsidRPr="00982621">
        <w:rPr>
          <w:rFonts w:ascii="Palatino Linotype" w:eastAsia="Batang" w:hAnsi="Palatino Linotype" w:cs="Tahoma"/>
          <w:bCs/>
          <w:sz w:val="22"/>
          <w:szCs w:val="22"/>
        </w:rPr>
        <w:t>el</w:t>
      </w:r>
      <w:r w:rsidR="00BE4843" w:rsidRPr="00982621">
        <w:rPr>
          <w:rFonts w:ascii="Palatino Linotype" w:eastAsia="Batang" w:hAnsi="Palatino Linotype" w:cs="Tahoma"/>
          <w:bCs/>
          <w:sz w:val="22"/>
          <w:szCs w:val="22"/>
        </w:rPr>
        <w:t xml:space="preserve"> Recurrente en contra del </w:t>
      </w:r>
      <w:r w:rsidR="00141895" w:rsidRPr="00982621">
        <w:rPr>
          <w:rFonts w:ascii="Palatino Linotype" w:eastAsia="Batang" w:hAnsi="Palatino Linotype" w:cs="Tahoma"/>
          <w:bCs/>
          <w:sz w:val="22"/>
          <w:szCs w:val="22"/>
        </w:rPr>
        <w:t>Sujeto Obligado</w:t>
      </w:r>
      <w:r w:rsidR="00BE4843" w:rsidRPr="00982621">
        <w:rPr>
          <w:rFonts w:ascii="Palatino Linotype" w:eastAsia="Batang" w:hAnsi="Palatino Linotype" w:cs="Tahoma"/>
          <w:bCs/>
          <w:sz w:val="22"/>
          <w:szCs w:val="22"/>
        </w:rPr>
        <w:t>, en términos del artículo 185, fracciones I y II de la Ley de Transparencia y Acceso a la Información Pública del Es</w:t>
      </w:r>
      <w:r w:rsidR="0029346B" w:rsidRPr="00982621">
        <w:rPr>
          <w:rFonts w:ascii="Palatino Linotype" w:eastAsia="Batang" w:hAnsi="Palatino Linotype" w:cs="Tahoma"/>
          <w:bCs/>
          <w:sz w:val="22"/>
          <w:szCs w:val="22"/>
        </w:rPr>
        <w:t>tado</w:t>
      </w:r>
      <w:r w:rsidR="00664DEA" w:rsidRPr="00982621">
        <w:rPr>
          <w:rFonts w:ascii="Palatino Linotype" w:eastAsia="Batang" w:hAnsi="Palatino Linotype" w:cs="Tahoma"/>
          <w:bCs/>
          <w:sz w:val="22"/>
          <w:szCs w:val="22"/>
        </w:rPr>
        <w:t xml:space="preserve"> de México y Municipios,  lo que fue</w:t>
      </w:r>
      <w:r w:rsidR="00BE4843" w:rsidRPr="00982621">
        <w:rPr>
          <w:rFonts w:ascii="Palatino Linotype" w:eastAsia="Batang" w:hAnsi="Palatino Linotype" w:cs="Tahoma"/>
          <w:bCs/>
          <w:sz w:val="22"/>
          <w:szCs w:val="22"/>
        </w:rPr>
        <w:t xml:space="preserve"> notificado a las partes el mismo día, a través del Sistema de Acceso a la Información Mexiquense (SAIMEX), en el </w:t>
      </w:r>
      <w:r w:rsidR="00BE4843" w:rsidRPr="00982621">
        <w:rPr>
          <w:rFonts w:ascii="Palatino Linotype" w:eastAsia="Batang" w:hAnsi="Palatino Linotype" w:cs="Tahoma"/>
          <w:bCs/>
          <w:sz w:val="22"/>
          <w:szCs w:val="22"/>
        </w:rPr>
        <w:lastRenderedPageBreak/>
        <w:t>que se les otorgó un plazo de siete días hábiles posteriores a la misma, para que manifestaran lo que a su derecho conviniera y formularan alegatos</w:t>
      </w:r>
      <w:r w:rsidR="00D451DE" w:rsidRPr="00982621">
        <w:rPr>
          <w:rFonts w:ascii="Palatino Linotype" w:eastAsia="Batang" w:hAnsi="Palatino Linotype" w:cs="Tahoma"/>
          <w:bCs/>
          <w:sz w:val="22"/>
          <w:szCs w:val="22"/>
        </w:rPr>
        <w:t>.</w:t>
      </w:r>
    </w:p>
    <w:p w14:paraId="0EC362EA" w14:textId="77777777" w:rsidR="001A6807" w:rsidRPr="00982621" w:rsidRDefault="001A6807" w:rsidP="00F741E9">
      <w:pPr>
        <w:spacing w:line="360" w:lineRule="auto"/>
        <w:jc w:val="both"/>
        <w:rPr>
          <w:rFonts w:ascii="Palatino Linotype" w:eastAsia="Batang" w:hAnsi="Palatino Linotype" w:cs="Tahoma"/>
          <w:bCs/>
          <w:sz w:val="22"/>
          <w:szCs w:val="22"/>
        </w:rPr>
      </w:pPr>
    </w:p>
    <w:p w14:paraId="0FAFF801" w14:textId="77777777" w:rsidR="006D4303" w:rsidRPr="006D4303" w:rsidRDefault="006D4303" w:rsidP="00F741E9">
      <w:pPr>
        <w:spacing w:line="360" w:lineRule="auto"/>
        <w:jc w:val="both"/>
        <w:rPr>
          <w:rFonts w:ascii="Palatino Linotype" w:eastAsia="Batang" w:hAnsi="Palatino Linotype" w:cs="Tahoma"/>
          <w:b/>
          <w:bCs/>
          <w:iCs/>
          <w:sz w:val="22"/>
          <w:szCs w:val="22"/>
          <w:lang w:val="es-ES"/>
        </w:rPr>
      </w:pPr>
      <w:r w:rsidRPr="006D4303">
        <w:rPr>
          <w:rFonts w:ascii="Palatino Linotype" w:eastAsia="Batang" w:hAnsi="Palatino Linotype" w:cs="Tahoma"/>
          <w:b/>
          <w:bCs/>
          <w:sz w:val="22"/>
          <w:szCs w:val="22"/>
          <w:lang w:val="es-MX"/>
        </w:rPr>
        <w:t xml:space="preserve">c) </w:t>
      </w:r>
      <w:r w:rsidRPr="006D4303">
        <w:rPr>
          <w:rFonts w:ascii="Palatino Linotype" w:eastAsia="Batang" w:hAnsi="Palatino Linotype" w:cs="Tahoma"/>
          <w:b/>
          <w:bCs/>
          <w:sz w:val="22"/>
          <w:szCs w:val="22"/>
        </w:rPr>
        <w:t xml:space="preserve">Informe Justificado o Manifestaciones. </w:t>
      </w:r>
      <w:r w:rsidRPr="006D4303">
        <w:rPr>
          <w:rFonts w:ascii="Palatino Linotype" w:eastAsia="Batang" w:hAnsi="Palatino Linotype" w:cs="Tahoma"/>
          <w:sz w:val="22"/>
          <w:szCs w:val="22"/>
        </w:rPr>
        <w:t>Las partes fueron omisas en emitir manifestaciones o alegatos.</w:t>
      </w:r>
    </w:p>
    <w:p w14:paraId="68EBDA27" w14:textId="5F66A6C2" w:rsidR="005D2BF2" w:rsidRPr="00982621" w:rsidRDefault="005D2BF2" w:rsidP="00F741E9">
      <w:pPr>
        <w:spacing w:line="360" w:lineRule="auto"/>
        <w:jc w:val="both"/>
        <w:rPr>
          <w:rFonts w:ascii="Palatino Linotype" w:eastAsia="Batang" w:hAnsi="Palatino Linotype" w:cs="Tahoma"/>
          <w:bCs/>
          <w:sz w:val="22"/>
          <w:szCs w:val="22"/>
        </w:rPr>
      </w:pPr>
    </w:p>
    <w:p w14:paraId="16915D82" w14:textId="66A62043" w:rsidR="00F76EA8" w:rsidRDefault="006D4303" w:rsidP="00F741E9">
      <w:pPr>
        <w:pStyle w:val="Prrafodelista"/>
        <w:spacing w:line="360" w:lineRule="auto"/>
        <w:ind w:left="0"/>
        <w:jc w:val="both"/>
        <w:rPr>
          <w:rFonts w:ascii="Palatino Linotype" w:eastAsia="Batang" w:hAnsi="Palatino Linotype" w:cs="Tahoma"/>
          <w:bCs/>
          <w:szCs w:val="22"/>
        </w:rPr>
      </w:pPr>
      <w:r>
        <w:rPr>
          <w:rFonts w:ascii="Palatino Linotype" w:eastAsia="Batang" w:hAnsi="Palatino Linotype" w:cs="Tahoma"/>
          <w:b/>
          <w:szCs w:val="22"/>
          <w:lang w:val="es-MX"/>
        </w:rPr>
        <w:t>d</w:t>
      </w:r>
      <w:r w:rsidRPr="006D4303">
        <w:rPr>
          <w:rFonts w:ascii="Palatino Linotype" w:eastAsia="Batang" w:hAnsi="Palatino Linotype" w:cs="Tahoma"/>
          <w:b/>
          <w:szCs w:val="22"/>
          <w:lang w:val="es-MX"/>
        </w:rPr>
        <w:t xml:space="preserve">) Cierre de instrucción. </w:t>
      </w:r>
      <w:r w:rsidR="00636605" w:rsidRPr="00982621">
        <w:rPr>
          <w:rFonts w:ascii="Palatino Linotype" w:eastAsia="Batang" w:hAnsi="Palatino Linotype" w:cs="Tahoma"/>
          <w:bCs/>
          <w:szCs w:val="22"/>
        </w:rPr>
        <w:t xml:space="preserve">El </w:t>
      </w:r>
      <w:r w:rsidR="00F65EBF">
        <w:rPr>
          <w:rFonts w:ascii="Palatino Linotype" w:eastAsia="Batang" w:hAnsi="Palatino Linotype" w:cs="Tahoma"/>
          <w:bCs/>
          <w:szCs w:val="22"/>
        </w:rPr>
        <w:t>diez de enero de dos mil veintidós</w:t>
      </w:r>
      <w:r w:rsidR="00636605" w:rsidRPr="00982621">
        <w:rPr>
          <w:rFonts w:ascii="Palatino Linotype" w:eastAsia="Batang" w:hAnsi="Palatino Linotype" w:cs="Tahoma"/>
          <w:bCs/>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36C53636" w14:textId="77777777" w:rsidR="0038110D" w:rsidRDefault="0038110D" w:rsidP="00F741E9">
      <w:pPr>
        <w:pStyle w:val="Prrafodelista"/>
        <w:spacing w:line="360" w:lineRule="auto"/>
        <w:ind w:left="0"/>
        <w:jc w:val="both"/>
        <w:rPr>
          <w:rFonts w:ascii="Palatino Linotype" w:eastAsia="Batang" w:hAnsi="Palatino Linotype" w:cs="Tahoma"/>
          <w:bCs/>
          <w:szCs w:val="22"/>
        </w:rPr>
      </w:pPr>
    </w:p>
    <w:p w14:paraId="2EA221E1" w14:textId="2A04AA36" w:rsidR="0038110D" w:rsidRDefault="006D4303" w:rsidP="00F741E9">
      <w:pPr>
        <w:pStyle w:val="Prrafodelista"/>
        <w:spacing w:line="360" w:lineRule="auto"/>
        <w:ind w:left="0"/>
        <w:jc w:val="both"/>
        <w:rPr>
          <w:rFonts w:ascii="Palatino Linotype" w:eastAsia="Batang" w:hAnsi="Palatino Linotype" w:cs="Tahoma"/>
          <w:bCs/>
          <w:szCs w:val="22"/>
        </w:rPr>
      </w:pPr>
      <w:r w:rsidRPr="006D4303">
        <w:rPr>
          <w:rFonts w:ascii="Palatino Linotype" w:eastAsia="Batang" w:hAnsi="Palatino Linotype" w:cs="Tahoma"/>
          <w:b/>
          <w:szCs w:val="22"/>
        </w:rPr>
        <w:t>e)</w:t>
      </w:r>
      <w:r>
        <w:rPr>
          <w:rFonts w:ascii="Palatino Linotype" w:eastAsia="Batang" w:hAnsi="Palatino Linotype" w:cs="Tahoma"/>
          <w:b/>
          <w:bCs/>
          <w:szCs w:val="22"/>
        </w:rPr>
        <w:t xml:space="preserve"> </w:t>
      </w:r>
      <w:r w:rsidR="0038110D" w:rsidRPr="00214E9B">
        <w:rPr>
          <w:rFonts w:ascii="Palatino Linotype" w:eastAsia="Batang" w:hAnsi="Palatino Linotype" w:cs="Tahoma"/>
          <w:b/>
          <w:bCs/>
          <w:szCs w:val="22"/>
        </w:rPr>
        <w:t>Ampliación del plazo para resolver.</w:t>
      </w:r>
      <w:r w:rsidR="0038110D" w:rsidRPr="0038110D">
        <w:rPr>
          <w:rFonts w:ascii="Palatino Linotype" w:eastAsia="Batang" w:hAnsi="Palatino Linotype" w:cs="Tahoma"/>
          <w:bCs/>
          <w:szCs w:val="22"/>
        </w:rPr>
        <w:t xml:space="preserve"> El </w:t>
      </w:r>
      <w:r w:rsidR="007A6244">
        <w:rPr>
          <w:rFonts w:ascii="Palatino Linotype" w:eastAsia="Batang" w:hAnsi="Palatino Linotype" w:cs="Tahoma"/>
          <w:bCs/>
          <w:szCs w:val="22"/>
        </w:rPr>
        <w:t>diecinueve</w:t>
      </w:r>
      <w:r w:rsidR="00F65EBF">
        <w:rPr>
          <w:rFonts w:ascii="Palatino Linotype" w:eastAsia="Batang" w:hAnsi="Palatino Linotype" w:cs="Tahoma"/>
          <w:bCs/>
          <w:szCs w:val="22"/>
        </w:rPr>
        <w:t xml:space="preserve"> de enero de dos mil veintidós</w:t>
      </w:r>
      <w:r w:rsidR="0038110D" w:rsidRPr="0038110D">
        <w:rPr>
          <w:rFonts w:ascii="Palatino Linotype" w:eastAsia="Batang" w:hAnsi="Palatino Linotype" w:cs="Tahoma"/>
          <w:bCs/>
          <w:szCs w:val="22"/>
        </w:rPr>
        <w:t>, con fundamento en lo dispuesto por el artículo 181, párrafo tercero, de la Ley de Transparencia y Acceso a la Información Pública del Estado de México y Municipios, se acordó ampliar por un periodo de quince días hábiles, el plazo para resolver el Recurso de Revisión que nos ocupa; acto que fue notificado a las partes, el mismo día, mediante el Sistema de Acceso a la Información Mexiquense (SAIMEX).</w:t>
      </w:r>
    </w:p>
    <w:p w14:paraId="1CFA8B95" w14:textId="77777777" w:rsidR="0038110D" w:rsidRDefault="0038110D" w:rsidP="00F741E9">
      <w:pPr>
        <w:pStyle w:val="Prrafodelista"/>
        <w:spacing w:line="360" w:lineRule="auto"/>
        <w:ind w:left="0"/>
        <w:jc w:val="both"/>
        <w:rPr>
          <w:rFonts w:ascii="Palatino Linotype" w:eastAsia="Batang" w:hAnsi="Palatino Linotype" w:cs="Tahoma"/>
          <w:bCs/>
          <w:szCs w:val="22"/>
        </w:rPr>
      </w:pPr>
    </w:p>
    <w:p w14:paraId="23BF3E30" w14:textId="5B78FB81" w:rsidR="004F2D88" w:rsidRPr="00982621" w:rsidRDefault="004F2D88" w:rsidP="00F741E9">
      <w:pPr>
        <w:spacing w:line="360" w:lineRule="auto"/>
        <w:jc w:val="both"/>
        <w:rPr>
          <w:rFonts w:ascii="Palatino Linotype" w:eastAsia="Batang" w:hAnsi="Palatino Linotype" w:cs="Tahoma"/>
          <w:bCs/>
          <w:sz w:val="22"/>
          <w:szCs w:val="22"/>
        </w:rPr>
      </w:pPr>
      <w:r w:rsidRPr="005B7911">
        <w:rPr>
          <w:rFonts w:ascii="Palatino Linotype" w:eastAsia="Batang" w:hAnsi="Palatino Linotype" w:cs="Tahoma"/>
          <w:bCs/>
          <w:sz w:val="22"/>
          <w:szCs w:val="22"/>
        </w:rPr>
        <w:t xml:space="preserve">En </w:t>
      </w:r>
      <w:r w:rsidR="00367F82" w:rsidRPr="005B7911">
        <w:rPr>
          <w:rFonts w:ascii="Palatino Linotype" w:eastAsia="Batang" w:hAnsi="Palatino Linotype" w:cs="Tahoma"/>
          <w:bCs/>
          <w:sz w:val="22"/>
          <w:szCs w:val="22"/>
        </w:rPr>
        <w:t>razón de que fue debidamente su</w:t>
      </w:r>
      <w:r w:rsidRPr="005B7911">
        <w:rPr>
          <w:rFonts w:ascii="Palatino Linotype" w:eastAsia="Batang" w:hAnsi="Palatino Linotype" w:cs="Tahoma"/>
          <w:bCs/>
          <w:sz w:val="22"/>
          <w:szCs w:val="22"/>
        </w:rPr>
        <w:t xml:space="preserve">stanciado el expediente </w:t>
      </w:r>
      <w:r w:rsidR="00367F82" w:rsidRPr="005B7911">
        <w:rPr>
          <w:rFonts w:ascii="Palatino Linotype" w:eastAsia="Batang" w:hAnsi="Palatino Linotype" w:cs="Tahoma"/>
          <w:bCs/>
          <w:sz w:val="22"/>
          <w:szCs w:val="22"/>
        </w:rPr>
        <w:t xml:space="preserve">electrónico </w:t>
      </w:r>
      <w:r w:rsidRPr="005B7911">
        <w:rPr>
          <w:rFonts w:ascii="Palatino Linotype" w:eastAsia="Batang" w:hAnsi="Palatino Linotype" w:cs="Tahoma"/>
          <w:bCs/>
          <w:sz w:val="22"/>
          <w:szCs w:val="22"/>
        </w:rPr>
        <w:t>y no exist</w:t>
      </w:r>
      <w:r w:rsidR="00367F82" w:rsidRPr="005B7911">
        <w:rPr>
          <w:rFonts w:ascii="Palatino Linotype" w:eastAsia="Batang" w:hAnsi="Palatino Linotype" w:cs="Tahoma"/>
          <w:bCs/>
          <w:sz w:val="22"/>
          <w:szCs w:val="22"/>
        </w:rPr>
        <w:t>e</w:t>
      </w:r>
      <w:r w:rsidRPr="005B7911">
        <w:rPr>
          <w:rFonts w:ascii="Palatino Linotype" w:eastAsia="Batang" w:hAnsi="Palatino Linotype" w:cs="Tahoma"/>
          <w:bCs/>
          <w:sz w:val="22"/>
          <w:szCs w:val="22"/>
        </w:rPr>
        <w:t xml:space="preserve"> dilige</w:t>
      </w:r>
      <w:r w:rsidR="00367F82" w:rsidRPr="005B7911">
        <w:rPr>
          <w:rFonts w:ascii="Palatino Linotype" w:eastAsia="Batang" w:hAnsi="Palatino Linotype" w:cs="Tahoma"/>
          <w:bCs/>
          <w:sz w:val="22"/>
          <w:szCs w:val="22"/>
        </w:rPr>
        <w:t xml:space="preserve">ncia pendiente de desahogo, se </w:t>
      </w:r>
      <w:r w:rsidRPr="005B7911">
        <w:rPr>
          <w:rFonts w:ascii="Palatino Linotype" w:eastAsia="Batang" w:hAnsi="Palatino Linotype" w:cs="Tahoma"/>
          <w:bCs/>
          <w:sz w:val="22"/>
          <w:szCs w:val="22"/>
        </w:rPr>
        <w:t>emit</w:t>
      </w:r>
      <w:r w:rsidR="00367F82" w:rsidRPr="005B7911">
        <w:rPr>
          <w:rFonts w:ascii="Palatino Linotype" w:eastAsia="Batang" w:hAnsi="Palatino Linotype" w:cs="Tahoma"/>
          <w:bCs/>
          <w:sz w:val="22"/>
          <w:szCs w:val="22"/>
        </w:rPr>
        <w:t>e</w:t>
      </w:r>
      <w:r w:rsidRPr="005B7911">
        <w:rPr>
          <w:rFonts w:ascii="Palatino Linotype" w:eastAsia="Batang" w:hAnsi="Palatino Linotype" w:cs="Tahoma"/>
          <w:bCs/>
          <w:sz w:val="22"/>
          <w:szCs w:val="22"/>
        </w:rPr>
        <w:t xml:space="preserve"> la resolución que conforme a Derecho proceda, de acuerdo a l</w:t>
      </w:r>
      <w:r w:rsidR="009A620E" w:rsidRPr="005B7911">
        <w:rPr>
          <w:rFonts w:ascii="Palatino Linotype" w:eastAsia="Batang" w:hAnsi="Palatino Linotype" w:cs="Tahoma"/>
          <w:bCs/>
          <w:sz w:val="22"/>
          <w:szCs w:val="22"/>
        </w:rPr>
        <w:t>o</w:t>
      </w:r>
      <w:r w:rsidRPr="005B7911">
        <w:rPr>
          <w:rFonts w:ascii="Palatino Linotype" w:eastAsia="Batang" w:hAnsi="Palatino Linotype" w:cs="Tahoma"/>
          <w:bCs/>
          <w:sz w:val="22"/>
          <w:szCs w:val="22"/>
        </w:rPr>
        <w:t>s siguientes:</w:t>
      </w:r>
      <w:r w:rsidRPr="00982621">
        <w:rPr>
          <w:rFonts w:ascii="Palatino Linotype" w:eastAsia="Batang" w:hAnsi="Palatino Linotype" w:cs="Tahoma"/>
          <w:bCs/>
          <w:sz w:val="22"/>
          <w:szCs w:val="22"/>
        </w:rPr>
        <w:t xml:space="preserve"> </w:t>
      </w:r>
    </w:p>
    <w:p w14:paraId="7AC186DC" w14:textId="77777777" w:rsidR="00A56F39" w:rsidRPr="00982621" w:rsidRDefault="00A56F39" w:rsidP="00F741E9">
      <w:pPr>
        <w:spacing w:line="360" w:lineRule="auto"/>
        <w:jc w:val="center"/>
        <w:rPr>
          <w:rFonts w:ascii="Palatino Linotype" w:eastAsia="Batang" w:hAnsi="Palatino Linotype" w:cs="Tahoma"/>
          <w:bCs/>
          <w:sz w:val="22"/>
          <w:szCs w:val="22"/>
        </w:rPr>
      </w:pPr>
    </w:p>
    <w:p w14:paraId="6D5F9470" w14:textId="3CABCE35" w:rsidR="004F2D88" w:rsidRPr="00982621" w:rsidRDefault="009A620E" w:rsidP="00F741E9">
      <w:pPr>
        <w:spacing w:line="360" w:lineRule="auto"/>
        <w:jc w:val="center"/>
        <w:rPr>
          <w:rFonts w:ascii="Palatino Linotype" w:eastAsia="Batang" w:hAnsi="Palatino Linotype" w:cs="Tahoma"/>
          <w:b/>
          <w:bCs/>
          <w:sz w:val="22"/>
          <w:szCs w:val="22"/>
        </w:rPr>
      </w:pPr>
      <w:r w:rsidRPr="00816504">
        <w:rPr>
          <w:rFonts w:ascii="Palatino Linotype" w:eastAsia="Batang" w:hAnsi="Palatino Linotype" w:cs="Tahoma"/>
          <w:b/>
          <w:bCs/>
          <w:sz w:val="22"/>
          <w:szCs w:val="22"/>
        </w:rPr>
        <w:t>CONSIDERANDOS</w:t>
      </w:r>
      <w:r w:rsidR="004F2D88" w:rsidRPr="00816504">
        <w:rPr>
          <w:rFonts w:ascii="Palatino Linotype" w:eastAsia="Batang" w:hAnsi="Palatino Linotype" w:cs="Tahoma"/>
          <w:b/>
          <w:bCs/>
          <w:sz w:val="22"/>
          <w:szCs w:val="22"/>
        </w:rPr>
        <w:t>:</w:t>
      </w:r>
    </w:p>
    <w:p w14:paraId="71FD1FA6" w14:textId="77777777" w:rsidR="00AC6357" w:rsidRDefault="00AC6357" w:rsidP="00F741E9">
      <w:pPr>
        <w:autoSpaceDE w:val="0"/>
        <w:autoSpaceDN w:val="0"/>
        <w:adjustRightInd w:val="0"/>
        <w:spacing w:line="360" w:lineRule="auto"/>
        <w:jc w:val="both"/>
        <w:rPr>
          <w:rFonts w:ascii="Palatino Linotype" w:eastAsia="Batang" w:hAnsi="Palatino Linotype" w:cs="Tahoma"/>
          <w:b/>
          <w:bCs/>
          <w:sz w:val="22"/>
          <w:szCs w:val="22"/>
        </w:rPr>
      </w:pPr>
    </w:p>
    <w:p w14:paraId="25C115F7" w14:textId="77777777" w:rsidR="00AC6357" w:rsidRPr="00AC6357" w:rsidRDefault="00AC6357" w:rsidP="00F741E9">
      <w:pPr>
        <w:autoSpaceDE w:val="0"/>
        <w:autoSpaceDN w:val="0"/>
        <w:adjustRightInd w:val="0"/>
        <w:spacing w:line="360" w:lineRule="auto"/>
        <w:jc w:val="both"/>
        <w:rPr>
          <w:rFonts w:ascii="Palatino Linotype" w:eastAsia="Batang" w:hAnsi="Palatino Linotype" w:cs="Tahoma"/>
          <w:b/>
          <w:bCs/>
          <w:sz w:val="22"/>
          <w:szCs w:val="22"/>
        </w:rPr>
      </w:pPr>
      <w:r w:rsidRPr="00AC6357">
        <w:rPr>
          <w:rFonts w:ascii="Palatino Linotype" w:eastAsia="Batang" w:hAnsi="Palatino Linotype" w:cs="Tahoma"/>
          <w:b/>
          <w:bCs/>
          <w:sz w:val="22"/>
          <w:szCs w:val="22"/>
        </w:rPr>
        <w:t>PRIMERO. Competencia.</w:t>
      </w:r>
    </w:p>
    <w:p w14:paraId="7B746594" w14:textId="77777777" w:rsidR="00AC6357" w:rsidRPr="00AC6357" w:rsidRDefault="00AC6357" w:rsidP="00F741E9">
      <w:pPr>
        <w:autoSpaceDE w:val="0"/>
        <w:autoSpaceDN w:val="0"/>
        <w:adjustRightInd w:val="0"/>
        <w:spacing w:line="360" w:lineRule="auto"/>
        <w:jc w:val="both"/>
        <w:rPr>
          <w:rFonts w:ascii="Palatino Linotype" w:eastAsia="Batang" w:hAnsi="Palatino Linotype" w:cs="Tahoma"/>
          <w:b/>
          <w:bCs/>
          <w:sz w:val="22"/>
          <w:szCs w:val="22"/>
        </w:rPr>
      </w:pPr>
    </w:p>
    <w:p w14:paraId="3B69D3D7" w14:textId="7936ACCD" w:rsidR="00AC6357" w:rsidRPr="008451E8" w:rsidRDefault="00AC6357" w:rsidP="00F741E9">
      <w:pPr>
        <w:autoSpaceDE w:val="0"/>
        <w:autoSpaceDN w:val="0"/>
        <w:adjustRightInd w:val="0"/>
        <w:spacing w:line="360" w:lineRule="auto"/>
        <w:jc w:val="both"/>
        <w:rPr>
          <w:rFonts w:ascii="Palatino Linotype" w:eastAsia="Batang" w:hAnsi="Palatino Linotype" w:cs="Tahoma"/>
          <w:bCs/>
          <w:sz w:val="22"/>
          <w:szCs w:val="22"/>
        </w:rPr>
      </w:pPr>
      <w:r w:rsidRPr="008451E8">
        <w:rPr>
          <w:rFonts w:ascii="Palatino Linotype" w:eastAsia="Batang"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D4303">
        <w:rPr>
          <w:rFonts w:ascii="Palatino Linotype" w:eastAsia="Batang" w:hAnsi="Palatino Linotype" w:cs="Tahoma"/>
          <w:bCs/>
          <w:sz w:val="22"/>
          <w:szCs w:val="22"/>
        </w:rPr>
        <w:t>trigésimo, trigésimo primero y trigésimo segundo</w:t>
      </w:r>
      <w:r w:rsidRPr="008451E8">
        <w:rPr>
          <w:rFonts w:ascii="Palatino Linotype" w:eastAsia="Batang"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5F0C515" w14:textId="77777777" w:rsidR="00AC6357" w:rsidRPr="00AC6357" w:rsidRDefault="00AC6357" w:rsidP="00F741E9">
      <w:pPr>
        <w:autoSpaceDE w:val="0"/>
        <w:autoSpaceDN w:val="0"/>
        <w:adjustRightInd w:val="0"/>
        <w:spacing w:line="360" w:lineRule="auto"/>
        <w:jc w:val="both"/>
        <w:rPr>
          <w:rFonts w:ascii="Palatino Linotype" w:eastAsia="Batang" w:hAnsi="Palatino Linotype" w:cs="Tahoma"/>
          <w:b/>
          <w:bCs/>
          <w:sz w:val="22"/>
          <w:szCs w:val="22"/>
        </w:rPr>
      </w:pPr>
    </w:p>
    <w:p w14:paraId="37AA4E33" w14:textId="11B4636A" w:rsidR="00436FD3" w:rsidRPr="00982621" w:rsidRDefault="004F2D88" w:rsidP="00F741E9">
      <w:pPr>
        <w:autoSpaceDE w:val="0"/>
        <w:autoSpaceDN w:val="0"/>
        <w:adjustRightInd w:val="0"/>
        <w:spacing w:line="360" w:lineRule="auto"/>
        <w:jc w:val="both"/>
        <w:rPr>
          <w:rFonts w:ascii="Palatino Linotype" w:eastAsia="Batang" w:hAnsi="Palatino Linotype" w:cs="Tahoma"/>
          <w:bCs/>
          <w:sz w:val="22"/>
          <w:szCs w:val="22"/>
        </w:rPr>
      </w:pPr>
      <w:r w:rsidRPr="008451E8">
        <w:rPr>
          <w:rFonts w:ascii="Palatino Linotype" w:eastAsia="Batang" w:hAnsi="Palatino Linotype" w:cs="Tahoma"/>
          <w:b/>
          <w:bCs/>
          <w:sz w:val="22"/>
          <w:szCs w:val="22"/>
        </w:rPr>
        <w:t>SEGUND</w:t>
      </w:r>
      <w:r w:rsidR="002241A6" w:rsidRPr="008451E8">
        <w:rPr>
          <w:rFonts w:ascii="Palatino Linotype" w:eastAsia="Batang" w:hAnsi="Palatino Linotype" w:cs="Tahoma"/>
          <w:b/>
          <w:bCs/>
          <w:sz w:val="22"/>
          <w:szCs w:val="22"/>
        </w:rPr>
        <w:t>O</w:t>
      </w:r>
      <w:r w:rsidRPr="008451E8">
        <w:rPr>
          <w:rFonts w:ascii="Palatino Linotype" w:eastAsia="Batang" w:hAnsi="Palatino Linotype" w:cs="Tahoma"/>
          <w:b/>
          <w:bCs/>
          <w:sz w:val="22"/>
          <w:szCs w:val="22"/>
        </w:rPr>
        <w:t xml:space="preserve">. </w:t>
      </w:r>
      <w:r w:rsidR="009B3C42" w:rsidRPr="008451E8">
        <w:rPr>
          <w:rFonts w:ascii="Palatino Linotype" w:eastAsia="Batang" w:hAnsi="Palatino Linotype" w:cs="Tahoma"/>
          <w:b/>
          <w:bCs/>
          <w:sz w:val="22"/>
          <w:szCs w:val="22"/>
        </w:rPr>
        <w:t>Causales de improcedencia y sobreseimiento</w:t>
      </w:r>
      <w:r w:rsidRPr="008451E8">
        <w:rPr>
          <w:rFonts w:ascii="Palatino Linotype" w:eastAsia="Batang" w:hAnsi="Palatino Linotype" w:cs="Tahoma"/>
          <w:bCs/>
          <w:sz w:val="22"/>
          <w:szCs w:val="22"/>
        </w:rPr>
        <w:t>.</w:t>
      </w:r>
    </w:p>
    <w:p w14:paraId="1B86BF8A" w14:textId="77777777" w:rsidR="00303CAD" w:rsidRPr="00982621" w:rsidRDefault="00303CAD" w:rsidP="00F741E9">
      <w:pPr>
        <w:autoSpaceDE w:val="0"/>
        <w:autoSpaceDN w:val="0"/>
        <w:adjustRightInd w:val="0"/>
        <w:spacing w:line="360" w:lineRule="auto"/>
        <w:jc w:val="both"/>
        <w:rPr>
          <w:rFonts w:ascii="Palatino Linotype" w:eastAsia="Batang" w:hAnsi="Palatino Linotype" w:cs="Tahoma"/>
          <w:bCs/>
          <w:sz w:val="22"/>
          <w:szCs w:val="22"/>
        </w:rPr>
      </w:pPr>
    </w:p>
    <w:p w14:paraId="1B6ECFC7" w14:textId="43B8BFCF" w:rsidR="007478E6" w:rsidRPr="00982621" w:rsidRDefault="007478E6" w:rsidP="00F741E9">
      <w:pPr>
        <w:autoSpaceDE w:val="0"/>
        <w:autoSpaceDN w:val="0"/>
        <w:adjustRightInd w:val="0"/>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De las constancias que forma</w:t>
      </w:r>
      <w:r w:rsidR="00026597" w:rsidRPr="00982621">
        <w:rPr>
          <w:rFonts w:ascii="Palatino Linotype" w:eastAsia="Batang" w:hAnsi="Palatino Linotype" w:cs="Tahoma"/>
          <w:bCs/>
          <w:sz w:val="22"/>
          <w:szCs w:val="22"/>
        </w:rPr>
        <w:t>n</w:t>
      </w:r>
      <w:r w:rsidRPr="00982621">
        <w:rPr>
          <w:rFonts w:ascii="Palatino Linotype" w:eastAsia="Batang" w:hAnsi="Palatino Linotype" w:cs="Tahoma"/>
          <w:bCs/>
          <w:sz w:val="22"/>
          <w:szCs w:val="22"/>
        </w:rPr>
        <w:t xml:space="preserve"> parte del Recurso de Revisión que se analiza, se advierte que previo al estudio del fondo de la litis, es necesario estudiar las causales de improcedencia y sobreseimiento que se adviertan, para dete</w:t>
      </w:r>
      <w:r w:rsidR="00026597" w:rsidRPr="00982621">
        <w:rPr>
          <w:rFonts w:ascii="Palatino Linotype" w:eastAsia="Batang" w:hAnsi="Palatino Linotype" w:cs="Tahoma"/>
          <w:bCs/>
          <w:sz w:val="22"/>
          <w:szCs w:val="22"/>
        </w:rPr>
        <w:t>rminar su procedencia</w:t>
      </w:r>
      <w:r w:rsidRPr="00982621">
        <w:rPr>
          <w:rFonts w:ascii="Palatino Linotype" w:eastAsia="Batang" w:hAnsi="Palatino Linotype" w:cs="Tahoma"/>
          <w:bCs/>
          <w:sz w:val="22"/>
          <w:szCs w:val="22"/>
        </w:rPr>
        <w:t>.</w:t>
      </w:r>
    </w:p>
    <w:p w14:paraId="0525B314" w14:textId="77777777" w:rsidR="007478E6" w:rsidRPr="00982621" w:rsidRDefault="007478E6" w:rsidP="00F741E9">
      <w:pPr>
        <w:autoSpaceDE w:val="0"/>
        <w:autoSpaceDN w:val="0"/>
        <w:adjustRightInd w:val="0"/>
        <w:spacing w:line="360" w:lineRule="auto"/>
        <w:jc w:val="both"/>
        <w:rPr>
          <w:rFonts w:ascii="Palatino Linotype" w:eastAsia="Batang" w:hAnsi="Palatino Linotype" w:cs="Tahoma"/>
          <w:bCs/>
          <w:sz w:val="22"/>
          <w:szCs w:val="22"/>
        </w:rPr>
      </w:pPr>
    </w:p>
    <w:p w14:paraId="1253B912" w14:textId="77777777" w:rsidR="007478E6" w:rsidRPr="00FB23AA" w:rsidRDefault="007478E6" w:rsidP="00F741E9">
      <w:pPr>
        <w:autoSpaceDE w:val="0"/>
        <w:autoSpaceDN w:val="0"/>
        <w:adjustRightInd w:val="0"/>
        <w:spacing w:line="360" w:lineRule="auto"/>
        <w:jc w:val="both"/>
        <w:rPr>
          <w:rFonts w:ascii="Palatino Linotype" w:eastAsia="Batang" w:hAnsi="Palatino Linotype" w:cs="Tahoma"/>
          <w:b/>
          <w:sz w:val="22"/>
          <w:szCs w:val="22"/>
        </w:rPr>
      </w:pPr>
      <w:r w:rsidRPr="00FB23AA">
        <w:rPr>
          <w:rFonts w:ascii="Palatino Linotype" w:eastAsia="Batang" w:hAnsi="Palatino Linotype" w:cs="Tahoma"/>
          <w:b/>
          <w:sz w:val="22"/>
          <w:szCs w:val="22"/>
        </w:rPr>
        <w:t xml:space="preserve">Causales de improcedencia. </w:t>
      </w:r>
    </w:p>
    <w:p w14:paraId="30EFA0DC" w14:textId="77777777" w:rsidR="007478E6" w:rsidRPr="00982621" w:rsidRDefault="007478E6" w:rsidP="00F741E9">
      <w:pPr>
        <w:autoSpaceDE w:val="0"/>
        <w:autoSpaceDN w:val="0"/>
        <w:adjustRightInd w:val="0"/>
        <w:spacing w:line="360" w:lineRule="auto"/>
        <w:jc w:val="both"/>
        <w:rPr>
          <w:rFonts w:ascii="Palatino Linotype" w:eastAsia="Batang" w:hAnsi="Palatino Linotype" w:cs="Tahoma"/>
          <w:bCs/>
          <w:sz w:val="22"/>
          <w:szCs w:val="22"/>
        </w:rPr>
      </w:pPr>
    </w:p>
    <w:p w14:paraId="73FAF009" w14:textId="155BFF0A" w:rsidR="00A56F39" w:rsidRPr="00982621" w:rsidRDefault="00A56F39"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982621">
        <w:rPr>
          <w:rFonts w:ascii="Palatino Linotype" w:eastAsia="Batang" w:hAnsi="Palatino Linotype" w:cs="Tahoma"/>
          <w:bCs/>
          <w:sz w:val="22"/>
          <w:szCs w:val="22"/>
        </w:rPr>
        <w:lastRenderedPageBreak/>
        <w:t>supuestos establecidos en el artículo 191 de la Ley de Transparencia y Acceso a la Información Pública del Estado de México y Municipios, por ser improcedente.</w:t>
      </w:r>
    </w:p>
    <w:p w14:paraId="0534A709" w14:textId="77777777" w:rsidR="00301AC9" w:rsidRPr="00982621" w:rsidRDefault="00301AC9" w:rsidP="00F741E9">
      <w:pPr>
        <w:spacing w:line="360" w:lineRule="auto"/>
        <w:jc w:val="both"/>
        <w:rPr>
          <w:rFonts w:ascii="Palatino Linotype" w:eastAsia="Batang" w:hAnsi="Palatino Linotype" w:cs="Tahoma"/>
          <w:bCs/>
          <w:sz w:val="22"/>
          <w:szCs w:val="22"/>
        </w:rPr>
      </w:pPr>
    </w:p>
    <w:p w14:paraId="7182D291" w14:textId="13B68BAC" w:rsidR="00A56F39" w:rsidRPr="00982621" w:rsidRDefault="00A56F39"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982621">
        <w:rPr>
          <w:rFonts w:ascii="Palatino Linotype" w:eastAsia="Batang" w:hAnsi="Palatino Linotype" w:cs="Tahoma"/>
          <w:bCs/>
          <w:sz w:val="22"/>
          <w:szCs w:val="22"/>
        </w:rPr>
        <w:t>el</w:t>
      </w:r>
      <w:r w:rsidR="00301AC9" w:rsidRPr="00982621">
        <w:rPr>
          <w:rFonts w:ascii="Palatino Linotype" w:eastAsia="Batang" w:hAnsi="Palatino Linotype" w:cs="Tahoma"/>
          <w:bCs/>
          <w:sz w:val="22"/>
          <w:szCs w:val="22"/>
        </w:rPr>
        <w:t xml:space="preserve"> R</w:t>
      </w:r>
      <w:r w:rsidRPr="00982621">
        <w:rPr>
          <w:rFonts w:ascii="Palatino Linotype" w:eastAsia="Batang" w:hAnsi="Palatino Linotype" w:cs="Tahoma"/>
          <w:bCs/>
          <w:sz w:val="22"/>
          <w:szCs w:val="22"/>
        </w:rPr>
        <w:t>ecurrente ante otra instancia; no existió prevención alguna; la veracidad de la respuesta no formó parte del agravio; ni se realizó una consulta o ampliación a los alcances del requerimiento informativo.</w:t>
      </w:r>
    </w:p>
    <w:p w14:paraId="4C1B8A4F" w14:textId="77777777" w:rsidR="003157B3" w:rsidRPr="00982621" w:rsidRDefault="003157B3" w:rsidP="00F741E9">
      <w:pPr>
        <w:spacing w:line="360" w:lineRule="auto"/>
        <w:jc w:val="both"/>
        <w:rPr>
          <w:rFonts w:ascii="Palatino Linotype" w:eastAsia="Batang" w:hAnsi="Palatino Linotype" w:cs="Tahoma"/>
          <w:bCs/>
          <w:sz w:val="22"/>
          <w:szCs w:val="22"/>
        </w:rPr>
      </w:pPr>
    </w:p>
    <w:p w14:paraId="27388D13" w14:textId="5F47651B" w:rsidR="003157B3" w:rsidRPr="00982621" w:rsidRDefault="003157B3"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Asimismo, se actualizan las causales de procedencia del recurso de revisión señalada</w:t>
      </w:r>
      <w:r w:rsidR="00964DCE">
        <w:rPr>
          <w:rFonts w:ascii="Palatino Linotype" w:eastAsia="Batang" w:hAnsi="Palatino Linotype" w:cs="Tahoma"/>
          <w:bCs/>
          <w:sz w:val="22"/>
          <w:szCs w:val="22"/>
        </w:rPr>
        <w:t xml:space="preserve">s en el artículo 179, </w:t>
      </w:r>
      <w:r w:rsidR="006D4303">
        <w:rPr>
          <w:rFonts w:ascii="Palatino Linotype" w:eastAsia="Batang" w:hAnsi="Palatino Linotype" w:cs="Tahoma"/>
          <w:bCs/>
          <w:sz w:val="22"/>
          <w:szCs w:val="22"/>
        </w:rPr>
        <w:t>fracción VI</w:t>
      </w:r>
      <w:r w:rsidRPr="00982621">
        <w:rPr>
          <w:rFonts w:ascii="Palatino Linotype" w:eastAsia="Batang" w:hAnsi="Palatino Linotype" w:cs="Tahoma"/>
          <w:bCs/>
          <w:sz w:val="22"/>
          <w:szCs w:val="22"/>
        </w:rPr>
        <w:t xml:space="preserve">, de la Ley en cita, pues la parte Recurrente se inconformó </w:t>
      </w:r>
      <w:r w:rsidR="006D4303">
        <w:rPr>
          <w:rFonts w:ascii="Palatino Linotype" w:eastAsia="Batang" w:hAnsi="Palatino Linotype" w:cs="Tahoma"/>
          <w:bCs/>
          <w:sz w:val="22"/>
          <w:szCs w:val="22"/>
        </w:rPr>
        <w:t>con la entrega de información que no corresponde con lo solicitado.</w:t>
      </w:r>
    </w:p>
    <w:p w14:paraId="6D8F9B3A" w14:textId="77777777" w:rsidR="009C20C5" w:rsidRPr="00982621" w:rsidRDefault="009C20C5" w:rsidP="00F741E9">
      <w:pPr>
        <w:spacing w:line="360" w:lineRule="auto"/>
        <w:jc w:val="both"/>
        <w:rPr>
          <w:rFonts w:ascii="Palatino Linotype" w:eastAsia="Batang" w:hAnsi="Palatino Linotype" w:cs="Tahoma"/>
          <w:bCs/>
          <w:sz w:val="22"/>
          <w:szCs w:val="22"/>
        </w:rPr>
      </w:pPr>
    </w:p>
    <w:p w14:paraId="069E946D" w14:textId="77777777" w:rsidR="00407ACE" w:rsidRPr="00FB23AA" w:rsidRDefault="00407ACE" w:rsidP="00F741E9">
      <w:pPr>
        <w:spacing w:line="360" w:lineRule="auto"/>
        <w:jc w:val="both"/>
        <w:rPr>
          <w:rFonts w:ascii="Palatino Linotype" w:eastAsia="Batang" w:hAnsi="Palatino Linotype" w:cs="Tahoma"/>
          <w:b/>
          <w:sz w:val="22"/>
          <w:szCs w:val="22"/>
        </w:rPr>
      </w:pPr>
      <w:r w:rsidRPr="00FB23AA">
        <w:rPr>
          <w:rFonts w:ascii="Palatino Linotype" w:eastAsia="Batang" w:hAnsi="Palatino Linotype" w:cs="Tahoma"/>
          <w:b/>
          <w:sz w:val="22"/>
          <w:szCs w:val="22"/>
        </w:rPr>
        <w:t>Causales de sobreseimiento.</w:t>
      </w:r>
    </w:p>
    <w:p w14:paraId="0CB0DAEB" w14:textId="77777777" w:rsidR="00407ACE" w:rsidRPr="00982621" w:rsidRDefault="00407ACE"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w:t>
      </w:r>
    </w:p>
    <w:p w14:paraId="77CB33AE" w14:textId="77777777" w:rsidR="00407ACE" w:rsidRPr="00982621" w:rsidRDefault="00407ACE"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Por ser de previo y especial pronunciamiento, este Instituto analiza si se actualiza alguna causal de sobreseimiento.</w:t>
      </w:r>
    </w:p>
    <w:p w14:paraId="498A8317" w14:textId="77777777" w:rsidR="00407ACE" w:rsidRPr="00982621" w:rsidRDefault="00407ACE" w:rsidP="00F741E9">
      <w:pPr>
        <w:spacing w:line="360" w:lineRule="auto"/>
        <w:jc w:val="both"/>
        <w:rPr>
          <w:rFonts w:ascii="Palatino Linotype" w:eastAsia="Batang" w:hAnsi="Palatino Linotype" w:cs="Tahoma"/>
          <w:bCs/>
          <w:sz w:val="22"/>
          <w:szCs w:val="22"/>
        </w:rPr>
      </w:pPr>
    </w:p>
    <w:p w14:paraId="61D3F686" w14:textId="77777777" w:rsidR="00407ACE" w:rsidRPr="00982621" w:rsidRDefault="00407ACE"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33290ED" w14:textId="77777777" w:rsidR="00407ACE" w:rsidRPr="00982621" w:rsidRDefault="00407ACE"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lastRenderedPageBreak/>
        <w:t>En ese orden de ideas, se considera procedente entrar al fondo del presente asunto.</w:t>
      </w:r>
    </w:p>
    <w:p w14:paraId="402CFCC1" w14:textId="77777777" w:rsidR="007A6244" w:rsidRDefault="007A6244" w:rsidP="00F741E9">
      <w:pPr>
        <w:spacing w:line="360" w:lineRule="auto"/>
        <w:jc w:val="both"/>
        <w:rPr>
          <w:rFonts w:ascii="Palatino Linotype" w:eastAsia="Batang" w:hAnsi="Palatino Linotype" w:cs="Tahoma"/>
          <w:b/>
          <w:bCs/>
          <w:sz w:val="22"/>
          <w:szCs w:val="22"/>
        </w:rPr>
      </w:pPr>
    </w:p>
    <w:p w14:paraId="1C12F5B9" w14:textId="50FEA063" w:rsidR="00407ACE" w:rsidRDefault="00407ACE" w:rsidP="00F741E9">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rPr>
        <w:t xml:space="preserve">TERCERO. Determinación de la Controversia. </w:t>
      </w:r>
    </w:p>
    <w:p w14:paraId="535BDF2A" w14:textId="44377431" w:rsidR="006D4303" w:rsidRDefault="006D4303" w:rsidP="00F741E9">
      <w:pPr>
        <w:spacing w:line="360" w:lineRule="auto"/>
        <w:jc w:val="both"/>
        <w:rPr>
          <w:rFonts w:ascii="Palatino Linotype" w:eastAsia="Batang" w:hAnsi="Palatino Linotype" w:cs="Tahoma"/>
          <w:b/>
          <w:bCs/>
          <w:sz w:val="22"/>
          <w:szCs w:val="22"/>
        </w:rPr>
      </w:pPr>
    </w:p>
    <w:p w14:paraId="1E714E99" w14:textId="56E2CC07" w:rsidR="006D4303" w:rsidRDefault="006D4303" w:rsidP="00F741E9">
      <w:pPr>
        <w:spacing w:line="360" w:lineRule="auto"/>
        <w:jc w:val="both"/>
        <w:rPr>
          <w:rFonts w:ascii="Palatino Linotype" w:eastAsia="Batang" w:hAnsi="Palatino Linotype" w:cs="Tahoma"/>
          <w:sz w:val="22"/>
          <w:szCs w:val="22"/>
          <w:lang w:val="es-MX"/>
        </w:rPr>
      </w:pPr>
      <w:r w:rsidRPr="006D4303">
        <w:rPr>
          <w:rFonts w:ascii="Palatino Linotype" w:eastAsia="Batang" w:hAnsi="Palatino Linotype" w:cs="Tahoma"/>
          <w:sz w:val="22"/>
          <w:szCs w:val="22"/>
          <w:lang w:val="es-ES"/>
        </w:rPr>
        <w:t xml:space="preserve">Con el objeto de ilustrar la controversia planteada, resulta conveniente precisar, que una vez realizado el estudio de las constancias que integran el expediente en que se actúa, se desprende que el Particular </w:t>
      </w:r>
      <w:r w:rsidRPr="006D4303">
        <w:rPr>
          <w:rFonts w:ascii="Palatino Linotype" w:eastAsia="Batang" w:hAnsi="Palatino Linotype" w:cs="Tahoma"/>
          <w:sz w:val="22"/>
          <w:szCs w:val="22"/>
          <w:lang w:val="es-MX"/>
        </w:rPr>
        <w:t>requirió,</w:t>
      </w:r>
      <w:r>
        <w:rPr>
          <w:rFonts w:ascii="Palatino Linotype" w:eastAsia="Batang" w:hAnsi="Palatino Linotype" w:cs="Tahoma"/>
          <w:sz w:val="22"/>
          <w:szCs w:val="22"/>
          <w:lang w:val="es-MX"/>
        </w:rPr>
        <w:t xml:space="preserve"> respecto a las obras públicas </w:t>
      </w:r>
      <w:r w:rsidR="007D4F3C">
        <w:rPr>
          <w:rFonts w:ascii="Palatino Linotype" w:eastAsia="Batang" w:hAnsi="Palatino Linotype" w:cs="Tahoma"/>
          <w:sz w:val="22"/>
          <w:szCs w:val="22"/>
          <w:lang w:val="es-MX"/>
        </w:rPr>
        <w:t>ejecutadas del primero de enero de dos mil diecinueve al treinta y uno de diciembre de dos mil veinte, lo siguiente:</w:t>
      </w:r>
    </w:p>
    <w:p w14:paraId="55BA1291" w14:textId="5E671F56" w:rsidR="007D4F3C" w:rsidRDefault="007D4F3C" w:rsidP="00F741E9">
      <w:pPr>
        <w:spacing w:line="360" w:lineRule="auto"/>
        <w:jc w:val="both"/>
        <w:rPr>
          <w:rFonts w:ascii="Palatino Linotype" w:eastAsia="Batang" w:hAnsi="Palatino Linotype" w:cs="Tahoma"/>
          <w:sz w:val="22"/>
          <w:szCs w:val="22"/>
          <w:lang w:val="es-MX"/>
        </w:rPr>
      </w:pPr>
    </w:p>
    <w:p w14:paraId="352A1E34" w14:textId="7B0A96FE" w:rsidR="007D4F3C" w:rsidRDefault="007D4F3C" w:rsidP="00940305">
      <w:pPr>
        <w:pStyle w:val="Prrafodelista"/>
        <w:numPr>
          <w:ilvl w:val="0"/>
          <w:numId w:val="2"/>
        </w:numPr>
        <w:spacing w:line="360" w:lineRule="auto"/>
        <w:jc w:val="both"/>
        <w:rPr>
          <w:rFonts w:ascii="Palatino Linotype" w:eastAsia="Batang" w:hAnsi="Palatino Linotype" w:cs="Tahoma"/>
          <w:szCs w:val="22"/>
        </w:rPr>
      </w:pPr>
      <w:r>
        <w:rPr>
          <w:rFonts w:ascii="Palatino Linotype" w:eastAsia="Batang" w:hAnsi="Palatino Linotype" w:cs="Tahoma"/>
          <w:szCs w:val="22"/>
        </w:rPr>
        <w:t>Monto total;</w:t>
      </w:r>
    </w:p>
    <w:p w14:paraId="7FBAB7BF" w14:textId="6CDE05B7" w:rsidR="007D4F3C" w:rsidRDefault="007D4F3C" w:rsidP="00940305">
      <w:pPr>
        <w:pStyle w:val="Prrafodelista"/>
        <w:numPr>
          <w:ilvl w:val="0"/>
          <w:numId w:val="2"/>
        </w:numPr>
        <w:spacing w:line="360" w:lineRule="auto"/>
        <w:jc w:val="both"/>
        <w:rPr>
          <w:rFonts w:ascii="Palatino Linotype" w:eastAsia="Batang" w:hAnsi="Palatino Linotype" w:cs="Tahoma"/>
          <w:szCs w:val="22"/>
        </w:rPr>
      </w:pPr>
      <w:r>
        <w:rPr>
          <w:rFonts w:ascii="Palatino Linotype" w:eastAsia="Batang" w:hAnsi="Palatino Linotype" w:cs="Tahoma"/>
          <w:szCs w:val="22"/>
        </w:rPr>
        <w:t>Contratos, y</w:t>
      </w:r>
    </w:p>
    <w:p w14:paraId="1C8E2615" w14:textId="295AA5CB" w:rsidR="007D4F3C" w:rsidRPr="007D4F3C" w:rsidRDefault="007D4F3C" w:rsidP="00940305">
      <w:pPr>
        <w:pStyle w:val="Prrafodelista"/>
        <w:numPr>
          <w:ilvl w:val="0"/>
          <w:numId w:val="2"/>
        </w:numPr>
        <w:spacing w:line="360" w:lineRule="auto"/>
        <w:jc w:val="both"/>
        <w:rPr>
          <w:rFonts w:ascii="Palatino Linotype" w:eastAsia="Batang" w:hAnsi="Palatino Linotype" w:cs="Tahoma"/>
          <w:szCs w:val="22"/>
        </w:rPr>
      </w:pPr>
      <w:r>
        <w:rPr>
          <w:rFonts w:ascii="Palatino Linotype" w:eastAsia="Batang" w:hAnsi="Palatino Linotype" w:cs="Tahoma"/>
          <w:szCs w:val="22"/>
        </w:rPr>
        <w:t xml:space="preserve">Comité Ciudadano de Control y Vigilancia en Obra Pública. </w:t>
      </w:r>
    </w:p>
    <w:p w14:paraId="091D940E" w14:textId="4EC58B17" w:rsidR="007D4F3C" w:rsidRDefault="007D4F3C" w:rsidP="00F741E9">
      <w:pPr>
        <w:spacing w:line="360" w:lineRule="auto"/>
        <w:jc w:val="both"/>
        <w:rPr>
          <w:rFonts w:ascii="Palatino Linotype" w:eastAsia="Batang" w:hAnsi="Palatino Linotype" w:cs="Tahoma"/>
          <w:b/>
          <w:bCs/>
          <w:sz w:val="22"/>
          <w:szCs w:val="22"/>
        </w:rPr>
      </w:pPr>
    </w:p>
    <w:p w14:paraId="5E4BAB54" w14:textId="3B5EE745" w:rsidR="007D4F3C" w:rsidRDefault="007D4F3C" w:rsidP="00F741E9">
      <w:pPr>
        <w:spacing w:line="360" w:lineRule="auto"/>
        <w:ind w:right="-28"/>
        <w:jc w:val="both"/>
        <w:rPr>
          <w:rFonts w:ascii="Palatino Linotype" w:hAnsi="Palatino Linotype" w:cs="Tahoma"/>
          <w:bCs/>
          <w:iCs/>
          <w:sz w:val="22"/>
          <w:szCs w:val="22"/>
          <w:lang w:val="es-ES"/>
        </w:rPr>
      </w:pPr>
      <w:r>
        <w:rPr>
          <w:rFonts w:ascii="Palatino Linotype" w:hAnsi="Palatino Linotype" w:cs="Tahoma"/>
          <w:bCs/>
          <w:color w:val="000000"/>
          <w:sz w:val="22"/>
          <w:szCs w:val="22"/>
        </w:rPr>
        <w:t xml:space="preserve">En respuesta, el Sujeto Obligado, a través de su </w:t>
      </w:r>
      <w:r w:rsidR="0043144F">
        <w:rPr>
          <w:rFonts w:ascii="Palatino Linotype" w:hAnsi="Palatino Linotype" w:cs="Tahoma"/>
          <w:bCs/>
          <w:color w:val="000000"/>
          <w:sz w:val="22"/>
          <w:szCs w:val="22"/>
        </w:rPr>
        <w:t>Dirección de Obras Públicas</w:t>
      </w:r>
      <w:r>
        <w:rPr>
          <w:rFonts w:ascii="Palatino Linotype" w:hAnsi="Palatino Linotype" w:cs="Tahoma"/>
          <w:bCs/>
          <w:color w:val="000000"/>
          <w:sz w:val="22"/>
          <w:szCs w:val="22"/>
        </w:rPr>
        <w:t>, precisó qu</w:t>
      </w:r>
      <w:r w:rsidR="0043144F">
        <w:rPr>
          <w:rFonts w:ascii="Palatino Linotype" w:hAnsi="Palatino Linotype" w:cs="Tahoma"/>
          <w:bCs/>
          <w:color w:val="000000"/>
          <w:sz w:val="22"/>
          <w:szCs w:val="22"/>
        </w:rPr>
        <w:t xml:space="preserve">e no podía hacer entrega de los contratos requeridos, pues tenían datos personales, como la Clave Única de Registro de Población, Registro Federal de Contribuyentes y el domicilio del proveedor; mientras que aclaró que </w:t>
      </w:r>
      <w:r w:rsidR="00EA1CC5">
        <w:rPr>
          <w:rFonts w:ascii="Palatino Linotype" w:hAnsi="Palatino Linotype" w:cs="Tahoma"/>
          <w:bCs/>
          <w:color w:val="000000"/>
          <w:sz w:val="22"/>
          <w:szCs w:val="22"/>
        </w:rPr>
        <w:t>ya podía consultar la información que era de su interés en el Portal de Información Pública de Oficio Mexiquense, en la fracción XXIX A, del artículo 92; a</w:t>
      </w:r>
      <w:r>
        <w:rPr>
          <w:rFonts w:ascii="Palatino Linotype" w:hAnsi="Palatino Linotype" w:cs="Tahoma"/>
          <w:bCs/>
          <w:color w:val="000000"/>
          <w:sz w:val="22"/>
          <w:szCs w:val="22"/>
        </w:rPr>
        <w:t xml:space="preserve">nte dicha </w:t>
      </w:r>
      <w:r w:rsidR="00EA1CC5">
        <w:rPr>
          <w:rFonts w:ascii="Palatino Linotype" w:hAnsi="Palatino Linotype" w:cs="Tahoma"/>
          <w:bCs/>
          <w:color w:val="000000"/>
          <w:sz w:val="22"/>
          <w:szCs w:val="22"/>
        </w:rPr>
        <w:t>circunstancia,</w:t>
      </w:r>
      <w:r>
        <w:rPr>
          <w:rFonts w:ascii="Palatino Linotype" w:hAnsi="Palatino Linotype" w:cs="Tahoma"/>
          <w:bCs/>
          <w:color w:val="000000"/>
          <w:sz w:val="22"/>
          <w:szCs w:val="22"/>
        </w:rPr>
        <w:t xml:space="preserve"> </w:t>
      </w:r>
      <w:r>
        <w:rPr>
          <w:rFonts w:ascii="Palatino Linotype" w:eastAsia="Calibri" w:hAnsi="Palatino Linotype" w:cs="Tahoma"/>
          <w:iCs/>
          <w:sz w:val="22"/>
          <w:szCs w:val="22"/>
          <w:lang w:val="es-ES" w:eastAsia="es-ES_tradnl"/>
        </w:rPr>
        <w:t xml:space="preserve">el Solicitante se inconformó </w:t>
      </w:r>
      <w:r w:rsidR="00EA1CC5">
        <w:rPr>
          <w:rFonts w:ascii="Palatino Linotype" w:eastAsia="Calibri" w:hAnsi="Palatino Linotype" w:cs="Tahoma"/>
          <w:iCs/>
          <w:sz w:val="22"/>
          <w:szCs w:val="22"/>
          <w:lang w:val="es-ES" w:eastAsia="es-ES_tradnl"/>
        </w:rPr>
        <w:t>con la entrega de información que no corresponde con lo solicitado, al señalar que no se le entregaba la información peticionada</w:t>
      </w:r>
      <w:r>
        <w:rPr>
          <w:rFonts w:ascii="Palatino Linotype" w:eastAsia="Calibri" w:hAnsi="Palatino Linotype" w:cs="Tahoma"/>
          <w:iCs/>
          <w:sz w:val="22"/>
          <w:szCs w:val="22"/>
          <w:lang w:val="es-ES" w:eastAsia="es-ES_tradnl"/>
        </w:rPr>
        <w:t xml:space="preserve">, </w:t>
      </w:r>
      <w:r>
        <w:rPr>
          <w:rFonts w:ascii="Palatino Linotype" w:hAnsi="Palatino Linotype" w:cs="Tahoma"/>
          <w:bCs/>
          <w:iCs/>
          <w:color w:val="000000"/>
          <w:sz w:val="22"/>
          <w:szCs w:val="22"/>
        </w:rPr>
        <w:t xml:space="preserve">lo cual constituye la causal de procedencia del Recurso de Revisión, en términos del artículo 179, fracción </w:t>
      </w:r>
      <w:r w:rsidR="00EA1CC5">
        <w:rPr>
          <w:rFonts w:ascii="Palatino Linotype" w:hAnsi="Palatino Linotype" w:cs="Tahoma"/>
          <w:bCs/>
          <w:iCs/>
          <w:color w:val="000000"/>
          <w:sz w:val="22"/>
          <w:szCs w:val="22"/>
        </w:rPr>
        <w:t>V</w:t>
      </w:r>
      <w:r>
        <w:rPr>
          <w:rFonts w:ascii="Palatino Linotype" w:hAnsi="Palatino Linotype" w:cs="Tahoma"/>
          <w:bCs/>
          <w:iCs/>
          <w:color w:val="000000"/>
          <w:sz w:val="22"/>
          <w:szCs w:val="22"/>
        </w:rPr>
        <w:t xml:space="preserve">I, de la Ley de Transparencia y Acceso a la Información Pública del Estado de México. </w:t>
      </w:r>
      <w:r>
        <w:rPr>
          <w:rFonts w:ascii="Palatino Linotype" w:hAnsi="Palatino Linotype" w:cs="Tahoma"/>
          <w:bCs/>
          <w:color w:val="000000"/>
          <w:sz w:val="22"/>
          <w:szCs w:val="22"/>
          <w:lang w:val="es-ES"/>
        </w:rPr>
        <w:t xml:space="preserve">Así las cosas, una vez admitido y notificado el Recurso de Revisión a las partes, </w:t>
      </w:r>
      <w:r w:rsidR="00EA1CC5">
        <w:rPr>
          <w:rFonts w:ascii="Palatino Linotype" w:hAnsi="Palatino Linotype" w:cs="Tahoma"/>
          <w:bCs/>
          <w:color w:val="000000"/>
          <w:sz w:val="22"/>
          <w:szCs w:val="22"/>
          <w:lang w:val="es-ES"/>
        </w:rPr>
        <w:t>estas fueron omisas en emitir manifestaciones o alegatos.</w:t>
      </w:r>
    </w:p>
    <w:p w14:paraId="0B75DF6E" w14:textId="44092BEB" w:rsidR="007D4F3C" w:rsidRDefault="007D4F3C" w:rsidP="00F741E9">
      <w:pPr>
        <w:spacing w:line="360" w:lineRule="auto"/>
        <w:jc w:val="both"/>
        <w:rPr>
          <w:rFonts w:ascii="Palatino Linotype" w:eastAsia="Batang" w:hAnsi="Palatino Linotype" w:cs="Tahoma"/>
          <w:b/>
          <w:bCs/>
          <w:sz w:val="22"/>
          <w:szCs w:val="22"/>
        </w:rPr>
      </w:pPr>
    </w:p>
    <w:p w14:paraId="2EE6AF9D" w14:textId="77777777" w:rsidR="007D4F3C" w:rsidRPr="00982621" w:rsidRDefault="007D4F3C" w:rsidP="00F741E9">
      <w:pPr>
        <w:spacing w:line="360" w:lineRule="auto"/>
        <w:jc w:val="both"/>
        <w:rPr>
          <w:rFonts w:ascii="Palatino Linotype" w:eastAsia="Batang" w:hAnsi="Palatino Linotype" w:cs="Tahoma"/>
          <w:b/>
          <w:bCs/>
          <w:sz w:val="22"/>
          <w:szCs w:val="22"/>
        </w:rPr>
      </w:pPr>
    </w:p>
    <w:p w14:paraId="54006EB5" w14:textId="6B76DD31" w:rsidR="00407ACE" w:rsidRPr="00982621" w:rsidRDefault="00407ACE" w:rsidP="00F741E9">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lastRenderedPageBreak/>
        <w:t>Lo anterior se desprende de las documentales que obran en el expediente electrónico del Recurso de Revisión que nos ocupa, consistentes en: la solicitud de acceso a la información</w:t>
      </w:r>
      <w:r w:rsidR="00EA1CC5">
        <w:rPr>
          <w:rFonts w:ascii="Palatino Linotype" w:eastAsia="Batang" w:hAnsi="Palatino Linotype" w:cs="Tahoma"/>
          <w:bCs/>
          <w:sz w:val="22"/>
          <w:szCs w:val="22"/>
        </w:rPr>
        <w:t>;</w:t>
      </w:r>
      <w:r w:rsidRPr="00982621">
        <w:rPr>
          <w:rFonts w:ascii="Palatino Linotype" w:eastAsia="Batang" w:hAnsi="Palatino Linotype" w:cs="Tahoma"/>
          <w:bCs/>
          <w:sz w:val="22"/>
          <w:szCs w:val="22"/>
        </w:rPr>
        <w:t xml:space="preserve"> la respuesta del Sujeto Obligado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2FA406BF" w14:textId="77777777" w:rsidR="00407ACE" w:rsidRPr="00982621" w:rsidRDefault="00407ACE" w:rsidP="00F741E9">
      <w:pPr>
        <w:spacing w:line="360" w:lineRule="auto"/>
        <w:jc w:val="both"/>
        <w:rPr>
          <w:rFonts w:ascii="Palatino Linotype" w:eastAsia="Batang" w:hAnsi="Palatino Linotype" w:cs="Tahoma"/>
          <w:bCs/>
          <w:sz w:val="22"/>
          <w:szCs w:val="22"/>
        </w:rPr>
      </w:pPr>
    </w:p>
    <w:p w14:paraId="42A3A3EE" w14:textId="77777777" w:rsidR="00407ACE" w:rsidRPr="00982621" w:rsidRDefault="00407ACE" w:rsidP="00F741E9">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lang w:val="es-ES"/>
        </w:rPr>
        <w:t xml:space="preserve">CUARTO. </w:t>
      </w:r>
      <w:r w:rsidRPr="00982621">
        <w:rPr>
          <w:rFonts w:ascii="Palatino Linotype" w:eastAsia="Batang" w:hAnsi="Palatino Linotype" w:cs="Tahoma"/>
          <w:b/>
          <w:bCs/>
          <w:sz w:val="22"/>
          <w:szCs w:val="22"/>
        </w:rPr>
        <w:t>Marco normativo aplicable en materia de transparencia y acceso a la información pública.</w:t>
      </w:r>
    </w:p>
    <w:p w14:paraId="1AD4B36F" w14:textId="77777777" w:rsidR="00407ACE" w:rsidRPr="00982621" w:rsidRDefault="00407ACE" w:rsidP="00F741E9">
      <w:pPr>
        <w:spacing w:line="360" w:lineRule="auto"/>
        <w:jc w:val="both"/>
        <w:rPr>
          <w:rFonts w:ascii="Palatino Linotype" w:eastAsia="Batang" w:hAnsi="Palatino Linotype" w:cs="Tahoma"/>
          <w:b/>
          <w:bCs/>
          <w:sz w:val="22"/>
          <w:szCs w:val="22"/>
        </w:rPr>
      </w:pPr>
    </w:p>
    <w:p w14:paraId="109BE268"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5D927FE" w14:textId="77777777" w:rsidR="00EA1CC5" w:rsidRDefault="00EA1CC5" w:rsidP="00F741E9">
      <w:pPr>
        <w:spacing w:line="360" w:lineRule="auto"/>
        <w:jc w:val="both"/>
        <w:rPr>
          <w:rFonts w:ascii="Palatino Linotype" w:hAnsi="Palatino Linotype" w:cs="Tahoma"/>
          <w:sz w:val="22"/>
          <w:szCs w:val="22"/>
        </w:rPr>
      </w:pPr>
    </w:p>
    <w:p w14:paraId="56E019C2"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E490330" w14:textId="77777777" w:rsidR="00EA1CC5" w:rsidRDefault="00EA1CC5" w:rsidP="00F741E9">
      <w:pPr>
        <w:spacing w:line="360" w:lineRule="auto"/>
        <w:jc w:val="both"/>
        <w:rPr>
          <w:rFonts w:ascii="Palatino Linotype" w:hAnsi="Palatino Linotype" w:cs="Tahoma"/>
          <w:sz w:val="22"/>
          <w:szCs w:val="22"/>
        </w:rPr>
      </w:pPr>
    </w:p>
    <w:p w14:paraId="020C2EDE"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86EB9D1" w14:textId="77777777" w:rsidR="00EA1CC5" w:rsidRDefault="00EA1CC5" w:rsidP="00F741E9">
      <w:pPr>
        <w:spacing w:line="360" w:lineRule="auto"/>
        <w:jc w:val="both"/>
        <w:rPr>
          <w:rFonts w:ascii="Palatino Linotype" w:hAnsi="Palatino Linotype" w:cs="Tahoma"/>
          <w:sz w:val="22"/>
          <w:szCs w:val="22"/>
        </w:rPr>
      </w:pPr>
    </w:p>
    <w:p w14:paraId="3ADB3F20"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81181F3" w14:textId="77777777" w:rsidR="00EA1CC5" w:rsidRDefault="00EA1CC5" w:rsidP="00F741E9">
      <w:pPr>
        <w:spacing w:line="360" w:lineRule="auto"/>
        <w:jc w:val="both"/>
        <w:rPr>
          <w:rFonts w:ascii="Palatino Linotype" w:hAnsi="Palatino Linotype" w:cs="Tahoma"/>
          <w:sz w:val="22"/>
          <w:szCs w:val="22"/>
        </w:rPr>
      </w:pPr>
    </w:p>
    <w:p w14:paraId="22B2FA28"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473390D2" w14:textId="77777777" w:rsidR="00EA1CC5" w:rsidRDefault="00EA1CC5" w:rsidP="00F741E9">
      <w:pPr>
        <w:spacing w:line="360" w:lineRule="auto"/>
        <w:jc w:val="both"/>
        <w:rPr>
          <w:rFonts w:ascii="Palatino Linotype" w:hAnsi="Palatino Linotype" w:cs="Tahoma"/>
          <w:sz w:val="22"/>
          <w:szCs w:val="22"/>
        </w:rPr>
      </w:pPr>
    </w:p>
    <w:p w14:paraId="20479C49"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64367BF" w14:textId="77777777" w:rsidR="00EA1CC5" w:rsidRDefault="00EA1CC5" w:rsidP="00F741E9">
      <w:pPr>
        <w:spacing w:line="360" w:lineRule="auto"/>
        <w:jc w:val="both"/>
        <w:rPr>
          <w:rFonts w:ascii="Palatino Linotype" w:hAnsi="Palatino Linotype" w:cs="Tahoma"/>
          <w:sz w:val="22"/>
          <w:szCs w:val="22"/>
        </w:rPr>
      </w:pPr>
    </w:p>
    <w:p w14:paraId="12EFF251" w14:textId="77777777" w:rsidR="00EA1CC5" w:rsidRDefault="00EA1CC5" w:rsidP="00F741E9">
      <w:pPr>
        <w:spacing w:line="360" w:lineRule="auto"/>
        <w:jc w:val="both"/>
        <w:rPr>
          <w:rFonts w:ascii="Palatino Linotype" w:hAnsi="Palatino Linotype" w:cs="Tahoma"/>
          <w:sz w:val="22"/>
          <w:szCs w:val="22"/>
        </w:rPr>
      </w:pPr>
      <w:r>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2FBE82" w14:textId="77777777" w:rsidR="00EA1CC5" w:rsidRDefault="00EA1CC5" w:rsidP="00F741E9">
      <w:pPr>
        <w:spacing w:line="360" w:lineRule="auto"/>
        <w:jc w:val="both"/>
        <w:rPr>
          <w:rFonts w:ascii="Palatino Linotype" w:eastAsia="Batang" w:hAnsi="Palatino Linotype" w:cs="Tahoma"/>
          <w:bCs/>
          <w:sz w:val="22"/>
          <w:szCs w:val="22"/>
          <w:lang w:val="es-MX"/>
        </w:rPr>
      </w:pPr>
    </w:p>
    <w:p w14:paraId="34AC33BB" w14:textId="77777777" w:rsidR="00EA1CC5" w:rsidRDefault="00EA1CC5" w:rsidP="00F741E9">
      <w:pPr>
        <w:spacing w:line="360" w:lineRule="auto"/>
        <w:jc w:val="both"/>
        <w:rPr>
          <w:rFonts w:ascii="Palatino Linotype" w:hAnsi="Palatino Linotype" w:cs="Tahoma"/>
          <w:b/>
          <w:bCs/>
          <w:iCs/>
          <w:sz w:val="22"/>
          <w:szCs w:val="22"/>
        </w:rPr>
      </w:pPr>
      <w:r>
        <w:rPr>
          <w:rFonts w:ascii="Palatino Linotype" w:eastAsia="Calibri" w:hAnsi="Palatino Linotype" w:cs="Tahoma"/>
          <w:sz w:val="22"/>
          <w:szCs w:val="22"/>
          <w:lang w:val="es-ES" w:eastAsia="es-ES_tradnl"/>
        </w:rPr>
        <w:t>El artículo 92, enlista la información que corresponde a las Obligaciones de Transparencia Comunes de las que destaca la contenida en la fracción XXIX, concerniente a la información sobre los procesos y resultados sobre procedimientos de contratación</w:t>
      </w:r>
      <w:r w:rsidRPr="00072553">
        <w:rPr>
          <w:rFonts w:ascii="Palatino Linotype" w:eastAsia="Calibri" w:hAnsi="Palatino Linotype" w:cs="Tahoma"/>
          <w:sz w:val="22"/>
          <w:szCs w:val="22"/>
          <w:lang w:val="es-ES" w:eastAsia="es-ES_tradnl"/>
        </w:rPr>
        <w:t>, que incluya la versión pública del expediente respectivo y de los contratos celebrados.</w:t>
      </w:r>
    </w:p>
    <w:p w14:paraId="42447680" w14:textId="77777777" w:rsidR="00407ACE" w:rsidRPr="00982621" w:rsidRDefault="00407ACE" w:rsidP="00F741E9">
      <w:pPr>
        <w:spacing w:line="360" w:lineRule="auto"/>
        <w:jc w:val="both"/>
        <w:rPr>
          <w:rFonts w:ascii="Palatino Linotype" w:eastAsia="Batang" w:hAnsi="Palatino Linotype" w:cs="Tahoma"/>
          <w:bCs/>
          <w:sz w:val="22"/>
          <w:szCs w:val="22"/>
          <w:lang w:val="es-MX"/>
        </w:rPr>
      </w:pPr>
    </w:p>
    <w:p w14:paraId="5782F147" w14:textId="77777777" w:rsidR="00407ACE" w:rsidRPr="00982621" w:rsidRDefault="00407ACE" w:rsidP="00F741E9">
      <w:pPr>
        <w:spacing w:line="360" w:lineRule="auto"/>
        <w:jc w:val="both"/>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t>QUINTO. Estudio de Fondo.</w:t>
      </w:r>
    </w:p>
    <w:p w14:paraId="5BD358C4" w14:textId="56012DAB" w:rsidR="00072553" w:rsidRDefault="00072553" w:rsidP="00F741E9">
      <w:pPr>
        <w:spacing w:line="360" w:lineRule="auto"/>
        <w:jc w:val="both"/>
        <w:rPr>
          <w:rFonts w:ascii="Palatino Linotype" w:eastAsia="Batang" w:hAnsi="Palatino Linotype" w:cs="Tahoma"/>
          <w:b/>
          <w:bCs/>
          <w:sz w:val="22"/>
          <w:szCs w:val="22"/>
          <w:lang w:val="es-ES"/>
        </w:rPr>
      </w:pPr>
    </w:p>
    <w:p w14:paraId="4F4B5B5E" w14:textId="77777777" w:rsidR="00072553" w:rsidRDefault="00072553" w:rsidP="00F741E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Expuestas las posturas de las partes, resulta necesario contextualizar la solicitud de información, referente a los expedientes de obra pública; </w:t>
      </w:r>
      <w:r>
        <w:rPr>
          <w:rFonts w:ascii="Palatino Linotype" w:eastAsia="Calibri" w:hAnsi="Palatino Linotype" w:cs="Tahoma"/>
          <w:iCs/>
          <w:sz w:val="22"/>
          <w:szCs w:val="22"/>
          <w:lang w:eastAsia="es-ES_tradnl"/>
        </w:rPr>
        <w:t>sobre el tema, el</w:t>
      </w:r>
      <w:r>
        <w:rPr>
          <w:rFonts w:ascii="Palatino Linotype" w:eastAsia="Calibri" w:hAnsi="Palatino Linotype"/>
          <w:sz w:val="22"/>
          <w:szCs w:val="22"/>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w:t>
      </w:r>
      <w:r>
        <w:rPr>
          <w:rFonts w:ascii="Palatino Linotype" w:eastAsia="Calibri" w:hAnsi="Palatino Linotype"/>
          <w:sz w:val="22"/>
          <w:szCs w:val="22"/>
        </w:rPr>
        <w:lastRenderedPageBreak/>
        <w:t>uno de los entes que pueden llevar a cabo contratos de obra pública o servicios relacionados con la misma, son los Municipios, a través de los Ayuntamientos.</w:t>
      </w:r>
    </w:p>
    <w:p w14:paraId="18FCFC4B" w14:textId="77777777" w:rsidR="00072553" w:rsidRDefault="00072553" w:rsidP="00F741E9">
      <w:pPr>
        <w:spacing w:line="360" w:lineRule="auto"/>
        <w:jc w:val="both"/>
        <w:rPr>
          <w:rFonts w:ascii="Palatino Linotype" w:hAnsi="Palatino Linotype" w:cs="Tahoma"/>
          <w:bCs/>
          <w:iCs/>
          <w:sz w:val="22"/>
          <w:szCs w:val="22"/>
        </w:rPr>
      </w:pPr>
    </w:p>
    <w:p w14:paraId="3C67863D" w14:textId="77777777" w:rsidR="00072553" w:rsidRDefault="00072553" w:rsidP="00F741E9">
      <w:pPr>
        <w:spacing w:line="360" w:lineRule="auto"/>
        <w:jc w:val="both"/>
        <w:rPr>
          <w:rFonts w:ascii="Palatino Linotype" w:eastAsia="Calibri" w:hAnsi="Palatino Linotype"/>
          <w:sz w:val="22"/>
          <w:szCs w:val="22"/>
        </w:rPr>
      </w:pPr>
      <w:r>
        <w:rPr>
          <w:rFonts w:ascii="Palatino Linotype" w:eastAsia="Calibri" w:hAnsi="Palatino Linotype"/>
          <w:sz w:val="22"/>
          <w:szCs w:val="22"/>
        </w:rPr>
        <w:t>En ese orden de ideas, es responsabilidad de los Ayuntamientos ejecutar la obra pública respectiva, mediante contrato con terceros o por administración directa; dicho acto jurídico, será adjudicado a través de</w:t>
      </w:r>
      <w:r>
        <w:rPr>
          <w:rFonts w:ascii="Palatino Linotype" w:eastAsia="Calibri" w:hAnsi="Palatino Linotype"/>
          <w:b/>
          <w:bCs/>
          <w:sz w:val="22"/>
          <w:szCs w:val="22"/>
        </w:rPr>
        <w:t xml:space="preserve"> licitaciones públicas,</w:t>
      </w:r>
      <w:r>
        <w:rPr>
          <w:rFonts w:ascii="Palatino Linotype" w:eastAsia="Calibri" w:hAnsi="Palatino Linotype"/>
          <w:sz w:val="22"/>
          <w:szCs w:val="22"/>
        </w:rPr>
        <w:t xml:space="preserve"> </w:t>
      </w:r>
      <w:r>
        <w:rPr>
          <w:rFonts w:ascii="Palatino Linotype" w:eastAsia="Calibri" w:hAnsi="Palatino Linotype"/>
          <w:b/>
          <w:bCs/>
          <w:sz w:val="22"/>
          <w:szCs w:val="22"/>
        </w:rPr>
        <w:t>invitación restringida o adjudicación directa,</w:t>
      </w:r>
      <w:r>
        <w:rPr>
          <w:rFonts w:ascii="Palatino Linotype" w:eastAsia="Calibri" w:hAnsi="Palatino Linotype"/>
          <w:sz w:val="22"/>
          <w:szCs w:val="22"/>
        </w:rPr>
        <w:t xml:space="preserve"> conforme a los artículos 12.8, 12.20 y 12.21 del Código mencionado.</w:t>
      </w:r>
    </w:p>
    <w:p w14:paraId="6A95A674" w14:textId="77777777" w:rsidR="00072553" w:rsidRDefault="00072553" w:rsidP="00F741E9">
      <w:pPr>
        <w:spacing w:line="360" w:lineRule="auto"/>
        <w:jc w:val="both"/>
        <w:rPr>
          <w:rFonts w:ascii="Palatino Linotype" w:eastAsia="Calibri" w:hAnsi="Palatino Linotype"/>
          <w:sz w:val="22"/>
          <w:szCs w:val="22"/>
        </w:rPr>
      </w:pPr>
    </w:p>
    <w:p w14:paraId="0A1F973F" w14:textId="77777777" w:rsidR="00072553" w:rsidRDefault="00072553" w:rsidP="00F741E9">
      <w:pPr>
        <w:spacing w:line="360" w:lineRule="auto"/>
        <w:jc w:val="both"/>
        <w:rPr>
          <w:rFonts w:ascii="Palatino Linotype" w:hAnsi="Palatino Linotype" w:cs="Tahoma"/>
          <w:sz w:val="22"/>
          <w:szCs w:val="22"/>
          <w:lang w:val="es-ES"/>
        </w:rPr>
      </w:pPr>
      <w:r>
        <w:rPr>
          <w:rFonts w:ascii="Palatino Linotype" w:hAnsi="Palatino Linotype"/>
          <w:sz w:val="22"/>
          <w:szCs w:val="22"/>
        </w:rPr>
        <w:t>Además,</w:t>
      </w:r>
      <w:r>
        <w:rPr>
          <w:rFonts w:ascii="Palatino Linotype" w:hAnsi="Palatino Linotype" w:cs="Tahoma"/>
          <w:sz w:val="22"/>
          <w:szCs w:val="22"/>
          <w:lang w:val="es-ES"/>
        </w:rPr>
        <w:t xml:space="preserve"> el artículo 12.38 del Código Administrativo del Estado de México, establece que la adjudicación de un procedimiento de </w:t>
      </w:r>
      <w:r>
        <w:rPr>
          <w:rFonts w:ascii="Palatino Linotype" w:hAnsi="Palatino Linotype" w:cs="Tahoma"/>
          <w:b/>
          <w:bCs/>
          <w:sz w:val="22"/>
          <w:szCs w:val="22"/>
          <w:lang w:val="es-ES"/>
        </w:rPr>
        <w:t>ejecución de obra,</w:t>
      </w:r>
      <w:r>
        <w:rPr>
          <w:rFonts w:ascii="Palatino Linotype" w:hAnsi="Palatino Linotype" w:cs="Tahoma"/>
          <w:sz w:val="22"/>
          <w:szCs w:val="22"/>
          <w:lang w:val="es-ES"/>
        </w:rPr>
        <w:t xml:space="preserve"> se realizará mediante la suscripción de un contrato, entre el Ayuntamiento y la persona a la cual haya ganado el procedimiento respectivo, dentro de los diez días hábiles siguientes a la notificación del fallo.</w:t>
      </w:r>
    </w:p>
    <w:p w14:paraId="78F9FCF6" w14:textId="4C9417E0" w:rsidR="00072553" w:rsidRDefault="00072553" w:rsidP="00F741E9">
      <w:pPr>
        <w:spacing w:line="360" w:lineRule="auto"/>
        <w:jc w:val="both"/>
        <w:rPr>
          <w:rFonts w:ascii="Palatino Linotype" w:hAnsi="Palatino Linotype" w:cs="Tahoma"/>
          <w:sz w:val="22"/>
          <w:szCs w:val="22"/>
          <w:lang w:val="es-ES"/>
        </w:rPr>
      </w:pPr>
    </w:p>
    <w:p w14:paraId="6864C6BD" w14:textId="6E1CB6CE" w:rsidR="00700249" w:rsidRDefault="00700249" w:rsidP="00F741E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los artículos 113 A, 113 B, 113 C y 113 D, establecen que los Ayuntamientos promoverán los Comités Ciudadanos de Control y Vigilancia, por lo que, para cada obra pública se deberá integrar cuando menos uno de dichos organismos, conformado por tres vecinos de la localidad, cuyo fin es supervisar las obras públicas, conforme a las siguientes funciones:</w:t>
      </w:r>
    </w:p>
    <w:p w14:paraId="5E9DF432" w14:textId="6CAE09A3" w:rsidR="00700249" w:rsidRDefault="00700249" w:rsidP="00F741E9">
      <w:pPr>
        <w:spacing w:line="360" w:lineRule="auto"/>
        <w:jc w:val="both"/>
        <w:rPr>
          <w:rFonts w:ascii="Palatino Linotype" w:hAnsi="Palatino Linotype" w:cs="Tahoma"/>
          <w:sz w:val="22"/>
          <w:szCs w:val="22"/>
          <w:lang w:val="es-ES"/>
        </w:rPr>
      </w:pPr>
    </w:p>
    <w:p w14:paraId="6BB4AC7F" w14:textId="1916981B" w:rsidR="00700249" w:rsidRPr="00700249" w:rsidRDefault="00700249" w:rsidP="00940305">
      <w:pPr>
        <w:pStyle w:val="Prrafodelista"/>
        <w:numPr>
          <w:ilvl w:val="0"/>
          <w:numId w:val="4"/>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Vigilar </w:t>
      </w:r>
      <w:r w:rsidRPr="00700249">
        <w:rPr>
          <w:rFonts w:ascii="Palatino Linotype" w:hAnsi="Palatino Linotype" w:cs="Tahoma"/>
          <w:szCs w:val="22"/>
        </w:rPr>
        <w:t>que la obra pública se realice de acuerdo al expediente técnico</w:t>
      </w:r>
      <w:r>
        <w:rPr>
          <w:rFonts w:ascii="Palatino Linotype" w:hAnsi="Palatino Linotype" w:cs="Tahoma"/>
          <w:szCs w:val="22"/>
        </w:rPr>
        <w:t>;</w:t>
      </w:r>
    </w:p>
    <w:p w14:paraId="12D601A1" w14:textId="309E3C97" w:rsidR="00700249" w:rsidRPr="00700249" w:rsidRDefault="00700249" w:rsidP="00940305">
      <w:pPr>
        <w:pStyle w:val="Prrafodelista"/>
        <w:numPr>
          <w:ilvl w:val="0"/>
          <w:numId w:val="4"/>
        </w:numPr>
        <w:spacing w:line="360" w:lineRule="auto"/>
        <w:jc w:val="both"/>
        <w:rPr>
          <w:rFonts w:ascii="Palatino Linotype" w:hAnsi="Palatino Linotype" w:cs="Tahoma"/>
          <w:szCs w:val="22"/>
          <w:lang w:val="es-ES"/>
        </w:rPr>
      </w:pPr>
      <w:r w:rsidRPr="00700249">
        <w:rPr>
          <w:rFonts w:ascii="Palatino Linotype" w:hAnsi="Palatino Linotype" w:cs="Tahoma"/>
          <w:szCs w:val="22"/>
        </w:rPr>
        <w:t>Participar como observador en los procesos o actos administrativos relacionados con la adjudicación o concesión de la ejecución de la obra;</w:t>
      </w:r>
    </w:p>
    <w:p w14:paraId="418728CC" w14:textId="55E5A5DF" w:rsidR="00700249" w:rsidRPr="00700249" w:rsidRDefault="00700249" w:rsidP="00940305">
      <w:pPr>
        <w:pStyle w:val="Prrafodelista"/>
        <w:numPr>
          <w:ilvl w:val="0"/>
          <w:numId w:val="4"/>
        </w:numPr>
        <w:spacing w:line="360" w:lineRule="auto"/>
        <w:jc w:val="both"/>
        <w:rPr>
          <w:rFonts w:ascii="Palatino Linotype" w:hAnsi="Palatino Linotype" w:cs="Tahoma"/>
          <w:szCs w:val="22"/>
          <w:lang w:val="es-ES"/>
        </w:rPr>
      </w:pPr>
      <w:r w:rsidRPr="00700249">
        <w:rPr>
          <w:rFonts w:ascii="Palatino Linotype" w:hAnsi="Palatino Linotype" w:cs="Tahoma"/>
          <w:szCs w:val="22"/>
        </w:rPr>
        <w:t>Hacer visitas de inspección y llevar registro de sus resultados;</w:t>
      </w:r>
    </w:p>
    <w:p w14:paraId="66193C5E" w14:textId="4F7DD0D9" w:rsidR="00700249" w:rsidRPr="00700249" w:rsidRDefault="00700249" w:rsidP="00940305">
      <w:pPr>
        <w:pStyle w:val="Prrafodelista"/>
        <w:numPr>
          <w:ilvl w:val="0"/>
          <w:numId w:val="4"/>
        </w:numPr>
        <w:spacing w:line="360" w:lineRule="auto"/>
        <w:jc w:val="both"/>
        <w:rPr>
          <w:rFonts w:ascii="Palatino Linotype" w:hAnsi="Palatino Linotype" w:cs="Tahoma"/>
          <w:szCs w:val="22"/>
          <w:lang w:val="es-ES"/>
        </w:rPr>
      </w:pPr>
      <w:r w:rsidRPr="00700249">
        <w:rPr>
          <w:rFonts w:ascii="Palatino Linotype" w:hAnsi="Palatino Linotype" w:cs="Tahoma"/>
          <w:szCs w:val="22"/>
        </w:rPr>
        <w:t>Intervenir en los actos de entrega-recepción de las obras y acciones, informando a los vecinos el resultado del desempeño de sus funciones</w:t>
      </w:r>
      <w:r>
        <w:rPr>
          <w:rFonts w:ascii="Palatino Linotype" w:hAnsi="Palatino Linotype" w:cs="Tahoma"/>
          <w:szCs w:val="22"/>
        </w:rPr>
        <w:t>,</w:t>
      </w:r>
      <w:r w:rsidRPr="00700249">
        <w:rPr>
          <w:rFonts w:ascii="Palatino Linotype" w:hAnsi="Palatino Linotype" w:cs="Tahoma"/>
          <w:szCs w:val="22"/>
        </w:rPr>
        <w:t xml:space="preserve"> y</w:t>
      </w:r>
    </w:p>
    <w:p w14:paraId="28C1EAB4" w14:textId="4A832AD8" w:rsidR="00700249" w:rsidRPr="00700249" w:rsidRDefault="00700249" w:rsidP="00940305">
      <w:pPr>
        <w:pStyle w:val="Prrafodelista"/>
        <w:numPr>
          <w:ilvl w:val="0"/>
          <w:numId w:val="4"/>
        </w:numPr>
        <w:spacing w:line="360" w:lineRule="auto"/>
        <w:jc w:val="both"/>
        <w:rPr>
          <w:rFonts w:ascii="Palatino Linotype" w:hAnsi="Palatino Linotype" w:cs="Tahoma"/>
          <w:szCs w:val="22"/>
          <w:lang w:val="es-ES"/>
        </w:rPr>
      </w:pPr>
      <w:r w:rsidRPr="00700249">
        <w:rPr>
          <w:rFonts w:ascii="Palatino Linotype" w:hAnsi="Palatino Linotype" w:cs="Tahoma"/>
          <w:szCs w:val="22"/>
          <w:lang w:val="es-ES"/>
        </w:rPr>
        <w:t>Verificar la calidad con que se realiza la obra pública</w:t>
      </w:r>
    </w:p>
    <w:p w14:paraId="2D40AE4B" w14:textId="3E98B320" w:rsidR="00700249" w:rsidRDefault="00700249" w:rsidP="00F741E9">
      <w:pPr>
        <w:spacing w:line="360" w:lineRule="auto"/>
        <w:jc w:val="both"/>
        <w:rPr>
          <w:rFonts w:ascii="Palatino Linotype" w:hAnsi="Palatino Linotype" w:cs="Tahoma"/>
          <w:sz w:val="22"/>
          <w:szCs w:val="22"/>
          <w:lang w:val="es-ES"/>
        </w:rPr>
      </w:pPr>
    </w:p>
    <w:p w14:paraId="031C958A" w14:textId="1682DE69" w:rsidR="0062697B" w:rsidRDefault="0062697B" w:rsidP="00F741E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Además, que conforme al apartado de Contraloría Social del Portal de la Secretaría de la Contraloría del Estado de México (consultada el diecinueve de enero de dos mil veintidós, a las trece horas, en la liga </w:t>
      </w:r>
      <w:hyperlink r:id="rId8" w:history="1">
        <w:r w:rsidRPr="005E7644">
          <w:rPr>
            <w:rStyle w:val="Hipervnculo"/>
            <w:rFonts w:ascii="Palatino Linotype" w:hAnsi="Palatino Linotype" w:cs="Tahoma"/>
            <w:sz w:val="22"/>
            <w:szCs w:val="22"/>
            <w:lang w:val="es-ES"/>
          </w:rPr>
          <w:t>https://portal.secogem.gob.mx/contraloria_social</w:t>
        </w:r>
      </w:hyperlink>
      <w:r>
        <w:rPr>
          <w:rFonts w:ascii="Palatino Linotype" w:hAnsi="Palatino Linotype" w:cs="Tahoma"/>
          <w:sz w:val="22"/>
          <w:szCs w:val="22"/>
          <w:lang w:val="es-ES"/>
        </w:rPr>
        <w:t>), se logra advertir que para integrar a los Comités Ciudadanos de Control y Vigilancia, deben realizar un Acta Constitutiva, tal como se muestra a continuación:</w:t>
      </w:r>
    </w:p>
    <w:p w14:paraId="359B2D4C" w14:textId="1D259D92" w:rsidR="0062697B" w:rsidRDefault="0062697B" w:rsidP="00F741E9">
      <w:pPr>
        <w:spacing w:line="360" w:lineRule="auto"/>
        <w:jc w:val="both"/>
        <w:rPr>
          <w:rFonts w:ascii="Palatino Linotype" w:hAnsi="Palatino Linotype" w:cs="Tahoma"/>
          <w:sz w:val="22"/>
          <w:szCs w:val="22"/>
          <w:lang w:val="es-ES"/>
        </w:rPr>
      </w:pPr>
    </w:p>
    <w:p w14:paraId="434042BE" w14:textId="0ECD4993" w:rsidR="005A21ED" w:rsidRDefault="0079402F" w:rsidP="00F741E9">
      <w:pPr>
        <w:spacing w:line="360" w:lineRule="auto"/>
        <w:jc w:val="center"/>
        <w:rPr>
          <w:rFonts w:ascii="Palatino Linotype" w:eastAsia="Batang" w:hAnsi="Palatino Linotype" w:cs="Tahoma"/>
          <w:b/>
          <w:bCs/>
          <w:sz w:val="22"/>
          <w:szCs w:val="22"/>
          <w:lang w:val="es-ES"/>
        </w:rPr>
      </w:pPr>
      <w:r>
        <w:rPr>
          <w:rFonts w:ascii="Palatino Linotype" w:eastAsia="Batang" w:hAnsi="Palatino Linotype" w:cs="Tahoma"/>
          <w:b/>
          <w:bCs/>
          <w:noProof/>
          <w:sz w:val="22"/>
          <w:szCs w:val="22"/>
          <w:lang w:val="es-MX" w:eastAsia="es-MX"/>
        </w:rPr>
        <w:drawing>
          <wp:inline distT="0" distB="0" distL="0" distR="0" wp14:anchorId="3E7982DB" wp14:editId="3E6A4B08">
            <wp:extent cx="4072255" cy="18351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2255" cy="1835150"/>
                    </a:xfrm>
                    <a:prstGeom prst="rect">
                      <a:avLst/>
                    </a:prstGeom>
                    <a:noFill/>
                  </pic:spPr>
                </pic:pic>
              </a:graphicData>
            </a:graphic>
          </wp:inline>
        </w:drawing>
      </w:r>
    </w:p>
    <w:p w14:paraId="224A3EC5" w14:textId="77777777" w:rsidR="0062697B" w:rsidRDefault="0062697B" w:rsidP="00F741E9">
      <w:pPr>
        <w:spacing w:line="360" w:lineRule="auto"/>
        <w:jc w:val="both"/>
        <w:rPr>
          <w:rFonts w:ascii="Palatino Linotype" w:hAnsi="Palatino Linotype" w:cs="Tahoma"/>
          <w:sz w:val="22"/>
          <w:szCs w:val="22"/>
          <w:lang w:val="es-ES"/>
        </w:rPr>
      </w:pPr>
    </w:p>
    <w:p w14:paraId="296A6899" w14:textId="6C5851A4" w:rsidR="00072553" w:rsidRDefault="00072553" w:rsidP="00F741E9">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As</w:t>
      </w:r>
      <w:r w:rsidR="005A21ED">
        <w:rPr>
          <w:rFonts w:ascii="Palatino Linotype" w:hAnsi="Palatino Linotype" w:cs="Tahoma"/>
          <w:sz w:val="22"/>
          <w:szCs w:val="22"/>
          <w:lang w:val="es-ES"/>
        </w:rPr>
        <w:t>i</w:t>
      </w:r>
      <w:r>
        <w:rPr>
          <w:rFonts w:ascii="Palatino Linotype" w:hAnsi="Palatino Linotype" w:cs="Tahoma"/>
          <w:sz w:val="22"/>
          <w:szCs w:val="22"/>
          <w:lang w:val="es-ES"/>
        </w:rPr>
        <w:t xml:space="preserve">mismo, el artículo 92, fracción XXIX, de la Ley de Transparencia y Acceso a la Información Pública del Estado de México y Municipios, establece como Obligaciones Comunes de Transparencia, de los Sujetos Obligados, la información sobre los procesos y resultados sobre procedimientos de adjudicación directa, invitación restringida y licitación de cualquier naturaleza, </w:t>
      </w:r>
      <w:r>
        <w:rPr>
          <w:rFonts w:ascii="Palatino Linotype" w:hAnsi="Palatino Linotype" w:cs="Tahoma"/>
          <w:b/>
          <w:sz w:val="22"/>
          <w:szCs w:val="22"/>
          <w:lang w:val="es-ES"/>
        </w:rPr>
        <w:t xml:space="preserve">incluyendo la versión pública del expediente respectivo y de los contratos celebrados. </w:t>
      </w:r>
    </w:p>
    <w:p w14:paraId="723B798A" w14:textId="77777777" w:rsidR="00072553" w:rsidRDefault="00072553" w:rsidP="00F741E9">
      <w:pPr>
        <w:spacing w:line="360" w:lineRule="auto"/>
        <w:jc w:val="both"/>
        <w:rPr>
          <w:rFonts w:ascii="Palatino Linotype" w:eastAsia="Batang" w:hAnsi="Palatino Linotype" w:cs="Tahoma"/>
          <w:bCs/>
          <w:sz w:val="22"/>
          <w:szCs w:val="22"/>
          <w:lang w:val="es-ES"/>
        </w:rPr>
      </w:pPr>
    </w:p>
    <w:p w14:paraId="6EB299AB" w14:textId="7AA4C0AD" w:rsidR="00072553" w:rsidRDefault="00072553"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Conforme a lo anterior, se logra vislumbrar </w:t>
      </w:r>
      <w:r w:rsidR="0062697B">
        <w:rPr>
          <w:rFonts w:ascii="Palatino Linotype" w:eastAsia="Batang" w:hAnsi="Palatino Linotype" w:cs="Tahoma"/>
          <w:bCs/>
          <w:sz w:val="22"/>
          <w:szCs w:val="22"/>
          <w:lang w:val="es-ES"/>
        </w:rPr>
        <w:t xml:space="preserve">que, por una parte, el Sujeto Obligado es competente para conocer de lo peticionado y por otra, </w:t>
      </w:r>
      <w:r>
        <w:rPr>
          <w:rFonts w:ascii="Palatino Linotype" w:eastAsia="Batang" w:hAnsi="Palatino Linotype" w:cs="Tahoma"/>
          <w:bCs/>
          <w:sz w:val="22"/>
          <w:szCs w:val="22"/>
          <w:lang w:val="es-ES"/>
        </w:rPr>
        <w:t xml:space="preserve">que la pretensión del ahora Recurrente, es obtener </w:t>
      </w:r>
      <w:r w:rsidR="0062697B">
        <w:rPr>
          <w:rFonts w:ascii="Palatino Linotype" w:eastAsia="Batang" w:hAnsi="Palatino Linotype" w:cs="Tahoma"/>
          <w:bCs/>
          <w:sz w:val="22"/>
          <w:szCs w:val="22"/>
          <w:lang w:val="es-ES"/>
        </w:rPr>
        <w:t xml:space="preserve">respecto a las </w:t>
      </w:r>
      <w:r w:rsidR="005A21ED">
        <w:rPr>
          <w:rFonts w:ascii="Palatino Linotype" w:eastAsia="Batang" w:hAnsi="Palatino Linotype" w:cs="Tahoma"/>
          <w:bCs/>
          <w:sz w:val="22"/>
          <w:szCs w:val="22"/>
          <w:lang w:val="es-ES"/>
        </w:rPr>
        <w:t>obras públicas</w:t>
      </w:r>
      <w:r w:rsidR="0062697B">
        <w:rPr>
          <w:rFonts w:ascii="Palatino Linotype" w:eastAsia="Batang" w:hAnsi="Palatino Linotype" w:cs="Tahoma"/>
          <w:bCs/>
          <w:sz w:val="22"/>
          <w:szCs w:val="22"/>
          <w:lang w:val="es-ES"/>
        </w:rPr>
        <w:t xml:space="preserve"> realizadas del primero de enero de dos mil diecinueve al treinta y uno de diciembre de dos mil veinte, lo siguiente:</w:t>
      </w:r>
    </w:p>
    <w:p w14:paraId="63E59160" w14:textId="7907074F" w:rsidR="0062697B" w:rsidRDefault="0062697B" w:rsidP="00F741E9">
      <w:pPr>
        <w:spacing w:line="360" w:lineRule="auto"/>
        <w:jc w:val="both"/>
        <w:rPr>
          <w:rFonts w:ascii="Palatino Linotype" w:eastAsia="Batang" w:hAnsi="Palatino Linotype" w:cs="Tahoma"/>
          <w:bCs/>
          <w:sz w:val="22"/>
          <w:szCs w:val="22"/>
          <w:lang w:val="es-ES"/>
        </w:rPr>
      </w:pPr>
    </w:p>
    <w:p w14:paraId="1DB05012" w14:textId="6C516D7B" w:rsidR="0062697B" w:rsidRDefault="0062697B" w:rsidP="00940305">
      <w:pPr>
        <w:pStyle w:val="Prrafodelista"/>
        <w:numPr>
          <w:ilvl w:val="0"/>
          <w:numId w:val="5"/>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Contrato;</w:t>
      </w:r>
    </w:p>
    <w:p w14:paraId="0AE1FCE0" w14:textId="455CC485" w:rsidR="0062697B" w:rsidRDefault="0062697B" w:rsidP="00940305">
      <w:pPr>
        <w:pStyle w:val="Prrafodelista"/>
        <w:numPr>
          <w:ilvl w:val="0"/>
          <w:numId w:val="5"/>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lastRenderedPageBreak/>
        <w:t>Monto total, y</w:t>
      </w:r>
    </w:p>
    <w:p w14:paraId="12EBFCC2" w14:textId="0C0D9C96" w:rsidR="0062697B" w:rsidRPr="0062697B" w:rsidRDefault="0062697B" w:rsidP="00940305">
      <w:pPr>
        <w:pStyle w:val="Prrafodelista"/>
        <w:numPr>
          <w:ilvl w:val="0"/>
          <w:numId w:val="5"/>
        </w:numPr>
        <w:spacing w:line="360" w:lineRule="auto"/>
        <w:jc w:val="both"/>
        <w:rPr>
          <w:rFonts w:ascii="Palatino Linotype" w:eastAsia="Batang" w:hAnsi="Palatino Linotype" w:cs="Tahoma"/>
          <w:bCs/>
          <w:szCs w:val="22"/>
          <w:lang w:val="es-ES"/>
        </w:rPr>
      </w:pPr>
      <w:proofErr w:type="gramStart"/>
      <w:r>
        <w:rPr>
          <w:rFonts w:ascii="Palatino Linotype" w:eastAsia="Batang" w:hAnsi="Palatino Linotype" w:cs="Tahoma"/>
          <w:bCs/>
          <w:szCs w:val="22"/>
          <w:lang w:val="es-ES"/>
        </w:rPr>
        <w:t>Acta</w:t>
      </w:r>
      <w:r w:rsidR="005A7EBC">
        <w:rPr>
          <w:rFonts w:ascii="Palatino Linotype" w:eastAsia="Batang" w:hAnsi="Palatino Linotype" w:cs="Tahoma"/>
          <w:bCs/>
          <w:szCs w:val="22"/>
          <w:lang w:val="es-ES"/>
        </w:rPr>
        <w:t>s</w:t>
      </w:r>
      <w:r>
        <w:rPr>
          <w:rFonts w:ascii="Palatino Linotype" w:eastAsia="Batang" w:hAnsi="Palatino Linotype" w:cs="Tahoma"/>
          <w:bCs/>
          <w:szCs w:val="22"/>
          <w:lang w:val="es-ES"/>
        </w:rPr>
        <w:t xml:space="preserve"> </w:t>
      </w:r>
      <w:r w:rsidR="005A7EBC">
        <w:rPr>
          <w:rFonts w:ascii="Palatino Linotype" w:eastAsia="Batang" w:hAnsi="Palatino Linotype" w:cs="Tahoma"/>
          <w:bCs/>
          <w:szCs w:val="22"/>
          <w:lang w:val="es-ES"/>
        </w:rPr>
        <w:t>C</w:t>
      </w:r>
      <w:r>
        <w:rPr>
          <w:rFonts w:ascii="Palatino Linotype" w:eastAsia="Batang" w:hAnsi="Palatino Linotype" w:cs="Tahoma"/>
          <w:bCs/>
          <w:szCs w:val="22"/>
          <w:lang w:val="es-ES"/>
        </w:rPr>
        <w:t>onstitutiva</w:t>
      </w:r>
      <w:proofErr w:type="gramEnd"/>
      <w:r>
        <w:rPr>
          <w:rFonts w:ascii="Palatino Linotype" w:eastAsia="Batang" w:hAnsi="Palatino Linotype" w:cs="Tahoma"/>
          <w:bCs/>
          <w:szCs w:val="22"/>
          <w:lang w:val="es-ES"/>
        </w:rPr>
        <w:t xml:space="preserve"> de los </w:t>
      </w:r>
      <w:r>
        <w:rPr>
          <w:rFonts w:ascii="Palatino Linotype" w:hAnsi="Palatino Linotype" w:cs="Tahoma"/>
          <w:szCs w:val="22"/>
          <w:lang w:val="es-ES"/>
        </w:rPr>
        <w:t>Comités Ciudadanos de Control y Vigilancia.</w:t>
      </w:r>
    </w:p>
    <w:p w14:paraId="54BE1CBF" w14:textId="77777777" w:rsidR="00072553" w:rsidRDefault="00072553" w:rsidP="00F741E9">
      <w:pPr>
        <w:spacing w:line="360" w:lineRule="auto"/>
        <w:jc w:val="both"/>
        <w:rPr>
          <w:rFonts w:ascii="Palatino Linotype" w:eastAsia="Batang" w:hAnsi="Palatino Linotype" w:cs="Tahoma"/>
          <w:bCs/>
          <w:sz w:val="22"/>
          <w:szCs w:val="22"/>
          <w:lang w:val="es-ES"/>
        </w:rPr>
      </w:pPr>
    </w:p>
    <w:p w14:paraId="2375C59B" w14:textId="288669C2" w:rsidR="00072553" w:rsidRDefault="00072553" w:rsidP="00F741E9">
      <w:pPr>
        <w:spacing w:line="360" w:lineRule="auto"/>
        <w:jc w:val="both"/>
        <w:rPr>
          <w:rFonts w:ascii="Palatino Linotype" w:eastAsia="Calibri" w:hAnsi="Palatino Linotype" w:cs="Tahoma"/>
          <w:bCs/>
          <w:iCs/>
          <w:color w:val="000000"/>
          <w:sz w:val="22"/>
          <w:szCs w:val="24"/>
          <w:lang w:eastAsia="es-MX"/>
        </w:rPr>
      </w:pPr>
      <w:r>
        <w:rPr>
          <w:rFonts w:ascii="Palatino Linotype" w:eastAsia="Batang" w:hAnsi="Palatino Linotype" w:cs="Tahoma"/>
          <w:bCs/>
          <w:sz w:val="22"/>
          <w:szCs w:val="22"/>
          <w:lang w:val="es-ES"/>
        </w:rPr>
        <w:t>Establecido lo anterior, se procede analizar la información proporcionada por el Sujeto Obligado, para lo cual, en principio, cabe precisar que de las constancias que obran en el expediente, se logra advertir que el Ayuntamiento turno la solicitud de información, a la Dirección de Obras Públicas</w:t>
      </w:r>
      <w:r w:rsidR="005A21ED">
        <w:rPr>
          <w:rFonts w:ascii="Palatino Linotype" w:eastAsia="Batang" w:hAnsi="Palatino Linotype" w:cs="Tahoma"/>
          <w:bCs/>
          <w:sz w:val="22"/>
          <w:szCs w:val="22"/>
          <w:lang w:val="es-ES"/>
        </w:rPr>
        <w:t xml:space="preserve">; </w:t>
      </w:r>
      <w:r>
        <w:rPr>
          <w:rFonts w:ascii="Palatino Linotype" w:eastAsia="Batang" w:hAnsi="Palatino Linotype" w:cs="Tahoma"/>
          <w:bCs/>
          <w:sz w:val="22"/>
          <w:szCs w:val="22"/>
          <w:lang w:val="es-ES"/>
        </w:rPr>
        <w:t xml:space="preserve">n ese sentido, resulta </w:t>
      </w:r>
      <w:r>
        <w:rPr>
          <w:rFonts w:ascii="Palatino Linotype" w:eastAsia="Calibri" w:hAnsi="Palatino Linotype" w:cs="Tahoma"/>
          <w:bCs/>
          <w:color w:val="000000"/>
          <w:sz w:val="22"/>
          <w:szCs w:val="24"/>
          <w:lang w:eastAsia="es-MX"/>
        </w:rPr>
        <w:t xml:space="preserve">necesario hacer referencia </w:t>
      </w:r>
      <w:r>
        <w:rPr>
          <w:rFonts w:ascii="Palatino Linotype" w:eastAsia="Calibri" w:hAnsi="Palatino Linotype" w:cs="Tahoma"/>
          <w:color w:val="000000"/>
          <w:sz w:val="22"/>
          <w:szCs w:val="24"/>
          <w:lang w:eastAsia="es-MX"/>
        </w:rPr>
        <w:t xml:space="preserve">al </w:t>
      </w:r>
      <w:r>
        <w:rPr>
          <w:rFonts w:ascii="Palatino Linotype" w:eastAsia="Calibri" w:hAnsi="Palatino Linotype" w:cs="Tahoma"/>
          <w:b/>
          <w:color w:val="000000"/>
          <w:sz w:val="22"/>
          <w:szCs w:val="24"/>
          <w:lang w:eastAsia="es-MX"/>
        </w:rPr>
        <w:t>procedimiento de búsqueda que deben de seguir los Sujetos Obligados para localizar la información</w:t>
      </w:r>
      <w:r>
        <w:rPr>
          <w:rFonts w:ascii="Palatino Linotype" w:eastAsia="Calibri" w:hAnsi="Palatino Linotype" w:cs="Tahoma"/>
          <w:color w:val="000000"/>
          <w:sz w:val="22"/>
          <w:szCs w:val="24"/>
          <w:lang w:eastAsia="es-MX"/>
        </w:rPr>
        <w:t>, el cual se encuentra previsto en los artículos</w:t>
      </w:r>
      <w:r>
        <w:rPr>
          <w:rFonts w:ascii="Palatino Linotype" w:eastAsia="Calibri" w:hAnsi="Palatino Linotype" w:cs="Tahoma"/>
          <w:bCs/>
          <w:color w:val="000000"/>
          <w:sz w:val="22"/>
          <w:szCs w:val="24"/>
          <w:lang w:eastAsia="es-MX"/>
        </w:rPr>
        <w:t xml:space="preserve"> 160 y 162 de la Ley de Transparencia y Acceso a la Información Pública del Estado de México y Municipios, mismo que es el siguiente:</w:t>
      </w:r>
    </w:p>
    <w:p w14:paraId="782A9BA1" w14:textId="77777777" w:rsidR="00072553" w:rsidRDefault="00072553" w:rsidP="00F741E9">
      <w:pPr>
        <w:autoSpaceDE w:val="0"/>
        <w:autoSpaceDN w:val="0"/>
        <w:adjustRightInd w:val="0"/>
        <w:spacing w:line="360" w:lineRule="auto"/>
        <w:jc w:val="both"/>
        <w:rPr>
          <w:rFonts w:ascii="Palatino Linotype" w:eastAsia="Calibri" w:hAnsi="Palatino Linotype" w:cs="Tahoma"/>
          <w:bCs/>
          <w:color w:val="000000"/>
          <w:sz w:val="22"/>
          <w:szCs w:val="24"/>
          <w:lang w:eastAsia="es-MX"/>
        </w:rPr>
      </w:pPr>
    </w:p>
    <w:p w14:paraId="15A164E7" w14:textId="77777777" w:rsidR="00072553" w:rsidRDefault="00072553" w:rsidP="00940305">
      <w:pPr>
        <w:numPr>
          <w:ilvl w:val="0"/>
          <w:numId w:val="3"/>
        </w:num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Pr>
          <w:rFonts w:ascii="Palatino Linotype" w:eastAsia="Calibri" w:hAnsi="Palatino Linotype" w:cs="Tahoma"/>
          <w:bCs/>
          <w:color w:val="000000"/>
          <w:sz w:val="22"/>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BA8BDAB" w14:textId="77777777" w:rsidR="00072553" w:rsidRDefault="00072553" w:rsidP="00F741E9">
      <w:p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p>
    <w:p w14:paraId="43813B76" w14:textId="77777777" w:rsidR="00072553" w:rsidRDefault="00072553" w:rsidP="00940305">
      <w:pPr>
        <w:numPr>
          <w:ilvl w:val="0"/>
          <w:numId w:val="3"/>
        </w:num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Pr>
          <w:rFonts w:ascii="Palatino Linotype" w:eastAsia="Calibri" w:hAnsi="Palatino Linotype" w:cs="Tahoma"/>
          <w:bCs/>
          <w:color w:val="000000"/>
          <w:sz w:val="22"/>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FD2FEE6" w14:textId="77777777" w:rsidR="00072553" w:rsidRDefault="00072553" w:rsidP="00F741E9">
      <w:pPr>
        <w:autoSpaceDE w:val="0"/>
        <w:autoSpaceDN w:val="0"/>
        <w:adjustRightInd w:val="0"/>
        <w:spacing w:line="360" w:lineRule="auto"/>
        <w:jc w:val="both"/>
        <w:rPr>
          <w:rFonts w:ascii="Palatino Linotype" w:eastAsia="Calibri" w:hAnsi="Palatino Linotype" w:cs="Tahoma"/>
          <w:color w:val="000000"/>
          <w:sz w:val="22"/>
          <w:szCs w:val="24"/>
          <w:lang w:eastAsia="es-MX"/>
        </w:rPr>
      </w:pPr>
    </w:p>
    <w:p w14:paraId="6C89A002" w14:textId="468631FE" w:rsidR="00072553" w:rsidRDefault="00072553" w:rsidP="00F741E9">
      <w:pPr>
        <w:spacing w:line="360" w:lineRule="auto"/>
        <w:jc w:val="both"/>
        <w:rPr>
          <w:rFonts w:ascii="Palatino Linotype" w:eastAsia="Batang" w:hAnsi="Palatino Linotype" w:cs="Tahoma"/>
          <w:bCs/>
          <w:sz w:val="22"/>
          <w:szCs w:val="22"/>
          <w:lang w:val="es-ES"/>
        </w:rPr>
      </w:pPr>
      <w:r>
        <w:rPr>
          <w:rFonts w:ascii="Palatino Linotype" w:eastAsia="Calibri" w:hAnsi="Palatino Linotype" w:cs="Tahoma"/>
          <w:color w:val="000000"/>
          <w:sz w:val="22"/>
          <w:szCs w:val="24"/>
          <w:lang w:val="es-ES" w:eastAsia="es-MX"/>
        </w:rPr>
        <w:t xml:space="preserve">Así, a efecto de determinar si el Sujeto Obligado siguió el procedimiento antes descrito, es necesario traer a colación </w:t>
      </w:r>
      <w:r w:rsidR="005A21ED">
        <w:rPr>
          <w:rFonts w:ascii="Palatino Linotype" w:eastAsia="Calibri" w:hAnsi="Palatino Linotype" w:cs="Tahoma"/>
          <w:color w:val="000000"/>
          <w:sz w:val="22"/>
          <w:szCs w:val="24"/>
          <w:lang w:val="es-ES" w:eastAsia="es-MX"/>
        </w:rPr>
        <w:t>el artículo 45, fracción E</w:t>
      </w:r>
      <w:r>
        <w:rPr>
          <w:rFonts w:ascii="Palatino Linotype" w:eastAsia="Calibri" w:hAnsi="Palatino Linotype" w:cs="Tahoma"/>
          <w:color w:val="000000"/>
          <w:sz w:val="22"/>
          <w:szCs w:val="24"/>
          <w:lang w:val="es-ES" w:eastAsia="es-MX"/>
        </w:rPr>
        <w:t xml:space="preserve">, del Bando Municipal de </w:t>
      </w:r>
      <w:r w:rsidR="005A21ED">
        <w:rPr>
          <w:rFonts w:ascii="Palatino Linotype" w:eastAsia="Calibri" w:hAnsi="Palatino Linotype" w:cs="Tahoma"/>
          <w:color w:val="000000"/>
          <w:sz w:val="22"/>
          <w:szCs w:val="24"/>
          <w:lang w:val="es-ES" w:eastAsia="es-MX"/>
        </w:rPr>
        <w:t>Chiconcuac</w:t>
      </w:r>
      <w:r>
        <w:rPr>
          <w:rFonts w:ascii="Palatino Linotype" w:eastAsia="Calibri" w:hAnsi="Palatino Linotype" w:cs="Tahoma"/>
          <w:color w:val="000000"/>
          <w:sz w:val="22"/>
          <w:szCs w:val="24"/>
          <w:lang w:val="es-ES" w:eastAsia="es-MX"/>
        </w:rPr>
        <w:t>, dos mil veintiuno,</w:t>
      </w:r>
      <w:r w:rsidR="005A21ED">
        <w:rPr>
          <w:rFonts w:ascii="Palatino Linotype" w:eastAsia="Calibri" w:hAnsi="Palatino Linotype" w:cs="Tahoma"/>
          <w:color w:val="000000"/>
          <w:sz w:val="22"/>
          <w:szCs w:val="24"/>
          <w:lang w:val="es-ES" w:eastAsia="es-MX"/>
        </w:rPr>
        <w:t xml:space="preserve"> con relación al 12.1 y 12.2 del </w:t>
      </w:r>
      <w:r w:rsidR="005A21ED" w:rsidRPr="005A21ED">
        <w:rPr>
          <w:rFonts w:ascii="Palatino Linotype" w:eastAsia="Calibri" w:hAnsi="Palatino Linotype" w:cs="Tahoma"/>
          <w:color w:val="000000"/>
          <w:sz w:val="22"/>
          <w:szCs w:val="24"/>
          <w:lang w:val="es-ES" w:eastAsia="es-MX"/>
        </w:rPr>
        <w:t>Reglamento Orgánico de la Administración Pública Municipal de Chiconcuac, Estado de Méxic</w:t>
      </w:r>
      <w:r w:rsidR="005A21ED">
        <w:rPr>
          <w:rFonts w:ascii="Palatino Linotype" w:eastAsia="Calibri" w:hAnsi="Palatino Linotype" w:cs="Tahoma"/>
          <w:color w:val="000000"/>
          <w:sz w:val="22"/>
          <w:szCs w:val="24"/>
          <w:lang w:val="es-ES" w:eastAsia="es-MX"/>
        </w:rPr>
        <w:t>o,</w:t>
      </w:r>
      <w:r>
        <w:rPr>
          <w:rFonts w:ascii="Palatino Linotype" w:eastAsia="Calibri" w:hAnsi="Palatino Linotype" w:cs="Tahoma"/>
          <w:color w:val="000000"/>
          <w:sz w:val="22"/>
          <w:szCs w:val="24"/>
          <w:lang w:val="es-ES" w:eastAsia="es-MX"/>
        </w:rPr>
        <w:t xml:space="preserve"> que establece que </w:t>
      </w:r>
      <w:r>
        <w:rPr>
          <w:rFonts w:ascii="Palatino Linotype" w:eastAsia="Batang" w:hAnsi="Palatino Linotype" w:cs="Tahoma"/>
          <w:bCs/>
          <w:sz w:val="22"/>
          <w:szCs w:val="22"/>
          <w:lang w:val="es-ES"/>
        </w:rPr>
        <w:t xml:space="preserve">para el ejercicio de sus atribuciones y responsabilidades ejecutivas, el Ayuntamiento se auxiliará de las  dependencias </w:t>
      </w:r>
      <w:r>
        <w:rPr>
          <w:rFonts w:ascii="Palatino Linotype" w:eastAsia="Batang" w:hAnsi="Palatino Linotype" w:cs="Tahoma"/>
          <w:bCs/>
          <w:sz w:val="22"/>
          <w:szCs w:val="22"/>
          <w:lang w:val="es-ES"/>
        </w:rPr>
        <w:lastRenderedPageBreak/>
        <w:t>de la Administración Pública Municipal, dentro de las cuales se encuentra la  Dirección de Obras Públicas, encargada de realizar la programación y ejecución de obras públicas</w:t>
      </w:r>
      <w:r w:rsidR="005A21ED">
        <w:rPr>
          <w:rFonts w:ascii="Palatino Linotype" w:eastAsia="Batang" w:hAnsi="Palatino Linotype" w:cs="Tahoma"/>
          <w:bCs/>
          <w:sz w:val="22"/>
          <w:szCs w:val="22"/>
          <w:lang w:val="es-ES"/>
        </w:rPr>
        <w:t>; de licitar, concursar o asignar las obras</w:t>
      </w:r>
      <w:r w:rsidR="00A665C6">
        <w:rPr>
          <w:rFonts w:ascii="Palatino Linotype" w:eastAsia="Batang" w:hAnsi="Palatino Linotype" w:cs="Tahoma"/>
          <w:bCs/>
          <w:sz w:val="22"/>
          <w:szCs w:val="22"/>
          <w:lang w:val="es-ES"/>
        </w:rPr>
        <w:t xml:space="preserve">, así como, </w:t>
      </w:r>
      <w:r w:rsidR="005A21ED">
        <w:rPr>
          <w:rFonts w:ascii="Palatino Linotype" w:eastAsia="Batang" w:hAnsi="Palatino Linotype" w:cs="Tahoma"/>
          <w:bCs/>
          <w:sz w:val="22"/>
          <w:szCs w:val="22"/>
          <w:lang w:val="es-ES"/>
        </w:rPr>
        <w:t xml:space="preserve">de elaborar los contratos respectivos; </w:t>
      </w:r>
    </w:p>
    <w:p w14:paraId="76CC607D" w14:textId="77777777" w:rsidR="00072553" w:rsidRDefault="00072553" w:rsidP="00F741E9">
      <w:pPr>
        <w:spacing w:line="360" w:lineRule="auto"/>
        <w:jc w:val="both"/>
        <w:rPr>
          <w:rFonts w:ascii="Palatino Linotype" w:eastAsia="Batang" w:hAnsi="Palatino Linotype" w:cs="Tahoma"/>
          <w:bCs/>
          <w:sz w:val="22"/>
          <w:szCs w:val="22"/>
          <w:lang w:val="es-ES"/>
        </w:rPr>
      </w:pPr>
    </w:p>
    <w:p w14:paraId="199E8DAE" w14:textId="77777777" w:rsidR="00072553" w:rsidRDefault="00072553" w:rsidP="00F741E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Conforme a lo anterior, se colige que el Ente Recurrido, gestiono la solicitud de información, al área con atribuciones para conocer de lo peticionado, a saber, la Dirección de Obras Públicas, por lo que, se advierte que cumplió con el procedimiento de búsqueda establecido en el artículo 162 de la Ley de Transparencia y Acceso a la Información Pública del Estado de México y Municipios.</w:t>
      </w:r>
    </w:p>
    <w:p w14:paraId="0641EA7E" w14:textId="29CD906F" w:rsidR="00072553" w:rsidRDefault="00072553" w:rsidP="00F741E9">
      <w:pPr>
        <w:spacing w:line="360" w:lineRule="auto"/>
        <w:jc w:val="both"/>
        <w:rPr>
          <w:rFonts w:ascii="Palatino Linotype" w:eastAsia="Batang" w:hAnsi="Palatino Linotype" w:cs="Tahoma"/>
          <w:b/>
          <w:bCs/>
          <w:sz w:val="22"/>
          <w:szCs w:val="22"/>
          <w:lang w:val="es-ES"/>
        </w:rPr>
      </w:pPr>
    </w:p>
    <w:p w14:paraId="71FA0FE5" w14:textId="77777777" w:rsidR="00565087" w:rsidRDefault="00A665C6"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Establecido lo anterior, se procede analizar la respuesta entregada por </w:t>
      </w:r>
      <w:r w:rsidR="00565087">
        <w:rPr>
          <w:rFonts w:ascii="Palatino Linotype" w:eastAsia="Batang" w:hAnsi="Palatino Linotype" w:cs="Tahoma"/>
          <w:bCs/>
          <w:sz w:val="22"/>
          <w:szCs w:val="22"/>
          <w:lang w:val="es-ES"/>
        </w:rPr>
        <w:t>dicha área, en donde precisó que la información se localizaba en el Portal de Información Pública de Oficio Mexiquense, en la fracción XXIX A.</w:t>
      </w:r>
    </w:p>
    <w:p w14:paraId="4A82020B" w14:textId="77777777" w:rsidR="00565087" w:rsidRDefault="00565087" w:rsidP="00F741E9">
      <w:pPr>
        <w:spacing w:line="360" w:lineRule="auto"/>
        <w:jc w:val="both"/>
        <w:rPr>
          <w:rFonts w:ascii="Palatino Linotype" w:eastAsia="Batang" w:hAnsi="Palatino Linotype" w:cs="Tahoma"/>
          <w:bCs/>
          <w:sz w:val="22"/>
          <w:szCs w:val="22"/>
          <w:lang w:val="es-ES"/>
        </w:rPr>
      </w:pPr>
    </w:p>
    <w:p w14:paraId="177A4D63" w14:textId="77777777" w:rsidR="00FA5C4A" w:rsidRDefault="00FA5C4A" w:rsidP="00F741E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Pr>
          <w:rFonts w:ascii="Palatino Linotype" w:hAnsi="Palatino Linotype" w:cs="Tahoma"/>
          <w:b/>
          <w:sz w:val="22"/>
          <w:szCs w:val="22"/>
          <w:lang w:val="es-ES"/>
        </w:rPr>
        <w:t>la fuente, el lugar y la forma</w:t>
      </w:r>
      <w:r>
        <w:rPr>
          <w:rFonts w:ascii="Palatino Linotype" w:hAnsi="Palatino Linotype" w:cs="Tahoma"/>
          <w:sz w:val="22"/>
          <w:szCs w:val="22"/>
          <w:lang w:val="es-ES"/>
        </w:rPr>
        <w:t xml:space="preserve"> en que se puede obtener la información.</w:t>
      </w:r>
    </w:p>
    <w:p w14:paraId="49F79120" w14:textId="6414E2E4" w:rsidR="00FA5C4A" w:rsidRDefault="00FA5C4A" w:rsidP="00F741E9">
      <w:pPr>
        <w:spacing w:line="360" w:lineRule="auto"/>
        <w:jc w:val="both"/>
        <w:rPr>
          <w:rFonts w:ascii="Palatino Linotype" w:eastAsiaTheme="minorHAnsi" w:hAnsi="Palatino Linotype" w:cstheme="minorBidi"/>
          <w:b/>
          <w:bCs/>
          <w:color w:val="000000" w:themeColor="text1"/>
          <w:sz w:val="22"/>
          <w:szCs w:val="22"/>
          <w:lang w:val="es-MX" w:eastAsia="en-US"/>
        </w:rPr>
      </w:pPr>
    </w:p>
    <w:p w14:paraId="48353134" w14:textId="4193351F" w:rsidR="00A665C6" w:rsidRDefault="00FA5C4A" w:rsidP="00F741E9">
      <w:pPr>
        <w:spacing w:line="360" w:lineRule="auto"/>
        <w:jc w:val="both"/>
        <w:rPr>
          <w:rFonts w:ascii="Palatino Linotype" w:eastAsia="Batang" w:hAnsi="Palatino Linotype" w:cs="Tahoma"/>
          <w:bCs/>
          <w:sz w:val="22"/>
          <w:szCs w:val="22"/>
          <w:lang w:val="es-ES"/>
        </w:rPr>
      </w:pPr>
      <w:r>
        <w:rPr>
          <w:rFonts w:ascii="Palatino Linotype" w:eastAsiaTheme="minorHAnsi" w:hAnsi="Palatino Linotype" w:cstheme="minorBidi"/>
          <w:color w:val="000000" w:themeColor="text1"/>
          <w:sz w:val="22"/>
          <w:szCs w:val="22"/>
          <w:lang w:val="es-MX" w:eastAsia="en-US"/>
        </w:rPr>
        <w:t xml:space="preserve">En ese orden de ideas, es de señalar que si bien la Dirección de Obras Públicas precisó el Portal donde se encontraba la información, lo cierto es que, </w:t>
      </w:r>
      <w:r>
        <w:rPr>
          <w:rFonts w:ascii="Palatino Linotype" w:eastAsiaTheme="minorHAnsi" w:hAnsi="Palatino Linotype" w:cstheme="minorBidi"/>
          <w:color w:val="000000" w:themeColor="text1"/>
          <w:sz w:val="22"/>
          <w:szCs w:val="22"/>
          <w:lang w:eastAsia="en-US"/>
        </w:rPr>
        <w:t xml:space="preserve">omitió señalar el procedimiento para acceder a este y a la documentación peticionada, es decir, no señaló la fuente, la forma y el lugar específico para poder obtener la información peticionada; por lo cual, al incumplir con lo establecido en el artículo 161 de la Ley de Transparencia y Acceso a la Información Pública </w:t>
      </w:r>
      <w:r>
        <w:rPr>
          <w:rFonts w:ascii="Palatino Linotype" w:eastAsiaTheme="minorHAnsi" w:hAnsi="Palatino Linotype" w:cstheme="minorBidi"/>
          <w:color w:val="000000" w:themeColor="text1"/>
          <w:sz w:val="22"/>
          <w:szCs w:val="22"/>
          <w:lang w:eastAsia="en-US"/>
        </w:rPr>
        <w:lastRenderedPageBreak/>
        <w:t>del Estado de México y Municipios, se considera que no se puede dar por valida la respuesta proporcionada por el Sujeto Obligado.</w:t>
      </w:r>
    </w:p>
    <w:p w14:paraId="6F444FD4" w14:textId="102FBB42" w:rsidR="00CE2362" w:rsidRDefault="00CE2362" w:rsidP="00F741E9">
      <w:pPr>
        <w:spacing w:line="360" w:lineRule="auto"/>
        <w:jc w:val="both"/>
        <w:rPr>
          <w:rFonts w:ascii="Palatino Linotype" w:eastAsia="Batang" w:hAnsi="Palatino Linotype" w:cs="Tahoma"/>
          <w:bCs/>
          <w:sz w:val="22"/>
          <w:szCs w:val="22"/>
          <w:lang w:val="es-ES"/>
        </w:rPr>
      </w:pPr>
    </w:p>
    <w:p w14:paraId="2BA1B0DD" w14:textId="28285BCF" w:rsidR="009A7209" w:rsidRDefault="00FA5C4A"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Sin menoscabar, lo anterior este Instituto realizó una búsqueda en el Portal de Información Pública de Oficio Mexiquense del Ayuntamiento de Chiconcuac, en específico en la f</w:t>
      </w:r>
      <w:r w:rsidR="001F79D0">
        <w:rPr>
          <w:rFonts w:ascii="Palatino Linotype" w:eastAsia="Batang" w:hAnsi="Palatino Linotype" w:cs="Tahoma"/>
          <w:bCs/>
          <w:sz w:val="22"/>
          <w:szCs w:val="22"/>
          <w:lang w:val="es-ES"/>
        </w:rPr>
        <w:t xml:space="preserve">racción </w:t>
      </w:r>
      <w:r>
        <w:rPr>
          <w:rFonts w:ascii="Palatino Linotype" w:eastAsia="Batang" w:hAnsi="Palatino Linotype" w:cs="Tahoma"/>
          <w:bCs/>
          <w:sz w:val="22"/>
          <w:szCs w:val="22"/>
          <w:lang w:val="es-ES"/>
        </w:rPr>
        <w:t>XXIX A “</w:t>
      </w:r>
      <w:r w:rsidRPr="00FA5C4A">
        <w:rPr>
          <w:rFonts w:ascii="Palatino Linotype" w:eastAsia="Batang" w:hAnsi="Palatino Linotype" w:cs="Tahoma"/>
          <w:bCs/>
          <w:sz w:val="22"/>
          <w:szCs w:val="22"/>
          <w:lang w:val="es-ES"/>
        </w:rPr>
        <w:t>Resultados de procedimientos de licitación pública e invitación a cuando menos tres personas realiza</w:t>
      </w:r>
      <w:r>
        <w:rPr>
          <w:rFonts w:ascii="Palatino Linotype" w:eastAsia="Batang" w:hAnsi="Palatino Linotype" w:cs="Tahoma"/>
          <w:bCs/>
          <w:sz w:val="22"/>
          <w:szCs w:val="22"/>
          <w:lang w:val="es-ES"/>
        </w:rPr>
        <w:t xml:space="preserve">” (consultado el diecinueve de enero de dos mil veintidós, a las catorce horas, en la liga </w:t>
      </w:r>
      <w:hyperlink r:id="rId10" w:history="1">
        <w:r w:rsidRPr="005E7644">
          <w:rPr>
            <w:rStyle w:val="Hipervnculo"/>
            <w:rFonts w:ascii="Palatino Linotype" w:eastAsia="Batang" w:hAnsi="Palatino Linotype" w:cs="Tahoma"/>
            <w:bCs/>
            <w:sz w:val="22"/>
            <w:szCs w:val="22"/>
            <w:lang w:val="es-ES"/>
          </w:rPr>
          <w:t>https://www.ipomex.org.mx/ipo3/lgt/indice/CHICONCUAC/art_92_xxix_a.web</w:t>
        </w:r>
      </w:hyperlink>
      <w:r>
        <w:rPr>
          <w:rFonts w:ascii="Palatino Linotype" w:eastAsia="Batang" w:hAnsi="Palatino Linotype" w:cs="Tahoma"/>
          <w:bCs/>
          <w:sz w:val="22"/>
          <w:szCs w:val="22"/>
          <w:lang w:val="es-ES"/>
        </w:rPr>
        <w:t>)</w:t>
      </w:r>
      <w:r w:rsidR="001F79D0">
        <w:rPr>
          <w:rFonts w:ascii="Palatino Linotype" w:eastAsia="Batang" w:hAnsi="Palatino Linotype" w:cs="Tahoma"/>
          <w:bCs/>
          <w:sz w:val="22"/>
          <w:szCs w:val="22"/>
          <w:lang w:val="es-ES"/>
        </w:rPr>
        <w:t>, se logra advertir que durante el dos mil diecinueve y dos mil veinte, el Sujeto Obligado ejecuto treinta y ocho obras públicas, sin embargo, de la información solicitada, únicamente se encuentra el monto autorizado, se muestra un ejemplo a continuación:</w:t>
      </w:r>
    </w:p>
    <w:p w14:paraId="409FD27E" w14:textId="4E5AF79A" w:rsidR="001F79D0" w:rsidRDefault="001F79D0" w:rsidP="00F741E9">
      <w:pPr>
        <w:spacing w:line="360" w:lineRule="auto"/>
        <w:jc w:val="both"/>
        <w:rPr>
          <w:rFonts w:ascii="Palatino Linotype" w:eastAsia="Batang" w:hAnsi="Palatino Linotype" w:cs="Tahoma"/>
          <w:bCs/>
          <w:sz w:val="22"/>
          <w:szCs w:val="22"/>
          <w:lang w:val="es-ES"/>
        </w:rPr>
      </w:pPr>
    </w:p>
    <w:p w14:paraId="12D9A1E5" w14:textId="32D5ED6F" w:rsidR="001F79D0" w:rsidRDefault="001F79D0" w:rsidP="00F741E9">
      <w:pPr>
        <w:spacing w:line="360" w:lineRule="auto"/>
        <w:jc w:val="center"/>
        <w:rPr>
          <w:rFonts w:ascii="Palatino Linotype" w:eastAsia="Batang" w:hAnsi="Palatino Linotype" w:cs="Tahoma"/>
          <w:bCs/>
          <w:sz w:val="22"/>
          <w:szCs w:val="22"/>
          <w:lang w:val="es-ES"/>
        </w:rPr>
      </w:pPr>
      <w:r>
        <w:rPr>
          <w:noProof/>
          <w:lang w:val="es-MX" w:eastAsia="es-MX"/>
        </w:rPr>
        <w:drawing>
          <wp:inline distT="0" distB="0" distL="0" distR="0" wp14:anchorId="54029B15" wp14:editId="36938565">
            <wp:extent cx="3467100" cy="187771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74839" cy="1881910"/>
                    </a:xfrm>
                    <a:prstGeom prst="rect">
                      <a:avLst/>
                    </a:prstGeom>
                  </pic:spPr>
                </pic:pic>
              </a:graphicData>
            </a:graphic>
          </wp:inline>
        </w:drawing>
      </w:r>
      <w:bookmarkStart w:id="1" w:name="_GoBack"/>
      <w:bookmarkEnd w:id="1"/>
    </w:p>
    <w:p w14:paraId="628F9A10" w14:textId="682C3857" w:rsidR="00CE2362" w:rsidRDefault="00C571A7" w:rsidP="00F741E9">
      <w:pPr>
        <w:spacing w:line="360" w:lineRule="auto"/>
        <w:jc w:val="center"/>
        <w:rPr>
          <w:rFonts w:ascii="Palatino Linotype" w:eastAsia="Batang" w:hAnsi="Palatino Linotype" w:cs="Tahoma"/>
          <w:bCs/>
          <w:sz w:val="22"/>
          <w:szCs w:val="22"/>
          <w:lang w:val="es-ES"/>
        </w:rPr>
      </w:pPr>
      <w:r>
        <w:rPr>
          <w:noProof/>
          <w:lang w:val="es-MX" w:eastAsia="es-MX"/>
        </w:rPr>
        <w:drawing>
          <wp:inline distT="0" distB="0" distL="0" distR="0" wp14:anchorId="037A53BA" wp14:editId="21EC4440">
            <wp:extent cx="3466800" cy="1417598"/>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6800" cy="1417598"/>
                    </a:xfrm>
                    <a:prstGeom prst="rect">
                      <a:avLst/>
                    </a:prstGeom>
                  </pic:spPr>
                </pic:pic>
              </a:graphicData>
            </a:graphic>
          </wp:inline>
        </w:drawing>
      </w:r>
    </w:p>
    <w:p w14:paraId="3A16432F" w14:textId="77777777" w:rsidR="00CE2362" w:rsidRDefault="00CE2362" w:rsidP="00F741E9">
      <w:pPr>
        <w:spacing w:line="360" w:lineRule="auto"/>
        <w:jc w:val="both"/>
        <w:rPr>
          <w:rFonts w:ascii="Palatino Linotype" w:eastAsia="Batang" w:hAnsi="Palatino Linotype" w:cs="Tahoma"/>
          <w:bCs/>
          <w:sz w:val="22"/>
          <w:szCs w:val="22"/>
          <w:lang w:val="es-ES"/>
        </w:rPr>
      </w:pPr>
    </w:p>
    <w:p w14:paraId="0E79B690" w14:textId="77777777" w:rsidR="002A5B72" w:rsidRDefault="002A5B72" w:rsidP="00F741E9">
      <w:pPr>
        <w:spacing w:line="360" w:lineRule="auto"/>
        <w:jc w:val="both"/>
        <w:rPr>
          <w:noProof/>
          <w:lang w:val="es-MX" w:eastAsia="es-MX"/>
        </w:rPr>
      </w:pPr>
    </w:p>
    <w:p w14:paraId="031C4715" w14:textId="3F68B234" w:rsidR="00CE2362" w:rsidRDefault="00CE2362" w:rsidP="00F741E9">
      <w:pPr>
        <w:spacing w:line="360" w:lineRule="auto"/>
        <w:jc w:val="center"/>
        <w:rPr>
          <w:rFonts w:ascii="Palatino Linotype" w:eastAsia="Batang" w:hAnsi="Palatino Linotype" w:cs="Tahoma"/>
          <w:bCs/>
          <w:sz w:val="22"/>
          <w:szCs w:val="22"/>
          <w:lang w:val="es-ES"/>
        </w:rPr>
      </w:pPr>
    </w:p>
    <w:p w14:paraId="13CCFB51" w14:textId="7AF06D1B" w:rsidR="00CE2362" w:rsidRDefault="00F90840"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lastRenderedPageBreak/>
        <w:t xml:space="preserve">Conforme a lo anterior, se logra vislumbrar </w:t>
      </w:r>
      <w:r w:rsidR="005A7EBC">
        <w:rPr>
          <w:rFonts w:ascii="Palatino Linotype" w:eastAsia="Batang" w:hAnsi="Palatino Linotype" w:cs="Tahoma"/>
          <w:bCs/>
          <w:sz w:val="22"/>
          <w:szCs w:val="22"/>
          <w:lang w:val="es-ES"/>
        </w:rPr>
        <w:t>que</w:t>
      </w:r>
      <w:r>
        <w:rPr>
          <w:rFonts w:ascii="Palatino Linotype" w:eastAsia="Batang" w:hAnsi="Palatino Linotype" w:cs="Tahoma"/>
          <w:bCs/>
          <w:sz w:val="22"/>
          <w:szCs w:val="22"/>
          <w:lang w:val="es-ES"/>
        </w:rPr>
        <w:t xml:space="preserve"> del primero de enero de dos mil diecinueve al treinta y uno de diciembre de dos mil veinte, la Dirección de Obras Públicas ejecutó treinta y ocho obras públicas</w:t>
      </w:r>
      <w:r w:rsidR="005A7EBC">
        <w:rPr>
          <w:rFonts w:ascii="Palatino Linotype" w:eastAsia="Batang" w:hAnsi="Palatino Linotype" w:cs="Tahoma"/>
          <w:bCs/>
          <w:sz w:val="22"/>
          <w:szCs w:val="22"/>
          <w:lang w:val="es-ES"/>
        </w:rPr>
        <w:t xml:space="preserve">, sin embargo, no se localiza la información peticionada por el ahora Recurrente, concerniente a los contratos y </w:t>
      </w:r>
      <w:r w:rsidR="005A7EBC" w:rsidRPr="005A7EBC">
        <w:rPr>
          <w:rFonts w:ascii="Palatino Linotype" w:eastAsia="Batang" w:hAnsi="Palatino Linotype" w:cs="Tahoma"/>
          <w:bCs/>
          <w:sz w:val="22"/>
          <w:szCs w:val="22"/>
          <w:lang w:val="es-ES"/>
        </w:rPr>
        <w:t>Actas Constitutiva de los Comités Ciudadanos de Control y Vigilancia</w:t>
      </w:r>
      <w:r w:rsidR="005A7EBC">
        <w:rPr>
          <w:rFonts w:ascii="Palatino Linotype" w:eastAsia="Batang" w:hAnsi="Palatino Linotype" w:cs="Tahoma"/>
          <w:bCs/>
          <w:sz w:val="22"/>
          <w:szCs w:val="22"/>
          <w:lang w:val="es-ES"/>
        </w:rPr>
        <w:t>, lo cual robustece que el Sujeto Obligado no atendió de manera correcta la solicitud de información.</w:t>
      </w:r>
    </w:p>
    <w:p w14:paraId="39873A79" w14:textId="77777777" w:rsidR="005C194B" w:rsidRDefault="005C194B" w:rsidP="00F741E9">
      <w:pPr>
        <w:spacing w:line="360" w:lineRule="auto"/>
        <w:jc w:val="both"/>
        <w:rPr>
          <w:rFonts w:ascii="Palatino Linotype" w:eastAsia="Batang" w:hAnsi="Palatino Linotype" w:cs="Tahoma"/>
          <w:bCs/>
          <w:sz w:val="22"/>
          <w:szCs w:val="22"/>
          <w:lang w:val="es-ES"/>
        </w:rPr>
      </w:pPr>
    </w:p>
    <w:p w14:paraId="69EF0865" w14:textId="63F350EC" w:rsidR="00F741E9" w:rsidRPr="00F741E9" w:rsidRDefault="005A7EBC" w:rsidP="00F741E9">
      <w:pPr>
        <w:spacing w:line="360" w:lineRule="auto"/>
        <w:jc w:val="both"/>
        <w:rPr>
          <w:rFonts w:ascii="Palatino Linotype" w:hAnsi="Palatino Linotype" w:cs="Tahoma"/>
          <w:b/>
          <w:sz w:val="22"/>
          <w:szCs w:val="22"/>
          <w:lang w:val="es-MX" w:eastAsia="es-MX"/>
        </w:rPr>
      </w:pPr>
      <w:r>
        <w:rPr>
          <w:rFonts w:ascii="Palatino Linotype" w:eastAsia="Batang" w:hAnsi="Palatino Linotype" w:cs="Tahoma"/>
          <w:bCs/>
          <w:sz w:val="22"/>
          <w:szCs w:val="22"/>
          <w:lang w:val="es-ES"/>
        </w:rPr>
        <w:t xml:space="preserve">Por otra parte, la Dirección de Obras Públicas precisó que no podía entregar los Contratos de Obra Pública, pues contenían datos personales de los contratistas; </w:t>
      </w:r>
      <w:r w:rsidR="00F741E9">
        <w:rPr>
          <w:rFonts w:ascii="Palatino Linotype" w:hAnsi="Palatino Linotype" w:cs="Tahoma"/>
          <w:sz w:val="22"/>
          <w:szCs w:val="22"/>
          <w:lang w:val="es-MX" w:eastAsia="es-MX"/>
        </w:rPr>
        <w:t>sobre el tema, el</w:t>
      </w:r>
      <w:r w:rsidR="00F741E9" w:rsidRPr="00F741E9">
        <w:rPr>
          <w:rFonts w:ascii="Palatino Linotype" w:hAnsi="Palatino Linotype" w:cs="Tahoma"/>
          <w:sz w:val="22"/>
          <w:szCs w:val="22"/>
          <w:lang w:val="es-MX" w:eastAsia="es-MX"/>
        </w:rPr>
        <w:t xml:space="preserve"> artículo 20 de la Ley de Transparencia y Acceso a la Información Pública del Estado de México y Municipios, </w:t>
      </w:r>
      <w:r w:rsidR="00F741E9">
        <w:rPr>
          <w:rFonts w:ascii="Palatino Linotype" w:hAnsi="Palatino Linotype" w:cs="Tahoma"/>
          <w:sz w:val="22"/>
          <w:szCs w:val="22"/>
          <w:lang w:val="es-MX" w:eastAsia="es-MX"/>
        </w:rPr>
        <w:t xml:space="preserve">establece </w:t>
      </w:r>
      <w:r w:rsidR="00F9465D">
        <w:rPr>
          <w:rFonts w:ascii="Palatino Linotype" w:hAnsi="Palatino Linotype" w:cs="Tahoma"/>
          <w:sz w:val="22"/>
          <w:szCs w:val="22"/>
          <w:lang w:val="es-MX" w:eastAsia="es-MX"/>
        </w:rPr>
        <w:t>que,</w:t>
      </w:r>
      <w:r w:rsidR="00F741E9">
        <w:rPr>
          <w:rFonts w:ascii="Palatino Linotype" w:hAnsi="Palatino Linotype" w:cs="Tahoma"/>
          <w:sz w:val="22"/>
          <w:szCs w:val="22"/>
          <w:lang w:val="es-MX" w:eastAsia="es-MX"/>
        </w:rPr>
        <w:t xml:space="preserve"> </w:t>
      </w:r>
      <w:r w:rsidR="00F741E9" w:rsidRPr="00F741E9">
        <w:rPr>
          <w:rFonts w:ascii="Palatino Linotype" w:hAnsi="Palatino Linotype" w:cs="Tahoma"/>
          <w:b/>
          <w:sz w:val="22"/>
          <w:szCs w:val="22"/>
          <w:lang w:val="es-MX" w:eastAsia="es-MX"/>
        </w:rPr>
        <w:t>ante la negativa de acceso a la información o su inexistencia, el sujeto obligado deberá demostrar que encuentra en alguna de las excepciones establecidas en la normatividad aplicable.</w:t>
      </w:r>
    </w:p>
    <w:p w14:paraId="1221ED73" w14:textId="77777777" w:rsidR="00F741E9" w:rsidRPr="00F741E9" w:rsidRDefault="00F741E9" w:rsidP="00F741E9">
      <w:pPr>
        <w:spacing w:line="360" w:lineRule="auto"/>
        <w:jc w:val="both"/>
        <w:rPr>
          <w:rFonts w:ascii="Palatino Linotype" w:hAnsi="Palatino Linotype" w:cs="Tahoma"/>
          <w:sz w:val="22"/>
          <w:szCs w:val="22"/>
          <w:lang w:val="es-MX" w:eastAsia="es-MX"/>
        </w:rPr>
      </w:pPr>
    </w:p>
    <w:p w14:paraId="3A9F17B0" w14:textId="77777777" w:rsidR="00F741E9" w:rsidRPr="00F741E9" w:rsidRDefault="00F741E9" w:rsidP="00F741E9">
      <w:pPr>
        <w:spacing w:line="360" w:lineRule="auto"/>
        <w:jc w:val="both"/>
        <w:rPr>
          <w:rFonts w:ascii="Palatino Linotype" w:hAnsi="Palatino Linotype" w:cs="Arial"/>
          <w:bCs/>
          <w:sz w:val="22"/>
          <w:szCs w:val="22"/>
          <w:lang w:val="es-MX" w:eastAsia="es-MX"/>
        </w:rPr>
      </w:pPr>
      <w:r w:rsidRPr="00F741E9">
        <w:rPr>
          <w:rFonts w:ascii="Palatino Linotype" w:hAnsi="Palatino Linotype" w:cs="Arial"/>
          <w:bCs/>
          <w:sz w:val="22"/>
          <w:szCs w:val="22"/>
          <w:lang w:val="es-MX" w:eastAsia="es-MX"/>
        </w:rPr>
        <w:t xml:space="preserve">En ese sentido, según Trujillo, Humberto (2019), en el “Diccionario de Transparencia y Acceso a la Información Pública” (p. 201), </w:t>
      </w:r>
      <w:r w:rsidRPr="00F741E9">
        <w:rPr>
          <w:rFonts w:ascii="Palatino Linotype" w:hAnsi="Palatino Linotype" w:cs="Arial"/>
          <w:b/>
          <w:bCs/>
          <w:sz w:val="22"/>
          <w:szCs w:val="22"/>
          <w:lang w:val="es-MX" w:eastAsia="es-MX"/>
        </w:rPr>
        <w:t xml:space="preserve">la negativa de acceso a la información </w:t>
      </w:r>
      <w:r w:rsidRPr="00F741E9">
        <w:rPr>
          <w:rFonts w:ascii="Palatino Linotype" w:hAnsi="Palatino Linotype" w:cs="Arial"/>
          <w:bCs/>
          <w:sz w:val="22"/>
          <w:szCs w:val="22"/>
          <w:lang w:val="es-MX" w:eastAsia="es-MX"/>
        </w:rPr>
        <w:t xml:space="preserve">ocurre cuanto de manera fundada y motivada, una autoridad la niega o la limita, por alguna de las siguientes razones: </w:t>
      </w:r>
    </w:p>
    <w:p w14:paraId="045C9CA6" w14:textId="77777777" w:rsidR="00F741E9" w:rsidRPr="00F741E9" w:rsidRDefault="00F741E9" w:rsidP="00F741E9">
      <w:pPr>
        <w:spacing w:line="360" w:lineRule="auto"/>
        <w:jc w:val="both"/>
        <w:rPr>
          <w:rFonts w:ascii="Palatino Linotype" w:hAnsi="Palatino Linotype" w:cs="Arial"/>
          <w:bCs/>
          <w:sz w:val="22"/>
          <w:szCs w:val="22"/>
          <w:lang w:val="es-MX" w:eastAsia="es-MX"/>
        </w:rPr>
      </w:pPr>
    </w:p>
    <w:p w14:paraId="6FF23A62" w14:textId="77777777" w:rsidR="00F741E9" w:rsidRPr="00F741E9" w:rsidRDefault="00F741E9" w:rsidP="00940305">
      <w:pPr>
        <w:numPr>
          <w:ilvl w:val="0"/>
          <w:numId w:val="6"/>
        </w:numPr>
        <w:spacing w:line="360" w:lineRule="auto"/>
        <w:contextualSpacing/>
        <w:jc w:val="both"/>
        <w:rPr>
          <w:rFonts w:ascii="Palatino Linotype" w:hAnsi="Palatino Linotype" w:cs="Arial"/>
          <w:b/>
          <w:bCs/>
          <w:sz w:val="22"/>
          <w:szCs w:val="22"/>
          <w:lang w:val="es-MX" w:eastAsia="es-MX"/>
        </w:rPr>
      </w:pPr>
      <w:r w:rsidRPr="00F741E9">
        <w:rPr>
          <w:rFonts w:ascii="Palatino Linotype" w:hAnsi="Palatino Linotype" w:cs="Arial"/>
          <w:b/>
          <w:bCs/>
          <w:sz w:val="22"/>
          <w:szCs w:val="22"/>
          <w:lang w:val="es-MX" w:eastAsia="es-MX"/>
        </w:rPr>
        <w:t xml:space="preserve">La inexistencia de la información (p. 171): </w:t>
      </w:r>
      <w:r w:rsidRPr="00F741E9">
        <w:rPr>
          <w:rFonts w:ascii="Palatino Linotype" w:hAnsi="Palatino Linotype" w:cs="Arial"/>
          <w:bCs/>
          <w:sz w:val="22"/>
          <w:szCs w:val="22"/>
          <w:lang w:val="es-MX" w:eastAsia="es-MX"/>
        </w:rPr>
        <w:t xml:space="preserve">Sucede cuando la información solicitada no se encuentra en </w:t>
      </w:r>
      <w:proofErr w:type="gramStart"/>
      <w:r w:rsidRPr="00F741E9">
        <w:rPr>
          <w:rFonts w:ascii="Palatino Linotype" w:hAnsi="Palatino Linotype" w:cs="Arial"/>
          <w:bCs/>
          <w:sz w:val="22"/>
          <w:szCs w:val="22"/>
          <w:lang w:val="es-MX" w:eastAsia="es-MX"/>
        </w:rPr>
        <w:t>los archivos públicos o clasificado</w:t>
      </w:r>
      <w:proofErr w:type="gramEnd"/>
      <w:r w:rsidRPr="00F741E9">
        <w:rPr>
          <w:rFonts w:ascii="Palatino Linotype" w:hAnsi="Palatino Linotype" w:cs="Arial"/>
          <w:bCs/>
          <w:sz w:val="22"/>
          <w:szCs w:val="22"/>
          <w:lang w:val="es-MX" w:eastAsia="es-MX"/>
        </w:rPr>
        <w:t xml:space="preserve"> de los entes sujetos a las Leyes de Transparencia.</w:t>
      </w:r>
    </w:p>
    <w:p w14:paraId="3AB6B6A4" w14:textId="77777777" w:rsidR="00F741E9" w:rsidRPr="00F741E9" w:rsidRDefault="00F741E9" w:rsidP="00F741E9">
      <w:pPr>
        <w:spacing w:line="360" w:lineRule="auto"/>
        <w:ind w:left="720"/>
        <w:contextualSpacing/>
        <w:jc w:val="both"/>
        <w:rPr>
          <w:rFonts w:ascii="Palatino Linotype" w:hAnsi="Palatino Linotype" w:cs="Arial"/>
          <w:b/>
          <w:bCs/>
          <w:sz w:val="22"/>
          <w:szCs w:val="22"/>
          <w:lang w:val="es-MX" w:eastAsia="es-MX"/>
        </w:rPr>
      </w:pPr>
    </w:p>
    <w:p w14:paraId="0E8980EE" w14:textId="77777777" w:rsidR="00F741E9" w:rsidRPr="00F741E9" w:rsidRDefault="00F741E9" w:rsidP="00940305">
      <w:pPr>
        <w:numPr>
          <w:ilvl w:val="0"/>
          <w:numId w:val="6"/>
        </w:numPr>
        <w:spacing w:line="360" w:lineRule="auto"/>
        <w:contextualSpacing/>
        <w:jc w:val="both"/>
        <w:rPr>
          <w:rFonts w:ascii="Palatino Linotype" w:hAnsi="Palatino Linotype" w:cs="Arial"/>
          <w:b/>
          <w:bCs/>
          <w:sz w:val="22"/>
          <w:szCs w:val="22"/>
          <w:lang w:val="es-MX" w:eastAsia="es-MX"/>
        </w:rPr>
      </w:pPr>
      <w:r w:rsidRPr="00F741E9">
        <w:rPr>
          <w:rFonts w:ascii="Palatino Linotype" w:hAnsi="Palatino Linotype" w:cs="Arial"/>
          <w:b/>
          <w:bCs/>
          <w:sz w:val="22"/>
          <w:szCs w:val="22"/>
          <w:lang w:val="es-MX" w:eastAsia="es-MX"/>
        </w:rPr>
        <w:t xml:space="preserve">La incompetencia del Sujeto Obligado (p. 171): </w:t>
      </w:r>
      <w:r w:rsidRPr="00F741E9">
        <w:rPr>
          <w:rFonts w:ascii="Palatino Linotype" w:hAnsi="Palatino Linotype" w:cs="Arial"/>
          <w:bCs/>
          <w:sz w:val="22"/>
          <w:szCs w:val="22"/>
          <w:lang w:val="es-MX" w:eastAsia="es-MX"/>
        </w:rPr>
        <w:t>Ocurre cuando el Sujeto Obligado carece de atribuciones para poseer la información peticionada.</w:t>
      </w:r>
    </w:p>
    <w:p w14:paraId="4C23EBA6" w14:textId="77777777" w:rsidR="00F741E9" w:rsidRPr="00F741E9" w:rsidRDefault="00F741E9" w:rsidP="00F741E9">
      <w:pPr>
        <w:spacing w:line="360" w:lineRule="auto"/>
        <w:ind w:left="720"/>
        <w:contextualSpacing/>
        <w:rPr>
          <w:rFonts w:ascii="Palatino Linotype" w:hAnsi="Palatino Linotype" w:cs="Arial"/>
          <w:b/>
          <w:bCs/>
          <w:sz w:val="22"/>
          <w:szCs w:val="22"/>
          <w:lang w:val="es-MX" w:eastAsia="es-MX"/>
        </w:rPr>
      </w:pPr>
    </w:p>
    <w:p w14:paraId="19141A32" w14:textId="77777777" w:rsidR="00F741E9" w:rsidRPr="00F741E9" w:rsidRDefault="00F741E9" w:rsidP="00940305">
      <w:pPr>
        <w:numPr>
          <w:ilvl w:val="0"/>
          <w:numId w:val="6"/>
        </w:numPr>
        <w:spacing w:line="360" w:lineRule="auto"/>
        <w:contextualSpacing/>
        <w:jc w:val="both"/>
        <w:rPr>
          <w:rFonts w:ascii="Palatino Linotype" w:hAnsi="Palatino Linotype" w:cs="Arial"/>
          <w:b/>
          <w:bCs/>
          <w:sz w:val="22"/>
          <w:szCs w:val="22"/>
          <w:lang w:val="es-MX" w:eastAsia="es-MX"/>
        </w:rPr>
      </w:pPr>
      <w:r w:rsidRPr="00F741E9">
        <w:rPr>
          <w:rFonts w:ascii="Palatino Linotype" w:hAnsi="Palatino Linotype" w:cs="Arial"/>
          <w:b/>
          <w:bCs/>
          <w:sz w:val="22"/>
          <w:szCs w:val="22"/>
          <w:lang w:val="es-MX" w:eastAsia="es-MX"/>
        </w:rPr>
        <w:lastRenderedPageBreak/>
        <w:t xml:space="preserve">La clasificación de la información (p. 70): </w:t>
      </w:r>
      <w:r w:rsidRPr="00F741E9">
        <w:rPr>
          <w:rFonts w:ascii="Palatino Linotype" w:hAnsi="Palatino Linotype" w:cs="Arial"/>
          <w:bCs/>
          <w:sz w:val="22"/>
          <w:szCs w:val="22"/>
          <w:lang w:val="es-MX"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14:paraId="333DB04E" w14:textId="77777777" w:rsidR="00F741E9" w:rsidRPr="00F741E9" w:rsidRDefault="00F741E9" w:rsidP="00F741E9">
      <w:pPr>
        <w:spacing w:line="360" w:lineRule="auto"/>
        <w:jc w:val="both"/>
        <w:rPr>
          <w:rFonts w:ascii="Palatino Linotype" w:hAnsi="Palatino Linotype" w:cs="Tahoma"/>
          <w:sz w:val="22"/>
          <w:szCs w:val="22"/>
          <w:lang w:val="es-MX" w:eastAsia="es-MX"/>
        </w:rPr>
      </w:pPr>
    </w:p>
    <w:p w14:paraId="60A16664" w14:textId="2F44EE36" w:rsidR="00F741E9" w:rsidRPr="00F741E9" w:rsidRDefault="00F741E9" w:rsidP="00F741E9">
      <w:pPr>
        <w:spacing w:line="360" w:lineRule="auto"/>
        <w:jc w:val="both"/>
        <w:rPr>
          <w:rFonts w:ascii="Palatino Linotype" w:hAnsi="Palatino Linotype" w:cs="Tahoma"/>
          <w:bCs/>
          <w:iCs/>
          <w:sz w:val="22"/>
          <w:szCs w:val="22"/>
          <w:lang w:val="es-ES" w:eastAsia="es-MX"/>
        </w:rPr>
      </w:pPr>
      <w:r w:rsidRPr="00F741E9">
        <w:rPr>
          <w:rFonts w:ascii="Palatino Linotype" w:hAnsi="Palatino Linotype" w:cs="Tahoma"/>
          <w:sz w:val="22"/>
          <w:szCs w:val="22"/>
          <w:lang w:val="es-MX" w:eastAsia="es-MX"/>
        </w:rPr>
        <w:t>Conforme a lo anterior, es de señalar que l</w:t>
      </w:r>
      <w:r w:rsidRPr="00F741E9">
        <w:rPr>
          <w:rFonts w:ascii="Palatino Linotype" w:hAnsi="Palatino Linotype" w:cs="Tahoma"/>
          <w:sz w:val="22"/>
          <w:szCs w:val="22"/>
          <w:lang w:val="es-ES" w:eastAsia="es-MX"/>
        </w:rPr>
        <w:t xml:space="preserve">as </w:t>
      </w:r>
      <w:r w:rsidRPr="00F741E9">
        <w:rPr>
          <w:rFonts w:ascii="Palatino Linotype" w:hAnsi="Palatino Linotype" w:cs="Tahoma"/>
          <w:bCs/>
          <w:iCs/>
          <w:sz w:val="22"/>
          <w:szCs w:val="22"/>
          <w:lang w:val="es-ES" w:eastAsia="es-MX"/>
        </w:rPr>
        <w:t xml:space="preserve">excepciones al derecho de acceso a la </w:t>
      </w:r>
      <w:r w:rsidR="00A40BE1" w:rsidRPr="00F741E9">
        <w:rPr>
          <w:rFonts w:ascii="Palatino Linotype" w:hAnsi="Palatino Linotype" w:cs="Tahoma"/>
          <w:bCs/>
          <w:iCs/>
          <w:sz w:val="22"/>
          <w:szCs w:val="22"/>
          <w:lang w:val="es-ES" w:eastAsia="es-MX"/>
        </w:rPr>
        <w:t>información</w:t>
      </w:r>
      <w:r w:rsidRPr="00F741E9">
        <w:rPr>
          <w:rFonts w:ascii="Palatino Linotype" w:hAnsi="Palatino Linotype" w:cs="Tahoma"/>
          <w:bCs/>
          <w:iCs/>
          <w:sz w:val="22"/>
          <w:szCs w:val="22"/>
          <w:lang w:val="es-ES" w:eastAsia="es-MX"/>
        </w:rPr>
        <w:t xml:space="preserve"> consisten en que </w:t>
      </w:r>
      <w:r w:rsidRPr="00F741E9">
        <w:rPr>
          <w:rFonts w:ascii="Palatino Linotype" w:hAnsi="Palatino Linotype" w:cs="Tahoma"/>
          <w:b/>
          <w:iCs/>
          <w:sz w:val="22"/>
          <w:szCs w:val="22"/>
          <w:lang w:val="es-ES" w:eastAsia="es-MX"/>
        </w:rPr>
        <w:t>la documentación sea inexistente, obre en los archivo, pero se encuentre clasificada, o bien, el Sujeto Obligado sea incompetente</w:t>
      </w:r>
      <w:r w:rsidRPr="00F741E9">
        <w:rPr>
          <w:rFonts w:ascii="Palatino Linotype" w:hAnsi="Palatino Linotype" w:cs="Tahoma"/>
          <w:bCs/>
          <w:iCs/>
          <w:sz w:val="22"/>
          <w:szCs w:val="22"/>
          <w:lang w:val="es-ES" w:eastAsia="es-MX"/>
        </w:rPr>
        <w:t xml:space="preserve"> para contar con esta; esto es, la negativa de acceso a la </w:t>
      </w:r>
      <w:r w:rsidR="00A40BE1" w:rsidRPr="00F741E9">
        <w:rPr>
          <w:rFonts w:ascii="Palatino Linotype" w:hAnsi="Palatino Linotype" w:cs="Tahoma"/>
          <w:bCs/>
          <w:iCs/>
          <w:sz w:val="22"/>
          <w:szCs w:val="22"/>
          <w:lang w:val="es-ES" w:eastAsia="es-MX"/>
        </w:rPr>
        <w:t>información</w:t>
      </w:r>
      <w:r w:rsidRPr="00F741E9">
        <w:rPr>
          <w:rFonts w:ascii="Palatino Linotype" w:hAnsi="Palatino Linotype" w:cs="Tahoma"/>
          <w:bCs/>
          <w:iCs/>
          <w:sz w:val="22"/>
          <w:szCs w:val="22"/>
          <w:lang w:val="es-ES" w:eastAsia="es-MX"/>
        </w:rPr>
        <w:t xml:space="preserve"> recae cuando la documentación no se encuentre en los archivos del sujeto obligado, o bien exista, pero no pueda proporcionarse por contener datos </w:t>
      </w:r>
      <w:r w:rsidRPr="00F741E9">
        <w:rPr>
          <w:rFonts w:ascii="Palatino Linotype" w:hAnsi="Palatino Linotype" w:cs="Tahoma"/>
          <w:b/>
          <w:bCs/>
          <w:iCs/>
          <w:sz w:val="22"/>
          <w:szCs w:val="22"/>
          <w:lang w:val="es-ES" w:eastAsia="es-MX"/>
        </w:rPr>
        <w:t>confidenciales o reservados.</w:t>
      </w:r>
    </w:p>
    <w:p w14:paraId="650DE2C4" w14:textId="6E283B25" w:rsidR="008274F8" w:rsidRDefault="008274F8" w:rsidP="00F741E9">
      <w:pPr>
        <w:spacing w:line="360" w:lineRule="auto"/>
        <w:jc w:val="both"/>
        <w:rPr>
          <w:rFonts w:ascii="Palatino Linotype" w:eastAsia="Batang" w:hAnsi="Palatino Linotype" w:cs="Tahoma"/>
          <w:bCs/>
          <w:sz w:val="22"/>
          <w:szCs w:val="22"/>
          <w:lang w:val="es-ES"/>
        </w:rPr>
      </w:pPr>
    </w:p>
    <w:p w14:paraId="4C39B765" w14:textId="5933FD46" w:rsidR="00F741E9" w:rsidRPr="00F741E9" w:rsidRDefault="00F741E9" w:rsidP="00F741E9">
      <w:pPr>
        <w:spacing w:line="360" w:lineRule="auto"/>
        <w:jc w:val="both"/>
        <w:rPr>
          <w:rFonts w:ascii="Palatino Linotype" w:hAnsi="Palatino Linotype" w:cs="Tahoma"/>
          <w:sz w:val="22"/>
          <w:szCs w:val="22"/>
          <w:lang w:val="es-ES" w:eastAsia="es-MX"/>
        </w:rPr>
      </w:pPr>
      <w:r>
        <w:rPr>
          <w:rFonts w:ascii="Palatino Linotype" w:eastAsia="Batang" w:hAnsi="Palatino Linotype" w:cs="Tahoma"/>
          <w:bCs/>
          <w:sz w:val="22"/>
          <w:szCs w:val="22"/>
          <w:lang w:val="es-ES"/>
        </w:rPr>
        <w:t xml:space="preserve">En ese contexto, es de referir que la Dirección de Obras Públicas, precisó que la información obraba en sus archivos, pero que no la podía proporcionar, por lo cual, aludió a que la información estaba clasificada; </w:t>
      </w:r>
      <w:r w:rsidR="00F9465D">
        <w:rPr>
          <w:rFonts w:ascii="Palatino Linotype" w:eastAsia="Batang" w:hAnsi="Palatino Linotype" w:cs="Tahoma"/>
          <w:bCs/>
          <w:sz w:val="22"/>
          <w:szCs w:val="22"/>
          <w:lang w:val="es-ES"/>
        </w:rPr>
        <w:t xml:space="preserve">sobre el tema, </w:t>
      </w:r>
      <w:r w:rsidRPr="00F741E9">
        <w:rPr>
          <w:rFonts w:ascii="Palatino Linotype" w:hAnsi="Palatino Linotype" w:cs="Tahoma"/>
          <w:sz w:val="22"/>
          <w:szCs w:val="22"/>
          <w:lang w:val="es-MX" w:eastAsia="es-MX"/>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F741E9">
        <w:rPr>
          <w:rFonts w:ascii="Palatino Linotype" w:hAnsi="Palatino Linotype" w:cs="Tahoma"/>
          <w:b/>
          <w:sz w:val="22"/>
          <w:szCs w:val="22"/>
          <w:lang w:val="es-MX" w:eastAsia="es-MX"/>
        </w:rPr>
        <w:t xml:space="preserve">la clasificación </w:t>
      </w:r>
      <w:r w:rsidRPr="00F741E9">
        <w:rPr>
          <w:rFonts w:ascii="Palatino Linotype" w:hAnsi="Palatino Linotype" w:cs="Tahoma"/>
          <w:sz w:val="22"/>
          <w:szCs w:val="22"/>
          <w:lang w:val="es-MX" w:eastAsia="es-MX"/>
        </w:rPr>
        <w:t xml:space="preserve">es el proceso mediante el cual los sujetos obligados determinan que la información en su poder, actualiza alguno de los supuestos de reserva o confidencialidad. </w:t>
      </w:r>
      <w:r w:rsidRPr="00F741E9">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5D3D6D30" w14:textId="77777777" w:rsidR="00F741E9" w:rsidRPr="00F741E9" w:rsidRDefault="00F741E9" w:rsidP="00F741E9">
      <w:pPr>
        <w:spacing w:line="360" w:lineRule="auto"/>
        <w:jc w:val="both"/>
        <w:rPr>
          <w:rFonts w:ascii="Palatino Linotype" w:hAnsi="Palatino Linotype" w:cs="Tahoma"/>
          <w:sz w:val="22"/>
          <w:szCs w:val="22"/>
          <w:lang w:val="es-ES" w:eastAsia="es-MX"/>
        </w:rPr>
      </w:pPr>
    </w:p>
    <w:p w14:paraId="1892BFEE" w14:textId="77777777" w:rsidR="00F741E9" w:rsidRPr="00F741E9" w:rsidRDefault="00F741E9" w:rsidP="00F741E9">
      <w:pPr>
        <w:spacing w:line="360" w:lineRule="auto"/>
        <w:jc w:val="both"/>
        <w:rPr>
          <w:rFonts w:ascii="Palatino Linotype" w:hAnsi="Palatino Linotype" w:cs="Tahoma"/>
          <w:sz w:val="22"/>
          <w:szCs w:val="22"/>
          <w:lang w:val="es-ES" w:eastAsia="es-MX"/>
        </w:rPr>
      </w:pPr>
      <w:r w:rsidRPr="00F741E9">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F741E9">
        <w:rPr>
          <w:rFonts w:ascii="Palatino Linotype" w:hAnsi="Palatino Linotype" w:cs="Tahoma"/>
          <w:b/>
          <w:sz w:val="22"/>
          <w:szCs w:val="22"/>
          <w:lang w:val="es-ES" w:eastAsia="es-MX"/>
        </w:rPr>
        <w:t xml:space="preserve">el Comité de Transparencia deberá confirmar, modificar o revocar la decisión; </w:t>
      </w:r>
      <w:r w:rsidRPr="00F741E9">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BB79546" w14:textId="77777777" w:rsidR="00F741E9" w:rsidRPr="00F741E9" w:rsidRDefault="00F741E9" w:rsidP="00F741E9">
      <w:pPr>
        <w:spacing w:line="360" w:lineRule="auto"/>
        <w:jc w:val="both"/>
        <w:rPr>
          <w:rFonts w:ascii="Palatino Linotype" w:hAnsi="Palatino Linotype" w:cs="Tahoma"/>
          <w:sz w:val="22"/>
          <w:szCs w:val="22"/>
          <w:lang w:val="es-MX" w:eastAsia="es-MX"/>
        </w:rPr>
      </w:pPr>
      <w:r w:rsidRPr="00F741E9">
        <w:rPr>
          <w:rFonts w:ascii="Palatino Linotype" w:hAnsi="Palatino Linotype" w:cs="Tahoma"/>
          <w:sz w:val="22"/>
          <w:szCs w:val="22"/>
          <w:lang w:val="es-ES" w:eastAsia="es-MX"/>
        </w:rPr>
        <w:lastRenderedPageBreak/>
        <w:t xml:space="preserve">En ese contexto, </w:t>
      </w:r>
      <w:r w:rsidRPr="00F741E9">
        <w:rPr>
          <w:rFonts w:ascii="Palatino Linotype" w:hAnsi="Palatino Linotype" w:cs="Tahoma"/>
          <w:sz w:val="22"/>
          <w:szCs w:val="22"/>
          <w:lang w:val="es-MX" w:eastAsia="es-MX"/>
        </w:rPr>
        <w:t xml:space="preserve">de la interpretación del artículo 108 de la Ley General de Transparencia y Acceso a la Información Pública, el 134 de la Ley de Transparencia y Acceso a la Información Pública del Estado de México y Municipios, se logra observar que </w:t>
      </w:r>
      <w:r w:rsidRPr="00723991">
        <w:rPr>
          <w:rFonts w:ascii="Palatino Linotype" w:hAnsi="Palatino Linotype" w:cs="Tahoma"/>
          <w:b/>
          <w:bCs/>
          <w:sz w:val="22"/>
          <w:szCs w:val="22"/>
          <w:lang w:val="es-MX" w:eastAsia="es-MX"/>
        </w:rPr>
        <w:t>la clasificación depende del contenido de los documentos</w:t>
      </w:r>
      <w:r w:rsidRPr="00F741E9">
        <w:rPr>
          <w:rFonts w:ascii="Palatino Linotype" w:hAnsi="Palatino Linotype" w:cs="Tahoma"/>
          <w:sz w:val="22"/>
          <w:szCs w:val="22"/>
          <w:lang w:val="es-MX" w:eastAsia="es-MX"/>
        </w:rPr>
        <w:t>, pues de su análisis se establece si corresponde a una clasificación total o parcial.</w:t>
      </w:r>
    </w:p>
    <w:p w14:paraId="5CE683CE" w14:textId="77777777" w:rsidR="00F741E9" w:rsidRPr="00F741E9" w:rsidRDefault="00F741E9" w:rsidP="00F741E9">
      <w:pPr>
        <w:spacing w:line="360" w:lineRule="auto"/>
        <w:jc w:val="both"/>
        <w:rPr>
          <w:rFonts w:ascii="Palatino Linotype" w:hAnsi="Palatino Linotype" w:cs="Tahoma"/>
          <w:sz w:val="22"/>
          <w:szCs w:val="22"/>
          <w:lang w:val="es-MX" w:eastAsia="es-MX"/>
        </w:rPr>
      </w:pPr>
    </w:p>
    <w:p w14:paraId="125B6CD3" w14:textId="77777777" w:rsidR="00F741E9" w:rsidRPr="00F741E9" w:rsidRDefault="00F741E9" w:rsidP="00F741E9">
      <w:pPr>
        <w:spacing w:line="360" w:lineRule="auto"/>
        <w:jc w:val="both"/>
        <w:rPr>
          <w:rFonts w:ascii="Palatino Linotype" w:hAnsi="Palatino Linotype" w:cs="Tahoma"/>
          <w:b/>
          <w:sz w:val="22"/>
          <w:szCs w:val="22"/>
          <w:lang w:val="es-MX" w:eastAsia="es-MX"/>
        </w:rPr>
      </w:pPr>
      <w:r w:rsidRPr="00F741E9">
        <w:rPr>
          <w:rFonts w:ascii="Palatino Linotype" w:hAnsi="Palatino Linotype" w:cs="Tahoma"/>
          <w:sz w:val="22"/>
          <w:szCs w:val="22"/>
          <w:lang w:val="es-MX"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86A9F36" w14:textId="77777777" w:rsidR="00F741E9" w:rsidRPr="00F741E9" w:rsidRDefault="00F741E9" w:rsidP="00F741E9">
      <w:pPr>
        <w:spacing w:line="360" w:lineRule="auto"/>
        <w:jc w:val="both"/>
        <w:rPr>
          <w:rFonts w:ascii="Palatino Linotype" w:hAnsi="Palatino Linotype" w:cs="Tahoma"/>
          <w:sz w:val="22"/>
          <w:szCs w:val="22"/>
          <w:lang w:val="es-ES" w:eastAsia="es-MX"/>
        </w:rPr>
      </w:pPr>
    </w:p>
    <w:p w14:paraId="0D6ABC2D" w14:textId="77777777" w:rsidR="00F741E9" w:rsidRPr="00F741E9" w:rsidRDefault="00F741E9" w:rsidP="00F741E9">
      <w:pPr>
        <w:spacing w:line="360" w:lineRule="auto"/>
        <w:jc w:val="both"/>
        <w:rPr>
          <w:rFonts w:ascii="Palatino Linotype" w:hAnsi="Palatino Linotype" w:cs="Arial"/>
          <w:b/>
          <w:bCs/>
          <w:sz w:val="22"/>
          <w:szCs w:val="22"/>
          <w:lang w:val="es-MX" w:eastAsia="es-MX"/>
        </w:rPr>
      </w:pPr>
      <w:r w:rsidRPr="00F741E9">
        <w:rPr>
          <w:rFonts w:ascii="Palatino Linotype" w:hAnsi="Palatino Linotype" w:cs="Tahoma"/>
          <w:sz w:val="22"/>
          <w:szCs w:val="22"/>
          <w:lang w:val="es-ES" w:eastAsia="es-MX"/>
        </w:rPr>
        <w:t xml:space="preserve">En ese contexto, </w:t>
      </w:r>
      <w:r w:rsidRPr="00F741E9">
        <w:rPr>
          <w:rFonts w:ascii="Palatino Linotype" w:hAnsi="Palatino Linotype" w:cs="Arial"/>
          <w:bCs/>
          <w:sz w:val="22"/>
          <w:szCs w:val="22"/>
          <w:lang w:val="es-MX" w:eastAsia="es-MX"/>
        </w:rPr>
        <w:t xml:space="preserve">según Bonifaz, Leticia (2016), en la “Ley General de Transparencia y Acceso a la Información Pública Comentada” (p. 342), la </w:t>
      </w:r>
      <w:r w:rsidRPr="00F741E9">
        <w:rPr>
          <w:rFonts w:ascii="Palatino Linotype" w:hAnsi="Palatino Linotype" w:cs="Arial"/>
          <w:b/>
          <w:bCs/>
          <w:sz w:val="22"/>
          <w:szCs w:val="22"/>
          <w:lang w:val="es-MX" w:eastAsia="es-MX"/>
        </w:rPr>
        <w:t>clasificación de la información</w:t>
      </w:r>
      <w:r w:rsidRPr="00F741E9">
        <w:rPr>
          <w:rFonts w:ascii="Palatino Linotype" w:hAnsi="Palatino Linotype" w:cs="Arial"/>
          <w:bCs/>
          <w:sz w:val="22"/>
          <w:szCs w:val="22"/>
          <w:lang w:val="es-MX"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741E9">
        <w:rPr>
          <w:rFonts w:ascii="Palatino Linotype" w:hAnsi="Palatino Linotype" w:cs="Arial"/>
          <w:b/>
          <w:bCs/>
          <w:sz w:val="22"/>
          <w:szCs w:val="22"/>
          <w:lang w:val="es-MX" w:eastAsia="es-MX"/>
        </w:rPr>
        <w:t>de manera adecuada la negativa de información.</w:t>
      </w:r>
    </w:p>
    <w:p w14:paraId="52C1D0DB" w14:textId="77777777" w:rsidR="00F741E9" w:rsidRPr="00F741E9" w:rsidRDefault="00F741E9" w:rsidP="00F741E9">
      <w:pPr>
        <w:spacing w:line="360" w:lineRule="auto"/>
        <w:jc w:val="both"/>
        <w:rPr>
          <w:rFonts w:ascii="Palatino Linotype" w:eastAsia="Calibri" w:hAnsi="Palatino Linotype" w:cs="Tahoma"/>
          <w:bCs/>
          <w:sz w:val="22"/>
          <w:szCs w:val="22"/>
          <w:lang w:val="es-MX" w:eastAsia="en-US"/>
        </w:rPr>
      </w:pPr>
    </w:p>
    <w:p w14:paraId="70763879" w14:textId="77777777" w:rsidR="00F741E9" w:rsidRPr="00F741E9" w:rsidRDefault="00F741E9" w:rsidP="00F741E9">
      <w:pPr>
        <w:spacing w:line="360" w:lineRule="auto"/>
        <w:jc w:val="both"/>
        <w:rPr>
          <w:rFonts w:ascii="Palatino Linotype" w:hAnsi="Palatino Linotype" w:cs="Tahoma"/>
          <w:b/>
          <w:sz w:val="22"/>
          <w:szCs w:val="22"/>
          <w:lang w:val="es-MX" w:eastAsia="es-MX"/>
        </w:rPr>
      </w:pPr>
      <w:r w:rsidRPr="00F741E9">
        <w:rPr>
          <w:rFonts w:ascii="Palatino Linotype" w:eastAsia="Calibri" w:hAnsi="Palatino Linotype" w:cs="Tahoma"/>
          <w:bCs/>
          <w:sz w:val="22"/>
          <w:szCs w:val="22"/>
          <w:lang w:val="es-MX" w:eastAsia="en-US"/>
        </w:rPr>
        <w:t>Además</w:t>
      </w:r>
      <w:r w:rsidRPr="00F741E9">
        <w:rPr>
          <w:rFonts w:ascii="Palatino Linotype" w:hAnsi="Palatino Linotype" w:cs="Tahoma"/>
          <w:sz w:val="22"/>
          <w:szCs w:val="22"/>
          <w:lang w:val="es-MX" w:eastAsia="es-MX"/>
        </w:rPr>
        <w:t xml:space="preserve">, conforme al artículo 108, de la Ley General de Transparencia y Acceso a la Información Pública, el 134 de la Ley de Transparencia y Acceso a la Información Pública del Estado de México y Municipios y el Sexto de los </w:t>
      </w:r>
      <w:r w:rsidRPr="00F741E9">
        <w:rPr>
          <w:rFonts w:ascii="Palatino Linotype" w:hAnsi="Palatino Linotype" w:cs="Tahoma"/>
          <w:sz w:val="22"/>
          <w:szCs w:val="22"/>
          <w:lang w:val="es-MX"/>
        </w:rPr>
        <w:t>Lineamientos Generales en Materia de Clasificación y Desclasificación de la Información, así como para la Elaboración de Versiones Públicas –Lineamientos Generales-</w:t>
      </w:r>
      <w:r w:rsidRPr="00F741E9">
        <w:rPr>
          <w:rFonts w:ascii="Palatino Linotype" w:hAnsi="Palatino Linotype" w:cs="Tahoma"/>
          <w:sz w:val="22"/>
          <w:szCs w:val="22"/>
          <w:lang w:val="es-MX" w:eastAsia="es-MX"/>
        </w:rPr>
        <w:t xml:space="preserve">, los sujetos obligados no podrán emitir acuerdos de carácter general que clasifiquen documentos o expedientes; por lo que, la clasificación de información se llevará a cabo mediante un </w:t>
      </w:r>
      <w:r w:rsidRPr="00F741E9">
        <w:rPr>
          <w:rFonts w:ascii="Palatino Linotype" w:hAnsi="Palatino Linotype" w:cs="Tahoma"/>
          <w:b/>
          <w:sz w:val="22"/>
          <w:szCs w:val="22"/>
          <w:lang w:val="es-MX" w:eastAsia="es-MX"/>
        </w:rPr>
        <w:t>análisis caso por caso.</w:t>
      </w:r>
    </w:p>
    <w:p w14:paraId="02616EC6" w14:textId="77777777" w:rsidR="00F741E9" w:rsidRPr="00F741E9" w:rsidRDefault="00F741E9" w:rsidP="00F741E9">
      <w:pPr>
        <w:spacing w:line="360" w:lineRule="auto"/>
        <w:jc w:val="both"/>
        <w:rPr>
          <w:rFonts w:ascii="Palatino Linotype" w:hAnsi="Palatino Linotype" w:cs="Tahoma"/>
          <w:b/>
          <w:sz w:val="22"/>
          <w:szCs w:val="22"/>
          <w:lang w:val="es-MX" w:eastAsia="es-MX"/>
        </w:rPr>
      </w:pPr>
    </w:p>
    <w:p w14:paraId="6EE35C4C" w14:textId="77777777" w:rsidR="00F741E9" w:rsidRPr="00F741E9" w:rsidRDefault="00F741E9" w:rsidP="00F741E9">
      <w:pPr>
        <w:spacing w:line="360" w:lineRule="auto"/>
        <w:jc w:val="both"/>
        <w:rPr>
          <w:rFonts w:ascii="Palatino Linotype" w:hAnsi="Palatino Linotype" w:cs="Tahoma"/>
          <w:sz w:val="22"/>
          <w:szCs w:val="22"/>
          <w:lang w:val="es-MX" w:eastAsia="es-MX"/>
        </w:rPr>
      </w:pPr>
      <w:r w:rsidRPr="00F741E9">
        <w:rPr>
          <w:rFonts w:ascii="Palatino Linotype" w:hAnsi="Palatino Linotype" w:cs="Tahoma"/>
          <w:sz w:val="22"/>
          <w:szCs w:val="22"/>
          <w:lang w:val="es-MX" w:eastAsia="es-MX"/>
        </w:rPr>
        <w:lastRenderedPageBreak/>
        <w:t xml:space="preserve">Sobre lo anterior, el artículo 131 de la Ley referida, así como el Quinto de los Lineamientos Generales, establecen que los sujetos obligados </w:t>
      </w:r>
      <w:r w:rsidRPr="00F741E9">
        <w:rPr>
          <w:rFonts w:ascii="Palatino Linotype" w:hAnsi="Palatino Linotype" w:cs="Tahoma"/>
          <w:b/>
          <w:sz w:val="22"/>
          <w:szCs w:val="22"/>
          <w:lang w:val="es-MX" w:eastAsia="es-MX"/>
        </w:rPr>
        <w:t>deberán fundar y motivar</w:t>
      </w:r>
      <w:r w:rsidRPr="00F741E9">
        <w:rPr>
          <w:rFonts w:ascii="Palatino Linotype" w:hAnsi="Palatino Linotype" w:cs="Tahoma"/>
          <w:sz w:val="22"/>
          <w:szCs w:val="22"/>
          <w:lang w:val="es-MX" w:eastAsia="es-MX"/>
        </w:rPr>
        <w:t xml:space="preserve"> debidamente la clasificación de la información.</w:t>
      </w:r>
    </w:p>
    <w:p w14:paraId="2358BC8F" w14:textId="77777777" w:rsidR="00F741E9" w:rsidRPr="00F741E9" w:rsidRDefault="00F741E9" w:rsidP="00F741E9">
      <w:pPr>
        <w:spacing w:line="360" w:lineRule="auto"/>
        <w:jc w:val="both"/>
        <w:rPr>
          <w:rFonts w:ascii="Palatino Linotype" w:hAnsi="Palatino Linotype" w:cs="Tahoma"/>
          <w:b/>
          <w:sz w:val="22"/>
          <w:szCs w:val="22"/>
          <w:lang w:val="es-MX" w:eastAsia="es-MX"/>
        </w:rPr>
      </w:pPr>
    </w:p>
    <w:p w14:paraId="1E46888D" w14:textId="77777777" w:rsidR="00F741E9" w:rsidRPr="00F741E9" w:rsidRDefault="00F741E9" w:rsidP="00F741E9">
      <w:pPr>
        <w:spacing w:line="360" w:lineRule="auto"/>
        <w:jc w:val="both"/>
        <w:rPr>
          <w:rFonts w:ascii="Palatino Linotype" w:hAnsi="Palatino Linotype" w:cs="Tahoma"/>
          <w:bCs/>
          <w:iCs/>
          <w:sz w:val="22"/>
          <w:szCs w:val="22"/>
          <w:lang w:val="es-MX" w:eastAsia="es-MX"/>
        </w:rPr>
      </w:pPr>
      <w:r w:rsidRPr="00F741E9">
        <w:rPr>
          <w:rFonts w:ascii="Palatino Linotype" w:hAnsi="Palatino Linotype" w:cs="Tahoma"/>
          <w:sz w:val="22"/>
          <w:szCs w:val="22"/>
          <w:lang w:val="es-MX" w:eastAsia="es-MX"/>
        </w:rPr>
        <w:t>Al respecto, e</w:t>
      </w:r>
      <w:r w:rsidRPr="00F741E9">
        <w:rPr>
          <w:rFonts w:ascii="Palatino Linotype" w:hAnsi="Palatino Linotype" w:cs="Tahoma"/>
          <w:bCs/>
          <w:iCs/>
          <w:sz w:val="22"/>
          <w:szCs w:val="22"/>
          <w:lang w:val="es-MX" w:eastAsia="es-MX"/>
        </w:rPr>
        <w:t>l Octavo de los Lineamientos Generales, precisa lo siguiente:</w:t>
      </w:r>
    </w:p>
    <w:p w14:paraId="12F15175" w14:textId="77777777" w:rsidR="00F741E9" w:rsidRPr="00F741E9" w:rsidRDefault="00F741E9" w:rsidP="00F741E9">
      <w:pPr>
        <w:spacing w:line="360" w:lineRule="auto"/>
        <w:jc w:val="both"/>
        <w:rPr>
          <w:rFonts w:ascii="Palatino Linotype" w:hAnsi="Palatino Linotype" w:cs="Tahoma"/>
          <w:bCs/>
          <w:iCs/>
          <w:sz w:val="22"/>
          <w:szCs w:val="22"/>
          <w:lang w:val="es-MX" w:eastAsia="es-MX"/>
        </w:rPr>
      </w:pPr>
    </w:p>
    <w:p w14:paraId="4ECEACE0" w14:textId="77777777" w:rsidR="00F741E9" w:rsidRPr="00F741E9" w:rsidRDefault="00F741E9" w:rsidP="00940305">
      <w:pPr>
        <w:numPr>
          <w:ilvl w:val="0"/>
          <w:numId w:val="7"/>
        </w:numPr>
        <w:spacing w:line="360" w:lineRule="auto"/>
        <w:jc w:val="both"/>
        <w:rPr>
          <w:rFonts w:ascii="Palatino Linotype" w:hAnsi="Palatino Linotype" w:cs="Tahoma"/>
          <w:bCs/>
          <w:sz w:val="22"/>
          <w:szCs w:val="22"/>
          <w:u w:val="single"/>
          <w:lang w:val="es-MX" w:eastAsia="es-MX"/>
        </w:rPr>
      </w:pPr>
      <w:r w:rsidRPr="00F741E9">
        <w:rPr>
          <w:rFonts w:ascii="Palatino Linotype" w:hAnsi="Palatino Linotype" w:cs="Tahoma"/>
          <w:b/>
          <w:bCs/>
          <w:sz w:val="22"/>
          <w:szCs w:val="22"/>
          <w:lang w:val="es-MX" w:eastAsia="es-MX"/>
        </w:rPr>
        <w:t>Para fundar la clasificación</w:t>
      </w:r>
      <w:r w:rsidRPr="00F741E9">
        <w:rPr>
          <w:rFonts w:ascii="Palatino Linotype" w:hAnsi="Palatino Linotype" w:cs="Tahoma"/>
          <w:bCs/>
          <w:sz w:val="22"/>
          <w:szCs w:val="22"/>
          <w:lang w:val="es-MX" w:eastAsia="es-MX"/>
        </w:rPr>
        <w:t xml:space="preserve"> de la información se deberán </w:t>
      </w:r>
      <w:r w:rsidRPr="00F741E9">
        <w:rPr>
          <w:rFonts w:ascii="Palatino Linotype" w:hAnsi="Palatino Linotype" w:cs="Tahoma"/>
          <w:bCs/>
          <w:sz w:val="22"/>
          <w:szCs w:val="22"/>
          <w:u w:val="single"/>
          <w:lang w:val="es-MX" w:eastAsia="es-MX"/>
        </w:rPr>
        <w:t>señalar el artículo, fracción, inciso, párrafo o numeral de la Ley aplicable;</w:t>
      </w:r>
    </w:p>
    <w:p w14:paraId="69CAF021" w14:textId="77777777" w:rsidR="00F741E9" w:rsidRPr="00F741E9" w:rsidRDefault="00F741E9" w:rsidP="00F741E9">
      <w:pPr>
        <w:spacing w:line="360" w:lineRule="auto"/>
        <w:jc w:val="both"/>
        <w:rPr>
          <w:rFonts w:ascii="Palatino Linotype" w:hAnsi="Palatino Linotype" w:cs="Tahoma"/>
          <w:bCs/>
          <w:sz w:val="22"/>
          <w:szCs w:val="22"/>
          <w:lang w:val="es-MX" w:eastAsia="es-MX"/>
        </w:rPr>
      </w:pPr>
    </w:p>
    <w:p w14:paraId="296B0B44" w14:textId="77777777" w:rsidR="00F741E9" w:rsidRPr="00F741E9" w:rsidRDefault="00F741E9" w:rsidP="00940305">
      <w:pPr>
        <w:numPr>
          <w:ilvl w:val="0"/>
          <w:numId w:val="7"/>
        </w:numPr>
        <w:spacing w:line="360" w:lineRule="auto"/>
        <w:jc w:val="both"/>
        <w:rPr>
          <w:rFonts w:ascii="Palatino Linotype" w:hAnsi="Palatino Linotype" w:cs="Tahoma"/>
          <w:bCs/>
          <w:sz w:val="22"/>
          <w:szCs w:val="22"/>
          <w:lang w:val="es-MX" w:eastAsia="es-MX"/>
        </w:rPr>
      </w:pPr>
      <w:r w:rsidRPr="00F741E9">
        <w:rPr>
          <w:rFonts w:ascii="Palatino Linotype" w:hAnsi="Palatino Linotype" w:cs="Tahoma"/>
          <w:b/>
          <w:bCs/>
          <w:sz w:val="22"/>
          <w:szCs w:val="22"/>
          <w:lang w:val="es-MX" w:eastAsia="es-MX"/>
        </w:rPr>
        <w:t>Para motivar la clasificación</w:t>
      </w:r>
      <w:r w:rsidRPr="00F741E9">
        <w:rPr>
          <w:rFonts w:ascii="Palatino Linotype" w:hAnsi="Palatino Linotype" w:cs="Tahoma"/>
          <w:bCs/>
          <w:sz w:val="22"/>
          <w:szCs w:val="22"/>
          <w:lang w:val="es-MX" w:eastAsia="es-MX"/>
        </w:rPr>
        <w:t xml:space="preserve"> se deberán </w:t>
      </w:r>
      <w:r w:rsidRPr="00F741E9">
        <w:rPr>
          <w:rFonts w:ascii="Palatino Linotype" w:hAnsi="Palatino Linotype" w:cs="Tahoma"/>
          <w:bCs/>
          <w:sz w:val="22"/>
          <w:szCs w:val="22"/>
          <w:u w:val="single"/>
          <w:lang w:val="es-MX" w:eastAsia="es-MX"/>
        </w:rPr>
        <w:t>indicar las razones y circunstancias</w:t>
      </w:r>
      <w:r w:rsidRPr="00F741E9">
        <w:rPr>
          <w:rFonts w:ascii="Palatino Linotype" w:hAnsi="Palatino Linotype" w:cs="Tahoma"/>
          <w:bCs/>
          <w:sz w:val="22"/>
          <w:szCs w:val="22"/>
          <w:lang w:val="es-MX"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A9BEB0D" w14:textId="77777777" w:rsidR="00F741E9" w:rsidRPr="00F741E9" w:rsidRDefault="00F741E9" w:rsidP="00F741E9">
      <w:pPr>
        <w:spacing w:line="360" w:lineRule="auto"/>
        <w:ind w:left="720"/>
        <w:contextualSpacing/>
        <w:rPr>
          <w:rFonts w:ascii="Palatino Linotype" w:hAnsi="Palatino Linotype" w:cs="Tahoma"/>
          <w:bCs/>
          <w:sz w:val="22"/>
          <w:szCs w:val="22"/>
          <w:lang w:val="es-MX" w:eastAsia="es-MX"/>
        </w:rPr>
      </w:pPr>
    </w:p>
    <w:p w14:paraId="1A94FFCE" w14:textId="77777777" w:rsidR="00F741E9" w:rsidRPr="00F741E9" w:rsidRDefault="00F741E9" w:rsidP="00F741E9">
      <w:pPr>
        <w:spacing w:line="360" w:lineRule="auto"/>
        <w:jc w:val="both"/>
        <w:rPr>
          <w:rFonts w:ascii="Palatino Linotype" w:hAnsi="Palatino Linotype" w:cs="Tahoma"/>
          <w:sz w:val="22"/>
          <w:szCs w:val="22"/>
          <w:lang w:val="es-MX" w:eastAsia="es-MX"/>
        </w:rPr>
      </w:pPr>
      <w:r w:rsidRPr="00F741E9">
        <w:rPr>
          <w:rFonts w:ascii="Palatino Linotype" w:hAnsi="Palatino Linotype" w:cs="Tahoma"/>
          <w:sz w:val="22"/>
          <w:szCs w:val="22"/>
          <w:lang w:val="es-MX"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1265082" w14:textId="77777777" w:rsidR="00F741E9" w:rsidRPr="00F741E9" w:rsidRDefault="00F741E9" w:rsidP="00F741E9">
      <w:pPr>
        <w:spacing w:line="360" w:lineRule="auto"/>
        <w:jc w:val="both"/>
        <w:rPr>
          <w:rFonts w:ascii="Palatino Linotype" w:hAnsi="Palatino Linotype" w:cs="Tahoma"/>
          <w:sz w:val="22"/>
          <w:szCs w:val="22"/>
          <w:lang w:val="es-MX" w:eastAsia="es-MX"/>
        </w:rPr>
      </w:pPr>
    </w:p>
    <w:p w14:paraId="15EB80CB" w14:textId="77777777" w:rsidR="00F741E9" w:rsidRPr="00F741E9" w:rsidRDefault="00F741E9" w:rsidP="00F741E9">
      <w:pPr>
        <w:spacing w:line="360" w:lineRule="auto"/>
        <w:ind w:left="567" w:right="567"/>
        <w:jc w:val="both"/>
        <w:rPr>
          <w:rFonts w:ascii="Palatino Linotype" w:hAnsi="Palatino Linotype" w:cs="Tahoma"/>
          <w:i/>
          <w:lang w:val="es-MX" w:eastAsia="es-MX"/>
        </w:rPr>
      </w:pPr>
      <w:r w:rsidRPr="00F741E9">
        <w:rPr>
          <w:rFonts w:ascii="Palatino Linotype" w:hAnsi="Palatino Linotype" w:cs="Tahoma"/>
          <w:b/>
          <w:i/>
          <w:lang w:val="es-MX" w:eastAsia="es-MX"/>
        </w:rPr>
        <w:t xml:space="preserve">“FUNDAMENTACION Y MOTIVACION, CONCEPTO DE. </w:t>
      </w:r>
      <w:r w:rsidRPr="00F741E9">
        <w:rPr>
          <w:rFonts w:ascii="Palatino Linotype" w:hAnsi="Palatino Linotype" w:cs="Tahoma"/>
          <w:i/>
          <w:lang w:val="es-MX" w:eastAsia="es-MX"/>
        </w:rPr>
        <w:t xml:space="preserve">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w:t>
      </w:r>
      <w:r w:rsidRPr="00F741E9">
        <w:rPr>
          <w:rFonts w:ascii="Palatino Linotype" w:hAnsi="Palatino Linotype" w:cs="Tahoma"/>
          <w:i/>
          <w:lang w:val="es-MX" w:eastAsia="es-MX"/>
        </w:rPr>
        <w:lastRenderedPageBreak/>
        <w:t>determinación adoptada; y por lo segundo, que exprese una serie de razonamientos lógico-jurídicos sobre el por qué consideró que el caso concreto se ajusta a la hipótesis normativa.”</w:t>
      </w:r>
    </w:p>
    <w:p w14:paraId="06B89F00" w14:textId="77777777" w:rsidR="00F741E9" w:rsidRPr="00F741E9" w:rsidRDefault="00F741E9" w:rsidP="00F741E9">
      <w:pPr>
        <w:spacing w:line="360" w:lineRule="auto"/>
        <w:jc w:val="both"/>
        <w:rPr>
          <w:rFonts w:ascii="Palatino Linotype" w:hAnsi="Palatino Linotype" w:cs="Tahoma"/>
          <w:sz w:val="22"/>
          <w:szCs w:val="22"/>
          <w:lang w:val="es-MX" w:eastAsia="es-MX"/>
        </w:rPr>
      </w:pPr>
    </w:p>
    <w:p w14:paraId="73B87FC4" w14:textId="77777777" w:rsidR="00F741E9" w:rsidRPr="00F741E9" w:rsidRDefault="00F741E9" w:rsidP="00F741E9">
      <w:pPr>
        <w:spacing w:line="360" w:lineRule="auto"/>
        <w:jc w:val="both"/>
        <w:rPr>
          <w:rFonts w:ascii="Palatino Linotype" w:hAnsi="Palatino Linotype" w:cs="Tahoma"/>
          <w:sz w:val="22"/>
          <w:szCs w:val="22"/>
          <w:lang w:val="es-MX" w:eastAsia="es-MX"/>
        </w:rPr>
      </w:pPr>
      <w:r w:rsidRPr="00F741E9">
        <w:rPr>
          <w:rFonts w:ascii="Palatino Linotype" w:hAnsi="Palatino Linotype" w:cs="Tahoma"/>
          <w:sz w:val="22"/>
          <w:szCs w:val="22"/>
          <w:lang w:val="es-MX" w:eastAsia="es-MX"/>
        </w:rPr>
        <w:t>Conforme a lo anterior, se advierte lo siguiente:</w:t>
      </w:r>
    </w:p>
    <w:p w14:paraId="080A67F6" w14:textId="77777777" w:rsidR="00F741E9" w:rsidRPr="00F741E9" w:rsidRDefault="00F741E9" w:rsidP="00F741E9">
      <w:pPr>
        <w:spacing w:line="360" w:lineRule="auto"/>
        <w:jc w:val="both"/>
        <w:rPr>
          <w:rFonts w:ascii="Palatino Linotype" w:hAnsi="Palatino Linotype" w:cs="Tahoma"/>
          <w:sz w:val="22"/>
          <w:szCs w:val="22"/>
          <w:lang w:val="es-MX" w:eastAsia="es-MX"/>
        </w:rPr>
      </w:pPr>
    </w:p>
    <w:p w14:paraId="1242EF42" w14:textId="77777777" w:rsidR="00F741E9" w:rsidRPr="00F741E9" w:rsidRDefault="00F741E9" w:rsidP="00940305">
      <w:pPr>
        <w:numPr>
          <w:ilvl w:val="0"/>
          <w:numId w:val="8"/>
        </w:numPr>
        <w:spacing w:line="360" w:lineRule="auto"/>
        <w:jc w:val="both"/>
        <w:rPr>
          <w:rFonts w:ascii="Palatino Linotype" w:hAnsi="Palatino Linotype" w:cs="Tahoma"/>
          <w:b/>
          <w:sz w:val="22"/>
          <w:szCs w:val="22"/>
          <w:lang w:val="es-MX" w:eastAsia="es-MX"/>
        </w:rPr>
      </w:pPr>
      <w:r w:rsidRPr="00F741E9">
        <w:rPr>
          <w:rFonts w:ascii="Palatino Linotype" w:hAnsi="Palatino Linotype" w:cs="Tahoma"/>
          <w:b/>
          <w:sz w:val="22"/>
          <w:szCs w:val="22"/>
          <w:lang w:val="es-MX" w:eastAsia="es-MX"/>
        </w:rPr>
        <w:t xml:space="preserve">Fundamentación: </w:t>
      </w:r>
      <w:r w:rsidRPr="00F741E9">
        <w:rPr>
          <w:rFonts w:ascii="Palatino Linotype" w:hAnsi="Palatino Linotype" w:cs="Tahoma"/>
          <w:sz w:val="22"/>
          <w:szCs w:val="22"/>
          <w:lang w:val="es-MX" w:eastAsia="es-MX"/>
        </w:rPr>
        <w:t>Obligación de la autoridad que emite un acto, para citar los preceptos legales, sustantivos y adjetivos, en que se apoye para la determinación tomada.</w:t>
      </w:r>
    </w:p>
    <w:p w14:paraId="2CE174DE" w14:textId="77777777" w:rsidR="00F741E9" w:rsidRPr="00F741E9" w:rsidRDefault="00F741E9" w:rsidP="00F741E9">
      <w:pPr>
        <w:spacing w:line="360" w:lineRule="auto"/>
        <w:ind w:left="720"/>
        <w:contextualSpacing/>
        <w:jc w:val="both"/>
        <w:rPr>
          <w:rFonts w:ascii="Palatino Linotype" w:hAnsi="Palatino Linotype" w:cs="Tahoma"/>
          <w:b/>
          <w:sz w:val="22"/>
          <w:szCs w:val="22"/>
          <w:lang w:val="es-MX" w:eastAsia="es-MX"/>
        </w:rPr>
      </w:pPr>
    </w:p>
    <w:p w14:paraId="604D43D6" w14:textId="77777777" w:rsidR="00F741E9" w:rsidRPr="00F741E9" w:rsidRDefault="00F741E9" w:rsidP="00940305">
      <w:pPr>
        <w:numPr>
          <w:ilvl w:val="0"/>
          <w:numId w:val="8"/>
        </w:numPr>
        <w:spacing w:line="360" w:lineRule="auto"/>
        <w:jc w:val="both"/>
        <w:rPr>
          <w:rFonts w:ascii="Palatino Linotype" w:hAnsi="Palatino Linotype" w:cs="Tahoma"/>
          <w:b/>
          <w:sz w:val="22"/>
          <w:szCs w:val="22"/>
          <w:lang w:val="es-MX" w:eastAsia="es-MX"/>
        </w:rPr>
      </w:pPr>
      <w:r w:rsidRPr="00F741E9">
        <w:rPr>
          <w:rFonts w:ascii="Palatino Linotype" w:hAnsi="Palatino Linotype" w:cs="Tahoma"/>
          <w:b/>
          <w:sz w:val="22"/>
          <w:szCs w:val="22"/>
          <w:lang w:val="es-MX" w:eastAsia="es-MX"/>
        </w:rPr>
        <w:t xml:space="preserve">Motivación: </w:t>
      </w:r>
      <w:r w:rsidRPr="00F741E9">
        <w:rPr>
          <w:rFonts w:ascii="Palatino Linotype" w:hAnsi="Palatino Linotype" w:cs="Tahoma"/>
          <w:sz w:val="22"/>
          <w:szCs w:val="22"/>
          <w:lang w:val="es-MX" w:eastAsia="es-MX"/>
        </w:rPr>
        <w:t>Razonamientos lógico-jurídicos sobre porque se consideró en el caso en concreto, que se ajusta a la hipótesis normativa.</w:t>
      </w:r>
    </w:p>
    <w:p w14:paraId="0F3044C2" w14:textId="77777777" w:rsidR="00F741E9" w:rsidRPr="00F741E9" w:rsidRDefault="00F741E9" w:rsidP="00F741E9">
      <w:pPr>
        <w:spacing w:line="360" w:lineRule="auto"/>
        <w:jc w:val="both"/>
        <w:rPr>
          <w:rFonts w:ascii="Palatino Linotype" w:eastAsia="Calibri" w:hAnsi="Palatino Linotype" w:cs="Tahoma"/>
          <w:sz w:val="22"/>
          <w:szCs w:val="22"/>
          <w:lang w:val="es-ES" w:eastAsia="en-US"/>
        </w:rPr>
      </w:pPr>
    </w:p>
    <w:p w14:paraId="49CA7C0D" w14:textId="77777777" w:rsidR="00F741E9" w:rsidRPr="00F741E9" w:rsidRDefault="00F741E9" w:rsidP="00F741E9">
      <w:pPr>
        <w:spacing w:line="360" w:lineRule="auto"/>
        <w:jc w:val="both"/>
        <w:rPr>
          <w:rFonts w:ascii="Palatino Linotype" w:eastAsia="Calibri" w:hAnsi="Palatino Linotype" w:cs="Tahoma"/>
          <w:sz w:val="22"/>
          <w:szCs w:val="22"/>
          <w:lang w:val="es-ES" w:eastAsia="en-US"/>
        </w:rPr>
      </w:pPr>
      <w:r w:rsidRPr="00F741E9">
        <w:rPr>
          <w:rFonts w:ascii="Palatino Linotype" w:eastAsia="Calibri" w:hAnsi="Palatino Linotype" w:cs="Tahoma"/>
          <w:sz w:val="22"/>
          <w:szCs w:val="22"/>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1871FAF2" w14:textId="3A885A6B" w:rsidR="00F741E9" w:rsidRDefault="00F741E9"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 </w:t>
      </w:r>
    </w:p>
    <w:p w14:paraId="1C475C85" w14:textId="19D24172" w:rsidR="00F9465D" w:rsidRPr="00F9465D" w:rsidRDefault="00F9465D" w:rsidP="00A40BE1">
      <w:pPr>
        <w:spacing w:line="360" w:lineRule="auto"/>
        <w:jc w:val="both"/>
        <w:rPr>
          <w:rFonts w:ascii="Palatino Linotype" w:eastAsia="Calibri" w:hAnsi="Palatino Linotype" w:cs="Tahoma"/>
          <w:iCs/>
          <w:sz w:val="22"/>
          <w:szCs w:val="22"/>
          <w:lang w:val="es-ES" w:eastAsia="es-ES_tradnl"/>
        </w:rPr>
      </w:pPr>
      <w:r>
        <w:rPr>
          <w:rFonts w:ascii="Palatino Linotype" w:eastAsia="Batang" w:hAnsi="Palatino Linotype" w:cs="Tahoma"/>
          <w:bCs/>
          <w:sz w:val="22"/>
          <w:szCs w:val="22"/>
          <w:lang w:val="es-ES"/>
        </w:rPr>
        <w:t>En ese contexto, es de señalar que la Dirección de Obras Públicas, no precisó de manera fundada y motivada las razones por las cuales, consideraba que los contratos estaban clasificados en su totalidad; ni el Comité de Transparencia emitió el acuerdo que confirmará dicha circunstancia.</w:t>
      </w:r>
      <w:r w:rsidR="00A40BE1">
        <w:rPr>
          <w:rFonts w:ascii="Palatino Linotype" w:eastAsia="Batang" w:hAnsi="Palatino Linotype" w:cs="Tahoma"/>
          <w:bCs/>
          <w:sz w:val="22"/>
          <w:szCs w:val="22"/>
          <w:lang w:val="es-ES"/>
        </w:rPr>
        <w:t xml:space="preserve"> </w:t>
      </w:r>
      <w:r w:rsidRPr="00F9465D">
        <w:rPr>
          <w:rFonts w:ascii="Palatino Linotype" w:eastAsia="Calibri" w:hAnsi="Palatino Linotype" w:cs="Tahoma"/>
          <w:iCs/>
          <w:sz w:val="22"/>
          <w:szCs w:val="22"/>
          <w:lang w:val="es-ES" w:eastAsia="es-ES_tradnl"/>
        </w:rPr>
        <w:t xml:space="preserve">Lo anterior toma relevancia, pues conforme a los artículos 70, fracción XII, de la Ley General de Transparencia y Acceso a la Información Pública, y el 92, fracción XIII, de la Ley de Transparencia y Acceso a la Información Pública del Estado de México y Municipios, </w:t>
      </w:r>
      <w:r w:rsidR="00A40BE1">
        <w:rPr>
          <w:rFonts w:ascii="Palatino Linotype" w:eastAsia="Calibri" w:hAnsi="Palatino Linotype" w:cs="Tahoma"/>
          <w:iCs/>
          <w:sz w:val="22"/>
          <w:szCs w:val="22"/>
          <w:lang w:val="es-ES" w:eastAsia="es-ES_tradnl"/>
        </w:rPr>
        <w:t xml:space="preserve">es de </w:t>
      </w:r>
      <w:r w:rsidRPr="00F9465D">
        <w:rPr>
          <w:rFonts w:ascii="Palatino Linotype" w:eastAsia="Calibri" w:hAnsi="Palatino Linotype" w:cs="Tahoma"/>
          <w:iCs/>
          <w:sz w:val="22"/>
          <w:szCs w:val="22"/>
          <w:lang w:val="es-ES" w:eastAsia="es-ES_tradnl"/>
        </w:rPr>
        <w:t>precisar que será una obligación común de todos los sujetos obligados, publicar las versiones públicas de las declaraciones patrimoniales y de interés de los servidores públicos.</w:t>
      </w:r>
    </w:p>
    <w:p w14:paraId="50AAFCD2" w14:textId="4292834D" w:rsidR="00647920" w:rsidRPr="00F9465D" w:rsidRDefault="00647920" w:rsidP="00647920">
      <w:pPr>
        <w:spacing w:line="360" w:lineRule="auto"/>
        <w:jc w:val="both"/>
        <w:rPr>
          <w:rFonts w:ascii="Palatino Linotype" w:eastAsia="Calibri" w:hAnsi="Palatino Linotype" w:cs="Tahoma"/>
          <w:iCs/>
          <w:sz w:val="22"/>
          <w:szCs w:val="22"/>
          <w:lang w:val="es-ES" w:eastAsia="es-ES_tradnl"/>
        </w:rPr>
      </w:pPr>
      <w:r>
        <w:rPr>
          <w:rFonts w:ascii="Palatino Linotype" w:eastAsia="Batang" w:hAnsi="Palatino Linotype" w:cs="Tahoma"/>
          <w:bCs/>
          <w:sz w:val="22"/>
          <w:szCs w:val="22"/>
          <w:lang w:val="es-ES"/>
        </w:rPr>
        <w:lastRenderedPageBreak/>
        <w:t xml:space="preserve">Además, es de referir que no resulta un argumento procedente, el hecho de que procede la clasificación total, cuando un documento contenga datos personales, pues </w:t>
      </w:r>
      <w:r w:rsidR="00F9465D" w:rsidRPr="00F9465D">
        <w:rPr>
          <w:rFonts w:ascii="Palatino Linotype" w:eastAsia="Calibri" w:hAnsi="Palatino Linotype" w:cs="Tahoma"/>
          <w:iCs/>
          <w:sz w:val="22"/>
          <w:szCs w:val="22"/>
          <w:lang w:val="es-ES" w:eastAsia="es-ES_tradnl"/>
        </w:rPr>
        <w:t>es de recordar que se pueden generar versiones públicas</w:t>
      </w:r>
      <w:r>
        <w:rPr>
          <w:rFonts w:ascii="Palatino Linotype" w:eastAsia="Calibri" w:hAnsi="Palatino Linotype" w:cs="Tahoma"/>
          <w:iCs/>
          <w:sz w:val="22"/>
          <w:szCs w:val="22"/>
          <w:lang w:val="es-ES" w:eastAsia="es-ES_tradnl"/>
        </w:rPr>
        <w:t xml:space="preserve">; situación que guarda relevancia, pues conforme al </w:t>
      </w:r>
      <w:r>
        <w:rPr>
          <w:rFonts w:ascii="Palatino Linotype" w:hAnsi="Palatino Linotype" w:cs="Tahoma"/>
          <w:iCs/>
          <w:sz w:val="22"/>
          <w:szCs w:val="22"/>
        </w:rPr>
        <w:t>artículo 92, fracción XXIX, de la Ley de Transparencia y Acceso a la Información Pública del Estado de México y Municipios</w:t>
      </w:r>
      <w:r>
        <w:rPr>
          <w:rFonts w:ascii="Palatino Linotype" w:hAnsi="Palatino Linotype" w:cs="Tahoma"/>
          <w:b/>
          <w:iCs/>
          <w:sz w:val="22"/>
          <w:szCs w:val="22"/>
        </w:rPr>
        <w:t>,</w:t>
      </w:r>
      <w:r>
        <w:rPr>
          <w:rFonts w:ascii="Palatino Linotype" w:hAnsi="Palatino Linotype" w:cs="Tahoma"/>
          <w:iCs/>
          <w:sz w:val="22"/>
          <w:szCs w:val="22"/>
        </w:rPr>
        <w:t xml:space="preserve"> que precisa que es </w:t>
      </w:r>
      <w:r>
        <w:rPr>
          <w:rFonts w:ascii="Palatino Linotype" w:hAnsi="Palatino Linotype" w:cs="Tahoma"/>
          <w:b/>
          <w:iCs/>
          <w:sz w:val="22"/>
          <w:szCs w:val="22"/>
        </w:rPr>
        <w:t xml:space="preserve">información que es pública de oficio, </w:t>
      </w:r>
      <w:r>
        <w:rPr>
          <w:rFonts w:ascii="Palatino Linotype" w:hAnsi="Palatino Linotype" w:cs="Tahoma"/>
          <w:iCs/>
          <w:sz w:val="22"/>
          <w:szCs w:val="22"/>
        </w:rPr>
        <w:t>la</w:t>
      </w:r>
      <w:r>
        <w:rPr>
          <w:rFonts w:ascii="Palatino Linotype" w:hAnsi="Palatino Linotype" w:cs="Tahoma"/>
          <w:b/>
          <w:iCs/>
          <w:sz w:val="22"/>
          <w:szCs w:val="22"/>
        </w:rPr>
        <w:t xml:space="preserve"> </w:t>
      </w:r>
      <w:r>
        <w:rPr>
          <w:rFonts w:ascii="Palatino Linotype" w:hAnsi="Palatino Linotype" w:cs="Tahoma"/>
          <w:iCs/>
          <w:sz w:val="22"/>
          <w:szCs w:val="22"/>
        </w:rPr>
        <w:t xml:space="preserve">documentación sobre los procesos y resultados sobre procedimientos de adjudicación directa, invitación restringida y licitación de pública, </w:t>
      </w:r>
      <w:r>
        <w:rPr>
          <w:rFonts w:ascii="Palatino Linotype" w:hAnsi="Palatino Linotype" w:cs="Tahoma"/>
          <w:b/>
          <w:iCs/>
          <w:sz w:val="22"/>
          <w:szCs w:val="22"/>
        </w:rPr>
        <w:t>que incluye la versión pública del expediente respectivo y de los contratos celebrados</w:t>
      </w:r>
    </w:p>
    <w:p w14:paraId="6448BD30" w14:textId="77777777" w:rsidR="00F9465D" w:rsidRPr="00F9465D" w:rsidRDefault="00F9465D" w:rsidP="00F9465D">
      <w:pPr>
        <w:tabs>
          <w:tab w:val="left" w:pos="4962"/>
        </w:tabs>
        <w:spacing w:line="360" w:lineRule="auto"/>
        <w:jc w:val="both"/>
        <w:rPr>
          <w:rFonts w:ascii="Palatino Linotype" w:eastAsia="Calibri" w:hAnsi="Palatino Linotype" w:cs="Tahoma"/>
          <w:iCs/>
          <w:sz w:val="22"/>
          <w:szCs w:val="22"/>
          <w:lang w:val="es-ES" w:eastAsia="es-ES_tradnl"/>
        </w:rPr>
      </w:pPr>
    </w:p>
    <w:p w14:paraId="558EC955" w14:textId="5AFF0364" w:rsidR="00F9465D" w:rsidRPr="00F9465D" w:rsidRDefault="00F9465D" w:rsidP="00647920">
      <w:pPr>
        <w:spacing w:line="360" w:lineRule="auto"/>
        <w:jc w:val="both"/>
        <w:rPr>
          <w:rFonts w:ascii="Palatino Linotype" w:eastAsia="Batang" w:hAnsi="Palatino Linotype" w:cs="Tahoma"/>
          <w:bCs/>
          <w:sz w:val="22"/>
          <w:szCs w:val="22"/>
          <w:lang w:val="es-ES"/>
        </w:rPr>
      </w:pPr>
      <w:r w:rsidRPr="00F9465D">
        <w:rPr>
          <w:rFonts w:ascii="Palatino Linotype" w:eastAsia="Batang" w:hAnsi="Palatino Linotype" w:cs="Tahoma"/>
          <w:bCs/>
          <w:sz w:val="22"/>
          <w:szCs w:val="22"/>
          <w:lang w:val="es-ES"/>
        </w:rPr>
        <w:t xml:space="preserve">Sobre </w:t>
      </w:r>
      <w:r w:rsidR="00647920">
        <w:rPr>
          <w:rFonts w:ascii="Palatino Linotype" w:eastAsia="Batang" w:hAnsi="Palatino Linotype" w:cs="Tahoma"/>
          <w:bCs/>
          <w:sz w:val="22"/>
          <w:szCs w:val="22"/>
          <w:lang w:val="es-ES"/>
        </w:rPr>
        <w:t>esta situación</w:t>
      </w:r>
      <w:r w:rsidRPr="00F9465D">
        <w:rPr>
          <w:rFonts w:ascii="Palatino Linotype" w:eastAsia="Batang" w:hAnsi="Palatino Linotype" w:cs="Tahoma"/>
          <w:bCs/>
          <w:sz w:val="22"/>
          <w:szCs w:val="22"/>
          <w:lang w:val="es-ES"/>
        </w:rPr>
        <w:t>, los artículos 111 de la Ley General de Transparencia y Acceso a la Información Pública y el 137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1CE951F" w14:textId="77777777" w:rsidR="00F9465D" w:rsidRPr="00F9465D" w:rsidRDefault="00F9465D" w:rsidP="00F9465D">
      <w:pPr>
        <w:spacing w:line="360" w:lineRule="auto"/>
        <w:jc w:val="both"/>
        <w:rPr>
          <w:rFonts w:ascii="Palatino Linotype" w:eastAsia="Calibri" w:hAnsi="Palatino Linotype" w:cs="Tahoma"/>
          <w:iCs/>
          <w:sz w:val="22"/>
          <w:szCs w:val="22"/>
          <w:lang w:val="es-ES" w:eastAsia="es-ES_tradnl"/>
        </w:rPr>
      </w:pPr>
    </w:p>
    <w:p w14:paraId="4D3BBEE5" w14:textId="77777777" w:rsidR="00F9465D" w:rsidRPr="00F9465D" w:rsidRDefault="00F9465D" w:rsidP="00F9465D">
      <w:pPr>
        <w:spacing w:line="360" w:lineRule="auto"/>
        <w:jc w:val="both"/>
        <w:rPr>
          <w:rFonts w:ascii="Palatino Linotype" w:eastAsia="Calibri" w:hAnsi="Palatino Linotype" w:cs="Tahoma"/>
          <w:sz w:val="22"/>
          <w:szCs w:val="22"/>
          <w:lang w:val="es-ES" w:eastAsia="en-US"/>
        </w:rPr>
      </w:pPr>
      <w:r w:rsidRPr="00F9465D">
        <w:rPr>
          <w:rFonts w:ascii="Palatino Linotype" w:eastAsia="Calibri" w:hAnsi="Palatino Linotype" w:cs="Tahoma"/>
          <w:iCs/>
          <w:sz w:val="22"/>
          <w:szCs w:val="22"/>
          <w:lang w:val="es-ES" w:eastAsia="es-ES_tradnl"/>
        </w:rPr>
        <w:t xml:space="preserve">Sobre lo anterior, </w:t>
      </w:r>
      <w:r w:rsidRPr="00F9465D">
        <w:rPr>
          <w:rFonts w:ascii="Palatino Linotype" w:eastAsia="Calibri" w:hAnsi="Palatino Linotype"/>
          <w:sz w:val="22"/>
          <w:szCs w:val="22"/>
          <w:lang w:val="es-ES" w:eastAsia="en-US"/>
        </w:rPr>
        <w:t xml:space="preserve">según Moreno, Jimena </w:t>
      </w:r>
      <w:r w:rsidRPr="00F9465D">
        <w:rPr>
          <w:rFonts w:ascii="Palatino Linotype" w:eastAsia="Calibri" w:hAnsi="Palatino Linotype" w:cs="Tahoma"/>
          <w:sz w:val="22"/>
          <w:szCs w:val="22"/>
          <w:lang w:val="es-ES" w:eastAsia="en-US"/>
        </w:rPr>
        <w:t>(2019), en el “Diccionario de Transparencia y Acceso a la Información Pública” (pp. 377 y 378), una versión pública es el documento que contiene secciones testadas, que se ocultan por contener datos personales, información reservada o aquella que no deba, ni pueda ser entregada en función de su naturaleza de la información.</w:t>
      </w:r>
    </w:p>
    <w:p w14:paraId="081741F8" w14:textId="77777777" w:rsidR="00F9465D" w:rsidRPr="00F9465D" w:rsidRDefault="00F9465D" w:rsidP="00F9465D">
      <w:pPr>
        <w:spacing w:line="360" w:lineRule="auto"/>
        <w:jc w:val="both"/>
        <w:rPr>
          <w:rFonts w:ascii="Palatino Linotype" w:eastAsia="Calibri" w:hAnsi="Palatino Linotype" w:cs="Tahoma"/>
          <w:sz w:val="22"/>
          <w:szCs w:val="22"/>
          <w:lang w:val="es-ES" w:eastAsia="en-US"/>
        </w:rPr>
      </w:pPr>
    </w:p>
    <w:p w14:paraId="7F4A7459" w14:textId="77777777" w:rsidR="00F9465D" w:rsidRPr="00F9465D" w:rsidRDefault="00F9465D" w:rsidP="00F9465D">
      <w:pPr>
        <w:spacing w:line="360" w:lineRule="auto"/>
        <w:jc w:val="both"/>
        <w:rPr>
          <w:rFonts w:ascii="Palatino Linotype" w:eastAsia="Calibri" w:hAnsi="Palatino Linotype" w:cs="Tahoma"/>
          <w:iCs/>
          <w:sz w:val="22"/>
          <w:szCs w:val="22"/>
          <w:lang w:val="es-ES" w:eastAsia="es-ES_tradnl"/>
        </w:rPr>
      </w:pPr>
      <w:r w:rsidRPr="00F9465D">
        <w:rPr>
          <w:rFonts w:ascii="Palatino Linotype" w:eastAsia="Calibri" w:hAnsi="Palatino Linotype" w:cs="Tahoma"/>
          <w:sz w:val="22"/>
          <w:szCs w:val="22"/>
          <w:lang w:val="es-ES" w:eastAsia="en-US"/>
        </w:rPr>
        <w:t xml:space="preserve">De la misma manera, el artículo 3°, fracción XXI, de la Ley General de Transparencia y Acceso a la Información Pública, el 3°, fracción XLV, de la Ley de Transparencia y Acceso a la Información Pública del Estado de México y Municipios y el Quincuagésimo Sexto, de los Lineamientos generales en materia de clasificación y desclasificación de la información, así como para la elaboración de versiones públicas, establecen que la versión pública es un </w:t>
      </w:r>
      <w:r w:rsidRPr="00F9465D">
        <w:rPr>
          <w:rFonts w:ascii="Palatino Linotype" w:eastAsia="Calibri" w:hAnsi="Palatino Linotype" w:cs="Tahoma"/>
          <w:sz w:val="22"/>
          <w:szCs w:val="22"/>
          <w:lang w:val="es-ES" w:eastAsia="en-US"/>
        </w:rPr>
        <w:lastRenderedPageBreak/>
        <w:t>documento o expediente que contiene partes o secciones reservadas o confidenciales; c</w:t>
      </w:r>
      <w:r w:rsidRPr="00F9465D">
        <w:rPr>
          <w:rFonts w:ascii="Palatino Linotype" w:eastAsia="Calibri" w:hAnsi="Palatino Linotype" w:cs="Tahoma"/>
          <w:iCs/>
          <w:sz w:val="22"/>
          <w:szCs w:val="22"/>
          <w:lang w:val="es-ES" w:eastAsia="es-ES_tradnl"/>
        </w:rPr>
        <w:t xml:space="preserve">omo se puede observar, los Sujeto Obligados están constreñidos a elaborar la versión pública de los documentos de naturaleza pública contengan información clasificada y conceder su acceso. </w:t>
      </w:r>
    </w:p>
    <w:p w14:paraId="613748FD" w14:textId="77777777" w:rsidR="00F9465D" w:rsidRDefault="00F9465D" w:rsidP="00F741E9">
      <w:pPr>
        <w:spacing w:line="360" w:lineRule="auto"/>
        <w:jc w:val="both"/>
        <w:rPr>
          <w:rFonts w:ascii="Palatino Linotype" w:eastAsia="Batang" w:hAnsi="Palatino Linotype" w:cs="Tahoma"/>
          <w:bCs/>
          <w:sz w:val="22"/>
          <w:szCs w:val="22"/>
          <w:lang w:val="es-ES"/>
        </w:rPr>
      </w:pPr>
    </w:p>
    <w:p w14:paraId="4C3BEA04" w14:textId="66B8D771" w:rsidR="00C26603" w:rsidRDefault="009951AF"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Por lo que, en el presente caso, resulta procedente ordenar la entrega de los contratos de obras públicas, en versión pública; por lo que, es de recordar que el Sujeto Obligado señaló que dichos documentos contenían los siguientes datos personales:</w:t>
      </w:r>
    </w:p>
    <w:p w14:paraId="5C2E0262" w14:textId="2B872BAF" w:rsidR="009951AF" w:rsidRDefault="009951AF" w:rsidP="00F741E9">
      <w:pPr>
        <w:spacing w:line="360" w:lineRule="auto"/>
        <w:jc w:val="both"/>
        <w:rPr>
          <w:rFonts w:ascii="Palatino Linotype" w:eastAsia="Batang" w:hAnsi="Palatino Linotype" w:cs="Tahoma"/>
          <w:bCs/>
          <w:sz w:val="22"/>
          <w:szCs w:val="22"/>
          <w:lang w:val="es-ES"/>
        </w:rPr>
      </w:pPr>
    </w:p>
    <w:p w14:paraId="7BA3B09D" w14:textId="7303697E" w:rsidR="00CA017C" w:rsidRDefault="00CA017C" w:rsidP="00940305">
      <w:pPr>
        <w:pStyle w:val="Prrafodelista"/>
        <w:numPr>
          <w:ilvl w:val="0"/>
          <w:numId w:val="9"/>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Clave Única de Registro de Población de Contratista;</w:t>
      </w:r>
    </w:p>
    <w:p w14:paraId="1923C30B" w14:textId="67324F2E" w:rsidR="00CA017C" w:rsidRDefault="00CA017C" w:rsidP="00940305">
      <w:pPr>
        <w:pStyle w:val="Prrafodelista"/>
        <w:numPr>
          <w:ilvl w:val="0"/>
          <w:numId w:val="9"/>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Registro Federal de Contribuyentes de Contratista, y</w:t>
      </w:r>
    </w:p>
    <w:p w14:paraId="10149751" w14:textId="5D629D65" w:rsidR="00CA017C" w:rsidRPr="00CA017C" w:rsidRDefault="00CA017C" w:rsidP="00940305">
      <w:pPr>
        <w:pStyle w:val="Prrafodelista"/>
        <w:numPr>
          <w:ilvl w:val="0"/>
          <w:numId w:val="9"/>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Domicilio legal o fiscal de Contratista.</w:t>
      </w:r>
    </w:p>
    <w:p w14:paraId="642A2863" w14:textId="77777777" w:rsidR="009951AF" w:rsidRDefault="009951AF" w:rsidP="00F741E9">
      <w:pPr>
        <w:spacing w:line="360" w:lineRule="auto"/>
        <w:jc w:val="both"/>
        <w:rPr>
          <w:rFonts w:ascii="Palatino Linotype" w:eastAsia="Batang" w:hAnsi="Palatino Linotype" w:cs="Tahoma"/>
          <w:bCs/>
          <w:sz w:val="22"/>
          <w:szCs w:val="22"/>
          <w:lang w:val="es-ES"/>
        </w:rPr>
      </w:pPr>
    </w:p>
    <w:p w14:paraId="6DD6936D" w14:textId="56ACA741" w:rsidR="00CA017C" w:rsidRPr="00CA017C" w:rsidRDefault="00CA017C" w:rsidP="00CA017C">
      <w:pPr>
        <w:spacing w:line="360" w:lineRule="auto"/>
        <w:jc w:val="both"/>
        <w:rPr>
          <w:rFonts w:ascii="Palatino Linotype" w:hAnsi="Palatino Linotype" w:cs="Tahoma"/>
          <w:sz w:val="22"/>
          <w:szCs w:val="22"/>
          <w:lang w:val="es-MX"/>
        </w:rPr>
      </w:pPr>
      <w:r w:rsidRPr="00CA017C">
        <w:rPr>
          <w:rFonts w:ascii="Palatino Linotype" w:hAnsi="Palatino Linotype" w:cs="Tahoma"/>
          <w:sz w:val="22"/>
          <w:szCs w:val="22"/>
          <w:lang w:val="es-MX"/>
        </w:rPr>
        <w:t>Así se procede analizar, si los datos previamente referidos son considerados confidenciales o públicos, conforme a la normatividad aplicable</w:t>
      </w:r>
      <w:r>
        <w:rPr>
          <w:rFonts w:ascii="Palatino Linotype" w:hAnsi="Palatino Linotype" w:cs="Tahoma"/>
          <w:sz w:val="22"/>
          <w:szCs w:val="22"/>
          <w:lang w:val="es-MX"/>
        </w:rPr>
        <w:t>; e</w:t>
      </w:r>
      <w:r w:rsidRPr="00CA017C">
        <w:rPr>
          <w:rFonts w:ascii="Palatino Linotype" w:hAnsi="Palatino Linotype" w:cs="Tahoma"/>
          <w:sz w:val="22"/>
          <w:szCs w:val="22"/>
          <w:lang w:val="es-MX"/>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BE2BB13"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242FB91F"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De la misma manera, el artículo 5°, fracciones I y II de la Constitución Política del Estado Libre y Soberano de México, prevé que toda la información en posesión de los Sujetos Obligados será pública; no obstante, aquella referente a la intimidad, a la vida privada y la imagen de las </w:t>
      </w:r>
      <w:r w:rsidRPr="00CA017C">
        <w:rPr>
          <w:rFonts w:ascii="Palatino Linotype" w:eastAsia="Calibri" w:hAnsi="Palatino Linotype" w:cs="Tahoma"/>
          <w:bCs/>
          <w:sz w:val="22"/>
          <w:szCs w:val="22"/>
          <w:lang w:val="es-MX" w:eastAsia="en-US"/>
        </w:rPr>
        <w:lastRenderedPageBreak/>
        <w:t>personas, será protegida a través de un marco jurídico rígido, de tratamiento y manejo de datos personales.</w:t>
      </w:r>
    </w:p>
    <w:p w14:paraId="55DD9F58"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3236DEF1"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Por su parte, el artículo 24, fracción VI, tanto de la Ley General de Transparencia y Acceso a la Información Pública, como de la Ley de Transparencia y Acceso a la Información Pública del Estado de México y Municipios, precisa que los Sujetos Obligados serán los responsables de proteger y resguardar la información clasificada como reservada o confidencial.</w:t>
      </w:r>
    </w:p>
    <w:p w14:paraId="7E139392"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501147F1"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201C4CA"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58E743DC"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En concordancia con lo previo,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3B233DE4"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520A2E0A"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Asimismo, en el artículo 120 de la Ley General de Transparencia y Acceso a la Información Pública y el 148 de la Ley de Transparencia y Acceso a la Información Pública del Estado de México y Municipios, prevén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B952A25"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547EB897"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lastRenderedPageBreak/>
        <w:t>En términos de lo expuesto, la documentación y aquellos datos que se consideren confidenciales, serán una limitante del derecho de acceso a la información, siempre y cuando:</w:t>
      </w:r>
    </w:p>
    <w:p w14:paraId="1C7C491B"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670D58E3" w14:textId="77777777" w:rsidR="00CA017C" w:rsidRPr="00CA017C" w:rsidRDefault="00CA017C" w:rsidP="00940305">
      <w:pPr>
        <w:numPr>
          <w:ilvl w:val="0"/>
          <w:numId w:val="10"/>
        </w:numPr>
        <w:spacing w:after="160" w:line="360" w:lineRule="auto"/>
        <w:contextualSpacing/>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Se trate de datos personales o información privada; esto es, información concerniente a una persona física o jurídico colectiva y que esta sea identificada o identificable. </w:t>
      </w:r>
    </w:p>
    <w:p w14:paraId="0617F2A1"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5FC3CF1F" w14:textId="77777777" w:rsidR="00CA017C" w:rsidRPr="00CA017C" w:rsidRDefault="00CA017C" w:rsidP="00940305">
      <w:pPr>
        <w:numPr>
          <w:ilvl w:val="0"/>
          <w:numId w:val="10"/>
        </w:numPr>
        <w:spacing w:after="160" w:line="360" w:lineRule="auto"/>
        <w:contextualSpacing/>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Para la difusión de los datos, se requiera el consentimiento del titular. </w:t>
      </w:r>
    </w:p>
    <w:p w14:paraId="75EDC0C9"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3D09C7C5"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B41A802"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60D72D97" w14:textId="2DA2619F" w:rsid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987D4B9" w14:textId="77777777" w:rsidR="00A40BE1" w:rsidRPr="00CA017C" w:rsidRDefault="00A40BE1" w:rsidP="00CA017C">
      <w:pPr>
        <w:spacing w:line="360" w:lineRule="auto"/>
        <w:jc w:val="both"/>
        <w:rPr>
          <w:rFonts w:ascii="Palatino Linotype" w:eastAsia="Calibri" w:hAnsi="Palatino Linotype" w:cs="Tahoma"/>
          <w:bCs/>
          <w:sz w:val="22"/>
          <w:szCs w:val="22"/>
          <w:lang w:val="es-MX" w:eastAsia="en-US"/>
        </w:rPr>
      </w:pPr>
    </w:p>
    <w:p w14:paraId="35C4C925" w14:textId="77777777" w:rsidR="00CA017C" w:rsidRPr="00CA017C" w:rsidRDefault="00CA017C" w:rsidP="00CA017C">
      <w:pPr>
        <w:shd w:val="clear" w:color="auto" w:fill="FFFFFF"/>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Conforme a lo expuesto, un dato personal es cualquier información que pueda hacer a una persona física o jurídica colectiva identificada e identificable. Asimismo, la doctrina </w:t>
      </w:r>
      <w:r w:rsidRPr="00CA017C">
        <w:rPr>
          <w:rFonts w:ascii="Palatino Linotype" w:eastAsia="Calibri" w:hAnsi="Palatino Linotype" w:cs="Tahoma"/>
          <w:bCs/>
          <w:sz w:val="22"/>
          <w:szCs w:val="22"/>
          <w:lang w:val="es-MX" w:eastAsia="en-US"/>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96559CC"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2032BA48" w14:textId="77777777" w:rsidR="00CA017C" w:rsidRPr="00CA017C" w:rsidRDefault="00CA017C" w:rsidP="00CA017C">
      <w:pPr>
        <w:shd w:val="clear" w:color="auto" w:fill="FFFFFF"/>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5212775"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73F3A265"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De tal suerte, las instituciones públicas tienen la doble responsabilidad, por un lado, de proteger los datos personales y por otro, darles publicidad cuando la relevancia de esos datos sea de interés público.</w:t>
      </w:r>
    </w:p>
    <w:p w14:paraId="64A9F64C"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675ABA51"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EAAA72B"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13DBEC1F"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Dada la complejidad de la información cuando involucra datos personales, pudiera pensarse que se trata de dos derechos en colisión; por un lado, la garantía individual de conocer sobre </w:t>
      </w:r>
      <w:r w:rsidRPr="00CA017C">
        <w:rPr>
          <w:rFonts w:ascii="Palatino Linotype" w:eastAsia="Calibri" w:hAnsi="Palatino Linotype" w:cs="Tahoma"/>
          <w:bCs/>
          <w:sz w:val="22"/>
          <w:szCs w:val="22"/>
          <w:lang w:val="es-MX" w:eastAsia="en-US"/>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6FE3062"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n-US"/>
        </w:rPr>
      </w:pPr>
    </w:p>
    <w:p w14:paraId="1093189D"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623FFFF"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5E20C5FB"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Bajo ese contexto, se analizarán si los datos previamente referidos, son datos confidenciales o públicos, conforme a lo siguiente:</w:t>
      </w:r>
    </w:p>
    <w:p w14:paraId="49AB6C08" w14:textId="505C56C2" w:rsidR="009951AF" w:rsidRDefault="009951AF" w:rsidP="00F741E9">
      <w:pPr>
        <w:spacing w:line="360" w:lineRule="auto"/>
        <w:jc w:val="both"/>
        <w:rPr>
          <w:rFonts w:ascii="Palatino Linotype" w:eastAsia="Batang" w:hAnsi="Palatino Linotype" w:cs="Tahoma"/>
          <w:bCs/>
          <w:sz w:val="22"/>
          <w:szCs w:val="22"/>
          <w:lang w:val="es-ES"/>
        </w:rPr>
      </w:pPr>
    </w:p>
    <w:p w14:paraId="70794817" w14:textId="77777777" w:rsidR="00CA017C" w:rsidRPr="00CA017C" w:rsidRDefault="00CA017C" w:rsidP="00940305">
      <w:pPr>
        <w:numPr>
          <w:ilvl w:val="0"/>
          <w:numId w:val="11"/>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CA017C">
        <w:rPr>
          <w:rFonts w:ascii="Palatino Linotype" w:eastAsia="Calibri" w:hAnsi="Palatino Linotype" w:cs="Tahoma"/>
          <w:b/>
          <w:bCs/>
          <w:iCs/>
          <w:sz w:val="22"/>
          <w:szCs w:val="22"/>
          <w:lang w:val="es-MX" w:eastAsia="en-US"/>
        </w:rPr>
        <w:t>C</w:t>
      </w:r>
      <w:r w:rsidRPr="00CA017C">
        <w:rPr>
          <w:rFonts w:ascii="Palatino Linotype" w:eastAsia="Calibri" w:hAnsi="Palatino Linotype" w:cs="Tahoma"/>
          <w:b/>
          <w:bCs/>
          <w:iCs/>
          <w:sz w:val="22"/>
          <w:szCs w:val="22"/>
          <w:lang w:eastAsia="en-US"/>
        </w:rPr>
        <w:t>lave Única de Registro de Población (CURP).</w:t>
      </w:r>
    </w:p>
    <w:p w14:paraId="77CF8354" w14:textId="77777777" w:rsidR="00CA017C" w:rsidRPr="00CA017C" w:rsidRDefault="00CA017C" w:rsidP="00CA017C">
      <w:pPr>
        <w:shd w:val="clear" w:color="auto" w:fill="FFFFFF" w:themeFill="background1"/>
        <w:spacing w:line="360" w:lineRule="auto"/>
        <w:jc w:val="both"/>
        <w:rPr>
          <w:rFonts w:ascii="Palatino Linotype" w:eastAsia="Calibri" w:hAnsi="Palatino Linotype" w:cs="Tahoma"/>
          <w:bCs/>
          <w:iCs/>
          <w:sz w:val="22"/>
          <w:szCs w:val="22"/>
          <w:lang w:val="es-MX" w:eastAsia="en-US"/>
        </w:rPr>
      </w:pPr>
    </w:p>
    <w:p w14:paraId="6EEE19C9" w14:textId="77777777" w:rsidR="00CA017C" w:rsidRPr="00CA017C" w:rsidRDefault="00CA017C" w:rsidP="00CA017C">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CA017C">
        <w:rPr>
          <w:rFonts w:ascii="Palatino Linotype" w:eastAsia="Calibri" w:hAnsi="Palatino Linotype" w:cs="Tahoma"/>
          <w:bCs/>
          <w:iCs/>
          <w:sz w:val="22"/>
          <w:szCs w:val="22"/>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F601FFE" w14:textId="77777777" w:rsidR="00CA017C" w:rsidRPr="00CA017C" w:rsidRDefault="00CA017C" w:rsidP="00CA017C">
      <w:pPr>
        <w:shd w:val="clear" w:color="auto" w:fill="FFFFFF" w:themeFill="background1"/>
        <w:spacing w:line="360" w:lineRule="auto"/>
        <w:jc w:val="both"/>
        <w:rPr>
          <w:rFonts w:ascii="Palatino Linotype" w:eastAsia="Calibri" w:hAnsi="Palatino Linotype" w:cs="Tahoma"/>
          <w:bCs/>
          <w:iCs/>
          <w:sz w:val="22"/>
          <w:szCs w:val="22"/>
          <w:lang w:val="es-MX" w:eastAsia="en-US"/>
        </w:rPr>
      </w:pPr>
    </w:p>
    <w:p w14:paraId="65B8235F"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431D404"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669F9BDB" w14:textId="77777777" w:rsidR="00CA017C" w:rsidRPr="00CA017C" w:rsidRDefault="00CA017C" w:rsidP="00CA017C">
      <w:pPr>
        <w:spacing w:line="360" w:lineRule="auto"/>
        <w:jc w:val="both"/>
        <w:rPr>
          <w:rFonts w:ascii="Palatino Linotype" w:hAnsi="Palatino Linotype" w:cs="Tahoma"/>
          <w:sz w:val="22"/>
          <w:szCs w:val="22"/>
          <w:lang w:val="es-MX" w:eastAsia="es-MX"/>
        </w:rPr>
      </w:pPr>
      <w:r w:rsidRPr="00CA017C">
        <w:rPr>
          <w:rFonts w:ascii="Palatino Linotype" w:hAnsi="Palatino Linotype" w:cs="Tahoma"/>
          <w:sz w:val="22"/>
          <w:szCs w:val="22"/>
          <w:lang w:val="es-MX" w:eastAsia="es-MX"/>
        </w:rPr>
        <w:t xml:space="preserve">En ese orden de ideas, la Secretaría de Gobernación en las direcciones </w:t>
      </w:r>
      <w:hyperlink r:id="rId13" w:history="1">
        <w:r w:rsidRPr="00CA017C">
          <w:rPr>
            <w:rFonts w:ascii="Palatino Linotype" w:hAnsi="Palatino Linotype" w:cs="Tahoma"/>
            <w:color w:val="0563C1" w:themeColor="hyperlink"/>
            <w:sz w:val="22"/>
            <w:szCs w:val="22"/>
            <w:u w:val="single"/>
            <w:lang w:val="es-MX" w:eastAsia="es-MX"/>
          </w:rPr>
          <w:t>https://consultas.curp.gob.mx/CurpSP/html/informacionecurpPS.html</w:t>
        </w:r>
      </w:hyperlink>
      <w:r w:rsidRPr="00CA017C">
        <w:rPr>
          <w:rFonts w:ascii="Palatino Linotype" w:hAnsi="Palatino Linotype" w:cs="Tahoma"/>
          <w:sz w:val="22"/>
          <w:szCs w:val="22"/>
          <w:lang w:val="es-MX" w:eastAsia="es-MX"/>
        </w:rPr>
        <w:t xml:space="preserve"> y </w:t>
      </w:r>
      <w:hyperlink r:id="rId14" w:history="1">
        <w:r w:rsidRPr="00CA017C">
          <w:rPr>
            <w:rFonts w:ascii="Palatino Linotype" w:hAnsi="Palatino Linotype" w:cs="Tahoma"/>
            <w:color w:val="0563C1" w:themeColor="hyperlink"/>
            <w:sz w:val="22"/>
            <w:szCs w:val="22"/>
            <w:u w:val="single"/>
            <w:lang w:val="es-MX" w:eastAsia="es-MX"/>
          </w:rPr>
          <w:t>https://www.gob.mx/segob/renapo/acciones-y-programas/clave-unica-de-registro-de-poblacion-curp-142226</w:t>
        </w:r>
      </w:hyperlink>
      <w:r w:rsidRPr="00CA017C">
        <w:rPr>
          <w:rFonts w:ascii="Palatino Linotype" w:hAnsi="Palatino Linotype" w:cs="Tahoma"/>
          <w:sz w:val="22"/>
          <w:szCs w:val="22"/>
          <w:lang w:val="es-MX" w:eastAsia="es-MX"/>
        </w:rPr>
        <w:t xml:space="preserve"> (consultadas el veintiocho de septiembre de dos mil veinte, a las diecinueve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A017C">
        <w:rPr>
          <w:rFonts w:ascii="Palatino Linotype" w:hAnsi="Palatino Linotype" w:cs="Tahoma"/>
          <w:b/>
          <w:sz w:val="22"/>
          <w:szCs w:val="22"/>
          <w:lang w:val="es-MX" w:eastAsia="es-MX"/>
        </w:rPr>
        <w:t>se generan a partir de los datos contenidos en el documento probatorio de la identidad</w:t>
      </w:r>
      <w:r w:rsidRPr="00CA017C">
        <w:rPr>
          <w:rFonts w:ascii="Palatino Linotype" w:hAnsi="Palatino Linotype" w:cs="Tahoma"/>
          <w:sz w:val="22"/>
          <w:szCs w:val="22"/>
          <w:lang w:val="es-MX" w:eastAsia="es-MX"/>
        </w:rPr>
        <w:t xml:space="preserve"> </w:t>
      </w:r>
      <w:r w:rsidRPr="00CA017C">
        <w:rPr>
          <w:rFonts w:ascii="Palatino Linotype" w:hAnsi="Palatino Linotype" w:cs="Tahoma"/>
          <w:b/>
          <w:sz w:val="22"/>
          <w:szCs w:val="22"/>
          <w:lang w:val="es-MX" w:eastAsia="es-MX"/>
        </w:rPr>
        <w:t xml:space="preserve">del interesado </w:t>
      </w:r>
      <w:r w:rsidRPr="00CA017C">
        <w:rPr>
          <w:rFonts w:ascii="Palatino Linotype" w:hAnsi="Palatino Linotype" w:cs="Tahoma"/>
          <w:sz w:val="22"/>
          <w:szCs w:val="22"/>
          <w:lang w:val="es-MX" w:eastAsia="es-MX"/>
        </w:rPr>
        <w:t>(acta de nacimiento, carta de naturalización o documento migratorio) de la siguiente forma:</w:t>
      </w:r>
    </w:p>
    <w:p w14:paraId="142B0ACF"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524A7067" w14:textId="77777777" w:rsidR="00CA017C" w:rsidRPr="00CA017C" w:rsidRDefault="00CA017C" w:rsidP="00940305">
      <w:pPr>
        <w:pStyle w:val="Prrafodelista"/>
        <w:numPr>
          <w:ilvl w:val="0"/>
          <w:numId w:val="12"/>
        </w:numPr>
        <w:spacing w:line="360" w:lineRule="auto"/>
        <w:ind w:right="-93"/>
        <w:jc w:val="both"/>
        <w:rPr>
          <w:rFonts w:ascii="Palatino Linotype" w:hAnsi="Palatino Linotype" w:cs="Tahoma"/>
          <w:szCs w:val="22"/>
          <w:lang w:val="es-ES"/>
        </w:rPr>
      </w:pPr>
      <w:r w:rsidRPr="00CA017C">
        <w:rPr>
          <w:rFonts w:ascii="Palatino Linotype" w:hAnsi="Palatino Linotype" w:cs="Tahoma"/>
          <w:szCs w:val="22"/>
          <w:lang w:val="es-ES"/>
        </w:rPr>
        <w:t>El primero y segundo apellidos, así como al nombre de pila;</w:t>
      </w:r>
    </w:p>
    <w:p w14:paraId="0CC70B05" w14:textId="77777777" w:rsidR="00CA017C" w:rsidRPr="00CA017C" w:rsidRDefault="00CA017C" w:rsidP="00940305">
      <w:pPr>
        <w:pStyle w:val="Prrafodelista"/>
        <w:numPr>
          <w:ilvl w:val="0"/>
          <w:numId w:val="12"/>
        </w:numPr>
        <w:spacing w:line="360" w:lineRule="auto"/>
        <w:ind w:right="-93"/>
        <w:jc w:val="both"/>
        <w:rPr>
          <w:rFonts w:ascii="Palatino Linotype" w:hAnsi="Palatino Linotype" w:cs="Tahoma"/>
          <w:szCs w:val="22"/>
          <w:lang w:val="es-ES"/>
        </w:rPr>
      </w:pPr>
      <w:r w:rsidRPr="00CA017C">
        <w:rPr>
          <w:rFonts w:ascii="Palatino Linotype" w:hAnsi="Palatino Linotype" w:cs="Tahoma"/>
          <w:szCs w:val="22"/>
          <w:lang w:val="es-ES"/>
        </w:rPr>
        <w:t>La fecha de nacimiento;</w:t>
      </w:r>
    </w:p>
    <w:p w14:paraId="4AFE6BFF" w14:textId="77777777" w:rsidR="00CA017C" w:rsidRPr="00CA017C" w:rsidRDefault="00CA017C" w:rsidP="00940305">
      <w:pPr>
        <w:pStyle w:val="Prrafodelista"/>
        <w:numPr>
          <w:ilvl w:val="0"/>
          <w:numId w:val="12"/>
        </w:numPr>
        <w:spacing w:line="360" w:lineRule="auto"/>
        <w:ind w:right="-93"/>
        <w:jc w:val="both"/>
        <w:rPr>
          <w:rFonts w:ascii="Palatino Linotype" w:hAnsi="Palatino Linotype" w:cs="Tahoma"/>
          <w:szCs w:val="22"/>
          <w:lang w:val="es-ES"/>
        </w:rPr>
      </w:pPr>
      <w:r w:rsidRPr="00CA017C">
        <w:rPr>
          <w:rFonts w:ascii="Palatino Linotype" w:hAnsi="Palatino Linotype" w:cs="Tahoma"/>
          <w:szCs w:val="22"/>
          <w:lang w:val="es-ES"/>
        </w:rPr>
        <w:t>El sexo, y</w:t>
      </w:r>
    </w:p>
    <w:p w14:paraId="1D8203C9" w14:textId="77777777" w:rsidR="00CA017C" w:rsidRPr="00CA017C" w:rsidRDefault="00CA017C" w:rsidP="00940305">
      <w:pPr>
        <w:pStyle w:val="Prrafodelista"/>
        <w:numPr>
          <w:ilvl w:val="0"/>
          <w:numId w:val="12"/>
        </w:numPr>
        <w:spacing w:line="360" w:lineRule="auto"/>
        <w:ind w:right="-93"/>
        <w:jc w:val="both"/>
        <w:rPr>
          <w:rFonts w:ascii="Palatino Linotype" w:hAnsi="Palatino Linotype" w:cs="Tahoma"/>
          <w:szCs w:val="22"/>
          <w:lang w:val="es-ES"/>
        </w:rPr>
      </w:pPr>
      <w:r w:rsidRPr="00CA017C">
        <w:rPr>
          <w:rFonts w:ascii="Palatino Linotype" w:hAnsi="Palatino Linotype" w:cs="Tahoma"/>
          <w:szCs w:val="22"/>
          <w:lang w:val="es-ES"/>
        </w:rPr>
        <w:t>La entidad federativa de nacimiento.</w:t>
      </w:r>
    </w:p>
    <w:p w14:paraId="1FD7E9F2"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3936BE09" w14:textId="77777777" w:rsidR="00CA017C" w:rsidRPr="00CA017C" w:rsidRDefault="00CA017C" w:rsidP="00CA017C">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CA017C">
        <w:rPr>
          <w:rFonts w:ascii="Palatino Linotype" w:eastAsia="Calibri" w:hAnsi="Palatino Linotype" w:cs="Tahoma"/>
          <w:bCs/>
          <w:iCs/>
          <w:sz w:val="22"/>
          <w:szCs w:val="22"/>
          <w:lang w:val="es-MX" w:eastAsia="en-US"/>
        </w:rPr>
        <w:t>Los dos últimos elementos de la Clave Única de Registro de Población evitan la duplicidad de la Clave y garantizan su correcta integración.</w:t>
      </w:r>
    </w:p>
    <w:p w14:paraId="04251FF0" w14:textId="77777777" w:rsidR="00CA017C" w:rsidRPr="00CA017C" w:rsidRDefault="00CA017C" w:rsidP="00CA017C">
      <w:pPr>
        <w:shd w:val="clear" w:color="auto" w:fill="FFFFFF" w:themeFill="background1"/>
        <w:spacing w:line="360" w:lineRule="auto"/>
        <w:jc w:val="both"/>
        <w:rPr>
          <w:rFonts w:ascii="Palatino Linotype" w:eastAsia="Calibri" w:hAnsi="Palatino Linotype" w:cs="Tahoma"/>
          <w:bCs/>
          <w:iCs/>
          <w:sz w:val="22"/>
          <w:szCs w:val="22"/>
          <w:lang w:val="es-MX" w:eastAsia="en-US"/>
        </w:rPr>
      </w:pPr>
    </w:p>
    <w:p w14:paraId="1F46E44D"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DB11498"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0D6FF505"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Situación que se robustece, con el Criterio 18/17, emitido por el Instituto Nacional de Transparencia, Acceso a la Información y Protección de Datos Personales, que establece lo siguiente:</w:t>
      </w:r>
    </w:p>
    <w:p w14:paraId="1B178694"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7092935C" w14:textId="77777777" w:rsidR="00CA017C" w:rsidRPr="00CA017C" w:rsidRDefault="00CA017C" w:rsidP="00CA017C">
      <w:pPr>
        <w:spacing w:line="360" w:lineRule="auto"/>
        <w:ind w:left="567" w:right="567"/>
        <w:jc w:val="both"/>
        <w:rPr>
          <w:rFonts w:ascii="Palatino Linotype" w:hAnsi="Palatino Linotype" w:cs="Tahoma"/>
          <w:i/>
          <w:iCs/>
          <w:lang w:val="es-ES"/>
        </w:rPr>
      </w:pPr>
      <w:r w:rsidRPr="00CA017C">
        <w:rPr>
          <w:rFonts w:ascii="Palatino Linotype" w:hAnsi="Palatino Linotype" w:cs="Tahoma"/>
          <w:b/>
          <w:bCs/>
          <w:i/>
          <w:iCs/>
          <w:lang w:val="es-ES"/>
        </w:rPr>
        <w:t>“Clave Única de Registro de Población (CURP).</w:t>
      </w:r>
      <w:r w:rsidRPr="00CA017C">
        <w:rPr>
          <w:rFonts w:ascii="Palatino Linotype" w:hAnsi="Palatino Linotype" w:cs="Tahoma"/>
          <w:i/>
          <w:iCs/>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2C2815"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330A8A9E"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17920E1" w14:textId="243B365C" w:rsidR="009951AF" w:rsidRDefault="009951AF" w:rsidP="00F741E9">
      <w:pPr>
        <w:spacing w:line="360" w:lineRule="auto"/>
        <w:jc w:val="both"/>
        <w:rPr>
          <w:rFonts w:ascii="Palatino Linotype" w:eastAsia="Batang" w:hAnsi="Palatino Linotype" w:cs="Tahoma"/>
          <w:bCs/>
          <w:sz w:val="22"/>
          <w:szCs w:val="22"/>
          <w:lang w:val="es-ES"/>
        </w:rPr>
      </w:pPr>
    </w:p>
    <w:p w14:paraId="578663BC" w14:textId="77777777" w:rsidR="00CA017C" w:rsidRPr="00CA017C" w:rsidRDefault="00CA017C" w:rsidP="00940305">
      <w:pPr>
        <w:numPr>
          <w:ilvl w:val="0"/>
          <w:numId w:val="11"/>
        </w:numPr>
        <w:shd w:val="clear" w:color="auto" w:fill="FFFFFF"/>
        <w:spacing w:after="160" w:line="360" w:lineRule="auto"/>
        <w:jc w:val="both"/>
        <w:rPr>
          <w:rFonts w:ascii="Palatino Linotype" w:eastAsia="Calibri" w:hAnsi="Palatino Linotype" w:cs="Tahoma"/>
          <w:b/>
          <w:bCs/>
          <w:iCs/>
          <w:sz w:val="22"/>
          <w:szCs w:val="22"/>
          <w:lang w:val="es-ES" w:eastAsia="en-US"/>
        </w:rPr>
      </w:pPr>
      <w:r w:rsidRPr="00CA017C">
        <w:rPr>
          <w:rFonts w:ascii="Palatino Linotype" w:eastAsia="Calibri" w:hAnsi="Palatino Linotype" w:cs="Tahoma"/>
          <w:b/>
          <w:bCs/>
          <w:iCs/>
          <w:sz w:val="22"/>
          <w:szCs w:val="22"/>
          <w:lang w:val="es-MX" w:eastAsia="en-US"/>
        </w:rPr>
        <w:t>Registro</w:t>
      </w:r>
      <w:r w:rsidRPr="00CA017C">
        <w:rPr>
          <w:rFonts w:ascii="Palatino Linotype" w:eastAsia="Calibri" w:hAnsi="Palatino Linotype" w:cs="Tahoma"/>
          <w:b/>
          <w:bCs/>
          <w:iCs/>
          <w:sz w:val="22"/>
          <w:szCs w:val="22"/>
          <w:lang w:val="es-ES" w:eastAsia="en-US"/>
        </w:rPr>
        <w:t xml:space="preserve"> Federal de Contribuyentes.</w:t>
      </w:r>
    </w:p>
    <w:p w14:paraId="5D0A92CA" w14:textId="77777777" w:rsidR="00CA017C" w:rsidRPr="00CA017C" w:rsidRDefault="00CA017C" w:rsidP="00CA017C">
      <w:pPr>
        <w:spacing w:line="360" w:lineRule="auto"/>
        <w:rPr>
          <w:rFonts w:ascii="Palatino Linotype" w:eastAsia="Calibri" w:hAnsi="Palatino Linotype" w:cs="Tahoma"/>
          <w:b/>
          <w:bCs/>
          <w:sz w:val="22"/>
          <w:szCs w:val="22"/>
          <w:lang w:eastAsia="en-US"/>
        </w:rPr>
      </w:pPr>
      <w:r w:rsidRPr="00CA017C">
        <w:rPr>
          <w:rFonts w:ascii="Palatino Linotype" w:eastAsia="Calibri" w:hAnsi="Palatino Linotype" w:cs="Tahoma"/>
          <w:b/>
          <w:bCs/>
          <w:sz w:val="22"/>
          <w:szCs w:val="22"/>
          <w:lang w:eastAsia="en-US"/>
        </w:rPr>
        <w:t>Persona física (proveedor y participantes):</w:t>
      </w:r>
    </w:p>
    <w:p w14:paraId="79AE3CC6" w14:textId="77777777" w:rsidR="00CA017C" w:rsidRPr="00CA017C" w:rsidRDefault="00CA017C" w:rsidP="00CA017C">
      <w:pPr>
        <w:spacing w:line="360" w:lineRule="auto"/>
        <w:rPr>
          <w:rFonts w:ascii="Palatino Linotype" w:eastAsia="Calibri" w:hAnsi="Palatino Linotype" w:cs="Tahoma"/>
          <w:b/>
          <w:bCs/>
          <w:sz w:val="22"/>
          <w:szCs w:val="22"/>
          <w:lang w:eastAsia="en-US"/>
        </w:rPr>
      </w:pPr>
    </w:p>
    <w:p w14:paraId="2C5E7FA0" w14:textId="77777777" w:rsidR="00CA017C" w:rsidRPr="00CA017C" w:rsidRDefault="00CA017C" w:rsidP="00CA017C">
      <w:pPr>
        <w:spacing w:line="360" w:lineRule="auto"/>
        <w:jc w:val="both"/>
        <w:rPr>
          <w:rFonts w:ascii="Palatino Linotype" w:hAnsi="Palatino Linotype" w:cs="Tahoma"/>
          <w:sz w:val="22"/>
          <w:szCs w:val="22"/>
          <w:lang w:val="es-MX" w:eastAsia="es-MX"/>
        </w:rPr>
      </w:pPr>
      <w:r w:rsidRPr="00CA017C">
        <w:rPr>
          <w:rFonts w:ascii="Palatino Linotype" w:hAnsi="Palatino Linotype" w:cs="Tahoma"/>
          <w:sz w:val="22"/>
          <w:szCs w:val="22"/>
          <w:lang w:val="es-MX" w:eastAsia="es-MX"/>
        </w:rPr>
        <w:t xml:space="preserve">Al respecto, cabe precisar que las personas físicas que deban presentar declaraciones periódicas o que están obligadas a expedir comprobantes fiscales, tienen que solicitar su </w:t>
      </w:r>
      <w:r w:rsidRPr="00CA017C">
        <w:rPr>
          <w:rFonts w:ascii="Palatino Linotype" w:hAnsi="Palatino Linotype" w:cs="Tahoma"/>
          <w:sz w:val="22"/>
          <w:szCs w:val="22"/>
          <w:lang w:val="es-MX" w:eastAsia="es-MX"/>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052F52B" w14:textId="77777777" w:rsidR="00CA017C" w:rsidRPr="00CA017C" w:rsidRDefault="00CA017C" w:rsidP="00CA017C">
      <w:pPr>
        <w:spacing w:line="360" w:lineRule="auto"/>
        <w:rPr>
          <w:rFonts w:ascii="Palatino Linotype" w:eastAsia="Calibri" w:hAnsi="Palatino Linotype" w:cs="Tahoma"/>
          <w:b/>
          <w:bCs/>
          <w:sz w:val="22"/>
          <w:szCs w:val="22"/>
          <w:lang w:eastAsia="en-US"/>
        </w:rPr>
      </w:pPr>
    </w:p>
    <w:p w14:paraId="49943682" w14:textId="77777777" w:rsidR="00CA017C" w:rsidRPr="00CA017C" w:rsidRDefault="00CA017C" w:rsidP="00CA017C">
      <w:pPr>
        <w:spacing w:line="360" w:lineRule="auto"/>
        <w:jc w:val="both"/>
        <w:rPr>
          <w:rFonts w:ascii="Palatino Linotype" w:hAnsi="Palatino Linotype" w:cs="Tahoma"/>
          <w:sz w:val="22"/>
          <w:szCs w:val="22"/>
          <w:lang w:val="es-MX" w:eastAsia="es-MX"/>
        </w:rPr>
      </w:pPr>
      <w:r w:rsidRPr="00CA017C">
        <w:rPr>
          <w:rFonts w:ascii="Palatino Linotype" w:hAnsi="Palatino Linotype" w:cs="Tahoma"/>
          <w:sz w:val="22"/>
          <w:szCs w:val="22"/>
          <w:lang w:val="es-MX" w:eastAsia="es-MX"/>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5FBE26E" w14:textId="77777777" w:rsidR="00CA017C" w:rsidRPr="00CA017C" w:rsidRDefault="00CA017C" w:rsidP="00CA017C">
      <w:pPr>
        <w:spacing w:line="360" w:lineRule="auto"/>
        <w:jc w:val="both"/>
        <w:rPr>
          <w:rFonts w:ascii="Palatino Linotype" w:hAnsi="Palatino Linotype" w:cs="Tahoma"/>
          <w:sz w:val="22"/>
          <w:szCs w:val="22"/>
          <w:lang w:val="es-MX" w:eastAsia="es-MX"/>
        </w:rPr>
      </w:pPr>
    </w:p>
    <w:p w14:paraId="3B2A818F" w14:textId="77777777" w:rsidR="00CA017C" w:rsidRPr="00CA017C" w:rsidRDefault="00CA017C" w:rsidP="00CA017C">
      <w:pPr>
        <w:spacing w:line="360" w:lineRule="auto"/>
        <w:jc w:val="both"/>
        <w:rPr>
          <w:rFonts w:ascii="Palatino Linotype" w:eastAsia="Calibri" w:hAnsi="Palatino Linotype" w:cs="Tahoma"/>
          <w:bCs/>
          <w:sz w:val="22"/>
          <w:szCs w:val="22"/>
          <w:lang w:val="es-MX" w:eastAsia="es-MX"/>
        </w:rPr>
      </w:pPr>
      <w:r w:rsidRPr="00CA017C">
        <w:rPr>
          <w:rFonts w:ascii="Palatino Linotype" w:hAnsi="Palatino Linotype" w:cs="Tahoma"/>
          <w:sz w:val="22"/>
          <w:szCs w:val="22"/>
          <w:lang w:val="es-MX" w:eastAsia="es-MX"/>
        </w:rPr>
        <w:t>Conforme a lo expuesto, el Registro Federal de Contribuyentes, es un dato personal, ya que hace a las personas físicas identificas e identificables, además de que las relaciona como contribuyentes de las autoridades fiscales. L</w:t>
      </w:r>
      <w:r w:rsidRPr="00CA017C">
        <w:rPr>
          <w:rFonts w:ascii="Palatino Linotype" w:eastAsia="Calibri" w:hAnsi="Palatino Linotype" w:cs="Tahoma"/>
          <w:bCs/>
          <w:sz w:val="22"/>
          <w:szCs w:val="22"/>
          <w:lang w:val="es-MX" w:eastAsia="es-MX"/>
        </w:rPr>
        <w:t>o anterior, resulta congruente con el Criterio 19/17 emitido por el Instituto Nacional de Transparencia, Acceso a la Información y Protección de Datos Personales, en el cual se señala lo siguiente:</w:t>
      </w:r>
    </w:p>
    <w:p w14:paraId="68B91E7E" w14:textId="77777777" w:rsidR="00CA017C" w:rsidRPr="00CA017C" w:rsidRDefault="00CA017C" w:rsidP="00CA017C">
      <w:pPr>
        <w:spacing w:line="360" w:lineRule="auto"/>
        <w:jc w:val="both"/>
        <w:rPr>
          <w:rFonts w:ascii="Palatino Linotype" w:hAnsi="Palatino Linotype" w:cs="Tahoma"/>
          <w:sz w:val="22"/>
          <w:szCs w:val="22"/>
          <w:lang w:val="es-MX" w:eastAsia="es-MX"/>
        </w:rPr>
      </w:pPr>
    </w:p>
    <w:p w14:paraId="20D3B5EC" w14:textId="77777777" w:rsidR="00CA017C" w:rsidRPr="00CA017C" w:rsidRDefault="00CA017C" w:rsidP="00CA017C">
      <w:pPr>
        <w:spacing w:line="360" w:lineRule="auto"/>
        <w:ind w:left="567" w:right="567"/>
        <w:contextualSpacing/>
        <w:jc w:val="both"/>
        <w:rPr>
          <w:rFonts w:ascii="Palatino Linotype" w:hAnsi="Palatino Linotype" w:cs="Tahoma"/>
          <w:i/>
          <w:lang w:val="es-MX"/>
        </w:rPr>
      </w:pPr>
      <w:r w:rsidRPr="00CA017C">
        <w:rPr>
          <w:rFonts w:ascii="Palatino Linotype" w:hAnsi="Palatino Linotype" w:cs="Tahoma"/>
          <w:b/>
          <w:i/>
          <w:lang w:val="es-MX"/>
        </w:rPr>
        <w:t>“Registro Federal de Contribuyentes (RFC) de personas físicas.</w:t>
      </w:r>
      <w:r w:rsidRPr="00CA017C">
        <w:rPr>
          <w:rFonts w:ascii="Palatino Linotype" w:hAnsi="Palatino Linotype" w:cs="Tahoma"/>
          <w:i/>
          <w:lang w:val="es-MX"/>
        </w:rPr>
        <w:t xml:space="preserve"> El RFC es una clave de carácter fiscal, única e irrepetible, que permite identificar al titular, su edad y fecha de nacimiento, por lo que es un dato personal de carácter confidencial.”</w:t>
      </w:r>
    </w:p>
    <w:p w14:paraId="74F6D2A8" w14:textId="77777777" w:rsidR="00CA017C" w:rsidRPr="00CA017C" w:rsidRDefault="00CA017C" w:rsidP="00CA017C">
      <w:pPr>
        <w:spacing w:line="360" w:lineRule="auto"/>
        <w:ind w:left="567" w:right="567"/>
        <w:contextualSpacing/>
        <w:jc w:val="both"/>
        <w:rPr>
          <w:rFonts w:ascii="Palatino Linotype" w:hAnsi="Palatino Linotype" w:cs="Tahoma"/>
          <w:sz w:val="22"/>
          <w:szCs w:val="22"/>
          <w:lang w:val="es-MX"/>
        </w:rPr>
      </w:pPr>
    </w:p>
    <w:p w14:paraId="3BFC7283" w14:textId="77777777" w:rsidR="00CA017C" w:rsidRPr="00CA017C" w:rsidRDefault="00CA017C" w:rsidP="00CA017C">
      <w:pPr>
        <w:spacing w:line="360" w:lineRule="auto"/>
        <w:ind w:right="-93"/>
        <w:jc w:val="both"/>
        <w:rPr>
          <w:rFonts w:ascii="Palatino Linotype" w:eastAsia="Calibri" w:hAnsi="Palatino Linotype" w:cs="Tahoma"/>
          <w:bCs/>
          <w:sz w:val="22"/>
          <w:szCs w:val="22"/>
          <w:lang w:eastAsia="en-US"/>
        </w:rPr>
      </w:pPr>
      <w:r w:rsidRPr="00CA017C">
        <w:rPr>
          <w:rFonts w:ascii="Palatino Linotype" w:eastAsia="Calibri" w:hAnsi="Palatino Linotype" w:cs="Tahoma"/>
          <w:bCs/>
          <w:sz w:val="22"/>
          <w:szCs w:val="22"/>
          <w:lang w:eastAsia="en-US"/>
        </w:rPr>
        <w:t>Conforme a lo anterior, el Registro Federal de Contribuyentes de los participantes, es un dato personal confidencial y, por lo tanto, actualiza la causal de clasificación establecida en el artículo 143, fracción I, de la Ley de Transparencia y Acceso a la Información Pública del Estado de México y Municipios.</w:t>
      </w:r>
    </w:p>
    <w:p w14:paraId="5EC1F29D" w14:textId="77777777" w:rsidR="00CA017C" w:rsidRPr="00CA017C" w:rsidRDefault="00CA017C" w:rsidP="00CA017C">
      <w:pPr>
        <w:spacing w:line="360" w:lineRule="auto"/>
        <w:ind w:right="-93"/>
        <w:jc w:val="both"/>
        <w:rPr>
          <w:rFonts w:ascii="Palatino Linotype" w:eastAsia="Calibri" w:hAnsi="Palatino Linotype" w:cs="Tahoma"/>
          <w:bCs/>
          <w:sz w:val="22"/>
          <w:szCs w:val="22"/>
          <w:lang w:eastAsia="en-US"/>
        </w:rPr>
      </w:pPr>
    </w:p>
    <w:p w14:paraId="518567DF"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eastAsia="en-US"/>
        </w:rPr>
        <w:lastRenderedPageBreak/>
        <w:t>No obstante lo anterior, por lo que hace al dato de</w:t>
      </w:r>
      <w:r w:rsidRPr="00CA017C">
        <w:rPr>
          <w:rFonts w:ascii="Palatino Linotype" w:eastAsia="Calibri" w:hAnsi="Palatino Linotype" w:cs="Tahoma"/>
          <w:bCs/>
          <w:sz w:val="22"/>
          <w:szCs w:val="22"/>
          <w:lang w:val="es-MX" w:eastAsia="en-US"/>
        </w:rPr>
        <w:t xml:space="preserve">l proveedor de cualquier Sujeto Obligado,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CA017C">
        <w:rPr>
          <w:rFonts w:ascii="Palatino Linotype" w:eastAsia="Calibri" w:hAnsi="Palatino Linotype" w:cs="Tahoma"/>
          <w:b/>
          <w:bCs/>
          <w:sz w:val="22"/>
          <w:szCs w:val="22"/>
          <w:lang w:val="es-MX" w:eastAsia="en-US"/>
        </w:rPr>
        <w:t>la cédula de identificación fiscal (Registro Federal de Contribuyentes);</w:t>
      </w:r>
      <w:r w:rsidRPr="00CA017C">
        <w:rPr>
          <w:rFonts w:ascii="Palatino Linotype" w:eastAsia="Calibri" w:hAnsi="Palatino Linotype" w:cs="Tahoma"/>
          <w:bCs/>
          <w:sz w:val="22"/>
          <w:szCs w:val="22"/>
          <w:lang w:val="es-MX" w:eastAsia="en-US"/>
        </w:rPr>
        <w:t xml:space="preserve"> por lo que la entrega de dicho dato permite verificar cumplimiento de esta disposición legal.</w:t>
      </w:r>
    </w:p>
    <w:p w14:paraId="05EEB300"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3155CA70" w14:textId="77777777" w:rsidR="00CA017C" w:rsidRPr="00CA017C" w:rsidRDefault="00CA017C" w:rsidP="00CA017C">
      <w:pPr>
        <w:spacing w:line="360" w:lineRule="auto"/>
        <w:ind w:right="-93"/>
        <w:jc w:val="both"/>
        <w:rPr>
          <w:rFonts w:ascii="Palatino Linotype" w:eastAsia="Calibri" w:hAnsi="Palatino Linotype" w:cs="Tahoma"/>
          <w:b/>
          <w:bCs/>
          <w:sz w:val="22"/>
          <w:szCs w:val="22"/>
          <w:lang w:val="es-MX" w:eastAsia="en-US"/>
        </w:rPr>
      </w:pPr>
      <w:r w:rsidRPr="00CA017C">
        <w:rPr>
          <w:rFonts w:ascii="Palatino Linotype" w:eastAsia="Calibri" w:hAnsi="Palatino Linotype" w:cs="Tahoma"/>
          <w:bCs/>
          <w:sz w:val="22"/>
          <w:szCs w:val="22"/>
          <w:lang w:val="es-MX" w:eastAsia="en-US"/>
        </w:rPr>
        <w:t xml:space="preserve">Por lo tanto, </w:t>
      </w:r>
      <w:r w:rsidRPr="00CA017C">
        <w:rPr>
          <w:rFonts w:ascii="Palatino Linotype" w:eastAsia="Calibri" w:hAnsi="Palatino Linotype" w:cs="Tahoma"/>
          <w:b/>
          <w:bCs/>
          <w:sz w:val="22"/>
          <w:szCs w:val="22"/>
          <w:lang w:val="es-MX" w:eastAsia="en-US"/>
        </w:rPr>
        <w:t>en el presente caso, si bien el Registro Federal de Contribuyentes de personas físicas es un dato personal, también lo es, que corresponde a un requisito indispensable para ser proveedor y poder llevar a cabo actividades comerciales con la Entidad</w:t>
      </w:r>
      <w:r w:rsidRPr="00CA017C">
        <w:rPr>
          <w:rFonts w:ascii="Palatino Linotype" w:eastAsia="Calibri" w:hAnsi="Palatino Linotype" w:cs="Tahoma"/>
          <w:bCs/>
          <w:sz w:val="22"/>
          <w:szCs w:val="22"/>
          <w:lang w:val="es-MX" w:eastAsia="en-US"/>
        </w:rPr>
        <w:t xml:space="preserve">, ya que sin este, no se pueden realizar dichas acciones, </w:t>
      </w:r>
      <w:r w:rsidRPr="00CA017C">
        <w:rPr>
          <w:rFonts w:ascii="Palatino Linotype" w:eastAsia="Calibri" w:hAnsi="Palatino Linotype" w:cs="Tahoma"/>
          <w:b/>
          <w:bCs/>
          <w:sz w:val="22"/>
          <w:szCs w:val="22"/>
          <w:lang w:val="es-MX" w:eastAsia="en-US"/>
        </w:rPr>
        <w:t>por lo que su entrega es un elemento adicional que respalda la legalidad de los procesos adquisitivos.</w:t>
      </w:r>
    </w:p>
    <w:p w14:paraId="4343F072" w14:textId="77777777" w:rsidR="00CA017C" w:rsidRPr="00CA017C" w:rsidRDefault="00CA017C" w:rsidP="00CA017C">
      <w:pPr>
        <w:spacing w:line="360" w:lineRule="auto"/>
        <w:ind w:right="-93"/>
        <w:jc w:val="both"/>
        <w:rPr>
          <w:rFonts w:ascii="Palatino Linotype" w:eastAsia="Calibri" w:hAnsi="Palatino Linotype" w:cs="Tahoma"/>
          <w:b/>
          <w:bCs/>
          <w:sz w:val="22"/>
          <w:szCs w:val="22"/>
          <w:lang w:val="es-MX" w:eastAsia="en-US"/>
        </w:rPr>
      </w:pPr>
    </w:p>
    <w:p w14:paraId="206C2360"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En ese contexto, entregar el Registro Federal de Contribuyentes aún de personas físicas cuando son proveedores de instituciones públicas, </w:t>
      </w:r>
      <w:r w:rsidRPr="00CA017C">
        <w:rPr>
          <w:rFonts w:ascii="Palatino Linotype" w:eastAsia="Calibri" w:hAnsi="Palatino Linotype" w:cs="Tahoma"/>
          <w:b/>
          <w:bCs/>
          <w:sz w:val="22"/>
          <w:szCs w:val="22"/>
          <w:lang w:val="es-MX" w:eastAsia="en-US"/>
        </w:rPr>
        <w:t>propiciaría la rendición de cuentas</w:t>
      </w:r>
      <w:r w:rsidRPr="00CA017C">
        <w:rPr>
          <w:rFonts w:ascii="Palatino Linotype" w:eastAsia="Calibri" w:hAnsi="Palatino Linotype" w:cs="Tahoma"/>
          <w:bCs/>
          <w:sz w:val="22"/>
          <w:szCs w:val="22"/>
          <w:lang w:val="es-MX"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6F95EB2B"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656BD3E5"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w:t>
      </w:r>
      <w:r w:rsidRPr="00CA017C">
        <w:rPr>
          <w:rFonts w:ascii="Palatino Linotype" w:eastAsia="Calibri" w:hAnsi="Palatino Linotype" w:cs="Tahoma"/>
          <w:bCs/>
          <w:sz w:val="22"/>
          <w:szCs w:val="22"/>
          <w:lang w:val="es-MX" w:eastAsia="en-US"/>
        </w:rPr>
        <w:lastRenderedPageBreak/>
        <w:t>ejercicio de recursos públicos o de funciones y las facturas de pagos de sujetos obligados están vinculadas directamente con el ejercicio de recursos públicos.</w:t>
      </w:r>
    </w:p>
    <w:p w14:paraId="74ACDB05"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265B3F10"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158F0030"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2A06EDD5"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Así,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bienes o valores constitucionales. </w:t>
      </w:r>
    </w:p>
    <w:p w14:paraId="66DEC74A"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0B904398"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 y favorece la rendición de cuentas a los ciudadanos, de manera que puedan valorar el desempeño de los gobernantes.</w:t>
      </w:r>
    </w:p>
    <w:p w14:paraId="387DCC4D"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4D1374A6"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CB4D579"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lastRenderedPageBreak/>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14:paraId="406E8C73"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6C0EFD9A" w14:textId="77777777" w:rsidR="00CA017C" w:rsidRPr="00CA017C" w:rsidRDefault="00CA017C" w:rsidP="00CA017C">
      <w:pPr>
        <w:widowControl w:val="0"/>
        <w:spacing w:line="360" w:lineRule="auto"/>
        <w:ind w:right="-91"/>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concreto, y no apelando a reglas de prioridad entre normas.</w:t>
      </w:r>
    </w:p>
    <w:p w14:paraId="1623F762" w14:textId="77777777" w:rsidR="00CA017C" w:rsidRPr="00CA017C" w:rsidRDefault="00CA017C" w:rsidP="00CA017C">
      <w:pPr>
        <w:widowControl w:val="0"/>
        <w:spacing w:line="360" w:lineRule="auto"/>
        <w:ind w:right="-91"/>
        <w:jc w:val="both"/>
        <w:rPr>
          <w:rFonts w:ascii="Palatino Linotype" w:eastAsia="Calibri" w:hAnsi="Palatino Linotype" w:cs="Tahoma"/>
          <w:bCs/>
          <w:sz w:val="22"/>
          <w:szCs w:val="22"/>
          <w:lang w:val="es-MX" w:eastAsia="en-US"/>
        </w:rPr>
      </w:pPr>
    </w:p>
    <w:p w14:paraId="7CD61695"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C2D43DF"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2F9191A9"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w:t>
      </w:r>
      <w:r w:rsidRPr="00CA017C">
        <w:rPr>
          <w:rFonts w:ascii="Palatino Linotype" w:eastAsia="Calibri" w:hAnsi="Palatino Linotype" w:cs="Tahoma"/>
          <w:bCs/>
          <w:sz w:val="22"/>
          <w:szCs w:val="22"/>
          <w:lang w:val="es-MX" w:eastAsia="en-US"/>
        </w:rPr>
        <w:lastRenderedPageBreak/>
        <w:t xml:space="preserve">resolver el recurso de revisión, debe aplicar una prueba de interés público con base en elementos de idoneidad, necesidad y proporcionalidad. Para estos efectos, se entenderá por: </w:t>
      </w:r>
    </w:p>
    <w:p w14:paraId="7E8DDD74"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23759BE9" w14:textId="77777777" w:rsidR="00CA017C" w:rsidRPr="00CA017C" w:rsidRDefault="00CA017C" w:rsidP="00940305">
      <w:pPr>
        <w:numPr>
          <w:ilvl w:val="0"/>
          <w:numId w:val="13"/>
        </w:numPr>
        <w:spacing w:after="160" w:line="360" w:lineRule="auto"/>
        <w:ind w:right="-93"/>
        <w:contextualSpacing/>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
          <w:bCs/>
          <w:sz w:val="22"/>
          <w:szCs w:val="22"/>
          <w:lang w:val="es-MX" w:eastAsia="en-US"/>
        </w:rPr>
        <w:t>Idoneidad:</w:t>
      </w:r>
      <w:r w:rsidRPr="00CA017C">
        <w:rPr>
          <w:rFonts w:ascii="Palatino Linotype" w:eastAsia="Calibri" w:hAnsi="Palatino Linotype" w:cs="Tahoma"/>
          <w:bCs/>
          <w:sz w:val="22"/>
          <w:szCs w:val="22"/>
          <w:lang w:val="es-MX" w:eastAsia="en-US"/>
        </w:rPr>
        <w:t xml:space="preserve"> La legitimidad del derecho adoptado como preferente, que sea el adecuado para el logro de un fin constitucionalmente válido o apto para conseguir el fin pretendido;</w:t>
      </w:r>
    </w:p>
    <w:p w14:paraId="71EAFB5B"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5EB9B75C" w14:textId="77777777" w:rsidR="00CA017C" w:rsidRPr="00CA017C" w:rsidRDefault="00CA017C" w:rsidP="00940305">
      <w:pPr>
        <w:numPr>
          <w:ilvl w:val="0"/>
          <w:numId w:val="13"/>
        </w:numPr>
        <w:spacing w:after="160" w:line="360" w:lineRule="auto"/>
        <w:ind w:right="-93"/>
        <w:contextualSpacing/>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
          <w:bCs/>
          <w:sz w:val="22"/>
          <w:szCs w:val="22"/>
          <w:lang w:val="es-MX" w:eastAsia="en-US"/>
        </w:rPr>
        <w:t>Necesidad:</w:t>
      </w:r>
      <w:r w:rsidRPr="00CA017C">
        <w:rPr>
          <w:rFonts w:ascii="Palatino Linotype" w:eastAsia="Calibri" w:hAnsi="Palatino Linotype" w:cs="Tahoma"/>
          <w:bCs/>
          <w:sz w:val="22"/>
          <w:szCs w:val="22"/>
          <w:lang w:val="es-MX" w:eastAsia="en-US"/>
        </w:rPr>
        <w:t xml:space="preserve"> La falta de un medio alternativo menos lesivo a la apertura de la información, para satisfacer el interés público, y</w:t>
      </w:r>
    </w:p>
    <w:p w14:paraId="15BC3471"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70349BBB" w14:textId="77777777" w:rsidR="00CA017C" w:rsidRPr="00CA017C" w:rsidRDefault="00CA017C" w:rsidP="00940305">
      <w:pPr>
        <w:numPr>
          <w:ilvl w:val="0"/>
          <w:numId w:val="13"/>
        </w:numPr>
        <w:spacing w:after="160" w:line="360" w:lineRule="auto"/>
        <w:ind w:right="-93"/>
        <w:contextualSpacing/>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
          <w:bCs/>
          <w:sz w:val="22"/>
          <w:szCs w:val="22"/>
          <w:lang w:val="es-MX" w:eastAsia="en-US"/>
        </w:rPr>
        <w:t>Proporcionalidad:</w:t>
      </w:r>
      <w:r w:rsidRPr="00CA017C">
        <w:rPr>
          <w:rFonts w:ascii="Palatino Linotype" w:eastAsia="Calibri" w:hAnsi="Palatino Linotype" w:cs="Tahoma"/>
          <w:bCs/>
          <w:sz w:val="22"/>
          <w:szCs w:val="22"/>
          <w:lang w:val="es-MX" w:eastAsia="en-US"/>
        </w:rPr>
        <w:t xml:space="preserve"> El equilibrio entre perjuicio y beneficio a favor del interés público, a fin de que la decisión tomada represente un beneficio mayor al perjuicio que podría causar a la población.</w:t>
      </w:r>
    </w:p>
    <w:p w14:paraId="2D47361E"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1FF3E701"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En ese orden de ideas, resulta procedente analizar cada uno de los elementos referidos, bajo las consideraciones que se verterán a continuación.</w:t>
      </w:r>
    </w:p>
    <w:p w14:paraId="6AF1DD7D"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5BCAF33A" w14:textId="77777777" w:rsidR="00CA017C" w:rsidRPr="00CA017C" w:rsidRDefault="00CA017C" w:rsidP="00940305">
      <w:pPr>
        <w:numPr>
          <w:ilvl w:val="0"/>
          <w:numId w:val="14"/>
        </w:numPr>
        <w:spacing w:after="160" w:line="360" w:lineRule="auto"/>
        <w:ind w:right="-93"/>
        <w:contextualSpacing/>
        <w:jc w:val="both"/>
        <w:rPr>
          <w:rFonts w:ascii="Palatino Linotype" w:eastAsia="Calibri" w:hAnsi="Palatino Linotype" w:cs="Tahoma"/>
          <w:b/>
          <w:bCs/>
          <w:sz w:val="22"/>
          <w:szCs w:val="22"/>
          <w:lang w:val="es-MX" w:eastAsia="en-US"/>
        </w:rPr>
      </w:pPr>
      <w:r w:rsidRPr="00CA017C">
        <w:rPr>
          <w:rFonts w:ascii="Palatino Linotype" w:eastAsia="Calibri" w:hAnsi="Palatino Linotype" w:cs="Tahoma"/>
          <w:b/>
          <w:bCs/>
          <w:sz w:val="22"/>
          <w:szCs w:val="22"/>
          <w:lang w:val="es-MX" w:eastAsia="en-US"/>
        </w:rPr>
        <w:t>Idoneidad:</w:t>
      </w:r>
    </w:p>
    <w:p w14:paraId="13E1EACA"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5CF8FE61"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Se considera que debe prevalecer el derecho de acceso a la información frente a la clasificación del Registro Federal de Contribuyentes de personas físicas como confidencial, ya que hacerlo público en el contrato y las facturas que entregan quienes participan en contrataciones públicas, es de trascendencia social, en virtud de que su presentación es uno de los requisitos que marca el Reglamento de la Ley de Contratación Pública del Estado de México y Municipios.</w:t>
      </w:r>
    </w:p>
    <w:p w14:paraId="5743B584"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5B976078"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 xml:space="preserve">En la especie, se hace posible que los ciudadanos puedan verificar que las adquisiciones y la contratación de servicios, por parte de los sujetos obligados, siguen los procedimientos y </w:t>
      </w:r>
      <w:r w:rsidRPr="00CA017C">
        <w:rPr>
          <w:rFonts w:ascii="Palatino Linotype" w:eastAsia="Calibri" w:hAnsi="Palatino Linotype" w:cs="Tahoma"/>
          <w:bCs/>
          <w:sz w:val="22"/>
          <w:szCs w:val="22"/>
          <w:lang w:val="es-MX" w:eastAsia="en-US"/>
        </w:rPr>
        <w:lastRenderedPageBreak/>
        <w:t>requisitos establecidos en la normatividad aplicable; información vinculada con la erogación de recursos públicos.</w:t>
      </w:r>
    </w:p>
    <w:p w14:paraId="595CBB6D"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558F2AA6"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Bajo esa lógica, con la entrega del Registro Federal de Contribuyentes de personas físicas, en el contrato y la factura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70640B47"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49118EFD"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41A764D7"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4DD45948" w14:textId="77777777" w:rsidR="00CA017C" w:rsidRPr="00CA017C" w:rsidRDefault="00CA017C" w:rsidP="00940305">
      <w:pPr>
        <w:numPr>
          <w:ilvl w:val="0"/>
          <w:numId w:val="14"/>
        </w:numPr>
        <w:spacing w:after="160" w:line="360" w:lineRule="auto"/>
        <w:ind w:right="-93"/>
        <w:contextualSpacing/>
        <w:jc w:val="both"/>
        <w:rPr>
          <w:rFonts w:ascii="Palatino Linotype" w:eastAsia="Calibri" w:hAnsi="Palatino Linotype" w:cs="Tahoma"/>
          <w:b/>
          <w:bCs/>
          <w:sz w:val="22"/>
          <w:szCs w:val="22"/>
          <w:lang w:val="es-MX" w:eastAsia="en-US"/>
        </w:rPr>
      </w:pPr>
      <w:r w:rsidRPr="00CA017C">
        <w:rPr>
          <w:rFonts w:ascii="Palatino Linotype" w:eastAsia="Calibri" w:hAnsi="Palatino Linotype" w:cs="Tahoma"/>
          <w:b/>
          <w:bCs/>
          <w:sz w:val="22"/>
          <w:szCs w:val="22"/>
          <w:lang w:val="es-MX" w:eastAsia="en-US"/>
        </w:rPr>
        <w:t>Necesidad:</w:t>
      </w:r>
    </w:p>
    <w:p w14:paraId="6671FC71"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3DEE5A5C"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14:paraId="7C0D570E"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26D1B9E9"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lastRenderedPageBreak/>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14:paraId="56D5E301"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66728284" w14:textId="77777777" w:rsidR="00CA017C" w:rsidRPr="00CA017C" w:rsidRDefault="00CA017C" w:rsidP="00940305">
      <w:pPr>
        <w:numPr>
          <w:ilvl w:val="0"/>
          <w:numId w:val="14"/>
        </w:numPr>
        <w:spacing w:after="160" w:line="360" w:lineRule="auto"/>
        <w:ind w:right="-93"/>
        <w:contextualSpacing/>
        <w:jc w:val="both"/>
        <w:rPr>
          <w:rFonts w:ascii="Palatino Linotype" w:eastAsia="Calibri" w:hAnsi="Palatino Linotype" w:cs="Tahoma"/>
          <w:b/>
          <w:bCs/>
          <w:sz w:val="22"/>
          <w:szCs w:val="22"/>
          <w:lang w:val="es-MX" w:eastAsia="en-US"/>
        </w:rPr>
      </w:pPr>
      <w:r w:rsidRPr="00CA017C">
        <w:rPr>
          <w:rFonts w:ascii="Palatino Linotype" w:eastAsia="Calibri" w:hAnsi="Palatino Linotype" w:cs="Tahoma"/>
          <w:b/>
          <w:bCs/>
          <w:sz w:val="22"/>
          <w:szCs w:val="22"/>
          <w:lang w:val="es-MX" w:eastAsia="en-US"/>
        </w:rPr>
        <w:t>Proporcionalidad:</w:t>
      </w:r>
    </w:p>
    <w:p w14:paraId="5205E409"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4709FE31"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65697E3B"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1B1C94DF"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r w:rsidRPr="00CA017C">
        <w:rPr>
          <w:rFonts w:ascii="Palatino Linotype" w:eastAsia="Calibri" w:hAnsi="Palatino Linotype" w:cs="Tahoma"/>
          <w:bCs/>
          <w:sz w:val="22"/>
          <w:szCs w:val="22"/>
          <w:lang w:val="es-MX" w:eastAsia="en-US"/>
        </w:rPr>
        <w:t>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I de la Ley de Transparencia y Acceso a la Información Pública del Estado de México y Municipios.</w:t>
      </w:r>
    </w:p>
    <w:p w14:paraId="3287F705" w14:textId="77777777" w:rsidR="00CA017C" w:rsidRPr="00CA017C" w:rsidRDefault="00CA017C" w:rsidP="00CA017C">
      <w:pPr>
        <w:spacing w:line="360" w:lineRule="auto"/>
        <w:ind w:right="-93"/>
        <w:jc w:val="both"/>
        <w:rPr>
          <w:rFonts w:ascii="Palatino Linotype" w:eastAsia="Calibri" w:hAnsi="Palatino Linotype" w:cs="Tahoma"/>
          <w:bCs/>
          <w:sz w:val="22"/>
          <w:szCs w:val="22"/>
          <w:lang w:val="es-MX" w:eastAsia="en-US"/>
        </w:rPr>
      </w:pPr>
    </w:p>
    <w:p w14:paraId="251C43A6" w14:textId="77777777" w:rsidR="00CA017C" w:rsidRPr="00CA017C" w:rsidRDefault="00CA017C" w:rsidP="00CA017C">
      <w:pPr>
        <w:spacing w:line="360" w:lineRule="auto"/>
        <w:jc w:val="both"/>
        <w:rPr>
          <w:rFonts w:ascii="Palatino Linotype" w:hAnsi="Palatino Linotype"/>
          <w:b/>
          <w:sz w:val="22"/>
          <w:szCs w:val="22"/>
          <w:u w:val="single"/>
          <w:lang w:val="es-MX"/>
        </w:rPr>
      </w:pPr>
      <w:r w:rsidRPr="00CA017C">
        <w:rPr>
          <w:rFonts w:ascii="Palatino Linotype" w:eastAsia="Calibri" w:hAnsi="Palatino Linotype" w:cs="Tahoma"/>
          <w:bCs/>
          <w:sz w:val="22"/>
          <w:szCs w:val="22"/>
          <w:lang w:val="es-MX" w:eastAsia="en-US"/>
        </w:rPr>
        <w:t>En conclusión, toda vez, que el Registro Federal de Contribuyentes de proveedores, es un requisito indispensable, para poder participar en adquisiciones públicas y contracción de servicios, no actualiza la causal de clasificación prevista en el artículo 143, fracción I de la Ley de Transparencia y Acceso a la Información Pública del Estado de México y Municipios.</w:t>
      </w:r>
    </w:p>
    <w:p w14:paraId="485C000F"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0C7B279A" w14:textId="77777777" w:rsidR="00CA017C" w:rsidRPr="00CA017C" w:rsidRDefault="00CA017C" w:rsidP="00CA017C">
      <w:pPr>
        <w:spacing w:line="360" w:lineRule="auto"/>
        <w:ind w:right="-93"/>
        <w:jc w:val="both"/>
        <w:rPr>
          <w:rFonts w:ascii="Palatino Linotype" w:hAnsi="Palatino Linotype" w:cs="Tahoma"/>
          <w:b/>
          <w:bCs/>
          <w:sz w:val="22"/>
          <w:szCs w:val="22"/>
          <w:lang w:val="es-ES"/>
        </w:rPr>
      </w:pPr>
      <w:r w:rsidRPr="00CA017C">
        <w:rPr>
          <w:rFonts w:ascii="Palatino Linotype" w:hAnsi="Palatino Linotype" w:cs="Tahoma"/>
          <w:b/>
          <w:bCs/>
          <w:sz w:val="22"/>
          <w:szCs w:val="22"/>
          <w:lang w:val="es-ES"/>
        </w:rPr>
        <w:t>Persona Moral.</w:t>
      </w:r>
    </w:p>
    <w:p w14:paraId="6BAB04DA" w14:textId="77777777" w:rsidR="00CA017C" w:rsidRPr="00CA017C" w:rsidRDefault="00CA017C" w:rsidP="00CA017C">
      <w:pPr>
        <w:spacing w:line="360" w:lineRule="auto"/>
        <w:ind w:right="-93"/>
        <w:jc w:val="both"/>
        <w:rPr>
          <w:rFonts w:ascii="Palatino Linotype" w:eastAsia="Calibri" w:hAnsi="Palatino Linotype" w:cs="Tahoma"/>
          <w:b/>
          <w:bCs/>
          <w:sz w:val="22"/>
          <w:szCs w:val="22"/>
          <w:lang w:eastAsia="en-US"/>
        </w:rPr>
      </w:pPr>
    </w:p>
    <w:p w14:paraId="1AE60B18"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w:t>
      </w:r>
      <w:r w:rsidRPr="00CA017C">
        <w:rPr>
          <w:rFonts w:ascii="Palatino Linotype" w:hAnsi="Palatino Linotype" w:cs="Tahoma"/>
          <w:b/>
          <w:bCs/>
          <w:sz w:val="22"/>
          <w:szCs w:val="22"/>
          <w:lang w:val="es-ES"/>
        </w:rPr>
        <w:t>la cédula de identificación fiscal o constancia de registro.</w:t>
      </w:r>
    </w:p>
    <w:p w14:paraId="064460C7"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08416998"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Por ende, la información correspondiente al Registro Federal de Contribuyentes de una persona moral da cuenta del cumplimiento o no en sus obligaciones fiscales; por tanto, no se actualiza su clasificación como confidencial.</w:t>
      </w:r>
    </w:p>
    <w:p w14:paraId="507CA1A4"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5851FDF9" w14:textId="77777777" w:rsidR="00CA017C" w:rsidRPr="00CA017C" w:rsidRDefault="00CA017C" w:rsidP="00CA017C">
      <w:pPr>
        <w:spacing w:line="360" w:lineRule="auto"/>
        <w:ind w:right="-93"/>
        <w:jc w:val="both"/>
        <w:rPr>
          <w:rFonts w:ascii="Palatino Linotype" w:hAnsi="Palatino Linotype" w:cs="Tahoma"/>
          <w:sz w:val="22"/>
          <w:szCs w:val="22"/>
          <w:lang w:val="es-ES"/>
        </w:rPr>
      </w:pPr>
      <w:r w:rsidRPr="00CA017C">
        <w:rPr>
          <w:rFonts w:ascii="Palatino Linotype" w:hAnsi="Palatino Linotype" w:cs="Tahoma"/>
          <w:sz w:val="22"/>
          <w:szCs w:val="22"/>
          <w:lang w:val="es-ES"/>
        </w:rPr>
        <w:t>Además, resulta aplicable por analogía el Criterio 08/19 emitido por el Instituto Nacional de Transparencia, Acceso a la Información y Protección de Datos Personales, mismo que se trajo a colación en párrafos anteriores, precisa que el Registro Federal de Contribuyentes de personas morales, es público, al no referir a hechos o actos de carácter económico, contable, jurídico o administrativo que sean útiles o representen una ventaja a sus competidores.</w:t>
      </w:r>
    </w:p>
    <w:p w14:paraId="5C891ACA" w14:textId="77777777" w:rsidR="00CA017C" w:rsidRPr="00CA017C" w:rsidRDefault="00CA017C" w:rsidP="00CA017C">
      <w:pPr>
        <w:spacing w:line="360" w:lineRule="auto"/>
        <w:ind w:right="-93"/>
        <w:jc w:val="both"/>
        <w:rPr>
          <w:rFonts w:ascii="Palatino Linotype" w:hAnsi="Palatino Linotype" w:cs="Tahoma"/>
          <w:sz w:val="22"/>
          <w:szCs w:val="22"/>
          <w:lang w:val="es-ES"/>
        </w:rPr>
      </w:pPr>
    </w:p>
    <w:p w14:paraId="2732676D" w14:textId="0D2B64AF" w:rsidR="0078440D" w:rsidRDefault="00CA017C" w:rsidP="006B49DA">
      <w:pPr>
        <w:spacing w:line="360" w:lineRule="auto"/>
        <w:ind w:right="-93"/>
        <w:jc w:val="both"/>
        <w:rPr>
          <w:rFonts w:ascii="Palatino Linotype" w:eastAsia="Batang" w:hAnsi="Palatino Linotype" w:cs="Tahoma"/>
          <w:bCs/>
          <w:sz w:val="22"/>
          <w:szCs w:val="22"/>
          <w:lang w:val="es-ES"/>
        </w:rPr>
      </w:pPr>
      <w:r w:rsidRPr="00CA017C">
        <w:rPr>
          <w:rFonts w:ascii="Palatino Linotype" w:hAnsi="Palatino Linotype" w:cs="Tahoma"/>
          <w:sz w:val="22"/>
          <w:szCs w:val="22"/>
          <w:lang w:val="es-ES"/>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r w:rsidR="006B49DA">
        <w:rPr>
          <w:rFonts w:ascii="Palatino Linotype" w:hAnsi="Palatino Linotype" w:cs="Tahoma"/>
          <w:sz w:val="22"/>
          <w:szCs w:val="22"/>
          <w:lang w:val="es-ES"/>
        </w:rPr>
        <w:t>; por lo cual</w:t>
      </w:r>
      <w:r>
        <w:rPr>
          <w:rFonts w:ascii="Palatino Linotype" w:eastAsia="Batang" w:hAnsi="Palatino Linotype" w:cs="Tahoma"/>
          <w:bCs/>
          <w:sz w:val="22"/>
          <w:szCs w:val="22"/>
          <w:lang w:val="es-ES"/>
        </w:rPr>
        <w:t xml:space="preserve">, se logra vislumbrar que el Sujeto Obligado deberá entregar la </w:t>
      </w:r>
      <w:r>
        <w:rPr>
          <w:rFonts w:ascii="Palatino Linotype" w:eastAsia="Batang" w:hAnsi="Palatino Linotype" w:cs="Tahoma"/>
          <w:bCs/>
          <w:sz w:val="22"/>
          <w:szCs w:val="22"/>
          <w:lang w:val="es-ES"/>
        </w:rPr>
        <w:lastRenderedPageBreak/>
        <w:t>versión pública de los contratos solicitados, en donde no podrá clasificar como confidencial el Registro Federal de Contribuyentes, ni el domicilio legal o fiscal de los contratistas.</w:t>
      </w:r>
    </w:p>
    <w:p w14:paraId="7C032B94" w14:textId="20ABCA1F" w:rsidR="00CA017C" w:rsidRDefault="00CA017C" w:rsidP="00F741E9">
      <w:pPr>
        <w:spacing w:line="360" w:lineRule="auto"/>
        <w:jc w:val="both"/>
        <w:rPr>
          <w:rFonts w:ascii="Palatino Linotype" w:eastAsia="Batang" w:hAnsi="Palatino Linotype" w:cs="Tahoma"/>
          <w:bCs/>
          <w:sz w:val="22"/>
          <w:szCs w:val="22"/>
          <w:lang w:val="es-ES"/>
        </w:rPr>
      </w:pPr>
    </w:p>
    <w:p w14:paraId="7975DCC0" w14:textId="55DBF060" w:rsidR="00CA017C" w:rsidRDefault="006B49DA" w:rsidP="00F741E9">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Así, toda vez que el Sujeto Obligado no atendió de manera adecuada la solicitud de información, se considera </w:t>
      </w:r>
      <w:r w:rsidR="00EA2924">
        <w:rPr>
          <w:rFonts w:ascii="Palatino Linotype" w:eastAsia="Batang" w:hAnsi="Palatino Linotype" w:cs="Tahoma"/>
          <w:bCs/>
          <w:sz w:val="22"/>
          <w:szCs w:val="22"/>
          <w:lang w:val="es-ES"/>
        </w:rPr>
        <w:t xml:space="preserve">que el agravio es </w:t>
      </w:r>
      <w:r w:rsidR="00EA2924">
        <w:rPr>
          <w:rFonts w:ascii="Palatino Linotype" w:eastAsia="Batang" w:hAnsi="Palatino Linotype" w:cs="Tahoma"/>
          <w:b/>
          <w:sz w:val="22"/>
          <w:szCs w:val="22"/>
          <w:lang w:val="es-ES"/>
        </w:rPr>
        <w:t xml:space="preserve">FUNDADO </w:t>
      </w:r>
      <w:r w:rsidR="00EA2924">
        <w:rPr>
          <w:rFonts w:ascii="Palatino Linotype" w:eastAsia="Batang" w:hAnsi="Palatino Linotype" w:cs="Tahoma"/>
          <w:bCs/>
          <w:sz w:val="22"/>
          <w:szCs w:val="22"/>
          <w:lang w:val="es-ES"/>
        </w:rPr>
        <w:t xml:space="preserve">y por lo tanto, el Ayuntamiento </w:t>
      </w:r>
      <w:r>
        <w:rPr>
          <w:rFonts w:ascii="Palatino Linotype" w:eastAsia="Batang" w:hAnsi="Palatino Linotype" w:cs="Tahoma"/>
          <w:bCs/>
          <w:sz w:val="22"/>
          <w:szCs w:val="22"/>
          <w:lang w:val="es-ES"/>
        </w:rPr>
        <w:t>deberá realizar una búsqueda exhaustiva y razonable en los archivos de la Dirección de Obras Públicas, a efecto de que proporcione los documentos donde conste la información peticionada de las treinta y ocho obras públicas localizadas en el Portal de Información Pública de Oficio Mexiquense, con el fin de dar cumplimiento a los artículos 12, 160 y 162 de la Ley de la materia.</w:t>
      </w:r>
    </w:p>
    <w:p w14:paraId="1A8ADA32" w14:textId="5BE16D9B" w:rsidR="006B49DA" w:rsidRDefault="006B49DA" w:rsidP="00F741E9">
      <w:pPr>
        <w:spacing w:line="360" w:lineRule="auto"/>
        <w:jc w:val="both"/>
        <w:rPr>
          <w:rFonts w:ascii="Palatino Linotype" w:eastAsia="Batang" w:hAnsi="Palatino Linotype" w:cs="Tahoma"/>
          <w:bCs/>
          <w:sz w:val="22"/>
          <w:szCs w:val="22"/>
          <w:lang w:val="es-ES"/>
        </w:rPr>
      </w:pPr>
    </w:p>
    <w:p w14:paraId="0DFE15B3" w14:textId="09B8309F" w:rsidR="006B49DA" w:rsidRDefault="006B49DA" w:rsidP="006B49DA">
      <w:pPr>
        <w:spacing w:line="360" w:lineRule="auto"/>
        <w:jc w:val="both"/>
        <w:rPr>
          <w:rFonts w:ascii="Palatino Linotype" w:hAnsi="Palatino Linotype" w:cs="Tahoma"/>
          <w:bCs/>
          <w:sz w:val="22"/>
          <w:szCs w:val="22"/>
          <w:lang w:val="es-ES"/>
        </w:rPr>
      </w:pPr>
      <w:r>
        <w:rPr>
          <w:rFonts w:ascii="Palatino Linotype" w:eastAsia="Batang" w:hAnsi="Palatino Linotype" w:cs="Tahoma"/>
          <w:bCs/>
          <w:sz w:val="22"/>
          <w:szCs w:val="22"/>
          <w:lang w:val="es-ES"/>
        </w:rPr>
        <w:t xml:space="preserve">Además, que tendrá que elaborar las versiones públicas respectivas; para </w:t>
      </w:r>
      <w:r>
        <w:rPr>
          <w:rFonts w:ascii="Palatino Linotype" w:hAnsi="Palatino Linotype" w:cs="Tahoma"/>
          <w:bCs/>
          <w:sz w:val="22"/>
          <w:szCs w:val="22"/>
          <w:lang w:val="es-ES"/>
        </w:rPr>
        <w:t>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892CD7" w14:textId="77777777" w:rsidR="00CA017C" w:rsidRDefault="00CA017C" w:rsidP="00F741E9">
      <w:pPr>
        <w:spacing w:line="360" w:lineRule="auto"/>
        <w:jc w:val="both"/>
        <w:rPr>
          <w:rFonts w:ascii="Palatino Linotype" w:eastAsia="Batang" w:hAnsi="Palatino Linotype" w:cs="Tahoma"/>
          <w:bCs/>
          <w:sz w:val="22"/>
          <w:szCs w:val="22"/>
          <w:lang w:val="es-ES"/>
        </w:rPr>
      </w:pPr>
    </w:p>
    <w:p w14:paraId="44100034" w14:textId="3FF8AF24" w:rsidR="00C42C85" w:rsidRDefault="00C42C85" w:rsidP="00F741E9">
      <w:pPr>
        <w:spacing w:line="360" w:lineRule="auto"/>
        <w:jc w:val="both"/>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t>SEXTO. Decisión.</w:t>
      </w:r>
    </w:p>
    <w:p w14:paraId="4263CA0D" w14:textId="77777777" w:rsidR="00D9692A" w:rsidRPr="00982621" w:rsidRDefault="00D9692A" w:rsidP="00F741E9">
      <w:pPr>
        <w:spacing w:line="360" w:lineRule="auto"/>
        <w:jc w:val="both"/>
        <w:rPr>
          <w:rFonts w:ascii="Palatino Linotype" w:eastAsia="Batang" w:hAnsi="Palatino Linotype" w:cs="Tahoma"/>
          <w:b/>
          <w:bCs/>
          <w:sz w:val="22"/>
          <w:szCs w:val="22"/>
          <w:lang w:val="es-ES"/>
        </w:rPr>
      </w:pPr>
    </w:p>
    <w:p w14:paraId="24912767" w14:textId="31563535" w:rsidR="00EA2924" w:rsidRDefault="00EA2924" w:rsidP="00EA2924">
      <w:pPr>
        <w:spacing w:line="360" w:lineRule="auto"/>
        <w:jc w:val="both"/>
        <w:rPr>
          <w:rFonts w:ascii="Palatino Linotype" w:eastAsia="Batang" w:hAnsi="Palatino Linotype" w:cs="Tahoma"/>
          <w:bCs/>
          <w:iCs/>
          <w:sz w:val="22"/>
          <w:szCs w:val="22"/>
          <w:lang w:val="es-MX"/>
        </w:rPr>
      </w:pPr>
      <w:r>
        <w:rPr>
          <w:rFonts w:ascii="Palatino Linotype" w:eastAsia="Batang" w:hAnsi="Palatino Linotype" w:cs="Tahoma"/>
          <w:bCs/>
          <w:sz w:val="22"/>
          <w:szCs w:val="22"/>
          <w:lang w:val="es-ES"/>
        </w:rPr>
        <w:t xml:space="preserve">Con fundamento en el artículo 186, fracción III, de la Ley de Transparencia y Acceso a la Información Pública del Estado de México y Municipios, </w:t>
      </w:r>
      <w:r>
        <w:rPr>
          <w:rFonts w:ascii="Palatino Linotype" w:eastAsia="Batang" w:hAnsi="Palatino Linotype" w:cs="Tahoma"/>
          <w:bCs/>
          <w:sz w:val="22"/>
          <w:szCs w:val="22"/>
          <w:lang w:val="es-MX"/>
        </w:rPr>
        <w:t>este Instituto considera procedente</w:t>
      </w:r>
      <w:r>
        <w:rPr>
          <w:rFonts w:ascii="Palatino Linotype" w:eastAsia="Batang" w:hAnsi="Palatino Linotype" w:cs="Tahoma"/>
          <w:bCs/>
          <w:sz w:val="22"/>
          <w:szCs w:val="22"/>
          <w:lang w:val="es-ES"/>
        </w:rPr>
        <w:t xml:space="preserve"> </w:t>
      </w:r>
      <w:r>
        <w:rPr>
          <w:rFonts w:ascii="Palatino Linotype" w:eastAsia="Batang" w:hAnsi="Palatino Linotype" w:cs="Tahoma"/>
          <w:b/>
          <w:bCs/>
          <w:sz w:val="22"/>
          <w:szCs w:val="22"/>
          <w:lang w:val="es-ES"/>
        </w:rPr>
        <w:t xml:space="preserve">REVOCAR </w:t>
      </w:r>
      <w:r>
        <w:rPr>
          <w:rFonts w:ascii="Palatino Linotype" w:eastAsia="Batang" w:hAnsi="Palatino Linotype" w:cs="Tahoma"/>
          <w:bCs/>
          <w:sz w:val="22"/>
          <w:szCs w:val="22"/>
          <w:lang w:val="es-MX"/>
        </w:rPr>
        <w:t>la repuesta otorgada por el Sujeto Obligado, a efecto de que, previa búsqueda exhaustiva y razonable en los archivos de las unidades administrativas competentes, entre las cuales no podrá omitir a la Dirección de Obras Públicas, entregue, a través del Sistema de Acceso a la Información Mexiquense (SAIMEX)</w:t>
      </w:r>
      <w:r>
        <w:rPr>
          <w:rFonts w:ascii="Palatino Linotype" w:eastAsia="Batang" w:hAnsi="Palatino Linotype" w:cs="Tahoma"/>
          <w:bCs/>
          <w:iCs/>
          <w:sz w:val="22"/>
          <w:szCs w:val="22"/>
          <w:lang w:val="es-MX"/>
        </w:rPr>
        <w:t xml:space="preserve">, en su caso en versión pública, respecto a cada una de las obras públicas publicadas en el Portal de Información Pública de Oficio Mexiquense </w:t>
      </w:r>
      <w:r>
        <w:rPr>
          <w:rFonts w:ascii="Palatino Linotype" w:eastAsia="Batang" w:hAnsi="Palatino Linotype" w:cs="Tahoma"/>
          <w:bCs/>
          <w:iCs/>
          <w:sz w:val="22"/>
          <w:szCs w:val="22"/>
          <w:lang w:val="es-MX"/>
        </w:rPr>
        <w:lastRenderedPageBreak/>
        <w:t>(del primero de enero de dos mil diecinueve al treinta y uno de diciembre de dos mil veinte), lo siguiente:</w:t>
      </w:r>
    </w:p>
    <w:p w14:paraId="64B93D5A" w14:textId="31738887" w:rsidR="00EA2924" w:rsidRDefault="00EA2924" w:rsidP="00EA2924">
      <w:pPr>
        <w:spacing w:line="360" w:lineRule="auto"/>
        <w:jc w:val="both"/>
        <w:rPr>
          <w:rFonts w:ascii="Palatino Linotype" w:eastAsia="Batang" w:hAnsi="Palatino Linotype" w:cs="Tahoma"/>
          <w:bCs/>
          <w:iCs/>
          <w:sz w:val="22"/>
          <w:szCs w:val="22"/>
          <w:lang w:val="es-MX"/>
        </w:rPr>
      </w:pPr>
    </w:p>
    <w:p w14:paraId="5EFEFF9C" w14:textId="7503C137" w:rsidR="00EA2924" w:rsidRDefault="00EA2924" w:rsidP="00940305">
      <w:pPr>
        <w:pStyle w:val="Prrafodelista"/>
        <w:numPr>
          <w:ilvl w:val="0"/>
          <w:numId w:val="5"/>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Contratos;</w:t>
      </w:r>
    </w:p>
    <w:p w14:paraId="77A0DF28" w14:textId="04339F01" w:rsidR="00EA2924" w:rsidRDefault="00EA2924" w:rsidP="00940305">
      <w:pPr>
        <w:pStyle w:val="Prrafodelista"/>
        <w:numPr>
          <w:ilvl w:val="0"/>
          <w:numId w:val="5"/>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Documento donde conste el monto total erogado, y</w:t>
      </w:r>
    </w:p>
    <w:p w14:paraId="719DF96A" w14:textId="77777777" w:rsidR="00EA2924" w:rsidRPr="0062697B" w:rsidRDefault="00EA2924" w:rsidP="00940305">
      <w:pPr>
        <w:pStyle w:val="Prrafodelista"/>
        <w:numPr>
          <w:ilvl w:val="0"/>
          <w:numId w:val="5"/>
        </w:numPr>
        <w:spacing w:line="360" w:lineRule="auto"/>
        <w:jc w:val="both"/>
        <w:rPr>
          <w:rFonts w:ascii="Palatino Linotype" w:eastAsia="Batang" w:hAnsi="Palatino Linotype" w:cs="Tahoma"/>
          <w:bCs/>
          <w:szCs w:val="22"/>
          <w:lang w:val="es-ES"/>
        </w:rPr>
      </w:pPr>
      <w:proofErr w:type="gramStart"/>
      <w:r>
        <w:rPr>
          <w:rFonts w:ascii="Palatino Linotype" w:eastAsia="Batang" w:hAnsi="Palatino Linotype" w:cs="Tahoma"/>
          <w:bCs/>
          <w:szCs w:val="22"/>
          <w:lang w:val="es-ES"/>
        </w:rPr>
        <w:t>Actas Constitutiva</w:t>
      </w:r>
      <w:proofErr w:type="gramEnd"/>
      <w:r>
        <w:rPr>
          <w:rFonts w:ascii="Palatino Linotype" w:eastAsia="Batang" w:hAnsi="Palatino Linotype" w:cs="Tahoma"/>
          <w:bCs/>
          <w:szCs w:val="22"/>
          <w:lang w:val="es-ES"/>
        </w:rPr>
        <w:t xml:space="preserve"> de los </w:t>
      </w:r>
      <w:r>
        <w:rPr>
          <w:rFonts w:ascii="Palatino Linotype" w:hAnsi="Palatino Linotype" w:cs="Tahoma"/>
          <w:szCs w:val="22"/>
          <w:lang w:val="es-ES"/>
        </w:rPr>
        <w:t>Comités Ciudadanos de Control y Vigilancia.</w:t>
      </w:r>
    </w:p>
    <w:p w14:paraId="6FA165DE" w14:textId="77777777" w:rsidR="00EA2924" w:rsidRDefault="00EA2924" w:rsidP="00EA2924">
      <w:pPr>
        <w:spacing w:line="360" w:lineRule="auto"/>
        <w:jc w:val="both"/>
        <w:rPr>
          <w:rFonts w:ascii="Palatino Linotype" w:eastAsia="Batang" w:hAnsi="Palatino Linotype" w:cs="Tahoma"/>
          <w:bCs/>
          <w:sz w:val="22"/>
          <w:szCs w:val="22"/>
          <w:lang w:val="es-ES"/>
        </w:rPr>
      </w:pPr>
    </w:p>
    <w:p w14:paraId="1DCDF27B" w14:textId="77777777" w:rsidR="00EA2924" w:rsidRDefault="00EA2924" w:rsidP="00EA2924">
      <w:pPr>
        <w:spacing w:line="360" w:lineRule="auto"/>
        <w:jc w:val="both"/>
        <w:rPr>
          <w:rFonts w:ascii="Palatino Linotype" w:eastAsia="Calibri" w:hAnsi="Palatino Linotype" w:cs="Tahoma"/>
          <w:bCs/>
          <w:iCs/>
          <w:color w:val="000000"/>
          <w:sz w:val="22"/>
          <w:szCs w:val="22"/>
          <w:lang w:val="es-MX" w:eastAsia="en-US"/>
        </w:rPr>
      </w:pPr>
      <w:r>
        <w:rPr>
          <w:rFonts w:ascii="Palatino Linotype" w:hAnsi="Palatino Linotype" w:cs="Tahoma"/>
          <w:iCs/>
          <w:sz w:val="22"/>
          <w:szCs w:val="22"/>
          <w:lang w:val="es-ES"/>
        </w:rPr>
        <w:t>Además, de ser necesario, deberá proporcionar el Acuerdo de Clasificación donde el Comité de Transparencia, confirme la eliminación de los datos o información clasificada, en la versión pública</w:t>
      </w:r>
      <w:r>
        <w:rPr>
          <w:rFonts w:ascii="Palatino Linotype" w:eastAsia="Calibri" w:hAnsi="Palatino Linotype" w:cs="Tahoma"/>
          <w:bCs/>
          <w:iCs/>
          <w:color w:val="000000"/>
          <w:sz w:val="22"/>
          <w:szCs w:val="22"/>
          <w:lang w:val="es-MX" w:eastAsia="en-US"/>
        </w:rPr>
        <w:t>, de conformidad con los artículos 49, fracciones II y VIII y 132, fracción II de la Ley de Transparencia y Acceso a la Información Pública del Estado de México y Municipios.</w:t>
      </w:r>
    </w:p>
    <w:p w14:paraId="2E2D6805" w14:textId="77777777" w:rsidR="00C609BD" w:rsidRDefault="00C609BD" w:rsidP="00F741E9">
      <w:pPr>
        <w:spacing w:line="360" w:lineRule="auto"/>
        <w:jc w:val="both"/>
        <w:rPr>
          <w:rFonts w:ascii="Palatino Linotype" w:eastAsia="Batang" w:hAnsi="Palatino Linotype" w:cs="Tahoma"/>
          <w:bCs/>
          <w:sz w:val="22"/>
          <w:szCs w:val="22"/>
          <w:lang w:val="es-ES"/>
        </w:rPr>
      </w:pPr>
    </w:p>
    <w:p w14:paraId="02EA75A7" w14:textId="77777777" w:rsidR="00EA2924" w:rsidRDefault="00EA2924" w:rsidP="00EA2924">
      <w:pPr>
        <w:spacing w:line="360" w:lineRule="auto"/>
        <w:jc w:val="both"/>
        <w:rPr>
          <w:rFonts w:ascii="Palatino Linotype" w:eastAsia="Batang" w:hAnsi="Palatino Linotype" w:cs="Tahoma"/>
          <w:b/>
          <w:bCs/>
          <w:sz w:val="22"/>
          <w:szCs w:val="22"/>
          <w:lang w:val="es-ES"/>
        </w:rPr>
      </w:pPr>
      <w:r>
        <w:rPr>
          <w:rFonts w:ascii="Palatino Linotype" w:eastAsia="Batang" w:hAnsi="Palatino Linotype" w:cs="Tahoma"/>
          <w:b/>
          <w:bCs/>
          <w:sz w:val="22"/>
          <w:szCs w:val="22"/>
          <w:lang w:val="es-ES"/>
        </w:rPr>
        <w:t>Términos de la resolución para el Particular.</w:t>
      </w:r>
    </w:p>
    <w:p w14:paraId="77B0276F" w14:textId="77777777" w:rsidR="00EA2924" w:rsidRDefault="00EA2924" w:rsidP="00EA2924">
      <w:pPr>
        <w:spacing w:line="360" w:lineRule="auto"/>
        <w:jc w:val="both"/>
        <w:rPr>
          <w:rFonts w:ascii="Palatino Linotype" w:eastAsia="Batang" w:hAnsi="Palatino Linotype" w:cs="Tahoma"/>
          <w:bCs/>
          <w:sz w:val="22"/>
          <w:szCs w:val="22"/>
          <w:lang w:val="es-ES"/>
        </w:rPr>
      </w:pPr>
    </w:p>
    <w:p w14:paraId="3BE5CE21" w14:textId="1D279DDA" w:rsidR="00EA2924" w:rsidRDefault="00EA2924" w:rsidP="00EA2924">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En el presente caso, se le da la razón, pues el Sujeto Obligado no atendió de manera correcta su solicitud, pues clasificó información de naturaleza pública y no le indicó el procedimiento para acceder a la información peticionada, por lo que, deberá entregársela en la modalidad elegida, en versión pública, en donde únicamente podrá clasificar los datos personales confidenciales.</w:t>
      </w:r>
    </w:p>
    <w:p w14:paraId="7A219BAE" w14:textId="77777777" w:rsidR="00EA2924" w:rsidRDefault="00EA2924" w:rsidP="00EA2924">
      <w:pPr>
        <w:spacing w:line="360" w:lineRule="auto"/>
        <w:jc w:val="both"/>
        <w:rPr>
          <w:rFonts w:ascii="Palatino Linotype" w:eastAsia="Batang" w:hAnsi="Palatino Linotype" w:cs="Tahoma"/>
          <w:bCs/>
          <w:sz w:val="22"/>
          <w:szCs w:val="22"/>
          <w:lang w:val="es-ES"/>
        </w:rPr>
      </w:pPr>
    </w:p>
    <w:p w14:paraId="765E5E4A" w14:textId="13DF6979" w:rsidR="00EA2924" w:rsidRDefault="00EA2924" w:rsidP="00EA2924">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7CDE000D" w14:textId="77777777" w:rsidR="00EA2924" w:rsidRDefault="00EA2924" w:rsidP="00EA2924">
      <w:pPr>
        <w:spacing w:line="360" w:lineRule="auto"/>
        <w:jc w:val="both"/>
        <w:rPr>
          <w:rFonts w:ascii="Palatino Linotype" w:eastAsia="Batang" w:hAnsi="Palatino Linotype" w:cs="Tahoma"/>
          <w:bCs/>
          <w:sz w:val="22"/>
          <w:szCs w:val="22"/>
          <w:lang w:val="es-ES"/>
        </w:rPr>
      </w:pPr>
    </w:p>
    <w:p w14:paraId="6F003309" w14:textId="77777777" w:rsidR="00C42C85" w:rsidRPr="00982621" w:rsidRDefault="00C42C85" w:rsidP="00F741E9">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Por lo expuesto y fundado, este Pleno:</w:t>
      </w:r>
    </w:p>
    <w:p w14:paraId="75B2C14C" w14:textId="77777777" w:rsidR="00C42C85" w:rsidRPr="00982621" w:rsidRDefault="00C42C85" w:rsidP="00F741E9">
      <w:pPr>
        <w:spacing w:line="360" w:lineRule="auto"/>
        <w:jc w:val="both"/>
        <w:rPr>
          <w:rFonts w:ascii="Palatino Linotype" w:eastAsia="Batang" w:hAnsi="Palatino Linotype" w:cs="Tahoma"/>
          <w:bCs/>
          <w:sz w:val="22"/>
          <w:szCs w:val="22"/>
          <w:lang w:val="es-ES"/>
        </w:rPr>
      </w:pPr>
    </w:p>
    <w:p w14:paraId="65AE8980" w14:textId="330C24DA" w:rsidR="00C42C85" w:rsidRPr="00982621" w:rsidRDefault="00C42C85" w:rsidP="00F741E9">
      <w:pPr>
        <w:spacing w:line="360" w:lineRule="auto"/>
        <w:jc w:val="center"/>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t>R E S U E L V E</w:t>
      </w:r>
    </w:p>
    <w:p w14:paraId="73DDEE4E" w14:textId="77777777" w:rsidR="00C42C85" w:rsidRPr="00982621" w:rsidRDefault="00C42C85" w:rsidP="00F741E9">
      <w:pPr>
        <w:spacing w:line="360" w:lineRule="auto"/>
        <w:jc w:val="both"/>
        <w:rPr>
          <w:rFonts w:ascii="Palatino Linotype" w:eastAsia="Batang" w:hAnsi="Palatino Linotype" w:cs="Tahoma"/>
          <w:bCs/>
          <w:sz w:val="22"/>
          <w:szCs w:val="22"/>
          <w:lang w:val="es-ES"/>
        </w:rPr>
      </w:pPr>
    </w:p>
    <w:p w14:paraId="240C1B60" w14:textId="6C2BECB5" w:rsidR="00C42C85" w:rsidRPr="00982621" w:rsidRDefault="00C42C85" w:rsidP="00F741E9">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
          <w:bCs/>
          <w:sz w:val="22"/>
          <w:szCs w:val="22"/>
          <w:lang w:val="es-ES"/>
        </w:rPr>
        <w:t>PRIMERO</w:t>
      </w:r>
      <w:r w:rsidRPr="00982621">
        <w:rPr>
          <w:rFonts w:ascii="Palatino Linotype" w:eastAsia="Batang" w:hAnsi="Palatino Linotype" w:cs="Tahoma"/>
          <w:bCs/>
          <w:sz w:val="22"/>
          <w:szCs w:val="22"/>
          <w:lang w:val="es-ES"/>
        </w:rPr>
        <w:t xml:space="preserve">. Se </w:t>
      </w:r>
      <w:r w:rsidR="003513EC">
        <w:rPr>
          <w:rFonts w:ascii="Palatino Linotype" w:eastAsia="Batang" w:hAnsi="Palatino Linotype" w:cs="Tahoma"/>
          <w:b/>
          <w:bCs/>
          <w:sz w:val="22"/>
          <w:szCs w:val="22"/>
          <w:lang w:val="es-ES"/>
        </w:rPr>
        <w:t>REVOCA</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la respuesta a la solicitud de información pública </w:t>
      </w:r>
      <w:r w:rsidR="003F391D">
        <w:rPr>
          <w:rFonts w:ascii="Palatino Linotype" w:eastAsia="Batang" w:hAnsi="Palatino Linotype" w:cs="Tahoma"/>
          <w:b/>
          <w:bCs/>
          <w:sz w:val="22"/>
          <w:szCs w:val="22"/>
          <w:lang w:val="es-ES"/>
        </w:rPr>
        <w:t>00096/CHICONCU/IP/2021</w:t>
      </w:r>
      <w:r w:rsidR="005A0A24"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por resultar </w:t>
      </w:r>
      <w:r w:rsidR="00940305" w:rsidRPr="00940305">
        <w:rPr>
          <w:rFonts w:ascii="Palatino Linotype" w:eastAsia="Batang" w:hAnsi="Palatino Linotype" w:cs="Tahoma"/>
          <w:b/>
          <w:sz w:val="22"/>
          <w:szCs w:val="22"/>
          <w:lang w:val="es-ES"/>
        </w:rPr>
        <w:t>FUNDADAS</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las razones o motivos de inconformidad hechos valer por el Recurrente, en el Recurso de Revisión </w:t>
      </w:r>
      <w:r w:rsidR="003F391D">
        <w:rPr>
          <w:rFonts w:ascii="Palatino Linotype" w:eastAsia="Batang" w:hAnsi="Palatino Linotype" w:cs="Tahoma"/>
          <w:b/>
          <w:bCs/>
          <w:sz w:val="22"/>
          <w:szCs w:val="22"/>
          <w:lang w:val="es-ES"/>
        </w:rPr>
        <w:t>05476/INFOEM/IP/RR/2021</w:t>
      </w:r>
      <w:r w:rsidR="003513EC">
        <w:rPr>
          <w:rFonts w:ascii="Palatino Linotype" w:eastAsia="Batang" w:hAnsi="Palatino Linotype" w:cs="Tahoma"/>
          <w:b/>
          <w:bCs/>
          <w:sz w:val="22"/>
          <w:szCs w:val="22"/>
          <w:lang w:val="es-ES"/>
        </w:rPr>
        <w:t>,</w:t>
      </w:r>
      <w:r w:rsidR="005A0A24"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en términos </w:t>
      </w:r>
      <w:r w:rsidR="0074708A" w:rsidRPr="00982621">
        <w:rPr>
          <w:rFonts w:ascii="Palatino Linotype" w:eastAsia="Batang" w:hAnsi="Palatino Linotype" w:cs="Tahoma"/>
          <w:bCs/>
          <w:sz w:val="22"/>
          <w:szCs w:val="22"/>
          <w:lang w:val="es-ES"/>
        </w:rPr>
        <w:t>de</w:t>
      </w:r>
      <w:r w:rsidR="0074708A">
        <w:rPr>
          <w:rFonts w:ascii="Palatino Linotype" w:eastAsia="Batang" w:hAnsi="Palatino Linotype" w:cs="Tahoma"/>
          <w:bCs/>
          <w:sz w:val="22"/>
          <w:szCs w:val="22"/>
          <w:lang w:val="es-ES"/>
        </w:rPr>
        <w:t xml:space="preserve"> los</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Considerando</w:t>
      </w:r>
      <w:r w:rsidR="0074708A">
        <w:rPr>
          <w:rFonts w:ascii="Palatino Linotype" w:eastAsia="Batang" w:hAnsi="Palatino Linotype" w:cs="Tahoma"/>
          <w:bCs/>
          <w:sz w:val="22"/>
          <w:szCs w:val="22"/>
          <w:lang w:val="es-ES"/>
        </w:rPr>
        <w:t>s</w:t>
      </w:r>
      <w:r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
          <w:bCs/>
          <w:sz w:val="22"/>
          <w:szCs w:val="22"/>
          <w:lang w:val="es-ES"/>
        </w:rPr>
        <w:t>QUINTO</w:t>
      </w:r>
      <w:r w:rsidR="0074708A">
        <w:rPr>
          <w:rFonts w:ascii="Palatino Linotype" w:eastAsia="Batang" w:hAnsi="Palatino Linotype" w:cs="Tahoma"/>
          <w:b/>
          <w:bCs/>
          <w:sz w:val="22"/>
          <w:szCs w:val="22"/>
          <w:lang w:val="es-ES"/>
        </w:rPr>
        <w:t xml:space="preserve"> y SEXTO</w:t>
      </w:r>
      <w:r w:rsidRPr="00982621">
        <w:rPr>
          <w:rFonts w:ascii="Palatino Linotype" w:eastAsia="Batang" w:hAnsi="Palatino Linotype" w:cs="Tahoma"/>
          <w:bCs/>
          <w:sz w:val="22"/>
          <w:szCs w:val="22"/>
          <w:lang w:val="es-ES"/>
        </w:rPr>
        <w:t xml:space="preserve"> de esta Resolución.</w:t>
      </w:r>
    </w:p>
    <w:p w14:paraId="7F830138" w14:textId="77777777" w:rsidR="00C42C85" w:rsidRPr="00982621" w:rsidRDefault="00C42C85" w:rsidP="00F741E9">
      <w:pPr>
        <w:spacing w:line="360" w:lineRule="auto"/>
        <w:jc w:val="both"/>
        <w:rPr>
          <w:rFonts w:ascii="Palatino Linotype" w:eastAsia="Batang" w:hAnsi="Palatino Linotype" w:cs="Tahoma"/>
          <w:bCs/>
          <w:sz w:val="22"/>
          <w:szCs w:val="22"/>
          <w:lang w:val="es-ES"/>
        </w:rPr>
      </w:pPr>
    </w:p>
    <w:p w14:paraId="4F185996" w14:textId="5FB05E80" w:rsidR="00940305" w:rsidRDefault="00125ED4" w:rsidP="00940305">
      <w:pPr>
        <w:spacing w:line="360" w:lineRule="auto"/>
        <w:jc w:val="both"/>
        <w:rPr>
          <w:rFonts w:ascii="Palatino Linotype" w:eastAsia="Batang" w:hAnsi="Palatino Linotype" w:cs="Tahoma"/>
          <w:bCs/>
          <w:iCs/>
          <w:sz w:val="22"/>
          <w:szCs w:val="22"/>
          <w:lang w:val="es-MX"/>
        </w:rPr>
      </w:pPr>
      <w:r w:rsidRPr="008877DB">
        <w:rPr>
          <w:rFonts w:ascii="Palatino Linotype" w:eastAsia="Batang" w:hAnsi="Palatino Linotype" w:cs="Tahoma"/>
          <w:b/>
          <w:bCs/>
          <w:sz w:val="22"/>
          <w:szCs w:val="22"/>
          <w:lang w:val="es-ES"/>
        </w:rPr>
        <w:t xml:space="preserve">SEGUNDO. </w:t>
      </w:r>
      <w:r w:rsidRPr="00D227A4">
        <w:rPr>
          <w:rFonts w:ascii="Palatino Linotype" w:eastAsia="Batang" w:hAnsi="Palatino Linotype" w:cs="Tahoma"/>
          <w:bCs/>
          <w:sz w:val="22"/>
          <w:szCs w:val="22"/>
          <w:lang w:val="es-ES"/>
        </w:rPr>
        <w:t xml:space="preserve">Se </w:t>
      </w:r>
      <w:r w:rsidRPr="00D227A4">
        <w:rPr>
          <w:rFonts w:ascii="Palatino Linotype" w:eastAsia="Batang" w:hAnsi="Palatino Linotype" w:cs="Tahoma"/>
          <w:b/>
          <w:bCs/>
          <w:sz w:val="22"/>
          <w:szCs w:val="22"/>
          <w:lang w:val="es-ES"/>
        </w:rPr>
        <w:t>ORDENA</w:t>
      </w:r>
      <w:r>
        <w:rPr>
          <w:rFonts w:ascii="Palatino Linotype" w:eastAsia="Batang" w:hAnsi="Palatino Linotype" w:cs="Tahoma"/>
          <w:bCs/>
          <w:sz w:val="22"/>
          <w:szCs w:val="22"/>
          <w:lang w:val="es-ES"/>
        </w:rPr>
        <w:t xml:space="preserve"> al </w:t>
      </w:r>
      <w:r w:rsidR="003F391D">
        <w:rPr>
          <w:rFonts w:ascii="Palatino Linotype" w:eastAsia="Batang" w:hAnsi="Palatino Linotype" w:cs="Tahoma"/>
          <w:bCs/>
          <w:sz w:val="22"/>
          <w:szCs w:val="22"/>
          <w:lang w:val="es-ES"/>
        </w:rPr>
        <w:t>Ayuntamiento de Chiconcuac</w:t>
      </w:r>
      <w:r w:rsidRPr="00D227A4">
        <w:rPr>
          <w:rFonts w:ascii="Palatino Linotype" w:eastAsia="Batang" w:hAnsi="Palatino Linotype" w:cs="Tahoma"/>
          <w:bCs/>
          <w:sz w:val="22"/>
          <w:szCs w:val="22"/>
          <w:lang w:val="es-ES"/>
        </w:rPr>
        <w:t xml:space="preserve">, </w:t>
      </w:r>
      <w:r>
        <w:rPr>
          <w:rFonts w:ascii="Palatino Linotype" w:eastAsia="Batang" w:hAnsi="Palatino Linotype" w:cs="Tahoma"/>
          <w:bCs/>
          <w:sz w:val="22"/>
          <w:szCs w:val="22"/>
          <w:lang w:val="es-ES"/>
        </w:rPr>
        <w:t xml:space="preserve">a que </w:t>
      </w:r>
      <w:r w:rsidRPr="00D227A4">
        <w:rPr>
          <w:rFonts w:ascii="Palatino Linotype" w:eastAsia="Batang" w:hAnsi="Palatino Linotype" w:cs="Tahoma"/>
          <w:bCs/>
          <w:sz w:val="22"/>
          <w:szCs w:val="22"/>
          <w:lang w:val="es-ES"/>
        </w:rPr>
        <w:t xml:space="preserve">previa búsqueda exhaustiva y razonable en todas las áreas competentes, </w:t>
      </w:r>
      <w:r w:rsidR="00940305">
        <w:rPr>
          <w:rFonts w:ascii="Palatino Linotype" w:hAnsi="Palatino Linotype" w:cs="Tahoma"/>
          <w:bCs/>
          <w:iCs/>
          <w:sz w:val="22"/>
          <w:szCs w:val="22"/>
          <w:lang w:val="es-MX"/>
        </w:rPr>
        <w:t xml:space="preserve">entregue, a través del Sistema de Acceso a la Información Mexiquense (SAIMEX), </w:t>
      </w:r>
      <w:r w:rsidR="00940305">
        <w:rPr>
          <w:rFonts w:ascii="Palatino Linotype" w:eastAsia="Batang" w:hAnsi="Palatino Linotype" w:cs="Tahoma"/>
          <w:bCs/>
          <w:iCs/>
          <w:sz w:val="22"/>
          <w:szCs w:val="22"/>
          <w:lang w:val="es-MX"/>
        </w:rPr>
        <w:t>en su caso en versión pública, respecto a cada una de las obras públicas publicadas en el Portal de Información Pública de Oficio Mexiquense (del primero de enero de dos mil diecinueve al treinta y uno de diciembre de dos mil veinte), lo siguiente:</w:t>
      </w:r>
    </w:p>
    <w:p w14:paraId="7431B0D2" w14:textId="77777777" w:rsidR="00940305" w:rsidRDefault="00940305" w:rsidP="00940305">
      <w:pPr>
        <w:spacing w:line="360" w:lineRule="auto"/>
        <w:jc w:val="both"/>
        <w:rPr>
          <w:rFonts w:ascii="Palatino Linotype" w:eastAsia="Batang" w:hAnsi="Palatino Linotype" w:cs="Tahoma"/>
          <w:bCs/>
          <w:iCs/>
          <w:sz w:val="22"/>
          <w:szCs w:val="22"/>
          <w:lang w:val="es-MX"/>
        </w:rPr>
      </w:pPr>
    </w:p>
    <w:p w14:paraId="3159669F" w14:textId="000945EF" w:rsidR="00940305" w:rsidRDefault="00940305" w:rsidP="00940305">
      <w:pPr>
        <w:pStyle w:val="Prrafodelista"/>
        <w:numPr>
          <w:ilvl w:val="0"/>
          <w:numId w:val="5"/>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Los contratos adjudicados;</w:t>
      </w:r>
    </w:p>
    <w:p w14:paraId="4DC29ED4" w14:textId="77777777" w:rsidR="00940305" w:rsidRDefault="00940305" w:rsidP="00940305">
      <w:pPr>
        <w:pStyle w:val="Prrafodelista"/>
        <w:numPr>
          <w:ilvl w:val="0"/>
          <w:numId w:val="5"/>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Documento donde conste el monto total erogado, y</w:t>
      </w:r>
    </w:p>
    <w:p w14:paraId="3E540647" w14:textId="77777777" w:rsidR="00940305" w:rsidRPr="0062697B" w:rsidRDefault="00940305" w:rsidP="00940305">
      <w:pPr>
        <w:pStyle w:val="Prrafodelista"/>
        <w:numPr>
          <w:ilvl w:val="0"/>
          <w:numId w:val="5"/>
        </w:numPr>
        <w:spacing w:line="360" w:lineRule="auto"/>
        <w:jc w:val="both"/>
        <w:rPr>
          <w:rFonts w:ascii="Palatino Linotype" w:eastAsia="Batang" w:hAnsi="Palatino Linotype" w:cs="Tahoma"/>
          <w:bCs/>
          <w:szCs w:val="22"/>
          <w:lang w:val="es-ES"/>
        </w:rPr>
      </w:pPr>
      <w:proofErr w:type="gramStart"/>
      <w:r>
        <w:rPr>
          <w:rFonts w:ascii="Palatino Linotype" w:eastAsia="Batang" w:hAnsi="Palatino Linotype" w:cs="Tahoma"/>
          <w:bCs/>
          <w:szCs w:val="22"/>
          <w:lang w:val="es-ES"/>
        </w:rPr>
        <w:t>Actas Constitutiva</w:t>
      </w:r>
      <w:proofErr w:type="gramEnd"/>
      <w:r>
        <w:rPr>
          <w:rFonts w:ascii="Palatino Linotype" w:eastAsia="Batang" w:hAnsi="Palatino Linotype" w:cs="Tahoma"/>
          <w:bCs/>
          <w:szCs w:val="22"/>
          <w:lang w:val="es-ES"/>
        </w:rPr>
        <w:t xml:space="preserve"> de los </w:t>
      </w:r>
      <w:r>
        <w:rPr>
          <w:rFonts w:ascii="Palatino Linotype" w:hAnsi="Palatino Linotype" w:cs="Tahoma"/>
          <w:szCs w:val="22"/>
          <w:lang w:val="es-ES"/>
        </w:rPr>
        <w:t>Comités Ciudadanos de Control y Vigilancia.</w:t>
      </w:r>
    </w:p>
    <w:p w14:paraId="3C4778BC" w14:textId="77777777" w:rsidR="00097469" w:rsidRDefault="00097469" w:rsidP="00F741E9">
      <w:pPr>
        <w:spacing w:line="360" w:lineRule="auto"/>
        <w:jc w:val="both"/>
        <w:rPr>
          <w:rFonts w:ascii="Palatino Linotype" w:eastAsia="Batang" w:hAnsi="Palatino Linotype" w:cs="Tahoma"/>
          <w:bCs/>
          <w:sz w:val="22"/>
          <w:szCs w:val="22"/>
          <w:lang w:val="es-ES"/>
        </w:rPr>
      </w:pPr>
    </w:p>
    <w:p w14:paraId="38D8B401" w14:textId="77777777" w:rsidR="00940305" w:rsidRDefault="00940305" w:rsidP="00940305">
      <w:pPr>
        <w:spacing w:line="360" w:lineRule="auto"/>
        <w:jc w:val="both"/>
        <w:rPr>
          <w:rFonts w:ascii="Palatino Linotype" w:eastAsia="Batang" w:hAnsi="Palatino Linotype" w:cs="Tahoma"/>
          <w:bCs/>
          <w:iCs/>
          <w:sz w:val="22"/>
          <w:szCs w:val="22"/>
          <w:lang w:val="es-MX"/>
        </w:rPr>
      </w:pPr>
      <w:r>
        <w:rPr>
          <w:rFonts w:ascii="Palatino Linotype" w:eastAsia="Batang" w:hAnsi="Palatino Linotype" w:cs="Tahoma"/>
          <w:bCs/>
          <w:iCs/>
          <w:sz w:val="22"/>
          <w:szCs w:val="22"/>
          <w:lang w:val="es-ES"/>
        </w:rPr>
        <w:t>Además, de ser necesario, deberá proporcionar el Acuerdo de Clasificación donde el Comité de Transparencia, confirme la eliminación de los datos o información clasificada, en la versión pública</w:t>
      </w:r>
      <w:r>
        <w:rPr>
          <w:rFonts w:ascii="Palatino Linotype" w:eastAsia="Batang" w:hAnsi="Palatino Linotype" w:cs="Tahoma"/>
          <w:bCs/>
          <w:iCs/>
          <w:sz w:val="22"/>
          <w:szCs w:val="22"/>
          <w:lang w:val="es-MX"/>
        </w:rPr>
        <w:t>, de conformidad con los artículos 49, fracciones II y VIII y 132, fracción II de la Ley de Transparencia y Acceso a la Información Pública del Estado de México y Municipios.</w:t>
      </w:r>
    </w:p>
    <w:p w14:paraId="52C66980" w14:textId="77777777" w:rsidR="00940305" w:rsidRPr="003A72B0" w:rsidRDefault="00940305" w:rsidP="00F741E9">
      <w:pPr>
        <w:spacing w:line="360" w:lineRule="auto"/>
        <w:jc w:val="both"/>
        <w:rPr>
          <w:rFonts w:ascii="Palatino Linotype" w:eastAsia="Batang" w:hAnsi="Palatino Linotype" w:cs="Tahoma"/>
          <w:bCs/>
          <w:sz w:val="22"/>
          <w:szCs w:val="22"/>
          <w:lang w:val="es-ES"/>
        </w:rPr>
      </w:pPr>
    </w:p>
    <w:p w14:paraId="38BF270E" w14:textId="7352968E" w:rsidR="00125ED4" w:rsidRPr="00C82D03" w:rsidRDefault="00125ED4" w:rsidP="00F741E9">
      <w:pPr>
        <w:spacing w:line="360" w:lineRule="auto"/>
        <w:jc w:val="both"/>
        <w:rPr>
          <w:rFonts w:ascii="Palatino Linotype" w:eastAsia="Batang" w:hAnsi="Palatino Linotype" w:cs="Tahoma"/>
          <w:bCs/>
          <w:sz w:val="22"/>
          <w:szCs w:val="22"/>
          <w:lang w:val="es-ES"/>
        </w:rPr>
      </w:pPr>
      <w:r w:rsidRPr="00C82D03">
        <w:rPr>
          <w:rFonts w:ascii="Palatino Linotype" w:eastAsia="Batang" w:hAnsi="Palatino Linotype" w:cs="Tahoma"/>
          <w:b/>
          <w:bCs/>
          <w:sz w:val="22"/>
          <w:szCs w:val="22"/>
          <w:lang w:val="es-ES"/>
        </w:rPr>
        <w:t xml:space="preserve">TERCERO. NOTIFÍQUESE </w:t>
      </w:r>
      <w:r w:rsidRPr="00C82D03">
        <w:rPr>
          <w:rFonts w:ascii="Palatino Linotype" w:eastAsia="Batang" w:hAnsi="Palatino Linotype" w:cs="Tahoma"/>
          <w:bCs/>
          <w:sz w:val="22"/>
          <w:szCs w:val="22"/>
          <w:lang w:val="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66CF8">
        <w:rPr>
          <w:rFonts w:ascii="Palatino Linotype" w:eastAsia="Batang" w:hAnsi="Palatino Linotype" w:cs="Tahoma"/>
          <w:bCs/>
          <w:sz w:val="22"/>
          <w:szCs w:val="22"/>
          <w:lang w:val="es-ES"/>
        </w:rPr>
        <w:t>diez</w:t>
      </w:r>
      <w:r w:rsidRPr="00C82D03">
        <w:rPr>
          <w:rFonts w:ascii="Palatino Linotype" w:eastAsia="Batang" w:hAnsi="Palatino Linotype" w:cs="Tahoma"/>
          <w:bCs/>
          <w:sz w:val="22"/>
          <w:szCs w:val="22"/>
          <w:lang w:val="es-ES"/>
        </w:rPr>
        <w:t xml:space="preserve"> días hábiles, e informe a </w:t>
      </w:r>
      <w:r w:rsidRPr="00C82D03">
        <w:rPr>
          <w:rFonts w:ascii="Palatino Linotype" w:eastAsia="Batang" w:hAnsi="Palatino Linotype" w:cs="Tahoma"/>
          <w:bCs/>
          <w:sz w:val="22"/>
          <w:szCs w:val="22"/>
          <w:lang w:val="es-ES"/>
        </w:rPr>
        <w:lastRenderedPageBreak/>
        <w:t>este Instituto en un plazo de tres días hábiles siguientes sobre el cumplimiento dado a la presente.</w:t>
      </w:r>
    </w:p>
    <w:p w14:paraId="184A0640" w14:textId="3B6A576E" w:rsidR="00125ED4" w:rsidRDefault="00125ED4" w:rsidP="00F741E9">
      <w:pPr>
        <w:spacing w:line="360" w:lineRule="auto"/>
        <w:jc w:val="both"/>
        <w:rPr>
          <w:rFonts w:ascii="Palatino Linotype" w:eastAsia="Batang" w:hAnsi="Palatino Linotype" w:cs="Tahoma"/>
          <w:bCs/>
          <w:sz w:val="22"/>
          <w:szCs w:val="22"/>
          <w:lang w:val="es-ES"/>
        </w:rPr>
      </w:pPr>
    </w:p>
    <w:p w14:paraId="61C3134A" w14:textId="77777777" w:rsidR="005F5327" w:rsidRPr="00CE3BCD" w:rsidRDefault="005F5327" w:rsidP="00F741E9">
      <w:pPr>
        <w:spacing w:line="360" w:lineRule="auto"/>
        <w:jc w:val="both"/>
        <w:rPr>
          <w:rFonts w:ascii="Palatino Linotype" w:hAnsi="Palatino Linotype" w:cs="Arial"/>
          <w:bCs/>
          <w:sz w:val="22"/>
          <w:szCs w:val="22"/>
        </w:rPr>
      </w:pPr>
      <w:bookmarkStart w:id="2" w:name="_Hlk61509110"/>
      <w:r w:rsidRPr="00CE3BC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79A8F4C5" w14:textId="77777777" w:rsidR="005F5327" w:rsidRPr="00C82D03" w:rsidRDefault="005F5327" w:rsidP="00F741E9">
      <w:pPr>
        <w:spacing w:line="360" w:lineRule="auto"/>
        <w:jc w:val="both"/>
        <w:rPr>
          <w:rFonts w:ascii="Palatino Linotype" w:eastAsia="Batang" w:hAnsi="Palatino Linotype" w:cs="Tahoma"/>
          <w:bCs/>
          <w:sz w:val="22"/>
          <w:szCs w:val="22"/>
          <w:lang w:val="es-ES"/>
        </w:rPr>
      </w:pPr>
    </w:p>
    <w:p w14:paraId="6ADE87A2" w14:textId="77777777" w:rsidR="00125ED4" w:rsidRDefault="00125ED4" w:rsidP="00F741E9">
      <w:pPr>
        <w:spacing w:line="360" w:lineRule="auto"/>
        <w:jc w:val="both"/>
        <w:rPr>
          <w:rFonts w:ascii="Palatino Linotype" w:eastAsia="Batang" w:hAnsi="Palatino Linotype" w:cs="Tahoma"/>
          <w:bCs/>
          <w:sz w:val="22"/>
          <w:szCs w:val="22"/>
          <w:lang w:val="es-ES"/>
        </w:rPr>
      </w:pPr>
      <w:r w:rsidRPr="00C82D03">
        <w:rPr>
          <w:rFonts w:ascii="Palatino Linotype" w:eastAsia="Batang" w:hAnsi="Palatino Linotype" w:cs="Tahoma"/>
          <w:b/>
          <w:bCs/>
          <w:sz w:val="22"/>
          <w:szCs w:val="22"/>
          <w:lang w:val="es-ES"/>
        </w:rPr>
        <w:t>CUARTO. NOTIFÍQUESE</w:t>
      </w:r>
      <w:r w:rsidRPr="00C82D03">
        <w:rPr>
          <w:rFonts w:ascii="Palatino Linotype" w:eastAsia="Batang" w:hAnsi="Palatino Linotype"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064F81" w14:textId="77777777" w:rsidR="00125ED4" w:rsidRDefault="00125ED4" w:rsidP="00F741E9">
      <w:pPr>
        <w:spacing w:line="360" w:lineRule="auto"/>
        <w:jc w:val="both"/>
        <w:rPr>
          <w:rFonts w:ascii="Palatino Linotype" w:eastAsia="Batang" w:hAnsi="Palatino Linotype" w:cs="Tahoma"/>
          <w:bCs/>
          <w:sz w:val="22"/>
          <w:szCs w:val="22"/>
          <w:lang w:val="es-ES"/>
        </w:rPr>
      </w:pPr>
    </w:p>
    <w:p w14:paraId="2AF90952" w14:textId="1B404150" w:rsidR="00A66CF8" w:rsidRDefault="00A66CF8" w:rsidP="00F741E9">
      <w:pPr>
        <w:spacing w:line="360" w:lineRule="auto"/>
        <w:contextualSpacing/>
        <w:jc w:val="both"/>
        <w:rPr>
          <w:rFonts w:ascii="Palatino Linotype" w:eastAsia="Calibri" w:hAnsi="Palatino Linotype" w:cs="Tahoma"/>
          <w:sz w:val="22"/>
          <w:szCs w:val="22"/>
          <w:lang w:val="es-ES" w:eastAsia="es-ES_tradnl"/>
        </w:rPr>
      </w:pPr>
      <w:r w:rsidRPr="00A66CF8">
        <w:rPr>
          <w:rFonts w:ascii="Palatino Linotype" w:eastAsia="Calibri" w:hAnsi="Palatino Linotype" w:cs="Tahoma"/>
          <w:sz w:val="22"/>
          <w:szCs w:val="22"/>
          <w:lang w:val="es-ES" w:eastAsia="es-ES_tradnl"/>
        </w:rPr>
        <w:t xml:space="preserve">ASÍ LO RESUELVE, POR </w:t>
      </w:r>
      <w:r w:rsidRPr="00393848">
        <w:rPr>
          <w:rFonts w:ascii="Palatino Linotype" w:eastAsia="Calibri" w:hAnsi="Palatino Linotype" w:cs="Tahoma"/>
          <w:b/>
          <w:bCs/>
          <w:sz w:val="22"/>
          <w:szCs w:val="22"/>
          <w:lang w:val="es-ES" w:eastAsia="es-ES_tradnl"/>
        </w:rPr>
        <w:t>UNANIMIDAD</w:t>
      </w:r>
      <w:r w:rsidRPr="00A66CF8">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18CD">
        <w:rPr>
          <w:rFonts w:ascii="Palatino Linotype" w:eastAsia="Calibri" w:hAnsi="Palatino Linotype" w:cs="Tahoma"/>
          <w:sz w:val="22"/>
          <w:szCs w:val="22"/>
          <w:lang w:val="es-ES" w:eastAsia="es-ES_tradnl"/>
        </w:rPr>
        <w:t xml:space="preserve"> (AUSENCIA JUSTIFICADA)</w:t>
      </w:r>
      <w:r w:rsidRPr="00A66CF8">
        <w:rPr>
          <w:rFonts w:ascii="Palatino Linotype" w:eastAsia="Calibri" w:hAnsi="Palatino Linotype" w:cs="Tahoma"/>
          <w:sz w:val="22"/>
          <w:szCs w:val="22"/>
          <w:lang w:val="es-ES" w:eastAsia="es-ES_tradnl"/>
        </w:rPr>
        <w:t xml:space="preserve">, LUIS GUSTAVO PARRA NORIEGA Y GUADALUPE RAMÍREZ PEÑA, EN LA </w:t>
      </w:r>
      <w:r w:rsidR="00340948">
        <w:rPr>
          <w:rFonts w:ascii="Palatino Linotype" w:eastAsia="Calibri" w:hAnsi="Palatino Linotype" w:cs="Tahoma"/>
          <w:sz w:val="22"/>
          <w:szCs w:val="22"/>
          <w:lang w:val="es-ES" w:eastAsia="es-ES_tradnl"/>
        </w:rPr>
        <w:t>TERCERA</w:t>
      </w:r>
      <w:r w:rsidR="004F453C">
        <w:rPr>
          <w:rFonts w:ascii="Palatino Linotype" w:eastAsia="Calibri" w:hAnsi="Palatino Linotype" w:cs="Tahoma"/>
          <w:sz w:val="22"/>
          <w:szCs w:val="22"/>
          <w:lang w:val="es-ES" w:eastAsia="es-ES_tradnl"/>
        </w:rPr>
        <w:t xml:space="preserve"> </w:t>
      </w:r>
      <w:r w:rsidRPr="00A66CF8">
        <w:rPr>
          <w:rFonts w:ascii="Palatino Linotype" w:eastAsia="Calibri" w:hAnsi="Palatino Linotype" w:cs="Tahoma"/>
          <w:sz w:val="22"/>
          <w:szCs w:val="22"/>
          <w:lang w:val="es-ES" w:eastAsia="es-ES_tradnl"/>
        </w:rPr>
        <w:t xml:space="preserve">SESIÓN ORDINARIA, CELEBRADA EL </w:t>
      </w:r>
      <w:r w:rsidR="00340948">
        <w:rPr>
          <w:rFonts w:ascii="Palatino Linotype" w:eastAsia="Calibri" w:hAnsi="Palatino Linotype" w:cs="Tahoma"/>
          <w:sz w:val="22"/>
          <w:szCs w:val="22"/>
          <w:lang w:val="es-ES" w:eastAsia="es-ES_tradnl"/>
        </w:rPr>
        <w:t xml:space="preserve">VEINTISIETE DE ENERO </w:t>
      </w:r>
      <w:r w:rsidRPr="00A66CF8">
        <w:rPr>
          <w:rFonts w:ascii="Palatino Linotype" w:eastAsia="Calibri" w:hAnsi="Palatino Linotype" w:cs="Tahoma"/>
          <w:sz w:val="22"/>
          <w:szCs w:val="22"/>
          <w:lang w:val="es-ES" w:eastAsia="es-ES_tradnl"/>
        </w:rPr>
        <w:t xml:space="preserve"> DE DOS MIL</w:t>
      </w:r>
      <w:r w:rsidR="00340948">
        <w:rPr>
          <w:rFonts w:ascii="Palatino Linotype" w:eastAsia="Calibri" w:hAnsi="Palatino Linotype" w:cs="Tahoma"/>
          <w:sz w:val="22"/>
          <w:szCs w:val="22"/>
          <w:lang w:val="es-ES" w:eastAsia="es-ES_tradnl"/>
        </w:rPr>
        <w:t xml:space="preserve"> VEINTIDÓS</w:t>
      </w:r>
      <w:r w:rsidRPr="00A66CF8">
        <w:rPr>
          <w:rFonts w:ascii="Palatino Linotype" w:eastAsia="Calibri" w:hAnsi="Palatino Linotype" w:cs="Tahoma"/>
          <w:sz w:val="22"/>
          <w:szCs w:val="22"/>
          <w:lang w:val="es-ES" w:eastAsia="es-ES_tradnl"/>
        </w:rPr>
        <w:t>, ANTE EL SECRETARIO TÉCNICO DEL PLENO, ALEXIS TAPIA RAMÍREZ.</w:t>
      </w:r>
    </w:p>
    <w:p w14:paraId="21F12F4F" w14:textId="16A594EC" w:rsidR="001A4EAD" w:rsidRDefault="001A4EAD">
      <w:pPr>
        <w:spacing w:after="160" w:line="259" w:lineRule="auto"/>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br w:type="page"/>
      </w:r>
    </w:p>
    <w:p w14:paraId="694ED32F" w14:textId="77777777" w:rsidR="004153A9" w:rsidRPr="00982621" w:rsidRDefault="004153A9" w:rsidP="00F741E9">
      <w:pPr>
        <w:spacing w:line="360" w:lineRule="auto"/>
        <w:jc w:val="both"/>
        <w:rPr>
          <w:rFonts w:ascii="Palatino Linotype" w:eastAsia="Batang" w:hAnsi="Palatino Linotype" w:cs="Tahoma"/>
          <w:b/>
          <w:bCs/>
          <w:sz w:val="22"/>
          <w:szCs w:val="22"/>
          <w:lang w:val="es-ES"/>
        </w:rPr>
      </w:pPr>
    </w:p>
    <w:sectPr w:rsidR="004153A9" w:rsidRPr="00982621" w:rsidSect="00FD1713">
      <w:headerReference w:type="even" r:id="rId15"/>
      <w:headerReference w:type="default" r:id="rId16"/>
      <w:footerReference w:type="default" r:id="rId17"/>
      <w:headerReference w:type="first" r:id="rId18"/>
      <w:footerReference w:type="first" r:id="rId19"/>
      <w:pgSz w:w="12240" w:h="15840"/>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AB044" w14:textId="77777777" w:rsidR="004B60DF" w:rsidRDefault="004B60DF" w:rsidP="00B31222">
      <w:r>
        <w:separator/>
      </w:r>
    </w:p>
  </w:endnote>
  <w:endnote w:type="continuationSeparator" w:id="0">
    <w:p w14:paraId="7373DA91" w14:textId="77777777" w:rsidR="004B60DF" w:rsidRDefault="004B60D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14:paraId="41F9437F" w14:textId="77777777" w:rsidR="00BE4FC8" w:rsidRDefault="00BE4FC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402F">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402F">
              <w:rPr>
                <w:b/>
                <w:bCs/>
                <w:noProof/>
              </w:rPr>
              <w:t>41</w:t>
            </w:r>
            <w:r>
              <w:rPr>
                <w:b/>
                <w:bCs/>
                <w:sz w:val="24"/>
                <w:szCs w:val="24"/>
              </w:rPr>
              <w:fldChar w:fldCharType="end"/>
            </w:r>
          </w:p>
        </w:sdtContent>
      </w:sdt>
    </w:sdtContent>
  </w:sdt>
  <w:p w14:paraId="129F3E60" w14:textId="77777777" w:rsidR="00BE4FC8" w:rsidRDefault="00BE4F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14:paraId="10390AAA" w14:textId="77777777" w:rsidR="00BE4FC8" w:rsidRDefault="00BE4FC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40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402F">
              <w:rPr>
                <w:b/>
                <w:bCs/>
                <w:noProof/>
              </w:rPr>
              <w:t>41</w:t>
            </w:r>
            <w:r>
              <w:rPr>
                <w:b/>
                <w:bCs/>
                <w:sz w:val="24"/>
                <w:szCs w:val="24"/>
              </w:rPr>
              <w:fldChar w:fldCharType="end"/>
            </w:r>
          </w:p>
        </w:sdtContent>
      </w:sdt>
    </w:sdtContent>
  </w:sdt>
  <w:p w14:paraId="775AC63D" w14:textId="77777777" w:rsidR="00BE4FC8" w:rsidRDefault="00BE4F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18769" w14:textId="77777777" w:rsidR="004B60DF" w:rsidRDefault="004B60DF" w:rsidP="00B31222">
      <w:r>
        <w:separator/>
      </w:r>
    </w:p>
  </w:footnote>
  <w:footnote w:type="continuationSeparator" w:id="0">
    <w:p w14:paraId="5F5493FF" w14:textId="77777777" w:rsidR="004B60DF" w:rsidRDefault="004B60D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1B44" w14:textId="67A8C7C0" w:rsidR="00BE4FC8" w:rsidRDefault="004B60DF">
    <w:pPr>
      <w:pStyle w:val="Encabezado"/>
    </w:pPr>
    <w:r>
      <w:rPr>
        <w:noProof/>
        <w:lang w:val="es-MX" w:eastAsia="es-MX"/>
      </w:rPr>
      <w:pict w14:anchorId="5104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6" o:spid="_x0000_s2053" type="#_x0000_t75" style="position:absolute;margin-left:0;margin-top:0;width:663.5pt;height:12in;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7" w:type="dxa"/>
      <w:tblLayout w:type="fixed"/>
      <w:tblLook w:val="04A0" w:firstRow="1" w:lastRow="0" w:firstColumn="1" w:lastColumn="0" w:noHBand="0" w:noVBand="1"/>
    </w:tblPr>
    <w:tblGrid>
      <w:gridCol w:w="3114"/>
      <w:gridCol w:w="7593"/>
    </w:tblGrid>
    <w:tr w:rsidR="00BE4FC8" w:rsidRPr="005C106F" w14:paraId="3B6C0C51" w14:textId="77777777" w:rsidTr="001A17CC">
      <w:trPr>
        <w:trHeight w:val="1435"/>
      </w:trPr>
      <w:tc>
        <w:tcPr>
          <w:tcW w:w="3114" w:type="dxa"/>
          <w:shd w:val="clear" w:color="auto" w:fill="auto"/>
        </w:tcPr>
        <w:p w14:paraId="4128EEE7" w14:textId="77777777" w:rsidR="00BE4FC8" w:rsidRPr="005C106F" w:rsidRDefault="00BE4FC8" w:rsidP="00EF4A64">
          <w:pPr>
            <w:tabs>
              <w:tab w:val="right" w:pos="4273"/>
            </w:tabs>
            <w:rPr>
              <w:rFonts w:ascii="Garamond" w:eastAsia="Calibri" w:hAnsi="Garamond"/>
              <w:sz w:val="16"/>
              <w:szCs w:val="16"/>
              <w:lang w:eastAsia="en-US"/>
            </w:rPr>
          </w:pPr>
        </w:p>
      </w:tc>
      <w:tc>
        <w:tcPr>
          <w:tcW w:w="7593" w:type="dxa"/>
          <w:shd w:val="clear" w:color="auto" w:fill="auto"/>
        </w:tcPr>
        <w:p w14:paraId="5A61F998" w14:textId="77777777" w:rsidR="00BE4FC8" w:rsidRDefault="00BE4FC8" w:rsidP="005743D2"/>
        <w:tbl>
          <w:tblPr>
            <w:tblStyle w:val="Tablaconcuadrcula"/>
            <w:tblW w:w="6129"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BE4FC8" w:rsidRPr="00870B12" w14:paraId="33D5F081" w14:textId="77777777" w:rsidTr="00406760">
            <w:trPr>
              <w:trHeight w:val="144"/>
            </w:trPr>
            <w:tc>
              <w:tcPr>
                <w:tcW w:w="2444" w:type="dxa"/>
              </w:tcPr>
              <w:p w14:paraId="7BB128B6" w14:textId="359A2043" w:rsidR="00BE4FC8" w:rsidRPr="001A7D43" w:rsidRDefault="00BE4FC8"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Recurso de Revisión:</w:t>
                </w:r>
              </w:p>
            </w:tc>
            <w:tc>
              <w:tcPr>
                <w:tcW w:w="3685" w:type="dxa"/>
              </w:tcPr>
              <w:p w14:paraId="5673CEEB" w14:textId="43AD121B" w:rsidR="00BE4FC8" w:rsidRPr="001A7D43" w:rsidRDefault="00BE4FC8" w:rsidP="004F453C">
                <w:pPr>
                  <w:tabs>
                    <w:tab w:val="right" w:pos="8838"/>
                  </w:tabs>
                  <w:ind w:right="171"/>
                  <w:jc w:val="both"/>
                  <w:rPr>
                    <w:rFonts w:ascii="Palatino Linotype" w:eastAsia="Calibri" w:hAnsi="Palatino Linotype" w:cs="Tahoma"/>
                    <w:bCs/>
                    <w:sz w:val="22"/>
                    <w:szCs w:val="22"/>
                    <w:lang w:eastAsia="en-US"/>
                  </w:rPr>
                </w:pPr>
                <w:r w:rsidRPr="007A6244">
                  <w:rPr>
                    <w:rFonts w:ascii="Palatino Linotype" w:eastAsia="Calibri" w:hAnsi="Palatino Linotype" w:cs="Tahoma"/>
                    <w:bCs/>
                    <w:sz w:val="22"/>
                    <w:szCs w:val="22"/>
                    <w:lang w:eastAsia="en-US"/>
                  </w:rPr>
                  <w:t>05476/INFOEM/IP/RR/2021</w:t>
                </w:r>
              </w:p>
            </w:tc>
          </w:tr>
          <w:tr w:rsidR="00BE4FC8" w:rsidRPr="00870B12" w14:paraId="2875C8CD" w14:textId="77777777" w:rsidTr="00406760">
            <w:trPr>
              <w:trHeight w:val="283"/>
            </w:trPr>
            <w:tc>
              <w:tcPr>
                <w:tcW w:w="2444" w:type="dxa"/>
              </w:tcPr>
              <w:p w14:paraId="31784441" w14:textId="45C8E022" w:rsidR="00BE4FC8" w:rsidRPr="001A7D43" w:rsidRDefault="00BE4FC8"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Sujeto Obligado:</w:t>
                </w:r>
              </w:p>
            </w:tc>
            <w:tc>
              <w:tcPr>
                <w:tcW w:w="3685" w:type="dxa"/>
              </w:tcPr>
              <w:p w14:paraId="6DDF3EB6" w14:textId="5BDAF23A" w:rsidR="00BE4FC8" w:rsidRPr="001A7D43" w:rsidRDefault="00BE4FC8" w:rsidP="004F453C">
                <w:pPr>
                  <w:tabs>
                    <w:tab w:val="left" w:pos="2834"/>
                    <w:tab w:val="right" w:pos="8838"/>
                  </w:tabs>
                  <w:jc w:val="both"/>
                  <w:rPr>
                    <w:rFonts w:ascii="Palatino Linotype" w:eastAsia="Calibri" w:hAnsi="Palatino Linotype" w:cs="Tahoma"/>
                    <w:b/>
                    <w:sz w:val="22"/>
                    <w:szCs w:val="22"/>
                    <w:lang w:eastAsia="en-US"/>
                  </w:rPr>
                </w:pPr>
                <w:r w:rsidRPr="007A6244">
                  <w:rPr>
                    <w:rFonts w:ascii="Palatino Linotype" w:hAnsi="Palatino Linotype"/>
                    <w:sz w:val="22"/>
                    <w:szCs w:val="22"/>
                  </w:rPr>
                  <w:t>Ayuntamiento de Chiconcuac</w:t>
                </w:r>
              </w:p>
            </w:tc>
          </w:tr>
          <w:tr w:rsidR="00BE4FC8" w:rsidRPr="00870B12" w14:paraId="4CAD8FAC" w14:textId="77777777" w:rsidTr="00406760">
            <w:trPr>
              <w:trHeight w:val="283"/>
            </w:trPr>
            <w:tc>
              <w:tcPr>
                <w:tcW w:w="2444" w:type="dxa"/>
              </w:tcPr>
              <w:p w14:paraId="49A51D8A" w14:textId="56568DF5" w:rsidR="00BE4FC8" w:rsidRPr="001A7D43" w:rsidRDefault="00BE4FC8"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Comisionado Ponente:</w:t>
                </w:r>
              </w:p>
            </w:tc>
            <w:tc>
              <w:tcPr>
                <w:tcW w:w="3685" w:type="dxa"/>
              </w:tcPr>
              <w:p w14:paraId="54F26BAA" w14:textId="77777777" w:rsidR="00BE4FC8" w:rsidRDefault="00BE4FC8" w:rsidP="00D9692A">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14:paraId="5E6B1265" w14:textId="5DC11FEB" w:rsidR="00BE4FC8" w:rsidRPr="004F453C" w:rsidRDefault="00BE4FC8" w:rsidP="004F453C">
                <w:pPr>
                  <w:tabs>
                    <w:tab w:val="right" w:pos="8838"/>
                  </w:tabs>
                  <w:ind w:right="171"/>
                  <w:jc w:val="both"/>
                  <w:rPr>
                    <w:rFonts w:ascii="Palatino Linotype" w:eastAsia="Calibri" w:hAnsi="Palatino Linotype" w:cs="Tahoma"/>
                    <w:sz w:val="10"/>
                    <w:szCs w:val="10"/>
                    <w:lang w:eastAsia="en-US"/>
                  </w:rPr>
                </w:pPr>
              </w:p>
            </w:tc>
          </w:tr>
        </w:tbl>
        <w:p w14:paraId="396D914D" w14:textId="77777777" w:rsidR="00BE4FC8" w:rsidRPr="005C106F" w:rsidRDefault="00BE4FC8" w:rsidP="005743D2">
          <w:pPr>
            <w:tabs>
              <w:tab w:val="right" w:pos="8838"/>
            </w:tabs>
            <w:ind w:left="-28"/>
            <w:jc w:val="both"/>
            <w:rPr>
              <w:rFonts w:ascii="Arial" w:eastAsia="Calibri" w:hAnsi="Arial" w:cs="Arial"/>
              <w:b/>
              <w:sz w:val="22"/>
              <w:szCs w:val="22"/>
              <w:lang w:eastAsia="en-US"/>
            </w:rPr>
          </w:pPr>
        </w:p>
      </w:tc>
    </w:tr>
  </w:tbl>
  <w:p w14:paraId="3B2154FF" w14:textId="2225682C" w:rsidR="00BE4FC8" w:rsidRPr="00443C6B" w:rsidRDefault="004B60DF" w:rsidP="00EF4A64">
    <w:pPr>
      <w:pStyle w:val="Encabezado"/>
      <w:rPr>
        <w:sz w:val="14"/>
      </w:rPr>
    </w:pPr>
    <w:r>
      <w:rPr>
        <w:noProof/>
        <w:sz w:val="14"/>
        <w:lang w:val="es-MX" w:eastAsia="es-MX"/>
      </w:rPr>
      <w:pict w14:anchorId="101A1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7" o:spid="_x0000_s2054" type="#_x0000_t75" style="position:absolute;margin-left:-80.8pt;margin-top:-130.4pt;width:663.5pt;height:12in;z-index:-251656192;mso-position-horizontal-relative:margin;mso-position-vertical-relative:margin" o:allowincell="f">
          <v:imagedata r:id="rId1" o:title="marca de agu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2972"/>
      <w:gridCol w:w="7163"/>
    </w:tblGrid>
    <w:tr w:rsidR="00BE4FC8" w:rsidRPr="00330DA7" w14:paraId="742FC560" w14:textId="77777777" w:rsidTr="61EBDEC4">
      <w:trPr>
        <w:trHeight w:val="1435"/>
      </w:trPr>
      <w:tc>
        <w:tcPr>
          <w:tcW w:w="2972" w:type="dxa"/>
          <w:shd w:val="clear" w:color="auto" w:fill="auto"/>
        </w:tcPr>
        <w:p w14:paraId="6A3CA34A" w14:textId="77777777" w:rsidR="00BE4FC8" w:rsidRPr="00330DA7" w:rsidRDefault="00BE4FC8" w:rsidP="00DB7E5F">
          <w:pPr>
            <w:tabs>
              <w:tab w:val="right" w:pos="4273"/>
            </w:tabs>
            <w:rPr>
              <w:rFonts w:ascii="Garamond" w:eastAsia="Calibri" w:hAnsi="Garamond"/>
              <w:sz w:val="22"/>
              <w:szCs w:val="22"/>
              <w:lang w:eastAsia="en-US"/>
            </w:rPr>
          </w:pPr>
        </w:p>
      </w:tc>
      <w:tc>
        <w:tcPr>
          <w:tcW w:w="7163" w:type="dxa"/>
          <w:shd w:val="clear" w:color="auto" w:fill="auto"/>
        </w:tcPr>
        <w:p w14:paraId="33513716" w14:textId="77777777" w:rsidR="00BE4FC8" w:rsidRDefault="00BE4FC8"/>
        <w:tbl>
          <w:tblPr>
            <w:tblStyle w:val="Tablaconcuadrcula"/>
            <w:tblW w:w="5952" w:type="dxa"/>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3"/>
          </w:tblGrid>
          <w:tr w:rsidR="00BE4FC8" w:rsidRPr="00330DA7" w14:paraId="09D3C038" w14:textId="77777777" w:rsidTr="61EBDEC4">
            <w:trPr>
              <w:trHeight w:val="144"/>
            </w:trPr>
            <w:tc>
              <w:tcPr>
                <w:tcW w:w="2409" w:type="dxa"/>
              </w:tcPr>
              <w:p w14:paraId="4DBB125F" w14:textId="77777777" w:rsidR="00BE4FC8" w:rsidRPr="00330DA7" w:rsidRDefault="00BE4FC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543" w:type="dxa"/>
              </w:tcPr>
              <w:p w14:paraId="1CBC9603" w14:textId="750E7A33" w:rsidR="00BE4FC8" w:rsidRPr="00330DA7" w:rsidRDefault="00BE4FC8" w:rsidP="008912C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05476/INFOEM/IP/RR/2021 </w:t>
                </w:r>
              </w:p>
            </w:tc>
          </w:tr>
          <w:tr w:rsidR="00BE4FC8" w:rsidRPr="00330DA7" w14:paraId="10635542" w14:textId="77777777" w:rsidTr="61EBDEC4">
            <w:trPr>
              <w:trHeight w:val="144"/>
            </w:trPr>
            <w:tc>
              <w:tcPr>
                <w:tcW w:w="2409" w:type="dxa"/>
              </w:tcPr>
              <w:p w14:paraId="1B81D0A1" w14:textId="612A88F2" w:rsidR="00BE4FC8" w:rsidRPr="00330DA7" w:rsidRDefault="00BE4FC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543" w:type="dxa"/>
              </w:tcPr>
              <w:p w14:paraId="5E2D7160" w14:textId="5CDB55A5" w:rsidR="00BE4FC8" w:rsidRPr="00330DA7" w:rsidRDefault="61EBDEC4" w:rsidP="61EBDEC4">
                <w:pPr>
                  <w:tabs>
                    <w:tab w:val="left" w:pos="3122"/>
                    <w:tab w:val="right" w:pos="8838"/>
                  </w:tabs>
                  <w:ind w:left="-108" w:right="-105"/>
                  <w:rPr>
                    <w:highlight w:val="black"/>
                    <w:lang w:eastAsia="en-US"/>
                  </w:rPr>
                </w:pPr>
                <w:r w:rsidRPr="61EBDEC4">
                  <w:rPr>
                    <w:rFonts w:ascii="Palatino Linotype" w:eastAsia="Calibri" w:hAnsi="Palatino Linotype" w:cs="Tahoma"/>
                    <w:sz w:val="22"/>
                    <w:szCs w:val="22"/>
                    <w:highlight w:val="black"/>
                    <w:lang w:eastAsia="en-US"/>
                  </w:rPr>
                  <w:t>XXXXXXXXXXXXXXXXXXXXXXXXXXXXX</w:t>
                </w:r>
              </w:p>
            </w:tc>
          </w:tr>
          <w:tr w:rsidR="00BE4FC8" w:rsidRPr="00330DA7" w14:paraId="0B71E367" w14:textId="77777777" w:rsidTr="61EBDEC4">
            <w:trPr>
              <w:trHeight w:val="283"/>
            </w:trPr>
            <w:tc>
              <w:tcPr>
                <w:tcW w:w="2409" w:type="dxa"/>
              </w:tcPr>
              <w:p w14:paraId="4DCA6F3C" w14:textId="77777777" w:rsidR="00BE4FC8" w:rsidRPr="00330DA7" w:rsidRDefault="00BE4FC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543" w:type="dxa"/>
              </w:tcPr>
              <w:p w14:paraId="6A1A3BB8" w14:textId="093F4D81" w:rsidR="00BE4FC8" w:rsidRPr="00330DA7" w:rsidRDefault="00BE4FC8" w:rsidP="00BB2FF7">
                <w:pPr>
                  <w:tabs>
                    <w:tab w:val="left" w:pos="2834"/>
                    <w:tab w:val="right" w:pos="8838"/>
                  </w:tabs>
                  <w:ind w:left="-108" w:right="-105"/>
                  <w:jc w:val="both"/>
                  <w:rPr>
                    <w:rFonts w:ascii="Palatino Linotype" w:eastAsia="Calibri" w:hAnsi="Palatino Linotype" w:cs="Tahoma"/>
                    <w:b/>
                    <w:sz w:val="22"/>
                    <w:szCs w:val="22"/>
                    <w:lang w:eastAsia="en-US"/>
                  </w:rPr>
                </w:pPr>
                <w:r w:rsidRPr="00563780">
                  <w:rPr>
                    <w:rFonts w:ascii="Palatino Linotype" w:eastAsia="Calibri" w:hAnsi="Palatino Linotype" w:cs="Tahoma"/>
                    <w:sz w:val="22"/>
                    <w:szCs w:val="22"/>
                    <w:lang w:eastAsia="en-US"/>
                  </w:rPr>
                  <w:t>Ayuntamiento de Chiconcuac</w:t>
                </w:r>
              </w:p>
            </w:tc>
          </w:tr>
          <w:tr w:rsidR="00BE4FC8" w:rsidRPr="00330DA7" w14:paraId="1BF882E8" w14:textId="77777777" w:rsidTr="61EBDEC4">
            <w:trPr>
              <w:trHeight w:val="283"/>
            </w:trPr>
            <w:tc>
              <w:tcPr>
                <w:tcW w:w="2409" w:type="dxa"/>
              </w:tcPr>
              <w:p w14:paraId="2B2DACED" w14:textId="77777777" w:rsidR="00BE4FC8" w:rsidRPr="00330DA7" w:rsidRDefault="00BE4FC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543" w:type="dxa"/>
              </w:tcPr>
              <w:p w14:paraId="5ADE3EAB" w14:textId="77777777" w:rsidR="00BE4FC8" w:rsidRDefault="00BE4FC8"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BE4FC8" w:rsidRPr="00330DA7" w:rsidRDefault="00BE4FC8"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BE4FC8" w:rsidRPr="00330DA7" w:rsidRDefault="00BE4FC8" w:rsidP="00DB7E5F">
          <w:pPr>
            <w:tabs>
              <w:tab w:val="right" w:pos="8838"/>
            </w:tabs>
            <w:ind w:left="-28"/>
            <w:jc w:val="both"/>
            <w:rPr>
              <w:rFonts w:ascii="Arial" w:eastAsia="Calibri" w:hAnsi="Arial" w:cs="Arial"/>
              <w:b/>
              <w:sz w:val="22"/>
              <w:szCs w:val="22"/>
              <w:lang w:eastAsia="en-US"/>
            </w:rPr>
          </w:pPr>
        </w:p>
      </w:tc>
    </w:tr>
  </w:tbl>
  <w:p w14:paraId="67B3FC3E" w14:textId="1FFF83E2" w:rsidR="00BE4FC8" w:rsidRPr="00330DA7" w:rsidRDefault="004B60DF" w:rsidP="00B727C5">
    <w:pPr>
      <w:pStyle w:val="Encabezado"/>
      <w:rPr>
        <w:sz w:val="22"/>
        <w:szCs w:val="22"/>
      </w:rPr>
    </w:pPr>
    <w:r>
      <w:rPr>
        <w:noProof/>
        <w:sz w:val="22"/>
        <w:szCs w:val="22"/>
        <w:lang w:val="es-MX" w:eastAsia="es-MX"/>
      </w:rPr>
      <w:pict w14:anchorId="28733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5" o:spid="_x0000_s2052" type="#_x0000_t75" style="position:absolute;margin-left:-55.05pt;margin-top:-134.2pt;width:663.5pt;height:12in;z-index:-251658240;mso-position-horizontal-relative:margin;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4A7B86"/>
    <w:multiLevelType w:val="hybridMultilevel"/>
    <w:tmpl w:val="537E6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C667D"/>
    <w:multiLevelType w:val="hybridMultilevel"/>
    <w:tmpl w:val="33A80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9E40EF"/>
    <w:multiLevelType w:val="hybridMultilevel"/>
    <w:tmpl w:val="7028192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D5391A"/>
    <w:multiLevelType w:val="hybridMultilevel"/>
    <w:tmpl w:val="D666B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BA1E48"/>
    <w:multiLevelType w:val="hybridMultilevel"/>
    <w:tmpl w:val="F2626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0E87037"/>
    <w:multiLevelType w:val="hybridMultilevel"/>
    <w:tmpl w:val="7AC07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13"/>
  </w:num>
  <w:num w:numId="8">
    <w:abstractNumId w:val="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BD"/>
    <w:rsid w:val="00001200"/>
    <w:rsid w:val="00001340"/>
    <w:rsid w:val="00001B77"/>
    <w:rsid w:val="000025C9"/>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12E5"/>
    <w:rsid w:val="000218CD"/>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70DAF"/>
    <w:rsid w:val="00071252"/>
    <w:rsid w:val="00071A4A"/>
    <w:rsid w:val="0007237D"/>
    <w:rsid w:val="00072553"/>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97469"/>
    <w:rsid w:val="000A0518"/>
    <w:rsid w:val="000A0583"/>
    <w:rsid w:val="000A0861"/>
    <w:rsid w:val="000A0FBE"/>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CC7"/>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7E6"/>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D8C"/>
    <w:rsid w:val="00192E0B"/>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4EAD"/>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C63"/>
    <w:rsid w:val="001D2A7C"/>
    <w:rsid w:val="001D2F75"/>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5A9F"/>
    <w:rsid w:val="001F652C"/>
    <w:rsid w:val="001F6FEC"/>
    <w:rsid w:val="001F7007"/>
    <w:rsid w:val="001F70BC"/>
    <w:rsid w:val="001F78D9"/>
    <w:rsid w:val="001F79D0"/>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5B7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6319"/>
    <w:rsid w:val="002D0163"/>
    <w:rsid w:val="002D09E0"/>
    <w:rsid w:val="002D1BE4"/>
    <w:rsid w:val="002D1D6C"/>
    <w:rsid w:val="002D2504"/>
    <w:rsid w:val="002D3B63"/>
    <w:rsid w:val="002D403F"/>
    <w:rsid w:val="002D57B5"/>
    <w:rsid w:val="002D6404"/>
    <w:rsid w:val="002E081F"/>
    <w:rsid w:val="002E0DD7"/>
    <w:rsid w:val="002E12FC"/>
    <w:rsid w:val="002E1B06"/>
    <w:rsid w:val="002E2418"/>
    <w:rsid w:val="002E27FE"/>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66DA"/>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27397"/>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F48"/>
    <w:rsid w:val="003400DC"/>
    <w:rsid w:val="0034057C"/>
    <w:rsid w:val="00340948"/>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358D"/>
    <w:rsid w:val="0038438A"/>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848"/>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29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E61"/>
    <w:rsid w:val="003C5C01"/>
    <w:rsid w:val="003C5DDC"/>
    <w:rsid w:val="003C619B"/>
    <w:rsid w:val="003C6934"/>
    <w:rsid w:val="003C771A"/>
    <w:rsid w:val="003C7FD0"/>
    <w:rsid w:val="003D0268"/>
    <w:rsid w:val="003D06F6"/>
    <w:rsid w:val="003D0BD3"/>
    <w:rsid w:val="003D0DA9"/>
    <w:rsid w:val="003D1A43"/>
    <w:rsid w:val="003D1A64"/>
    <w:rsid w:val="003D360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4DF"/>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91D"/>
    <w:rsid w:val="003F3B7D"/>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D7"/>
    <w:rsid w:val="00406760"/>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144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44D9"/>
    <w:rsid w:val="00455FD9"/>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093"/>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0DF"/>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5C6A"/>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575"/>
    <w:rsid w:val="00501B31"/>
    <w:rsid w:val="005023EC"/>
    <w:rsid w:val="005036DE"/>
    <w:rsid w:val="00503EC6"/>
    <w:rsid w:val="00504A15"/>
    <w:rsid w:val="005061C5"/>
    <w:rsid w:val="0050681C"/>
    <w:rsid w:val="005069D4"/>
    <w:rsid w:val="005070C3"/>
    <w:rsid w:val="00507235"/>
    <w:rsid w:val="005077B9"/>
    <w:rsid w:val="00507925"/>
    <w:rsid w:val="00507E7D"/>
    <w:rsid w:val="005101FF"/>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5F5D"/>
    <w:rsid w:val="00536006"/>
    <w:rsid w:val="00536229"/>
    <w:rsid w:val="00537132"/>
    <w:rsid w:val="00537C56"/>
    <w:rsid w:val="00537E5F"/>
    <w:rsid w:val="00540867"/>
    <w:rsid w:val="00541698"/>
    <w:rsid w:val="0054207A"/>
    <w:rsid w:val="005420AE"/>
    <w:rsid w:val="00542A0F"/>
    <w:rsid w:val="00542A98"/>
    <w:rsid w:val="00542D5F"/>
    <w:rsid w:val="005435DE"/>
    <w:rsid w:val="00543AD3"/>
    <w:rsid w:val="00543CAF"/>
    <w:rsid w:val="005441AD"/>
    <w:rsid w:val="00544705"/>
    <w:rsid w:val="00544C28"/>
    <w:rsid w:val="00544D4B"/>
    <w:rsid w:val="00546769"/>
    <w:rsid w:val="0054696C"/>
    <w:rsid w:val="005469BC"/>
    <w:rsid w:val="00546BAE"/>
    <w:rsid w:val="00546C4E"/>
    <w:rsid w:val="0055024A"/>
    <w:rsid w:val="0055289F"/>
    <w:rsid w:val="00552A60"/>
    <w:rsid w:val="00552DFD"/>
    <w:rsid w:val="00552EBD"/>
    <w:rsid w:val="00553447"/>
    <w:rsid w:val="00553827"/>
    <w:rsid w:val="0055448A"/>
    <w:rsid w:val="00555A1C"/>
    <w:rsid w:val="00555C6E"/>
    <w:rsid w:val="00555F71"/>
    <w:rsid w:val="00557B5E"/>
    <w:rsid w:val="00557C41"/>
    <w:rsid w:val="00563780"/>
    <w:rsid w:val="00563BEB"/>
    <w:rsid w:val="00565087"/>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C77"/>
    <w:rsid w:val="005937D4"/>
    <w:rsid w:val="00593CB4"/>
    <w:rsid w:val="00593E68"/>
    <w:rsid w:val="00593F45"/>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1ED"/>
    <w:rsid w:val="005A2A42"/>
    <w:rsid w:val="005A52AC"/>
    <w:rsid w:val="005A62BE"/>
    <w:rsid w:val="005A66C2"/>
    <w:rsid w:val="005A6856"/>
    <w:rsid w:val="005A7EBC"/>
    <w:rsid w:val="005B08E6"/>
    <w:rsid w:val="005B0D69"/>
    <w:rsid w:val="005B0D7C"/>
    <w:rsid w:val="005B0E5D"/>
    <w:rsid w:val="005B0E86"/>
    <w:rsid w:val="005B0F96"/>
    <w:rsid w:val="005B1CD8"/>
    <w:rsid w:val="005B20D5"/>
    <w:rsid w:val="005B2EAF"/>
    <w:rsid w:val="005B3384"/>
    <w:rsid w:val="005B3664"/>
    <w:rsid w:val="005B424E"/>
    <w:rsid w:val="005B4370"/>
    <w:rsid w:val="005B5CB1"/>
    <w:rsid w:val="005B6854"/>
    <w:rsid w:val="005B73CC"/>
    <w:rsid w:val="005B7911"/>
    <w:rsid w:val="005C0526"/>
    <w:rsid w:val="005C0B45"/>
    <w:rsid w:val="005C14E9"/>
    <w:rsid w:val="005C1943"/>
    <w:rsid w:val="005C194B"/>
    <w:rsid w:val="005C1A12"/>
    <w:rsid w:val="005C2647"/>
    <w:rsid w:val="005C37A0"/>
    <w:rsid w:val="005C4034"/>
    <w:rsid w:val="005C483A"/>
    <w:rsid w:val="005C4E4A"/>
    <w:rsid w:val="005C651C"/>
    <w:rsid w:val="005C656A"/>
    <w:rsid w:val="005C71F5"/>
    <w:rsid w:val="005D0595"/>
    <w:rsid w:val="005D1427"/>
    <w:rsid w:val="005D1AA2"/>
    <w:rsid w:val="005D22D3"/>
    <w:rsid w:val="005D240D"/>
    <w:rsid w:val="005D2BF2"/>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58"/>
    <w:rsid w:val="005F3995"/>
    <w:rsid w:val="005F48F1"/>
    <w:rsid w:val="005F5327"/>
    <w:rsid w:val="005F5CA8"/>
    <w:rsid w:val="005F773E"/>
    <w:rsid w:val="005F77A3"/>
    <w:rsid w:val="005F7C2E"/>
    <w:rsid w:val="005F7EAD"/>
    <w:rsid w:val="00600C03"/>
    <w:rsid w:val="00601E59"/>
    <w:rsid w:val="0060267E"/>
    <w:rsid w:val="00603A46"/>
    <w:rsid w:val="00606194"/>
    <w:rsid w:val="00606A5E"/>
    <w:rsid w:val="00610300"/>
    <w:rsid w:val="00610E4C"/>
    <w:rsid w:val="00611039"/>
    <w:rsid w:val="0061115C"/>
    <w:rsid w:val="006119C2"/>
    <w:rsid w:val="00611A49"/>
    <w:rsid w:val="00611C44"/>
    <w:rsid w:val="00611CEB"/>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BD5"/>
    <w:rsid w:val="00625DFB"/>
    <w:rsid w:val="0062686C"/>
    <w:rsid w:val="0062697B"/>
    <w:rsid w:val="006277B7"/>
    <w:rsid w:val="0062786C"/>
    <w:rsid w:val="00627D2A"/>
    <w:rsid w:val="0063050D"/>
    <w:rsid w:val="00630E44"/>
    <w:rsid w:val="00631E18"/>
    <w:rsid w:val="006322E5"/>
    <w:rsid w:val="00632C1E"/>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920"/>
    <w:rsid w:val="00647A87"/>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47C"/>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1C0C"/>
    <w:rsid w:val="00692165"/>
    <w:rsid w:val="00693C8E"/>
    <w:rsid w:val="0069464C"/>
    <w:rsid w:val="006969BA"/>
    <w:rsid w:val="0069759B"/>
    <w:rsid w:val="00697FF1"/>
    <w:rsid w:val="006A026A"/>
    <w:rsid w:val="006A0425"/>
    <w:rsid w:val="006A1D62"/>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49DA"/>
    <w:rsid w:val="006B5055"/>
    <w:rsid w:val="006B53D8"/>
    <w:rsid w:val="006B5493"/>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258"/>
    <w:rsid w:val="006D171E"/>
    <w:rsid w:val="006D233A"/>
    <w:rsid w:val="006D25AE"/>
    <w:rsid w:val="006D3529"/>
    <w:rsid w:val="006D4303"/>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E5"/>
    <w:rsid w:val="006F4B1B"/>
    <w:rsid w:val="006F50DF"/>
    <w:rsid w:val="006F582D"/>
    <w:rsid w:val="006F5B76"/>
    <w:rsid w:val="006F5B8A"/>
    <w:rsid w:val="006F5FEE"/>
    <w:rsid w:val="006F6706"/>
    <w:rsid w:val="006F7EB8"/>
    <w:rsid w:val="00700249"/>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3991"/>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297"/>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90"/>
    <w:rsid w:val="0079402F"/>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244"/>
    <w:rsid w:val="007A6592"/>
    <w:rsid w:val="007A6854"/>
    <w:rsid w:val="007A7529"/>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1E3"/>
    <w:rsid w:val="007C6C24"/>
    <w:rsid w:val="007C7761"/>
    <w:rsid w:val="007C7EB6"/>
    <w:rsid w:val="007C7F79"/>
    <w:rsid w:val="007D0E25"/>
    <w:rsid w:val="007D0EC5"/>
    <w:rsid w:val="007D229E"/>
    <w:rsid w:val="007D2F75"/>
    <w:rsid w:val="007D3220"/>
    <w:rsid w:val="007D431D"/>
    <w:rsid w:val="007D451B"/>
    <w:rsid w:val="007D4A16"/>
    <w:rsid w:val="007D4CA4"/>
    <w:rsid w:val="007D4F3C"/>
    <w:rsid w:val="007D6095"/>
    <w:rsid w:val="007D63C8"/>
    <w:rsid w:val="007D661A"/>
    <w:rsid w:val="007D710E"/>
    <w:rsid w:val="007D7210"/>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504"/>
    <w:rsid w:val="00816C62"/>
    <w:rsid w:val="00817F67"/>
    <w:rsid w:val="008202EB"/>
    <w:rsid w:val="00820BBF"/>
    <w:rsid w:val="00820F86"/>
    <w:rsid w:val="0082119F"/>
    <w:rsid w:val="00822569"/>
    <w:rsid w:val="00822957"/>
    <w:rsid w:val="00822F20"/>
    <w:rsid w:val="0082333A"/>
    <w:rsid w:val="008242C5"/>
    <w:rsid w:val="008257B3"/>
    <w:rsid w:val="00826EC4"/>
    <w:rsid w:val="00827409"/>
    <w:rsid w:val="008274F8"/>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632"/>
    <w:rsid w:val="008C07BF"/>
    <w:rsid w:val="008C0B2B"/>
    <w:rsid w:val="008C1413"/>
    <w:rsid w:val="008C1D1E"/>
    <w:rsid w:val="008C1D4C"/>
    <w:rsid w:val="008C1D5B"/>
    <w:rsid w:val="008C217D"/>
    <w:rsid w:val="008C263E"/>
    <w:rsid w:val="008C2C8F"/>
    <w:rsid w:val="008C2D7B"/>
    <w:rsid w:val="008C2FA1"/>
    <w:rsid w:val="008C31DD"/>
    <w:rsid w:val="008C353A"/>
    <w:rsid w:val="008C44D2"/>
    <w:rsid w:val="008C4C67"/>
    <w:rsid w:val="008C58DF"/>
    <w:rsid w:val="008C593D"/>
    <w:rsid w:val="008C7A78"/>
    <w:rsid w:val="008D1369"/>
    <w:rsid w:val="008D17C3"/>
    <w:rsid w:val="008D2C4C"/>
    <w:rsid w:val="008D3223"/>
    <w:rsid w:val="008D46B2"/>
    <w:rsid w:val="008D593E"/>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6BC"/>
    <w:rsid w:val="00937EE1"/>
    <w:rsid w:val="00940305"/>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4DCE"/>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861"/>
    <w:rsid w:val="00986B13"/>
    <w:rsid w:val="00986DB7"/>
    <w:rsid w:val="0098719F"/>
    <w:rsid w:val="009874B8"/>
    <w:rsid w:val="00991AB3"/>
    <w:rsid w:val="00992274"/>
    <w:rsid w:val="00992805"/>
    <w:rsid w:val="00992A34"/>
    <w:rsid w:val="00993359"/>
    <w:rsid w:val="009934CF"/>
    <w:rsid w:val="00993A6D"/>
    <w:rsid w:val="00994396"/>
    <w:rsid w:val="00994F4E"/>
    <w:rsid w:val="00994FB1"/>
    <w:rsid w:val="009951AF"/>
    <w:rsid w:val="009958DC"/>
    <w:rsid w:val="00995C9C"/>
    <w:rsid w:val="00997295"/>
    <w:rsid w:val="009972E1"/>
    <w:rsid w:val="009A02A1"/>
    <w:rsid w:val="009A0455"/>
    <w:rsid w:val="009A0870"/>
    <w:rsid w:val="009A0A3E"/>
    <w:rsid w:val="009A0D75"/>
    <w:rsid w:val="009A0DF4"/>
    <w:rsid w:val="009A2F73"/>
    <w:rsid w:val="009A306D"/>
    <w:rsid w:val="009A347A"/>
    <w:rsid w:val="009A3CBB"/>
    <w:rsid w:val="009A4B3D"/>
    <w:rsid w:val="009A5FEF"/>
    <w:rsid w:val="009A620E"/>
    <w:rsid w:val="009A7209"/>
    <w:rsid w:val="009A735F"/>
    <w:rsid w:val="009A7414"/>
    <w:rsid w:val="009B1599"/>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5F24"/>
    <w:rsid w:val="009C7868"/>
    <w:rsid w:val="009D0383"/>
    <w:rsid w:val="009D048B"/>
    <w:rsid w:val="009D13F3"/>
    <w:rsid w:val="009D1B5D"/>
    <w:rsid w:val="009D1EF6"/>
    <w:rsid w:val="009D3153"/>
    <w:rsid w:val="009D3A38"/>
    <w:rsid w:val="009D43FE"/>
    <w:rsid w:val="009D49C7"/>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3FA5"/>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BE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5C6"/>
    <w:rsid w:val="00A6697B"/>
    <w:rsid w:val="00A66CF8"/>
    <w:rsid w:val="00A67257"/>
    <w:rsid w:val="00A672A6"/>
    <w:rsid w:val="00A70046"/>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782"/>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611A"/>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200"/>
    <w:rsid w:val="00AB0749"/>
    <w:rsid w:val="00AB0E1A"/>
    <w:rsid w:val="00AB1FAF"/>
    <w:rsid w:val="00AB3110"/>
    <w:rsid w:val="00AB35FF"/>
    <w:rsid w:val="00AB4246"/>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02BF"/>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779B2"/>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524"/>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B2B"/>
    <w:rsid w:val="00BE0899"/>
    <w:rsid w:val="00BE17C6"/>
    <w:rsid w:val="00BE1A57"/>
    <w:rsid w:val="00BE1B65"/>
    <w:rsid w:val="00BE205F"/>
    <w:rsid w:val="00BE23FE"/>
    <w:rsid w:val="00BE2BD3"/>
    <w:rsid w:val="00BE477C"/>
    <w:rsid w:val="00BE4843"/>
    <w:rsid w:val="00BE4865"/>
    <w:rsid w:val="00BE4896"/>
    <w:rsid w:val="00BE4FC8"/>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AA7"/>
    <w:rsid w:val="00C02A0C"/>
    <w:rsid w:val="00C03031"/>
    <w:rsid w:val="00C032F5"/>
    <w:rsid w:val="00C06066"/>
    <w:rsid w:val="00C0627A"/>
    <w:rsid w:val="00C06DDD"/>
    <w:rsid w:val="00C072F7"/>
    <w:rsid w:val="00C07EC7"/>
    <w:rsid w:val="00C10B78"/>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83"/>
    <w:rsid w:val="00C24D3C"/>
    <w:rsid w:val="00C25238"/>
    <w:rsid w:val="00C252C7"/>
    <w:rsid w:val="00C252ED"/>
    <w:rsid w:val="00C2584A"/>
    <w:rsid w:val="00C26340"/>
    <w:rsid w:val="00C26603"/>
    <w:rsid w:val="00C273A1"/>
    <w:rsid w:val="00C27D4D"/>
    <w:rsid w:val="00C27DAB"/>
    <w:rsid w:val="00C305F2"/>
    <w:rsid w:val="00C318BF"/>
    <w:rsid w:val="00C33458"/>
    <w:rsid w:val="00C3345C"/>
    <w:rsid w:val="00C35364"/>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1A7"/>
    <w:rsid w:val="00C57F56"/>
    <w:rsid w:val="00C57FF9"/>
    <w:rsid w:val="00C609BD"/>
    <w:rsid w:val="00C60FA9"/>
    <w:rsid w:val="00C614F6"/>
    <w:rsid w:val="00C616DE"/>
    <w:rsid w:val="00C6241C"/>
    <w:rsid w:val="00C62F5B"/>
    <w:rsid w:val="00C635FB"/>
    <w:rsid w:val="00C64434"/>
    <w:rsid w:val="00C64A51"/>
    <w:rsid w:val="00C64B27"/>
    <w:rsid w:val="00C64E07"/>
    <w:rsid w:val="00C65659"/>
    <w:rsid w:val="00C6585A"/>
    <w:rsid w:val="00C65A55"/>
    <w:rsid w:val="00C65C4D"/>
    <w:rsid w:val="00C65EAC"/>
    <w:rsid w:val="00C66399"/>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DF7"/>
    <w:rsid w:val="00C85F03"/>
    <w:rsid w:val="00C86432"/>
    <w:rsid w:val="00C86603"/>
    <w:rsid w:val="00C86FC6"/>
    <w:rsid w:val="00C87BA5"/>
    <w:rsid w:val="00C901BB"/>
    <w:rsid w:val="00C90CD3"/>
    <w:rsid w:val="00C913E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017C"/>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362"/>
    <w:rsid w:val="00CE271E"/>
    <w:rsid w:val="00CE2BDF"/>
    <w:rsid w:val="00CE2CBC"/>
    <w:rsid w:val="00CE33C1"/>
    <w:rsid w:val="00CE402E"/>
    <w:rsid w:val="00CE4625"/>
    <w:rsid w:val="00CE4A3F"/>
    <w:rsid w:val="00CE4DD6"/>
    <w:rsid w:val="00CE5B1A"/>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910"/>
    <w:rsid w:val="00D47B0F"/>
    <w:rsid w:val="00D506E6"/>
    <w:rsid w:val="00D51515"/>
    <w:rsid w:val="00D51FD1"/>
    <w:rsid w:val="00D52FD5"/>
    <w:rsid w:val="00D53C8B"/>
    <w:rsid w:val="00D53D58"/>
    <w:rsid w:val="00D5403F"/>
    <w:rsid w:val="00D549F9"/>
    <w:rsid w:val="00D54BD5"/>
    <w:rsid w:val="00D54E56"/>
    <w:rsid w:val="00D575F0"/>
    <w:rsid w:val="00D5761C"/>
    <w:rsid w:val="00D60382"/>
    <w:rsid w:val="00D60578"/>
    <w:rsid w:val="00D61A0E"/>
    <w:rsid w:val="00D621BA"/>
    <w:rsid w:val="00D6562A"/>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D3"/>
    <w:rsid w:val="00E2250E"/>
    <w:rsid w:val="00E24BF5"/>
    <w:rsid w:val="00E25057"/>
    <w:rsid w:val="00E25753"/>
    <w:rsid w:val="00E27B74"/>
    <w:rsid w:val="00E27BCB"/>
    <w:rsid w:val="00E27DDF"/>
    <w:rsid w:val="00E27E01"/>
    <w:rsid w:val="00E3014B"/>
    <w:rsid w:val="00E30A90"/>
    <w:rsid w:val="00E30C19"/>
    <w:rsid w:val="00E314D8"/>
    <w:rsid w:val="00E3174A"/>
    <w:rsid w:val="00E32029"/>
    <w:rsid w:val="00E32DBA"/>
    <w:rsid w:val="00E3313B"/>
    <w:rsid w:val="00E33815"/>
    <w:rsid w:val="00E33AA5"/>
    <w:rsid w:val="00E35D4E"/>
    <w:rsid w:val="00E35ECC"/>
    <w:rsid w:val="00E366E0"/>
    <w:rsid w:val="00E36DF4"/>
    <w:rsid w:val="00E36EF8"/>
    <w:rsid w:val="00E3782E"/>
    <w:rsid w:val="00E4274E"/>
    <w:rsid w:val="00E42F07"/>
    <w:rsid w:val="00E43469"/>
    <w:rsid w:val="00E4369C"/>
    <w:rsid w:val="00E43A0F"/>
    <w:rsid w:val="00E43BD1"/>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3B50"/>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00B"/>
    <w:rsid w:val="00E955E9"/>
    <w:rsid w:val="00E95936"/>
    <w:rsid w:val="00E95A88"/>
    <w:rsid w:val="00E95C52"/>
    <w:rsid w:val="00E9664A"/>
    <w:rsid w:val="00E9694D"/>
    <w:rsid w:val="00E96E1A"/>
    <w:rsid w:val="00E97BA5"/>
    <w:rsid w:val="00EA021E"/>
    <w:rsid w:val="00EA0618"/>
    <w:rsid w:val="00EA0E04"/>
    <w:rsid w:val="00EA1108"/>
    <w:rsid w:val="00EA1C37"/>
    <w:rsid w:val="00EA1CC5"/>
    <w:rsid w:val="00EA220D"/>
    <w:rsid w:val="00EA2924"/>
    <w:rsid w:val="00EA3156"/>
    <w:rsid w:val="00EA40A2"/>
    <w:rsid w:val="00EA4CD5"/>
    <w:rsid w:val="00EA5D2C"/>
    <w:rsid w:val="00EA5D8E"/>
    <w:rsid w:val="00EA61A3"/>
    <w:rsid w:val="00EA68D9"/>
    <w:rsid w:val="00EA74E0"/>
    <w:rsid w:val="00EA7836"/>
    <w:rsid w:val="00EA7BE9"/>
    <w:rsid w:val="00EB07CF"/>
    <w:rsid w:val="00EB0931"/>
    <w:rsid w:val="00EB229D"/>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C8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873"/>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C6"/>
    <w:rsid w:val="00F328DF"/>
    <w:rsid w:val="00F32F5E"/>
    <w:rsid w:val="00F34156"/>
    <w:rsid w:val="00F34795"/>
    <w:rsid w:val="00F35243"/>
    <w:rsid w:val="00F35A8D"/>
    <w:rsid w:val="00F36E9F"/>
    <w:rsid w:val="00F400B6"/>
    <w:rsid w:val="00F4087B"/>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374C"/>
    <w:rsid w:val="00F541B8"/>
    <w:rsid w:val="00F548E8"/>
    <w:rsid w:val="00F54D73"/>
    <w:rsid w:val="00F56B6D"/>
    <w:rsid w:val="00F56CC2"/>
    <w:rsid w:val="00F5755A"/>
    <w:rsid w:val="00F57B77"/>
    <w:rsid w:val="00F60043"/>
    <w:rsid w:val="00F60BC0"/>
    <w:rsid w:val="00F60DC3"/>
    <w:rsid w:val="00F61B7F"/>
    <w:rsid w:val="00F62370"/>
    <w:rsid w:val="00F628D3"/>
    <w:rsid w:val="00F62EF2"/>
    <w:rsid w:val="00F63711"/>
    <w:rsid w:val="00F646FD"/>
    <w:rsid w:val="00F647B6"/>
    <w:rsid w:val="00F6497E"/>
    <w:rsid w:val="00F65EBF"/>
    <w:rsid w:val="00F6662C"/>
    <w:rsid w:val="00F66A66"/>
    <w:rsid w:val="00F66AA6"/>
    <w:rsid w:val="00F677E2"/>
    <w:rsid w:val="00F67BE4"/>
    <w:rsid w:val="00F706DC"/>
    <w:rsid w:val="00F70CE7"/>
    <w:rsid w:val="00F717E6"/>
    <w:rsid w:val="00F72521"/>
    <w:rsid w:val="00F72928"/>
    <w:rsid w:val="00F73751"/>
    <w:rsid w:val="00F73A19"/>
    <w:rsid w:val="00F741E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60B1"/>
    <w:rsid w:val="00F861A8"/>
    <w:rsid w:val="00F8708F"/>
    <w:rsid w:val="00F871D7"/>
    <w:rsid w:val="00F8728D"/>
    <w:rsid w:val="00F87FC2"/>
    <w:rsid w:val="00F90840"/>
    <w:rsid w:val="00F909F7"/>
    <w:rsid w:val="00F90FF9"/>
    <w:rsid w:val="00F911C9"/>
    <w:rsid w:val="00F91539"/>
    <w:rsid w:val="00F9173A"/>
    <w:rsid w:val="00F91800"/>
    <w:rsid w:val="00F921CD"/>
    <w:rsid w:val="00F924D4"/>
    <w:rsid w:val="00F92B37"/>
    <w:rsid w:val="00F943AD"/>
    <w:rsid w:val="00F9461D"/>
    <w:rsid w:val="00F9465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5C4A"/>
    <w:rsid w:val="00FA7D57"/>
    <w:rsid w:val="00FB0008"/>
    <w:rsid w:val="00FB002C"/>
    <w:rsid w:val="00FB071C"/>
    <w:rsid w:val="00FB1777"/>
    <w:rsid w:val="00FB1ACE"/>
    <w:rsid w:val="00FB23AA"/>
    <w:rsid w:val="00FB3587"/>
    <w:rsid w:val="00FB3EA0"/>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 w:val="61EBDEC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83620F"/>
  <w15:docId w15:val="{D2751D95-A463-4726-90FD-02423C69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305"/>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AA39AF"/>
    <w:rPr>
      <w:rFonts w:asciiTheme="majorHAnsi" w:eastAsiaTheme="majorEastAsia" w:hAnsiTheme="majorHAnsi" w:cstheme="majorBidi"/>
      <w:color w:val="2F5496"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eastAsia="Times New Roman" w:hAnsi="Times New Roman" w:cs="Times New Roman"/>
      <w:sz w:val="20"/>
      <w:szCs w:val="20"/>
      <w:lang w:val="es-ES_tradnl" w:eastAsia="es-ES"/>
    </w:rPr>
  </w:style>
  <w:style w:type="character" w:customStyle="1" w:styleId="UnresolvedMention">
    <w:name w:val="Unresolved Mention"/>
    <w:basedOn w:val="Fuentedeprrafopredeter"/>
    <w:uiPriority w:val="99"/>
    <w:semiHidden/>
    <w:unhideWhenUsed/>
    <w:rsid w:val="00626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62502">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491605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4699538">
      <w:bodyDiv w:val="1"/>
      <w:marLeft w:val="0"/>
      <w:marRight w:val="0"/>
      <w:marTop w:val="0"/>
      <w:marBottom w:val="0"/>
      <w:divBdr>
        <w:top w:val="none" w:sz="0" w:space="0" w:color="auto"/>
        <w:left w:val="none" w:sz="0" w:space="0" w:color="auto"/>
        <w:bottom w:val="none" w:sz="0" w:space="0" w:color="auto"/>
        <w:right w:val="none" w:sz="0" w:space="0" w:color="auto"/>
      </w:divBdr>
    </w:div>
    <w:div w:id="217664739">
      <w:bodyDiv w:val="1"/>
      <w:marLeft w:val="0"/>
      <w:marRight w:val="0"/>
      <w:marTop w:val="0"/>
      <w:marBottom w:val="0"/>
      <w:divBdr>
        <w:top w:val="none" w:sz="0" w:space="0" w:color="auto"/>
        <w:left w:val="none" w:sz="0" w:space="0" w:color="auto"/>
        <w:bottom w:val="none" w:sz="0" w:space="0" w:color="auto"/>
        <w:right w:val="none" w:sz="0" w:space="0" w:color="auto"/>
      </w:divBdr>
    </w:div>
    <w:div w:id="2291198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0548206">
      <w:bodyDiv w:val="1"/>
      <w:marLeft w:val="0"/>
      <w:marRight w:val="0"/>
      <w:marTop w:val="0"/>
      <w:marBottom w:val="0"/>
      <w:divBdr>
        <w:top w:val="none" w:sz="0" w:space="0" w:color="auto"/>
        <w:left w:val="none" w:sz="0" w:space="0" w:color="auto"/>
        <w:bottom w:val="none" w:sz="0" w:space="0" w:color="auto"/>
        <w:right w:val="none" w:sz="0" w:space="0" w:color="auto"/>
      </w:divBdr>
    </w:div>
    <w:div w:id="33098533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22157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7649871">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784139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69654302">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11858505">
      <w:bodyDiv w:val="1"/>
      <w:marLeft w:val="0"/>
      <w:marRight w:val="0"/>
      <w:marTop w:val="0"/>
      <w:marBottom w:val="0"/>
      <w:divBdr>
        <w:top w:val="none" w:sz="0" w:space="0" w:color="auto"/>
        <w:left w:val="none" w:sz="0" w:space="0" w:color="auto"/>
        <w:bottom w:val="none" w:sz="0" w:space="0" w:color="auto"/>
        <w:right w:val="none" w:sz="0" w:space="0" w:color="auto"/>
      </w:divBdr>
    </w:div>
    <w:div w:id="6326374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9314761">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694428042">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2475251">
      <w:bodyDiv w:val="1"/>
      <w:marLeft w:val="0"/>
      <w:marRight w:val="0"/>
      <w:marTop w:val="0"/>
      <w:marBottom w:val="0"/>
      <w:divBdr>
        <w:top w:val="none" w:sz="0" w:space="0" w:color="auto"/>
        <w:left w:val="none" w:sz="0" w:space="0" w:color="auto"/>
        <w:bottom w:val="none" w:sz="0" w:space="0" w:color="auto"/>
        <w:right w:val="none" w:sz="0" w:space="0" w:color="auto"/>
      </w:divBdr>
    </w:div>
    <w:div w:id="843781021">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44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78068393">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8340237">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114706">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16656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4733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20557694">
      <w:bodyDiv w:val="1"/>
      <w:marLeft w:val="0"/>
      <w:marRight w:val="0"/>
      <w:marTop w:val="0"/>
      <w:marBottom w:val="0"/>
      <w:divBdr>
        <w:top w:val="none" w:sz="0" w:space="0" w:color="auto"/>
        <w:left w:val="none" w:sz="0" w:space="0" w:color="auto"/>
        <w:bottom w:val="none" w:sz="0" w:space="0" w:color="auto"/>
        <w:right w:val="none" w:sz="0" w:space="0" w:color="auto"/>
      </w:divBdr>
    </w:div>
    <w:div w:id="1928735327">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4093051">
      <w:bodyDiv w:val="1"/>
      <w:marLeft w:val="0"/>
      <w:marRight w:val="0"/>
      <w:marTop w:val="0"/>
      <w:marBottom w:val="0"/>
      <w:divBdr>
        <w:top w:val="none" w:sz="0" w:space="0" w:color="auto"/>
        <w:left w:val="none" w:sz="0" w:space="0" w:color="auto"/>
        <w:bottom w:val="none" w:sz="0" w:space="0" w:color="auto"/>
        <w:right w:val="none" w:sz="0" w:space="0" w:color="auto"/>
      </w:divBdr>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1904335">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185139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6751300">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ecogem.gob.mx/contraloria_social" TargetMode="External"/><Relationship Id="rId13" Type="http://schemas.openxmlformats.org/officeDocument/2006/relationships/hyperlink" Target="https://consultas.curp.gob.mx/CurpSP/html/informacionecurpP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dice/CHICONCUAC/art_92_xxix_a.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7D2850"/>
    <w:rsid w:val="007D2850"/>
    <w:rsid w:val="00946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C0C0-275B-4633-B3B3-2991403F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10816</Words>
  <Characters>59494</Characters>
  <Application>Microsoft Office Word</Application>
  <DocSecurity>0</DocSecurity>
  <Lines>495</Lines>
  <Paragraphs>140</Paragraphs>
  <ScaleCrop>false</ScaleCrop>
  <Company>Hewlett-Packard Company</Company>
  <LinksUpToDate>false</LinksUpToDate>
  <CharactersWithSpaces>70170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dc:creator>
  <cp:keywords/>
  <dc:description/>
  <cp:lastModifiedBy>USUARIO</cp:lastModifiedBy>
  <cp:revision>11</cp:revision>
  <cp:lastPrinted>2019-11-07T17:42:00Z</cp:lastPrinted>
  <dcterms:created xsi:type="dcterms:W3CDTF">2022-01-21T03:18:00Z</dcterms:created>
  <dcterms:modified xsi:type="dcterms:W3CDTF">2022-05-06T18:39:00Z</dcterms:modified>
</cp:coreProperties>
</file>