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66C953" w14:textId="6EB1514D" w:rsidR="00457BB8" w:rsidRPr="003E0565" w:rsidRDefault="00457BB8" w:rsidP="0066637D">
      <w:pPr>
        <w:spacing w:line="360" w:lineRule="auto"/>
        <w:jc w:val="both"/>
        <w:rPr>
          <w:rFonts w:ascii="Palatino Linotype" w:hAnsi="Palatino Linotype"/>
        </w:rPr>
      </w:pPr>
      <w:r w:rsidRPr="003E0565">
        <w:rPr>
          <w:rFonts w:ascii="Palatino Linotype" w:hAnsi="Palatino Linotype"/>
        </w:rPr>
        <w:t xml:space="preserve">Resolución del Pleno del Instituto de Transparencia, Acceso a la </w:t>
      </w:r>
      <w:r w:rsidR="00D86297" w:rsidRPr="003E0565">
        <w:rPr>
          <w:rFonts w:ascii="Palatino Linotype" w:hAnsi="Palatino Linotype"/>
        </w:rPr>
        <w:t>Información Pública</w:t>
      </w:r>
      <w:r w:rsidRPr="003E0565">
        <w:rPr>
          <w:rFonts w:ascii="Palatino Linotype" w:hAnsi="Palatino Linotype"/>
        </w:rPr>
        <w:t xml:space="preserve"> y Protección de Datos Personales del Estado de México y Municipios, con domicilio en Metepec, Estado de México, de fecha</w:t>
      </w:r>
      <w:r w:rsidR="004D51E5" w:rsidRPr="003E0565">
        <w:rPr>
          <w:rFonts w:ascii="Palatino Linotype" w:hAnsi="Palatino Linotype"/>
        </w:rPr>
        <w:t xml:space="preserve"> </w:t>
      </w:r>
      <w:r w:rsidR="00137CE8" w:rsidRPr="003E0565">
        <w:rPr>
          <w:rFonts w:ascii="Palatino Linotype" w:hAnsi="Palatino Linotype"/>
        </w:rPr>
        <w:t>siete de diciembre</w:t>
      </w:r>
      <w:r w:rsidR="00246677" w:rsidRPr="003E0565">
        <w:rPr>
          <w:rFonts w:ascii="Palatino Linotype" w:hAnsi="Palatino Linotype"/>
        </w:rPr>
        <w:t xml:space="preserve"> </w:t>
      </w:r>
      <w:r w:rsidR="00F74502" w:rsidRPr="003E0565">
        <w:rPr>
          <w:rFonts w:ascii="Palatino Linotype" w:hAnsi="Palatino Linotype"/>
        </w:rPr>
        <w:t xml:space="preserve">dos mil </w:t>
      </w:r>
      <w:r w:rsidR="003579AB" w:rsidRPr="003E0565">
        <w:rPr>
          <w:rFonts w:ascii="Palatino Linotype" w:hAnsi="Palatino Linotype"/>
        </w:rPr>
        <w:t>veinti</w:t>
      </w:r>
      <w:r w:rsidR="00F74502" w:rsidRPr="003E0565">
        <w:rPr>
          <w:rFonts w:ascii="Palatino Linotype" w:hAnsi="Palatino Linotype"/>
        </w:rPr>
        <w:t>dós</w:t>
      </w:r>
      <w:r w:rsidRPr="003E0565">
        <w:rPr>
          <w:rFonts w:ascii="Palatino Linotype" w:hAnsi="Palatino Linotype"/>
        </w:rPr>
        <w:t>.</w:t>
      </w:r>
    </w:p>
    <w:p w14:paraId="28464D58" w14:textId="77777777" w:rsidR="00457BB8" w:rsidRPr="003E0565" w:rsidRDefault="00457BB8" w:rsidP="0066637D">
      <w:pPr>
        <w:spacing w:line="360" w:lineRule="auto"/>
        <w:jc w:val="both"/>
        <w:rPr>
          <w:rFonts w:ascii="Palatino Linotype" w:hAnsi="Palatino Linotype"/>
        </w:rPr>
      </w:pPr>
    </w:p>
    <w:p w14:paraId="2C11FACB" w14:textId="7A850096" w:rsidR="00457BB8" w:rsidRPr="003E0565" w:rsidRDefault="00457BB8" w:rsidP="0066637D">
      <w:pPr>
        <w:spacing w:line="360" w:lineRule="auto"/>
        <w:jc w:val="both"/>
        <w:rPr>
          <w:rFonts w:ascii="Palatino Linotype" w:hAnsi="Palatino Linotype"/>
          <w:b/>
        </w:rPr>
      </w:pPr>
      <w:r w:rsidRPr="003E0565">
        <w:rPr>
          <w:rFonts w:ascii="Palatino Linotype" w:hAnsi="Palatino Linotype"/>
          <w:b/>
        </w:rPr>
        <w:t>VISTO</w:t>
      </w:r>
      <w:r w:rsidRPr="003E0565">
        <w:rPr>
          <w:rFonts w:ascii="Palatino Linotype" w:hAnsi="Palatino Linotype"/>
        </w:rPr>
        <w:t xml:space="preserve"> el exp</w:t>
      </w:r>
      <w:r w:rsidR="00CB5585" w:rsidRPr="003E0565">
        <w:rPr>
          <w:rFonts w:ascii="Palatino Linotype" w:hAnsi="Palatino Linotype"/>
        </w:rPr>
        <w:t xml:space="preserve">ediente formado con motivo del </w:t>
      </w:r>
      <w:r w:rsidR="00D86297" w:rsidRPr="003E0565">
        <w:rPr>
          <w:rFonts w:ascii="Palatino Linotype" w:hAnsi="Palatino Linotype"/>
        </w:rPr>
        <w:t>Recurso Revisión</w:t>
      </w:r>
      <w:r w:rsidRPr="003E0565">
        <w:rPr>
          <w:rFonts w:ascii="Palatino Linotype" w:hAnsi="Palatino Linotype"/>
        </w:rPr>
        <w:t xml:space="preserve"> </w:t>
      </w:r>
      <w:r w:rsidR="00424B86" w:rsidRPr="003E0565">
        <w:rPr>
          <w:rFonts w:ascii="Palatino Linotype" w:hAnsi="Palatino Linotype"/>
          <w:b/>
          <w:lang w:val="es-ES_tradnl"/>
        </w:rPr>
        <w:t>10312</w:t>
      </w:r>
      <w:r w:rsidR="00575D88" w:rsidRPr="003E0565">
        <w:rPr>
          <w:rFonts w:ascii="Palatino Linotype" w:hAnsi="Palatino Linotype"/>
          <w:b/>
          <w:lang w:val="es-ES_tradnl"/>
        </w:rPr>
        <w:t>/INFOEM/IP/RR/2022</w:t>
      </w:r>
      <w:r w:rsidRPr="003E0565">
        <w:rPr>
          <w:rFonts w:ascii="Palatino Linotype" w:hAnsi="Palatino Linotype"/>
        </w:rPr>
        <w:t xml:space="preserve">, </w:t>
      </w:r>
      <w:r w:rsidR="006C52D7" w:rsidRPr="003E0565">
        <w:rPr>
          <w:rFonts w:ascii="Palatino Linotype" w:hAnsi="Palatino Linotype"/>
        </w:rPr>
        <w:t xml:space="preserve">promovido </w:t>
      </w:r>
      <w:r w:rsidR="00620965" w:rsidRPr="003E0565">
        <w:rPr>
          <w:rFonts w:ascii="Palatino Linotype" w:hAnsi="Palatino Linotype"/>
          <w:color w:val="000000" w:themeColor="text1"/>
        </w:rPr>
        <w:t>por</w:t>
      </w:r>
      <w:r w:rsidR="00620965" w:rsidRPr="003E0565">
        <w:rPr>
          <w:rFonts w:ascii="Palatino Linotype" w:hAnsi="Palatino Linotype"/>
          <w:b/>
          <w:color w:val="000000" w:themeColor="text1"/>
        </w:rPr>
        <w:t xml:space="preserve"> </w:t>
      </w:r>
      <w:r w:rsidR="00424B86" w:rsidRPr="003E0565">
        <w:rPr>
          <w:rFonts w:ascii="Palatino Linotype" w:hAnsi="Palatino Linotype"/>
          <w:b/>
          <w:color w:val="000000" w:themeColor="text1"/>
        </w:rPr>
        <w:t>una persona de manera anónima</w:t>
      </w:r>
      <w:r w:rsidR="005C250B" w:rsidRPr="003E0565">
        <w:rPr>
          <w:rFonts w:ascii="Palatino Linotype" w:hAnsi="Palatino Linotype"/>
          <w:color w:val="000000" w:themeColor="text1"/>
        </w:rPr>
        <w:t>,</w:t>
      </w:r>
      <w:r w:rsidR="005C250B" w:rsidRPr="003E0565">
        <w:rPr>
          <w:rFonts w:ascii="Palatino Linotype" w:hAnsi="Palatino Linotype" w:cs="Arial"/>
          <w:b/>
          <w:color w:val="000000" w:themeColor="text1"/>
          <w:lang w:val="es-ES"/>
        </w:rPr>
        <w:t xml:space="preserve"> </w:t>
      </w:r>
      <w:r w:rsidR="000109C6" w:rsidRPr="003E0565">
        <w:rPr>
          <w:rFonts w:ascii="Palatino Linotype" w:hAnsi="Palatino Linotype"/>
          <w:color w:val="000000" w:themeColor="text1"/>
          <w:lang w:val="es-ES"/>
        </w:rPr>
        <w:t>a quien</w:t>
      </w:r>
      <w:r w:rsidR="005C250B" w:rsidRPr="003E0565">
        <w:rPr>
          <w:rFonts w:ascii="Palatino Linotype" w:hAnsi="Palatino Linotype" w:cs="Arial"/>
          <w:b/>
          <w:color w:val="000000" w:themeColor="text1"/>
          <w:lang w:val="es-ES"/>
        </w:rPr>
        <w:t xml:space="preserve"> </w:t>
      </w:r>
      <w:r w:rsidR="005C250B" w:rsidRPr="003E0565">
        <w:rPr>
          <w:rFonts w:ascii="Palatino Linotype" w:hAnsi="Palatino Linotype"/>
          <w:color w:val="000000" w:themeColor="text1"/>
        </w:rPr>
        <w:t xml:space="preserve">en lo sucesivo se denominará </w:t>
      </w:r>
      <w:r w:rsidR="00620965" w:rsidRPr="003E0565">
        <w:rPr>
          <w:rFonts w:ascii="Palatino Linotype" w:hAnsi="Palatino Linotype" w:cs="Arial"/>
          <w:b/>
          <w:color w:val="000000" w:themeColor="text1"/>
          <w:lang w:val="es-ES"/>
        </w:rPr>
        <w:t>EL</w:t>
      </w:r>
      <w:r w:rsidR="00A3621A" w:rsidRPr="003E0565">
        <w:rPr>
          <w:rFonts w:ascii="Palatino Linotype" w:hAnsi="Palatino Linotype" w:cs="Arial"/>
          <w:b/>
          <w:color w:val="000000" w:themeColor="text1"/>
          <w:lang w:val="es-ES"/>
        </w:rPr>
        <w:t xml:space="preserve"> </w:t>
      </w:r>
      <w:r w:rsidR="005C250B" w:rsidRPr="003E0565">
        <w:rPr>
          <w:rFonts w:ascii="Palatino Linotype" w:hAnsi="Palatino Linotype" w:cs="Arial"/>
          <w:b/>
          <w:color w:val="000000" w:themeColor="text1"/>
          <w:lang w:val="es-ES"/>
        </w:rPr>
        <w:t>RECURRENTE</w:t>
      </w:r>
      <w:r w:rsidR="005C250B" w:rsidRPr="003E0565">
        <w:rPr>
          <w:rFonts w:ascii="Palatino Linotype" w:hAnsi="Palatino Linotype"/>
          <w:color w:val="000000" w:themeColor="text1"/>
        </w:rPr>
        <w:t>,</w:t>
      </w:r>
      <w:r w:rsidRPr="003E0565">
        <w:rPr>
          <w:rFonts w:ascii="Palatino Linotype" w:hAnsi="Palatino Linotype"/>
        </w:rPr>
        <w:t xml:space="preserve"> </w:t>
      </w:r>
      <w:r w:rsidR="00E24730" w:rsidRPr="003E0565">
        <w:rPr>
          <w:rFonts w:ascii="Palatino Linotype" w:hAnsi="Palatino Linotype"/>
        </w:rPr>
        <w:t xml:space="preserve">en contra de </w:t>
      </w:r>
      <w:r w:rsidR="00D25291" w:rsidRPr="003E0565">
        <w:rPr>
          <w:rFonts w:ascii="Palatino Linotype" w:hAnsi="Palatino Linotype" w:cs="Arial"/>
          <w:color w:val="000000" w:themeColor="text1"/>
          <w:lang w:val="es-ES"/>
        </w:rPr>
        <w:t>la falta</w:t>
      </w:r>
      <w:r w:rsidR="00D25291" w:rsidRPr="003E0565">
        <w:rPr>
          <w:rFonts w:ascii="Palatino Linotype" w:hAnsi="Palatino Linotype" w:cs="Arial"/>
          <w:color w:val="000000" w:themeColor="text1"/>
          <w:lang w:val="es-419"/>
        </w:rPr>
        <w:t xml:space="preserve"> de</w:t>
      </w:r>
      <w:r w:rsidR="007159C3" w:rsidRPr="003E0565">
        <w:rPr>
          <w:rFonts w:ascii="Palatino Linotype" w:hAnsi="Palatino Linotype" w:cs="Arial"/>
          <w:color w:val="000000" w:themeColor="text1"/>
        </w:rPr>
        <w:t xml:space="preserve"> </w:t>
      </w:r>
      <w:r w:rsidR="00E24730" w:rsidRPr="003E0565">
        <w:rPr>
          <w:rFonts w:ascii="Palatino Linotype" w:hAnsi="Palatino Linotype" w:cs="Arial"/>
          <w:color w:val="000000" w:themeColor="text1"/>
          <w:lang w:val="es-ES"/>
        </w:rPr>
        <w:t>respuesta</w:t>
      </w:r>
      <w:r w:rsidR="00F74502" w:rsidRPr="003E0565">
        <w:rPr>
          <w:rFonts w:ascii="Palatino Linotype" w:hAnsi="Palatino Linotype" w:cs="Arial"/>
          <w:color w:val="000000" w:themeColor="text1"/>
          <w:lang w:val="es-ES"/>
        </w:rPr>
        <w:t xml:space="preserve"> d</w:t>
      </w:r>
      <w:r w:rsidR="000C0B7F" w:rsidRPr="003E0565">
        <w:rPr>
          <w:rFonts w:ascii="Palatino Linotype" w:hAnsi="Palatino Linotype" w:cs="Arial"/>
          <w:color w:val="000000" w:themeColor="text1"/>
          <w:lang w:val="es-ES"/>
        </w:rPr>
        <w:t>e</w:t>
      </w:r>
      <w:r w:rsidR="005C250B" w:rsidRPr="003E0565">
        <w:rPr>
          <w:rFonts w:ascii="Palatino Linotype" w:hAnsi="Palatino Linotype" w:cs="Arial"/>
          <w:color w:val="000000" w:themeColor="text1"/>
          <w:lang w:val="es-ES"/>
        </w:rPr>
        <w:t xml:space="preserve">l </w:t>
      </w:r>
      <w:r w:rsidR="00424B86" w:rsidRPr="003E0565">
        <w:rPr>
          <w:rFonts w:ascii="Palatino Linotype" w:hAnsi="Palatino Linotype" w:cs="Arial"/>
          <w:b/>
        </w:rPr>
        <w:t>Ayuntamiento de Metepec</w:t>
      </w:r>
      <w:r w:rsidRPr="003E0565">
        <w:rPr>
          <w:rFonts w:ascii="Palatino Linotype" w:hAnsi="Palatino Linotype"/>
          <w:b/>
        </w:rPr>
        <w:t xml:space="preserve">, </w:t>
      </w:r>
      <w:r w:rsidR="000109C6" w:rsidRPr="003E0565">
        <w:rPr>
          <w:rFonts w:ascii="Palatino Linotype" w:hAnsi="Palatino Linotype"/>
        </w:rPr>
        <w:t>que</w:t>
      </w:r>
      <w:r w:rsidR="00A606B9" w:rsidRPr="003E0565">
        <w:rPr>
          <w:rFonts w:ascii="Palatino Linotype" w:hAnsi="Palatino Linotype"/>
          <w:b/>
          <w:lang w:val="es-419"/>
        </w:rPr>
        <w:t xml:space="preserve"> </w:t>
      </w:r>
      <w:r w:rsidRPr="003E0565">
        <w:rPr>
          <w:rFonts w:ascii="Palatino Linotype" w:hAnsi="Palatino Linotype"/>
        </w:rPr>
        <w:t xml:space="preserve">en lo sucesivo </w:t>
      </w:r>
      <w:r w:rsidR="009E2E2C" w:rsidRPr="003E0565">
        <w:rPr>
          <w:rFonts w:ascii="Palatino Linotype" w:hAnsi="Palatino Linotype"/>
        </w:rPr>
        <w:t xml:space="preserve">se denominará </w:t>
      </w:r>
      <w:r w:rsidRPr="003E0565">
        <w:rPr>
          <w:rFonts w:ascii="Palatino Linotype" w:hAnsi="Palatino Linotype"/>
          <w:b/>
        </w:rPr>
        <w:t>EL SUJETO OBLIGADO</w:t>
      </w:r>
      <w:r w:rsidRPr="003E0565">
        <w:rPr>
          <w:rFonts w:ascii="Palatino Linotype" w:hAnsi="Palatino Linotype"/>
        </w:rPr>
        <w:t xml:space="preserve">, se procede a dictar la presente resolución con base en lo siguiente: </w:t>
      </w:r>
    </w:p>
    <w:p w14:paraId="7CB13496" w14:textId="77777777" w:rsidR="003A0A8D" w:rsidRPr="003E0565" w:rsidRDefault="003A0A8D" w:rsidP="0066637D">
      <w:pPr>
        <w:jc w:val="center"/>
        <w:rPr>
          <w:rFonts w:ascii="Palatino Linotype" w:hAnsi="Palatino Linotype"/>
        </w:rPr>
      </w:pPr>
    </w:p>
    <w:p w14:paraId="480E521A" w14:textId="77777777" w:rsidR="00457BB8" w:rsidRPr="003E0565" w:rsidRDefault="00457BB8" w:rsidP="0066637D">
      <w:pPr>
        <w:jc w:val="center"/>
        <w:rPr>
          <w:rFonts w:ascii="Palatino Linotype" w:hAnsi="Palatino Linotype"/>
          <w:b/>
          <w:bCs/>
          <w:spacing w:val="40"/>
          <w:sz w:val="28"/>
        </w:rPr>
      </w:pPr>
      <w:r w:rsidRPr="003E0565">
        <w:rPr>
          <w:rFonts w:ascii="Palatino Linotype" w:hAnsi="Palatino Linotype"/>
          <w:b/>
          <w:bCs/>
          <w:spacing w:val="40"/>
          <w:sz w:val="28"/>
        </w:rPr>
        <w:t>RESULTANDO</w:t>
      </w:r>
    </w:p>
    <w:p w14:paraId="3EE96DD9" w14:textId="77777777" w:rsidR="003A0A8D" w:rsidRPr="003E0565" w:rsidRDefault="003A0A8D" w:rsidP="0066637D">
      <w:pPr>
        <w:jc w:val="center"/>
        <w:rPr>
          <w:rFonts w:ascii="Palatino Linotype" w:hAnsi="Palatino Linotype"/>
          <w:b/>
          <w:bCs/>
          <w:spacing w:val="40"/>
        </w:rPr>
      </w:pPr>
    </w:p>
    <w:p w14:paraId="27A028CA" w14:textId="32CFF71D" w:rsidR="0046481A" w:rsidRPr="003E0565" w:rsidRDefault="00457BB8" w:rsidP="0066637D">
      <w:pPr>
        <w:spacing w:line="360" w:lineRule="auto"/>
        <w:jc w:val="both"/>
        <w:rPr>
          <w:rFonts w:ascii="Palatino Linotype" w:hAnsi="Palatino Linotype"/>
          <w:b/>
          <w:sz w:val="28"/>
          <w:szCs w:val="28"/>
        </w:rPr>
      </w:pPr>
      <w:r w:rsidRPr="003E0565">
        <w:rPr>
          <w:rFonts w:ascii="Palatino Linotype" w:hAnsi="Palatino Linotype"/>
          <w:b/>
          <w:sz w:val="28"/>
          <w:szCs w:val="28"/>
        </w:rPr>
        <w:t xml:space="preserve">I. </w:t>
      </w:r>
      <w:r w:rsidR="00747069" w:rsidRPr="003E0565">
        <w:rPr>
          <w:rFonts w:ascii="Palatino Linotype" w:hAnsi="Palatino Linotype"/>
          <w:b/>
          <w:sz w:val="28"/>
          <w:szCs w:val="28"/>
        </w:rPr>
        <w:t>De la Solicitud de Información</w:t>
      </w:r>
    </w:p>
    <w:p w14:paraId="4DB7B57B" w14:textId="667280E3" w:rsidR="00B41543" w:rsidRPr="003E0565" w:rsidRDefault="00B41543" w:rsidP="0066637D">
      <w:pPr>
        <w:spacing w:line="360" w:lineRule="auto"/>
        <w:jc w:val="both"/>
        <w:rPr>
          <w:rFonts w:ascii="Palatino Linotype" w:hAnsi="Palatino Linotype" w:cs="Arial"/>
          <w:b/>
          <w:bCs/>
          <w:lang w:val="es-ES"/>
        </w:rPr>
      </w:pPr>
      <w:r w:rsidRPr="003E0565">
        <w:rPr>
          <w:rFonts w:ascii="Palatino Linotype" w:hAnsi="Palatino Linotype" w:cs="Arial"/>
        </w:rPr>
        <w:t xml:space="preserve">En </w:t>
      </w:r>
      <w:r w:rsidRPr="003E0565">
        <w:rPr>
          <w:rFonts w:ascii="Palatino Linotype" w:hAnsi="Palatino Linotype" w:cs="Arial"/>
          <w:lang w:val="es-ES"/>
        </w:rPr>
        <w:t>fecha</w:t>
      </w:r>
      <w:r w:rsidRPr="003E0565">
        <w:rPr>
          <w:rFonts w:ascii="Palatino Linotype" w:hAnsi="Palatino Linotype"/>
          <w:lang w:val="es-ES"/>
        </w:rPr>
        <w:t xml:space="preserve"> </w:t>
      </w:r>
      <w:r w:rsidR="00424B86" w:rsidRPr="003E0565">
        <w:rPr>
          <w:rFonts w:ascii="Palatino Linotype" w:hAnsi="Palatino Linotype"/>
          <w:b/>
          <w:bCs/>
          <w:lang w:val="es-ES"/>
        </w:rPr>
        <w:t xml:space="preserve">tres de mayo </w:t>
      </w:r>
      <w:r w:rsidR="009A557E" w:rsidRPr="003E0565">
        <w:rPr>
          <w:rFonts w:ascii="Palatino Linotype" w:hAnsi="Palatino Linotype"/>
          <w:b/>
          <w:bCs/>
          <w:lang w:val="es-ES"/>
        </w:rPr>
        <w:t>de dos mil veintidós</w:t>
      </w:r>
      <w:r w:rsidRPr="003E0565">
        <w:rPr>
          <w:rFonts w:ascii="Palatino Linotype" w:hAnsi="Palatino Linotype"/>
          <w:lang w:val="es-ES"/>
        </w:rPr>
        <w:t xml:space="preserve">, </w:t>
      </w:r>
      <w:r w:rsidR="00620965" w:rsidRPr="003E0565">
        <w:rPr>
          <w:rFonts w:ascii="Palatino Linotype" w:hAnsi="Palatino Linotype" w:cs="Arial"/>
          <w:b/>
          <w:color w:val="000000" w:themeColor="text1"/>
          <w:lang w:val="es-ES"/>
        </w:rPr>
        <w:t>EL</w:t>
      </w:r>
      <w:r w:rsidR="00E5139C" w:rsidRPr="003E0565">
        <w:rPr>
          <w:rFonts w:ascii="Palatino Linotype" w:hAnsi="Palatino Linotype" w:cs="Arial"/>
          <w:b/>
          <w:color w:val="000000" w:themeColor="text1"/>
          <w:lang w:val="es-ES"/>
        </w:rPr>
        <w:t xml:space="preserve"> RECURRENTE</w:t>
      </w:r>
      <w:r w:rsidRPr="003E0565">
        <w:rPr>
          <w:rFonts w:ascii="Palatino Linotype" w:hAnsi="Palatino Linotype"/>
          <w:b/>
          <w:lang w:val="es-ES"/>
        </w:rPr>
        <w:t xml:space="preserve"> </w:t>
      </w:r>
      <w:r w:rsidRPr="003E0565">
        <w:rPr>
          <w:rFonts w:ascii="Palatino Linotype" w:hAnsi="Palatino Linotype" w:cs="Arial"/>
        </w:rPr>
        <w:t xml:space="preserve">presentó a través </w:t>
      </w:r>
      <w:r w:rsidR="005B5501" w:rsidRPr="003E0565">
        <w:rPr>
          <w:rFonts w:ascii="Palatino Linotype" w:hAnsi="Palatino Linotype" w:cs="Arial"/>
        </w:rPr>
        <w:t>del</w:t>
      </w:r>
      <w:r w:rsidRPr="003E0565">
        <w:rPr>
          <w:rFonts w:ascii="Palatino Linotype" w:hAnsi="Palatino Linotype" w:cs="Arial"/>
        </w:rPr>
        <w:t xml:space="preserve"> Sistema de Acceso a la Información Mexiquense</w:t>
      </w:r>
      <w:r w:rsidRPr="003E0565">
        <w:rPr>
          <w:rFonts w:ascii="Palatino Linotype" w:hAnsi="Palatino Linotype"/>
        </w:rPr>
        <w:t xml:space="preserve">, </w:t>
      </w:r>
      <w:r w:rsidR="00A606B9" w:rsidRPr="003E0565">
        <w:rPr>
          <w:rFonts w:ascii="Palatino Linotype" w:hAnsi="Palatino Linotype"/>
          <w:lang w:val="es-419"/>
        </w:rPr>
        <w:t xml:space="preserve">que </w:t>
      </w:r>
      <w:r w:rsidRPr="003E0565">
        <w:rPr>
          <w:rFonts w:ascii="Palatino Linotype" w:hAnsi="Palatino Linotype"/>
        </w:rPr>
        <w:t>en lo subsecuente</w:t>
      </w:r>
      <w:r w:rsidR="002C6D7E" w:rsidRPr="003E0565">
        <w:rPr>
          <w:rFonts w:ascii="Palatino Linotype" w:hAnsi="Palatino Linotype"/>
          <w:lang w:val="es-419"/>
        </w:rPr>
        <w:t xml:space="preserve"> se denominara</w:t>
      </w:r>
      <w:r w:rsidRPr="003E0565">
        <w:rPr>
          <w:rFonts w:ascii="Palatino Linotype" w:hAnsi="Palatino Linotype"/>
        </w:rPr>
        <w:t xml:space="preserve"> </w:t>
      </w:r>
      <w:r w:rsidRPr="003E0565">
        <w:rPr>
          <w:rFonts w:ascii="Palatino Linotype" w:hAnsi="Palatino Linotype" w:cs="Arial"/>
          <w:b/>
        </w:rPr>
        <w:t>EL SAIMEX</w:t>
      </w:r>
      <w:r w:rsidRPr="003E0565">
        <w:rPr>
          <w:rFonts w:ascii="Palatino Linotype" w:hAnsi="Palatino Linotype" w:cs="Arial"/>
        </w:rPr>
        <w:t xml:space="preserve"> ante </w:t>
      </w:r>
      <w:r w:rsidRPr="003E0565">
        <w:rPr>
          <w:rFonts w:ascii="Palatino Linotype" w:hAnsi="Palatino Linotype" w:cs="Arial"/>
          <w:b/>
        </w:rPr>
        <w:t>EL SUJETO OBLIGADO</w:t>
      </w:r>
      <w:r w:rsidRPr="003E0565">
        <w:rPr>
          <w:rFonts w:ascii="Palatino Linotype" w:hAnsi="Palatino Linotype" w:cs="Arial"/>
          <w:lang w:val="es-ES"/>
        </w:rPr>
        <w:t xml:space="preserve">, la solicitud de acceso a la </w:t>
      </w:r>
      <w:r w:rsidR="002C6D7E" w:rsidRPr="003E0565">
        <w:rPr>
          <w:rFonts w:ascii="Palatino Linotype" w:hAnsi="Palatino Linotype" w:cs="Arial"/>
          <w:lang w:val="es-ES"/>
        </w:rPr>
        <w:t>Información Pública,</w:t>
      </w:r>
      <w:r w:rsidR="002D1E29" w:rsidRPr="003E0565">
        <w:rPr>
          <w:rFonts w:ascii="Palatino Linotype" w:hAnsi="Palatino Linotype" w:cs="Arial"/>
          <w:lang w:val="es-ES"/>
        </w:rPr>
        <w:t xml:space="preserve"> </w:t>
      </w:r>
      <w:r w:rsidRPr="003E0565">
        <w:rPr>
          <w:rFonts w:ascii="Palatino Linotype" w:hAnsi="Palatino Linotype" w:cs="Arial"/>
          <w:lang w:val="es-ES"/>
        </w:rPr>
        <w:t>a la que se le asignó el número de expediente</w:t>
      </w:r>
      <w:r w:rsidR="002C6D7E" w:rsidRPr="003E0565">
        <w:rPr>
          <w:rFonts w:ascii="Palatino Linotype" w:hAnsi="Palatino Linotype" w:cs="Arial"/>
          <w:b/>
          <w:bCs/>
        </w:rPr>
        <w:t xml:space="preserve"> </w:t>
      </w:r>
      <w:r w:rsidR="00424B86" w:rsidRPr="003E0565">
        <w:rPr>
          <w:rFonts w:ascii="Palatino Linotype" w:hAnsi="Palatino Linotype" w:cs="Arial"/>
          <w:b/>
          <w:bCs/>
        </w:rPr>
        <w:t>03366/METEPEC/IP/2022</w:t>
      </w:r>
      <w:r w:rsidRPr="003E0565">
        <w:rPr>
          <w:rFonts w:ascii="Palatino Linotype" w:hAnsi="Palatino Linotype" w:cs="Arial"/>
          <w:lang w:val="es-ES"/>
        </w:rPr>
        <w:t>, mediante la cual requirió:</w:t>
      </w:r>
    </w:p>
    <w:p w14:paraId="30940F23" w14:textId="77777777" w:rsidR="00CC15D9" w:rsidRPr="003E0565" w:rsidRDefault="00CC15D9" w:rsidP="00803B7B">
      <w:pPr>
        <w:tabs>
          <w:tab w:val="left" w:pos="851"/>
        </w:tabs>
        <w:ind w:left="851" w:right="901"/>
        <w:jc w:val="both"/>
        <w:rPr>
          <w:rFonts w:ascii="Palatino Linotype" w:hAnsi="Palatino Linotype" w:cs="Arial"/>
          <w:i/>
          <w:sz w:val="22"/>
          <w:szCs w:val="22"/>
        </w:rPr>
      </w:pPr>
    </w:p>
    <w:p w14:paraId="13BC2DF0" w14:textId="0ECEB4B0" w:rsidR="00457BB8" w:rsidRPr="003E0565" w:rsidRDefault="00457BB8" w:rsidP="00A606B9">
      <w:pPr>
        <w:tabs>
          <w:tab w:val="left" w:pos="851"/>
        </w:tabs>
        <w:ind w:left="851" w:right="901"/>
        <w:jc w:val="both"/>
        <w:rPr>
          <w:rFonts w:ascii="Palatino Linotype" w:hAnsi="Palatino Linotype" w:cs="Arial"/>
          <w:i/>
          <w:sz w:val="22"/>
          <w:szCs w:val="22"/>
        </w:rPr>
      </w:pPr>
      <w:r w:rsidRPr="003E0565">
        <w:rPr>
          <w:rFonts w:ascii="Palatino Linotype" w:hAnsi="Palatino Linotype" w:cs="Arial"/>
          <w:i/>
          <w:sz w:val="22"/>
          <w:szCs w:val="22"/>
        </w:rPr>
        <w:t>“</w:t>
      </w:r>
      <w:r w:rsidR="00424B86" w:rsidRPr="003E0565">
        <w:rPr>
          <w:rFonts w:ascii="Palatino Linotype" w:hAnsi="Palatino Linotype" w:cs="Arial"/>
          <w:i/>
          <w:sz w:val="22"/>
          <w:szCs w:val="22"/>
        </w:rPr>
        <w:t xml:space="preserve">Del año en curso, cuantas demandas por despido injustificado se han interpuesto en contra del ayuntamiento, quienes son los servidores públicos, en que etapa procesal se encuentran, y la documentación </w:t>
      </w:r>
      <w:proofErr w:type="gramStart"/>
      <w:r w:rsidR="00424B86" w:rsidRPr="003E0565">
        <w:rPr>
          <w:rFonts w:ascii="Palatino Linotype" w:hAnsi="Palatino Linotype" w:cs="Arial"/>
          <w:i/>
          <w:sz w:val="22"/>
          <w:szCs w:val="22"/>
        </w:rPr>
        <w:t>que</w:t>
      </w:r>
      <w:proofErr w:type="gramEnd"/>
      <w:r w:rsidR="00424B86" w:rsidRPr="003E0565">
        <w:rPr>
          <w:rFonts w:ascii="Palatino Linotype" w:hAnsi="Palatino Linotype" w:cs="Arial"/>
          <w:i/>
          <w:sz w:val="22"/>
          <w:szCs w:val="22"/>
        </w:rPr>
        <w:t xml:space="preserve"> </w:t>
      </w:r>
      <w:proofErr w:type="spellStart"/>
      <w:r w:rsidR="00424B86" w:rsidRPr="003E0565">
        <w:rPr>
          <w:rFonts w:ascii="Palatino Linotype" w:hAnsi="Palatino Linotype" w:cs="Arial"/>
          <w:i/>
          <w:sz w:val="22"/>
          <w:szCs w:val="22"/>
        </w:rPr>
        <w:t>de</w:t>
      </w:r>
      <w:proofErr w:type="spellEnd"/>
      <w:r w:rsidR="00424B86" w:rsidRPr="003E0565">
        <w:rPr>
          <w:rFonts w:ascii="Palatino Linotype" w:hAnsi="Palatino Linotype" w:cs="Arial"/>
          <w:i/>
          <w:sz w:val="22"/>
          <w:szCs w:val="22"/>
        </w:rPr>
        <w:t xml:space="preserve"> cuenta de ello,</w:t>
      </w:r>
      <w:r w:rsidR="000109C6" w:rsidRPr="003E0565">
        <w:rPr>
          <w:rFonts w:ascii="Palatino Linotype" w:hAnsi="Palatino Linotype" w:cs="Arial"/>
          <w:i/>
          <w:sz w:val="22"/>
          <w:szCs w:val="22"/>
        </w:rPr>
        <w:t>” (S</w:t>
      </w:r>
      <w:r w:rsidRPr="003E0565">
        <w:rPr>
          <w:rFonts w:ascii="Palatino Linotype" w:hAnsi="Palatino Linotype" w:cs="Arial"/>
          <w:i/>
          <w:sz w:val="22"/>
          <w:szCs w:val="22"/>
        </w:rPr>
        <w:t>ic)</w:t>
      </w:r>
    </w:p>
    <w:p w14:paraId="69F67FDC" w14:textId="77777777" w:rsidR="00CC15D9" w:rsidRPr="003E0565" w:rsidRDefault="00CC15D9" w:rsidP="0066637D">
      <w:pPr>
        <w:spacing w:line="360" w:lineRule="auto"/>
        <w:jc w:val="both"/>
        <w:rPr>
          <w:rFonts w:ascii="Palatino Linotype" w:hAnsi="Palatino Linotype" w:cs="Arial"/>
          <w:b/>
        </w:rPr>
      </w:pPr>
    </w:p>
    <w:p w14:paraId="33E0243E" w14:textId="716842F5" w:rsidR="00457BB8" w:rsidRPr="003E0565" w:rsidRDefault="00457BB8" w:rsidP="0066637D">
      <w:pPr>
        <w:spacing w:line="360" w:lineRule="auto"/>
        <w:jc w:val="both"/>
        <w:rPr>
          <w:rFonts w:ascii="Palatino Linotype" w:hAnsi="Palatino Linotype" w:cs="Arial"/>
          <w:b/>
        </w:rPr>
      </w:pPr>
      <w:r w:rsidRPr="003E0565">
        <w:rPr>
          <w:rFonts w:ascii="Palatino Linotype" w:hAnsi="Palatino Linotype" w:cs="Arial"/>
          <w:b/>
        </w:rPr>
        <w:t>MODALIDAD DE ENTREGA:</w:t>
      </w:r>
      <w:r w:rsidRPr="003E0565">
        <w:rPr>
          <w:rFonts w:ascii="Palatino Linotype" w:hAnsi="Palatino Linotype" w:cs="Arial"/>
        </w:rPr>
        <w:t xml:space="preserve"> </w:t>
      </w:r>
      <w:r w:rsidR="00E925ED" w:rsidRPr="003E0565">
        <w:rPr>
          <w:rFonts w:ascii="Palatino Linotype" w:hAnsi="Palatino Linotype" w:cs="Arial"/>
        </w:rPr>
        <w:t xml:space="preserve">Vía </w:t>
      </w:r>
      <w:r w:rsidR="00E925ED" w:rsidRPr="003E0565">
        <w:rPr>
          <w:rFonts w:ascii="Palatino Linotype" w:hAnsi="Palatino Linotype" w:cs="Arial"/>
          <w:b/>
        </w:rPr>
        <w:t>SAIMEX.</w:t>
      </w:r>
    </w:p>
    <w:p w14:paraId="2AF67877" w14:textId="77777777" w:rsidR="00424B86" w:rsidRPr="003E0565" w:rsidRDefault="00424B86" w:rsidP="0066637D">
      <w:pPr>
        <w:spacing w:line="360" w:lineRule="auto"/>
        <w:jc w:val="both"/>
        <w:rPr>
          <w:rFonts w:ascii="Palatino Linotype" w:hAnsi="Palatino Linotype" w:cs="Arial"/>
          <w:b/>
        </w:rPr>
      </w:pPr>
    </w:p>
    <w:p w14:paraId="4C782D5E" w14:textId="77777777" w:rsidR="00424B86" w:rsidRPr="003E0565" w:rsidRDefault="00424B86" w:rsidP="0066637D">
      <w:pPr>
        <w:spacing w:line="360" w:lineRule="auto"/>
        <w:jc w:val="both"/>
        <w:rPr>
          <w:rFonts w:ascii="Palatino Linotype" w:hAnsi="Palatino Linotype" w:cs="Arial"/>
          <w:b/>
        </w:rPr>
      </w:pPr>
    </w:p>
    <w:p w14:paraId="6E1D392D" w14:textId="77777777" w:rsidR="00D92AB6" w:rsidRPr="003E0565" w:rsidRDefault="00D92AB6" w:rsidP="00D92AB6">
      <w:pPr>
        <w:spacing w:line="360" w:lineRule="auto"/>
        <w:jc w:val="both"/>
        <w:rPr>
          <w:rFonts w:ascii="Palatino Linotype" w:hAnsi="Palatino Linotype"/>
          <w:b/>
          <w:sz w:val="28"/>
          <w:szCs w:val="28"/>
        </w:rPr>
      </w:pPr>
      <w:r w:rsidRPr="003E0565">
        <w:rPr>
          <w:rFonts w:ascii="Palatino Linotype" w:hAnsi="Palatino Linotype"/>
          <w:b/>
          <w:sz w:val="28"/>
          <w:szCs w:val="28"/>
        </w:rPr>
        <w:lastRenderedPageBreak/>
        <w:t>II. Turno de requerimiento del Sujeto Obligado</w:t>
      </w:r>
    </w:p>
    <w:p w14:paraId="34A223B5" w14:textId="2CDE02D4" w:rsidR="00D92AB6" w:rsidRPr="003E0565" w:rsidRDefault="00D92AB6" w:rsidP="00D92AB6">
      <w:pPr>
        <w:spacing w:line="360" w:lineRule="auto"/>
        <w:jc w:val="both"/>
        <w:rPr>
          <w:rFonts w:ascii="Palatino Linotype" w:hAnsi="Palatino Linotype"/>
          <w:b/>
        </w:rPr>
      </w:pPr>
      <w:r w:rsidRPr="003E0565">
        <w:rPr>
          <w:rFonts w:ascii="Palatino Linotype" w:hAnsi="Palatino Linotype"/>
          <w:color w:val="000000" w:themeColor="text1"/>
        </w:rPr>
        <w:t xml:space="preserve">En cumplimiento al artículo 162 de la Ley de Transparencia y Acceso a la Información Pública del Estado de México y Municipios, el </w:t>
      </w:r>
      <w:r w:rsidR="00424B86" w:rsidRPr="003E0565">
        <w:rPr>
          <w:rFonts w:ascii="Palatino Linotype" w:hAnsi="Palatino Linotype"/>
          <w:b/>
          <w:color w:val="000000" w:themeColor="text1"/>
        </w:rPr>
        <w:t xml:space="preserve">cuatro de mayo </w:t>
      </w:r>
      <w:r w:rsidRPr="003E0565">
        <w:rPr>
          <w:rFonts w:ascii="Palatino Linotype" w:hAnsi="Palatino Linotype"/>
          <w:b/>
          <w:color w:val="000000" w:themeColor="text1"/>
        </w:rPr>
        <w:t>de dos mil veintidós</w:t>
      </w:r>
      <w:r w:rsidRPr="003E0565">
        <w:rPr>
          <w:rFonts w:ascii="Palatino Linotype" w:hAnsi="Palatino Linotype"/>
          <w:color w:val="000000" w:themeColor="text1"/>
        </w:rPr>
        <w:t xml:space="preserve">, el Titular de la Unidad de Transparencia del </w:t>
      </w:r>
      <w:r w:rsidRPr="003E0565">
        <w:rPr>
          <w:rFonts w:ascii="Palatino Linotype" w:hAnsi="Palatino Linotype"/>
          <w:b/>
          <w:color w:val="000000" w:themeColor="text1"/>
        </w:rPr>
        <w:t>SUJETO OBLIGADO</w:t>
      </w:r>
      <w:r w:rsidRPr="003E0565">
        <w:rPr>
          <w:rFonts w:ascii="Palatino Linotype" w:hAnsi="Palatino Linotype"/>
          <w:color w:val="000000" w:themeColor="text1"/>
        </w:rPr>
        <w:t>, turnó el requerimiento de información al servidor público habilitado que estimó pertinente, a fin de colmar la solicitud de acceso a la información; tal y como, se aprecia en la imagen siguiente:</w:t>
      </w:r>
    </w:p>
    <w:p w14:paraId="4B40B277" w14:textId="77777777" w:rsidR="00D92AB6" w:rsidRPr="003E0565" w:rsidRDefault="00D92AB6" w:rsidP="00F67B0E">
      <w:pPr>
        <w:spacing w:line="360" w:lineRule="auto"/>
        <w:jc w:val="both"/>
        <w:rPr>
          <w:rFonts w:ascii="Palatino Linotype" w:hAnsi="Palatino Linotype"/>
          <w:b/>
        </w:rPr>
      </w:pPr>
    </w:p>
    <w:p w14:paraId="46F3EDC8" w14:textId="413343C6" w:rsidR="00A57ACE" w:rsidRPr="003E0565" w:rsidRDefault="00424B86" w:rsidP="00F67B0E">
      <w:pPr>
        <w:spacing w:line="360" w:lineRule="auto"/>
        <w:jc w:val="both"/>
        <w:rPr>
          <w:rFonts w:ascii="Palatino Linotype" w:hAnsi="Palatino Linotype"/>
          <w:b/>
        </w:rPr>
      </w:pPr>
      <w:r w:rsidRPr="003E0565">
        <w:rPr>
          <w:noProof/>
          <w:lang w:eastAsia="es-MX"/>
        </w:rPr>
        <w:drawing>
          <wp:inline distT="0" distB="0" distL="0" distR="0" wp14:anchorId="66BBD92C" wp14:editId="4A7E6CD1">
            <wp:extent cx="5791835" cy="471170"/>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471170"/>
                    </a:xfrm>
                    <a:prstGeom prst="rect">
                      <a:avLst/>
                    </a:prstGeom>
                  </pic:spPr>
                </pic:pic>
              </a:graphicData>
            </a:graphic>
          </wp:inline>
        </w:drawing>
      </w:r>
    </w:p>
    <w:p w14:paraId="1B6E3B43" w14:textId="77777777" w:rsidR="00D51A96" w:rsidRPr="003E0565" w:rsidRDefault="00D51A96" w:rsidP="0066637D">
      <w:pPr>
        <w:pStyle w:val="Prrafodelista"/>
        <w:tabs>
          <w:tab w:val="left" w:pos="709"/>
        </w:tabs>
        <w:spacing w:line="360" w:lineRule="auto"/>
        <w:ind w:left="0"/>
        <w:jc w:val="both"/>
        <w:rPr>
          <w:rFonts w:ascii="Palatino Linotype" w:hAnsi="Palatino Linotype" w:cs="Arial"/>
          <w:b/>
          <w:color w:val="000000" w:themeColor="text1"/>
          <w:sz w:val="16"/>
          <w:szCs w:val="16"/>
          <w:lang w:val="es-419"/>
        </w:rPr>
      </w:pPr>
    </w:p>
    <w:p w14:paraId="469D314D" w14:textId="1D09A856" w:rsidR="00D51A96" w:rsidRPr="003E0565" w:rsidRDefault="00D51A96" w:rsidP="00D51A96">
      <w:pPr>
        <w:spacing w:line="360" w:lineRule="auto"/>
        <w:jc w:val="both"/>
        <w:rPr>
          <w:rFonts w:ascii="Palatino Linotype" w:hAnsi="Palatino Linotype" w:cs="Arial"/>
          <w:b/>
          <w:sz w:val="28"/>
          <w:szCs w:val="28"/>
        </w:rPr>
      </w:pPr>
      <w:r w:rsidRPr="003E0565">
        <w:rPr>
          <w:rFonts w:ascii="Palatino Linotype" w:hAnsi="Palatino Linotype"/>
          <w:b/>
          <w:sz w:val="28"/>
          <w:szCs w:val="28"/>
        </w:rPr>
        <w:t>I</w:t>
      </w:r>
      <w:r w:rsidR="00424B86" w:rsidRPr="003E0565">
        <w:rPr>
          <w:rFonts w:ascii="Palatino Linotype" w:hAnsi="Palatino Linotype"/>
          <w:b/>
          <w:sz w:val="28"/>
          <w:szCs w:val="28"/>
        </w:rPr>
        <w:t>II</w:t>
      </w:r>
      <w:r w:rsidRPr="003E0565">
        <w:rPr>
          <w:rFonts w:ascii="Palatino Linotype" w:hAnsi="Palatino Linotype"/>
          <w:b/>
          <w:sz w:val="28"/>
          <w:szCs w:val="28"/>
        </w:rPr>
        <w:t xml:space="preserve">. </w:t>
      </w:r>
      <w:r w:rsidRPr="003E0565">
        <w:rPr>
          <w:rFonts w:ascii="Palatino Linotype" w:hAnsi="Palatino Linotype" w:cs="Arial"/>
          <w:b/>
          <w:sz w:val="28"/>
          <w:szCs w:val="28"/>
        </w:rPr>
        <w:t>Respuesta del Sujeto Obligado</w:t>
      </w:r>
    </w:p>
    <w:p w14:paraId="6EE447A3" w14:textId="168B9DF9" w:rsidR="00D51A96" w:rsidRPr="003E0565" w:rsidRDefault="00D51A96" w:rsidP="00D51A96">
      <w:pPr>
        <w:pStyle w:val="Prrafodelista"/>
        <w:tabs>
          <w:tab w:val="left" w:pos="709"/>
        </w:tabs>
        <w:spacing w:line="360" w:lineRule="auto"/>
        <w:ind w:left="0"/>
        <w:jc w:val="both"/>
        <w:rPr>
          <w:rFonts w:ascii="Palatino Linotype" w:hAnsi="Palatino Linotype" w:cs="Arial"/>
          <w:color w:val="000000" w:themeColor="text1"/>
        </w:rPr>
      </w:pPr>
      <w:r w:rsidRPr="003E0565">
        <w:rPr>
          <w:rFonts w:ascii="Palatino Linotype" w:hAnsi="Palatino Linotype"/>
          <w:color w:val="000000" w:themeColor="text1"/>
        </w:rPr>
        <w:t xml:space="preserve">De las constancias que obran en los expedientes del </w:t>
      </w:r>
      <w:r w:rsidRPr="003E0565">
        <w:rPr>
          <w:rFonts w:ascii="Palatino Linotype" w:hAnsi="Palatino Linotype"/>
          <w:b/>
          <w:color w:val="000000" w:themeColor="text1"/>
        </w:rPr>
        <w:t>SAIMEX,</w:t>
      </w:r>
      <w:r w:rsidRPr="003E0565">
        <w:rPr>
          <w:rFonts w:ascii="Palatino Linotype" w:hAnsi="Palatino Linotype"/>
          <w:color w:val="000000" w:themeColor="text1"/>
        </w:rPr>
        <w:t xml:space="preserve"> se advierte que </w:t>
      </w:r>
      <w:r w:rsidRPr="003E0565">
        <w:rPr>
          <w:rFonts w:ascii="Palatino Linotype" w:hAnsi="Palatino Linotype" w:cs="Arial"/>
          <w:b/>
          <w:color w:val="000000" w:themeColor="text1"/>
        </w:rPr>
        <w:t>EL SUJETO OBLIGADO</w:t>
      </w:r>
      <w:r w:rsidRPr="003E0565">
        <w:rPr>
          <w:rFonts w:ascii="Palatino Linotype" w:hAnsi="Palatino Linotype" w:cs="Arial"/>
          <w:color w:val="000000" w:themeColor="text1"/>
        </w:rPr>
        <w:t xml:space="preserve"> no entregó la respuesta a la solicitud de Información Pública del particular.</w:t>
      </w:r>
    </w:p>
    <w:p w14:paraId="56322A6D" w14:textId="77777777" w:rsidR="00D51A96" w:rsidRPr="003E0565" w:rsidRDefault="00D51A96" w:rsidP="00D51A96">
      <w:pPr>
        <w:pStyle w:val="Prrafodelista"/>
        <w:tabs>
          <w:tab w:val="left" w:pos="709"/>
        </w:tabs>
        <w:spacing w:line="360" w:lineRule="auto"/>
        <w:ind w:left="0"/>
        <w:jc w:val="both"/>
        <w:rPr>
          <w:rFonts w:ascii="Palatino Linotype" w:hAnsi="Palatino Linotype" w:cs="Arial"/>
          <w:b/>
          <w:color w:val="000000" w:themeColor="text1"/>
          <w:sz w:val="28"/>
          <w:lang w:val="es-419"/>
        </w:rPr>
      </w:pPr>
    </w:p>
    <w:p w14:paraId="5AF077F6" w14:textId="05380BD0" w:rsidR="007D38BB" w:rsidRPr="003E0565" w:rsidRDefault="00424B86" w:rsidP="0066637D">
      <w:pPr>
        <w:pStyle w:val="Prrafodelista"/>
        <w:tabs>
          <w:tab w:val="left" w:pos="709"/>
        </w:tabs>
        <w:spacing w:line="360" w:lineRule="auto"/>
        <w:ind w:left="0"/>
        <w:jc w:val="both"/>
        <w:rPr>
          <w:rFonts w:ascii="Palatino Linotype" w:hAnsi="Palatino Linotype" w:cs="Arial"/>
          <w:b/>
          <w:bCs/>
        </w:rPr>
      </w:pPr>
      <w:r w:rsidRPr="003E0565">
        <w:rPr>
          <w:rFonts w:ascii="Palatino Linotype" w:hAnsi="Palatino Linotype" w:cs="Arial"/>
          <w:b/>
          <w:color w:val="000000" w:themeColor="text1"/>
          <w:sz w:val="28"/>
        </w:rPr>
        <w:t>I</w:t>
      </w:r>
      <w:r w:rsidR="00A57ACE" w:rsidRPr="003E0565">
        <w:rPr>
          <w:rFonts w:ascii="Palatino Linotype" w:hAnsi="Palatino Linotype" w:cs="Arial"/>
          <w:b/>
          <w:color w:val="000000" w:themeColor="text1"/>
          <w:sz w:val="28"/>
          <w:lang w:val="es-419"/>
        </w:rPr>
        <w:t>V</w:t>
      </w:r>
      <w:r w:rsidR="00E24730" w:rsidRPr="003E0565">
        <w:rPr>
          <w:rFonts w:ascii="Palatino Linotype" w:hAnsi="Palatino Linotype" w:cs="Arial"/>
          <w:b/>
          <w:color w:val="000000" w:themeColor="text1"/>
          <w:sz w:val="28"/>
        </w:rPr>
        <w:t>.</w:t>
      </w:r>
      <w:r w:rsidR="000171D8" w:rsidRPr="003E0565">
        <w:rPr>
          <w:rFonts w:ascii="Palatino Linotype" w:hAnsi="Palatino Linotype" w:cs="Arial"/>
          <w:b/>
          <w:color w:val="000000" w:themeColor="text1"/>
          <w:sz w:val="28"/>
        </w:rPr>
        <w:t xml:space="preserve"> </w:t>
      </w:r>
      <w:r w:rsidR="007D38BB" w:rsidRPr="003E0565">
        <w:rPr>
          <w:rFonts w:ascii="Palatino Linotype" w:hAnsi="Palatino Linotype" w:cs="Arial"/>
          <w:b/>
          <w:bCs/>
          <w:sz w:val="28"/>
          <w:szCs w:val="28"/>
        </w:rPr>
        <w:t xml:space="preserve">Del </w:t>
      </w:r>
      <w:r w:rsidR="00D86297" w:rsidRPr="003E0565">
        <w:rPr>
          <w:rFonts w:ascii="Palatino Linotype" w:hAnsi="Palatino Linotype" w:cs="Arial"/>
          <w:b/>
          <w:bCs/>
          <w:sz w:val="28"/>
          <w:szCs w:val="28"/>
        </w:rPr>
        <w:t>Recurso Revisión</w:t>
      </w:r>
    </w:p>
    <w:p w14:paraId="20B69FFD" w14:textId="6704D863" w:rsidR="00503A79" w:rsidRPr="003E0565" w:rsidRDefault="000171D8" w:rsidP="00503A79">
      <w:pPr>
        <w:spacing w:line="360" w:lineRule="auto"/>
        <w:jc w:val="both"/>
        <w:rPr>
          <w:rFonts w:ascii="Palatino Linotype" w:hAnsi="Palatino Linotype" w:cs="Arial"/>
          <w:b/>
          <w:color w:val="000000" w:themeColor="text1"/>
        </w:rPr>
      </w:pPr>
      <w:r w:rsidRPr="003E0565">
        <w:rPr>
          <w:rFonts w:ascii="Palatino Linotype" w:hAnsi="Palatino Linotype" w:cs="Arial"/>
          <w:color w:val="000000" w:themeColor="text1"/>
        </w:rPr>
        <w:t xml:space="preserve">Inconforme por la falta de respuesta, </w:t>
      </w:r>
      <w:r w:rsidR="00137CE8" w:rsidRPr="003E0565">
        <w:rPr>
          <w:rFonts w:ascii="Palatino Linotype" w:hAnsi="Palatino Linotype" w:cs="Arial"/>
          <w:color w:val="000000" w:themeColor="text1"/>
        </w:rPr>
        <w:t>el</w:t>
      </w:r>
      <w:r w:rsidRPr="003E0565">
        <w:rPr>
          <w:rFonts w:ascii="Palatino Linotype" w:hAnsi="Palatino Linotype" w:cs="Arial"/>
          <w:color w:val="000000" w:themeColor="text1"/>
        </w:rPr>
        <w:t xml:space="preserve"> </w:t>
      </w:r>
      <w:r w:rsidR="00424B86" w:rsidRPr="003E0565">
        <w:rPr>
          <w:rFonts w:ascii="Palatino Linotype" w:hAnsi="Palatino Linotype" w:cs="Arial"/>
          <w:b/>
          <w:color w:val="000000" w:themeColor="text1"/>
        </w:rPr>
        <w:t xml:space="preserve">treinta de mayo </w:t>
      </w:r>
      <w:r w:rsidR="00B41543" w:rsidRPr="003E0565">
        <w:rPr>
          <w:rFonts w:ascii="Palatino Linotype" w:hAnsi="Palatino Linotype" w:cs="Arial"/>
          <w:b/>
          <w:bCs/>
          <w:color w:val="000000" w:themeColor="text1"/>
        </w:rPr>
        <w:t>de dos mil veintidós</w:t>
      </w:r>
      <w:r w:rsidRPr="003E0565">
        <w:rPr>
          <w:rFonts w:ascii="Palatino Linotype" w:hAnsi="Palatino Linotype" w:cs="Arial"/>
          <w:color w:val="000000" w:themeColor="text1"/>
        </w:rPr>
        <w:t xml:space="preserve">, </w:t>
      </w:r>
      <w:r w:rsidR="00620965" w:rsidRPr="003E0565">
        <w:rPr>
          <w:rFonts w:ascii="Palatino Linotype" w:hAnsi="Palatino Linotype" w:cs="Arial"/>
          <w:b/>
          <w:color w:val="000000" w:themeColor="text1"/>
          <w:lang w:val="es-ES"/>
        </w:rPr>
        <w:t>EL</w:t>
      </w:r>
      <w:r w:rsidR="00DB75DC" w:rsidRPr="003E0565">
        <w:rPr>
          <w:rFonts w:ascii="Palatino Linotype" w:hAnsi="Palatino Linotype" w:cs="Arial"/>
          <w:b/>
          <w:color w:val="000000" w:themeColor="text1"/>
          <w:lang w:val="es-ES"/>
        </w:rPr>
        <w:t xml:space="preserve"> RECURRENTE</w:t>
      </w:r>
      <w:r w:rsidR="00E5139C" w:rsidRPr="003E0565">
        <w:rPr>
          <w:rFonts w:ascii="Palatino Linotype" w:hAnsi="Palatino Linotype" w:cs="Arial"/>
          <w:b/>
          <w:color w:val="000000" w:themeColor="text1"/>
        </w:rPr>
        <w:t xml:space="preserve"> </w:t>
      </w:r>
      <w:r w:rsidRPr="003E0565">
        <w:rPr>
          <w:rFonts w:ascii="Palatino Linotype" w:hAnsi="Palatino Linotype" w:cs="Arial"/>
          <w:color w:val="000000" w:themeColor="text1"/>
        </w:rPr>
        <w:t xml:space="preserve">interpuso el </w:t>
      </w:r>
      <w:r w:rsidR="00D86297" w:rsidRPr="003E0565">
        <w:rPr>
          <w:rFonts w:ascii="Palatino Linotype" w:hAnsi="Palatino Linotype" w:cs="Arial"/>
          <w:color w:val="000000" w:themeColor="text1"/>
        </w:rPr>
        <w:t>Recurso Revisión</w:t>
      </w:r>
      <w:r w:rsidRPr="003E0565">
        <w:rPr>
          <w:rFonts w:ascii="Palatino Linotype" w:hAnsi="Palatino Linotype" w:cs="Arial"/>
          <w:color w:val="000000" w:themeColor="text1"/>
        </w:rPr>
        <w:t xml:space="preserve"> sujeto del presente estudio, el cual fue registrado en </w:t>
      </w:r>
      <w:r w:rsidRPr="003E0565">
        <w:rPr>
          <w:rFonts w:ascii="Palatino Linotype" w:hAnsi="Palatino Linotype" w:cs="Arial"/>
          <w:b/>
          <w:color w:val="000000" w:themeColor="text1"/>
        </w:rPr>
        <w:t xml:space="preserve">EL SAIMEX, </w:t>
      </w:r>
      <w:r w:rsidRPr="003E0565">
        <w:rPr>
          <w:rFonts w:ascii="Palatino Linotype" w:hAnsi="Palatino Linotype" w:cs="Arial"/>
          <w:bCs/>
          <w:color w:val="000000" w:themeColor="text1"/>
        </w:rPr>
        <w:t>y</w:t>
      </w:r>
      <w:r w:rsidRPr="003E0565">
        <w:rPr>
          <w:rFonts w:ascii="Palatino Linotype" w:hAnsi="Palatino Linotype" w:cs="Arial"/>
          <w:color w:val="000000" w:themeColor="text1"/>
        </w:rPr>
        <w:t xml:space="preserve"> se le asignó el número de expediente </w:t>
      </w:r>
      <w:r w:rsidR="00424B86" w:rsidRPr="003E0565">
        <w:rPr>
          <w:rFonts w:ascii="Palatino Linotype" w:hAnsi="Palatino Linotype" w:cs="Arial"/>
          <w:b/>
          <w:color w:val="000000" w:themeColor="text1"/>
          <w:lang w:val="es-ES"/>
        </w:rPr>
        <w:t>10312</w:t>
      </w:r>
      <w:r w:rsidR="00EC394C" w:rsidRPr="003E0565">
        <w:rPr>
          <w:rFonts w:ascii="Palatino Linotype" w:hAnsi="Palatino Linotype" w:cs="Arial"/>
          <w:b/>
          <w:color w:val="000000" w:themeColor="text1"/>
          <w:lang w:val="es-ES"/>
        </w:rPr>
        <w:t>/INFOEM/IP/RR/2022</w:t>
      </w:r>
      <w:r w:rsidRPr="003E0565">
        <w:rPr>
          <w:rFonts w:ascii="Palatino Linotype" w:hAnsi="Palatino Linotype" w:cs="Arial"/>
          <w:b/>
          <w:color w:val="000000" w:themeColor="text1"/>
        </w:rPr>
        <w:t>,</w:t>
      </w:r>
      <w:r w:rsidRPr="003E0565">
        <w:rPr>
          <w:rFonts w:ascii="Palatino Linotype" w:hAnsi="Palatino Linotype" w:cs="Arial"/>
          <w:color w:val="000000" w:themeColor="text1"/>
        </w:rPr>
        <w:t xml:space="preserve"> en el que señaló como</w:t>
      </w:r>
      <w:r w:rsidR="00424B86" w:rsidRPr="003E0565">
        <w:rPr>
          <w:rFonts w:ascii="Palatino Linotype" w:hAnsi="Palatino Linotype" w:cs="Arial"/>
          <w:color w:val="000000" w:themeColor="text1"/>
        </w:rPr>
        <w:t xml:space="preserve"> a</w:t>
      </w:r>
      <w:proofErr w:type="spellStart"/>
      <w:r w:rsidR="00503A79" w:rsidRPr="003E0565">
        <w:rPr>
          <w:rFonts w:ascii="Palatino Linotype" w:hAnsi="Palatino Linotype" w:cs="Arial"/>
          <w:color w:val="000000" w:themeColor="text1"/>
          <w:lang w:val="es-419"/>
        </w:rPr>
        <w:t>cto</w:t>
      </w:r>
      <w:proofErr w:type="spellEnd"/>
      <w:r w:rsidR="00503A79" w:rsidRPr="003E0565">
        <w:rPr>
          <w:rFonts w:ascii="Palatino Linotype" w:hAnsi="Palatino Linotype" w:cs="Arial"/>
          <w:color w:val="000000" w:themeColor="text1"/>
        </w:rPr>
        <w:t xml:space="preserve"> impugnado</w:t>
      </w:r>
      <w:r w:rsidR="00424B86" w:rsidRPr="003E0565">
        <w:rPr>
          <w:rFonts w:ascii="Palatino Linotype" w:hAnsi="Palatino Linotype" w:cs="Arial"/>
          <w:color w:val="000000" w:themeColor="text1"/>
        </w:rPr>
        <w:t>, a</w:t>
      </w:r>
      <w:r w:rsidR="00503A79" w:rsidRPr="003E0565">
        <w:rPr>
          <w:rFonts w:ascii="Palatino Linotype" w:hAnsi="Palatino Linotype" w:cs="Arial"/>
          <w:color w:val="000000" w:themeColor="text1"/>
        </w:rPr>
        <w:t>sí como razones o motivos de inconformidad</w:t>
      </w:r>
      <w:r w:rsidR="00424B86" w:rsidRPr="003E0565">
        <w:rPr>
          <w:rFonts w:ascii="Palatino Linotype" w:hAnsi="Palatino Linotype" w:cs="Arial"/>
          <w:color w:val="000000" w:themeColor="text1"/>
        </w:rPr>
        <w:t xml:space="preserve"> lo siguiente</w:t>
      </w:r>
      <w:r w:rsidR="00503A79" w:rsidRPr="003E0565">
        <w:rPr>
          <w:rFonts w:ascii="Palatino Linotype" w:hAnsi="Palatino Linotype" w:cs="Arial"/>
          <w:b/>
          <w:color w:val="000000" w:themeColor="text1"/>
        </w:rPr>
        <w:t>:</w:t>
      </w:r>
    </w:p>
    <w:p w14:paraId="661FF73C" w14:textId="77777777" w:rsidR="008C4771" w:rsidRPr="003E0565" w:rsidRDefault="008C4771" w:rsidP="00503A79">
      <w:pPr>
        <w:spacing w:line="360" w:lineRule="auto"/>
        <w:jc w:val="both"/>
        <w:rPr>
          <w:rFonts w:ascii="Palatino Linotype" w:hAnsi="Palatino Linotype" w:cs="Arial"/>
          <w:b/>
          <w:color w:val="000000" w:themeColor="text1"/>
        </w:rPr>
      </w:pPr>
    </w:p>
    <w:p w14:paraId="67CAFDB1" w14:textId="35AA6CE2" w:rsidR="00503A79" w:rsidRPr="003E0565" w:rsidRDefault="00503A79" w:rsidP="00503A79">
      <w:pPr>
        <w:spacing w:line="360" w:lineRule="auto"/>
        <w:ind w:left="851"/>
        <w:jc w:val="both"/>
        <w:rPr>
          <w:rFonts w:ascii="Palatino Linotype" w:hAnsi="Palatino Linotype" w:cs="Arial"/>
          <w:color w:val="000000" w:themeColor="text1"/>
        </w:rPr>
      </w:pPr>
      <w:r w:rsidRPr="003E0565">
        <w:rPr>
          <w:rFonts w:ascii="Palatino Linotype" w:hAnsi="Palatino Linotype" w:cs="Arial"/>
          <w:i/>
          <w:color w:val="000000" w:themeColor="text1"/>
          <w:sz w:val="22"/>
          <w:szCs w:val="22"/>
        </w:rPr>
        <w:t>“</w:t>
      </w:r>
      <w:r w:rsidR="008C4771" w:rsidRPr="003E0565">
        <w:rPr>
          <w:rFonts w:ascii="Palatino Linotype" w:hAnsi="Palatino Linotype" w:cs="Arial"/>
          <w:i/>
          <w:color w:val="000000" w:themeColor="text1"/>
          <w:sz w:val="22"/>
          <w:szCs w:val="22"/>
        </w:rPr>
        <w:t>falta de respuesta</w:t>
      </w:r>
      <w:r w:rsidRPr="003E0565">
        <w:rPr>
          <w:rFonts w:ascii="Palatino Linotype" w:hAnsi="Palatino Linotype" w:cs="Arial"/>
          <w:i/>
          <w:color w:val="000000" w:themeColor="text1"/>
          <w:sz w:val="22"/>
          <w:szCs w:val="22"/>
        </w:rPr>
        <w:t>” (Sic)</w:t>
      </w:r>
    </w:p>
    <w:p w14:paraId="11CDF804" w14:textId="735CB088" w:rsidR="007D38BB" w:rsidRPr="003E0565" w:rsidRDefault="00A606B9" w:rsidP="0066637D">
      <w:pPr>
        <w:spacing w:line="360" w:lineRule="auto"/>
        <w:jc w:val="both"/>
        <w:rPr>
          <w:rFonts w:ascii="Palatino Linotype" w:hAnsi="Palatino Linotype" w:cs="Arial"/>
          <w:b/>
          <w:color w:val="000000" w:themeColor="text1"/>
          <w:sz w:val="28"/>
          <w:szCs w:val="28"/>
        </w:rPr>
      </w:pPr>
      <w:r w:rsidRPr="003E0565">
        <w:rPr>
          <w:rFonts w:ascii="Palatino Linotype" w:hAnsi="Palatino Linotype" w:cs="Arial"/>
          <w:b/>
          <w:color w:val="000000" w:themeColor="text1"/>
          <w:sz w:val="28"/>
          <w:szCs w:val="28"/>
          <w:lang w:val="es-419"/>
        </w:rPr>
        <w:lastRenderedPageBreak/>
        <w:t>V</w:t>
      </w:r>
      <w:r w:rsidR="000171D8" w:rsidRPr="003E0565">
        <w:rPr>
          <w:rFonts w:ascii="Palatino Linotype" w:hAnsi="Palatino Linotype" w:cs="Arial"/>
          <w:b/>
          <w:color w:val="000000" w:themeColor="text1"/>
          <w:sz w:val="28"/>
          <w:szCs w:val="28"/>
        </w:rPr>
        <w:t xml:space="preserve">. </w:t>
      </w:r>
      <w:r w:rsidR="007D38BB" w:rsidRPr="003E0565">
        <w:rPr>
          <w:rFonts w:ascii="Palatino Linotype" w:hAnsi="Palatino Linotype" w:cs="Arial"/>
          <w:b/>
          <w:sz w:val="28"/>
          <w:szCs w:val="28"/>
        </w:rPr>
        <w:t xml:space="preserve">Del turno del </w:t>
      </w:r>
      <w:r w:rsidR="00D86297" w:rsidRPr="003E0565">
        <w:rPr>
          <w:rFonts w:ascii="Palatino Linotype" w:hAnsi="Palatino Linotype" w:cs="Arial"/>
          <w:b/>
          <w:sz w:val="28"/>
          <w:szCs w:val="28"/>
        </w:rPr>
        <w:t>Recurso Revisión</w:t>
      </w:r>
    </w:p>
    <w:p w14:paraId="18DB342D" w14:textId="3EBDB0E4" w:rsidR="000171D8" w:rsidRPr="003E0565" w:rsidRDefault="000171D8" w:rsidP="0066637D">
      <w:pPr>
        <w:spacing w:line="360" w:lineRule="auto"/>
        <w:jc w:val="both"/>
        <w:rPr>
          <w:rFonts w:ascii="Palatino Linotype" w:hAnsi="Palatino Linotype" w:cs="Arial"/>
          <w:color w:val="000000" w:themeColor="text1"/>
        </w:rPr>
      </w:pPr>
      <w:r w:rsidRPr="003E0565">
        <w:rPr>
          <w:rFonts w:ascii="Palatino Linotype" w:hAnsi="Palatino Linotype" w:cs="Arial"/>
          <w:color w:val="000000" w:themeColor="text1"/>
        </w:rPr>
        <w:t xml:space="preserve">En fecha </w:t>
      </w:r>
      <w:r w:rsidR="008C4771" w:rsidRPr="003E0565">
        <w:rPr>
          <w:rFonts w:ascii="Palatino Linotype" w:hAnsi="Palatino Linotype" w:cs="Arial"/>
          <w:b/>
          <w:color w:val="000000" w:themeColor="text1"/>
        </w:rPr>
        <w:t xml:space="preserve">treinta de mayo </w:t>
      </w:r>
      <w:r w:rsidR="005C250B" w:rsidRPr="003E0565">
        <w:rPr>
          <w:rFonts w:ascii="Palatino Linotype" w:hAnsi="Palatino Linotype" w:cs="Arial"/>
          <w:b/>
          <w:bCs/>
          <w:color w:val="000000" w:themeColor="text1"/>
        </w:rPr>
        <w:t>de</w:t>
      </w:r>
      <w:r w:rsidR="00B41543" w:rsidRPr="003E0565">
        <w:rPr>
          <w:rFonts w:ascii="Palatino Linotype" w:hAnsi="Palatino Linotype" w:cs="Arial"/>
          <w:b/>
          <w:bCs/>
          <w:color w:val="000000" w:themeColor="text1"/>
        </w:rPr>
        <w:t xml:space="preserve"> dos mil veintidós</w:t>
      </w:r>
      <w:r w:rsidRPr="003E0565">
        <w:rPr>
          <w:rFonts w:ascii="Palatino Linotype" w:hAnsi="Palatino Linotype" w:cs="Arial"/>
          <w:color w:val="000000" w:themeColor="text1"/>
        </w:rPr>
        <w:t xml:space="preserve">, el recurso que se trata se envió electrónicamente al Instituto de </w:t>
      </w:r>
      <w:r w:rsidRPr="003E0565">
        <w:rPr>
          <w:rFonts w:ascii="Palatino Linotype" w:eastAsia="Arial Unicode MS" w:hAnsi="Palatino Linotype" w:cs="Arial"/>
          <w:color w:val="000000" w:themeColor="text1"/>
        </w:rPr>
        <w:t>Transparencia</w:t>
      </w:r>
      <w:r w:rsidRPr="003E0565">
        <w:rPr>
          <w:rFonts w:ascii="Palatino Linotype" w:hAnsi="Palatino Linotype" w:cs="Arial"/>
          <w:color w:val="000000" w:themeColor="text1"/>
        </w:rPr>
        <w:t xml:space="preserve">, Acceso a la </w:t>
      </w:r>
      <w:r w:rsidR="00D86297" w:rsidRPr="003E0565">
        <w:rPr>
          <w:rFonts w:ascii="Palatino Linotype" w:hAnsi="Palatino Linotype" w:cs="Arial"/>
          <w:color w:val="000000" w:themeColor="text1"/>
        </w:rPr>
        <w:t>Información Pública</w:t>
      </w:r>
      <w:r w:rsidRPr="003E0565">
        <w:rPr>
          <w:rFonts w:ascii="Palatino Linotype" w:hAnsi="Palatino Linotype" w:cs="Arial"/>
          <w:color w:val="000000" w:themeColor="text1"/>
        </w:rPr>
        <w:t xml:space="preserve"> y Protección de Datos Personales del Estado de México y Municipios; </w:t>
      </w:r>
      <w:r w:rsidR="009E2E2C" w:rsidRPr="003E0565">
        <w:rPr>
          <w:rFonts w:ascii="Palatino Linotype" w:hAnsi="Palatino Linotype" w:cs="Arial"/>
          <w:color w:val="000000" w:themeColor="text1"/>
        </w:rPr>
        <w:t xml:space="preserve">por lo que, </w:t>
      </w:r>
      <w:r w:rsidRPr="003E0565">
        <w:rPr>
          <w:rFonts w:ascii="Palatino Linotype" w:hAnsi="Palatino Linotype" w:cs="Arial"/>
          <w:color w:val="000000" w:themeColor="text1"/>
        </w:rPr>
        <w:t xml:space="preserve">con fundamento en el artículo 185, fracción I de la </w:t>
      </w:r>
      <w:r w:rsidRPr="003E0565">
        <w:rPr>
          <w:rFonts w:ascii="Palatino Linotype" w:hAnsi="Palatino Linotype"/>
          <w:color w:val="000000" w:themeColor="text1"/>
        </w:rPr>
        <w:t xml:space="preserve">Ley de Transparencia y Acceso a la </w:t>
      </w:r>
      <w:r w:rsidR="00D86297" w:rsidRPr="003E0565">
        <w:rPr>
          <w:rFonts w:ascii="Palatino Linotype" w:hAnsi="Palatino Linotype"/>
          <w:color w:val="000000" w:themeColor="text1"/>
        </w:rPr>
        <w:t>Información Pública</w:t>
      </w:r>
      <w:r w:rsidRPr="003E0565">
        <w:rPr>
          <w:rFonts w:ascii="Palatino Linotype" w:hAnsi="Palatino Linotype"/>
          <w:color w:val="000000" w:themeColor="text1"/>
        </w:rPr>
        <w:t xml:space="preserve"> del Estado de México y Municipios</w:t>
      </w:r>
      <w:r w:rsidRPr="003E0565">
        <w:rPr>
          <w:rFonts w:ascii="Palatino Linotype" w:hAnsi="Palatino Linotype" w:cs="Arial"/>
          <w:color w:val="000000" w:themeColor="text1"/>
        </w:rPr>
        <w:t xml:space="preserve">, se turnó </w:t>
      </w:r>
      <w:r w:rsidR="00727578" w:rsidRPr="003E0565">
        <w:rPr>
          <w:rFonts w:ascii="Palatino Linotype" w:hAnsi="Palatino Linotype" w:cs="Arial"/>
          <w:color w:val="000000" w:themeColor="text1"/>
        </w:rPr>
        <w:t xml:space="preserve">mediante </w:t>
      </w:r>
      <w:r w:rsidR="00727578" w:rsidRPr="003E0565">
        <w:rPr>
          <w:rFonts w:ascii="Palatino Linotype" w:hAnsi="Palatino Linotype" w:cs="Arial"/>
          <w:b/>
          <w:color w:val="000000" w:themeColor="text1"/>
        </w:rPr>
        <w:t xml:space="preserve">EL </w:t>
      </w:r>
      <w:r w:rsidRPr="003E0565">
        <w:rPr>
          <w:rFonts w:ascii="Palatino Linotype" w:eastAsia="Arial Unicode MS" w:hAnsi="Palatino Linotype" w:cs="Arial"/>
          <w:b/>
          <w:color w:val="000000" w:themeColor="text1"/>
        </w:rPr>
        <w:t>SAIMEX</w:t>
      </w:r>
      <w:r w:rsidR="00B41543" w:rsidRPr="003E0565">
        <w:rPr>
          <w:rFonts w:ascii="Palatino Linotype" w:hAnsi="Palatino Linotype"/>
          <w:color w:val="000000" w:themeColor="text1"/>
        </w:rPr>
        <w:t xml:space="preserve">, </w:t>
      </w:r>
      <w:r w:rsidR="00136CC0" w:rsidRPr="003E0565">
        <w:rPr>
          <w:rFonts w:ascii="Palatino Linotype" w:hAnsi="Palatino Linotype"/>
          <w:color w:val="000000" w:themeColor="text1"/>
        </w:rPr>
        <w:t>a</w:t>
      </w:r>
      <w:r w:rsidR="00A606B9" w:rsidRPr="003E0565">
        <w:rPr>
          <w:rFonts w:ascii="Palatino Linotype" w:hAnsi="Palatino Linotype"/>
          <w:color w:val="000000" w:themeColor="text1"/>
          <w:lang w:val="es-419"/>
        </w:rPr>
        <w:t xml:space="preserve"> </w:t>
      </w:r>
      <w:r w:rsidR="00136CC0" w:rsidRPr="003E0565">
        <w:rPr>
          <w:rFonts w:ascii="Palatino Linotype" w:hAnsi="Palatino Linotype"/>
          <w:color w:val="000000" w:themeColor="text1"/>
        </w:rPr>
        <w:t>l</w:t>
      </w:r>
      <w:r w:rsidR="00A606B9" w:rsidRPr="003E0565">
        <w:rPr>
          <w:rFonts w:ascii="Palatino Linotype" w:hAnsi="Palatino Linotype"/>
          <w:color w:val="000000" w:themeColor="text1"/>
          <w:lang w:val="es-419"/>
        </w:rPr>
        <w:t>a</w:t>
      </w:r>
      <w:r w:rsidR="00CE22BE" w:rsidRPr="003E0565">
        <w:rPr>
          <w:rFonts w:ascii="Palatino Linotype" w:hAnsi="Palatino Linotype"/>
          <w:color w:val="000000" w:themeColor="text1"/>
        </w:rPr>
        <w:t xml:space="preserve"> </w:t>
      </w:r>
      <w:r w:rsidR="00136CC0" w:rsidRPr="003E0565">
        <w:rPr>
          <w:rFonts w:ascii="Palatino Linotype" w:hAnsi="Palatino Linotype"/>
          <w:b/>
          <w:color w:val="000000" w:themeColor="text1"/>
        </w:rPr>
        <w:t>C</w:t>
      </w:r>
      <w:r w:rsidR="00136CC0" w:rsidRPr="003E0565">
        <w:rPr>
          <w:rFonts w:ascii="Palatino Linotype" w:hAnsi="Palatino Linotype" w:cs="Arial"/>
          <w:b/>
          <w:color w:val="000000" w:themeColor="text1"/>
        </w:rPr>
        <w:t>omisionad</w:t>
      </w:r>
      <w:r w:rsidR="00A606B9" w:rsidRPr="003E0565">
        <w:rPr>
          <w:rFonts w:ascii="Palatino Linotype" w:hAnsi="Palatino Linotype" w:cs="Arial"/>
          <w:b/>
          <w:color w:val="000000" w:themeColor="text1"/>
          <w:lang w:val="es-419"/>
        </w:rPr>
        <w:t xml:space="preserve">a </w:t>
      </w:r>
      <w:r w:rsidR="009260D0" w:rsidRPr="003E0565">
        <w:rPr>
          <w:rFonts w:ascii="Palatino Linotype" w:hAnsi="Palatino Linotype" w:cs="Arial"/>
          <w:b/>
          <w:color w:val="000000" w:themeColor="text1"/>
          <w:lang w:val="es-419"/>
        </w:rPr>
        <w:t>Sharon Cristina Morales Martínez</w:t>
      </w:r>
      <w:r w:rsidR="00873E36" w:rsidRPr="003E0565">
        <w:rPr>
          <w:rFonts w:ascii="Palatino Linotype" w:hAnsi="Palatino Linotype" w:cs="Arial"/>
          <w:b/>
          <w:color w:val="000000" w:themeColor="text1"/>
          <w:lang w:val="es-419"/>
        </w:rPr>
        <w:t xml:space="preserve"> </w:t>
      </w:r>
      <w:r w:rsidRPr="003E0565">
        <w:rPr>
          <w:rFonts w:ascii="Palatino Linotype" w:hAnsi="Palatino Linotype" w:cs="Arial"/>
          <w:color w:val="000000" w:themeColor="text1"/>
        </w:rPr>
        <w:t>a efecto de decretar su admisión o desechamiento.</w:t>
      </w:r>
    </w:p>
    <w:p w14:paraId="71DD19B1" w14:textId="77777777" w:rsidR="00E222DD" w:rsidRPr="003E0565" w:rsidRDefault="00E222DD" w:rsidP="0066637D">
      <w:pPr>
        <w:spacing w:line="360" w:lineRule="auto"/>
        <w:jc w:val="both"/>
        <w:rPr>
          <w:rFonts w:ascii="Palatino Linotype" w:hAnsi="Palatino Linotype" w:cs="Arial"/>
          <w:color w:val="000000" w:themeColor="text1"/>
        </w:rPr>
      </w:pPr>
    </w:p>
    <w:p w14:paraId="6E2E972C" w14:textId="326D50B8" w:rsidR="007D38BB" w:rsidRPr="003E0565" w:rsidRDefault="007D38BB" w:rsidP="0066637D">
      <w:pPr>
        <w:tabs>
          <w:tab w:val="center" w:pos="4252"/>
          <w:tab w:val="right" w:pos="8504"/>
        </w:tabs>
        <w:spacing w:line="360" w:lineRule="auto"/>
        <w:jc w:val="both"/>
        <w:rPr>
          <w:rFonts w:ascii="Palatino Linotype" w:hAnsi="Palatino Linotype" w:cs="Arial"/>
          <w:b/>
          <w:color w:val="000000" w:themeColor="text1"/>
        </w:rPr>
      </w:pPr>
      <w:r w:rsidRPr="003E0565">
        <w:rPr>
          <w:rFonts w:ascii="Palatino Linotype" w:hAnsi="Palatino Linotype" w:cs="Arial"/>
          <w:b/>
          <w:color w:val="000000" w:themeColor="text1"/>
        </w:rPr>
        <w:t xml:space="preserve">a) Admisión del </w:t>
      </w:r>
      <w:r w:rsidR="00D86297" w:rsidRPr="003E0565">
        <w:rPr>
          <w:rFonts w:ascii="Palatino Linotype" w:hAnsi="Palatino Linotype" w:cs="Arial"/>
          <w:b/>
          <w:color w:val="000000" w:themeColor="text1"/>
        </w:rPr>
        <w:t>Recurso Revisión</w:t>
      </w:r>
    </w:p>
    <w:p w14:paraId="7B625BB9" w14:textId="42866E6D" w:rsidR="000171D8" w:rsidRPr="003E0565" w:rsidRDefault="000171D8" w:rsidP="0066637D">
      <w:pPr>
        <w:tabs>
          <w:tab w:val="center" w:pos="4252"/>
          <w:tab w:val="right" w:pos="8504"/>
        </w:tabs>
        <w:spacing w:line="360" w:lineRule="auto"/>
        <w:jc w:val="both"/>
        <w:rPr>
          <w:rFonts w:ascii="Palatino Linotype" w:hAnsi="Palatino Linotype" w:cs="Arial"/>
          <w:color w:val="000000" w:themeColor="text1"/>
        </w:rPr>
      </w:pPr>
      <w:r w:rsidRPr="003E0565">
        <w:rPr>
          <w:rFonts w:ascii="Palatino Linotype" w:hAnsi="Palatino Linotype" w:cs="Arial"/>
          <w:color w:val="000000" w:themeColor="text1"/>
        </w:rPr>
        <w:t>De las constancias del expediente electrónico del</w:t>
      </w:r>
      <w:r w:rsidRPr="003E0565">
        <w:rPr>
          <w:rFonts w:ascii="Palatino Linotype" w:hAnsi="Palatino Linotype" w:cs="Arial"/>
          <w:b/>
          <w:color w:val="000000" w:themeColor="text1"/>
        </w:rPr>
        <w:t xml:space="preserve"> SAIMEX</w:t>
      </w:r>
      <w:r w:rsidRPr="003E0565">
        <w:rPr>
          <w:rFonts w:ascii="Palatino Linotype" w:hAnsi="Palatino Linotype" w:cs="Arial"/>
          <w:color w:val="000000" w:themeColor="text1"/>
        </w:rPr>
        <w:t xml:space="preserve">, se advierte que </w:t>
      </w:r>
      <w:r w:rsidR="00727578" w:rsidRPr="003E0565">
        <w:rPr>
          <w:rFonts w:ascii="Palatino Linotype" w:hAnsi="Palatino Linotype" w:cs="Arial"/>
          <w:color w:val="000000" w:themeColor="text1"/>
        </w:rPr>
        <w:t>el</w:t>
      </w:r>
      <w:r w:rsidRPr="003E0565">
        <w:rPr>
          <w:rFonts w:ascii="Palatino Linotype" w:hAnsi="Palatino Linotype" w:cs="Arial"/>
          <w:color w:val="000000" w:themeColor="text1"/>
        </w:rPr>
        <w:t xml:space="preserve"> </w:t>
      </w:r>
      <w:r w:rsidR="008C4771" w:rsidRPr="003E0565">
        <w:rPr>
          <w:rFonts w:ascii="Palatino Linotype" w:hAnsi="Palatino Linotype" w:cs="Arial"/>
          <w:b/>
          <w:color w:val="000000" w:themeColor="text1"/>
        </w:rPr>
        <w:t xml:space="preserve">tres de junio </w:t>
      </w:r>
      <w:r w:rsidR="00B41543" w:rsidRPr="003E0565">
        <w:rPr>
          <w:rFonts w:ascii="Palatino Linotype" w:hAnsi="Palatino Linotype" w:cs="Arial"/>
          <w:b/>
          <w:bCs/>
          <w:color w:val="000000" w:themeColor="text1"/>
        </w:rPr>
        <w:t>de dos mil veintidós</w:t>
      </w:r>
      <w:r w:rsidRPr="003E0565">
        <w:rPr>
          <w:rFonts w:ascii="Palatino Linotype" w:hAnsi="Palatino Linotype" w:cs="Arial"/>
          <w:color w:val="000000" w:themeColor="text1"/>
        </w:rPr>
        <w:t xml:space="preserve">, se acordó la admisión a trámite del </w:t>
      </w:r>
      <w:r w:rsidR="00D86297" w:rsidRPr="003E0565">
        <w:rPr>
          <w:rFonts w:ascii="Palatino Linotype" w:hAnsi="Palatino Linotype" w:cs="Arial"/>
          <w:color w:val="000000" w:themeColor="text1"/>
        </w:rPr>
        <w:t>Recurso Revisión</w:t>
      </w:r>
      <w:r w:rsidRPr="003E0565">
        <w:rPr>
          <w:rFonts w:ascii="Palatino Linotype" w:hAnsi="Palatino Linotype" w:cs="Arial"/>
          <w:color w:val="000000" w:themeColor="text1"/>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3E0565">
        <w:rPr>
          <w:rFonts w:ascii="Palatino Linotype" w:hAnsi="Palatino Linotype" w:cs="Arial"/>
          <w:color w:val="000000" w:themeColor="text1"/>
        </w:rPr>
        <w:t>Información Pública</w:t>
      </w:r>
      <w:r w:rsidRPr="003E0565">
        <w:rPr>
          <w:rFonts w:ascii="Palatino Linotype" w:hAnsi="Palatino Linotype" w:cs="Arial"/>
          <w:color w:val="000000" w:themeColor="text1"/>
        </w:rPr>
        <w:t xml:space="preserve"> del Estado de México y Municipios</w:t>
      </w:r>
      <w:r w:rsidR="00F74A05" w:rsidRPr="003E0565">
        <w:rPr>
          <w:rFonts w:ascii="Palatino Linotype" w:hAnsi="Palatino Linotype" w:cs="Arial"/>
          <w:color w:val="000000" w:themeColor="text1"/>
        </w:rPr>
        <w:t>;</w:t>
      </w:r>
      <w:r w:rsidRPr="003E0565">
        <w:rPr>
          <w:rFonts w:ascii="Palatino Linotype" w:hAnsi="Palatino Linotype" w:cs="Arial"/>
          <w:color w:val="000000" w:themeColor="text1"/>
        </w:rPr>
        <w:t xml:space="preserve"> </w:t>
      </w:r>
      <w:r w:rsidR="00620965" w:rsidRPr="003E0565">
        <w:rPr>
          <w:rFonts w:ascii="Palatino Linotype" w:hAnsi="Palatino Linotype" w:cs="Arial"/>
          <w:b/>
          <w:color w:val="000000" w:themeColor="text1"/>
          <w:lang w:val="es-ES"/>
        </w:rPr>
        <w:t>EL</w:t>
      </w:r>
      <w:r w:rsidR="00DB75DC" w:rsidRPr="003E0565">
        <w:rPr>
          <w:rFonts w:ascii="Palatino Linotype" w:hAnsi="Palatino Linotype" w:cs="Arial"/>
          <w:b/>
          <w:color w:val="000000" w:themeColor="text1"/>
          <w:lang w:val="es-ES"/>
        </w:rPr>
        <w:t xml:space="preserve"> RECURRENTE</w:t>
      </w:r>
      <w:r w:rsidR="00E5139C" w:rsidRPr="003E0565">
        <w:rPr>
          <w:rFonts w:ascii="Palatino Linotype" w:hAnsi="Palatino Linotype" w:cs="Arial"/>
          <w:b/>
          <w:color w:val="000000" w:themeColor="text1"/>
        </w:rPr>
        <w:t xml:space="preserve"> </w:t>
      </w:r>
      <w:r w:rsidRPr="003E0565">
        <w:rPr>
          <w:rFonts w:ascii="Palatino Linotype" w:hAnsi="Palatino Linotype" w:cs="Arial"/>
          <w:color w:val="000000" w:themeColor="text1"/>
        </w:rPr>
        <w:t>manifestara</w:t>
      </w:r>
      <w:r w:rsidR="00F74A05" w:rsidRPr="003E0565">
        <w:rPr>
          <w:rFonts w:ascii="Palatino Linotype" w:hAnsi="Palatino Linotype" w:cs="Arial"/>
          <w:color w:val="000000" w:themeColor="text1"/>
        </w:rPr>
        <w:t xml:space="preserve"> </w:t>
      </w:r>
      <w:r w:rsidRPr="003E0565">
        <w:rPr>
          <w:rFonts w:ascii="Palatino Linotype" w:hAnsi="Palatino Linotype" w:cs="Arial"/>
          <w:color w:val="000000" w:themeColor="text1"/>
        </w:rPr>
        <w:t xml:space="preserve">lo que a su derecho conviniera, a efecto de presentar pruebas </w:t>
      </w:r>
      <w:r w:rsidR="00727578" w:rsidRPr="003E0565">
        <w:rPr>
          <w:rFonts w:ascii="Palatino Linotype" w:hAnsi="Palatino Linotype" w:cs="Arial"/>
          <w:color w:val="000000" w:themeColor="text1"/>
        </w:rPr>
        <w:t>o</w:t>
      </w:r>
      <w:r w:rsidRPr="003E0565">
        <w:rPr>
          <w:rFonts w:ascii="Palatino Linotype" w:hAnsi="Palatino Linotype" w:cs="Arial"/>
          <w:color w:val="000000" w:themeColor="text1"/>
        </w:rPr>
        <w:t xml:space="preserve"> alegatos</w:t>
      </w:r>
      <w:r w:rsidR="00727578" w:rsidRPr="003E0565">
        <w:rPr>
          <w:rFonts w:ascii="Palatino Linotype" w:hAnsi="Palatino Linotype" w:cs="Arial"/>
          <w:color w:val="000000" w:themeColor="text1"/>
        </w:rPr>
        <w:t xml:space="preserve"> y</w:t>
      </w:r>
      <w:r w:rsidR="00D5111B" w:rsidRPr="003E0565">
        <w:rPr>
          <w:rFonts w:ascii="Palatino Linotype" w:hAnsi="Palatino Linotype" w:cs="Arial"/>
          <w:color w:val="000000" w:themeColor="text1"/>
        </w:rPr>
        <w:t>,</w:t>
      </w:r>
      <w:r w:rsidR="00727578" w:rsidRPr="003E0565">
        <w:rPr>
          <w:rFonts w:ascii="Palatino Linotype" w:hAnsi="Palatino Linotype" w:cs="Arial"/>
          <w:color w:val="000000" w:themeColor="text1"/>
        </w:rPr>
        <w:t xml:space="preserve"> en su caso, </w:t>
      </w:r>
      <w:r w:rsidRPr="003E0565">
        <w:rPr>
          <w:rFonts w:ascii="Palatino Linotype" w:hAnsi="Palatino Linotype" w:cs="Arial"/>
          <w:b/>
          <w:color w:val="000000" w:themeColor="text1"/>
        </w:rPr>
        <w:t xml:space="preserve">EL SUJETO OBLIGADO </w:t>
      </w:r>
      <w:r w:rsidRPr="003E0565">
        <w:rPr>
          <w:rFonts w:ascii="Palatino Linotype" w:hAnsi="Palatino Linotype" w:cs="Arial"/>
          <w:color w:val="000000" w:themeColor="text1"/>
        </w:rPr>
        <w:t>rindiera su</w:t>
      </w:r>
      <w:r w:rsidR="00727578" w:rsidRPr="003E0565">
        <w:rPr>
          <w:rFonts w:ascii="Palatino Linotype" w:hAnsi="Palatino Linotype" w:cs="Arial"/>
          <w:color w:val="000000" w:themeColor="text1"/>
        </w:rPr>
        <w:t xml:space="preserve"> correspondiente </w:t>
      </w:r>
      <w:r w:rsidRPr="003E0565">
        <w:rPr>
          <w:rFonts w:ascii="Palatino Linotype" w:hAnsi="Palatino Linotype" w:cs="Arial"/>
          <w:color w:val="000000" w:themeColor="text1"/>
        </w:rPr>
        <w:t>Informe Justificado.</w:t>
      </w:r>
    </w:p>
    <w:p w14:paraId="5EF57002" w14:textId="77777777" w:rsidR="00503A79" w:rsidRPr="003E0565" w:rsidRDefault="00503A79" w:rsidP="0066637D">
      <w:pPr>
        <w:spacing w:line="360" w:lineRule="auto"/>
        <w:jc w:val="both"/>
        <w:rPr>
          <w:rFonts w:ascii="Palatino Linotype" w:eastAsia="Arial Unicode MS" w:hAnsi="Palatino Linotype" w:cs="Arial"/>
          <w:b/>
          <w:color w:val="000000" w:themeColor="text1"/>
        </w:rPr>
      </w:pPr>
    </w:p>
    <w:p w14:paraId="28CF2940" w14:textId="245A197A" w:rsidR="00F74A05" w:rsidRPr="003E0565" w:rsidRDefault="00F74A05" w:rsidP="0066637D">
      <w:pPr>
        <w:spacing w:line="360" w:lineRule="auto"/>
        <w:jc w:val="both"/>
        <w:rPr>
          <w:rFonts w:ascii="Palatino Linotype" w:eastAsia="Arial Unicode MS" w:hAnsi="Palatino Linotype" w:cs="Arial"/>
          <w:b/>
          <w:color w:val="000000" w:themeColor="text1"/>
        </w:rPr>
      </w:pPr>
      <w:r w:rsidRPr="003E0565">
        <w:rPr>
          <w:rFonts w:ascii="Palatino Linotype" w:eastAsia="Arial Unicode MS" w:hAnsi="Palatino Linotype" w:cs="Arial"/>
          <w:b/>
          <w:color w:val="000000" w:themeColor="text1"/>
        </w:rPr>
        <w:t xml:space="preserve">b) </w:t>
      </w:r>
      <w:r w:rsidR="00E97320" w:rsidRPr="003E0565">
        <w:rPr>
          <w:rFonts w:ascii="Palatino Linotype" w:hAnsi="Palatino Linotype" w:cs="Arial"/>
          <w:b/>
          <w:bCs/>
        </w:rPr>
        <w:t xml:space="preserve">Manifestaciones </w:t>
      </w:r>
    </w:p>
    <w:p w14:paraId="516F3720" w14:textId="17A29A10" w:rsidR="008C4771" w:rsidRPr="003E0565" w:rsidRDefault="008C4771" w:rsidP="008C4771">
      <w:pPr>
        <w:spacing w:line="360" w:lineRule="auto"/>
        <w:jc w:val="both"/>
        <w:rPr>
          <w:rFonts w:ascii="Palatino Linotype" w:eastAsia="Palatino Linotype" w:hAnsi="Palatino Linotype" w:cs="Palatino Linotype"/>
        </w:rPr>
      </w:pPr>
      <w:proofErr w:type="gramStart"/>
      <w:r w:rsidRPr="003E0565">
        <w:rPr>
          <w:rFonts w:ascii="Palatino Linotype" w:eastAsia="Arial Unicode MS" w:hAnsi="Palatino Linotype" w:cs="Arial"/>
        </w:rPr>
        <w:t>De acuerdo a</w:t>
      </w:r>
      <w:proofErr w:type="gramEnd"/>
      <w:r w:rsidRPr="003E0565">
        <w:rPr>
          <w:rFonts w:ascii="Palatino Linotype" w:eastAsia="Arial Unicode MS" w:hAnsi="Palatino Linotype" w:cs="Arial"/>
        </w:rPr>
        <w:t xml:space="preserve"> las constancias digitales que obran en </w:t>
      </w:r>
      <w:r w:rsidRPr="003E0565">
        <w:rPr>
          <w:rFonts w:ascii="Palatino Linotype" w:eastAsia="Arial Unicode MS" w:hAnsi="Palatino Linotype" w:cs="Arial"/>
          <w:b/>
        </w:rPr>
        <w:t>EL</w:t>
      </w:r>
      <w:r w:rsidRPr="003E0565">
        <w:rPr>
          <w:rFonts w:ascii="Palatino Linotype" w:eastAsia="Arial Unicode MS" w:hAnsi="Palatino Linotype" w:cs="Arial"/>
        </w:rPr>
        <w:t xml:space="preserve"> </w:t>
      </w:r>
      <w:r w:rsidRPr="003E0565">
        <w:rPr>
          <w:rFonts w:ascii="Palatino Linotype" w:eastAsia="Arial Unicode MS" w:hAnsi="Palatino Linotype" w:cs="Arial"/>
          <w:b/>
        </w:rPr>
        <w:t>SAIMEX</w:t>
      </w:r>
      <w:r w:rsidRPr="003E0565">
        <w:rPr>
          <w:rFonts w:ascii="Palatino Linotype" w:eastAsia="Arial Unicode MS" w:hAnsi="Palatino Linotype" w:cs="Arial"/>
        </w:rPr>
        <w:t xml:space="preserve"> se desprende que conforme a lo dispuesto en el artículo 185 de la Ley de Transparencia y Acceso a la Información Pública del Estado de México y Municipios, dentro del término legalmente concedido al </w:t>
      </w:r>
      <w:r w:rsidRPr="003E0565">
        <w:rPr>
          <w:rFonts w:ascii="Palatino Linotype" w:eastAsia="Arial Unicode MS" w:hAnsi="Palatino Linotype" w:cs="Arial"/>
          <w:b/>
        </w:rPr>
        <w:t>RECURRENTE</w:t>
      </w:r>
      <w:r w:rsidRPr="003E0565">
        <w:rPr>
          <w:rFonts w:ascii="Palatino Linotype" w:eastAsia="Arial Unicode MS" w:hAnsi="Palatino Linotype" w:cs="Arial"/>
        </w:rPr>
        <w:t xml:space="preserve">, este no realizo manifestación alguna, por su </w:t>
      </w:r>
      <w:r w:rsidRPr="003E0565">
        <w:rPr>
          <w:rFonts w:ascii="Palatino Linotype" w:eastAsia="Arial Unicode MS" w:hAnsi="Palatino Linotype" w:cs="Arial"/>
        </w:rPr>
        <w:lastRenderedPageBreak/>
        <w:t xml:space="preserve">parte </w:t>
      </w:r>
      <w:r w:rsidRPr="003E0565">
        <w:rPr>
          <w:rFonts w:ascii="Palatino Linotype" w:eastAsia="Arial Unicode MS" w:hAnsi="Palatino Linotype" w:cs="Arial"/>
          <w:b/>
          <w:color w:val="000000" w:themeColor="text1"/>
        </w:rPr>
        <w:t xml:space="preserve">EL SUJETO OBLIGADO </w:t>
      </w:r>
      <w:r w:rsidRPr="003E0565">
        <w:rPr>
          <w:rFonts w:ascii="Palatino Linotype" w:eastAsia="Palatino Linotype" w:hAnsi="Palatino Linotype" w:cs="Palatino Linotype"/>
        </w:rPr>
        <w:t>rindió su Informe Justificado</w:t>
      </w:r>
      <w:r w:rsidRPr="003E0565">
        <w:rPr>
          <w:rFonts w:ascii="Palatino Linotype" w:eastAsia="Arial Unicode MS" w:hAnsi="Palatino Linotype" w:cs="Arial"/>
          <w:color w:val="000000" w:themeColor="text1"/>
        </w:rPr>
        <w:t xml:space="preserve"> </w:t>
      </w:r>
      <w:r w:rsidRPr="003E0565">
        <w:rPr>
          <w:rFonts w:ascii="Palatino Linotype" w:eastAsia="Arial Unicode MS" w:hAnsi="Palatino Linotype" w:cs="Arial"/>
          <w:color w:val="000000" w:themeColor="text1"/>
          <w:lang w:val="es-419"/>
        </w:rPr>
        <w:t>en fecha</w:t>
      </w:r>
      <w:r w:rsidRPr="003E0565">
        <w:rPr>
          <w:rFonts w:ascii="Palatino Linotype" w:eastAsia="Arial Unicode MS" w:hAnsi="Palatino Linotype" w:cs="Arial"/>
        </w:rPr>
        <w:t xml:space="preserve"> </w:t>
      </w:r>
      <w:r w:rsidRPr="003E0565">
        <w:rPr>
          <w:rFonts w:ascii="Palatino Linotype" w:eastAsia="Arial Unicode MS" w:hAnsi="Palatino Linotype" w:cs="Arial"/>
          <w:b/>
        </w:rPr>
        <w:t>doce de julio de dos mil veintidós</w:t>
      </w:r>
      <w:r w:rsidRPr="003E0565">
        <w:rPr>
          <w:rFonts w:ascii="Palatino Linotype" w:eastAsia="Arial Unicode MS" w:hAnsi="Palatino Linotype" w:cs="Arial"/>
        </w:rPr>
        <w:t xml:space="preserve"> </w:t>
      </w:r>
      <w:r w:rsidRPr="003E0565">
        <w:rPr>
          <w:rFonts w:ascii="Palatino Linotype" w:eastAsia="Palatino Linotype" w:hAnsi="Palatino Linotype" w:cs="Palatino Linotype"/>
        </w:rPr>
        <w:t>tal y como se desprende en la imagen que a continuación se inserta:</w:t>
      </w:r>
    </w:p>
    <w:p w14:paraId="7D63185C" w14:textId="6EEB3C25" w:rsidR="0014380B" w:rsidRPr="003E0565" w:rsidRDefault="0014380B" w:rsidP="0014380B">
      <w:pPr>
        <w:spacing w:line="360" w:lineRule="auto"/>
        <w:jc w:val="both"/>
        <w:rPr>
          <w:rFonts w:ascii="Palatino Linotype" w:hAnsi="Palatino Linotype" w:cs="Arial"/>
        </w:rPr>
      </w:pPr>
    </w:p>
    <w:p w14:paraId="35666055" w14:textId="1B65A7EB" w:rsidR="00235FB4" w:rsidRPr="003E0565" w:rsidRDefault="008C4771" w:rsidP="0066637D">
      <w:pPr>
        <w:spacing w:line="360" w:lineRule="auto"/>
        <w:jc w:val="both"/>
        <w:rPr>
          <w:rFonts w:ascii="Palatino Linotype" w:eastAsia="Arial Unicode MS" w:hAnsi="Palatino Linotype" w:cs="Arial"/>
        </w:rPr>
      </w:pPr>
      <w:r w:rsidRPr="003E0565">
        <w:rPr>
          <w:noProof/>
          <w:lang w:eastAsia="es-MX"/>
        </w:rPr>
        <w:drawing>
          <wp:inline distT="0" distB="0" distL="0" distR="0" wp14:anchorId="25E79BD8" wp14:editId="51934160">
            <wp:extent cx="5791835" cy="1920875"/>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1920875"/>
                    </a:xfrm>
                    <a:prstGeom prst="rect">
                      <a:avLst/>
                    </a:prstGeom>
                  </pic:spPr>
                </pic:pic>
              </a:graphicData>
            </a:graphic>
          </wp:inline>
        </w:drawing>
      </w:r>
    </w:p>
    <w:p w14:paraId="5D692F03" w14:textId="32A29ED1" w:rsidR="00003BA1" w:rsidRPr="003E0565" w:rsidRDefault="00003BA1" w:rsidP="003A44CC">
      <w:pPr>
        <w:spacing w:line="360" w:lineRule="auto"/>
        <w:jc w:val="both"/>
        <w:rPr>
          <w:rFonts w:ascii="Palatino Linotype" w:eastAsia="Palatino Linotype" w:hAnsi="Palatino Linotype" w:cs="Palatino Linotype"/>
          <w:b/>
        </w:rPr>
      </w:pPr>
    </w:p>
    <w:p w14:paraId="3AC2B88E" w14:textId="77777777" w:rsidR="008C4771" w:rsidRPr="003E0565" w:rsidRDefault="008C4771" w:rsidP="003A44CC">
      <w:pPr>
        <w:spacing w:line="360" w:lineRule="auto"/>
        <w:jc w:val="both"/>
        <w:rPr>
          <w:rFonts w:ascii="Palatino Linotype" w:eastAsia="Arial Unicode MS" w:hAnsi="Palatino Linotype" w:cs="Arial"/>
        </w:rPr>
      </w:pPr>
      <w:r w:rsidRPr="003E0565">
        <w:rPr>
          <w:rFonts w:ascii="Palatino Linotype" w:eastAsia="Palatino Linotype" w:hAnsi="Palatino Linotype" w:cs="Palatino Linotype"/>
        </w:rPr>
        <w:t xml:space="preserve">De lo anterior, se advierte que en fecha </w:t>
      </w:r>
      <w:r w:rsidRPr="003E0565">
        <w:rPr>
          <w:rFonts w:ascii="Palatino Linotype" w:eastAsia="Palatino Linotype" w:hAnsi="Palatino Linotype" w:cs="Palatino Linotype"/>
          <w:b/>
        </w:rPr>
        <w:t>doce de octubre de dos mil veintidós</w:t>
      </w:r>
      <w:r w:rsidRPr="003E0565">
        <w:rPr>
          <w:rFonts w:ascii="Palatino Linotype" w:eastAsia="Palatino Linotype" w:hAnsi="Palatino Linotype" w:cs="Palatino Linotype"/>
        </w:rPr>
        <w:t>, se puso a la vista del</w:t>
      </w:r>
      <w:r w:rsidRPr="003E0565">
        <w:rPr>
          <w:rFonts w:ascii="Palatino Linotype" w:eastAsia="Palatino Linotype" w:hAnsi="Palatino Linotype" w:cs="Palatino Linotype"/>
          <w:b/>
        </w:rPr>
        <w:t xml:space="preserve"> RECURRENTE</w:t>
      </w:r>
      <w:r w:rsidRPr="003E0565">
        <w:rPr>
          <w:rFonts w:ascii="Palatino Linotype" w:eastAsia="Palatino Linotype" w:hAnsi="Palatino Linotype" w:cs="Palatino Linotype"/>
        </w:rPr>
        <w:t xml:space="preserve"> el Informe Justificado correspondiente, el cual consta de los </w:t>
      </w:r>
      <w:r w:rsidRPr="003E0565">
        <w:rPr>
          <w:rFonts w:ascii="Palatino Linotype" w:eastAsia="Arial Unicode MS" w:hAnsi="Palatino Linotype" w:cs="Arial"/>
        </w:rPr>
        <w:t>archivos electrónicos siguientes:</w:t>
      </w:r>
    </w:p>
    <w:p w14:paraId="0409B67D" w14:textId="77777777" w:rsidR="005D351B" w:rsidRPr="003E0565" w:rsidRDefault="005D351B" w:rsidP="003A44CC">
      <w:pPr>
        <w:spacing w:line="360" w:lineRule="auto"/>
        <w:jc w:val="both"/>
        <w:rPr>
          <w:rFonts w:ascii="Palatino Linotype" w:eastAsia="Arial Unicode MS" w:hAnsi="Palatino Linotype" w:cs="Arial"/>
        </w:rPr>
      </w:pPr>
    </w:p>
    <w:p w14:paraId="788D5F85" w14:textId="6A421417" w:rsidR="00003BA1" w:rsidRPr="003E0565" w:rsidRDefault="008C4771" w:rsidP="008C4771">
      <w:pPr>
        <w:pStyle w:val="Prrafodelista"/>
        <w:numPr>
          <w:ilvl w:val="0"/>
          <w:numId w:val="8"/>
        </w:numPr>
        <w:spacing w:line="360" w:lineRule="auto"/>
        <w:jc w:val="both"/>
        <w:rPr>
          <w:rFonts w:ascii="Palatino Linotype" w:eastAsia="Palatino Linotype" w:hAnsi="Palatino Linotype" w:cs="Palatino Linotype"/>
          <w:b/>
        </w:rPr>
      </w:pPr>
      <w:r w:rsidRPr="003E0565">
        <w:rPr>
          <w:rFonts w:ascii="Palatino Linotype" w:eastAsia="Arial Unicode MS" w:hAnsi="Palatino Linotype" w:cs="Arial"/>
          <w:b/>
          <w:i/>
        </w:rPr>
        <w:t xml:space="preserve">“SOLIC 3366 CONSEJ JURIDICA.PDF” </w:t>
      </w:r>
      <w:r w:rsidRPr="003E0565">
        <w:rPr>
          <w:rFonts w:ascii="Palatino Linotype" w:eastAsia="Arial Unicode MS" w:hAnsi="Palatino Linotype" w:cs="Arial"/>
        </w:rPr>
        <w:t xml:space="preserve">de cuyo contenido se advierte un oficio con número CJ/1451/2022 de fecha </w:t>
      </w:r>
      <w:r w:rsidRPr="003E0565">
        <w:rPr>
          <w:rFonts w:ascii="Palatino Linotype" w:eastAsia="Arial Unicode MS" w:hAnsi="Palatino Linotype" w:cs="Arial"/>
          <w:b/>
        </w:rPr>
        <w:t xml:space="preserve">veintisiete de mayo de dos mil </w:t>
      </w:r>
      <w:r w:rsidR="005D351B" w:rsidRPr="003E0565">
        <w:rPr>
          <w:rFonts w:ascii="Palatino Linotype" w:eastAsia="Arial Unicode MS" w:hAnsi="Palatino Linotype" w:cs="Arial"/>
          <w:b/>
        </w:rPr>
        <w:t>veintidós</w:t>
      </w:r>
      <w:r w:rsidRPr="003E0565">
        <w:rPr>
          <w:rFonts w:ascii="Palatino Linotype" w:eastAsia="Arial Unicode MS" w:hAnsi="Palatino Linotype" w:cs="Arial"/>
        </w:rPr>
        <w:t>, dirigido al Titular de la Unidad de Transparencia, mediante el cual la Consejería Jurídica</w:t>
      </w:r>
      <w:r w:rsidR="005D351B" w:rsidRPr="003E0565">
        <w:rPr>
          <w:rFonts w:ascii="Palatino Linotype" w:eastAsia="Arial Unicode MS" w:hAnsi="Palatino Linotype" w:cs="Arial"/>
        </w:rPr>
        <w:t xml:space="preserve"> solicita al Comité de Transparencia, se someta a consideración la clasificación de la información como reservada en razón a que la misma corresponde a expedientes judiciales y/o procedimientos administrativos seguidos en forma de juicio.</w:t>
      </w:r>
    </w:p>
    <w:p w14:paraId="13CAF84F" w14:textId="4BEC00A2" w:rsidR="008C4771" w:rsidRPr="003E0565" w:rsidRDefault="008C4771" w:rsidP="003A0CA5">
      <w:pPr>
        <w:pStyle w:val="Prrafodelista"/>
        <w:numPr>
          <w:ilvl w:val="0"/>
          <w:numId w:val="8"/>
        </w:numPr>
        <w:spacing w:line="360" w:lineRule="auto"/>
        <w:jc w:val="both"/>
        <w:rPr>
          <w:rFonts w:ascii="Palatino Linotype" w:eastAsia="Palatino Linotype" w:hAnsi="Palatino Linotype" w:cs="Palatino Linotype"/>
          <w:b/>
        </w:rPr>
      </w:pPr>
      <w:r w:rsidRPr="003E0565">
        <w:rPr>
          <w:rFonts w:ascii="Palatino Linotype" w:eastAsia="Arial Unicode MS" w:hAnsi="Palatino Linotype" w:cs="Arial"/>
          <w:b/>
          <w:i/>
        </w:rPr>
        <w:t>“</w:t>
      </w:r>
      <w:r w:rsidR="005D351B" w:rsidRPr="003E0565">
        <w:rPr>
          <w:rFonts w:ascii="Palatino Linotype" w:eastAsia="Arial Unicode MS" w:hAnsi="Palatino Linotype" w:cs="Arial"/>
          <w:b/>
          <w:i/>
        </w:rPr>
        <w:t>ACTA TERCERA SESIÓN ORDINARIA.PDF</w:t>
      </w:r>
      <w:r w:rsidRPr="003E0565">
        <w:rPr>
          <w:rFonts w:ascii="Palatino Linotype" w:eastAsia="Arial Unicode MS" w:hAnsi="Palatino Linotype" w:cs="Arial"/>
          <w:b/>
          <w:i/>
        </w:rPr>
        <w:t xml:space="preserve">” </w:t>
      </w:r>
      <w:r w:rsidR="005D351B" w:rsidRPr="003E0565">
        <w:rPr>
          <w:rFonts w:ascii="Palatino Linotype" w:eastAsia="Arial Unicode MS" w:hAnsi="Palatino Linotype" w:cs="Arial"/>
        </w:rPr>
        <w:t xml:space="preserve">el cual contiene el Acta de Tercera Sesión Ordinaria del Comité de Transparencia del Ayuntamiento de </w:t>
      </w:r>
      <w:r w:rsidR="005D351B" w:rsidRPr="003E0565">
        <w:rPr>
          <w:rFonts w:ascii="Palatino Linotype" w:eastAsia="Arial Unicode MS" w:hAnsi="Palatino Linotype" w:cs="Arial"/>
        </w:rPr>
        <w:lastRenderedPageBreak/>
        <w:t xml:space="preserve">Metepec, de fecha </w:t>
      </w:r>
      <w:r w:rsidR="005D351B" w:rsidRPr="003E0565">
        <w:rPr>
          <w:rFonts w:ascii="Palatino Linotype" w:eastAsia="Arial Unicode MS" w:hAnsi="Palatino Linotype" w:cs="Arial"/>
          <w:b/>
        </w:rPr>
        <w:t xml:space="preserve">veinticuatro de junio de dos ml veintidós, </w:t>
      </w:r>
      <w:r w:rsidR="003A0CA5" w:rsidRPr="003E0565">
        <w:rPr>
          <w:rFonts w:ascii="Palatino Linotype" w:eastAsia="Arial Unicode MS" w:hAnsi="Palatino Linotype" w:cs="Arial"/>
        </w:rPr>
        <w:t xml:space="preserve">por la que se aprueba la clasificación de la información como reservada, para dar respuesta a la solicitud de información con folio </w:t>
      </w:r>
      <w:r w:rsidR="003A0CA5" w:rsidRPr="003E0565">
        <w:rPr>
          <w:rFonts w:ascii="Palatino Linotype" w:eastAsia="Arial Unicode MS" w:hAnsi="Palatino Linotype" w:cs="Arial"/>
          <w:i/>
        </w:rPr>
        <w:t>“03366/METEPEC/IP/2022”.</w:t>
      </w:r>
      <w:r w:rsidR="003A0CA5" w:rsidRPr="003E0565">
        <w:rPr>
          <w:rFonts w:ascii="Palatino Linotype" w:eastAsia="Arial Unicode MS" w:hAnsi="Palatino Linotype" w:cs="Arial"/>
        </w:rPr>
        <w:t xml:space="preserve"> </w:t>
      </w:r>
    </w:p>
    <w:p w14:paraId="6886AC75" w14:textId="77777777" w:rsidR="008C4771" w:rsidRPr="003E0565" w:rsidRDefault="008C4771" w:rsidP="003A44CC">
      <w:pPr>
        <w:spacing w:line="360" w:lineRule="auto"/>
        <w:jc w:val="both"/>
        <w:rPr>
          <w:rFonts w:ascii="Palatino Linotype" w:eastAsia="Palatino Linotype" w:hAnsi="Palatino Linotype" w:cs="Palatino Linotype"/>
          <w:b/>
        </w:rPr>
      </w:pPr>
    </w:p>
    <w:p w14:paraId="39B1D8A2" w14:textId="77777777" w:rsidR="003A0CA5" w:rsidRPr="003E0565" w:rsidRDefault="003A0CA5" w:rsidP="003A0CA5">
      <w:pPr>
        <w:spacing w:line="360" w:lineRule="auto"/>
        <w:jc w:val="both"/>
        <w:rPr>
          <w:rFonts w:ascii="Palatino Linotype" w:eastAsia="Palatino Linotype" w:hAnsi="Palatino Linotype" w:cs="Palatino Linotype"/>
          <w:b/>
        </w:rPr>
      </w:pPr>
      <w:r w:rsidRPr="003E0565">
        <w:rPr>
          <w:rFonts w:ascii="Palatino Linotype" w:eastAsia="Palatino Linotype" w:hAnsi="Palatino Linotype" w:cs="Palatino Linotype"/>
          <w:b/>
        </w:rPr>
        <w:t xml:space="preserve">c) De la ampliación </w:t>
      </w:r>
    </w:p>
    <w:p w14:paraId="76D09671" w14:textId="5AAE1EF2" w:rsidR="003A0CA5" w:rsidRPr="003E0565" w:rsidRDefault="00137CE8" w:rsidP="003A0CA5">
      <w:pPr>
        <w:pStyle w:val="Prrafodelista"/>
        <w:spacing w:before="240" w:after="240" w:line="360" w:lineRule="auto"/>
        <w:ind w:left="0"/>
        <w:jc w:val="both"/>
        <w:rPr>
          <w:rFonts w:ascii="Palatino Linotype" w:eastAsia="Palatino Linotype" w:hAnsi="Palatino Linotype" w:cs="Palatino Linotype"/>
        </w:rPr>
      </w:pPr>
      <w:r w:rsidRPr="003E0565">
        <w:rPr>
          <w:rFonts w:ascii="Palatino Linotype" w:eastAsia="Palatino Linotype" w:hAnsi="Palatino Linotype" w:cs="Palatino Linotype"/>
        </w:rPr>
        <w:t>El</w:t>
      </w:r>
      <w:r w:rsidR="003A0CA5" w:rsidRPr="003E0565">
        <w:rPr>
          <w:rFonts w:ascii="Palatino Linotype" w:eastAsia="Palatino Linotype" w:hAnsi="Palatino Linotype" w:cs="Palatino Linotype"/>
        </w:rPr>
        <w:t xml:space="preserve"> </w:t>
      </w:r>
      <w:r w:rsidR="003A0CA5" w:rsidRPr="003E0565">
        <w:rPr>
          <w:rFonts w:ascii="Palatino Linotype" w:eastAsia="Palatino Linotype" w:hAnsi="Palatino Linotype" w:cs="Palatino Linotype"/>
          <w:b/>
        </w:rPr>
        <w:t>cuatro de agosto de dos mil veintidós</w:t>
      </w:r>
      <w:r w:rsidR="003A0CA5" w:rsidRPr="003E0565">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w:t>
      </w:r>
    </w:p>
    <w:p w14:paraId="3B2853DA" w14:textId="60A65DB4" w:rsidR="003A0CA5" w:rsidRPr="003E0565" w:rsidRDefault="003A0CA5" w:rsidP="003A0CA5">
      <w:pPr>
        <w:spacing w:line="360" w:lineRule="auto"/>
        <w:jc w:val="both"/>
        <w:rPr>
          <w:rFonts w:ascii="Palatino Linotype" w:hAnsi="Palatino Linotype"/>
        </w:rPr>
      </w:pPr>
      <w:r w:rsidRPr="003E0565">
        <w:rPr>
          <w:rFonts w:ascii="Palatino Linotype" w:hAnsi="Palatino Linotype"/>
        </w:rPr>
        <w:t xml:space="preserve">Este </w:t>
      </w:r>
      <w:r w:rsidR="00137CE8" w:rsidRPr="003E0565">
        <w:rPr>
          <w:rFonts w:ascii="Palatino Linotype" w:hAnsi="Palatino Linotype"/>
        </w:rPr>
        <w:t xml:space="preserve">órgano </w:t>
      </w:r>
      <w:r w:rsidRPr="003E0565">
        <w:rPr>
          <w:rFonts w:ascii="Palatino Linotype" w:hAnsi="Palatino Linotype"/>
        </w:rPr>
        <w:t>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1525B421" w14:textId="77777777" w:rsidR="003A0CA5" w:rsidRPr="003E0565" w:rsidRDefault="003A0CA5" w:rsidP="003A0CA5">
      <w:pPr>
        <w:spacing w:line="360" w:lineRule="auto"/>
        <w:jc w:val="both"/>
        <w:rPr>
          <w:rFonts w:ascii="Palatino Linotype" w:hAnsi="Palatino Linotype"/>
        </w:rPr>
      </w:pPr>
    </w:p>
    <w:p w14:paraId="627C18F9" w14:textId="77777777" w:rsidR="003A0CA5" w:rsidRPr="003E0565" w:rsidRDefault="003A0CA5" w:rsidP="003A0CA5">
      <w:pPr>
        <w:spacing w:line="360" w:lineRule="auto"/>
        <w:jc w:val="both"/>
        <w:rPr>
          <w:rFonts w:ascii="Palatino Linotype" w:hAnsi="Palatino Linotype"/>
        </w:rPr>
      </w:pPr>
      <w:r w:rsidRPr="003E0565">
        <w:rPr>
          <w:rFonts w:ascii="Palatino Linotype" w:hAnsi="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4DD6F122" w14:textId="77777777" w:rsidR="003A0CA5" w:rsidRPr="003E0565" w:rsidRDefault="003A0CA5" w:rsidP="003A0CA5">
      <w:pPr>
        <w:spacing w:line="360" w:lineRule="auto"/>
        <w:jc w:val="both"/>
        <w:rPr>
          <w:rFonts w:ascii="Palatino Linotype" w:hAnsi="Palatino Linotype"/>
        </w:rPr>
      </w:pPr>
    </w:p>
    <w:p w14:paraId="49ED75AD" w14:textId="77777777" w:rsidR="003A0CA5" w:rsidRPr="003E0565" w:rsidRDefault="003A0CA5" w:rsidP="003A0CA5">
      <w:pPr>
        <w:spacing w:line="360" w:lineRule="auto"/>
        <w:jc w:val="both"/>
        <w:rPr>
          <w:rFonts w:ascii="Palatino Linotype" w:hAnsi="Palatino Linotype"/>
        </w:rPr>
      </w:pPr>
      <w:r w:rsidRPr="003E0565">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5C83CE6" w14:textId="77777777" w:rsidR="003A0CA5" w:rsidRPr="003E0565" w:rsidRDefault="003A0CA5" w:rsidP="003A0CA5">
      <w:pPr>
        <w:spacing w:line="360" w:lineRule="auto"/>
        <w:jc w:val="both"/>
        <w:rPr>
          <w:rFonts w:ascii="Palatino Linotype" w:hAnsi="Palatino Linotype"/>
        </w:rPr>
      </w:pPr>
    </w:p>
    <w:p w14:paraId="5DD50F3B" w14:textId="77777777" w:rsidR="003A0CA5" w:rsidRPr="003E0565" w:rsidRDefault="003A0CA5" w:rsidP="003A0CA5">
      <w:pPr>
        <w:spacing w:line="360" w:lineRule="auto"/>
        <w:jc w:val="both"/>
        <w:rPr>
          <w:rFonts w:ascii="Palatino Linotype" w:hAnsi="Palatino Linotype"/>
        </w:rPr>
      </w:pPr>
      <w:r w:rsidRPr="003E0565">
        <w:rPr>
          <w:rFonts w:ascii="Palatino Linotype" w:hAnsi="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1B635CE" w14:textId="77777777" w:rsidR="003A0CA5" w:rsidRPr="003E0565" w:rsidRDefault="003A0CA5" w:rsidP="003A0CA5">
      <w:pPr>
        <w:spacing w:line="360" w:lineRule="auto"/>
        <w:jc w:val="both"/>
        <w:rPr>
          <w:rFonts w:ascii="Palatino Linotype" w:hAnsi="Palatino Linotype"/>
        </w:rPr>
      </w:pPr>
    </w:p>
    <w:p w14:paraId="563B04D7" w14:textId="77777777" w:rsidR="003A0CA5" w:rsidRPr="003E0565" w:rsidRDefault="003A0CA5" w:rsidP="003A0CA5">
      <w:pPr>
        <w:spacing w:line="360" w:lineRule="auto"/>
        <w:jc w:val="both"/>
        <w:rPr>
          <w:rFonts w:ascii="Palatino Linotype" w:hAnsi="Palatino Linotype"/>
        </w:rPr>
      </w:pPr>
      <w:r w:rsidRPr="003E0565">
        <w:rPr>
          <w:rFonts w:ascii="Palatino Linotype" w:hAnsi="Palatino Linotype"/>
        </w:rPr>
        <w:t xml:space="preserve">Por ello, excepcionalmente, si un asunto es resuelto con posterioridad a los plazos señalados por la norma debe analizarse la razonabilidad del tiempo necesario para su resolución, atentos a los siguientes criterios: </w:t>
      </w:r>
    </w:p>
    <w:p w14:paraId="31358040" w14:textId="77777777" w:rsidR="003A0CA5" w:rsidRPr="003E0565" w:rsidRDefault="003A0CA5" w:rsidP="003A0CA5">
      <w:pPr>
        <w:spacing w:line="360" w:lineRule="auto"/>
        <w:jc w:val="both"/>
        <w:rPr>
          <w:rFonts w:ascii="Palatino Linotype" w:hAnsi="Palatino Linotype"/>
        </w:rPr>
      </w:pPr>
    </w:p>
    <w:p w14:paraId="6C85F06A" w14:textId="77777777" w:rsidR="003A0CA5" w:rsidRPr="003E0565" w:rsidRDefault="003A0CA5" w:rsidP="003A0CA5">
      <w:pPr>
        <w:pStyle w:val="Prrafodelista"/>
        <w:numPr>
          <w:ilvl w:val="0"/>
          <w:numId w:val="9"/>
        </w:numPr>
        <w:spacing w:line="360" w:lineRule="auto"/>
        <w:jc w:val="both"/>
        <w:rPr>
          <w:rFonts w:ascii="Palatino Linotype" w:hAnsi="Palatino Linotype"/>
        </w:rPr>
      </w:pPr>
      <w:r w:rsidRPr="003E0565">
        <w:rPr>
          <w:rFonts w:ascii="Palatino Linotype" w:hAnsi="Palatino Linotype"/>
        </w:rPr>
        <w:t>Complejidad del asunto: La complejidad de la prueba, la pluralidad de sujetos procesales, el tiempo transcurrido, las características y contexto del recurso.</w:t>
      </w:r>
    </w:p>
    <w:p w14:paraId="6964F230" w14:textId="77777777" w:rsidR="003A0CA5" w:rsidRPr="003E0565" w:rsidRDefault="003A0CA5" w:rsidP="003A0CA5">
      <w:pPr>
        <w:pStyle w:val="Prrafodelista"/>
        <w:numPr>
          <w:ilvl w:val="0"/>
          <w:numId w:val="9"/>
        </w:numPr>
        <w:spacing w:line="360" w:lineRule="auto"/>
        <w:jc w:val="both"/>
        <w:rPr>
          <w:rFonts w:ascii="Palatino Linotype" w:hAnsi="Palatino Linotype"/>
        </w:rPr>
      </w:pPr>
      <w:r w:rsidRPr="003E0565">
        <w:rPr>
          <w:rFonts w:ascii="Palatino Linotype" w:hAnsi="Palatino Linotype"/>
        </w:rPr>
        <w:t>Actividad Procesal del interesado: Acciones u omisiones del interesado.</w:t>
      </w:r>
    </w:p>
    <w:p w14:paraId="60AC19FD" w14:textId="77777777" w:rsidR="003A0CA5" w:rsidRPr="003E0565" w:rsidRDefault="003A0CA5" w:rsidP="003A0CA5">
      <w:pPr>
        <w:pStyle w:val="Prrafodelista"/>
        <w:numPr>
          <w:ilvl w:val="0"/>
          <w:numId w:val="9"/>
        </w:numPr>
        <w:spacing w:line="360" w:lineRule="auto"/>
        <w:jc w:val="both"/>
        <w:rPr>
          <w:rFonts w:ascii="Palatino Linotype" w:hAnsi="Palatino Linotype"/>
        </w:rPr>
      </w:pPr>
      <w:r w:rsidRPr="003E0565">
        <w:rPr>
          <w:rFonts w:ascii="Palatino Linotype" w:hAnsi="Palatino Linotype"/>
        </w:rPr>
        <w:t>Conducta de la Autoridad: Las Acciones u omisiones realizadas en el procedimiento. Así como si la autoridad actuó con la debida diligencia.</w:t>
      </w:r>
    </w:p>
    <w:p w14:paraId="456DF718" w14:textId="77777777" w:rsidR="003A0CA5" w:rsidRPr="003E0565" w:rsidRDefault="003A0CA5" w:rsidP="003A0CA5">
      <w:pPr>
        <w:pStyle w:val="Prrafodelista"/>
        <w:numPr>
          <w:ilvl w:val="0"/>
          <w:numId w:val="9"/>
        </w:numPr>
        <w:spacing w:line="360" w:lineRule="auto"/>
        <w:jc w:val="both"/>
        <w:rPr>
          <w:rFonts w:ascii="Palatino Linotype" w:hAnsi="Palatino Linotype"/>
        </w:rPr>
      </w:pPr>
      <w:r w:rsidRPr="003E0565">
        <w:rPr>
          <w:rFonts w:ascii="Palatino Linotype" w:hAnsi="Palatino Linotype"/>
        </w:rPr>
        <w:t>La afectación generada en la situación jurídica de la persona involucrada en el proceso: Violación a sus derechos humanos.</w:t>
      </w:r>
    </w:p>
    <w:p w14:paraId="58444E06" w14:textId="77777777" w:rsidR="003E0565" w:rsidRDefault="003E0565" w:rsidP="003A0CA5">
      <w:pPr>
        <w:spacing w:line="360" w:lineRule="auto"/>
        <w:jc w:val="both"/>
        <w:rPr>
          <w:rFonts w:ascii="Palatino Linotype" w:hAnsi="Palatino Linotype"/>
        </w:rPr>
      </w:pPr>
    </w:p>
    <w:p w14:paraId="5EBF0157" w14:textId="77777777" w:rsidR="003A0CA5" w:rsidRPr="003E0565" w:rsidRDefault="003A0CA5" w:rsidP="003A0CA5">
      <w:pPr>
        <w:spacing w:line="360" w:lineRule="auto"/>
        <w:jc w:val="both"/>
        <w:rPr>
          <w:rFonts w:ascii="Palatino Linotype" w:hAnsi="Palatino Linotype"/>
        </w:rPr>
      </w:pPr>
      <w:r w:rsidRPr="003E0565">
        <w:rPr>
          <w:rFonts w:ascii="Palatino Linotype" w:hAnsi="Palatino Linotype"/>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0A35978" w14:textId="77777777" w:rsidR="003A0CA5" w:rsidRPr="003E0565" w:rsidRDefault="003A0CA5" w:rsidP="003A0CA5">
      <w:pPr>
        <w:spacing w:line="360" w:lineRule="auto"/>
        <w:jc w:val="both"/>
        <w:rPr>
          <w:rFonts w:ascii="Palatino Linotype" w:hAnsi="Palatino Linotype"/>
        </w:rPr>
      </w:pPr>
    </w:p>
    <w:p w14:paraId="75AC3BE3" w14:textId="77777777" w:rsidR="003A0CA5" w:rsidRPr="003E0565" w:rsidRDefault="003A0CA5" w:rsidP="003A0CA5">
      <w:pPr>
        <w:spacing w:line="360" w:lineRule="auto"/>
        <w:jc w:val="both"/>
        <w:rPr>
          <w:rFonts w:ascii="Palatino Linotype" w:hAnsi="Palatino Linotype"/>
        </w:rPr>
      </w:pPr>
      <w:r w:rsidRPr="003E0565">
        <w:rPr>
          <w:rFonts w:ascii="Palatino Linotype" w:hAnsi="Palatino Linotype"/>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6B8277DC" w14:textId="77777777" w:rsidR="003A0CA5" w:rsidRPr="003E0565" w:rsidRDefault="003A0CA5" w:rsidP="003A0CA5">
      <w:pPr>
        <w:spacing w:line="360" w:lineRule="auto"/>
        <w:jc w:val="both"/>
        <w:rPr>
          <w:rFonts w:ascii="Palatino Linotype" w:hAnsi="Palatino Linotype"/>
        </w:rPr>
      </w:pPr>
    </w:p>
    <w:p w14:paraId="073D31A1" w14:textId="77777777" w:rsidR="003A0CA5" w:rsidRPr="003E0565" w:rsidRDefault="003A0CA5" w:rsidP="003A0CA5">
      <w:pPr>
        <w:spacing w:line="360" w:lineRule="auto"/>
        <w:jc w:val="both"/>
        <w:rPr>
          <w:rFonts w:ascii="Palatino Linotype" w:hAnsi="Palatino Linotype"/>
        </w:rPr>
      </w:pPr>
      <w:r w:rsidRPr="003E0565">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1A5A6F5" w14:textId="77777777" w:rsidR="003A0CA5" w:rsidRPr="003E0565" w:rsidRDefault="003A0CA5" w:rsidP="003A0CA5">
      <w:pPr>
        <w:spacing w:line="360" w:lineRule="auto"/>
        <w:jc w:val="both"/>
        <w:rPr>
          <w:rFonts w:ascii="Palatino Linotype" w:hAnsi="Palatino Linotype"/>
        </w:rPr>
      </w:pPr>
    </w:p>
    <w:p w14:paraId="5B02EB0E" w14:textId="77777777" w:rsidR="003A0CA5" w:rsidRPr="003E0565" w:rsidRDefault="003A0CA5" w:rsidP="003A0CA5">
      <w:pPr>
        <w:spacing w:line="360" w:lineRule="auto"/>
        <w:jc w:val="both"/>
        <w:rPr>
          <w:rFonts w:ascii="Palatino Linotype" w:hAnsi="Palatino Linotype"/>
        </w:rPr>
      </w:pPr>
      <w:r w:rsidRPr="003E0565">
        <w:rPr>
          <w:rFonts w:ascii="Palatino Linotype" w:hAnsi="Palatino Linotype"/>
        </w:rPr>
        <w:lastRenderedPageBreak/>
        <w:t>Al respecto, también son de considerar los criterios sostenidos por el Cuarto Tribunal Colegiado en Materia Administrativa del Primer Circuito, cuyos rubros y datos de identificación son los siguientes:</w:t>
      </w:r>
    </w:p>
    <w:p w14:paraId="30A89AFB" w14:textId="77777777" w:rsidR="003A0CA5" w:rsidRPr="003E0565" w:rsidRDefault="003A0CA5" w:rsidP="003A0CA5">
      <w:pPr>
        <w:spacing w:line="360" w:lineRule="auto"/>
        <w:jc w:val="both"/>
        <w:rPr>
          <w:rFonts w:ascii="Palatino Linotype" w:hAnsi="Palatino Linotype"/>
        </w:rPr>
      </w:pPr>
    </w:p>
    <w:p w14:paraId="1A006110" w14:textId="77777777" w:rsidR="003A0CA5" w:rsidRPr="003E0565" w:rsidRDefault="003A0CA5" w:rsidP="003A0CA5">
      <w:pPr>
        <w:spacing w:line="360" w:lineRule="auto"/>
        <w:jc w:val="both"/>
        <w:rPr>
          <w:rFonts w:ascii="Palatino Linotype" w:hAnsi="Palatino Linotype"/>
        </w:rPr>
      </w:pPr>
      <w:r w:rsidRPr="003E0565">
        <w:rPr>
          <w:rFonts w:ascii="Palatino Linotype" w:hAnsi="Palatino Linotype"/>
        </w:rPr>
        <w:t>“PLAZO RAZONABLE PARA RESOLVER. DIMENSIÓN Y EFECTOS DE ESTE CONCEPTO CUANDO SE ADUCE EXCESIVA CARGA DE TRABAJO.” consultable en el Seminario Judicial de la Federación y su gaceta, con el registro digital 2002351.</w:t>
      </w:r>
    </w:p>
    <w:p w14:paraId="1B9868A6" w14:textId="77777777" w:rsidR="003A0CA5" w:rsidRPr="003E0565" w:rsidRDefault="003A0CA5" w:rsidP="003A0CA5">
      <w:pPr>
        <w:spacing w:line="360" w:lineRule="auto"/>
        <w:jc w:val="both"/>
        <w:rPr>
          <w:rFonts w:ascii="Palatino Linotype" w:hAnsi="Palatino Linotype"/>
        </w:rPr>
      </w:pPr>
      <w:r w:rsidRPr="003E0565">
        <w:rPr>
          <w:rFonts w:ascii="Palatino Linotype" w:hAnsi="Palatino Linotype"/>
        </w:rPr>
        <w:t>“PLAZO RAZONABLE PARA RESOLVER. CONCEPTO Y ELEMENTOS QUE LO INTEGRAN A LA LUZ DEL DERECHO INTERNACIONAL DE LOS DERECHOS HUMANOS.”, visible en el Seminario Judicial de la Federación y su gaceta, con el registro digital 2002350.</w:t>
      </w:r>
    </w:p>
    <w:p w14:paraId="40F366DF" w14:textId="77777777" w:rsidR="003A0CA5" w:rsidRPr="003E0565" w:rsidRDefault="003A0CA5" w:rsidP="003A0CA5">
      <w:pPr>
        <w:pStyle w:val="Prrafodelista"/>
        <w:spacing w:line="360" w:lineRule="auto"/>
        <w:ind w:left="0"/>
        <w:jc w:val="both"/>
        <w:rPr>
          <w:rFonts w:ascii="Palatino Linotype" w:hAnsi="Palatino Linotype"/>
        </w:rPr>
      </w:pPr>
    </w:p>
    <w:p w14:paraId="1DBFB96E" w14:textId="54BE4630" w:rsidR="003A0CA5" w:rsidRPr="003E0565" w:rsidRDefault="003A0CA5" w:rsidP="003A0CA5">
      <w:pPr>
        <w:spacing w:line="360" w:lineRule="auto"/>
        <w:jc w:val="both"/>
        <w:rPr>
          <w:rFonts w:ascii="Palatino Linotype" w:eastAsia="Palatino Linotype" w:hAnsi="Palatino Linotype" w:cs="Palatino Linotype"/>
          <w:b/>
        </w:rPr>
      </w:pPr>
      <w:r w:rsidRPr="003E0565">
        <w:rPr>
          <w:rFonts w:ascii="Palatino Linotype" w:hAnsi="Palatino Linotype"/>
        </w:rPr>
        <w:t xml:space="preserve">Por ello, este organismo garante comprometido con la tutela de los derechos humanos </w:t>
      </w:r>
      <w:proofErr w:type="gramStart"/>
      <w:r w:rsidRPr="003E0565">
        <w:rPr>
          <w:rFonts w:ascii="Palatino Linotype" w:hAnsi="Palatino Linotype"/>
        </w:rPr>
        <w:t>confiados,</w:t>
      </w:r>
      <w:proofErr w:type="gramEnd"/>
      <w:r w:rsidRPr="003E0565">
        <w:rPr>
          <w:rFonts w:ascii="Palatino Linotype" w:hAnsi="Palatino Linotype"/>
        </w:rPr>
        <w:t xml:space="preserve"> señala que este exceso del plazo legal para resolver el presente asunto, resulta de carácter excepcional.</w:t>
      </w:r>
    </w:p>
    <w:p w14:paraId="5F397106" w14:textId="77777777" w:rsidR="003A0CA5" w:rsidRPr="003E0565" w:rsidRDefault="003A0CA5" w:rsidP="003A44CC">
      <w:pPr>
        <w:spacing w:line="360" w:lineRule="auto"/>
        <w:jc w:val="both"/>
        <w:rPr>
          <w:rFonts w:ascii="Palatino Linotype" w:eastAsia="Palatino Linotype" w:hAnsi="Palatino Linotype" w:cs="Palatino Linotype"/>
          <w:b/>
        </w:rPr>
      </w:pPr>
    </w:p>
    <w:p w14:paraId="49E94EF4" w14:textId="2898A484" w:rsidR="00F74A05" w:rsidRPr="003E0565" w:rsidRDefault="003A0CA5" w:rsidP="001E7971">
      <w:pPr>
        <w:spacing w:line="360" w:lineRule="auto"/>
        <w:jc w:val="both"/>
        <w:rPr>
          <w:rFonts w:ascii="Palatino Linotype" w:hAnsi="Palatino Linotype" w:cs="Arial"/>
          <w:b/>
          <w:bCs/>
        </w:rPr>
      </w:pPr>
      <w:r w:rsidRPr="003E0565">
        <w:rPr>
          <w:rFonts w:ascii="Palatino Linotype" w:eastAsia="Palatino Linotype" w:hAnsi="Palatino Linotype" w:cs="Palatino Linotype"/>
          <w:b/>
        </w:rPr>
        <w:t>d</w:t>
      </w:r>
      <w:r w:rsidR="003A44CC" w:rsidRPr="003E0565">
        <w:rPr>
          <w:rFonts w:ascii="Palatino Linotype" w:eastAsia="Palatino Linotype" w:hAnsi="Palatino Linotype" w:cs="Palatino Linotype"/>
          <w:b/>
        </w:rPr>
        <w:t xml:space="preserve">) </w:t>
      </w:r>
      <w:r w:rsidR="00F74A05" w:rsidRPr="003E0565">
        <w:rPr>
          <w:rFonts w:ascii="Palatino Linotype" w:hAnsi="Palatino Linotype" w:cs="Arial"/>
          <w:b/>
          <w:bCs/>
        </w:rPr>
        <w:t>Cierre de Instrucción</w:t>
      </w:r>
    </w:p>
    <w:p w14:paraId="1A9B19D0" w14:textId="28437589" w:rsidR="000C0B7F" w:rsidRPr="003E0565" w:rsidRDefault="009E2E2C" w:rsidP="0066637D">
      <w:pPr>
        <w:spacing w:line="360" w:lineRule="auto"/>
        <w:jc w:val="both"/>
        <w:rPr>
          <w:rFonts w:ascii="Palatino Linotype" w:hAnsi="Palatino Linotype" w:cs="Arial"/>
          <w:color w:val="000000" w:themeColor="text1"/>
        </w:rPr>
      </w:pPr>
      <w:r w:rsidRPr="003E0565">
        <w:rPr>
          <w:rFonts w:ascii="Palatino Linotype" w:hAnsi="Palatino Linotype"/>
          <w:color w:val="000000" w:themeColor="text1"/>
        </w:rPr>
        <w:t>Una vez analizado el estado procesal que guarda el expediente, el</w:t>
      </w:r>
      <w:r w:rsidR="000171D8" w:rsidRPr="003E0565">
        <w:rPr>
          <w:rFonts w:ascii="Palatino Linotype" w:hAnsi="Palatino Linotype"/>
          <w:color w:val="000000" w:themeColor="text1"/>
        </w:rPr>
        <w:t xml:space="preserve"> </w:t>
      </w:r>
      <w:r w:rsidR="00DA7A95" w:rsidRPr="003E0565">
        <w:rPr>
          <w:rFonts w:ascii="Palatino Linotype" w:eastAsia="Palatino Linotype" w:hAnsi="Palatino Linotype" w:cs="Palatino Linotype"/>
          <w:b/>
        </w:rPr>
        <w:t>seis</w:t>
      </w:r>
      <w:r w:rsidR="00137CE8" w:rsidRPr="003E0565">
        <w:rPr>
          <w:rFonts w:ascii="Palatino Linotype" w:eastAsia="Palatino Linotype" w:hAnsi="Palatino Linotype" w:cs="Palatino Linotype"/>
          <w:b/>
        </w:rPr>
        <w:t xml:space="preserve"> de diciembre de </w:t>
      </w:r>
      <w:r w:rsidR="001E7971" w:rsidRPr="003E0565">
        <w:rPr>
          <w:rFonts w:ascii="Palatino Linotype" w:eastAsia="Palatino Linotype" w:hAnsi="Palatino Linotype" w:cs="Palatino Linotype"/>
          <w:b/>
        </w:rPr>
        <w:t>dos mil veintidós</w:t>
      </w:r>
      <w:r w:rsidR="000171D8" w:rsidRPr="003E0565">
        <w:rPr>
          <w:rFonts w:ascii="Palatino Linotype" w:hAnsi="Palatino Linotype"/>
          <w:color w:val="000000" w:themeColor="text1"/>
        </w:rPr>
        <w:t xml:space="preserve">, </w:t>
      </w:r>
      <w:r w:rsidR="00CE22BE" w:rsidRPr="003E0565">
        <w:rPr>
          <w:rFonts w:ascii="Palatino Linotype" w:hAnsi="Palatino Linotype"/>
          <w:color w:val="000000" w:themeColor="text1"/>
        </w:rPr>
        <w:t>la</w:t>
      </w:r>
      <w:r w:rsidR="00F74502" w:rsidRPr="003E0565">
        <w:rPr>
          <w:rFonts w:ascii="Palatino Linotype" w:hAnsi="Palatino Linotype"/>
          <w:color w:val="000000" w:themeColor="text1"/>
        </w:rPr>
        <w:t xml:space="preserve"> </w:t>
      </w:r>
      <w:r w:rsidR="00C77536" w:rsidRPr="003E0565">
        <w:rPr>
          <w:rFonts w:ascii="Palatino Linotype" w:hAnsi="Palatino Linotype"/>
          <w:b/>
          <w:color w:val="000000" w:themeColor="text1"/>
        </w:rPr>
        <w:t>Comisionada Sharon Cristina Morales Martínez</w:t>
      </w:r>
      <w:r w:rsidR="00C77536" w:rsidRPr="003E0565">
        <w:rPr>
          <w:rFonts w:ascii="Palatino Linotype" w:hAnsi="Palatino Linotype"/>
          <w:color w:val="000000" w:themeColor="text1"/>
          <w:lang w:val="es-419"/>
        </w:rPr>
        <w:t xml:space="preserve"> </w:t>
      </w:r>
      <w:r w:rsidRPr="003E0565">
        <w:rPr>
          <w:rFonts w:ascii="Palatino Linotype" w:hAnsi="Palatino Linotype"/>
          <w:color w:val="000000" w:themeColor="text1"/>
        </w:rPr>
        <w:t>acordó el cierre de instrucción;</w:t>
      </w:r>
      <w:r w:rsidR="00C2778A" w:rsidRPr="003E0565">
        <w:rPr>
          <w:rFonts w:ascii="Palatino Linotype" w:hAnsi="Palatino Linotype" w:cs="Arial"/>
        </w:rPr>
        <w:t xml:space="preserve"> así como</w:t>
      </w:r>
      <w:r w:rsidRPr="003E0565">
        <w:rPr>
          <w:rFonts w:ascii="Palatino Linotype" w:hAnsi="Palatino Linotype" w:cs="Arial"/>
        </w:rPr>
        <w:t>,</w:t>
      </w:r>
      <w:r w:rsidR="00C2778A" w:rsidRPr="003E0565">
        <w:rPr>
          <w:rFonts w:ascii="Palatino Linotype" w:hAnsi="Palatino Linotype" w:cs="Arial"/>
        </w:rPr>
        <w:t xml:space="preserve"> la remisión </w:t>
      </w:r>
      <w:proofErr w:type="gramStart"/>
      <w:r w:rsidR="00C2778A" w:rsidRPr="003E0565">
        <w:rPr>
          <w:rFonts w:ascii="Palatino Linotype" w:hAnsi="Palatino Linotype" w:cs="Arial"/>
        </w:rPr>
        <w:t>del mismo</w:t>
      </w:r>
      <w:proofErr w:type="gramEnd"/>
      <w:r w:rsidR="00C2778A" w:rsidRPr="003E0565">
        <w:rPr>
          <w:rFonts w:ascii="Palatino Linotype" w:hAnsi="Palatino Linotype" w:cs="Arial"/>
        </w:rPr>
        <w:t xml:space="preserve"> a efecto de ser resuelto, de conformidad con lo establecido en el artículo 185 fracciones VI y VIII de la Ley de Transparencia y Acceso a la </w:t>
      </w:r>
      <w:r w:rsidR="00D86297" w:rsidRPr="003E0565">
        <w:rPr>
          <w:rFonts w:ascii="Palatino Linotype" w:hAnsi="Palatino Linotype" w:cs="Arial"/>
        </w:rPr>
        <w:t>Información Pública</w:t>
      </w:r>
      <w:r w:rsidR="00C2778A" w:rsidRPr="003E0565">
        <w:rPr>
          <w:rFonts w:ascii="Palatino Linotype" w:hAnsi="Palatino Linotype" w:cs="Arial"/>
        </w:rPr>
        <w:t xml:space="preserve"> del Estado de México y Municipios</w:t>
      </w:r>
      <w:r w:rsidR="000C0B7F" w:rsidRPr="003E0565">
        <w:rPr>
          <w:rFonts w:ascii="Palatino Linotype" w:hAnsi="Palatino Linotype" w:cs="Arial"/>
          <w:color w:val="000000" w:themeColor="text1"/>
        </w:rPr>
        <w:t>; y</w:t>
      </w:r>
      <w:r w:rsidR="00C77536" w:rsidRPr="003E0565">
        <w:rPr>
          <w:rFonts w:ascii="Palatino Linotype" w:hAnsi="Palatino Linotype" w:cs="Arial"/>
          <w:color w:val="000000" w:themeColor="text1"/>
          <w:lang w:val="es-419"/>
        </w:rPr>
        <w:t>,</w:t>
      </w:r>
      <w:r w:rsidR="000C0B7F" w:rsidRPr="003E0565">
        <w:rPr>
          <w:rFonts w:ascii="Palatino Linotype" w:hAnsi="Palatino Linotype" w:cs="Arial"/>
          <w:color w:val="000000" w:themeColor="text1"/>
        </w:rPr>
        <w:t xml:space="preserve"> </w:t>
      </w:r>
    </w:p>
    <w:p w14:paraId="6EDEB651" w14:textId="77777777" w:rsidR="005C11CB" w:rsidRPr="003E0565" w:rsidRDefault="005C11CB" w:rsidP="0066637D">
      <w:pPr>
        <w:spacing w:line="360" w:lineRule="auto"/>
        <w:jc w:val="both"/>
        <w:rPr>
          <w:rFonts w:ascii="Palatino Linotype" w:hAnsi="Palatino Linotype" w:cs="Arial"/>
          <w:color w:val="000000" w:themeColor="text1"/>
        </w:rPr>
      </w:pPr>
    </w:p>
    <w:p w14:paraId="3AB9D768" w14:textId="77777777" w:rsidR="000171D8" w:rsidRPr="003E0565" w:rsidRDefault="000171D8" w:rsidP="0066637D">
      <w:pPr>
        <w:jc w:val="center"/>
        <w:rPr>
          <w:rFonts w:ascii="Palatino Linotype" w:hAnsi="Palatino Linotype" w:cs="Arial"/>
          <w:b/>
          <w:bCs/>
          <w:color w:val="000000" w:themeColor="text1"/>
          <w:spacing w:val="60"/>
          <w:sz w:val="28"/>
        </w:rPr>
      </w:pPr>
      <w:r w:rsidRPr="003E0565">
        <w:rPr>
          <w:rFonts w:ascii="Palatino Linotype" w:hAnsi="Palatino Linotype" w:cs="Arial"/>
          <w:b/>
          <w:bCs/>
          <w:color w:val="000000" w:themeColor="text1"/>
          <w:spacing w:val="60"/>
          <w:sz w:val="28"/>
        </w:rPr>
        <w:lastRenderedPageBreak/>
        <w:t>CONSIDERANDO</w:t>
      </w:r>
    </w:p>
    <w:p w14:paraId="7105393C" w14:textId="77777777" w:rsidR="005C11CB" w:rsidRPr="003E0565" w:rsidRDefault="005C11CB" w:rsidP="0066637D">
      <w:pPr>
        <w:spacing w:line="360" w:lineRule="auto"/>
        <w:ind w:right="50"/>
        <w:jc w:val="both"/>
        <w:rPr>
          <w:rFonts w:ascii="Palatino Linotype" w:hAnsi="Palatino Linotype"/>
          <w:b/>
          <w:color w:val="000000" w:themeColor="text1"/>
        </w:rPr>
      </w:pPr>
    </w:p>
    <w:p w14:paraId="109E4DF8" w14:textId="77777777" w:rsidR="00684C99" w:rsidRPr="003E0565" w:rsidRDefault="000171D8" w:rsidP="0066637D">
      <w:pPr>
        <w:spacing w:line="360" w:lineRule="auto"/>
        <w:ind w:right="50"/>
        <w:jc w:val="both"/>
        <w:rPr>
          <w:rFonts w:ascii="Palatino Linotype" w:hAnsi="Palatino Linotype"/>
          <w:b/>
          <w:color w:val="000000" w:themeColor="text1"/>
        </w:rPr>
      </w:pPr>
      <w:r w:rsidRPr="003E0565">
        <w:rPr>
          <w:rFonts w:ascii="Palatino Linotype" w:hAnsi="Palatino Linotype"/>
          <w:b/>
          <w:color w:val="000000" w:themeColor="text1"/>
          <w:sz w:val="28"/>
          <w:szCs w:val="28"/>
        </w:rPr>
        <w:t>PRIMERO</w:t>
      </w:r>
      <w:r w:rsidRPr="003E0565">
        <w:rPr>
          <w:rFonts w:ascii="Palatino Linotype" w:hAnsi="Palatino Linotype"/>
          <w:b/>
          <w:color w:val="000000" w:themeColor="text1"/>
        </w:rPr>
        <w:t>.</w:t>
      </w:r>
      <w:r w:rsidRPr="003E0565">
        <w:rPr>
          <w:rFonts w:ascii="Palatino Linotype" w:hAnsi="Palatino Linotype"/>
          <w:color w:val="000000" w:themeColor="text1"/>
        </w:rPr>
        <w:t xml:space="preserve"> </w:t>
      </w:r>
      <w:r w:rsidRPr="003E0565">
        <w:rPr>
          <w:rFonts w:ascii="Palatino Linotype" w:hAnsi="Palatino Linotype"/>
          <w:b/>
          <w:color w:val="000000" w:themeColor="text1"/>
        </w:rPr>
        <w:t>Competencia</w:t>
      </w:r>
      <w:r w:rsidRPr="003E0565">
        <w:rPr>
          <w:rFonts w:ascii="Palatino Linotype" w:hAnsi="Palatino Linotype"/>
          <w:color w:val="000000" w:themeColor="text1"/>
        </w:rPr>
        <w:t>.</w:t>
      </w:r>
      <w:r w:rsidRPr="003E0565">
        <w:rPr>
          <w:rFonts w:ascii="Palatino Linotype" w:hAnsi="Palatino Linotype"/>
          <w:b/>
          <w:color w:val="000000" w:themeColor="text1"/>
        </w:rPr>
        <w:t xml:space="preserve"> </w:t>
      </w:r>
    </w:p>
    <w:p w14:paraId="07007E92" w14:textId="669AB65F" w:rsidR="008B239D" w:rsidRPr="003E0565" w:rsidRDefault="008B239D" w:rsidP="0066637D">
      <w:pPr>
        <w:spacing w:line="360" w:lineRule="auto"/>
        <w:ind w:right="50"/>
        <w:jc w:val="both"/>
        <w:rPr>
          <w:rFonts w:ascii="Palatino Linotype" w:hAnsi="Palatino Linotype" w:cs="Arial"/>
          <w:color w:val="000000" w:themeColor="text1"/>
        </w:rPr>
      </w:pPr>
      <w:r w:rsidRPr="003E0565">
        <w:rPr>
          <w:rFonts w:ascii="Palatino Linotype" w:hAnsi="Palatino Linotype"/>
          <w:color w:val="000000" w:themeColor="text1"/>
        </w:rPr>
        <w:t xml:space="preserve">Este Instituto de Transparencia, Acceso a la </w:t>
      </w:r>
      <w:r w:rsidR="00D86297" w:rsidRPr="003E0565">
        <w:rPr>
          <w:rFonts w:ascii="Palatino Linotype" w:hAnsi="Palatino Linotype"/>
          <w:color w:val="000000" w:themeColor="text1"/>
        </w:rPr>
        <w:t>Información Pública</w:t>
      </w:r>
      <w:r w:rsidRPr="003E0565">
        <w:rPr>
          <w:rFonts w:ascii="Palatino Linotype" w:hAnsi="Palatino Linotype"/>
          <w:color w:val="000000" w:themeColor="text1"/>
        </w:rPr>
        <w:t xml:space="preserve"> y Protección de Datos Personales del Estado de México y Municipios, es competente para </w:t>
      </w:r>
      <w:r w:rsidR="00CB5585" w:rsidRPr="003E0565">
        <w:rPr>
          <w:rFonts w:ascii="Palatino Linotype" w:hAnsi="Palatino Linotype"/>
          <w:color w:val="000000" w:themeColor="text1"/>
        </w:rPr>
        <w:t xml:space="preserve">conocer y resolver el presente </w:t>
      </w:r>
      <w:r w:rsidR="00D86297" w:rsidRPr="003E0565">
        <w:rPr>
          <w:rFonts w:ascii="Palatino Linotype" w:hAnsi="Palatino Linotype"/>
          <w:color w:val="000000" w:themeColor="text1"/>
        </w:rPr>
        <w:t>Recurso Revisión</w:t>
      </w:r>
      <w:r w:rsidRPr="003E0565">
        <w:rPr>
          <w:rFonts w:ascii="Palatino Linotype" w:hAnsi="Palatino Linotype"/>
          <w:color w:val="000000" w:themeColor="text1"/>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3E0565">
        <w:rPr>
          <w:rFonts w:ascii="Palatino Linotype" w:hAnsi="Palatino Linotype"/>
          <w:color w:val="000000" w:themeColor="text1"/>
        </w:rPr>
        <w:t xml:space="preserve"> ordinal</w:t>
      </w:r>
      <w:r w:rsidRPr="003E0565">
        <w:rPr>
          <w:rFonts w:ascii="Palatino Linotype" w:hAnsi="Palatino Linotype"/>
          <w:color w:val="000000" w:themeColor="text1"/>
        </w:rPr>
        <w:t xml:space="preserve"> 2</w:t>
      </w:r>
      <w:r w:rsidR="00727578" w:rsidRPr="003E0565">
        <w:rPr>
          <w:rFonts w:ascii="Palatino Linotype" w:hAnsi="Palatino Linotype"/>
          <w:color w:val="000000" w:themeColor="text1"/>
        </w:rPr>
        <w:t>,</w:t>
      </w:r>
      <w:r w:rsidRPr="003E0565">
        <w:rPr>
          <w:rFonts w:ascii="Palatino Linotype" w:hAnsi="Palatino Linotype"/>
          <w:color w:val="000000" w:themeColor="text1"/>
        </w:rPr>
        <w:t xml:space="preserve"> fracción II, 13, 29, 36, fracciones I y II, 176, 178, 179, 181 párrafo tercero y 185 de la Ley de Transparencia y Acceso a la </w:t>
      </w:r>
      <w:r w:rsidR="00D86297" w:rsidRPr="003E0565">
        <w:rPr>
          <w:rFonts w:ascii="Palatino Linotype" w:hAnsi="Palatino Linotype"/>
          <w:color w:val="000000" w:themeColor="text1"/>
        </w:rPr>
        <w:t>Información Pública</w:t>
      </w:r>
      <w:r w:rsidRPr="003E0565">
        <w:rPr>
          <w:rFonts w:ascii="Palatino Linotype" w:hAnsi="Palatino Linotype"/>
          <w:color w:val="000000" w:themeColor="text1"/>
        </w:rPr>
        <w:t xml:space="preserve"> del Estado de México y Municipios</w:t>
      </w:r>
      <w:r w:rsidRPr="003E0565">
        <w:rPr>
          <w:rFonts w:ascii="Palatino Linotype" w:hAnsi="Palatino Linotype" w:cs="Arial"/>
          <w:color w:val="000000" w:themeColor="text1"/>
        </w:rPr>
        <w:t xml:space="preserve">; y 9, fracciones I y XXIV y 11 del Reglamento Interior del Instituto de Transparencia, Acceso a la </w:t>
      </w:r>
      <w:r w:rsidR="00D86297" w:rsidRPr="003E0565">
        <w:rPr>
          <w:rFonts w:ascii="Palatino Linotype" w:hAnsi="Palatino Linotype" w:cs="Arial"/>
          <w:color w:val="000000" w:themeColor="text1"/>
        </w:rPr>
        <w:t>Información Pública</w:t>
      </w:r>
      <w:r w:rsidRPr="003E0565">
        <w:rPr>
          <w:rFonts w:ascii="Palatino Linotype" w:hAnsi="Palatino Linotype" w:cs="Arial"/>
          <w:color w:val="000000" w:themeColor="text1"/>
        </w:rPr>
        <w:t xml:space="preserve"> y Protección de Datos Personales del Estado de México y Municipios.</w:t>
      </w:r>
    </w:p>
    <w:p w14:paraId="4BAC6579" w14:textId="77777777" w:rsidR="00235FB4" w:rsidRPr="003E0565" w:rsidRDefault="00235FB4" w:rsidP="0066637D">
      <w:pPr>
        <w:spacing w:line="360" w:lineRule="auto"/>
        <w:ind w:right="50"/>
        <w:jc w:val="both"/>
        <w:rPr>
          <w:rFonts w:ascii="Palatino Linotype" w:hAnsi="Palatino Linotype" w:cs="Arial"/>
          <w:color w:val="000000" w:themeColor="text1"/>
        </w:rPr>
      </w:pPr>
    </w:p>
    <w:p w14:paraId="508C9D22" w14:textId="77777777" w:rsidR="004510AB" w:rsidRPr="003E0565" w:rsidRDefault="000171D8" w:rsidP="0066637D">
      <w:pPr>
        <w:spacing w:line="360" w:lineRule="auto"/>
        <w:jc w:val="both"/>
        <w:rPr>
          <w:rFonts w:ascii="Palatino Linotype" w:hAnsi="Palatino Linotype" w:cs="Arial"/>
          <w:b/>
          <w:color w:val="000000" w:themeColor="text1"/>
        </w:rPr>
      </w:pPr>
      <w:r w:rsidRPr="003E0565">
        <w:rPr>
          <w:rFonts w:ascii="Palatino Linotype" w:hAnsi="Palatino Linotype" w:cs="Arial"/>
          <w:b/>
          <w:color w:val="000000" w:themeColor="text1"/>
          <w:sz w:val="28"/>
        </w:rPr>
        <w:t>SEGUNDO</w:t>
      </w:r>
      <w:r w:rsidRPr="003E0565">
        <w:rPr>
          <w:rFonts w:ascii="Palatino Linotype" w:hAnsi="Palatino Linotype" w:cs="Arial"/>
          <w:b/>
          <w:color w:val="000000" w:themeColor="text1"/>
        </w:rPr>
        <w:t xml:space="preserve">. Interés. </w:t>
      </w:r>
    </w:p>
    <w:p w14:paraId="62DE6AC3" w14:textId="46BA5DF1" w:rsidR="005B5043" w:rsidRPr="003E0565" w:rsidRDefault="000171D8" w:rsidP="0066637D">
      <w:pPr>
        <w:spacing w:line="360" w:lineRule="auto"/>
        <w:jc w:val="both"/>
        <w:rPr>
          <w:rFonts w:ascii="Palatino Linotype" w:hAnsi="Palatino Linotype" w:cs="Arial"/>
          <w:color w:val="000000"/>
          <w:lang w:eastAsia="es-MX"/>
        </w:rPr>
      </w:pPr>
      <w:r w:rsidRPr="003E0565">
        <w:rPr>
          <w:rFonts w:ascii="Palatino Linotype" w:hAnsi="Palatino Linotype" w:cs="Arial"/>
          <w:bCs/>
          <w:color w:val="000000" w:themeColor="text1"/>
        </w:rPr>
        <w:t xml:space="preserve">El </w:t>
      </w:r>
      <w:r w:rsidR="00D86297" w:rsidRPr="003E0565">
        <w:rPr>
          <w:rFonts w:ascii="Palatino Linotype" w:hAnsi="Palatino Linotype" w:cs="Arial"/>
          <w:bCs/>
          <w:color w:val="000000" w:themeColor="text1"/>
        </w:rPr>
        <w:t>Recurso Revisión</w:t>
      </w:r>
      <w:r w:rsidRPr="003E0565">
        <w:rPr>
          <w:rFonts w:ascii="Palatino Linotype" w:hAnsi="Palatino Linotype" w:cs="Arial"/>
          <w:bCs/>
          <w:color w:val="000000" w:themeColor="text1"/>
        </w:rPr>
        <w:t xml:space="preserve"> fue interpuesto por parte legítima, en atención a que se presentó por </w:t>
      </w:r>
      <w:r w:rsidR="00620965" w:rsidRPr="003E0565">
        <w:rPr>
          <w:rFonts w:ascii="Palatino Linotype" w:hAnsi="Palatino Linotype" w:cs="Arial"/>
          <w:b/>
          <w:color w:val="000000" w:themeColor="text1"/>
          <w:lang w:val="es-ES"/>
        </w:rPr>
        <w:t>EL</w:t>
      </w:r>
      <w:r w:rsidR="00DB75DC" w:rsidRPr="003E0565">
        <w:rPr>
          <w:rFonts w:ascii="Palatino Linotype" w:hAnsi="Palatino Linotype" w:cs="Arial"/>
          <w:b/>
          <w:color w:val="000000" w:themeColor="text1"/>
          <w:lang w:val="es-ES"/>
        </w:rPr>
        <w:t xml:space="preserve"> RECURRENTE</w:t>
      </w:r>
      <w:r w:rsidRPr="003E0565">
        <w:rPr>
          <w:rFonts w:ascii="Palatino Linotype" w:hAnsi="Palatino Linotype" w:cs="Arial"/>
          <w:b/>
          <w:bCs/>
          <w:color w:val="000000" w:themeColor="text1"/>
        </w:rPr>
        <w:t>,</w:t>
      </w:r>
      <w:r w:rsidRPr="003E0565">
        <w:rPr>
          <w:rFonts w:ascii="Palatino Linotype" w:hAnsi="Palatino Linotype" w:cs="Arial"/>
          <w:bCs/>
          <w:color w:val="000000" w:themeColor="text1"/>
        </w:rPr>
        <w:t xml:space="preserve"> quien es la misma persona que formuló la solicitud de acceso a la </w:t>
      </w:r>
      <w:r w:rsidR="00D86297" w:rsidRPr="003E0565">
        <w:rPr>
          <w:rFonts w:ascii="Palatino Linotype" w:hAnsi="Palatino Linotype" w:cs="Arial"/>
          <w:bCs/>
          <w:color w:val="000000" w:themeColor="text1"/>
        </w:rPr>
        <w:t>Información Pública</w:t>
      </w:r>
      <w:r w:rsidRPr="003E0565">
        <w:rPr>
          <w:rFonts w:ascii="Palatino Linotype" w:hAnsi="Palatino Linotype" w:cs="Arial"/>
          <w:bCs/>
          <w:color w:val="000000" w:themeColor="text1"/>
        </w:rPr>
        <w:t xml:space="preserve"> al </w:t>
      </w:r>
      <w:r w:rsidRPr="003E0565">
        <w:rPr>
          <w:rFonts w:ascii="Palatino Linotype" w:hAnsi="Palatino Linotype" w:cs="Arial"/>
          <w:b/>
          <w:bCs/>
          <w:color w:val="000000" w:themeColor="text1"/>
        </w:rPr>
        <w:t>SUJETO OBLIGADO</w:t>
      </w:r>
      <w:r w:rsidR="005B5043" w:rsidRPr="003E0565">
        <w:rPr>
          <w:rFonts w:ascii="Palatino Linotype" w:hAnsi="Palatino Linotype" w:cs="Arial"/>
          <w:b/>
          <w:bCs/>
          <w:color w:val="000000" w:themeColor="text1"/>
        </w:rPr>
        <w:t xml:space="preserve">, </w:t>
      </w:r>
      <w:r w:rsidR="005B5043" w:rsidRPr="003E0565">
        <w:rPr>
          <w:rFonts w:ascii="Palatino Linotype" w:hAnsi="Palatino Linotype" w:cs="Arial"/>
          <w:bCs/>
          <w:color w:val="000000" w:themeColor="text1"/>
        </w:rPr>
        <w:t xml:space="preserve">pues para ello, es </w:t>
      </w:r>
      <w:r w:rsidR="005B5043" w:rsidRPr="003E0565">
        <w:rPr>
          <w:rFonts w:ascii="Palatino Linotype" w:hAnsi="Palatino Linotype" w:cs="Arial"/>
          <w:color w:val="000000"/>
          <w:lang w:eastAsia="es-MX"/>
        </w:rPr>
        <w:t xml:space="preserve">necesario que el particular ingrese al </w:t>
      </w:r>
      <w:r w:rsidR="005B5043" w:rsidRPr="003E0565">
        <w:rPr>
          <w:rFonts w:ascii="Palatino Linotype" w:hAnsi="Palatino Linotype" w:cs="Arial"/>
          <w:b/>
          <w:color w:val="000000"/>
          <w:lang w:eastAsia="es-MX"/>
        </w:rPr>
        <w:t xml:space="preserve">SAIMEX </w:t>
      </w:r>
      <w:r w:rsidR="005B5043" w:rsidRPr="003E0565">
        <w:rPr>
          <w:rFonts w:ascii="Palatino Linotype" w:hAnsi="Palatino Linotype" w:cs="Arial"/>
          <w:color w:val="000000"/>
          <w:lang w:eastAsia="es-MX"/>
        </w:rPr>
        <w:t>mediante la utilización de su clave de usuario y contraseña.</w:t>
      </w:r>
    </w:p>
    <w:p w14:paraId="1D7D2F83" w14:textId="77777777" w:rsidR="003A0CA5" w:rsidRDefault="003A0CA5" w:rsidP="0066637D">
      <w:pPr>
        <w:spacing w:line="360" w:lineRule="auto"/>
        <w:jc w:val="both"/>
        <w:rPr>
          <w:rFonts w:ascii="Palatino Linotype" w:hAnsi="Palatino Linotype" w:cs="Arial"/>
          <w:color w:val="000000"/>
          <w:lang w:eastAsia="es-MX"/>
        </w:rPr>
      </w:pPr>
    </w:p>
    <w:p w14:paraId="4F72265A" w14:textId="77777777" w:rsidR="003E0565" w:rsidRDefault="003E0565" w:rsidP="0066637D">
      <w:pPr>
        <w:spacing w:line="360" w:lineRule="auto"/>
        <w:jc w:val="both"/>
        <w:rPr>
          <w:rFonts w:ascii="Palatino Linotype" w:hAnsi="Palatino Linotype" w:cs="Arial"/>
          <w:color w:val="000000"/>
          <w:lang w:eastAsia="es-MX"/>
        </w:rPr>
      </w:pPr>
    </w:p>
    <w:p w14:paraId="6936334B" w14:textId="77777777" w:rsidR="003E0565" w:rsidRDefault="003E0565" w:rsidP="0066637D">
      <w:pPr>
        <w:spacing w:line="360" w:lineRule="auto"/>
        <w:jc w:val="both"/>
        <w:rPr>
          <w:rFonts w:ascii="Palatino Linotype" w:hAnsi="Palatino Linotype" w:cs="Arial"/>
          <w:color w:val="000000"/>
          <w:lang w:eastAsia="es-MX"/>
        </w:rPr>
      </w:pPr>
    </w:p>
    <w:p w14:paraId="5F5AB3F6" w14:textId="77777777" w:rsidR="003E0565" w:rsidRPr="003E0565" w:rsidRDefault="003E0565" w:rsidP="0066637D">
      <w:pPr>
        <w:spacing w:line="360" w:lineRule="auto"/>
        <w:jc w:val="both"/>
        <w:rPr>
          <w:rFonts w:ascii="Palatino Linotype" w:hAnsi="Palatino Linotype" w:cs="Arial"/>
          <w:color w:val="000000"/>
          <w:lang w:eastAsia="es-MX"/>
        </w:rPr>
      </w:pPr>
    </w:p>
    <w:p w14:paraId="73B57685" w14:textId="77777777" w:rsidR="005C250B" w:rsidRPr="003E0565" w:rsidRDefault="005C250B" w:rsidP="005C250B">
      <w:pPr>
        <w:autoSpaceDE w:val="0"/>
        <w:autoSpaceDN w:val="0"/>
        <w:adjustRightInd w:val="0"/>
        <w:spacing w:line="360" w:lineRule="auto"/>
        <w:ind w:right="49"/>
        <w:jc w:val="both"/>
        <w:rPr>
          <w:rFonts w:ascii="Palatino Linotype" w:hAnsi="Palatino Linotype" w:cs="Arial"/>
          <w:b/>
          <w:color w:val="000000" w:themeColor="text1"/>
          <w:lang w:val="es-ES"/>
        </w:rPr>
      </w:pPr>
      <w:r w:rsidRPr="003E0565">
        <w:rPr>
          <w:rFonts w:ascii="Palatino Linotype" w:hAnsi="Palatino Linotype" w:cs="Arial"/>
          <w:b/>
          <w:color w:val="000000" w:themeColor="text1"/>
          <w:sz w:val="28"/>
          <w:szCs w:val="28"/>
        </w:rPr>
        <w:lastRenderedPageBreak/>
        <w:t xml:space="preserve">TERCERO. </w:t>
      </w:r>
      <w:r w:rsidRPr="003E0565">
        <w:rPr>
          <w:rFonts w:ascii="Palatino Linotype" w:hAnsi="Palatino Linotype" w:cs="Arial"/>
          <w:b/>
          <w:color w:val="000000" w:themeColor="text1"/>
          <w:lang w:val="es-ES"/>
        </w:rPr>
        <w:t xml:space="preserve">Oportunidad. </w:t>
      </w:r>
    </w:p>
    <w:p w14:paraId="1390AEBD" w14:textId="67F27FA0" w:rsidR="005C250B" w:rsidRPr="003E0565" w:rsidRDefault="005C250B" w:rsidP="005C250B">
      <w:pPr>
        <w:autoSpaceDE w:val="0"/>
        <w:autoSpaceDN w:val="0"/>
        <w:adjustRightInd w:val="0"/>
        <w:spacing w:line="360" w:lineRule="auto"/>
        <w:ind w:right="49"/>
        <w:jc w:val="both"/>
        <w:rPr>
          <w:rFonts w:ascii="Palatino Linotype" w:hAnsi="Palatino Linotype" w:cs="Arial"/>
          <w:color w:val="000000" w:themeColor="text1"/>
          <w:lang w:val="es-ES"/>
        </w:rPr>
      </w:pPr>
      <w:r w:rsidRPr="003E0565">
        <w:rPr>
          <w:rFonts w:ascii="Palatino Linotype" w:hAnsi="Palatino Linotype" w:cs="Arial"/>
          <w:color w:val="000000" w:themeColor="text1"/>
          <w:lang w:val="es-ES"/>
        </w:rPr>
        <w:t xml:space="preserve">Es de precisar que la Ley de Transparencia y Acceso a la </w:t>
      </w:r>
      <w:r w:rsidR="00D86297" w:rsidRPr="003E0565">
        <w:rPr>
          <w:rFonts w:ascii="Palatino Linotype" w:hAnsi="Palatino Linotype" w:cs="Arial"/>
          <w:color w:val="000000" w:themeColor="text1"/>
          <w:lang w:val="es-ES"/>
        </w:rPr>
        <w:t>Información Pública</w:t>
      </w:r>
      <w:r w:rsidRPr="003E0565">
        <w:rPr>
          <w:rFonts w:ascii="Palatino Linotype" w:hAnsi="Palatino Linotype" w:cs="Arial"/>
          <w:color w:val="000000" w:themeColor="text1"/>
          <w:lang w:val="es-ES"/>
        </w:rPr>
        <w:t xml:space="preserve"> del Estado de México y Municipios, describe el mecanismo de procedencia de los </w:t>
      </w:r>
      <w:r w:rsidR="001E3F54" w:rsidRPr="003E0565">
        <w:rPr>
          <w:rFonts w:ascii="Palatino Linotype" w:hAnsi="Palatino Linotype" w:cs="Arial"/>
          <w:color w:val="000000" w:themeColor="text1"/>
          <w:lang w:val="es-ES"/>
        </w:rPr>
        <w:t>Recurso Revisión</w:t>
      </w:r>
      <w:r w:rsidRPr="003E0565">
        <w:rPr>
          <w:rFonts w:ascii="Palatino Linotype" w:hAnsi="Palatino Linotype" w:cs="Arial"/>
          <w:color w:val="000000" w:themeColor="text1"/>
          <w:lang w:val="es-ES"/>
        </w:rPr>
        <w:t>, como se puede apreciar en el siguiente artículo:</w:t>
      </w:r>
    </w:p>
    <w:p w14:paraId="63257BC5" w14:textId="77777777" w:rsidR="00FC3AA3" w:rsidRPr="003E0565" w:rsidRDefault="00FC3AA3" w:rsidP="005C250B">
      <w:pPr>
        <w:autoSpaceDE w:val="0"/>
        <w:autoSpaceDN w:val="0"/>
        <w:adjustRightInd w:val="0"/>
        <w:spacing w:line="360" w:lineRule="auto"/>
        <w:ind w:right="49"/>
        <w:jc w:val="both"/>
        <w:rPr>
          <w:rFonts w:ascii="Palatino Linotype" w:hAnsi="Palatino Linotype" w:cs="Arial"/>
          <w:color w:val="000000" w:themeColor="text1"/>
          <w:lang w:val="es-ES"/>
        </w:rPr>
      </w:pPr>
    </w:p>
    <w:p w14:paraId="0F6A56B3" w14:textId="77777777" w:rsidR="005C250B" w:rsidRPr="003E0565" w:rsidRDefault="005C250B" w:rsidP="005C250B">
      <w:pPr>
        <w:autoSpaceDE w:val="0"/>
        <w:autoSpaceDN w:val="0"/>
        <w:adjustRightInd w:val="0"/>
        <w:ind w:left="851" w:right="902"/>
        <w:jc w:val="both"/>
        <w:rPr>
          <w:rFonts w:ascii="Palatino Linotype" w:hAnsi="Palatino Linotype" w:cs="Arial"/>
          <w:i/>
          <w:color w:val="000000" w:themeColor="text1"/>
          <w:sz w:val="22"/>
          <w:szCs w:val="22"/>
          <w:lang w:val="es-ES"/>
        </w:rPr>
      </w:pPr>
      <w:r w:rsidRPr="003E0565">
        <w:rPr>
          <w:rFonts w:ascii="Palatino Linotype" w:hAnsi="Palatino Linotype" w:cs="Arial"/>
          <w:b/>
          <w:i/>
          <w:color w:val="000000" w:themeColor="text1"/>
          <w:sz w:val="22"/>
          <w:szCs w:val="22"/>
          <w:lang w:val="es-ES"/>
        </w:rPr>
        <w:t>“Artículo 163.</w:t>
      </w:r>
      <w:r w:rsidRPr="003E0565">
        <w:rPr>
          <w:rFonts w:ascii="Palatino Linotype" w:hAnsi="Palatino Linotype" w:cs="Arial"/>
          <w:i/>
          <w:color w:val="000000" w:themeColor="text1"/>
          <w:sz w:val="22"/>
          <w:szCs w:val="22"/>
          <w:lang w:val="es-ES"/>
        </w:rPr>
        <w:t xml:space="preserve"> La Unidad de Transparencia deberá notificar la respuesta a la solicitud al interesado en el menor tiempo posible, que no podrá exceder de quince días hábiles, contados a partir del día siguiente a la presentación de aquélla.</w:t>
      </w:r>
    </w:p>
    <w:p w14:paraId="7D8CCE8A" w14:textId="77777777" w:rsidR="005C250B" w:rsidRPr="003E0565" w:rsidRDefault="005C250B" w:rsidP="005C250B">
      <w:pPr>
        <w:autoSpaceDE w:val="0"/>
        <w:autoSpaceDN w:val="0"/>
        <w:adjustRightInd w:val="0"/>
        <w:ind w:left="851" w:right="902"/>
        <w:jc w:val="both"/>
        <w:rPr>
          <w:rFonts w:ascii="Palatino Linotype" w:hAnsi="Palatino Linotype" w:cs="Arial"/>
          <w:i/>
          <w:color w:val="000000" w:themeColor="text1"/>
          <w:sz w:val="22"/>
          <w:szCs w:val="22"/>
          <w:lang w:val="es-ES"/>
        </w:rPr>
      </w:pPr>
    </w:p>
    <w:p w14:paraId="1DDC8935" w14:textId="77777777" w:rsidR="005C250B" w:rsidRPr="003E0565" w:rsidRDefault="005C250B" w:rsidP="005C250B">
      <w:pPr>
        <w:autoSpaceDE w:val="0"/>
        <w:autoSpaceDN w:val="0"/>
        <w:adjustRightInd w:val="0"/>
        <w:ind w:left="851" w:right="902"/>
        <w:jc w:val="both"/>
        <w:rPr>
          <w:rFonts w:ascii="Palatino Linotype" w:hAnsi="Palatino Linotype" w:cs="Arial"/>
          <w:i/>
          <w:color w:val="000000" w:themeColor="text1"/>
          <w:sz w:val="22"/>
          <w:szCs w:val="22"/>
          <w:lang w:val="es-ES"/>
        </w:rPr>
      </w:pPr>
      <w:r w:rsidRPr="003E0565">
        <w:rPr>
          <w:rFonts w:ascii="Palatino Linotype" w:hAnsi="Palatino Linotype" w:cs="Arial"/>
          <w:i/>
          <w:color w:val="000000" w:themeColor="text1"/>
          <w:sz w:val="22"/>
          <w:szCs w:val="22"/>
          <w:lang w:val="es-ES"/>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14:paraId="30888082" w14:textId="77777777" w:rsidR="005C250B" w:rsidRPr="003E0565" w:rsidRDefault="005C250B" w:rsidP="005C250B">
      <w:pPr>
        <w:ind w:left="851" w:right="901"/>
        <w:jc w:val="both"/>
        <w:rPr>
          <w:rFonts w:ascii="Palatino Linotype" w:hAnsi="Palatino Linotype" w:cs="Arial"/>
          <w:i/>
          <w:color w:val="000000" w:themeColor="text1"/>
          <w:lang w:val="es-ES"/>
        </w:rPr>
      </w:pPr>
    </w:p>
    <w:p w14:paraId="7FB6D549" w14:textId="56326636" w:rsidR="005C250B" w:rsidRPr="003E0565" w:rsidRDefault="005C250B" w:rsidP="005C250B">
      <w:pPr>
        <w:spacing w:line="360" w:lineRule="auto"/>
        <w:jc w:val="both"/>
        <w:rPr>
          <w:rFonts w:ascii="Palatino Linotype" w:hAnsi="Palatino Linotype" w:cs="Arial"/>
          <w:color w:val="000000" w:themeColor="text1"/>
          <w:lang w:val="es-ES"/>
        </w:rPr>
      </w:pPr>
      <w:r w:rsidRPr="003E0565">
        <w:rPr>
          <w:rFonts w:ascii="Palatino Linotype" w:hAnsi="Palatino Linotype" w:cs="Arial"/>
          <w:color w:val="000000" w:themeColor="text1"/>
          <w:lang w:val="es-ES"/>
        </w:rPr>
        <w:t xml:space="preserve">De la interpretación al precepto legal antes citado, se obtiene que, el plazo que les asiste a los Sujetos Obligados para entregar la respuesta a una solicitud de </w:t>
      </w:r>
      <w:r w:rsidR="00D86297" w:rsidRPr="003E0565">
        <w:rPr>
          <w:rFonts w:ascii="Palatino Linotype" w:hAnsi="Palatino Linotype" w:cs="Arial"/>
          <w:color w:val="000000" w:themeColor="text1"/>
          <w:lang w:val="es-ES"/>
        </w:rPr>
        <w:t>Información Pública</w:t>
      </w:r>
      <w:r w:rsidRPr="003E0565">
        <w:rPr>
          <w:rFonts w:ascii="Palatino Linotype" w:hAnsi="Palatino Linotype" w:cs="Arial"/>
          <w:color w:val="000000" w:themeColor="text1"/>
          <w:lang w:val="es-ES"/>
        </w:rPr>
        <w:t xml:space="preserve">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correspondiente </w:t>
      </w:r>
      <w:r w:rsidR="00D86297" w:rsidRPr="003E0565">
        <w:rPr>
          <w:rFonts w:ascii="Palatino Linotype" w:hAnsi="Palatino Linotype" w:cs="Arial"/>
          <w:color w:val="000000" w:themeColor="text1"/>
          <w:lang w:val="es-ES"/>
        </w:rPr>
        <w:t>Recurso Revisión</w:t>
      </w:r>
      <w:r w:rsidRPr="003E0565">
        <w:rPr>
          <w:rFonts w:ascii="Palatino Linotype" w:hAnsi="Palatino Linotype" w:cs="Arial"/>
          <w:color w:val="000000" w:themeColor="text1"/>
          <w:lang w:val="es-ES"/>
        </w:rPr>
        <w:t>.</w:t>
      </w:r>
    </w:p>
    <w:p w14:paraId="24215E76" w14:textId="77777777" w:rsidR="005C250B" w:rsidRPr="003E0565" w:rsidRDefault="005C250B" w:rsidP="005C250B">
      <w:pPr>
        <w:spacing w:line="360" w:lineRule="auto"/>
        <w:jc w:val="both"/>
        <w:rPr>
          <w:rFonts w:ascii="Palatino Linotype" w:hAnsi="Palatino Linotype" w:cs="Arial"/>
          <w:color w:val="000000" w:themeColor="text1"/>
          <w:lang w:val="es-ES"/>
        </w:rPr>
      </w:pPr>
    </w:p>
    <w:p w14:paraId="2F31A1F8" w14:textId="77777777" w:rsidR="005C250B" w:rsidRPr="003E0565" w:rsidRDefault="005C250B" w:rsidP="005C250B">
      <w:pPr>
        <w:spacing w:line="360" w:lineRule="auto"/>
        <w:jc w:val="both"/>
        <w:rPr>
          <w:rFonts w:ascii="Palatino Linotype" w:hAnsi="Palatino Linotype" w:cs="Arial"/>
          <w:color w:val="000000" w:themeColor="text1"/>
          <w:lang w:val="es-ES"/>
        </w:rPr>
      </w:pPr>
      <w:r w:rsidRPr="003E0565">
        <w:rPr>
          <w:rFonts w:ascii="Palatino Linotype" w:hAnsi="Palatino Linotype" w:cs="Arial"/>
          <w:color w:val="000000" w:themeColor="text1"/>
          <w:lang w:val="es-ES"/>
        </w:rPr>
        <w:t xml:space="preserve">Derivado de lo anterior, se constituye la figura jurídica de la </w:t>
      </w:r>
      <w:r w:rsidRPr="003E0565">
        <w:rPr>
          <w:rFonts w:ascii="Palatino Linotype" w:hAnsi="Palatino Linotype" w:cs="Arial"/>
          <w:b/>
          <w:color w:val="000000" w:themeColor="text1"/>
          <w:lang w:val="es-ES"/>
        </w:rPr>
        <w:t>NEGATIVA FICTA</w:t>
      </w:r>
      <w:r w:rsidRPr="003E0565">
        <w:rPr>
          <w:rFonts w:ascii="Palatino Linotype" w:hAnsi="Palatino Linotype" w:cs="Arial"/>
          <w:color w:val="000000" w:themeColor="text1"/>
          <w:lang w:val="es-ES"/>
        </w:rPr>
        <w:t>, la cual consiste en atribuir un efecto negativo al silencio de la autoridad administrativa frente a las instancias y solicitudes que hagan los particulares.</w:t>
      </w:r>
    </w:p>
    <w:p w14:paraId="1E1F7D6A" w14:textId="77777777" w:rsidR="005C250B" w:rsidRPr="003E0565" w:rsidRDefault="005C250B" w:rsidP="005C250B">
      <w:pPr>
        <w:spacing w:line="360" w:lineRule="auto"/>
        <w:jc w:val="both"/>
        <w:rPr>
          <w:rFonts w:ascii="Palatino Linotype" w:hAnsi="Palatino Linotype" w:cs="Arial"/>
          <w:color w:val="000000" w:themeColor="text1"/>
          <w:lang w:val="es-ES"/>
        </w:rPr>
      </w:pPr>
    </w:p>
    <w:p w14:paraId="391B0893" w14:textId="0A8DFB1C" w:rsidR="005C250B" w:rsidRPr="003E0565" w:rsidRDefault="005C250B" w:rsidP="005C250B">
      <w:pPr>
        <w:spacing w:line="360" w:lineRule="auto"/>
        <w:jc w:val="both"/>
        <w:rPr>
          <w:rFonts w:ascii="Palatino Linotype" w:hAnsi="Palatino Linotype" w:cs="Arial"/>
          <w:color w:val="000000" w:themeColor="text1"/>
          <w:lang w:val="es-ES"/>
        </w:rPr>
      </w:pPr>
      <w:r w:rsidRPr="003E0565">
        <w:rPr>
          <w:rFonts w:ascii="Palatino Linotype" w:hAnsi="Palatino Linotype" w:cs="Arial"/>
          <w:color w:val="000000" w:themeColor="text1"/>
          <w:lang w:val="es-ES"/>
        </w:rPr>
        <w:lastRenderedPageBreak/>
        <w:t xml:space="preserve">Por su parte, el artículo 178 de la Ley de Transparencia y Acceso a la </w:t>
      </w:r>
      <w:r w:rsidR="00D86297" w:rsidRPr="003E0565">
        <w:rPr>
          <w:rFonts w:ascii="Palatino Linotype" w:hAnsi="Palatino Linotype" w:cs="Arial"/>
          <w:color w:val="000000" w:themeColor="text1"/>
          <w:lang w:val="es-ES"/>
        </w:rPr>
        <w:t>Información Pública</w:t>
      </w:r>
      <w:r w:rsidRPr="003E0565">
        <w:rPr>
          <w:rFonts w:ascii="Palatino Linotype" w:hAnsi="Palatino Linotype" w:cs="Arial"/>
          <w:color w:val="000000" w:themeColor="text1"/>
          <w:lang w:val="es-ES"/>
        </w:rPr>
        <w:t xml:space="preserve"> del Estado de México y Municipios, establece:</w:t>
      </w:r>
    </w:p>
    <w:p w14:paraId="5D24CAAA" w14:textId="77777777" w:rsidR="005C250B" w:rsidRPr="003E0565" w:rsidRDefault="005C250B" w:rsidP="005C250B">
      <w:pPr>
        <w:jc w:val="both"/>
        <w:rPr>
          <w:rFonts w:ascii="Palatino Linotype" w:hAnsi="Palatino Linotype" w:cs="Arial"/>
          <w:color w:val="000000" w:themeColor="text1"/>
          <w:lang w:val="es-ES"/>
        </w:rPr>
      </w:pPr>
    </w:p>
    <w:p w14:paraId="677FBEBC" w14:textId="24E57829" w:rsidR="005C250B" w:rsidRPr="003E0565" w:rsidRDefault="005C250B" w:rsidP="005C250B">
      <w:pPr>
        <w:ind w:left="851" w:right="901"/>
        <w:jc w:val="both"/>
        <w:rPr>
          <w:rFonts w:ascii="Palatino Linotype" w:hAnsi="Palatino Linotype" w:cs="Arial"/>
          <w:i/>
          <w:color w:val="000000" w:themeColor="text1"/>
          <w:sz w:val="22"/>
          <w:szCs w:val="22"/>
          <w:lang w:val="es-ES"/>
        </w:rPr>
      </w:pPr>
      <w:r w:rsidRPr="003E0565">
        <w:rPr>
          <w:rFonts w:ascii="Palatino Linotype" w:hAnsi="Palatino Linotype" w:cs="Arial"/>
          <w:b/>
          <w:i/>
          <w:color w:val="000000" w:themeColor="text1"/>
          <w:sz w:val="22"/>
          <w:szCs w:val="22"/>
          <w:lang w:val="es-ES"/>
        </w:rPr>
        <w:t xml:space="preserve">“Artículo 178. </w:t>
      </w:r>
      <w:r w:rsidRPr="003E0565">
        <w:rPr>
          <w:rFonts w:ascii="Palatino Linotype" w:hAnsi="Palatino Linotype" w:cs="Arial"/>
          <w:i/>
          <w:color w:val="000000" w:themeColor="text1"/>
          <w:sz w:val="22"/>
          <w:szCs w:val="22"/>
          <w:lang w:val="es-ES"/>
        </w:rPr>
        <w:t xml:space="preserve">El solicitante podrá interponer, por sí mismo o a través de su representante, de manera directa o por medios electrónicos, </w:t>
      </w:r>
      <w:r w:rsidR="00D86297" w:rsidRPr="003E0565">
        <w:rPr>
          <w:rFonts w:ascii="Palatino Linotype" w:hAnsi="Palatino Linotype" w:cs="Arial"/>
          <w:i/>
          <w:color w:val="000000" w:themeColor="text1"/>
          <w:sz w:val="22"/>
          <w:szCs w:val="22"/>
          <w:lang w:val="es-ES"/>
        </w:rPr>
        <w:t>Recurso Revisión</w:t>
      </w:r>
      <w:r w:rsidRPr="003E0565">
        <w:rPr>
          <w:rFonts w:ascii="Palatino Linotype" w:hAnsi="Palatino Linotype" w:cs="Arial"/>
          <w:i/>
          <w:color w:val="000000" w:themeColor="text1"/>
          <w:sz w:val="22"/>
          <w:szCs w:val="22"/>
          <w:lang w:val="es-ES"/>
        </w:rPr>
        <w:t xml:space="preserve"> ante el Instituto o ante la Unidad de Transparencia que haya conocido de la solicitud dentro de los quince días hábiles, siguientes a la fecha de la notificación de la respuesta.</w:t>
      </w:r>
    </w:p>
    <w:p w14:paraId="2AC5307A" w14:textId="77777777" w:rsidR="005C250B" w:rsidRPr="003E0565" w:rsidRDefault="005C250B" w:rsidP="005C250B">
      <w:pPr>
        <w:ind w:left="851" w:right="901"/>
        <w:jc w:val="both"/>
        <w:rPr>
          <w:rFonts w:ascii="Palatino Linotype" w:hAnsi="Palatino Linotype" w:cs="Arial"/>
          <w:i/>
          <w:color w:val="000000" w:themeColor="text1"/>
          <w:sz w:val="22"/>
          <w:szCs w:val="22"/>
          <w:lang w:val="es-ES"/>
        </w:rPr>
      </w:pPr>
    </w:p>
    <w:p w14:paraId="69E18DA9" w14:textId="549CA421" w:rsidR="005C250B" w:rsidRPr="003E0565" w:rsidRDefault="005C250B" w:rsidP="005C250B">
      <w:pPr>
        <w:ind w:left="851" w:right="901"/>
        <w:jc w:val="both"/>
        <w:rPr>
          <w:rFonts w:ascii="Palatino Linotype" w:hAnsi="Palatino Linotype" w:cs="Arial"/>
          <w:i/>
          <w:color w:val="000000" w:themeColor="text1"/>
          <w:sz w:val="22"/>
          <w:szCs w:val="22"/>
          <w:lang w:val="es-ES"/>
        </w:rPr>
      </w:pPr>
      <w:r w:rsidRPr="003E0565">
        <w:rPr>
          <w:rFonts w:ascii="Palatino Linotype" w:hAnsi="Palatino Linotype" w:cs="Arial"/>
          <w:b/>
          <w:i/>
          <w:color w:val="000000" w:themeColor="text1"/>
          <w:sz w:val="22"/>
          <w:szCs w:val="22"/>
          <w:u w:val="single"/>
          <w:lang w:val="es-ES"/>
        </w:rPr>
        <w:t xml:space="preserve">A falta de respuesta del sujeto obligado, dentro de los plazos establecidos en esta Ley, a una solicitud de acceso a la </w:t>
      </w:r>
      <w:r w:rsidR="00D86297" w:rsidRPr="003E0565">
        <w:rPr>
          <w:rFonts w:ascii="Palatino Linotype" w:hAnsi="Palatino Linotype" w:cs="Arial"/>
          <w:b/>
          <w:i/>
          <w:color w:val="000000" w:themeColor="text1"/>
          <w:sz w:val="22"/>
          <w:szCs w:val="22"/>
          <w:u w:val="single"/>
          <w:lang w:val="es-ES"/>
        </w:rPr>
        <w:t>Información Pública</w:t>
      </w:r>
      <w:r w:rsidRPr="003E0565">
        <w:rPr>
          <w:rFonts w:ascii="Palatino Linotype" w:hAnsi="Palatino Linotype" w:cs="Arial"/>
          <w:b/>
          <w:i/>
          <w:color w:val="000000" w:themeColor="text1"/>
          <w:sz w:val="22"/>
          <w:szCs w:val="22"/>
          <w:u w:val="single"/>
          <w:lang w:val="es-ES"/>
        </w:rPr>
        <w:t>, el recurso podrá ser interpuesto en cualquier momento</w:t>
      </w:r>
      <w:r w:rsidRPr="003E0565">
        <w:rPr>
          <w:rFonts w:ascii="Palatino Linotype" w:hAnsi="Palatino Linotype" w:cs="Arial"/>
          <w:i/>
          <w:color w:val="000000" w:themeColor="text1"/>
          <w:sz w:val="22"/>
          <w:szCs w:val="22"/>
          <w:lang w:val="es-ES"/>
        </w:rPr>
        <w:t>, acompañado con el documento que pruebe la fecha en que presentó la solicitud.</w:t>
      </w:r>
    </w:p>
    <w:p w14:paraId="0D048854" w14:textId="77777777" w:rsidR="005C250B" w:rsidRPr="003E0565" w:rsidRDefault="005C250B" w:rsidP="005C250B">
      <w:pPr>
        <w:ind w:left="851" w:right="901"/>
        <w:jc w:val="both"/>
        <w:rPr>
          <w:rFonts w:ascii="Palatino Linotype" w:hAnsi="Palatino Linotype" w:cs="Arial"/>
          <w:i/>
          <w:color w:val="000000" w:themeColor="text1"/>
          <w:sz w:val="22"/>
          <w:szCs w:val="22"/>
          <w:lang w:val="es-ES"/>
        </w:rPr>
      </w:pPr>
    </w:p>
    <w:p w14:paraId="01EEC2A1" w14:textId="2BEE22D3" w:rsidR="005C250B" w:rsidRPr="003E0565" w:rsidRDefault="005C250B" w:rsidP="005C250B">
      <w:pPr>
        <w:ind w:left="851" w:right="901"/>
        <w:jc w:val="both"/>
        <w:rPr>
          <w:rFonts w:ascii="Palatino Linotype" w:hAnsi="Palatino Linotype" w:cs="Arial"/>
          <w:i/>
          <w:color w:val="000000" w:themeColor="text1"/>
          <w:sz w:val="22"/>
          <w:szCs w:val="22"/>
          <w:lang w:val="es-ES"/>
        </w:rPr>
      </w:pPr>
      <w:r w:rsidRPr="003E0565">
        <w:rPr>
          <w:rFonts w:ascii="Palatino Linotype" w:hAnsi="Palatino Linotype" w:cs="Arial"/>
          <w:i/>
          <w:color w:val="000000" w:themeColor="text1"/>
          <w:sz w:val="22"/>
          <w:szCs w:val="22"/>
          <w:lang w:val="es-ES"/>
        </w:rPr>
        <w:t xml:space="preserve">En el caso de que se interponga ante la Unidad de Transparencia, ésta deberá remitir el </w:t>
      </w:r>
      <w:r w:rsidR="00D86297" w:rsidRPr="003E0565">
        <w:rPr>
          <w:rFonts w:ascii="Palatino Linotype" w:hAnsi="Palatino Linotype" w:cs="Arial"/>
          <w:i/>
          <w:color w:val="000000" w:themeColor="text1"/>
          <w:sz w:val="22"/>
          <w:szCs w:val="22"/>
          <w:lang w:val="es-ES"/>
        </w:rPr>
        <w:t>Recurso Revisión</w:t>
      </w:r>
      <w:r w:rsidRPr="003E0565">
        <w:rPr>
          <w:rFonts w:ascii="Palatino Linotype" w:hAnsi="Palatino Linotype" w:cs="Arial"/>
          <w:i/>
          <w:color w:val="000000" w:themeColor="text1"/>
          <w:sz w:val="22"/>
          <w:szCs w:val="22"/>
          <w:lang w:val="es-ES"/>
        </w:rPr>
        <w:t xml:space="preserve"> al Instituto a más tardar al día siguiente de haberlo recibido.”</w:t>
      </w:r>
    </w:p>
    <w:p w14:paraId="3FAD523C" w14:textId="77777777" w:rsidR="005C250B" w:rsidRPr="003E0565" w:rsidRDefault="005C250B" w:rsidP="005C250B">
      <w:pPr>
        <w:ind w:left="851" w:right="901"/>
        <w:jc w:val="both"/>
        <w:rPr>
          <w:rFonts w:ascii="Palatino Linotype" w:hAnsi="Palatino Linotype" w:cs="Arial"/>
          <w:i/>
          <w:color w:val="000000" w:themeColor="text1"/>
          <w:sz w:val="22"/>
          <w:szCs w:val="22"/>
          <w:lang w:val="es-ES"/>
        </w:rPr>
      </w:pPr>
      <w:r w:rsidRPr="003E0565">
        <w:rPr>
          <w:rFonts w:ascii="Palatino Linotype" w:hAnsi="Palatino Linotype" w:cs="Arial"/>
          <w:i/>
          <w:color w:val="000000" w:themeColor="text1"/>
          <w:sz w:val="22"/>
          <w:szCs w:val="22"/>
          <w:lang w:val="es-ES"/>
        </w:rPr>
        <w:t xml:space="preserve">(Énfasis añadido) </w:t>
      </w:r>
    </w:p>
    <w:p w14:paraId="1C8AF533" w14:textId="77777777" w:rsidR="00297119" w:rsidRPr="003E0565" w:rsidRDefault="00297119" w:rsidP="005C250B">
      <w:pPr>
        <w:spacing w:line="360" w:lineRule="auto"/>
        <w:jc w:val="both"/>
        <w:rPr>
          <w:rFonts w:ascii="Palatino Linotype" w:hAnsi="Palatino Linotype" w:cs="Arial"/>
          <w:color w:val="000000" w:themeColor="text1"/>
          <w:lang w:val="es-ES"/>
        </w:rPr>
      </w:pPr>
    </w:p>
    <w:p w14:paraId="536CC994" w14:textId="404CA7DE" w:rsidR="005C250B" w:rsidRPr="003E0565" w:rsidRDefault="005C250B" w:rsidP="005C250B">
      <w:pPr>
        <w:spacing w:line="360" w:lineRule="auto"/>
        <w:jc w:val="both"/>
        <w:rPr>
          <w:rFonts w:ascii="Palatino Linotype" w:hAnsi="Palatino Linotype" w:cs="Arial"/>
          <w:color w:val="000000" w:themeColor="text1"/>
          <w:lang w:val="es-ES"/>
        </w:rPr>
      </w:pPr>
      <w:r w:rsidRPr="003E0565">
        <w:rPr>
          <w:rFonts w:ascii="Palatino Linotype" w:hAnsi="Palatino Linotype" w:cs="Arial"/>
          <w:color w:val="000000" w:themeColor="text1"/>
          <w:lang w:val="es-ES"/>
        </w:rPr>
        <w:t xml:space="preserve">Es así </w:t>
      </w:r>
      <w:proofErr w:type="gramStart"/>
      <w:r w:rsidRPr="003E0565">
        <w:rPr>
          <w:rFonts w:ascii="Palatino Linotype" w:hAnsi="Palatino Linotype" w:cs="Arial"/>
          <w:color w:val="000000" w:themeColor="text1"/>
          <w:lang w:val="es-ES"/>
        </w:rPr>
        <w:t>que</w:t>
      </w:r>
      <w:proofErr w:type="gramEnd"/>
      <w:r w:rsidRPr="003E0565">
        <w:rPr>
          <w:rFonts w:ascii="Palatino Linotype" w:hAnsi="Palatino Linotype" w:cs="Arial"/>
          <w:color w:val="000000" w:themeColor="text1"/>
          <w:lang w:val="es-ES"/>
        </w:rPr>
        <w:t xml:space="preserve">, el </w:t>
      </w:r>
      <w:r w:rsidR="00D86297" w:rsidRPr="003E0565">
        <w:rPr>
          <w:rFonts w:ascii="Palatino Linotype" w:hAnsi="Palatino Linotype" w:cs="Arial"/>
          <w:color w:val="000000" w:themeColor="text1"/>
          <w:lang w:val="es-ES"/>
        </w:rPr>
        <w:t>Recurso Revisión</w:t>
      </w:r>
      <w:r w:rsidRPr="003E0565">
        <w:rPr>
          <w:rFonts w:ascii="Palatino Linotype" w:hAnsi="Palatino Linotype" w:cs="Arial"/>
          <w:color w:val="000000" w:themeColor="text1"/>
          <w:lang w:val="es-ES"/>
        </w:rPr>
        <w:t xml:space="preserve"> se ha de interponer dentro del plazo de quince días hábiles contados a partir del día siguiente en que el particular tiene conocimiento de la resolución respectiva; de ahí que, para que empiece a computarse necesariamente tiene</w:t>
      </w:r>
      <w:r w:rsidR="00297119" w:rsidRPr="003E0565">
        <w:rPr>
          <w:rFonts w:ascii="Palatino Linotype" w:hAnsi="Palatino Linotype" w:cs="Arial"/>
          <w:color w:val="000000" w:themeColor="text1"/>
          <w:lang w:val="es-ES"/>
        </w:rPr>
        <w:t xml:space="preserve"> </w:t>
      </w:r>
      <w:r w:rsidRPr="003E0565">
        <w:rPr>
          <w:rFonts w:ascii="Palatino Linotype" w:hAnsi="Palatino Linotype" w:cs="Arial"/>
          <w:color w:val="000000" w:themeColor="text1"/>
          <w:lang w:val="es-ES"/>
        </w:rPr>
        <w:t xml:space="preserve">que existir una respuesta expresa por parte del </w:t>
      </w:r>
      <w:r w:rsidRPr="003E0565">
        <w:rPr>
          <w:rFonts w:ascii="Palatino Linotype" w:hAnsi="Palatino Linotype" w:cs="Arial"/>
          <w:b/>
          <w:color w:val="000000" w:themeColor="text1"/>
          <w:lang w:val="es-ES"/>
        </w:rPr>
        <w:t xml:space="preserve">SUJETO OBLIGADO. </w:t>
      </w:r>
      <w:r w:rsidRPr="003E0565">
        <w:rPr>
          <w:rFonts w:ascii="Palatino Linotype" w:hAnsi="Palatino Linotype" w:cs="Arial"/>
          <w:color w:val="000000" w:themeColor="text1"/>
          <w:lang w:val="es-ES"/>
        </w:rPr>
        <w:t xml:space="preserve">Sin embargo, tratándose de negativa ficta no existe resolución que se haga del conocimiento del particular a partir de la cual pueda computarse dicho término, por lo que es pertinente establecer que no hay plazo para la interposición del </w:t>
      </w:r>
      <w:r w:rsidR="00D86297" w:rsidRPr="003E0565">
        <w:rPr>
          <w:rFonts w:ascii="Palatino Linotype" w:hAnsi="Palatino Linotype" w:cs="Arial"/>
          <w:color w:val="000000" w:themeColor="text1"/>
          <w:lang w:val="es-ES"/>
        </w:rPr>
        <w:t>Recurso Revisión</w:t>
      </w:r>
      <w:r w:rsidRPr="003E0565">
        <w:rPr>
          <w:rFonts w:ascii="Palatino Linotype" w:hAnsi="Palatino Linotype" w:cs="Arial"/>
          <w:color w:val="000000" w:themeColor="text1"/>
          <w:lang w:val="es-ES"/>
        </w:rPr>
        <w:t xml:space="preserve"> y, por tanto, </w:t>
      </w:r>
      <w:r w:rsidR="00620965" w:rsidRPr="003E0565">
        <w:rPr>
          <w:rFonts w:ascii="Palatino Linotype" w:hAnsi="Palatino Linotype" w:cs="Arial"/>
          <w:b/>
          <w:color w:val="000000" w:themeColor="text1"/>
          <w:lang w:val="es-ES"/>
        </w:rPr>
        <w:t>EL</w:t>
      </w:r>
      <w:r w:rsidR="00DB75DC" w:rsidRPr="003E0565">
        <w:rPr>
          <w:rFonts w:ascii="Palatino Linotype" w:hAnsi="Palatino Linotype" w:cs="Arial"/>
          <w:b/>
          <w:color w:val="000000" w:themeColor="text1"/>
          <w:lang w:val="es-ES"/>
        </w:rPr>
        <w:t xml:space="preserve"> RECURRENTE</w:t>
      </w:r>
      <w:r w:rsidRPr="003E0565">
        <w:rPr>
          <w:rFonts w:ascii="Palatino Linotype" w:hAnsi="Palatino Linotype" w:cs="Arial"/>
          <w:b/>
          <w:color w:val="000000" w:themeColor="text1"/>
          <w:lang w:val="es-ES"/>
        </w:rPr>
        <w:t xml:space="preserve"> </w:t>
      </w:r>
      <w:r w:rsidRPr="003E0565">
        <w:rPr>
          <w:rFonts w:ascii="Palatino Linotype" w:hAnsi="Palatino Linotype" w:cs="Arial"/>
          <w:color w:val="000000" w:themeColor="text1"/>
          <w:lang w:val="es-ES"/>
        </w:rPr>
        <w:t>está en libertad de presentar su medio de impugnación en cualquier momento; en consecuencia, se tiene que el presente recurso se interpuso oportunamente.</w:t>
      </w:r>
    </w:p>
    <w:p w14:paraId="0D759658" w14:textId="55F76CB7" w:rsidR="00FC3AA3" w:rsidRPr="003E0565" w:rsidRDefault="00FC3AA3" w:rsidP="005C250B">
      <w:pPr>
        <w:autoSpaceDE w:val="0"/>
        <w:autoSpaceDN w:val="0"/>
        <w:adjustRightInd w:val="0"/>
        <w:spacing w:line="360" w:lineRule="auto"/>
        <w:ind w:right="49"/>
        <w:jc w:val="both"/>
        <w:rPr>
          <w:rFonts w:ascii="Palatino Linotype" w:hAnsi="Palatino Linotype"/>
          <w:b/>
          <w:color w:val="000000" w:themeColor="text1"/>
          <w:lang w:val="es-ES_tradnl"/>
        </w:rPr>
      </w:pPr>
    </w:p>
    <w:p w14:paraId="66947088" w14:textId="77777777" w:rsidR="003A0CA5" w:rsidRPr="003E0565" w:rsidRDefault="003A0CA5" w:rsidP="005C250B">
      <w:pPr>
        <w:autoSpaceDE w:val="0"/>
        <w:autoSpaceDN w:val="0"/>
        <w:adjustRightInd w:val="0"/>
        <w:spacing w:line="360" w:lineRule="auto"/>
        <w:ind w:right="49"/>
        <w:jc w:val="both"/>
        <w:rPr>
          <w:rFonts w:ascii="Palatino Linotype" w:hAnsi="Palatino Linotype"/>
          <w:b/>
          <w:color w:val="000000" w:themeColor="text1"/>
          <w:lang w:val="es-ES_tradnl"/>
        </w:rPr>
      </w:pPr>
    </w:p>
    <w:p w14:paraId="71D326AF" w14:textId="77777777" w:rsidR="005C250B" w:rsidRPr="003E0565" w:rsidRDefault="005C250B" w:rsidP="005C250B">
      <w:pPr>
        <w:autoSpaceDE w:val="0"/>
        <w:autoSpaceDN w:val="0"/>
        <w:adjustRightInd w:val="0"/>
        <w:spacing w:line="360" w:lineRule="auto"/>
        <w:ind w:right="49"/>
        <w:jc w:val="both"/>
        <w:rPr>
          <w:rFonts w:ascii="Palatino Linotype" w:hAnsi="Palatino Linotype"/>
          <w:b/>
        </w:rPr>
      </w:pPr>
      <w:r w:rsidRPr="003E0565">
        <w:rPr>
          <w:rFonts w:ascii="Palatino Linotype" w:hAnsi="Palatino Linotype" w:cs="Arial"/>
          <w:b/>
          <w:sz w:val="28"/>
          <w:szCs w:val="28"/>
        </w:rPr>
        <w:lastRenderedPageBreak/>
        <w:t>CUARTO</w:t>
      </w:r>
      <w:r w:rsidRPr="003E0565">
        <w:rPr>
          <w:rFonts w:ascii="Palatino Linotype" w:hAnsi="Palatino Linotype"/>
          <w:b/>
          <w:sz w:val="28"/>
          <w:szCs w:val="28"/>
        </w:rPr>
        <w:t>.</w:t>
      </w:r>
      <w:r w:rsidRPr="003E0565">
        <w:rPr>
          <w:rFonts w:ascii="Palatino Linotype" w:hAnsi="Palatino Linotype"/>
          <w:b/>
        </w:rPr>
        <w:t xml:space="preserve"> Procedibilidad. </w:t>
      </w:r>
    </w:p>
    <w:p w14:paraId="701D67E0" w14:textId="77777777" w:rsidR="003E29D0" w:rsidRPr="003E0565" w:rsidRDefault="003E29D0" w:rsidP="003E29D0">
      <w:pPr>
        <w:autoSpaceDE w:val="0"/>
        <w:autoSpaceDN w:val="0"/>
        <w:adjustRightInd w:val="0"/>
        <w:spacing w:line="360" w:lineRule="auto"/>
        <w:ind w:right="49"/>
        <w:jc w:val="both"/>
        <w:rPr>
          <w:rFonts w:ascii="Palatino Linotype" w:hAnsi="Palatino Linotype" w:cs="Arial"/>
          <w:lang w:val="es-ES" w:eastAsia="es-MX"/>
        </w:rPr>
      </w:pPr>
      <w:r w:rsidRPr="003E0565">
        <w:rPr>
          <w:rFonts w:ascii="Palatino Linotype" w:hAnsi="Palatino Linotype" w:cs="Arial"/>
          <w:lang w:val="es-ES"/>
        </w:rPr>
        <w:t xml:space="preserve">Esté Órgano Garante considera importante precisar que conforme al artículo 180, fracción II, último párrafo de la </w:t>
      </w:r>
      <w:r w:rsidRPr="003E0565">
        <w:rPr>
          <w:rFonts w:ascii="Palatino Linotype" w:hAnsi="Palatino Linotype" w:cs="Arial"/>
          <w:lang w:val="es-ES" w:eastAsia="es-MX"/>
        </w:rPr>
        <w:t xml:space="preserve">Ley de Transparencia y Acceso a la </w:t>
      </w:r>
      <w:r w:rsidRPr="003E0565">
        <w:rPr>
          <w:rFonts w:ascii="Palatino Linotype" w:hAnsi="Palatino Linotype" w:cs="Arial"/>
          <w:lang w:val="es-ES"/>
        </w:rPr>
        <w:t>Información Pública</w:t>
      </w:r>
      <w:r w:rsidRPr="003E0565">
        <w:rPr>
          <w:rFonts w:ascii="Palatino Linotype" w:hAnsi="Palatino Linotype" w:cs="Arial"/>
          <w:lang w:val="es-ES" w:eastAsia="es-MX"/>
        </w:rPr>
        <w:t xml:space="preserve"> del Estado de México y Municipios, el cual prevé que cuando las solicitudes se presenten de manera electrónica no es requisito indispensable el proporcionar el nombre, tal como se muestra a continuación: </w:t>
      </w:r>
    </w:p>
    <w:p w14:paraId="01F15EF2" w14:textId="77777777" w:rsidR="003E29D0" w:rsidRPr="003E0565" w:rsidRDefault="003E29D0" w:rsidP="003E29D0">
      <w:pPr>
        <w:autoSpaceDE w:val="0"/>
        <w:autoSpaceDN w:val="0"/>
        <w:adjustRightInd w:val="0"/>
        <w:spacing w:line="360" w:lineRule="auto"/>
        <w:ind w:right="49"/>
        <w:jc w:val="both"/>
        <w:rPr>
          <w:rFonts w:ascii="Palatino Linotype" w:hAnsi="Palatino Linotype" w:cs="Arial"/>
          <w:lang w:val="es-ES"/>
        </w:rPr>
      </w:pPr>
    </w:p>
    <w:p w14:paraId="77F9DF6D" w14:textId="77777777" w:rsidR="003E29D0" w:rsidRPr="003E0565" w:rsidRDefault="003E29D0" w:rsidP="003E29D0">
      <w:pPr>
        <w:tabs>
          <w:tab w:val="left" w:pos="851"/>
        </w:tabs>
        <w:ind w:left="851" w:right="901"/>
        <w:jc w:val="both"/>
        <w:rPr>
          <w:rFonts w:ascii="Palatino Linotype" w:hAnsi="Palatino Linotype"/>
          <w:b/>
          <w:i/>
          <w:sz w:val="22"/>
          <w:szCs w:val="22"/>
          <w:lang w:val="es-ES"/>
        </w:rPr>
      </w:pPr>
      <w:r w:rsidRPr="003E0565">
        <w:rPr>
          <w:rFonts w:ascii="Palatino Linotype" w:hAnsi="Palatino Linotype"/>
          <w:b/>
          <w:i/>
          <w:sz w:val="22"/>
          <w:szCs w:val="22"/>
          <w:lang w:val="es-ES"/>
        </w:rPr>
        <w:t xml:space="preserve">“Artículo 180. </w:t>
      </w:r>
      <w:r w:rsidRPr="003E0565">
        <w:rPr>
          <w:rFonts w:ascii="Palatino Linotype" w:hAnsi="Palatino Linotype"/>
          <w:i/>
          <w:sz w:val="22"/>
          <w:szCs w:val="22"/>
          <w:lang w:val="es-ES"/>
        </w:rPr>
        <w:t xml:space="preserve">El </w:t>
      </w:r>
      <w:r w:rsidRPr="003E0565">
        <w:rPr>
          <w:rFonts w:ascii="Palatino Linotype" w:hAnsi="Palatino Linotype" w:cs="Arial"/>
          <w:i/>
          <w:sz w:val="22"/>
          <w:szCs w:val="22"/>
          <w:lang w:val="es-ES"/>
        </w:rPr>
        <w:t>Recurso Revisión</w:t>
      </w:r>
      <w:r w:rsidRPr="003E0565">
        <w:rPr>
          <w:rFonts w:ascii="Palatino Linotype" w:hAnsi="Palatino Linotype"/>
          <w:i/>
          <w:sz w:val="22"/>
          <w:szCs w:val="22"/>
          <w:lang w:val="es-ES"/>
        </w:rPr>
        <w:t xml:space="preserve"> contendrá:</w:t>
      </w:r>
      <w:r w:rsidRPr="003E0565">
        <w:rPr>
          <w:rFonts w:ascii="Palatino Linotype" w:hAnsi="Palatino Linotype"/>
          <w:b/>
          <w:i/>
          <w:sz w:val="22"/>
          <w:szCs w:val="22"/>
          <w:lang w:val="es-ES"/>
        </w:rPr>
        <w:t xml:space="preserve"> </w:t>
      </w:r>
    </w:p>
    <w:p w14:paraId="47FD4DC9" w14:textId="77777777" w:rsidR="003E29D0" w:rsidRPr="003E0565" w:rsidRDefault="003E29D0" w:rsidP="003E29D0">
      <w:pPr>
        <w:tabs>
          <w:tab w:val="left" w:pos="851"/>
        </w:tabs>
        <w:ind w:left="851" w:right="901"/>
        <w:jc w:val="both"/>
        <w:rPr>
          <w:rFonts w:ascii="Palatino Linotype" w:hAnsi="Palatino Linotype"/>
          <w:b/>
          <w:i/>
          <w:sz w:val="22"/>
          <w:szCs w:val="22"/>
          <w:lang w:val="es-ES"/>
        </w:rPr>
      </w:pPr>
      <w:r w:rsidRPr="003E0565">
        <w:rPr>
          <w:rFonts w:ascii="Palatino Linotype" w:hAnsi="Palatino Linotype"/>
          <w:b/>
          <w:i/>
          <w:sz w:val="22"/>
          <w:szCs w:val="22"/>
          <w:lang w:val="es-ES"/>
        </w:rPr>
        <w:t>…</w:t>
      </w:r>
    </w:p>
    <w:p w14:paraId="5B9DF527" w14:textId="77777777" w:rsidR="003E29D0" w:rsidRPr="003E0565" w:rsidRDefault="003E29D0" w:rsidP="003E29D0">
      <w:pPr>
        <w:tabs>
          <w:tab w:val="left" w:pos="851"/>
        </w:tabs>
        <w:ind w:left="851" w:right="901"/>
        <w:jc w:val="both"/>
        <w:rPr>
          <w:rFonts w:ascii="Palatino Linotype" w:hAnsi="Palatino Linotype"/>
          <w:i/>
          <w:sz w:val="22"/>
          <w:szCs w:val="22"/>
          <w:lang w:val="es-ES"/>
        </w:rPr>
      </w:pPr>
      <w:r w:rsidRPr="003E0565">
        <w:rPr>
          <w:rFonts w:ascii="Palatino Linotype" w:hAnsi="Palatino Linotype"/>
          <w:b/>
          <w:i/>
          <w:sz w:val="22"/>
          <w:szCs w:val="22"/>
          <w:lang w:val="es-ES"/>
        </w:rPr>
        <w:t xml:space="preserve">II. El nombre del solicitante </w:t>
      </w:r>
      <w:r w:rsidRPr="003E0565">
        <w:rPr>
          <w:rFonts w:ascii="Palatino Linotype" w:hAnsi="Palatino Linotype" w:cs="Arial"/>
          <w:b/>
          <w:i/>
          <w:color w:val="222222"/>
          <w:sz w:val="22"/>
          <w:szCs w:val="22"/>
          <w:lang w:val="es-ES" w:eastAsia="es-MX"/>
        </w:rPr>
        <w:t>que</w:t>
      </w:r>
      <w:r w:rsidRPr="003E0565">
        <w:rPr>
          <w:rFonts w:ascii="Palatino Linotype" w:hAnsi="Palatino Linotype"/>
          <w:b/>
          <w:i/>
          <w:sz w:val="22"/>
          <w:szCs w:val="22"/>
          <w:lang w:val="es-ES"/>
        </w:rPr>
        <w:t xml:space="preserve"> recurre </w:t>
      </w:r>
      <w:r w:rsidRPr="003E0565">
        <w:rPr>
          <w:rFonts w:ascii="Palatino Linotype" w:hAnsi="Palatino Linotype"/>
          <w:i/>
          <w:sz w:val="22"/>
          <w:szCs w:val="22"/>
          <w:lang w:val="es-ES"/>
        </w:rPr>
        <w:t>o de su representante y, en su caso, …</w:t>
      </w:r>
    </w:p>
    <w:p w14:paraId="55D2D0E7" w14:textId="77777777" w:rsidR="003E29D0" w:rsidRPr="003E0565" w:rsidRDefault="003E29D0" w:rsidP="003E29D0">
      <w:pPr>
        <w:tabs>
          <w:tab w:val="left" w:pos="851"/>
        </w:tabs>
        <w:ind w:left="851" w:right="901"/>
        <w:jc w:val="both"/>
        <w:rPr>
          <w:rFonts w:ascii="Palatino Linotype" w:hAnsi="Palatino Linotype"/>
          <w:b/>
          <w:i/>
          <w:sz w:val="22"/>
          <w:szCs w:val="22"/>
          <w:lang w:val="es-ES"/>
        </w:rPr>
      </w:pPr>
      <w:r w:rsidRPr="003E0565">
        <w:rPr>
          <w:rFonts w:ascii="Palatino Linotype" w:hAnsi="Palatino Linotype"/>
          <w:b/>
          <w:i/>
          <w:sz w:val="22"/>
          <w:szCs w:val="22"/>
          <w:lang w:val="es-ES"/>
        </w:rPr>
        <w:t xml:space="preserve">En caso de </w:t>
      </w:r>
      <w:r w:rsidRPr="003E0565">
        <w:rPr>
          <w:rFonts w:ascii="Palatino Linotype" w:hAnsi="Palatino Linotype" w:cs="Arial"/>
          <w:b/>
          <w:i/>
          <w:color w:val="222222"/>
          <w:sz w:val="22"/>
          <w:szCs w:val="22"/>
          <w:lang w:val="es-ES" w:eastAsia="es-MX"/>
        </w:rPr>
        <w:t>que</w:t>
      </w:r>
      <w:r w:rsidRPr="003E0565">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3E0565">
        <w:rPr>
          <w:rFonts w:ascii="Palatino Linotype" w:hAnsi="Palatino Linotype"/>
          <w:i/>
          <w:sz w:val="22"/>
          <w:szCs w:val="22"/>
          <w:lang w:val="es-ES"/>
        </w:rPr>
        <w:t>, IV, VII y VIII.</w:t>
      </w:r>
      <w:r w:rsidRPr="003E0565">
        <w:rPr>
          <w:rFonts w:ascii="Palatino Linotype" w:hAnsi="Palatino Linotype"/>
          <w:b/>
          <w:i/>
          <w:sz w:val="22"/>
          <w:szCs w:val="22"/>
          <w:lang w:val="es-ES"/>
        </w:rPr>
        <w:t>”</w:t>
      </w:r>
    </w:p>
    <w:p w14:paraId="13A511CD" w14:textId="77777777" w:rsidR="003E29D0" w:rsidRPr="003E0565" w:rsidRDefault="003E29D0" w:rsidP="003E29D0">
      <w:pPr>
        <w:tabs>
          <w:tab w:val="left" w:pos="851"/>
        </w:tabs>
        <w:ind w:left="851" w:right="901"/>
        <w:jc w:val="both"/>
        <w:rPr>
          <w:rFonts w:ascii="Palatino Linotype" w:hAnsi="Palatino Linotype"/>
          <w:i/>
          <w:sz w:val="22"/>
          <w:szCs w:val="22"/>
          <w:lang w:val="es-ES"/>
        </w:rPr>
      </w:pPr>
      <w:r w:rsidRPr="003E0565">
        <w:rPr>
          <w:rFonts w:ascii="Palatino Linotype" w:hAnsi="Palatino Linotype"/>
          <w:i/>
          <w:sz w:val="22"/>
          <w:szCs w:val="22"/>
          <w:lang w:val="es-ES"/>
        </w:rPr>
        <w:t>(Énfasis añadido)</w:t>
      </w:r>
    </w:p>
    <w:p w14:paraId="3EA89DD2" w14:textId="77777777" w:rsidR="003E29D0" w:rsidRPr="003E0565" w:rsidRDefault="003E29D0" w:rsidP="003E29D0">
      <w:pPr>
        <w:spacing w:line="360" w:lineRule="auto"/>
        <w:jc w:val="both"/>
        <w:rPr>
          <w:rFonts w:ascii="Palatino Linotype" w:hAnsi="Palatino Linotype"/>
          <w:lang w:val="es-ES"/>
        </w:rPr>
      </w:pPr>
    </w:p>
    <w:p w14:paraId="65BB4B8B" w14:textId="0D0C6682" w:rsidR="003E29D0" w:rsidRPr="003E0565" w:rsidRDefault="003E29D0" w:rsidP="003E29D0">
      <w:pPr>
        <w:spacing w:line="360" w:lineRule="auto"/>
        <w:jc w:val="both"/>
        <w:rPr>
          <w:rFonts w:ascii="Palatino Linotype" w:hAnsi="Palatino Linotype"/>
          <w:lang w:val="es-ES"/>
        </w:rPr>
      </w:pPr>
      <w:r w:rsidRPr="003E0565">
        <w:rPr>
          <w:rFonts w:ascii="Palatino Linotype" w:hAnsi="Palatino Linotype"/>
          <w:lang w:val="es-ES"/>
        </w:rPr>
        <w:t xml:space="preserve">Con fundamento en el precepto legal antes citado, el Recurso Revisión materia del presente asunto, se interpuso de manera electrónica y, por ende, no es necesario que contenga determinados requisitos, entre ellos, el nombre de </w:t>
      </w:r>
      <w:r w:rsidR="003A0CA5" w:rsidRPr="003E0565">
        <w:rPr>
          <w:rFonts w:ascii="Palatino Linotype" w:hAnsi="Palatino Linotype" w:cs="Arial"/>
          <w:b/>
          <w:color w:val="000000" w:themeColor="text1"/>
          <w:lang w:val="es-ES"/>
        </w:rPr>
        <w:t>EL</w:t>
      </w:r>
      <w:r w:rsidRPr="003E0565">
        <w:rPr>
          <w:rFonts w:ascii="Palatino Linotype" w:hAnsi="Palatino Linotype" w:cs="Arial"/>
          <w:b/>
          <w:lang w:val="es-ES"/>
        </w:rPr>
        <w:t xml:space="preserve"> RECURRENTE;</w:t>
      </w:r>
      <w:r w:rsidRPr="003E0565">
        <w:rPr>
          <w:rFonts w:ascii="Palatino Linotype" w:hAnsi="Palatino Linotype"/>
          <w:lang w:val="es-ES"/>
        </w:rPr>
        <w:t xml:space="preserve"> en ese sentido en el presente caso, al haber sido presentado el Recurso Revisión vía </w:t>
      </w:r>
      <w:r w:rsidRPr="003E0565">
        <w:rPr>
          <w:rFonts w:ascii="Palatino Linotype" w:hAnsi="Palatino Linotype"/>
          <w:b/>
          <w:lang w:val="es-ES"/>
        </w:rPr>
        <w:t>SAIMEX</w:t>
      </w:r>
      <w:r w:rsidRPr="003E0565">
        <w:rPr>
          <w:rFonts w:ascii="Palatino Linotype" w:hAnsi="Palatino Linotype"/>
          <w:lang w:val="es-ES"/>
        </w:rPr>
        <w:t>, dicho requisito resulta innecesario.</w:t>
      </w:r>
    </w:p>
    <w:p w14:paraId="5D4DED8F" w14:textId="77777777" w:rsidR="003E29D0" w:rsidRPr="003E0565" w:rsidRDefault="003E29D0" w:rsidP="003E29D0">
      <w:pPr>
        <w:spacing w:line="360" w:lineRule="auto"/>
        <w:jc w:val="both"/>
        <w:rPr>
          <w:rFonts w:ascii="Palatino Linotype" w:hAnsi="Palatino Linotype"/>
          <w:lang w:val="es-ES"/>
        </w:rPr>
      </w:pPr>
    </w:p>
    <w:p w14:paraId="119F6D87" w14:textId="77777777" w:rsidR="003E29D0" w:rsidRPr="003E0565" w:rsidRDefault="003E29D0" w:rsidP="003E29D0">
      <w:pPr>
        <w:spacing w:line="360" w:lineRule="auto"/>
        <w:jc w:val="both"/>
        <w:rPr>
          <w:rFonts w:ascii="Palatino Linotype" w:hAnsi="Palatino Linotype" w:cs="Arial"/>
          <w:color w:val="000000"/>
          <w:lang w:val="es-ES"/>
        </w:rPr>
      </w:pPr>
      <w:r w:rsidRPr="003E0565">
        <w:rPr>
          <w:rFonts w:ascii="Palatino Linotype" w:hAnsi="Palatino Linotype"/>
          <w:lang w:val="es-ES"/>
        </w:rPr>
        <w:t xml:space="preserve">Lo anterior es así, pues el artículo 15 de </w:t>
      </w:r>
      <w:r w:rsidRPr="003E0565">
        <w:rPr>
          <w:rFonts w:ascii="Palatino Linotype" w:hAnsi="Palatino Linotype" w:cs="Arial"/>
          <w:lang w:val="es-ES" w:eastAsia="es-MX"/>
        </w:rPr>
        <w:t xml:space="preserve">Ley de Transparencia y Acceso a la </w:t>
      </w:r>
      <w:r w:rsidRPr="003E0565">
        <w:rPr>
          <w:rFonts w:ascii="Palatino Linotype" w:hAnsi="Palatino Linotype" w:cs="Arial"/>
          <w:lang w:val="es-ES"/>
        </w:rPr>
        <w:t>Información Pública</w:t>
      </w:r>
      <w:r w:rsidRPr="003E0565">
        <w:rPr>
          <w:rFonts w:ascii="Palatino Linotype" w:hAnsi="Palatino Linotype" w:cs="Arial"/>
          <w:lang w:val="es-ES" w:eastAsia="es-MX"/>
        </w:rPr>
        <w:t xml:space="preserve"> del Estado de México y Municipios </w:t>
      </w:r>
      <w:r w:rsidRPr="003E0565">
        <w:rPr>
          <w:rFonts w:ascii="Palatino Linotype" w:hAnsi="Palatino Linotype" w:cs="Arial"/>
          <w:iCs/>
          <w:lang w:val="es-ES"/>
        </w:rPr>
        <w:t xml:space="preserve">prevé que, </w:t>
      </w:r>
      <w:r w:rsidRPr="003E0565">
        <w:rPr>
          <w:rFonts w:ascii="Palatino Linotype" w:hAnsi="Palatino Linotype"/>
          <w:lang w:val="es-ES"/>
        </w:rPr>
        <w:t xml:space="preserve">toda persona tendrá acceso a la información </w:t>
      </w:r>
      <w:r w:rsidRPr="003E0565">
        <w:rPr>
          <w:rFonts w:ascii="Palatino Linotype" w:hAnsi="Palatino Linotype" w:cs="Arial"/>
          <w:color w:val="000000"/>
          <w:lang w:val="es-ES"/>
        </w:rPr>
        <w:t xml:space="preserve">sin necesidad de acreditar interés alguno o justificar su utilización, de lo que se infiere que para el </w:t>
      </w:r>
      <w:r w:rsidRPr="003E0565">
        <w:rPr>
          <w:rFonts w:ascii="Palatino Linotype" w:hAnsi="Palatino Linotype"/>
          <w:lang w:val="es-ES"/>
        </w:rPr>
        <w:t>ejercicio</w:t>
      </w:r>
      <w:r w:rsidRPr="003E0565">
        <w:rPr>
          <w:rFonts w:ascii="Palatino Linotype" w:hAnsi="Palatino Linotype" w:cs="Arial"/>
          <w:color w:val="000000"/>
          <w:lang w:val="es-ES"/>
        </w:rPr>
        <w:t xml:space="preserve"> del derecho de acceso a la Información Pública, </w:t>
      </w:r>
      <w:r w:rsidRPr="003E0565">
        <w:rPr>
          <w:rFonts w:ascii="Palatino Linotype" w:hAnsi="Palatino Linotype" w:cs="Arial"/>
          <w:b/>
          <w:color w:val="000000"/>
          <w:u w:val="single"/>
          <w:lang w:val="es-ES"/>
        </w:rPr>
        <w:t xml:space="preserve">el nombre no es un requisito </w:t>
      </w:r>
      <w:r w:rsidRPr="003E0565">
        <w:rPr>
          <w:rFonts w:ascii="Palatino Linotype" w:hAnsi="Palatino Linotype" w:cs="Arial"/>
          <w:b/>
          <w:i/>
          <w:color w:val="000000"/>
          <w:u w:val="single"/>
          <w:lang w:val="es-ES"/>
        </w:rPr>
        <w:t>sine qua non</w:t>
      </w:r>
      <w:r w:rsidRPr="003E0565">
        <w:rPr>
          <w:rFonts w:ascii="Palatino Linotype" w:hAnsi="Palatino Linotype" w:cs="Arial"/>
          <w:color w:val="000000"/>
          <w:lang w:val="es-ES"/>
        </w:rPr>
        <w:t xml:space="preserve"> para que los particulares ejerzan el derecho </w:t>
      </w:r>
      <w:r w:rsidRPr="003E0565">
        <w:rPr>
          <w:rFonts w:ascii="Palatino Linotype" w:hAnsi="Palatino Linotype" w:cs="Arial"/>
          <w:color w:val="000000"/>
          <w:lang w:val="es-ES"/>
        </w:rPr>
        <w:lastRenderedPageBreak/>
        <w:t>de acceso a la Información Pública, pues por el contrario la Ley de la materia señala en su artículo 155, párrafo segundo la posibilidad de que las solicitudes de información sean anónimas, al utilizar un nombre incompleto o, inclusive un seudónimo.</w:t>
      </w:r>
    </w:p>
    <w:p w14:paraId="2C39A112" w14:textId="77777777" w:rsidR="003E29D0" w:rsidRPr="003E0565" w:rsidRDefault="003E29D0" w:rsidP="003E29D0">
      <w:pPr>
        <w:spacing w:line="360" w:lineRule="auto"/>
        <w:jc w:val="both"/>
        <w:rPr>
          <w:rFonts w:ascii="Palatino Linotype" w:hAnsi="Palatino Linotype" w:cs="Arial"/>
          <w:color w:val="000000"/>
          <w:lang w:val="es-ES"/>
        </w:rPr>
      </w:pPr>
    </w:p>
    <w:p w14:paraId="39E4FEE4" w14:textId="77777777" w:rsidR="003E29D0" w:rsidRPr="003E0565" w:rsidRDefault="003E29D0" w:rsidP="003E29D0">
      <w:pPr>
        <w:spacing w:line="360" w:lineRule="auto"/>
        <w:jc w:val="both"/>
        <w:rPr>
          <w:rFonts w:ascii="Palatino Linotype" w:hAnsi="Palatino Linotype"/>
          <w:sz w:val="22"/>
          <w:szCs w:val="22"/>
          <w:lang w:val="es-ES"/>
        </w:rPr>
      </w:pPr>
      <w:r w:rsidRPr="003E0565">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disponen que toda persona sin necesidad de acreditar interés alguno o justificar su utilización, tendrá acceso gratuito a la Información Pública.</w:t>
      </w:r>
    </w:p>
    <w:p w14:paraId="21133205" w14:textId="77777777" w:rsidR="003E29D0" w:rsidRPr="003E0565" w:rsidRDefault="003E29D0" w:rsidP="003E29D0">
      <w:pPr>
        <w:tabs>
          <w:tab w:val="left" w:pos="851"/>
        </w:tabs>
        <w:ind w:left="851" w:right="901"/>
        <w:jc w:val="both"/>
        <w:rPr>
          <w:rFonts w:ascii="Palatino Linotype" w:hAnsi="Palatino Linotype"/>
          <w:sz w:val="22"/>
          <w:szCs w:val="22"/>
          <w:lang w:val="es-ES"/>
        </w:rPr>
      </w:pPr>
    </w:p>
    <w:p w14:paraId="748C5020" w14:textId="1ECA980F" w:rsidR="003E29D0" w:rsidRPr="003E0565" w:rsidRDefault="003E29D0" w:rsidP="003E29D0">
      <w:pPr>
        <w:spacing w:line="360" w:lineRule="auto"/>
        <w:jc w:val="both"/>
        <w:rPr>
          <w:rFonts w:ascii="Palatino Linotype" w:hAnsi="Palatino Linotype"/>
          <w:lang w:val="es-ES"/>
        </w:rPr>
      </w:pPr>
      <w:r w:rsidRPr="003E0565">
        <w:rPr>
          <w:rFonts w:ascii="Palatino Linotype" w:hAnsi="Palatino Linotype"/>
          <w:lang w:val="es-ES"/>
        </w:rPr>
        <w:t xml:space="preserve">Asimismo, se estima que el requisito relativo al nombre de </w:t>
      </w:r>
      <w:r w:rsidR="003A0CA5" w:rsidRPr="003E0565">
        <w:rPr>
          <w:rFonts w:ascii="Palatino Linotype" w:hAnsi="Palatino Linotype" w:cs="Arial"/>
          <w:b/>
          <w:color w:val="000000" w:themeColor="text1"/>
          <w:lang w:val="es-ES"/>
        </w:rPr>
        <w:t>EL</w:t>
      </w:r>
      <w:r w:rsidRPr="003E0565">
        <w:rPr>
          <w:rFonts w:ascii="Palatino Linotype" w:hAnsi="Palatino Linotype"/>
          <w:lang w:val="es-ES"/>
        </w:rPr>
        <w:t xml:space="preserve"> </w:t>
      </w:r>
      <w:r w:rsidRPr="003E0565">
        <w:rPr>
          <w:rFonts w:ascii="Palatino Linotype" w:hAnsi="Palatino Linotype" w:cs="Arial"/>
          <w:b/>
          <w:lang w:val="es-ES"/>
        </w:rPr>
        <w:t>RECURRENTE</w:t>
      </w:r>
      <w:r w:rsidRPr="003E0565">
        <w:rPr>
          <w:rFonts w:ascii="Palatino Linotype" w:hAnsi="Palatino Linotype"/>
          <w:lang w:val="es-ES"/>
        </w:rPr>
        <w:t xml:space="preserve"> no constituye un supuesto indispensable de procedibilidad de los Recurso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únicamente basta con que el solicitante se encuentre legitimado en el procedimiento de Recurso Revisión, circunstancia que se acredita con las constancias electrónicas del expediente, de las que se desprende que </w:t>
      </w:r>
      <w:r w:rsidR="003A0CA5" w:rsidRPr="003E0565">
        <w:rPr>
          <w:rFonts w:ascii="Palatino Linotype" w:hAnsi="Palatino Linotype" w:cs="Arial"/>
          <w:b/>
          <w:color w:val="000000" w:themeColor="text1"/>
          <w:lang w:val="es-ES"/>
        </w:rPr>
        <w:t>EL</w:t>
      </w:r>
      <w:r w:rsidRPr="003E0565">
        <w:rPr>
          <w:rFonts w:ascii="Palatino Linotype" w:hAnsi="Palatino Linotype" w:cs="Arial"/>
          <w:b/>
          <w:lang w:val="es-ES"/>
        </w:rPr>
        <w:t xml:space="preserve"> RECURRENTE</w:t>
      </w:r>
      <w:r w:rsidRPr="003E0565">
        <w:rPr>
          <w:rFonts w:ascii="Palatino Linotype" w:hAnsi="Palatino Linotype"/>
          <w:lang w:val="es-ES"/>
        </w:rPr>
        <w:t xml:space="preserve"> es la misma persona que realizó la solicitud de acceso a la Información Pública que ahora se impugna.</w:t>
      </w:r>
    </w:p>
    <w:p w14:paraId="5D3CAE8E" w14:textId="77777777" w:rsidR="003E29D0" w:rsidRPr="003E0565" w:rsidRDefault="003E29D0" w:rsidP="003E29D0">
      <w:pPr>
        <w:spacing w:line="360" w:lineRule="auto"/>
        <w:jc w:val="both"/>
        <w:rPr>
          <w:rFonts w:ascii="Palatino Linotype" w:hAnsi="Palatino Linotype"/>
          <w:lang w:val="es-ES"/>
        </w:rPr>
      </w:pPr>
    </w:p>
    <w:p w14:paraId="7C3D0B97" w14:textId="45EAD6BB" w:rsidR="00E222DD" w:rsidRPr="003E0565" w:rsidRDefault="003E29D0" w:rsidP="003E29D0">
      <w:pPr>
        <w:spacing w:line="360" w:lineRule="auto"/>
        <w:jc w:val="both"/>
        <w:rPr>
          <w:rFonts w:ascii="Palatino Linotype" w:hAnsi="Palatino Linotype"/>
          <w:lang w:val="es-ES"/>
        </w:rPr>
      </w:pPr>
      <w:r w:rsidRPr="003E0565">
        <w:rPr>
          <w:rFonts w:ascii="Palatino Linotype" w:hAnsi="Palatino Linotype"/>
          <w:lang w:val="es-ES"/>
        </w:rPr>
        <w:lastRenderedPageBreak/>
        <w:t>Es así que, para el estudio de la materia sobre la que se resuelve el presente Recurso Revisión, resulta intrascendente conocer el nombre de la persona que lo hubiere 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w:t>
      </w:r>
    </w:p>
    <w:p w14:paraId="23D42363" w14:textId="77777777" w:rsidR="003E29D0" w:rsidRPr="003E0565" w:rsidRDefault="003E29D0" w:rsidP="0066637D">
      <w:pPr>
        <w:spacing w:line="360" w:lineRule="auto"/>
        <w:jc w:val="both"/>
        <w:textAlignment w:val="baseline"/>
        <w:rPr>
          <w:rFonts w:ascii="Palatino Linotype" w:hAnsi="Palatino Linotype"/>
          <w:b/>
          <w:color w:val="000000" w:themeColor="text1"/>
          <w:sz w:val="28"/>
          <w:lang w:eastAsia="es-MX"/>
        </w:rPr>
      </w:pPr>
    </w:p>
    <w:p w14:paraId="1845814D" w14:textId="18A228CB" w:rsidR="005B5043" w:rsidRPr="003E0565" w:rsidRDefault="000171D8" w:rsidP="0066637D">
      <w:pPr>
        <w:spacing w:line="360" w:lineRule="auto"/>
        <w:jc w:val="both"/>
        <w:textAlignment w:val="baseline"/>
        <w:rPr>
          <w:rFonts w:ascii="Palatino Linotype" w:hAnsi="Palatino Linotype" w:cs="Arial"/>
          <w:b/>
          <w:color w:val="000000" w:themeColor="text1"/>
          <w:lang w:val="es-ES" w:eastAsia="es-MX"/>
        </w:rPr>
      </w:pPr>
      <w:r w:rsidRPr="003E0565">
        <w:rPr>
          <w:rFonts w:ascii="Palatino Linotype" w:hAnsi="Palatino Linotype"/>
          <w:b/>
          <w:color w:val="000000" w:themeColor="text1"/>
          <w:sz w:val="28"/>
          <w:lang w:eastAsia="es-MX"/>
        </w:rPr>
        <w:t>QUINTO</w:t>
      </w:r>
      <w:r w:rsidRPr="003E0565">
        <w:rPr>
          <w:rFonts w:ascii="Palatino Linotype" w:hAnsi="Palatino Linotype" w:cs="Arial"/>
          <w:b/>
          <w:color w:val="000000" w:themeColor="text1"/>
          <w:lang w:eastAsia="es-MX"/>
        </w:rPr>
        <w:t xml:space="preserve">. </w:t>
      </w:r>
      <w:r w:rsidRPr="003E0565">
        <w:rPr>
          <w:rFonts w:ascii="Palatino Linotype" w:hAnsi="Palatino Linotype" w:cs="Arial"/>
          <w:b/>
          <w:color w:val="000000" w:themeColor="text1"/>
          <w:lang w:val="es-ES" w:eastAsia="es-MX"/>
        </w:rPr>
        <w:t>Estudio y resolución del asunto.</w:t>
      </w:r>
    </w:p>
    <w:p w14:paraId="29A42122" w14:textId="37E022B6" w:rsidR="005B5043" w:rsidRPr="003E0565" w:rsidRDefault="005B5043" w:rsidP="0066637D">
      <w:pPr>
        <w:spacing w:line="360" w:lineRule="auto"/>
        <w:jc w:val="both"/>
        <w:rPr>
          <w:rFonts w:ascii="Palatino Linotype" w:hAnsi="Palatino Linotype" w:cs="Arial"/>
          <w:color w:val="000000" w:themeColor="text1"/>
        </w:rPr>
      </w:pPr>
      <w:r w:rsidRPr="003E0565">
        <w:rPr>
          <w:rFonts w:ascii="Palatino Linotype" w:hAnsi="Palatino Linotype" w:cs="Arial"/>
          <w:color w:val="000000" w:themeColor="text1"/>
        </w:rPr>
        <w:t xml:space="preserve">Una vez determinada la vía sobre la que versará el presente recurso, y previa revisión del expediente electrónico formado en </w:t>
      </w:r>
      <w:r w:rsidRPr="003E0565">
        <w:rPr>
          <w:rFonts w:ascii="Palatino Linotype" w:hAnsi="Palatino Linotype" w:cs="Arial"/>
          <w:b/>
          <w:color w:val="000000" w:themeColor="text1"/>
        </w:rPr>
        <w:t>EL SAIMEX</w:t>
      </w:r>
      <w:r w:rsidRPr="003E0565">
        <w:rPr>
          <w:rFonts w:ascii="Palatino Linotype" w:hAnsi="Palatino Linotype" w:cs="Arial"/>
          <w:color w:val="000000" w:themeColor="text1"/>
        </w:rPr>
        <w:t xml:space="preserve"> con motivo de la solicitud de información y del recurso a que da origen, es de señalar que el análisis del presente, se basará en el contenido íntegro de las actuaciones que obran en el expediente electrónico, para así estar en posibilidad esta Pone</w:t>
      </w:r>
      <w:r w:rsidR="008C7220" w:rsidRPr="003E0565">
        <w:rPr>
          <w:rFonts w:ascii="Palatino Linotype" w:hAnsi="Palatino Linotype" w:cs="Arial"/>
          <w:color w:val="000000" w:themeColor="text1"/>
        </w:rPr>
        <w:t>ncia</w:t>
      </w:r>
      <w:r w:rsidRPr="003E0565">
        <w:rPr>
          <w:rFonts w:ascii="Palatino Linotype" w:hAnsi="Palatino Linotype" w:cs="Arial"/>
          <w:color w:val="000000" w:themeColor="text1"/>
        </w:rPr>
        <w:t xml:space="preserve"> de dictar el fallo correspondiente conforme a derecho, tomando en consideración los elementos aportados por las partes y respetando en todo momento al principio de máxima publicidad consagrado en la </w:t>
      </w:r>
      <w:r w:rsidRPr="003E0565">
        <w:rPr>
          <w:rFonts w:ascii="Palatino Linotype" w:hAnsi="Palatino Linotype"/>
          <w:lang w:val="es-ES"/>
        </w:rPr>
        <w:t>Constitución Política de los Estados Unidos Mexicanos, Constitución Política del Estado Libre y Soberano de México</w:t>
      </w:r>
      <w:r w:rsidRPr="003E0565">
        <w:rPr>
          <w:rFonts w:ascii="Palatino Linotype" w:hAnsi="Palatino Linotype" w:cs="Arial"/>
          <w:color w:val="000000" w:themeColor="text1"/>
        </w:rPr>
        <w:t xml:space="preserve"> y demás leyes aplicables en la materia; así como, en los Tratados Internacionales en los que el Estado Mexicano sea parte, en concordancia con el párrafo tercero del artículo 1 de la </w:t>
      </w:r>
      <w:r w:rsidRPr="003E0565">
        <w:rPr>
          <w:rFonts w:ascii="Palatino Linotype" w:hAnsi="Palatino Linotype"/>
          <w:lang w:val="es-ES"/>
        </w:rPr>
        <w:t>Constitución Política de los Estados Unidos Mexicanos</w:t>
      </w:r>
      <w:r w:rsidRPr="003E0565">
        <w:rPr>
          <w:rFonts w:ascii="Palatino Linotype" w:hAnsi="Palatino Linotype" w:cs="Arial"/>
          <w:color w:val="000000" w:themeColor="text1"/>
        </w:rPr>
        <w:t xml:space="preserve"> y los numerales 8 y 9 de la </w:t>
      </w:r>
      <w:r w:rsidRPr="003E0565">
        <w:rPr>
          <w:rFonts w:ascii="Palatino Linotype" w:hAnsi="Palatino Linotype" w:cs="Arial"/>
          <w:lang w:val="es-ES"/>
        </w:rPr>
        <w:t xml:space="preserve">Ley de Transparencia y Acceso a la </w:t>
      </w:r>
      <w:r w:rsidR="00D86297" w:rsidRPr="003E0565">
        <w:rPr>
          <w:rFonts w:ascii="Palatino Linotype" w:hAnsi="Palatino Linotype" w:cs="Arial"/>
          <w:lang w:val="es-ES"/>
        </w:rPr>
        <w:t>Información Pública</w:t>
      </w:r>
      <w:r w:rsidRPr="003E0565">
        <w:rPr>
          <w:rFonts w:ascii="Palatino Linotype" w:hAnsi="Palatino Linotype" w:cs="Arial"/>
          <w:lang w:val="es-ES"/>
        </w:rPr>
        <w:t xml:space="preserve"> del Estado de México y Municipios.</w:t>
      </w:r>
    </w:p>
    <w:p w14:paraId="566D24A6" w14:textId="77777777" w:rsidR="005B5043" w:rsidRPr="003E0565" w:rsidRDefault="005B5043" w:rsidP="0066637D">
      <w:pPr>
        <w:spacing w:line="360" w:lineRule="auto"/>
        <w:jc w:val="both"/>
        <w:textAlignment w:val="baseline"/>
        <w:rPr>
          <w:rFonts w:ascii="Palatino Linotype" w:hAnsi="Palatino Linotype" w:cs="Arial"/>
          <w:color w:val="000000" w:themeColor="text1"/>
          <w:lang w:val="es-ES" w:eastAsia="es-MX"/>
        </w:rPr>
      </w:pPr>
    </w:p>
    <w:p w14:paraId="098C36F9" w14:textId="25EA2D8D" w:rsidR="00AE51C8" w:rsidRPr="003E0565" w:rsidRDefault="005B5043" w:rsidP="0066637D">
      <w:pPr>
        <w:spacing w:line="360" w:lineRule="auto"/>
        <w:jc w:val="both"/>
        <w:textAlignment w:val="baseline"/>
        <w:rPr>
          <w:rFonts w:ascii="Palatino Linotype" w:hAnsi="Palatino Linotype" w:cs="Arial"/>
          <w:color w:val="000000" w:themeColor="text1"/>
          <w:lang w:val="es-ES" w:eastAsia="es-MX"/>
        </w:rPr>
      </w:pPr>
      <w:r w:rsidRPr="003E0565">
        <w:rPr>
          <w:rFonts w:ascii="Palatino Linotype" w:hAnsi="Palatino Linotype" w:cs="Arial"/>
          <w:color w:val="000000" w:themeColor="text1"/>
          <w:lang w:val="es-ES" w:eastAsia="es-MX"/>
        </w:rPr>
        <w:t xml:space="preserve">Es así que, del </w:t>
      </w:r>
      <w:r w:rsidR="00AE51C8" w:rsidRPr="003E0565">
        <w:rPr>
          <w:rFonts w:ascii="Palatino Linotype" w:hAnsi="Palatino Linotype" w:cs="Arial"/>
          <w:color w:val="000000" w:themeColor="text1"/>
          <w:lang w:val="es-ES" w:eastAsia="es-MX"/>
        </w:rPr>
        <w:t>análisis efectuado</w:t>
      </w:r>
      <w:r w:rsidR="003E3694" w:rsidRPr="003E0565">
        <w:rPr>
          <w:rFonts w:ascii="Palatino Linotype" w:hAnsi="Palatino Linotype" w:cs="Arial"/>
          <w:color w:val="000000" w:themeColor="text1"/>
          <w:lang w:val="es-ES" w:eastAsia="es-MX"/>
        </w:rPr>
        <w:t xml:space="preserve"> a las constancias que obran en el expediente del </w:t>
      </w:r>
      <w:r w:rsidR="003E3694" w:rsidRPr="003E0565">
        <w:rPr>
          <w:rFonts w:ascii="Palatino Linotype" w:hAnsi="Palatino Linotype" w:cs="Arial"/>
          <w:b/>
          <w:color w:val="000000" w:themeColor="text1"/>
          <w:lang w:val="es-ES" w:eastAsia="es-MX"/>
        </w:rPr>
        <w:t>SAIMEX</w:t>
      </w:r>
      <w:r w:rsidR="00AE51C8" w:rsidRPr="003E0565">
        <w:rPr>
          <w:rFonts w:ascii="Palatino Linotype" w:hAnsi="Palatino Linotype" w:cs="Arial"/>
          <w:color w:val="000000" w:themeColor="text1"/>
          <w:lang w:val="es-ES" w:eastAsia="es-MX"/>
        </w:rPr>
        <w:t xml:space="preserve">, se advierte que el presente </w:t>
      </w:r>
      <w:r w:rsidR="00D86297" w:rsidRPr="003E0565">
        <w:rPr>
          <w:rFonts w:ascii="Palatino Linotype" w:hAnsi="Palatino Linotype" w:cs="Arial"/>
          <w:color w:val="000000" w:themeColor="text1"/>
          <w:lang w:val="es-ES" w:eastAsia="es-MX"/>
        </w:rPr>
        <w:t>Recurso Revisión</w:t>
      </w:r>
      <w:r w:rsidR="00AE51C8" w:rsidRPr="003E0565">
        <w:rPr>
          <w:rFonts w:ascii="Palatino Linotype" w:hAnsi="Palatino Linotype" w:cs="Arial"/>
          <w:color w:val="000000" w:themeColor="text1"/>
          <w:lang w:val="es-ES" w:eastAsia="es-MX"/>
        </w:rPr>
        <w:t xml:space="preserve"> es procedente, pues se actualiza la hipótesis prevista en </w:t>
      </w:r>
      <w:r w:rsidR="005C250B" w:rsidRPr="003E0565">
        <w:rPr>
          <w:rFonts w:ascii="Palatino Linotype" w:hAnsi="Palatino Linotype" w:cs="Arial"/>
          <w:color w:val="000000" w:themeColor="text1"/>
          <w:lang w:val="es-ES" w:eastAsia="es-MX"/>
        </w:rPr>
        <w:t xml:space="preserve">las fracciones </w:t>
      </w:r>
      <w:proofErr w:type="gramStart"/>
      <w:r w:rsidR="00AE51C8" w:rsidRPr="003E0565">
        <w:rPr>
          <w:rFonts w:ascii="Palatino Linotype" w:hAnsi="Palatino Linotype" w:cs="Arial"/>
          <w:color w:val="000000" w:themeColor="text1"/>
          <w:lang w:val="es-ES" w:eastAsia="es-MX"/>
        </w:rPr>
        <w:t>VII</w:t>
      </w:r>
      <w:r w:rsidR="005C250B" w:rsidRPr="003E0565">
        <w:rPr>
          <w:rFonts w:ascii="Palatino Linotype" w:hAnsi="Palatino Linotype" w:cs="Arial"/>
          <w:color w:val="000000" w:themeColor="text1"/>
          <w:lang w:val="es-ES" w:eastAsia="es-MX"/>
        </w:rPr>
        <w:t xml:space="preserve"> </w:t>
      </w:r>
      <w:r w:rsidR="00AE51C8" w:rsidRPr="003E0565">
        <w:rPr>
          <w:rFonts w:ascii="Palatino Linotype" w:hAnsi="Palatino Linotype" w:cs="Arial"/>
          <w:color w:val="000000" w:themeColor="text1"/>
          <w:lang w:val="es-ES" w:eastAsia="es-MX"/>
        </w:rPr>
        <w:t>,</w:t>
      </w:r>
      <w:proofErr w:type="gramEnd"/>
      <w:r w:rsidR="00AE51C8" w:rsidRPr="003E0565">
        <w:rPr>
          <w:rFonts w:ascii="Palatino Linotype" w:hAnsi="Palatino Linotype" w:cs="Arial"/>
          <w:color w:val="000000" w:themeColor="text1"/>
          <w:lang w:val="es-ES" w:eastAsia="es-MX"/>
        </w:rPr>
        <w:t xml:space="preserve"> del artículo 179 de la Ley de la Materia, </w:t>
      </w:r>
      <w:r w:rsidR="004273FD" w:rsidRPr="003E0565">
        <w:rPr>
          <w:rFonts w:ascii="Palatino Linotype" w:hAnsi="Palatino Linotype" w:cs="Arial"/>
          <w:color w:val="000000" w:themeColor="text1"/>
          <w:lang w:val="es-ES" w:eastAsia="es-MX"/>
        </w:rPr>
        <w:t xml:space="preserve">la cual </w:t>
      </w:r>
      <w:r w:rsidR="00AE51C8" w:rsidRPr="003E0565">
        <w:rPr>
          <w:rFonts w:ascii="Palatino Linotype" w:hAnsi="Palatino Linotype" w:cs="Arial"/>
          <w:color w:val="000000" w:themeColor="text1"/>
          <w:lang w:val="es-ES" w:eastAsia="es-MX"/>
        </w:rPr>
        <w:t>dispone:</w:t>
      </w:r>
    </w:p>
    <w:p w14:paraId="6325B32A" w14:textId="77777777" w:rsidR="00AE51C8" w:rsidRPr="003E0565" w:rsidRDefault="00AE51C8" w:rsidP="005C250B">
      <w:pPr>
        <w:jc w:val="both"/>
        <w:rPr>
          <w:rFonts w:ascii="Palatino Linotype" w:hAnsi="Palatino Linotype" w:cs="Arial"/>
          <w:color w:val="000000" w:themeColor="text1"/>
          <w:sz w:val="22"/>
          <w:szCs w:val="22"/>
          <w:lang w:val="es-ES"/>
        </w:rPr>
      </w:pPr>
    </w:p>
    <w:p w14:paraId="39ED5E2F" w14:textId="453C1116" w:rsidR="005C250B" w:rsidRPr="003E0565" w:rsidRDefault="005C250B" w:rsidP="005C250B">
      <w:pPr>
        <w:ind w:left="851" w:right="901"/>
        <w:jc w:val="both"/>
        <w:rPr>
          <w:rFonts w:ascii="Palatino Linotype" w:hAnsi="Palatino Linotype" w:cs="Arial"/>
          <w:i/>
          <w:color w:val="000000"/>
          <w:sz w:val="22"/>
          <w:szCs w:val="22"/>
          <w:lang w:val="es-ES"/>
        </w:rPr>
      </w:pPr>
      <w:r w:rsidRPr="003E0565">
        <w:rPr>
          <w:rFonts w:ascii="Palatino Linotype" w:hAnsi="Palatino Linotype" w:cs="Arial"/>
          <w:i/>
          <w:color w:val="000000"/>
          <w:sz w:val="22"/>
          <w:szCs w:val="22"/>
          <w:lang w:val="es-ES"/>
        </w:rPr>
        <w:t>“</w:t>
      </w:r>
      <w:r w:rsidRPr="003E0565">
        <w:rPr>
          <w:rFonts w:ascii="Palatino Linotype" w:hAnsi="Palatino Linotype" w:cs="Arial"/>
          <w:b/>
          <w:i/>
          <w:color w:val="000000"/>
          <w:sz w:val="22"/>
          <w:szCs w:val="22"/>
          <w:lang w:val="es-ES"/>
        </w:rPr>
        <w:t>Artículo 179.</w:t>
      </w:r>
      <w:r w:rsidRPr="003E0565">
        <w:rPr>
          <w:rFonts w:ascii="Palatino Linotype" w:hAnsi="Palatino Linotype" w:cs="Arial"/>
          <w:i/>
          <w:color w:val="000000"/>
          <w:sz w:val="22"/>
          <w:szCs w:val="22"/>
          <w:lang w:val="es-ES"/>
        </w:rPr>
        <w:t xml:space="preserve"> El </w:t>
      </w:r>
      <w:r w:rsidR="00D86297" w:rsidRPr="003E0565">
        <w:rPr>
          <w:rFonts w:ascii="Palatino Linotype" w:hAnsi="Palatino Linotype" w:cs="Arial"/>
          <w:i/>
          <w:color w:val="000000"/>
          <w:sz w:val="22"/>
          <w:szCs w:val="22"/>
          <w:lang w:val="es-ES"/>
        </w:rPr>
        <w:t>Recurso Revisión</w:t>
      </w:r>
      <w:r w:rsidRPr="003E0565">
        <w:rPr>
          <w:rFonts w:ascii="Palatino Linotype" w:hAnsi="Palatino Linotype" w:cs="Arial"/>
          <w:i/>
          <w:color w:val="000000"/>
          <w:sz w:val="22"/>
          <w:szCs w:val="22"/>
          <w:lang w:val="es-ES"/>
        </w:rPr>
        <w:t xml:space="preserve"> es un medio de protección que la Ley otorga a los particulares, para hacer valer su derecho de acceso a la </w:t>
      </w:r>
      <w:r w:rsidR="00D86297" w:rsidRPr="003E0565">
        <w:rPr>
          <w:rFonts w:ascii="Palatino Linotype" w:hAnsi="Palatino Linotype" w:cs="Arial"/>
          <w:i/>
          <w:color w:val="000000"/>
          <w:sz w:val="22"/>
          <w:szCs w:val="22"/>
          <w:lang w:val="es-ES"/>
        </w:rPr>
        <w:t>Información Pública</w:t>
      </w:r>
      <w:r w:rsidRPr="003E0565">
        <w:rPr>
          <w:rFonts w:ascii="Palatino Linotype" w:hAnsi="Palatino Linotype" w:cs="Arial"/>
          <w:i/>
          <w:color w:val="000000"/>
          <w:sz w:val="22"/>
          <w:szCs w:val="22"/>
          <w:lang w:val="es-ES"/>
        </w:rPr>
        <w:t>, y procederá en contra de las siguientes causas:</w:t>
      </w:r>
    </w:p>
    <w:p w14:paraId="62430CDC" w14:textId="77777777" w:rsidR="005C250B" w:rsidRPr="003E0565" w:rsidRDefault="005C250B" w:rsidP="005C250B">
      <w:pPr>
        <w:ind w:left="851" w:right="901"/>
        <w:jc w:val="both"/>
        <w:rPr>
          <w:rFonts w:ascii="Palatino Linotype" w:hAnsi="Palatino Linotype" w:cs="Arial"/>
          <w:i/>
          <w:color w:val="000000"/>
          <w:sz w:val="22"/>
          <w:szCs w:val="22"/>
          <w:lang w:val="es-ES"/>
        </w:rPr>
      </w:pPr>
      <w:r w:rsidRPr="003E0565">
        <w:rPr>
          <w:rFonts w:ascii="Palatino Linotype" w:hAnsi="Palatino Linotype" w:cs="Arial"/>
          <w:i/>
          <w:color w:val="000000"/>
          <w:sz w:val="22"/>
          <w:szCs w:val="22"/>
          <w:lang w:val="es-ES"/>
        </w:rPr>
        <w:t>…</w:t>
      </w:r>
    </w:p>
    <w:p w14:paraId="41514151" w14:textId="77777777" w:rsidR="005C250B" w:rsidRPr="003E0565" w:rsidRDefault="005C250B" w:rsidP="005C250B">
      <w:pPr>
        <w:ind w:left="851" w:right="901"/>
        <w:jc w:val="both"/>
        <w:rPr>
          <w:rFonts w:ascii="Palatino Linotype" w:hAnsi="Palatino Linotype" w:cs="Arial"/>
          <w:i/>
          <w:color w:val="000000"/>
          <w:sz w:val="22"/>
          <w:szCs w:val="22"/>
          <w:lang w:val="es-ES"/>
        </w:rPr>
      </w:pPr>
      <w:r w:rsidRPr="003E0565">
        <w:rPr>
          <w:rFonts w:ascii="Palatino Linotype" w:hAnsi="Palatino Linotype" w:cs="Arial"/>
          <w:b/>
          <w:i/>
          <w:color w:val="000000"/>
          <w:sz w:val="22"/>
          <w:szCs w:val="22"/>
          <w:lang w:val="es-ES"/>
        </w:rPr>
        <w:t>VII. La falta de respuesta a una solicitud de acceso a la información</w:t>
      </w:r>
      <w:r w:rsidRPr="003E0565">
        <w:rPr>
          <w:rFonts w:ascii="Palatino Linotype" w:hAnsi="Palatino Linotype" w:cs="Arial"/>
          <w:i/>
          <w:color w:val="000000"/>
          <w:sz w:val="22"/>
          <w:szCs w:val="22"/>
          <w:lang w:val="es-ES"/>
        </w:rPr>
        <w:t>;</w:t>
      </w:r>
    </w:p>
    <w:p w14:paraId="410A3D55" w14:textId="77777777" w:rsidR="005C250B" w:rsidRPr="003E0565" w:rsidRDefault="005C250B" w:rsidP="005C250B">
      <w:pPr>
        <w:ind w:left="851" w:right="901"/>
        <w:jc w:val="both"/>
        <w:rPr>
          <w:rFonts w:ascii="Palatino Linotype" w:hAnsi="Palatino Linotype" w:cs="Arial"/>
          <w:i/>
          <w:color w:val="000000"/>
          <w:sz w:val="22"/>
          <w:szCs w:val="22"/>
          <w:lang w:val="es-ES"/>
        </w:rPr>
      </w:pPr>
      <w:r w:rsidRPr="003E0565">
        <w:rPr>
          <w:rFonts w:ascii="Palatino Linotype" w:hAnsi="Palatino Linotype" w:cs="Arial"/>
          <w:i/>
          <w:color w:val="000000"/>
          <w:sz w:val="22"/>
          <w:szCs w:val="22"/>
          <w:lang w:val="es-ES"/>
        </w:rPr>
        <w:t>…”</w:t>
      </w:r>
    </w:p>
    <w:p w14:paraId="40DFB348" w14:textId="77777777" w:rsidR="005C250B" w:rsidRPr="003E0565" w:rsidRDefault="005C250B" w:rsidP="005C250B">
      <w:pPr>
        <w:ind w:left="851" w:right="901"/>
        <w:jc w:val="both"/>
        <w:rPr>
          <w:rFonts w:ascii="Palatino Linotype" w:hAnsi="Palatino Linotype" w:cs="Arial"/>
          <w:i/>
          <w:color w:val="000000"/>
          <w:sz w:val="22"/>
          <w:szCs w:val="22"/>
          <w:lang w:val="es-ES"/>
        </w:rPr>
      </w:pPr>
      <w:r w:rsidRPr="003E0565">
        <w:rPr>
          <w:rFonts w:ascii="Palatino Linotype" w:hAnsi="Palatino Linotype" w:cs="Arial"/>
          <w:i/>
          <w:color w:val="000000"/>
          <w:sz w:val="22"/>
          <w:szCs w:val="22"/>
          <w:lang w:val="es-ES"/>
        </w:rPr>
        <w:t>(Énfasis añadido).</w:t>
      </w:r>
    </w:p>
    <w:p w14:paraId="6867A42A" w14:textId="77777777" w:rsidR="005C250B" w:rsidRPr="003E0565" w:rsidRDefault="005C250B" w:rsidP="005C250B">
      <w:pPr>
        <w:jc w:val="both"/>
        <w:rPr>
          <w:rFonts w:ascii="Palatino Linotype" w:hAnsi="Palatino Linotype" w:cs="Arial"/>
          <w:color w:val="000000" w:themeColor="text1"/>
          <w:sz w:val="22"/>
          <w:szCs w:val="22"/>
          <w:lang w:val="es-ES"/>
        </w:rPr>
      </w:pPr>
    </w:p>
    <w:p w14:paraId="0417360B" w14:textId="7CCC34BD" w:rsidR="005C250B" w:rsidRPr="003E0565" w:rsidRDefault="005C250B" w:rsidP="005C250B">
      <w:pPr>
        <w:widowControl w:val="0"/>
        <w:autoSpaceDE w:val="0"/>
        <w:autoSpaceDN w:val="0"/>
        <w:adjustRightInd w:val="0"/>
        <w:spacing w:line="360" w:lineRule="auto"/>
        <w:jc w:val="both"/>
        <w:rPr>
          <w:rFonts w:ascii="Palatino Linotype" w:hAnsi="Palatino Linotype" w:cs="Arial"/>
          <w:lang w:val="es-ES"/>
        </w:rPr>
      </w:pPr>
      <w:bookmarkStart w:id="0" w:name="_Hlk63244169"/>
      <w:r w:rsidRPr="003E0565">
        <w:rPr>
          <w:rFonts w:ascii="Palatino Linotype" w:hAnsi="Palatino Linotype" w:cs="Arial"/>
          <w:lang w:val="es-ES"/>
        </w:rPr>
        <w:t xml:space="preserve">El precepto legal citado, establece como supuestos de procedencia del </w:t>
      </w:r>
      <w:r w:rsidR="00D86297" w:rsidRPr="003E0565">
        <w:rPr>
          <w:rFonts w:ascii="Palatino Linotype" w:hAnsi="Palatino Linotype" w:cs="Arial"/>
          <w:lang w:val="es-ES"/>
        </w:rPr>
        <w:t>Recurso Revisión</w:t>
      </w:r>
      <w:r w:rsidRPr="003E0565">
        <w:rPr>
          <w:rFonts w:ascii="Palatino Linotype" w:hAnsi="Palatino Linotype" w:cs="Arial"/>
          <w:lang w:val="es-ES"/>
        </w:rPr>
        <w:t xml:space="preserve">, en aquellos casos en que no se dé tramite a una solicitud y por tanto respuesta a lo solicitado; por lo que, en el presente caso, </w:t>
      </w:r>
      <w:r w:rsidRPr="003E0565">
        <w:rPr>
          <w:rFonts w:ascii="Palatino Linotype" w:hAnsi="Palatino Linotype" w:cs="Arial"/>
          <w:b/>
          <w:lang w:val="es-ES"/>
        </w:rPr>
        <w:t>EL SUJETO OBLIGADO</w:t>
      </w:r>
      <w:r w:rsidRPr="003E0565">
        <w:rPr>
          <w:rFonts w:ascii="Palatino Linotype" w:hAnsi="Palatino Linotype" w:cs="Arial"/>
          <w:lang w:val="es-ES"/>
        </w:rPr>
        <w:t xml:space="preserve"> omitió turnar a las áreas competentes y dar respuesta a lo requerido por </w:t>
      </w:r>
      <w:r w:rsidR="00620965" w:rsidRPr="003E0565">
        <w:rPr>
          <w:rFonts w:ascii="Palatino Linotype" w:hAnsi="Palatino Linotype" w:cs="Arial"/>
          <w:b/>
          <w:color w:val="000000" w:themeColor="text1"/>
          <w:lang w:val="es-ES"/>
        </w:rPr>
        <w:t>EL</w:t>
      </w:r>
      <w:r w:rsidR="00DB75DC" w:rsidRPr="003E0565">
        <w:rPr>
          <w:rFonts w:ascii="Palatino Linotype" w:hAnsi="Palatino Linotype" w:cs="Arial"/>
          <w:b/>
          <w:color w:val="000000" w:themeColor="text1"/>
          <w:lang w:val="es-ES"/>
        </w:rPr>
        <w:t xml:space="preserve"> RECURRENTE</w:t>
      </w:r>
      <w:r w:rsidR="00E5139C" w:rsidRPr="003E0565">
        <w:rPr>
          <w:rFonts w:ascii="Palatino Linotype" w:hAnsi="Palatino Linotype" w:cs="Arial"/>
          <w:b/>
          <w:lang w:val="es-ES"/>
        </w:rPr>
        <w:t xml:space="preserve"> </w:t>
      </w:r>
      <w:r w:rsidRPr="003E0565">
        <w:rPr>
          <w:rFonts w:ascii="Palatino Linotype" w:hAnsi="Palatino Linotype" w:cs="Arial"/>
          <w:lang w:val="es-ES"/>
        </w:rPr>
        <w:t xml:space="preserve">en su solicitud de </w:t>
      </w:r>
      <w:r w:rsidR="00D86297" w:rsidRPr="003E0565">
        <w:rPr>
          <w:rFonts w:ascii="Palatino Linotype" w:hAnsi="Palatino Linotype" w:cs="Arial"/>
          <w:lang w:val="es-ES"/>
        </w:rPr>
        <w:t>Información Pública</w:t>
      </w:r>
      <w:r w:rsidRPr="003E0565">
        <w:rPr>
          <w:rFonts w:ascii="Palatino Linotype" w:hAnsi="Palatino Linotype" w:cs="Arial"/>
          <w:lang w:val="es-ES"/>
        </w:rPr>
        <w:t xml:space="preserve">; atento a ello, </w:t>
      </w:r>
      <w:r w:rsidRPr="003E0565">
        <w:rPr>
          <w:rFonts w:ascii="Palatino Linotype" w:hAnsi="Palatino Linotype"/>
          <w:lang w:val="es-ES"/>
        </w:rPr>
        <w:t xml:space="preserve">este Órgano Garante </w:t>
      </w:r>
      <w:r w:rsidRPr="003E0565">
        <w:rPr>
          <w:rFonts w:ascii="Palatino Linotype" w:hAnsi="Palatino Linotype" w:cs="Arial"/>
          <w:lang w:val="es-ES"/>
        </w:rPr>
        <w:t xml:space="preserve">considera que las razones o motivos de inconformidad son </w:t>
      </w:r>
      <w:r w:rsidRPr="003E0565">
        <w:rPr>
          <w:rFonts w:ascii="Palatino Linotype" w:hAnsi="Palatino Linotype" w:cs="Arial"/>
          <w:b/>
          <w:lang w:val="es-ES"/>
        </w:rPr>
        <w:t>fundados</w:t>
      </w:r>
      <w:r w:rsidRPr="003E0565">
        <w:rPr>
          <w:rFonts w:ascii="Palatino Linotype" w:hAnsi="Palatino Linotype" w:cs="Arial"/>
          <w:lang w:val="es-ES"/>
        </w:rPr>
        <w:t>.</w:t>
      </w:r>
    </w:p>
    <w:bookmarkEnd w:id="0"/>
    <w:p w14:paraId="27604C4A" w14:textId="77777777" w:rsidR="005C250B" w:rsidRPr="003E0565" w:rsidRDefault="005C250B" w:rsidP="005C250B">
      <w:pPr>
        <w:widowControl w:val="0"/>
        <w:autoSpaceDE w:val="0"/>
        <w:autoSpaceDN w:val="0"/>
        <w:adjustRightInd w:val="0"/>
        <w:spacing w:line="360" w:lineRule="auto"/>
        <w:jc w:val="both"/>
        <w:rPr>
          <w:rFonts w:ascii="Palatino Linotype" w:hAnsi="Palatino Linotype" w:cs="Arial"/>
          <w:lang w:val="es-ES"/>
        </w:rPr>
      </w:pPr>
    </w:p>
    <w:p w14:paraId="25E84D6B" w14:textId="35A36149" w:rsidR="00527C36" w:rsidRPr="003E0565" w:rsidRDefault="00527C36" w:rsidP="00527C36">
      <w:pPr>
        <w:spacing w:line="360" w:lineRule="auto"/>
        <w:jc w:val="both"/>
        <w:rPr>
          <w:rFonts w:ascii="Palatino Linotype" w:eastAsia="Palatino Linotype" w:hAnsi="Palatino Linotype" w:cs="Palatino Linotype"/>
        </w:rPr>
      </w:pPr>
      <w:r w:rsidRPr="003E0565">
        <w:rPr>
          <w:rFonts w:ascii="Palatino Linotype" w:eastAsia="Palatino Linotype" w:hAnsi="Palatino Linotype" w:cs="Palatino Linotype"/>
        </w:rPr>
        <w:t xml:space="preserve">No </w:t>
      </w:r>
      <w:proofErr w:type="gramStart"/>
      <w:r w:rsidRPr="003E0565">
        <w:rPr>
          <w:rFonts w:ascii="Palatino Linotype" w:eastAsia="Palatino Linotype" w:hAnsi="Palatino Linotype" w:cs="Palatino Linotype"/>
        </w:rPr>
        <w:t>obstante</w:t>
      </w:r>
      <w:proofErr w:type="gramEnd"/>
      <w:r w:rsidRPr="003E0565">
        <w:rPr>
          <w:rFonts w:ascii="Palatino Linotype" w:eastAsia="Palatino Linotype" w:hAnsi="Palatino Linotype" w:cs="Palatino Linotype"/>
        </w:rPr>
        <w:t xml:space="preserve"> lo anterior, es preciso señalar que el SUJETO OBLIGADO en vía de </w:t>
      </w:r>
      <w:r w:rsidRPr="003E0565">
        <w:rPr>
          <w:rFonts w:ascii="Palatino Linotype" w:eastAsia="Palatino Linotype" w:hAnsi="Palatino Linotype" w:cs="Palatino Linotype"/>
          <w:b/>
        </w:rPr>
        <w:t>informe justificado</w:t>
      </w:r>
      <w:r w:rsidRPr="003E0565">
        <w:rPr>
          <w:rFonts w:ascii="Palatino Linotype" w:eastAsia="Palatino Linotype" w:hAnsi="Palatino Linotype" w:cs="Palatino Linotype"/>
        </w:rPr>
        <w:t xml:space="preserve"> remitió información, la cual resulta procedente analizar con el fin de verificar si con esta colma o no la pretensión del </w:t>
      </w:r>
      <w:r w:rsidR="003E0565" w:rsidRPr="003E0565">
        <w:rPr>
          <w:rFonts w:ascii="Palatino Linotype" w:eastAsia="Palatino Linotype" w:hAnsi="Palatino Linotype" w:cs="Palatino Linotype"/>
          <w:b/>
        </w:rPr>
        <w:t>RECURRENTE</w:t>
      </w:r>
      <w:r w:rsidRPr="003E0565">
        <w:rPr>
          <w:rFonts w:ascii="Palatino Linotype" w:eastAsia="Palatino Linotype" w:hAnsi="Palatino Linotype" w:cs="Palatino Linotype"/>
        </w:rPr>
        <w:t>.</w:t>
      </w:r>
    </w:p>
    <w:p w14:paraId="4362270C" w14:textId="77777777" w:rsidR="00527C36" w:rsidRPr="003E0565" w:rsidRDefault="00527C36" w:rsidP="00527C36">
      <w:pPr>
        <w:spacing w:line="360" w:lineRule="auto"/>
        <w:jc w:val="both"/>
        <w:rPr>
          <w:rFonts w:ascii="Palatino Linotype" w:eastAsia="Palatino Linotype" w:hAnsi="Palatino Linotype" w:cs="Palatino Linotype"/>
        </w:rPr>
      </w:pPr>
    </w:p>
    <w:p w14:paraId="35498AEB" w14:textId="67EA0AE6" w:rsidR="00527C36" w:rsidRPr="003E0565" w:rsidRDefault="00527C36" w:rsidP="00527C36">
      <w:pPr>
        <w:spacing w:line="360" w:lineRule="auto"/>
        <w:jc w:val="both"/>
        <w:rPr>
          <w:rFonts w:ascii="Palatino Linotype" w:eastAsia="Palatino Linotype" w:hAnsi="Palatino Linotype" w:cs="Palatino Linotype"/>
        </w:rPr>
      </w:pPr>
      <w:r w:rsidRPr="003E0565">
        <w:rPr>
          <w:rFonts w:ascii="Palatino Linotype" w:eastAsia="Palatino Linotype" w:hAnsi="Palatino Linotype" w:cs="Palatino Linotype"/>
        </w:rPr>
        <w:t xml:space="preserve">Es conveniente recordar que el </w:t>
      </w:r>
      <w:r w:rsidRPr="003E0565">
        <w:rPr>
          <w:rFonts w:ascii="Palatino Linotype" w:eastAsia="Palatino Linotype" w:hAnsi="Palatino Linotype" w:cs="Palatino Linotype"/>
          <w:b/>
        </w:rPr>
        <w:t>RECURRENTE</w:t>
      </w:r>
      <w:r w:rsidRPr="003E0565">
        <w:rPr>
          <w:rFonts w:ascii="Palatino Linotype" w:eastAsia="Palatino Linotype" w:hAnsi="Palatino Linotype" w:cs="Palatino Linotype"/>
        </w:rPr>
        <w:t xml:space="preserve"> solicitó el documento que </w:t>
      </w:r>
      <w:proofErr w:type="spellStart"/>
      <w:r w:rsidRPr="003E0565">
        <w:rPr>
          <w:rFonts w:ascii="Palatino Linotype" w:eastAsia="Palatino Linotype" w:hAnsi="Palatino Linotype" w:cs="Palatino Linotype"/>
        </w:rPr>
        <w:t>de</w:t>
      </w:r>
      <w:proofErr w:type="spellEnd"/>
      <w:r w:rsidRPr="003E0565">
        <w:rPr>
          <w:rFonts w:ascii="Palatino Linotype" w:eastAsia="Palatino Linotype" w:hAnsi="Palatino Linotype" w:cs="Palatino Linotype"/>
        </w:rPr>
        <w:t xml:space="preserve"> cuenta cuantas demandas por despido injustificado se han interpuesto en contra del </w:t>
      </w:r>
      <w:r w:rsidRPr="003E0565">
        <w:rPr>
          <w:rFonts w:ascii="Palatino Linotype" w:eastAsia="Palatino Linotype" w:hAnsi="Palatino Linotype" w:cs="Palatino Linotype"/>
        </w:rPr>
        <w:lastRenderedPageBreak/>
        <w:t>Ayuntamiento de Metepec, quienes son los servidores públicos y la etapa procesal</w:t>
      </w:r>
      <w:r w:rsidR="008D2303" w:rsidRPr="003E0565">
        <w:rPr>
          <w:rFonts w:ascii="Palatino Linotype" w:eastAsia="Palatino Linotype" w:hAnsi="Palatino Linotype" w:cs="Palatino Linotype"/>
        </w:rPr>
        <w:t>, sin existir respuesta por parte del Sujeto Obligado.</w:t>
      </w:r>
    </w:p>
    <w:p w14:paraId="23D73E4A" w14:textId="77777777" w:rsidR="00527C36" w:rsidRPr="003E0565" w:rsidRDefault="00527C36" w:rsidP="00527C36">
      <w:pPr>
        <w:pBdr>
          <w:top w:val="nil"/>
          <w:left w:val="nil"/>
          <w:bottom w:val="nil"/>
          <w:right w:val="nil"/>
          <w:between w:val="nil"/>
        </w:pBdr>
        <w:spacing w:line="360" w:lineRule="auto"/>
        <w:ind w:left="780"/>
        <w:jc w:val="both"/>
        <w:rPr>
          <w:rFonts w:ascii="Palatino Linotype" w:eastAsia="Palatino Linotype" w:hAnsi="Palatino Linotype" w:cs="Palatino Linotype"/>
          <w:color w:val="000000"/>
        </w:rPr>
      </w:pPr>
    </w:p>
    <w:p w14:paraId="596D5032" w14:textId="3399E998" w:rsidR="008D2303" w:rsidRPr="003E0565" w:rsidRDefault="00527C36" w:rsidP="00527C36">
      <w:pPr>
        <w:spacing w:line="360" w:lineRule="auto"/>
        <w:jc w:val="both"/>
        <w:rPr>
          <w:rFonts w:ascii="Palatino Linotype" w:eastAsia="Palatino Linotype" w:hAnsi="Palatino Linotype" w:cs="Palatino Linotype"/>
        </w:rPr>
      </w:pPr>
      <w:r w:rsidRPr="003E0565">
        <w:rPr>
          <w:rFonts w:ascii="Palatino Linotype" w:eastAsia="Palatino Linotype" w:hAnsi="Palatino Linotype" w:cs="Palatino Linotype"/>
        </w:rPr>
        <w:t xml:space="preserve">Ante tal circunstancia </w:t>
      </w:r>
      <w:r w:rsidRPr="003E0565">
        <w:rPr>
          <w:rFonts w:ascii="Palatino Linotype" w:eastAsia="Palatino Linotype" w:hAnsi="Palatino Linotype" w:cs="Palatino Linotype"/>
          <w:b/>
        </w:rPr>
        <w:t xml:space="preserve">EL RECURRENTE </w:t>
      </w:r>
      <w:r w:rsidRPr="003E0565">
        <w:rPr>
          <w:rFonts w:ascii="Palatino Linotype" w:eastAsia="Palatino Linotype" w:hAnsi="Palatino Linotype" w:cs="Palatino Linotype"/>
        </w:rPr>
        <w:t>procedió a inconformarse,</w:t>
      </w:r>
      <w:r w:rsidR="008D2303" w:rsidRPr="003E0565">
        <w:rPr>
          <w:rFonts w:ascii="Palatino Linotype" w:eastAsia="Palatino Linotype" w:hAnsi="Palatino Linotype" w:cs="Palatino Linotype"/>
        </w:rPr>
        <w:t xml:space="preserve"> precisamente de esa negativa de entrega de información.</w:t>
      </w:r>
    </w:p>
    <w:p w14:paraId="11480155" w14:textId="77777777" w:rsidR="008D2303" w:rsidRPr="003E0565" w:rsidRDefault="008D2303" w:rsidP="00527C36">
      <w:pPr>
        <w:spacing w:line="360" w:lineRule="auto"/>
        <w:jc w:val="both"/>
        <w:rPr>
          <w:rFonts w:ascii="Palatino Linotype" w:eastAsia="Palatino Linotype" w:hAnsi="Palatino Linotype" w:cs="Palatino Linotype"/>
        </w:rPr>
      </w:pPr>
    </w:p>
    <w:p w14:paraId="65AF0B13" w14:textId="1D3CE4A2" w:rsidR="008D2303" w:rsidRPr="003E0565" w:rsidRDefault="00527C36" w:rsidP="008D2303">
      <w:pPr>
        <w:spacing w:line="360" w:lineRule="auto"/>
        <w:jc w:val="both"/>
        <w:rPr>
          <w:rFonts w:ascii="Palatino Linotype" w:eastAsia="Arial Unicode MS" w:hAnsi="Palatino Linotype" w:cs="Arial"/>
        </w:rPr>
      </w:pPr>
      <w:r w:rsidRPr="003E0565">
        <w:rPr>
          <w:rFonts w:ascii="Palatino Linotype" w:eastAsia="Palatino Linotype" w:hAnsi="Palatino Linotype" w:cs="Palatino Linotype"/>
        </w:rPr>
        <w:t xml:space="preserve">En este tenor, </w:t>
      </w:r>
      <w:r w:rsidRPr="003E0565">
        <w:rPr>
          <w:rFonts w:ascii="Palatino Linotype" w:eastAsia="Palatino Linotype" w:hAnsi="Palatino Linotype" w:cs="Palatino Linotype"/>
          <w:b/>
        </w:rPr>
        <w:t xml:space="preserve">EL SUJETO OBLIGADO </w:t>
      </w:r>
      <w:r w:rsidRPr="003E0565">
        <w:rPr>
          <w:rFonts w:ascii="Palatino Linotype" w:eastAsia="Palatino Linotype" w:hAnsi="Palatino Linotype" w:cs="Palatino Linotype"/>
        </w:rPr>
        <w:t>a través de su Informe Justificado</w:t>
      </w:r>
      <w:r w:rsidR="008D2303" w:rsidRPr="003E0565">
        <w:rPr>
          <w:rFonts w:ascii="Palatino Linotype" w:eastAsia="Palatino Linotype" w:hAnsi="Palatino Linotype" w:cs="Palatino Linotype"/>
        </w:rPr>
        <w:t xml:space="preserve"> remitió los </w:t>
      </w:r>
      <w:r w:rsidR="008D2303" w:rsidRPr="003E0565">
        <w:rPr>
          <w:rFonts w:ascii="Palatino Linotype" w:eastAsia="Arial Unicode MS" w:hAnsi="Palatino Linotype" w:cs="Arial"/>
        </w:rPr>
        <w:t>archivos electrónicos siguientes:</w:t>
      </w:r>
    </w:p>
    <w:p w14:paraId="0748B86A" w14:textId="77777777" w:rsidR="008D2303" w:rsidRPr="003E0565" w:rsidRDefault="008D2303" w:rsidP="008D2303">
      <w:pPr>
        <w:spacing w:line="360" w:lineRule="auto"/>
        <w:jc w:val="both"/>
        <w:rPr>
          <w:rFonts w:ascii="Palatino Linotype" w:eastAsia="Arial Unicode MS" w:hAnsi="Palatino Linotype" w:cs="Arial"/>
        </w:rPr>
      </w:pPr>
    </w:p>
    <w:p w14:paraId="0BD76C30" w14:textId="77777777" w:rsidR="008D2303" w:rsidRPr="003E0565" w:rsidRDefault="008D2303" w:rsidP="008D2303">
      <w:pPr>
        <w:pStyle w:val="Prrafodelista"/>
        <w:numPr>
          <w:ilvl w:val="0"/>
          <w:numId w:val="8"/>
        </w:numPr>
        <w:spacing w:line="360" w:lineRule="auto"/>
        <w:jc w:val="both"/>
        <w:rPr>
          <w:rFonts w:ascii="Palatino Linotype" w:eastAsia="Palatino Linotype" w:hAnsi="Palatino Linotype" w:cs="Palatino Linotype"/>
          <w:b/>
        </w:rPr>
      </w:pPr>
      <w:r w:rsidRPr="003E0565">
        <w:rPr>
          <w:rFonts w:ascii="Palatino Linotype" w:eastAsia="Arial Unicode MS" w:hAnsi="Palatino Linotype" w:cs="Arial"/>
          <w:b/>
          <w:i/>
        </w:rPr>
        <w:t xml:space="preserve">“SOLIC 3366 CONSEJ JURIDICA.PDF” </w:t>
      </w:r>
      <w:r w:rsidRPr="003E0565">
        <w:rPr>
          <w:rFonts w:ascii="Palatino Linotype" w:eastAsia="Arial Unicode MS" w:hAnsi="Palatino Linotype" w:cs="Arial"/>
        </w:rPr>
        <w:t xml:space="preserve">de cuyo contenido se advierte un oficio con número CJ/1451/2022 de fecha </w:t>
      </w:r>
      <w:r w:rsidRPr="003E0565">
        <w:rPr>
          <w:rFonts w:ascii="Palatino Linotype" w:eastAsia="Arial Unicode MS" w:hAnsi="Palatino Linotype" w:cs="Arial"/>
          <w:b/>
        </w:rPr>
        <w:t>veintisiete de mayo de dos mil veintidós</w:t>
      </w:r>
      <w:r w:rsidRPr="003E0565">
        <w:rPr>
          <w:rFonts w:ascii="Palatino Linotype" w:eastAsia="Arial Unicode MS" w:hAnsi="Palatino Linotype" w:cs="Arial"/>
        </w:rPr>
        <w:t>, dirigido al Titular de la Unidad de Transparencia, mediante el cual la Consejería Jurídica solicita al Comité de Transparencia, se someta a consideración la clasificación de la información como reservada en razón a que la misma corresponde a expedientes judiciales y/o procedimientos administrativos seguidos en forma de juicio.</w:t>
      </w:r>
    </w:p>
    <w:p w14:paraId="441BE734" w14:textId="77777777" w:rsidR="008D2303" w:rsidRPr="003E0565" w:rsidRDefault="008D2303" w:rsidP="008D2303">
      <w:pPr>
        <w:pStyle w:val="Prrafodelista"/>
        <w:spacing w:line="360" w:lineRule="auto"/>
        <w:ind w:left="720"/>
        <w:jc w:val="both"/>
        <w:rPr>
          <w:rFonts w:ascii="Palatino Linotype" w:eastAsia="Palatino Linotype" w:hAnsi="Palatino Linotype" w:cs="Palatino Linotype"/>
          <w:b/>
        </w:rPr>
      </w:pPr>
    </w:p>
    <w:p w14:paraId="625E3152" w14:textId="77777777" w:rsidR="008D2303" w:rsidRPr="003E0565" w:rsidRDefault="008D2303" w:rsidP="008D2303">
      <w:pPr>
        <w:pStyle w:val="Prrafodelista"/>
        <w:numPr>
          <w:ilvl w:val="0"/>
          <w:numId w:val="8"/>
        </w:numPr>
        <w:spacing w:line="360" w:lineRule="auto"/>
        <w:jc w:val="both"/>
        <w:rPr>
          <w:rFonts w:ascii="Palatino Linotype" w:eastAsia="Palatino Linotype" w:hAnsi="Palatino Linotype" w:cs="Palatino Linotype"/>
          <w:b/>
        </w:rPr>
      </w:pPr>
      <w:r w:rsidRPr="003E0565">
        <w:rPr>
          <w:rFonts w:ascii="Palatino Linotype" w:eastAsia="Arial Unicode MS" w:hAnsi="Palatino Linotype" w:cs="Arial"/>
          <w:b/>
          <w:i/>
        </w:rPr>
        <w:t xml:space="preserve">“ACTA TERCERA SESIÓN ORDINARIA.PDF” </w:t>
      </w:r>
      <w:r w:rsidRPr="003E0565">
        <w:rPr>
          <w:rFonts w:ascii="Palatino Linotype" w:eastAsia="Arial Unicode MS" w:hAnsi="Palatino Linotype" w:cs="Arial"/>
        </w:rPr>
        <w:t xml:space="preserve">el cual contiene el Acta de Tercera Sesión Ordinaria del Comité de Transparencia del Ayuntamiento de Metepec, de fecha </w:t>
      </w:r>
      <w:r w:rsidRPr="003E0565">
        <w:rPr>
          <w:rFonts w:ascii="Palatino Linotype" w:eastAsia="Arial Unicode MS" w:hAnsi="Palatino Linotype" w:cs="Arial"/>
          <w:b/>
        </w:rPr>
        <w:t xml:space="preserve">veinticuatro de junio de dos ml veintidós, </w:t>
      </w:r>
      <w:r w:rsidRPr="003E0565">
        <w:rPr>
          <w:rFonts w:ascii="Palatino Linotype" w:eastAsia="Arial Unicode MS" w:hAnsi="Palatino Linotype" w:cs="Arial"/>
        </w:rPr>
        <w:t xml:space="preserve">por la que se aprueba la clasificación de la información como reservada, para dar respuesta a la solicitud de información con folio </w:t>
      </w:r>
      <w:r w:rsidRPr="003E0565">
        <w:rPr>
          <w:rFonts w:ascii="Palatino Linotype" w:eastAsia="Arial Unicode MS" w:hAnsi="Palatino Linotype" w:cs="Arial"/>
          <w:i/>
        </w:rPr>
        <w:t>“03366/METEPEC/IP/2022”.</w:t>
      </w:r>
      <w:r w:rsidRPr="003E0565">
        <w:rPr>
          <w:rFonts w:ascii="Palatino Linotype" w:eastAsia="Arial Unicode MS" w:hAnsi="Palatino Linotype" w:cs="Arial"/>
        </w:rPr>
        <w:t xml:space="preserve"> </w:t>
      </w:r>
    </w:p>
    <w:p w14:paraId="46ED9F5D" w14:textId="77777777" w:rsidR="004D7A0F" w:rsidRPr="003E0565" w:rsidRDefault="004D7A0F" w:rsidP="005C250B">
      <w:pPr>
        <w:widowControl w:val="0"/>
        <w:autoSpaceDE w:val="0"/>
        <w:autoSpaceDN w:val="0"/>
        <w:adjustRightInd w:val="0"/>
        <w:spacing w:line="360" w:lineRule="auto"/>
        <w:jc w:val="both"/>
        <w:rPr>
          <w:rFonts w:ascii="Palatino Linotype" w:hAnsi="Palatino Linotype" w:cs="Arial"/>
        </w:rPr>
      </w:pPr>
    </w:p>
    <w:p w14:paraId="7D87622B" w14:textId="0E93B484" w:rsidR="008D2303" w:rsidRPr="003E0565" w:rsidRDefault="008D2303" w:rsidP="008D2303">
      <w:pPr>
        <w:spacing w:line="360" w:lineRule="auto"/>
        <w:jc w:val="both"/>
        <w:rPr>
          <w:rFonts w:ascii="Palatino Linotype" w:eastAsia="Palatino Linotype" w:hAnsi="Palatino Linotype" w:cs="Palatino Linotype"/>
        </w:rPr>
      </w:pPr>
      <w:r w:rsidRPr="003E0565">
        <w:rPr>
          <w:rFonts w:ascii="Palatino Linotype" w:eastAsia="Palatino Linotype" w:hAnsi="Palatino Linotype" w:cs="Palatino Linotype"/>
        </w:rPr>
        <w:lastRenderedPageBreak/>
        <w:t xml:space="preserve">No obstante, de la normatividad que rige al </w:t>
      </w:r>
      <w:r w:rsidRPr="003E0565">
        <w:rPr>
          <w:rFonts w:ascii="Palatino Linotype" w:eastAsia="Palatino Linotype" w:hAnsi="Palatino Linotype" w:cs="Palatino Linotype"/>
          <w:b/>
        </w:rPr>
        <w:t xml:space="preserve">SUJETO OBLIGADO </w:t>
      </w:r>
      <w:r w:rsidRPr="003E0565">
        <w:rPr>
          <w:rFonts w:ascii="Palatino Linotype" w:eastAsia="Palatino Linotype" w:hAnsi="Palatino Linotype" w:cs="Palatino Linotype"/>
        </w:rPr>
        <w:t xml:space="preserve">no existe norma que constriña a éste a contar con la información al grado de desagregación requerido; es decir no genera un documento en específico del que se pueda obtener dicha información, ya que ello implicaría realizar una investigación en cada uno de los expedientes para resumirla y efectuar cálculos a </w:t>
      </w:r>
      <w:r w:rsidR="001D379A" w:rsidRPr="003E0565">
        <w:rPr>
          <w:rFonts w:ascii="Palatino Linotype" w:eastAsia="Palatino Linotype" w:hAnsi="Palatino Linotype" w:cs="Palatino Linotype"/>
        </w:rPr>
        <w:t>f</w:t>
      </w:r>
      <w:r w:rsidRPr="003E0565">
        <w:rPr>
          <w:rFonts w:ascii="Palatino Linotype" w:eastAsia="Palatino Linotype" w:hAnsi="Palatino Linotype" w:cs="Palatino Linotype"/>
        </w:rPr>
        <w:t>in de dar el dato en específico, siendo que el artículo 12 de la Ley de la materia los Sujetos Obligados sólo proporcionarán la información pública que se les requiera y que obre en sus archivos y en el estado en que ésta se encuentre, dicha obligación de proporcionar información no comprende el procesamiento de la misma, ni presentarla conforme al interés del solicitante.</w:t>
      </w:r>
    </w:p>
    <w:p w14:paraId="4DCDFC17" w14:textId="77777777" w:rsidR="008D2303" w:rsidRPr="003E0565" w:rsidRDefault="008D2303" w:rsidP="008D2303">
      <w:pPr>
        <w:spacing w:line="360" w:lineRule="auto"/>
        <w:jc w:val="both"/>
        <w:rPr>
          <w:rFonts w:ascii="Palatino Linotype" w:eastAsia="Palatino Linotype" w:hAnsi="Palatino Linotype" w:cs="Palatino Linotype"/>
        </w:rPr>
      </w:pPr>
    </w:p>
    <w:p w14:paraId="724CCA8E" w14:textId="77777777" w:rsidR="008D2303" w:rsidRPr="003E0565" w:rsidRDefault="008D2303" w:rsidP="008D2303">
      <w:pPr>
        <w:widowControl w:val="0"/>
        <w:spacing w:line="360" w:lineRule="auto"/>
        <w:jc w:val="both"/>
        <w:rPr>
          <w:rFonts w:ascii="Palatino Linotype" w:eastAsia="Palatino Linotype" w:hAnsi="Palatino Linotype" w:cs="Palatino Linotype"/>
        </w:rPr>
      </w:pPr>
      <w:r w:rsidRPr="003E0565">
        <w:rPr>
          <w:rFonts w:ascii="Palatino Linotype" w:eastAsia="Palatino Linotype" w:hAnsi="Palatino Linotype" w:cs="Palatino Linotype"/>
        </w:rPr>
        <w:t xml:space="preserve">En síntesis, el derecho de acceso a la información pública se satisface en aquellos casos en que se entregue el soporte documental en que conste la información pública, toda vez que los Sujetos Obligados no tienen el deber de generar, poseer o administrar la información pública con el grado de detalle que se señala en la solicitud de información pública; esto es, que no tienen el deber de generar un documento </w:t>
      </w:r>
      <w:r w:rsidRPr="003E0565">
        <w:rPr>
          <w:rFonts w:ascii="Palatino Linotype" w:eastAsia="Palatino Linotype" w:hAnsi="Palatino Linotype" w:cs="Palatino Linotype"/>
          <w:i/>
        </w:rPr>
        <w:t>ad hoc</w:t>
      </w:r>
      <w:r w:rsidRPr="003E0565">
        <w:rPr>
          <w:rFonts w:ascii="Palatino Linotype" w:eastAsia="Palatino Linotype" w:hAnsi="Palatino Linotype" w:cs="Palatino Linotype"/>
        </w:rPr>
        <w:t>, para satisfacer el derecho de acceso a la información pública.</w:t>
      </w:r>
    </w:p>
    <w:p w14:paraId="07039F61" w14:textId="77777777" w:rsidR="008D2303" w:rsidRPr="003E0565" w:rsidRDefault="008D2303" w:rsidP="008D2303">
      <w:pPr>
        <w:widowControl w:val="0"/>
        <w:spacing w:line="360" w:lineRule="auto"/>
        <w:jc w:val="both"/>
        <w:rPr>
          <w:rFonts w:ascii="Palatino Linotype" w:eastAsia="Palatino Linotype" w:hAnsi="Palatino Linotype" w:cs="Palatino Linotype"/>
        </w:rPr>
      </w:pPr>
    </w:p>
    <w:p w14:paraId="3105EE08" w14:textId="77777777" w:rsidR="008D2303" w:rsidRPr="003E0565" w:rsidRDefault="008D2303" w:rsidP="008D2303">
      <w:pPr>
        <w:widowControl w:val="0"/>
        <w:spacing w:line="360" w:lineRule="auto"/>
        <w:jc w:val="both"/>
        <w:rPr>
          <w:rFonts w:ascii="Palatino Linotype" w:eastAsia="Palatino Linotype" w:hAnsi="Palatino Linotype" w:cs="Palatino Linotype"/>
        </w:rPr>
      </w:pPr>
      <w:r w:rsidRPr="003E0565">
        <w:rPr>
          <w:rFonts w:ascii="Palatino Linotype" w:eastAsia="Palatino Linotype" w:hAnsi="Palatino Linotype" w:cs="Palatino Linotype"/>
        </w:rPr>
        <w:t xml:space="preserve">Como apoyo a lo anterior, es aplicable el Criterio 03-17, emitido por el Pleno del Instituto Nacional de Transparencia, Acceso a la Información y Protección de Datos Personales, que dice: </w:t>
      </w:r>
    </w:p>
    <w:p w14:paraId="4B897FAC" w14:textId="77777777" w:rsidR="008D2303" w:rsidRPr="003E0565" w:rsidRDefault="008D2303" w:rsidP="008D2303">
      <w:pPr>
        <w:widowControl w:val="0"/>
        <w:spacing w:line="360" w:lineRule="auto"/>
        <w:jc w:val="both"/>
        <w:rPr>
          <w:rFonts w:ascii="Palatino Linotype" w:eastAsia="Palatino Linotype" w:hAnsi="Palatino Linotype" w:cs="Palatino Linotype"/>
        </w:rPr>
      </w:pPr>
    </w:p>
    <w:p w14:paraId="74F3D05C" w14:textId="77777777" w:rsidR="008D2303" w:rsidRPr="003E0565" w:rsidRDefault="008D2303" w:rsidP="008D2303">
      <w:pPr>
        <w:widowControl w:val="0"/>
        <w:ind w:left="709" w:right="757"/>
        <w:jc w:val="both"/>
        <w:rPr>
          <w:rFonts w:ascii="Palatino Linotype" w:eastAsia="Palatino Linotype" w:hAnsi="Palatino Linotype" w:cs="Palatino Linotype"/>
          <w:i/>
          <w:sz w:val="22"/>
          <w:szCs w:val="22"/>
        </w:rPr>
      </w:pPr>
      <w:r w:rsidRPr="003E0565">
        <w:rPr>
          <w:rFonts w:ascii="Palatino Linotype" w:eastAsia="Palatino Linotype" w:hAnsi="Palatino Linotype" w:cs="Palatino Linotype"/>
          <w:i/>
          <w:sz w:val="22"/>
          <w:szCs w:val="22"/>
        </w:rPr>
        <w:t>“</w:t>
      </w:r>
      <w:r w:rsidRPr="003E0565">
        <w:rPr>
          <w:rFonts w:ascii="Palatino Linotype" w:eastAsia="Palatino Linotype" w:hAnsi="Palatino Linotype" w:cs="Palatino Linotype"/>
          <w:b/>
          <w:i/>
          <w:sz w:val="22"/>
          <w:szCs w:val="22"/>
        </w:rPr>
        <w:t xml:space="preserve">No existe obligación de elaborar documentos ad hoc para atender las solicitudes de acceso a la información. </w:t>
      </w:r>
      <w:r w:rsidRPr="003E0565">
        <w:rPr>
          <w:rFonts w:ascii="Palatino Linotype" w:eastAsia="Palatino Linotype" w:hAnsi="Palatino Linotype" w:cs="Palatino Linotype"/>
          <w:i/>
          <w:sz w:val="22"/>
          <w:szCs w:val="22"/>
        </w:rPr>
        <w:t xml:space="preserve">Los artículos 129 de la Ley General de Transparencia y Acceso a la Información Pública y 130, párrafo cuarto, de la Ley Federal de Transparencia y Acceso a la Información Pública, señalan que los sujetos obligados </w:t>
      </w:r>
      <w:r w:rsidRPr="003E0565">
        <w:rPr>
          <w:rFonts w:ascii="Palatino Linotype" w:eastAsia="Palatino Linotype" w:hAnsi="Palatino Linotype" w:cs="Palatino Linotype"/>
          <w:i/>
          <w:sz w:val="22"/>
          <w:szCs w:val="22"/>
        </w:rPr>
        <w:lastRenderedPageBreak/>
        <w:t>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488D4252" w14:textId="77777777" w:rsidR="008D2303" w:rsidRPr="003E0565" w:rsidRDefault="008D2303" w:rsidP="008D2303">
      <w:pPr>
        <w:widowControl w:val="0"/>
        <w:ind w:left="709" w:right="757"/>
        <w:jc w:val="both"/>
        <w:rPr>
          <w:rFonts w:ascii="Palatino Linotype" w:eastAsia="Palatino Linotype" w:hAnsi="Palatino Linotype" w:cs="Palatino Linotype"/>
          <w:b/>
          <w:i/>
          <w:sz w:val="22"/>
          <w:szCs w:val="22"/>
        </w:rPr>
      </w:pPr>
    </w:p>
    <w:p w14:paraId="5380F468" w14:textId="77777777" w:rsidR="001D379A" w:rsidRPr="003E0565" w:rsidRDefault="001D379A" w:rsidP="008D2303">
      <w:pPr>
        <w:spacing w:line="360" w:lineRule="auto"/>
        <w:jc w:val="both"/>
        <w:rPr>
          <w:rFonts w:ascii="Palatino Linotype" w:eastAsia="Palatino Linotype" w:hAnsi="Palatino Linotype" w:cs="Palatino Linotype"/>
        </w:rPr>
      </w:pPr>
    </w:p>
    <w:p w14:paraId="3967832F" w14:textId="77777777" w:rsidR="008D2303" w:rsidRPr="003E0565" w:rsidRDefault="008D2303" w:rsidP="008D2303">
      <w:pPr>
        <w:spacing w:line="360" w:lineRule="auto"/>
        <w:jc w:val="both"/>
        <w:rPr>
          <w:rFonts w:ascii="Palatino Linotype" w:eastAsia="Palatino Linotype" w:hAnsi="Palatino Linotype" w:cs="Palatino Linotype"/>
        </w:rPr>
      </w:pPr>
      <w:r w:rsidRPr="003E0565">
        <w:rPr>
          <w:rFonts w:ascii="Palatino Linotype" w:eastAsia="Palatino Linotype" w:hAnsi="Palatino Linotype" w:cs="Palatino Linotype"/>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53207CBD" w14:textId="77777777" w:rsidR="008D2303" w:rsidRPr="003E0565" w:rsidRDefault="008D2303" w:rsidP="008D2303">
      <w:pPr>
        <w:widowControl w:val="0"/>
        <w:spacing w:line="360" w:lineRule="auto"/>
        <w:jc w:val="both"/>
        <w:rPr>
          <w:rFonts w:ascii="Palatino Linotype" w:eastAsia="Palatino Linotype" w:hAnsi="Palatino Linotype" w:cs="Palatino Linotype"/>
        </w:rPr>
      </w:pPr>
    </w:p>
    <w:p w14:paraId="205E3042" w14:textId="77777777" w:rsidR="008D2303" w:rsidRPr="003E0565" w:rsidRDefault="008D2303" w:rsidP="008D2303">
      <w:pPr>
        <w:widowControl w:val="0"/>
        <w:spacing w:line="276" w:lineRule="auto"/>
        <w:ind w:left="709" w:right="757"/>
        <w:jc w:val="both"/>
        <w:rPr>
          <w:rFonts w:ascii="Palatino Linotype" w:eastAsia="Palatino Linotype" w:hAnsi="Palatino Linotype" w:cs="Palatino Linotype"/>
          <w:i/>
          <w:sz w:val="22"/>
          <w:szCs w:val="22"/>
        </w:rPr>
      </w:pPr>
      <w:r w:rsidRPr="003E0565">
        <w:rPr>
          <w:rFonts w:ascii="Palatino Linotype" w:eastAsia="Palatino Linotype" w:hAnsi="Palatino Linotype" w:cs="Palatino Linotype"/>
          <w:i/>
          <w:sz w:val="22"/>
          <w:szCs w:val="22"/>
        </w:rPr>
        <w:t>“</w:t>
      </w:r>
      <w:r w:rsidRPr="003E0565">
        <w:rPr>
          <w:rFonts w:ascii="Palatino Linotype" w:eastAsia="Palatino Linotype" w:hAnsi="Palatino Linotype" w:cs="Palatino Linotype"/>
          <w:b/>
          <w:i/>
          <w:sz w:val="22"/>
          <w:szCs w:val="22"/>
        </w:rPr>
        <w:t>Artículo 3</w:t>
      </w:r>
      <w:r w:rsidRPr="003E0565">
        <w:rPr>
          <w:rFonts w:ascii="Palatino Linotype" w:eastAsia="Palatino Linotype" w:hAnsi="Palatino Linotype" w:cs="Palatino Linotype"/>
          <w:i/>
          <w:sz w:val="22"/>
          <w:szCs w:val="22"/>
        </w:rPr>
        <w:t>. Para los efectos de la presente Ley se entenderá por:</w:t>
      </w:r>
    </w:p>
    <w:p w14:paraId="586E2666" w14:textId="77777777" w:rsidR="008D2303" w:rsidRPr="003E0565" w:rsidRDefault="008D2303" w:rsidP="008D2303">
      <w:pPr>
        <w:widowControl w:val="0"/>
        <w:spacing w:line="276" w:lineRule="auto"/>
        <w:ind w:left="709" w:right="757"/>
        <w:jc w:val="both"/>
        <w:rPr>
          <w:rFonts w:ascii="Palatino Linotype" w:eastAsia="Palatino Linotype" w:hAnsi="Palatino Linotype" w:cs="Palatino Linotype"/>
          <w:i/>
          <w:sz w:val="22"/>
          <w:szCs w:val="22"/>
        </w:rPr>
      </w:pPr>
    </w:p>
    <w:p w14:paraId="14C3E967" w14:textId="77777777" w:rsidR="008D2303" w:rsidRPr="003E0565" w:rsidRDefault="008D2303" w:rsidP="008D2303">
      <w:pPr>
        <w:widowControl w:val="0"/>
        <w:spacing w:line="276" w:lineRule="auto"/>
        <w:ind w:left="709" w:right="757"/>
        <w:jc w:val="both"/>
        <w:rPr>
          <w:rFonts w:ascii="Palatino Linotype" w:eastAsia="Palatino Linotype" w:hAnsi="Palatino Linotype" w:cs="Palatino Linotype"/>
          <w:i/>
          <w:sz w:val="22"/>
          <w:szCs w:val="22"/>
        </w:rPr>
      </w:pPr>
      <w:r w:rsidRPr="003E0565">
        <w:rPr>
          <w:rFonts w:ascii="Palatino Linotype" w:eastAsia="Palatino Linotype" w:hAnsi="Palatino Linotype" w:cs="Palatino Linotype"/>
          <w:i/>
          <w:sz w:val="22"/>
          <w:szCs w:val="22"/>
        </w:rPr>
        <w:t xml:space="preserve">XI. </w:t>
      </w:r>
      <w:r w:rsidRPr="003E0565">
        <w:rPr>
          <w:rFonts w:ascii="Palatino Linotype" w:eastAsia="Palatino Linotype" w:hAnsi="Palatino Linotype" w:cs="Palatino Linotype"/>
          <w:b/>
          <w:i/>
          <w:sz w:val="22"/>
          <w:szCs w:val="22"/>
        </w:rPr>
        <w:t>Documento</w:t>
      </w:r>
      <w:r w:rsidRPr="003E0565">
        <w:rPr>
          <w:rFonts w:ascii="Palatino Linotype" w:eastAsia="Palatino Linotype" w:hAnsi="Palatino Linotype" w:cs="Palatino Linotype"/>
          <w:i/>
          <w:sz w:val="22"/>
          <w:szCs w:val="22"/>
        </w:rPr>
        <w:t>: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3ADDDFCC" w14:textId="77777777" w:rsidR="008D2303" w:rsidRPr="003E0565" w:rsidRDefault="008D2303" w:rsidP="008D2303">
      <w:pPr>
        <w:widowControl w:val="0"/>
        <w:spacing w:line="360" w:lineRule="auto"/>
        <w:ind w:left="709" w:right="757"/>
        <w:jc w:val="both"/>
        <w:rPr>
          <w:rFonts w:ascii="Palatino Linotype" w:eastAsia="Palatino Linotype" w:hAnsi="Palatino Linotype" w:cs="Palatino Linotype"/>
          <w:i/>
          <w:sz w:val="22"/>
          <w:szCs w:val="22"/>
        </w:rPr>
      </w:pPr>
    </w:p>
    <w:p w14:paraId="6CDF649B" w14:textId="77777777" w:rsidR="008D2303" w:rsidRPr="003E0565" w:rsidRDefault="008D2303" w:rsidP="008D2303">
      <w:pPr>
        <w:widowControl w:val="0"/>
        <w:spacing w:line="360" w:lineRule="auto"/>
        <w:jc w:val="both"/>
        <w:rPr>
          <w:rFonts w:ascii="Palatino Linotype" w:eastAsia="Palatino Linotype" w:hAnsi="Palatino Linotype" w:cs="Palatino Linotype"/>
        </w:rPr>
      </w:pPr>
      <w:r w:rsidRPr="003E0565">
        <w:rPr>
          <w:rFonts w:ascii="Palatino Linotype" w:eastAsia="Palatino Linotype" w:hAnsi="Palatino Linotype" w:cs="Palatino Linotype"/>
        </w:rPr>
        <w:t>Siendo aplicable, el criterio de interpretación en el orden administrativo número 0002-</w:t>
      </w:r>
      <w:r w:rsidRPr="003E0565">
        <w:rPr>
          <w:rFonts w:ascii="Palatino Linotype" w:eastAsia="Palatino Linotype" w:hAnsi="Palatino Linotype" w:cs="Palatino Linotype"/>
        </w:rPr>
        <w:lastRenderedPageBreak/>
        <w:t>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512383CC" w14:textId="77777777" w:rsidR="008D2303" w:rsidRPr="003E0565" w:rsidRDefault="008D2303" w:rsidP="008D2303">
      <w:pPr>
        <w:widowControl w:val="0"/>
        <w:spacing w:line="360" w:lineRule="auto"/>
        <w:jc w:val="both"/>
        <w:rPr>
          <w:rFonts w:ascii="Palatino Linotype" w:eastAsia="Palatino Linotype" w:hAnsi="Palatino Linotype" w:cs="Palatino Linotype"/>
        </w:rPr>
      </w:pPr>
    </w:p>
    <w:p w14:paraId="5A83FBC1" w14:textId="77777777" w:rsidR="008D2303" w:rsidRPr="003E0565" w:rsidRDefault="008D2303" w:rsidP="008D2303">
      <w:pPr>
        <w:widowControl w:val="0"/>
        <w:ind w:left="709" w:right="757"/>
        <w:jc w:val="both"/>
        <w:rPr>
          <w:rFonts w:ascii="Palatino Linotype" w:eastAsia="Palatino Linotype" w:hAnsi="Palatino Linotype" w:cs="Palatino Linotype"/>
          <w:i/>
          <w:sz w:val="22"/>
          <w:szCs w:val="22"/>
        </w:rPr>
      </w:pPr>
      <w:r w:rsidRPr="003E0565">
        <w:rPr>
          <w:rFonts w:ascii="Palatino Linotype" w:eastAsia="Palatino Linotype" w:hAnsi="Palatino Linotype" w:cs="Palatino Linotype"/>
          <w:i/>
          <w:sz w:val="22"/>
          <w:szCs w:val="22"/>
        </w:rPr>
        <w:t xml:space="preserve">“CRITERIO 0002-11 </w:t>
      </w:r>
    </w:p>
    <w:p w14:paraId="145E025E" w14:textId="77777777" w:rsidR="008D2303" w:rsidRPr="003E0565" w:rsidRDefault="008D2303" w:rsidP="008D2303">
      <w:pPr>
        <w:widowControl w:val="0"/>
        <w:ind w:left="709" w:right="757"/>
        <w:jc w:val="both"/>
        <w:rPr>
          <w:rFonts w:ascii="Palatino Linotype" w:eastAsia="Palatino Linotype" w:hAnsi="Palatino Linotype" w:cs="Palatino Linotype"/>
          <w:i/>
          <w:sz w:val="22"/>
          <w:szCs w:val="22"/>
        </w:rPr>
      </w:pPr>
    </w:p>
    <w:p w14:paraId="758D8F29" w14:textId="77777777" w:rsidR="008D2303" w:rsidRPr="003E0565" w:rsidRDefault="008D2303" w:rsidP="008D2303">
      <w:pPr>
        <w:widowControl w:val="0"/>
        <w:ind w:left="709" w:right="757"/>
        <w:jc w:val="both"/>
        <w:rPr>
          <w:rFonts w:ascii="Palatino Linotype" w:eastAsia="Palatino Linotype" w:hAnsi="Palatino Linotype" w:cs="Palatino Linotype"/>
          <w:i/>
          <w:sz w:val="22"/>
          <w:szCs w:val="22"/>
        </w:rPr>
      </w:pPr>
      <w:r w:rsidRPr="003E0565">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3E0565">
        <w:rPr>
          <w:rFonts w:ascii="Palatino Linotype" w:eastAsia="Palatino Linotype" w:hAnsi="Palatino Linotype" w:cs="Palatino Linotype"/>
          <w:i/>
          <w:sz w:val="22"/>
          <w:szCs w:val="22"/>
        </w:rPr>
        <w:t xml:space="preserve">. De conformidad con los artículos antes referidos, el derecho de acceso a la información </w:t>
      </w:r>
      <w:proofErr w:type="gramStart"/>
      <w:r w:rsidRPr="003E0565">
        <w:rPr>
          <w:rFonts w:ascii="Palatino Linotype" w:eastAsia="Palatino Linotype" w:hAnsi="Palatino Linotype" w:cs="Palatino Linotype"/>
          <w:i/>
          <w:sz w:val="22"/>
          <w:szCs w:val="22"/>
        </w:rPr>
        <w:t>pública,</w:t>
      </w:r>
      <w:proofErr w:type="gramEnd"/>
      <w:r w:rsidRPr="003E0565">
        <w:rPr>
          <w:rFonts w:ascii="Palatino Linotype" w:eastAsia="Palatino Linotype" w:hAnsi="Palatino Linotype" w:cs="Palatino Linotype"/>
          <w:i/>
          <w:sz w:val="22"/>
          <w:szCs w:val="22"/>
        </w:rPr>
        <w:t xml:space="preserve">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2BA0EE1" w14:textId="77777777" w:rsidR="008D2303" w:rsidRPr="003E0565" w:rsidRDefault="008D2303" w:rsidP="008D2303">
      <w:pPr>
        <w:widowControl w:val="0"/>
        <w:ind w:left="709" w:right="757"/>
        <w:jc w:val="both"/>
        <w:rPr>
          <w:rFonts w:ascii="Palatino Linotype" w:eastAsia="Palatino Linotype" w:hAnsi="Palatino Linotype" w:cs="Palatino Linotype"/>
          <w:i/>
          <w:sz w:val="22"/>
          <w:szCs w:val="22"/>
        </w:rPr>
      </w:pPr>
    </w:p>
    <w:p w14:paraId="4845CEE7" w14:textId="0E4BD4CB" w:rsidR="00FE2698" w:rsidRPr="003E0565" w:rsidRDefault="00B834DA" w:rsidP="00FE2698">
      <w:pPr>
        <w:spacing w:line="360" w:lineRule="auto"/>
        <w:jc w:val="both"/>
        <w:rPr>
          <w:rFonts w:ascii="Palatino Linotype" w:hAnsi="Palatino Linotype"/>
          <w:color w:val="222222"/>
          <w:lang w:eastAsia="es-MX"/>
        </w:rPr>
      </w:pPr>
      <w:r w:rsidRPr="003E0565">
        <w:rPr>
          <w:rFonts w:ascii="Palatino Linotype" w:hAnsi="Palatino Linotype"/>
          <w:color w:val="222222"/>
          <w:lang w:eastAsia="es-MX"/>
        </w:rPr>
        <w:t xml:space="preserve">No obstante lo anterior, </w:t>
      </w:r>
      <w:r w:rsidR="00FE2698" w:rsidRPr="003E0565">
        <w:rPr>
          <w:rFonts w:ascii="Palatino Linotype" w:hAnsi="Palatino Linotype"/>
          <w:b/>
          <w:bCs/>
          <w:color w:val="222222"/>
          <w:lang w:eastAsia="es-MX"/>
        </w:rPr>
        <w:t>EL SUJETO OBLIGADO</w:t>
      </w:r>
      <w:r w:rsidR="00FE2698" w:rsidRPr="003E0565">
        <w:rPr>
          <w:rFonts w:ascii="Palatino Linotype" w:hAnsi="Palatino Linotype"/>
          <w:color w:val="222222"/>
          <w:lang w:eastAsia="es-MX"/>
        </w:rPr>
        <w:t xml:space="preserve"> </w:t>
      </w:r>
      <w:r w:rsidRPr="003E0565">
        <w:rPr>
          <w:rFonts w:ascii="Palatino Linotype" w:hAnsi="Palatino Linotype"/>
          <w:color w:val="222222"/>
          <w:lang w:eastAsia="es-MX"/>
        </w:rPr>
        <w:t xml:space="preserve">admitió </w:t>
      </w:r>
      <w:r w:rsidR="00FE2698" w:rsidRPr="003E0565">
        <w:rPr>
          <w:rFonts w:ascii="Palatino Linotype" w:hAnsi="Palatino Linotype"/>
          <w:color w:val="222222"/>
          <w:lang w:eastAsia="es-MX"/>
        </w:rPr>
        <w:t xml:space="preserve">contar con la información pública solicitada, </w:t>
      </w:r>
      <w:r w:rsidRPr="003E0565">
        <w:rPr>
          <w:rFonts w:ascii="Palatino Linotype" w:hAnsi="Palatino Linotype"/>
          <w:color w:val="222222"/>
          <w:lang w:eastAsia="es-MX"/>
        </w:rPr>
        <w:t xml:space="preserve">pues la </w:t>
      </w:r>
      <w:r w:rsidRPr="003E0565">
        <w:rPr>
          <w:rFonts w:ascii="Palatino Linotype" w:eastAsia="Arial Unicode MS" w:hAnsi="Palatino Linotype" w:cs="Arial"/>
        </w:rPr>
        <w:t xml:space="preserve">Consejería Jurídica solicitó al Comité de Transparencia, que se sometiera a consideración la clasificación de la información como reservada en razón a que la misma corresponde a expedientes judiciales y/o procedimientos administrativos seguidos en forma de juicio, además de entregar el Acta de la Tercera Sesión Ordinaria del Comité de Transparencia del Ayuntamiento de Metepec, por la que se aprueba la clasificación de la información como reservada; con ello </w:t>
      </w:r>
      <w:r w:rsidR="00FE2698" w:rsidRPr="003E0565">
        <w:rPr>
          <w:rFonts w:ascii="Palatino Linotype" w:hAnsi="Palatino Linotype"/>
          <w:color w:val="222222"/>
          <w:lang w:eastAsia="es-MX"/>
        </w:rPr>
        <w:t>acepta que la genera, posee y administra, en ejercicio de sus funciones de derecho público</w:t>
      </w:r>
      <w:r w:rsidR="00FE2698" w:rsidRPr="003E0565">
        <w:rPr>
          <w:rFonts w:ascii="Palatino Linotype" w:eastAsia="Arial Unicode MS" w:hAnsi="Palatino Linotype" w:cs="Arial"/>
        </w:rPr>
        <w:t>; por ello tiene la obligación de</w:t>
      </w:r>
      <w:r w:rsidR="00FE2698" w:rsidRPr="003E0565">
        <w:rPr>
          <w:rFonts w:ascii="Palatino Linotype" w:hAnsi="Palatino Linotype" w:cs="Arial"/>
        </w:rPr>
        <w:t xml:space="preserve"> proporcionar la información que obre en su poder conforme el estado que se encuentra y no hacer un procesamiento de la misma, ni presentarla conforme al interés del solicitante</w:t>
      </w:r>
      <w:r w:rsidR="00FE2698" w:rsidRPr="003E0565">
        <w:rPr>
          <w:rFonts w:ascii="Palatino Linotype" w:hAnsi="Palatino Linotype"/>
          <w:color w:val="222222"/>
          <w:lang w:eastAsia="es-MX"/>
        </w:rPr>
        <w:t xml:space="preserve"> motivo por el cual se actualiza el supuesto jurídico, </w:t>
      </w:r>
      <w:r w:rsidR="00FE2698" w:rsidRPr="003E0565">
        <w:rPr>
          <w:rFonts w:ascii="Palatino Linotype" w:hAnsi="Palatino Linotype"/>
          <w:color w:val="222222"/>
          <w:lang w:eastAsia="es-MX"/>
        </w:rPr>
        <w:lastRenderedPageBreak/>
        <w:t>previsto en el artículo 12 de la Ley de Transparencia y Acceso a la Información Pública del Estado de México y Municipios.</w:t>
      </w:r>
    </w:p>
    <w:p w14:paraId="391F5C85" w14:textId="77777777" w:rsidR="00FE2698" w:rsidRPr="003E0565" w:rsidRDefault="00FE2698" w:rsidP="00FE2698">
      <w:pPr>
        <w:jc w:val="both"/>
        <w:rPr>
          <w:rFonts w:ascii="Palatino Linotype" w:hAnsi="Palatino Linotype"/>
          <w:color w:val="222222"/>
          <w:lang w:eastAsia="es-MX"/>
        </w:rPr>
      </w:pPr>
    </w:p>
    <w:p w14:paraId="032D23AD" w14:textId="77777777" w:rsidR="00FE2698" w:rsidRPr="003E0565" w:rsidRDefault="00FE2698" w:rsidP="00FE2698">
      <w:pPr>
        <w:ind w:left="851" w:right="902"/>
        <w:jc w:val="both"/>
        <w:rPr>
          <w:rFonts w:ascii="Palatino Linotype" w:hAnsi="Palatino Linotype"/>
          <w:i/>
          <w:iCs/>
          <w:color w:val="222222"/>
          <w:sz w:val="22"/>
          <w:szCs w:val="22"/>
          <w:lang w:eastAsia="es-MX"/>
        </w:rPr>
      </w:pPr>
      <w:r w:rsidRPr="003E0565">
        <w:rPr>
          <w:rFonts w:ascii="Palatino Linotype" w:hAnsi="Palatino Linotype"/>
          <w:i/>
          <w:iCs/>
          <w:color w:val="222222"/>
          <w:sz w:val="22"/>
          <w:szCs w:val="22"/>
          <w:lang w:eastAsia="es-MX"/>
        </w:rPr>
        <w:t>“</w:t>
      </w:r>
      <w:r w:rsidRPr="003E0565">
        <w:rPr>
          <w:rFonts w:ascii="Palatino Linotype" w:hAnsi="Palatino Linotype"/>
          <w:b/>
          <w:bCs/>
          <w:i/>
          <w:iCs/>
          <w:color w:val="222222"/>
          <w:sz w:val="22"/>
          <w:szCs w:val="22"/>
          <w:lang w:eastAsia="es-MX"/>
        </w:rPr>
        <w:t>Artículo 12.</w:t>
      </w:r>
      <w:r w:rsidRPr="003E0565">
        <w:rPr>
          <w:rFonts w:ascii="Palatino Linotype" w:hAnsi="Palatino Linotype"/>
          <w:i/>
          <w:iCs/>
          <w:color w:val="222222"/>
          <w:sz w:val="22"/>
          <w:szCs w:val="22"/>
          <w:lang w:eastAsia="es-MX"/>
        </w:rPr>
        <w:t> Quienes generen, recopilen, administren, manejen, procesen, archiven o conserven información pública serán responsables de la misma en los términos de las disposiciones jurídicas aplicables.</w:t>
      </w:r>
    </w:p>
    <w:p w14:paraId="75BE50A7" w14:textId="77777777" w:rsidR="00FE2698" w:rsidRPr="003E0565" w:rsidRDefault="00FE2698" w:rsidP="00FE2698">
      <w:pPr>
        <w:ind w:left="851" w:right="902"/>
        <w:jc w:val="both"/>
        <w:rPr>
          <w:rFonts w:ascii="Palatino Linotype" w:hAnsi="Palatino Linotype"/>
          <w:i/>
          <w:iCs/>
          <w:color w:val="222222"/>
          <w:sz w:val="22"/>
          <w:szCs w:val="22"/>
          <w:lang w:eastAsia="es-MX"/>
        </w:rPr>
      </w:pPr>
    </w:p>
    <w:p w14:paraId="21290857" w14:textId="77777777" w:rsidR="00FE2698" w:rsidRPr="003E0565" w:rsidRDefault="00FE2698" w:rsidP="00FE2698">
      <w:pPr>
        <w:ind w:left="851" w:right="902"/>
        <w:jc w:val="both"/>
        <w:rPr>
          <w:rFonts w:ascii="Palatino Linotype" w:hAnsi="Palatino Linotype"/>
          <w:i/>
          <w:iCs/>
          <w:color w:val="222222"/>
          <w:sz w:val="22"/>
          <w:szCs w:val="22"/>
          <w:lang w:eastAsia="es-MX"/>
        </w:rPr>
      </w:pPr>
      <w:r w:rsidRPr="003E0565">
        <w:rPr>
          <w:rFonts w:ascii="Palatino Linotype" w:hAnsi="Palatino Linotype"/>
          <w:i/>
          <w:iCs/>
          <w:color w:val="222222"/>
          <w:sz w:val="22"/>
          <w:szCs w:val="22"/>
          <w:lang w:eastAsia="es-MX"/>
        </w:rPr>
        <w:t xml:space="preserve">Los sujetos obligados sólo proporcionarán la información pública que se les requiera y que obre en sus archivos y en el estado en que ésta se encuentre. La obligación de proporcionar información no comprende el procesamiento de </w:t>
      </w:r>
      <w:proofErr w:type="gramStart"/>
      <w:r w:rsidRPr="003E0565">
        <w:rPr>
          <w:rFonts w:ascii="Palatino Linotype" w:hAnsi="Palatino Linotype"/>
          <w:i/>
          <w:iCs/>
          <w:color w:val="222222"/>
          <w:sz w:val="22"/>
          <w:szCs w:val="22"/>
          <w:lang w:eastAsia="es-MX"/>
        </w:rPr>
        <w:t>la misma</w:t>
      </w:r>
      <w:proofErr w:type="gramEnd"/>
      <w:r w:rsidRPr="003E0565">
        <w:rPr>
          <w:rFonts w:ascii="Palatino Linotype" w:hAnsi="Palatino Linotype"/>
          <w:i/>
          <w:iCs/>
          <w:color w:val="222222"/>
          <w:sz w:val="22"/>
          <w:szCs w:val="22"/>
          <w:lang w:eastAsia="es-MX"/>
        </w:rPr>
        <w:t>, ni el presentarla conforme al interés del solicitante; no estarán obligados a generarla, resumirla, efectuar cálculos o practicar investigaciones.”</w:t>
      </w:r>
    </w:p>
    <w:p w14:paraId="152D2C6D" w14:textId="77777777" w:rsidR="001D379A" w:rsidRPr="003E0565" w:rsidRDefault="001D379A" w:rsidP="008D2303">
      <w:pPr>
        <w:spacing w:line="360" w:lineRule="auto"/>
        <w:jc w:val="both"/>
        <w:rPr>
          <w:rFonts w:ascii="Palatino Linotype" w:eastAsia="Palatino Linotype" w:hAnsi="Palatino Linotype" w:cs="Palatino Linotype"/>
        </w:rPr>
      </w:pPr>
    </w:p>
    <w:p w14:paraId="0A838983" w14:textId="16F256D6" w:rsidR="00362199" w:rsidRPr="003E0565" w:rsidRDefault="00362199" w:rsidP="00B06F91">
      <w:pPr>
        <w:spacing w:line="360" w:lineRule="auto"/>
        <w:jc w:val="both"/>
        <w:rPr>
          <w:rFonts w:ascii="Palatino Linotype" w:hAnsi="Palatino Linotype" w:cs="Arial"/>
          <w:color w:val="000000" w:themeColor="text1"/>
        </w:rPr>
      </w:pPr>
      <w:r w:rsidRPr="003E0565">
        <w:rPr>
          <w:rFonts w:ascii="Palatino Linotype" w:hAnsi="Palatino Linotype" w:cs="Arial"/>
          <w:color w:val="000000" w:themeColor="text1"/>
        </w:rPr>
        <w:t xml:space="preserve">Conviene recordar lo solicitado en primer término por el </w:t>
      </w:r>
      <w:r w:rsidR="003E0565" w:rsidRPr="003E0565">
        <w:rPr>
          <w:rFonts w:ascii="Palatino Linotype" w:hAnsi="Palatino Linotype" w:cs="Arial"/>
          <w:b/>
          <w:color w:val="000000" w:themeColor="text1"/>
        </w:rPr>
        <w:t>RECURRENTE</w:t>
      </w:r>
      <w:r w:rsidRPr="003E0565">
        <w:rPr>
          <w:rFonts w:ascii="Palatino Linotype" w:hAnsi="Palatino Linotype" w:cs="Arial"/>
          <w:color w:val="000000" w:themeColor="text1"/>
        </w:rPr>
        <w:t>, siendo diseminada la solicitud para quedar de la siguiente manera:</w:t>
      </w:r>
    </w:p>
    <w:p w14:paraId="34B037F3" w14:textId="77777777" w:rsidR="00362199" w:rsidRPr="003E0565" w:rsidRDefault="00362199" w:rsidP="00362199">
      <w:pPr>
        <w:tabs>
          <w:tab w:val="left" w:pos="851"/>
        </w:tabs>
        <w:ind w:left="851" w:right="901"/>
        <w:jc w:val="both"/>
        <w:rPr>
          <w:rFonts w:ascii="Palatino Linotype" w:hAnsi="Palatino Linotype" w:cs="Arial"/>
          <w:i/>
          <w:sz w:val="22"/>
          <w:szCs w:val="22"/>
        </w:rPr>
      </w:pPr>
    </w:p>
    <w:p w14:paraId="675F3A3E" w14:textId="77777777" w:rsidR="00362199" w:rsidRPr="003E0565" w:rsidRDefault="00362199" w:rsidP="00362199">
      <w:pPr>
        <w:tabs>
          <w:tab w:val="left" w:pos="851"/>
        </w:tabs>
        <w:ind w:left="851" w:right="901"/>
        <w:jc w:val="both"/>
        <w:rPr>
          <w:rFonts w:ascii="Palatino Linotype" w:hAnsi="Palatino Linotype" w:cs="Arial"/>
          <w:i/>
          <w:sz w:val="22"/>
          <w:szCs w:val="22"/>
        </w:rPr>
      </w:pPr>
      <w:r w:rsidRPr="003E0565">
        <w:rPr>
          <w:rFonts w:ascii="Palatino Linotype" w:hAnsi="Palatino Linotype" w:cs="Arial"/>
          <w:i/>
          <w:sz w:val="22"/>
          <w:szCs w:val="22"/>
        </w:rPr>
        <w:t xml:space="preserve">“Del año en curso, cuantas demandas por despido injustificado se han interpuesto en contra del ayuntamiento, quienes son los servidores públicos, en que etapa procesal se encuentran, y la documentación </w:t>
      </w:r>
      <w:proofErr w:type="gramStart"/>
      <w:r w:rsidRPr="003E0565">
        <w:rPr>
          <w:rFonts w:ascii="Palatino Linotype" w:hAnsi="Palatino Linotype" w:cs="Arial"/>
          <w:i/>
          <w:sz w:val="22"/>
          <w:szCs w:val="22"/>
        </w:rPr>
        <w:t>que</w:t>
      </w:r>
      <w:proofErr w:type="gramEnd"/>
      <w:r w:rsidRPr="003E0565">
        <w:rPr>
          <w:rFonts w:ascii="Palatino Linotype" w:hAnsi="Palatino Linotype" w:cs="Arial"/>
          <w:i/>
          <w:sz w:val="22"/>
          <w:szCs w:val="22"/>
        </w:rPr>
        <w:t xml:space="preserve"> </w:t>
      </w:r>
      <w:proofErr w:type="spellStart"/>
      <w:r w:rsidRPr="003E0565">
        <w:rPr>
          <w:rFonts w:ascii="Palatino Linotype" w:hAnsi="Palatino Linotype" w:cs="Arial"/>
          <w:i/>
          <w:sz w:val="22"/>
          <w:szCs w:val="22"/>
        </w:rPr>
        <w:t>de</w:t>
      </w:r>
      <w:proofErr w:type="spellEnd"/>
      <w:r w:rsidRPr="003E0565">
        <w:rPr>
          <w:rFonts w:ascii="Palatino Linotype" w:hAnsi="Palatino Linotype" w:cs="Arial"/>
          <w:i/>
          <w:sz w:val="22"/>
          <w:szCs w:val="22"/>
        </w:rPr>
        <w:t xml:space="preserve"> cuenta de ello,” (Sic)</w:t>
      </w:r>
    </w:p>
    <w:p w14:paraId="6768A5DF" w14:textId="77777777" w:rsidR="00362199" w:rsidRPr="003E0565" w:rsidRDefault="00362199" w:rsidP="00B06F91">
      <w:pPr>
        <w:spacing w:line="360" w:lineRule="auto"/>
        <w:jc w:val="both"/>
        <w:rPr>
          <w:rFonts w:ascii="Palatino Linotype" w:hAnsi="Palatino Linotype" w:cs="Arial"/>
          <w:color w:val="000000" w:themeColor="text1"/>
        </w:rPr>
      </w:pPr>
    </w:p>
    <w:p w14:paraId="189C4457" w14:textId="4679C9F6" w:rsidR="00362199" w:rsidRPr="003E0565" w:rsidRDefault="00362199" w:rsidP="00B06F91">
      <w:pPr>
        <w:spacing w:line="360" w:lineRule="auto"/>
        <w:jc w:val="both"/>
        <w:rPr>
          <w:rFonts w:ascii="Palatino Linotype" w:hAnsi="Palatino Linotype" w:cs="Arial"/>
          <w:color w:val="000000" w:themeColor="text1"/>
        </w:rPr>
      </w:pPr>
      <w:r w:rsidRPr="003E0565">
        <w:rPr>
          <w:rFonts w:ascii="Palatino Linotype" w:hAnsi="Palatino Linotype" w:cs="Arial"/>
          <w:color w:val="000000" w:themeColor="text1"/>
        </w:rPr>
        <w:t>De lo anterior se destaca:</w:t>
      </w:r>
    </w:p>
    <w:p w14:paraId="137D5265" w14:textId="4926DBDF" w:rsidR="00362199" w:rsidRPr="003E0565" w:rsidRDefault="00362199" w:rsidP="00362199">
      <w:pPr>
        <w:pStyle w:val="Prrafodelista"/>
        <w:numPr>
          <w:ilvl w:val="0"/>
          <w:numId w:val="12"/>
        </w:numPr>
        <w:spacing w:line="360" w:lineRule="auto"/>
        <w:jc w:val="both"/>
        <w:rPr>
          <w:rFonts w:ascii="Palatino Linotype" w:hAnsi="Palatino Linotype" w:cs="Arial"/>
          <w:color w:val="000000" w:themeColor="text1"/>
        </w:rPr>
      </w:pPr>
      <w:r w:rsidRPr="003E0565">
        <w:rPr>
          <w:rFonts w:ascii="Palatino Linotype" w:hAnsi="Palatino Linotype" w:cs="Arial"/>
          <w:color w:val="000000" w:themeColor="text1"/>
        </w:rPr>
        <w:t xml:space="preserve">Cuantas </w:t>
      </w:r>
      <w:proofErr w:type="gramStart"/>
      <w:r w:rsidRPr="003E0565">
        <w:rPr>
          <w:rFonts w:ascii="Palatino Linotype" w:hAnsi="Palatino Linotype" w:cs="Arial"/>
          <w:color w:val="000000" w:themeColor="text1"/>
        </w:rPr>
        <w:t>demandas  por</w:t>
      </w:r>
      <w:proofErr w:type="gramEnd"/>
      <w:r w:rsidRPr="003E0565">
        <w:rPr>
          <w:rFonts w:ascii="Palatino Linotype" w:hAnsi="Palatino Linotype" w:cs="Arial"/>
          <w:color w:val="000000" w:themeColor="text1"/>
        </w:rPr>
        <w:t xml:space="preserve"> despido injustificado se han interpuesto en contra del Ayuntamiento</w:t>
      </w:r>
    </w:p>
    <w:p w14:paraId="6306EE3E" w14:textId="5BB520BD" w:rsidR="00362199" w:rsidRPr="003E0565" w:rsidRDefault="00362199" w:rsidP="00362199">
      <w:pPr>
        <w:pStyle w:val="Prrafodelista"/>
        <w:numPr>
          <w:ilvl w:val="0"/>
          <w:numId w:val="12"/>
        </w:numPr>
        <w:spacing w:line="360" w:lineRule="auto"/>
        <w:jc w:val="both"/>
        <w:rPr>
          <w:rFonts w:ascii="Palatino Linotype" w:hAnsi="Palatino Linotype" w:cs="Arial"/>
          <w:color w:val="000000" w:themeColor="text1"/>
        </w:rPr>
      </w:pPr>
      <w:r w:rsidRPr="003E0565">
        <w:rPr>
          <w:rFonts w:ascii="Palatino Linotype" w:hAnsi="Palatino Linotype" w:cs="Arial"/>
          <w:color w:val="000000" w:themeColor="text1"/>
        </w:rPr>
        <w:t>Quienes son los servidores públicos (nombres)</w:t>
      </w:r>
    </w:p>
    <w:p w14:paraId="4EB5D21E" w14:textId="2302995B" w:rsidR="00362199" w:rsidRPr="003E0565" w:rsidRDefault="00362199" w:rsidP="00362199">
      <w:pPr>
        <w:pStyle w:val="Prrafodelista"/>
        <w:numPr>
          <w:ilvl w:val="0"/>
          <w:numId w:val="12"/>
        </w:numPr>
        <w:spacing w:line="360" w:lineRule="auto"/>
        <w:jc w:val="both"/>
        <w:rPr>
          <w:rFonts w:ascii="Palatino Linotype" w:hAnsi="Palatino Linotype" w:cs="Arial"/>
          <w:color w:val="000000" w:themeColor="text1"/>
        </w:rPr>
      </w:pPr>
      <w:r w:rsidRPr="003E0565">
        <w:rPr>
          <w:rFonts w:ascii="Palatino Linotype" w:hAnsi="Palatino Linotype" w:cs="Arial"/>
          <w:color w:val="000000" w:themeColor="text1"/>
        </w:rPr>
        <w:t>Etapa Procesal de la demanda</w:t>
      </w:r>
    </w:p>
    <w:p w14:paraId="35C1FC05" w14:textId="62B4A062" w:rsidR="00362199" w:rsidRPr="003E0565" w:rsidRDefault="00362199" w:rsidP="00362199">
      <w:pPr>
        <w:pStyle w:val="Prrafodelista"/>
        <w:numPr>
          <w:ilvl w:val="0"/>
          <w:numId w:val="12"/>
        </w:numPr>
        <w:spacing w:line="360" w:lineRule="auto"/>
        <w:jc w:val="both"/>
        <w:rPr>
          <w:rFonts w:ascii="Palatino Linotype" w:hAnsi="Palatino Linotype" w:cs="Arial"/>
          <w:color w:val="000000" w:themeColor="text1"/>
        </w:rPr>
      </w:pPr>
      <w:r w:rsidRPr="003E0565">
        <w:rPr>
          <w:rFonts w:ascii="Palatino Linotype" w:hAnsi="Palatino Linotype" w:cs="Arial"/>
          <w:color w:val="000000" w:themeColor="text1"/>
        </w:rPr>
        <w:t>Documentos que den cuenta de ello</w:t>
      </w:r>
    </w:p>
    <w:p w14:paraId="3DF68FA7" w14:textId="77777777" w:rsidR="00362199" w:rsidRPr="003E0565" w:rsidRDefault="00362199" w:rsidP="00B06F91">
      <w:pPr>
        <w:spacing w:line="360" w:lineRule="auto"/>
        <w:jc w:val="both"/>
        <w:rPr>
          <w:rFonts w:ascii="Palatino Linotype" w:hAnsi="Palatino Linotype" w:cs="Arial"/>
          <w:color w:val="000000" w:themeColor="text1"/>
        </w:rPr>
      </w:pPr>
    </w:p>
    <w:p w14:paraId="64BD34CA" w14:textId="30C0982D" w:rsidR="00362199" w:rsidRPr="003E0565" w:rsidRDefault="00B06141" w:rsidP="00B06F91">
      <w:pPr>
        <w:spacing w:line="360" w:lineRule="auto"/>
        <w:jc w:val="both"/>
        <w:rPr>
          <w:rFonts w:ascii="Palatino Linotype" w:hAnsi="Palatino Linotype" w:cs="Arial"/>
          <w:color w:val="000000" w:themeColor="text1"/>
        </w:rPr>
      </w:pPr>
      <w:r w:rsidRPr="003E0565">
        <w:rPr>
          <w:rFonts w:ascii="Palatino Linotype" w:hAnsi="Palatino Linotype" w:cs="Arial"/>
          <w:color w:val="000000" w:themeColor="text1"/>
        </w:rPr>
        <w:lastRenderedPageBreak/>
        <w:t xml:space="preserve">Por cuanto hace al primer requerimiento, el Sujeto Obligado informó el número de demandas que se tiene por despido injustificado, que a saber son 160 juicios laborales, </w:t>
      </w:r>
      <w:proofErr w:type="gramStart"/>
      <w:r w:rsidRPr="003E0565">
        <w:rPr>
          <w:rFonts w:ascii="Palatino Linotype" w:hAnsi="Palatino Linotype" w:cs="Arial"/>
          <w:color w:val="000000" w:themeColor="text1"/>
        </w:rPr>
        <w:t>de acuerdo al</w:t>
      </w:r>
      <w:proofErr w:type="gramEnd"/>
      <w:r w:rsidRPr="003E0565">
        <w:rPr>
          <w:rFonts w:ascii="Palatino Linotype" w:hAnsi="Palatino Linotype" w:cs="Arial"/>
          <w:color w:val="000000" w:themeColor="text1"/>
        </w:rPr>
        <w:t xml:space="preserve"> informe justificado que entrega; ello de acuerdo a la siguiente imagen:</w:t>
      </w:r>
    </w:p>
    <w:p w14:paraId="25AB0477" w14:textId="28679C0B" w:rsidR="00B06141" w:rsidRPr="003E0565" w:rsidRDefault="00B06141" w:rsidP="00B06F91">
      <w:pPr>
        <w:spacing w:line="360" w:lineRule="auto"/>
        <w:jc w:val="both"/>
        <w:rPr>
          <w:rFonts w:ascii="Palatino Linotype" w:hAnsi="Palatino Linotype" w:cs="Arial"/>
        </w:rPr>
      </w:pPr>
      <w:r w:rsidRPr="003E0565">
        <w:rPr>
          <w:noProof/>
          <w:lang w:eastAsia="es-MX"/>
        </w:rPr>
        <mc:AlternateContent>
          <mc:Choice Requires="wps">
            <w:drawing>
              <wp:anchor distT="0" distB="0" distL="114300" distR="114300" simplePos="0" relativeHeight="251659264" behindDoc="0" locked="0" layoutInCell="1" allowOverlap="1" wp14:anchorId="29DA1E6D" wp14:editId="6380050D">
                <wp:simplePos x="0" y="0"/>
                <wp:positionH relativeFrom="column">
                  <wp:posOffset>2263140</wp:posOffset>
                </wp:positionH>
                <wp:positionV relativeFrom="paragraph">
                  <wp:posOffset>1479550</wp:posOffset>
                </wp:positionV>
                <wp:extent cx="2038350" cy="333375"/>
                <wp:effectExtent l="95250" t="57150" r="95250" b="123825"/>
                <wp:wrapNone/>
                <wp:docPr id="4" name="Rectángulo 4"/>
                <wp:cNvGraphicFramePr/>
                <a:graphic xmlns:a="http://schemas.openxmlformats.org/drawingml/2006/main">
                  <a:graphicData uri="http://schemas.microsoft.com/office/word/2010/wordprocessingShape">
                    <wps:wsp>
                      <wps:cNvSpPr/>
                      <wps:spPr>
                        <a:xfrm>
                          <a:off x="0" y="0"/>
                          <a:ext cx="2038350" cy="333375"/>
                        </a:xfrm>
                        <a:prstGeom prst="rect">
                          <a:avLst/>
                        </a:prstGeom>
                        <a:noFill/>
                        <a:ln w="76200"/>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3AAC97" id="Rectángulo 4" o:spid="_x0000_s1026" style="position:absolute;margin-left:178.2pt;margin-top:116.5pt;width:160.5pt;height:26.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" filled="f" strokecolor="#4579b8 [3044]" strokeweight="6pt">
                <v:shadow on="t" color="black" opacity="22937f" origin=",.5" offset="0,.63889mm"/>
              </v:rect>
            </w:pict>
          </mc:Fallback>
        </mc:AlternateContent>
      </w:r>
      <w:r w:rsidRPr="003E0565">
        <w:rPr>
          <w:noProof/>
          <w:lang w:eastAsia="es-MX"/>
        </w:rPr>
        <w:drawing>
          <wp:inline distT="0" distB="0" distL="0" distR="0" wp14:anchorId="1330061C" wp14:editId="47868C3D">
            <wp:extent cx="5791835" cy="4375785"/>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4375785"/>
                    </a:xfrm>
                    <a:prstGeom prst="rect">
                      <a:avLst/>
                    </a:prstGeom>
                  </pic:spPr>
                </pic:pic>
              </a:graphicData>
            </a:graphic>
          </wp:inline>
        </w:drawing>
      </w:r>
    </w:p>
    <w:p w14:paraId="7473B191" w14:textId="77777777" w:rsidR="00362199" w:rsidRPr="003E0565" w:rsidRDefault="00362199" w:rsidP="00B06F91">
      <w:pPr>
        <w:spacing w:line="360" w:lineRule="auto"/>
        <w:jc w:val="both"/>
        <w:rPr>
          <w:rFonts w:ascii="Palatino Linotype" w:hAnsi="Palatino Linotype" w:cs="Arial"/>
        </w:rPr>
      </w:pPr>
    </w:p>
    <w:p w14:paraId="679AC2D9" w14:textId="39263853" w:rsidR="00B06141" w:rsidRPr="003E0565" w:rsidRDefault="00B06141" w:rsidP="00B06F91">
      <w:pPr>
        <w:spacing w:line="360" w:lineRule="auto"/>
        <w:jc w:val="both"/>
        <w:rPr>
          <w:rFonts w:ascii="Palatino Linotype" w:hAnsi="Palatino Linotype" w:cs="Arial"/>
        </w:rPr>
      </w:pPr>
      <w:r w:rsidRPr="003E0565">
        <w:rPr>
          <w:rFonts w:ascii="Palatino Linotype" w:hAnsi="Palatino Linotype" w:cs="Arial"/>
        </w:rPr>
        <w:t xml:space="preserve">Por ello se considera colmada dicha pretensión del </w:t>
      </w:r>
      <w:r w:rsidR="003E0565" w:rsidRPr="003E0565">
        <w:rPr>
          <w:rFonts w:ascii="Palatino Linotype" w:hAnsi="Palatino Linotype" w:cs="Arial"/>
          <w:b/>
        </w:rPr>
        <w:t>RECURRENTE</w:t>
      </w:r>
      <w:r w:rsidRPr="003E0565">
        <w:rPr>
          <w:rFonts w:ascii="Palatino Linotype" w:hAnsi="Palatino Linotype" w:cs="Arial"/>
        </w:rPr>
        <w:t>, al hacer del conocimiento el número de demandas, cabe precisar que esta es información meramente estadística.</w:t>
      </w:r>
    </w:p>
    <w:p w14:paraId="72284A87" w14:textId="77777777" w:rsidR="00B06141" w:rsidRPr="003E0565" w:rsidRDefault="00B06141" w:rsidP="00B06F91">
      <w:pPr>
        <w:spacing w:line="360" w:lineRule="auto"/>
        <w:jc w:val="both"/>
        <w:rPr>
          <w:rFonts w:ascii="Palatino Linotype" w:hAnsi="Palatino Linotype" w:cs="Arial"/>
        </w:rPr>
      </w:pPr>
    </w:p>
    <w:p w14:paraId="3C01CEB7" w14:textId="15148395" w:rsidR="00864D66" w:rsidRPr="003E0565" w:rsidRDefault="00864D66" w:rsidP="00B06F91">
      <w:pPr>
        <w:spacing w:line="360" w:lineRule="auto"/>
        <w:jc w:val="both"/>
        <w:rPr>
          <w:rFonts w:ascii="Palatino Linotype" w:hAnsi="Palatino Linotype" w:cs="Arial"/>
        </w:rPr>
      </w:pPr>
      <w:r w:rsidRPr="003E0565">
        <w:rPr>
          <w:rFonts w:ascii="Palatino Linotype" w:hAnsi="Palatino Linotype" w:cs="Arial"/>
        </w:rPr>
        <w:t>Por cuanto hace al segundo requerimiento relativo a lo siguiente:</w:t>
      </w:r>
    </w:p>
    <w:p w14:paraId="2AE205B6" w14:textId="77777777" w:rsidR="00864D66" w:rsidRPr="003E0565" w:rsidRDefault="00864D66" w:rsidP="00864D66">
      <w:pPr>
        <w:pStyle w:val="Prrafodelista"/>
        <w:numPr>
          <w:ilvl w:val="0"/>
          <w:numId w:val="12"/>
        </w:numPr>
        <w:spacing w:line="360" w:lineRule="auto"/>
        <w:jc w:val="both"/>
        <w:rPr>
          <w:rFonts w:ascii="Palatino Linotype" w:hAnsi="Palatino Linotype" w:cs="Arial"/>
          <w:color w:val="000000" w:themeColor="text1"/>
        </w:rPr>
      </w:pPr>
      <w:r w:rsidRPr="003E0565">
        <w:rPr>
          <w:rFonts w:ascii="Palatino Linotype" w:hAnsi="Palatino Linotype" w:cs="Arial"/>
          <w:color w:val="000000" w:themeColor="text1"/>
        </w:rPr>
        <w:lastRenderedPageBreak/>
        <w:t>Quienes son los servidores públicos (nombres)</w:t>
      </w:r>
    </w:p>
    <w:p w14:paraId="17F8DAA6" w14:textId="77777777" w:rsidR="00864D66" w:rsidRPr="003E0565" w:rsidRDefault="00864D66" w:rsidP="00B06F91">
      <w:pPr>
        <w:spacing w:line="360" w:lineRule="auto"/>
        <w:jc w:val="both"/>
        <w:rPr>
          <w:rFonts w:ascii="Palatino Linotype" w:hAnsi="Palatino Linotype" w:cs="Arial"/>
        </w:rPr>
      </w:pPr>
    </w:p>
    <w:p w14:paraId="2D88FE7B" w14:textId="77777777" w:rsidR="00EB1A3E" w:rsidRPr="003E0565" w:rsidRDefault="00EB1A3E" w:rsidP="00EB1A3E">
      <w:pPr>
        <w:spacing w:line="360" w:lineRule="auto"/>
        <w:ind w:right="-93"/>
        <w:contextualSpacing/>
        <w:jc w:val="both"/>
        <w:rPr>
          <w:rFonts w:ascii="Palatino Linotype" w:hAnsi="Palatino Linotype" w:cs="Arial"/>
          <w:i/>
          <w:iCs/>
          <w:sz w:val="22"/>
          <w:szCs w:val="22"/>
          <w:lang w:eastAsia="es-MX"/>
        </w:rPr>
      </w:pPr>
      <w:r w:rsidRPr="003E0565">
        <w:rPr>
          <w:rFonts w:ascii="Palatino Linotype" w:hAnsi="Palatino Linotype"/>
          <w:color w:val="222222"/>
          <w:lang w:eastAsia="es-MX"/>
        </w:rPr>
        <w:t xml:space="preserve">En primera instancia cabe señalar que la información que pretende obtener </w:t>
      </w:r>
      <w:r w:rsidRPr="003E0565">
        <w:rPr>
          <w:rFonts w:ascii="Palatino Linotype" w:hAnsi="Palatino Linotype"/>
          <w:b/>
          <w:color w:val="222222"/>
          <w:lang w:eastAsia="es-MX"/>
        </w:rPr>
        <w:t xml:space="preserve">EL RECURRENTE </w:t>
      </w:r>
      <w:r w:rsidRPr="003E0565">
        <w:rPr>
          <w:rFonts w:ascii="Palatino Linotype" w:hAnsi="Palatino Linotype"/>
          <w:color w:val="222222"/>
          <w:lang w:eastAsia="es-MX"/>
        </w:rPr>
        <w:t>respecto a las demandas laborales es información confidencial puesto que es información que todavía se encuentra en trámite y será pública hasta en tanto no cause estado.</w:t>
      </w:r>
    </w:p>
    <w:p w14:paraId="7B979291" w14:textId="77777777" w:rsidR="00EB1A3E" w:rsidRPr="003E0565" w:rsidRDefault="00EB1A3E" w:rsidP="00EB1A3E">
      <w:pPr>
        <w:ind w:right="901"/>
        <w:jc w:val="both"/>
        <w:rPr>
          <w:rFonts w:ascii="Palatino Linotype" w:hAnsi="Palatino Linotype" w:cs="Arial"/>
          <w:i/>
          <w:iCs/>
          <w:sz w:val="22"/>
          <w:szCs w:val="22"/>
          <w:lang w:eastAsia="es-MX"/>
        </w:rPr>
      </w:pPr>
    </w:p>
    <w:p w14:paraId="00DEB55F" w14:textId="1E1102B8" w:rsidR="00EB1A3E" w:rsidRPr="003E0565" w:rsidRDefault="00EB1A3E" w:rsidP="00EB1A3E">
      <w:pPr>
        <w:ind w:right="49"/>
        <w:jc w:val="both"/>
        <w:rPr>
          <w:rFonts w:ascii="Palatino Linotype" w:hAnsi="Palatino Linotype"/>
          <w:color w:val="222222"/>
          <w:lang w:eastAsia="es-MX"/>
        </w:rPr>
      </w:pPr>
      <w:r w:rsidRPr="003E0565">
        <w:rPr>
          <w:rFonts w:ascii="Palatino Linotype" w:hAnsi="Palatino Linotype"/>
          <w:color w:val="222222"/>
          <w:lang w:eastAsia="es-MX"/>
        </w:rPr>
        <w:t xml:space="preserve">Sirve de sustento el criterio 19/13 del El Instituto Nacional de Transparencia, Acceso a la Información y Protección de Datos </w:t>
      </w:r>
      <w:r w:rsidR="00DA7A95" w:rsidRPr="003E0565">
        <w:rPr>
          <w:rFonts w:ascii="Palatino Linotype" w:hAnsi="Palatino Linotype"/>
          <w:color w:val="222222"/>
          <w:lang w:eastAsia="es-MX"/>
        </w:rPr>
        <w:t>Personales que</w:t>
      </w:r>
      <w:r w:rsidRPr="003E0565">
        <w:rPr>
          <w:rFonts w:ascii="Palatino Linotype" w:hAnsi="Palatino Linotype"/>
          <w:color w:val="222222"/>
          <w:lang w:eastAsia="es-MX"/>
        </w:rPr>
        <w:t xml:space="preserve"> a la letra señala:</w:t>
      </w:r>
    </w:p>
    <w:p w14:paraId="7AE0B82D" w14:textId="77777777" w:rsidR="00EB1A3E" w:rsidRPr="003E0565" w:rsidRDefault="00EB1A3E" w:rsidP="00EB1A3E">
      <w:pPr>
        <w:ind w:right="901"/>
        <w:jc w:val="both"/>
        <w:rPr>
          <w:rFonts w:ascii="Palatino Linotype" w:hAnsi="Palatino Linotype" w:cs="Arial"/>
          <w:i/>
          <w:iCs/>
          <w:sz w:val="22"/>
          <w:szCs w:val="22"/>
          <w:lang w:eastAsia="es-MX"/>
        </w:rPr>
      </w:pPr>
    </w:p>
    <w:p w14:paraId="1A069F2C" w14:textId="77777777" w:rsidR="00EB1A3E" w:rsidRPr="003E0565" w:rsidRDefault="00EB1A3E" w:rsidP="00EB1A3E">
      <w:pPr>
        <w:ind w:left="567" w:right="901"/>
        <w:jc w:val="both"/>
        <w:rPr>
          <w:rFonts w:ascii="Palatino Linotype" w:hAnsi="Palatino Linotype" w:cs="Arial"/>
          <w:i/>
          <w:iCs/>
          <w:sz w:val="22"/>
          <w:szCs w:val="22"/>
          <w:lang w:eastAsia="es-MX"/>
        </w:rPr>
      </w:pPr>
      <w:r w:rsidRPr="003E0565">
        <w:rPr>
          <w:rFonts w:ascii="Palatino Linotype" w:hAnsi="Palatino Linotype" w:cs="Arial"/>
          <w:i/>
          <w:iCs/>
          <w:sz w:val="22"/>
          <w:szCs w:val="22"/>
          <w:lang w:eastAsia="es-MX"/>
        </w:rPr>
        <w:t>“</w:t>
      </w:r>
      <w:r w:rsidRPr="003E0565">
        <w:rPr>
          <w:rFonts w:ascii="Palatino Linotype" w:hAnsi="Palatino Linotype"/>
          <w:i/>
        </w:rPr>
        <w:t xml:space="preserve">El nombre es un atributo de la personalidad y la manifestación principal del derecho a la identidad, </w:t>
      </w:r>
      <w:proofErr w:type="gramStart"/>
      <w:r w:rsidRPr="003E0565">
        <w:rPr>
          <w:rFonts w:ascii="Palatino Linotype" w:hAnsi="Palatino Linotype"/>
          <w:i/>
        </w:rPr>
        <w:t>en razón de</w:t>
      </w:r>
      <w:proofErr w:type="gramEnd"/>
      <w:r w:rsidRPr="003E0565">
        <w:rPr>
          <w:rFonts w:ascii="Palatino Linotype" w:hAnsi="Palatino Linotype"/>
          <w:i/>
        </w:rPr>
        <w:t xml:space="preserve"> que por sí mismo permite identificar a una persona física. Por lo que respecta al nombre de las personas que han entablado un juicio laboral, éste permite identificar a los actores que presentaron una demanda laboral y participan en un juicio, lo cual constituye una decisión personal que refleja un acto de voluntad de quien lo realiza. En efecto, las acciones legales que emprenden los actores en el ejercicio de sus derechos laborales hacen evidente la posición jurídica en la cual se han colocado por decisión propia, con relación a determinados órganos de gobierno, para la obtención de algunas prestaciones laborales o económicas, lo cual constituye cuestiones de carácter estrictamente privado. En este tenor, el nombre de los actores de los juicios laborales que se encuentran en trámite o que, en su defecto, concluyeron con la emisión de un laudo desfavorable a los intereses personales del actor constituye información confidencial. No obstante, procede la entrega del nombre de los actores en juicios laborales cuando, en definitiva, se haya condenado a una dependencia o entidad al pago de las prestaciones económicas reclamadas o la reinstalación del servidor público, en virtud de que el cumplimiento de dicho fallo se realiza necesariamente con recursos públicos a cargo del presupuesto del sujeto obligado.”</w:t>
      </w:r>
    </w:p>
    <w:p w14:paraId="09835F5B" w14:textId="77777777" w:rsidR="00D4478F" w:rsidRPr="003E0565" w:rsidRDefault="00D4478F" w:rsidP="00673A7B">
      <w:pPr>
        <w:spacing w:before="100" w:beforeAutospacing="1" w:after="100" w:afterAutospacing="1" w:line="360" w:lineRule="auto"/>
        <w:contextualSpacing/>
        <w:jc w:val="both"/>
        <w:rPr>
          <w:rFonts w:ascii="Palatino Linotype" w:eastAsia="Arial Unicode MS" w:hAnsi="Palatino Linotype" w:cs="Arial"/>
        </w:rPr>
      </w:pPr>
    </w:p>
    <w:p w14:paraId="0FEDCF6C" w14:textId="098938EF" w:rsidR="00D4478F" w:rsidRPr="003E0565" w:rsidRDefault="00EB1A3E" w:rsidP="00673A7B">
      <w:pPr>
        <w:spacing w:before="100" w:beforeAutospacing="1" w:after="100" w:afterAutospacing="1" w:line="360" w:lineRule="auto"/>
        <w:contextualSpacing/>
        <w:jc w:val="both"/>
        <w:rPr>
          <w:rFonts w:ascii="Palatino Linotype" w:hAnsi="Palatino Linotype" w:cs="Arial"/>
        </w:rPr>
      </w:pPr>
      <w:r w:rsidRPr="003E0565">
        <w:rPr>
          <w:rFonts w:ascii="Palatino Linotype" w:eastAsia="Arial Unicode MS" w:hAnsi="Palatino Linotype" w:cs="Arial"/>
        </w:rPr>
        <w:t xml:space="preserve">De lo anterior, se desprende, que la información generada, obtenida, adquirida, transmitida, administrada o en posesión de los Sujetos Obligados, será accesible de </w:t>
      </w:r>
      <w:r w:rsidRPr="003E0565">
        <w:rPr>
          <w:rFonts w:ascii="Palatino Linotype" w:eastAsia="Arial Unicode MS" w:hAnsi="Palatino Linotype" w:cs="Arial"/>
        </w:rPr>
        <w:lastRenderedPageBreak/>
        <w:t xml:space="preserve">manera permanente a cualquier persona, privilegiando el </w:t>
      </w:r>
      <w:r w:rsidRPr="003E0565">
        <w:rPr>
          <w:rFonts w:ascii="Palatino Linotype" w:eastAsia="Arial Unicode MS" w:hAnsi="Palatino Linotype" w:cs="Arial"/>
          <w:b/>
        </w:rPr>
        <w:t>principio de máxima publicidad</w:t>
      </w:r>
      <w:r w:rsidRPr="003E0565">
        <w:rPr>
          <w:rFonts w:ascii="Palatino Linotype" w:eastAsia="Arial Unicode MS" w:hAnsi="Palatino Linotype" w:cs="Arial"/>
        </w:rPr>
        <w:t xml:space="preserve">, </w:t>
      </w:r>
      <w:r w:rsidRPr="003E0565">
        <w:rPr>
          <w:rFonts w:ascii="Palatino Linotype" w:hAnsi="Palatino Linotype" w:cs="Arial"/>
        </w:rPr>
        <w:t xml:space="preserve">por lo </w:t>
      </w:r>
      <w:proofErr w:type="gramStart"/>
      <w:r w:rsidRPr="003E0565">
        <w:rPr>
          <w:rFonts w:ascii="Palatino Linotype" w:hAnsi="Palatino Linotype" w:cs="Arial"/>
        </w:rPr>
        <w:t>que</w:t>
      </w:r>
      <w:proofErr w:type="gramEnd"/>
      <w:r w:rsidRPr="003E0565">
        <w:rPr>
          <w:rFonts w:ascii="Palatino Linotype" w:hAnsi="Palatino Linotype" w:cs="Arial"/>
        </w:rPr>
        <w:t xml:space="preserve"> en ese sentido, </w:t>
      </w:r>
      <w:r w:rsidR="00D4478F" w:rsidRPr="003E0565">
        <w:rPr>
          <w:rFonts w:ascii="Palatino Linotype" w:hAnsi="Palatino Linotype" w:cs="Arial"/>
        </w:rPr>
        <w:t>no resulta procedente la entrega de los nombres de los actores titulares de las demandas, puesto que estas todavía se encuentran en trámite.</w:t>
      </w:r>
    </w:p>
    <w:p w14:paraId="313F6D1D" w14:textId="77777777" w:rsidR="00690948" w:rsidRPr="003E0565" w:rsidRDefault="00690948" w:rsidP="00673A7B">
      <w:pPr>
        <w:spacing w:before="100" w:beforeAutospacing="1" w:after="100" w:afterAutospacing="1" w:line="360" w:lineRule="auto"/>
        <w:contextualSpacing/>
        <w:jc w:val="both"/>
        <w:rPr>
          <w:rFonts w:ascii="Palatino Linotype" w:hAnsi="Palatino Linotype" w:cs="Arial"/>
        </w:rPr>
      </w:pPr>
    </w:p>
    <w:p w14:paraId="6F64E94D" w14:textId="49522DC5" w:rsidR="00946E7F" w:rsidRPr="003E0565" w:rsidRDefault="00946E7F" w:rsidP="00673A7B">
      <w:pPr>
        <w:spacing w:before="100" w:beforeAutospacing="1" w:after="100" w:afterAutospacing="1" w:line="360" w:lineRule="auto"/>
        <w:contextualSpacing/>
        <w:jc w:val="both"/>
        <w:rPr>
          <w:rFonts w:ascii="Palatino Linotype" w:hAnsi="Palatino Linotype" w:cs="Arial"/>
        </w:rPr>
      </w:pPr>
      <w:r w:rsidRPr="003E0565">
        <w:rPr>
          <w:rFonts w:ascii="Palatino Linotype" w:hAnsi="Palatino Linotype" w:cs="Arial"/>
        </w:rPr>
        <w:t xml:space="preserve">Relativo a </w:t>
      </w:r>
      <w:r w:rsidR="00690948" w:rsidRPr="003E0565">
        <w:rPr>
          <w:rFonts w:ascii="Palatino Linotype" w:hAnsi="Palatino Linotype" w:cs="Arial"/>
        </w:rPr>
        <w:t>los requerimientos siguiente</w:t>
      </w:r>
      <w:r w:rsidR="00054032" w:rsidRPr="003E0565">
        <w:rPr>
          <w:rFonts w:ascii="Palatino Linotype" w:hAnsi="Palatino Linotype" w:cs="Arial"/>
        </w:rPr>
        <w:t>s</w:t>
      </w:r>
      <w:r w:rsidR="00690948" w:rsidRPr="003E0565">
        <w:rPr>
          <w:rFonts w:ascii="Palatino Linotype" w:hAnsi="Palatino Linotype" w:cs="Arial"/>
        </w:rPr>
        <w:t>:</w:t>
      </w:r>
    </w:p>
    <w:p w14:paraId="1109A3AD" w14:textId="77777777" w:rsidR="00946E7F" w:rsidRPr="003E0565" w:rsidRDefault="00946E7F" w:rsidP="00946E7F">
      <w:pPr>
        <w:pStyle w:val="Prrafodelista"/>
        <w:numPr>
          <w:ilvl w:val="0"/>
          <w:numId w:val="12"/>
        </w:numPr>
        <w:spacing w:line="360" w:lineRule="auto"/>
        <w:jc w:val="both"/>
        <w:rPr>
          <w:rFonts w:ascii="Palatino Linotype" w:hAnsi="Palatino Linotype" w:cs="Arial"/>
          <w:color w:val="000000" w:themeColor="text1"/>
        </w:rPr>
      </w:pPr>
      <w:r w:rsidRPr="003E0565">
        <w:rPr>
          <w:rFonts w:ascii="Palatino Linotype" w:hAnsi="Palatino Linotype" w:cs="Arial"/>
          <w:color w:val="000000" w:themeColor="text1"/>
        </w:rPr>
        <w:t>Etapa Procesal de la demanda</w:t>
      </w:r>
    </w:p>
    <w:p w14:paraId="39D8DEF7" w14:textId="77777777" w:rsidR="00946E7F" w:rsidRPr="003E0565" w:rsidRDefault="00946E7F" w:rsidP="00946E7F">
      <w:pPr>
        <w:pStyle w:val="Prrafodelista"/>
        <w:numPr>
          <w:ilvl w:val="0"/>
          <w:numId w:val="12"/>
        </w:numPr>
        <w:spacing w:line="360" w:lineRule="auto"/>
        <w:jc w:val="both"/>
        <w:rPr>
          <w:rFonts w:ascii="Palatino Linotype" w:hAnsi="Palatino Linotype" w:cs="Arial"/>
          <w:color w:val="000000" w:themeColor="text1"/>
        </w:rPr>
      </w:pPr>
      <w:r w:rsidRPr="003E0565">
        <w:rPr>
          <w:rFonts w:ascii="Palatino Linotype" w:hAnsi="Palatino Linotype" w:cs="Arial"/>
          <w:color w:val="000000" w:themeColor="text1"/>
        </w:rPr>
        <w:t>Documentos que den cuenta de ello</w:t>
      </w:r>
    </w:p>
    <w:p w14:paraId="40E8CCE6" w14:textId="77777777" w:rsidR="00864D66" w:rsidRPr="003E0565" w:rsidRDefault="00864D66" w:rsidP="00B06F91">
      <w:pPr>
        <w:spacing w:line="360" w:lineRule="auto"/>
        <w:jc w:val="both"/>
        <w:rPr>
          <w:rFonts w:ascii="Palatino Linotype" w:hAnsi="Palatino Linotype" w:cs="Arial"/>
        </w:rPr>
      </w:pPr>
    </w:p>
    <w:p w14:paraId="6BBDDC08" w14:textId="114C254B" w:rsidR="00EB1A3E" w:rsidRPr="003E0565" w:rsidRDefault="00690948" w:rsidP="00B06F91">
      <w:pPr>
        <w:spacing w:line="360" w:lineRule="auto"/>
        <w:jc w:val="both"/>
        <w:rPr>
          <w:rFonts w:ascii="Palatino Linotype" w:hAnsi="Palatino Linotype" w:cs="Arial"/>
        </w:rPr>
      </w:pPr>
      <w:r w:rsidRPr="003E0565">
        <w:rPr>
          <w:rFonts w:ascii="Palatino Linotype" w:hAnsi="Palatino Linotype" w:cs="Arial"/>
        </w:rPr>
        <w:t>El sujeto obligado entregó mediante informe justificado entregó los siguientes documentos:</w:t>
      </w:r>
    </w:p>
    <w:p w14:paraId="68A08DFC" w14:textId="77777777" w:rsidR="00690948" w:rsidRPr="003E0565" w:rsidRDefault="00690948" w:rsidP="00690948">
      <w:pPr>
        <w:spacing w:line="360" w:lineRule="auto"/>
        <w:jc w:val="both"/>
        <w:rPr>
          <w:rFonts w:ascii="Palatino Linotype" w:eastAsia="Arial Unicode MS" w:hAnsi="Palatino Linotype" w:cs="Arial"/>
        </w:rPr>
      </w:pPr>
    </w:p>
    <w:p w14:paraId="7273F4BB" w14:textId="77777777" w:rsidR="00690948" w:rsidRPr="003E0565" w:rsidRDefault="00690948" w:rsidP="00690948">
      <w:pPr>
        <w:pStyle w:val="Prrafodelista"/>
        <w:numPr>
          <w:ilvl w:val="0"/>
          <w:numId w:val="8"/>
        </w:numPr>
        <w:spacing w:line="360" w:lineRule="auto"/>
        <w:jc w:val="both"/>
        <w:rPr>
          <w:rFonts w:ascii="Palatino Linotype" w:eastAsia="Palatino Linotype" w:hAnsi="Palatino Linotype" w:cs="Palatino Linotype"/>
          <w:b/>
        </w:rPr>
      </w:pPr>
      <w:r w:rsidRPr="003E0565">
        <w:rPr>
          <w:rFonts w:ascii="Palatino Linotype" w:eastAsia="Arial Unicode MS" w:hAnsi="Palatino Linotype" w:cs="Arial"/>
          <w:b/>
          <w:i/>
        </w:rPr>
        <w:t xml:space="preserve">“SOLIC 3366 CONSEJ JURIDICA.PDF” </w:t>
      </w:r>
      <w:r w:rsidRPr="003E0565">
        <w:rPr>
          <w:rFonts w:ascii="Palatino Linotype" w:eastAsia="Arial Unicode MS" w:hAnsi="Palatino Linotype" w:cs="Arial"/>
        </w:rPr>
        <w:t xml:space="preserve">de cuyo contenido se advierte un oficio con número CJ/1451/2022 de fecha </w:t>
      </w:r>
      <w:r w:rsidRPr="003E0565">
        <w:rPr>
          <w:rFonts w:ascii="Palatino Linotype" w:eastAsia="Arial Unicode MS" w:hAnsi="Palatino Linotype" w:cs="Arial"/>
          <w:b/>
        </w:rPr>
        <w:t>veintisiete de mayo de dos mil veintidós</w:t>
      </w:r>
      <w:r w:rsidRPr="003E0565">
        <w:rPr>
          <w:rFonts w:ascii="Palatino Linotype" w:eastAsia="Arial Unicode MS" w:hAnsi="Palatino Linotype" w:cs="Arial"/>
        </w:rPr>
        <w:t>, dirigido al Titular de la Unidad de Transparencia, mediante el cual la Consejería Jurídica solicita al Comité de Transparencia, se someta a consideración la clasificación de la información como reservada en razón a que la misma corresponde a expedientes judiciales y/o procedimientos administrativos seguidos en forma de juicio.</w:t>
      </w:r>
    </w:p>
    <w:p w14:paraId="65809142" w14:textId="77777777" w:rsidR="00690948" w:rsidRPr="003E0565" w:rsidRDefault="00690948" w:rsidP="00690948">
      <w:pPr>
        <w:pStyle w:val="Prrafodelista"/>
        <w:numPr>
          <w:ilvl w:val="0"/>
          <w:numId w:val="8"/>
        </w:numPr>
        <w:spacing w:line="360" w:lineRule="auto"/>
        <w:jc w:val="both"/>
        <w:rPr>
          <w:rFonts w:ascii="Palatino Linotype" w:eastAsia="Palatino Linotype" w:hAnsi="Palatino Linotype" w:cs="Palatino Linotype"/>
          <w:b/>
        </w:rPr>
      </w:pPr>
      <w:r w:rsidRPr="003E0565">
        <w:rPr>
          <w:rFonts w:ascii="Palatino Linotype" w:eastAsia="Arial Unicode MS" w:hAnsi="Palatino Linotype" w:cs="Arial"/>
          <w:b/>
          <w:i/>
        </w:rPr>
        <w:t xml:space="preserve">“ACTA TERCERA SESIÓN ORDINARIA.PDF” </w:t>
      </w:r>
      <w:r w:rsidRPr="003E0565">
        <w:rPr>
          <w:rFonts w:ascii="Palatino Linotype" w:eastAsia="Arial Unicode MS" w:hAnsi="Palatino Linotype" w:cs="Arial"/>
        </w:rPr>
        <w:t xml:space="preserve">el cual contiene el Acta de Tercera Sesión Ordinaria del Comité de Transparencia del Ayuntamiento de Metepec, de fecha </w:t>
      </w:r>
      <w:r w:rsidRPr="003E0565">
        <w:rPr>
          <w:rFonts w:ascii="Palatino Linotype" w:eastAsia="Arial Unicode MS" w:hAnsi="Palatino Linotype" w:cs="Arial"/>
          <w:b/>
        </w:rPr>
        <w:t xml:space="preserve">veinticuatro de junio de dos ml veintidós, </w:t>
      </w:r>
      <w:r w:rsidRPr="003E0565">
        <w:rPr>
          <w:rFonts w:ascii="Palatino Linotype" w:eastAsia="Arial Unicode MS" w:hAnsi="Palatino Linotype" w:cs="Arial"/>
        </w:rPr>
        <w:t xml:space="preserve">por la que se </w:t>
      </w:r>
      <w:r w:rsidRPr="003E0565">
        <w:rPr>
          <w:rFonts w:ascii="Palatino Linotype" w:eastAsia="Arial Unicode MS" w:hAnsi="Palatino Linotype" w:cs="Arial"/>
          <w:b/>
          <w:u w:val="single"/>
        </w:rPr>
        <w:lastRenderedPageBreak/>
        <w:t>aprueba la clasificación de la información como reservada</w:t>
      </w:r>
      <w:r w:rsidRPr="003E0565">
        <w:rPr>
          <w:rFonts w:ascii="Palatino Linotype" w:eastAsia="Arial Unicode MS" w:hAnsi="Palatino Linotype" w:cs="Arial"/>
        </w:rPr>
        <w:t xml:space="preserve">, para dar respuesta a la solicitud de información con folio </w:t>
      </w:r>
      <w:r w:rsidRPr="003E0565">
        <w:rPr>
          <w:rFonts w:ascii="Palatino Linotype" w:eastAsia="Arial Unicode MS" w:hAnsi="Palatino Linotype" w:cs="Arial"/>
          <w:i/>
        </w:rPr>
        <w:t>“03366/METEPEC/IP/2022”.</w:t>
      </w:r>
      <w:r w:rsidRPr="003E0565">
        <w:rPr>
          <w:rFonts w:ascii="Palatino Linotype" w:eastAsia="Arial Unicode MS" w:hAnsi="Palatino Linotype" w:cs="Arial"/>
        </w:rPr>
        <w:t xml:space="preserve"> </w:t>
      </w:r>
    </w:p>
    <w:p w14:paraId="6DAF1477" w14:textId="77777777" w:rsidR="00EB1A3E" w:rsidRPr="003E0565" w:rsidRDefault="00EB1A3E" w:rsidP="00B06F91">
      <w:pPr>
        <w:spacing w:line="360" w:lineRule="auto"/>
        <w:jc w:val="both"/>
        <w:rPr>
          <w:rFonts w:ascii="Palatino Linotype" w:hAnsi="Palatino Linotype" w:cs="Arial"/>
        </w:rPr>
      </w:pPr>
    </w:p>
    <w:p w14:paraId="7383BCEC" w14:textId="26B8877C" w:rsidR="00673A7B" w:rsidRPr="003E0565" w:rsidRDefault="00673A7B" w:rsidP="00673A7B">
      <w:pPr>
        <w:spacing w:line="360" w:lineRule="auto"/>
        <w:jc w:val="both"/>
        <w:rPr>
          <w:rFonts w:ascii="Palatino Linotype" w:hAnsi="Palatino Linotype" w:cs="Arial"/>
        </w:rPr>
      </w:pPr>
      <w:r w:rsidRPr="003E0565">
        <w:rPr>
          <w:rFonts w:ascii="Palatino Linotype" w:hAnsi="Palatino Linotype" w:cs="Arial"/>
        </w:rPr>
        <w:t xml:space="preserve">De los archivos anteriores y </w:t>
      </w:r>
      <w:proofErr w:type="gramStart"/>
      <w:r w:rsidRPr="003E0565">
        <w:rPr>
          <w:rFonts w:ascii="Palatino Linotype" w:hAnsi="Palatino Linotype" w:cs="Arial"/>
        </w:rPr>
        <w:t>de acuerdo al</w:t>
      </w:r>
      <w:proofErr w:type="gramEnd"/>
      <w:r w:rsidRPr="003E0565">
        <w:rPr>
          <w:rFonts w:ascii="Palatino Linotype" w:hAnsi="Palatino Linotype" w:cs="Arial"/>
        </w:rPr>
        <w:t xml:space="preserve"> Acta</w:t>
      </w:r>
      <w:r w:rsidRPr="003E0565">
        <w:rPr>
          <w:rFonts w:ascii="Palatino Linotype" w:eastAsia="Arial Unicode MS" w:hAnsi="Palatino Linotype" w:cs="Arial"/>
        </w:rPr>
        <w:t xml:space="preserve"> de la Tercera Sesión Ordinaria del Comité de Transparencia del Ayuntamiento de Metepec, de fecha </w:t>
      </w:r>
      <w:r w:rsidRPr="003E0565">
        <w:rPr>
          <w:rFonts w:ascii="Palatino Linotype" w:eastAsia="Arial Unicode MS" w:hAnsi="Palatino Linotype" w:cs="Arial"/>
          <w:b/>
        </w:rPr>
        <w:t>veinticuatro de junio de dos ml veintidós,</w:t>
      </w:r>
      <w:r w:rsidRPr="003E0565">
        <w:rPr>
          <w:rFonts w:ascii="Palatino Linotype" w:eastAsia="Arial Unicode MS" w:hAnsi="Palatino Linotype" w:cs="Arial"/>
        </w:rPr>
        <w:t xml:space="preserve"> estimó de acuerdo a los artículos 91, 128, 129 y 140 la clasificación de la información como reservada de acuerdo a lo siguiente:</w:t>
      </w:r>
    </w:p>
    <w:p w14:paraId="1FF3A871" w14:textId="19B75164" w:rsidR="00673A7B" w:rsidRPr="003E0565" w:rsidRDefault="00673A7B" w:rsidP="00673A7B">
      <w:pPr>
        <w:spacing w:line="360" w:lineRule="auto"/>
        <w:jc w:val="center"/>
        <w:rPr>
          <w:rFonts w:ascii="Palatino Linotype" w:hAnsi="Palatino Linotype" w:cs="Arial"/>
        </w:rPr>
      </w:pPr>
      <w:r w:rsidRPr="003E0565">
        <w:rPr>
          <w:noProof/>
          <w:lang w:eastAsia="es-MX"/>
        </w:rPr>
        <w:drawing>
          <wp:inline distT="0" distB="0" distL="0" distR="0" wp14:anchorId="28BA263F" wp14:editId="0F45E0FB">
            <wp:extent cx="4686300" cy="46101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86300" cy="4610100"/>
                    </a:xfrm>
                    <a:prstGeom prst="rect">
                      <a:avLst/>
                    </a:prstGeom>
                  </pic:spPr>
                </pic:pic>
              </a:graphicData>
            </a:graphic>
          </wp:inline>
        </w:drawing>
      </w:r>
    </w:p>
    <w:p w14:paraId="06D4B05D" w14:textId="77777777" w:rsidR="00673A7B" w:rsidRPr="003E0565" w:rsidRDefault="00673A7B" w:rsidP="00673A7B">
      <w:pPr>
        <w:spacing w:line="360" w:lineRule="auto"/>
        <w:jc w:val="center"/>
        <w:rPr>
          <w:rFonts w:ascii="Palatino Linotype" w:hAnsi="Palatino Linotype" w:cs="Arial"/>
        </w:rPr>
      </w:pPr>
    </w:p>
    <w:p w14:paraId="00B5E62D" w14:textId="0C85189E" w:rsidR="00690948" w:rsidRPr="003E0565" w:rsidRDefault="00673A7B" w:rsidP="00673A7B">
      <w:pPr>
        <w:spacing w:line="360" w:lineRule="auto"/>
        <w:jc w:val="both"/>
        <w:rPr>
          <w:rFonts w:ascii="Palatino Linotype" w:eastAsia="Palatino Linotype" w:hAnsi="Palatino Linotype" w:cs="Palatino Linotype"/>
        </w:rPr>
      </w:pPr>
      <w:r w:rsidRPr="003E0565">
        <w:rPr>
          <w:rFonts w:ascii="Palatino Linotype" w:hAnsi="Palatino Linotype" w:cs="Arial"/>
        </w:rPr>
        <w:lastRenderedPageBreak/>
        <w:t xml:space="preserve">De los documentos entregados el Sujeto Obligado estimó que </w:t>
      </w:r>
      <w:proofErr w:type="gramStart"/>
      <w:r w:rsidRPr="003E0565">
        <w:rPr>
          <w:rFonts w:ascii="Palatino Linotype" w:hAnsi="Palatino Linotype" w:cs="Arial"/>
        </w:rPr>
        <w:t>de acuerdo a</w:t>
      </w:r>
      <w:proofErr w:type="gramEnd"/>
      <w:r w:rsidRPr="003E0565">
        <w:rPr>
          <w:rFonts w:ascii="Palatino Linotype" w:hAnsi="Palatino Linotype" w:cs="Arial"/>
        </w:rPr>
        <w:t xml:space="preserve"> su</w:t>
      </w:r>
      <w:r w:rsidR="00690948" w:rsidRPr="003E0565">
        <w:rPr>
          <w:rFonts w:ascii="Palatino Linotype" w:eastAsia="Palatino Linotype" w:hAnsi="Palatino Linotype" w:cs="Palatino Linotype"/>
        </w:rPr>
        <w:t xml:space="preserve"> prueba de daño </w:t>
      </w:r>
      <w:r w:rsidRPr="003E0565">
        <w:rPr>
          <w:rFonts w:ascii="Palatino Linotype" w:eastAsia="Palatino Linotype" w:hAnsi="Palatino Linotype" w:cs="Palatino Linotype"/>
        </w:rPr>
        <w:t>que se</w:t>
      </w:r>
      <w:r w:rsidR="00690948" w:rsidRPr="003E0565">
        <w:rPr>
          <w:rFonts w:ascii="Palatino Linotype" w:eastAsia="Palatino Linotype" w:hAnsi="Palatino Linotype" w:cs="Palatino Linotype"/>
        </w:rPr>
        <w:t xml:space="preserve"> fundan y motivan las razones por </w:t>
      </w:r>
      <w:r w:rsidR="00DA7A95" w:rsidRPr="003E0565">
        <w:rPr>
          <w:rFonts w:ascii="Palatino Linotype" w:eastAsia="Palatino Linotype" w:hAnsi="Palatino Linotype" w:cs="Palatino Linotype"/>
        </w:rPr>
        <w:t>las que</w:t>
      </w:r>
      <w:r w:rsidR="00690948" w:rsidRPr="003E0565">
        <w:rPr>
          <w:rFonts w:ascii="Palatino Linotype" w:eastAsia="Palatino Linotype" w:hAnsi="Palatino Linotype" w:cs="Palatino Linotype"/>
        </w:rPr>
        <w:t xml:space="preserve"> se clasifica la información, esto de conformidad con el numeral 129 de la Ley de Transparencia Local, así como los </w:t>
      </w:r>
      <w:r w:rsidR="00DA7A95" w:rsidRPr="003E0565">
        <w:rPr>
          <w:rFonts w:ascii="Palatino Linotype" w:eastAsia="Palatino Linotype" w:hAnsi="Palatino Linotype" w:cs="Palatino Linotype"/>
        </w:rPr>
        <w:t>diversos 128</w:t>
      </w:r>
      <w:r w:rsidR="00690948" w:rsidRPr="003E0565">
        <w:rPr>
          <w:rFonts w:ascii="Palatino Linotype" w:eastAsia="Palatino Linotype" w:hAnsi="Palatino Linotype" w:cs="Palatino Linotype"/>
        </w:rPr>
        <w:t>, 131 y 140</w:t>
      </w:r>
      <w:r w:rsidR="006A35B5" w:rsidRPr="003E0565">
        <w:rPr>
          <w:rFonts w:ascii="Palatino Linotype" w:eastAsia="Palatino Linotype" w:hAnsi="Palatino Linotype" w:cs="Palatino Linotype"/>
        </w:rPr>
        <w:t xml:space="preserve"> fracción VI</w:t>
      </w:r>
      <w:r w:rsidR="00690948" w:rsidRPr="003E0565">
        <w:rPr>
          <w:rFonts w:ascii="Palatino Linotype" w:eastAsia="Palatino Linotype" w:hAnsi="Palatino Linotype" w:cs="Palatino Linotype"/>
        </w:rPr>
        <w:t xml:space="preserve"> de la misma Ley, para poder emitir el acuerdo de clasificación en donde se funden y motiven las razones por las cuales no se puede entregar la información. </w:t>
      </w:r>
    </w:p>
    <w:p w14:paraId="5D4BF45C" w14:textId="77777777" w:rsidR="00690948" w:rsidRPr="003E0565" w:rsidRDefault="00690948" w:rsidP="00690948">
      <w:pPr>
        <w:spacing w:before="240" w:after="240"/>
        <w:ind w:left="851" w:right="851"/>
        <w:jc w:val="both"/>
        <w:rPr>
          <w:rFonts w:ascii="Palatino Linotype" w:eastAsia="Palatino Linotype" w:hAnsi="Palatino Linotype" w:cs="Palatino Linotype"/>
          <w:i/>
          <w:sz w:val="22"/>
          <w:szCs w:val="22"/>
        </w:rPr>
      </w:pPr>
      <w:r w:rsidRPr="003E0565">
        <w:rPr>
          <w:rFonts w:ascii="Palatino Linotype" w:eastAsia="Palatino Linotype" w:hAnsi="Palatino Linotype" w:cs="Palatino Linotype"/>
          <w:b/>
          <w:i/>
          <w:sz w:val="22"/>
          <w:szCs w:val="22"/>
        </w:rPr>
        <w:t>“Artículo 128.</w:t>
      </w:r>
      <w:r w:rsidRPr="003E0565">
        <w:rPr>
          <w:rFonts w:ascii="Palatino Linotype" w:eastAsia="Palatino Linotype" w:hAnsi="Palatino Linotype" w:cs="Palatino Linotype"/>
          <w:i/>
          <w:sz w:val="22"/>
          <w:szCs w:val="22"/>
        </w:rPr>
        <w:t xml:space="preserve"> En los casos en que se niegue el acceso a la información, por actualizarse alguno de los supuestos de clasificación, </w:t>
      </w:r>
      <w:r w:rsidRPr="003E0565">
        <w:rPr>
          <w:rFonts w:ascii="Palatino Linotype" w:eastAsia="Palatino Linotype" w:hAnsi="Palatino Linotype" w:cs="Palatino Linotype"/>
          <w:i/>
          <w:sz w:val="22"/>
          <w:szCs w:val="22"/>
          <w:u w:val="single"/>
        </w:rPr>
        <w:t>el Comité de Transparencia deberá confirmar, modificar o revocar la decisión</w:t>
      </w:r>
      <w:r w:rsidRPr="003E0565">
        <w:rPr>
          <w:rFonts w:ascii="Palatino Linotype" w:eastAsia="Palatino Linotype" w:hAnsi="Palatino Linotype" w:cs="Palatino Linotype"/>
          <w:i/>
          <w:sz w:val="22"/>
          <w:szCs w:val="22"/>
        </w:rPr>
        <w:t xml:space="preserve">. </w:t>
      </w:r>
    </w:p>
    <w:p w14:paraId="45EA471D" w14:textId="77777777" w:rsidR="00690948" w:rsidRPr="003E0565" w:rsidRDefault="00690948" w:rsidP="00690948">
      <w:pPr>
        <w:spacing w:before="240" w:after="240"/>
        <w:ind w:left="851" w:right="851"/>
        <w:jc w:val="both"/>
        <w:rPr>
          <w:rFonts w:ascii="Palatino Linotype" w:eastAsia="Palatino Linotype" w:hAnsi="Palatino Linotype" w:cs="Palatino Linotype"/>
          <w:i/>
          <w:sz w:val="22"/>
          <w:szCs w:val="22"/>
        </w:rPr>
      </w:pPr>
      <w:r w:rsidRPr="003E0565">
        <w:rPr>
          <w:rFonts w:ascii="Palatino Linotype" w:eastAsia="Palatino Linotype" w:hAnsi="Palatino Linotype" w:cs="Palatino Linotype"/>
          <w:i/>
          <w:sz w:val="22"/>
          <w:szCs w:val="22"/>
        </w:rPr>
        <w:t xml:space="preserve">Para motivar la clasificación de la información y la ampliación del plazo de reserva, se deberán señalar las razones, motivos o circunstancias especiales que llevaron al sujeto obligado a concluir que el caso particular se ajusta al supuesto previsto por la norma legal invocada como fundamento. Además, el sujeto obligado deberá, en todo momento, aplicar una prueba de daño. </w:t>
      </w:r>
    </w:p>
    <w:p w14:paraId="47B6F2BC" w14:textId="77777777" w:rsidR="00690948" w:rsidRPr="003E0565" w:rsidRDefault="00690948" w:rsidP="00690948">
      <w:pPr>
        <w:spacing w:before="240" w:after="240"/>
        <w:ind w:left="851" w:right="851"/>
        <w:jc w:val="both"/>
        <w:rPr>
          <w:rFonts w:ascii="Palatino Linotype" w:eastAsia="Palatino Linotype" w:hAnsi="Palatino Linotype" w:cs="Palatino Linotype"/>
          <w:i/>
          <w:sz w:val="22"/>
          <w:szCs w:val="22"/>
        </w:rPr>
      </w:pPr>
      <w:r w:rsidRPr="003E0565">
        <w:rPr>
          <w:rFonts w:ascii="Palatino Linotype" w:eastAsia="Palatino Linotype" w:hAnsi="Palatino Linotype" w:cs="Palatino Linotype"/>
          <w:i/>
          <w:sz w:val="22"/>
          <w:szCs w:val="22"/>
        </w:rPr>
        <w:t xml:space="preserve">Tratándose de </w:t>
      </w:r>
      <w:proofErr w:type="gramStart"/>
      <w:r w:rsidRPr="003E0565">
        <w:rPr>
          <w:rFonts w:ascii="Palatino Linotype" w:eastAsia="Palatino Linotype" w:hAnsi="Palatino Linotype" w:cs="Palatino Linotype"/>
          <w:i/>
          <w:sz w:val="22"/>
          <w:szCs w:val="22"/>
        </w:rPr>
        <w:t>aquélla</w:t>
      </w:r>
      <w:proofErr w:type="gramEnd"/>
      <w:r w:rsidRPr="003E0565">
        <w:rPr>
          <w:rFonts w:ascii="Palatino Linotype" w:eastAsia="Palatino Linotype" w:hAnsi="Palatino Linotype" w:cs="Palatino Linotype"/>
          <w:i/>
          <w:sz w:val="22"/>
          <w:szCs w:val="22"/>
        </w:rPr>
        <w:t xml:space="preserve"> información que actualice los supuestos de clasificación, deberá señalarse el plazo al que estará sujeto la reserva. </w:t>
      </w:r>
    </w:p>
    <w:p w14:paraId="508AEFE9" w14:textId="77777777" w:rsidR="00690948" w:rsidRPr="003E0565" w:rsidRDefault="00690948" w:rsidP="00690948">
      <w:pPr>
        <w:spacing w:before="240" w:after="240"/>
        <w:ind w:left="851" w:right="851"/>
        <w:jc w:val="both"/>
        <w:rPr>
          <w:rFonts w:ascii="Palatino Linotype" w:eastAsia="Palatino Linotype" w:hAnsi="Palatino Linotype" w:cs="Palatino Linotype"/>
          <w:i/>
          <w:sz w:val="22"/>
          <w:szCs w:val="22"/>
        </w:rPr>
      </w:pPr>
      <w:r w:rsidRPr="003E0565">
        <w:rPr>
          <w:rFonts w:ascii="Palatino Linotype" w:eastAsia="Palatino Linotype" w:hAnsi="Palatino Linotype" w:cs="Palatino Linotype"/>
          <w:b/>
          <w:i/>
          <w:sz w:val="22"/>
          <w:szCs w:val="22"/>
        </w:rPr>
        <w:t>Artículo 129.</w:t>
      </w:r>
      <w:r w:rsidRPr="003E0565">
        <w:rPr>
          <w:rFonts w:ascii="Palatino Linotype" w:eastAsia="Palatino Linotype" w:hAnsi="Palatino Linotype" w:cs="Palatino Linotype"/>
          <w:i/>
          <w:sz w:val="22"/>
          <w:szCs w:val="22"/>
        </w:rPr>
        <w:t xml:space="preserve"> </w:t>
      </w:r>
      <w:r w:rsidRPr="003E0565">
        <w:rPr>
          <w:rFonts w:ascii="Palatino Linotype" w:eastAsia="Palatino Linotype" w:hAnsi="Palatino Linotype" w:cs="Palatino Linotype"/>
          <w:i/>
          <w:sz w:val="22"/>
          <w:szCs w:val="22"/>
          <w:u w:val="single"/>
        </w:rPr>
        <w:t>En la aplicación de la prueba de daño</w:t>
      </w:r>
      <w:r w:rsidRPr="003E0565">
        <w:rPr>
          <w:rFonts w:ascii="Palatino Linotype" w:eastAsia="Palatino Linotype" w:hAnsi="Palatino Linotype" w:cs="Palatino Linotype"/>
          <w:i/>
          <w:sz w:val="22"/>
          <w:szCs w:val="22"/>
        </w:rPr>
        <w:t xml:space="preserve">, el sujeto obligado deberá precisar las razones objetivas por las que la apertura de la información generaría una afectación, justificando que: </w:t>
      </w:r>
    </w:p>
    <w:p w14:paraId="7D22A0C5" w14:textId="77777777" w:rsidR="00690948" w:rsidRPr="003E0565" w:rsidRDefault="00690948" w:rsidP="00690948">
      <w:pPr>
        <w:spacing w:before="240" w:after="240"/>
        <w:ind w:left="851" w:right="851"/>
        <w:jc w:val="both"/>
        <w:rPr>
          <w:rFonts w:ascii="Palatino Linotype" w:eastAsia="Palatino Linotype" w:hAnsi="Palatino Linotype" w:cs="Palatino Linotype"/>
          <w:i/>
          <w:sz w:val="22"/>
          <w:szCs w:val="22"/>
          <w:u w:val="single"/>
        </w:rPr>
      </w:pPr>
      <w:r w:rsidRPr="003E0565">
        <w:rPr>
          <w:rFonts w:ascii="Palatino Linotype" w:eastAsia="Palatino Linotype" w:hAnsi="Palatino Linotype" w:cs="Palatino Linotype"/>
          <w:b/>
          <w:i/>
          <w:sz w:val="22"/>
          <w:szCs w:val="22"/>
        </w:rPr>
        <w:t>I.</w:t>
      </w:r>
      <w:r w:rsidRPr="003E0565">
        <w:rPr>
          <w:rFonts w:ascii="Palatino Linotype" w:eastAsia="Palatino Linotype" w:hAnsi="Palatino Linotype" w:cs="Palatino Linotype"/>
          <w:i/>
          <w:sz w:val="22"/>
          <w:szCs w:val="22"/>
        </w:rPr>
        <w:t xml:space="preserve"> </w:t>
      </w:r>
      <w:r w:rsidRPr="003E0565">
        <w:rPr>
          <w:rFonts w:ascii="Palatino Linotype" w:eastAsia="Palatino Linotype" w:hAnsi="Palatino Linotype" w:cs="Palatino Linotype"/>
          <w:i/>
          <w:sz w:val="22"/>
          <w:szCs w:val="22"/>
          <w:u w:val="single"/>
        </w:rPr>
        <w:t xml:space="preserve">La divulgación de la información representa un riesgo real, demostrable e identificable del perjuicio significativo al interés público o a la seguridad pública; </w:t>
      </w:r>
    </w:p>
    <w:p w14:paraId="347EB1AF" w14:textId="77777777" w:rsidR="00690948" w:rsidRPr="003E0565" w:rsidRDefault="00690948" w:rsidP="00690948">
      <w:pPr>
        <w:spacing w:before="240" w:after="240"/>
        <w:ind w:left="851" w:right="851"/>
        <w:jc w:val="both"/>
        <w:rPr>
          <w:rFonts w:ascii="Palatino Linotype" w:eastAsia="Palatino Linotype" w:hAnsi="Palatino Linotype" w:cs="Palatino Linotype"/>
          <w:i/>
          <w:sz w:val="22"/>
          <w:szCs w:val="22"/>
          <w:u w:val="single"/>
        </w:rPr>
      </w:pPr>
      <w:r w:rsidRPr="003E0565">
        <w:rPr>
          <w:rFonts w:ascii="Palatino Linotype" w:eastAsia="Palatino Linotype" w:hAnsi="Palatino Linotype" w:cs="Palatino Linotype"/>
          <w:b/>
          <w:i/>
          <w:sz w:val="22"/>
          <w:szCs w:val="22"/>
          <w:u w:val="single"/>
        </w:rPr>
        <w:t>II.</w:t>
      </w:r>
      <w:r w:rsidRPr="003E0565">
        <w:rPr>
          <w:rFonts w:ascii="Palatino Linotype" w:eastAsia="Palatino Linotype" w:hAnsi="Palatino Linotype" w:cs="Palatino Linotype"/>
          <w:i/>
          <w:sz w:val="22"/>
          <w:szCs w:val="22"/>
          <w:u w:val="single"/>
        </w:rPr>
        <w:t xml:space="preserve"> El riesgo de perjuicio que supondría la divulgación supera el interés público general de que se difunda; y </w:t>
      </w:r>
    </w:p>
    <w:p w14:paraId="7B7353D2" w14:textId="77777777" w:rsidR="00690948" w:rsidRPr="003E0565" w:rsidRDefault="00690948" w:rsidP="00690948">
      <w:pPr>
        <w:spacing w:before="240" w:after="240"/>
        <w:ind w:left="851" w:right="851"/>
        <w:jc w:val="both"/>
        <w:rPr>
          <w:rFonts w:ascii="Palatino Linotype" w:eastAsia="Palatino Linotype" w:hAnsi="Palatino Linotype" w:cs="Palatino Linotype"/>
          <w:i/>
          <w:sz w:val="22"/>
          <w:szCs w:val="22"/>
        </w:rPr>
      </w:pPr>
      <w:r w:rsidRPr="003E0565">
        <w:rPr>
          <w:rFonts w:ascii="Palatino Linotype" w:eastAsia="Palatino Linotype" w:hAnsi="Palatino Linotype" w:cs="Palatino Linotype"/>
          <w:b/>
          <w:i/>
          <w:sz w:val="22"/>
          <w:szCs w:val="22"/>
          <w:u w:val="single"/>
        </w:rPr>
        <w:t>III.</w:t>
      </w:r>
      <w:r w:rsidRPr="003E0565">
        <w:rPr>
          <w:rFonts w:ascii="Palatino Linotype" w:eastAsia="Palatino Linotype" w:hAnsi="Palatino Linotype" w:cs="Palatino Linotype"/>
          <w:i/>
          <w:sz w:val="22"/>
          <w:szCs w:val="22"/>
          <w:u w:val="single"/>
        </w:rPr>
        <w:t xml:space="preserve"> La limitación se adecua al principio de proporcionalidad y representa el medio menos restrictivo disponible representa el medio menos restrictivo disponible para evitar el perjuicio. </w:t>
      </w:r>
    </w:p>
    <w:p w14:paraId="1263A9E9" w14:textId="77777777" w:rsidR="00690948" w:rsidRPr="003E0565" w:rsidRDefault="00690948" w:rsidP="00690948">
      <w:pPr>
        <w:spacing w:before="240" w:after="240"/>
        <w:ind w:left="851" w:right="851"/>
        <w:jc w:val="both"/>
        <w:rPr>
          <w:rFonts w:ascii="Palatino Linotype" w:eastAsia="Palatino Linotype" w:hAnsi="Palatino Linotype" w:cs="Palatino Linotype"/>
          <w:i/>
          <w:sz w:val="22"/>
          <w:szCs w:val="22"/>
        </w:rPr>
      </w:pPr>
      <w:r w:rsidRPr="003E0565">
        <w:rPr>
          <w:rFonts w:ascii="Palatino Linotype" w:eastAsia="Palatino Linotype" w:hAnsi="Palatino Linotype" w:cs="Palatino Linotype"/>
          <w:b/>
          <w:i/>
          <w:sz w:val="22"/>
          <w:szCs w:val="22"/>
        </w:rPr>
        <w:t>Artículo 131</w:t>
      </w:r>
      <w:r w:rsidRPr="003E0565">
        <w:rPr>
          <w:rFonts w:ascii="Palatino Linotype" w:eastAsia="Palatino Linotype" w:hAnsi="Palatino Linotype" w:cs="Palatino Linotype"/>
          <w:i/>
          <w:sz w:val="22"/>
          <w:szCs w:val="22"/>
        </w:rPr>
        <w:t xml:space="preserve">. </w:t>
      </w:r>
      <w:r w:rsidRPr="003E0565">
        <w:rPr>
          <w:rFonts w:ascii="Palatino Linotype" w:eastAsia="Palatino Linotype" w:hAnsi="Palatino Linotype" w:cs="Palatino Linotype"/>
          <w:i/>
          <w:sz w:val="22"/>
          <w:szCs w:val="22"/>
          <w:u w:val="single"/>
        </w:rPr>
        <w:t xml:space="preserve">La carga de la prueba para justificar toda negativa de acceso a la información, por actualizarse cualquiera de los supuestos de clasificación previstos </w:t>
      </w:r>
      <w:r w:rsidRPr="003E0565">
        <w:rPr>
          <w:rFonts w:ascii="Palatino Linotype" w:eastAsia="Palatino Linotype" w:hAnsi="Palatino Linotype" w:cs="Palatino Linotype"/>
          <w:i/>
          <w:sz w:val="22"/>
          <w:szCs w:val="22"/>
          <w:u w:val="single"/>
        </w:rPr>
        <w:lastRenderedPageBreak/>
        <w:t>en esta Ley corresponderá a los sujetos obligados</w:t>
      </w:r>
      <w:r w:rsidRPr="003E0565">
        <w:rPr>
          <w:rFonts w:ascii="Palatino Linotype" w:eastAsia="Palatino Linotype" w:hAnsi="Palatino Linotype" w:cs="Palatino Linotype"/>
          <w:i/>
          <w:sz w:val="22"/>
          <w:szCs w:val="22"/>
        </w:rPr>
        <w:t>; en tal caso deberá fundar y motivar debidamente la clasificación de la información, de conformidad con lo previsto en la presente Ley.</w:t>
      </w:r>
    </w:p>
    <w:p w14:paraId="147A049F" w14:textId="77777777" w:rsidR="00690948" w:rsidRPr="003E0565" w:rsidRDefault="00690948" w:rsidP="00690948">
      <w:pPr>
        <w:spacing w:before="240" w:after="240" w:line="360" w:lineRule="auto"/>
        <w:jc w:val="both"/>
        <w:rPr>
          <w:rFonts w:ascii="Palatino Linotype" w:eastAsia="Palatino Linotype" w:hAnsi="Palatino Linotype" w:cs="Palatino Linotype"/>
        </w:rPr>
      </w:pPr>
      <w:r w:rsidRPr="003E0565">
        <w:rPr>
          <w:rFonts w:ascii="Palatino Linotype" w:eastAsia="Palatino Linotype" w:hAnsi="Palatino Linotype" w:cs="Palatino Linotype"/>
        </w:rPr>
        <w:t xml:space="preserve">De los preceptos citados con anterioridad, podemos advertir que, en los casos en que se niegue el acceso a la información por actualizarse alguno de los supuestos de clasificación, se deberá generar una prueba de daño, en la cual, el </w:t>
      </w:r>
      <w:r w:rsidRPr="003E0565">
        <w:rPr>
          <w:rFonts w:ascii="Palatino Linotype" w:eastAsia="Palatino Linotype" w:hAnsi="Palatino Linotype" w:cs="Palatino Linotype"/>
          <w:b/>
        </w:rPr>
        <w:t>SUJETO OBLIGADO</w:t>
      </w:r>
      <w:r w:rsidRPr="003E0565">
        <w:rPr>
          <w:rFonts w:ascii="Palatino Linotype" w:eastAsia="Palatino Linotype" w:hAnsi="Palatino Linotype" w:cs="Palatino Linotype"/>
        </w:rPr>
        <w:t xml:space="preserve"> debió justificar que la divulgación de la información representa un riesgo real, demostrable e identificable. Que el riesgo de perjuicio que supondría la divulgación supera el interés público general y analizar si las limitaciones se adecuan al principio de proporcionalidad o si representa el medio menos restrictivo disponible para evitar algún perjuicio.</w:t>
      </w:r>
    </w:p>
    <w:p w14:paraId="28100B59" w14:textId="116D2C24" w:rsidR="00690948" w:rsidRPr="003E0565" w:rsidRDefault="00690948" w:rsidP="00690948">
      <w:pPr>
        <w:spacing w:before="240" w:after="240" w:line="360" w:lineRule="auto"/>
        <w:jc w:val="both"/>
        <w:rPr>
          <w:rFonts w:ascii="Palatino Linotype" w:eastAsia="Palatino Linotype" w:hAnsi="Palatino Linotype" w:cs="Palatino Linotype"/>
        </w:rPr>
      </w:pPr>
      <w:r w:rsidRPr="003E0565">
        <w:rPr>
          <w:rFonts w:ascii="Palatino Linotype" w:eastAsia="Palatino Linotype" w:hAnsi="Palatino Linotype" w:cs="Palatino Linotype"/>
        </w:rPr>
        <w:t xml:space="preserve">Asimismo, se debe precisar, que la carga de la prueba para justificar cualquier negativa de información corresponde al </w:t>
      </w:r>
      <w:r w:rsidRPr="003E0565">
        <w:rPr>
          <w:rFonts w:ascii="Palatino Linotype" w:eastAsia="Palatino Linotype" w:hAnsi="Palatino Linotype" w:cs="Palatino Linotype"/>
          <w:b/>
        </w:rPr>
        <w:t>SUJETO OBLIGADO</w:t>
      </w:r>
      <w:r w:rsidRPr="003E0565">
        <w:rPr>
          <w:rFonts w:ascii="Palatino Linotype" w:eastAsia="Palatino Linotype" w:hAnsi="Palatino Linotype" w:cs="Palatino Linotype"/>
        </w:rPr>
        <w:t xml:space="preserve">, siendo así, que deberá demostrar bajo una detallada fundamentación y motivación, las razones que lo llevaron a determinar que la información requerida por la </w:t>
      </w:r>
      <w:proofErr w:type="spellStart"/>
      <w:r w:rsidRPr="003E0565">
        <w:rPr>
          <w:rFonts w:ascii="Palatino Linotype" w:eastAsia="Palatino Linotype" w:hAnsi="Palatino Linotype" w:cs="Palatino Linotype"/>
        </w:rPr>
        <w:t>a parte</w:t>
      </w:r>
      <w:proofErr w:type="spellEnd"/>
      <w:r w:rsidRPr="003E0565">
        <w:rPr>
          <w:rFonts w:ascii="Palatino Linotype" w:eastAsia="Palatino Linotype" w:hAnsi="Palatino Linotype" w:cs="Palatino Linotype"/>
        </w:rPr>
        <w:t xml:space="preserve"> </w:t>
      </w:r>
      <w:r w:rsidR="003E0565" w:rsidRPr="003E0565">
        <w:rPr>
          <w:rFonts w:ascii="Palatino Linotype" w:eastAsia="Palatino Linotype" w:hAnsi="Palatino Linotype" w:cs="Palatino Linotype"/>
          <w:b/>
        </w:rPr>
        <w:t>RECURRENTE</w:t>
      </w:r>
      <w:r w:rsidRPr="003E0565">
        <w:rPr>
          <w:rFonts w:ascii="Palatino Linotype" w:eastAsia="Palatino Linotype" w:hAnsi="Palatino Linotype" w:cs="Palatino Linotype"/>
          <w:b/>
        </w:rPr>
        <w:t xml:space="preserve">, </w:t>
      </w:r>
      <w:r w:rsidRPr="003E0565">
        <w:rPr>
          <w:rFonts w:ascii="Palatino Linotype" w:eastAsia="Palatino Linotype" w:hAnsi="Palatino Linotype" w:cs="Palatino Linotype"/>
        </w:rPr>
        <w:t>encuadra en alguno de los supuestos</w:t>
      </w:r>
      <w:r w:rsidRPr="003E0565">
        <w:rPr>
          <w:rFonts w:ascii="Palatino Linotype" w:eastAsia="Palatino Linotype" w:hAnsi="Palatino Linotype" w:cs="Palatino Linotype"/>
          <w:b/>
        </w:rPr>
        <w:t xml:space="preserve"> </w:t>
      </w:r>
      <w:r w:rsidRPr="003E0565">
        <w:rPr>
          <w:rFonts w:ascii="Palatino Linotype" w:eastAsia="Palatino Linotype" w:hAnsi="Palatino Linotype" w:cs="Palatino Linotype"/>
        </w:rPr>
        <w:t>en la ley de la materia.</w:t>
      </w:r>
    </w:p>
    <w:p w14:paraId="0A902908" w14:textId="77777777" w:rsidR="00690948" w:rsidRPr="003E0565" w:rsidRDefault="00690948" w:rsidP="00690948">
      <w:pPr>
        <w:spacing w:before="240" w:after="240" w:line="360" w:lineRule="auto"/>
        <w:jc w:val="both"/>
        <w:rPr>
          <w:rFonts w:ascii="Palatino Linotype" w:eastAsia="Palatino Linotype" w:hAnsi="Palatino Linotype" w:cs="Palatino Linotype"/>
        </w:rPr>
      </w:pPr>
      <w:r w:rsidRPr="003E0565">
        <w:rPr>
          <w:rFonts w:ascii="Palatino Linotype" w:eastAsia="Palatino Linotype" w:hAnsi="Palatino Linotype" w:cs="Palatino Linotype"/>
        </w:rPr>
        <w:t>De igual forma, para que el acceso a la información pública pueda ser restringido al clasificar la información requerida como reservada, se deben actualizar los supuestos establecidos en el Artículo 113 de la</w:t>
      </w:r>
      <w:r w:rsidRPr="003E0565">
        <w:rPr>
          <w:rFonts w:ascii="Calibri" w:eastAsia="Calibri" w:hAnsi="Calibri" w:cs="Calibri"/>
        </w:rPr>
        <w:t xml:space="preserve"> </w:t>
      </w:r>
      <w:r w:rsidRPr="003E0565">
        <w:rPr>
          <w:rFonts w:ascii="Palatino Linotype" w:eastAsia="Palatino Linotype" w:hAnsi="Palatino Linotype" w:cs="Palatino Linotype"/>
        </w:rPr>
        <w:t>y Ley General De Transparencia Acceso a La Información Pública, artículo 140 de la Ley de Transparencia y Acceso a la Información Pública del Estado de México y Municipios, así como lo establecido en los Lineamientos Generales en Materia de Clasificación y Desclasificación de la Información, así como para la Elaboración de Versiones Públicas, que a la letra señalan lo siguiente:</w:t>
      </w:r>
    </w:p>
    <w:p w14:paraId="5782C743" w14:textId="77777777" w:rsidR="00690948" w:rsidRPr="003E0565" w:rsidRDefault="00690948" w:rsidP="00690948">
      <w:pPr>
        <w:spacing w:before="240" w:after="240"/>
        <w:ind w:left="851" w:right="851"/>
        <w:jc w:val="both"/>
        <w:rPr>
          <w:rFonts w:ascii="Palatino Linotype" w:eastAsia="Palatino Linotype" w:hAnsi="Palatino Linotype" w:cs="Palatino Linotype"/>
          <w:i/>
          <w:sz w:val="22"/>
          <w:szCs w:val="22"/>
        </w:rPr>
      </w:pPr>
      <w:r w:rsidRPr="003E0565">
        <w:rPr>
          <w:rFonts w:ascii="Palatino Linotype" w:eastAsia="Palatino Linotype" w:hAnsi="Palatino Linotype" w:cs="Palatino Linotype"/>
          <w:b/>
          <w:i/>
          <w:sz w:val="22"/>
          <w:szCs w:val="22"/>
        </w:rPr>
        <w:lastRenderedPageBreak/>
        <w:t>“Artículo 113.</w:t>
      </w:r>
      <w:r w:rsidRPr="003E0565">
        <w:rPr>
          <w:rFonts w:ascii="Palatino Linotype" w:eastAsia="Palatino Linotype" w:hAnsi="Palatino Linotype" w:cs="Palatino Linotype"/>
          <w:i/>
          <w:sz w:val="22"/>
          <w:szCs w:val="22"/>
        </w:rPr>
        <w:t xml:space="preserve"> Como información reservada podrá clasificarse aquella cuya publicación:</w:t>
      </w:r>
    </w:p>
    <w:p w14:paraId="4F232763" w14:textId="77777777" w:rsidR="00690948" w:rsidRPr="003E0565" w:rsidRDefault="00690948" w:rsidP="00690948">
      <w:pPr>
        <w:spacing w:before="240" w:after="240"/>
        <w:ind w:left="851" w:right="851"/>
        <w:jc w:val="both"/>
        <w:rPr>
          <w:rFonts w:ascii="Palatino Linotype" w:eastAsia="Palatino Linotype" w:hAnsi="Palatino Linotype" w:cs="Palatino Linotype"/>
          <w:i/>
          <w:sz w:val="22"/>
          <w:szCs w:val="22"/>
        </w:rPr>
      </w:pPr>
      <w:r w:rsidRPr="003E0565">
        <w:rPr>
          <w:rFonts w:ascii="Palatino Linotype" w:eastAsia="Palatino Linotype" w:hAnsi="Palatino Linotype" w:cs="Palatino Linotype"/>
          <w:b/>
          <w:i/>
          <w:sz w:val="22"/>
          <w:szCs w:val="22"/>
        </w:rPr>
        <w:t xml:space="preserve"> I.</w:t>
      </w:r>
      <w:r w:rsidRPr="003E0565">
        <w:rPr>
          <w:rFonts w:ascii="Palatino Linotype" w:eastAsia="Palatino Linotype" w:hAnsi="Palatino Linotype" w:cs="Palatino Linotype"/>
          <w:i/>
          <w:sz w:val="22"/>
          <w:szCs w:val="22"/>
        </w:rPr>
        <w:t xml:space="preserve"> Comprometa la seguridad nacional, la seguridad pública o la defensa nacional y cuente con un propósito genuino y un efecto demostrable; </w:t>
      </w:r>
    </w:p>
    <w:p w14:paraId="12AAD6D6" w14:textId="77777777" w:rsidR="00690948" w:rsidRPr="003E0565" w:rsidRDefault="00690948" w:rsidP="00690948">
      <w:pPr>
        <w:spacing w:before="240" w:after="240"/>
        <w:ind w:left="851" w:right="851"/>
        <w:jc w:val="both"/>
        <w:rPr>
          <w:rFonts w:ascii="Palatino Linotype" w:eastAsia="Palatino Linotype" w:hAnsi="Palatino Linotype" w:cs="Palatino Linotype"/>
          <w:i/>
          <w:sz w:val="22"/>
          <w:szCs w:val="22"/>
        </w:rPr>
      </w:pPr>
      <w:r w:rsidRPr="003E0565">
        <w:rPr>
          <w:rFonts w:ascii="Palatino Linotype" w:eastAsia="Palatino Linotype" w:hAnsi="Palatino Linotype" w:cs="Palatino Linotype"/>
          <w:b/>
          <w:i/>
          <w:sz w:val="22"/>
          <w:szCs w:val="22"/>
        </w:rPr>
        <w:t>II.</w:t>
      </w:r>
      <w:r w:rsidRPr="003E0565">
        <w:rPr>
          <w:rFonts w:ascii="Palatino Linotype" w:eastAsia="Palatino Linotype" w:hAnsi="Palatino Linotype" w:cs="Palatino Linotype"/>
          <w:i/>
          <w:sz w:val="22"/>
          <w:szCs w:val="22"/>
        </w:rPr>
        <w:t xml:space="preserve"> Pueda menoscabar la conducción de las negociaciones y relaciones internacionales; </w:t>
      </w:r>
      <w:r w:rsidRPr="003E0565">
        <w:rPr>
          <w:rFonts w:ascii="Palatino Linotype" w:eastAsia="Palatino Linotype" w:hAnsi="Palatino Linotype" w:cs="Palatino Linotype"/>
          <w:i/>
          <w:sz w:val="22"/>
          <w:szCs w:val="22"/>
        </w:rPr>
        <w:br/>
      </w:r>
      <w:r w:rsidRPr="003E0565">
        <w:rPr>
          <w:rFonts w:ascii="Palatino Linotype" w:eastAsia="Palatino Linotype" w:hAnsi="Palatino Linotype" w:cs="Palatino Linotype"/>
          <w:b/>
          <w:i/>
          <w:sz w:val="22"/>
          <w:szCs w:val="22"/>
        </w:rPr>
        <w:t>III.</w:t>
      </w:r>
      <w:r w:rsidRPr="003E0565">
        <w:rPr>
          <w:rFonts w:ascii="Palatino Linotype" w:eastAsia="Palatino Linotype" w:hAnsi="Palatino Linotype" w:cs="Palatino Linotype"/>
          <w:i/>
          <w:sz w:val="22"/>
          <w:szCs w:val="22"/>
        </w:rPr>
        <w:t xml:space="preserve"> Se entregue al Estado mexicano expresamente con ese carácter o el de confidencial por otro u otros sujetos de derecho internacional, excepto cuando se trate de violaciones graves de derechos humanos o delitos de lesa humanidad de conformidad con el derecho internacional; </w:t>
      </w:r>
    </w:p>
    <w:p w14:paraId="3F00895D" w14:textId="77777777" w:rsidR="00690948" w:rsidRPr="003E0565" w:rsidRDefault="00690948" w:rsidP="00690948">
      <w:pPr>
        <w:spacing w:before="240" w:after="240"/>
        <w:ind w:left="851" w:right="851"/>
        <w:jc w:val="both"/>
        <w:rPr>
          <w:rFonts w:ascii="Palatino Linotype" w:eastAsia="Palatino Linotype" w:hAnsi="Palatino Linotype" w:cs="Palatino Linotype"/>
          <w:i/>
          <w:sz w:val="22"/>
          <w:szCs w:val="22"/>
        </w:rPr>
      </w:pPr>
      <w:r w:rsidRPr="003E0565">
        <w:rPr>
          <w:rFonts w:ascii="Palatino Linotype" w:eastAsia="Palatino Linotype" w:hAnsi="Palatino Linotype" w:cs="Palatino Linotype"/>
          <w:b/>
          <w:i/>
          <w:sz w:val="22"/>
          <w:szCs w:val="22"/>
        </w:rPr>
        <w:t>IV.</w:t>
      </w:r>
      <w:r w:rsidRPr="003E0565">
        <w:rPr>
          <w:rFonts w:ascii="Palatino Linotype" w:eastAsia="Palatino Linotype" w:hAnsi="Palatino Linotype" w:cs="Palatino Linotype"/>
          <w:i/>
          <w:sz w:val="22"/>
          <w:szCs w:val="22"/>
        </w:rPr>
        <w:t xml:space="preserve"> Pueda afectar la efectividad de las medidas adoptadas en relación con las políticas en materia monetaria, cambiaria o del sistema financiero del país; pueda poner en riesgo la estabilidad de las instituciones financieras susceptibles de ser consideradas de riesgo sistémico o del sistema financiero del país, pueda comprometer la seguridad en la provisión de moneda nacional al país, o pueda incrementar el costo de operaciones financieras que realicen los sujetos obligados del sector público federal; </w:t>
      </w:r>
    </w:p>
    <w:p w14:paraId="12A2826A" w14:textId="77777777" w:rsidR="00690948" w:rsidRPr="003E0565" w:rsidRDefault="00690948" w:rsidP="00690948">
      <w:pPr>
        <w:spacing w:before="240" w:after="240"/>
        <w:ind w:left="851" w:right="851"/>
        <w:jc w:val="both"/>
        <w:rPr>
          <w:rFonts w:ascii="Palatino Linotype" w:eastAsia="Palatino Linotype" w:hAnsi="Palatino Linotype" w:cs="Palatino Linotype"/>
          <w:i/>
          <w:sz w:val="22"/>
          <w:szCs w:val="22"/>
        </w:rPr>
      </w:pPr>
      <w:r w:rsidRPr="003E0565">
        <w:rPr>
          <w:rFonts w:ascii="Palatino Linotype" w:eastAsia="Palatino Linotype" w:hAnsi="Palatino Linotype" w:cs="Palatino Linotype"/>
          <w:b/>
          <w:i/>
          <w:sz w:val="22"/>
          <w:szCs w:val="22"/>
        </w:rPr>
        <w:t>V.</w:t>
      </w:r>
      <w:r w:rsidRPr="003E0565">
        <w:rPr>
          <w:rFonts w:ascii="Palatino Linotype" w:eastAsia="Palatino Linotype" w:hAnsi="Palatino Linotype" w:cs="Palatino Linotype"/>
          <w:i/>
          <w:sz w:val="22"/>
          <w:szCs w:val="22"/>
        </w:rPr>
        <w:t xml:space="preserve"> Pueda poner en riesgo la vida, seguridad o salud de una persona física; </w:t>
      </w:r>
    </w:p>
    <w:p w14:paraId="7F71D6E0" w14:textId="77777777" w:rsidR="00690948" w:rsidRPr="003E0565" w:rsidRDefault="00690948" w:rsidP="00690948">
      <w:pPr>
        <w:spacing w:before="240" w:after="240"/>
        <w:ind w:left="851" w:right="851"/>
        <w:jc w:val="both"/>
        <w:rPr>
          <w:rFonts w:ascii="Palatino Linotype" w:eastAsia="Palatino Linotype" w:hAnsi="Palatino Linotype" w:cs="Palatino Linotype"/>
          <w:i/>
          <w:sz w:val="22"/>
          <w:szCs w:val="22"/>
        </w:rPr>
      </w:pPr>
      <w:r w:rsidRPr="003E0565">
        <w:rPr>
          <w:rFonts w:ascii="Palatino Linotype" w:eastAsia="Palatino Linotype" w:hAnsi="Palatino Linotype" w:cs="Palatino Linotype"/>
          <w:b/>
          <w:i/>
          <w:sz w:val="22"/>
          <w:szCs w:val="22"/>
        </w:rPr>
        <w:t>VI</w:t>
      </w:r>
      <w:r w:rsidRPr="003E0565">
        <w:rPr>
          <w:rFonts w:ascii="Palatino Linotype" w:eastAsia="Palatino Linotype" w:hAnsi="Palatino Linotype" w:cs="Palatino Linotype"/>
          <w:i/>
          <w:sz w:val="22"/>
          <w:szCs w:val="22"/>
        </w:rPr>
        <w:t xml:space="preserve">. Obstruya las actividades de verificación, inspección y auditoría relativas al cumplimiento de las leyes o afecte la recaudación de contribuciones; </w:t>
      </w:r>
    </w:p>
    <w:p w14:paraId="4D4D3C52" w14:textId="77777777" w:rsidR="00690948" w:rsidRPr="003E0565" w:rsidRDefault="00690948" w:rsidP="00690948">
      <w:pPr>
        <w:spacing w:before="240" w:after="240"/>
        <w:ind w:left="851" w:right="851"/>
        <w:jc w:val="both"/>
        <w:rPr>
          <w:rFonts w:ascii="Palatino Linotype" w:eastAsia="Palatino Linotype" w:hAnsi="Palatino Linotype" w:cs="Palatino Linotype"/>
          <w:i/>
          <w:sz w:val="22"/>
          <w:szCs w:val="22"/>
        </w:rPr>
      </w:pPr>
      <w:r w:rsidRPr="003E0565">
        <w:rPr>
          <w:rFonts w:ascii="Palatino Linotype" w:eastAsia="Palatino Linotype" w:hAnsi="Palatino Linotype" w:cs="Palatino Linotype"/>
          <w:b/>
          <w:i/>
          <w:sz w:val="22"/>
          <w:szCs w:val="22"/>
        </w:rPr>
        <w:t>VII.</w:t>
      </w:r>
      <w:r w:rsidRPr="003E0565">
        <w:rPr>
          <w:rFonts w:ascii="Palatino Linotype" w:eastAsia="Palatino Linotype" w:hAnsi="Palatino Linotype" w:cs="Palatino Linotype"/>
          <w:i/>
          <w:sz w:val="22"/>
          <w:szCs w:val="22"/>
        </w:rPr>
        <w:t xml:space="preserve"> Obstruya la prevención o persecución de los delitos; </w:t>
      </w:r>
    </w:p>
    <w:p w14:paraId="270FF3D3" w14:textId="77777777" w:rsidR="00690948" w:rsidRPr="003E0565" w:rsidRDefault="00690948" w:rsidP="00690948">
      <w:pPr>
        <w:spacing w:before="240" w:after="240"/>
        <w:ind w:left="851" w:right="851"/>
        <w:jc w:val="both"/>
        <w:rPr>
          <w:rFonts w:ascii="Palatino Linotype" w:eastAsia="Palatino Linotype" w:hAnsi="Palatino Linotype" w:cs="Palatino Linotype"/>
          <w:i/>
          <w:sz w:val="22"/>
          <w:szCs w:val="22"/>
        </w:rPr>
      </w:pPr>
      <w:r w:rsidRPr="003E0565">
        <w:rPr>
          <w:rFonts w:ascii="Palatino Linotype" w:eastAsia="Palatino Linotype" w:hAnsi="Palatino Linotype" w:cs="Palatino Linotype"/>
          <w:b/>
          <w:i/>
          <w:sz w:val="22"/>
          <w:szCs w:val="22"/>
        </w:rPr>
        <w:t>VIII.</w:t>
      </w:r>
      <w:r w:rsidRPr="003E0565">
        <w:rPr>
          <w:rFonts w:ascii="Palatino Linotype" w:eastAsia="Palatino Linotype" w:hAnsi="Palatino Linotype" w:cs="Palatino Linotype"/>
          <w:i/>
          <w:sz w:val="22"/>
          <w:szCs w:val="22"/>
        </w:rPr>
        <w:t xml:space="preserve"> La que contenga las opiniones, recomendaciones o puntos de vista que formen parte del proceso deliberativo de los servidores públicos, hasta en tanto no sea adoptada la decisión definitiva, la cual deberá estar documentada; </w:t>
      </w:r>
    </w:p>
    <w:p w14:paraId="2A09BDEB" w14:textId="77777777" w:rsidR="00690948" w:rsidRPr="003E0565" w:rsidRDefault="00690948" w:rsidP="00690948">
      <w:pPr>
        <w:spacing w:before="240" w:after="240"/>
        <w:ind w:left="851" w:right="851"/>
        <w:jc w:val="both"/>
        <w:rPr>
          <w:rFonts w:ascii="Palatino Linotype" w:eastAsia="Palatino Linotype" w:hAnsi="Palatino Linotype" w:cs="Palatino Linotype"/>
          <w:i/>
          <w:sz w:val="22"/>
          <w:szCs w:val="22"/>
        </w:rPr>
      </w:pPr>
      <w:r w:rsidRPr="003E0565">
        <w:rPr>
          <w:rFonts w:ascii="Palatino Linotype" w:eastAsia="Palatino Linotype" w:hAnsi="Palatino Linotype" w:cs="Palatino Linotype"/>
          <w:b/>
          <w:i/>
          <w:sz w:val="22"/>
          <w:szCs w:val="22"/>
        </w:rPr>
        <w:t>IX.</w:t>
      </w:r>
      <w:r w:rsidRPr="003E0565">
        <w:rPr>
          <w:rFonts w:ascii="Palatino Linotype" w:eastAsia="Palatino Linotype" w:hAnsi="Palatino Linotype" w:cs="Palatino Linotype"/>
          <w:i/>
          <w:sz w:val="22"/>
          <w:szCs w:val="22"/>
        </w:rPr>
        <w:t xml:space="preserve"> Obstruya los procedimientos para fincar responsabilidad a los Servidores Públicos, en tanto no se haya dictado la resolución administrativa; </w:t>
      </w:r>
    </w:p>
    <w:p w14:paraId="52C7B929" w14:textId="77777777" w:rsidR="00690948" w:rsidRPr="003E0565" w:rsidRDefault="00690948" w:rsidP="00690948">
      <w:pPr>
        <w:spacing w:before="240" w:after="240"/>
        <w:ind w:left="851" w:right="851"/>
        <w:jc w:val="both"/>
        <w:rPr>
          <w:rFonts w:ascii="Palatino Linotype" w:eastAsia="Palatino Linotype" w:hAnsi="Palatino Linotype" w:cs="Palatino Linotype"/>
          <w:i/>
          <w:sz w:val="22"/>
          <w:szCs w:val="22"/>
        </w:rPr>
      </w:pPr>
      <w:r w:rsidRPr="003E0565">
        <w:rPr>
          <w:rFonts w:ascii="Palatino Linotype" w:eastAsia="Palatino Linotype" w:hAnsi="Palatino Linotype" w:cs="Palatino Linotype"/>
          <w:b/>
          <w:i/>
          <w:sz w:val="22"/>
          <w:szCs w:val="22"/>
        </w:rPr>
        <w:t>X.</w:t>
      </w:r>
      <w:r w:rsidRPr="003E0565">
        <w:rPr>
          <w:rFonts w:ascii="Palatino Linotype" w:eastAsia="Palatino Linotype" w:hAnsi="Palatino Linotype" w:cs="Palatino Linotype"/>
          <w:i/>
          <w:sz w:val="22"/>
          <w:szCs w:val="22"/>
        </w:rPr>
        <w:t xml:space="preserve"> Afecte los derechos del debido proceso; </w:t>
      </w:r>
    </w:p>
    <w:p w14:paraId="53173D19" w14:textId="77777777" w:rsidR="00690948" w:rsidRPr="003E0565" w:rsidRDefault="00690948" w:rsidP="00690948">
      <w:pPr>
        <w:spacing w:before="240" w:after="240"/>
        <w:ind w:left="851" w:right="851"/>
        <w:jc w:val="both"/>
        <w:rPr>
          <w:rFonts w:ascii="Palatino Linotype" w:eastAsia="Palatino Linotype" w:hAnsi="Palatino Linotype" w:cs="Palatino Linotype"/>
          <w:i/>
          <w:sz w:val="22"/>
          <w:szCs w:val="22"/>
        </w:rPr>
      </w:pPr>
      <w:r w:rsidRPr="003E0565">
        <w:rPr>
          <w:rFonts w:ascii="Palatino Linotype" w:eastAsia="Palatino Linotype" w:hAnsi="Palatino Linotype" w:cs="Palatino Linotype"/>
          <w:b/>
          <w:i/>
          <w:sz w:val="22"/>
          <w:szCs w:val="22"/>
        </w:rPr>
        <w:t>XI.</w:t>
      </w:r>
      <w:r w:rsidRPr="003E0565">
        <w:rPr>
          <w:rFonts w:ascii="Palatino Linotype" w:eastAsia="Palatino Linotype" w:hAnsi="Palatino Linotype" w:cs="Palatino Linotype"/>
          <w:i/>
          <w:sz w:val="22"/>
          <w:szCs w:val="22"/>
        </w:rPr>
        <w:t xml:space="preserve"> Vulnere la conducción de los Expedientes judiciales o de los procedimientos administrativos seguidos en forma de juicio, en tanto no hayan causado estado;</w:t>
      </w:r>
    </w:p>
    <w:p w14:paraId="3D8FD4CE" w14:textId="77777777" w:rsidR="00690948" w:rsidRPr="003E0565" w:rsidRDefault="00690948" w:rsidP="00690948">
      <w:pPr>
        <w:spacing w:before="240" w:after="240"/>
        <w:ind w:left="851" w:right="851"/>
        <w:jc w:val="both"/>
        <w:rPr>
          <w:rFonts w:ascii="Palatino Linotype" w:eastAsia="Palatino Linotype" w:hAnsi="Palatino Linotype" w:cs="Palatino Linotype"/>
          <w:i/>
          <w:sz w:val="22"/>
          <w:szCs w:val="22"/>
        </w:rPr>
      </w:pPr>
      <w:r w:rsidRPr="003E0565">
        <w:rPr>
          <w:rFonts w:ascii="Palatino Linotype" w:eastAsia="Palatino Linotype" w:hAnsi="Palatino Linotype" w:cs="Palatino Linotype"/>
          <w:b/>
          <w:i/>
          <w:sz w:val="22"/>
          <w:szCs w:val="22"/>
        </w:rPr>
        <w:t>Artículo 140</w:t>
      </w:r>
      <w:r w:rsidRPr="003E0565">
        <w:rPr>
          <w:rFonts w:ascii="Palatino Linotype" w:eastAsia="Palatino Linotype" w:hAnsi="Palatino Linotype" w:cs="Palatino Linotype"/>
          <w:i/>
          <w:sz w:val="22"/>
          <w:szCs w:val="22"/>
        </w:rPr>
        <w:t xml:space="preserve">. El acceso a la información pública será restringido excepcionalmente, cuando por razones de interés público, ésta sea clasificada como reservada, conforme a los criterios siguientes: </w:t>
      </w:r>
    </w:p>
    <w:p w14:paraId="51E3ABD1" w14:textId="77777777" w:rsidR="00690948" w:rsidRPr="003E0565" w:rsidRDefault="00690948" w:rsidP="00690948">
      <w:pPr>
        <w:spacing w:before="240" w:after="240"/>
        <w:ind w:left="851" w:right="851"/>
        <w:jc w:val="both"/>
        <w:rPr>
          <w:rFonts w:ascii="Palatino Linotype" w:eastAsia="Palatino Linotype" w:hAnsi="Palatino Linotype" w:cs="Palatino Linotype"/>
          <w:i/>
          <w:sz w:val="22"/>
          <w:szCs w:val="22"/>
        </w:rPr>
      </w:pPr>
      <w:r w:rsidRPr="003E0565">
        <w:rPr>
          <w:rFonts w:ascii="Palatino Linotype" w:eastAsia="Palatino Linotype" w:hAnsi="Palatino Linotype" w:cs="Palatino Linotype"/>
          <w:b/>
          <w:i/>
          <w:sz w:val="22"/>
          <w:szCs w:val="22"/>
        </w:rPr>
        <w:lastRenderedPageBreak/>
        <w:t>I</w:t>
      </w:r>
      <w:r w:rsidRPr="003E0565">
        <w:rPr>
          <w:rFonts w:ascii="Palatino Linotype" w:eastAsia="Palatino Linotype" w:hAnsi="Palatino Linotype" w:cs="Palatino Linotype"/>
          <w:i/>
          <w:sz w:val="22"/>
          <w:szCs w:val="22"/>
        </w:rPr>
        <w:t xml:space="preserve">. Comprometa la seguridad pública y cuente con un propósito genuino y un efecto demostrable; </w:t>
      </w:r>
    </w:p>
    <w:p w14:paraId="2643479F" w14:textId="77777777" w:rsidR="00690948" w:rsidRPr="003E0565" w:rsidRDefault="00690948" w:rsidP="00690948">
      <w:pPr>
        <w:spacing w:before="240" w:after="240"/>
        <w:ind w:left="851" w:right="851"/>
        <w:jc w:val="both"/>
        <w:rPr>
          <w:rFonts w:ascii="Palatino Linotype" w:eastAsia="Palatino Linotype" w:hAnsi="Palatino Linotype" w:cs="Palatino Linotype"/>
          <w:i/>
          <w:sz w:val="22"/>
          <w:szCs w:val="22"/>
        </w:rPr>
      </w:pPr>
      <w:r w:rsidRPr="003E0565">
        <w:rPr>
          <w:rFonts w:ascii="Palatino Linotype" w:eastAsia="Palatino Linotype" w:hAnsi="Palatino Linotype" w:cs="Palatino Linotype"/>
          <w:b/>
          <w:i/>
          <w:sz w:val="22"/>
          <w:szCs w:val="22"/>
        </w:rPr>
        <w:t>II.</w:t>
      </w:r>
      <w:r w:rsidRPr="003E0565">
        <w:rPr>
          <w:rFonts w:ascii="Palatino Linotype" w:eastAsia="Palatino Linotype" w:hAnsi="Palatino Linotype" w:cs="Palatino Linotype"/>
          <w:i/>
          <w:sz w:val="22"/>
          <w:szCs w:val="22"/>
        </w:rPr>
        <w:t xml:space="preserve"> Pueda menoscabar la conducción de las negociaciones y relaciones internacionales; </w:t>
      </w:r>
    </w:p>
    <w:p w14:paraId="7E1F584E" w14:textId="77777777" w:rsidR="00690948" w:rsidRPr="003E0565" w:rsidRDefault="00690948" w:rsidP="00690948">
      <w:pPr>
        <w:spacing w:before="240" w:after="240"/>
        <w:ind w:left="851" w:right="851"/>
        <w:jc w:val="both"/>
        <w:rPr>
          <w:rFonts w:ascii="Palatino Linotype" w:eastAsia="Palatino Linotype" w:hAnsi="Palatino Linotype" w:cs="Palatino Linotype"/>
          <w:i/>
          <w:sz w:val="22"/>
          <w:szCs w:val="22"/>
        </w:rPr>
      </w:pPr>
      <w:r w:rsidRPr="003E0565">
        <w:rPr>
          <w:rFonts w:ascii="Palatino Linotype" w:eastAsia="Palatino Linotype" w:hAnsi="Palatino Linotype" w:cs="Palatino Linotype"/>
          <w:b/>
          <w:i/>
          <w:sz w:val="22"/>
          <w:szCs w:val="22"/>
        </w:rPr>
        <w:t>III.</w:t>
      </w:r>
      <w:r w:rsidRPr="003E0565">
        <w:rPr>
          <w:rFonts w:ascii="Palatino Linotype" w:eastAsia="Palatino Linotype" w:hAnsi="Palatino Linotype" w:cs="Palatino Linotype"/>
          <w:i/>
          <w:sz w:val="22"/>
          <w:szCs w:val="22"/>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138B955C" w14:textId="77777777" w:rsidR="00690948" w:rsidRPr="003E0565" w:rsidRDefault="00690948" w:rsidP="00690948">
      <w:pPr>
        <w:spacing w:before="240" w:after="240"/>
        <w:ind w:left="851" w:right="851"/>
        <w:jc w:val="both"/>
        <w:rPr>
          <w:rFonts w:ascii="Palatino Linotype" w:eastAsia="Palatino Linotype" w:hAnsi="Palatino Linotype" w:cs="Palatino Linotype"/>
          <w:i/>
          <w:sz w:val="22"/>
          <w:szCs w:val="22"/>
        </w:rPr>
      </w:pPr>
      <w:r w:rsidRPr="003E0565">
        <w:rPr>
          <w:rFonts w:ascii="Palatino Linotype" w:eastAsia="Palatino Linotype" w:hAnsi="Palatino Linotype" w:cs="Palatino Linotype"/>
          <w:b/>
          <w:i/>
          <w:sz w:val="22"/>
          <w:szCs w:val="22"/>
        </w:rPr>
        <w:t>IV.</w:t>
      </w:r>
      <w:r w:rsidRPr="003E0565">
        <w:rPr>
          <w:rFonts w:ascii="Palatino Linotype" w:eastAsia="Palatino Linotype" w:hAnsi="Palatino Linotype" w:cs="Palatino Linotype"/>
          <w:i/>
          <w:sz w:val="22"/>
          <w:szCs w:val="22"/>
        </w:rPr>
        <w:t xml:space="preserve"> Ponga en riesgo la vida, la seguridad o la salud de una persona física; </w:t>
      </w:r>
    </w:p>
    <w:p w14:paraId="6CEDA8FC" w14:textId="77777777" w:rsidR="00690948" w:rsidRPr="003E0565" w:rsidRDefault="00690948" w:rsidP="00690948">
      <w:pPr>
        <w:spacing w:before="240" w:after="240"/>
        <w:ind w:left="851" w:right="851"/>
        <w:jc w:val="both"/>
        <w:rPr>
          <w:rFonts w:ascii="Palatino Linotype" w:eastAsia="Palatino Linotype" w:hAnsi="Palatino Linotype" w:cs="Palatino Linotype"/>
          <w:i/>
          <w:sz w:val="22"/>
          <w:szCs w:val="22"/>
        </w:rPr>
      </w:pPr>
      <w:r w:rsidRPr="003E0565">
        <w:rPr>
          <w:rFonts w:ascii="Palatino Linotype" w:eastAsia="Palatino Linotype" w:hAnsi="Palatino Linotype" w:cs="Palatino Linotype"/>
          <w:b/>
          <w:i/>
          <w:sz w:val="22"/>
          <w:szCs w:val="22"/>
        </w:rPr>
        <w:t>V</w:t>
      </w:r>
      <w:r w:rsidRPr="003E0565">
        <w:rPr>
          <w:rFonts w:ascii="Palatino Linotype" w:eastAsia="Palatino Linotype" w:hAnsi="Palatino Linotype" w:cs="Palatino Linotype"/>
          <w:i/>
          <w:sz w:val="22"/>
          <w:szCs w:val="22"/>
        </w:rPr>
        <w:t xml:space="preserve">. Aquella cuya divulgación obstruya o pueda causar un serio perjuicio a: </w:t>
      </w:r>
    </w:p>
    <w:p w14:paraId="7478BF15" w14:textId="77777777" w:rsidR="00690948" w:rsidRPr="003E0565" w:rsidRDefault="00690948" w:rsidP="00690948">
      <w:pPr>
        <w:spacing w:before="240" w:after="240"/>
        <w:ind w:left="1416" w:right="851"/>
        <w:jc w:val="both"/>
        <w:rPr>
          <w:rFonts w:ascii="Palatino Linotype" w:eastAsia="Palatino Linotype" w:hAnsi="Palatino Linotype" w:cs="Palatino Linotype"/>
          <w:i/>
          <w:sz w:val="22"/>
          <w:szCs w:val="22"/>
        </w:rPr>
      </w:pPr>
      <w:r w:rsidRPr="003E0565">
        <w:rPr>
          <w:rFonts w:ascii="Palatino Linotype" w:eastAsia="Palatino Linotype" w:hAnsi="Palatino Linotype" w:cs="Palatino Linotype"/>
          <w:i/>
          <w:sz w:val="22"/>
          <w:szCs w:val="22"/>
        </w:rPr>
        <w:t xml:space="preserve">1. Las actividades de fiscalización, verificación, inspección, comprobación y auditoría sobre el cumplimiento de las Leyes; o </w:t>
      </w:r>
    </w:p>
    <w:p w14:paraId="57478C6D" w14:textId="77777777" w:rsidR="00690948" w:rsidRPr="003E0565" w:rsidRDefault="00690948" w:rsidP="00690948">
      <w:pPr>
        <w:spacing w:before="240" w:after="240"/>
        <w:ind w:left="1416" w:right="851"/>
        <w:jc w:val="both"/>
        <w:rPr>
          <w:rFonts w:ascii="Palatino Linotype" w:eastAsia="Palatino Linotype" w:hAnsi="Palatino Linotype" w:cs="Palatino Linotype"/>
          <w:i/>
          <w:sz w:val="22"/>
          <w:szCs w:val="22"/>
        </w:rPr>
      </w:pPr>
      <w:r w:rsidRPr="003E0565">
        <w:rPr>
          <w:rFonts w:ascii="Palatino Linotype" w:eastAsia="Palatino Linotype" w:hAnsi="Palatino Linotype" w:cs="Palatino Linotype"/>
          <w:i/>
          <w:sz w:val="22"/>
          <w:szCs w:val="22"/>
        </w:rPr>
        <w:t xml:space="preserve">2. La recaudación de las contribuciones. </w:t>
      </w:r>
    </w:p>
    <w:p w14:paraId="6EE31EEA" w14:textId="77777777" w:rsidR="00690948" w:rsidRPr="003E0565" w:rsidRDefault="00690948" w:rsidP="00690948">
      <w:pPr>
        <w:spacing w:before="240" w:after="240"/>
        <w:ind w:left="851" w:right="851"/>
        <w:jc w:val="both"/>
        <w:rPr>
          <w:rFonts w:ascii="Palatino Linotype" w:eastAsia="Palatino Linotype" w:hAnsi="Palatino Linotype" w:cs="Palatino Linotype"/>
          <w:i/>
          <w:sz w:val="22"/>
          <w:szCs w:val="22"/>
        </w:rPr>
      </w:pPr>
      <w:r w:rsidRPr="003E0565">
        <w:rPr>
          <w:rFonts w:ascii="Palatino Linotype" w:eastAsia="Palatino Linotype" w:hAnsi="Palatino Linotype" w:cs="Palatino Linotype"/>
          <w:b/>
          <w:i/>
          <w:sz w:val="22"/>
          <w:szCs w:val="22"/>
        </w:rPr>
        <w:t>VI</w:t>
      </w:r>
      <w:r w:rsidRPr="003E0565">
        <w:rPr>
          <w:rFonts w:ascii="Palatino Linotype" w:eastAsia="Palatino Linotype" w:hAnsi="Palatino Linotype" w:cs="Palatino Linotype"/>
          <w:i/>
          <w:sz w:val="22"/>
          <w:szCs w:val="22"/>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14:paraId="1A25F7BD" w14:textId="77777777" w:rsidR="00690948" w:rsidRPr="003E0565" w:rsidRDefault="00690948" w:rsidP="00690948">
      <w:pPr>
        <w:spacing w:before="240" w:after="240"/>
        <w:ind w:left="851" w:right="851"/>
        <w:jc w:val="both"/>
        <w:rPr>
          <w:rFonts w:ascii="Palatino Linotype" w:eastAsia="Palatino Linotype" w:hAnsi="Palatino Linotype" w:cs="Palatino Linotype"/>
          <w:i/>
          <w:sz w:val="22"/>
          <w:szCs w:val="22"/>
        </w:rPr>
      </w:pPr>
      <w:r w:rsidRPr="003E0565">
        <w:rPr>
          <w:rFonts w:ascii="Palatino Linotype" w:eastAsia="Palatino Linotype" w:hAnsi="Palatino Linotype" w:cs="Palatino Linotype"/>
          <w:b/>
          <w:i/>
          <w:sz w:val="22"/>
          <w:szCs w:val="22"/>
        </w:rPr>
        <w:t>VII.</w:t>
      </w:r>
      <w:r w:rsidRPr="003E0565">
        <w:rPr>
          <w:rFonts w:ascii="Palatino Linotype" w:eastAsia="Palatino Linotype" w:hAnsi="Palatino Linotype" w:cs="Palatino Linotype"/>
          <w:i/>
          <w:sz w:val="22"/>
          <w:szCs w:val="22"/>
        </w:rPr>
        <w:t xml:space="preserve"> La que contengan las opiniones, recomendaciones o puntos de vista que formen parte del proceso deliberativo de los servidores públicos, hasta en tanto sea adoptada la decisión definitiva, la cual deberá estar documentada; </w:t>
      </w:r>
    </w:p>
    <w:p w14:paraId="3D9DC389" w14:textId="77777777" w:rsidR="00690948" w:rsidRPr="003E0565" w:rsidRDefault="00690948" w:rsidP="00690948">
      <w:pPr>
        <w:spacing w:before="240" w:after="240"/>
        <w:ind w:left="851" w:right="851"/>
        <w:jc w:val="both"/>
        <w:rPr>
          <w:rFonts w:ascii="Palatino Linotype" w:eastAsia="Palatino Linotype" w:hAnsi="Palatino Linotype" w:cs="Palatino Linotype"/>
          <w:i/>
          <w:sz w:val="22"/>
          <w:szCs w:val="22"/>
        </w:rPr>
      </w:pPr>
      <w:r w:rsidRPr="003E0565">
        <w:rPr>
          <w:rFonts w:ascii="Palatino Linotype" w:eastAsia="Palatino Linotype" w:hAnsi="Palatino Linotype" w:cs="Palatino Linotype"/>
          <w:b/>
          <w:i/>
          <w:sz w:val="22"/>
          <w:szCs w:val="22"/>
        </w:rPr>
        <w:t>VIII.</w:t>
      </w:r>
      <w:r w:rsidRPr="003E0565">
        <w:rPr>
          <w:rFonts w:ascii="Palatino Linotype" w:eastAsia="Palatino Linotype" w:hAnsi="Palatino Linotype" w:cs="Palatino Linotype"/>
          <w:i/>
          <w:sz w:val="22"/>
          <w:szCs w:val="22"/>
        </w:rPr>
        <w:t xml:space="preserve"> Vulnere la conducción de los expedientes judiciales o de los procedimientos administrativos seguidos en forma de juicio, en tanto no hayan quedado firmes; </w:t>
      </w:r>
    </w:p>
    <w:p w14:paraId="6863293F" w14:textId="77777777" w:rsidR="00690948" w:rsidRPr="003E0565" w:rsidRDefault="00690948" w:rsidP="00690948">
      <w:pPr>
        <w:spacing w:before="240" w:after="240"/>
        <w:ind w:left="851" w:right="851"/>
        <w:jc w:val="both"/>
        <w:rPr>
          <w:rFonts w:ascii="Palatino Linotype" w:eastAsia="Palatino Linotype" w:hAnsi="Palatino Linotype" w:cs="Palatino Linotype"/>
          <w:i/>
          <w:sz w:val="22"/>
          <w:szCs w:val="22"/>
        </w:rPr>
      </w:pPr>
      <w:r w:rsidRPr="003E0565">
        <w:rPr>
          <w:rFonts w:ascii="Palatino Linotype" w:eastAsia="Palatino Linotype" w:hAnsi="Palatino Linotype" w:cs="Palatino Linotype"/>
          <w:b/>
          <w:i/>
          <w:sz w:val="22"/>
          <w:szCs w:val="22"/>
        </w:rPr>
        <w:t>IX</w:t>
      </w:r>
      <w:r w:rsidRPr="003E0565">
        <w:rPr>
          <w:rFonts w:ascii="Palatino Linotype" w:eastAsia="Palatino Linotype" w:hAnsi="Palatino Linotype" w:cs="Palatino Linotype"/>
          <w:i/>
          <w:sz w:val="22"/>
          <w:szCs w:val="22"/>
        </w:rPr>
        <w:t xml:space="preserve">. Se encuentre contenida dentro de las investigaciones de hechos que la Ley señale como delitos y se tramiten ante el Ministerio Público; </w:t>
      </w:r>
    </w:p>
    <w:p w14:paraId="3F3244DB" w14:textId="77777777" w:rsidR="00690948" w:rsidRPr="003E0565" w:rsidRDefault="00690948" w:rsidP="00690948">
      <w:pPr>
        <w:spacing w:before="240" w:after="240"/>
        <w:ind w:left="851" w:right="851"/>
        <w:jc w:val="both"/>
        <w:rPr>
          <w:rFonts w:ascii="Palatino Linotype" w:eastAsia="Palatino Linotype" w:hAnsi="Palatino Linotype" w:cs="Palatino Linotype"/>
          <w:i/>
          <w:sz w:val="22"/>
          <w:szCs w:val="22"/>
        </w:rPr>
      </w:pPr>
      <w:r w:rsidRPr="003E0565">
        <w:rPr>
          <w:rFonts w:ascii="Palatino Linotype" w:eastAsia="Palatino Linotype" w:hAnsi="Palatino Linotype" w:cs="Palatino Linotype"/>
          <w:b/>
          <w:i/>
          <w:sz w:val="22"/>
          <w:szCs w:val="22"/>
        </w:rPr>
        <w:t>X.</w:t>
      </w:r>
      <w:r w:rsidRPr="003E0565">
        <w:rPr>
          <w:rFonts w:ascii="Palatino Linotype" w:eastAsia="Palatino Linotype" w:hAnsi="Palatino Linotype" w:cs="Palatino Linotype"/>
          <w:i/>
          <w:sz w:val="22"/>
          <w:szCs w:val="22"/>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14:paraId="06885FC7" w14:textId="77777777" w:rsidR="00690948" w:rsidRPr="003E0565" w:rsidRDefault="00690948" w:rsidP="00690948">
      <w:pPr>
        <w:spacing w:before="240" w:after="240"/>
        <w:ind w:left="851" w:right="851"/>
        <w:jc w:val="both"/>
        <w:rPr>
          <w:rFonts w:ascii="Palatino Linotype" w:eastAsia="Palatino Linotype" w:hAnsi="Palatino Linotype" w:cs="Palatino Linotype"/>
          <w:i/>
          <w:sz w:val="22"/>
          <w:szCs w:val="22"/>
        </w:rPr>
      </w:pPr>
      <w:r w:rsidRPr="003E0565">
        <w:rPr>
          <w:rFonts w:ascii="Palatino Linotype" w:eastAsia="Palatino Linotype" w:hAnsi="Palatino Linotype" w:cs="Palatino Linotype"/>
          <w:i/>
          <w:sz w:val="22"/>
          <w:szCs w:val="22"/>
        </w:rPr>
        <w:lastRenderedPageBreak/>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14:paraId="38CEFD15" w14:textId="77777777" w:rsidR="00690948" w:rsidRPr="003E0565" w:rsidRDefault="00690948" w:rsidP="00690948">
      <w:pPr>
        <w:spacing w:before="240" w:after="240"/>
        <w:ind w:left="794" w:right="851"/>
        <w:jc w:val="both"/>
        <w:rPr>
          <w:rFonts w:ascii="Palatino Linotype" w:eastAsia="Palatino Linotype" w:hAnsi="Palatino Linotype" w:cs="Palatino Linotype"/>
          <w:i/>
          <w:sz w:val="22"/>
          <w:szCs w:val="22"/>
        </w:rPr>
      </w:pPr>
      <w:r w:rsidRPr="003E0565">
        <w:rPr>
          <w:rFonts w:ascii="Palatino Linotype" w:eastAsia="Palatino Linotype" w:hAnsi="Palatino Linotype" w:cs="Palatino Linotype"/>
          <w:b/>
          <w:i/>
          <w:sz w:val="22"/>
          <w:szCs w:val="22"/>
        </w:rPr>
        <w:t>XI.</w:t>
      </w:r>
      <w:r w:rsidRPr="003E0565">
        <w:rPr>
          <w:rFonts w:ascii="Palatino Linotype" w:eastAsia="Palatino Linotype" w:hAnsi="Palatino Linotype" w:cs="Palatino Linotype"/>
          <w:i/>
          <w:sz w:val="22"/>
          <w:szCs w:val="22"/>
        </w:rPr>
        <w:t xml:space="preserve"> Las que por disposición expresa de una ley tengan tal carácter, siempre que sean acordes con las bases, principios y disposiciones establecidos en esta Ley y no la contravengan; así como las previstas en tratados internacionales.</w:t>
      </w:r>
    </w:p>
    <w:p w14:paraId="77CFD369" w14:textId="77777777" w:rsidR="00690948" w:rsidRPr="003E0565" w:rsidRDefault="00690948" w:rsidP="00690948">
      <w:pPr>
        <w:spacing w:before="240" w:after="240"/>
        <w:ind w:left="794" w:right="851"/>
        <w:jc w:val="center"/>
        <w:rPr>
          <w:rFonts w:ascii="Palatino Linotype" w:eastAsia="Palatino Linotype" w:hAnsi="Palatino Linotype" w:cs="Palatino Linotype"/>
          <w:b/>
          <w:i/>
          <w:sz w:val="22"/>
          <w:szCs w:val="22"/>
        </w:rPr>
      </w:pPr>
      <w:r w:rsidRPr="003E0565">
        <w:rPr>
          <w:rFonts w:ascii="Palatino Linotype" w:eastAsia="Palatino Linotype" w:hAnsi="Palatino Linotype" w:cs="Palatino Linotype"/>
          <w:b/>
          <w:i/>
          <w:sz w:val="22"/>
          <w:szCs w:val="22"/>
        </w:rPr>
        <w:t>CAPÍTULO V</w:t>
      </w:r>
    </w:p>
    <w:p w14:paraId="7AEE599A" w14:textId="77777777" w:rsidR="00690948" w:rsidRPr="003E0565" w:rsidRDefault="00690948" w:rsidP="00690948">
      <w:pPr>
        <w:spacing w:before="240" w:after="240"/>
        <w:ind w:left="794" w:right="851"/>
        <w:jc w:val="center"/>
        <w:rPr>
          <w:rFonts w:ascii="Palatino Linotype" w:eastAsia="Palatino Linotype" w:hAnsi="Palatino Linotype" w:cs="Palatino Linotype"/>
          <w:b/>
          <w:i/>
          <w:sz w:val="22"/>
          <w:szCs w:val="22"/>
        </w:rPr>
      </w:pPr>
      <w:r w:rsidRPr="003E0565">
        <w:rPr>
          <w:rFonts w:ascii="Palatino Linotype" w:eastAsia="Palatino Linotype" w:hAnsi="Palatino Linotype" w:cs="Palatino Linotype"/>
          <w:b/>
          <w:i/>
          <w:sz w:val="22"/>
          <w:szCs w:val="22"/>
        </w:rPr>
        <w:t>DE LA INFORMACIÓN RESERVADA</w:t>
      </w:r>
    </w:p>
    <w:p w14:paraId="24F06FE5" w14:textId="77777777" w:rsidR="00690948" w:rsidRPr="003E0565" w:rsidRDefault="00690948" w:rsidP="00690948">
      <w:pPr>
        <w:spacing w:before="240" w:after="240"/>
        <w:ind w:left="794" w:right="851"/>
        <w:jc w:val="both"/>
        <w:rPr>
          <w:rFonts w:ascii="Palatino Linotype" w:eastAsia="Palatino Linotype" w:hAnsi="Palatino Linotype" w:cs="Palatino Linotype"/>
          <w:i/>
          <w:sz w:val="22"/>
          <w:szCs w:val="22"/>
        </w:rPr>
      </w:pPr>
      <w:r w:rsidRPr="003E0565">
        <w:rPr>
          <w:rFonts w:ascii="Palatino Linotype" w:eastAsia="Palatino Linotype" w:hAnsi="Palatino Linotype" w:cs="Palatino Linotype"/>
          <w:b/>
          <w:i/>
          <w:sz w:val="22"/>
          <w:szCs w:val="22"/>
        </w:rPr>
        <w:t>Décimo octavo.</w:t>
      </w:r>
      <w:r w:rsidRPr="003E0565">
        <w:rPr>
          <w:rFonts w:ascii="Palatino Linotype" w:eastAsia="Palatino Linotype" w:hAnsi="Palatino Linotype" w:cs="Palatino Linotype"/>
          <w:i/>
          <w:sz w:val="22"/>
          <w:szCs w:val="22"/>
        </w:rPr>
        <w:t xml:space="preserve"> De conformidad con el artículo 113, fracción I de la Ley General, podrá considerarse como información reservada, aquella que comprometa la seguridad pública, al poner en peligro las funciones a cargo de la Federación, la Ciudad de México, los Estados y los Municipios, tendientes a preservar y resguardar la vida, la salud, la integridad y el ejercicio de los derechos de las personas, así como para el mantenimiento del orden público. </w:t>
      </w:r>
    </w:p>
    <w:p w14:paraId="37015CEA" w14:textId="77777777" w:rsidR="00690948" w:rsidRPr="003E0565" w:rsidRDefault="00690948" w:rsidP="00690948">
      <w:pPr>
        <w:spacing w:before="240" w:after="240"/>
        <w:ind w:left="794" w:right="851"/>
        <w:jc w:val="both"/>
        <w:rPr>
          <w:rFonts w:ascii="Palatino Linotype" w:eastAsia="Palatino Linotype" w:hAnsi="Palatino Linotype" w:cs="Palatino Linotype"/>
          <w:i/>
          <w:sz w:val="22"/>
          <w:szCs w:val="22"/>
        </w:rPr>
      </w:pPr>
      <w:r w:rsidRPr="003E0565">
        <w:rPr>
          <w:rFonts w:ascii="Palatino Linotype" w:eastAsia="Palatino Linotype" w:hAnsi="Palatino Linotype" w:cs="Palatino Linotype"/>
          <w:i/>
          <w:sz w:val="22"/>
          <w:szCs w:val="22"/>
        </w:rPr>
        <w:t xml:space="preserve">Se pone en peligro el orden público cuando la difusión de la información pueda entorpecer los sistemas de coordinación interinstitucional en materia de seguridad pública, menoscabar o dificultar las estrategias contra la evasión de reos; o menoscabar o limitar la capacidad de las autoridades encaminadas a disuadir o prevenir disturbios sociales. </w:t>
      </w:r>
    </w:p>
    <w:p w14:paraId="4A5643BD" w14:textId="77777777" w:rsidR="00690948" w:rsidRPr="003E0565" w:rsidRDefault="00690948" w:rsidP="00690948">
      <w:pPr>
        <w:spacing w:before="240" w:after="240"/>
        <w:ind w:left="794" w:right="851"/>
        <w:jc w:val="both"/>
        <w:rPr>
          <w:rFonts w:ascii="Palatino Linotype" w:eastAsia="Palatino Linotype" w:hAnsi="Palatino Linotype" w:cs="Palatino Linotype"/>
          <w:i/>
          <w:sz w:val="22"/>
          <w:szCs w:val="22"/>
        </w:rPr>
      </w:pPr>
      <w:r w:rsidRPr="003E0565">
        <w:rPr>
          <w:rFonts w:ascii="Palatino Linotype" w:eastAsia="Palatino Linotype" w:hAnsi="Palatino Linotype" w:cs="Palatino Linotype"/>
          <w:i/>
          <w:sz w:val="22"/>
          <w:szCs w:val="22"/>
        </w:rPr>
        <w:t xml:space="preserve">Asimismo, podrá considerarse como reservada aquella que revele datos que pudieran ser aprovechados para conocer la capacidad de reacción de las instituciones encargadas de la seguridad pública, sus planes, estrategias, tecnología, información, sistemas de comunicaciones. </w:t>
      </w:r>
    </w:p>
    <w:p w14:paraId="6A71957B" w14:textId="77777777" w:rsidR="00690948" w:rsidRPr="003E0565" w:rsidRDefault="00690948" w:rsidP="00690948">
      <w:pPr>
        <w:spacing w:before="240" w:after="240"/>
        <w:ind w:left="794" w:right="851"/>
        <w:jc w:val="both"/>
        <w:rPr>
          <w:rFonts w:ascii="Palatino Linotype" w:eastAsia="Palatino Linotype" w:hAnsi="Palatino Linotype" w:cs="Palatino Linotype"/>
          <w:i/>
          <w:sz w:val="22"/>
          <w:szCs w:val="22"/>
        </w:rPr>
      </w:pPr>
      <w:r w:rsidRPr="003E0565">
        <w:rPr>
          <w:rFonts w:ascii="Palatino Linotype" w:eastAsia="Palatino Linotype" w:hAnsi="Palatino Linotype" w:cs="Palatino Linotype"/>
          <w:i/>
          <w:sz w:val="22"/>
          <w:szCs w:val="22"/>
        </w:rPr>
        <w:t>(…)</w:t>
      </w:r>
    </w:p>
    <w:p w14:paraId="22807823" w14:textId="77777777" w:rsidR="00690948" w:rsidRPr="003E0565" w:rsidRDefault="00690948" w:rsidP="00690948">
      <w:pPr>
        <w:spacing w:before="240" w:after="240"/>
        <w:ind w:left="794" w:right="851"/>
        <w:jc w:val="both"/>
        <w:rPr>
          <w:rFonts w:ascii="Palatino Linotype" w:eastAsia="Palatino Linotype" w:hAnsi="Palatino Linotype" w:cs="Palatino Linotype"/>
          <w:i/>
          <w:sz w:val="22"/>
          <w:szCs w:val="22"/>
        </w:rPr>
      </w:pPr>
      <w:r w:rsidRPr="003E0565">
        <w:rPr>
          <w:rFonts w:ascii="Palatino Linotype" w:eastAsia="Palatino Linotype" w:hAnsi="Palatino Linotype" w:cs="Palatino Linotype"/>
          <w:b/>
          <w:i/>
          <w:sz w:val="22"/>
          <w:szCs w:val="22"/>
        </w:rPr>
        <w:t xml:space="preserve">Vigésimo tercero. </w:t>
      </w:r>
      <w:r w:rsidRPr="003E0565">
        <w:rPr>
          <w:rFonts w:ascii="Palatino Linotype" w:eastAsia="Palatino Linotype" w:hAnsi="Palatino Linotype" w:cs="Palatino Linotype"/>
          <w:i/>
          <w:sz w:val="22"/>
          <w:szCs w:val="22"/>
        </w:rPr>
        <w:t>Para clasificar la información como reservada, de conformidad con el artículo 113, fracción V de la Ley General, será necesario acreditar un vínculo, entre la persona física y la información que pueda poner en riesgo su vida, seguridad o salud.</w:t>
      </w:r>
    </w:p>
    <w:p w14:paraId="358D9222" w14:textId="77777777" w:rsidR="00690948" w:rsidRPr="003E0565" w:rsidRDefault="00690948" w:rsidP="00690948">
      <w:pPr>
        <w:spacing w:before="240" w:after="240"/>
        <w:ind w:left="794" w:right="851"/>
        <w:jc w:val="both"/>
        <w:rPr>
          <w:rFonts w:ascii="Palatino Linotype" w:eastAsia="Palatino Linotype" w:hAnsi="Palatino Linotype" w:cs="Palatino Linotype"/>
          <w:i/>
          <w:sz w:val="22"/>
          <w:szCs w:val="22"/>
        </w:rPr>
      </w:pPr>
      <w:r w:rsidRPr="003E0565">
        <w:rPr>
          <w:rFonts w:ascii="Palatino Linotype" w:eastAsia="Palatino Linotype" w:hAnsi="Palatino Linotype" w:cs="Palatino Linotype"/>
          <w:i/>
          <w:sz w:val="22"/>
          <w:szCs w:val="22"/>
        </w:rPr>
        <w:t>(...)</w:t>
      </w:r>
    </w:p>
    <w:p w14:paraId="132BFDC4" w14:textId="77777777" w:rsidR="00690948" w:rsidRPr="003E0565" w:rsidRDefault="00690948" w:rsidP="00690948">
      <w:pPr>
        <w:spacing w:before="240" w:after="240"/>
        <w:ind w:left="794" w:right="851"/>
        <w:jc w:val="both"/>
        <w:rPr>
          <w:rFonts w:ascii="Palatino Linotype" w:eastAsia="Palatino Linotype" w:hAnsi="Palatino Linotype" w:cs="Palatino Linotype"/>
          <w:i/>
          <w:sz w:val="22"/>
          <w:szCs w:val="22"/>
        </w:rPr>
      </w:pPr>
      <w:r w:rsidRPr="003E0565">
        <w:rPr>
          <w:rFonts w:ascii="Palatino Linotype" w:eastAsia="Palatino Linotype" w:hAnsi="Palatino Linotype" w:cs="Palatino Linotype"/>
          <w:b/>
          <w:i/>
          <w:sz w:val="22"/>
          <w:szCs w:val="22"/>
        </w:rPr>
        <w:t>Vigésimo sexto.</w:t>
      </w:r>
      <w:r w:rsidRPr="003E0565">
        <w:rPr>
          <w:rFonts w:ascii="Palatino Linotype" w:eastAsia="Palatino Linotype" w:hAnsi="Palatino Linotype" w:cs="Palatino Linotype"/>
          <w:i/>
          <w:sz w:val="22"/>
          <w:szCs w:val="22"/>
        </w:rPr>
        <w:t xml:space="preserve"> De conformidad con el artículo 113, fracción VII de la Ley General, podrá considerarse como información reservada, aquella que obstruya la prevención </w:t>
      </w:r>
      <w:r w:rsidRPr="003E0565">
        <w:rPr>
          <w:rFonts w:ascii="Palatino Linotype" w:eastAsia="Palatino Linotype" w:hAnsi="Palatino Linotype" w:cs="Palatino Linotype"/>
          <w:i/>
          <w:sz w:val="22"/>
          <w:szCs w:val="22"/>
        </w:rPr>
        <w:lastRenderedPageBreak/>
        <w:t xml:space="preserve">de delitos al obstaculizar las acciones implementadas por las autoridades para evitar su comisión, o menoscabar o limitar la capacidad de las autoridades para evitar la comisión de delitos. </w:t>
      </w:r>
    </w:p>
    <w:p w14:paraId="19B312C2" w14:textId="77777777" w:rsidR="00690948" w:rsidRPr="003E0565" w:rsidRDefault="00690948" w:rsidP="00690948">
      <w:pPr>
        <w:spacing w:before="240" w:after="240"/>
        <w:ind w:left="794" w:right="851"/>
        <w:jc w:val="both"/>
        <w:rPr>
          <w:rFonts w:ascii="Palatino Linotype" w:eastAsia="Palatino Linotype" w:hAnsi="Palatino Linotype" w:cs="Palatino Linotype"/>
          <w:i/>
          <w:sz w:val="22"/>
          <w:szCs w:val="22"/>
        </w:rPr>
      </w:pPr>
      <w:r w:rsidRPr="003E0565">
        <w:rPr>
          <w:rFonts w:ascii="Palatino Linotype" w:eastAsia="Palatino Linotype" w:hAnsi="Palatino Linotype" w:cs="Palatino Linotype"/>
          <w:i/>
          <w:sz w:val="22"/>
          <w:szCs w:val="22"/>
        </w:rPr>
        <w:t xml:space="preserve">Para que se verifique el supuesto de reserva, cuando se cause un perjuicio a las actividades de persecución de los delitos, deben de actualizarse los siguientes elementos: </w:t>
      </w:r>
    </w:p>
    <w:p w14:paraId="05E36C0E" w14:textId="77777777" w:rsidR="00690948" w:rsidRPr="003E0565" w:rsidRDefault="00690948" w:rsidP="00690948">
      <w:pPr>
        <w:spacing w:before="240" w:after="240"/>
        <w:ind w:left="794" w:right="851"/>
        <w:jc w:val="both"/>
        <w:rPr>
          <w:rFonts w:ascii="Palatino Linotype" w:eastAsia="Palatino Linotype" w:hAnsi="Palatino Linotype" w:cs="Palatino Linotype"/>
          <w:i/>
          <w:sz w:val="22"/>
          <w:szCs w:val="22"/>
        </w:rPr>
      </w:pPr>
      <w:r w:rsidRPr="003E0565">
        <w:rPr>
          <w:rFonts w:ascii="Palatino Linotype" w:eastAsia="Palatino Linotype" w:hAnsi="Palatino Linotype" w:cs="Palatino Linotype"/>
          <w:b/>
          <w:i/>
          <w:sz w:val="22"/>
          <w:szCs w:val="22"/>
        </w:rPr>
        <w:t>I.</w:t>
      </w:r>
      <w:r w:rsidRPr="003E0565">
        <w:rPr>
          <w:rFonts w:ascii="Palatino Linotype" w:eastAsia="Palatino Linotype" w:hAnsi="Palatino Linotype" w:cs="Palatino Linotype"/>
          <w:i/>
          <w:sz w:val="22"/>
          <w:szCs w:val="22"/>
        </w:rPr>
        <w:t xml:space="preserve"> La existencia de un proceso penal en sustanciación o una carpeta de investigación en trámite; </w:t>
      </w:r>
    </w:p>
    <w:p w14:paraId="00B504D2" w14:textId="77777777" w:rsidR="00690948" w:rsidRPr="003E0565" w:rsidRDefault="00690948" w:rsidP="00690948">
      <w:pPr>
        <w:spacing w:before="240" w:after="240"/>
        <w:ind w:left="794" w:right="851"/>
        <w:jc w:val="both"/>
        <w:rPr>
          <w:rFonts w:ascii="Palatino Linotype" w:eastAsia="Palatino Linotype" w:hAnsi="Palatino Linotype" w:cs="Palatino Linotype"/>
          <w:i/>
          <w:sz w:val="22"/>
          <w:szCs w:val="22"/>
        </w:rPr>
      </w:pPr>
      <w:r w:rsidRPr="003E0565">
        <w:rPr>
          <w:rFonts w:ascii="Palatino Linotype" w:eastAsia="Palatino Linotype" w:hAnsi="Palatino Linotype" w:cs="Palatino Linotype"/>
          <w:b/>
          <w:i/>
          <w:sz w:val="22"/>
          <w:szCs w:val="22"/>
        </w:rPr>
        <w:t>II.</w:t>
      </w:r>
      <w:r w:rsidRPr="003E0565">
        <w:rPr>
          <w:rFonts w:ascii="Palatino Linotype" w:eastAsia="Palatino Linotype" w:hAnsi="Palatino Linotype" w:cs="Palatino Linotype"/>
          <w:i/>
          <w:sz w:val="22"/>
          <w:szCs w:val="22"/>
        </w:rPr>
        <w:t xml:space="preserve"> Que se acredite el vínculo que existe entre la información solicitada y la carpeta de investigación, o el proceso penal, según sea el caso, y </w:t>
      </w:r>
    </w:p>
    <w:p w14:paraId="3B869474" w14:textId="77777777" w:rsidR="00690948" w:rsidRPr="003E0565" w:rsidRDefault="00690948" w:rsidP="00690948">
      <w:pPr>
        <w:spacing w:before="240" w:after="240"/>
        <w:ind w:left="794" w:right="851"/>
        <w:jc w:val="both"/>
        <w:rPr>
          <w:rFonts w:ascii="Palatino Linotype" w:eastAsia="Palatino Linotype" w:hAnsi="Palatino Linotype" w:cs="Palatino Linotype"/>
          <w:i/>
          <w:sz w:val="22"/>
          <w:szCs w:val="22"/>
        </w:rPr>
      </w:pPr>
      <w:r w:rsidRPr="003E0565">
        <w:rPr>
          <w:rFonts w:ascii="Palatino Linotype" w:eastAsia="Palatino Linotype" w:hAnsi="Palatino Linotype" w:cs="Palatino Linotype"/>
          <w:b/>
          <w:i/>
          <w:sz w:val="22"/>
          <w:szCs w:val="22"/>
        </w:rPr>
        <w:t>III</w:t>
      </w:r>
      <w:r w:rsidRPr="003E0565">
        <w:rPr>
          <w:rFonts w:ascii="Palatino Linotype" w:eastAsia="Palatino Linotype" w:hAnsi="Palatino Linotype" w:cs="Palatino Linotype"/>
          <w:i/>
          <w:sz w:val="22"/>
          <w:szCs w:val="22"/>
        </w:rPr>
        <w:t xml:space="preserve">. Que la difusión de la información pueda impedir u obstruir las funciones que ejerce el Ministerio Público o su equivalente durante la etapa de investigación o ante los tribunales judiciales con motivo del ejercicio de la acción penal. </w:t>
      </w:r>
    </w:p>
    <w:p w14:paraId="34F9E768" w14:textId="77777777" w:rsidR="00690948" w:rsidRPr="003E0565" w:rsidRDefault="00690948" w:rsidP="00690948">
      <w:pPr>
        <w:spacing w:before="240" w:after="240"/>
        <w:ind w:left="794" w:right="851"/>
        <w:jc w:val="both"/>
        <w:rPr>
          <w:rFonts w:ascii="Palatino Linotype" w:eastAsia="Palatino Linotype" w:hAnsi="Palatino Linotype" w:cs="Palatino Linotype"/>
          <w:i/>
          <w:sz w:val="22"/>
          <w:szCs w:val="22"/>
        </w:rPr>
      </w:pPr>
      <w:r w:rsidRPr="003E0565">
        <w:rPr>
          <w:rFonts w:ascii="Palatino Linotype" w:eastAsia="Palatino Linotype" w:hAnsi="Palatino Linotype" w:cs="Palatino Linotype"/>
          <w:b/>
          <w:i/>
          <w:sz w:val="22"/>
          <w:szCs w:val="22"/>
        </w:rPr>
        <w:t>(</w:t>
      </w:r>
      <w:r w:rsidRPr="003E0565">
        <w:rPr>
          <w:rFonts w:ascii="Palatino Linotype" w:eastAsia="Palatino Linotype" w:hAnsi="Palatino Linotype" w:cs="Palatino Linotype"/>
          <w:i/>
          <w:sz w:val="22"/>
          <w:szCs w:val="22"/>
        </w:rPr>
        <w:t>…)</w:t>
      </w:r>
    </w:p>
    <w:p w14:paraId="722F47BC" w14:textId="77777777" w:rsidR="00690948" w:rsidRPr="003E0565" w:rsidRDefault="00690948" w:rsidP="00690948">
      <w:pPr>
        <w:spacing w:before="240" w:after="240"/>
        <w:ind w:left="794" w:right="851"/>
        <w:jc w:val="both"/>
        <w:rPr>
          <w:rFonts w:ascii="Palatino Linotype" w:eastAsia="Palatino Linotype" w:hAnsi="Palatino Linotype" w:cs="Palatino Linotype"/>
          <w:i/>
          <w:sz w:val="22"/>
          <w:szCs w:val="22"/>
        </w:rPr>
      </w:pPr>
      <w:r w:rsidRPr="003E0565">
        <w:rPr>
          <w:rFonts w:ascii="Palatino Linotype" w:eastAsia="Palatino Linotype" w:hAnsi="Palatino Linotype" w:cs="Palatino Linotype"/>
          <w:b/>
          <w:i/>
          <w:sz w:val="22"/>
          <w:szCs w:val="22"/>
        </w:rPr>
        <w:t>Vigésimo octavo.</w:t>
      </w:r>
      <w:r w:rsidRPr="003E0565">
        <w:rPr>
          <w:rFonts w:ascii="Palatino Linotype" w:eastAsia="Palatino Linotype" w:hAnsi="Palatino Linotype" w:cs="Palatino Linotype"/>
          <w:i/>
          <w:sz w:val="22"/>
          <w:szCs w:val="22"/>
        </w:rPr>
        <w:t xml:space="preserve"> De conformidad con el artículo 113, fracción IX de la Ley General, podrá considerarse como información reservada, aquella que obstruya los procedimientos para fincar responsabilidad a los servidores públicos, en tanto no se haya dictado la resolución administrativa correspondiente; para lo cual, se deberán acreditar los siguientes supuestos: </w:t>
      </w:r>
    </w:p>
    <w:p w14:paraId="1ADFF807" w14:textId="77777777" w:rsidR="00690948" w:rsidRPr="003E0565" w:rsidRDefault="00690948" w:rsidP="00690948">
      <w:pPr>
        <w:spacing w:before="240" w:after="240"/>
        <w:ind w:left="794" w:right="851"/>
        <w:jc w:val="both"/>
        <w:rPr>
          <w:rFonts w:ascii="Palatino Linotype" w:eastAsia="Palatino Linotype" w:hAnsi="Palatino Linotype" w:cs="Palatino Linotype"/>
          <w:i/>
          <w:sz w:val="22"/>
          <w:szCs w:val="22"/>
        </w:rPr>
      </w:pPr>
      <w:r w:rsidRPr="003E0565">
        <w:rPr>
          <w:rFonts w:ascii="Palatino Linotype" w:eastAsia="Palatino Linotype" w:hAnsi="Palatino Linotype" w:cs="Palatino Linotype"/>
          <w:b/>
          <w:i/>
          <w:sz w:val="22"/>
          <w:szCs w:val="22"/>
        </w:rPr>
        <w:t>I.</w:t>
      </w:r>
      <w:r w:rsidRPr="003E0565">
        <w:rPr>
          <w:rFonts w:ascii="Palatino Linotype" w:eastAsia="Palatino Linotype" w:hAnsi="Palatino Linotype" w:cs="Palatino Linotype"/>
          <w:i/>
          <w:sz w:val="22"/>
          <w:szCs w:val="22"/>
        </w:rPr>
        <w:t xml:space="preserve"> La existencia de un procedimiento de responsabilidad administrativa en trámite, y </w:t>
      </w:r>
      <w:r w:rsidRPr="003E0565">
        <w:rPr>
          <w:rFonts w:ascii="Palatino Linotype" w:eastAsia="Palatino Linotype" w:hAnsi="Palatino Linotype" w:cs="Palatino Linotype"/>
          <w:b/>
          <w:i/>
          <w:sz w:val="22"/>
          <w:szCs w:val="22"/>
        </w:rPr>
        <w:t>II.</w:t>
      </w:r>
      <w:r w:rsidRPr="003E0565">
        <w:rPr>
          <w:rFonts w:ascii="Palatino Linotype" w:eastAsia="Palatino Linotype" w:hAnsi="Palatino Linotype" w:cs="Palatino Linotype"/>
          <w:i/>
          <w:sz w:val="22"/>
          <w:szCs w:val="22"/>
        </w:rPr>
        <w:t xml:space="preserve"> Que la información se refiera a actuaciones, diligencias y constancias propias del procedimiento de responsabilidad. </w:t>
      </w:r>
    </w:p>
    <w:p w14:paraId="1D3ADA6B" w14:textId="77777777" w:rsidR="00690948" w:rsidRPr="003E0565" w:rsidRDefault="00690948" w:rsidP="00690948">
      <w:pPr>
        <w:spacing w:before="240" w:after="240"/>
        <w:ind w:left="794" w:right="851"/>
        <w:jc w:val="both"/>
        <w:rPr>
          <w:rFonts w:ascii="Palatino Linotype" w:eastAsia="Palatino Linotype" w:hAnsi="Palatino Linotype" w:cs="Palatino Linotype"/>
          <w:i/>
          <w:sz w:val="22"/>
          <w:szCs w:val="22"/>
        </w:rPr>
      </w:pPr>
      <w:r w:rsidRPr="003E0565">
        <w:rPr>
          <w:rFonts w:ascii="Palatino Linotype" w:eastAsia="Palatino Linotype" w:hAnsi="Palatino Linotype" w:cs="Palatino Linotype"/>
          <w:b/>
          <w:i/>
          <w:sz w:val="22"/>
          <w:szCs w:val="22"/>
        </w:rPr>
        <w:t>Vigésimo noveno.</w:t>
      </w:r>
      <w:r w:rsidRPr="003E0565">
        <w:rPr>
          <w:rFonts w:ascii="Palatino Linotype" w:eastAsia="Palatino Linotype" w:hAnsi="Palatino Linotype" w:cs="Palatino Linotype"/>
          <w:i/>
          <w:sz w:val="22"/>
          <w:szCs w:val="22"/>
        </w:rPr>
        <w:t xml:space="preserve"> De conformidad con el artículo 113, fracción X de la Ley General, podrá considerarse como información reservada, aquella que de divulgarse afecte el debido proceso al actualizarse los siguientes elementos: </w:t>
      </w:r>
    </w:p>
    <w:p w14:paraId="75DA0559" w14:textId="77777777" w:rsidR="00690948" w:rsidRPr="003E0565" w:rsidRDefault="00690948" w:rsidP="00690948">
      <w:pPr>
        <w:spacing w:before="240" w:after="240"/>
        <w:ind w:left="794" w:right="851"/>
        <w:jc w:val="both"/>
        <w:rPr>
          <w:rFonts w:ascii="Palatino Linotype" w:eastAsia="Palatino Linotype" w:hAnsi="Palatino Linotype" w:cs="Palatino Linotype"/>
          <w:i/>
          <w:sz w:val="22"/>
          <w:szCs w:val="22"/>
        </w:rPr>
      </w:pPr>
      <w:r w:rsidRPr="003E0565">
        <w:rPr>
          <w:rFonts w:ascii="Palatino Linotype" w:eastAsia="Palatino Linotype" w:hAnsi="Palatino Linotype" w:cs="Palatino Linotype"/>
          <w:b/>
          <w:i/>
          <w:sz w:val="22"/>
          <w:szCs w:val="22"/>
        </w:rPr>
        <w:t>I.</w:t>
      </w:r>
      <w:r w:rsidRPr="003E0565">
        <w:rPr>
          <w:rFonts w:ascii="Palatino Linotype" w:eastAsia="Palatino Linotype" w:hAnsi="Palatino Linotype" w:cs="Palatino Linotype"/>
          <w:i/>
          <w:sz w:val="22"/>
          <w:szCs w:val="22"/>
        </w:rPr>
        <w:t xml:space="preserve"> La existencia de un procedimiento judicial, administrativo o arbitral en trámite; </w:t>
      </w:r>
    </w:p>
    <w:p w14:paraId="480C164D" w14:textId="77777777" w:rsidR="00690948" w:rsidRPr="003E0565" w:rsidRDefault="00690948" w:rsidP="00690948">
      <w:pPr>
        <w:spacing w:before="240" w:after="240"/>
        <w:ind w:left="794" w:right="851"/>
        <w:jc w:val="both"/>
        <w:rPr>
          <w:rFonts w:ascii="Palatino Linotype" w:eastAsia="Palatino Linotype" w:hAnsi="Palatino Linotype" w:cs="Palatino Linotype"/>
          <w:i/>
          <w:sz w:val="22"/>
          <w:szCs w:val="22"/>
        </w:rPr>
      </w:pPr>
      <w:r w:rsidRPr="003E0565">
        <w:rPr>
          <w:rFonts w:ascii="Palatino Linotype" w:eastAsia="Palatino Linotype" w:hAnsi="Palatino Linotype" w:cs="Palatino Linotype"/>
          <w:b/>
          <w:i/>
          <w:sz w:val="22"/>
          <w:szCs w:val="22"/>
        </w:rPr>
        <w:t>II.</w:t>
      </w:r>
      <w:r w:rsidRPr="003E0565">
        <w:rPr>
          <w:rFonts w:ascii="Palatino Linotype" w:eastAsia="Palatino Linotype" w:hAnsi="Palatino Linotype" w:cs="Palatino Linotype"/>
          <w:i/>
          <w:sz w:val="22"/>
          <w:szCs w:val="22"/>
        </w:rPr>
        <w:t xml:space="preserve"> Que el sujeto obligado sea parte en ese procedimiento; </w:t>
      </w:r>
    </w:p>
    <w:p w14:paraId="12C06244" w14:textId="77777777" w:rsidR="00690948" w:rsidRPr="003E0565" w:rsidRDefault="00690948" w:rsidP="00690948">
      <w:pPr>
        <w:spacing w:before="240" w:after="240"/>
        <w:ind w:left="794" w:right="851"/>
        <w:jc w:val="both"/>
        <w:rPr>
          <w:rFonts w:ascii="Palatino Linotype" w:eastAsia="Palatino Linotype" w:hAnsi="Palatino Linotype" w:cs="Palatino Linotype"/>
          <w:i/>
          <w:sz w:val="22"/>
          <w:szCs w:val="22"/>
        </w:rPr>
      </w:pPr>
      <w:r w:rsidRPr="003E0565">
        <w:rPr>
          <w:rFonts w:ascii="Palatino Linotype" w:eastAsia="Palatino Linotype" w:hAnsi="Palatino Linotype" w:cs="Palatino Linotype"/>
          <w:b/>
          <w:i/>
          <w:sz w:val="22"/>
          <w:szCs w:val="22"/>
        </w:rPr>
        <w:t>III.</w:t>
      </w:r>
      <w:r w:rsidRPr="003E0565">
        <w:rPr>
          <w:rFonts w:ascii="Palatino Linotype" w:eastAsia="Palatino Linotype" w:hAnsi="Palatino Linotype" w:cs="Palatino Linotype"/>
          <w:i/>
          <w:sz w:val="22"/>
          <w:szCs w:val="22"/>
        </w:rPr>
        <w:t xml:space="preserve"> Que la información no sea conocida por la contraparte antes de la presentación de </w:t>
      </w:r>
      <w:proofErr w:type="gramStart"/>
      <w:r w:rsidRPr="003E0565">
        <w:rPr>
          <w:rFonts w:ascii="Palatino Linotype" w:eastAsia="Palatino Linotype" w:hAnsi="Palatino Linotype" w:cs="Palatino Linotype"/>
          <w:i/>
          <w:sz w:val="22"/>
          <w:szCs w:val="22"/>
        </w:rPr>
        <w:t>la misma</w:t>
      </w:r>
      <w:proofErr w:type="gramEnd"/>
      <w:r w:rsidRPr="003E0565">
        <w:rPr>
          <w:rFonts w:ascii="Palatino Linotype" w:eastAsia="Palatino Linotype" w:hAnsi="Palatino Linotype" w:cs="Palatino Linotype"/>
          <w:i/>
          <w:sz w:val="22"/>
          <w:szCs w:val="22"/>
        </w:rPr>
        <w:t xml:space="preserve"> en el proceso, y </w:t>
      </w:r>
    </w:p>
    <w:p w14:paraId="79867975" w14:textId="77777777" w:rsidR="00690948" w:rsidRPr="003E0565" w:rsidRDefault="00690948" w:rsidP="00690948">
      <w:pPr>
        <w:spacing w:before="240" w:after="240"/>
        <w:ind w:left="794" w:right="851"/>
        <w:jc w:val="both"/>
        <w:rPr>
          <w:rFonts w:ascii="Palatino Linotype" w:eastAsia="Palatino Linotype" w:hAnsi="Palatino Linotype" w:cs="Palatino Linotype"/>
          <w:i/>
          <w:sz w:val="22"/>
          <w:szCs w:val="22"/>
        </w:rPr>
      </w:pPr>
      <w:r w:rsidRPr="003E0565">
        <w:rPr>
          <w:rFonts w:ascii="Palatino Linotype" w:eastAsia="Palatino Linotype" w:hAnsi="Palatino Linotype" w:cs="Palatino Linotype"/>
          <w:b/>
          <w:i/>
          <w:sz w:val="22"/>
          <w:szCs w:val="22"/>
        </w:rPr>
        <w:lastRenderedPageBreak/>
        <w:t>IV.</w:t>
      </w:r>
      <w:r w:rsidRPr="003E0565">
        <w:rPr>
          <w:rFonts w:ascii="Palatino Linotype" w:eastAsia="Palatino Linotype" w:hAnsi="Palatino Linotype" w:cs="Palatino Linotype"/>
          <w:i/>
          <w:sz w:val="22"/>
          <w:szCs w:val="22"/>
        </w:rPr>
        <w:t xml:space="preserve"> Que con su divulgación se afecte la oportunidad de llevar a cabo alguna de las garantías del debido proceso. </w:t>
      </w:r>
    </w:p>
    <w:p w14:paraId="36EE6488" w14:textId="77777777" w:rsidR="00690948" w:rsidRPr="003E0565" w:rsidRDefault="00690948" w:rsidP="00690948">
      <w:pPr>
        <w:spacing w:before="240" w:after="240"/>
        <w:ind w:left="794" w:right="851"/>
        <w:jc w:val="both"/>
        <w:rPr>
          <w:rFonts w:ascii="Palatino Linotype" w:eastAsia="Palatino Linotype" w:hAnsi="Palatino Linotype" w:cs="Palatino Linotype"/>
          <w:i/>
          <w:sz w:val="22"/>
          <w:szCs w:val="22"/>
        </w:rPr>
      </w:pPr>
      <w:r w:rsidRPr="003E0565">
        <w:rPr>
          <w:rFonts w:ascii="Palatino Linotype" w:eastAsia="Palatino Linotype" w:hAnsi="Palatino Linotype" w:cs="Palatino Linotype"/>
          <w:b/>
          <w:i/>
          <w:sz w:val="22"/>
          <w:szCs w:val="22"/>
        </w:rPr>
        <w:t>Trigésimo.</w:t>
      </w:r>
      <w:r w:rsidRPr="003E0565">
        <w:rPr>
          <w:rFonts w:ascii="Palatino Linotype" w:eastAsia="Palatino Linotype" w:hAnsi="Palatino Linotype" w:cs="Palatino Linotype"/>
          <w:i/>
          <w:sz w:val="22"/>
          <w:szCs w:val="22"/>
        </w:rPr>
        <w:t xml:space="preserve"> De conformidad con el artículo 113, fracción XI de la Ley General, podrá considerarse como información reservada, aquella que vulnere la conducción de los expedientes judiciales o de los procedimientos administrativos seguidos en forma de juicio, siempre y cuando se acrediten los siguientes elementos: </w:t>
      </w:r>
    </w:p>
    <w:p w14:paraId="729385F4" w14:textId="77777777" w:rsidR="00690948" w:rsidRPr="003E0565" w:rsidRDefault="00690948" w:rsidP="00690948">
      <w:pPr>
        <w:spacing w:before="240" w:after="240"/>
        <w:ind w:left="794" w:right="851"/>
        <w:jc w:val="both"/>
        <w:rPr>
          <w:rFonts w:ascii="Palatino Linotype" w:eastAsia="Palatino Linotype" w:hAnsi="Palatino Linotype" w:cs="Palatino Linotype"/>
          <w:i/>
          <w:sz w:val="22"/>
          <w:szCs w:val="22"/>
        </w:rPr>
      </w:pPr>
      <w:r w:rsidRPr="003E0565">
        <w:rPr>
          <w:rFonts w:ascii="Palatino Linotype" w:eastAsia="Palatino Linotype" w:hAnsi="Palatino Linotype" w:cs="Palatino Linotype"/>
          <w:b/>
          <w:i/>
          <w:sz w:val="22"/>
          <w:szCs w:val="22"/>
        </w:rPr>
        <w:t>I.</w:t>
      </w:r>
      <w:r w:rsidRPr="003E0565">
        <w:rPr>
          <w:rFonts w:ascii="Palatino Linotype" w:eastAsia="Palatino Linotype" w:hAnsi="Palatino Linotype" w:cs="Palatino Linotype"/>
          <w:i/>
          <w:sz w:val="22"/>
          <w:szCs w:val="22"/>
        </w:rPr>
        <w:t xml:space="preserve"> La existencia de un juicio o procedimiento administrativo materialmente jurisdiccional, que se encuentre en trámite, y </w:t>
      </w:r>
    </w:p>
    <w:p w14:paraId="2086C599" w14:textId="77777777" w:rsidR="00690948" w:rsidRPr="003E0565" w:rsidRDefault="00690948" w:rsidP="00690948">
      <w:pPr>
        <w:spacing w:before="240" w:after="240"/>
        <w:ind w:left="794" w:right="851"/>
        <w:jc w:val="both"/>
        <w:rPr>
          <w:rFonts w:ascii="Palatino Linotype" w:eastAsia="Palatino Linotype" w:hAnsi="Palatino Linotype" w:cs="Palatino Linotype"/>
          <w:i/>
          <w:sz w:val="22"/>
          <w:szCs w:val="22"/>
        </w:rPr>
      </w:pPr>
      <w:r w:rsidRPr="003E0565">
        <w:rPr>
          <w:rFonts w:ascii="Palatino Linotype" w:eastAsia="Palatino Linotype" w:hAnsi="Palatino Linotype" w:cs="Palatino Linotype"/>
          <w:b/>
          <w:i/>
          <w:sz w:val="22"/>
          <w:szCs w:val="22"/>
        </w:rPr>
        <w:t>II.</w:t>
      </w:r>
      <w:r w:rsidRPr="003E0565">
        <w:rPr>
          <w:rFonts w:ascii="Palatino Linotype" w:eastAsia="Palatino Linotype" w:hAnsi="Palatino Linotype" w:cs="Palatino Linotype"/>
          <w:i/>
          <w:sz w:val="22"/>
          <w:szCs w:val="22"/>
        </w:rPr>
        <w:t xml:space="preserve"> Que la información solicitada se refiera a actuaciones, diligencias o constancias propias del procedimiento. </w:t>
      </w:r>
    </w:p>
    <w:p w14:paraId="6D573E0B" w14:textId="77777777" w:rsidR="00690948" w:rsidRPr="003E0565" w:rsidRDefault="00690948" w:rsidP="00690948">
      <w:pPr>
        <w:spacing w:before="240" w:after="240"/>
        <w:ind w:left="794" w:right="851"/>
        <w:jc w:val="both"/>
        <w:rPr>
          <w:rFonts w:ascii="Palatino Linotype" w:eastAsia="Palatino Linotype" w:hAnsi="Palatino Linotype" w:cs="Palatino Linotype"/>
          <w:i/>
          <w:sz w:val="22"/>
          <w:szCs w:val="22"/>
        </w:rPr>
      </w:pPr>
      <w:r w:rsidRPr="003E0565">
        <w:rPr>
          <w:rFonts w:ascii="Palatino Linotype" w:eastAsia="Palatino Linotype" w:hAnsi="Palatino Linotype" w:cs="Palatino Linotype"/>
          <w:i/>
          <w:sz w:val="22"/>
          <w:szCs w:val="22"/>
        </w:rPr>
        <w:t xml:space="preserve">Para los efectos del primer párrafo de este numeral, se considera procedimiento seguido en forma de juicio a aquel formalmente administrativo, pero materialmente jurisdiccional; esto es, en el que concurran los siguientes elementos: </w:t>
      </w:r>
    </w:p>
    <w:p w14:paraId="46F4266E" w14:textId="77777777" w:rsidR="00690948" w:rsidRPr="003E0565" w:rsidRDefault="00690948" w:rsidP="00690948">
      <w:pPr>
        <w:spacing w:before="240" w:after="240"/>
        <w:ind w:left="794" w:right="851" w:firstLine="622"/>
        <w:jc w:val="both"/>
        <w:rPr>
          <w:rFonts w:ascii="Palatino Linotype" w:eastAsia="Palatino Linotype" w:hAnsi="Palatino Linotype" w:cs="Palatino Linotype"/>
          <w:i/>
          <w:sz w:val="22"/>
          <w:szCs w:val="22"/>
        </w:rPr>
      </w:pPr>
      <w:r w:rsidRPr="003E0565">
        <w:rPr>
          <w:rFonts w:ascii="Palatino Linotype" w:eastAsia="Palatino Linotype" w:hAnsi="Palatino Linotype" w:cs="Palatino Linotype"/>
          <w:i/>
          <w:sz w:val="22"/>
          <w:szCs w:val="22"/>
        </w:rPr>
        <w:t xml:space="preserve">1. Que se trate de un procedimiento en el que la autoridad dirima una controversia entre partes contendientes, así como los procedimientos en que la autoridad, frente al particular, prepare su resolución definitiva, aunque sólo sea un trámite para cumplir con la garantía de audiencia, y </w:t>
      </w:r>
    </w:p>
    <w:p w14:paraId="1F731C4F" w14:textId="77777777" w:rsidR="00690948" w:rsidRPr="003E0565" w:rsidRDefault="00690948" w:rsidP="00690948">
      <w:pPr>
        <w:spacing w:before="240" w:after="240"/>
        <w:ind w:left="794" w:right="851" w:firstLine="622"/>
        <w:jc w:val="both"/>
        <w:rPr>
          <w:rFonts w:ascii="Palatino Linotype" w:eastAsia="Palatino Linotype" w:hAnsi="Palatino Linotype" w:cs="Palatino Linotype"/>
          <w:i/>
          <w:sz w:val="22"/>
          <w:szCs w:val="22"/>
        </w:rPr>
      </w:pPr>
      <w:r w:rsidRPr="003E0565">
        <w:rPr>
          <w:rFonts w:ascii="Palatino Linotype" w:eastAsia="Palatino Linotype" w:hAnsi="Palatino Linotype" w:cs="Palatino Linotype"/>
          <w:i/>
          <w:sz w:val="22"/>
          <w:szCs w:val="22"/>
        </w:rPr>
        <w:t xml:space="preserve">2. Que se cumplan las formalidades esenciales del procedimiento. </w:t>
      </w:r>
    </w:p>
    <w:p w14:paraId="1E11CE14" w14:textId="77777777" w:rsidR="00690948" w:rsidRPr="003E0565" w:rsidRDefault="00690948" w:rsidP="00690948">
      <w:pPr>
        <w:spacing w:before="240" w:after="240"/>
        <w:ind w:left="794" w:right="851"/>
        <w:jc w:val="both"/>
        <w:rPr>
          <w:rFonts w:ascii="Palatino Linotype" w:eastAsia="Palatino Linotype" w:hAnsi="Palatino Linotype" w:cs="Palatino Linotype"/>
          <w:i/>
          <w:sz w:val="22"/>
          <w:szCs w:val="22"/>
        </w:rPr>
      </w:pPr>
      <w:r w:rsidRPr="003E0565">
        <w:rPr>
          <w:rFonts w:ascii="Palatino Linotype" w:eastAsia="Palatino Linotype" w:hAnsi="Palatino Linotype" w:cs="Palatino Linotype"/>
          <w:i/>
          <w:sz w:val="22"/>
          <w:szCs w:val="22"/>
        </w:rPr>
        <w:t xml:space="preserve">No serán objeto de reserva las resoluciones interlocutorias o definitivas que se dicten dentro de los procedimientos o con las que se concluya el mismo. En estos casos deberá otorgarse acceso a la resolución en versión pública, testando la información clasificada. </w:t>
      </w:r>
    </w:p>
    <w:p w14:paraId="2C1BA4C4" w14:textId="77777777" w:rsidR="00690948" w:rsidRPr="003E0565" w:rsidRDefault="00690948" w:rsidP="00690948">
      <w:pPr>
        <w:spacing w:before="240" w:after="240"/>
        <w:ind w:right="851"/>
        <w:jc w:val="both"/>
        <w:rPr>
          <w:rFonts w:ascii="Palatino Linotype" w:eastAsia="Palatino Linotype" w:hAnsi="Palatino Linotype" w:cs="Palatino Linotype"/>
          <w:i/>
          <w:sz w:val="22"/>
          <w:szCs w:val="22"/>
        </w:rPr>
      </w:pPr>
      <w:r w:rsidRPr="003E0565">
        <w:rPr>
          <w:rFonts w:ascii="Palatino Linotype" w:eastAsia="Palatino Linotype" w:hAnsi="Palatino Linotype" w:cs="Palatino Linotype"/>
          <w:i/>
          <w:sz w:val="22"/>
          <w:szCs w:val="22"/>
        </w:rPr>
        <w:tab/>
        <w:t xml:space="preserve">  (…)</w:t>
      </w:r>
    </w:p>
    <w:p w14:paraId="3B8CC254" w14:textId="77777777" w:rsidR="00690948" w:rsidRPr="003E0565" w:rsidRDefault="00690948" w:rsidP="00690948">
      <w:pPr>
        <w:spacing w:before="240" w:after="240"/>
        <w:ind w:left="794" w:right="851"/>
        <w:jc w:val="both"/>
        <w:rPr>
          <w:rFonts w:ascii="Palatino Linotype" w:eastAsia="Palatino Linotype" w:hAnsi="Palatino Linotype" w:cs="Palatino Linotype"/>
          <w:i/>
          <w:sz w:val="22"/>
          <w:szCs w:val="22"/>
        </w:rPr>
      </w:pPr>
      <w:r w:rsidRPr="003E0565">
        <w:rPr>
          <w:rFonts w:ascii="Palatino Linotype" w:eastAsia="Palatino Linotype" w:hAnsi="Palatino Linotype" w:cs="Palatino Linotype"/>
          <w:b/>
          <w:i/>
          <w:sz w:val="22"/>
          <w:szCs w:val="22"/>
        </w:rPr>
        <w:t>Trigésimo tercero.</w:t>
      </w:r>
      <w:r w:rsidRPr="003E0565">
        <w:rPr>
          <w:rFonts w:ascii="Palatino Linotype" w:eastAsia="Palatino Linotype" w:hAnsi="Palatino Linotype" w:cs="Palatino Linotype"/>
          <w:i/>
          <w:sz w:val="22"/>
          <w:szCs w:val="22"/>
        </w:rPr>
        <w:t xml:space="preserve"> Para la aplicación de la prueba de daño a la que hace referencia el artículo 104 de la Ley General, los sujetos obligados atenderán lo siguiente: </w:t>
      </w:r>
    </w:p>
    <w:p w14:paraId="2207E32A" w14:textId="77777777" w:rsidR="00690948" w:rsidRPr="003E0565" w:rsidRDefault="00690948" w:rsidP="00690948">
      <w:pPr>
        <w:spacing w:before="240" w:after="240"/>
        <w:ind w:left="794" w:right="851"/>
        <w:jc w:val="both"/>
        <w:rPr>
          <w:rFonts w:ascii="Palatino Linotype" w:eastAsia="Palatino Linotype" w:hAnsi="Palatino Linotype" w:cs="Palatino Linotype"/>
          <w:i/>
          <w:sz w:val="22"/>
          <w:szCs w:val="22"/>
        </w:rPr>
      </w:pPr>
      <w:r w:rsidRPr="003E0565">
        <w:rPr>
          <w:rFonts w:ascii="Palatino Linotype" w:eastAsia="Palatino Linotype" w:hAnsi="Palatino Linotype" w:cs="Palatino Linotype"/>
          <w:b/>
          <w:i/>
          <w:sz w:val="22"/>
          <w:szCs w:val="22"/>
        </w:rPr>
        <w:t>I.</w:t>
      </w:r>
      <w:r w:rsidRPr="003E0565">
        <w:rPr>
          <w:rFonts w:ascii="Palatino Linotype" w:eastAsia="Palatino Linotype" w:hAnsi="Palatino Linotype" w:cs="Palatino Linotype"/>
          <w:i/>
          <w:sz w:val="22"/>
          <w:szCs w:val="22"/>
        </w:rPr>
        <w:t xml:space="preserve"> Se deberá citar la fracción y, en su caso, la causal aplicable del artículo 113 de la Ley General, vinculándola con el Lineamiento específico del presente ordenamiento y, cuando corresponda, el supuesto normativo que expresamente le otorga el carácter de información reservada; </w:t>
      </w:r>
    </w:p>
    <w:p w14:paraId="23A28326" w14:textId="77777777" w:rsidR="00690948" w:rsidRPr="003E0565" w:rsidRDefault="00690948" w:rsidP="00690948">
      <w:pPr>
        <w:spacing w:before="240" w:after="240"/>
        <w:ind w:left="794" w:right="851"/>
        <w:jc w:val="both"/>
        <w:rPr>
          <w:rFonts w:ascii="Palatino Linotype" w:eastAsia="Palatino Linotype" w:hAnsi="Palatino Linotype" w:cs="Palatino Linotype"/>
          <w:i/>
          <w:sz w:val="22"/>
          <w:szCs w:val="22"/>
        </w:rPr>
      </w:pPr>
      <w:r w:rsidRPr="003E0565">
        <w:rPr>
          <w:rFonts w:ascii="Palatino Linotype" w:eastAsia="Palatino Linotype" w:hAnsi="Palatino Linotype" w:cs="Palatino Linotype"/>
          <w:b/>
          <w:i/>
          <w:sz w:val="22"/>
          <w:szCs w:val="22"/>
        </w:rPr>
        <w:t>II.</w:t>
      </w:r>
      <w:r w:rsidRPr="003E0565">
        <w:rPr>
          <w:rFonts w:ascii="Palatino Linotype" w:eastAsia="Palatino Linotype" w:hAnsi="Palatino Linotype" w:cs="Palatino Linotype"/>
          <w:i/>
          <w:sz w:val="22"/>
          <w:szCs w:val="22"/>
        </w:rPr>
        <w:t xml:space="preserve"> Mediante la ponderación de los intereses en conflicto, los sujetos obligados deberán demostrar que la publicidad de la información solicitada generaría un riesgo de </w:t>
      </w:r>
      <w:r w:rsidRPr="003E0565">
        <w:rPr>
          <w:rFonts w:ascii="Palatino Linotype" w:eastAsia="Palatino Linotype" w:hAnsi="Palatino Linotype" w:cs="Palatino Linotype"/>
          <w:i/>
          <w:sz w:val="22"/>
          <w:szCs w:val="22"/>
        </w:rPr>
        <w:lastRenderedPageBreak/>
        <w:t xml:space="preserve">perjuicio </w:t>
      </w:r>
      <w:proofErr w:type="gramStart"/>
      <w:r w:rsidRPr="003E0565">
        <w:rPr>
          <w:rFonts w:ascii="Palatino Linotype" w:eastAsia="Palatino Linotype" w:hAnsi="Palatino Linotype" w:cs="Palatino Linotype"/>
          <w:i/>
          <w:sz w:val="22"/>
          <w:szCs w:val="22"/>
        </w:rPr>
        <w:t>y</w:t>
      </w:r>
      <w:proofErr w:type="gramEnd"/>
      <w:r w:rsidRPr="003E0565">
        <w:rPr>
          <w:rFonts w:ascii="Palatino Linotype" w:eastAsia="Palatino Linotype" w:hAnsi="Palatino Linotype" w:cs="Palatino Linotype"/>
          <w:i/>
          <w:sz w:val="22"/>
          <w:szCs w:val="22"/>
        </w:rPr>
        <w:t xml:space="preserve"> por lo tanto, tendrán que acreditar que este último rebasa el interés público protegido por la reserva; </w:t>
      </w:r>
    </w:p>
    <w:p w14:paraId="2C8E07D2" w14:textId="77777777" w:rsidR="00690948" w:rsidRPr="003E0565" w:rsidRDefault="00690948" w:rsidP="00690948">
      <w:pPr>
        <w:spacing w:before="240" w:after="240"/>
        <w:ind w:left="794" w:right="851"/>
        <w:jc w:val="both"/>
        <w:rPr>
          <w:rFonts w:ascii="Palatino Linotype" w:eastAsia="Palatino Linotype" w:hAnsi="Palatino Linotype" w:cs="Palatino Linotype"/>
          <w:i/>
          <w:sz w:val="22"/>
          <w:szCs w:val="22"/>
        </w:rPr>
      </w:pPr>
      <w:r w:rsidRPr="003E0565">
        <w:rPr>
          <w:rFonts w:ascii="Palatino Linotype" w:eastAsia="Palatino Linotype" w:hAnsi="Palatino Linotype" w:cs="Palatino Linotype"/>
          <w:b/>
          <w:i/>
          <w:sz w:val="22"/>
          <w:szCs w:val="22"/>
        </w:rPr>
        <w:t>III.</w:t>
      </w:r>
      <w:r w:rsidRPr="003E0565">
        <w:rPr>
          <w:rFonts w:ascii="Palatino Linotype" w:eastAsia="Palatino Linotype" w:hAnsi="Palatino Linotype" w:cs="Palatino Linotype"/>
          <w:i/>
          <w:sz w:val="22"/>
          <w:szCs w:val="22"/>
        </w:rPr>
        <w:t xml:space="preserve"> Se debe de acreditar el vínculo entre la difusión de la información y la afectación del interés jurídico tutelado de que se trate; </w:t>
      </w:r>
    </w:p>
    <w:p w14:paraId="5FCED3E9" w14:textId="77777777" w:rsidR="00690948" w:rsidRPr="003E0565" w:rsidRDefault="00690948" w:rsidP="00690948">
      <w:pPr>
        <w:spacing w:before="240" w:after="240"/>
        <w:ind w:left="794" w:right="851"/>
        <w:jc w:val="both"/>
        <w:rPr>
          <w:rFonts w:ascii="Palatino Linotype" w:eastAsia="Palatino Linotype" w:hAnsi="Palatino Linotype" w:cs="Palatino Linotype"/>
          <w:i/>
          <w:sz w:val="22"/>
          <w:szCs w:val="22"/>
        </w:rPr>
      </w:pPr>
      <w:r w:rsidRPr="003E0565">
        <w:rPr>
          <w:rFonts w:ascii="Palatino Linotype" w:eastAsia="Palatino Linotype" w:hAnsi="Palatino Linotype" w:cs="Palatino Linotype"/>
          <w:b/>
          <w:i/>
          <w:sz w:val="22"/>
          <w:szCs w:val="22"/>
        </w:rPr>
        <w:t>IV.</w:t>
      </w:r>
      <w:r w:rsidRPr="003E0565">
        <w:rPr>
          <w:rFonts w:ascii="Palatino Linotype" w:eastAsia="Palatino Linotype" w:hAnsi="Palatino Linotype" w:cs="Palatino Linotype"/>
          <w:i/>
          <w:sz w:val="22"/>
          <w:szCs w:val="22"/>
        </w:rPr>
        <w:t xml:space="preserve"> Precisar las razones objetivas por las que la apertura de la información generaría una afectación, a través de los elementos de un riesgo real, demostrable e identificable; </w:t>
      </w:r>
    </w:p>
    <w:p w14:paraId="1CA47C92" w14:textId="77777777" w:rsidR="00690948" w:rsidRPr="003E0565" w:rsidRDefault="00690948" w:rsidP="00690948">
      <w:pPr>
        <w:spacing w:before="240" w:after="240"/>
        <w:ind w:left="794" w:right="851"/>
        <w:jc w:val="both"/>
        <w:rPr>
          <w:rFonts w:ascii="Palatino Linotype" w:eastAsia="Palatino Linotype" w:hAnsi="Palatino Linotype" w:cs="Palatino Linotype"/>
          <w:i/>
          <w:sz w:val="22"/>
          <w:szCs w:val="22"/>
        </w:rPr>
      </w:pPr>
      <w:r w:rsidRPr="003E0565">
        <w:rPr>
          <w:rFonts w:ascii="Palatino Linotype" w:eastAsia="Palatino Linotype" w:hAnsi="Palatino Linotype" w:cs="Palatino Linotype"/>
          <w:b/>
          <w:i/>
          <w:sz w:val="22"/>
          <w:szCs w:val="22"/>
        </w:rPr>
        <w:t>V.</w:t>
      </w:r>
      <w:r w:rsidRPr="003E0565">
        <w:rPr>
          <w:rFonts w:ascii="Palatino Linotype" w:eastAsia="Palatino Linotype" w:hAnsi="Palatino Linotype" w:cs="Palatino Linotype"/>
          <w:i/>
          <w:sz w:val="22"/>
          <w:szCs w:val="22"/>
        </w:rPr>
        <w:t xml:space="preserve"> En la motivación de la clasificación, el sujeto obligado deberá acreditar las circunstancias de modo, tiempo y lugar del daño, y </w:t>
      </w:r>
    </w:p>
    <w:p w14:paraId="6D4BA83B" w14:textId="77777777" w:rsidR="00690948" w:rsidRPr="003E0565" w:rsidRDefault="00690948" w:rsidP="00690948">
      <w:pPr>
        <w:spacing w:before="240" w:after="240"/>
        <w:ind w:left="794" w:right="851"/>
        <w:jc w:val="both"/>
        <w:rPr>
          <w:rFonts w:ascii="Palatino Linotype" w:eastAsia="Palatino Linotype" w:hAnsi="Palatino Linotype" w:cs="Palatino Linotype"/>
          <w:i/>
          <w:sz w:val="22"/>
          <w:szCs w:val="22"/>
        </w:rPr>
      </w:pPr>
      <w:r w:rsidRPr="003E0565">
        <w:rPr>
          <w:rFonts w:ascii="Palatino Linotype" w:eastAsia="Palatino Linotype" w:hAnsi="Palatino Linotype" w:cs="Palatino Linotype"/>
          <w:b/>
          <w:i/>
          <w:sz w:val="22"/>
          <w:szCs w:val="22"/>
        </w:rPr>
        <w:t>VI.</w:t>
      </w:r>
      <w:r w:rsidRPr="003E0565">
        <w:rPr>
          <w:rFonts w:ascii="Palatino Linotype" w:eastAsia="Palatino Linotype" w:hAnsi="Palatino Linotype" w:cs="Palatino Linotype"/>
          <w:i/>
          <w:sz w:val="22"/>
          <w:szCs w:val="22"/>
        </w:rPr>
        <w:t xml:space="preserve"> Deberán elegir la opción de excepción al acceso a la información que menos lo restrinja, la cual será adecuada y proporcional para la protección del interés público, y deberá interferir lo menos posible en el ejercicio efectivo del derecho de acceso a la información.”</w:t>
      </w:r>
    </w:p>
    <w:p w14:paraId="0A81CC4F" w14:textId="77777777" w:rsidR="00690948" w:rsidRPr="003E0565" w:rsidRDefault="00690948" w:rsidP="00690948">
      <w:pPr>
        <w:spacing w:after="160" w:line="360" w:lineRule="auto"/>
        <w:jc w:val="both"/>
        <w:rPr>
          <w:rFonts w:ascii="Palatino Linotype" w:eastAsia="Palatino Linotype" w:hAnsi="Palatino Linotype" w:cs="Palatino Linotype"/>
          <w:i/>
          <w:sz w:val="22"/>
          <w:szCs w:val="22"/>
        </w:rPr>
      </w:pPr>
      <w:r w:rsidRPr="003E0565">
        <w:rPr>
          <w:rFonts w:ascii="Palatino Linotype" w:eastAsia="Palatino Linotype" w:hAnsi="Palatino Linotype" w:cs="Palatino Linotype"/>
        </w:rPr>
        <w:t xml:space="preserve">Es así que, si bien es cierto el derecho de acceso a la información pública se satisface en aquellos casos en que se entregue el soporte documental en que conste la información requerida, también lo es que el derecho de acceso a la información pública puede ser restringido cuando se trate de información clasificada como </w:t>
      </w:r>
      <w:r w:rsidRPr="003E0565">
        <w:rPr>
          <w:rFonts w:ascii="Palatino Linotype" w:eastAsia="Palatino Linotype" w:hAnsi="Palatino Linotype" w:cs="Palatino Linotype"/>
          <w:b/>
        </w:rPr>
        <w:t>RESERVADA</w:t>
      </w:r>
      <w:r w:rsidRPr="003E0565">
        <w:rPr>
          <w:rFonts w:ascii="Palatino Linotype" w:eastAsia="Palatino Linotype" w:hAnsi="Palatino Linotype" w:cs="Palatino Linotype"/>
        </w:rPr>
        <w:t>, delimitando una serie de hipótesis de hecho en las cuales descansa la posibilidad de reserva de información, por lo que dentro la información que generen, posean o administren los Sujetos Obligados, se considerará reservada cuando su divulgación Comprometa la seguridad pública y cuente con un propósito genuino y un efecto demostrable,  La que contengan las opiniones, recomendaciones o puntos de vista que formen parte del proceso deliberativo de los servidores públicos, hasta en tanto sea adoptada la decisión definitiva, la cual deberá estar documentada y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3087A354" w14:textId="77777777" w:rsidR="00690948" w:rsidRPr="003E0565" w:rsidRDefault="00690948" w:rsidP="00690948">
      <w:pPr>
        <w:spacing w:line="360" w:lineRule="auto"/>
        <w:jc w:val="both"/>
        <w:rPr>
          <w:rFonts w:ascii="Palatino Linotype" w:eastAsia="Palatino Linotype" w:hAnsi="Palatino Linotype" w:cs="Palatino Linotype"/>
        </w:rPr>
      </w:pPr>
    </w:p>
    <w:p w14:paraId="5E91A2EF" w14:textId="593CDC63" w:rsidR="00690948" w:rsidRPr="003E0565" w:rsidRDefault="00690948" w:rsidP="00690948">
      <w:pPr>
        <w:spacing w:line="360" w:lineRule="auto"/>
        <w:jc w:val="both"/>
        <w:rPr>
          <w:rFonts w:ascii="Palatino Linotype" w:eastAsia="Palatino Linotype" w:hAnsi="Palatino Linotype" w:cs="Palatino Linotype"/>
        </w:rPr>
      </w:pPr>
      <w:r w:rsidRPr="003E0565">
        <w:rPr>
          <w:rFonts w:ascii="Palatino Linotype" w:eastAsia="Palatino Linotype" w:hAnsi="Palatino Linotype" w:cs="Palatino Linotype"/>
        </w:rPr>
        <w:t xml:space="preserve">Cabe recordar que el </w:t>
      </w:r>
      <w:r w:rsidRPr="003E0565">
        <w:rPr>
          <w:rFonts w:ascii="Palatino Linotype" w:eastAsia="Palatino Linotype" w:hAnsi="Palatino Linotype" w:cs="Palatino Linotype"/>
          <w:b/>
        </w:rPr>
        <w:t>SUJETO OBLIGADO</w:t>
      </w:r>
      <w:r w:rsidRPr="003E0565">
        <w:rPr>
          <w:rFonts w:ascii="Palatino Linotype" w:eastAsia="Palatino Linotype" w:hAnsi="Palatino Linotype" w:cs="Palatino Linotype"/>
        </w:rPr>
        <w:t xml:space="preserve">, determinó que la información requerida encuadra en los supuestos del artículo 140, fracción </w:t>
      </w:r>
      <w:r w:rsidR="009557CF" w:rsidRPr="003E0565">
        <w:rPr>
          <w:rFonts w:ascii="Palatino Linotype" w:eastAsia="Palatino Linotype" w:hAnsi="Palatino Linotype" w:cs="Palatino Linotype"/>
        </w:rPr>
        <w:t>VI</w:t>
      </w:r>
      <w:r w:rsidRPr="003E0565">
        <w:rPr>
          <w:rFonts w:ascii="Palatino Linotype" w:eastAsia="Palatino Linotype" w:hAnsi="Palatino Linotype" w:cs="Palatino Linotype"/>
        </w:rPr>
        <w:t xml:space="preserve"> de la Ley de Transparencia y Acceso a la Información Pública del Estado de México y Municipios. </w:t>
      </w:r>
    </w:p>
    <w:p w14:paraId="1424875D" w14:textId="77777777" w:rsidR="00690948" w:rsidRPr="003E0565" w:rsidRDefault="00690948" w:rsidP="00690948">
      <w:pPr>
        <w:spacing w:line="360" w:lineRule="auto"/>
        <w:jc w:val="both"/>
        <w:rPr>
          <w:rFonts w:ascii="Palatino Linotype" w:eastAsia="Palatino Linotype" w:hAnsi="Palatino Linotype" w:cs="Palatino Linotype"/>
        </w:rPr>
      </w:pPr>
    </w:p>
    <w:p w14:paraId="5869BAC6" w14:textId="77777777" w:rsidR="00690948" w:rsidRPr="003E0565" w:rsidRDefault="00690948" w:rsidP="00690948">
      <w:pPr>
        <w:spacing w:line="360" w:lineRule="auto"/>
        <w:jc w:val="both"/>
        <w:rPr>
          <w:rFonts w:ascii="Palatino Linotype" w:eastAsia="Palatino Linotype" w:hAnsi="Palatino Linotype" w:cs="Palatino Linotype"/>
        </w:rPr>
      </w:pPr>
      <w:r w:rsidRPr="003E0565">
        <w:rPr>
          <w:rFonts w:ascii="Palatino Linotype" w:eastAsia="Palatino Linotype" w:hAnsi="Palatino Linotype" w:cs="Palatino Linotype"/>
        </w:rPr>
        <w:t xml:space="preserve">En relación a lo anterior, cabe considerar que la </w:t>
      </w:r>
      <w:r w:rsidRPr="003E0565">
        <w:rPr>
          <w:rFonts w:ascii="Palatino Linotype" w:eastAsia="Palatino Linotype" w:hAnsi="Palatino Linotype" w:cs="Palatino Linotype"/>
          <w:i/>
        </w:rPr>
        <w:t>clasificación</w:t>
      </w:r>
      <w:r w:rsidRPr="003E0565">
        <w:rPr>
          <w:rFonts w:ascii="Palatino Linotype" w:eastAsia="Palatino Linotype" w:hAnsi="Palatino Linotype" w:cs="Palatino Linotype"/>
        </w:rPr>
        <w:t xml:space="preserve"> es el proceso mediante el cual los sujetos obligados determinan si respecto de la información que obra en su poder se actualiza alguno de los supuestos de reserva, y para ello, los titulares de las áreas son los responsables de clasificar la información mediante el Comité de Transparencia por ser la autoridad máxima al interior de los sujetos obligados, siendo este un Cuerpo Colegiado que se integra para resolver sobre la información que debe clasificarse, así como para atender y resolver los requerimientos de las Unidades de Transparencia y del Instituto.</w:t>
      </w:r>
    </w:p>
    <w:p w14:paraId="6B2F1C69" w14:textId="77777777" w:rsidR="00690948" w:rsidRPr="003E0565" w:rsidRDefault="00690948" w:rsidP="00690948">
      <w:pPr>
        <w:spacing w:line="360" w:lineRule="auto"/>
        <w:jc w:val="both"/>
        <w:rPr>
          <w:rFonts w:ascii="Palatino Linotype" w:eastAsia="Palatino Linotype" w:hAnsi="Palatino Linotype" w:cs="Palatino Linotype"/>
        </w:rPr>
      </w:pPr>
    </w:p>
    <w:p w14:paraId="0961EA39" w14:textId="77777777" w:rsidR="00690948" w:rsidRPr="003E0565" w:rsidRDefault="00690948" w:rsidP="00690948">
      <w:pPr>
        <w:spacing w:line="360" w:lineRule="auto"/>
        <w:jc w:val="both"/>
        <w:rPr>
          <w:rFonts w:ascii="Palatino Linotype" w:eastAsia="Palatino Linotype" w:hAnsi="Palatino Linotype" w:cs="Palatino Linotype"/>
        </w:rPr>
      </w:pPr>
      <w:r w:rsidRPr="003E0565">
        <w:rPr>
          <w:rFonts w:ascii="Palatino Linotype" w:eastAsia="Palatino Linotype" w:hAnsi="Palatino Linotype" w:cs="Palatino Linotype"/>
        </w:rPr>
        <w:t xml:space="preserve">Asimismo, la Ley de la Materia establece que la clasificación de la información como reservada permanecerá con tal carácter hasta por un periodo de cinco años contados a partir de su clasificación, salvo que antes de su cumplimiento dejaran de existir los motivos de su reserva, pero excepcionalmente y con aprobación del Comité de Transparencia los sujetos obligados podrán ampliar el periodo de reserva hasta por un periodo de cinco años adicionales y por una sola vez, siempre y cuando justifiquen que subsistente las causas que dieron origen a su clasificación, mediante la aplicación de una prueba de daño, lo que implica que cada área debe elaborar un índice de los expedientes clasificados como reservados, el cual deberá elaborarse semestralmente y </w:t>
      </w:r>
      <w:r w:rsidRPr="003E0565">
        <w:rPr>
          <w:rFonts w:ascii="Palatino Linotype" w:eastAsia="Palatino Linotype" w:hAnsi="Palatino Linotype" w:cs="Palatino Linotype"/>
        </w:rPr>
        <w:lastRenderedPageBreak/>
        <w:t>publicarse en formatos abiertos al día siguiente de su elaboración, en virtud de que tienen el carácter de información pública.</w:t>
      </w:r>
    </w:p>
    <w:p w14:paraId="0C634CC6" w14:textId="77777777" w:rsidR="00690948" w:rsidRPr="003E0565" w:rsidRDefault="00690948" w:rsidP="00690948">
      <w:pPr>
        <w:spacing w:line="360" w:lineRule="auto"/>
        <w:jc w:val="both"/>
        <w:rPr>
          <w:rFonts w:ascii="Palatino Linotype" w:eastAsia="Palatino Linotype" w:hAnsi="Palatino Linotype" w:cs="Palatino Linotype"/>
        </w:rPr>
      </w:pPr>
    </w:p>
    <w:p w14:paraId="58850705" w14:textId="77777777" w:rsidR="00690948" w:rsidRPr="003E0565" w:rsidRDefault="00690948" w:rsidP="00690948">
      <w:pPr>
        <w:spacing w:after="240" w:line="360" w:lineRule="auto"/>
        <w:jc w:val="both"/>
        <w:rPr>
          <w:rFonts w:ascii="Palatino Linotype" w:eastAsia="Palatino Linotype" w:hAnsi="Palatino Linotype" w:cs="Palatino Linotype"/>
        </w:rPr>
      </w:pPr>
      <w:r w:rsidRPr="003E0565">
        <w:rPr>
          <w:rFonts w:ascii="Palatino Linotype" w:eastAsia="Palatino Linotype" w:hAnsi="Palatino Linotype" w:cs="Palatino Linotype"/>
        </w:rPr>
        <w:t xml:space="preserve">Ahora bien, para motivar la clasificación de la información o en su caso, la ampliación del plazo de reserva, se deberán señalar las razones, motivos o circunstancias especiales que llevaron al </w:t>
      </w:r>
      <w:r w:rsidRPr="003E0565">
        <w:rPr>
          <w:rFonts w:ascii="Palatino Linotype" w:eastAsia="Palatino Linotype" w:hAnsi="Palatino Linotype" w:cs="Palatino Linotype"/>
          <w:b/>
        </w:rPr>
        <w:t xml:space="preserve">SUJETO OBLIGADO </w:t>
      </w:r>
      <w:r w:rsidRPr="003E0565">
        <w:rPr>
          <w:rFonts w:ascii="Palatino Linotype" w:eastAsia="Palatino Linotype" w:hAnsi="Palatino Linotype" w:cs="Palatino Linotype"/>
        </w:rPr>
        <w:t>a concluir que el caso particular se ajusta a los supuestos previstos en el artículo 140 de la Ley de Transparencia en la entidad, debiendo en todo momento aplicar la prueba de daño</w:t>
      </w:r>
      <w:r w:rsidRPr="003E0565">
        <w:rPr>
          <w:rFonts w:ascii="Palatino Linotype" w:eastAsia="Palatino Linotype" w:hAnsi="Palatino Linotype" w:cs="Palatino Linotype"/>
          <w:vertAlign w:val="superscript"/>
        </w:rPr>
        <w:footnoteReference w:id="1"/>
      </w:r>
      <w:r w:rsidRPr="003E0565">
        <w:rPr>
          <w:rFonts w:ascii="Palatino Linotype" w:eastAsia="Palatino Linotype" w:hAnsi="Palatino Linotype" w:cs="Palatino Linotype"/>
        </w:rPr>
        <w:t xml:space="preserve"> y hacer mención del plazo al que estará sujeto la reserva.</w:t>
      </w:r>
    </w:p>
    <w:p w14:paraId="026B2269" w14:textId="77777777" w:rsidR="00690948" w:rsidRPr="003E0565" w:rsidRDefault="00690948" w:rsidP="00690948">
      <w:pPr>
        <w:spacing w:before="240" w:after="240" w:line="360" w:lineRule="auto"/>
        <w:jc w:val="both"/>
        <w:rPr>
          <w:rFonts w:ascii="Palatino Linotype" w:eastAsia="Palatino Linotype" w:hAnsi="Palatino Linotype" w:cs="Palatino Linotype"/>
        </w:rPr>
      </w:pPr>
      <w:r w:rsidRPr="003E0565">
        <w:rPr>
          <w:rFonts w:ascii="Palatino Linotype" w:eastAsia="Palatino Linotype" w:hAnsi="Palatino Linotype" w:cs="Palatino Linotype"/>
        </w:rPr>
        <w:t>La clasificación de la información se llevará a cabo en el momento que se reciba una solicitud de información, cuando se determine mediante resolución de autoridad competente o bien, en la generación de versiones públicas para dar cumplimiento a las obligaciones de transparencia previstas en la Ley. Cuando en un mismo medio, impreso o electrónico se contenga información pública y reservada o confidencial, la Unidad de Transparencia para efectos de atender la solicitud de información, deberá elaborar una versión pública en la que se testen las partes o secciones clasificadas, indicando su contenido de manera genérica y fundando y motivando su clasificación.</w:t>
      </w:r>
    </w:p>
    <w:p w14:paraId="6313D695" w14:textId="77777777" w:rsidR="00690948" w:rsidRPr="003E0565" w:rsidRDefault="00690948" w:rsidP="00690948">
      <w:pPr>
        <w:spacing w:before="240" w:after="240" w:line="360" w:lineRule="auto"/>
        <w:jc w:val="both"/>
        <w:rPr>
          <w:rFonts w:ascii="Palatino Linotype" w:eastAsia="Palatino Linotype" w:hAnsi="Palatino Linotype" w:cs="Palatino Linotype"/>
        </w:rPr>
      </w:pPr>
      <w:r w:rsidRPr="003E0565">
        <w:rPr>
          <w:rFonts w:ascii="Palatino Linotype" w:eastAsia="Palatino Linotype" w:hAnsi="Palatino Linotype" w:cs="Palatino Linotype"/>
        </w:rPr>
        <w:lastRenderedPageBreak/>
        <w:t xml:space="preserve">Los sujetos obligados no podrán emitir acuerdos de carácter general ni particular que clasifiquen documentos o información como reservada. La clasificación podrá establecerse de manera parcial o total </w:t>
      </w:r>
      <w:proofErr w:type="gramStart"/>
      <w:r w:rsidRPr="003E0565">
        <w:rPr>
          <w:rFonts w:ascii="Palatino Linotype" w:eastAsia="Palatino Linotype" w:hAnsi="Palatino Linotype" w:cs="Palatino Linotype"/>
        </w:rPr>
        <w:t>de acuerdo al</w:t>
      </w:r>
      <w:proofErr w:type="gramEnd"/>
      <w:r w:rsidRPr="003E0565">
        <w:rPr>
          <w:rFonts w:ascii="Palatino Linotype" w:eastAsia="Palatino Linotype" w:hAnsi="Palatino Linotype" w:cs="Palatino Linotype"/>
        </w:rPr>
        <w:t xml:space="preserve"> contenido de la información del documento y deberá estar acorde con la actualización de los supuestos definidos en la ley de la materia como información clasificada, en ningún caso se podrán clasificar documentos antes de que se genere la información.</w:t>
      </w:r>
    </w:p>
    <w:p w14:paraId="0B1BF411" w14:textId="77777777" w:rsidR="00690948" w:rsidRPr="003E0565" w:rsidRDefault="00690948" w:rsidP="00690948">
      <w:pPr>
        <w:spacing w:before="240" w:after="240" w:line="360" w:lineRule="auto"/>
        <w:jc w:val="both"/>
        <w:rPr>
          <w:rFonts w:ascii="Palatino Linotype" w:eastAsia="Palatino Linotype" w:hAnsi="Palatino Linotype" w:cs="Palatino Linotype"/>
        </w:rPr>
      </w:pPr>
      <w:r w:rsidRPr="003E0565">
        <w:rPr>
          <w:rFonts w:ascii="Palatino Linotype" w:eastAsia="Palatino Linotype" w:hAnsi="Palatino Linotype" w:cs="Palatino Linotype"/>
        </w:rPr>
        <w:t>En los casos en que la información solicitada por los particulares actualice algún supuesto de información reservada, les corresponde a los sujetos obligados la carga de la prueba para justificar la negativa de acceso a la información.</w:t>
      </w:r>
    </w:p>
    <w:p w14:paraId="4A6EE3CD" w14:textId="77777777" w:rsidR="00690948" w:rsidRPr="003E0565" w:rsidRDefault="00690948" w:rsidP="00690948">
      <w:pPr>
        <w:spacing w:line="360" w:lineRule="auto"/>
        <w:jc w:val="both"/>
        <w:rPr>
          <w:rFonts w:ascii="Palatino Linotype" w:eastAsia="Palatino Linotype" w:hAnsi="Palatino Linotype" w:cs="Palatino Linotype"/>
        </w:rPr>
      </w:pPr>
      <w:r w:rsidRPr="003E0565">
        <w:rPr>
          <w:rFonts w:ascii="Palatino Linotype" w:eastAsia="Palatino Linotype" w:hAnsi="Palatino Linotype" w:cs="Palatino Linotype"/>
        </w:rPr>
        <w:t>Finalmente,</w:t>
      </w:r>
      <w:r w:rsidRPr="003E0565">
        <w:rPr>
          <w:rFonts w:ascii="Palatino Linotype" w:eastAsia="Palatino Linotype" w:hAnsi="Palatino Linotype" w:cs="Palatino Linotype"/>
          <w:b/>
        </w:rPr>
        <w:t xml:space="preserve"> </w:t>
      </w:r>
      <w:r w:rsidRPr="003E0565">
        <w:rPr>
          <w:rFonts w:ascii="Palatino Linotype" w:eastAsia="Palatino Linotype" w:hAnsi="Palatino Linotype" w:cs="Palatino Linotype"/>
        </w:rPr>
        <w:t xml:space="preserve">respecto al plazo de reserva, el artículo 125 de la Ley de la materia, establece que la información clasificada como reservada según el artículo 140 de la Ley Federal de Transparencia y Acceso a la Información Pública, podrá permanecer con tal carácter hasta por un periodo de cinco años. Asimismo señala que los documentos reservados serán desclasificados cuando se extingan las causas que dieron origen a su 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 </w:t>
      </w:r>
    </w:p>
    <w:p w14:paraId="1B260F15" w14:textId="77777777" w:rsidR="00690948" w:rsidRPr="003E0565" w:rsidRDefault="00690948" w:rsidP="00690948">
      <w:pPr>
        <w:spacing w:line="360" w:lineRule="auto"/>
        <w:jc w:val="both"/>
        <w:rPr>
          <w:rFonts w:ascii="Palatino Linotype" w:eastAsia="Palatino Linotype" w:hAnsi="Palatino Linotype" w:cs="Palatino Linotype"/>
        </w:rPr>
      </w:pPr>
    </w:p>
    <w:p w14:paraId="1E1D69C7" w14:textId="77777777" w:rsidR="00690948" w:rsidRPr="003E0565" w:rsidRDefault="00690948" w:rsidP="00690948">
      <w:pPr>
        <w:spacing w:after="160" w:line="360" w:lineRule="auto"/>
        <w:jc w:val="both"/>
        <w:rPr>
          <w:rFonts w:ascii="Palatino Linotype" w:eastAsia="Palatino Linotype" w:hAnsi="Palatino Linotype" w:cs="Palatino Linotype"/>
        </w:rPr>
      </w:pPr>
      <w:r w:rsidRPr="003E0565">
        <w:rPr>
          <w:rFonts w:ascii="Palatino Linotype" w:eastAsia="Palatino Linotype" w:hAnsi="Palatino Linotype" w:cs="Palatino Linotype"/>
        </w:rPr>
        <w:t xml:space="preserve">Para mejor proveer del presente estudio, resulta necesario, analizar dicho Acuerdo de Reserva de la información entregado por el </w:t>
      </w:r>
      <w:r w:rsidRPr="003E0565">
        <w:rPr>
          <w:rFonts w:ascii="Palatino Linotype" w:eastAsia="Palatino Linotype" w:hAnsi="Palatino Linotype" w:cs="Palatino Linotype"/>
          <w:b/>
        </w:rPr>
        <w:t>SUJETO OBLIGADO</w:t>
      </w:r>
      <w:r w:rsidRPr="003E0565">
        <w:rPr>
          <w:rFonts w:ascii="Palatino Linotype" w:eastAsia="Palatino Linotype" w:hAnsi="Palatino Linotype" w:cs="Palatino Linotype"/>
        </w:rPr>
        <w:t xml:space="preserve">, a fin de establecer si el Comité de Transparencia cumplió cabalmente con las formalidades exigidas por </w:t>
      </w:r>
      <w:r w:rsidRPr="003E0565">
        <w:rPr>
          <w:rFonts w:ascii="Palatino Linotype" w:eastAsia="Palatino Linotype" w:hAnsi="Palatino Linotype" w:cs="Palatino Linotype"/>
        </w:rPr>
        <w:lastRenderedPageBreak/>
        <w:t xml:space="preserve">con el artículo 113 de la Ley General de Transparencia y Acceso a la Información Pública, numeral trigésimo fracción I de los Lineamientos Generales en Materia de Clasificación y Desclasificación de la Información, así como para la Elaboración de Versiones Públicas, así como los artículos 91, 128, 129, 140, fracción VIII y 141, de la Ley de Transparencia y Acceso a la Información Pública del Estado de México y Municipios, conforme a lo siguiente: </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7"/>
        <w:gridCol w:w="6258"/>
        <w:gridCol w:w="1203"/>
      </w:tblGrid>
      <w:tr w:rsidR="00690948" w:rsidRPr="003E0565" w14:paraId="598B73DD" w14:textId="77777777" w:rsidTr="00673A7B">
        <w:tc>
          <w:tcPr>
            <w:tcW w:w="1367" w:type="dxa"/>
            <w:shd w:val="clear" w:color="auto" w:fill="7B7B7B"/>
          </w:tcPr>
          <w:p w14:paraId="696FC644" w14:textId="77777777" w:rsidR="00690948" w:rsidRPr="003E0565" w:rsidRDefault="00690948" w:rsidP="00673A7B">
            <w:pPr>
              <w:spacing w:before="100" w:after="200" w:line="276" w:lineRule="auto"/>
              <w:jc w:val="center"/>
              <w:rPr>
                <w:rFonts w:ascii="Palatino Linotype" w:eastAsia="Palatino Linotype" w:hAnsi="Palatino Linotype" w:cs="Palatino Linotype"/>
                <w:b/>
                <w:color w:val="FFFFFF"/>
                <w:sz w:val="22"/>
                <w:szCs w:val="22"/>
              </w:rPr>
            </w:pPr>
            <w:r w:rsidRPr="003E0565">
              <w:rPr>
                <w:rFonts w:ascii="Palatino Linotype" w:eastAsia="Palatino Linotype" w:hAnsi="Palatino Linotype" w:cs="Palatino Linotype"/>
                <w:b/>
                <w:color w:val="FFFFFF"/>
                <w:sz w:val="18"/>
                <w:szCs w:val="18"/>
              </w:rPr>
              <w:t>Elementos del acuerdo de clasificación</w:t>
            </w:r>
          </w:p>
        </w:tc>
        <w:tc>
          <w:tcPr>
            <w:tcW w:w="6258" w:type="dxa"/>
            <w:shd w:val="clear" w:color="auto" w:fill="7B7B7B"/>
          </w:tcPr>
          <w:p w14:paraId="001609C8" w14:textId="77777777" w:rsidR="00690948" w:rsidRPr="003E0565" w:rsidRDefault="00690948" w:rsidP="00673A7B">
            <w:pPr>
              <w:spacing w:before="100" w:after="200" w:line="276" w:lineRule="auto"/>
              <w:jc w:val="center"/>
              <w:rPr>
                <w:rFonts w:ascii="Palatino Linotype" w:eastAsia="Palatino Linotype" w:hAnsi="Palatino Linotype" w:cs="Palatino Linotype"/>
                <w:b/>
                <w:color w:val="FFFFFF"/>
                <w:sz w:val="22"/>
                <w:szCs w:val="22"/>
              </w:rPr>
            </w:pPr>
            <w:r w:rsidRPr="003E0565">
              <w:rPr>
                <w:rFonts w:ascii="Palatino Linotype" w:eastAsia="Palatino Linotype" w:hAnsi="Palatino Linotype" w:cs="Palatino Linotype"/>
                <w:b/>
                <w:color w:val="FFFFFF"/>
                <w:sz w:val="22"/>
                <w:szCs w:val="22"/>
              </w:rPr>
              <w:t>Contenido</w:t>
            </w:r>
          </w:p>
        </w:tc>
        <w:tc>
          <w:tcPr>
            <w:tcW w:w="1203" w:type="dxa"/>
            <w:shd w:val="clear" w:color="auto" w:fill="7B7B7B"/>
          </w:tcPr>
          <w:p w14:paraId="6881E06C" w14:textId="77777777" w:rsidR="00690948" w:rsidRPr="003E0565" w:rsidRDefault="00690948" w:rsidP="00673A7B">
            <w:pPr>
              <w:spacing w:before="100" w:after="200" w:line="276" w:lineRule="auto"/>
              <w:jc w:val="center"/>
              <w:rPr>
                <w:rFonts w:ascii="Palatino Linotype" w:eastAsia="Palatino Linotype" w:hAnsi="Palatino Linotype" w:cs="Palatino Linotype"/>
                <w:b/>
                <w:color w:val="FFFFFF"/>
                <w:sz w:val="22"/>
                <w:szCs w:val="22"/>
              </w:rPr>
            </w:pPr>
            <w:r w:rsidRPr="003E0565">
              <w:rPr>
                <w:rFonts w:ascii="Palatino Linotype" w:eastAsia="Palatino Linotype" w:hAnsi="Palatino Linotype" w:cs="Palatino Linotype"/>
                <w:b/>
                <w:color w:val="FFFFFF"/>
                <w:sz w:val="22"/>
                <w:szCs w:val="22"/>
              </w:rPr>
              <w:t>Cumple</w:t>
            </w:r>
          </w:p>
        </w:tc>
      </w:tr>
      <w:tr w:rsidR="00690948" w:rsidRPr="003E0565" w14:paraId="525EEF47" w14:textId="77777777" w:rsidTr="00673A7B">
        <w:tc>
          <w:tcPr>
            <w:tcW w:w="1367" w:type="dxa"/>
          </w:tcPr>
          <w:p w14:paraId="55E8CA96" w14:textId="77777777" w:rsidR="00690948" w:rsidRPr="003E0565" w:rsidRDefault="00690948" w:rsidP="00673A7B">
            <w:pPr>
              <w:spacing w:before="100" w:after="200" w:line="276" w:lineRule="auto"/>
              <w:jc w:val="center"/>
              <w:rPr>
                <w:rFonts w:ascii="Palatino Linotype" w:eastAsia="Palatino Linotype" w:hAnsi="Palatino Linotype" w:cs="Palatino Linotype"/>
                <w:sz w:val="18"/>
                <w:szCs w:val="18"/>
              </w:rPr>
            </w:pPr>
            <w:r w:rsidRPr="003E0565">
              <w:rPr>
                <w:rFonts w:ascii="Palatino Linotype" w:eastAsia="Palatino Linotype" w:hAnsi="Palatino Linotype" w:cs="Palatino Linotype"/>
                <w:b/>
                <w:sz w:val="18"/>
                <w:szCs w:val="18"/>
              </w:rPr>
              <w:t>Número de folio de la solicitud</w:t>
            </w:r>
          </w:p>
        </w:tc>
        <w:tc>
          <w:tcPr>
            <w:tcW w:w="6258" w:type="dxa"/>
          </w:tcPr>
          <w:p w14:paraId="5EB0CC82" w14:textId="72BE681E" w:rsidR="00690948" w:rsidRPr="003E0565" w:rsidRDefault="00690948" w:rsidP="00673A7B">
            <w:pPr>
              <w:spacing w:before="100" w:after="200" w:line="276" w:lineRule="auto"/>
              <w:rPr>
                <w:rFonts w:ascii="Calibri" w:eastAsia="Calibri" w:hAnsi="Calibri" w:cs="Calibri"/>
                <w:sz w:val="20"/>
                <w:szCs w:val="20"/>
              </w:rPr>
            </w:pPr>
            <w:r w:rsidRPr="003E0565">
              <w:rPr>
                <w:noProof/>
                <w:lang w:eastAsia="es-MX"/>
              </w:rPr>
              <mc:AlternateContent>
                <mc:Choice Requires="wps">
                  <w:drawing>
                    <wp:anchor distT="0" distB="0" distL="114300" distR="114300" simplePos="0" relativeHeight="251661312" behindDoc="0" locked="0" layoutInCell="1" hidden="0" allowOverlap="1" wp14:anchorId="4E7E1B0D" wp14:editId="792962DA">
                      <wp:simplePos x="0" y="0"/>
                      <wp:positionH relativeFrom="column">
                        <wp:posOffset>475615</wp:posOffset>
                      </wp:positionH>
                      <wp:positionV relativeFrom="paragraph">
                        <wp:posOffset>415290</wp:posOffset>
                      </wp:positionV>
                      <wp:extent cx="1409700" cy="220345"/>
                      <wp:effectExtent l="19050" t="19050" r="19050" b="27305"/>
                      <wp:wrapNone/>
                      <wp:docPr id="63" name="Rectángulo 63"/>
                      <wp:cNvGraphicFramePr/>
                      <a:graphic xmlns:a="http://schemas.openxmlformats.org/drawingml/2006/main">
                        <a:graphicData uri="http://schemas.microsoft.com/office/word/2010/wordprocessingShape">
                          <wps:wsp>
                            <wps:cNvSpPr/>
                            <wps:spPr>
                              <a:xfrm>
                                <a:off x="0" y="0"/>
                                <a:ext cx="1409700" cy="220345"/>
                              </a:xfrm>
                              <a:prstGeom prst="rect">
                                <a:avLst/>
                              </a:prstGeom>
                              <a:noFill/>
                              <a:ln w="28575" cap="flat" cmpd="sng">
                                <a:solidFill>
                                  <a:srgbClr val="002060"/>
                                </a:solidFill>
                                <a:prstDash val="solid"/>
                                <a:miter lim="800000"/>
                                <a:headEnd type="none" w="sm" len="sm"/>
                                <a:tailEnd type="none" w="sm" len="sm"/>
                              </a:ln>
                            </wps:spPr>
                            <wps:txbx>
                              <w:txbxContent>
                                <w:p w14:paraId="59545FD8" w14:textId="77777777" w:rsidR="00DA7A95" w:rsidRDefault="00DA7A95" w:rsidP="00690948">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4E7E1B0D" id="Rectángulo 63" o:spid="_x0000_s1026" style="position:absolute;margin-left:37.45pt;margin-top:32.7pt;width:111pt;height:1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" filled="f" strokecolor="#002060" strokeweight="2.25pt">
                      <v:stroke startarrowwidth="narrow" startarrowlength="short" endarrowwidth="narrow" endarrowlength="short"/>
                      <v:textbox inset="2.53958mm,2.53958mm,2.53958mm,2.53958mm">
                        <w:txbxContent>
                          <w:p w14:paraId="59545FD8" w14:textId="77777777" w:rsidR="00DA7A95" w:rsidRDefault="00DA7A95" w:rsidP="00690948">
                            <w:pPr>
                              <w:textDirection w:val="btLr"/>
                            </w:pPr>
                          </w:p>
                        </w:txbxContent>
                      </v:textbox>
                    </v:rect>
                  </w:pict>
                </mc:Fallback>
              </mc:AlternateContent>
            </w:r>
            <w:r w:rsidRPr="003E0565">
              <w:rPr>
                <w:rFonts w:ascii="Calibri" w:eastAsia="Calibri" w:hAnsi="Calibri" w:cs="Calibri"/>
                <w:sz w:val="20"/>
                <w:szCs w:val="20"/>
              </w:rPr>
              <w:t xml:space="preserve">       </w:t>
            </w:r>
            <w:r w:rsidR="009557CF" w:rsidRPr="003E0565">
              <w:rPr>
                <w:noProof/>
                <w:lang w:eastAsia="es-MX"/>
              </w:rPr>
              <w:drawing>
                <wp:inline distT="0" distB="0" distL="0" distR="0" wp14:anchorId="0DAD4A8D" wp14:editId="4C11BC3E">
                  <wp:extent cx="3836670" cy="391795"/>
                  <wp:effectExtent l="0" t="0" r="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36670" cy="391795"/>
                          </a:xfrm>
                          <a:prstGeom prst="rect">
                            <a:avLst/>
                          </a:prstGeom>
                        </pic:spPr>
                      </pic:pic>
                    </a:graphicData>
                  </a:graphic>
                </wp:inline>
              </w:drawing>
            </w:r>
          </w:p>
          <w:p w14:paraId="3FA28645" w14:textId="77777777" w:rsidR="00690948" w:rsidRPr="003E0565" w:rsidRDefault="00690948" w:rsidP="00673A7B">
            <w:pPr>
              <w:spacing w:before="100" w:after="200" w:line="276" w:lineRule="auto"/>
              <w:rPr>
                <w:rFonts w:ascii="Calibri" w:eastAsia="Calibri" w:hAnsi="Calibri" w:cs="Calibri"/>
                <w:sz w:val="20"/>
                <w:szCs w:val="20"/>
              </w:rPr>
            </w:pPr>
          </w:p>
        </w:tc>
        <w:tc>
          <w:tcPr>
            <w:tcW w:w="1203" w:type="dxa"/>
          </w:tcPr>
          <w:p w14:paraId="5905E63F" w14:textId="77777777" w:rsidR="00690948" w:rsidRPr="003E0565" w:rsidRDefault="00690948" w:rsidP="00673A7B">
            <w:pPr>
              <w:spacing w:before="100" w:after="200" w:line="276" w:lineRule="auto"/>
              <w:jc w:val="center"/>
              <w:rPr>
                <w:rFonts w:ascii="Palatino Linotype" w:eastAsia="Palatino Linotype" w:hAnsi="Palatino Linotype" w:cs="Palatino Linotype"/>
                <w:b/>
                <w:sz w:val="20"/>
                <w:szCs w:val="20"/>
              </w:rPr>
            </w:pPr>
            <w:r w:rsidRPr="003E0565">
              <w:rPr>
                <w:rFonts w:ascii="Palatino Linotype" w:eastAsia="Palatino Linotype" w:hAnsi="Palatino Linotype" w:cs="Palatino Linotype"/>
                <w:b/>
              </w:rPr>
              <w:t xml:space="preserve">Sí </w:t>
            </w:r>
          </w:p>
        </w:tc>
      </w:tr>
      <w:tr w:rsidR="00690948" w:rsidRPr="003E0565" w14:paraId="38534E9E" w14:textId="77777777" w:rsidTr="00673A7B">
        <w:tc>
          <w:tcPr>
            <w:tcW w:w="1367" w:type="dxa"/>
          </w:tcPr>
          <w:p w14:paraId="1F0E6251" w14:textId="77777777" w:rsidR="00690948" w:rsidRPr="003E0565" w:rsidRDefault="00690948" w:rsidP="00673A7B">
            <w:pPr>
              <w:spacing w:before="100" w:after="200" w:line="276" w:lineRule="auto"/>
              <w:jc w:val="center"/>
              <w:rPr>
                <w:rFonts w:ascii="Palatino Linotype" w:eastAsia="Palatino Linotype" w:hAnsi="Palatino Linotype" w:cs="Palatino Linotype"/>
                <w:sz w:val="18"/>
                <w:szCs w:val="18"/>
              </w:rPr>
            </w:pPr>
            <w:r w:rsidRPr="003E0565">
              <w:rPr>
                <w:rFonts w:ascii="Palatino Linotype" w:eastAsia="Palatino Linotype" w:hAnsi="Palatino Linotype" w:cs="Palatino Linotype"/>
                <w:b/>
                <w:sz w:val="18"/>
                <w:szCs w:val="18"/>
              </w:rPr>
              <w:t>Referencia de la información solicitada</w:t>
            </w:r>
          </w:p>
        </w:tc>
        <w:tc>
          <w:tcPr>
            <w:tcW w:w="6258" w:type="dxa"/>
          </w:tcPr>
          <w:p w14:paraId="05DE8A02" w14:textId="4B23E405" w:rsidR="00690948" w:rsidRPr="003E0565" w:rsidRDefault="009557CF" w:rsidP="00673A7B">
            <w:pPr>
              <w:spacing w:before="100" w:after="200" w:line="276" w:lineRule="auto"/>
              <w:jc w:val="center"/>
              <w:rPr>
                <w:rFonts w:ascii="Palatino Linotype" w:eastAsia="Palatino Linotype" w:hAnsi="Palatino Linotype" w:cs="Palatino Linotype"/>
              </w:rPr>
            </w:pPr>
            <w:r w:rsidRPr="003E0565">
              <w:rPr>
                <w:noProof/>
                <w:lang w:eastAsia="es-MX"/>
              </w:rPr>
              <w:drawing>
                <wp:inline distT="0" distB="0" distL="0" distR="0" wp14:anchorId="3AEF7898" wp14:editId="0FF244D3">
                  <wp:extent cx="3836670" cy="584200"/>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36670" cy="584200"/>
                          </a:xfrm>
                          <a:prstGeom prst="rect">
                            <a:avLst/>
                          </a:prstGeom>
                        </pic:spPr>
                      </pic:pic>
                    </a:graphicData>
                  </a:graphic>
                </wp:inline>
              </w:drawing>
            </w:r>
          </w:p>
        </w:tc>
        <w:tc>
          <w:tcPr>
            <w:tcW w:w="1203" w:type="dxa"/>
          </w:tcPr>
          <w:p w14:paraId="45611444" w14:textId="77777777" w:rsidR="00690948" w:rsidRPr="003E0565" w:rsidRDefault="00690948" w:rsidP="00673A7B">
            <w:pPr>
              <w:spacing w:before="100" w:after="200" w:line="276" w:lineRule="auto"/>
              <w:jc w:val="center"/>
              <w:rPr>
                <w:rFonts w:ascii="Palatino Linotype" w:eastAsia="Palatino Linotype" w:hAnsi="Palatino Linotype" w:cs="Palatino Linotype"/>
                <w:b/>
              </w:rPr>
            </w:pPr>
            <w:r w:rsidRPr="003E0565">
              <w:rPr>
                <w:rFonts w:ascii="Palatino Linotype" w:eastAsia="Palatino Linotype" w:hAnsi="Palatino Linotype" w:cs="Palatino Linotype"/>
                <w:b/>
              </w:rPr>
              <w:t xml:space="preserve">Sí </w:t>
            </w:r>
          </w:p>
        </w:tc>
      </w:tr>
      <w:tr w:rsidR="00690948" w:rsidRPr="003E0565" w14:paraId="0296D661" w14:textId="77777777" w:rsidTr="00673A7B">
        <w:tc>
          <w:tcPr>
            <w:tcW w:w="1367" w:type="dxa"/>
          </w:tcPr>
          <w:p w14:paraId="6EFBDC09" w14:textId="77777777" w:rsidR="00690948" w:rsidRPr="003E0565" w:rsidRDefault="00690948" w:rsidP="00673A7B">
            <w:pPr>
              <w:spacing w:before="100" w:after="200" w:line="276" w:lineRule="auto"/>
              <w:jc w:val="center"/>
              <w:rPr>
                <w:rFonts w:ascii="Palatino Linotype" w:eastAsia="Palatino Linotype" w:hAnsi="Palatino Linotype" w:cs="Palatino Linotype"/>
                <w:sz w:val="18"/>
                <w:szCs w:val="18"/>
              </w:rPr>
            </w:pPr>
            <w:r w:rsidRPr="003E0565">
              <w:rPr>
                <w:rFonts w:ascii="Palatino Linotype" w:eastAsia="Palatino Linotype" w:hAnsi="Palatino Linotype" w:cs="Palatino Linotype"/>
                <w:b/>
                <w:sz w:val="18"/>
                <w:szCs w:val="18"/>
              </w:rPr>
              <w:t xml:space="preserve">Causal aplicable del artículo 113 de la Ley General, vinculándola con el Lineamiento específico del presente ordenamiento y, cuando corresponda, </w:t>
            </w:r>
            <w:r w:rsidRPr="003E0565">
              <w:rPr>
                <w:rFonts w:ascii="Palatino Linotype" w:eastAsia="Palatino Linotype" w:hAnsi="Palatino Linotype" w:cs="Palatino Linotype"/>
                <w:b/>
                <w:sz w:val="18"/>
                <w:szCs w:val="18"/>
              </w:rPr>
              <w:lastRenderedPageBreak/>
              <w:t>el supuesto normativo que expresamente le otorga el carácter de información reservada</w:t>
            </w:r>
          </w:p>
        </w:tc>
        <w:tc>
          <w:tcPr>
            <w:tcW w:w="6258" w:type="dxa"/>
          </w:tcPr>
          <w:p w14:paraId="4F3540E7" w14:textId="3C2777D0" w:rsidR="00690948" w:rsidRPr="003E0565" w:rsidRDefault="009557CF" w:rsidP="00673A7B">
            <w:pPr>
              <w:spacing w:before="100" w:after="200" w:line="276" w:lineRule="auto"/>
              <w:rPr>
                <w:rFonts w:ascii="Calibri" w:eastAsia="Calibri" w:hAnsi="Calibri" w:cs="Calibri"/>
                <w:sz w:val="20"/>
                <w:szCs w:val="20"/>
              </w:rPr>
            </w:pPr>
            <w:r w:rsidRPr="003E0565">
              <w:rPr>
                <w:noProof/>
                <w:lang w:eastAsia="es-MX"/>
              </w:rPr>
              <w:lastRenderedPageBreak/>
              <w:drawing>
                <wp:inline distT="0" distB="0" distL="0" distR="0" wp14:anchorId="512C47BE" wp14:editId="2AC9346B">
                  <wp:extent cx="3836670" cy="11049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36670" cy="1104900"/>
                          </a:xfrm>
                          <a:prstGeom prst="rect">
                            <a:avLst/>
                          </a:prstGeom>
                        </pic:spPr>
                      </pic:pic>
                    </a:graphicData>
                  </a:graphic>
                </wp:inline>
              </w:drawing>
            </w:r>
          </w:p>
        </w:tc>
        <w:tc>
          <w:tcPr>
            <w:tcW w:w="1203" w:type="dxa"/>
          </w:tcPr>
          <w:p w14:paraId="4907ACAB" w14:textId="2550C5F4" w:rsidR="00690948" w:rsidRPr="003E0565" w:rsidRDefault="009557CF" w:rsidP="00673A7B">
            <w:pPr>
              <w:spacing w:before="100" w:after="200" w:line="276" w:lineRule="auto"/>
              <w:jc w:val="center"/>
              <w:rPr>
                <w:rFonts w:ascii="Palatino Linotype" w:eastAsia="Palatino Linotype" w:hAnsi="Palatino Linotype" w:cs="Palatino Linotype"/>
                <w:b/>
              </w:rPr>
            </w:pPr>
            <w:r w:rsidRPr="003E0565">
              <w:rPr>
                <w:rFonts w:ascii="Palatino Linotype" w:eastAsia="Palatino Linotype" w:hAnsi="Palatino Linotype" w:cs="Palatino Linotype"/>
                <w:b/>
              </w:rPr>
              <w:t>Si</w:t>
            </w:r>
          </w:p>
          <w:p w14:paraId="4677F24A" w14:textId="77777777" w:rsidR="00690948" w:rsidRPr="003E0565" w:rsidRDefault="00690948" w:rsidP="00673A7B">
            <w:pPr>
              <w:spacing w:before="100" w:after="200" w:line="276" w:lineRule="auto"/>
              <w:jc w:val="center"/>
              <w:rPr>
                <w:rFonts w:ascii="Palatino Linotype" w:eastAsia="Palatino Linotype" w:hAnsi="Palatino Linotype" w:cs="Palatino Linotype"/>
                <w:b/>
                <w:sz w:val="20"/>
                <w:szCs w:val="20"/>
              </w:rPr>
            </w:pPr>
          </w:p>
        </w:tc>
      </w:tr>
      <w:tr w:rsidR="00690948" w:rsidRPr="003E0565" w14:paraId="69509AD9" w14:textId="77777777" w:rsidTr="00673A7B">
        <w:tc>
          <w:tcPr>
            <w:tcW w:w="1367" w:type="dxa"/>
          </w:tcPr>
          <w:p w14:paraId="6FAB0461" w14:textId="77777777" w:rsidR="00690948" w:rsidRPr="003E0565" w:rsidRDefault="00690948" w:rsidP="00673A7B">
            <w:pPr>
              <w:spacing w:before="100" w:after="200" w:line="276" w:lineRule="auto"/>
              <w:jc w:val="center"/>
              <w:rPr>
                <w:rFonts w:ascii="Palatino Linotype" w:eastAsia="Palatino Linotype" w:hAnsi="Palatino Linotype" w:cs="Palatino Linotype"/>
                <w:sz w:val="18"/>
                <w:szCs w:val="18"/>
              </w:rPr>
            </w:pPr>
            <w:r w:rsidRPr="003E0565">
              <w:rPr>
                <w:rFonts w:ascii="Palatino Linotype" w:eastAsia="Palatino Linotype" w:hAnsi="Palatino Linotype" w:cs="Palatino Linotype"/>
                <w:b/>
                <w:sz w:val="18"/>
                <w:szCs w:val="18"/>
              </w:rPr>
              <w:t>Fundamento y Motivación Legal</w:t>
            </w:r>
          </w:p>
        </w:tc>
        <w:tc>
          <w:tcPr>
            <w:tcW w:w="6258" w:type="dxa"/>
          </w:tcPr>
          <w:p w14:paraId="05A82223" w14:textId="0DCB6402" w:rsidR="00690948" w:rsidRPr="003E0565" w:rsidRDefault="009557CF" w:rsidP="00673A7B">
            <w:pPr>
              <w:spacing w:before="100" w:after="200" w:line="276" w:lineRule="auto"/>
              <w:rPr>
                <w:rFonts w:ascii="Calibri" w:eastAsia="Calibri" w:hAnsi="Calibri" w:cs="Calibri"/>
                <w:sz w:val="20"/>
                <w:szCs w:val="20"/>
              </w:rPr>
            </w:pPr>
            <w:r w:rsidRPr="003E0565">
              <w:rPr>
                <w:noProof/>
                <w:lang w:eastAsia="es-MX"/>
              </w:rPr>
              <w:drawing>
                <wp:inline distT="0" distB="0" distL="0" distR="0" wp14:anchorId="4EC84B5C" wp14:editId="74FFEFD2">
                  <wp:extent cx="3836670" cy="411607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36670" cy="4116070"/>
                          </a:xfrm>
                          <a:prstGeom prst="rect">
                            <a:avLst/>
                          </a:prstGeom>
                        </pic:spPr>
                      </pic:pic>
                    </a:graphicData>
                  </a:graphic>
                </wp:inline>
              </w:drawing>
            </w:r>
          </w:p>
          <w:p w14:paraId="1E3259AE" w14:textId="3FA38D9A" w:rsidR="00690948" w:rsidRPr="003E0565" w:rsidRDefault="009557CF" w:rsidP="00673A7B">
            <w:pPr>
              <w:spacing w:before="100" w:after="200" w:line="276" w:lineRule="auto"/>
              <w:rPr>
                <w:rFonts w:ascii="Calibri" w:eastAsia="Calibri" w:hAnsi="Calibri" w:cs="Calibri"/>
                <w:sz w:val="20"/>
                <w:szCs w:val="20"/>
              </w:rPr>
            </w:pPr>
            <w:r w:rsidRPr="003E0565">
              <w:rPr>
                <w:noProof/>
                <w:lang w:eastAsia="es-MX"/>
              </w:rPr>
              <w:drawing>
                <wp:inline distT="0" distB="0" distL="0" distR="0" wp14:anchorId="007C3207" wp14:editId="3797EB4B">
                  <wp:extent cx="3836670" cy="5810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36670" cy="581025"/>
                          </a:xfrm>
                          <a:prstGeom prst="rect">
                            <a:avLst/>
                          </a:prstGeom>
                        </pic:spPr>
                      </pic:pic>
                    </a:graphicData>
                  </a:graphic>
                </wp:inline>
              </w:drawing>
            </w:r>
          </w:p>
          <w:p w14:paraId="0CA72E33" w14:textId="6DB5489E" w:rsidR="00690948" w:rsidRPr="003E0565" w:rsidRDefault="00690948" w:rsidP="00673A7B">
            <w:pPr>
              <w:spacing w:before="100" w:after="200" w:line="276" w:lineRule="auto"/>
              <w:rPr>
                <w:rFonts w:ascii="Calibri" w:eastAsia="Calibri" w:hAnsi="Calibri" w:cs="Calibri"/>
                <w:sz w:val="20"/>
                <w:szCs w:val="20"/>
              </w:rPr>
            </w:pPr>
          </w:p>
          <w:p w14:paraId="04A400AB" w14:textId="5F878990" w:rsidR="00690948" w:rsidRPr="003E0565" w:rsidRDefault="00690948" w:rsidP="00673A7B">
            <w:pPr>
              <w:spacing w:before="100" w:after="200" w:line="276" w:lineRule="auto"/>
              <w:rPr>
                <w:rFonts w:ascii="Calibri" w:eastAsia="Calibri" w:hAnsi="Calibri" w:cs="Calibri"/>
                <w:sz w:val="20"/>
                <w:szCs w:val="20"/>
              </w:rPr>
            </w:pPr>
          </w:p>
          <w:p w14:paraId="22BA650F" w14:textId="77777777" w:rsidR="00690948" w:rsidRPr="003E0565" w:rsidRDefault="00690948" w:rsidP="00673A7B">
            <w:pPr>
              <w:spacing w:before="100" w:after="200" w:line="276" w:lineRule="auto"/>
              <w:rPr>
                <w:rFonts w:ascii="Calibri" w:eastAsia="Calibri" w:hAnsi="Calibri" w:cs="Calibri"/>
                <w:sz w:val="20"/>
                <w:szCs w:val="20"/>
              </w:rPr>
            </w:pPr>
          </w:p>
          <w:p w14:paraId="63C3A81E" w14:textId="77777777" w:rsidR="00690948" w:rsidRPr="003E0565" w:rsidRDefault="00690948" w:rsidP="00673A7B">
            <w:pPr>
              <w:spacing w:before="100" w:after="200" w:line="276" w:lineRule="auto"/>
              <w:rPr>
                <w:rFonts w:ascii="Calibri" w:eastAsia="Calibri" w:hAnsi="Calibri" w:cs="Calibri"/>
                <w:sz w:val="20"/>
                <w:szCs w:val="20"/>
              </w:rPr>
            </w:pPr>
          </w:p>
          <w:p w14:paraId="64158586" w14:textId="77777777" w:rsidR="00690948" w:rsidRPr="003E0565" w:rsidRDefault="00690948" w:rsidP="00673A7B">
            <w:pPr>
              <w:spacing w:before="100" w:after="200" w:line="276" w:lineRule="auto"/>
              <w:rPr>
                <w:rFonts w:ascii="Calibri" w:eastAsia="Calibri" w:hAnsi="Calibri" w:cs="Calibri"/>
                <w:sz w:val="20"/>
                <w:szCs w:val="20"/>
              </w:rPr>
            </w:pPr>
          </w:p>
          <w:p w14:paraId="28B064D6" w14:textId="77777777" w:rsidR="00690948" w:rsidRPr="003E0565" w:rsidRDefault="00690948" w:rsidP="00673A7B">
            <w:pPr>
              <w:spacing w:before="100" w:after="200" w:line="276" w:lineRule="auto"/>
              <w:rPr>
                <w:rFonts w:ascii="Calibri" w:eastAsia="Calibri" w:hAnsi="Calibri" w:cs="Calibri"/>
                <w:sz w:val="20"/>
                <w:szCs w:val="20"/>
              </w:rPr>
            </w:pPr>
          </w:p>
        </w:tc>
        <w:tc>
          <w:tcPr>
            <w:tcW w:w="1203" w:type="dxa"/>
          </w:tcPr>
          <w:p w14:paraId="12192296" w14:textId="77777777" w:rsidR="00690948" w:rsidRPr="003E0565" w:rsidRDefault="00690948" w:rsidP="00673A7B">
            <w:pPr>
              <w:spacing w:before="100" w:after="200" w:line="276" w:lineRule="auto"/>
              <w:jc w:val="center"/>
              <w:rPr>
                <w:rFonts w:ascii="Palatino Linotype" w:eastAsia="Palatino Linotype" w:hAnsi="Palatino Linotype" w:cs="Palatino Linotype"/>
                <w:b/>
                <w:sz w:val="16"/>
                <w:szCs w:val="16"/>
              </w:rPr>
            </w:pPr>
            <w:r w:rsidRPr="003E0565">
              <w:rPr>
                <w:rFonts w:ascii="Palatino Linotype" w:eastAsia="Palatino Linotype" w:hAnsi="Palatino Linotype" w:cs="Palatino Linotype"/>
                <w:b/>
                <w:sz w:val="16"/>
                <w:szCs w:val="16"/>
              </w:rPr>
              <w:lastRenderedPageBreak/>
              <w:t>Parcialmente</w:t>
            </w:r>
          </w:p>
        </w:tc>
      </w:tr>
      <w:tr w:rsidR="00690948" w:rsidRPr="003E0565" w14:paraId="431C1927" w14:textId="77777777" w:rsidTr="00673A7B">
        <w:tc>
          <w:tcPr>
            <w:tcW w:w="1367" w:type="dxa"/>
          </w:tcPr>
          <w:p w14:paraId="5451662D" w14:textId="77777777" w:rsidR="00690948" w:rsidRPr="003E0565" w:rsidRDefault="00690948" w:rsidP="00673A7B">
            <w:pPr>
              <w:spacing w:before="100" w:after="200" w:line="276" w:lineRule="auto"/>
              <w:rPr>
                <w:rFonts w:ascii="Palatino Linotype" w:eastAsia="Palatino Linotype" w:hAnsi="Palatino Linotype" w:cs="Palatino Linotype"/>
                <w:b/>
                <w:sz w:val="16"/>
                <w:szCs w:val="16"/>
              </w:rPr>
            </w:pPr>
            <w:r w:rsidRPr="003E0565">
              <w:rPr>
                <w:rFonts w:ascii="Palatino Linotype" w:eastAsia="Palatino Linotype" w:hAnsi="Palatino Linotype" w:cs="Palatino Linotype"/>
                <w:b/>
                <w:sz w:val="16"/>
                <w:szCs w:val="16"/>
              </w:rPr>
              <w:t>Conexión entre los fundamentos y motivos que dieron origen a la Reserva de la información</w:t>
            </w:r>
          </w:p>
        </w:tc>
        <w:tc>
          <w:tcPr>
            <w:tcW w:w="6258" w:type="dxa"/>
          </w:tcPr>
          <w:p w14:paraId="51C9A30A" w14:textId="0A851CC4" w:rsidR="00690948" w:rsidRPr="003E0565" w:rsidRDefault="005D44EC" w:rsidP="00673A7B">
            <w:pPr>
              <w:spacing w:before="100" w:after="200" w:line="276" w:lineRule="auto"/>
              <w:rPr>
                <w:rFonts w:ascii="Calibri" w:eastAsia="Calibri" w:hAnsi="Calibri" w:cs="Calibri"/>
                <w:sz w:val="20"/>
                <w:szCs w:val="20"/>
              </w:rPr>
            </w:pPr>
            <w:r w:rsidRPr="003E0565">
              <w:rPr>
                <w:noProof/>
                <w:lang w:eastAsia="es-MX"/>
              </w:rPr>
              <w:drawing>
                <wp:inline distT="0" distB="0" distL="0" distR="0" wp14:anchorId="2FAD4786" wp14:editId="259D9BA0">
                  <wp:extent cx="3836670" cy="44069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36670" cy="4406900"/>
                          </a:xfrm>
                          <a:prstGeom prst="rect">
                            <a:avLst/>
                          </a:prstGeom>
                        </pic:spPr>
                      </pic:pic>
                    </a:graphicData>
                  </a:graphic>
                </wp:inline>
              </w:drawing>
            </w:r>
          </w:p>
        </w:tc>
        <w:tc>
          <w:tcPr>
            <w:tcW w:w="1203" w:type="dxa"/>
          </w:tcPr>
          <w:p w14:paraId="3F80968B" w14:textId="75FE227E" w:rsidR="00690948" w:rsidRPr="003E0565" w:rsidRDefault="005D44EC" w:rsidP="005D44EC">
            <w:pPr>
              <w:spacing w:before="100" w:after="200" w:line="276" w:lineRule="auto"/>
              <w:jc w:val="center"/>
              <w:rPr>
                <w:rFonts w:ascii="Palatino Linotype" w:eastAsia="Palatino Linotype" w:hAnsi="Palatino Linotype" w:cs="Palatino Linotype"/>
                <w:b/>
                <w:sz w:val="20"/>
                <w:szCs w:val="20"/>
              </w:rPr>
            </w:pPr>
            <w:r w:rsidRPr="003E0565">
              <w:rPr>
                <w:rFonts w:ascii="Palatino Linotype" w:eastAsia="Palatino Linotype" w:hAnsi="Palatino Linotype" w:cs="Palatino Linotype"/>
                <w:b/>
              </w:rPr>
              <w:t>Si</w:t>
            </w:r>
          </w:p>
        </w:tc>
      </w:tr>
      <w:tr w:rsidR="00690948" w:rsidRPr="003E0565" w14:paraId="4F6EF663" w14:textId="77777777" w:rsidTr="00673A7B">
        <w:tc>
          <w:tcPr>
            <w:tcW w:w="8828" w:type="dxa"/>
            <w:gridSpan w:val="3"/>
            <w:shd w:val="clear" w:color="auto" w:fill="7B7B7B"/>
          </w:tcPr>
          <w:p w14:paraId="27FDD206" w14:textId="77777777" w:rsidR="00690948" w:rsidRPr="003E0565" w:rsidRDefault="00690948" w:rsidP="00673A7B">
            <w:pPr>
              <w:spacing w:before="100" w:after="200" w:line="276" w:lineRule="auto"/>
              <w:jc w:val="center"/>
              <w:rPr>
                <w:rFonts w:ascii="Palatino Linotype" w:eastAsia="Palatino Linotype" w:hAnsi="Palatino Linotype" w:cs="Palatino Linotype"/>
                <w:b/>
              </w:rPr>
            </w:pPr>
            <w:r w:rsidRPr="003E0565">
              <w:rPr>
                <w:rFonts w:ascii="Palatino Linotype" w:eastAsia="Palatino Linotype" w:hAnsi="Palatino Linotype" w:cs="Palatino Linotype"/>
                <w:b/>
                <w:color w:val="FFFFFF"/>
                <w:sz w:val="22"/>
                <w:szCs w:val="22"/>
              </w:rPr>
              <w:t>Elementos de la prueba de daño</w:t>
            </w:r>
          </w:p>
        </w:tc>
      </w:tr>
      <w:tr w:rsidR="00690948" w:rsidRPr="003E0565" w14:paraId="49B35DA5" w14:textId="77777777" w:rsidTr="00673A7B">
        <w:tc>
          <w:tcPr>
            <w:tcW w:w="1367" w:type="dxa"/>
            <w:shd w:val="clear" w:color="auto" w:fill="auto"/>
          </w:tcPr>
          <w:p w14:paraId="6EEF155E" w14:textId="77777777" w:rsidR="00690948" w:rsidRPr="003E0565" w:rsidRDefault="00690948" w:rsidP="00673A7B">
            <w:pPr>
              <w:spacing w:after="120" w:line="259" w:lineRule="auto"/>
              <w:jc w:val="center"/>
              <w:rPr>
                <w:rFonts w:ascii="Palatino Linotype" w:eastAsia="Palatino Linotype" w:hAnsi="Palatino Linotype" w:cs="Palatino Linotype"/>
                <w:b/>
                <w:sz w:val="16"/>
                <w:szCs w:val="16"/>
              </w:rPr>
            </w:pPr>
            <w:r w:rsidRPr="003E0565">
              <w:rPr>
                <w:rFonts w:ascii="Palatino Linotype" w:eastAsia="Palatino Linotype" w:hAnsi="Palatino Linotype" w:cs="Palatino Linotype"/>
                <w:b/>
                <w:sz w:val="16"/>
                <w:szCs w:val="16"/>
              </w:rPr>
              <w:t>Riesgo Real, Demostrable e Identificable</w:t>
            </w:r>
          </w:p>
          <w:p w14:paraId="6513BC72" w14:textId="77777777" w:rsidR="00690948" w:rsidRPr="003E0565" w:rsidRDefault="00690948" w:rsidP="00673A7B">
            <w:pPr>
              <w:spacing w:before="100" w:after="200" w:line="276" w:lineRule="auto"/>
              <w:jc w:val="center"/>
              <w:rPr>
                <w:rFonts w:ascii="Palatino Linotype" w:eastAsia="Palatino Linotype" w:hAnsi="Palatino Linotype" w:cs="Palatino Linotype"/>
                <w:b/>
                <w:color w:val="FFFFFF"/>
                <w:sz w:val="22"/>
                <w:szCs w:val="22"/>
              </w:rPr>
            </w:pPr>
            <w:r w:rsidRPr="003E0565">
              <w:rPr>
                <w:rFonts w:ascii="Palatino Linotype" w:eastAsia="Palatino Linotype" w:hAnsi="Palatino Linotype" w:cs="Palatino Linotype"/>
                <w:b/>
                <w:sz w:val="16"/>
                <w:szCs w:val="16"/>
              </w:rPr>
              <w:t>(Modo, Tiempo y Lugar)</w:t>
            </w:r>
          </w:p>
        </w:tc>
        <w:tc>
          <w:tcPr>
            <w:tcW w:w="6258" w:type="dxa"/>
            <w:shd w:val="clear" w:color="auto" w:fill="auto"/>
          </w:tcPr>
          <w:p w14:paraId="413140A6" w14:textId="1D5BA2F6" w:rsidR="00690948" w:rsidRPr="003E0565" w:rsidRDefault="00690948" w:rsidP="00673A7B">
            <w:pPr>
              <w:spacing w:before="100" w:after="200" w:line="276" w:lineRule="auto"/>
              <w:jc w:val="center"/>
              <w:rPr>
                <w:rFonts w:ascii="Palatino Linotype" w:eastAsia="Palatino Linotype" w:hAnsi="Palatino Linotype" w:cs="Palatino Linotype"/>
                <w:b/>
                <w:color w:val="FFFFFF"/>
                <w:sz w:val="22"/>
                <w:szCs w:val="22"/>
              </w:rPr>
            </w:pPr>
          </w:p>
          <w:p w14:paraId="1989F4FA" w14:textId="006AD435" w:rsidR="00690948" w:rsidRPr="003E0565" w:rsidRDefault="00690948" w:rsidP="00673A7B">
            <w:pPr>
              <w:spacing w:before="100" w:after="200" w:line="276" w:lineRule="auto"/>
              <w:jc w:val="center"/>
              <w:rPr>
                <w:rFonts w:ascii="Palatino Linotype" w:eastAsia="Palatino Linotype" w:hAnsi="Palatino Linotype" w:cs="Palatino Linotype"/>
                <w:b/>
                <w:color w:val="FFFFFF"/>
                <w:sz w:val="22"/>
                <w:szCs w:val="22"/>
              </w:rPr>
            </w:pPr>
          </w:p>
          <w:p w14:paraId="5C87D809" w14:textId="3C0E01E0" w:rsidR="00690948" w:rsidRPr="003E0565" w:rsidRDefault="00690948" w:rsidP="00673A7B">
            <w:pPr>
              <w:spacing w:before="100" w:after="200" w:line="276" w:lineRule="auto"/>
              <w:jc w:val="center"/>
              <w:rPr>
                <w:rFonts w:ascii="Palatino Linotype" w:eastAsia="Palatino Linotype" w:hAnsi="Palatino Linotype" w:cs="Palatino Linotype"/>
                <w:b/>
                <w:color w:val="FFFFFF"/>
                <w:sz w:val="22"/>
                <w:szCs w:val="22"/>
              </w:rPr>
            </w:pPr>
          </w:p>
          <w:p w14:paraId="6277BA78" w14:textId="23A640BB" w:rsidR="00690948" w:rsidRPr="003E0565" w:rsidRDefault="00690948" w:rsidP="00673A7B">
            <w:pPr>
              <w:spacing w:before="100" w:after="200" w:line="276" w:lineRule="auto"/>
              <w:jc w:val="center"/>
              <w:rPr>
                <w:rFonts w:ascii="Palatino Linotype" w:eastAsia="Palatino Linotype" w:hAnsi="Palatino Linotype" w:cs="Palatino Linotype"/>
                <w:b/>
                <w:color w:val="FFFFFF"/>
                <w:sz w:val="22"/>
                <w:szCs w:val="22"/>
              </w:rPr>
            </w:pPr>
          </w:p>
          <w:p w14:paraId="26396855" w14:textId="5C4711D1" w:rsidR="00690948" w:rsidRPr="003E0565" w:rsidRDefault="00690948" w:rsidP="00673A7B">
            <w:pPr>
              <w:spacing w:before="100" w:after="200" w:line="276" w:lineRule="auto"/>
              <w:jc w:val="center"/>
              <w:rPr>
                <w:rFonts w:ascii="Palatino Linotype" w:eastAsia="Palatino Linotype" w:hAnsi="Palatino Linotype" w:cs="Palatino Linotype"/>
                <w:b/>
                <w:color w:val="FFFFFF"/>
                <w:sz w:val="22"/>
                <w:szCs w:val="22"/>
              </w:rPr>
            </w:pPr>
          </w:p>
          <w:p w14:paraId="03645D73" w14:textId="2D835D7D" w:rsidR="00690948" w:rsidRPr="003E0565" w:rsidRDefault="00690948" w:rsidP="00673A7B">
            <w:pPr>
              <w:spacing w:before="100" w:after="200" w:line="276" w:lineRule="auto"/>
              <w:jc w:val="center"/>
              <w:rPr>
                <w:rFonts w:ascii="Palatino Linotype" w:eastAsia="Palatino Linotype" w:hAnsi="Palatino Linotype" w:cs="Palatino Linotype"/>
                <w:b/>
                <w:color w:val="FFFFFF"/>
                <w:sz w:val="22"/>
                <w:szCs w:val="22"/>
              </w:rPr>
            </w:pPr>
          </w:p>
          <w:p w14:paraId="3C61ACB7" w14:textId="77777777" w:rsidR="00690948" w:rsidRPr="003E0565" w:rsidRDefault="00690948" w:rsidP="00673A7B">
            <w:pPr>
              <w:spacing w:before="100" w:after="200" w:line="276" w:lineRule="auto"/>
              <w:rPr>
                <w:rFonts w:ascii="Palatino Linotype" w:eastAsia="Palatino Linotype" w:hAnsi="Palatino Linotype" w:cs="Palatino Linotype"/>
                <w:b/>
                <w:color w:val="FFFFFF"/>
                <w:sz w:val="22"/>
                <w:szCs w:val="22"/>
              </w:rPr>
            </w:pPr>
          </w:p>
        </w:tc>
        <w:tc>
          <w:tcPr>
            <w:tcW w:w="1203" w:type="dxa"/>
            <w:shd w:val="clear" w:color="auto" w:fill="auto"/>
          </w:tcPr>
          <w:p w14:paraId="4AB981BF" w14:textId="5258150C" w:rsidR="00690948" w:rsidRPr="003E0565" w:rsidRDefault="009557CF" w:rsidP="009557CF">
            <w:pPr>
              <w:spacing w:before="100" w:after="200" w:line="276" w:lineRule="auto"/>
              <w:jc w:val="center"/>
              <w:rPr>
                <w:rFonts w:ascii="Palatino Linotype" w:eastAsia="Palatino Linotype" w:hAnsi="Palatino Linotype" w:cs="Palatino Linotype"/>
                <w:b/>
                <w:color w:val="FFFFFF"/>
                <w:sz w:val="22"/>
                <w:szCs w:val="22"/>
              </w:rPr>
            </w:pPr>
            <w:r w:rsidRPr="003E0565">
              <w:rPr>
                <w:rFonts w:ascii="Palatino Linotype" w:eastAsia="Palatino Linotype" w:hAnsi="Palatino Linotype" w:cs="Palatino Linotype"/>
                <w:b/>
              </w:rPr>
              <w:lastRenderedPageBreak/>
              <w:t>No</w:t>
            </w:r>
            <w:r w:rsidRPr="003E0565">
              <w:rPr>
                <w:rFonts w:ascii="Palatino Linotype" w:eastAsia="Palatino Linotype" w:hAnsi="Palatino Linotype" w:cs="Palatino Linotype"/>
                <w:b/>
                <w:color w:val="FFFFFF"/>
                <w:sz w:val="22"/>
                <w:szCs w:val="22"/>
              </w:rPr>
              <w:t xml:space="preserve"> </w:t>
            </w:r>
          </w:p>
        </w:tc>
      </w:tr>
      <w:tr w:rsidR="00690948" w:rsidRPr="003E0565" w14:paraId="22650CBA" w14:textId="77777777" w:rsidTr="00673A7B">
        <w:tc>
          <w:tcPr>
            <w:tcW w:w="1367" w:type="dxa"/>
            <w:shd w:val="clear" w:color="auto" w:fill="auto"/>
          </w:tcPr>
          <w:p w14:paraId="011C53F1" w14:textId="77777777" w:rsidR="00690948" w:rsidRPr="003E0565" w:rsidRDefault="00690948" w:rsidP="00673A7B">
            <w:pPr>
              <w:spacing w:before="100" w:after="200" w:line="276" w:lineRule="auto"/>
              <w:jc w:val="center"/>
              <w:rPr>
                <w:rFonts w:ascii="Palatino Linotype" w:eastAsia="Palatino Linotype" w:hAnsi="Palatino Linotype" w:cs="Palatino Linotype"/>
                <w:b/>
                <w:color w:val="FFFFFF"/>
                <w:sz w:val="22"/>
                <w:szCs w:val="22"/>
              </w:rPr>
            </w:pPr>
            <w:r w:rsidRPr="003E0565">
              <w:rPr>
                <w:rFonts w:ascii="Palatino Linotype" w:eastAsia="Palatino Linotype" w:hAnsi="Palatino Linotype" w:cs="Palatino Linotype"/>
                <w:b/>
                <w:sz w:val="16"/>
                <w:szCs w:val="16"/>
              </w:rPr>
              <w:t>Temporalidad de la Reserva de la información</w:t>
            </w:r>
          </w:p>
        </w:tc>
        <w:tc>
          <w:tcPr>
            <w:tcW w:w="6258" w:type="dxa"/>
            <w:shd w:val="clear" w:color="auto" w:fill="auto"/>
          </w:tcPr>
          <w:p w14:paraId="36CD0597" w14:textId="12AB5745" w:rsidR="00690948" w:rsidRPr="003E0565" w:rsidRDefault="005D44EC" w:rsidP="00673A7B">
            <w:pPr>
              <w:spacing w:before="100" w:after="200" w:line="276" w:lineRule="auto"/>
              <w:jc w:val="center"/>
              <w:rPr>
                <w:rFonts w:ascii="Palatino Linotype" w:eastAsia="Palatino Linotype" w:hAnsi="Palatino Linotype" w:cs="Palatino Linotype"/>
                <w:b/>
                <w:color w:val="FFFFFF"/>
                <w:sz w:val="22"/>
                <w:szCs w:val="22"/>
              </w:rPr>
            </w:pPr>
            <w:r w:rsidRPr="003E0565">
              <w:rPr>
                <w:noProof/>
                <w:lang w:eastAsia="es-MX"/>
              </w:rPr>
              <w:drawing>
                <wp:inline distT="0" distB="0" distL="0" distR="0" wp14:anchorId="523FAA7D" wp14:editId="6F7C4EA1">
                  <wp:extent cx="3836670" cy="337820"/>
                  <wp:effectExtent l="0" t="0" r="0"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36670" cy="337820"/>
                          </a:xfrm>
                          <a:prstGeom prst="rect">
                            <a:avLst/>
                          </a:prstGeom>
                        </pic:spPr>
                      </pic:pic>
                    </a:graphicData>
                  </a:graphic>
                </wp:inline>
              </w:drawing>
            </w:r>
          </w:p>
        </w:tc>
        <w:tc>
          <w:tcPr>
            <w:tcW w:w="1203" w:type="dxa"/>
            <w:shd w:val="clear" w:color="auto" w:fill="auto"/>
          </w:tcPr>
          <w:p w14:paraId="725C3ECE" w14:textId="77777777" w:rsidR="00690948" w:rsidRPr="003E0565" w:rsidRDefault="00690948" w:rsidP="00673A7B">
            <w:pPr>
              <w:spacing w:before="100" w:after="200" w:line="276" w:lineRule="auto"/>
              <w:jc w:val="center"/>
              <w:rPr>
                <w:rFonts w:ascii="Palatino Linotype" w:eastAsia="Palatino Linotype" w:hAnsi="Palatino Linotype" w:cs="Palatino Linotype"/>
                <w:b/>
              </w:rPr>
            </w:pPr>
            <w:r w:rsidRPr="003E0565">
              <w:rPr>
                <w:rFonts w:ascii="Palatino Linotype" w:eastAsia="Palatino Linotype" w:hAnsi="Palatino Linotype" w:cs="Palatino Linotype"/>
                <w:b/>
              </w:rPr>
              <w:t>Si</w:t>
            </w:r>
          </w:p>
          <w:p w14:paraId="57E25F0B" w14:textId="77777777" w:rsidR="00690948" w:rsidRPr="003E0565" w:rsidRDefault="00690948" w:rsidP="00673A7B">
            <w:pPr>
              <w:spacing w:before="100" w:after="200" w:line="276" w:lineRule="auto"/>
              <w:jc w:val="center"/>
              <w:rPr>
                <w:rFonts w:ascii="Palatino Linotype" w:eastAsia="Palatino Linotype" w:hAnsi="Palatino Linotype" w:cs="Palatino Linotype"/>
                <w:b/>
                <w:sz w:val="16"/>
                <w:szCs w:val="16"/>
              </w:rPr>
            </w:pPr>
          </w:p>
        </w:tc>
      </w:tr>
      <w:tr w:rsidR="00690948" w:rsidRPr="003E0565" w14:paraId="11E22368" w14:textId="77777777" w:rsidTr="00673A7B">
        <w:tc>
          <w:tcPr>
            <w:tcW w:w="1367" w:type="dxa"/>
            <w:shd w:val="clear" w:color="auto" w:fill="auto"/>
          </w:tcPr>
          <w:p w14:paraId="19A60C58" w14:textId="77777777" w:rsidR="00690948" w:rsidRPr="003E0565" w:rsidRDefault="00690948" w:rsidP="00673A7B">
            <w:pPr>
              <w:spacing w:before="100" w:after="200" w:line="276" w:lineRule="auto"/>
              <w:jc w:val="center"/>
              <w:rPr>
                <w:rFonts w:ascii="Palatino Linotype" w:eastAsia="Palatino Linotype" w:hAnsi="Palatino Linotype" w:cs="Palatino Linotype"/>
                <w:b/>
                <w:color w:val="FFFFFF"/>
                <w:sz w:val="22"/>
                <w:szCs w:val="22"/>
              </w:rPr>
            </w:pPr>
            <w:r w:rsidRPr="003E0565">
              <w:rPr>
                <w:rFonts w:ascii="Palatino Linotype" w:eastAsia="Palatino Linotype" w:hAnsi="Palatino Linotype" w:cs="Palatino Linotype"/>
                <w:b/>
                <w:sz w:val="16"/>
                <w:szCs w:val="16"/>
              </w:rPr>
              <w:t>Autoridades competentes.</w:t>
            </w:r>
          </w:p>
        </w:tc>
        <w:tc>
          <w:tcPr>
            <w:tcW w:w="6258" w:type="dxa"/>
            <w:shd w:val="clear" w:color="auto" w:fill="auto"/>
          </w:tcPr>
          <w:p w14:paraId="12345E78" w14:textId="55044AE3" w:rsidR="00690948" w:rsidRPr="003E0565" w:rsidRDefault="005D44EC" w:rsidP="00673A7B">
            <w:pPr>
              <w:spacing w:before="100" w:after="200" w:line="276" w:lineRule="auto"/>
              <w:jc w:val="center"/>
            </w:pPr>
            <w:r w:rsidRPr="003E0565">
              <w:rPr>
                <w:noProof/>
                <w:lang w:eastAsia="es-MX"/>
              </w:rPr>
              <w:drawing>
                <wp:inline distT="0" distB="0" distL="0" distR="0" wp14:anchorId="20B9B7B1" wp14:editId="0FC8C7E3">
                  <wp:extent cx="3124200" cy="33147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24200" cy="3314700"/>
                          </a:xfrm>
                          <a:prstGeom prst="rect">
                            <a:avLst/>
                          </a:prstGeom>
                        </pic:spPr>
                      </pic:pic>
                    </a:graphicData>
                  </a:graphic>
                </wp:inline>
              </w:drawing>
            </w:r>
          </w:p>
          <w:p w14:paraId="24A906FD" w14:textId="118F4F4D" w:rsidR="005D44EC" w:rsidRPr="003E0565" w:rsidRDefault="005D44EC" w:rsidP="00673A7B">
            <w:pPr>
              <w:spacing w:before="100" w:after="200" w:line="276" w:lineRule="auto"/>
              <w:jc w:val="center"/>
            </w:pPr>
            <w:r w:rsidRPr="003E0565">
              <w:rPr>
                <w:noProof/>
                <w:lang w:eastAsia="es-MX"/>
              </w:rPr>
              <w:lastRenderedPageBreak/>
              <w:drawing>
                <wp:inline distT="0" distB="0" distL="0" distR="0" wp14:anchorId="41E1F6BE" wp14:editId="14C3B297">
                  <wp:extent cx="2647950" cy="351472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47950" cy="3514725"/>
                          </a:xfrm>
                          <a:prstGeom prst="rect">
                            <a:avLst/>
                          </a:prstGeom>
                        </pic:spPr>
                      </pic:pic>
                    </a:graphicData>
                  </a:graphic>
                </wp:inline>
              </w:drawing>
            </w:r>
          </w:p>
          <w:p w14:paraId="7E18D48B" w14:textId="34E90987" w:rsidR="00690948" w:rsidRPr="003E0565" w:rsidRDefault="00690948" w:rsidP="00673A7B">
            <w:pPr>
              <w:spacing w:before="100" w:after="200" w:line="276" w:lineRule="auto"/>
              <w:jc w:val="center"/>
            </w:pPr>
          </w:p>
          <w:p w14:paraId="199EC61E" w14:textId="77777777" w:rsidR="00690948" w:rsidRPr="003E0565" w:rsidRDefault="00690948" w:rsidP="00673A7B">
            <w:pPr>
              <w:spacing w:before="100" w:after="200" w:line="276" w:lineRule="auto"/>
              <w:jc w:val="center"/>
              <w:rPr>
                <w:rFonts w:ascii="Palatino Linotype" w:eastAsia="Palatino Linotype" w:hAnsi="Palatino Linotype" w:cs="Palatino Linotype"/>
                <w:b/>
                <w:color w:val="FFFFFF"/>
                <w:sz w:val="22"/>
                <w:szCs w:val="22"/>
              </w:rPr>
            </w:pPr>
          </w:p>
        </w:tc>
        <w:tc>
          <w:tcPr>
            <w:tcW w:w="1203" w:type="dxa"/>
            <w:shd w:val="clear" w:color="auto" w:fill="auto"/>
          </w:tcPr>
          <w:p w14:paraId="7B233CD8" w14:textId="77777777" w:rsidR="00690948" w:rsidRPr="003E0565" w:rsidRDefault="00690948" w:rsidP="00673A7B">
            <w:pPr>
              <w:spacing w:before="100" w:after="200" w:line="276" w:lineRule="auto"/>
              <w:jc w:val="center"/>
              <w:rPr>
                <w:rFonts w:ascii="Palatino Linotype" w:eastAsia="Palatino Linotype" w:hAnsi="Palatino Linotype" w:cs="Palatino Linotype"/>
                <w:b/>
                <w:color w:val="FFFFFF"/>
                <w:sz w:val="22"/>
                <w:szCs w:val="22"/>
              </w:rPr>
            </w:pPr>
            <w:r w:rsidRPr="003E0565">
              <w:rPr>
                <w:rFonts w:ascii="Palatino Linotype" w:eastAsia="Palatino Linotype" w:hAnsi="Palatino Linotype" w:cs="Palatino Linotype"/>
                <w:b/>
                <w:color w:val="000000"/>
                <w:sz w:val="22"/>
                <w:szCs w:val="22"/>
              </w:rPr>
              <w:lastRenderedPageBreak/>
              <w:t xml:space="preserve">Sí </w:t>
            </w:r>
          </w:p>
        </w:tc>
      </w:tr>
    </w:tbl>
    <w:p w14:paraId="2B7506DA" w14:textId="77777777" w:rsidR="00690948" w:rsidRPr="003E0565" w:rsidRDefault="00690948" w:rsidP="00690948">
      <w:pPr>
        <w:spacing w:before="100" w:after="200" w:line="276" w:lineRule="auto"/>
        <w:rPr>
          <w:rFonts w:ascii="Calibri" w:eastAsia="Calibri" w:hAnsi="Calibri" w:cs="Calibri"/>
          <w:sz w:val="20"/>
          <w:szCs w:val="20"/>
        </w:rPr>
      </w:pPr>
    </w:p>
    <w:p w14:paraId="4394AA45" w14:textId="5B590C81" w:rsidR="00690948" w:rsidRPr="003E0565" w:rsidRDefault="00690948" w:rsidP="00690948">
      <w:pPr>
        <w:spacing w:after="160" w:line="360" w:lineRule="auto"/>
        <w:jc w:val="both"/>
        <w:rPr>
          <w:rFonts w:ascii="Palatino Linotype" w:eastAsia="Palatino Linotype" w:hAnsi="Palatino Linotype" w:cs="Palatino Linotype"/>
        </w:rPr>
      </w:pPr>
      <w:r w:rsidRPr="003E0565">
        <w:rPr>
          <w:rFonts w:ascii="Palatino Linotype" w:eastAsia="Palatino Linotype" w:hAnsi="Palatino Linotype" w:cs="Palatino Linotype"/>
        </w:rPr>
        <w:t xml:space="preserve">Como se vislumbra en páginas previas, el </w:t>
      </w:r>
      <w:r w:rsidRPr="003E0565">
        <w:rPr>
          <w:rFonts w:ascii="Palatino Linotype" w:eastAsia="Palatino Linotype" w:hAnsi="Palatino Linotype" w:cs="Palatino Linotype"/>
          <w:b/>
        </w:rPr>
        <w:t>SUJETO OBLIGADO</w:t>
      </w:r>
      <w:r w:rsidRPr="003E0565">
        <w:rPr>
          <w:rFonts w:ascii="Palatino Linotype" w:eastAsia="Palatino Linotype" w:hAnsi="Palatino Linotype" w:cs="Palatino Linotype"/>
        </w:rPr>
        <w:t xml:space="preserve"> no realizó la prueba de daño de manera adecuada, pues no refirió que la divulgación de la información representa un riesgo real</w:t>
      </w:r>
      <w:r w:rsidR="00DA7A95" w:rsidRPr="003E0565">
        <w:rPr>
          <w:rFonts w:ascii="Palatino Linotype" w:eastAsia="Palatino Linotype" w:hAnsi="Palatino Linotype" w:cs="Palatino Linotype"/>
        </w:rPr>
        <w:t xml:space="preserve">, demostrable e identificable, </w:t>
      </w:r>
      <w:r w:rsidRPr="003E0565">
        <w:rPr>
          <w:rFonts w:ascii="Palatino Linotype" w:eastAsia="Palatino Linotype" w:hAnsi="Palatino Linotype" w:cs="Palatino Linotype"/>
        </w:rPr>
        <w:t xml:space="preserve">así como tampoco se estableció que el perjuicio supera de momento el interés público general que pudiera existir </w:t>
      </w:r>
      <w:r w:rsidR="005D44EC" w:rsidRPr="003E0565">
        <w:rPr>
          <w:rFonts w:ascii="Palatino Linotype" w:eastAsia="Palatino Linotype" w:hAnsi="Palatino Linotype" w:cs="Palatino Linotype"/>
        </w:rPr>
        <w:t>sobre la información requerida.</w:t>
      </w:r>
    </w:p>
    <w:p w14:paraId="5523C954" w14:textId="77777777" w:rsidR="00EB1A3E" w:rsidRPr="003E0565" w:rsidRDefault="00EB1A3E" w:rsidP="00B06F91">
      <w:pPr>
        <w:spacing w:line="360" w:lineRule="auto"/>
        <w:jc w:val="both"/>
        <w:rPr>
          <w:rFonts w:ascii="Palatino Linotype" w:hAnsi="Palatino Linotype" w:cs="Arial"/>
        </w:rPr>
      </w:pPr>
    </w:p>
    <w:p w14:paraId="7CD1AA90" w14:textId="73AF02B7" w:rsidR="00B10AB7" w:rsidRPr="003E0565" w:rsidRDefault="00B10AB7" w:rsidP="00B10AB7">
      <w:pPr>
        <w:pStyle w:val="Prrafodelista"/>
        <w:tabs>
          <w:tab w:val="left" w:pos="426"/>
        </w:tabs>
        <w:spacing w:line="360" w:lineRule="auto"/>
        <w:ind w:left="0"/>
        <w:contextualSpacing/>
        <w:jc w:val="both"/>
        <w:rPr>
          <w:rFonts w:ascii="Palatino Linotype" w:hAnsi="Palatino Linotype"/>
        </w:rPr>
      </w:pPr>
      <w:r w:rsidRPr="003E0565">
        <w:rPr>
          <w:rFonts w:ascii="Palatino Linotype" w:hAnsi="Palatino Linotype"/>
        </w:rPr>
        <w:t xml:space="preserve">Así </w:t>
      </w:r>
      <w:r w:rsidRPr="003E0565">
        <w:rPr>
          <w:rFonts w:ascii="Palatino Linotype" w:hAnsi="Palatino Linotype"/>
          <w:lang w:val="es-ES_tradnl"/>
        </w:rPr>
        <w:t xml:space="preserve">las cosas, es de importante relevancia hacer del conocimiento del </w:t>
      </w:r>
      <w:r w:rsidRPr="003E0565">
        <w:rPr>
          <w:rFonts w:ascii="Palatino Linotype" w:hAnsi="Palatino Linotype"/>
          <w:b/>
          <w:bCs/>
          <w:lang w:val="es-ES_tradnl"/>
        </w:rPr>
        <w:t>SUJETO OBLIGADO</w:t>
      </w:r>
      <w:r w:rsidRPr="003E0565">
        <w:rPr>
          <w:rFonts w:ascii="Palatino Linotype" w:hAnsi="Palatino Linotype"/>
          <w:lang w:val="es-ES_tradnl"/>
        </w:rPr>
        <w:t xml:space="preserve"> que la información con la que cuente respecto de los expedientes </w:t>
      </w:r>
      <w:r w:rsidRPr="003E0565">
        <w:rPr>
          <w:rFonts w:ascii="Palatino Linotype" w:hAnsi="Palatino Linotype"/>
          <w:lang w:val="es-ES_tradnl"/>
        </w:rPr>
        <w:lastRenderedPageBreak/>
        <w:t xml:space="preserve">solicitados, derivado de despidos injustificados, si </w:t>
      </w:r>
      <w:r w:rsidRPr="003E0565">
        <w:rPr>
          <w:rFonts w:ascii="Palatino Linotype" w:hAnsi="Palatino Linotype"/>
          <w:b/>
          <w:lang w:val="es-ES_tradnl"/>
        </w:rPr>
        <w:t>no han causado estado</w:t>
      </w:r>
      <w:r w:rsidRPr="003E0565">
        <w:rPr>
          <w:rFonts w:ascii="Palatino Linotype" w:hAnsi="Palatino Linotype"/>
          <w:lang w:val="es-ES_tradnl"/>
        </w:rPr>
        <w:t xml:space="preserve">; es decir, que el </w:t>
      </w:r>
      <w:r w:rsidRPr="003E0565">
        <w:rPr>
          <w:rFonts w:ascii="Palatino Linotype" w:hAnsi="Palatino Linotype"/>
          <w:b/>
          <w:bCs/>
          <w:lang w:val="es-ES_tradnl"/>
        </w:rPr>
        <w:t>principio de definitividad</w:t>
      </w:r>
      <w:r w:rsidRPr="003E0565">
        <w:rPr>
          <w:rFonts w:ascii="Palatino Linotype" w:hAnsi="Palatino Linotype"/>
          <w:lang w:val="es-ES_tradnl"/>
        </w:rPr>
        <w:t xml:space="preserve"> no se haya actualizado, por aún existir instancias para su revisión o impugnación, o en su caso, que no haya causado estado, dicha información reviste el carácter de información reservada, y la cual no podrá dar acceso al </w:t>
      </w:r>
      <w:r w:rsidRPr="003E0565">
        <w:rPr>
          <w:rFonts w:ascii="Palatino Linotype" w:hAnsi="Palatino Linotype"/>
          <w:b/>
          <w:bCs/>
          <w:lang w:val="es-ES_tradnl"/>
        </w:rPr>
        <w:t>RECURRENTE</w:t>
      </w:r>
      <w:r w:rsidRPr="003E0565">
        <w:rPr>
          <w:rFonts w:ascii="Palatino Linotype" w:hAnsi="Palatino Linotype"/>
          <w:lang w:val="es-ES_tradnl"/>
        </w:rPr>
        <w:t xml:space="preserve">, pero para ello deberá llevar a cabo el respectivo Acuerdo de Clasificación de la información de manera adecuada, como reservada y notificarlo al </w:t>
      </w:r>
      <w:r w:rsidRPr="003E0565">
        <w:rPr>
          <w:rFonts w:ascii="Palatino Linotype" w:hAnsi="Palatino Linotype"/>
          <w:b/>
          <w:bCs/>
          <w:lang w:val="es-ES_tradnl"/>
        </w:rPr>
        <w:t>RECURRENTE</w:t>
      </w:r>
      <w:r w:rsidRPr="003E0565">
        <w:rPr>
          <w:rFonts w:ascii="Palatino Linotype" w:hAnsi="Palatino Linotype"/>
          <w:lang w:val="es-ES_tradnl"/>
        </w:rPr>
        <w:t xml:space="preserve">; pero si el expediente solicitado ya ha causado estado, es decir, que ya no acepta recurso o medio de defensa alguno, es procedente entregar la información al </w:t>
      </w:r>
      <w:r w:rsidRPr="003E0565">
        <w:rPr>
          <w:rFonts w:ascii="Palatino Linotype" w:hAnsi="Palatino Linotype"/>
          <w:b/>
          <w:bCs/>
          <w:lang w:val="es-ES_tradnl"/>
        </w:rPr>
        <w:t>RECURRENTE,</w:t>
      </w:r>
      <w:r w:rsidRPr="003E0565">
        <w:rPr>
          <w:rFonts w:ascii="Palatino Linotype" w:hAnsi="Palatino Linotype"/>
          <w:lang w:val="es-ES_tradnl"/>
        </w:rPr>
        <w:t xml:space="preserve"> pero en versión pública, protegiendo todos los datos personales que en éste se encuentren, para lo cual el </w:t>
      </w:r>
      <w:r w:rsidRPr="003E0565">
        <w:rPr>
          <w:rFonts w:ascii="Palatino Linotype" w:hAnsi="Palatino Linotype"/>
          <w:b/>
          <w:bCs/>
          <w:lang w:val="es-ES_tradnl"/>
        </w:rPr>
        <w:t>SUJETO OBLIGADO</w:t>
      </w:r>
      <w:r w:rsidRPr="003E0565">
        <w:rPr>
          <w:rFonts w:ascii="Palatino Linotype" w:hAnsi="Palatino Linotype"/>
          <w:lang w:val="es-ES_tradnl"/>
        </w:rPr>
        <w:t xml:space="preserve"> deberá realizar y notificar el Acuerdo de Clasificación de la información relativa a los datos personales a efecto de que pueda emitir la versión pública de lo que se le solicitó.</w:t>
      </w:r>
    </w:p>
    <w:p w14:paraId="128956D1" w14:textId="77777777" w:rsidR="00B10AB7" w:rsidRPr="003E0565" w:rsidRDefault="00B10AB7" w:rsidP="00B10AB7">
      <w:pPr>
        <w:pStyle w:val="Prrafodelista"/>
        <w:tabs>
          <w:tab w:val="left" w:pos="426"/>
        </w:tabs>
        <w:spacing w:line="360" w:lineRule="auto"/>
        <w:ind w:left="0"/>
        <w:jc w:val="both"/>
        <w:rPr>
          <w:rFonts w:ascii="Palatino Linotype" w:hAnsi="Palatino Linotype"/>
        </w:rPr>
      </w:pPr>
    </w:p>
    <w:p w14:paraId="39D4572F" w14:textId="77777777" w:rsidR="00B10AB7" w:rsidRPr="003E0565" w:rsidRDefault="00B10AB7" w:rsidP="00B10AB7">
      <w:pPr>
        <w:pStyle w:val="Prrafodelista"/>
        <w:tabs>
          <w:tab w:val="left" w:pos="426"/>
        </w:tabs>
        <w:spacing w:line="360" w:lineRule="auto"/>
        <w:ind w:left="0"/>
        <w:contextualSpacing/>
        <w:jc w:val="both"/>
        <w:rPr>
          <w:rFonts w:ascii="Palatino Linotype" w:hAnsi="Palatino Linotype"/>
        </w:rPr>
      </w:pPr>
      <w:r w:rsidRPr="003E0565">
        <w:rPr>
          <w:rFonts w:ascii="Palatino Linotype" w:hAnsi="Palatino Linotype"/>
          <w:lang w:val="es-ES_tradnl"/>
        </w:rPr>
        <w:t xml:space="preserve">Relativo a ello el </w:t>
      </w:r>
      <w:r w:rsidRPr="003E0565">
        <w:rPr>
          <w:rFonts w:ascii="Palatino Linotype" w:hAnsi="Palatino Linotype"/>
          <w:b/>
          <w:bCs/>
          <w:lang w:val="es-ES_tradnl"/>
        </w:rPr>
        <w:t>SUJETO OBLIGADO</w:t>
      </w:r>
      <w:r w:rsidRPr="003E0565">
        <w:rPr>
          <w:rFonts w:ascii="Palatino Linotype" w:hAnsi="Palatino Linotype"/>
          <w:lang w:val="es-ES_tradnl"/>
        </w:rPr>
        <w:t xml:space="preserve"> deberá realizar la clasificación de información, en la que dé seguridad jurídica al </w:t>
      </w:r>
      <w:r w:rsidRPr="003E0565">
        <w:rPr>
          <w:rFonts w:ascii="Palatino Linotype" w:hAnsi="Palatino Linotype"/>
          <w:b/>
          <w:bCs/>
          <w:lang w:val="es-ES_tradnl"/>
        </w:rPr>
        <w:t>RECURRENTE</w:t>
      </w:r>
      <w:r w:rsidRPr="003E0565">
        <w:rPr>
          <w:rFonts w:ascii="Palatino Linotype" w:hAnsi="Palatino Linotype"/>
          <w:lang w:val="es-ES_tradnl"/>
        </w:rPr>
        <w:t xml:space="preserve"> que, por alguna excepción establecida en Ley no es posible acceder temporalmente a la información referida anteriormente, para así no dejar en estado de indefensión y exista certeza jurídica de lo expuesto por el </w:t>
      </w:r>
      <w:r w:rsidRPr="003E0565">
        <w:rPr>
          <w:rFonts w:ascii="Palatino Linotype" w:hAnsi="Palatino Linotype"/>
          <w:b/>
          <w:bCs/>
          <w:lang w:val="es-ES_tradnl"/>
        </w:rPr>
        <w:t>SUJETO OBLIGADO</w:t>
      </w:r>
      <w:r w:rsidRPr="003E0565">
        <w:rPr>
          <w:rFonts w:ascii="Palatino Linotype" w:hAnsi="Palatino Linotype"/>
          <w:lang w:val="es-ES_tradnl"/>
        </w:rPr>
        <w:t>.</w:t>
      </w:r>
    </w:p>
    <w:p w14:paraId="222175F3" w14:textId="77777777" w:rsidR="00B10AB7" w:rsidRPr="003E0565" w:rsidRDefault="00B10AB7" w:rsidP="00B10AB7">
      <w:pPr>
        <w:pStyle w:val="Prrafodelista"/>
        <w:tabs>
          <w:tab w:val="left" w:pos="426"/>
        </w:tabs>
        <w:spacing w:line="360" w:lineRule="auto"/>
        <w:ind w:left="0"/>
        <w:jc w:val="both"/>
        <w:rPr>
          <w:rFonts w:ascii="Palatino Linotype" w:hAnsi="Palatino Linotype"/>
        </w:rPr>
      </w:pPr>
    </w:p>
    <w:p w14:paraId="78B6B6E0" w14:textId="77777777" w:rsidR="00B10AB7" w:rsidRPr="003E0565" w:rsidRDefault="00B10AB7" w:rsidP="00B10AB7">
      <w:pPr>
        <w:pStyle w:val="Prrafodelista"/>
        <w:tabs>
          <w:tab w:val="left" w:pos="426"/>
        </w:tabs>
        <w:spacing w:line="276" w:lineRule="auto"/>
        <w:ind w:left="567" w:right="567"/>
        <w:jc w:val="both"/>
        <w:rPr>
          <w:rFonts w:ascii="Palatino Linotype" w:hAnsi="Palatino Linotype"/>
          <w:i/>
          <w:iCs/>
          <w:szCs w:val="22"/>
        </w:rPr>
      </w:pPr>
      <w:r w:rsidRPr="003E0565">
        <w:rPr>
          <w:rFonts w:ascii="Palatino Linotype" w:hAnsi="Palatino Linotype"/>
          <w:i/>
          <w:iCs/>
          <w:szCs w:val="22"/>
        </w:rPr>
        <w:t>“</w:t>
      </w:r>
      <w:r w:rsidRPr="003E0565">
        <w:rPr>
          <w:rFonts w:ascii="Palatino Linotype" w:hAnsi="Palatino Linotype"/>
          <w:b/>
          <w:bCs/>
          <w:i/>
          <w:iCs/>
          <w:szCs w:val="22"/>
        </w:rPr>
        <w:t>Artículo 3.</w:t>
      </w:r>
      <w:r w:rsidRPr="003E0565">
        <w:rPr>
          <w:rFonts w:ascii="Palatino Linotype" w:hAnsi="Palatino Linotype"/>
          <w:i/>
          <w:iCs/>
          <w:szCs w:val="22"/>
        </w:rPr>
        <w:t xml:space="preserve"> Para los efectos de la presente Ley se entenderá por:</w:t>
      </w:r>
    </w:p>
    <w:p w14:paraId="1492BA25" w14:textId="77777777" w:rsidR="00B10AB7" w:rsidRPr="003E0565" w:rsidRDefault="00B10AB7" w:rsidP="00B10AB7">
      <w:pPr>
        <w:pStyle w:val="Prrafodelista"/>
        <w:tabs>
          <w:tab w:val="left" w:pos="426"/>
        </w:tabs>
        <w:spacing w:line="276" w:lineRule="auto"/>
        <w:ind w:left="567" w:right="567"/>
        <w:jc w:val="both"/>
        <w:rPr>
          <w:rFonts w:ascii="Palatino Linotype" w:hAnsi="Palatino Linotype"/>
          <w:i/>
          <w:iCs/>
          <w:szCs w:val="22"/>
        </w:rPr>
      </w:pPr>
      <w:r w:rsidRPr="003E0565">
        <w:rPr>
          <w:rFonts w:ascii="Palatino Linotype" w:hAnsi="Palatino Linotype"/>
          <w:i/>
          <w:iCs/>
          <w:szCs w:val="22"/>
        </w:rPr>
        <w:t>(…)</w:t>
      </w:r>
    </w:p>
    <w:p w14:paraId="5BFBE033" w14:textId="77777777" w:rsidR="00B10AB7" w:rsidRPr="003E0565" w:rsidRDefault="00B10AB7" w:rsidP="00B10AB7">
      <w:pPr>
        <w:pStyle w:val="Prrafodelista"/>
        <w:tabs>
          <w:tab w:val="left" w:pos="426"/>
        </w:tabs>
        <w:spacing w:line="276" w:lineRule="auto"/>
        <w:ind w:left="567" w:right="567"/>
        <w:jc w:val="both"/>
        <w:rPr>
          <w:rFonts w:ascii="Palatino Linotype" w:hAnsi="Palatino Linotype"/>
          <w:i/>
          <w:iCs/>
          <w:szCs w:val="22"/>
        </w:rPr>
      </w:pPr>
      <w:r w:rsidRPr="003E0565">
        <w:rPr>
          <w:rFonts w:ascii="Palatino Linotype" w:hAnsi="Palatino Linotype"/>
          <w:b/>
          <w:bCs/>
          <w:i/>
          <w:iCs/>
          <w:szCs w:val="22"/>
        </w:rPr>
        <w:t>XXIV.</w:t>
      </w:r>
      <w:r w:rsidRPr="003E0565">
        <w:rPr>
          <w:rFonts w:ascii="Palatino Linotype" w:hAnsi="Palatino Linotype"/>
          <w:i/>
          <w:iCs/>
          <w:szCs w:val="22"/>
        </w:rPr>
        <w:t xml:space="preserve"> </w:t>
      </w:r>
      <w:r w:rsidRPr="003E0565">
        <w:rPr>
          <w:rFonts w:ascii="Palatino Linotype" w:hAnsi="Palatino Linotype"/>
          <w:b/>
          <w:bCs/>
          <w:i/>
          <w:iCs/>
          <w:szCs w:val="22"/>
        </w:rPr>
        <w:t>Información reservada:</w:t>
      </w:r>
      <w:r w:rsidRPr="003E0565">
        <w:rPr>
          <w:rFonts w:ascii="Palatino Linotype" w:hAnsi="Palatino Linotype"/>
          <w:i/>
          <w:iCs/>
          <w:szCs w:val="22"/>
        </w:rPr>
        <w:t xml:space="preserve"> La clasificada con este carácter de manera temporal por las disposiciones de esta Ley, cuya divulgación puede causar daño en términos de lo establecido por esta Ley;</w:t>
      </w:r>
    </w:p>
    <w:p w14:paraId="68D4FEA9" w14:textId="77777777" w:rsidR="00B10AB7" w:rsidRPr="003E0565" w:rsidRDefault="00B10AB7" w:rsidP="00B10AB7">
      <w:pPr>
        <w:pStyle w:val="Prrafodelista"/>
        <w:tabs>
          <w:tab w:val="left" w:pos="426"/>
        </w:tabs>
        <w:spacing w:line="276" w:lineRule="auto"/>
        <w:ind w:left="567" w:right="567"/>
        <w:jc w:val="both"/>
        <w:rPr>
          <w:rFonts w:ascii="Palatino Linotype" w:hAnsi="Palatino Linotype"/>
          <w:i/>
          <w:iCs/>
          <w:szCs w:val="22"/>
        </w:rPr>
      </w:pPr>
      <w:r w:rsidRPr="003E0565">
        <w:rPr>
          <w:rFonts w:ascii="Palatino Linotype" w:hAnsi="Palatino Linotype"/>
          <w:i/>
          <w:iCs/>
          <w:szCs w:val="22"/>
        </w:rPr>
        <w:t>(…)</w:t>
      </w:r>
    </w:p>
    <w:p w14:paraId="4E3A7615" w14:textId="77777777" w:rsidR="00B10AB7" w:rsidRPr="003E0565" w:rsidRDefault="00B10AB7" w:rsidP="00B10AB7">
      <w:pPr>
        <w:pStyle w:val="Prrafodelista"/>
        <w:tabs>
          <w:tab w:val="left" w:pos="426"/>
        </w:tabs>
        <w:spacing w:line="276" w:lineRule="auto"/>
        <w:ind w:left="567" w:right="567"/>
        <w:jc w:val="both"/>
        <w:rPr>
          <w:rFonts w:ascii="Palatino Linotype" w:hAnsi="Palatino Linotype"/>
          <w:i/>
          <w:iCs/>
          <w:szCs w:val="22"/>
        </w:rPr>
      </w:pPr>
    </w:p>
    <w:p w14:paraId="33D0D18E" w14:textId="77777777" w:rsidR="00B10AB7" w:rsidRPr="003E0565" w:rsidRDefault="00B10AB7" w:rsidP="00B10AB7">
      <w:pPr>
        <w:pStyle w:val="Prrafodelista"/>
        <w:tabs>
          <w:tab w:val="left" w:pos="426"/>
        </w:tabs>
        <w:spacing w:line="276" w:lineRule="auto"/>
        <w:ind w:left="567" w:right="567"/>
        <w:jc w:val="both"/>
        <w:rPr>
          <w:rFonts w:ascii="Palatino Linotype" w:hAnsi="Palatino Linotype"/>
          <w:i/>
          <w:iCs/>
          <w:szCs w:val="22"/>
        </w:rPr>
      </w:pPr>
      <w:r w:rsidRPr="003E0565">
        <w:rPr>
          <w:rFonts w:ascii="Palatino Linotype" w:hAnsi="Palatino Linotype"/>
          <w:b/>
          <w:bCs/>
          <w:i/>
          <w:iCs/>
          <w:szCs w:val="22"/>
        </w:rPr>
        <w:t>Artículo 122.</w:t>
      </w:r>
      <w:r w:rsidRPr="003E0565">
        <w:rPr>
          <w:rFonts w:ascii="Palatino Linotype" w:hAnsi="Palatino Linotype"/>
          <w:i/>
          <w:iCs/>
          <w:szCs w:val="22"/>
        </w:rPr>
        <w:t xml:space="preserve"> La clasificación es el proceso mediante el cual el Sujeto Obligado determina que la información en su poder </w:t>
      </w:r>
      <w:proofErr w:type="spellStart"/>
      <w:r w:rsidRPr="003E0565">
        <w:rPr>
          <w:rFonts w:ascii="Palatino Linotype" w:hAnsi="Palatino Linotype"/>
          <w:i/>
          <w:iCs/>
          <w:szCs w:val="22"/>
        </w:rPr>
        <w:t>actualiza</w:t>
      </w:r>
      <w:proofErr w:type="spellEnd"/>
      <w:r w:rsidRPr="003E0565">
        <w:rPr>
          <w:rFonts w:ascii="Palatino Linotype" w:hAnsi="Palatino Linotype"/>
          <w:i/>
          <w:iCs/>
          <w:szCs w:val="22"/>
        </w:rPr>
        <w:t xml:space="preserve"> alguno de los supuestos de reserva o confidencialidad, de conformidad con lo dispuesto en el presente título.</w:t>
      </w:r>
    </w:p>
    <w:p w14:paraId="6D040AD3" w14:textId="77777777" w:rsidR="00B10AB7" w:rsidRPr="003E0565" w:rsidRDefault="00B10AB7" w:rsidP="00B10AB7">
      <w:pPr>
        <w:pStyle w:val="Prrafodelista"/>
        <w:tabs>
          <w:tab w:val="left" w:pos="426"/>
        </w:tabs>
        <w:spacing w:line="276" w:lineRule="auto"/>
        <w:ind w:left="567" w:right="567"/>
        <w:jc w:val="both"/>
        <w:rPr>
          <w:rFonts w:ascii="Palatino Linotype" w:hAnsi="Palatino Linotype"/>
          <w:i/>
          <w:iCs/>
          <w:szCs w:val="22"/>
        </w:rPr>
      </w:pPr>
      <w:r w:rsidRPr="003E0565">
        <w:rPr>
          <w:rFonts w:ascii="Palatino Linotype" w:hAnsi="Palatino Linotype"/>
          <w:i/>
          <w:iCs/>
          <w:szCs w:val="22"/>
        </w:rPr>
        <w:t>Los supuestos de reserva o confidencialidad previstos en las leyes deberán ser acordes con las bases, principios y disposiciones establecidos en la Ley General y, en ningún caso, podrán contravenirla.</w:t>
      </w:r>
    </w:p>
    <w:p w14:paraId="4F20437A" w14:textId="77777777" w:rsidR="00B10AB7" w:rsidRPr="003E0565" w:rsidRDefault="00B10AB7" w:rsidP="00B10AB7">
      <w:pPr>
        <w:pStyle w:val="Prrafodelista"/>
        <w:tabs>
          <w:tab w:val="left" w:pos="426"/>
        </w:tabs>
        <w:spacing w:line="276" w:lineRule="auto"/>
        <w:ind w:left="567" w:right="567"/>
        <w:jc w:val="both"/>
        <w:rPr>
          <w:rFonts w:ascii="Palatino Linotype" w:hAnsi="Palatino Linotype"/>
          <w:i/>
          <w:iCs/>
          <w:szCs w:val="22"/>
        </w:rPr>
      </w:pPr>
      <w:r w:rsidRPr="003E0565">
        <w:rPr>
          <w:rFonts w:ascii="Palatino Linotype" w:hAnsi="Palatino Linotype"/>
          <w:i/>
          <w:iCs/>
          <w:szCs w:val="22"/>
        </w:rPr>
        <w:t>Los titulares de las áreas de los sujetos obligados serán los responsables de clasificar la información, de conformidad con lo dispuesto en la presente Ley y demás disposiciones jurídicas aplicables.</w:t>
      </w:r>
    </w:p>
    <w:p w14:paraId="23C97EDB" w14:textId="77777777" w:rsidR="00B10AB7" w:rsidRPr="003E0565" w:rsidRDefault="00B10AB7" w:rsidP="00B10AB7">
      <w:pPr>
        <w:pStyle w:val="Prrafodelista"/>
        <w:tabs>
          <w:tab w:val="left" w:pos="426"/>
        </w:tabs>
        <w:spacing w:line="276" w:lineRule="auto"/>
        <w:ind w:left="567" w:right="567"/>
        <w:jc w:val="both"/>
        <w:rPr>
          <w:rFonts w:ascii="Palatino Linotype" w:hAnsi="Palatino Linotype"/>
          <w:i/>
          <w:iCs/>
          <w:szCs w:val="22"/>
        </w:rPr>
      </w:pPr>
    </w:p>
    <w:p w14:paraId="041461BE" w14:textId="77777777" w:rsidR="00B10AB7" w:rsidRPr="003E0565" w:rsidRDefault="00B10AB7" w:rsidP="00B10AB7">
      <w:pPr>
        <w:pStyle w:val="Prrafodelista"/>
        <w:tabs>
          <w:tab w:val="left" w:pos="426"/>
        </w:tabs>
        <w:spacing w:line="276" w:lineRule="auto"/>
        <w:ind w:left="567" w:right="567"/>
        <w:jc w:val="both"/>
        <w:rPr>
          <w:rFonts w:ascii="Palatino Linotype" w:hAnsi="Palatino Linotype"/>
          <w:i/>
          <w:iCs/>
          <w:szCs w:val="22"/>
        </w:rPr>
      </w:pPr>
      <w:r w:rsidRPr="003E0565">
        <w:rPr>
          <w:rFonts w:ascii="Palatino Linotype" w:hAnsi="Palatino Linotype"/>
          <w:b/>
          <w:bCs/>
          <w:i/>
          <w:iCs/>
          <w:szCs w:val="22"/>
        </w:rPr>
        <w:t>Artículo 125.</w:t>
      </w:r>
      <w:r w:rsidRPr="003E0565">
        <w:rPr>
          <w:rFonts w:ascii="Palatino Linotype" w:hAnsi="Palatino Linotype"/>
          <w:i/>
          <w:iCs/>
          <w:szCs w:val="22"/>
        </w:rPr>
        <w:t xml:space="preserve"> </w:t>
      </w:r>
      <w:r w:rsidRPr="003E0565">
        <w:rPr>
          <w:rFonts w:ascii="Palatino Linotype" w:hAnsi="Palatino Linotype"/>
          <w:b/>
          <w:bCs/>
          <w:i/>
          <w:iCs/>
          <w:szCs w:val="22"/>
        </w:rPr>
        <w:t xml:space="preserve">La información clasificada como reservada, </w:t>
      </w:r>
      <w:proofErr w:type="gramStart"/>
      <w:r w:rsidRPr="003E0565">
        <w:rPr>
          <w:rFonts w:ascii="Palatino Linotype" w:hAnsi="Palatino Linotype"/>
          <w:b/>
          <w:bCs/>
          <w:i/>
          <w:iCs/>
          <w:szCs w:val="22"/>
        </w:rPr>
        <w:t>de acuerdo a</w:t>
      </w:r>
      <w:proofErr w:type="gramEnd"/>
      <w:r w:rsidRPr="003E0565">
        <w:rPr>
          <w:rFonts w:ascii="Palatino Linotype" w:hAnsi="Palatino Linotype"/>
          <w:b/>
          <w:bCs/>
          <w:i/>
          <w:iCs/>
          <w:szCs w:val="22"/>
        </w:rPr>
        <w:t xml:space="preserve"> lo establecido en esta Ley podrá permanecer con tal carácter hasta por un periodo de cinco años</w:t>
      </w:r>
      <w:r w:rsidRPr="003E0565">
        <w:rPr>
          <w:rFonts w:ascii="Palatino Linotype" w:hAnsi="Palatino Linotype"/>
          <w:i/>
          <w:iCs/>
          <w:szCs w:val="22"/>
        </w:rPr>
        <w:t>, contados a partir de su clasificación, salvo que antes del cumplimiento del periodo de restricción, dejaran de existir los motivos de su reserva.</w:t>
      </w:r>
    </w:p>
    <w:p w14:paraId="1CF662C2" w14:textId="77777777" w:rsidR="00B10AB7" w:rsidRPr="003E0565" w:rsidRDefault="00B10AB7" w:rsidP="00B10AB7">
      <w:pPr>
        <w:pStyle w:val="Prrafodelista"/>
        <w:tabs>
          <w:tab w:val="left" w:pos="426"/>
        </w:tabs>
        <w:spacing w:line="276" w:lineRule="auto"/>
        <w:ind w:left="567" w:right="567"/>
        <w:jc w:val="both"/>
        <w:rPr>
          <w:rFonts w:ascii="Palatino Linotype" w:hAnsi="Palatino Linotype"/>
          <w:i/>
          <w:iCs/>
          <w:szCs w:val="22"/>
        </w:rPr>
      </w:pPr>
      <w:r w:rsidRPr="003E0565">
        <w:rPr>
          <w:rFonts w:ascii="Palatino Linotype" w:hAnsi="Palatino Linotype"/>
          <w:i/>
          <w:iCs/>
          <w:szCs w:val="22"/>
        </w:rPr>
        <w:t>Los titulares de las áreas deberán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14:paraId="333770D0" w14:textId="77777777" w:rsidR="00B10AB7" w:rsidRPr="003E0565" w:rsidRDefault="00B10AB7" w:rsidP="00B10AB7">
      <w:pPr>
        <w:pStyle w:val="Prrafodelista"/>
        <w:tabs>
          <w:tab w:val="left" w:pos="426"/>
        </w:tabs>
        <w:spacing w:line="276" w:lineRule="auto"/>
        <w:ind w:left="567" w:right="567"/>
        <w:jc w:val="both"/>
        <w:rPr>
          <w:rFonts w:ascii="Palatino Linotype" w:hAnsi="Palatino Linotype"/>
          <w:i/>
          <w:iCs/>
          <w:szCs w:val="22"/>
        </w:rPr>
      </w:pPr>
      <w:r w:rsidRPr="003E0565">
        <w:rPr>
          <w:rFonts w:ascii="Palatino Linotype" w:hAnsi="Palatino Linotype"/>
          <w:i/>
          <w:iCs/>
          <w:szCs w:val="22"/>
        </w:rPr>
        <w:t xml:space="preserve">Excepcionalmente los sujetos obligados con la aprobación de su Comité de </w:t>
      </w:r>
      <w:proofErr w:type="gramStart"/>
      <w:r w:rsidRPr="003E0565">
        <w:rPr>
          <w:rFonts w:ascii="Palatino Linotype" w:hAnsi="Palatino Linotype"/>
          <w:i/>
          <w:iCs/>
          <w:szCs w:val="22"/>
        </w:rPr>
        <w:t>Transparencia,</w:t>
      </w:r>
      <w:proofErr w:type="gramEnd"/>
      <w:r w:rsidRPr="003E0565">
        <w:rPr>
          <w:rFonts w:ascii="Palatino Linotype" w:hAnsi="Palatino Linotype"/>
          <w:i/>
          <w:iCs/>
          <w:szCs w:val="22"/>
        </w:rPr>
        <w:t xml:space="preserve"> podrán ampliar el periodo de reserva hasta por un plazo de cinco años adicionales y por una sola vez, siempre y cuando justifiquen que subsisten las causas que dieron origen a su clasificación, mediante la aplicación de una prueba de daño.</w:t>
      </w:r>
    </w:p>
    <w:p w14:paraId="70EFA836" w14:textId="77777777" w:rsidR="00B10AB7" w:rsidRPr="003E0565" w:rsidRDefault="00B10AB7" w:rsidP="00B10AB7">
      <w:pPr>
        <w:pStyle w:val="Prrafodelista"/>
        <w:tabs>
          <w:tab w:val="left" w:pos="426"/>
        </w:tabs>
        <w:spacing w:line="276" w:lineRule="auto"/>
        <w:ind w:left="567" w:right="567"/>
        <w:jc w:val="both"/>
        <w:rPr>
          <w:rFonts w:ascii="Palatino Linotype" w:hAnsi="Palatino Linotype"/>
          <w:i/>
          <w:iCs/>
          <w:szCs w:val="22"/>
        </w:rPr>
      </w:pPr>
      <w:r w:rsidRPr="003E0565">
        <w:rPr>
          <w:rFonts w:ascii="Palatino Linotype" w:hAnsi="Palatino Linotype"/>
          <w:i/>
          <w:iCs/>
          <w:szCs w:val="22"/>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w:t>
      </w:r>
    </w:p>
    <w:p w14:paraId="351518DA" w14:textId="77777777" w:rsidR="00B10AB7" w:rsidRPr="003E0565" w:rsidRDefault="00B10AB7" w:rsidP="00B10AB7">
      <w:pPr>
        <w:pStyle w:val="Prrafodelista"/>
        <w:tabs>
          <w:tab w:val="left" w:pos="426"/>
        </w:tabs>
        <w:spacing w:line="276" w:lineRule="auto"/>
        <w:ind w:left="567" w:right="567"/>
        <w:jc w:val="both"/>
        <w:rPr>
          <w:rFonts w:ascii="Palatino Linotype" w:hAnsi="Palatino Linotype"/>
          <w:i/>
          <w:iCs/>
          <w:szCs w:val="22"/>
        </w:rPr>
      </w:pPr>
    </w:p>
    <w:p w14:paraId="05673924" w14:textId="77777777" w:rsidR="00B10AB7" w:rsidRPr="003E0565" w:rsidRDefault="00B10AB7" w:rsidP="00B10AB7">
      <w:pPr>
        <w:pStyle w:val="Prrafodelista"/>
        <w:tabs>
          <w:tab w:val="left" w:pos="426"/>
        </w:tabs>
        <w:spacing w:line="276" w:lineRule="auto"/>
        <w:ind w:left="567" w:right="567"/>
        <w:jc w:val="both"/>
        <w:rPr>
          <w:rFonts w:ascii="Palatino Linotype" w:hAnsi="Palatino Linotype"/>
          <w:i/>
          <w:iCs/>
          <w:szCs w:val="22"/>
        </w:rPr>
      </w:pPr>
      <w:r w:rsidRPr="003E0565">
        <w:rPr>
          <w:rFonts w:ascii="Palatino Linotype" w:hAnsi="Palatino Linotype"/>
          <w:b/>
          <w:bCs/>
          <w:i/>
          <w:iCs/>
          <w:szCs w:val="22"/>
        </w:rPr>
        <w:lastRenderedPageBreak/>
        <w:t>Artículo 128.</w:t>
      </w:r>
      <w:r w:rsidRPr="003E0565">
        <w:rPr>
          <w:rFonts w:ascii="Palatino Linotype" w:hAnsi="Palatino Linotype"/>
          <w:i/>
          <w:iCs/>
          <w:szCs w:val="22"/>
        </w:rPr>
        <w:t xml:space="preserve"> </w:t>
      </w:r>
      <w:r w:rsidRPr="003E0565">
        <w:rPr>
          <w:rFonts w:ascii="Palatino Linotype" w:hAnsi="Palatino Linotype"/>
          <w:b/>
          <w:bCs/>
          <w:i/>
          <w:iCs/>
          <w:szCs w:val="22"/>
        </w:rPr>
        <w:t>En los casos en que se niegue el acceso a la información, por actualizarse alguno de los supuestos de clasificación, el Comité de Transparencia deberá confirmar, modificar o revocar la decisión</w:t>
      </w:r>
      <w:r w:rsidRPr="003E0565">
        <w:rPr>
          <w:rFonts w:ascii="Palatino Linotype" w:hAnsi="Palatino Linotype"/>
          <w:i/>
          <w:iCs/>
          <w:szCs w:val="22"/>
        </w:rPr>
        <w:t>.</w:t>
      </w:r>
    </w:p>
    <w:p w14:paraId="6407DAAA" w14:textId="77777777" w:rsidR="00B10AB7" w:rsidRPr="003E0565" w:rsidRDefault="00B10AB7" w:rsidP="00B10AB7">
      <w:pPr>
        <w:pStyle w:val="Prrafodelista"/>
        <w:tabs>
          <w:tab w:val="left" w:pos="426"/>
        </w:tabs>
        <w:spacing w:line="276" w:lineRule="auto"/>
        <w:ind w:left="567" w:right="567"/>
        <w:jc w:val="both"/>
        <w:rPr>
          <w:rFonts w:ascii="Palatino Linotype" w:hAnsi="Palatino Linotype"/>
          <w:i/>
          <w:iCs/>
          <w:szCs w:val="22"/>
        </w:rPr>
      </w:pPr>
      <w:r w:rsidRPr="003E0565">
        <w:rPr>
          <w:rFonts w:ascii="Palatino Linotype" w:hAnsi="Palatino Linotype"/>
          <w:i/>
          <w:iCs/>
          <w:szCs w:val="22"/>
        </w:rPr>
        <w:t xml:space="preserve">Para motivar la clasificación de la información y la ampliación del plazo de reserva, </w:t>
      </w:r>
      <w:r w:rsidRPr="003E0565">
        <w:rPr>
          <w:rFonts w:ascii="Palatino Linotype" w:hAnsi="Palatino Linotype"/>
          <w:b/>
          <w:bCs/>
          <w:i/>
          <w:iCs/>
          <w:szCs w:val="22"/>
        </w:rPr>
        <w:t>se deberán señalar las razones, motivos o circunstancias especiales que llevaron al Sujeto Obligado a concluir que el caso particular se ajusta al supuesto previsto por la norma legal invocada como fundamento. Además, el Sujeto Obligado deberá, en todo momento, aplicar una prueba de daño</w:t>
      </w:r>
      <w:r w:rsidRPr="003E0565">
        <w:rPr>
          <w:rFonts w:ascii="Palatino Linotype" w:hAnsi="Palatino Linotype"/>
          <w:i/>
          <w:iCs/>
          <w:szCs w:val="22"/>
        </w:rPr>
        <w:t>.</w:t>
      </w:r>
    </w:p>
    <w:p w14:paraId="1C5C9BA1" w14:textId="77777777" w:rsidR="00B10AB7" w:rsidRPr="003E0565" w:rsidRDefault="00B10AB7" w:rsidP="00B10AB7">
      <w:pPr>
        <w:pStyle w:val="Prrafodelista"/>
        <w:tabs>
          <w:tab w:val="left" w:pos="426"/>
        </w:tabs>
        <w:spacing w:line="276" w:lineRule="auto"/>
        <w:ind w:left="567" w:right="567"/>
        <w:jc w:val="both"/>
        <w:rPr>
          <w:rFonts w:ascii="Palatino Linotype" w:hAnsi="Palatino Linotype"/>
          <w:i/>
          <w:iCs/>
          <w:szCs w:val="22"/>
        </w:rPr>
      </w:pPr>
      <w:r w:rsidRPr="003E0565">
        <w:rPr>
          <w:rFonts w:ascii="Palatino Linotype" w:hAnsi="Palatino Linotype"/>
          <w:i/>
          <w:iCs/>
          <w:szCs w:val="22"/>
        </w:rPr>
        <w:t>Tratándose de aquella información que actualice los supuestos de clasificación, deberá señalarse el plazo al que estará sujeto la reserva.</w:t>
      </w:r>
    </w:p>
    <w:p w14:paraId="27CB2A3C" w14:textId="77777777" w:rsidR="00B10AB7" w:rsidRPr="003E0565" w:rsidRDefault="00B10AB7" w:rsidP="00B10AB7">
      <w:pPr>
        <w:pStyle w:val="Prrafodelista"/>
        <w:tabs>
          <w:tab w:val="left" w:pos="426"/>
        </w:tabs>
        <w:spacing w:line="276" w:lineRule="auto"/>
        <w:ind w:left="567" w:right="567"/>
        <w:jc w:val="both"/>
        <w:rPr>
          <w:rFonts w:ascii="Palatino Linotype" w:hAnsi="Palatino Linotype"/>
          <w:i/>
          <w:iCs/>
          <w:szCs w:val="22"/>
        </w:rPr>
      </w:pPr>
    </w:p>
    <w:p w14:paraId="382002DC" w14:textId="77777777" w:rsidR="00B10AB7" w:rsidRPr="003E0565" w:rsidRDefault="00B10AB7" w:rsidP="00B10AB7">
      <w:pPr>
        <w:pStyle w:val="Prrafodelista"/>
        <w:tabs>
          <w:tab w:val="left" w:pos="426"/>
        </w:tabs>
        <w:spacing w:line="276" w:lineRule="auto"/>
        <w:ind w:left="567" w:right="567"/>
        <w:jc w:val="both"/>
        <w:rPr>
          <w:rFonts w:ascii="Palatino Linotype" w:hAnsi="Palatino Linotype"/>
          <w:b/>
          <w:bCs/>
          <w:i/>
          <w:iCs/>
          <w:szCs w:val="22"/>
        </w:rPr>
      </w:pPr>
      <w:r w:rsidRPr="003E0565">
        <w:rPr>
          <w:rFonts w:ascii="Palatino Linotype" w:hAnsi="Palatino Linotype"/>
          <w:b/>
          <w:bCs/>
          <w:i/>
          <w:iCs/>
          <w:szCs w:val="22"/>
        </w:rPr>
        <w:t>Artículo 129. En la aplicación de la prueba de daño, el Sujeto Obligado deberá precisar las razones objetivas por las que la apertura de la información generaría una afectación, justificando que:</w:t>
      </w:r>
    </w:p>
    <w:p w14:paraId="3F1A7B34" w14:textId="77777777" w:rsidR="00B10AB7" w:rsidRPr="003E0565" w:rsidRDefault="00B10AB7" w:rsidP="00B10AB7">
      <w:pPr>
        <w:pStyle w:val="Prrafodelista"/>
        <w:tabs>
          <w:tab w:val="left" w:pos="426"/>
        </w:tabs>
        <w:spacing w:line="276" w:lineRule="auto"/>
        <w:ind w:left="567" w:right="567"/>
        <w:jc w:val="both"/>
        <w:rPr>
          <w:rFonts w:ascii="Palatino Linotype" w:hAnsi="Palatino Linotype"/>
          <w:b/>
          <w:bCs/>
          <w:i/>
          <w:iCs/>
          <w:szCs w:val="22"/>
        </w:rPr>
      </w:pPr>
      <w:r w:rsidRPr="003E0565">
        <w:rPr>
          <w:rFonts w:ascii="Palatino Linotype" w:hAnsi="Palatino Linotype"/>
          <w:b/>
          <w:bCs/>
          <w:i/>
          <w:iCs/>
          <w:szCs w:val="22"/>
        </w:rPr>
        <w:t>I. La divulgación de la información representa un riesgo real, demostrable e identificable del perjuicio significativo al interés público o a la seguridad pública;</w:t>
      </w:r>
    </w:p>
    <w:p w14:paraId="75F54617" w14:textId="77777777" w:rsidR="00B10AB7" w:rsidRPr="003E0565" w:rsidRDefault="00B10AB7" w:rsidP="00B10AB7">
      <w:pPr>
        <w:pStyle w:val="Prrafodelista"/>
        <w:tabs>
          <w:tab w:val="left" w:pos="426"/>
        </w:tabs>
        <w:spacing w:line="276" w:lineRule="auto"/>
        <w:ind w:left="567" w:right="567"/>
        <w:jc w:val="both"/>
        <w:rPr>
          <w:rFonts w:ascii="Palatino Linotype" w:hAnsi="Palatino Linotype"/>
          <w:b/>
          <w:bCs/>
          <w:i/>
          <w:iCs/>
          <w:szCs w:val="22"/>
        </w:rPr>
      </w:pPr>
      <w:r w:rsidRPr="003E0565">
        <w:rPr>
          <w:rFonts w:ascii="Palatino Linotype" w:hAnsi="Palatino Linotype"/>
          <w:b/>
          <w:bCs/>
          <w:i/>
          <w:iCs/>
          <w:szCs w:val="22"/>
        </w:rPr>
        <w:t>II. El riesgo de perjuicio que supondría la divulgación supera el interés público general de que se difunda; y</w:t>
      </w:r>
    </w:p>
    <w:p w14:paraId="5D8ED624" w14:textId="77777777" w:rsidR="00B10AB7" w:rsidRPr="003E0565" w:rsidRDefault="00B10AB7" w:rsidP="00B10AB7">
      <w:pPr>
        <w:pStyle w:val="Prrafodelista"/>
        <w:tabs>
          <w:tab w:val="left" w:pos="426"/>
        </w:tabs>
        <w:spacing w:line="276" w:lineRule="auto"/>
        <w:ind w:left="567" w:right="567"/>
        <w:jc w:val="both"/>
        <w:rPr>
          <w:rFonts w:ascii="Palatino Linotype" w:hAnsi="Palatino Linotype"/>
          <w:b/>
          <w:bCs/>
          <w:i/>
          <w:iCs/>
          <w:szCs w:val="22"/>
        </w:rPr>
      </w:pPr>
      <w:r w:rsidRPr="003E0565">
        <w:rPr>
          <w:rFonts w:ascii="Palatino Linotype" w:hAnsi="Palatino Linotype"/>
          <w:b/>
          <w:bCs/>
          <w:i/>
          <w:iCs/>
          <w:szCs w:val="22"/>
        </w:rPr>
        <w:t>III. La limitación se adecua al principio de proporcionalidad y representa el medio menos restrictivo disponible representa el medio menos restrictivo disponible para evitar el perjuicio.</w:t>
      </w:r>
    </w:p>
    <w:p w14:paraId="4BBA1199" w14:textId="77777777" w:rsidR="00B10AB7" w:rsidRPr="003E0565" w:rsidRDefault="00B10AB7" w:rsidP="00B10AB7">
      <w:pPr>
        <w:pStyle w:val="Prrafodelista"/>
        <w:tabs>
          <w:tab w:val="left" w:pos="426"/>
        </w:tabs>
        <w:spacing w:line="276" w:lineRule="auto"/>
        <w:ind w:left="567" w:right="567"/>
        <w:jc w:val="both"/>
        <w:rPr>
          <w:rFonts w:ascii="Palatino Linotype" w:hAnsi="Palatino Linotype"/>
          <w:i/>
          <w:iCs/>
          <w:szCs w:val="22"/>
        </w:rPr>
      </w:pPr>
    </w:p>
    <w:p w14:paraId="3C41F159" w14:textId="77777777" w:rsidR="00B10AB7" w:rsidRPr="003E0565" w:rsidRDefault="00B10AB7" w:rsidP="00B10AB7">
      <w:pPr>
        <w:pStyle w:val="Prrafodelista"/>
        <w:tabs>
          <w:tab w:val="left" w:pos="426"/>
        </w:tabs>
        <w:spacing w:line="276" w:lineRule="auto"/>
        <w:ind w:left="567" w:right="567"/>
        <w:jc w:val="both"/>
        <w:rPr>
          <w:rFonts w:ascii="Palatino Linotype" w:hAnsi="Palatino Linotype"/>
          <w:i/>
          <w:iCs/>
          <w:szCs w:val="22"/>
        </w:rPr>
      </w:pPr>
      <w:r w:rsidRPr="003E0565">
        <w:rPr>
          <w:rFonts w:ascii="Palatino Linotype" w:hAnsi="Palatino Linotype"/>
          <w:b/>
          <w:bCs/>
          <w:i/>
          <w:iCs/>
          <w:szCs w:val="22"/>
        </w:rPr>
        <w:t>Artículo 130.</w:t>
      </w:r>
      <w:r w:rsidRPr="003E0565">
        <w:rPr>
          <w:rFonts w:ascii="Palatino Linotype" w:hAnsi="Palatino Linotype"/>
          <w:i/>
          <w:iCs/>
          <w:szCs w:val="22"/>
        </w:rPr>
        <w:t xml:space="preserve"> </w:t>
      </w:r>
      <w:r w:rsidRPr="003E0565">
        <w:rPr>
          <w:rFonts w:ascii="Palatino Linotype" w:hAnsi="Palatino Linotype"/>
          <w:b/>
          <w:bCs/>
          <w:i/>
          <w:iCs/>
          <w:szCs w:val="22"/>
          <w:u w:val="single"/>
        </w:rPr>
        <w:t>Los sujetos obligados deberán aplicar, de manera restrictiva y limitada, las excepciones al derecho de acceso a la información y sólo podrán invocarlas cuando acrediten su procedencia</w:t>
      </w:r>
      <w:r w:rsidRPr="003E0565">
        <w:rPr>
          <w:rFonts w:ascii="Palatino Linotype" w:hAnsi="Palatino Linotype"/>
          <w:i/>
          <w:iCs/>
          <w:szCs w:val="22"/>
        </w:rPr>
        <w:t>, sin ampliar las excepciones o supuestos de reserva o confidencialidad previstos en la Ley General y la presente Ley, aduciendo analogía o mayoría de razón.</w:t>
      </w:r>
    </w:p>
    <w:p w14:paraId="48D4CA35" w14:textId="77777777" w:rsidR="00B10AB7" w:rsidRPr="003E0565" w:rsidRDefault="00B10AB7" w:rsidP="00B10AB7">
      <w:pPr>
        <w:pStyle w:val="Prrafodelista"/>
        <w:tabs>
          <w:tab w:val="left" w:pos="426"/>
        </w:tabs>
        <w:spacing w:line="276" w:lineRule="auto"/>
        <w:ind w:left="567" w:right="567"/>
        <w:jc w:val="both"/>
        <w:rPr>
          <w:rFonts w:ascii="Palatino Linotype" w:hAnsi="Palatino Linotype"/>
          <w:i/>
          <w:iCs/>
          <w:szCs w:val="22"/>
        </w:rPr>
      </w:pPr>
    </w:p>
    <w:p w14:paraId="265E3C28" w14:textId="77777777" w:rsidR="00B10AB7" w:rsidRPr="003E0565" w:rsidRDefault="00B10AB7" w:rsidP="00B10AB7">
      <w:pPr>
        <w:pStyle w:val="Prrafodelista"/>
        <w:tabs>
          <w:tab w:val="left" w:pos="426"/>
        </w:tabs>
        <w:spacing w:line="276" w:lineRule="auto"/>
        <w:ind w:left="567" w:right="567"/>
        <w:jc w:val="both"/>
        <w:rPr>
          <w:rFonts w:ascii="Palatino Linotype" w:hAnsi="Palatino Linotype"/>
          <w:i/>
          <w:iCs/>
          <w:szCs w:val="22"/>
        </w:rPr>
      </w:pPr>
      <w:r w:rsidRPr="003E0565">
        <w:rPr>
          <w:rFonts w:ascii="Palatino Linotype" w:hAnsi="Palatino Linotype"/>
          <w:b/>
          <w:bCs/>
          <w:i/>
          <w:iCs/>
          <w:szCs w:val="22"/>
        </w:rPr>
        <w:lastRenderedPageBreak/>
        <w:t>Artículo 140.</w:t>
      </w:r>
      <w:r w:rsidRPr="003E0565">
        <w:rPr>
          <w:rFonts w:ascii="Palatino Linotype" w:hAnsi="Palatino Linotype"/>
          <w:i/>
          <w:iCs/>
          <w:szCs w:val="22"/>
        </w:rPr>
        <w:t xml:space="preserve"> </w:t>
      </w:r>
      <w:r w:rsidRPr="003E0565">
        <w:rPr>
          <w:rFonts w:ascii="Palatino Linotype" w:hAnsi="Palatino Linotype"/>
          <w:b/>
          <w:bCs/>
          <w:i/>
          <w:iCs/>
          <w:szCs w:val="22"/>
        </w:rPr>
        <w:t>El acceso a la información pública será restringido excepcionalmente, cuando por razones de interés público, ésta sea clasificada como reservada, conforme a los criterios siguientes:</w:t>
      </w:r>
    </w:p>
    <w:p w14:paraId="08368966" w14:textId="77777777" w:rsidR="00B10AB7" w:rsidRPr="003E0565" w:rsidRDefault="00B10AB7" w:rsidP="00B10AB7">
      <w:pPr>
        <w:pStyle w:val="Prrafodelista"/>
        <w:tabs>
          <w:tab w:val="left" w:pos="426"/>
        </w:tabs>
        <w:spacing w:line="276" w:lineRule="auto"/>
        <w:ind w:left="567" w:right="567"/>
        <w:jc w:val="both"/>
        <w:rPr>
          <w:rFonts w:ascii="Palatino Linotype" w:hAnsi="Palatino Linotype"/>
          <w:i/>
          <w:iCs/>
          <w:szCs w:val="22"/>
        </w:rPr>
      </w:pPr>
      <w:r w:rsidRPr="003E0565">
        <w:rPr>
          <w:rFonts w:ascii="Palatino Linotype" w:hAnsi="Palatino Linotype"/>
          <w:i/>
          <w:iCs/>
          <w:szCs w:val="22"/>
        </w:rPr>
        <w:t>(…)</w:t>
      </w:r>
    </w:p>
    <w:p w14:paraId="2F41D0BE" w14:textId="77777777" w:rsidR="00B10AB7" w:rsidRPr="003E0565" w:rsidRDefault="00B10AB7" w:rsidP="00B10AB7">
      <w:pPr>
        <w:pStyle w:val="Prrafodelista"/>
        <w:tabs>
          <w:tab w:val="left" w:pos="426"/>
        </w:tabs>
        <w:spacing w:line="276" w:lineRule="auto"/>
        <w:ind w:left="567" w:right="567"/>
        <w:jc w:val="both"/>
        <w:rPr>
          <w:rFonts w:ascii="Palatino Linotype" w:hAnsi="Palatino Linotype"/>
          <w:i/>
          <w:iCs/>
          <w:szCs w:val="22"/>
        </w:rPr>
      </w:pPr>
      <w:r w:rsidRPr="003E0565">
        <w:rPr>
          <w:rFonts w:ascii="Palatino Linotype" w:hAnsi="Palatino Linotype"/>
          <w:b/>
          <w:bCs/>
          <w:i/>
          <w:iCs/>
          <w:szCs w:val="22"/>
        </w:rPr>
        <w:t>VI.</w:t>
      </w:r>
      <w:r w:rsidRPr="003E0565">
        <w:rPr>
          <w:rFonts w:ascii="Palatino Linotype" w:hAnsi="Palatino Linotype"/>
          <w:i/>
          <w:iCs/>
          <w:szCs w:val="22"/>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0AF1D5D4" w14:textId="77777777" w:rsidR="00B10AB7" w:rsidRPr="003E0565" w:rsidRDefault="00B10AB7" w:rsidP="00B10AB7">
      <w:pPr>
        <w:pStyle w:val="Prrafodelista"/>
        <w:tabs>
          <w:tab w:val="left" w:pos="426"/>
        </w:tabs>
        <w:spacing w:line="276" w:lineRule="auto"/>
        <w:ind w:left="567" w:right="567"/>
        <w:jc w:val="both"/>
        <w:rPr>
          <w:rFonts w:ascii="Palatino Linotype" w:hAnsi="Palatino Linotype"/>
          <w:szCs w:val="22"/>
        </w:rPr>
      </w:pPr>
      <w:r w:rsidRPr="003E0565">
        <w:rPr>
          <w:rFonts w:ascii="Palatino Linotype" w:hAnsi="Palatino Linotype"/>
          <w:i/>
          <w:iCs/>
          <w:szCs w:val="22"/>
        </w:rPr>
        <w:t>(…)”</w:t>
      </w:r>
    </w:p>
    <w:p w14:paraId="7AA4E075" w14:textId="77777777" w:rsidR="00B10AB7" w:rsidRPr="003E0565" w:rsidRDefault="00B10AB7" w:rsidP="00B10AB7">
      <w:pPr>
        <w:pStyle w:val="Prrafodelista"/>
        <w:tabs>
          <w:tab w:val="left" w:pos="426"/>
        </w:tabs>
        <w:spacing w:line="276" w:lineRule="auto"/>
        <w:ind w:left="567" w:right="567"/>
        <w:jc w:val="both"/>
        <w:rPr>
          <w:rFonts w:ascii="Palatino Linotype" w:hAnsi="Palatino Linotype"/>
          <w:szCs w:val="22"/>
        </w:rPr>
      </w:pPr>
      <w:r w:rsidRPr="003E0565">
        <w:rPr>
          <w:rFonts w:ascii="Palatino Linotype" w:hAnsi="Palatino Linotype"/>
          <w:szCs w:val="22"/>
        </w:rPr>
        <w:t>(Énfasis añadido)</w:t>
      </w:r>
    </w:p>
    <w:p w14:paraId="2243DC6C" w14:textId="77777777" w:rsidR="00B10AB7" w:rsidRPr="003E0565" w:rsidRDefault="00B10AB7" w:rsidP="00B10AB7">
      <w:pPr>
        <w:pStyle w:val="Prrafodelista"/>
        <w:tabs>
          <w:tab w:val="left" w:pos="426"/>
        </w:tabs>
        <w:spacing w:line="360" w:lineRule="auto"/>
        <w:ind w:left="0"/>
        <w:jc w:val="both"/>
        <w:rPr>
          <w:rFonts w:ascii="Palatino Linotype" w:hAnsi="Palatino Linotype"/>
        </w:rPr>
      </w:pPr>
    </w:p>
    <w:p w14:paraId="206BCEB6" w14:textId="77777777" w:rsidR="00B10AB7" w:rsidRPr="003E0565" w:rsidRDefault="00B10AB7" w:rsidP="00B10AB7">
      <w:pPr>
        <w:pStyle w:val="Prrafodelista"/>
        <w:tabs>
          <w:tab w:val="left" w:pos="426"/>
        </w:tabs>
        <w:spacing w:line="360" w:lineRule="auto"/>
        <w:ind w:left="0"/>
        <w:contextualSpacing/>
        <w:jc w:val="both"/>
        <w:rPr>
          <w:rFonts w:ascii="Palatino Linotype" w:hAnsi="Palatino Linotype"/>
        </w:rPr>
      </w:pPr>
      <w:r w:rsidRPr="003E0565">
        <w:rPr>
          <w:rFonts w:ascii="Palatino Linotype" w:hAnsi="Palatino Linotype"/>
        </w:rPr>
        <w:t xml:space="preserve">De </w:t>
      </w:r>
      <w:r w:rsidRPr="003E0565">
        <w:rPr>
          <w:rFonts w:ascii="Palatino Linotype" w:hAnsi="Palatino Linotype"/>
          <w:lang w:val="es-ES_tradnl"/>
        </w:rPr>
        <w:t xml:space="preserve">la interpretación sistemática de los artículos citados, se advierte que el </w:t>
      </w:r>
      <w:r w:rsidRPr="003E0565">
        <w:rPr>
          <w:rFonts w:ascii="Palatino Linotype" w:hAnsi="Palatino Linotype"/>
          <w:b/>
          <w:bCs/>
          <w:lang w:val="es-ES_tradnl"/>
        </w:rPr>
        <w:t>SUJETO OBLIGADO</w:t>
      </w:r>
      <w:r w:rsidRPr="003E0565">
        <w:rPr>
          <w:rFonts w:ascii="Palatino Linotype" w:hAnsi="Palatino Linotype"/>
          <w:lang w:val="es-ES_tradnl"/>
        </w:rPr>
        <w:t xml:space="preserve"> debe realizar la debida reserva de la información por seguir en trámite el procedimiento aludido, siguiendo los requisitos expuestos:</w:t>
      </w:r>
    </w:p>
    <w:p w14:paraId="62E5EDCA" w14:textId="77777777" w:rsidR="00B10AB7" w:rsidRPr="003E0565" w:rsidRDefault="00B10AB7" w:rsidP="00B10AB7">
      <w:pPr>
        <w:pStyle w:val="Prrafodelista"/>
        <w:numPr>
          <w:ilvl w:val="1"/>
          <w:numId w:val="13"/>
        </w:numPr>
        <w:tabs>
          <w:tab w:val="left" w:pos="426"/>
        </w:tabs>
        <w:spacing w:line="360" w:lineRule="auto"/>
        <w:ind w:left="1134" w:hanging="425"/>
        <w:contextualSpacing/>
        <w:jc w:val="both"/>
        <w:rPr>
          <w:rFonts w:ascii="Palatino Linotype" w:hAnsi="Palatino Linotype"/>
          <w:lang w:val="es-ES_tradnl"/>
        </w:rPr>
      </w:pPr>
      <w:r w:rsidRPr="003E0565">
        <w:rPr>
          <w:rFonts w:ascii="Palatino Linotype" w:hAnsi="Palatino Linotype"/>
          <w:lang w:val="es-ES_tradnl"/>
        </w:rPr>
        <w:t>La divulgación de la información representa un riesgo real, demostrable e identificable del perjuicio significativo al interés público o a la seguridad pública;</w:t>
      </w:r>
    </w:p>
    <w:p w14:paraId="29E037C6" w14:textId="77777777" w:rsidR="00B10AB7" w:rsidRPr="003E0565" w:rsidRDefault="00B10AB7" w:rsidP="00B10AB7">
      <w:pPr>
        <w:pStyle w:val="Prrafodelista"/>
        <w:numPr>
          <w:ilvl w:val="1"/>
          <w:numId w:val="13"/>
        </w:numPr>
        <w:tabs>
          <w:tab w:val="left" w:pos="426"/>
        </w:tabs>
        <w:spacing w:line="360" w:lineRule="auto"/>
        <w:ind w:left="1134" w:hanging="425"/>
        <w:contextualSpacing/>
        <w:jc w:val="both"/>
        <w:rPr>
          <w:rFonts w:ascii="Palatino Linotype" w:hAnsi="Palatino Linotype"/>
          <w:lang w:val="es-ES_tradnl"/>
        </w:rPr>
      </w:pPr>
      <w:r w:rsidRPr="003E0565">
        <w:rPr>
          <w:rFonts w:ascii="Palatino Linotype" w:hAnsi="Palatino Linotype"/>
          <w:lang w:val="es-ES_tradnl"/>
        </w:rPr>
        <w:t>El riesgo de perjuicio que supondría la divulgación supera el interés público general de que se difunda; y</w:t>
      </w:r>
    </w:p>
    <w:p w14:paraId="19C87528" w14:textId="77777777" w:rsidR="00B10AB7" w:rsidRPr="003E0565" w:rsidRDefault="00B10AB7" w:rsidP="00B10AB7">
      <w:pPr>
        <w:pStyle w:val="Prrafodelista"/>
        <w:numPr>
          <w:ilvl w:val="1"/>
          <w:numId w:val="13"/>
        </w:numPr>
        <w:tabs>
          <w:tab w:val="left" w:pos="426"/>
        </w:tabs>
        <w:spacing w:line="360" w:lineRule="auto"/>
        <w:ind w:left="1134" w:hanging="425"/>
        <w:contextualSpacing/>
        <w:jc w:val="both"/>
        <w:rPr>
          <w:rFonts w:ascii="Palatino Linotype" w:hAnsi="Palatino Linotype"/>
        </w:rPr>
      </w:pPr>
      <w:r w:rsidRPr="003E0565">
        <w:rPr>
          <w:rFonts w:ascii="Palatino Linotype" w:hAnsi="Palatino Linotype"/>
          <w:lang w:val="es-ES_tradnl"/>
        </w:rPr>
        <w:t>La limitación se adecua al principio de proporcionalidad y representa el medio menos restrictivo disponible representa el medio menos restrictivo disponible para evitar el perjuicio.</w:t>
      </w:r>
    </w:p>
    <w:p w14:paraId="3A434B49" w14:textId="77777777" w:rsidR="00B10AB7" w:rsidRPr="003E0565" w:rsidRDefault="00B10AB7" w:rsidP="00B10AB7">
      <w:pPr>
        <w:pStyle w:val="Prrafodelista"/>
        <w:tabs>
          <w:tab w:val="left" w:pos="426"/>
        </w:tabs>
        <w:spacing w:line="360" w:lineRule="auto"/>
        <w:ind w:left="0"/>
        <w:jc w:val="both"/>
        <w:rPr>
          <w:rFonts w:ascii="Palatino Linotype" w:hAnsi="Palatino Linotype"/>
        </w:rPr>
      </w:pPr>
    </w:p>
    <w:p w14:paraId="42ABFB7F" w14:textId="77777777" w:rsidR="00B10AB7" w:rsidRPr="003E0565" w:rsidRDefault="00B10AB7" w:rsidP="00B10AB7">
      <w:pPr>
        <w:pStyle w:val="Prrafodelista"/>
        <w:tabs>
          <w:tab w:val="left" w:pos="426"/>
        </w:tabs>
        <w:spacing w:line="360" w:lineRule="auto"/>
        <w:ind w:left="0"/>
        <w:contextualSpacing/>
        <w:jc w:val="both"/>
        <w:rPr>
          <w:rFonts w:ascii="Palatino Linotype" w:hAnsi="Palatino Linotype"/>
        </w:rPr>
      </w:pPr>
      <w:r w:rsidRPr="003E0565">
        <w:rPr>
          <w:rFonts w:ascii="Palatino Linotype" w:hAnsi="Palatino Linotype"/>
        </w:rPr>
        <w:lastRenderedPageBreak/>
        <w:t xml:space="preserve">Requisitos </w:t>
      </w:r>
      <w:r w:rsidRPr="003E0565">
        <w:rPr>
          <w:rFonts w:ascii="Palatino Linotype" w:hAnsi="Palatino Linotype"/>
          <w:lang w:val="es-ES_tradnl"/>
        </w:rPr>
        <w:t>que deben estar acompañados de la debida fundamentación y motivación, cobrado aplicación lo que señala la jurisprudencia de la novena época visible en el Semanario Judicial de la Federación y su Gaceta. Instancia: Tribunales Colegiados de Circuito. Tesis I.4o.A.J/43 (9a.) bajo el número de registro 175082 cuyo rubro y texto esgrime:</w:t>
      </w:r>
    </w:p>
    <w:p w14:paraId="5ADC1805" w14:textId="77777777" w:rsidR="00B10AB7" w:rsidRPr="003E0565" w:rsidRDefault="00B10AB7" w:rsidP="00B10AB7">
      <w:pPr>
        <w:pStyle w:val="Prrafodelista"/>
        <w:tabs>
          <w:tab w:val="left" w:pos="426"/>
        </w:tabs>
        <w:spacing w:line="360" w:lineRule="auto"/>
        <w:ind w:left="0"/>
        <w:jc w:val="both"/>
        <w:rPr>
          <w:rFonts w:ascii="Palatino Linotype" w:hAnsi="Palatino Linotype"/>
        </w:rPr>
      </w:pPr>
    </w:p>
    <w:p w14:paraId="48924C56" w14:textId="77777777" w:rsidR="00B10AB7" w:rsidRPr="003E0565" w:rsidRDefault="00B10AB7" w:rsidP="00B10AB7">
      <w:pPr>
        <w:pStyle w:val="Prrafodelista"/>
        <w:tabs>
          <w:tab w:val="left" w:pos="426"/>
        </w:tabs>
        <w:spacing w:line="276" w:lineRule="auto"/>
        <w:ind w:left="567" w:right="567"/>
        <w:jc w:val="both"/>
        <w:rPr>
          <w:rFonts w:ascii="Palatino Linotype" w:hAnsi="Palatino Linotype"/>
          <w:i/>
          <w:iCs/>
          <w:szCs w:val="22"/>
        </w:rPr>
      </w:pPr>
      <w:r w:rsidRPr="003E0565">
        <w:rPr>
          <w:rFonts w:ascii="Palatino Linotype" w:hAnsi="Palatino Linotype"/>
          <w:b/>
          <w:bCs/>
          <w:i/>
          <w:iCs/>
          <w:szCs w:val="22"/>
        </w:rPr>
        <w:t>FUNDAMENTACIÓN Y MOTIVACIÓN. EL ASPECTO FORMAL DE LA GARANTÍA Y SU FINALIDAD SE TRADUCEN EN EXPLICAR, JUSTIFICAR, POSIBILITAR LA DEFENSA Y COMUNICAR LA DECISIÓN</w:t>
      </w:r>
      <w:r w:rsidRPr="003E0565">
        <w:rPr>
          <w:rFonts w:ascii="Palatino Linotype" w:hAnsi="Palatino Linotype"/>
          <w:i/>
          <w:iCs/>
          <w:szCs w:val="22"/>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2F8754E3" w14:textId="77777777" w:rsidR="00B10AB7" w:rsidRPr="003E0565" w:rsidRDefault="00B10AB7" w:rsidP="00B10AB7">
      <w:pPr>
        <w:pStyle w:val="Prrafodelista"/>
        <w:tabs>
          <w:tab w:val="left" w:pos="426"/>
        </w:tabs>
        <w:spacing w:line="360" w:lineRule="auto"/>
        <w:ind w:left="0"/>
        <w:jc w:val="both"/>
        <w:rPr>
          <w:rFonts w:ascii="Palatino Linotype" w:hAnsi="Palatino Linotype"/>
        </w:rPr>
      </w:pPr>
    </w:p>
    <w:p w14:paraId="75D0538A" w14:textId="77777777" w:rsidR="00B10AB7" w:rsidRPr="003E0565" w:rsidRDefault="00B10AB7" w:rsidP="00B10AB7">
      <w:pPr>
        <w:pStyle w:val="Prrafodelista"/>
        <w:tabs>
          <w:tab w:val="left" w:pos="426"/>
        </w:tabs>
        <w:spacing w:line="360" w:lineRule="auto"/>
        <w:ind w:left="0"/>
        <w:contextualSpacing/>
        <w:jc w:val="both"/>
        <w:rPr>
          <w:rFonts w:ascii="Palatino Linotype" w:hAnsi="Palatino Linotype"/>
        </w:rPr>
      </w:pPr>
      <w:r w:rsidRPr="003E0565">
        <w:rPr>
          <w:rFonts w:ascii="Palatino Linotype" w:hAnsi="Palatino Linotype"/>
        </w:rPr>
        <w:lastRenderedPageBreak/>
        <w:t xml:space="preserve">Debiendo </w:t>
      </w:r>
      <w:r w:rsidRPr="003E0565">
        <w:rPr>
          <w:rFonts w:ascii="Palatino Linotype" w:hAnsi="Palatino Linotype"/>
          <w:lang w:val="es-ES_tradnl"/>
        </w:rPr>
        <w:t xml:space="preserve">argumentar el </w:t>
      </w:r>
      <w:r w:rsidRPr="003E0565">
        <w:rPr>
          <w:rFonts w:ascii="Palatino Linotype" w:hAnsi="Palatino Linotype"/>
          <w:b/>
          <w:bCs/>
          <w:lang w:val="es-ES_tradnl"/>
        </w:rPr>
        <w:t>SUJETO OBLIGADO</w:t>
      </w:r>
      <w:r w:rsidRPr="003E0565">
        <w:rPr>
          <w:rFonts w:ascii="Palatino Linotype" w:hAnsi="Palatino Linotype"/>
          <w:lang w:val="es-ES_tradnl"/>
        </w:rPr>
        <w:t xml:space="preserve"> que la liberación de la información pueda amenazar el interés protegido por la ley; es decir, esgrimir ideas jurídicas en el cual se evidencie la amenaza del daño o alteración al procedimiento que aduce el </w:t>
      </w:r>
      <w:r w:rsidRPr="003E0565">
        <w:rPr>
          <w:rFonts w:ascii="Palatino Linotype" w:hAnsi="Palatino Linotype"/>
          <w:b/>
          <w:bCs/>
          <w:lang w:val="es-ES_tradnl"/>
        </w:rPr>
        <w:t>SUJETO OBLIGADO</w:t>
      </w:r>
      <w:r w:rsidRPr="003E0565">
        <w:rPr>
          <w:rFonts w:ascii="Palatino Linotype" w:hAnsi="Palatino Linotype"/>
          <w:lang w:val="es-ES_tradnl"/>
        </w:rPr>
        <w:t>, amparado de razones, y circunstancias especiales que lo llevaron a concluir que el caso particular se ajusta al supuesto previsto en la norma legal invocada como fundamento, específicamente como lo hizo valer en su respuesta, deberá clasificarla por la hipótesis análoga siendo aplicables los numerales de la Ley de la materia, que a la letra esgrimen:</w:t>
      </w:r>
    </w:p>
    <w:p w14:paraId="5421D57C" w14:textId="77777777" w:rsidR="00B10AB7" w:rsidRPr="003E0565" w:rsidRDefault="00B10AB7" w:rsidP="00B10AB7">
      <w:pPr>
        <w:pStyle w:val="Prrafodelista"/>
        <w:tabs>
          <w:tab w:val="left" w:pos="426"/>
        </w:tabs>
        <w:spacing w:line="360" w:lineRule="auto"/>
        <w:ind w:left="0"/>
        <w:jc w:val="both"/>
        <w:rPr>
          <w:rFonts w:ascii="Palatino Linotype" w:hAnsi="Palatino Linotype"/>
        </w:rPr>
      </w:pPr>
    </w:p>
    <w:p w14:paraId="3107D5BB" w14:textId="77777777" w:rsidR="00B10AB7" w:rsidRPr="003E0565" w:rsidRDefault="00B10AB7" w:rsidP="00B10AB7">
      <w:pPr>
        <w:pStyle w:val="Prrafodelista"/>
        <w:tabs>
          <w:tab w:val="left" w:pos="426"/>
        </w:tabs>
        <w:spacing w:line="276" w:lineRule="auto"/>
        <w:ind w:left="567" w:right="567"/>
        <w:jc w:val="both"/>
        <w:rPr>
          <w:rFonts w:ascii="Palatino Linotype" w:hAnsi="Palatino Linotype"/>
          <w:i/>
          <w:iCs/>
          <w:szCs w:val="22"/>
        </w:rPr>
      </w:pPr>
      <w:r w:rsidRPr="003E0565">
        <w:rPr>
          <w:rFonts w:ascii="Palatino Linotype" w:hAnsi="Palatino Linotype"/>
          <w:i/>
          <w:iCs/>
          <w:szCs w:val="22"/>
        </w:rPr>
        <w:t>“</w:t>
      </w:r>
      <w:r w:rsidRPr="003E0565">
        <w:rPr>
          <w:rFonts w:ascii="Palatino Linotype" w:hAnsi="Palatino Linotype"/>
          <w:b/>
          <w:bCs/>
          <w:i/>
          <w:iCs/>
          <w:szCs w:val="22"/>
        </w:rPr>
        <w:t>Artículo 3.</w:t>
      </w:r>
      <w:r w:rsidRPr="003E0565">
        <w:rPr>
          <w:rFonts w:ascii="Palatino Linotype" w:hAnsi="Palatino Linotype"/>
          <w:i/>
          <w:iCs/>
          <w:szCs w:val="22"/>
        </w:rPr>
        <w:t xml:space="preserve"> Para los efectos de la presente Ley se entenderá por:</w:t>
      </w:r>
    </w:p>
    <w:p w14:paraId="149F3F0D" w14:textId="77777777" w:rsidR="00B10AB7" w:rsidRPr="003E0565" w:rsidRDefault="00B10AB7" w:rsidP="00B10AB7">
      <w:pPr>
        <w:pStyle w:val="Prrafodelista"/>
        <w:tabs>
          <w:tab w:val="left" w:pos="426"/>
        </w:tabs>
        <w:spacing w:line="276" w:lineRule="auto"/>
        <w:ind w:left="567" w:right="567"/>
        <w:jc w:val="both"/>
        <w:rPr>
          <w:rFonts w:ascii="Palatino Linotype" w:hAnsi="Palatino Linotype"/>
          <w:i/>
          <w:iCs/>
          <w:szCs w:val="22"/>
        </w:rPr>
      </w:pPr>
      <w:r w:rsidRPr="003E0565">
        <w:rPr>
          <w:rFonts w:ascii="Palatino Linotype" w:hAnsi="Palatino Linotype"/>
          <w:i/>
          <w:iCs/>
          <w:szCs w:val="22"/>
        </w:rPr>
        <w:t>(…)</w:t>
      </w:r>
    </w:p>
    <w:p w14:paraId="3C42A094" w14:textId="77777777" w:rsidR="00B10AB7" w:rsidRPr="003E0565" w:rsidRDefault="00B10AB7" w:rsidP="00B10AB7">
      <w:pPr>
        <w:pStyle w:val="Prrafodelista"/>
        <w:tabs>
          <w:tab w:val="left" w:pos="426"/>
        </w:tabs>
        <w:spacing w:line="276" w:lineRule="auto"/>
        <w:ind w:left="567" w:right="567"/>
        <w:jc w:val="both"/>
        <w:rPr>
          <w:rFonts w:ascii="Palatino Linotype" w:hAnsi="Palatino Linotype"/>
          <w:i/>
          <w:iCs/>
          <w:szCs w:val="22"/>
        </w:rPr>
      </w:pPr>
      <w:r w:rsidRPr="003E0565">
        <w:rPr>
          <w:rFonts w:ascii="Palatino Linotype" w:hAnsi="Palatino Linotype"/>
          <w:b/>
          <w:bCs/>
          <w:i/>
          <w:iCs/>
          <w:szCs w:val="22"/>
        </w:rPr>
        <w:t>IX.</w:t>
      </w:r>
      <w:r w:rsidRPr="003E0565">
        <w:rPr>
          <w:rFonts w:ascii="Palatino Linotype" w:hAnsi="Palatino Linotype"/>
          <w:i/>
          <w:iCs/>
          <w:szCs w:val="22"/>
        </w:rPr>
        <w:t xml:space="preserve"> </w:t>
      </w:r>
      <w:r w:rsidRPr="003E0565">
        <w:rPr>
          <w:rFonts w:ascii="Palatino Linotype" w:hAnsi="Palatino Linotype"/>
          <w:b/>
          <w:bCs/>
          <w:i/>
          <w:iCs/>
          <w:szCs w:val="22"/>
        </w:rPr>
        <w:t>Datos personales:</w:t>
      </w:r>
      <w:r w:rsidRPr="003E0565">
        <w:rPr>
          <w:rFonts w:ascii="Palatino Linotype" w:hAnsi="Palatino Linotype"/>
          <w:i/>
          <w:iCs/>
          <w:szCs w:val="22"/>
        </w:rPr>
        <w:t xml:space="preserve"> La información concerniente a una persona, identificada o identificable según lo dispuesto por la Ley de Protección de Datos Personales del Estado de México;</w:t>
      </w:r>
    </w:p>
    <w:p w14:paraId="631712D9" w14:textId="77777777" w:rsidR="00B10AB7" w:rsidRPr="003E0565" w:rsidRDefault="00B10AB7" w:rsidP="00B10AB7">
      <w:pPr>
        <w:pStyle w:val="Prrafodelista"/>
        <w:tabs>
          <w:tab w:val="left" w:pos="426"/>
        </w:tabs>
        <w:spacing w:line="276" w:lineRule="auto"/>
        <w:ind w:left="567" w:right="567"/>
        <w:jc w:val="both"/>
        <w:rPr>
          <w:rFonts w:ascii="Palatino Linotype" w:hAnsi="Palatino Linotype"/>
          <w:i/>
          <w:iCs/>
          <w:szCs w:val="22"/>
        </w:rPr>
      </w:pPr>
      <w:r w:rsidRPr="003E0565">
        <w:rPr>
          <w:rFonts w:ascii="Palatino Linotype" w:hAnsi="Palatino Linotype"/>
          <w:i/>
          <w:iCs/>
          <w:szCs w:val="22"/>
        </w:rPr>
        <w:t>(…)</w:t>
      </w:r>
    </w:p>
    <w:p w14:paraId="073AFACF" w14:textId="77777777" w:rsidR="00B10AB7" w:rsidRPr="003E0565" w:rsidRDefault="00B10AB7" w:rsidP="00B10AB7">
      <w:pPr>
        <w:pStyle w:val="Prrafodelista"/>
        <w:tabs>
          <w:tab w:val="left" w:pos="426"/>
        </w:tabs>
        <w:spacing w:line="276" w:lineRule="auto"/>
        <w:ind w:left="567" w:right="567"/>
        <w:jc w:val="both"/>
        <w:rPr>
          <w:rFonts w:ascii="Palatino Linotype" w:hAnsi="Palatino Linotype"/>
          <w:i/>
          <w:iCs/>
          <w:szCs w:val="22"/>
        </w:rPr>
      </w:pPr>
      <w:r w:rsidRPr="003E0565">
        <w:rPr>
          <w:rFonts w:ascii="Palatino Linotype" w:hAnsi="Palatino Linotype"/>
          <w:b/>
          <w:bCs/>
          <w:i/>
          <w:iCs/>
          <w:szCs w:val="22"/>
        </w:rPr>
        <w:t>XLV.</w:t>
      </w:r>
      <w:r w:rsidRPr="003E0565">
        <w:rPr>
          <w:rFonts w:ascii="Palatino Linotype" w:hAnsi="Palatino Linotype"/>
          <w:i/>
          <w:iCs/>
          <w:szCs w:val="22"/>
        </w:rPr>
        <w:t xml:space="preserve"> </w:t>
      </w:r>
      <w:r w:rsidRPr="003E0565">
        <w:rPr>
          <w:rFonts w:ascii="Palatino Linotype" w:hAnsi="Palatino Linotype"/>
          <w:b/>
          <w:bCs/>
          <w:i/>
          <w:iCs/>
          <w:szCs w:val="22"/>
        </w:rPr>
        <w:t>Versión pública:</w:t>
      </w:r>
      <w:r w:rsidRPr="003E0565">
        <w:rPr>
          <w:rFonts w:ascii="Palatino Linotype" w:hAnsi="Palatino Linotype"/>
          <w:i/>
          <w:iCs/>
          <w:szCs w:val="22"/>
        </w:rPr>
        <w:t xml:space="preserve"> Documento en el que se elimine, suprime o borra la información clasificada como reservada o confidencial para permitir su acceso.</w:t>
      </w:r>
    </w:p>
    <w:p w14:paraId="7CB480DB" w14:textId="77777777" w:rsidR="00B10AB7" w:rsidRPr="003E0565" w:rsidRDefault="00B10AB7" w:rsidP="00B10AB7">
      <w:pPr>
        <w:pStyle w:val="Prrafodelista"/>
        <w:tabs>
          <w:tab w:val="left" w:pos="426"/>
        </w:tabs>
        <w:spacing w:line="276" w:lineRule="auto"/>
        <w:ind w:left="567" w:right="567"/>
        <w:jc w:val="both"/>
        <w:rPr>
          <w:rFonts w:ascii="Palatino Linotype" w:hAnsi="Palatino Linotype"/>
          <w:i/>
          <w:iCs/>
          <w:szCs w:val="22"/>
        </w:rPr>
      </w:pPr>
    </w:p>
    <w:p w14:paraId="33C05176" w14:textId="77777777" w:rsidR="00B10AB7" w:rsidRPr="003E0565" w:rsidRDefault="00B10AB7" w:rsidP="00B10AB7">
      <w:pPr>
        <w:pStyle w:val="Prrafodelista"/>
        <w:tabs>
          <w:tab w:val="left" w:pos="426"/>
        </w:tabs>
        <w:spacing w:line="276" w:lineRule="auto"/>
        <w:ind w:left="567" w:right="567"/>
        <w:jc w:val="both"/>
        <w:rPr>
          <w:rFonts w:ascii="Palatino Linotype" w:hAnsi="Palatino Linotype"/>
          <w:i/>
          <w:iCs/>
          <w:szCs w:val="22"/>
        </w:rPr>
      </w:pPr>
      <w:r w:rsidRPr="003E0565">
        <w:rPr>
          <w:rFonts w:ascii="Palatino Linotype" w:hAnsi="Palatino Linotype"/>
          <w:b/>
          <w:bCs/>
          <w:i/>
          <w:iCs/>
          <w:szCs w:val="22"/>
        </w:rPr>
        <w:t>Artículo 122.</w:t>
      </w:r>
      <w:r w:rsidRPr="003E0565">
        <w:rPr>
          <w:rFonts w:ascii="Palatino Linotype" w:hAnsi="Palatino Linotype"/>
          <w:i/>
          <w:iCs/>
          <w:szCs w:val="22"/>
        </w:rPr>
        <w:t xml:space="preserve"> </w:t>
      </w:r>
      <w:r w:rsidRPr="003E0565">
        <w:rPr>
          <w:rFonts w:ascii="Palatino Linotype" w:hAnsi="Palatino Linotype"/>
          <w:b/>
          <w:bCs/>
          <w:i/>
          <w:iCs/>
          <w:szCs w:val="22"/>
        </w:rPr>
        <w:t xml:space="preserve">La clasificación es el proceso mediante el cual el Sujeto Obligado determina que la información en su poder </w:t>
      </w:r>
      <w:proofErr w:type="spellStart"/>
      <w:r w:rsidRPr="003E0565">
        <w:rPr>
          <w:rFonts w:ascii="Palatino Linotype" w:hAnsi="Palatino Linotype"/>
          <w:b/>
          <w:bCs/>
          <w:i/>
          <w:iCs/>
          <w:szCs w:val="22"/>
        </w:rPr>
        <w:t>actualiza</w:t>
      </w:r>
      <w:proofErr w:type="spellEnd"/>
      <w:r w:rsidRPr="003E0565">
        <w:rPr>
          <w:rFonts w:ascii="Palatino Linotype" w:hAnsi="Palatino Linotype"/>
          <w:b/>
          <w:bCs/>
          <w:i/>
          <w:iCs/>
          <w:szCs w:val="22"/>
        </w:rPr>
        <w:t xml:space="preserve"> alguno de los supuestos de reserva o confidencialidad,</w:t>
      </w:r>
      <w:r w:rsidRPr="003E0565">
        <w:rPr>
          <w:rFonts w:ascii="Palatino Linotype" w:hAnsi="Palatino Linotype"/>
          <w:i/>
          <w:iCs/>
          <w:szCs w:val="22"/>
        </w:rPr>
        <w:t xml:space="preserve"> de conformidad con lo dispuesto en el presente título.</w:t>
      </w:r>
    </w:p>
    <w:p w14:paraId="7401F81A" w14:textId="77777777" w:rsidR="00B10AB7" w:rsidRPr="003E0565" w:rsidRDefault="00B10AB7" w:rsidP="00B10AB7">
      <w:pPr>
        <w:pStyle w:val="Prrafodelista"/>
        <w:tabs>
          <w:tab w:val="left" w:pos="426"/>
        </w:tabs>
        <w:spacing w:line="276" w:lineRule="auto"/>
        <w:ind w:left="567" w:right="567"/>
        <w:jc w:val="both"/>
        <w:rPr>
          <w:rFonts w:ascii="Palatino Linotype" w:hAnsi="Palatino Linotype"/>
          <w:i/>
          <w:iCs/>
          <w:szCs w:val="22"/>
        </w:rPr>
      </w:pPr>
      <w:r w:rsidRPr="003E0565">
        <w:rPr>
          <w:rFonts w:ascii="Palatino Linotype" w:hAnsi="Palatino Linotype"/>
          <w:i/>
          <w:iCs/>
          <w:szCs w:val="22"/>
        </w:rPr>
        <w:t>(…)</w:t>
      </w:r>
    </w:p>
    <w:p w14:paraId="0A97EE4A" w14:textId="77777777" w:rsidR="00B10AB7" w:rsidRPr="003E0565" w:rsidRDefault="00B10AB7" w:rsidP="00B10AB7">
      <w:pPr>
        <w:pStyle w:val="Prrafodelista"/>
        <w:tabs>
          <w:tab w:val="left" w:pos="426"/>
        </w:tabs>
        <w:spacing w:line="276" w:lineRule="auto"/>
        <w:ind w:left="567" w:right="567"/>
        <w:jc w:val="both"/>
        <w:rPr>
          <w:rFonts w:ascii="Palatino Linotype" w:hAnsi="Palatino Linotype"/>
          <w:i/>
          <w:iCs/>
          <w:szCs w:val="22"/>
        </w:rPr>
      </w:pPr>
    </w:p>
    <w:p w14:paraId="019D55A4" w14:textId="77777777" w:rsidR="00B10AB7" w:rsidRPr="003E0565" w:rsidRDefault="00B10AB7" w:rsidP="00B10AB7">
      <w:pPr>
        <w:pStyle w:val="Prrafodelista"/>
        <w:tabs>
          <w:tab w:val="left" w:pos="426"/>
        </w:tabs>
        <w:spacing w:line="276" w:lineRule="auto"/>
        <w:ind w:left="567" w:right="567"/>
        <w:jc w:val="both"/>
        <w:rPr>
          <w:rFonts w:ascii="Palatino Linotype" w:hAnsi="Palatino Linotype"/>
          <w:i/>
          <w:iCs/>
          <w:szCs w:val="22"/>
        </w:rPr>
      </w:pPr>
      <w:r w:rsidRPr="003E0565">
        <w:rPr>
          <w:rFonts w:ascii="Palatino Linotype" w:hAnsi="Palatino Linotype"/>
          <w:b/>
          <w:bCs/>
          <w:i/>
          <w:iCs/>
          <w:szCs w:val="22"/>
        </w:rPr>
        <w:t>Artículo 132.</w:t>
      </w:r>
      <w:r w:rsidRPr="003E0565">
        <w:rPr>
          <w:rFonts w:ascii="Palatino Linotype" w:hAnsi="Palatino Linotype"/>
          <w:i/>
          <w:iCs/>
          <w:szCs w:val="22"/>
        </w:rPr>
        <w:t xml:space="preserve"> </w:t>
      </w:r>
      <w:r w:rsidRPr="003E0565">
        <w:rPr>
          <w:rFonts w:ascii="Palatino Linotype" w:hAnsi="Palatino Linotype"/>
          <w:b/>
          <w:bCs/>
          <w:i/>
          <w:iCs/>
          <w:szCs w:val="22"/>
        </w:rPr>
        <w:t>La clasificación de la información se llevará a cabo en el momento en que:</w:t>
      </w:r>
    </w:p>
    <w:p w14:paraId="0BEB365E" w14:textId="77777777" w:rsidR="00B10AB7" w:rsidRPr="003E0565" w:rsidRDefault="00B10AB7" w:rsidP="00B10AB7">
      <w:pPr>
        <w:pStyle w:val="Prrafodelista"/>
        <w:tabs>
          <w:tab w:val="left" w:pos="426"/>
        </w:tabs>
        <w:spacing w:line="276" w:lineRule="auto"/>
        <w:ind w:left="567" w:right="567"/>
        <w:jc w:val="both"/>
        <w:rPr>
          <w:rFonts w:ascii="Palatino Linotype" w:hAnsi="Palatino Linotype"/>
          <w:i/>
          <w:iCs/>
          <w:szCs w:val="22"/>
        </w:rPr>
      </w:pPr>
      <w:r w:rsidRPr="003E0565">
        <w:rPr>
          <w:rFonts w:ascii="Palatino Linotype" w:hAnsi="Palatino Linotype"/>
          <w:i/>
          <w:iCs/>
          <w:szCs w:val="22"/>
        </w:rPr>
        <w:t>(…)</w:t>
      </w:r>
    </w:p>
    <w:p w14:paraId="59917A0E" w14:textId="77777777" w:rsidR="00B10AB7" w:rsidRPr="003E0565" w:rsidRDefault="00B10AB7" w:rsidP="00B10AB7">
      <w:pPr>
        <w:pStyle w:val="Prrafodelista"/>
        <w:tabs>
          <w:tab w:val="left" w:pos="426"/>
        </w:tabs>
        <w:spacing w:line="276" w:lineRule="auto"/>
        <w:ind w:left="567" w:right="567"/>
        <w:jc w:val="both"/>
        <w:rPr>
          <w:rFonts w:ascii="Palatino Linotype" w:hAnsi="Palatino Linotype"/>
          <w:i/>
          <w:iCs/>
          <w:szCs w:val="22"/>
        </w:rPr>
      </w:pPr>
      <w:r w:rsidRPr="003E0565">
        <w:rPr>
          <w:rFonts w:ascii="Palatino Linotype" w:hAnsi="Palatino Linotype"/>
          <w:b/>
          <w:bCs/>
          <w:i/>
          <w:iCs/>
          <w:szCs w:val="22"/>
        </w:rPr>
        <w:lastRenderedPageBreak/>
        <w:t>III.</w:t>
      </w:r>
      <w:r w:rsidRPr="003E0565">
        <w:rPr>
          <w:rFonts w:ascii="Palatino Linotype" w:hAnsi="Palatino Linotype"/>
          <w:i/>
          <w:iCs/>
          <w:szCs w:val="22"/>
        </w:rPr>
        <w:t xml:space="preserve"> </w:t>
      </w:r>
      <w:r w:rsidRPr="003E0565">
        <w:rPr>
          <w:rFonts w:ascii="Palatino Linotype" w:hAnsi="Palatino Linotype"/>
          <w:b/>
          <w:bCs/>
          <w:i/>
          <w:iCs/>
          <w:szCs w:val="22"/>
        </w:rPr>
        <w:t>Se generen versiones públicas</w:t>
      </w:r>
      <w:r w:rsidRPr="003E0565">
        <w:rPr>
          <w:rFonts w:ascii="Palatino Linotype" w:hAnsi="Palatino Linotype"/>
          <w:i/>
          <w:iCs/>
          <w:szCs w:val="22"/>
        </w:rPr>
        <w:t xml:space="preserve"> para dar cumplimiento a las obligaciones de transparencia previstas en esta Ley.</w:t>
      </w:r>
    </w:p>
    <w:p w14:paraId="3D04627C" w14:textId="77777777" w:rsidR="00B10AB7" w:rsidRPr="003E0565" w:rsidRDefault="00B10AB7" w:rsidP="00B10AB7">
      <w:pPr>
        <w:pStyle w:val="Prrafodelista"/>
        <w:tabs>
          <w:tab w:val="left" w:pos="426"/>
        </w:tabs>
        <w:spacing w:line="276" w:lineRule="auto"/>
        <w:ind w:left="567" w:right="567"/>
        <w:jc w:val="both"/>
        <w:rPr>
          <w:rFonts w:ascii="Palatino Linotype" w:hAnsi="Palatino Linotype"/>
          <w:i/>
          <w:iCs/>
          <w:szCs w:val="22"/>
        </w:rPr>
      </w:pPr>
    </w:p>
    <w:p w14:paraId="6C4306B6" w14:textId="77777777" w:rsidR="00B10AB7" w:rsidRPr="003E0565" w:rsidRDefault="00B10AB7" w:rsidP="00B10AB7">
      <w:pPr>
        <w:pStyle w:val="Prrafodelista"/>
        <w:tabs>
          <w:tab w:val="left" w:pos="426"/>
        </w:tabs>
        <w:spacing w:line="276" w:lineRule="auto"/>
        <w:ind w:left="567" w:right="567"/>
        <w:jc w:val="both"/>
        <w:rPr>
          <w:rFonts w:ascii="Palatino Linotype" w:hAnsi="Palatino Linotype"/>
          <w:i/>
          <w:iCs/>
          <w:szCs w:val="22"/>
        </w:rPr>
      </w:pPr>
      <w:r w:rsidRPr="003E0565">
        <w:rPr>
          <w:rFonts w:ascii="Palatino Linotype" w:hAnsi="Palatino Linotype"/>
          <w:b/>
          <w:bCs/>
          <w:i/>
          <w:iCs/>
          <w:szCs w:val="22"/>
        </w:rPr>
        <w:t>Artículo 137.</w:t>
      </w:r>
      <w:r w:rsidRPr="003E0565">
        <w:rPr>
          <w:rFonts w:ascii="Palatino Linotype" w:hAnsi="Palatino Linotype"/>
          <w:i/>
          <w:iCs/>
          <w:szCs w:val="22"/>
        </w:rPr>
        <w:t xml:space="preserve"> </w:t>
      </w:r>
      <w:r w:rsidRPr="003E0565">
        <w:rPr>
          <w:rFonts w:ascii="Palatino Linotype" w:hAnsi="Palatino Linotype"/>
          <w:b/>
          <w:bCs/>
          <w:i/>
          <w:iCs/>
          <w:szCs w:val="22"/>
        </w:rPr>
        <w:t>Cuando un mismo medio, impreso o electrónico, contenga información pública y reservada o confidencial, la Unidad de Transparencia</w:t>
      </w:r>
      <w:r w:rsidRPr="003E0565">
        <w:rPr>
          <w:rFonts w:ascii="Palatino Linotype" w:hAnsi="Palatino Linotype"/>
          <w:i/>
          <w:iCs/>
          <w:szCs w:val="22"/>
        </w:rPr>
        <w:t xml:space="preserve"> para efectos de atender una solicitud de información, </w:t>
      </w:r>
      <w:r w:rsidRPr="003E0565">
        <w:rPr>
          <w:rFonts w:ascii="Palatino Linotype" w:hAnsi="Palatino Linotype"/>
          <w:b/>
          <w:bCs/>
          <w:i/>
          <w:iCs/>
          <w:szCs w:val="22"/>
        </w:rPr>
        <w:t xml:space="preserve">deberán elaborar una versión pública </w:t>
      </w:r>
      <w:r w:rsidRPr="003E0565">
        <w:rPr>
          <w:rFonts w:ascii="Palatino Linotype" w:hAnsi="Palatino Linotype"/>
          <w:i/>
          <w:iCs/>
          <w:szCs w:val="22"/>
        </w:rPr>
        <w:t xml:space="preserve">en la que se testen las partes o secciones clasificadas, </w:t>
      </w:r>
      <w:r w:rsidRPr="003E0565">
        <w:rPr>
          <w:rFonts w:ascii="Palatino Linotype" w:hAnsi="Palatino Linotype"/>
          <w:b/>
          <w:bCs/>
          <w:i/>
          <w:iCs/>
          <w:szCs w:val="22"/>
        </w:rPr>
        <w:t>indicando su contenido de manera genérica y fundando y motivando su clasificación</w:t>
      </w:r>
      <w:r w:rsidRPr="003E0565">
        <w:rPr>
          <w:rFonts w:ascii="Palatino Linotype" w:hAnsi="Palatino Linotype"/>
          <w:i/>
          <w:iCs/>
          <w:szCs w:val="22"/>
        </w:rPr>
        <w:t>.”</w:t>
      </w:r>
    </w:p>
    <w:p w14:paraId="626561E3" w14:textId="77777777" w:rsidR="00B10AB7" w:rsidRPr="003E0565" w:rsidRDefault="00B10AB7" w:rsidP="00B10AB7">
      <w:pPr>
        <w:pStyle w:val="Prrafodelista"/>
        <w:tabs>
          <w:tab w:val="left" w:pos="426"/>
        </w:tabs>
        <w:spacing w:line="360" w:lineRule="auto"/>
        <w:ind w:left="0"/>
        <w:jc w:val="both"/>
        <w:rPr>
          <w:rFonts w:ascii="Palatino Linotype" w:hAnsi="Palatino Linotype"/>
        </w:rPr>
      </w:pPr>
    </w:p>
    <w:p w14:paraId="66691F59" w14:textId="77777777" w:rsidR="00B10AB7" w:rsidRPr="003E0565" w:rsidRDefault="00B10AB7" w:rsidP="00B10AB7">
      <w:pPr>
        <w:pStyle w:val="Prrafodelista"/>
        <w:tabs>
          <w:tab w:val="left" w:pos="426"/>
        </w:tabs>
        <w:spacing w:line="360" w:lineRule="auto"/>
        <w:ind w:left="0"/>
        <w:contextualSpacing/>
        <w:jc w:val="both"/>
        <w:rPr>
          <w:rFonts w:ascii="Palatino Linotype" w:hAnsi="Palatino Linotype"/>
        </w:rPr>
      </w:pPr>
      <w:r w:rsidRPr="003E0565">
        <w:rPr>
          <w:rFonts w:ascii="Palatino Linotype" w:hAnsi="Palatino Linotype"/>
        </w:rPr>
        <w:t xml:space="preserve">De </w:t>
      </w:r>
      <w:r w:rsidRPr="003E0565">
        <w:rPr>
          <w:rFonts w:ascii="Palatino Linotype" w:hAnsi="Palatino Linotype"/>
          <w:lang w:val="es-ES_tradnl"/>
        </w:rPr>
        <w:t>los dispositivos legales citados, se desprende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el artículo 14 con relación con el 58 de la Ley de Protección de Datos Personales del Estado de México.</w:t>
      </w:r>
    </w:p>
    <w:p w14:paraId="69E48A06" w14:textId="77777777" w:rsidR="00B10AB7" w:rsidRPr="003E0565" w:rsidRDefault="00B10AB7" w:rsidP="00B10AB7">
      <w:pPr>
        <w:pStyle w:val="Prrafodelista"/>
        <w:tabs>
          <w:tab w:val="left" w:pos="426"/>
        </w:tabs>
        <w:spacing w:line="360" w:lineRule="auto"/>
        <w:ind w:left="0"/>
        <w:jc w:val="both"/>
        <w:rPr>
          <w:rFonts w:ascii="Palatino Linotype" w:hAnsi="Palatino Linotype"/>
        </w:rPr>
      </w:pPr>
    </w:p>
    <w:p w14:paraId="7F8FE935" w14:textId="77777777" w:rsidR="00B10AB7" w:rsidRPr="003E0565" w:rsidRDefault="00B10AB7" w:rsidP="00B10AB7">
      <w:pPr>
        <w:pStyle w:val="Prrafodelista"/>
        <w:tabs>
          <w:tab w:val="left" w:pos="426"/>
        </w:tabs>
        <w:spacing w:line="360" w:lineRule="auto"/>
        <w:ind w:left="0"/>
        <w:contextualSpacing/>
        <w:jc w:val="both"/>
        <w:rPr>
          <w:rFonts w:ascii="Palatino Linotype" w:hAnsi="Palatino Linotype"/>
        </w:rPr>
      </w:pPr>
      <w:r w:rsidRPr="003E0565">
        <w:rPr>
          <w:rFonts w:ascii="Palatino Linotype" w:hAnsi="Palatino Linotype"/>
          <w:lang w:val="es-ES_tradnl"/>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4EF29F13" w14:textId="77777777" w:rsidR="00B10AB7" w:rsidRPr="003E0565" w:rsidRDefault="00B10AB7" w:rsidP="00B10AB7">
      <w:pPr>
        <w:pStyle w:val="Prrafodelista"/>
        <w:tabs>
          <w:tab w:val="left" w:pos="426"/>
        </w:tabs>
        <w:spacing w:line="360" w:lineRule="auto"/>
        <w:ind w:left="0"/>
        <w:jc w:val="both"/>
        <w:rPr>
          <w:rFonts w:ascii="Palatino Linotype" w:hAnsi="Palatino Linotype"/>
        </w:rPr>
      </w:pPr>
    </w:p>
    <w:p w14:paraId="4CCD6974" w14:textId="77777777" w:rsidR="00B10AB7" w:rsidRPr="003E0565" w:rsidRDefault="00B10AB7" w:rsidP="00B10AB7">
      <w:pPr>
        <w:pStyle w:val="Prrafodelista"/>
        <w:tabs>
          <w:tab w:val="left" w:pos="426"/>
        </w:tabs>
        <w:spacing w:line="360" w:lineRule="auto"/>
        <w:ind w:left="0"/>
        <w:contextualSpacing/>
        <w:jc w:val="both"/>
        <w:rPr>
          <w:rFonts w:ascii="Palatino Linotype" w:hAnsi="Palatino Linotype"/>
        </w:rPr>
      </w:pPr>
      <w:r w:rsidRPr="003E0565">
        <w:rPr>
          <w:rFonts w:ascii="Palatino Linotype" w:hAnsi="Palatino Linotype"/>
          <w:lang w:val="es-ES_tradnl"/>
        </w:rPr>
        <w:lastRenderedPageBreak/>
        <w:t>Así, los LINEAMIENTOS GENERALES EN MATERIA DE CLASIFICACIÓN Y DESCLASIFICACIÓN DE LA INFORMACIÓN, ASÍ COMO PARA LA ELABORACIÓN DE VERSIONES PÚBLICAS, emitidos por Consejo Nacional del Sistema Nacional de Transparencia, señalan con claridad cuáles son aquellos datos personales que deben ser clasificados al momento de la elaboración de las versiones públicas.</w:t>
      </w:r>
    </w:p>
    <w:p w14:paraId="7F5360E7" w14:textId="77777777" w:rsidR="00B10AB7" w:rsidRPr="003E0565" w:rsidRDefault="00B10AB7" w:rsidP="00B10AB7">
      <w:pPr>
        <w:pStyle w:val="Prrafodelista"/>
        <w:tabs>
          <w:tab w:val="left" w:pos="426"/>
        </w:tabs>
        <w:spacing w:line="360" w:lineRule="auto"/>
        <w:ind w:left="0"/>
        <w:jc w:val="both"/>
        <w:rPr>
          <w:rFonts w:ascii="Palatino Linotype" w:hAnsi="Palatino Linotype"/>
        </w:rPr>
      </w:pPr>
    </w:p>
    <w:p w14:paraId="3CB96EFC" w14:textId="77777777" w:rsidR="00B10AB7" w:rsidRPr="003E0565" w:rsidRDefault="00B10AB7" w:rsidP="00B10AB7">
      <w:pPr>
        <w:pStyle w:val="Prrafodelista"/>
        <w:tabs>
          <w:tab w:val="left" w:pos="426"/>
        </w:tabs>
        <w:spacing w:line="360" w:lineRule="auto"/>
        <w:ind w:left="0"/>
        <w:contextualSpacing/>
        <w:jc w:val="both"/>
        <w:rPr>
          <w:rFonts w:ascii="Palatino Linotype" w:hAnsi="Palatino Linotype"/>
        </w:rPr>
      </w:pPr>
      <w:r w:rsidRPr="003E0565">
        <w:rPr>
          <w:rFonts w:ascii="Palatino Linotype" w:hAnsi="Palatino Linotype"/>
          <w:lang w:val="es-ES_tradnl"/>
        </w:rPr>
        <w:t xml:space="preserve">Efectivamente, cuando se clasifica información como confidencial o reservada </w:t>
      </w:r>
      <w:r w:rsidRPr="003E0565">
        <w:rPr>
          <w:rFonts w:ascii="Palatino Linotype" w:hAnsi="Palatino Linotype"/>
          <w:b/>
          <w:bCs/>
          <w:lang w:val="es-ES_tradnl"/>
        </w:rPr>
        <w:t>es deber someterlo al Comité de Transparencia</w:t>
      </w:r>
      <w:r w:rsidRPr="003E0565">
        <w:rPr>
          <w:rFonts w:ascii="Palatino Linotype" w:hAnsi="Palatino Linotype"/>
          <w:lang w:val="es-ES_tradnl"/>
        </w:rPr>
        <w:t xml:space="preserve">, quien debe confirmar, modificar o revocar las determinaciones en materia de clasificación de la información que realicen los titulares de las áreas de los sujetos obligados; por lo tanto, la entrega de documentos en su versión pública debe estar debidamente fundado y motivado, en el que se expongan los fundamentos y razonamientos que llevaron al </w:t>
      </w:r>
      <w:r w:rsidRPr="003E0565">
        <w:rPr>
          <w:rFonts w:ascii="Palatino Linotype" w:hAnsi="Palatino Linotype"/>
          <w:b/>
          <w:bCs/>
          <w:lang w:val="es-ES_tradnl"/>
        </w:rPr>
        <w:t>SUJETO OBLIGADO</w:t>
      </w:r>
      <w:r w:rsidRPr="003E0565">
        <w:rPr>
          <w:rFonts w:ascii="Palatino Linotype" w:hAnsi="Palatino Linotype"/>
          <w:lang w:val="es-ES_tradnl"/>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w:t>
      </w:r>
      <w:r w:rsidRPr="003E0565">
        <w:rPr>
          <w:rFonts w:ascii="Palatino Linotype" w:hAnsi="Palatino Linotype"/>
          <w:b/>
          <w:bCs/>
          <w:lang w:val="es-ES_tradnl"/>
        </w:rPr>
        <w:t>RECURRENTE</w:t>
      </w:r>
      <w:r w:rsidRPr="003E0565">
        <w:rPr>
          <w:rFonts w:ascii="Palatino Linotype" w:hAnsi="Palatino Linotype"/>
          <w:lang w:val="es-ES_tradnl"/>
        </w:rPr>
        <w:t xml:space="preserve"> en estado de incertidumbre, al no conocer o comprender porque no aparecen en la documentación respectiva.</w:t>
      </w:r>
    </w:p>
    <w:p w14:paraId="30E39722" w14:textId="77777777" w:rsidR="00B10AB7" w:rsidRPr="003E0565" w:rsidRDefault="00B10AB7" w:rsidP="00B10AB7">
      <w:pPr>
        <w:pStyle w:val="Prrafodelista"/>
        <w:tabs>
          <w:tab w:val="left" w:pos="426"/>
        </w:tabs>
        <w:spacing w:line="360" w:lineRule="auto"/>
        <w:ind w:left="0"/>
        <w:jc w:val="both"/>
        <w:rPr>
          <w:rFonts w:ascii="Palatino Linotype" w:hAnsi="Palatino Linotype"/>
        </w:rPr>
      </w:pPr>
    </w:p>
    <w:p w14:paraId="4653F583" w14:textId="77777777" w:rsidR="00D17722" w:rsidRPr="003E0565" w:rsidRDefault="00D17722" w:rsidP="00D17722">
      <w:pPr>
        <w:spacing w:before="100" w:beforeAutospacing="1" w:after="100" w:afterAutospacing="1" w:line="360" w:lineRule="auto"/>
        <w:jc w:val="both"/>
        <w:rPr>
          <w:rFonts w:ascii="Palatino Linotype" w:hAnsi="Palatino Linotype" w:cs="Arial"/>
          <w:b/>
        </w:rPr>
      </w:pPr>
      <w:r w:rsidRPr="003E0565">
        <w:rPr>
          <w:rFonts w:ascii="Palatino Linotype" w:hAnsi="Palatino Linotype" w:cs="Arial"/>
          <w:b/>
        </w:rPr>
        <w:t>DE LA VERSIÓN PÚBLICA</w:t>
      </w:r>
    </w:p>
    <w:p w14:paraId="1DFE7F0E" w14:textId="77777777" w:rsidR="00D17722" w:rsidRPr="003E0565" w:rsidRDefault="00D17722" w:rsidP="00D17722">
      <w:pPr>
        <w:spacing w:before="240" w:after="240" w:line="360" w:lineRule="auto"/>
        <w:jc w:val="both"/>
        <w:rPr>
          <w:rFonts w:ascii="Palatino Linotype" w:hAnsi="Palatino Linotype" w:cs="Arial"/>
        </w:rPr>
      </w:pPr>
      <w:r w:rsidRPr="003E0565">
        <w:rPr>
          <w:rFonts w:ascii="Palatino Linotype" w:hAnsi="Palatino Linotype" w:cs="Arial"/>
        </w:rPr>
        <w:t xml:space="preserve">En efecto, si bien por regla general, toda la información generada, obtenida, adquirida, transformada, administrada o en posesión de los Sujetos Obligados es pública, </w:t>
      </w:r>
      <w:r w:rsidRPr="003E0565">
        <w:rPr>
          <w:rFonts w:ascii="Palatino Linotype" w:hAnsi="Palatino Linotype" w:cs="Arial"/>
        </w:rPr>
        <w:lastRenderedPageBreak/>
        <w:t>debemos considerar que también hay excepciones, es decir, cuando se trata de información clasificada como confidencial o reservada, en cuyo caso, se restringirá excepcionalmente, el acceso conforme a lo señalado en la Ley en la materia; entendiendo a esta información, de conformidad con el artículo 3, fracciones XXI, XXIII y XXIV de la Ley de Transparencia y Acceso a la Información Pública del Estado de México y Municipios, en los términos siguientes:</w:t>
      </w:r>
    </w:p>
    <w:p w14:paraId="475CF51B" w14:textId="77777777" w:rsidR="00D17722" w:rsidRPr="003E0565" w:rsidRDefault="00D17722" w:rsidP="00D17722">
      <w:pPr>
        <w:numPr>
          <w:ilvl w:val="0"/>
          <w:numId w:val="11"/>
        </w:numPr>
        <w:spacing w:before="240" w:after="240" w:line="360" w:lineRule="auto"/>
        <w:ind w:left="1429"/>
        <w:jc w:val="both"/>
        <w:rPr>
          <w:rFonts w:ascii="Palatino Linotype" w:hAnsi="Palatino Linotype" w:cs="Arial"/>
        </w:rPr>
      </w:pPr>
      <w:r w:rsidRPr="003E0565">
        <w:rPr>
          <w:rFonts w:ascii="Palatino Linotype" w:hAnsi="Palatino Linotype" w:cs="Arial"/>
          <w:b/>
        </w:rPr>
        <w:t>Información confidencial</w:t>
      </w:r>
      <w:r w:rsidRPr="003E0565">
        <w:rPr>
          <w:rFonts w:ascii="Palatino Linotype" w:hAnsi="Palatino Linotype" w:cs="Arial"/>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433EF6A" w14:textId="77777777" w:rsidR="00D17722" w:rsidRPr="003E0565" w:rsidRDefault="00D17722" w:rsidP="00D17722">
      <w:pPr>
        <w:numPr>
          <w:ilvl w:val="0"/>
          <w:numId w:val="11"/>
        </w:numPr>
        <w:spacing w:before="240" w:after="240" w:line="360" w:lineRule="auto"/>
        <w:ind w:left="1429"/>
        <w:jc w:val="both"/>
        <w:rPr>
          <w:rFonts w:ascii="Palatino Linotype" w:hAnsi="Palatino Linotype" w:cs="Arial"/>
        </w:rPr>
      </w:pPr>
      <w:r w:rsidRPr="003E0565">
        <w:rPr>
          <w:rFonts w:ascii="Palatino Linotype" w:hAnsi="Palatino Linotype" w:cs="Arial"/>
          <w:b/>
        </w:rPr>
        <w:t>Información privada:</w:t>
      </w:r>
      <w:r w:rsidRPr="003E0565">
        <w:rPr>
          <w:rFonts w:ascii="Palatino Linotype" w:hAnsi="Palatino Linotype" w:cs="Arial"/>
        </w:rPr>
        <w:t xml:space="preserve"> La contenida en documentos públicos o privados que refiera a la vida privada y/o los datos personales, que no son de acceso público.</w:t>
      </w:r>
    </w:p>
    <w:p w14:paraId="677490D8" w14:textId="77777777" w:rsidR="00D17722" w:rsidRPr="003E0565" w:rsidRDefault="00D17722" w:rsidP="00D17722">
      <w:pPr>
        <w:numPr>
          <w:ilvl w:val="0"/>
          <w:numId w:val="11"/>
        </w:numPr>
        <w:spacing w:before="240" w:after="240" w:line="360" w:lineRule="auto"/>
        <w:ind w:left="1429"/>
        <w:jc w:val="both"/>
        <w:rPr>
          <w:rFonts w:ascii="Palatino Linotype" w:hAnsi="Palatino Linotype" w:cs="Arial"/>
        </w:rPr>
      </w:pPr>
      <w:r w:rsidRPr="003E0565">
        <w:rPr>
          <w:rFonts w:ascii="Palatino Linotype" w:hAnsi="Palatino Linotype" w:cs="Arial"/>
          <w:b/>
        </w:rPr>
        <w:t>Información reservada:</w:t>
      </w:r>
      <w:r w:rsidRPr="003E0565">
        <w:rPr>
          <w:rFonts w:ascii="Palatino Linotype" w:hAnsi="Palatino Linotype" w:cs="Arial"/>
        </w:rPr>
        <w:t xml:space="preserve"> La clasificada con este carácter de manera temporal por las disposiciones de la Ley de la Materia, cuya divulgación puede causar daño en términos de lo establecido en la misma.</w:t>
      </w:r>
    </w:p>
    <w:p w14:paraId="7DE5986A" w14:textId="77777777" w:rsidR="00D17722" w:rsidRPr="003E0565" w:rsidRDefault="00D17722" w:rsidP="00D17722">
      <w:pPr>
        <w:spacing w:before="240" w:after="240" w:line="360" w:lineRule="auto"/>
        <w:jc w:val="both"/>
        <w:rPr>
          <w:rFonts w:ascii="Palatino Linotype" w:hAnsi="Palatino Linotype" w:cs="Arial"/>
        </w:rPr>
      </w:pPr>
      <w:r w:rsidRPr="003E0565">
        <w:rPr>
          <w:rFonts w:ascii="Palatino Linotype" w:hAnsi="Palatino Linotype" w:cs="Arial"/>
        </w:rPr>
        <w:t>Por lo tanto, la información pública excepcionalmente podrá ser clasificada como reservada temporalmente por razones de interés público, en los términos de las causas legítimas y estrictamente necesarias, así como confidencial, tratándose principalmente de aquella que refiera a la información privada y datos personales concernientes a una persona física, previstas todas ellas por la Ley de la materia.</w:t>
      </w:r>
    </w:p>
    <w:p w14:paraId="6C151490" w14:textId="77777777" w:rsidR="00D17722" w:rsidRPr="003E0565" w:rsidRDefault="00D17722" w:rsidP="00D17722">
      <w:pPr>
        <w:spacing w:before="240" w:after="240" w:line="360" w:lineRule="auto"/>
        <w:jc w:val="both"/>
        <w:rPr>
          <w:rFonts w:ascii="Palatino Linotype" w:hAnsi="Palatino Linotype" w:cs="Arial"/>
        </w:rPr>
      </w:pPr>
      <w:r w:rsidRPr="003E0565">
        <w:rPr>
          <w:rFonts w:ascii="Palatino Linotype" w:hAnsi="Palatino Linotype" w:cs="Arial"/>
        </w:rPr>
        <w:lastRenderedPageBreak/>
        <w:t xml:space="preserve">Así, conviene resaltar que los Sujetos Obligados deben garantizar el derecho de acceso a la información pública, pero también tienen la obligación de proteger los datos personales contenidos en la información en su poder, así como aquella que recaiga en alguna causal de reserva que señale la Ley. </w:t>
      </w:r>
    </w:p>
    <w:p w14:paraId="7FC2D477" w14:textId="77777777" w:rsidR="00D17722" w:rsidRPr="003E0565" w:rsidRDefault="00D17722" w:rsidP="00D17722">
      <w:pPr>
        <w:spacing w:before="240" w:after="240" w:line="360" w:lineRule="auto"/>
        <w:jc w:val="both"/>
        <w:rPr>
          <w:rFonts w:ascii="Palatino Linotype" w:eastAsia="Calibri" w:hAnsi="Palatino Linotype" w:cs="Arial"/>
        </w:rPr>
      </w:pPr>
      <w:r w:rsidRPr="003E0565">
        <w:rPr>
          <w:rFonts w:ascii="Palatino Linotype" w:eastAsia="Calibri" w:hAnsi="Palatino Linotype" w:cs="Arial"/>
          <w:lang w:eastAsia="es-CO"/>
        </w:rPr>
        <w:t xml:space="preserve">En dichos términos, es de señalar que respecto a la información clasificada como reservada el </w:t>
      </w:r>
      <w:r w:rsidRPr="003E0565">
        <w:rPr>
          <w:rFonts w:ascii="Palatino Linotype" w:eastAsia="Calibri" w:hAnsi="Palatino Linotype" w:cs="Arial"/>
        </w:rPr>
        <w:t>artículo 140 de la Ley de Transparencia y Acceso a la Información Pública del Estado de México y Municipios, establece una serie de hipótesis en las cuales radica la posibilidad de tal clasificación de información, que son:</w:t>
      </w:r>
    </w:p>
    <w:p w14:paraId="705DD8AE" w14:textId="77777777" w:rsidR="00D17722" w:rsidRPr="003E0565" w:rsidRDefault="00D17722" w:rsidP="00D17722">
      <w:pPr>
        <w:spacing w:before="120" w:after="120"/>
        <w:ind w:left="851" w:right="902"/>
        <w:jc w:val="both"/>
        <w:rPr>
          <w:rFonts w:ascii="Palatino Linotype" w:eastAsia="Calibri" w:hAnsi="Palatino Linotype"/>
          <w:i/>
          <w:sz w:val="22"/>
          <w:szCs w:val="22"/>
        </w:rPr>
      </w:pPr>
      <w:r w:rsidRPr="003E0565">
        <w:rPr>
          <w:rFonts w:ascii="Palatino Linotype" w:eastAsia="Calibri" w:hAnsi="Palatino Linotype"/>
          <w:b/>
          <w:i/>
          <w:sz w:val="22"/>
          <w:szCs w:val="22"/>
        </w:rPr>
        <w:t>“Artículo 140.</w:t>
      </w:r>
      <w:r w:rsidRPr="003E0565">
        <w:rPr>
          <w:rFonts w:ascii="Palatino Linotype" w:eastAsia="Calibri" w:hAnsi="Palatino Linotype"/>
          <w:i/>
          <w:sz w:val="22"/>
          <w:szCs w:val="22"/>
        </w:rPr>
        <w:t xml:space="preserve"> El acceso a la información pública será restringido excepcionalmente, cuando por razones de interés público, ésta sea clasificada como reservada, conforme a los criterios siguientes: </w:t>
      </w:r>
    </w:p>
    <w:p w14:paraId="5B4E8A5D" w14:textId="77777777" w:rsidR="00D17722" w:rsidRPr="003E0565" w:rsidRDefault="00D17722" w:rsidP="00D17722">
      <w:pPr>
        <w:spacing w:before="120" w:after="120"/>
        <w:ind w:left="851" w:right="902"/>
        <w:jc w:val="both"/>
        <w:rPr>
          <w:rFonts w:ascii="Palatino Linotype" w:eastAsia="Calibri" w:hAnsi="Palatino Linotype"/>
          <w:i/>
          <w:sz w:val="22"/>
          <w:szCs w:val="22"/>
        </w:rPr>
      </w:pPr>
      <w:r w:rsidRPr="003E0565">
        <w:rPr>
          <w:rFonts w:ascii="Palatino Linotype" w:eastAsia="Calibri" w:hAnsi="Palatino Linotype"/>
          <w:b/>
          <w:i/>
          <w:sz w:val="22"/>
          <w:szCs w:val="22"/>
        </w:rPr>
        <w:t>I.</w:t>
      </w:r>
      <w:r w:rsidRPr="003E0565">
        <w:rPr>
          <w:rFonts w:ascii="Palatino Linotype" w:eastAsia="Calibri" w:hAnsi="Palatino Linotype"/>
          <w:i/>
          <w:sz w:val="22"/>
          <w:szCs w:val="22"/>
        </w:rPr>
        <w:t xml:space="preserve"> Comprometa la seguridad pública y cuente con un propósito genuino y un efecto demostrable; </w:t>
      </w:r>
    </w:p>
    <w:p w14:paraId="6F1EF510" w14:textId="77777777" w:rsidR="00D17722" w:rsidRPr="003E0565" w:rsidRDefault="00D17722" w:rsidP="00D17722">
      <w:pPr>
        <w:spacing w:before="120" w:after="120"/>
        <w:ind w:left="851" w:right="902"/>
        <w:jc w:val="both"/>
        <w:rPr>
          <w:rFonts w:ascii="Palatino Linotype" w:eastAsia="Calibri" w:hAnsi="Palatino Linotype"/>
          <w:i/>
          <w:sz w:val="22"/>
          <w:szCs w:val="22"/>
        </w:rPr>
      </w:pPr>
      <w:r w:rsidRPr="003E0565">
        <w:rPr>
          <w:rFonts w:ascii="Palatino Linotype" w:eastAsia="Calibri" w:hAnsi="Palatino Linotype"/>
          <w:b/>
          <w:i/>
          <w:sz w:val="22"/>
          <w:szCs w:val="22"/>
        </w:rPr>
        <w:t>II.</w:t>
      </w:r>
      <w:r w:rsidRPr="003E0565">
        <w:rPr>
          <w:rFonts w:ascii="Palatino Linotype" w:eastAsia="Calibri" w:hAnsi="Palatino Linotype"/>
          <w:i/>
          <w:sz w:val="22"/>
          <w:szCs w:val="22"/>
        </w:rPr>
        <w:t xml:space="preserve"> Pueda menoscabar la conducción de las negociaciones y relaciones internacionales; </w:t>
      </w:r>
    </w:p>
    <w:p w14:paraId="11AC5A81" w14:textId="77777777" w:rsidR="00D17722" w:rsidRPr="003E0565" w:rsidRDefault="00D17722" w:rsidP="00D17722">
      <w:pPr>
        <w:spacing w:before="120" w:after="120"/>
        <w:ind w:left="851" w:right="902"/>
        <w:jc w:val="both"/>
        <w:rPr>
          <w:rFonts w:ascii="Palatino Linotype" w:eastAsia="Calibri" w:hAnsi="Palatino Linotype"/>
          <w:i/>
          <w:sz w:val="22"/>
          <w:szCs w:val="22"/>
        </w:rPr>
      </w:pPr>
      <w:r w:rsidRPr="003E0565">
        <w:rPr>
          <w:rFonts w:ascii="Palatino Linotype" w:eastAsia="Calibri" w:hAnsi="Palatino Linotype"/>
          <w:b/>
          <w:i/>
          <w:sz w:val="22"/>
          <w:szCs w:val="22"/>
        </w:rPr>
        <w:t>III.</w:t>
      </w:r>
      <w:r w:rsidRPr="003E0565">
        <w:rPr>
          <w:rFonts w:ascii="Palatino Linotype" w:eastAsia="Calibri" w:hAnsi="Palatino Linotype"/>
          <w:i/>
          <w:sz w:val="22"/>
          <w:szCs w:val="22"/>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1C18CBBA" w14:textId="77777777" w:rsidR="00D17722" w:rsidRPr="003E0565" w:rsidRDefault="00D17722" w:rsidP="00D17722">
      <w:pPr>
        <w:spacing w:before="120" w:after="120"/>
        <w:ind w:left="851" w:right="902"/>
        <w:jc w:val="both"/>
        <w:rPr>
          <w:rFonts w:ascii="Palatino Linotype" w:eastAsia="Calibri" w:hAnsi="Palatino Linotype"/>
          <w:i/>
          <w:sz w:val="22"/>
          <w:szCs w:val="22"/>
        </w:rPr>
      </w:pPr>
      <w:r w:rsidRPr="003E0565">
        <w:rPr>
          <w:rFonts w:ascii="Palatino Linotype" w:eastAsia="Calibri" w:hAnsi="Palatino Linotype"/>
          <w:b/>
          <w:i/>
          <w:sz w:val="22"/>
          <w:szCs w:val="22"/>
        </w:rPr>
        <w:t>IV.</w:t>
      </w:r>
      <w:r w:rsidRPr="003E0565">
        <w:rPr>
          <w:rFonts w:ascii="Palatino Linotype" w:eastAsia="Calibri" w:hAnsi="Palatino Linotype"/>
          <w:i/>
          <w:sz w:val="22"/>
          <w:szCs w:val="22"/>
        </w:rPr>
        <w:t xml:space="preserve"> Ponga en riesgo la vida, la seguridad o la salud de una persona física; </w:t>
      </w:r>
    </w:p>
    <w:p w14:paraId="7E4C4F45" w14:textId="77777777" w:rsidR="00D17722" w:rsidRPr="003E0565" w:rsidRDefault="00D17722" w:rsidP="00D17722">
      <w:pPr>
        <w:spacing w:before="120" w:after="120"/>
        <w:ind w:left="851" w:right="902"/>
        <w:jc w:val="both"/>
        <w:rPr>
          <w:rFonts w:ascii="Palatino Linotype" w:eastAsia="Calibri" w:hAnsi="Palatino Linotype"/>
          <w:i/>
          <w:sz w:val="22"/>
          <w:szCs w:val="22"/>
        </w:rPr>
      </w:pPr>
      <w:r w:rsidRPr="003E0565">
        <w:rPr>
          <w:rFonts w:ascii="Palatino Linotype" w:eastAsia="Calibri" w:hAnsi="Palatino Linotype"/>
          <w:b/>
          <w:i/>
          <w:sz w:val="22"/>
          <w:szCs w:val="22"/>
        </w:rPr>
        <w:t>V.</w:t>
      </w:r>
      <w:r w:rsidRPr="003E0565">
        <w:rPr>
          <w:rFonts w:ascii="Palatino Linotype" w:eastAsia="Calibri" w:hAnsi="Palatino Linotype"/>
          <w:i/>
          <w:sz w:val="22"/>
          <w:szCs w:val="22"/>
        </w:rPr>
        <w:t xml:space="preserve"> Aquella cuya divulgación obstruya o pueda causar un serio perjuicio a: </w:t>
      </w:r>
    </w:p>
    <w:p w14:paraId="508A0CD1" w14:textId="77777777" w:rsidR="00D17722" w:rsidRPr="003E0565" w:rsidRDefault="00D17722" w:rsidP="00D17722">
      <w:pPr>
        <w:spacing w:before="120" w:after="120"/>
        <w:ind w:left="851" w:right="902"/>
        <w:jc w:val="both"/>
        <w:rPr>
          <w:rFonts w:ascii="Palatino Linotype" w:eastAsia="Calibri" w:hAnsi="Palatino Linotype"/>
          <w:i/>
          <w:sz w:val="22"/>
          <w:szCs w:val="22"/>
        </w:rPr>
      </w:pPr>
      <w:r w:rsidRPr="003E0565">
        <w:rPr>
          <w:rFonts w:ascii="Palatino Linotype" w:eastAsia="Calibri" w:hAnsi="Palatino Linotype"/>
          <w:b/>
          <w:i/>
          <w:sz w:val="22"/>
          <w:szCs w:val="22"/>
        </w:rPr>
        <w:t>1.</w:t>
      </w:r>
      <w:r w:rsidRPr="003E0565">
        <w:rPr>
          <w:rFonts w:ascii="Palatino Linotype" w:eastAsia="Calibri" w:hAnsi="Palatino Linotype"/>
          <w:i/>
          <w:sz w:val="22"/>
          <w:szCs w:val="22"/>
        </w:rPr>
        <w:t xml:space="preserve"> Las actividades de fiscalización, verificación, inspección, comprobación y auditoría sobre el cumplimiento de las Leyes; o </w:t>
      </w:r>
    </w:p>
    <w:p w14:paraId="5B1A866A" w14:textId="77777777" w:rsidR="00D17722" w:rsidRPr="003E0565" w:rsidRDefault="00D17722" w:rsidP="00D17722">
      <w:pPr>
        <w:spacing w:before="120" w:after="120"/>
        <w:ind w:left="851" w:right="902"/>
        <w:jc w:val="both"/>
        <w:rPr>
          <w:rFonts w:ascii="Palatino Linotype" w:eastAsia="Calibri" w:hAnsi="Palatino Linotype"/>
          <w:i/>
          <w:sz w:val="22"/>
          <w:szCs w:val="22"/>
        </w:rPr>
      </w:pPr>
      <w:r w:rsidRPr="003E0565">
        <w:rPr>
          <w:rFonts w:ascii="Palatino Linotype" w:eastAsia="Calibri" w:hAnsi="Palatino Linotype"/>
          <w:b/>
          <w:i/>
          <w:sz w:val="22"/>
          <w:szCs w:val="22"/>
        </w:rPr>
        <w:t>2.</w:t>
      </w:r>
      <w:r w:rsidRPr="003E0565">
        <w:rPr>
          <w:rFonts w:ascii="Palatino Linotype" w:eastAsia="Calibri" w:hAnsi="Palatino Linotype"/>
          <w:i/>
          <w:sz w:val="22"/>
          <w:szCs w:val="22"/>
        </w:rPr>
        <w:t xml:space="preserve"> La recaudación de las contribuciones. </w:t>
      </w:r>
    </w:p>
    <w:p w14:paraId="23A37E34" w14:textId="77777777" w:rsidR="00D17722" w:rsidRPr="003E0565" w:rsidRDefault="00D17722" w:rsidP="00D17722">
      <w:pPr>
        <w:spacing w:before="120" w:after="120"/>
        <w:ind w:left="851" w:right="902"/>
        <w:jc w:val="both"/>
        <w:rPr>
          <w:rFonts w:ascii="Palatino Linotype" w:eastAsia="Calibri" w:hAnsi="Palatino Linotype"/>
          <w:b/>
          <w:i/>
          <w:sz w:val="22"/>
          <w:szCs w:val="22"/>
        </w:rPr>
      </w:pPr>
      <w:r w:rsidRPr="003E0565">
        <w:rPr>
          <w:rFonts w:ascii="Palatino Linotype" w:eastAsia="Calibri" w:hAnsi="Palatino Linotype"/>
          <w:b/>
          <w:i/>
          <w:sz w:val="22"/>
          <w:szCs w:val="22"/>
        </w:rPr>
        <w:t xml:space="preserve">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w:t>
      </w:r>
      <w:r w:rsidRPr="003E0565">
        <w:rPr>
          <w:rFonts w:ascii="Palatino Linotype" w:eastAsia="Calibri" w:hAnsi="Palatino Linotype"/>
          <w:b/>
          <w:i/>
          <w:sz w:val="22"/>
          <w:szCs w:val="22"/>
        </w:rPr>
        <w:lastRenderedPageBreak/>
        <w:t xml:space="preserve">resarcitorias en tanto no hayan quedado firmes o afecte la administración de justicia o la seguridad de un denunciante, querellante o testigo, así como sus familias, en los términos de las disposiciones jurídicas aplicables; </w:t>
      </w:r>
    </w:p>
    <w:p w14:paraId="522D67BB" w14:textId="77777777" w:rsidR="00D17722" w:rsidRPr="003E0565" w:rsidRDefault="00D17722" w:rsidP="00D17722">
      <w:pPr>
        <w:spacing w:before="120" w:after="120"/>
        <w:ind w:left="851" w:right="902"/>
        <w:jc w:val="both"/>
        <w:rPr>
          <w:rFonts w:ascii="Palatino Linotype" w:eastAsia="Calibri" w:hAnsi="Palatino Linotype"/>
          <w:i/>
          <w:sz w:val="22"/>
          <w:szCs w:val="22"/>
        </w:rPr>
      </w:pPr>
      <w:r w:rsidRPr="003E0565">
        <w:rPr>
          <w:rFonts w:ascii="Palatino Linotype" w:eastAsia="Calibri" w:hAnsi="Palatino Linotype"/>
          <w:b/>
          <w:i/>
          <w:sz w:val="22"/>
          <w:szCs w:val="22"/>
        </w:rPr>
        <w:t>VII.</w:t>
      </w:r>
      <w:r w:rsidRPr="003E0565">
        <w:rPr>
          <w:rFonts w:ascii="Palatino Linotype" w:eastAsia="Calibri" w:hAnsi="Palatino Linotype"/>
          <w:i/>
          <w:sz w:val="22"/>
          <w:szCs w:val="22"/>
        </w:rPr>
        <w:t xml:space="preserve"> La que contengan las opiniones, recomendaciones o puntos de vista que formen parte del proceso deliberativo de los servidores públicos, hasta en tanto sea adoptada la decisión definitiva, la cual deberá estar documentada; </w:t>
      </w:r>
    </w:p>
    <w:p w14:paraId="32F15EC8" w14:textId="77777777" w:rsidR="00D17722" w:rsidRPr="003E0565" w:rsidRDefault="00D17722" w:rsidP="00D17722">
      <w:pPr>
        <w:spacing w:before="120" w:after="120"/>
        <w:ind w:left="851" w:right="902"/>
        <w:jc w:val="both"/>
        <w:rPr>
          <w:rFonts w:ascii="Palatino Linotype" w:eastAsia="Calibri" w:hAnsi="Palatino Linotype"/>
          <w:b/>
          <w:i/>
          <w:sz w:val="22"/>
          <w:szCs w:val="22"/>
        </w:rPr>
      </w:pPr>
      <w:r w:rsidRPr="003E0565">
        <w:rPr>
          <w:rFonts w:ascii="Palatino Linotype" w:eastAsia="Calibri" w:hAnsi="Palatino Linotype"/>
          <w:b/>
          <w:i/>
          <w:sz w:val="22"/>
          <w:szCs w:val="22"/>
        </w:rPr>
        <w:t xml:space="preserve">VIII. Vulnere la conducción de los expedientes judiciales o de los procedimientos administrativos seguidos en forma de juicio, en tanto no hayan quedado firmes; </w:t>
      </w:r>
    </w:p>
    <w:p w14:paraId="70CDDD12" w14:textId="77777777" w:rsidR="00D17722" w:rsidRPr="003E0565" w:rsidRDefault="00D17722" w:rsidP="00D17722">
      <w:pPr>
        <w:spacing w:before="120" w:after="120"/>
        <w:ind w:left="851" w:right="902"/>
        <w:jc w:val="both"/>
        <w:rPr>
          <w:rFonts w:ascii="Palatino Linotype" w:eastAsia="Calibri" w:hAnsi="Palatino Linotype"/>
          <w:i/>
          <w:sz w:val="22"/>
          <w:szCs w:val="22"/>
        </w:rPr>
      </w:pPr>
      <w:r w:rsidRPr="003E0565">
        <w:rPr>
          <w:rFonts w:ascii="Palatino Linotype" w:eastAsia="Calibri" w:hAnsi="Palatino Linotype"/>
          <w:b/>
          <w:i/>
          <w:sz w:val="22"/>
          <w:szCs w:val="22"/>
        </w:rPr>
        <w:t>IX.</w:t>
      </w:r>
      <w:r w:rsidRPr="003E0565">
        <w:rPr>
          <w:rFonts w:ascii="Palatino Linotype" w:eastAsia="Calibri" w:hAnsi="Palatino Linotype"/>
          <w:i/>
          <w:sz w:val="22"/>
          <w:szCs w:val="22"/>
        </w:rPr>
        <w:t xml:space="preserve"> Se encuentre contenida dentro de las investigaciones de hechos que la Ley señale como delitos y se tramiten ante el Ministerio Público; </w:t>
      </w:r>
    </w:p>
    <w:p w14:paraId="24A6E125" w14:textId="77777777" w:rsidR="00D17722" w:rsidRPr="003E0565" w:rsidRDefault="00D17722" w:rsidP="00D17722">
      <w:pPr>
        <w:spacing w:before="120" w:after="120"/>
        <w:ind w:left="851" w:right="902"/>
        <w:jc w:val="both"/>
        <w:rPr>
          <w:rFonts w:ascii="Palatino Linotype" w:eastAsia="Calibri" w:hAnsi="Palatino Linotype"/>
          <w:i/>
          <w:sz w:val="22"/>
          <w:szCs w:val="22"/>
        </w:rPr>
      </w:pPr>
      <w:r w:rsidRPr="003E0565">
        <w:rPr>
          <w:rFonts w:ascii="Palatino Linotype" w:eastAsia="Calibri" w:hAnsi="Palatino Linotype"/>
          <w:b/>
          <w:i/>
          <w:sz w:val="22"/>
          <w:szCs w:val="22"/>
        </w:rPr>
        <w:t>X.</w:t>
      </w:r>
      <w:r w:rsidRPr="003E0565">
        <w:rPr>
          <w:rFonts w:ascii="Palatino Linotype" w:eastAsia="Calibri" w:hAnsi="Palatino Linotype"/>
          <w:i/>
          <w:sz w:val="22"/>
          <w:szCs w:val="22"/>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14:paraId="3118079B" w14:textId="77777777" w:rsidR="00D17722" w:rsidRPr="003E0565" w:rsidRDefault="00D17722" w:rsidP="00D17722">
      <w:pPr>
        <w:spacing w:before="120" w:after="120"/>
        <w:ind w:left="851" w:right="902"/>
        <w:jc w:val="both"/>
        <w:rPr>
          <w:rFonts w:ascii="Palatino Linotype" w:eastAsia="Calibri" w:hAnsi="Palatino Linotype"/>
          <w:i/>
          <w:sz w:val="22"/>
          <w:szCs w:val="22"/>
        </w:rPr>
      </w:pPr>
      <w:r w:rsidRPr="003E0565">
        <w:rPr>
          <w:rFonts w:ascii="Palatino Linotype" w:eastAsia="Calibri" w:hAnsi="Palatino Linotype"/>
          <w:i/>
          <w:sz w:val="22"/>
          <w:szCs w:val="22"/>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14:paraId="01E8A3DF" w14:textId="77777777" w:rsidR="00D17722" w:rsidRPr="003E0565" w:rsidRDefault="00D17722" w:rsidP="00D17722">
      <w:pPr>
        <w:spacing w:before="120" w:after="120"/>
        <w:ind w:left="851" w:right="902"/>
        <w:jc w:val="both"/>
        <w:rPr>
          <w:rFonts w:ascii="Palatino Linotype" w:eastAsia="Calibri" w:hAnsi="Palatino Linotype"/>
        </w:rPr>
      </w:pPr>
      <w:r w:rsidRPr="003E0565">
        <w:rPr>
          <w:rFonts w:ascii="Palatino Linotype" w:eastAsia="Calibri" w:hAnsi="Palatino Linotype"/>
          <w:b/>
          <w:i/>
          <w:sz w:val="22"/>
          <w:szCs w:val="22"/>
        </w:rPr>
        <w:t>XI.</w:t>
      </w:r>
      <w:r w:rsidRPr="003E0565">
        <w:rPr>
          <w:rFonts w:ascii="Palatino Linotype" w:eastAsia="Calibri" w:hAnsi="Palatino Linotype"/>
          <w:i/>
          <w:sz w:val="22"/>
          <w:szCs w:val="22"/>
        </w:rPr>
        <w:t xml:space="preserve"> Las que por disposición expresa de una ley tengan tal carácter, siempre que sean acordes con las bases, principios y disposiciones establecidos en esta Ley y no la contravengan; así como las previstas en tratados internacionales.</w:t>
      </w:r>
      <w:r w:rsidRPr="003E0565">
        <w:rPr>
          <w:rFonts w:ascii="Palatino Linotype" w:eastAsia="Calibri" w:hAnsi="Palatino Linotype"/>
          <w:b/>
          <w:i/>
          <w:sz w:val="22"/>
          <w:szCs w:val="22"/>
        </w:rPr>
        <w:t>”</w:t>
      </w:r>
    </w:p>
    <w:p w14:paraId="54E35E54" w14:textId="77777777" w:rsidR="00D17722" w:rsidRPr="003E0565" w:rsidRDefault="00D17722" w:rsidP="00D17722">
      <w:pPr>
        <w:spacing w:before="240" w:after="240" w:line="360" w:lineRule="auto"/>
        <w:jc w:val="both"/>
        <w:rPr>
          <w:rFonts w:ascii="Palatino Linotype" w:hAnsi="Palatino Linotype"/>
        </w:rPr>
      </w:pPr>
      <w:r w:rsidRPr="003E0565">
        <w:rPr>
          <w:rFonts w:ascii="Palatino Linotype" w:hAnsi="Palatino Linotype"/>
        </w:rPr>
        <w:t xml:space="preserve">Ahora bien, el reservar la información, implica el reconocimiento por parte del </w:t>
      </w:r>
      <w:r w:rsidRPr="003E0565">
        <w:rPr>
          <w:rFonts w:ascii="Palatino Linotype" w:hAnsi="Palatino Linotype" w:cs="Arial"/>
          <w:b/>
        </w:rPr>
        <w:t>SUJETO OBLIGADO</w:t>
      </w:r>
      <w:r w:rsidRPr="003E0565">
        <w:rPr>
          <w:rFonts w:ascii="Palatino Linotype" w:hAnsi="Palatino Linotype"/>
        </w:rPr>
        <w:t xml:space="preserve"> de que lo solicitado tiene el carácter de público y sí es susceptible de entregarse, es decir, de transparentarse; empero, advierte que existen causas presentes que impiden la publicidad de la información durante cierto periodo de tiempo.</w:t>
      </w:r>
    </w:p>
    <w:p w14:paraId="31A69ED3" w14:textId="77777777" w:rsidR="00D17722" w:rsidRPr="003E0565" w:rsidRDefault="00D17722" w:rsidP="00D17722">
      <w:pPr>
        <w:spacing w:before="240" w:after="240" w:line="360" w:lineRule="auto"/>
        <w:jc w:val="both"/>
        <w:rPr>
          <w:rFonts w:ascii="Palatino Linotype" w:hAnsi="Palatino Linotype"/>
        </w:rPr>
      </w:pPr>
      <w:r w:rsidRPr="003E0565">
        <w:rPr>
          <w:rFonts w:ascii="Palatino Linotype" w:hAnsi="Palatino Linotype"/>
        </w:rPr>
        <w:t xml:space="preserve">Siendo pertinente aclarar que, la información que se clasifica bajo la premisa de </w:t>
      </w:r>
      <w:proofErr w:type="gramStart"/>
      <w:r w:rsidRPr="003E0565">
        <w:rPr>
          <w:rFonts w:ascii="Palatino Linotype" w:hAnsi="Palatino Linotype"/>
        </w:rPr>
        <w:t>reservada,</w:t>
      </w:r>
      <w:proofErr w:type="gramEnd"/>
      <w:r w:rsidRPr="003E0565">
        <w:rPr>
          <w:rFonts w:ascii="Palatino Linotype" w:hAnsi="Palatino Linotype"/>
        </w:rPr>
        <w:t xml:space="preserve"> no pierde el carácter de pública, sino que se reserva temporalmente del conocimiento público, es decir, que por un tiempo determinado, se conservará y </w:t>
      </w:r>
      <w:r w:rsidRPr="003E0565">
        <w:rPr>
          <w:rFonts w:ascii="Palatino Linotype" w:hAnsi="Palatino Linotype"/>
        </w:rPr>
        <w:lastRenderedPageBreak/>
        <w:t>custodiará la información de manera especial, y una vez transcurrido el plazo de reserva, el documento podrá divulgarse.</w:t>
      </w:r>
    </w:p>
    <w:p w14:paraId="6027DB1E" w14:textId="77777777" w:rsidR="00D17722" w:rsidRPr="003E0565" w:rsidRDefault="00D17722" w:rsidP="00D17722">
      <w:pPr>
        <w:spacing w:before="240" w:after="240" w:line="360" w:lineRule="auto"/>
        <w:jc w:val="both"/>
        <w:rPr>
          <w:rFonts w:ascii="Palatino Linotype" w:hAnsi="Palatino Linotype"/>
          <w:bCs/>
        </w:rPr>
      </w:pPr>
      <w:r w:rsidRPr="003E0565">
        <w:rPr>
          <w:rFonts w:ascii="Palatino Linotype" w:hAnsi="Palatino Linotype"/>
          <w:bCs/>
        </w:rPr>
        <w:t xml:space="preserve">Por todo lo anterior, la reserva de la información implica una clasificación, la cual debe entenderse como el proceso mediante el cual </w:t>
      </w:r>
      <w:r w:rsidRPr="003E0565">
        <w:rPr>
          <w:rFonts w:ascii="Palatino Linotype" w:hAnsi="Palatino Linotype"/>
          <w:b/>
          <w:bCs/>
        </w:rPr>
        <w:t>EL SUJETO OBLIGADO</w:t>
      </w:r>
      <w:r w:rsidRPr="003E0565">
        <w:rPr>
          <w:rFonts w:ascii="Palatino Linotype" w:hAnsi="Palatino Linotype"/>
          <w:bCs/>
        </w:rPr>
        <w:t xml:space="preserve"> determina que la información en su poder actualizó alguno de los supuestos de reserva o confidencialidad, de conformidad con las normas aplicables.</w:t>
      </w:r>
    </w:p>
    <w:p w14:paraId="740DFF43" w14:textId="77777777" w:rsidR="00D17722" w:rsidRPr="003E0565" w:rsidRDefault="00D17722" w:rsidP="00D17722">
      <w:pPr>
        <w:spacing w:before="240" w:after="240" w:line="360" w:lineRule="auto"/>
        <w:jc w:val="both"/>
        <w:rPr>
          <w:rFonts w:ascii="Palatino Linotype" w:hAnsi="Palatino Linotype"/>
        </w:rPr>
      </w:pPr>
      <w:r w:rsidRPr="003E0565">
        <w:rPr>
          <w:rFonts w:ascii="Palatino Linotype" w:hAnsi="Palatino Linotype"/>
        </w:rPr>
        <w:t xml:space="preserve">En términos generales, las Leyes de la materia disponen </w:t>
      </w:r>
      <w:proofErr w:type="gramStart"/>
      <w:r w:rsidRPr="003E0565">
        <w:rPr>
          <w:rFonts w:ascii="Palatino Linotype" w:hAnsi="Palatino Linotype"/>
        </w:rPr>
        <w:t>que</w:t>
      </w:r>
      <w:proofErr w:type="gramEnd"/>
      <w:r w:rsidRPr="003E0565">
        <w:rPr>
          <w:rFonts w:ascii="Palatino Linotype" w:hAnsi="Palatino Linotype"/>
        </w:rPr>
        <w:t xml:space="preserve"> para proceder a realizar la reserva de la información, no basta que la información se refiera a alguno de los supuestos que enmarque, en el caso concreto, el artículo 140 de la </w:t>
      </w:r>
      <w:r w:rsidRPr="003E0565">
        <w:rPr>
          <w:rFonts w:ascii="Palatino Linotype" w:hAnsi="Palatino Linotype" w:cs="Arial"/>
        </w:rPr>
        <w:t>Ley de Transparencia y Acceso a la Información Pública del Estado de México y Municipios</w:t>
      </w:r>
      <w:r w:rsidRPr="003E0565">
        <w:rPr>
          <w:rFonts w:ascii="Palatino Linotype" w:hAnsi="Palatino Linotype"/>
        </w:rPr>
        <w:t>, sino que, es necesario que la autoridad demuestre que la divulgación de la información en el caso concreto, puede causar un daño al interés público protegido.</w:t>
      </w:r>
    </w:p>
    <w:p w14:paraId="5806A6B9" w14:textId="77777777" w:rsidR="00D17722" w:rsidRPr="003E0565" w:rsidRDefault="00D17722" w:rsidP="00D17722">
      <w:pPr>
        <w:spacing w:before="240" w:after="240" w:line="360" w:lineRule="auto"/>
        <w:jc w:val="both"/>
        <w:rPr>
          <w:rFonts w:ascii="Palatino Linotype" w:hAnsi="Palatino Linotype"/>
        </w:rPr>
      </w:pPr>
      <w:r w:rsidRPr="003E0565">
        <w:rPr>
          <w:rFonts w:ascii="Palatino Linotype" w:hAnsi="Palatino Linotype"/>
        </w:rPr>
        <w:t xml:space="preserve">Dicha valoración, debe realizarse caso por caso, a través de lo que se conoce como la llamada </w:t>
      </w:r>
      <w:r w:rsidRPr="003E0565">
        <w:rPr>
          <w:rFonts w:ascii="Palatino Linotype" w:hAnsi="Palatino Linotype"/>
          <w:i/>
        </w:rPr>
        <w:t>“prueba de daño”</w:t>
      </w:r>
      <w:r w:rsidRPr="003E0565">
        <w:rPr>
          <w:rFonts w:ascii="Palatino Linotype" w:hAnsi="Palatino Linotype"/>
        </w:rPr>
        <w:t xml:space="preserve">, que consiste en exponer los argumentos y razones, basados en elementos objetivos o verificables, a partir de los cuales se derive que la divulgación de información, en particular, puede afectar, poner en riesgo o dañar el interés protegido, ello conforme a los artículos 129 y 134, último párrafo de la Ley de Transparencia y Acceso a la Información Pública del Estado de México y Municipios, en relación con los diversos 104 y 108, último párrafo, de la Ley General de Transparencia y Acceso a la Información Pública; asimismo, ésta no debe basarse en meras especulaciones o suposiciones, sino en elementos objetivos que deban evaluar que existe un riego actual e inminente. </w:t>
      </w:r>
    </w:p>
    <w:p w14:paraId="1236EAF1" w14:textId="77777777" w:rsidR="00D17722" w:rsidRPr="003E0565" w:rsidRDefault="00D17722" w:rsidP="00D17722">
      <w:pPr>
        <w:spacing w:before="240" w:after="240" w:line="360" w:lineRule="auto"/>
        <w:jc w:val="both"/>
        <w:rPr>
          <w:rFonts w:ascii="Palatino Linotype" w:hAnsi="Palatino Linotype"/>
        </w:rPr>
      </w:pPr>
      <w:r w:rsidRPr="003E0565">
        <w:rPr>
          <w:rFonts w:ascii="Palatino Linotype" w:hAnsi="Palatino Linotype"/>
        </w:rPr>
        <w:lastRenderedPageBreak/>
        <w:t>Siendo importante referir, lo que al respecto establece el Lineamiento Segundo, fracción XIII de los Lineamientos Generales en Materia de Clasificación y Desclasificación de la Información, así como para la elaboración de Versiones Públicas, que a la letra dice:</w:t>
      </w:r>
    </w:p>
    <w:p w14:paraId="5FDFC9F5" w14:textId="77777777" w:rsidR="00D17722" w:rsidRPr="003E0565" w:rsidRDefault="00D17722" w:rsidP="00D17722">
      <w:pPr>
        <w:spacing w:before="120" w:after="120"/>
        <w:ind w:left="851" w:right="902"/>
        <w:jc w:val="both"/>
        <w:rPr>
          <w:rFonts w:ascii="Palatino Linotype" w:hAnsi="Palatino Linotype"/>
          <w:i/>
          <w:sz w:val="22"/>
          <w:szCs w:val="22"/>
        </w:rPr>
      </w:pPr>
      <w:r w:rsidRPr="003E0565">
        <w:rPr>
          <w:rFonts w:ascii="Palatino Linotype" w:hAnsi="Palatino Linotype"/>
          <w:b/>
          <w:i/>
          <w:sz w:val="22"/>
          <w:szCs w:val="22"/>
        </w:rPr>
        <w:t>“Segundo.</w:t>
      </w:r>
      <w:r w:rsidRPr="003E0565">
        <w:rPr>
          <w:rFonts w:ascii="Palatino Linotype" w:hAnsi="Palatino Linotype"/>
          <w:i/>
          <w:sz w:val="22"/>
          <w:szCs w:val="22"/>
        </w:rPr>
        <w:t xml:space="preserve"> Para efectos de los presentes Lineamientos Generales, se entenderá por: </w:t>
      </w:r>
    </w:p>
    <w:p w14:paraId="2753B4DD" w14:textId="77777777" w:rsidR="00D17722" w:rsidRPr="003E0565" w:rsidRDefault="00D17722" w:rsidP="00D17722">
      <w:pPr>
        <w:spacing w:before="120" w:after="120"/>
        <w:ind w:left="851" w:right="902"/>
        <w:jc w:val="both"/>
        <w:rPr>
          <w:rFonts w:ascii="Palatino Linotype" w:hAnsi="Palatino Linotype"/>
          <w:b/>
          <w:i/>
          <w:sz w:val="22"/>
          <w:szCs w:val="22"/>
        </w:rPr>
      </w:pPr>
      <w:r w:rsidRPr="003E0565">
        <w:rPr>
          <w:rFonts w:ascii="Palatino Linotype" w:hAnsi="Palatino Linotype"/>
          <w:b/>
          <w:i/>
          <w:sz w:val="22"/>
          <w:szCs w:val="22"/>
        </w:rPr>
        <w:t>XIII.</w:t>
      </w:r>
      <w:r w:rsidRPr="003E0565">
        <w:rPr>
          <w:rFonts w:ascii="Palatino Linotype" w:hAnsi="Palatino Linotype"/>
          <w:i/>
          <w:sz w:val="22"/>
          <w:szCs w:val="22"/>
        </w:rPr>
        <w:t xml:space="preserve">    Prueba de daño: La argumentación fundada y motivada que deben realizar los sujetos obligados tendiente a acreditar que la divulgación de información lesiona el interés jurídicamente protegido por la normativa aplicable y que el daño que puede producirse con la publicidad de la información es mayor que el interés de conocerla;</w:t>
      </w:r>
      <w:r w:rsidRPr="003E0565">
        <w:rPr>
          <w:rFonts w:ascii="Palatino Linotype" w:hAnsi="Palatino Linotype"/>
          <w:b/>
          <w:i/>
          <w:sz w:val="22"/>
          <w:szCs w:val="22"/>
        </w:rPr>
        <w:t>”</w:t>
      </w:r>
    </w:p>
    <w:p w14:paraId="514E5B99" w14:textId="77777777" w:rsidR="00D17722" w:rsidRPr="003E0565" w:rsidRDefault="00D17722" w:rsidP="00D17722">
      <w:pPr>
        <w:spacing w:before="240" w:after="240" w:line="360" w:lineRule="auto"/>
        <w:jc w:val="both"/>
        <w:rPr>
          <w:rFonts w:ascii="Palatino Linotype" w:hAnsi="Palatino Linotype"/>
        </w:rPr>
      </w:pPr>
      <w:r w:rsidRPr="003E0565">
        <w:rPr>
          <w:rFonts w:ascii="Palatino Linotype" w:hAnsi="Palatino Linotype"/>
        </w:rPr>
        <w:t xml:space="preserve">En tal virtud, conforme al artículo 49, fracción VIII, de la </w:t>
      </w:r>
      <w:r w:rsidRPr="003E0565">
        <w:rPr>
          <w:rFonts w:ascii="Palatino Linotype" w:hAnsi="Palatino Linotype" w:cs="Arial"/>
        </w:rPr>
        <w:t>Ley de Transparencia y Acceso a la Información Pública del Estado de México y Municipios</w:t>
      </w:r>
      <w:r w:rsidRPr="003E0565">
        <w:rPr>
          <w:rFonts w:ascii="Palatino Linotype" w:hAnsi="Palatino Linotype"/>
        </w:rPr>
        <w:t xml:space="preserve">,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deberá confirmar, modificar o revocar la decisión, que para motivar la clasificación de la información y la ampliación del plazo de reserva, se deberán de señalar las razones, motivos o circunstancias especiales que llevaron al </w:t>
      </w:r>
      <w:r w:rsidRPr="003E0565">
        <w:rPr>
          <w:rFonts w:ascii="Palatino Linotype" w:hAnsi="Palatino Linotype"/>
          <w:b/>
        </w:rPr>
        <w:t>SUJETO OBLIGADO</w:t>
      </w:r>
      <w:r w:rsidRPr="003E0565">
        <w:rPr>
          <w:rFonts w:ascii="Palatino Linotype" w:hAnsi="Palatino Linotype"/>
        </w:rPr>
        <w:t xml:space="preserve"> a concluir que el caso particular se ajusta al supuesto previsto por la norma legal invocada como fundamento; siendo que, además, </w:t>
      </w:r>
      <w:r w:rsidRPr="003E0565">
        <w:rPr>
          <w:rFonts w:ascii="Palatino Linotype" w:hAnsi="Palatino Linotype"/>
          <w:b/>
        </w:rPr>
        <w:t>EL SUJETO OBLIGADO</w:t>
      </w:r>
      <w:r w:rsidRPr="003E0565">
        <w:rPr>
          <w:rFonts w:ascii="Palatino Linotype" w:hAnsi="Palatino Linotype"/>
        </w:rPr>
        <w:t xml:space="preserve"> debe, en todo momento, aplicar una prueba de daño.</w:t>
      </w:r>
    </w:p>
    <w:p w14:paraId="461CEA34" w14:textId="77777777" w:rsidR="00D17722" w:rsidRPr="003E0565" w:rsidRDefault="00D17722" w:rsidP="00D17722">
      <w:pPr>
        <w:spacing w:before="240" w:after="240" w:line="360" w:lineRule="auto"/>
        <w:jc w:val="both"/>
        <w:rPr>
          <w:rFonts w:ascii="Palatino Linotype" w:hAnsi="Palatino Linotype"/>
        </w:rPr>
      </w:pPr>
      <w:r w:rsidRPr="003E0565">
        <w:rPr>
          <w:rFonts w:ascii="Palatino Linotype" w:hAnsi="Palatino Linotype"/>
        </w:rPr>
        <w:t xml:space="preserve">Dicho lo anterior, es necesario definir a la prueba de daño como la responsabilidad de los Sujetos Obligados de demostrar de manera fundada y motivada, que la divulgación de la información lesiona el </w:t>
      </w:r>
      <w:proofErr w:type="gramStart"/>
      <w:r w:rsidRPr="003E0565">
        <w:rPr>
          <w:rFonts w:ascii="Palatino Linotype" w:hAnsi="Palatino Linotype"/>
        </w:rPr>
        <w:t>intereses debidamente protegido</w:t>
      </w:r>
      <w:proofErr w:type="gramEnd"/>
      <w:r w:rsidRPr="003E0565">
        <w:rPr>
          <w:rFonts w:ascii="Palatino Linotype" w:hAnsi="Palatino Linotype"/>
        </w:rPr>
        <w:t xml:space="preserve"> por la Ley, y que el </w:t>
      </w:r>
      <w:r w:rsidRPr="003E0565">
        <w:rPr>
          <w:rFonts w:ascii="Palatino Linotype" w:hAnsi="Palatino Linotype"/>
        </w:rPr>
        <w:lastRenderedPageBreak/>
        <w:t>menoscabo o daño que puede producirse con la publicidad de la información, es mayor que el interés de conocerla, por lo que debe clasificarse como reservada.</w:t>
      </w:r>
    </w:p>
    <w:p w14:paraId="5E519CC3" w14:textId="77777777" w:rsidR="00D17722" w:rsidRPr="003E0565" w:rsidRDefault="00D17722" w:rsidP="00D17722">
      <w:pPr>
        <w:spacing w:before="240" w:after="240" w:line="360" w:lineRule="auto"/>
        <w:jc w:val="both"/>
        <w:rPr>
          <w:rFonts w:ascii="Palatino Linotype" w:hAnsi="Palatino Linotype"/>
        </w:rPr>
      </w:pPr>
      <w:r w:rsidRPr="003E0565">
        <w:rPr>
          <w:rFonts w:ascii="Palatino Linotype" w:hAnsi="Palatino Linotype"/>
        </w:rPr>
        <w:t>De este modo, conforme al artículo 132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7BF7D6CD" w14:textId="77777777" w:rsidR="00D17722" w:rsidRPr="003E0565" w:rsidRDefault="00D17722" w:rsidP="00D17722">
      <w:pPr>
        <w:numPr>
          <w:ilvl w:val="0"/>
          <w:numId w:val="7"/>
        </w:numPr>
        <w:spacing w:before="240" w:after="240" w:line="360" w:lineRule="auto"/>
        <w:ind w:left="1429"/>
        <w:jc w:val="both"/>
        <w:rPr>
          <w:rFonts w:ascii="Palatino Linotype" w:hAnsi="Palatino Linotype"/>
        </w:rPr>
      </w:pPr>
      <w:r w:rsidRPr="003E0565">
        <w:rPr>
          <w:rFonts w:ascii="Palatino Linotype" w:hAnsi="Palatino Linotype"/>
        </w:rPr>
        <w:t>Se reciba una solicitud de acceso a la información.</w:t>
      </w:r>
    </w:p>
    <w:p w14:paraId="6DF8813D" w14:textId="77777777" w:rsidR="00D17722" w:rsidRPr="003E0565" w:rsidRDefault="00D17722" w:rsidP="00D17722">
      <w:pPr>
        <w:numPr>
          <w:ilvl w:val="0"/>
          <w:numId w:val="7"/>
        </w:numPr>
        <w:spacing w:before="240" w:after="240" w:line="360" w:lineRule="auto"/>
        <w:ind w:left="1429"/>
        <w:jc w:val="both"/>
        <w:rPr>
          <w:rFonts w:ascii="Palatino Linotype" w:hAnsi="Palatino Linotype"/>
        </w:rPr>
      </w:pPr>
      <w:r w:rsidRPr="003E0565">
        <w:rPr>
          <w:rFonts w:ascii="Palatino Linotype" w:hAnsi="Palatino Linotype"/>
        </w:rPr>
        <w:t>Se determine mediante resolución de autoridad competente.</w:t>
      </w:r>
    </w:p>
    <w:p w14:paraId="7182EA48" w14:textId="77777777" w:rsidR="00D17722" w:rsidRPr="003E0565" w:rsidRDefault="00D17722" w:rsidP="00D17722">
      <w:pPr>
        <w:numPr>
          <w:ilvl w:val="0"/>
          <w:numId w:val="7"/>
        </w:numPr>
        <w:spacing w:before="240" w:after="240" w:line="360" w:lineRule="auto"/>
        <w:ind w:left="1429"/>
        <w:jc w:val="both"/>
        <w:rPr>
          <w:rFonts w:ascii="Palatino Linotype" w:hAnsi="Palatino Linotype"/>
        </w:rPr>
      </w:pPr>
      <w:r w:rsidRPr="003E0565">
        <w:rPr>
          <w:rFonts w:ascii="Palatino Linotype" w:hAnsi="Palatino Linotype"/>
        </w:rPr>
        <w:t>Se generen versiones públicas para dar cumplimiento a las obligaciones de transparencia previstas en la Ley.</w:t>
      </w:r>
    </w:p>
    <w:p w14:paraId="4662C65D" w14:textId="77777777" w:rsidR="00D17722" w:rsidRPr="003E0565" w:rsidRDefault="00D17722" w:rsidP="00D17722">
      <w:pPr>
        <w:spacing w:before="240" w:after="240" w:line="360" w:lineRule="auto"/>
        <w:jc w:val="both"/>
        <w:rPr>
          <w:rFonts w:ascii="Palatino Linotype" w:hAnsi="Palatino Linotype"/>
        </w:rPr>
      </w:pPr>
      <w:r w:rsidRPr="003E0565">
        <w:rPr>
          <w:rFonts w:ascii="Palatino Linotype" w:hAnsi="Palatino Linotype"/>
        </w:rPr>
        <w:t xml:space="preserve">Situación que se robustece con el artículo 141 de la misma Ley, que señala que las causales de reserva </w:t>
      </w:r>
      <w:proofErr w:type="gramStart"/>
      <w:r w:rsidRPr="003E0565">
        <w:rPr>
          <w:rFonts w:ascii="Palatino Linotype" w:hAnsi="Palatino Linotype"/>
        </w:rPr>
        <w:t>previstas,</w:t>
      </w:r>
      <w:proofErr w:type="gramEnd"/>
      <w:r w:rsidRPr="003E0565">
        <w:rPr>
          <w:rFonts w:ascii="Palatino Linotype" w:hAnsi="Palatino Linotype"/>
        </w:rPr>
        <w:t xml:space="preserve"> se deberán fundar y motivar, a través de la aplicación de la prueba de daño.</w:t>
      </w:r>
    </w:p>
    <w:p w14:paraId="5660C183" w14:textId="77777777" w:rsidR="00D17722" w:rsidRPr="003E0565" w:rsidRDefault="00D17722" w:rsidP="00D17722">
      <w:pPr>
        <w:spacing w:before="240" w:after="240" w:line="360" w:lineRule="auto"/>
        <w:jc w:val="both"/>
        <w:rPr>
          <w:rFonts w:ascii="Palatino Linotype" w:hAnsi="Palatino Linotype"/>
        </w:rPr>
      </w:pPr>
      <w:r w:rsidRPr="003E0565">
        <w:rPr>
          <w:rFonts w:ascii="Palatino Linotype" w:hAnsi="Palatino Linotype"/>
        </w:rPr>
        <w:t xml:space="preserve">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para lo cual, los Sujetos Obligados deberán considerar que: </w:t>
      </w:r>
    </w:p>
    <w:p w14:paraId="58ECB5BA" w14:textId="77777777" w:rsidR="00D17722" w:rsidRPr="003E0565" w:rsidRDefault="00D17722" w:rsidP="00D17722">
      <w:pPr>
        <w:pStyle w:val="Prrafodelista"/>
        <w:numPr>
          <w:ilvl w:val="0"/>
          <w:numId w:val="4"/>
        </w:numPr>
        <w:spacing w:before="240" w:after="240" w:line="360" w:lineRule="auto"/>
        <w:ind w:left="1429"/>
        <w:jc w:val="both"/>
        <w:rPr>
          <w:rFonts w:ascii="Palatino Linotype" w:hAnsi="Palatino Linotype"/>
        </w:rPr>
      </w:pPr>
      <w:r w:rsidRPr="003E0565">
        <w:rPr>
          <w:rFonts w:ascii="Palatino Linotype" w:hAnsi="Palatino Linotype"/>
        </w:rPr>
        <w:lastRenderedPageBreak/>
        <w:t>La divulgación de la información representa un riesgo real, demostrable e identificable del perjuicio significativo al interés público o a la seguridad pública;</w:t>
      </w:r>
    </w:p>
    <w:p w14:paraId="0C047312" w14:textId="77777777" w:rsidR="00D17722" w:rsidRPr="003E0565" w:rsidRDefault="00D17722" w:rsidP="00D17722">
      <w:pPr>
        <w:pStyle w:val="Prrafodelista"/>
        <w:numPr>
          <w:ilvl w:val="0"/>
          <w:numId w:val="4"/>
        </w:numPr>
        <w:spacing w:before="240" w:after="240" w:line="360" w:lineRule="auto"/>
        <w:ind w:left="1429"/>
        <w:jc w:val="both"/>
        <w:rPr>
          <w:rFonts w:ascii="Palatino Linotype" w:hAnsi="Palatino Linotype"/>
        </w:rPr>
      </w:pPr>
      <w:r w:rsidRPr="003E0565">
        <w:rPr>
          <w:rFonts w:ascii="Palatino Linotype" w:hAnsi="Palatino Linotype"/>
        </w:rPr>
        <w:t>El riesgo de perjuicio que supondría la divulgación supera el interés público general de que se difunda; y</w:t>
      </w:r>
    </w:p>
    <w:p w14:paraId="21BF2C7E" w14:textId="77777777" w:rsidR="00D17722" w:rsidRPr="003E0565" w:rsidRDefault="00D17722" w:rsidP="00D17722">
      <w:pPr>
        <w:pStyle w:val="Prrafodelista"/>
        <w:numPr>
          <w:ilvl w:val="0"/>
          <w:numId w:val="4"/>
        </w:numPr>
        <w:spacing w:before="240" w:after="240" w:line="360" w:lineRule="auto"/>
        <w:ind w:left="1429"/>
        <w:jc w:val="both"/>
        <w:rPr>
          <w:rFonts w:ascii="Palatino Linotype" w:hAnsi="Palatino Linotype"/>
        </w:rPr>
      </w:pPr>
      <w:r w:rsidRPr="003E0565">
        <w:rPr>
          <w:rFonts w:ascii="Palatino Linotype" w:hAnsi="Palatino Linotype"/>
        </w:rPr>
        <w:t xml:space="preserve">La limitación se adecua al principio de proporcionalidad y representa el medio menos restrictivo disponible para evitar el perjuicio. </w:t>
      </w:r>
    </w:p>
    <w:p w14:paraId="3E1AA508" w14:textId="77777777" w:rsidR="00D17722" w:rsidRPr="003E0565" w:rsidRDefault="00D17722" w:rsidP="00D17722">
      <w:pPr>
        <w:spacing w:before="240" w:after="240" w:line="360" w:lineRule="auto"/>
        <w:jc w:val="both"/>
        <w:rPr>
          <w:rFonts w:ascii="Palatino Linotype" w:eastAsia="Calibri" w:hAnsi="Palatino Linotype" w:cs="Arial"/>
        </w:rPr>
      </w:pPr>
      <w:r w:rsidRPr="003E0565">
        <w:rPr>
          <w:rFonts w:ascii="Palatino Linotype" w:eastAsia="Calibri" w:hAnsi="Palatino Linotype" w:cs="Arial"/>
        </w:rPr>
        <w:t>De tal manera, las limitaciones al acceso a la información deben sustentarse en una adecuada clasificación que debe distinguir y tomar en cuenta qué información puede generar un daño desproporcionado o innecesario a valores jurídicamente protegidos.</w:t>
      </w:r>
    </w:p>
    <w:p w14:paraId="1F39F3C8" w14:textId="77777777" w:rsidR="00D17722" w:rsidRPr="003E0565" w:rsidRDefault="00D17722" w:rsidP="00D17722">
      <w:pPr>
        <w:spacing w:before="240" w:after="240" w:line="360" w:lineRule="auto"/>
        <w:jc w:val="both"/>
        <w:rPr>
          <w:rFonts w:ascii="Palatino Linotype" w:eastAsia="Calibri" w:hAnsi="Palatino Linotype" w:cs="Arial"/>
        </w:rPr>
      </w:pPr>
      <w:r w:rsidRPr="003E0565">
        <w:rPr>
          <w:rFonts w:ascii="Palatino Linotype" w:eastAsia="Calibri" w:hAnsi="Palatino Linotype" w:cs="Arial"/>
        </w:rPr>
        <w:t>Lo anterior encuentra sustento en la Tesis de la Décima Época, publicada en la Gaceta del Semanario Judicial de la Federación, sección Tribunales Colegiados de Circuito, Libro 5, de fecha abril de 2014, pág. 1523, Registro, 2, 006,299. I.1o.A.E.3 K (10a.)</w:t>
      </w:r>
      <w:r w:rsidRPr="003E0565">
        <w:rPr>
          <w:rFonts w:ascii="Palatino Linotype" w:eastAsia="Arial Unicode MS" w:hAnsi="Palatino Linotype" w:cs="Arial"/>
          <w:color w:val="000000"/>
        </w:rPr>
        <w:t>,</w:t>
      </w:r>
      <w:r w:rsidRPr="003E0565">
        <w:rPr>
          <w:rFonts w:ascii="Palatino Linotype" w:eastAsia="Calibri" w:hAnsi="Palatino Linotype" w:cs="Arial"/>
          <w:bCs/>
          <w:color w:val="000000"/>
        </w:rPr>
        <w:t xml:space="preserve"> que literalmente señala:</w:t>
      </w:r>
    </w:p>
    <w:p w14:paraId="0D4A0B43" w14:textId="77777777" w:rsidR="00D17722" w:rsidRPr="003E0565" w:rsidRDefault="00D17722" w:rsidP="00D17722">
      <w:pPr>
        <w:spacing w:before="240" w:after="240"/>
        <w:ind w:left="851" w:right="899"/>
        <w:jc w:val="both"/>
        <w:rPr>
          <w:rFonts w:ascii="Palatino Linotype" w:eastAsia="Calibri" w:hAnsi="Palatino Linotype" w:cs="Arial"/>
          <w:i/>
          <w:sz w:val="22"/>
          <w:szCs w:val="22"/>
        </w:rPr>
      </w:pPr>
      <w:r w:rsidRPr="003E0565">
        <w:rPr>
          <w:rFonts w:ascii="Palatino Linotype" w:eastAsia="Calibri" w:hAnsi="Palatino Linotype"/>
          <w:i/>
          <w:sz w:val="22"/>
          <w:szCs w:val="22"/>
        </w:rPr>
        <w:t>“</w:t>
      </w:r>
      <w:r w:rsidRPr="003E0565">
        <w:rPr>
          <w:rFonts w:ascii="Palatino Linotype" w:eastAsia="Calibri" w:hAnsi="Palatino Linotype"/>
          <w:b/>
          <w:i/>
          <w:sz w:val="22"/>
          <w:szCs w:val="22"/>
        </w:rPr>
        <w:t>INFORMACIÓN RESERVADA. APLICACIÓN DE LA "PRUEBA DE DAÑO E INTERÉS PÚBLICO" PARA DETERMINAR LO ADECUADO DE LA APORTADA CON ESA CLASIFICACIÓN EN EL JUICIO DE AMPARO POR LA AUTORIDAD RESPONSABLE, A EFECTO DE HACER VIABLE LA DEFENSA EFECTIVA DEL QUEJOSO.</w:t>
      </w:r>
      <w:r w:rsidRPr="003E0565">
        <w:rPr>
          <w:rFonts w:ascii="Palatino Linotype" w:eastAsia="Calibri" w:hAnsi="Palatino Linotype"/>
          <w:i/>
          <w:sz w:val="22"/>
          <w:szCs w:val="22"/>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w:t>
      </w:r>
      <w:r w:rsidRPr="003E0565">
        <w:rPr>
          <w:rFonts w:ascii="Palatino Linotype" w:eastAsia="Calibri" w:hAnsi="Palatino Linotype"/>
          <w:i/>
          <w:sz w:val="22"/>
          <w:szCs w:val="22"/>
        </w:rPr>
        <w:lastRenderedPageBreak/>
        <w:t xml:space="preserve">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w:t>
      </w:r>
      <w:proofErr w:type="spellStart"/>
      <w:r w:rsidRPr="003E0565">
        <w:rPr>
          <w:rFonts w:ascii="Palatino Linotype" w:eastAsia="Calibri" w:hAnsi="Palatino Linotype"/>
          <w:i/>
          <w:sz w:val="22"/>
          <w:szCs w:val="22"/>
        </w:rPr>
        <w:t>officio</w:t>
      </w:r>
      <w:proofErr w:type="spellEnd"/>
      <w:r w:rsidRPr="003E0565">
        <w:rPr>
          <w:rFonts w:ascii="Palatino Linotype" w:eastAsia="Calibri" w:hAnsi="Palatino Linotype"/>
          <w:i/>
          <w:sz w:val="22"/>
          <w:szCs w:val="22"/>
        </w:rPr>
        <w:t>, con el propósito de obtener una versión que sea pública para la parte interesada.” (sic)</w:t>
      </w:r>
    </w:p>
    <w:p w14:paraId="6C9EC761" w14:textId="77777777" w:rsidR="00D17722" w:rsidRPr="003E0565" w:rsidRDefault="00D17722" w:rsidP="00D17722">
      <w:pPr>
        <w:spacing w:before="240" w:after="240" w:line="360" w:lineRule="auto"/>
        <w:jc w:val="both"/>
        <w:rPr>
          <w:rFonts w:ascii="Palatino Linotype" w:hAnsi="Palatino Linotype"/>
          <w:b/>
        </w:rPr>
      </w:pPr>
      <w:r w:rsidRPr="003E0565">
        <w:rPr>
          <w:rFonts w:ascii="Palatino Linotype" w:hAnsi="Palatino Linotype"/>
        </w:rPr>
        <w:t xml:space="preserve">Prueba de daño, que cobra relevancia puesto que sí ésta </w:t>
      </w:r>
      <w:r w:rsidRPr="003E0565">
        <w:rPr>
          <w:rFonts w:ascii="Palatino Linotype" w:hAnsi="Palatino Linotype"/>
          <w:b/>
        </w:rPr>
        <w:t>no arroja resultados contundentes sobre un posible peligro, deberá de publicarse la información.</w:t>
      </w:r>
    </w:p>
    <w:p w14:paraId="2253BD5D" w14:textId="77777777" w:rsidR="00D17722" w:rsidRPr="003E0565" w:rsidRDefault="00D17722" w:rsidP="00D17722">
      <w:pPr>
        <w:spacing w:before="240" w:after="240" w:line="360" w:lineRule="auto"/>
        <w:jc w:val="both"/>
        <w:rPr>
          <w:rFonts w:ascii="Palatino Linotype" w:hAnsi="Palatino Linotype"/>
        </w:rPr>
      </w:pPr>
      <w:r w:rsidRPr="003E0565">
        <w:rPr>
          <w:rFonts w:ascii="Palatino Linotype" w:hAnsi="Palatino Linotype"/>
        </w:rPr>
        <w:t>Siendo que, los Sujetos Obligados deben aplicar de manera restrictiva y limitada, las excepciones al derecho de acceso a la información, sin ampliar las excepciones y supuestos de reserva previstos en la Ley General de Transparencia y Acceso a la Información Pública o la Ley local, aduciendo analogía o mayoría de razón.</w:t>
      </w:r>
    </w:p>
    <w:p w14:paraId="01946CA2" w14:textId="77777777" w:rsidR="00D17722" w:rsidRPr="003E0565" w:rsidRDefault="00D17722" w:rsidP="00D17722">
      <w:pPr>
        <w:spacing w:before="240" w:after="240" w:line="360" w:lineRule="auto"/>
        <w:jc w:val="both"/>
        <w:rPr>
          <w:rFonts w:ascii="Palatino Linotype" w:hAnsi="Palatino Linotype"/>
        </w:rPr>
      </w:pPr>
      <w:r w:rsidRPr="003E0565">
        <w:rPr>
          <w:rFonts w:ascii="Palatino Linotype" w:hAnsi="Palatino Linotype"/>
        </w:rPr>
        <w:t>Asimismo, los Sujetos Obligados no pueden emitir acuerdos de carácter general o particular que clasifiquen documentos o información como reservada, ya que dicha clasificación, debe estar acorde con la actualización de los supuestos definidos; resaltándose además que, la clasificación de la información se debe realizar conforme a un análisis caso por caso, mediante la aplicación de la enunciada prueba de daño.</w:t>
      </w:r>
    </w:p>
    <w:p w14:paraId="36184025" w14:textId="77777777" w:rsidR="00D17722" w:rsidRPr="003E0565" w:rsidRDefault="00D17722" w:rsidP="00D17722">
      <w:pPr>
        <w:spacing w:before="240" w:after="240" w:line="360" w:lineRule="auto"/>
        <w:jc w:val="both"/>
        <w:rPr>
          <w:rFonts w:ascii="Palatino Linotype" w:hAnsi="Palatino Linotype"/>
        </w:rPr>
      </w:pPr>
      <w:r w:rsidRPr="003E0565">
        <w:rPr>
          <w:rFonts w:ascii="Palatino Linotype" w:hAnsi="Palatino Linotype"/>
        </w:rPr>
        <w:t xml:space="preserve">De este modo, es necesario que </w:t>
      </w:r>
      <w:r w:rsidRPr="003E0565">
        <w:rPr>
          <w:rFonts w:ascii="Palatino Linotype" w:hAnsi="Palatino Linotype"/>
          <w:b/>
        </w:rPr>
        <w:t>EL SUJETO OBLIGADO</w:t>
      </w:r>
      <w:r w:rsidRPr="003E0565">
        <w:rPr>
          <w:rFonts w:ascii="Palatino Linotype" w:hAnsi="Palatino Linotype"/>
        </w:rPr>
        <w:t xml:space="preserve"> al aplicar la prueba de daño, distinga entre los supuestos por los cuales puede invocar la reserva de la información y cuáles de manera clara y específica son los que le atañen a la información que se solicite; situación que le hará permisible distinguir diferencias y formular una idónea y adecuada clasificación de la información, generando así, una regla individualizada y pertinente para el caso, a través de la aplicación de dicha prueba, con el propósito de obtener, una versión pública o acuerdo conforme a lo solicitado.</w:t>
      </w:r>
    </w:p>
    <w:p w14:paraId="5B61953F" w14:textId="77777777" w:rsidR="00D17722" w:rsidRPr="003E0565" w:rsidRDefault="00D17722" w:rsidP="00D17722">
      <w:pPr>
        <w:spacing w:before="240" w:after="240" w:line="360" w:lineRule="auto"/>
        <w:jc w:val="both"/>
        <w:rPr>
          <w:rFonts w:ascii="Palatino Linotype" w:hAnsi="Palatino Linotype"/>
        </w:rPr>
      </w:pPr>
      <w:r w:rsidRPr="003E0565">
        <w:rPr>
          <w:rFonts w:ascii="Palatino Linotype" w:hAnsi="Palatino Linotype"/>
        </w:rPr>
        <w:lastRenderedPageBreak/>
        <w:t>Aunado a lo anterior, se tiene que conforme al numeral Octavo de los Lineamientos Generales en materia de Clasificación y Desclasificación de la Información, así como para la elaboración de versiones públicas para realizar la clasificación de la información se debe fundar y motivar señalando el artículo, fracción, inciso, párrafo o numeral de la Ley o tratado internacional suscrito por el Estado Mexicano que expresamente le otorgue el carácter de reservada, así como especificando las razones o circunstancias especiales que lo llevaron a concluir que el caso particular se ajusta al supuesto previsto por la norma legal invocada como fundamento.</w:t>
      </w:r>
    </w:p>
    <w:p w14:paraId="49A773F8" w14:textId="77777777" w:rsidR="00D17722" w:rsidRPr="003E0565" w:rsidRDefault="00D17722" w:rsidP="00D17722">
      <w:pPr>
        <w:spacing w:before="240" w:after="240" w:line="360" w:lineRule="auto"/>
        <w:jc w:val="both"/>
        <w:rPr>
          <w:rFonts w:ascii="Palatino Linotype" w:hAnsi="Palatino Linotype"/>
        </w:rPr>
      </w:pPr>
      <w:r w:rsidRPr="003E0565">
        <w:rPr>
          <w:rFonts w:ascii="Palatino Linotype" w:hAnsi="Palatino Linotype"/>
        </w:rPr>
        <w:t>Siendo así que, en el caso específico de la reserva, la motivación de la clasificación también deberá comprender las circunstancias que justifican el establecimiento de determinado plazo de reserva; en otras palabras, para clasificar la información como reservada, el acuerdo respectivo debe estar debidamente fundado y motivado.</w:t>
      </w:r>
    </w:p>
    <w:p w14:paraId="3818C204" w14:textId="77777777" w:rsidR="00D17722" w:rsidRPr="003E0565" w:rsidRDefault="00D17722" w:rsidP="00D17722">
      <w:pPr>
        <w:spacing w:before="240" w:after="240" w:line="360" w:lineRule="auto"/>
        <w:jc w:val="both"/>
        <w:rPr>
          <w:rFonts w:ascii="Palatino Linotype" w:hAnsi="Palatino Linotype"/>
          <w:bCs/>
        </w:rPr>
      </w:pPr>
      <w:r w:rsidRPr="003E0565">
        <w:rPr>
          <w:rFonts w:ascii="Palatino Linotype" w:hAnsi="Palatino Linotype"/>
          <w:bCs/>
        </w:rPr>
        <w:t>Sirve de sustento a lo anterior, la Tesis jurisprudencial número I.</w:t>
      </w:r>
      <w:proofErr w:type="gramStart"/>
      <w:r w:rsidRPr="003E0565">
        <w:rPr>
          <w:rFonts w:ascii="Palatino Linotype" w:hAnsi="Palatino Linotype"/>
          <w:bCs/>
        </w:rPr>
        <w:t>4º.A.</w:t>
      </w:r>
      <w:proofErr w:type="gramEnd"/>
      <w:r w:rsidRPr="003E0565">
        <w:rPr>
          <w:rFonts w:ascii="Palatino Linotype" w:hAnsi="Palatino Linotype"/>
          <w:bCs/>
        </w:rPr>
        <w:t xml:space="preserve"> J/43, publicada en el Semanario Judicial de la Federación y su Gaceta, bajo el número de registro 175,082; que a la letra dice:</w:t>
      </w:r>
    </w:p>
    <w:p w14:paraId="28D7F3E3" w14:textId="77777777" w:rsidR="00D17722" w:rsidRPr="003E0565" w:rsidRDefault="00D17722" w:rsidP="00D17722">
      <w:pPr>
        <w:spacing w:before="240" w:after="240"/>
        <w:ind w:left="851" w:right="899"/>
        <w:jc w:val="both"/>
        <w:rPr>
          <w:rFonts w:ascii="Palatino Linotype" w:hAnsi="Palatino Linotype"/>
          <w:i/>
          <w:sz w:val="22"/>
          <w:szCs w:val="22"/>
        </w:rPr>
      </w:pPr>
      <w:r w:rsidRPr="003E0565">
        <w:rPr>
          <w:rFonts w:ascii="Palatino Linotype" w:hAnsi="Palatino Linotype"/>
          <w:i/>
          <w:sz w:val="22"/>
          <w:szCs w:val="22"/>
        </w:rPr>
        <w:t>“</w:t>
      </w:r>
      <w:r w:rsidRPr="003E0565">
        <w:rPr>
          <w:rFonts w:ascii="Palatino Linotype" w:hAnsi="Palatino Linotype"/>
          <w:b/>
          <w:i/>
          <w:sz w:val="22"/>
          <w:szCs w:val="22"/>
        </w:rPr>
        <w:t>FUNDAMENTACIÓN Y MOTIVACIÓN. EL ASPECTO FORMAL DE LA GARANTÍA Y SU FINALIDAD SE TRADUCEN EN EXPLICAR, JUSTIFICAR, POSIBILITAR LA DEFENSA Y COMUNICAR LA DECISIÓN. </w:t>
      </w:r>
      <w:r w:rsidRPr="003E0565">
        <w:rPr>
          <w:rFonts w:ascii="Palatino Linotype" w:hAnsi="Palatino Linotype"/>
          <w:i/>
          <w:sz w:val="22"/>
          <w:szCs w:val="22"/>
        </w:rPr>
        <w:t>El contenido formal de la garantía de legalidad prevista en el artículo 16 constitucional relativa a la fundamentación y motivación tiene como propósito primordial y ratio que el justiciable </w:t>
      </w:r>
      <w:r w:rsidRPr="003E0565">
        <w:rPr>
          <w:rFonts w:ascii="Palatino Linotype" w:hAnsi="Palatino Linotype"/>
          <w:b/>
          <w:i/>
          <w:sz w:val="22"/>
          <w:szCs w:val="22"/>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3E0565">
        <w:rPr>
          <w:rFonts w:ascii="Palatino Linotype" w:hAnsi="Palatino Linotype"/>
          <w:i/>
          <w:sz w:val="22"/>
          <w:szCs w:val="22"/>
          <w:u w:val="single"/>
        </w:rPr>
        <w:t>.</w:t>
      </w:r>
      <w:r w:rsidRPr="003E0565">
        <w:rPr>
          <w:rFonts w:ascii="Palatino Linotype" w:hAnsi="Palatino Linotype"/>
          <w:i/>
          <w:sz w:val="22"/>
          <w:szCs w:val="22"/>
        </w:rPr>
        <w:t xml:space="preserve"> Por tanto, no basta que el acto de autoridad apenas observe una motivación pro forma pero de una manera </w:t>
      </w:r>
      <w:r w:rsidRPr="003E0565">
        <w:rPr>
          <w:rFonts w:ascii="Palatino Linotype" w:hAnsi="Palatino Linotype"/>
          <w:i/>
          <w:sz w:val="22"/>
          <w:szCs w:val="22"/>
        </w:rPr>
        <w:lastRenderedPageBreak/>
        <w:t>incongruente, insuficiente o imprecisa, que impida la finalidad del conocimiento, comprobación y defensa pertinente, ni es válido exigirle una amplitud o abundancia superflua, pues </w:t>
      </w:r>
      <w:r w:rsidRPr="003E0565">
        <w:rPr>
          <w:rFonts w:ascii="Palatino Linotype" w:hAnsi="Palatino Linotype"/>
          <w:b/>
          <w:i/>
          <w:sz w:val="22"/>
          <w:szCs w:val="22"/>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3E0565">
        <w:rPr>
          <w:rFonts w:ascii="Palatino Linotype" w:hAnsi="Palatino Linotype"/>
          <w:i/>
          <w:sz w:val="22"/>
          <w:szCs w:val="22"/>
        </w:rPr>
        <w:t> del que se deduzca la relación de pertenencia lógica de los hechos al derecho invocado, que es la subsunción.”</w:t>
      </w:r>
    </w:p>
    <w:p w14:paraId="7FB41C89" w14:textId="77777777" w:rsidR="00D17722" w:rsidRPr="003E0565" w:rsidRDefault="00D17722" w:rsidP="00D17722">
      <w:pPr>
        <w:autoSpaceDE w:val="0"/>
        <w:autoSpaceDN w:val="0"/>
        <w:adjustRightInd w:val="0"/>
        <w:spacing w:before="240" w:after="240" w:line="360" w:lineRule="auto"/>
        <w:jc w:val="both"/>
        <w:rPr>
          <w:rFonts w:ascii="Palatino Linotype" w:hAnsi="Palatino Linotype"/>
          <w:bCs/>
        </w:rPr>
      </w:pPr>
      <w:r w:rsidRPr="003E0565">
        <w:rPr>
          <w:rFonts w:ascii="Palatino Linotype" w:hAnsi="Palatino Linotype"/>
          <w:bCs/>
        </w:rPr>
        <w:t xml:space="preserve">Por tanto, hasta en tanto no hayan causado estado los Laudos notificados al </w:t>
      </w:r>
      <w:r w:rsidRPr="003E0565">
        <w:rPr>
          <w:rFonts w:ascii="Palatino Linotype" w:hAnsi="Palatino Linotype"/>
          <w:b/>
          <w:bCs/>
        </w:rPr>
        <w:t>SUJETO OBLIGADO</w:t>
      </w:r>
      <w:r w:rsidRPr="003E0565">
        <w:rPr>
          <w:rFonts w:ascii="Palatino Linotype" w:hAnsi="Palatino Linotype"/>
          <w:bCs/>
        </w:rPr>
        <w:t xml:space="preserve">, deberá realizar el Acuerdo de Clasificación correspondiente para clasificar la información como reservada, en el que aplique la prueba de daño respecto a aquella información que actualice el supuesto del </w:t>
      </w:r>
      <w:r w:rsidRPr="003E0565">
        <w:rPr>
          <w:rFonts w:ascii="Palatino Linotype" w:eastAsia="Calibri" w:hAnsi="Palatino Linotype" w:cs="Arial"/>
        </w:rPr>
        <w:t>artículo 140 de la Ley de Transparencia y Acceso a la Información Pública del Estado de México y Municipios</w:t>
      </w:r>
      <w:r w:rsidRPr="003E0565">
        <w:rPr>
          <w:rFonts w:ascii="Palatino Linotype" w:hAnsi="Palatino Linotype"/>
          <w:bCs/>
        </w:rPr>
        <w:t>.</w:t>
      </w:r>
    </w:p>
    <w:p w14:paraId="3BB7A224" w14:textId="77777777" w:rsidR="00D17722" w:rsidRPr="003E0565" w:rsidRDefault="00D17722" w:rsidP="00D17722">
      <w:pPr>
        <w:autoSpaceDE w:val="0"/>
        <w:autoSpaceDN w:val="0"/>
        <w:adjustRightInd w:val="0"/>
        <w:spacing w:before="240" w:after="240" w:line="360" w:lineRule="auto"/>
        <w:jc w:val="both"/>
        <w:rPr>
          <w:rFonts w:ascii="Palatino Linotype" w:hAnsi="Palatino Linotype"/>
          <w:bCs/>
        </w:rPr>
      </w:pPr>
      <w:r w:rsidRPr="003E0565">
        <w:rPr>
          <w:rFonts w:ascii="Palatino Linotype" w:hAnsi="Palatino Linotype"/>
          <w:bCs/>
        </w:rPr>
        <w:t>Lo anterior debido a que si bien un Laudo es una resolución que pone fin a un juicio también lo es que éste puede ser recurrido mediante juicio de Amparo de conformidad con lo establecido en el artículo 170 de la Ley de Amparo, Reglamentaria de los artículos 103 y 107 de la Constitución Política de los Estados Unidos Mexicanos que a la letra señala:</w:t>
      </w:r>
    </w:p>
    <w:p w14:paraId="0ED407FD" w14:textId="77777777" w:rsidR="00D17722" w:rsidRPr="003E0565" w:rsidRDefault="00D17722" w:rsidP="00D17722">
      <w:pPr>
        <w:spacing w:before="100" w:beforeAutospacing="1" w:after="100" w:afterAutospacing="1" w:line="360" w:lineRule="auto"/>
        <w:ind w:left="567" w:right="1183"/>
        <w:contextualSpacing/>
        <w:jc w:val="both"/>
        <w:rPr>
          <w:rFonts w:ascii="Palatino Linotype" w:hAnsi="Palatino Linotype"/>
          <w:i/>
        </w:rPr>
      </w:pPr>
      <w:r w:rsidRPr="003E0565">
        <w:rPr>
          <w:rFonts w:ascii="Palatino Linotype" w:hAnsi="Palatino Linotype"/>
          <w:i/>
        </w:rPr>
        <w:t>“Artículo 170. El juicio de amparo directo procede:</w:t>
      </w:r>
    </w:p>
    <w:p w14:paraId="77431E44" w14:textId="77777777" w:rsidR="00D17722" w:rsidRPr="003E0565" w:rsidRDefault="00D17722" w:rsidP="00D17722">
      <w:pPr>
        <w:spacing w:before="100" w:beforeAutospacing="1" w:after="100" w:afterAutospacing="1" w:line="360" w:lineRule="auto"/>
        <w:ind w:left="567" w:right="1183"/>
        <w:contextualSpacing/>
        <w:jc w:val="both"/>
        <w:rPr>
          <w:rFonts w:ascii="Palatino Linotype" w:hAnsi="Palatino Linotype"/>
          <w:i/>
        </w:rPr>
      </w:pPr>
      <w:r w:rsidRPr="003E0565">
        <w:rPr>
          <w:rFonts w:ascii="Palatino Linotype" w:hAnsi="Palatino Linotype"/>
          <w:i/>
        </w:rPr>
        <w:t xml:space="preserve">I. Contra sentencias definitivas, laudos y resoluciones que pongan fin al juicio, dictadas por tribunales judiciales, administrativos, agrarios o del trabajo, ya sea que la violación se cometa en ellos, o </w:t>
      </w:r>
      <w:proofErr w:type="gramStart"/>
      <w:r w:rsidRPr="003E0565">
        <w:rPr>
          <w:rFonts w:ascii="Palatino Linotype" w:hAnsi="Palatino Linotype"/>
          <w:i/>
        </w:rPr>
        <w:t>que</w:t>
      </w:r>
      <w:proofErr w:type="gramEnd"/>
      <w:r w:rsidRPr="003E0565">
        <w:rPr>
          <w:rFonts w:ascii="Palatino Linotype" w:hAnsi="Palatino Linotype"/>
          <w:i/>
        </w:rPr>
        <w:t xml:space="preserve"> cometida durante el procedimiento, afecte las defensas del quejoso trascendiendo al resultado del fallo. </w:t>
      </w:r>
    </w:p>
    <w:p w14:paraId="64ED2118" w14:textId="77777777" w:rsidR="00D17722" w:rsidRPr="003E0565" w:rsidRDefault="00D17722" w:rsidP="00D17722">
      <w:pPr>
        <w:spacing w:before="100" w:beforeAutospacing="1" w:after="100" w:afterAutospacing="1" w:line="360" w:lineRule="auto"/>
        <w:ind w:left="567" w:right="1183"/>
        <w:contextualSpacing/>
        <w:jc w:val="both"/>
        <w:rPr>
          <w:rFonts w:ascii="Palatino Linotype" w:hAnsi="Palatino Linotype"/>
          <w:i/>
        </w:rPr>
      </w:pPr>
    </w:p>
    <w:p w14:paraId="781B8270" w14:textId="77777777" w:rsidR="00D17722" w:rsidRPr="003E0565" w:rsidRDefault="00D17722" w:rsidP="00D17722">
      <w:pPr>
        <w:spacing w:before="100" w:beforeAutospacing="1" w:after="100" w:afterAutospacing="1" w:line="360" w:lineRule="auto"/>
        <w:ind w:left="567" w:right="1183"/>
        <w:contextualSpacing/>
        <w:jc w:val="both"/>
        <w:rPr>
          <w:rFonts w:ascii="Palatino Linotype" w:hAnsi="Palatino Linotype" w:cs="Arial"/>
          <w:i/>
        </w:rPr>
      </w:pPr>
      <w:r w:rsidRPr="003E0565">
        <w:rPr>
          <w:rFonts w:ascii="Palatino Linotype" w:hAnsi="Palatino Linotype"/>
          <w:i/>
        </w:rPr>
        <w:lastRenderedPageBreak/>
        <w:t>Se entenderá por sentencias definitivas o laudos, los que decidan el juicio en lo principal; por resoluciones que pongan fin al juicio, las que sin decidirlo en lo principal lo den por concluido. En materia penal, las sentencias condenatorias, absolutorias y de sobreseimiento, podrán ser impugnadas por la víctima u ofendido del delito.”</w:t>
      </w:r>
    </w:p>
    <w:p w14:paraId="5267F208" w14:textId="77777777" w:rsidR="00D17722" w:rsidRPr="003E0565" w:rsidRDefault="00D17722" w:rsidP="00D17722">
      <w:pPr>
        <w:spacing w:before="100" w:beforeAutospacing="1" w:after="100" w:afterAutospacing="1" w:line="360" w:lineRule="auto"/>
        <w:contextualSpacing/>
        <w:jc w:val="both"/>
        <w:rPr>
          <w:rFonts w:ascii="Palatino Linotype" w:hAnsi="Palatino Linotype" w:cs="Arial"/>
        </w:rPr>
      </w:pPr>
    </w:p>
    <w:p w14:paraId="78BCF3BF" w14:textId="77777777" w:rsidR="00D17722" w:rsidRPr="003E0565" w:rsidRDefault="00D17722" w:rsidP="00D17722">
      <w:pPr>
        <w:spacing w:before="100" w:beforeAutospacing="1" w:after="100" w:afterAutospacing="1" w:line="360" w:lineRule="auto"/>
        <w:contextualSpacing/>
        <w:jc w:val="both"/>
        <w:rPr>
          <w:rFonts w:ascii="Palatino Linotype" w:hAnsi="Palatino Linotype" w:cs="Arial"/>
          <w:lang w:val="es-ES_tradnl"/>
        </w:rPr>
      </w:pPr>
      <w:r w:rsidRPr="003E0565">
        <w:rPr>
          <w:rFonts w:ascii="Palatino Linotype" w:hAnsi="Palatino Linotype"/>
          <w:color w:val="000000"/>
        </w:rPr>
        <w:t xml:space="preserve">Ahora bien, en términos del artículo 143 de la Ley de Transparencia y Acceso a la Información Pública del Estado de México y Municipios, se deberá proceder a clasificar la información requerida </w:t>
      </w:r>
      <w:r w:rsidRPr="003E0565">
        <w:rPr>
          <w:rFonts w:ascii="Palatino Linotype" w:hAnsi="Palatino Linotype" w:cs="Arial"/>
          <w:lang w:val="es-ES_tradnl"/>
        </w:rPr>
        <w:t>mediante las formalidades de Ley, es decir,</w:t>
      </w:r>
      <w:r w:rsidRPr="003E0565">
        <w:rPr>
          <w:rFonts w:ascii="Palatino Linotype" w:hAnsi="Palatino Linotype" w:cs="Arial"/>
        </w:rPr>
        <w:t xml:space="preserve"> que el Comité de Transparencia del </w:t>
      </w:r>
      <w:r w:rsidRPr="003E0565">
        <w:rPr>
          <w:rFonts w:ascii="Palatino Linotype" w:hAnsi="Palatino Linotype" w:cs="Arial"/>
          <w:b/>
        </w:rPr>
        <w:t>SUJETO OBLIGADO</w:t>
      </w:r>
      <w:r w:rsidRPr="003E0565">
        <w:rPr>
          <w:rFonts w:ascii="Palatino Linotype" w:hAnsi="Palatino Linotype" w:cs="Arial"/>
        </w:rPr>
        <w:t xml:space="preserve"> emita el Acuerdo de Clasificación correspondiente</w:t>
      </w:r>
      <w:r w:rsidRPr="003E0565">
        <w:rPr>
          <w:rFonts w:ascii="Palatino Linotype" w:hAnsi="Palatino Linotype" w:cs="Arial"/>
          <w:lang w:val="es-ES_tradnl"/>
        </w:rPr>
        <w:t xml:space="preserve"> debidamente fundado y motivado, en </w:t>
      </w:r>
      <w:r w:rsidRPr="003E0565">
        <w:rPr>
          <w:rFonts w:ascii="Palatino Linotype" w:hAnsi="Palatino Linotype" w:cs="Arial"/>
          <w:noProof/>
          <w:lang w:eastAsia="es-MX"/>
        </w:rPr>
        <w:t>términos</w:t>
      </w:r>
      <w:r w:rsidRPr="003E0565">
        <w:rPr>
          <w:rFonts w:ascii="Palatino Linotype" w:hAnsi="Palatino Linotype" w:cs="Arial"/>
          <w:lang w:val="es-ES_tradnl"/>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Información, así como para la elaboración de Versiones Públicas, que literalmente expresan:</w:t>
      </w:r>
    </w:p>
    <w:p w14:paraId="03DFD43C" w14:textId="77777777" w:rsidR="00D17722" w:rsidRPr="003E0565" w:rsidRDefault="00D17722" w:rsidP="00D17722">
      <w:pPr>
        <w:spacing w:before="100" w:beforeAutospacing="1" w:after="100" w:afterAutospacing="1"/>
        <w:ind w:left="709" w:right="709"/>
        <w:contextualSpacing/>
        <w:jc w:val="center"/>
        <w:rPr>
          <w:rFonts w:ascii="Palatino Linotype" w:hAnsi="Palatino Linotype" w:cs="Arial"/>
          <w:b/>
          <w:i/>
          <w:sz w:val="22"/>
          <w:szCs w:val="22"/>
        </w:rPr>
      </w:pPr>
      <w:r w:rsidRPr="003E0565">
        <w:rPr>
          <w:rFonts w:ascii="Palatino Linotype" w:hAnsi="Palatino Linotype" w:cs="Arial"/>
          <w:b/>
          <w:i/>
          <w:sz w:val="22"/>
          <w:szCs w:val="22"/>
        </w:rPr>
        <w:t>Ley de Transparencia y Acceso a la Información Pública del Estado de México y Municipios</w:t>
      </w:r>
    </w:p>
    <w:p w14:paraId="3CDDC05D" w14:textId="77777777" w:rsidR="00D17722" w:rsidRPr="003E0565" w:rsidRDefault="00D17722" w:rsidP="00D17722">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3E0565">
        <w:rPr>
          <w:rFonts w:ascii="Palatino Linotype" w:hAnsi="Palatino Linotype" w:cs="Arial"/>
          <w:i/>
          <w:sz w:val="22"/>
          <w:szCs w:val="22"/>
          <w:lang w:eastAsia="es-MX"/>
        </w:rPr>
        <w:t>“</w:t>
      </w:r>
      <w:r w:rsidRPr="003E0565">
        <w:rPr>
          <w:rFonts w:ascii="Palatino Linotype" w:hAnsi="Palatino Linotype" w:cs="Arial"/>
          <w:b/>
          <w:i/>
          <w:sz w:val="22"/>
          <w:szCs w:val="22"/>
          <w:lang w:eastAsia="es-MX"/>
        </w:rPr>
        <w:t xml:space="preserve">Artículo 49. </w:t>
      </w:r>
      <w:r w:rsidRPr="003E0565">
        <w:rPr>
          <w:rFonts w:ascii="Palatino Linotype" w:hAnsi="Palatino Linotype" w:cs="Arial"/>
          <w:i/>
          <w:sz w:val="22"/>
          <w:szCs w:val="22"/>
          <w:lang w:eastAsia="es-MX"/>
        </w:rPr>
        <w:t xml:space="preserve">Los </w:t>
      </w:r>
      <w:r w:rsidRPr="003E0565">
        <w:rPr>
          <w:rFonts w:ascii="Palatino Linotype" w:hAnsi="Palatino Linotype" w:cs="Arial"/>
          <w:i/>
          <w:sz w:val="22"/>
          <w:szCs w:val="22"/>
        </w:rPr>
        <w:t>Comités</w:t>
      </w:r>
      <w:r w:rsidRPr="003E0565">
        <w:rPr>
          <w:rFonts w:ascii="Palatino Linotype" w:hAnsi="Palatino Linotype" w:cs="Arial"/>
          <w:i/>
          <w:sz w:val="22"/>
          <w:szCs w:val="22"/>
          <w:lang w:eastAsia="es-MX"/>
        </w:rPr>
        <w:t xml:space="preserve"> de Transparencia </w:t>
      </w:r>
      <w:r w:rsidRPr="003E0565">
        <w:rPr>
          <w:rFonts w:ascii="Palatino Linotype" w:hAnsi="Palatino Linotype"/>
          <w:i/>
          <w:sz w:val="22"/>
          <w:szCs w:val="22"/>
        </w:rPr>
        <w:t>tendrán</w:t>
      </w:r>
      <w:r w:rsidRPr="003E0565">
        <w:rPr>
          <w:rFonts w:ascii="Palatino Linotype" w:hAnsi="Palatino Linotype" w:cs="Arial"/>
          <w:i/>
          <w:sz w:val="22"/>
          <w:szCs w:val="22"/>
          <w:lang w:eastAsia="es-MX"/>
        </w:rPr>
        <w:t xml:space="preserve"> las siguientes atribuciones:</w:t>
      </w:r>
    </w:p>
    <w:p w14:paraId="22297CF7" w14:textId="77777777" w:rsidR="00D17722" w:rsidRPr="003E0565" w:rsidRDefault="00D17722" w:rsidP="00D17722">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3E0565">
        <w:rPr>
          <w:rFonts w:ascii="Palatino Linotype" w:hAnsi="Palatino Linotype" w:cs="Arial"/>
          <w:b/>
          <w:i/>
          <w:sz w:val="22"/>
          <w:szCs w:val="22"/>
          <w:lang w:eastAsia="es-MX"/>
        </w:rPr>
        <w:t>VIII.</w:t>
      </w:r>
      <w:r w:rsidRPr="003E0565">
        <w:rPr>
          <w:rFonts w:ascii="Palatino Linotype" w:hAnsi="Palatino Linotype" w:cs="Arial"/>
          <w:i/>
          <w:sz w:val="22"/>
          <w:szCs w:val="22"/>
          <w:lang w:eastAsia="es-MX"/>
        </w:rPr>
        <w:t xml:space="preserve"> </w:t>
      </w:r>
      <w:r w:rsidRPr="003E0565">
        <w:rPr>
          <w:rFonts w:ascii="Palatino Linotype" w:hAnsi="Palatino Linotype" w:cs="Arial"/>
          <w:b/>
          <w:i/>
          <w:sz w:val="22"/>
          <w:szCs w:val="22"/>
          <w:u w:val="single"/>
          <w:lang w:eastAsia="es-MX"/>
        </w:rPr>
        <w:t>Aprobar</w:t>
      </w:r>
      <w:r w:rsidRPr="003E0565">
        <w:rPr>
          <w:rFonts w:ascii="Palatino Linotype" w:hAnsi="Palatino Linotype" w:cs="Arial"/>
          <w:i/>
          <w:sz w:val="22"/>
          <w:szCs w:val="22"/>
          <w:lang w:eastAsia="es-MX"/>
        </w:rPr>
        <w:t xml:space="preserve">, </w:t>
      </w:r>
      <w:r w:rsidRPr="003E0565">
        <w:rPr>
          <w:rFonts w:ascii="Palatino Linotype" w:hAnsi="Palatino Linotype" w:cs="Arial"/>
          <w:i/>
          <w:sz w:val="22"/>
          <w:szCs w:val="22"/>
        </w:rPr>
        <w:t>modificar</w:t>
      </w:r>
      <w:r w:rsidRPr="003E0565">
        <w:rPr>
          <w:rFonts w:ascii="Palatino Linotype" w:hAnsi="Palatino Linotype" w:cs="Arial"/>
          <w:i/>
          <w:sz w:val="22"/>
          <w:szCs w:val="22"/>
          <w:lang w:eastAsia="es-MX"/>
        </w:rPr>
        <w:t xml:space="preserve"> o revocar </w:t>
      </w:r>
      <w:r w:rsidRPr="003E0565">
        <w:rPr>
          <w:rFonts w:ascii="Palatino Linotype" w:hAnsi="Palatino Linotype" w:cs="Arial"/>
          <w:b/>
          <w:i/>
          <w:sz w:val="22"/>
          <w:szCs w:val="22"/>
          <w:u w:val="single"/>
          <w:lang w:eastAsia="es-MX"/>
        </w:rPr>
        <w:t>la clasificación de la información</w:t>
      </w:r>
      <w:r w:rsidRPr="003E0565">
        <w:rPr>
          <w:rFonts w:ascii="Palatino Linotype" w:hAnsi="Palatino Linotype" w:cs="Arial"/>
          <w:i/>
          <w:sz w:val="22"/>
          <w:szCs w:val="22"/>
          <w:lang w:eastAsia="es-MX"/>
        </w:rPr>
        <w:t>;</w:t>
      </w:r>
    </w:p>
    <w:p w14:paraId="2CABC6A8" w14:textId="77777777" w:rsidR="00D17722" w:rsidRPr="003E0565" w:rsidRDefault="00D17722" w:rsidP="00D17722">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3E0565">
        <w:rPr>
          <w:rFonts w:ascii="Palatino Linotype" w:hAnsi="Palatino Linotype" w:cs="Arial"/>
          <w:b/>
          <w:i/>
          <w:sz w:val="22"/>
          <w:szCs w:val="22"/>
          <w:lang w:eastAsia="es-MX"/>
        </w:rPr>
        <w:t>Artículo 132.</w:t>
      </w:r>
      <w:r w:rsidRPr="003E0565">
        <w:rPr>
          <w:rFonts w:ascii="Palatino Linotype" w:hAnsi="Palatino Linotype" w:cs="Arial"/>
          <w:i/>
          <w:sz w:val="22"/>
          <w:szCs w:val="22"/>
          <w:lang w:eastAsia="es-MX"/>
        </w:rPr>
        <w:t xml:space="preserve"> La clasificación de la información se llevará a cabo en el momento en que:</w:t>
      </w:r>
    </w:p>
    <w:p w14:paraId="54F0D3FA" w14:textId="77777777" w:rsidR="00D17722" w:rsidRPr="003E0565" w:rsidRDefault="00D17722" w:rsidP="00D17722">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3E0565">
        <w:rPr>
          <w:rFonts w:ascii="Palatino Linotype" w:hAnsi="Palatino Linotype" w:cs="Arial"/>
          <w:i/>
          <w:sz w:val="22"/>
          <w:szCs w:val="22"/>
          <w:lang w:eastAsia="es-MX"/>
        </w:rPr>
        <w:t>[…]</w:t>
      </w:r>
    </w:p>
    <w:p w14:paraId="3600F975" w14:textId="77777777" w:rsidR="00D17722" w:rsidRPr="003E0565" w:rsidRDefault="00D17722" w:rsidP="00D17722">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3E0565">
        <w:rPr>
          <w:rFonts w:ascii="Palatino Linotype" w:hAnsi="Palatino Linotype" w:cs="Arial"/>
          <w:b/>
          <w:i/>
          <w:sz w:val="22"/>
          <w:szCs w:val="22"/>
          <w:lang w:eastAsia="es-MX"/>
        </w:rPr>
        <w:t>II.</w:t>
      </w:r>
      <w:r w:rsidRPr="003E0565">
        <w:rPr>
          <w:rFonts w:ascii="Palatino Linotype" w:hAnsi="Palatino Linotype" w:cs="Arial"/>
          <w:i/>
          <w:sz w:val="22"/>
          <w:szCs w:val="22"/>
          <w:lang w:eastAsia="es-MX"/>
        </w:rPr>
        <w:t xml:space="preserve"> </w:t>
      </w:r>
      <w:r w:rsidRPr="003E0565">
        <w:rPr>
          <w:rFonts w:ascii="Palatino Linotype" w:hAnsi="Palatino Linotype" w:cs="Arial"/>
          <w:b/>
          <w:i/>
          <w:sz w:val="22"/>
          <w:szCs w:val="22"/>
          <w:u w:val="single"/>
          <w:lang w:eastAsia="es-MX"/>
        </w:rPr>
        <w:t>Se determine mediante resolución de autoridad competente</w:t>
      </w:r>
      <w:r w:rsidRPr="003E0565">
        <w:rPr>
          <w:rFonts w:ascii="Palatino Linotype" w:hAnsi="Palatino Linotype" w:cs="Arial"/>
          <w:i/>
          <w:sz w:val="22"/>
          <w:szCs w:val="22"/>
          <w:lang w:eastAsia="es-MX"/>
        </w:rPr>
        <w:t xml:space="preserve">; </w:t>
      </w:r>
    </w:p>
    <w:p w14:paraId="5E6EDCF6" w14:textId="77777777" w:rsidR="00D17722" w:rsidRPr="003E0565" w:rsidRDefault="00D17722" w:rsidP="00D17722">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p>
    <w:p w14:paraId="5E1FB2F1" w14:textId="77777777" w:rsidR="00D17722" w:rsidRPr="003E0565" w:rsidRDefault="00D17722" w:rsidP="00D17722">
      <w:pPr>
        <w:spacing w:before="100" w:beforeAutospacing="1" w:after="100" w:afterAutospacing="1"/>
        <w:ind w:left="709" w:right="709"/>
        <w:contextualSpacing/>
        <w:jc w:val="center"/>
        <w:rPr>
          <w:rFonts w:ascii="Palatino Linotype" w:hAnsi="Palatino Linotype" w:cs="Arial"/>
          <w:b/>
          <w:i/>
          <w:sz w:val="22"/>
          <w:szCs w:val="22"/>
        </w:rPr>
      </w:pPr>
      <w:r w:rsidRPr="003E0565">
        <w:rPr>
          <w:rFonts w:ascii="Palatino Linotype" w:hAnsi="Palatino Linotype" w:cs="Arial"/>
          <w:b/>
          <w:i/>
          <w:sz w:val="22"/>
          <w:szCs w:val="22"/>
          <w:lang w:eastAsia="es-MX"/>
        </w:rPr>
        <w:t xml:space="preserve">Lineamientos Generales en materia de Clasificación y Desclasificación de la </w:t>
      </w:r>
      <w:r w:rsidRPr="003E0565">
        <w:rPr>
          <w:rFonts w:ascii="Palatino Linotype" w:hAnsi="Palatino Linotype" w:cs="Arial"/>
          <w:b/>
          <w:i/>
          <w:sz w:val="22"/>
          <w:szCs w:val="22"/>
        </w:rPr>
        <w:t>Información, así como para la elaboración de Versiones Públicas</w:t>
      </w:r>
    </w:p>
    <w:p w14:paraId="01209EC5" w14:textId="77777777" w:rsidR="00D17722" w:rsidRPr="003E0565" w:rsidRDefault="00D17722" w:rsidP="00D17722">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3E0565">
        <w:rPr>
          <w:rFonts w:ascii="Palatino Linotype" w:hAnsi="Palatino Linotype" w:cs="Arial"/>
          <w:i/>
          <w:sz w:val="22"/>
          <w:szCs w:val="22"/>
          <w:lang w:eastAsia="es-MX"/>
        </w:rPr>
        <w:lastRenderedPageBreak/>
        <w:t>“</w:t>
      </w:r>
      <w:r w:rsidRPr="003E0565">
        <w:rPr>
          <w:rFonts w:ascii="Palatino Linotype" w:hAnsi="Palatino Linotype" w:cs="Arial"/>
          <w:b/>
          <w:i/>
          <w:sz w:val="22"/>
          <w:szCs w:val="22"/>
          <w:lang w:eastAsia="es-MX"/>
        </w:rPr>
        <w:t>Cuarto.</w:t>
      </w:r>
      <w:r w:rsidRPr="003E0565">
        <w:rPr>
          <w:rFonts w:ascii="Palatino Linotype" w:hAnsi="Palatino Linotype" w:cs="Arial"/>
          <w:i/>
          <w:sz w:val="22"/>
          <w:szCs w:val="22"/>
          <w:lang w:eastAsia="es-MX"/>
        </w:rPr>
        <w:t xml:space="preserve"> </w:t>
      </w:r>
      <w:r w:rsidRPr="003E0565">
        <w:rPr>
          <w:rFonts w:ascii="Palatino Linotype" w:hAnsi="Palatino Linotype" w:cs="Arial"/>
          <w:b/>
          <w:i/>
          <w:sz w:val="22"/>
          <w:szCs w:val="22"/>
          <w:u w:val="single"/>
          <w:lang w:eastAsia="es-MX"/>
        </w:rPr>
        <w:t>Para clasificar la información como</w:t>
      </w:r>
      <w:r w:rsidRPr="003E0565">
        <w:rPr>
          <w:rFonts w:ascii="Palatino Linotype" w:hAnsi="Palatino Linotype" w:cs="Arial"/>
          <w:i/>
          <w:sz w:val="22"/>
          <w:szCs w:val="22"/>
          <w:lang w:eastAsia="es-MX"/>
        </w:rPr>
        <w:t xml:space="preserve"> reservada o </w:t>
      </w:r>
      <w:r w:rsidRPr="003E0565">
        <w:rPr>
          <w:rFonts w:ascii="Palatino Linotype" w:hAnsi="Palatino Linotype" w:cs="Arial"/>
          <w:b/>
          <w:i/>
          <w:sz w:val="22"/>
          <w:szCs w:val="22"/>
          <w:u w:val="single"/>
          <w:lang w:eastAsia="es-MX"/>
        </w:rPr>
        <w:t>confidencial, de manera total</w:t>
      </w:r>
      <w:r w:rsidRPr="003E0565">
        <w:rPr>
          <w:rFonts w:ascii="Palatino Linotype" w:hAnsi="Palatino Linotype" w:cs="Arial"/>
          <w:i/>
          <w:sz w:val="22"/>
          <w:szCs w:val="22"/>
          <w:lang w:eastAsia="es-MX"/>
        </w:rPr>
        <w:t xml:space="preserve"> o parcial, </w:t>
      </w:r>
      <w:r w:rsidRPr="003E0565">
        <w:rPr>
          <w:rFonts w:ascii="Palatino Linotype" w:hAnsi="Palatino Linotype" w:cs="Arial"/>
          <w:b/>
          <w:i/>
          <w:sz w:val="22"/>
          <w:szCs w:val="22"/>
          <w:u w:val="single"/>
          <w:lang w:eastAsia="es-MX"/>
        </w:rPr>
        <w:t xml:space="preserve">el titular del </w:t>
      </w:r>
      <w:r w:rsidRPr="003E0565">
        <w:rPr>
          <w:rFonts w:ascii="Palatino Linotype" w:hAnsi="Palatino Linotype" w:cs="Arial"/>
          <w:b/>
          <w:bCs/>
          <w:i/>
          <w:noProof/>
          <w:sz w:val="22"/>
          <w:szCs w:val="22"/>
          <w:u w:val="single"/>
        </w:rPr>
        <w:t>área</w:t>
      </w:r>
      <w:r w:rsidRPr="003E0565">
        <w:rPr>
          <w:rFonts w:ascii="Palatino Linotype" w:hAnsi="Palatino Linotype" w:cs="Arial"/>
          <w:b/>
          <w:i/>
          <w:sz w:val="22"/>
          <w:szCs w:val="22"/>
          <w:u w:val="single"/>
          <w:lang w:eastAsia="es-MX"/>
        </w:rPr>
        <w:t xml:space="preserve"> del sujeto </w:t>
      </w:r>
      <w:r w:rsidRPr="003E0565">
        <w:rPr>
          <w:rFonts w:ascii="Palatino Linotype" w:hAnsi="Palatino Linotype" w:cs="Arial"/>
          <w:b/>
          <w:i/>
          <w:sz w:val="22"/>
          <w:szCs w:val="22"/>
          <w:u w:val="single"/>
        </w:rPr>
        <w:t>obligado</w:t>
      </w:r>
      <w:r w:rsidRPr="003E0565">
        <w:rPr>
          <w:rFonts w:ascii="Palatino Linotype" w:hAnsi="Palatino Linotype" w:cs="Arial"/>
          <w:b/>
          <w:i/>
          <w:sz w:val="22"/>
          <w:szCs w:val="22"/>
          <w:u w:val="single"/>
          <w:lang w:eastAsia="es-MX"/>
        </w:rPr>
        <w:t xml:space="preserve"> deberá atender lo dispuesto por el Título Sexto de la Ley General, en relación con las disposiciones contenidas en los presentes lineamientos</w:t>
      </w:r>
      <w:r w:rsidRPr="003E0565">
        <w:rPr>
          <w:rFonts w:ascii="Palatino Linotype" w:hAnsi="Palatino Linotype" w:cs="Arial"/>
          <w:i/>
          <w:sz w:val="22"/>
          <w:szCs w:val="22"/>
          <w:lang w:eastAsia="es-MX"/>
        </w:rPr>
        <w:t>, así como en aquellas disposiciones legales aplicables a la materia en el ámbito de sus respectivas competencias, en tanto estas últimas no contravengan lo dispuesto en la Ley General.</w:t>
      </w:r>
    </w:p>
    <w:p w14:paraId="5B77AF86" w14:textId="77777777" w:rsidR="00D17722" w:rsidRPr="003E0565" w:rsidRDefault="00D17722" w:rsidP="00D17722">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3E0565">
        <w:rPr>
          <w:rFonts w:ascii="Palatino Linotype" w:hAnsi="Palatino Linotype" w:cs="Arial"/>
          <w:i/>
          <w:sz w:val="22"/>
          <w:szCs w:val="22"/>
          <w:lang w:eastAsia="es-MX"/>
        </w:rPr>
        <w:t xml:space="preserve">Los sujetos obligados deberán aplicar, de manera estricta, las excepciones al derecho de acceso a la </w:t>
      </w:r>
      <w:r w:rsidRPr="003E0565">
        <w:rPr>
          <w:rFonts w:ascii="Palatino Linotype" w:hAnsi="Palatino Linotype" w:cs="Arial"/>
          <w:bCs/>
          <w:i/>
          <w:noProof/>
          <w:sz w:val="22"/>
          <w:szCs w:val="22"/>
        </w:rPr>
        <w:t>información</w:t>
      </w:r>
      <w:r w:rsidRPr="003E0565">
        <w:rPr>
          <w:rFonts w:ascii="Palatino Linotype" w:hAnsi="Palatino Linotype" w:cs="Arial"/>
          <w:i/>
          <w:sz w:val="22"/>
          <w:szCs w:val="22"/>
          <w:lang w:eastAsia="es-MX"/>
        </w:rPr>
        <w:t xml:space="preserve"> y sólo </w:t>
      </w:r>
      <w:r w:rsidRPr="003E0565">
        <w:rPr>
          <w:rFonts w:ascii="Palatino Linotype" w:hAnsi="Palatino Linotype" w:cs="Arial"/>
          <w:i/>
          <w:sz w:val="22"/>
          <w:szCs w:val="22"/>
        </w:rPr>
        <w:t>podrán</w:t>
      </w:r>
      <w:r w:rsidRPr="003E0565">
        <w:rPr>
          <w:rFonts w:ascii="Palatino Linotype" w:hAnsi="Palatino Linotype" w:cs="Arial"/>
          <w:i/>
          <w:sz w:val="22"/>
          <w:szCs w:val="22"/>
          <w:lang w:eastAsia="es-MX"/>
        </w:rPr>
        <w:t xml:space="preserve"> invocarlas cuando acrediten su procedencia.</w:t>
      </w:r>
    </w:p>
    <w:p w14:paraId="19959E38" w14:textId="77777777" w:rsidR="00D17722" w:rsidRPr="003E0565" w:rsidRDefault="00D17722" w:rsidP="00D17722">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3E0565">
        <w:rPr>
          <w:rFonts w:ascii="Palatino Linotype" w:hAnsi="Palatino Linotype" w:cs="Arial"/>
          <w:b/>
          <w:i/>
          <w:sz w:val="22"/>
          <w:szCs w:val="22"/>
          <w:lang w:eastAsia="es-MX"/>
        </w:rPr>
        <w:t>Quinto.</w:t>
      </w:r>
      <w:r w:rsidRPr="003E0565">
        <w:rPr>
          <w:rFonts w:ascii="Palatino Linotype" w:hAnsi="Palatino Linotype" w:cs="Arial"/>
          <w:i/>
          <w:sz w:val="22"/>
          <w:szCs w:val="22"/>
          <w:lang w:eastAsia="es-MX"/>
        </w:rPr>
        <w:t xml:space="preserve"> </w:t>
      </w:r>
      <w:r w:rsidRPr="003E0565">
        <w:rPr>
          <w:rFonts w:ascii="Palatino Linotype" w:hAnsi="Palatino Linotype" w:cs="Arial"/>
          <w:b/>
          <w:i/>
          <w:sz w:val="22"/>
          <w:szCs w:val="22"/>
          <w:u w:val="single"/>
          <w:lang w:eastAsia="es-MX"/>
        </w:rPr>
        <w:t>La carga de la prueba para justificar toda negativa de acceso a la información, por actualizarse cualquiera de los supuestos de clasificación previstos en</w:t>
      </w:r>
      <w:r w:rsidRPr="003E0565">
        <w:rPr>
          <w:rFonts w:ascii="Palatino Linotype" w:hAnsi="Palatino Linotype" w:cs="Arial"/>
          <w:i/>
          <w:sz w:val="22"/>
          <w:szCs w:val="22"/>
          <w:lang w:eastAsia="es-MX"/>
        </w:rPr>
        <w:t xml:space="preserve"> la Ley General, la Ley Federal y </w:t>
      </w:r>
      <w:r w:rsidRPr="003E0565">
        <w:rPr>
          <w:rFonts w:ascii="Palatino Linotype" w:hAnsi="Palatino Linotype" w:cs="Arial"/>
          <w:b/>
          <w:i/>
          <w:sz w:val="22"/>
          <w:szCs w:val="22"/>
          <w:u w:val="single"/>
          <w:lang w:eastAsia="es-MX"/>
        </w:rPr>
        <w:t xml:space="preserve">leyes estatales, </w:t>
      </w:r>
      <w:r w:rsidRPr="003E0565">
        <w:rPr>
          <w:rFonts w:ascii="Palatino Linotype" w:hAnsi="Palatino Linotype" w:cs="Arial"/>
          <w:b/>
          <w:i/>
          <w:sz w:val="22"/>
          <w:szCs w:val="22"/>
          <w:u w:val="single"/>
        </w:rPr>
        <w:t>corresponderá</w:t>
      </w:r>
      <w:r w:rsidRPr="003E0565">
        <w:rPr>
          <w:rFonts w:ascii="Palatino Linotype" w:hAnsi="Palatino Linotype" w:cs="Arial"/>
          <w:b/>
          <w:i/>
          <w:sz w:val="22"/>
          <w:szCs w:val="22"/>
          <w:u w:val="single"/>
          <w:lang w:eastAsia="es-MX"/>
        </w:rPr>
        <w:t xml:space="preserve"> a los sujetos obligados, por lo que deberán fundar y motivar debidamente la clasificación de la información ante una solicitud de acceso</w:t>
      </w:r>
      <w:r w:rsidRPr="003E0565">
        <w:rPr>
          <w:rFonts w:ascii="Palatino Linotype" w:hAnsi="Palatino Linotype" w:cs="Arial"/>
          <w:i/>
          <w:sz w:val="22"/>
          <w:szCs w:val="22"/>
          <w:lang w:eastAsia="es-MX"/>
        </w:rPr>
        <w:t xml:space="preserve"> o al momento en que generen versiones públicas para dar cumplimiento a las obligaciones de transparencia, observando lo dispuesto en la Ley General y las demás disposiciones aplicables en la materia.</w:t>
      </w:r>
    </w:p>
    <w:p w14:paraId="1BE396EC" w14:textId="77777777" w:rsidR="00D17722" w:rsidRPr="003E0565" w:rsidRDefault="00D17722" w:rsidP="00D17722">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3E0565">
        <w:rPr>
          <w:rFonts w:ascii="Palatino Linotype" w:hAnsi="Palatino Linotype" w:cs="Arial"/>
          <w:b/>
          <w:i/>
          <w:sz w:val="22"/>
          <w:szCs w:val="22"/>
          <w:lang w:eastAsia="es-MX"/>
        </w:rPr>
        <w:t>Sexto.</w:t>
      </w:r>
      <w:r w:rsidRPr="003E0565">
        <w:rPr>
          <w:rFonts w:ascii="Palatino Linotype" w:hAnsi="Palatino Linotype" w:cs="Arial"/>
          <w:i/>
          <w:sz w:val="22"/>
          <w:szCs w:val="22"/>
          <w:lang w:eastAsia="es-MX"/>
        </w:rPr>
        <w:t xml:space="preserve"> </w:t>
      </w:r>
      <w:r w:rsidRPr="003E0565">
        <w:rPr>
          <w:rFonts w:ascii="Palatino Linotype" w:hAnsi="Palatino Linotype" w:cs="Arial"/>
          <w:b/>
          <w:i/>
          <w:sz w:val="22"/>
          <w:szCs w:val="22"/>
          <w:u w:val="single"/>
          <w:lang w:eastAsia="es-MX"/>
        </w:rPr>
        <w:t>Los sujetos obligados no podrán emitir acuerdos de carácter general</w:t>
      </w:r>
      <w:r w:rsidRPr="003E0565">
        <w:rPr>
          <w:rFonts w:ascii="Palatino Linotype" w:hAnsi="Palatino Linotype" w:cs="Arial"/>
          <w:i/>
          <w:sz w:val="22"/>
          <w:szCs w:val="22"/>
          <w:lang w:eastAsia="es-MX"/>
        </w:rPr>
        <w:t xml:space="preserve"> ni particular que clasifiquen </w:t>
      </w:r>
      <w:r w:rsidRPr="003E0565">
        <w:rPr>
          <w:rFonts w:ascii="Palatino Linotype" w:hAnsi="Palatino Linotype" w:cs="Arial"/>
          <w:bCs/>
          <w:i/>
          <w:noProof/>
          <w:sz w:val="22"/>
          <w:szCs w:val="22"/>
        </w:rPr>
        <w:t>documentos</w:t>
      </w:r>
      <w:r w:rsidRPr="003E0565">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0521A7A4" w14:textId="77777777" w:rsidR="00D17722" w:rsidRPr="003E0565" w:rsidRDefault="00D17722" w:rsidP="00D17722">
      <w:pPr>
        <w:spacing w:before="100" w:beforeAutospacing="1" w:after="100" w:afterAutospacing="1"/>
        <w:ind w:left="709" w:right="709"/>
        <w:contextualSpacing/>
        <w:jc w:val="both"/>
        <w:rPr>
          <w:rFonts w:ascii="Palatino Linotype" w:hAnsi="Palatino Linotype" w:cs="Arial"/>
          <w:i/>
          <w:sz w:val="22"/>
          <w:szCs w:val="22"/>
          <w:lang w:eastAsia="es-MX"/>
        </w:rPr>
      </w:pPr>
      <w:r w:rsidRPr="003E0565">
        <w:rPr>
          <w:rFonts w:ascii="Palatino Linotype" w:hAnsi="Palatino Linotype" w:cs="Arial"/>
          <w:b/>
          <w:i/>
          <w:sz w:val="22"/>
          <w:szCs w:val="22"/>
          <w:u w:val="single"/>
          <w:lang w:eastAsia="es-MX"/>
        </w:rPr>
        <w:t xml:space="preserve">La clasificación de </w:t>
      </w:r>
      <w:r w:rsidRPr="003E0565">
        <w:rPr>
          <w:rFonts w:ascii="Palatino Linotype" w:hAnsi="Palatino Linotype" w:cs="Arial"/>
          <w:b/>
          <w:i/>
          <w:sz w:val="22"/>
          <w:szCs w:val="22"/>
          <w:u w:val="single"/>
        </w:rPr>
        <w:t>información</w:t>
      </w:r>
      <w:r w:rsidRPr="003E0565">
        <w:rPr>
          <w:rFonts w:ascii="Palatino Linotype" w:hAnsi="Palatino Linotype" w:cs="Arial"/>
          <w:b/>
          <w:i/>
          <w:sz w:val="22"/>
          <w:szCs w:val="22"/>
          <w:u w:val="single"/>
          <w:lang w:eastAsia="es-MX"/>
        </w:rPr>
        <w:t xml:space="preserve"> se realizará conforme a un análisis caso por caso</w:t>
      </w:r>
      <w:r w:rsidRPr="003E0565">
        <w:rPr>
          <w:rFonts w:ascii="Palatino Linotype" w:hAnsi="Palatino Linotype" w:cs="Arial"/>
          <w:i/>
          <w:sz w:val="22"/>
          <w:szCs w:val="22"/>
          <w:lang w:eastAsia="es-MX"/>
        </w:rPr>
        <w:t xml:space="preserve">, mediante la aplicación </w:t>
      </w:r>
      <w:r w:rsidRPr="003E0565">
        <w:rPr>
          <w:rFonts w:ascii="Palatino Linotype" w:hAnsi="Palatino Linotype" w:cs="Arial"/>
          <w:bCs/>
          <w:i/>
          <w:noProof/>
          <w:sz w:val="22"/>
          <w:szCs w:val="22"/>
        </w:rPr>
        <w:t>de</w:t>
      </w:r>
      <w:r w:rsidRPr="003E0565">
        <w:rPr>
          <w:rFonts w:ascii="Palatino Linotype" w:hAnsi="Palatino Linotype" w:cs="Arial"/>
          <w:i/>
          <w:sz w:val="22"/>
          <w:szCs w:val="22"/>
          <w:lang w:eastAsia="es-MX"/>
        </w:rPr>
        <w:t xml:space="preserve"> la prueba de daño y de interés público.</w:t>
      </w:r>
    </w:p>
    <w:p w14:paraId="7728F220" w14:textId="77777777" w:rsidR="00D17722" w:rsidRPr="003E0565" w:rsidRDefault="00D17722" w:rsidP="00D17722">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3E0565">
        <w:rPr>
          <w:rFonts w:ascii="Palatino Linotype" w:hAnsi="Palatino Linotype" w:cs="Arial"/>
          <w:b/>
          <w:i/>
          <w:sz w:val="22"/>
          <w:szCs w:val="22"/>
          <w:lang w:eastAsia="es-MX"/>
        </w:rPr>
        <w:t>Séptimo.</w:t>
      </w:r>
      <w:r w:rsidRPr="003E0565">
        <w:rPr>
          <w:rFonts w:ascii="Palatino Linotype" w:hAnsi="Palatino Linotype" w:cs="Arial"/>
          <w:i/>
          <w:sz w:val="22"/>
          <w:szCs w:val="22"/>
          <w:lang w:eastAsia="es-MX"/>
        </w:rPr>
        <w:t xml:space="preserve"> </w:t>
      </w:r>
      <w:r w:rsidRPr="003E0565">
        <w:rPr>
          <w:rFonts w:ascii="Palatino Linotype" w:hAnsi="Palatino Linotype" w:cs="Arial"/>
          <w:b/>
          <w:i/>
          <w:sz w:val="22"/>
          <w:szCs w:val="22"/>
          <w:u w:val="single"/>
          <w:lang w:eastAsia="es-MX"/>
        </w:rPr>
        <w:t xml:space="preserve">La clasificación </w:t>
      </w:r>
      <w:r w:rsidRPr="003E0565">
        <w:rPr>
          <w:rFonts w:ascii="Palatino Linotype" w:hAnsi="Palatino Linotype" w:cs="Arial"/>
          <w:b/>
          <w:bCs/>
          <w:i/>
          <w:noProof/>
          <w:sz w:val="22"/>
          <w:szCs w:val="22"/>
          <w:u w:val="single"/>
        </w:rPr>
        <w:t>de</w:t>
      </w:r>
      <w:r w:rsidRPr="003E0565">
        <w:rPr>
          <w:rFonts w:ascii="Palatino Linotype" w:hAnsi="Palatino Linotype" w:cs="Arial"/>
          <w:b/>
          <w:i/>
          <w:sz w:val="22"/>
          <w:szCs w:val="22"/>
          <w:u w:val="single"/>
          <w:lang w:eastAsia="es-MX"/>
        </w:rPr>
        <w:t xml:space="preserve"> la </w:t>
      </w:r>
      <w:r w:rsidRPr="003E0565">
        <w:rPr>
          <w:rFonts w:ascii="Palatino Linotype" w:hAnsi="Palatino Linotype" w:cs="Arial"/>
          <w:b/>
          <w:i/>
          <w:sz w:val="22"/>
          <w:szCs w:val="22"/>
          <w:u w:val="single"/>
        </w:rPr>
        <w:t>información</w:t>
      </w:r>
      <w:r w:rsidRPr="003E0565">
        <w:rPr>
          <w:rFonts w:ascii="Palatino Linotype" w:hAnsi="Palatino Linotype" w:cs="Arial"/>
          <w:b/>
          <w:i/>
          <w:sz w:val="22"/>
          <w:szCs w:val="22"/>
          <w:u w:val="single"/>
          <w:lang w:eastAsia="es-MX"/>
        </w:rPr>
        <w:t xml:space="preserve"> se llevará a cabo en el momento en que</w:t>
      </w:r>
      <w:r w:rsidRPr="003E0565">
        <w:rPr>
          <w:rFonts w:ascii="Palatino Linotype" w:hAnsi="Palatino Linotype" w:cs="Arial"/>
          <w:i/>
          <w:sz w:val="22"/>
          <w:szCs w:val="22"/>
          <w:lang w:eastAsia="es-MX"/>
        </w:rPr>
        <w:t>:</w:t>
      </w:r>
    </w:p>
    <w:p w14:paraId="78DDB4A0" w14:textId="77777777" w:rsidR="00D17722" w:rsidRPr="003E0565" w:rsidRDefault="00D17722" w:rsidP="00D17722">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3E0565">
        <w:rPr>
          <w:rFonts w:ascii="Palatino Linotype" w:hAnsi="Palatino Linotype" w:cs="Arial"/>
          <w:b/>
          <w:i/>
          <w:sz w:val="22"/>
          <w:szCs w:val="22"/>
          <w:lang w:eastAsia="es-MX"/>
        </w:rPr>
        <w:t>I.</w:t>
      </w:r>
      <w:r w:rsidRPr="003E0565">
        <w:rPr>
          <w:rFonts w:ascii="Palatino Linotype" w:hAnsi="Palatino Linotype" w:cs="Arial"/>
          <w:i/>
          <w:sz w:val="22"/>
          <w:szCs w:val="22"/>
          <w:lang w:eastAsia="es-MX"/>
        </w:rPr>
        <w:t xml:space="preserve"> Se reciba una solicitud de acceso a la información;</w:t>
      </w:r>
    </w:p>
    <w:p w14:paraId="6C6759D4" w14:textId="77777777" w:rsidR="00D17722" w:rsidRPr="003E0565" w:rsidRDefault="00D17722" w:rsidP="00D17722">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3E0565">
        <w:rPr>
          <w:rFonts w:ascii="Palatino Linotype" w:hAnsi="Palatino Linotype" w:cs="Arial"/>
          <w:b/>
          <w:i/>
          <w:sz w:val="22"/>
          <w:szCs w:val="22"/>
          <w:lang w:eastAsia="es-MX"/>
        </w:rPr>
        <w:t>II.</w:t>
      </w:r>
      <w:r w:rsidRPr="003E0565">
        <w:rPr>
          <w:rFonts w:ascii="Palatino Linotype" w:hAnsi="Palatino Linotype" w:cs="Arial"/>
          <w:i/>
          <w:sz w:val="22"/>
          <w:szCs w:val="22"/>
          <w:lang w:eastAsia="es-MX"/>
        </w:rPr>
        <w:t xml:space="preserve"> </w:t>
      </w:r>
      <w:r w:rsidRPr="003E0565">
        <w:rPr>
          <w:rFonts w:ascii="Palatino Linotype" w:hAnsi="Palatino Linotype" w:cs="Arial"/>
          <w:b/>
          <w:i/>
          <w:sz w:val="22"/>
          <w:szCs w:val="22"/>
          <w:u w:val="single"/>
          <w:lang w:eastAsia="es-MX"/>
        </w:rPr>
        <w:t xml:space="preserve">Se determine </w:t>
      </w:r>
      <w:r w:rsidRPr="003E0565">
        <w:rPr>
          <w:rFonts w:ascii="Palatino Linotype" w:hAnsi="Palatino Linotype" w:cs="Arial"/>
          <w:b/>
          <w:bCs/>
          <w:i/>
          <w:noProof/>
          <w:sz w:val="22"/>
          <w:szCs w:val="22"/>
          <w:u w:val="single"/>
        </w:rPr>
        <w:t>mediante</w:t>
      </w:r>
      <w:r w:rsidRPr="003E0565">
        <w:rPr>
          <w:rFonts w:ascii="Palatino Linotype" w:hAnsi="Palatino Linotype" w:cs="Arial"/>
          <w:b/>
          <w:i/>
          <w:sz w:val="22"/>
          <w:szCs w:val="22"/>
          <w:u w:val="single"/>
          <w:lang w:eastAsia="es-MX"/>
        </w:rPr>
        <w:t xml:space="preserve"> resolución de autoridad competente</w:t>
      </w:r>
      <w:r w:rsidRPr="003E0565">
        <w:rPr>
          <w:rFonts w:ascii="Palatino Linotype" w:hAnsi="Palatino Linotype" w:cs="Arial"/>
          <w:i/>
          <w:sz w:val="22"/>
          <w:szCs w:val="22"/>
          <w:lang w:eastAsia="es-MX"/>
        </w:rPr>
        <w:t>, o</w:t>
      </w:r>
    </w:p>
    <w:p w14:paraId="53EE1605" w14:textId="77777777" w:rsidR="00D17722" w:rsidRPr="003E0565" w:rsidRDefault="00D17722" w:rsidP="00D17722">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3E0565">
        <w:rPr>
          <w:rFonts w:ascii="Palatino Linotype" w:hAnsi="Palatino Linotype" w:cs="Arial"/>
          <w:b/>
          <w:i/>
          <w:sz w:val="22"/>
          <w:szCs w:val="22"/>
          <w:lang w:eastAsia="es-MX"/>
        </w:rPr>
        <w:t>III.</w:t>
      </w:r>
      <w:r w:rsidRPr="003E0565">
        <w:rPr>
          <w:rFonts w:ascii="Palatino Linotype" w:hAnsi="Palatino Linotype" w:cs="Arial"/>
          <w:i/>
          <w:sz w:val="22"/>
          <w:szCs w:val="22"/>
          <w:lang w:eastAsia="es-MX"/>
        </w:rPr>
        <w:t xml:space="preserve"> Se generen </w:t>
      </w:r>
      <w:r w:rsidRPr="003E0565">
        <w:rPr>
          <w:rFonts w:ascii="Palatino Linotype" w:hAnsi="Palatino Linotype" w:cs="Arial"/>
          <w:bCs/>
          <w:i/>
          <w:noProof/>
          <w:sz w:val="22"/>
          <w:szCs w:val="22"/>
        </w:rPr>
        <w:t>versiones</w:t>
      </w:r>
      <w:r w:rsidRPr="003E0565">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14:paraId="6FCFAF55" w14:textId="77777777" w:rsidR="00D17722" w:rsidRPr="003E0565" w:rsidRDefault="00D17722" w:rsidP="00D17722">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3E0565">
        <w:rPr>
          <w:rFonts w:ascii="Palatino Linotype" w:hAnsi="Palatino Linotype" w:cs="Arial"/>
          <w:i/>
          <w:sz w:val="22"/>
          <w:szCs w:val="22"/>
          <w:lang w:eastAsia="es-MX"/>
        </w:rPr>
        <w:t xml:space="preserve">Los titulares de las áreas deberán revisar la clasificación al momento de la recepción de una solicitud de </w:t>
      </w:r>
      <w:r w:rsidRPr="003E0565">
        <w:rPr>
          <w:rFonts w:ascii="Palatino Linotype" w:hAnsi="Palatino Linotype" w:cs="Arial"/>
          <w:bCs/>
          <w:i/>
          <w:noProof/>
          <w:sz w:val="22"/>
          <w:szCs w:val="22"/>
        </w:rPr>
        <w:t>acceso</w:t>
      </w:r>
      <w:r w:rsidRPr="003E0565">
        <w:rPr>
          <w:rFonts w:ascii="Palatino Linotype" w:hAnsi="Palatino Linotype" w:cs="Arial"/>
          <w:i/>
          <w:sz w:val="22"/>
          <w:szCs w:val="22"/>
          <w:lang w:eastAsia="es-MX"/>
        </w:rPr>
        <w:t xml:space="preserve"> a la información, para verificar si encuadra en una causal de reserva o de confidencialidad.</w:t>
      </w:r>
    </w:p>
    <w:p w14:paraId="0D8630D7" w14:textId="77777777" w:rsidR="00D17722" w:rsidRPr="003E0565" w:rsidRDefault="00D17722" w:rsidP="00D17722">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3E0565">
        <w:rPr>
          <w:rFonts w:ascii="Palatino Linotype" w:hAnsi="Palatino Linotype" w:cs="Arial"/>
          <w:b/>
          <w:i/>
          <w:sz w:val="22"/>
          <w:szCs w:val="22"/>
          <w:lang w:eastAsia="es-MX"/>
        </w:rPr>
        <w:t>Octavo.</w:t>
      </w:r>
      <w:r w:rsidRPr="003E0565">
        <w:rPr>
          <w:rFonts w:ascii="Palatino Linotype" w:hAnsi="Palatino Linotype" w:cs="Arial"/>
          <w:i/>
          <w:sz w:val="22"/>
          <w:szCs w:val="22"/>
          <w:lang w:eastAsia="es-MX"/>
        </w:rPr>
        <w:t xml:space="preserve"> </w:t>
      </w:r>
      <w:r w:rsidRPr="003E0565">
        <w:rPr>
          <w:rFonts w:ascii="Palatino Linotype" w:hAnsi="Palatino Linotype" w:cs="Arial"/>
          <w:b/>
          <w:i/>
          <w:sz w:val="22"/>
          <w:szCs w:val="22"/>
          <w:u w:val="single"/>
          <w:lang w:eastAsia="es-MX"/>
        </w:rPr>
        <w:t xml:space="preserve">Para fundar la clasificación de la información se debe señalar el artículo, fracción, inciso, párrafo o numeral de la ley o tratado internacional suscrito por el Estado mexicano que </w:t>
      </w:r>
      <w:r w:rsidRPr="003E0565">
        <w:rPr>
          <w:rFonts w:ascii="Palatino Linotype" w:hAnsi="Palatino Linotype" w:cs="Arial"/>
          <w:b/>
          <w:bCs/>
          <w:i/>
          <w:noProof/>
          <w:sz w:val="22"/>
          <w:szCs w:val="22"/>
          <w:u w:val="single"/>
        </w:rPr>
        <w:t>expresamente</w:t>
      </w:r>
      <w:r w:rsidRPr="003E0565">
        <w:rPr>
          <w:rFonts w:ascii="Palatino Linotype" w:hAnsi="Palatino Linotype" w:cs="Arial"/>
          <w:b/>
          <w:i/>
          <w:sz w:val="22"/>
          <w:szCs w:val="22"/>
          <w:u w:val="single"/>
          <w:lang w:eastAsia="es-MX"/>
        </w:rPr>
        <w:t xml:space="preserve"> le otorga el carácter de</w:t>
      </w:r>
      <w:r w:rsidRPr="003E0565">
        <w:rPr>
          <w:rFonts w:ascii="Palatino Linotype" w:hAnsi="Palatino Linotype" w:cs="Arial"/>
          <w:i/>
          <w:sz w:val="22"/>
          <w:szCs w:val="22"/>
          <w:lang w:eastAsia="es-MX"/>
        </w:rPr>
        <w:t xml:space="preserve"> reservada o </w:t>
      </w:r>
      <w:r w:rsidRPr="003E0565">
        <w:rPr>
          <w:rFonts w:ascii="Palatino Linotype" w:hAnsi="Palatino Linotype" w:cs="Arial"/>
          <w:b/>
          <w:i/>
          <w:sz w:val="22"/>
          <w:szCs w:val="22"/>
          <w:u w:val="single"/>
          <w:lang w:eastAsia="es-MX"/>
        </w:rPr>
        <w:t>confidencial</w:t>
      </w:r>
      <w:r w:rsidRPr="003E0565">
        <w:rPr>
          <w:rFonts w:ascii="Palatino Linotype" w:hAnsi="Palatino Linotype" w:cs="Arial"/>
          <w:i/>
          <w:sz w:val="22"/>
          <w:szCs w:val="22"/>
          <w:lang w:eastAsia="es-MX"/>
        </w:rPr>
        <w:t>.</w:t>
      </w:r>
    </w:p>
    <w:p w14:paraId="700C5D60" w14:textId="77777777" w:rsidR="00D17722" w:rsidRPr="003E0565" w:rsidRDefault="00D17722" w:rsidP="00D17722">
      <w:pPr>
        <w:autoSpaceDE w:val="0"/>
        <w:autoSpaceDN w:val="0"/>
        <w:adjustRightInd w:val="0"/>
        <w:spacing w:before="100" w:beforeAutospacing="1" w:after="100" w:afterAutospacing="1"/>
        <w:ind w:left="709" w:right="709"/>
        <w:contextualSpacing/>
        <w:jc w:val="both"/>
        <w:rPr>
          <w:rFonts w:ascii="Palatino Linotype" w:hAnsi="Palatino Linotype" w:cs="Arial"/>
          <w:bCs/>
          <w:i/>
          <w:noProof/>
          <w:sz w:val="22"/>
          <w:szCs w:val="22"/>
        </w:rPr>
      </w:pPr>
      <w:r w:rsidRPr="003E0565">
        <w:rPr>
          <w:rFonts w:ascii="Palatino Linotype" w:hAnsi="Palatino Linotype" w:cs="Arial"/>
          <w:b/>
          <w:i/>
          <w:sz w:val="22"/>
          <w:szCs w:val="22"/>
          <w:u w:val="single"/>
          <w:lang w:eastAsia="es-MX"/>
        </w:rPr>
        <w:t xml:space="preserve">Para </w:t>
      </w:r>
      <w:r w:rsidRPr="003E0565">
        <w:rPr>
          <w:rFonts w:ascii="Palatino Linotype" w:hAnsi="Palatino Linotype" w:cs="Arial"/>
          <w:b/>
          <w:bCs/>
          <w:i/>
          <w:noProof/>
          <w:sz w:val="22"/>
          <w:szCs w:val="22"/>
          <w:u w:val="single"/>
        </w:rPr>
        <w:t xml:space="preserve">motivar la clasificación se deberán señalar las razones o circunstancias especiales que lo </w:t>
      </w:r>
      <w:r w:rsidRPr="003E0565">
        <w:rPr>
          <w:rFonts w:ascii="Palatino Linotype" w:hAnsi="Palatino Linotype" w:cs="Arial"/>
          <w:b/>
          <w:i/>
          <w:sz w:val="22"/>
          <w:szCs w:val="22"/>
          <w:u w:val="single"/>
          <w:lang w:eastAsia="es-MX"/>
        </w:rPr>
        <w:t>llevaron</w:t>
      </w:r>
      <w:r w:rsidRPr="003E0565">
        <w:rPr>
          <w:rFonts w:ascii="Palatino Linotype" w:hAnsi="Palatino Linotype" w:cs="Arial"/>
          <w:b/>
          <w:bCs/>
          <w:i/>
          <w:noProof/>
          <w:sz w:val="22"/>
          <w:szCs w:val="22"/>
          <w:u w:val="single"/>
        </w:rPr>
        <w:t xml:space="preserve"> a concluir que el caso particular se ajusta al supuesto previsto por la norma legal invocada </w:t>
      </w:r>
      <w:r w:rsidRPr="003E0565">
        <w:rPr>
          <w:rFonts w:ascii="Palatino Linotype" w:hAnsi="Palatino Linotype" w:cs="Arial"/>
          <w:bCs/>
          <w:i/>
          <w:noProof/>
          <w:sz w:val="22"/>
          <w:szCs w:val="22"/>
        </w:rPr>
        <w:t>como fundamento.</w:t>
      </w:r>
    </w:p>
    <w:p w14:paraId="256731B3" w14:textId="77777777" w:rsidR="00D17722" w:rsidRPr="003E0565" w:rsidRDefault="00D17722" w:rsidP="00D17722">
      <w:pPr>
        <w:autoSpaceDE w:val="0"/>
        <w:autoSpaceDN w:val="0"/>
        <w:adjustRightInd w:val="0"/>
        <w:spacing w:before="100" w:beforeAutospacing="1" w:after="100" w:afterAutospacing="1"/>
        <w:ind w:left="709" w:right="709"/>
        <w:contextualSpacing/>
        <w:jc w:val="both"/>
        <w:rPr>
          <w:rFonts w:ascii="Palatino Linotype" w:hAnsi="Palatino Linotype" w:cs="Arial"/>
          <w:bCs/>
          <w:i/>
          <w:noProof/>
          <w:sz w:val="22"/>
          <w:szCs w:val="22"/>
        </w:rPr>
      </w:pPr>
      <w:r w:rsidRPr="003E0565">
        <w:rPr>
          <w:rFonts w:ascii="Palatino Linotype" w:hAnsi="Palatino Linotype" w:cs="Arial"/>
          <w:bCs/>
          <w:i/>
          <w:noProof/>
          <w:sz w:val="22"/>
          <w:szCs w:val="22"/>
        </w:rPr>
        <w:lastRenderedPageBreak/>
        <w:t xml:space="preserve">En caso de referirse a información reservada, la motivación de la clasificación también deberá comprender las circunstancias que justifican el establecimiento de determinado plazo </w:t>
      </w:r>
      <w:r w:rsidRPr="003E0565">
        <w:rPr>
          <w:rFonts w:ascii="Palatino Linotype" w:hAnsi="Palatino Linotype" w:cs="Arial"/>
          <w:i/>
          <w:sz w:val="22"/>
          <w:szCs w:val="22"/>
          <w:lang w:eastAsia="es-MX"/>
        </w:rPr>
        <w:t>de</w:t>
      </w:r>
      <w:r w:rsidRPr="003E0565">
        <w:rPr>
          <w:rFonts w:ascii="Palatino Linotype" w:hAnsi="Palatino Linotype" w:cs="Arial"/>
          <w:bCs/>
          <w:i/>
          <w:noProof/>
          <w:sz w:val="22"/>
          <w:szCs w:val="22"/>
        </w:rPr>
        <w:t xml:space="preserve"> </w:t>
      </w:r>
      <w:r w:rsidRPr="003E0565">
        <w:rPr>
          <w:rFonts w:ascii="Palatino Linotype" w:hAnsi="Palatino Linotype" w:cs="Arial"/>
          <w:i/>
          <w:sz w:val="22"/>
          <w:szCs w:val="22"/>
          <w:lang w:eastAsia="es-MX"/>
        </w:rPr>
        <w:t>reserva</w:t>
      </w:r>
      <w:r w:rsidRPr="003E0565">
        <w:rPr>
          <w:rFonts w:ascii="Palatino Linotype" w:hAnsi="Palatino Linotype" w:cs="Arial"/>
          <w:bCs/>
          <w:i/>
          <w:noProof/>
          <w:sz w:val="22"/>
          <w:szCs w:val="22"/>
        </w:rPr>
        <w:t>.</w:t>
      </w:r>
    </w:p>
    <w:p w14:paraId="02EA6364" w14:textId="77777777" w:rsidR="00D17722" w:rsidRPr="003E0565" w:rsidRDefault="00D17722" w:rsidP="00D17722">
      <w:pPr>
        <w:autoSpaceDE w:val="0"/>
        <w:autoSpaceDN w:val="0"/>
        <w:adjustRightInd w:val="0"/>
        <w:spacing w:before="100" w:beforeAutospacing="1" w:after="100" w:afterAutospacing="1"/>
        <w:ind w:left="709" w:right="709"/>
        <w:contextualSpacing/>
        <w:jc w:val="both"/>
        <w:rPr>
          <w:rFonts w:ascii="Palatino Linotype" w:hAnsi="Palatino Linotype" w:cs="Arial"/>
          <w:bCs/>
          <w:i/>
          <w:noProof/>
          <w:sz w:val="22"/>
          <w:szCs w:val="22"/>
        </w:rPr>
      </w:pPr>
      <w:r w:rsidRPr="003E0565">
        <w:rPr>
          <w:rFonts w:ascii="Palatino Linotype" w:hAnsi="Palatino Linotype" w:cs="Arial"/>
          <w:i/>
          <w:sz w:val="22"/>
          <w:szCs w:val="22"/>
          <w:lang w:eastAsia="es-MX"/>
        </w:rPr>
        <w:t>Tratándose</w:t>
      </w:r>
      <w:r w:rsidRPr="003E0565">
        <w:rPr>
          <w:rFonts w:ascii="Palatino Linotype" w:hAnsi="Palatino Linotype" w:cs="Arial"/>
          <w:bCs/>
          <w:i/>
          <w:noProof/>
          <w:sz w:val="22"/>
          <w:szCs w:val="22"/>
        </w:rPr>
        <w:t xml:space="preserve"> de información clasificada como confidencial respecto de la cual se haya </w:t>
      </w:r>
      <w:r w:rsidRPr="003E0565">
        <w:rPr>
          <w:rFonts w:ascii="Palatino Linotype" w:hAnsi="Palatino Linotype" w:cs="Arial"/>
          <w:i/>
          <w:sz w:val="22"/>
          <w:szCs w:val="22"/>
          <w:lang w:eastAsia="es-MX"/>
        </w:rPr>
        <w:t>determinado</w:t>
      </w:r>
      <w:r w:rsidRPr="003E0565">
        <w:rPr>
          <w:rFonts w:ascii="Palatino Linotype" w:hAnsi="Palatino Linotype" w:cs="Arial"/>
          <w:bCs/>
          <w:i/>
          <w:noProof/>
          <w:sz w:val="22"/>
          <w:szCs w:val="22"/>
        </w:rPr>
        <w:t xml:space="preserve"> </w:t>
      </w:r>
      <w:r w:rsidRPr="003E0565">
        <w:rPr>
          <w:rFonts w:ascii="Palatino Linotype" w:hAnsi="Palatino Linotype" w:cs="Arial"/>
          <w:i/>
          <w:sz w:val="22"/>
          <w:szCs w:val="22"/>
          <w:lang w:eastAsia="es-MX"/>
        </w:rPr>
        <w:t>su</w:t>
      </w:r>
      <w:r w:rsidRPr="003E0565">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14:paraId="74F3B21D" w14:textId="77777777" w:rsidR="00D17722" w:rsidRPr="003E0565" w:rsidRDefault="00D17722" w:rsidP="00D17722">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3E0565">
        <w:rPr>
          <w:rFonts w:ascii="Palatino Linotype" w:hAnsi="Palatino Linotype" w:cs="Arial"/>
          <w:bCs/>
          <w:i/>
          <w:noProof/>
          <w:sz w:val="22"/>
          <w:szCs w:val="22"/>
        </w:rPr>
        <w:t>Los documentos contenidos</w:t>
      </w:r>
      <w:r w:rsidRPr="003E0565">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14:paraId="44050AFB" w14:textId="77777777" w:rsidR="00D17722" w:rsidRPr="003E0565" w:rsidRDefault="00D17722" w:rsidP="00D17722">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3E0565">
        <w:rPr>
          <w:rFonts w:ascii="Palatino Linotype" w:hAnsi="Palatino Linotype" w:cs="Arial"/>
          <w:b/>
          <w:i/>
          <w:sz w:val="22"/>
          <w:szCs w:val="22"/>
          <w:lang w:eastAsia="es-MX"/>
        </w:rPr>
        <w:t>Décimo.</w:t>
      </w:r>
      <w:r w:rsidRPr="003E0565">
        <w:rPr>
          <w:rFonts w:ascii="Palatino Linotype" w:hAnsi="Palatino Linotype" w:cs="Arial"/>
          <w:i/>
          <w:sz w:val="22"/>
          <w:szCs w:val="22"/>
          <w:lang w:eastAsia="es-MX"/>
        </w:rPr>
        <w:t xml:space="preserve"> </w:t>
      </w:r>
      <w:r w:rsidRPr="003E0565">
        <w:rPr>
          <w:rFonts w:ascii="Palatino Linotype" w:hAnsi="Palatino Linotype" w:cs="Arial"/>
          <w:b/>
          <w:i/>
          <w:sz w:val="22"/>
          <w:szCs w:val="22"/>
          <w:u w:val="single"/>
          <w:lang w:eastAsia="es-MX"/>
        </w:rPr>
        <w:t xml:space="preserve">Los titulares de las </w:t>
      </w:r>
      <w:proofErr w:type="gramStart"/>
      <w:r w:rsidRPr="003E0565">
        <w:rPr>
          <w:rFonts w:ascii="Palatino Linotype" w:hAnsi="Palatino Linotype" w:cs="Arial"/>
          <w:b/>
          <w:i/>
          <w:sz w:val="22"/>
          <w:szCs w:val="22"/>
          <w:u w:val="single"/>
          <w:lang w:eastAsia="es-MX"/>
        </w:rPr>
        <w:t>áreas,</w:t>
      </w:r>
      <w:proofErr w:type="gramEnd"/>
      <w:r w:rsidRPr="003E0565">
        <w:rPr>
          <w:rFonts w:ascii="Palatino Linotype" w:hAnsi="Palatino Linotype" w:cs="Arial"/>
          <w:b/>
          <w:i/>
          <w:sz w:val="22"/>
          <w:szCs w:val="22"/>
          <w:u w:val="single"/>
          <w:lang w:eastAsia="es-MX"/>
        </w:rPr>
        <w:t xml:space="preserve"> deberán tener conocimiento y llevar un registro del personal que, por la naturaleza de sus atribuciones, tenga acceso a los </w:t>
      </w:r>
      <w:r w:rsidRPr="003E0565">
        <w:rPr>
          <w:rFonts w:ascii="Palatino Linotype" w:hAnsi="Palatino Linotype" w:cs="Arial"/>
          <w:b/>
          <w:i/>
          <w:sz w:val="22"/>
          <w:szCs w:val="22"/>
          <w:u w:val="single"/>
        </w:rPr>
        <w:t>documentos</w:t>
      </w:r>
      <w:r w:rsidRPr="003E0565">
        <w:rPr>
          <w:rFonts w:ascii="Palatino Linotype" w:hAnsi="Palatino Linotype" w:cs="Arial"/>
          <w:b/>
          <w:i/>
          <w:sz w:val="22"/>
          <w:szCs w:val="22"/>
          <w:u w:val="single"/>
          <w:lang w:eastAsia="es-MX"/>
        </w:rPr>
        <w:t xml:space="preserve"> clasificados</w:t>
      </w:r>
      <w:r w:rsidRPr="003E0565">
        <w:rPr>
          <w:rFonts w:ascii="Palatino Linotype" w:hAnsi="Palatino Linotype" w:cs="Arial"/>
          <w:i/>
          <w:sz w:val="22"/>
          <w:szCs w:val="22"/>
          <w:lang w:eastAsia="es-MX"/>
        </w:rPr>
        <w:t>. Asimismo, deberán asegurarse de que dicho personal cuente con los conocimientos técnicos y legales que le permitan manejar adecuadamente la información clasificada, en los términos de los Lineamientos para la Organización y Conservación de Archivos.</w:t>
      </w:r>
    </w:p>
    <w:p w14:paraId="1083271D" w14:textId="77777777" w:rsidR="00D17722" w:rsidRPr="003E0565" w:rsidRDefault="00D17722" w:rsidP="00D17722">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3E0565">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3E0565">
        <w:rPr>
          <w:rFonts w:ascii="Palatino Linotype" w:hAnsi="Palatino Linotype" w:cs="Arial"/>
          <w:i/>
          <w:sz w:val="22"/>
          <w:szCs w:val="22"/>
        </w:rPr>
        <w:t>que</w:t>
      </w:r>
      <w:r w:rsidRPr="003E0565">
        <w:rPr>
          <w:rFonts w:ascii="Palatino Linotype" w:hAnsi="Palatino Linotype" w:cs="Arial"/>
          <w:i/>
          <w:sz w:val="22"/>
          <w:szCs w:val="22"/>
          <w:lang w:eastAsia="es-MX"/>
        </w:rPr>
        <w:t xml:space="preserve"> rija la actuación del sujeto obligado.</w:t>
      </w:r>
    </w:p>
    <w:p w14:paraId="1280348B" w14:textId="77777777" w:rsidR="00D17722" w:rsidRPr="003E0565" w:rsidRDefault="00D17722" w:rsidP="00D17722">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3E0565">
        <w:rPr>
          <w:rFonts w:ascii="Palatino Linotype" w:hAnsi="Palatino Linotype" w:cs="Arial"/>
          <w:b/>
          <w:i/>
          <w:sz w:val="22"/>
          <w:szCs w:val="22"/>
          <w:lang w:eastAsia="es-MX"/>
        </w:rPr>
        <w:t>Décimo primero.</w:t>
      </w:r>
      <w:r w:rsidRPr="003E0565">
        <w:rPr>
          <w:rFonts w:ascii="Palatino Linotype" w:hAnsi="Palatino Linotype" w:cs="Arial"/>
          <w:i/>
          <w:sz w:val="22"/>
          <w:szCs w:val="22"/>
          <w:lang w:eastAsia="es-MX"/>
        </w:rPr>
        <w:t xml:space="preserve"> </w:t>
      </w:r>
      <w:r w:rsidRPr="003E0565">
        <w:rPr>
          <w:rFonts w:ascii="Palatino Linotype" w:hAnsi="Palatino Linotype" w:cs="Arial"/>
          <w:b/>
          <w:i/>
          <w:sz w:val="22"/>
          <w:szCs w:val="22"/>
          <w:u w:val="single"/>
          <w:lang w:eastAsia="es-MX"/>
        </w:rPr>
        <w:t>En el intercambio de información entre sujetos obligados para el ejercicio de sus atribuciones, los documentos que se encuentren clasificados deberán llevar la leyenda correspondiente</w:t>
      </w:r>
      <w:r w:rsidRPr="003E0565">
        <w:rPr>
          <w:rFonts w:ascii="Palatino Linotype" w:hAnsi="Palatino Linotype" w:cs="Arial"/>
          <w:i/>
          <w:sz w:val="22"/>
          <w:szCs w:val="22"/>
          <w:lang w:eastAsia="es-MX"/>
        </w:rPr>
        <w:t xml:space="preserve"> de conformidad con lo dispuesto en el Capítulo VIII de los presentes lineamientos.</w:t>
      </w:r>
    </w:p>
    <w:p w14:paraId="5B6C6407" w14:textId="77777777" w:rsidR="00D17722" w:rsidRPr="003E0565" w:rsidRDefault="00D17722" w:rsidP="00D17722">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3E0565">
        <w:rPr>
          <w:rFonts w:ascii="Palatino Linotype" w:hAnsi="Palatino Linotype" w:cs="Arial"/>
          <w:i/>
          <w:sz w:val="22"/>
          <w:szCs w:val="22"/>
          <w:lang w:eastAsia="es-MX"/>
        </w:rPr>
        <w:t>[…]</w:t>
      </w:r>
    </w:p>
    <w:p w14:paraId="68464ED6" w14:textId="77777777" w:rsidR="00D17722" w:rsidRPr="003E0565" w:rsidRDefault="00D17722" w:rsidP="00D17722">
      <w:pPr>
        <w:spacing w:before="100" w:beforeAutospacing="1" w:after="100" w:afterAutospacing="1"/>
        <w:ind w:left="709" w:right="709"/>
        <w:contextualSpacing/>
        <w:jc w:val="center"/>
        <w:rPr>
          <w:rFonts w:ascii="Palatino Linotype" w:hAnsi="Palatino Linotype" w:cs="Arial"/>
          <w:b/>
          <w:i/>
          <w:sz w:val="22"/>
          <w:szCs w:val="22"/>
          <w:lang w:eastAsia="es-MX"/>
        </w:rPr>
      </w:pPr>
      <w:r w:rsidRPr="003E0565">
        <w:rPr>
          <w:rFonts w:ascii="Palatino Linotype" w:hAnsi="Palatino Linotype" w:cs="Arial"/>
          <w:b/>
          <w:i/>
          <w:sz w:val="22"/>
          <w:szCs w:val="22"/>
          <w:lang w:eastAsia="es-MX"/>
        </w:rPr>
        <w:t>CAPÍTULO VIII</w:t>
      </w:r>
    </w:p>
    <w:p w14:paraId="6C4B4FF7" w14:textId="77777777" w:rsidR="00D17722" w:rsidRPr="003E0565" w:rsidRDefault="00D17722" w:rsidP="00D17722">
      <w:pPr>
        <w:spacing w:before="100" w:beforeAutospacing="1" w:after="100" w:afterAutospacing="1"/>
        <w:ind w:left="709" w:right="709"/>
        <w:contextualSpacing/>
        <w:jc w:val="center"/>
        <w:rPr>
          <w:rFonts w:ascii="Palatino Linotype" w:hAnsi="Palatino Linotype" w:cs="Arial"/>
          <w:b/>
          <w:i/>
          <w:sz w:val="22"/>
          <w:szCs w:val="22"/>
          <w:lang w:eastAsia="es-MX"/>
        </w:rPr>
      </w:pPr>
      <w:r w:rsidRPr="003E0565">
        <w:rPr>
          <w:rFonts w:ascii="Palatino Linotype" w:hAnsi="Palatino Linotype" w:cs="Arial"/>
          <w:b/>
          <w:i/>
          <w:sz w:val="22"/>
          <w:szCs w:val="22"/>
          <w:lang w:eastAsia="es-MX"/>
        </w:rPr>
        <w:t>DE LA LEYENDA DE CLASIFICACIÓN</w:t>
      </w:r>
    </w:p>
    <w:p w14:paraId="2047A9F9" w14:textId="77777777" w:rsidR="00D17722" w:rsidRPr="003E0565" w:rsidRDefault="00D17722" w:rsidP="00D17722">
      <w:pPr>
        <w:spacing w:before="100" w:beforeAutospacing="1" w:after="100" w:afterAutospacing="1"/>
        <w:ind w:left="709" w:right="709"/>
        <w:contextualSpacing/>
        <w:jc w:val="both"/>
        <w:rPr>
          <w:rFonts w:ascii="Palatino Linotype" w:hAnsi="Palatino Linotype" w:cs="Arial"/>
          <w:i/>
          <w:sz w:val="22"/>
          <w:szCs w:val="22"/>
          <w:lang w:eastAsia="es-MX"/>
        </w:rPr>
      </w:pPr>
      <w:r w:rsidRPr="003E0565">
        <w:rPr>
          <w:rFonts w:ascii="Palatino Linotype" w:hAnsi="Palatino Linotype" w:cs="Arial"/>
          <w:b/>
          <w:i/>
          <w:sz w:val="22"/>
          <w:szCs w:val="22"/>
          <w:lang w:eastAsia="es-MX"/>
        </w:rPr>
        <w:t xml:space="preserve">Quincuagésimo. </w:t>
      </w:r>
      <w:r w:rsidRPr="003E0565">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3E0565">
        <w:rPr>
          <w:rFonts w:ascii="Palatino Linotype" w:hAnsi="Palatino Linotype" w:cs="Arial"/>
          <w:i/>
          <w:sz w:val="22"/>
          <w:szCs w:val="22"/>
          <w:lang w:eastAsia="es-MX"/>
        </w:rPr>
        <w:t xml:space="preserve"> para señalar la clasificación de documentos o expedientes, sin perjuicio de que establezcan los propios.</w:t>
      </w:r>
    </w:p>
    <w:p w14:paraId="78507704" w14:textId="77777777" w:rsidR="00D17722" w:rsidRPr="003E0565" w:rsidRDefault="00D17722" w:rsidP="00D17722">
      <w:pPr>
        <w:spacing w:before="100" w:beforeAutospacing="1" w:after="100" w:afterAutospacing="1"/>
        <w:ind w:left="709" w:right="709"/>
        <w:contextualSpacing/>
        <w:jc w:val="both"/>
        <w:rPr>
          <w:rFonts w:ascii="Palatino Linotype" w:hAnsi="Palatino Linotype" w:cs="Arial"/>
          <w:i/>
          <w:sz w:val="22"/>
          <w:szCs w:val="22"/>
          <w:lang w:eastAsia="es-MX"/>
        </w:rPr>
      </w:pPr>
      <w:r w:rsidRPr="003E0565">
        <w:rPr>
          <w:rFonts w:ascii="Palatino Linotype" w:hAnsi="Palatino Linotype" w:cs="Arial"/>
          <w:i/>
          <w:sz w:val="22"/>
          <w:szCs w:val="22"/>
          <w:lang w:eastAsia="es-MX"/>
        </w:rPr>
        <w:t>[…]</w:t>
      </w:r>
    </w:p>
    <w:p w14:paraId="41F2D22F" w14:textId="77777777" w:rsidR="00D17722" w:rsidRPr="003E0565" w:rsidRDefault="00D17722" w:rsidP="00D17722">
      <w:pPr>
        <w:spacing w:before="100" w:beforeAutospacing="1" w:after="100" w:afterAutospacing="1"/>
        <w:ind w:left="709" w:right="709"/>
        <w:contextualSpacing/>
        <w:jc w:val="both"/>
        <w:rPr>
          <w:rFonts w:ascii="Palatino Linotype" w:hAnsi="Palatino Linotype" w:cs="Arial"/>
          <w:i/>
          <w:sz w:val="22"/>
          <w:szCs w:val="22"/>
          <w:lang w:eastAsia="es-MX"/>
        </w:rPr>
      </w:pPr>
      <w:r w:rsidRPr="003E0565">
        <w:rPr>
          <w:rFonts w:ascii="Palatino Linotype" w:hAnsi="Palatino Linotype" w:cs="Arial"/>
          <w:b/>
          <w:i/>
          <w:sz w:val="22"/>
          <w:szCs w:val="22"/>
          <w:lang w:eastAsia="es-MX"/>
        </w:rPr>
        <w:t xml:space="preserve">Quincuagésimo tercero. </w:t>
      </w:r>
      <w:r w:rsidRPr="003E0565">
        <w:rPr>
          <w:rFonts w:ascii="Palatino Linotype" w:hAnsi="Palatino Linotype" w:cs="Arial"/>
          <w:b/>
          <w:i/>
          <w:sz w:val="22"/>
          <w:szCs w:val="22"/>
          <w:u w:val="single"/>
          <w:lang w:eastAsia="es-MX"/>
        </w:rPr>
        <w:t xml:space="preserve">El formato para señalar la clasificación parcial de un </w:t>
      </w:r>
      <w:proofErr w:type="gramStart"/>
      <w:r w:rsidRPr="003E0565">
        <w:rPr>
          <w:rFonts w:ascii="Palatino Linotype" w:hAnsi="Palatino Linotype" w:cs="Arial"/>
          <w:b/>
          <w:i/>
          <w:sz w:val="22"/>
          <w:szCs w:val="22"/>
          <w:u w:val="single"/>
          <w:lang w:eastAsia="es-MX"/>
        </w:rPr>
        <w:t>documento</w:t>
      </w:r>
      <w:r w:rsidRPr="003E0565">
        <w:rPr>
          <w:rFonts w:ascii="Palatino Linotype" w:hAnsi="Palatino Linotype" w:cs="Arial"/>
          <w:i/>
          <w:sz w:val="22"/>
          <w:szCs w:val="22"/>
          <w:lang w:eastAsia="es-MX"/>
        </w:rPr>
        <w:t>,</w:t>
      </w:r>
      <w:proofErr w:type="gramEnd"/>
      <w:r w:rsidRPr="003E0565">
        <w:rPr>
          <w:rFonts w:ascii="Palatino Linotype" w:hAnsi="Palatino Linotype" w:cs="Arial"/>
          <w:i/>
          <w:sz w:val="22"/>
          <w:szCs w:val="22"/>
          <w:lang w:eastAsia="es-MX"/>
        </w:rPr>
        <w:t xml:space="preserve"> es el siguiente:</w:t>
      </w:r>
    </w:p>
    <w:p w14:paraId="1B762720" w14:textId="77777777" w:rsidR="00D17722" w:rsidRPr="003E0565" w:rsidRDefault="00D17722" w:rsidP="00D17722">
      <w:pPr>
        <w:spacing w:before="100" w:beforeAutospacing="1" w:after="100" w:afterAutospacing="1"/>
        <w:ind w:left="709" w:right="709"/>
        <w:contextualSpacing/>
        <w:jc w:val="both"/>
        <w:rPr>
          <w:rFonts w:ascii="Palatino Linotype" w:hAnsi="Palatino Linotype" w:cs="Arial"/>
          <w:i/>
          <w:sz w:val="22"/>
          <w:szCs w:val="22"/>
          <w:lang w:eastAsia="es-MX"/>
        </w:rPr>
      </w:pPr>
    </w:p>
    <w:tbl>
      <w:tblPr>
        <w:tblStyle w:val="Tablaconcuadrcula111121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1990"/>
        <w:gridCol w:w="4531"/>
      </w:tblGrid>
      <w:tr w:rsidR="00D17722" w:rsidRPr="003E0565" w14:paraId="2999435D" w14:textId="77777777" w:rsidTr="00DA7A95">
        <w:trPr>
          <w:jc w:val="center"/>
        </w:trPr>
        <w:tc>
          <w:tcPr>
            <w:tcW w:w="1129" w:type="dxa"/>
          </w:tcPr>
          <w:p w14:paraId="1EC7A622" w14:textId="77777777" w:rsidR="00D17722" w:rsidRPr="003E0565" w:rsidRDefault="00D17722" w:rsidP="00DA7A95">
            <w:pPr>
              <w:spacing w:before="100" w:beforeAutospacing="1" w:after="100" w:afterAutospacing="1"/>
              <w:contextualSpacing/>
              <w:jc w:val="both"/>
              <w:rPr>
                <w:rFonts w:ascii="Palatino Linotype" w:hAnsi="Palatino Linotype" w:cs="Arial"/>
                <w:i/>
                <w:lang w:val="es-ES_tradnl" w:eastAsia="es-MX"/>
              </w:rPr>
            </w:pPr>
          </w:p>
        </w:tc>
        <w:tc>
          <w:tcPr>
            <w:tcW w:w="1990" w:type="dxa"/>
            <w:hideMark/>
          </w:tcPr>
          <w:p w14:paraId="6C3D1FF8" w14:textId="77777777" w:rsidR="00D17722" w:rsidRPr="003E0565" w:rsidRDefault="00D17722" w:rsidP="00DA7A95">
            <w:pPr>
              <w:spacing w:before="100" w:beforeAutospacing="1" w:after="100" w:afterAutospacing="1"/>
              <w:contextualSpacing/>
              <w:jc w:val="center"/>
              <w:rPr>
                <w:rFonts w:ascii="Palatino Linotype" w:hAnsi="Palatino Linotype"/>
                <w:b/>
                <w:i/>
                <w:lang w:val="es-ES_tradnl"/>
              </w:rPr>
            </w:pPr>
            <w:r w:rsidRPr="003E0565">
              <w:rPr>
                <w:rFonts w:ascii="Palatino Linotype" w:hAnsi="Palatino Linotype"/>
                <w:b/>
                <w:i/>
                <w:lang w:val="es-ES_tradnl"/>
              </w:rPr>
              <w:t>Concepto</w:t>
            </w:r>
          </w:p>
        </w:tc>
        <w:tc>
          <w:tcPr>
            <w:tcW w:w="4531" w:type="dxa"/>
            <w:hideMark/>
          </w:tcPr>
          <w:p w14:paraId="00006116" w14:textId="77777777" w:rsidR="00D17722" w:rsidRPr="003E0565" w:rsidRDefault="00D17722" w:rsidP="00DA7A95">
            <w:pPr>
              <w:spacing w:before="100" w:beforeAutospacing="1" w:after="100" w:afterAutospacing="1"/>
              <w:contextualSpacing/>
              <w:jc w:val="center"/>
              <w:rPr>
                <w:rFonts w:ascii="Palatino Linotype" w:hAnsi="Palatino Linotype"/>
                <w:b/>
                <w:i/>
                <w:lang w:val="es-ES_tradnl"/>
              </w:rPr>
            </w:pPr>
            <w:r w:rsidRPr="003E0565">
              <w:rPr>
                <w:rFonts w:ascii="Palatino Linotype" w:hAnsi="Palatino Linotype"/>
                <w:b/>
                <w:i/>
                <w:lang w:val="es-ES_tradnl"/>
              </w:rPr>
              <w:t>Dónde:</w:t>
            </w:r>
          </w:p>
        </w:tc>
      </w:tr>
      <w:tr w:rsidR="00D17722" w:rsidRPr="003E0565" w14:paraId="6D2F565D" w14:textId="77777777" w:rsidTr="00DA7A95">
        <w:trPr>
          <w:jc w:val="center"/>
        </w:trPr>
        <w:tc>
          <w:tcPr>
            <w:tcW w:w="1129" w:type="dxa"/>
            <w:vMerge w:val="restart"/>
            <w:vAlign w:val="center"/>
            <w:hideMark/>
          </w:tcPr>
          <w:p w14:paraId="77BA0D5E" w14:textId="77777777" w:rsidR="00D17722" w:rsidRPr="003E0565" w:rsidRDefault="00D17722" w:rsidP="00DA7A95">
            <w:pPr>
              <w:spacing w:before="100" w:beforeAutospacing="1" w:after="100" w:afterAutospacing="1"/>
              <w:contextualSpacing/>
              <w:jc w:val="center"/>
              <w:rPr>
                <w:rFonts w:ascii="Palatino Linotype" w:hAnsi="Palatino Linotype" w:cs="Arial"/>
                <w:b/>
                <w:i/>
                <w:lang w:val="es-ES_tradnl" w:eastAsia="es-MX"/>
              </w:rPr>
            </w:pPr>
            <w:r w:rsidRPr="003E0565">
              <w:rPr>
                <w:rFonts w:ascii="Palatino Linotype" w:hAnsi="Palatino Linotype" w:cs="Arial"/>
                <w:b/>
                <w:i/>
                <w:lang w:val="es-ES_tradnl" w:eastAsia="es-MX"/>
              </w:rPr>
              <w:t xml:space="preserve">Sello oficial o logotipo del </w:t>
            </w:r>
            <w:r w:rsidRPr="003E0565">
              <w:rPr>
                <w:rFonts w:ascii="Palatino Linotype" w:hAnsi="Palatino Linotype" w:cs="Arial"/>
                <w:b/>
                <w:i/>
                <w:lang w:val="es-ES_tradnl" w:eastAsia="es-MX"/>
              </w:rPr>
              <w:lastRenderedPageBreak/>
              <w:t>sujeto obligado</w:t>
            </w:r>
          </w:p>
        </w:tc>
        <w:tc>
          <w:tcPr>
            <w:tcW w:w="1990" w:type="dxa"/>
            <w:hideMark/>
          </w:tcPr>
          <w:p w14:paraId="379FBAD2" w14:textId="77777777" w:rsidR="00D17722" w:rsidRPr="003E0565" w:rsidRDefault="00D17722" w:rsidP="00DA7A95">
            <w:pPr>
              <w:spacing w:before="100" w:beforeAutospacing="1" w:after="100" w:afterAutospacing="1"/>
              <w:contextualSpacing/>
              <w:jc w:val="center"/>
              <w:rPr>
                <w:rFonts w:ascii="Palatino Linotype" w:hAnsi="Palatino Linotype" w:cs="Arial"/>
                <w:i/>
                <w:lang w:val="es-ES_tradnl" w:eastAsia="es-MX"/>
              </w:rPr>
            </w:pPr>
            <w:r w:rsidRPr="003E0565">
              <w:rPr>
                <w:rFonts w:ascii="Palatino Linotype" w:hAnsi="Palatino Linotype" w:cs="Arial"/>
                <w:i/>
                <w:lang w:val="es-ES_tradnl" w:eastAsia="es-MX"/>
              </w:rPr>
              <w:lastRenderedPageBreak/>
              <w:t>Fecha de clasificación</w:t>
            </w:r>
          </w:p>
        </w:tc>
        <w:tc>
          <w:tcPr>
            <w:tcW w:w="4531" w:type="dxa"/>
            <w:hideMark/>
          </w:tcPr>
          <w:p w14:paraId="05CEE4E2" w14:textId="77777777" w:rsidR="00D17722" w:rsidRPr="003E0565" w:rsidRDefault="00D17722" w:rsidP="00DA7A95">
            <w:pPr>
              <w:spacing w:before="100" w:beforeAutospacing="1" w:after="100" w:afterAutospacing="1"/>
              <w:contextualSpacing/>
              <w:jc w:val="both"/>
              <w:rPr>
                <w:rFonts w:ascii="Palatino Linotype" w:hAnsi="Palatino Linotype" w:cs="Arial"/>
                <w:i/>
                <w:lang w:val="es-ES_tradnl" w:eastAsia="es-MX"/>
              </w:rPr>
            </w:pPr>
            <w:r w:rsidRPr="003E0565">
              <w:rPr>
                <w:rFonts w:ascii="Palatino Linotype" w:hAnsi="Palatino Linotype" w:cs="Arial"/>
                <w:i/>
                <w:lang w:val="es-ES_tradnl" w:eastAsia="es-MX"/>
              </w:rPr>
              <w:t>Se anotará la fecha en la que el Comité de Transparencia confirmó la clasificación del documento, en su caso.</w:t>
            </w:r>
          </w:p>
        </w:tc>
      </w:tr>
      <w:tr w:rsidR="00D17722" w:rsidRPr="003E0565" w14:paraId="5F206A82" w14:textId="77777777" w:rsidTr="00DA7A95">
        <w:trPr>
          <w:jc w:val="center"/>
        </w:trPr>
        <w:tc>
          <w:tcPr>
            <w:tcW w:w="0" w:type="auto"/>
            <w:vMerge/>
            <w:vAlign w:val="center"/>
            <w:hideMark/>
          </w:tcPr>
          <w:p w14:paraId="4C112AB1" w14:textId="77777777" w:rsidR="00D17722" w:rsidRPr="003E0565" w:rsidRDefault="00D17722" w:rsidP="00DA7A95">
            <w:pPr>
              <w:rPr>
                <w:rFonts w:ascii="Palatino Linotype" w:hAnsi="Palatino Linotype" w:cs="Arial"/>
                <w:b/>
                <w:i/>
                <w:lang w:val="es-ES_tradnl" w:eastAsia="es-MX"/>
              </w:rPr>
            </w:pPr>
          </w:p>
        </w:tc>
        <w:tc>
          <w:tcPr>
            <w:tcW w:w="1990" w:type="dxa"/>
            <w:hideMark/>
          </w:tcPr>
          <w:p w14:paraId="499F9A59" w14:textId="77777777" w:rsidR="00D17722" w:rsidRPr="003E0565" w:rsidRDefault="00D17722" w:rsidP="00DA7A95">
            <w:pPr>
              <w:spacing w:before="100" w:beforeAutospacing="1" w:after="100" w:afterAutospacing="1"/>
              <w:contextualSpacing/>
              <w:jc w:val="center"/>
              <w:rPr>
                <w:rFonts w:ascii="Palatino Linotype" w:hAnsi="Palatino Linotype" w:cs="Arial"/>
                <w:i/>
                <w:lang w:val="es-ES_tradnl" w:eastAsia="es-MX"/>
              </w:rPr>
            </w:pPr>
            <w:r w:rsidRPr="003E0565">
              <w:rPr>
                <w:rFonts w:ascii="Palatino Linotype" w:hAnsi="Palatino Linotype" w:cs="Arial"/>
                <w:i/>
                <w:lang w:val="es-ES_tradnl" w:eastAsia="es-MX"/>
              </w:rPr>
              <w:t>Área</w:t>
            </w:r>
          </w:p>
        </w:tc>
        <w:tc>
          <w:tcPr>
            <w:tcW w:w="4531" w:type="dxa"/>
            <w:hideMark/>
          </w:tcPr>
          <w:p w14:paraId="0AF11E34" w14:textId="77777777" w:rsidR="00D17722" w:rsidRPr="003E0565" w:rsidRDefault="00D17722" w:rsidP="00DA7A95">
            <w:pPr>
              <w:spacing w:before="100" w:beforeAutospacing="1" w:after="100" w:afterAutospacing="1"/>
              <w:contextualSpacing/>
              <w:jc w:val="both"/>
              <w:rPr>
                <w:rFonts w:ascii="Palatino Linotype" w:hAnsi="Palatino Linotype" w:cs="Arial"/>
                <w:i/>
                <w:lang w:val="es-ES_tradnl" w:eastAsia="es-MX"/>
              </w:rPr>
            </w:pPr>
            <w:r w:rsidRPr="003E0565">
              <w:rPr>
                <w:rFonts w:ascii="Palatino Linotype" w:hAnsi="Palatino Linotype" w:cs="Arial"/>
                <w:i/>
                <w:lang w:val="es-ES_tradnl" w:eastAsia="es-MX"/>
              </w:rPr>
              <w:t>Se señalará el nombre del área del cual es titular quien clasifica.</w:t>
            </w:r>
          </w:p>
        </w:tc>
      </w:tr>
      <w:tr w:rsidR="00D17722" w:rsidRPr="003E0565" w14:paraId="7C6FEDA4" w14:textId="77777777" w:rsidTr="00DA7A95">
        <w:trPr>
          <w:jc w:val="center"/>
        </w:trPr>
        <w:tc>
          <w:tcPr>
            <w:tcW w:w="0" w:type="auto"/>
            <w:vMerge/>
            <w:vAlign w:val="center"/>
            <w:hideMark/>
          </w:tcPr>
          <w:p w14:paraId="79A2F136" w14:textId="77777777" w:rsidR="00D17722" w:rsidRPr="003E0565" w:rsidRDefault="00D17722" w:rsidP="00DA7A95">
            <w:pPr>
              <w:rPr>
                <w:rFonts w:ascii="Palatino Linotype" w:hAnsi="Palatino Linotype" w:cs="Arial"/>
                <w:b/>
                <w:i/>
                <w:lang w:val="es-ES_tradnl" w:eastAsia="es-MX"/>
              </w:rPr>
            </w:pPr>
          </w:p>
        </w:tc>
        <w:tc>
          <w:tcPr>
            <w:tcW w:w="1990" w:type="dxa"/>
            <w:hideMark/>
          </w:tcPr>
          <w:p w14:paraId="7B0CABB6" w14:textId="77777777" w:rsidR="00D17722" w:rsidRPr="003E0565" w:rsidRDefault="00D17722" w:rsidP="00DA7A95">
            <w:pPr>
              <w:spacing w:before="100" w:beforeAutospacing="1" w:after="100" w:afterAutospacing="1"/>
              <w:contextualSpacing/>
              <w:jc w:val="center"/>
              <w:rPr>
                <w:rFonts w:ascii="Palatino Linotype" w:hAnsi="Palatino Linotype" w:cs="Arial"/>
                <w:i/>
                <w:lang w:val="es-ES_tradnl" w:eastAsia="es-MX"/>
              </w:rPr>
            </w:pPr>
            <w:r w:rsidRPr="003E0565">
              <w:rPr>
                <w:rFonts w:ascii="Palatino Linotype" w:hAnsi="Palatino Linotype" w:cs="Arial"/>
                <w:i/>
                <w:lang w:val="es-ES_tradnl" w:eastAsia="es-MX"/>
              </w:rPr>
              <w:t>Información reservada</w:t>
            </w:r>
          </w:p>
        </w:tc>
        <w:tc>
          <w:tcPr>
            <w:tcW w:w="4531" w:type="dxa"/>
            <w:hideMark/>
          </w:tcPr>
          <w:p w14:paraId="30245224" w14:textId="77777777" w:rsidR="00D17722" w:rsidRPr="003E0565" w:rsidRDefault="00D17722" w:rsidP="00DA7A95">
            <w:pPr>
              <w:spacing w:before="100" w:beforeAutospacing="1" w:after="100" w:afterAutospacing="1"/>
              <w:contextualSpacing/>
              <w:jc w:val="both"/>
              <w:rPr>
                <w:rFonts w:ascii="Palatino Linotype" w:hAnsi="Palatino Linotype" w:cs="Arial"/>
                <w:i/>
                <w:lang w:val="es-ES_tradnl" w:eastAsia="es-MX"/>
              </w:rPr>
            </w:pPr>
            <w:r w:rsidRPr="003E0565">
              <w:rPr>
                <w:rFonts w:ascii="Palatino Linotype" w:hAnsi="Palatino Linotype" w:cs="Arial"/>
                <w:i/>
                <w:lang w:val="es-ES_tradnl" w:eastAsia="es-MX"/>
              </w:rPr>
              <w:t>Se indicarán, en su caso, las partes o páginas del documento que se clasifican como reservadas. Si el documento fuera reservado en su totalidad, se anotará todas las páginas que lo conforman. Si el documento no contiene información reservada, se tachará este apartado.</w:t>
            </w:r>
          </w:p>
        </w:tc>
      </w:tr>
      <w:tr w:rsidR="00D17722" w:rsidRPr="003E0565" w14:paraId="561F9CE4" w14:textId="77777777" w:rsidTr="00DA7A95">
        <w:trPr>
          <w:jc w:val="center"/>
        </w:trPr>
        <w:tc>
          <w:tcPr>
            <w:tcW w:w="0" w:type="auto"/>
            <w:vMerge/>
            <w:vAlign w:val="center"/>
            <w:hideMark/>
          </w:tcPr>
          <w:p w14:paraId="6CFCA01D" w14:textId="77777777" w:rsidR="00D17722" w:rsidRPr="003E0565" w:rsidRDefault="00D17722" w:rsidP="00DA7A95">
            <w:pPr>
              <w:rPr>
                <w:rFonts w:ascii="Palatino Linotype" w:hAnsi="Palatino Linotype" w:cs="Arial"/>
                <w:b/>
                <w:i/>
                <w:lang w:val="es-ES_tradnl" w:eastAsia="es-MX"/>
              </w:rPr>
            </w:pPr>
          </w:p>
        </w:tc>
        <w:tc>
          <w:tcPr>
            <w:tcW w:w="1990" w:type="dxa"/>
            <w:hideMark/>
          </w:tcPr>
          <w:p w14:paraId="32977C56" w14:textId="77777777" w:rsidR="00D17722" w:rsidRPr="003E0565" w:rsidRDefault="00D17722" w:rsidP="00DA7A95">
            <w:pPr>
              <w:spacing w:before="100" w:beforeAutospacing="1" w:after="100" w:afterAutospacing="1"/>
              <w:contextualSpacing/>
              <w:jc w:val="center"/>
              <w:rPr>
                <w:rFonts w:ascii="Palatino Linotype" w:hAnsi="Palatino Linotype" w:cs="Arial"/>
                <w:i/>
                <w:lang w:val="es-ES_tradnl" w:eastAsia="es-MX"/>
              </w:rPr>
            </w:pPr>
            <w:r w:rsidRPr="003E0565">
              <w:rPr>
                <w:rFonts w:ascii="Palatino Linotype" w:hAnsi="Palatino Linotype" w:cs="Arial"/>
                <w:i/>
                <w:lang w:val="es-ES_tradnl" w:eastAsia="es-MX"/>
              </w:rPr>
              <w:t>Periodo de reserva</w:t>
            </w:r>
          </w:p>
        </w:tc>
        <w:tc>
          <w:tcPr>
            <w:tcW w:w="4531" w:type="dxa"/>
            <w:hideMark/>
          </w:tcPr>
          <w:p w14:paraId="7889B632" w14:textId="77777777" w:rsidR="00D17722" w:rsidRPr="003E0565" w:rsidRDefault="00D17722" w:rsidP="00DA7A95">
            <w:pPr>
              <w:spacing w:before="100" w:beforeAutospacing="1" w:after="100" w:afterAutospacing="1"/>
              <w:contextualSpacing/>
              <w:jc w:val="both"/>
              <w:rPr>
                <w:rFonts w:ascii="Palatino Linotype" w:hAnsi="Palatino Linotype" w:cs="Arial"/>
                <w:i/>
                <w:lang w:val="es-ES_tradnl" w:eastAsia="es-MX"/>
              </w:rPr>
            </w:pPr>
            <w:r w:rsidRPr="003E0565">
              <w:rPr>
                <w:rFonts w:ascii="Palatino Linotype" w:hAnsi="Palatino Linotype" w:cs="Arial"/>
                <w:i/>
                <w:lang w:val="es-ES_tradnl" w:eastAsia="es-MX"/>
              </w:rPr>
              <w:t xml:space="preserve">Se anotará el número de años o meses por los que se mantendrá el documento o las partes </w:t>
            </w:r>
            <w:proofErr w:type="gramStart"/>
            <w:r w:rsidRPr="003E0565">
              <w:rPr>
                <w:rFonts w:ascii="Palatino Linotype" w:hAnsi="Palatino Linotype" w:cs="Arial"/>
                <w:i/>
                <w:lang w:val="es-ES_tradnl" w:eastAsia="es-MX"/>
              </w:rPr>
              <w:t>del mismo</w:t>
            </w:r>
            <w:proofErr w:type="gramEnd"/>
            <w:r w:rsidRPr="003E0565">
              <w:rPr>
                <w:rFonts w:ascii="Palatino Linotype" w:hAnsi="Palatino Linotype" w:cs="Arial"/>
                <w:i/>
                <w:lang w:val="es-ES_tradnl" w:eastAsia="es-MX"/>
              </w:rPr>
              <w:t xml:space="preserve"> como reservado.</w:t>
            </w:r>
          </w:p>
        </w:tc>
      </w:tr>
      <w:tr w:rsidR="00D17722" w:rsidRPr="003E0565" w14:paraId="67CB4D6D" w14:textId="77777777" w:rsidTr="00DA7A95">
        <w:trPr>
          <w:jc w:val="center"/>
        </w:trPr>
        <w:tc>
          <w:tcPr>
            <w:tcW w:w="0" w:type="auto"/>
            <w:vMerge/>
            <w:vAlign w:val="center"/>
            <w:hideMark/>
          </w:tcPr>
          <w:p w14:paraId="15D2B311" w14:textId="77777777" w:rsidR="00D17722" w:rsidRPr="003E0565" w:rsidRDefault="00D17722" w:rsidP="00DA7A95">
            <w:pPr>
              <w:rPr>
                <w:rFonts w:ascii="Palatino Linotype" w:hAnsi="Palatino Linotype" w:cs="Arial"/>
                <w:b/>
                <w:i/>
                <w:lang w:val="es-ES_tradnl" w:eastAsia="es-MX"/>
              </w:rPr>
            </w:pPr>
          </w:p>
        </w:tc>
        <w:tc>
          <w:tcPr>
            <w:tcW w:w="1990" w:type="dxa"/>
            <w:hideMark/>
          </w:tcPr>
          <w:p w14:paraId="4F2C5DA7" w14:textId="77777777" w:rsidR="00D17722" w:rsidRPr="003E0565" w:rsidRDefault="00D17722" w:rsidP="00DA7A95">
            <w:pPr>
              <w:spacing w:before="100" w:beforeAutospacing="1" w:after="100" w:afterAutospacing="1"/>
              <w:contextualSpacing/>
              <w:jc w:val="center"/>
              <w:rPr>
                <w:rFonts w:ascii="Palatino Linotype" w:hAnsi="Palatino Linotype" w:cs="Arial"/>
                <w:i/>
                <w:lang w:val="es-ES_tradnl" w:eastAsia="es-MX"/>
              </w:rPr>
            </w:pPr>
            <w:r w:rsidRPr="003E0565">
              <w:rPr>
                <w:rFonts w:ascii="Palatino Linotype" w:hAnsi="Palatino Linotype" w:cs="Arial"/>
                <w:i/>
                <w:lang w:val="es-ES_tradnl" w:eastAsia="es-MX"/>
              </w:rPr>
              <w:t>Fundamento legal</w:t>
            </w:r>
          </w:p>
        </w:tc>
        <w:tc>
          <w:tcPr>
            <w:tcW w:w="4531" w:type="dxa"/>
            <w:hideMark/>
          </w:tcPr>
          <w:p w14:paraId="7411BEA2" w14:textId="77777777" w:rsidR="00D17722" w:rsidRPr="003E0565" w:rsidRDefault="00D17722" w:rsidP="00DA7A95">
            <w:pPr>
              <w:spacing w:before="100" w:beforeAutospacing="1" w:after="100" w:afterAutospacing="1"/>
              <w:contextualSpacing/>
              <w:jc w:val="both"/>
              <w:rPr>
                <w:rFonts w:ascii="Palatino Linotype" w:hAnsi="Palatino Linotype" w:cs="Arial"/>
                <w:i/>
                <w:lang w:val="es-ES_tradnl" w:eastAsia="es-MX"/>
              </w:rPr>
            </w:pPr>
            <w:r w:rsidRPr="003E0565">
              <w:rPr>
                <w:rFonts w:ascii="Palatino Linotype" w:hAnsi="Palatino Linotype" w:cs="Arial"/>
                <w:i/>
                <w:lang w:val="es-ES_tradnl" w:eastAsia="es-MX"/>
              </w:rPr>
              <w:t>Se señalará el nombre del ordenamiento, el o los artículos, fracción(es), párrafo(s) con base en los cuales se sustente la reserva.</w:t>
            </w:r>
          </w:p>
        </w:tc>
      </w:tr>
      <w:tr w:rsidR="00D17722" w:rsidRPr="003E0565" w14:paraId="4338CDB7" w14:textId="77777777" w:rsidTr="00DA7A95">
        <w:trPr>
          <w:jc w:val="center"/>
        </w:trPr>
        <w:tc>
          <w:tcPr>
            <w:tcW w:w="0" w:type="auto"/>
            <w:vMerge/>
            <w:vAlign w:val="center"/>
            <w:hideMark/>
          </w:tcPr>
          <w:p w14:paraId="7D66431C" w14:textId="77777777" w:rsidR="00D17722" w:rsidRPr="003E0565" w:rsidRDefault="00D17722" w:rsidP="00DA7A95">
            <w:pPr>
              <w:rPr>
                <w:rFonts w:ascii="Palatino Linotype" w:hAnsi="Palatino Linotype" w:cs="Arial"/>
                <w:b/>
                <w:i/>
                <w:lang w:val="es-ES_tradnl" w:eastAsia="es-MX"/>
              </w:rPr>
            </w:pPr>
          </w:p>
        </w:tc>
        <w:tc>
          <w:tcPr>
            <w:tcW w:w="1990" w:type="dxa"/>
            <w:hideMark/>
          </w:tcPr>
          <w:p w14:paraId="57297451" w14:textId="77777777" w:rsidR="00D17722" w:rsidRPr="003E0565" w:rsidRDefault="00D17722" w:rsidP="00DA7A95">
            <w:pPr>
              <w:spacing w:before="100" w:beforeAutospacing="1" w:after="100" w:afterAutospacing="1"/>
              <w:contextualSpacing/>
              <w:jc w:val="center"/>
              <w:rPr>
                <w:rFonts w:ascii="Palatino Linotype" w:hAnsi="Palatino Linotype" w:cs="Arial"/>
                <w:i/>
                <w:lang w:val="es-ES_tradnl" w:eastAsia="es-MX"/>
              </w:rPr>
            </w:pPr>
            <w:r w:rsidRPr="003E0565">
              <w:rPr>
                <w:rFonts w:ascii="Palatino Linotype" w:hAnsi="Palatino Linotype" w:cs="Arial"/>
                <w:i/>
                <w:lang w:val="es-ES_tradnl" w:eastAsia="es-MX"/>
              </w:rPr>
              <w:t>Ampliación del periodo de reserva</w:t>
            </w:r>
          </w:p>
        </w:tc>
        <w:tc>
          <w:tcPr>
            <w:tcW w:w="4531" w:type="dxa"/>
            <w:hideMark/>
          </w:tcPr>
          <w:p w14:paraId="6C603E09" w14:textId="77777777" w:rsidR="00D17722" w:rsidRPr="003E0565" w:rsidRDefault="00D17722" w:rsidP="00DA7A95">
            <w:pPr>
              <w:spacing w:before="100" w:beforeAutospacing="1" w:after="100" w:afterAutospacing="1"/>
              <w:contextualSpacing/>
              <w:jc w:val="both"/>
              <w:rPr>
                <w:rFonts w:ascii="Palatino Linotype" w:hAnsi="Palatino Linotype" w:cs="Arial"/>
                <w:i/>
                <w:lang w:val="es-ES_tradnl" w:eastAsia="es-MX"/>
              </w:rPr>
            </w:pPr>
            <w:r w:rsidRPr="003E0565">
              <w:rPr>
                <w:rFonts w:ascii="Palatino Linotype" w:hAnsi="Palatino Linotype" w:cs="Arial"/>
                <w:i/>
                <w:lang w:val="es-ES_tradnl" w:eastAsia="es-MX"/>
              </w:rPr>
              <w:t>En caso de haber solicitado la ampliación del periodo de reserva originalmente establecido, se deberá anotar el número de años o meses por los que se amplía la reserva.</w:t>
            </w:r>
          </w:p>
        </w:tc>
      </w:tr>
      <w:tr w:rsidR="00D17722" w:rsidRPr="003E0565" w14:paraId="4B036D2D" w14:textId="77777777" w:rsidTr="00DA7A95">
        <w:trPr>
          <w:jc w:val="center"/>
        </w:trPr>
        <w:tc>
          <w:tcPr>
            <w:tcW w:w="0" w:type="auto"/>
            <w:vMerge/>
            <w:vAlign w:val="center"/>
            <w:hideMark/>
          </w:tcPr>
          <w:p w14:paraId="7538B56D" w14:textId="77777777" w:rsidR="00D17722" w:rsidRPr="003E0565" w:rsidRDefault="00D17722" w:rsidP="00DA7A95">
            <w:pPr>
              <w:rPr>
                <w:rFonts w:ascii="Palatino Linotype" w:hAnsi="Palatino Linotype" w:cs="Arial"/>
                <w:b/>
                <w:i/>
                <w:lang w:val="es-ES_tradnl" w:eastAsia="es-MX"/>
              </w:rPr>
            </w:pPr>
          </w:p>
        </w:tc>
        <w:tc>
          <w:tcPr>
            <w:tcW w:w="1990" w:type="dxa"/>
            <w:hideMark/>
          </w:tcPr>
          <w:p w14:paraId="1B950F89" w14:textId="77777777" w:rsidR="00D17722" w:rsidRPr="003E0565" w:rsidRDefault="00D17722" w:rsidP="00DA7A95">
            <w:pPr>
              <w:spacing w:before="100" w:beforeAutospacing="1" w:after="100" w:afterAutospacing="1"/>
              <w:contextualSpacing/>
              <w:jc w:val="center"/>
              <w:rPr>
                <w:rFonts w:ascii="Palatino Linotype" w:hAnsi="Palatino Linotype" w:cs="Arial"/>
                <w:b/>
                <w:i/>
                <w:u w:val="single"/>
                <w:lang w:val="es-ES_tradnl" w:eastAsia="es-MX"/>
              </w:rPr>
            </w:pPr>
            <w:r w:rsidRPr="003E0565">
              <w:rPr>
                <w:rFonts w:ascii="Palatino Linotype" w:hAnsi="Palatino Linotype" w:cs="Arial"/>
                <w:b/>
                <w:i/>
                <w:u w:val="single"/>
                <w:lang w:val="es-ES_tradnl" w:eastAsia="es-MX"/>
              </w:rPr>
              <w:t>Confidencial</w:t>
            </w:r>
          </w:p>
        </w:tc>
        <w:tc>
          <w:tcPr>
            <w:tcW w:w="4531" w:type="dxa"/>
            <w:hideMark/>
          </w:tcPr>
          <w:p w14:paraId="4081B4D7" w14:textId="77777777" w:rsidR="00D17722" w:rsidRPr="003E0565" w:rsidRDefault="00D17722" w:rsidP="00DA7A95">
            <w:pPr>
              <w:spacing w:before="100" w:beforeAutospacing="1" w:after="100" w:afterAutospacing="1"/>
              <w:contextualSpacing/>
              <w:jc w:val="both"/>
              <w:rPr>
                <w:rFonts w:ascii="Palatino Linotype" w:hAnsi="Palatino Linotype" w:cs="Arial"/>
                <w:i/>
                <w:lang w:val="es-ES_tradnl" w:eastAsia="es-MX"/>
              </w:rPr>
            </w:pPr>
            <w:r w:rsidRPr="003E0565">
              <w:rPr>
                <w:rFonts w:ascii="Palatino Linotype" w:hAnsi="Palatino Linotype" w:cs="Arial"/>
                <w:i/>
                <w:lang w:val="es-ES_tradnl" w:eastAsia="es-MX"/>
              </w:rPr>
              <w:t xml:space="preserve">Se indicarán, en su caso, </w:t>
            </w:r>
            <w:r w:rsidRPr="003E0565">
              <w:rPr>
                <w:rFonts w:ascii="Palatino Linotype" w:hAnsi="Palatino Linotype" w:cs="Arial"/>
                <w:b/>
                <w:i/>
                <w:u w:val="single"/>
                <w:lang w:val="es-ES_tradnl" w:eastAsia="es-MX"/>
              </w:rPr>
              <w:t>las partes o páginas del documento que se clasifica como confidencial</w:t>
            </w:r>
            <w:r w:rsidRPr="003E0565">
              <w:rPr>
                <w:rFonts w:ascii="Palatino Linotype" w:hAnsi="Palatino Linotype" w:cs="Arial"/>
                <w:i/>
                <w:lang w:val="es-ES_tradnl" w:eastAsia="es-MX"/>
              </w:rPr>
              <w:t xml:space="preserve">. </w:t>
            </w:r>
            <w:r w:rsidRPr="003E0565">
              <w:rPr>
                <w:rFonts w:ascii="Palatino Linotype" w:hAnsi="Palatino Linotype" w:cs="Arial"/>
                <w:b/>
                <w:i/>
                <w:u w:val="single"/>
                <w:lang w:val="es-ES_tradnl" w:eastAsia="es-MX"/>
              </w:rPr>
              <w:t>Si el documento fuera confidencial en su totalidad, se anotarán todas las páginas que lo conforman</w:t>
            </w:r>
            <w:r w:rsidRPr="003E0565">
              <w:rPr>
                <w:rFonts w:ascii="Palatino Linotype" w:hAnsi="Palatino Linotype" w:cs="Arial"/>
                <w:i/>
                <w:lang w:val="es-ES_tradnl" w:eastAsia="es-MX"/>
              </w:rPr>
              <w:t>. Si el documento no contiene información confidencial, se tachará este apartado.</w:t>
            </w:r>
          </w:p>
        </w:tc>
      </w:tr>
      <w:tr w:rsidR="00D17722" w:rsidRPr="003E0565" w14:paraId="22598919" w14:textId="77777777" w:rsidTr="00DA7A95">
        <w:trPr>
          <w:jc w:val="center"/>
        </w:trPr>
        <w:tc>
          <w:tcPr>
            <w:tcW w:w="0" w:type="auto"/>
            <w:vMerge/>
            <w:vAlign w:val="center"/>
            <w:hideMark/>
          </w:tcPr>
          <w:p w14:paraId="5D8045B7" w14:textId="77777777" w:rsidR="00D17722" w:rsidRPr="003E0565" w:rsidRDefault="00D17722" w:rsidP="00DA7A95">
            <w:pPr>
              <w:rPr>
                <w:rFonts w:ascii="Palatino Linotype" w:hAnsi="Palatino Linotype" w:cs="Arial"/>
                <w:b/>
                <w:i/>
                <w:lang w:val="es-ES_tradnl" w:eastAsia="es-MX"/>
              </w:rPr>
            </w:pPr>
          </w:p>
        </w:tc>
        <w:tc>
          <w:tcPr>
            <w:tcW w:w="1990" w:type="dxa"/>
            <w:hideMark/>
          </w:tcPr>
          <w:p w14:paraId="1CFF6CAD" w14:textId="77777777" w:rsidR="00D17722" w:rsidRPr="003E0565" w:rsidRDefault="00D17722" w:rsidP="00DA7A95">
            <w:pPr>
              <w:spacing w:before="100" w:beforeAutospacing="1" w:after="100" w:afterAutospacing="1"/>
              <w:contextualSpacing/>
              <w:jc w:val="center"/>
              <w:rPr>
                <w:rFonts w:ascii="Palatino Linotype" w:hAnsi="Palatino Linotype" w:cs="Arial"/>
                <w:i/>
                <w:lang w:val="es-ES_tradnl" w:eastAsia="es-MX"/>
              </w:rPr>
            </w:pPr>
            <w:r w:rsidRPr="003E0565">
              <w:rPr>
                <w:rFonts w:ascii="Palatino Linotype" w:hAnsi="Palatino Linotype" w:cs="Arial"/>
                <w:i/>
                <w:lang w:val="es-ES_tradnl" w:eastAsia="es-MX"/>
              </w:rPr>
              <w:t>Fundamento legal</w:t>
            </w:r>
          </w:p>
        </w:tc>
        <w:tc>
          <w:tcPr>
            <w:tcW w:w="4531" w:type="dxa"/>
            <w:hideMark/>
          </w:tcPr>
          <w:p w14:paraId="0DF8F19B" w14:textId="77777777" w:rsidR="00D17722" w:rsidRPr="003E0565" w:rsidRDefault="00D17722" w:rsidP="00DA7A95">
            <w:pPr>
              <w:spacing w:before="100" w:beforeAutospacing="1" w:after="100" w:afterAutospacing="1"/>
              <w:contextualSpacing/>
              <w:jc w:val="both"/>
              <w:rPr>
                <w:rFonts w:ascii="Palatino Linotype" w:hAnsi="Palatino Linotype" w:cs="Arial"/>
                <w:i/>
                <w:lang w:val="es-ES_tradnl" w:eastAsia="es-MX"/>
              </w:rPr>
            </w:pPr>
            <w:r w:rsidRPr="003E0565">
              <w:rPr>
                <w:rFonts w:ascii="Palatino Linotype" w:hAnsi="Palatino Linotype" w:cs="Arial"/>
                <w:i/>
                <w:lang w:val="es-ES_tradnl" w:eastAsia="es-MX"/>
              </w:rPr>
              <w:t>Se señalará el nombre del ordenamiento, el o los artículos, fracción(es), párrafo(s) con base en los cuales se sustente la confidencialidad.</w:t>
            </w:r>
          </w:p>
        </w:tc>
      </w:tr>
      <w:tr w:rsidR="00D17722" w:rsidRPr="003E0565" w14:paraId="33691B46" w14:textId="77777777" w:rsidTr="00DA7A95">
        <w:trPr>
          <w:jc w:val="center"/>
        </w:trPr>
        <w:tc>
          <w:tcPr>
            <w:tcW w:w="0" w:type="auto"/>
            <w:vMerge/>
            <w:vAlign w:val="center"/>
            <w:hideMark/>
          </w:tcPr>
          <w:p w14:paraId="5FED49FD" w14:textId="77777777" w:rsidR="00D17722" w:rsidRPr="003E0565" w:rsidRDefault="00D17722" w:rsidP="00DA7A95">
            <w:pPr>
              <w:rPr>
                <w:rFonts w:ascii="Palatino Linotype" w:hAnsi="Palatino Linotype" w:cs="Arial"/>
                <w:b/>
                <w:i/>
                <w:lang w:val="es-ES_tradnl" w:eastAsia="es-MX"/>
              </w:rPr>
            </w:pPr>
          </w:p>
        </w:tc>
        <w:tc>
          <w:tcPr>
            <w:tcW w:w="1990" w:type="dxa"/>
            <w:hideMark/>
          </w:tcPr>
          <w:p w14:paraId="2D3C5ACF" w14:textId="77777777" w:rsidR="00D17722" w:rsidRPr="003E0565" w:rsidRDefault="00D17722" w:rsidP="00DA7A95">
            <w:pPr>
              <w:spacing w:before="100" w:beforeAutospacing="1" w:after="100" w:afterAutospacing="1"/>
              <w:contextualSpacing/>
              <w:jc w:val="center"/>
              <w:rPr>
                <w:rFonts w:ascii="Palatino Linotype" w:hAnsi="Palatino Linotype" w:cs="Arial"/>
                <w:i/>
                <w:lang w:val="es-ES_tradnl" w:eastAsia="es-MX"/>
              </w:rPr>
            </w:pPr>
            <w:r w:rsidRPr="003E0565">
              <w:rPr>
                <w:rFonts w:ascii="Palatino Linotype" w:hAnsi="Palatino Linotype" w:cs="Arial"/>
                <w:i/>
                <w:lang w:val="es-ES_tradnl" w:eastAsia="es-MX"/>
              </w:rPr>
              <w:t>Rúbrica del titular del área</w:t>
            </w:r>
          </w:p>
        </w:tc>
        <w:tc>
          <w:tcPr>
            <w:tcW w:w="4531" w:type="dxa"/>
            <w:hideMark/>
          </w:tcPr>
          <w:p w14:paraId="7F748040" w14:textId="77777777" w:rsidR="00D17722" w:rsidRPr="003E0565" w:rsidRDefault="00D17722" w:rsidP="00DA7A95">
            <w:pPr>
              <w:spacing w:before="100" w:beforeAutospacing="1" w:after="100" w:afterAutospacing="1"/>
              <w:contextualSpacing/>
              <w:jc w:val="both"/>
              <w:rPr>
                <w:rFonts w:ascii="Palatino Linotype" w:hAnsi="Palatino Linotype" w:cs="Arial"/>
                <w:i/>
                <w:lang w:val="es-ES_tradnl" w:eastAsia="es-MX"/>
              </w:rPr>
            </w:pPr>
            <w:r w:rsidRPr="003E0565">
              <w:rPr>
                <w:rFonts w:ascii="Palatino Linotype" w:hAnsi="Palatino Linotype" w:cs="Arial"/>
                <w:i/>
                <w:lang w:val="es-ES_tradnl" w:eastAsia="es-MX"/>
              </w:rPr>
              <w:t>Rúbrica autógrafa de quien clasifica.</w:t>
            </w:r>
          </w:p>
        </w:tc>
      </w:tr>
      <w:tr w:rsidR="00D17722" w:rsidRPr="003E0565" w14:paraId="42B3A8A0" w14:textId="77777777" w:rsidTr="00DA7A95">
        <w:trPr>
          <w:jc w:val="center"/>
        </w:trPr>
        <w:tc>
          <w:tcPr>
            <w:tcW w:w="0" w:type="auto"/>
            <w:vMerge/>
            <w:vAlign w:val="center"/>
            <w:hideMark/>
          </w:tcPr>
          <w:p w14:paraId="6248285D" w14:textId="77777777" w:rsidR="00D17722" w:rsidRPr="003E0565" w:rsidRDefault="00D17722" w:rsidP="00DA7A95">
            <w:pPr>
              <w:rPr>
                <w:rFonts w:ascii="Palatino Linotype" w:hAnsi="Palatino Linotype" w:cs="Arial"/>
                <w:b/>
                <w:i/>
                <w:lang w:val="es-ES_tradnl" w:eastAsia="es-MX"/>
              </w:rPr>
            </w:pPr>
          </w:p>
        </w:tc>
        <w:tc>
          <w:tcPr>
            <w:tcW w:w="1990" w:type="dxa"/>
            <w:hideMark/>
          </w:tcPr>
          <w:p w14:paraId="0541731F" w14:textId="77777777" w:rsidR="00D17722" w:rsidRPr="003E0565" w:rsidRDefault="00D17722" w:rsidP="00DA7A95">
            <w:pPr>
              <w:spacing w:before="100" w:beforeAutospacing="1" w:after="100" w:afterAutospacing="1"/>
              <w:contextualSpacing/>
              <w:jc w:val="center"/>
              <w:rPr>
                <w:rFonts w:ascii="Palatino Linotype" w:hAnsi="Palatino Linotype" w:cs="Arial"/>
                <w:i/>
                <w:lang w:val="es-ES_tradnl" w:eastAsia="es-MX"/>
              </w:rPr>
            </w:pPr>
            <w:r w:rsidRPr="003E0565">
              <w:rPr>
                <w:rFonts w:ascii="Palatino Linotype" w:hAnsi="Palatino Linotype" w:cs="Arial"/>
                <w:i/>
                <w:lang w:val="es-ES_tradnl" w:eastAsia="es-MX"/>
              </w:rPr>
              <w:t>Fecha de desclasificación</w:t>
            </w:r>
          </w:p>
        </w:tc>
        <w:tc>
          <w:tcPr>
            <w:tcW w:w="4531" w:type="dxa"/>
            <w:hideMark/>
          </w:tcPr>
          <w:p w14:paraId="3AEA1EFD" w14:textId="77777777" w:rsidR="00D17722" w:rsidRPr="003E0565" w:rsidRDefault="00D17722" w:rsidP="00DA7A95">
            <w:pPr>
              <w:spacing w:before="100" w:beforeAutospacing="1" w:after="100" w:afterAutospacing="1"/>
              <w:contextualSpacing/>
              <w:jc w:val="both"/>
              <w:rPr>
                <w:rFonts w:ascii="Palatino Linotype" w:hAnsi="Palatino Linotype" w:cs="Arial"/>
                <w:i/>
                <w:lang w:val="es-ES_tradnl" w:eastAsia="es-MX"/>
              </w:rPr>
            </w:pPr>
            <w:r w:rsidRPr="003E0565">
              <w:rPr>
                <w:rFonts w:ascii="Palatino Linotype" w:hAnsi="Palatino Linotype" w:cs="Arial"/>
                <w:i/>
                <w:lang w:val="es-ES_tradnl" w:eastAsia="es-MX"/>
              </w:rPr>
              <w:t>Se anotará la fecha en que se desclasifica el documento.</w:t>
            </w:r>
          </w:p>
        </w:tc>
      </w:tr>
      <w:tr w:rsidR="00D17722" w:rsidRPr="003E0565" w14:paraId="12E19161" w14:textId="77777777" w:rsidTr="00DA7A95">
        <w:trPr>
          <w:jc w:val="center"/>
        </w:trPr>
        <w:tc>
          <w:tcPr>
            <w:tcW w:w="0" w:type="auto"/>
            <w:vMerge/>
            <w:vAlign w:val="center"/>
            <w:hideMark/>
          </w:tcPr>
          <w:p w14:paraId="0158DE5E" w14:textId="77777777" w:rsidR="00D17722" w:rsidRPr="003E0565" w:rsidRDefault="00D17722" w:rsidP="00DA7A95">
            <w:pPr>
              <w:rPr>
                <w:rFonts w:ascii="Palatino Linotype" w:hAnsi="Palatino Linotype" w:cs="Arial"/>
                <w:b/>
                <w:i/>
                <w:lang w:val="es-ES_tradnl" w:eastAsia="es-MX"/>
              </w:rPr>
            </w:pPr>
          </w:p>
        </w:tc>
        <w:tc>
          <w:tcPr>
            <w:tcW w:w="1990" w:type="dxa"/>
            <w:hideMark/>
          </w:tcPr>
          <w:p w14:paraId="49576043" w14:textId="77777777" w:rsidR="00D17722" w:rsidRPr="003E0565" w:rsidRDefault="00D17722" w:rsidP="00DA7A95">
            <w:pPr>
              <w:spacing w:before="100" w:beforeAutospacing="1" w:after="100" w:afterAutospacing="1"/>
              <w:contextualSpacing/>
              <w:jc w:val="center"/>
              <w:rPr>
                <w:rFonts w:ascii="Palatino Linotype" w:hAnsi="Palatino Linotype" w:cs="Arial"/>
                <w:i/>
                <w:lang w:val="es-ES_tradnl" w:eastAsia="es-MX"/>
              </w:rPr>
            </w:pPr>
            <w:r w:rsidRPr="003E0565">
              <w:rPr>
                <w:rFonts w:ascii="Palatino Linotype" w:hAnsi="Palatino Linotype" w:cs="Arial"/>
                <w:i/>
                <w:lang w:val="es-ES_tradnl" w:eastAsia="es-MX"/>
              </w:rPr>
              <w:t>Rúbrica y cargo del servidor público</w:t>
            </w:r>
          </w:p>
        </w:tc>
        <w:tc>
          <w:tcPr>
            <w:tcW w:w="4531" w:type="dxa"/>
            <w:vAlign w:val="center"/>
            <w:hideMark/>
          </w:tcPr>
          <w:p w14:paraId="3814D950" w14:textId="77777777" w:rsidR="00D17722" w:rsidRPr="003E0565" w:rsidRDefault="00D17722" w:rsidP="00DA7A95">
            <w:pPr>
              <w:spacing w:before="100" w:beforeAutospacing="1" w:after="100" w:afterAutospacing="1"/>
              <w:contextualSpacing/>
              <w:rPr>
                <w:rFonts w:ascii="Palatino Linotype" w:hAnsi="Palatino Linotype" w:cs="Arial"/>
                <w:i/>
                <w:lang w:val="es-ES_tradnl" w:eastAsia="es-MX"/>
              </w:rPr>
            </w:pPr>
            <w:r w:rsidRPr="003E0565">
              <w:rPr>
                <w:rFonts w:ascii="Palatino Linotype" w:hAnsi="Palatino Linotype" w:cs="Arial"/>
                <w:i/>
                <w:lang w:val="es-ES_tradnl" w:eastAsia="es-MX"/>
              </w:rPr>
              <w:t>Rúbrica autógrafa de quien desclasifica.</w:t>
            </w:r>
          </w:p>
        </w:tc>
      </w:tr>
    </w:tbl>
    <w:p w14:paraId="7292FC5E" w14:textId="77777777" w:rsidR="00D17722" w:rsidRPr="003E0565" w:rsidRDefault="00D17722" w:rsidP="00D17722">
      <w:pPr>
        <w:spacing w:before="100" w:beforeAutospacing="1" w:after="100" w:afterAutospacing="1" w:line="360" w:lineRule="auto"/>
        <w:ind w:right="49"/>
        <w:contextualSpacing/>
        <w:jc w:val="both"/>
        <w:rPr>
          <w:rFonts w:ascii="Palatino Linotype" w:hAnsi="Palatino Linotype" w:cs="Arial"/>
        </w:rPr>
      </w:pPr>
    </w:p>
    <w:p w14:paraId="0BE8A2F4" w14:textId="177E6857" w:rsidR="00D17722" w:rsidRPr="003E0565" w:rsidRDefault="00D17722" w:rsidP="00D17722">
      <w:pPr>
        <w:spacing w:before="100" w:beforeAutospacing="1" w:after="100" w:afterAutospacing="1" w:line="360" w:lineRule="auto"/>
        <w:ind w:right="49"/>
        <w:contextualSpacing/>
        <w:jc w:val="both"/>
        <w:rPr>
          <w:rFonts w:ascii="Palatino Linotype" w:hAnsi="Palatino Linotype" w:cs="Arial"/>
        </w:rPr>
      </w:pPr>
      <w:r w:rsidRPr="003E0565">
        <w:rPr>
          <w:rFonts w:ascii="Palatino Linotype" w:hAnsi="Palatino Linotype" w:cs="Arial"/>
        </w:rPr>
        <w:t>Por lo tanto,</w:t>
      </w:r>
      <w:r w:rsidRPr="003E0565">
        <w:rPr>
          <w:rFonts w:ascii="Palatino Linotype" w:hAnsi="Palatino Linotype"/>
        </w:rPr>
        <w:t xml:space="preserve"> es importante reiterar que </w:t>
      </w:r>
      <w:r w:rsidRPr="003E0565">
        <w:rPr>
          <w:rFonts w:ascii="Palatino Linotype" w:hAnsi="Palatino Linotype"/>
          <w:b/>
        </w:rPr>
        <w:t>EL SUJETO OBLIGADO</w:t>
      </w:r>
      <w:r w:rsidRPr="003E0565">
        <w:rPr>
          <w:rFonts w:ascii="Palatino Linotype" w:hAnsi="Palatino Linotype"/>
        </w:rPr>
        <w:t xml:space="preserve"> deberá seguir el procedimiento legal establecido para su </w:t>
      </w:r>
      <w:r w:rsidRPr="003E0565">
        <w:rPr>
          <w:rFonts w:ascii="Palatino Linotype" w:hAnsi="Palatino Linotype"/>
          <w:lang w:eastAsia="es-MX"/>
        </w:rPr>
        <w:t>clasificación</w:t>
      </w:r>
      <w:r w:rsidRPr="003E0565">
        <w:rPr>
          <w:rFonts w:ascii="Palatino Linotype" w:hAnsi="Palatino Linotype"/>
        </w:rPr>
        <w:t>, esto es, que su Comité de</w:t>
      </w:r>
      <w:r w:rsidRPr="003E0565">
        <w:rPr>
          <w:rFonts w:ascii="Palatino Linotype" w:hAnsi="Palatino Linotype" w:cs="Arial"/>
        </w:rPr>
        <w:t xml:space="preserve"> Transparencia emita </w:t>
      </w:r>
      <w:r w:rsidRPr="003E0565">
        <w:rPr>
          <w:rFonts w:ascii="Palatino Linotype" w:hAnsi="Palatino Linotype" w:cs="Arial"/>
          <w:lang w:val="es-ES_tradnl"/>
        </w:rPr>
        <w:t>un</w:t>
      </w:r>
      <w:r w:rsidRPr="003E0565">
        <w:rPr>
          <w:rFonts w:ascii="Palatino Linotype" w:hAnsi="Palatino Linotype" w:cs="Arial"/>
        </w:rPr>
        <w:t xml:space="preserve"> Acuerdo de Clasificación que cumpla con las formalidades </w:t>
      </w:r>
      <w:r w:rsidRPr="003E0565">
        <w:rPr>
          <w:rFonts w:ascii="Palatino Linotype" w:hAnsi="Palatino Linotype" w:cs="Arial"/>
        </w:rPr>
        <w:lastRenderedPageBreak/>
        <w:t>antes citadas</w:t>
      </w:r>
      <w:r w:rsidRPr="003E0565">
        <w:rPr>
          <w:rFonts w:ascii="Palatino Linotype" w:hAnsi="Palatino Linotype" w:cs="Arial"/>
          <w:b/>
        </w:rPr>
        <w:t xml:space="preserve"> </w:t>
      </w:r>
      <w:r w:rsidRPr="003E0565">
        <w:rPr>
          <w:rFonts w:ascii="Palatino Linotype" w:hAnsi="Palatino Linotype" w:cs="Arial"/>
        </w:rPr>
        <w:t xml:space="preserve">que la sustente, en el </w:t>
      </w:r>
      <w:r w:rsidRPr="003E0565">
        <w:rPr>
          <w:rFonts w:ascii="Palatino Linotype" w:hAnsi="Palatino Linotype" w:cs="Arial"/>
          <w:lang w:eastAsia="es-MX"/>
        </w:rPr>
        <w:t>que</w:t>
      </w:r>
      <w:r w:rsidRPr="003E0565">
        <w:rPr>
          <w:rFonts w:ascii="Palatino Linotype" w:hAnsi="Palatino Linotype" w:cs="Arial"/>
        </w:rPr>
        <w:t xml:space="preserve"> se expongan los fundamentos y razones que llevaron a la autoridad a clasificar la información respecto de las</w:t>
      </w:r>
      <w:r w:rsidR="008B19E3" w:rsidRPr="003E0565">
        <w:rPr>
          <w:rFonts w:ascii="Palatino Linotype" w:hAnsi="Palatino Linotype" w:cs="Arial"/>
        </w:rPr>
        <w:t xml:space="preserve"> demandas por despido injustificado</w:t>
      </w:r>
      <w:r w:rsidRPr="003E0565">
        <w:rPr>
          <w:rFonts w:ascii="Palatino Linotype" w:hAnsi="Palatino Linotype" w:cs="Arial"/>
        </w:rPr>
        <w:t xml:space="preserve"> que se encuentran en trámite,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76C02768" w14:textId="77777777" w:rsidR="00D17722" w:rsidRPr="003E0565" w:rsidRDefault="00D17722" w:rsidP="00D17722">
      <w:pPr>
        <w:spacing w:before="100" w:beforeAutospacing="1" w:after="100" w:afterAutospacing="1" w:line="360" w:lineRule="auto"/>
        <w:ind w:right="49"/>
        <w:contextualSpacing/>
        <w:jc w:val="both"/>
        <w:rPr>
          <w:rFonts w:ascii="Palatino Linotype" w:hAnsi="Palatino Linotype" w:cs="Arial"/>
        </w:rPr>
      </w:pPr>
    </w:p>
    <w:p w14:paraId="44B4A689" w14:textId="6F458FB5" w:rsidR="00D17722" w:rsidRPr="003E0565" w:rsidRDefault="00D17722" w:rsidP="00D17722">
      <w:pPr>
        <w:spacing w:before="100" w:beforeAutospacing="1" w:after="100" w:afterAutospacing="1" w:line="360" w:lineRule="auto"/>
        <w:ind w:right="49"/>
        <w:contextualSpacing/>
        <w:jc w:val="both"/>
        <w:rPr>
          <w:rFonts w:ascii="Palatino Linotype" w:hAnsi="Palatino Linotype" w:cs="Arial"/>
        </w:rPr>
      </w:pPr>
      <w:r w:rsidRPr="003E0565">
        <w:rPr>
          <w:rFonts w:ascii="Palatino Linotype" w:hAnsi="Palatino Linotype" w:cs="Arial"/>
        </w:rPr>
        <w:t>Ahora bien, para el caso de que la información ordenada se encuentre en trámite, deberá hacer entrega del Acuerdo que emita el Comité de Transparencia en el que clasifique como información reservada, en términos de los artículos 49, fracción VIII, 129, 140 y 141 de la Ley de Transparencia y Acceso a la Información pública del Estado de México y Municipios.</w:t>
      </w:r>
    </w:p>
    <w:p w14:paraId="12054570" w14:textId="77777777" w:rsidR="00D17722" w:rsidRPr="003E0565" w:rsidRDefault="00D17722" w:rsidP="00D17722">
      <w:pPr>
        <w:spacing w:before="100" w:beforeAutospacing="1" w:after="100" w:afterAutospacing="1" w:line="360" w:lineRule="auto"/>
        <w:ind w:right="49"/>
        <w:contextualSpacing/>
        <w:jc w:val="both"/>
        <w:rPr>
          <w:rFonts w:ascii="Palatino Linotype" w:hAnsi="Palatino Linotype" w:cs="Arial"/>
        </w:rPr>
      </w:pPr>
    </w:p>
    <w:p w14:paraId="4DA6C5F6" w14:textId="77777777" w:rsidR="00D17722" w:rsidRPr="003E0565" w:rsidRDefault="00D17722" w:rsidP="00D17722">
      <w:pPr>
        <w:spacing w:line="360" w:lineRule="auto"/>
        <w:jc w:val="both"/>
        <w:rPr>
          <w:rFonts w:ascii="Palatino Linotype" w:hAnsi="Palatino Linotype" w:cs="Arial"/>
          <w:u w:val="single"/>
        </w:rPr>
      </w:pPr>
      <w:r w:rsidRPr="003E0565">
        <w:rPr>
          <w:rFonts w:ascii="Palatino Linotype" w:hAnsi="Palatino Linotype" w:cs="Arial"/>
        </w:rPr>
        <w:t xml:space="preserve">Finalmente, es de señalar que, atendiendo a que </w:t>
      </w:r>
      <w:r w:rsidRPr="003E0565">
        <w:rPr>
          <w:rFonts w:ascii="Palatino Linotype" w:hAnsi="Palatino Linotype" w:cs="Arial"/>
          <w:b/>
        </w:rPr>
        <w:t xml:space="preserve">EL SUJETO OBLIGADO </w:t>
      </w:r>
      <w:r w:rsidRPr="003E0565">
        <w:rPr>
          <w:rFonts w:ascii="Palatino Linotype" w:hAnsi="Palatino Linotype" w:cs="Arial"/>
        </w:rPr>
        <w:t xml:space="preserve">fue omiso en entregar la respuesta a la solicitud de Información Pública sujeta a estudio y dado que el Recurso Revisión materia del presente asunto, </w:t>
      </w:r>
      <w:r w:rsidRPr="003E0565">
        <w:rPr>
          <w:rFonts w:ascii="Palatino Linotype" w:hAnsi="Palatino Linotype"/>
        </w:rPr>
        <w:t xml:space="preserve">no es el medio para investigar y en su caso, sancionar a servidores públicos </w:t>
      </w:r>
      <w:r w:rsidRPr="003E0565">
        <w:rPr>
          <w:rFonts w:ascii="Palatino Linotype" w:hAnsi="Palatino Linotype"/>
          <w:b/>
        </w:rPr>
        <w:t>por la omisión de la entrega de Información Pública</w:t>
      </w:r>
      <w:r w:rsidRPr="003E0565">
        <w:rPr>
          <w:rFonts w:ascii="Palatino Linotype" w:hAnsi="Palatino Linotype"/>
        </w:rPr>
        <w:t xml:space="preserve">, en atención a lo previsto en el artículo 163 de la Ley de la Materia, que señala el plazo de respuesta y atención a solicitudes de información; </w:t>
      </w:r>
      <w:r w:rsidRPr="003E0565">
        <w:rPr>
          <w:rFonts w:ascii="Palatino Linotype" w:hAnsi="Palatino Linotype"/>
          <w:u w:val="single"/>
        </w:rPr>
        <w:t>se hará  d</w:t>
      </w:r>
      <w:r w:rsidRPr="003E0565">
        <w:rPr>
          <w:rFonts w:ascii="Palatino Linotype" w:hAnsi="Palatino Linotype" w:cs="Arial"/>
          <w:u w:val="single"/>
        </w:rPr>
        <w:t xml:space="preserve">el conocimiento al Contralor de este Instituto a fin de que en términos del ordinal 190 de la Ley de la materia determine lo conducente. </w:t>
      </w:r>
    </w:p>
    <w:p w14:paraId="46307FE1" w14:textId="77777777" w:rsidR="00D17722" w:rsidRPr="003E0565" w:rsidRDefault="00D17722" w:rsidP="00D17722">
      <w:pPr>
        <w:spacing w:before="100" w:beforeAutospacing="1" w:after="100" w:afterAutospacing="1" w:line="360" w:lineRule="auto"/>
        <w:ind w:right="49"/>
        <w:contextualSpacing/>
        <w:jc w:val="both"/>
        <w:rPr>
          <w:rFonts w:ascii="Palatino Linotype" w:hAnsi="Palatino Linotype" w:cs="Arial"/>
          <w:color w:val="000000"/>
        </w:rPr>
      </w:pPr>
    </w:p>
    <w:p w14:paraId="6165A305" w14:textId="77777777" w:rsidR="00D17722" w:rsidRPr="003E0565" w:rsidRDefault="00D17722" w:rsidP="00D17722">
      <w:pPr>
        <w:spacing w:line="360" w:lineRule="auto"/>
        <w:jc w:val="both"/>
        <w:rPr>
          <w:rFonts w:ascii="Palatino Linotype" w:hAnsi="Palatino Linotype"/>
        </w:rPr>
      </w:pPr>
    </w:p>
    <w:p w14:paraId="7E264406" w14:textId="77777777" w:rsidR="00D17722" w:rsidRPr="003E0565" w:rsidRDefault="00D17722" w:rsidP="00D17722">
      <w:pPr>
        <w:widowControl w:val="0"/>
        <w:autoSpaceDE w:val="0"/>
        <w:autoSpaceDN w:val="0"/>
        <w:adjustRightInd w:val="0"/>
        <w:spacing w:line="360" w:lineRule="auto"/>
        <w:jc w:val="both"/>
        <w:rPr>
          <w:rFonts w:ascii="Palatino Linotype" w:eastAsia="Calibri" w:hAnsi="Palatino Linotype" w:cs="Arial"/>
          <w:color w:val="000000" w:themeColor="text1"/>
        </w:rPr>
      </w:pPr>
      <w:r w:rsidRPr="003E0565">
        <w:rPr>
          <w:rFonts w:ascii="Palatino Linotype" w:eastAsia="Calibri" w:hAnsi="Palatino Linotype" w:cs="Arial"/>
        </w:rPr>
        <w:lastRenderedPageBreak/>
        <w:t xml:space="preserve">Así, con </w:t>
      </w:r>
      <w:r w:rsidRPr="003E0565">
        <w:rPr>
          <w:rFonts w:ascii="Palatino Linotype" w:hAnsi="Palatino Linotype" w:cs="Arial"/>
        </w:rPr>
        <w:t>fundamento</w:t>
      </w:r>
      <w:r w:rsidRPr="003E0565">
        <w:rPr>
          <w:rFonts w:ascii="Palatino Linotype" w:eastAsia="Calibri" w:hAnsi="Palatino Linotype" w:cs="Arial"/>
        </w:rPr>
        <w:t xml:space="preserve"> en lo prescrito en los artículos 5, </w:t>
      </w:r>
      <w:r w:rsidRPr="003E0565">
        <w:rPr>
          <w:rFonts w:ascii="Palatino Linotype" w:eastAsia="Calibri" w:hAnsi="Palatino Linotype" w:cs="Arial"/>
          <w:lang w:val="es-ES_tradnl"/>
        </w:rPr>
        <w:t xml:space="preserve">párrafos </w:t>
      </w:r>
      <w:bookmarkStart w:id="1" w:name="_Hlk65874252"/>
      <w:r w:rsidRPr="003E0565">
        <w:rPr>
          <w:rFonts w:ascii="Palatino Linotype" w:eastAsia="Calibri" w:hAnsi="Palatino Linotype" w:cs="Arial"/>
          <w:lang w:val="es-ES_tradnl"/>
        </w:rPr>
        <w:t xml:space="preserve">trigésimo, trigésimo </w:t>
      </w:r>
      <w:bookmarkEnd w:id="1"/>
      <w:r w:rsidRPr="003E0565">
        <w:rPr>
          <w:rFonts w:ascii="Palatino Linotype" w:eastAsia="Calibri" w:hAnsi="Palatino Linotype" w:cs="Arial"/>
          <w:color w:val="000000" w:themeColor="text1"/>
        </w:rPr>
        <w:t xml:space="preserve">Así, con </w:t>
      </w:r>
      <w:r w:rsidRPr="003E0565">
        <w:rPr>
          <w:rFonts w:ascii="Palatino Linotype" w:hAnsi="Palatino Linotype" w:cs="Arial"/>
          <w:color w:val="000000" w:themeColor="text1"/>
        </w:rPr>
        <w:t>fundamento</w:t>
      </w:r>
      <w:r w:rsidRPr="003E0565">
        <w:rPr>
          <w:rFonts w:ascii="Palatino Linotype" w:eastAsia="Calibri" w:hAnsi="Palatino Linotype" w:cs="Arial"/>
          <w:color w:val="000000" w:themeColor="text1"/>
        </w:rPr>
        <w:t xml:space="preserve"> en lo prescrito en los artículos 5, párrafos </w:t>
      </w:r>
      <w:r w:rsidRPr="003E0565">
        <w:rPr>
          <w:rFonts w:ascii="Palatino Linotype" w:eastAsia="Calibri" w:hAnsi="Palatino Linotype" w:cs="Arial"/>
        </w:rPr>
        <w:t>trigésimo, trigésimo primero, trigésimo segundo,</w:t>
      </w:r>
      <w:r w:rsidRPr="003E0565">
        <w:rPr>
          <w:rFonts w:ascii="Palatino Linotype" w:hAnsi="Palatino Linotype"/>
          <w:color w:val="000000" w:themeColor="text1"/>
        </w:rPr>
        <w:t xml:space="preserve"> fracciones IV y V,</w:t>
      </w:r>
      <w:r w:rsidRPr="003E0565">
        <w:rPr>
          <w:rFonts w:ascii="Palatino Linotype" w:eastAsia="Calibri" w:hAnsi="Palatino Linotype" w:cs="Arial"/>
          <w:color w:val="000000" w:themeColor="text1"/>
        </w:rPr>
        <w:t xml:space="preserve"> de la Constitución Política del Estado Libre y Soberano de </w:t>
      </w:r>
      <w:r w:rsidRPr="003E0565">
        <w:rPr>
          <w:rFonts w:ascii="Palatino Linotype" w:hAnsi="Palatino Linotype" w:cs="Arial"/>
          <w:color w:val="000000" w:themeColor="text1"/>
          <w:lang w:val="es-ES_tradnl"/>
        </w:rPr>
        <w:t>México</w:t>
      </w:r>
      <w:r w:rsidRPr="003E0565">
        <w:rPr>
          <w:rFonts w:ascii="Palatino Linotype" w:eastAsia="Calibri" w:hAnsi="Palatino Linotype" w:cs="Arial"/>
          <w:color w:val="000000" w:themeColor="text1"/>
        </w:rPr>
        <w:t xml:space="preserve">, y los artículos </w:t>
      </w:r>
      <w:r w:rsidRPr="003E0565">
        <w:rPr>
          <w:rFonts w:ascii="Palatino Linotype" w:hAnsi="Palatino Linotype"/>
          <w:color w:val="000000" w:themeColor="text1"/>
        </w:rPr>
        <w:t xml:space="preserve">2, </w:t>
      </w:r>
      <w:r w:rsidRPr="003E0565">
        <w:rPr>
          <w:rFonts w:ascii="Palatino Linotype" w:hAnsi="Palatino Linotype" w:cs="Arial"/>
          <w:color w:val="000000" w:themeColor="text1"/>
        </w:rPr>
        <w:t>fracción</w:t>
      </w:r>
      <w:r w:rsidRPr="003E0565">
        <w:rPr>
          <w:rFonts w:ascii="Palatino Linotype" w:hAnsi="Palatino Linotype"/>
          <w:color w:val="000000" w:themeColor="text1"/>
        </w:rPr>
        <w:t xml:space="preserve"> II, 9, </w:t>
      </w:r>
      <w:r w:rsidRPr="003E0565">
        <w:rPr>
          <w:rFonts w:ascii="Palatino Linotype" w:hAnsi="Palatino Linotype" w:cs="Arial"/>
          <w:color w:val="000000" w:themeColor="text1"/>
          <w:lang w:val="es-ES_tradnl"/>
        </w:rPr>
        <w:t>29</w:t>
      </w:r>
      <w:r w:rsidRPr="003E0565">
        <w:rPr>
          <w:rFonts w:ascii="Palatino Linotype" w:hAnsi="Palatino Linotype"/>
          <w:color w:val="000000" w:themeColor="text1"/>
        </w:rPr>
        <w:t>, 36, fracciones I y II, 176, 178, 179, 181, 185, fracción I, 186 y 188,</w:t>
      </w:r>
      <w:r w:rsidRPr="003E0565">
        <w:rPr>
          <w:rFonts w:ascii="Palatino Linotype" w:eastAsia="Calibri" w:hAnsi="Palatino Linotype" w:cs="Arial"/>
          <w:color w:val="000000" w:themeColor="text1"/>
        </w:rPr>
        <w:t xml:space="preserve"> de la Ley de Transparencia y Acceso a la Información Pública del Estado de México y </w:t>
      </w:r>
      <w:r w:rsidRPr="003E0565">
        <w:rPr>
          <w:rFonts w:ascii="Palatino Linotype" w:hAnsi="Palatino Linotype" w:cs="Arial"/>
          <w:color w:val="000000" w:themeColor="text1"/>
        </w:rPr>
        <w:t>Municipios</w:t>
      </w:r>
      <w:r w:rsidRPr="003E0565">
        <w:rPr>
          <w:rFonts w:ascii="Palatino Linotype" w:eastAsia="Calibri" w:hAnsi="Palatino Linotype" w:cs="Arial"/>
          <w:color w:val="000000" w:themeColor="text1"/>
        </w:rPr>
        <w:t xml:space="preserve">, </w:t>
      </w:r>
      <w:r w:rsidRPr="003E0565">
        <w:rPr>
          <w:rFonts w:ascii="Palatino Linotype" w:hAnsi="Palatino Linotype"/>
          <w:color w:val="000000" w:themeColor="text1"/>
        </w:rPr>
        <w:t>este</w:t>
      </w:r>
      <w:r w:rsidRPr="003E0565">
        <w:rPr>
          <w:rFonts w:ascii="Palatino Linotype" w:eastAsia="Calibri" w:hAnsi="Palatino Linotype" w:cs="Arial"/>
          <w:color w:val="000000" w:themeColor="text1"/>
        </w:rPr>
        <w:t xml:space="preserve"> Pleno:</w:t>
      </w:r>
    </w:p>
    <w:p w14:paraId="677587C7" w14:textId="77777777" w:rsidR="008B19E3" w:rsidRPr="003E0565" w:rsidRDefault="008B19E3" w:rsidP="00D17722">
      <w:pPr>
        <w:widowControl w:val="0"/>
        <w:autoSpaceDE w:val="0"/>
        <w:autoSpaceDN w:val="0"/>
        <w:adjustRightInd w:val="0"/>
        <w:spacing w:line="360" w:lineRule="auto"/>
        <w:jc w:val="both"/>
        <w:rPr>
          <w:rFonts w:ascii="Palatino Linotype" w:eastAsia="Calibri" w:hAnsi="Palatino Linotype" w:cs="Arial"/>
          <w:color w:val="000000" w:themeColor="text1"/>
        </w:rPr>
      </w:pPr>
    </w:p>
    <w:p w14:paraId="1D0C9032" w14:textId="77777777" w:rsidR="00D17722" w:rsidRPr="003E0565" w:rsidRDefault="00D17722" w:rsidP="00D17722">
      <w:pPr>
        <w:jc w:val="center"/>
        <w:rPr>
          <w:rFonts w:ascii="Palatino Linotype" w:hAnsi="Palatino Linotype" w:cs="Arial"/>
          <w:b/>
          <w:spacing w:val="44"/>
          <w:sz w:val="28"/>
        </w:rPr>
      </w:pPr>
      <w:r w:rsidRPr="003E0565">
        <w:rPr>
          <w:rFonts w:ascii="Palatino Linotype" w:hAnsi="Palatino Linotype" w:cs="Arial"/>
          <w:b/>
          <w:spacing w:val="44"/>
          <w:sz w:val="28"/>
        </w:rPr>
        <w:t>RESUELVE</w:t>
      </w:r>
    </w:p>
    <w:p w14:paraId="060484F1" w14:textId="77777777" w:rsidR="00D17722" w:rsidRPr="003E0565" w:rsidRDefault="00D17722" w:rsidP="00D17722">
      <w:pPr>
        <w:jc w:val="center"/>
        <w:rPr>
          <w:rFonts w:ascii="Palatino Linotype" w:hAnsi="Palatino Linotype" w:cs="Arial"/>
          <w:b/>
          <w:spacing w:val="44"/>
          <w:sz w:val="28"/>
        </w:rPr>
      </w:pPr>
    </w:p>
    <w:p w14:paraId="766CBC8E" w14:textId="77777777" w:rsidR="00D17722" w:rsidRPr="003E0565" w:rsidRDefault="00D17722" w:rsidP="00D17722">
      <w:pPr>
        <w:rPr>
          <w:rFonts w:ascii="Palatino Linotype" w:hAnsi="Palatino Linotype" w:cs="Arial"/>
          <w:b/>
          <w:spacing w:val="44"/>
          <w:sz w:val="28"/>
        </w:rPr>
      </w:pPr>
    </w:p>
    <w:p w14:paraId="448A9DD4" w14:textId="77777777" w:rsidR="00D17722" w:rsidRPr="003E0565" w:rsidRDefault="00D17722" w:rsidP="00D17722">
      <w:pPr>
        <w:spacing w:line="360" w:lineRule="auto"/>
        <w:jc w:val="both"/>
        <w:rPr>
          <w:rFonts w:ascii="Palatino Linotype" w:hAnsi="Palatino Linotype" w:cs="Arial"/>
          <w:lang w:val="es-ES"/>
        </w:rPr>
      </w:pPr>
      <w:r w:rsidRPr="003E0565">
        <w:rPr>
          <w:rFonts w:ascii="Palatino Linotype" w:hAnsi="Palatino Linotype" w:cs="Arial"/>
          <w:b/>
          <w:sz w:val="28"/>
          <w:szCs w:val="28"/>
          <w:lang w:val="es-ES"/>
        </w:rPr>
        <w:t>PRIMERO</w:t>
      </w:r>
      <w:r w:rsidRPr="003E0565">
        <w:rPr>
          <w:rFonts w:ascii="Palatino Linotype" w:hAnsi="Palatino Linotype" w:cs="Arial"/>
          <w:sz w:val="28"/>
          <w:szCs w:val="28"/>
          <w:lang w:val="es-ES"/>
        </w:rPr>
        <w:t>.</w:t>
      </w:r>
      <w:r w:rsidRPr="003E0565">
        <w:rPr>
          <w:rFonts w:ascii="Palatino Linotype" w:hAnsi="Palatino Linotype" w:cs="Arial"/>
          <w:lang w:val="es-ES"/>
        </w:rPr>
        <w:t xml:space="preserve"> Resultan </w:t>
      </w:r>
      <w:r w:rsidRPr="003E0565">
        <w:rPr>
          <w:rFonts w:ascii="Palatino Linotype" w:hAnsi="Palatino Linotype" w:cs="Arial"/>
          <w:b/>
          <w:lang w:val="es-ES"/>
        </w:rPr>
        <w:t>fundadas</w:t>
      </w:r>
      <w:r w:rsidRPr="003E0565">
        <w:rPr>
          <w:rFonts w:ascii="Palatino Linotype" w:hAnsi="Palatino Linotype" w:cs="Arial"/>
          <w:lang w:val="es-ES"/>
        </w:rPr>
        <w:t xml:space="preserve"> las razones o motivos de inconformidad planteadas por </w:t>
      </w:r>
      <w:r w:rsidRPr="003E0565">
        <w:rPr>
          <w:rFonts w:ascii="Palatino Linotype" w:hAnsi="Palatino Linotype" w:cs="Arial"/>
          <w:b/>
          <w:bCs/>
          <w:lang w:val="es-ES"/>
        </w:rPr>
        <w:t>EL RECURRENTE</w:t>
      </w:r>
      <w:r w:rsidRPr="003E0565">
        <w:rPr>
          <w:rFonts w:ascii="Palatino Linotype" w:hAnsi="Palatino Linotype" w:cs="Arial"/>
          <w:lang w:val="es-ES"/>
        </w:rPr>
        <w:t xml:space="preserve">, en términos del Considerando </w:t>
      </w:r>
      <w:r w:rsidRPr="003E0565">
        <w:rPr>
          <w:rFonts w:ascii="Palatino Linotype" w:hAnsi="Palatino Linotype" w:cs="Arial"/>
          <w:b/>
          <w:lang w:val="es-ES"/>
        </w:rPr>
        <w:t>QUINTO</w:t>
      </w:r>
      <w:r w:rsidRPr="003E0565">
        <w:rPr>
          <w:rFonts w:ascii="Palatino Linotype" w:hAnsi="Palatino Linotype" w:cs="Arial"/>
          <w:lang w:val="es-ES"/>
        </w:rPr>
        <w:t xml:space="preserve"> de la presente resolución.</w:t>
      </w:r>
    </w:p>
    <w:p w14:paraId="14D5ACCE" w14:textId="77777777" w:rsidR="00D17722" w:rsidRPr="003E0565" w:rsidRDefault="00D17722" w:rsidP="00D17722">
      <w:pPr>
        <w:spacing w:line="360" w:lineRule="auto"/>
        <w:jc w:val="both"/>
        <w:rPr>
          <w:rFonts w:ascii="Palatino Linotype" w:hAnsi="Palatino Linotype" w:cs="Arial"/>
          <w:lang w:val="es-ES"/>
        </w:rPr>
      </w:pPr>
    </w:p>
    <w:p w14:paraId="645305B1" w14:textId="49BB3608" w:rsidR="00D17722" w:rsidRPr="003E0565" w:rsidRDefault="00D17722" w:rsidP="00D17722">
      <w:pPr>
        <w:spacing w:line="360" w:lineRule="auto"/>
        <w:jc w:val="both"/>
        <w:rPr>
          <w:rFonts w:ascii="Palatino Linotype" w:hAnsi="Palatino Linotype" w:cs="Arial"/>
          <w:color w:val="000000" w:themeColor="text1"/>
          <w:lang w:val="es-ES"/>
        </w:rPr>
      </w:pPr>
      <w:r w:rsidRPr="003E0565">
        <w:rPr>
          <w:rFonts w:ascii="Palatino Linotype" w:hAnsi="Palatino Linotype" w:cs="Arial"/>
          <w:b/>
          <w:color w:val="000000" w:themeColor="text1"/>
          <w:sz w:val="28"/>
          <w:szCs w:val="28"/>
          <w:lang w:val="es-ES"/>
        </w:rPr>
        <w:t>SEGUNDO</w:t>
      </w:r>
      <w:r w:rsidRPr="003E0565">
        <w:rPr>
          <w:rFonts w:ascii="Palatino Linotype" w:hAnsi="Palatino Linotype" w:cs="Arial"/>
          <w:color w:val="000000" w:themeColor="text1"/>
          <w:sz w:val="28"/>
          <w:szCs w:val="28"/>
          <w:lang w:val="es-ES"/>
        </w:rPr>
        <w:t>.</w:t>
      </w:r>
      <w:r w:rsidRPr="003E0565">
        <w:rPr>
          <w:rFonts w:ascii="Palatino Linotype" w:hAnsi="Palatino Linotype" w:cs="Arial"/>
          <w:color w:val="000000" w:themeColor="text1"/>
          <w:lang w:val="es-ES"/>
        </w:rPr>
        <w:t xml:space="preserve"> </w:t>
      </w:r>
      <w:r w:rsidRPr="003E0565">
        <w:rPr>
          <w:rFonts w:ascii="Palatino Linotype" w:eastAsia="Calibri" w:hAnsi="Palatino Linotype" w:cs="Arial"/>
          <w:color w:val="000000" w:themeColor="text1"/>
        </w:rPr>
        <w:t xml:space="preserve">Se </w:t>
      </w:r>
      <w:r w:rsidR="008B19E3" w:rsidRPr="003E0565">
        <w:rPr>
          <w:rFonts w:ascii="Palatino Linotype" w:eastAsia="Calibri" w:hAnsi="Palatino Linotype" w:cs="Arial"/>
          <w:b/>
          <w:color w:val="000000" w:themeColor="text1"/>
        </w:rPr>
        <w:t>ORDENA</w:t>
      </w:r>
      <w:r w:rsidR="008B19E3" w:rsidRPr="003E0565">
        <w:rPr>
          <w:rFonts w:ascii="Palatino Linotype" w:eastAsia="Calibri" w:hAnsi="Palatino Linotype" w:cs="Arial"/>
          <w:color w:val="000000" w:themeColor="text1"/>
        </w:rPr>
        <w:t xml:space="preserve"> </w:t>
      </w:r>
      <w:r w:rsidRPr="003E0565">
        <w:rPr>
          <w:rFonts w:ascii="Palatino Linotype" w:eastAsia="Calibri" w:hAnsi="Palatino Linotype" w:cs="Arial"/>
          <w:color w:val="000000" w:themeColor="text1"/>
        </w:rPr>
        <w:t xml:space="preserve">atienda la solicitud de información que dio origen al recurso de revisión </w:t>
      </w:r>
      <w:r w:rsidRPr="003E0565">
        <w:rPr>
          <w:rFonts w:ascii="Palatino Linotype" w:hAnsi="Palatino Linotype"/>
          <w:b/>
          <w:color w:val="000000" w:themeColor="text1"/>
        </w:rPr>
        <w:t>10312/INFOEM/IP/RR/2022</w:t>
      </w:r>
      <w:r w:rsidRPr="003E0565">
        <w:rPr>
          <w:rFonts w:ascii="Palatino Linotype" w:hAnsi="Palatino Linotype" w:cs="Arial"/>
          <w:color w:val="000000" w:themeColor="text1"/>
        </w:rPr>
        <w:t xml:space="preserve">, en términos del Considerando </w:t>
      </w:r>
      <w:r w:rsidRPr="003E0565">
        <w:rPr>
          <w:rFonts w:ascii="Palatino Linotype" w:hAnsi="Palatino Linotype" w:cs="Arial"/>
          <w:b/>
          <w:color w:val="000000" w:themeColor="text1"/>
        </w:rPr>
        <w:t>QUINTO</w:t>
      </w:r>
      <w:r w:rsidRPr="003E0565">
        <w:rPr>
          <w:rFonts w:ascii="Palatino Linotype" w:hAnsi="Palatino Linotype" w:cs="Arial"/>
          <w:color w:val="000000" w:themeColor="text1"/>
        </w:rPr>
        <w:t xml:space="preserve"> </w:t>
      </w:r>
      <w:r w:rsidRPr="003E0565">
        <w:rPr>
          <w:rFonts w:ascii="Palatino Linotype" w:hAnsi="Palatino Linotype" w:cs="Arial"/>
          <w:color w:val="000000" w:themeColor="text1"/>
          <w:lang w:val="es-ES"/>
        </w:rPr>
        <w:t>de la presente resolución, y haga entrega al</w:t>
      </w:r>
      <w:r w:rsidRPr="003E0565">
        <w:rPr>
          <w:rFonts w:ascii="Palatino Linotype" w:hAnsi="Palatino Linotype" w:cs="Arial"/>
          <w:b/>
          <w:color w:val="000000" w:themeColor="text1"/>
          <w:lang w:val="es-ES"/>
        </w:rPr>
        <w:t xml:space="preserve"> RECURRENTE</w:t>
      </w:r>
      <w:r w:rsidRPr="003E0565">
        <w:rPr>
          <w:rFonts w:ascii="Palatino Linotype" w:hAnsi="Palatino Linotype" w:cs="Arial"/>
          <w:color w:val="000000" w:themeColor="text1"/>
          <w:lang w:val="es-ES"/>
        </w:rPr>
        <w:t>,</w:t>
      </w:r>
      <w:r w:rsidR="006C26A8" w:rsidRPr="003E0565">
        <w:rPr>
          <w:rFonts w:ascii="Palatino Linotype" w:hAnsi="Palatino Linotype" w:cs="Arial"/>
          <w:color w:val="000000" w:themeColor="text1"/>
          <w:lang w:val="es-ES"/>
        </w:rPr>
        <w:t xml:space="preserve"> </w:t>
      </w:r>
      <w:r w:rsidR="006C26A8" w:rsidRPr="003E0565">
        <w:rPr>
          <w:rFonts w:ascii="Palatino Linotype" w:hAnsi="Palatino Linotype" w:cs="Arial"/>
          <w:bCs/>
          <w:lang w:val="es-ES"/>
        </w:rPr>
        <w:t xml:space="preserve">previa búsqueda exhaustiva y razonable, </w:t>
      </w:r>
      <w:r w:rsidRPr="003E0565">
        <w:rPr>
          <w:rFonts w:ascii="Palatino Linotype" w:hAnsi="Palatino Linotype" w:cs="Arial"/>
          <w:color w:val="000000" w:themeColor="text1"/>
          <w:lang w:val="es-ES"/>
        </w:rPr>
        <w:t xml:space="preserve">vía </w:t>
      </w:r>
      <w:r w:rsidRPr="003E0565">
        <w:rPr>
          <w:rFonts w:ascii="Palatino Linotype" w:hAnsi="Palatino Linotype" w:cs="Arial"/>
          <w:b/>
          <w:color w:val="000000" w:themeColor="text1"/>
          <w:lang w:val="es-ES"/>
        </w:rPr>
        <w:t xml:space="preserve">SAIMEX, </w:t>
      </w:r>
      <w:r w:rsidRPr="003E0565">
        <w:rPr>
          <w:rFonts w:ascii="Palatino Linotype" w:hAnsi="Palatino Linotype" w:cs="Arial"/>
          <w:color w:val="000000" w:themeColor="text1"/>
          <w:lang w:val="es-ES"/>
        </w:rPr>
        <w:t>en</w:t>
      </w:r>
      <w:r w:rsidRPr="003E0565">
        <w:rPr>
          <w:rFonts w:ascii="Palatino Linotype" w:hAnsi="Palatino Linotype" w:cs="Arial"/>
          <w:b/>
          <w:color w:val="000000" w:themeColor="text1"/>
          <w:lang w:val="es-ES"/>
        </w:rPr>
        <w:t xml:space="preserve"> versión pública</w:t>
      </w:r>
      <w:r w:rsidRPr="003E0565">
        <w:rPr>
          <w:rFonts w:ascii="Palatino Linotype" w:hAnsi="Palatino Linotype" w:cs="Arial"/>
          <w:color w:val="000000" w:themeColor="text1"/>
          <w:lang w:val="es-ES"/>
        </w:rPr>
        <w:t>, de lo siguiente:</w:t>
      </w:r>
    </w:p>
    <w:p w14:paraId="1945D974" w14:textId="77777777" w:rsidR="00F85E60" w:rsidRPr="003E0565" w:rsidRDefault="00F85E60" w:rsidP="00D17722">
      <w:pPr>
        <w:spacing w:line="360" w:lineRule="auto"/>
        <w:jc w:val="both"/>
        <w:rPr>
          <w:rFonts w:ascii="Palatino Linotype" w:hAnsi="Palatino Linotype" w:cs="Arial"/>
          <w:color w:val="000000" w:themeColor="text1"/>
          <w:lang w:val="es-ES"/>
        </w:rPr>
      </w:pPr>
    </w:p>
    <w:p w14:paraId="7250A2DF" w14:textId="53B93F0C" w:rsidR="00061400" w:rsidRPr="003E0565" w:rsidRDefault="00061400" w:rsidP="00061400">
      <w:pPr>
        <w:pStyle w:val="Prrafodelista"/>
        <w:numPr>
          <w:ilvl w:val="0"/>
          <w:numId w:val="15"/>
        </w:numPr>
        <w:tabs>
          <w:tab w:val="left" w:pos="709"/>
        </w:tabs>
        <w:ind w:left="1843" w:right="899"/>
        <w:jc w:val="both"/>
        <w:rPr>
          <w:rFonts w:ascii="Palatino Linotype" w:eastAsia="Palatino Linotype" w:hAnsi="Palatino Linotype" w:cs="Palatino Linotype"/>
          <w:i/>
          <w:sz w:val="22"/>
          <w:szCs w:val="22"/>
        </w:rPr>
      </w:pPr>
      <w:r w:rsidRPr="003E0565">
        <w:rPr>
          <w:rFonts w:ascii="Palatino Linotype" w:hAnsi="Palatino Linotype" w:cs="Arial"/>
          <w:bCs/>
          <w:i/>
          <w:lang w:val="es-ES"/>
        </w:rPr>
        <w:t>El documento o documentos donde conste la etapa procesal de las</w:t>
      </w:r>
      <w:r w:rsidR="00F85E60" w:rsidRPr="003E0565">
        <w:rPr>
          <w:rFonts w:ascii="Palatino Linotype" w:hAnsi="Palatino Linotype" w:cs="Arial"/>
          <w:bCs/>
          <w:i/>
          <w:lang w:val="es-ES"/>
        </w:rPr>
        <w:t xml:space="preserve"> demandas</w:t>
      </w:r>
      <w:r w:rsidRPr="003E0565">
        <w:rPr>
          <w:rFonts w:ascii="Palatino Linotype" w:hAnsi="Palatino Linotype" w:cs="Arial"/>
          <w:bCs/>
          <w:i/>
          <w:lang w:val="es-ES"/>
        </w:rPr>
        <w:t xml:space="preserve"> referidas en el informe justificado,</w:t>
      </w:r>
      <w:r w:rsidR="00F85E60" w:rsidRPr="003E0565">
        <w:rPr>
          <w:rFonts w:ascii="Palatino Linotype" w:eastAsia="Palatino Linotype" w:hAnsi="Palatino Linotype" w:cs="Palatino Linotype"/>
          <w:i/>
          <w:sz w:val="22"/>
          <w:szCs w:val="22"/>
        </w:rPr>
        <w:t xml:space="preserve"> del primero de enero al tr</w:t>
      </w:r>
      <w:r w:rsidRPr="003E0565">
        <w:rPr>
          <w:rFonts w:ascii="Palatino Linotype" w:eastAsia="Palatino Linotype" w:hAnsi="Palatino Linotype" w:cs="Palatino Linotype"/>
          <w:i/>
          <w:sz w:val="22"/>
          <w:szCs w:val="22"/>
        </w:rPr>
        <w:t xml:space="preserve">es de mayo de dos mil veintidós, así como </w:t>
      </w:r>
      <w:r w:rsidRPr="003E0565">
        <w:rPr>
          <w:rFonts w:ascii="Palatino Linotype" w:hAnsi="Palatino Linotype" w:cs="Arial"/>
          <w:i/>
          <w:sz w:val="22"/>
          <w:szCs w:val="22"/>
        </w:rPr>
        <w:t>la documentación que dé cuenta de ello.</w:t>
      </w:r>
    </w:p>
    <w:p w14:paraId="6CC4ACA5" w14:textId="77777777" w:rsidR="000273B3" w:rsidRPr="003E0565" w:rsidRDefault="000273B3" w:rsidP="00D17722">
      <w:pPr>
        <w:tabs>
          <w:tab w:val="left" w:pos="709"/>
        </w:tabs>
        <w:ind w:left="850" w:right="899"/>
        <w:jc w:val="both"/>
        <w:rPr>
          <w:rFonts w:ascii="Palatino Linotype" w:eastAsia="Palatino Linotype" w:hAnsi="Palatino Linotype" w:cs="Palatino Linotype"/>
          <w:i/>
          <w:sz w:val="22"/>
          <w:szCs w:val="22"/>
        </w:rPr>
      </w:pPr>
    </w:p>
    <w:p w14:paraId="63F6FCF0" w14:textId="156206D9" w:rsidR="00D17722" w:rsidRPr="003E0565" w:rsidRDefault="00D17722" w:rsidP="00D17722">
      <w:pPr>
        <w:tabs>
          <w:tab w:val="left" w:pos="709"/>
        </w:tabs>
        <w:ind w:left="850" w:right="899"/>
        <w:jc w:val="both"/>
        <w:rPr>
          <w:rFonts w:ascii="Palatino Linotype" w:eastAsia="Palatino Linotype" w:hAnsi="Palatino Linotype" w:cs="Palatino Linotype"/>
          <w:i/>
          <w:sz w:val="22"/>
          <w:szCs w:val="22"/>
        </w:rPr>
      </w:pPr>
      <w:r w:rsidRPr="003E0565">
        <w:rPr>
          <w:rFonts w:ascii="Palatino Linotype" w:eastAsia="Palatino Linotype" w:hAnsi="Palatino Linotype" w:cs="Palatino Linotype"/>
          <w:i/>
          <w:sz w:val="22"/>
          <w:szCs w:val="22"/>
        </w:rPr>
        <w:t xml:space="preserve">Debiendo notificar a </w:t>
      </w:r>
      <w:r w:rsidRPr="003E0565">
        <w:rPr>
          <w:rFonts w:ascii="Palatino Linotype" w:eastAsia="Palatino Linotype" w:hAnsi="Palatino Linotype" w:cs="Palatino Linotype"/>
          <w:b/>
          <w:i/>
          <w:sz w:val="22"/>
          <w:szCs w:val="22"/>
        </w:rPr>
        <w:t>EL RECURRENTE</w:t>
      </w:r>
      <w:r w:rsidRPr="003E0565">
        <w:rPr>
          <w:rFonts w:ascii="Palatino Linotype" w:eastAsia="Palatino Linotype" w:hAnsi="Palatino Linotype" w:cs="Palatino Linotype"/>
          <w:i/>
          <w:sz w:val="22"/>
          <w:szCs w:val="22"/>
        </w:rPr>
        <w:t xml:space="preserve"> el Acuerdo de Clasificación que e</w:t>
      </w:r>
      <w:r w:rsidR="00061400" w:rsidRPr="003E0565">
        <w:rPr>
          <w:rFonts w:ascii="Palatino Linotype" w:eastAsia="Palatino Linotype" w:hAnsi="Palatino Linotype" w:cs="Palatino Linotype"/>
          <w:i/>
          <w:sz w:val="22"/>
          <w:szCs w:val="22"/>
        </w:rPr>
        <w:t>mita el Comité de Transparencia.</w:t>
      </w:r>
    </w:p>
    <w:p w14:paraId="15526B57" w14:textId="77777777" w:rsidR="00D17722" w:rsidRPr="003E0565" w:rsidRDefault="00D17722" w:rsidP="00D17722">
      <w:pPr>
        <w:tabs>
          <w:tab w:val="left" w:pos="709"/>
        </w:tabs>
        <w:ind w:left="850" w:right="899"/>
        <w:jc w:val="both"/>
        <w:rPr>
          <w:rFonts w:ascii="Palatino Linotype" w:eastAsia="Palatino Linotype" w:hAnsi="Palatino Linotype" w:cs="Palatino Linotype"/>
          <w:i/>
          <w:sz w:val="22"/>
          <w:szCs w:val="22"/>
        </w:rPr>
      </w:pPr>
    </w:p>
    <w:p w14:paraId="15ECAE84" w14:textId="758BFADC" w:rsidR="00D17722" w:rsidRPr="003E0565" w:rsidRDefault="00D17722" w:rsidP="00D17722">
      <w:pPr>
        <w:tabs>
          <w:tab w:val="left" w:pos="709"/>
        </w:tabs>
        <w:ind w:left="850" w:right="899"/>
        <w:jc w:val="both"/>
        <w:rPr>
          <w:rFonts w:ascii="Palatino Linotype" w:eastAsia="Palatino Linotype" w:hAnsi="Palatino Linotype" w:cs="Palatino Linotype"/>
          <w:i/>
          <w:sz w:val="22"/>
          <w:szCs w:val="22"/>
        </w:rPr>
      </w:pPr>
      <w:r w:rsidRPr="003E0565">
        <w:rPr>
          <w:rFonts w:ascii="Palatino Linotype" w:eastAsia="Palatino Linotype" w:hAnsi="Palatino Linotype" w:cs="Palatino Linotype"/>
          <w:i/>
          <w:sz w:val="22"/>
          <w:szCs w:val="22"/>
        </w:rPr>
        <w:lastRenderedPageBreak/>
        <w:t>Para el caso de que la información ordenada</w:t>
      </w:r>
      <w:r w:rsidR="00061400" w:rsidRPr="003E0565">
        <w:rPr>
          <w:rFonts w:ascii="Palatino Linotype" w:eastAsia="Palatino Linotype" w:hAnsi="Palatino Linotype" w:cs="Palatino Linotype"/>
          <w:i/>
          <w:sz w:val="22"/>
          <w:szCs w:val="22"/>
        </w:rPr>
        <w:t xml:space="preserve"> inciso a) </w:t>
      </w:r>
      <w:r w:rsidRPr="003E0565">
        <w:rPr>
          <w:rFonts w:ascii="Palatino Linotype" w:eastAsia="Palatino Linotype" w:hAnsi="Palatino Linotype" w:cs="Palatino Linotype"/>
          <w:i/>
          <w:sz w:val="22"/>
          <w:szCs w:val="22"/>
        </w:rPr>
        <w:t>se encuentre en trámite, deberá hacer entrega del Acuerdo que emita el Comité de Transparencia en el que clasifique como información reservada, en términos de los artículos 49, fracción VIII, 129, 140 y 141 de la Ley de Transparencia y Acceso a la Información pública de</w:t>
      </w:r>
      <w:r w:rsidR="00054032" w:rsidRPr="003E0565">
        <w:rPr>
          <w:rFonts w:ascii="Palatino Linotype" w:eastAsia="Palatino Linotype" w:hAnsi="Palatino Linotype" w:cs="Palatino Linotype"/>
          <w:i/>
          <w:sz w:val="22"/>
          <w:szCs w:val="22"/>
        </w:rPr>
        <w:t xml:space="preserve">l Estado de México y Municipios; así mismo, deberá clasificar como confidencial el nombre de los titulares de las </w:t>
      </w:r>
      <w:r w:rsidR="00054032" w:rsidRPr="003E0565">
        <w:rPr>
          <w:rFonts w:ascii="Palatino Linotype" w:hAnsi="Palatino Linotype" w:cs="Arial"/>
          <w:i/>
          <w:sz w:val="22"/>
          <w:szCs w:val="22"/>
        </w:rPr>
        <w:t>demandas por despido injustificado que se han interpuesto en contra del Ayuntamiento.</w:t>
      </w:r>
    </w:p>
    <w:p w14:paraId="33EFC37D" w14:textId="77777777" w:rsidR="00D17722" w:rsidRPr="003E0565" w:rsidRDefault="00D17722" w:rsidP="00D17722">
      <w:pPr>
        <w:spacing w:line="360" w:lineRule="auto"/>
        <w:jc w:val="both"/>
        <w:rPr>
          <w:rFonts w:ascii="Palatino Linotype" w:eastAsia="Palatino Linotype" w:hAnsi="Palatino Linotype" w:cs="Palatino Linotype"/>
        </w:rPr>
      </w:pPr>
    </w:p>
    <w:p w14:paraId="102B5B78" w14:textId="77777777" w:rsidR="00D17722" w:rsidRPr="003E0565" w:rsidRDefault="00D17722" w:rsidP="00D17722">
      <w:pPr>
        <w:spacing w:line="360" w:lineRule="auto"/>
        <w:jc w:val="both"/>
        <w:rPr>
          <w:rFonts w:ascii="Palatino Linotype" w:eastAsia="Palatino Linotype" w:hAnsi="Palatino Linotype" w:cs="Palatino Linotype"/>
        </w:rPr>
      </w:pPr>
      <w:r w:rsidRPr="003E0565">
        <w:rPr>
          <w:rFonts w:ascii="Palatino Linotype" w:eastAsia="Palatino Linotype" w:hAnsi="Palatino Linotype" w:cs="Palatino Linotype"/>
          <w:b/>
        </w:rPr>
        <w:t>TERCERO. Notifíquese</w:t>
      </w:r>
      <w:r w:rsidRPr="003E0565">
        <w:rPr>
          <w:rFonts w:ascii="Palatino Linotype" w:eastAsia="Palatino Linotype" w:hAnsi="Palatino Linotype" w:cs="Palatino Linotype"/>
          <w:b/>
          <w:i/>
        </w:rPr>
        <w:t xml:space="preserve"> </w:t>
      </w:r>
      <w:r w:rsidRPr="003E0565">
        <w:rPr>
          <w:rFonts w:ascii="Palatino Linotype" w:eastAsia="Palatino Linotype" w:hAnsi="Palatino Linotype" w:cs="Palatino Linotype"/>
        </w:rPr>
        <w:t>al Titular de la Unidad de Transparencia del</w:t>
      </w:r>
      <w:r w:rsidRPr="003E0565">
        <w:rPr>
          <w:rFonts w:ascii="Palatino Linotype" w:eastAsia="Palatino Linotype" w:hAnsi="Palatino Linotype" w:cs="Palatino Linotype"/>
          <w:b/>
        </w:rPr>
        <w:t xml:space="preserve"> </w:t>
      </w:r>
      <w:r w:rsidRPr="003E0565">
        <w:rPr>
          <w:rFonts w:ascii="Palatino Linotype" w:eastAsia="Palatino Linotype" w:hAnsi="Palatino Linotype" w:cs="Palatino Linotype"/>
        </w:rPr>
        <w:t>Sujeto Obligado por medio del Sistema de Acceso a la Información Mexiquense (</w:t>
      </w:r>
      <w:r w:rsidRPr="003E0565">
        <w:rPr>
          <w:rFonts w:ascii="Palatino Linotype" w:eastAsia="Palatino Linotype" w:hAnsi="Palatino Linotype" w:cs="Palatino Linotype"/>
          <w:b/>
        </w:rPr>
        <w:t>SAIMEX),</w:t>
      </w:r>
      <w:r w:rsidRPr="003E0565">
        <w:rPr>
          <w:rFonts w:ascii="Palatino Linotype" w:eastAsia="Palatino Linotype" w:hAnsi="Palatino Linotype" w:cs="Palatino Linotype"/>
        </w:rPr>
        <w:t xml:space="preserve">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6A60C1E3" w14:textId="77777777" w:rsidR="00D17722" w:rsidRPr="003E0565" w:rsidRDefault="00D17722" w:rsidP="00D17722">
      <w:pPr>
        <w:spacing w:line="360" w:lineRule="auto"/>
        <w:jc w:val="both"/>
        <w:rPr>
          <w:rFonts w:ascii="Palatino Linotype" w:eastAsia="Palatino Linotype" w:hAnsi="Palatino Linotype" w:cs="Palatino Linotype"/>
        </w:rPr>
      </w:pPr>
    </w:p>
    <w:p w14:paraId="1CFB239E" w14:textId="77777777" w:rsidR="00D17722" w:rsidRPr="003E0565" w:rsidRDefault="00D17722" w:rsidP="00D17722">
      <w:pPr>
        <w:spacing w:line="360" w:lineRule="auto"/>
        <w:jc w:val="both"/>
        <w:rPr>
          <w:rFonts w:ascii="Palatino Linotype" w:eastAsia="Palatino Linotype" w:hAnsi="Palatino Linotype" w:cs="Palatino Linotype"/>
        </w:rPr>
      </w:pPr>
      <w:r w:rsidRPr="003E0565">
        <w:rPr>
          <w:rFonts w:ascii="Palatino Linotype" w:eastAsia="Palatino Linotype" w:hAnsi="Palatino Linotype" w:cs="Palatino Linotype"/>
          <w:b/>
        </w:rPr>
        <w:t xml:space="preserve">CUARTO. </w:t>
      </w:r>
      <w:r w:rsidRPr="003E0565">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9922B6E" w14:textId="77777777" w:rsidR="00D17722" w:rsidRPr="003E0565" w:rsidRDefault="00D17722" w:rsidP="00D17722">
      <w:pPr>
        <w:spacing w:line="360" w:lineRule="auto"/>
        <w:jc w:val="both"/>
        <w:rPr>
          <w:rFonts w:ascii="Palatino Linotype" w:eastAsia="Palatino Linotype" w:hAnsi="Palatino Linotype" w:cs="Palatino Linotype"/>
          <w:b/>
        </w:rPr>
      </w:pPr>
    </w:p>
    <w:p w14:paraId="2798FC4B" w14:textId="4EB2224E" w:rsidR="00D17722" w:rsidRPr="003E0565" w:rsidRDefault="00D17722" w:rsidP="007354DF">
      <w:pPr>
        <w:tabs>
          <w:tab w:val="left" w:pos="709"/>
        </w:tabs>
        <w:spacing w:line="360" w:lineRule="auto"/>
        <w:ind w:right="51"/>
        <w:jc w:val="both"/>
        <w:rPr>
          <w:rFonts w:ascii="Palatino Linotype" w:eastAsia="Palatino Linotype" w:hAnsi="Palatino Linotype" w:cs="Palatino Linotype"/>
          <w:color w:val="222222"/>
        </w:rPr>
      </w:pPr>
      <w:r w:rsidRPr="003E0565">
        <w:rPr>
          <w:rFonts w:ascii="Palatino Linotype" w:hAnsi="Palatino Linotype"/>
          <w:b/>
          <w:lang w:eastAsia="es-ES_tradnl"/>
        </w:rPr>
        <w:t>QUINTO</w:t>
      </w:r>
      <w:r w:rsidR="007354DF" w:rsidRPr="003E0565">
        <w:rPr>
          <w:rFonts w:ascii="Palatino Linotype" w:hAnsi="Palatino Linotype"/>
          <w:b/>
          <w:lang w:eastAsia="es-ES_tradnl"/>
        </w:rPr>
        <w:t>.</w:t>
      </w:r>
      <w:r w:rsidRPr="003E0565">
        <w:rPr>
          <w:rFonts w:ascii="Palatino Linotype" w:hAnsi="Palatino Linotype"/>
          <w:szCs w:val="17"/>
          <w:lang w:eastAsia="es-ES_tradnl"/>
        </w:rPr>
        <w:t xml:space="preserve"> </w:t>
      </w:r>
      <w:r w:rsidRPr="003E0565">
        <w:rPr>
          <w:rFonts w:ascii="Palatino Linotype" w:eastAsia="Palatino Linotype" w:hAnsi="Palatino Linotype" w:cs="Palatino Linotype"/>
          <w:b/>
          <w:color w:val="222222"/>
        </w:rPr>
        <w:t>Hágase del conocimiento</w:t>
      </w:r>
      <w:r w:rsidRPr="003E0565">
        <w:rPr>
          <w:rFonts w:ascii="Palatino Linotype" w:eastAsia="Palatino Linotype" w:hAnsi="Palatino Linotype" w:cs="Palatino Linotype"/>
          <w:color w:val="222222"/>
        </w:rPr>
        <w:t xml:space="preserve"> al </w:t>
      </w:r>
      <w:r w:rsidRPr="003E0565">
        <w:rPr>
          <w:rFonts w:ascii="Palatino Linotype" w:eastAsia="Palatino Linotype" w:hAnsi="Palatino Linotype" w:cs="Palatino Linotype"/>
          <w:b/>
          <w:color w:val="222222"/>
        </w:rPr>
        <w:t>RECURRENTE</w:t>
      </w:r>
      <w:r w:rsidRPr="003E0565">
        <w:rPr>
          <w:rFonts w:ascii="Palatino Linotype" w:eastAsia="Palatino Linotype" w:hAnsi="Palatino Linotype" w:cs="Palatino Linotype"/>
          <w:color w:val="222222"/>
        </w:rPr>
        <w:t xml:space="preserve"> </w:t>
      </w:r>
      <w:r w:rsidRPr="003E0565">
        <w:rPr>
          <w:rFonts w:ascii="Palatino Linotype" w:eastAsia="Palatino Linotype" w:hAnsi="Palatino Linotype" w:cs="Palatino Linotype"/>
          <w:sz w:val="22"/>
          <w:szCs w:val="22"/>
        </w:rPr>
        <w:t xml:space="preserve"> </w:t>
      </w:r>
      <w:r w:rsidRPr="003E0565">
        <w:rPr>
          <w:rFonts w:ascii="Palatino Linotype" w:eastAsia="Palatino Linotype" w:hAnsi="Palatino Linotype" w:cs="Palatino Linotype"/>
        </w:rPr>
        <w:t xml:space="preserve">que, de conformidad con lo establecido en el artículo 196 de la Ley de Transparencia y Acceso a la Información Pública del Estado de México  y en los artículos 159 y 160 de la Ley General de Transparencia y Acceso a la Información Pública, en caso de que considere que la resolución le cause algún perjuicio podrá impugnarla vía recurso de inconformidad </w:t>
      </w:r>
      <w:r w:rsidRPr="003E0565">
        <w:rPr>
          <w:rFonts w:ascii="Palatino Linotype" w:eastAsia="Palatino Linotype" w:hAnsi="Palatino Linotype" w:cs="Palatino Linotype"/>
        </w:rPr>
        <w:lastRenderedPageBreak/>
        <w:t>ante el Instituto Nacional de Transparencia, Acceso a la Información y Protección de Datos Personales</w:t>
      </w:r>
      <w:r w:rsidRPr="003E0565">
        <w:rPr>
          <w:rFonts w:ascii="Palatino Linotype" w:eastAsia="Palatino Linotype" w:hAnsi="Palatino Linotype" w:cs="Palatino Linotype"/>
          <w:color w:val="222222"/>
        </w:rPr>
        <w:t>, o bien, vía juicio de amparo en los términos de las leyes aplicables.</w:t>
      </w:r>
    </w:p>
    <w:p w14:paraId="40261B79" w14:textId="77777777" w:rsidR="00690948" w:rsidRPr="003E0565" w:rsidRDefault="00690948" w:rsidP="00B06F91">
      <w:pPr>
        <w:spacing w:line="360" w:lineRule="auto"/>
        <w:jc w:val="both"/>
        <w:rPr>
          <w:rFonts w:ascii="Palatino Linotype" w:hAnsi="Palatino Linotype" w:cs="Arial"/>
        </w:rPr>
      </w:pPr>
    </w:p>
    <w:p w14:paraId="361D6EDC" w14:textId="21D48D0C" w:rsidR="0011438A" w:rsidRPr="003E0565" w:rsidRDefault="0011438A" w:rsidP="0011438A">
      <w:pPr>
        <w:widowControl w:val="0"/>
        <w:tabs>
          <w:tab w:val="left" w:pos="1701"/>
        </w:tabs>
        <w:autoSpaceDE w:val="0"/>
        <w:autoSpaceDN w:val="0"/>
        <w:adjustRightInd w:val="0"/>
        <w:spacing w:line="360" w:lineRule="auto"/>
        <w:ind w:right="49"/>
        <w:jc w:val="both"/>
        <w:rPr>
          <w:rFonts w:ascii="Palatino Linotype" w:hAnsi="Palatino Linotype"/>
          <w:szCs w:val="17"/>
          <w:lang w:eastAsia="es-ES_tradnl"/>
        </w:rPr>
      </w:pPr>
      <w:r w:rsidRPr="003E0565">
        <w:rPr>
          <w:rFonts w:ascii="Palatino Linotype" w:hAnsi="Palatino Linotype" w:cs="Arial"/>
          <w:b/>
          <w:bCs/>
          <w:sz w:val="28"/>
          <w:lang w:eastAsia="es-MX"/>
        </w:rPr>
        <w:t>SEXTO</w:t>
      </w:r>
      <w:r w:rsidRPr="003E0565">
        <w:rPr>
          <w:rFonts w:ascii="Palatino Linotype" w:eastAsia="Calibri" w:hAnsi="Palatino Linotype" w:cs="Arial"/>
          <w:b/>
          <w:bCs/>
        </w:rPr>
        <w:t xml:space="preserve">. </w:t>
      </w:r>
      <w:r w:rsidRPr="003E0565">
        <w:rPr>
          <w:rFonts w:ascii="Palatino Linotype" w:hAnsi="Palatino Linotype"/>
          <w:b/>
          <w:szCs w:val="17"/>
          <w:lang w:eastAsia="es-ES_tradnl"/>
        </w:rPr>
        <w:t xml:space="preserve">Gírese oficio </w:t>
      </w:r>
      <w:r w:rsidRPr="003E0565">
        <w:rPr>
          <w:rFonts w:ascii="Palatino Linotype" w:hAnsi="Palatino Linotype"/>
          <w:szCs w:val="17"/>
          <w:lang w:eastAsia="es-ES_tradnl"/>
        </w:rPr>
        <w:t xml:space="preserve">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Pr="003E0565">
        <w:rPr>
          <w:rFonts w:ascii="Palatino Linotype" w:hAnsi="Palatino Linotype"/>
          <w:b/>
          <w:szCs w:val="17"/>
          <w:lang w:eastAsia="es-ES_tradnl"/>
        </w:rPr>
        <w:t>QUINTO</w:t>
      </w:r>
      <w:r w:rsidRPr="003E0565">
        <w:rPr>
          <w:rFonts w:ascii="Palatino Linotype" w:hAnsi="Palatino Linotype"/>
          <w:szCs w:val="17"/>
          <w:lang w:eastAsia="es-ES_tradnl"/>
        </w:rPr>
        <w:t xml:space="preserve"> de la presente resolución.</w:t>
      </w:r>
    </w:p>
    <w:p w14:paraId="7A6C584C" w14:textId="77777777" w:rsidR="009B3A5C" w:rsidRPr="003E0565" w:rsidRDefault="009B3A5C" w:rsidP="0011438A">
      <w:pPr>
        <w:widowControl w:val="0"/>
        <w:autoSpaceDE w:val="0"/>
        <w:autoSpaceDN w:val="0"/>
        <w:adjustRightInd w:val="0"/>
        <w:spacing w:line="360" w:lineRule="auto"/>
        <w:jc w:val="both"/>
        <w:rPr>
          <w:rFonts w:ascii="Palatino Linotype" w:hAnsi="Palatino Linotype" w:cs="Arial"/>
          <w:color w:val="000000" w:themeColor="text1"/>
        </w:rPr>
      </w:pPr>
    </w:p>
    <w:p w14:paraId="3173BC5F" w14:textId="577238E9" w:rsidR="0011438A" w:rsidRPr="003E0565" w:rsidRDefault="0011438A" w:rsidP="0011438A">
      <w:pPr>
        <w:widowControl w:val="0"/>
        <w:autoSpaceDE w:val="0"/>
        <w:autoSpaceDN w:val="0"/>
        <w:adjustRightInd w:val="0"/>
        <w:spacing w:line="360" w:lineRule="auto"/>
        <w:jc w:val="both"/>
        <w:rPr>
          <w:rFonts w:ascii="Palatino Linotype" w:hAnsi="Palatino Linotype" w:cs="Arial"/>
          <w:color w:val="000000" w:themeColor="text1"/>
        </w:rPr>
      </w:pPr>
      <w:r w:rsidRPr="003E0565">
        <w:rPr>
          <w:rFonts w:ascii="Palatino Linotype" w:hAnsi="Palatino Linotype" w:cs="Arial"/>
          <w:color w:val="000000" w:themeColor="text1"/>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9B3A5C" w:rsidRPr="003E0565">
        <w:rPr>
          <w:rFonts w:ascii="Palatino Linotype" w:hAnsi="Palatino Linotype" w:cs="Arial"/>
          <w:color w:val="000000" w:themeColor="text1"/>
        </w:rPr>
        <w:t xml:space="preserve"> EMITIENDO VOTO PARTICULAR</w:t>
      </w:r>
      <w:r w:rsidRPr="003E0565">
        <w:rPr>
          <w:rFonts w:ascii="Palatino Linotype" w:hAnsi="Palatino Linotype" w:cs="Arial"/>
          <w:color w:val="000000" w:themeColor="text1"/>
        </w:rPr>
        <w:t xml:space="preserve"> Y GUADALUPE RAMÍREZ PEÑA; EN LA CUADRAGÉSIMA CUARTA SESIÓN ORDINARIA CELEBRADA EL SIETE DE DICIEMBRE DE DOS MIL VEINTIDÓS, ANTE EL SECRETARIO TÉCNICO DEL PLENO, ALEXIS TAPIA RAMÍREZ. </w:t>
      </w:r>
    </w:p>
    <w:p w14:paraId="400E6546" w14:textId="77777777" w:rsidR="0011438A" w:rsidRPr="00993225" w:rsidRDefault="0011438A" w:rsidP="0011438A">
      <w:pPr>
        <w:spacing w:line="360" w:lineRule="auto"/>
        <w:jc w:val="both"/>
        <w:rPr>
          <w:rFonts w:ascii="Palatino Linotype" w:eastAsiaTheme="minorEastAsia" w:hAnsi="Palatino Linotype"/>
          <w:sz w:val="20"/>
          <w:lang w:val="es-419"/>
        </w:rPr>
      </w:pPr>
      <w:r w:rsidRPr="003E0565">
        <w:rPr>
          <w:rFonts w:ascii="Palatino Linotype" w:eastAsiaTheme="minorEastAsia" w:hAnsi="Palatino Linotype"/>
          <w:sz w:val="20"/>
          <w:lang w:val="es-ES_tradnl"/>
        </w:rPr>
        <w:t>SCMM/BLA/DEMF/</w:t>
      </w:r>
      <w:r w:rsidRPr="003E0565">
        <w:rPr>
          <w:rFonts w:ascii="Palatino Linotype" w:eastAsiaTheme="minorEastAsia" w:hAnsi="Palatino Linotype"/>
          <w:sz w:val="20"/>
          <w:lang w:val="es-419"/>
        </w:rPr>
        <w:t>AGE</w:t>
      </w:r>
    </w:p>
    <w:p w14:paraId="597DA79B" w14:textId="77777777" w:rsidR="00D17722" w:rsidRDefault="00D17722" w:rsidP="00B06F91">
      <w:pPr>
        <w:spacing w:line="360" w:lineRule="auto"/>
        <w:jc w:val="both"/>
        <w:rPr>
          <w:rFonts w:ascii="Palatino Linotype" w:hAnsi="Palatino Linotype" w:cs="Arial"/>
        </w:rPr>
      </w:pPr>
    </w:p>
    <w:p w14:paraId="4493CC2F" w14:textId="77777777" w:rsidR="00D17722" w:rsidRDefault="00D17722" w:rsidP="00B06F91">
      <w:pPr>
        <w:spacing w:line="360" w:lineRule="auto"/>
        <w:jc w:val="both"/>
        <w:rPr>
          <w:rFonts w:ascii="Palatino Linotype" w:hAnsi="Palatino Linotype" w:cs="Arial"/>
        </w:rPr>
      </w:pPr>
    </w:p>
    <w:p w14:paraId="750D0FF9" w14:textId="77777777" w:rsidR="00D17722" w:rsidRDefault="00D17722" w:rsidP="00B06F91">
      <w:pPr>
        <w:spacing w:line="360" w:lineRule="auto"/>
        <w:jc w:val="both"/>
        <w:rPr>
          <w:rFonts w:ascii="Palatino Linotype" w:hAnsi="Palatino Linotype" w:cs="Arial"/>
        </w:rPr>
      </w:pPr>
    </w:p>
    <w:p w14:paraId="112AA8B0" w14:textId="77777777" w:rsidR="00D17722" w:rsidRDefault="00D17722" w:rsidP="00B06F91">
      <w:pPr>
        <w:spacing w:line="360" w:lineRule="auto"/>
        <w:jc w:val="both"/>
        <w:rPr>
          <w:rFonts w:ascii="Palatino Linotype" w:hAnsi="Palatino Linotype" w:cs="Arial"/>
        </w:rPr>
      </w:pPr>
    </w:p>
    <w:p w14:paraId="2C962AB3" w14:textId="77777777" w:rsidR="00D17722" w:rsidRDefault="00D17722" w:rsidP="00B06F91">
      <w:pPr>
        <w:spacing w:line="360" w:lineRule="auto"/>
        <w:jc w:val="both"/>
        <w:rPr>
          <w:rFonts w:ascii="Palatino Linotype" w:hAnsi="Palatino Linotype" w:cs="Arial"/>
        </w:rPr>
      </w:pPr>
    </w:p>
    <w:p w14:paraId="17F0E8CD" w14:textId="77777777" w:rsidR="00D17722" w:rsidRDefault="00D17722" w:rsidP="00B06F91">
      <w:pPr>
        <w:spacing w:line="360" w:lineRule="auto"/>
        <w:jc w:val="both"/>
        <w:rPr>
          <w:rFonts w:ascii="Palatino Linotype" w:hAnsi="Palatino Linotype" w:cs="Arial"/>
        </w:rPr>
      </w:pPr>
    </w:p>
    <w:p w14:paraId="101FB6CD" w14:textId="77777777" w:rsidR="00D17722" w:rsidRDefault="00D17722" w:rsidP="00B06F91">
      <w:pPr>
        <w:spacing w:line="360" w:lineRule="auto"/>
        <w:jc w:val="both"/>
        <w:rPr>
          <w:rFonts w:ascii="Palatino Linotype" w:hAnsi="Palatino Linotype" w:cs="Arial"/>
        </w:rPr>
      </w:pPr>
    </w:p>
    <w:p w14:paraId="2BB47E09" w14:textId="77777777" w:rsidR="00D17722" w:rsidRDefault="00D17722" w:rsidP="00B06F91">
      <w:pPr>
        <w:spacing w:line="360" w:lineRule="auto"/>
        <w:jc w:val="both"/>
        <w:rPr>
          <w:rFonts w:ascii="Palatino Linotype" w:hAnsi="Palatino Linotype" w:cs="Arial"/>
        </w:rPr>
      </w:pPr>
    </w:p>
    <w:p w14:paraId="10F8BD89" w14:textId="77777777" w:rsidR="00690948" w:rsidRDefault="00690948" w:rsidP="00B06F91">
      <w:pPr>
        <w:spacing w:line="360" w:lineRule="auto"/>
        <w:jc w:val="both"/>
        <w:rPr>
          <w:rFonts w:ascii="Palatino Linotype" w:hAnsi="Palatino Linotype" w:cs="Arial"/>
        </w:rPr>
      </w:pPr>
    </w:p>
    <w:p w14:paraId="318BFCAC" w14:textId="77777777" w:rsidR="00690948" w:rsidRDefault="00690948" w:rsidP="00B06F91">
      <w:pPr>
        <w:spacing w:line="360" w:lineRule="auto"/>
        <w:jc w:val="both"/>
        <w:rPr>
          <w:rFonts w:ascii="Palatino Linotype" w:hAnsi="Palatino Linotype" w:cs="Arial"/>
        </w:rPr>
      </w:pPr>
    </w:p>
    <w:p w14:paraId="58EF8430" w14:textId="77777777" w:rsidR="00EB1A3E" w:rsidRDefault="00EB1A3E" w:rsidP="00B06F91">
      <w:pPr>
        <w:spacing w:line="360" w:lineRule="auto"/>
        <w:jc w:val="both"/>
        <w:rPr>
          <w:rFonts w:ascii="Palatino Linotype" w:hAnsi="Palatino Linotype" w:cs="Arial"/>
        </w:rPr>
      </w:pPr>
    </w:p>
    <w:sectPr w:rsidR="00EB1A3E" w:rsidSect="006957B1">
      <w:headerReference w:type="even" r:id="rId21"/>
      <w:headerReference w:type="default" r:id="rId22"/>
      <w:footerReference w:type="default" r:id="rId23"/>
      <w:headerReference w:type="first" r:id="rId24"/>
      <w:footerReference w:type="first" r:id="rId2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881752" w14:textId="77777777" w:rsidR="00D1349A" w:rsidRDefault="00D1349A" w:rsidP="00C80F8C">
      <w:r>
        <w:separator/>
      </w:r>
    </w:p>
  </w:endnote>
  <w:endnote w:type="continuationSeparator" w:id="0">
    <w:p w14:paraId="5B98CBD1" w14:textId="77777777" w:rsidR="00D1349A" w:rsidRDefault="00D1349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4708E" w14:textId="7D67D2C1" w:rsidR="00DA7A95" w:rsidRPr="0010196A" w:rsidRDefault="00DA7A95"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E0565">
      <w:rPr>
        <w:rFonts w:ascii="Palatino Linotype" w:hAnsi="Palatino Linotype" w:cs="Arial"/>
        <w:bCs/>
        <w:noProof/>
        <w:sz w:val="22"/>
        <w:szCs w:val="22"/>
      </w:rPr>
      <w:t>67</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E0565">
      <w:rPr>
        <w:rFonts w:ascii="Palatino Linotype" w:hAnsi="Palatino Linotype" w:cs="Arial"/>
        <w:bCs/>
        <w:noProof/>
        <w:sz w:val="22"/>
        <w:szCs w:val="22"/>
      </w:rPr>
      <w:t>67</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87D5B" w14:textId="6AD5C971" w:rsidR="00DA7A95" w:rsidRPr="0010196A" w:rsidRDefault="00DA7A95"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E0565">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E0565">
      <w:rPr>
        <w:rFonts w:ascii="Palatino Linotype" w:hAnsi="Palatino Linotype" w:cs="Arial"/>
        <w:bCs/>
        <w:noProof/>
        <w:sz w:val="22"/>
        <w:szCs w:val="22"/>
      </w:rPr>
      <w:t>67</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D16C2B" w14:textId="77777777" w:rsidR="00D1349A" w:rsidRDefault="00D1349A" w:rsidP="00C80F8C">
      <w:r>
        <w:separator/>
      </w:r>
    </w:p>
  </w:footnote>
  <w:footnote w:type="continuationSeparator" w:id="0">
    <w:p w14:paraId="2B3C3045" w14:textId="77777777" w:rsidR="00D1349A" w:rsidRDefault="00D1349A" w:rsidP="00C80F8C">
      <w:r>
        <w:continuationSeparator/>
      </w:r>
    </w:p>
  </w:footnote>
  <w:footnote w:id="1">
    <w:p w14:paraId="2A904729" w14:textId="77777777" w:rsidR="00DA7A95" w:rsidRDefault="00DA7A95" w:rsidP="00690948">
      <w:pPr>
        <w:pBdr>
          <w:top w:val="nil"/>
          <w:left w:val="nil"/>
          <w:bottom w:val="nil"/>
          <w:right w:val="nil"/>
          <w:between w:val="nil"/>
        </w:pBdr>
        <w:jc w:val="both"/>
        <w:rPr>
          <w:rFonts w:ascii="Palatino Linotype" w:eastAsia="Palatino Linotype" w:hAnsi="Palatino Linotype" w:cs="Palatino Linotype"/>
          <w:i/>
          <w:color w:val="000000"/>
          <w:sz w:val="16"/>
          <w:szCs w:val="16"/>
        </w:rPr>
      </w:pPr>
      <w:r>
        <w:rPr>
          <w:vertAlign w:val="superscript"/>
        </w:rPr>
        <w:footnoteRef/>
      </w:r>
      <w:r>
        <w:rPr>
          <w:rFonts w:ascii="Calibri" w:eastAsia="Calibri" w:hAnsi="Calibri" w:cs="Calibri"/>
          <w:color w:val="000000"/>
          <w:sz w:val="20"/>
          <w:szCs w:val="20"/>
        </w:rPr>
        <w:t xml:space="preserve"> </w:t>
      </w:r>
      <w:r>
        <w:rPr>
          <w:rFonts w:ascii="Palatino Linotype" w:eastAsia="Palatino Linotype" w:hAnsi="Palatino Linotype" w:cs="Palatino Linotype"/>
          <w:i/>
          <w:color w:val="000000"/>
          <w:sz w:val="16"/>
          <w:szCs w:val="16"/>
        </w:rPr>
        <w:t xml:space="preserve">Artículo 129. En la aplicación de la prueba de daño, el sujeto obligado deberá precisar las razones objetivas por las que la apertura de la información generaría una afectación, justificando que:  </w:t>
      </w:r>
    </w:p>
    <w:p w14:paraId="7C06C084" w14:textId="77777777" w:rsidR="00DA7A95" w:rsidRDefault="00DA7A95" w:rsidP="00690948">
      <w:pPr>
        <w:pBdr>
          <w:top w:val="nil"/>
          <w:left w:val="nil"/>
          <w:bottom w:val="nil"/>
          <w:right w:val="nil"/>
          <w:between w:val="nil"/>
        </w:pBdr>
        <w:jc w:val="both"/>
        <w:rPr>
          <w:rFonts w:ascii="Palatino Linotype" w:eastAsia="Palatino Linotype" w:hAnsi="Palatino Linotype" w:cs="Palatino Linotype"/>
          <w:i/>
          <w:color w:val="000000"/>
          <w:sz w:val="16"/>
          <w:szCs w:val="16"/>
        </w:rPr>
      </w:pPr>
      <w:r>
        <w:rPr>
          <w:rFonts w:ascii="Palatino Linotype" w:eastAsia="Palatino Linotype" w:hAnsi="Palatino Linotype" w:cs="Palatino Linotype"/>
          <w:i/>
          <w:color w:val="000000"/>
          <w:sz w:val="16"/>
          <w:szCs w:val="16"/>
        </w:rPr>
        <w:t xml:space="preserve">I. La divulgación de la información representa un riesgo real, demostrable e identificable del perjuicio significativo al interés público o a la seguridad pública;  </w:t>
      </w:r>
    </w:p>
    <w:p w14:paraId="2A1472E1" w14:textId="77777777" w:rsidR="00DA7A95" w:rsidRDefault="00DA7A95" w:rsidP="00690948">
      <w:pPr>
        <w:pBdr>
          <w:top w:val="nil"/>
          <w:left w:val="nil"/>
          <w:bottom w:val="nil"/>
          <w:right w:val="nil"/>
          <w:between w:val="nil"/>
        </w:pBdr>
        <w:jc w:val="both"/>
        <w:rPr>
          <w:rFonts w:ascii="Palatino Linotype" w:eastAsia="Palatino Linotype" w:hAnsi="Palatino Linotype" w:cs="Palatino Linotype"/>
          <w:i/>
          <w:color w:val="000000"/>
          <w:sz w:val="16"/>
          <w:szCs w:val="16"/>
        </w:rPr>
      </w:pPr>
      <w:r>
        <w:rPr>
          <w:rFonts w:ascii="Palatino Linotype" w:eastAsia="Palatino Linotype" w:hAnsi="Palatino Linotype" w:cs="Palatino Linotype"/>
          <w:i/>
          <w:color w:val="000000"/>
          <w:sz w:val="16"/>
          <w:szCs w:val="16"/>
        </w:rPr>
        <w:t xml:space="preserve">II. El riesgo de perjuicio que supondría la divulgación supera el interés público general de que se difunda; y  </w:t>
      </w:r>
    </w:p>
    <w:p w14:paraId="6D87DD01" w14:textId="77777777" w:rsidR="00DA7A95" w:rsidRDefault="00DA7A95" w:rsidP="00690948">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i/>
          <w:color w:val="000000"/>
          <w:sz w:val="16"/>
          <w:szCs w:val="16"/>
        </w:rPr>
        <w:t>III. La limitación se adecua al principio de proporcionalidad y representa el medio menos restrictivo disponible representa el medio menos restrictivo disponible para evitar el perjuicio.</w:t>
      </w:r>
      <w:r>
        <w:rPr>
          <w:rFonts w:ascii="Palatino Linotype" w:eastAsia="Palatino Linotype" w:hAnsi="Palatino Linotype" w:cs="Palatino Linotype"/>
          <w:color w:val="000000"/>
          <w:sz w:val="16"/>
          <w:szCs w:val="16"/>
        </w:rPr>
        <w:t xml:space="preserve"> Ley de Transparencia y Acceso a la Información Pública del Estado de México y Municipios.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FB900" w14:textId="424AEA1D" w:rsidR="00DA7A95" w:rsidRDefault="000F612F">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4C575" w14:textId="6D323160" w:rsidR="00DA7A95" w:rsidRPr="0010196A" w:rsidRDefault="000F612F"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DA7A95" w:rsidRPr="008F2CCC" w14:paraId="1F097D8A" w14:textId="77777777" w:rsidTr="00DA50F6">
      <w:tc>
        <w:tcPr>
          <w:tcW w:w="3261" w:type="dxa"/>
          <w:vMerge w:val="restart"/>
        </w:tcPr>
        <w:p w14:paraId="1F780A0C" w14:textId="1EFF25F4" w:rsidR="00DA7A95" w:rsidRPr="008F2CCC" w:rsidRDefault="00DA7A95"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DA7A95" w:rsidRPr="00664658" w:rsidRDefault="00DA7A95"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4598F5B2" w:rsidR="00DA7A95" w:rsidRPr="00664658" w:rsidRDefault="00DA7A95" w:rsidP="00424B86">
          <w:pPr>
            <w:jc w:val="both"/>
            <w:rPr>
              <w:rFonts w:ascii="Palatino Linotype" w:hAnsi="Palatino Linotype"/>
              <w:b/>
              <w:sz w:val="22"/>
              <w:szCs w:val="22"/>
              <w:lang w:val="es-ES_tradnl"/>
            </w:rPr>
          </w:pPr>
          <w:r>
            <w:rPr>
              <w:rFonts w:ascii="Palatino Linotype" w:hAnsi="Palatino Linotype"/>
              <w:b/>
              <w:sz w:val="22"/>
              <w:szCs w:val="22"/>
              <w:lang w:val="es-ES_tradnl"/>
            </w:rPr>
            <w:t>10312</w:t>
          </w:r>
          <w:r w:rsidRPr="00575D88">
            <w:rPr>
              <w:rFonts w:ascii="Palatino Linotype" w:hAnsi="Palatino Linotype"/>
              <w:b/>
              <w:sz w:val="22"/>
              <w:szCs w:val="22"/>
              <w:lang w:val="es-ES_tradnl"/>
            </w:rPr>
            <w:t>/INFOEM/IP/RR/2022</w:t>
          </w:r>
        </w:p>
      </w:tc>
    </w:tr>
    <w:tr w:rsidR="00DA7A95" w:rsidRPr="008F2CCC" w14:paraId="049677A3" w14:textId="77777777" w:rsidTr="00DA50F6">
      <w:tc>
        <w:tcPr>
          <w:tcW w:w="3261" w:type="dxa"/>
          <w:vMerge/>
        </w:tcPr>
        <w:p w14:paraId="4A21EAC1" w14:textId="5C1F145E" w:rsidR="00DA7A95" w:rsidRPr="008F2CCC" w:rsidRDefault="00DA7A95" w:rsidP="00D41D47">
          <w:pPr>
            <w:rPr>
              <w:rFonts w:ascii="Palatino Linotype" w:hAnsi="Palatino Linotype"/>
              <w:b/>
              <w:sz w:val="22"/>
              <w:szCs w:val="22"/>
              <w:lang w:val="es-ES_tradnl"/>
            </w:rPr>
          </w:pPr>
        </w:p>
      </w:tc>
      <w:tc>
        <w:tcPr>
          <w:tcW w:w="2551" w:type="dxa"/>
          <w:shd w:val="clear" w:color="auto" w:fill="auto"/>
        </w:tcPr>
        <w:p w14:paraId="1237BCDE" w14:textId="77777777" w:rsidR="00DA7A95" w:rsidRPr="00664658" w:rsidRDefault="00DA7A95"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26F0CDD1" w:rsidR="00DA7A95" w:rsidRPr="00C77536" w:rsidRDefault="00DA7A95" w:rsidP="00C77536">
          <w:pPr>
            <w:jc w:val="both"/>
            <w:rPr>
              <w:lang w:val="es-419"/>
            </w:rPr>
          </w:pPr>
          <w:r w:rsidRPr="00424B86">
            <w:rPr>
              <w:rFonts w:ascii="Palatino Linotype" w:hAnsi="Palatino Linotype"/>
              <w:b/>
              <w:sz w:val="22"/>
              <w:szCs w:val="22"/>
              <w:lang w:val="es-ES_tradnl"/>
            </w:rPr>
            <w:t>Ayuntamiento de Metepec</w:t>
          </w:r>
        </w:p>
      </w:tc>
    </w:tr>
    <w:tr w:rsidR="00DA7A95" w:rsidRPr="008F2CCC" w14:paraId="72CD087D" w14:textId="77777777" w:rsidTr="00DA50F6">
      <w:trPr>
        <w:trHeight w:val="228"/>
      </w:trPr>
      <w:tc>
        <w:tcPr>
          <w:tcW w:w="3261" w:type="dxa"/>
          <w:vMerge/>
        </w:tcPr>
        <w:p w14:paraId="1B78656F" w14:textId="01E6F6F6" w:rsidR="00DA7A95" w:rsidRPr="008F2CCC" w:rsidRDefault="00DA7A95" w:rsidP="00070856">
          <w:pPr>
            <w:rPr>
              <w:rFonts w:ascii="Palatino Linotype" w:hAnsi="Palatino Linotype"/>
              <w:b/>
              <w:sz w:val="22"/>
              <w:szCs w:val="22"/>
              <w:lang w:val="es-ES_tradnl"/>
            </w:rPr>
          </w:pPr>
        </w:p>
      </w:tc>
      <w:tc>
        <w:tcPr>
          <w:tcW w:w="2551" w:type="dxa"/>
          <w:shd w:val="clear" w:color="auto" w:fill="auto"/>
        </w:tcPr>
        <w:p w14:paraId="74D81628" w14:textId="3839B3E6" w:rsidR="00DA7A95" w:rsidRPr="00664658" w:rsidRDefault="00DA7A95"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DA7A95" w:rsidRPr="00664658" w:rsidRDefault="00DA7A95"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DA7A95" w:rsidRPr="0010196A" w:rsidRDefault="00DA7A95"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E5BC5" w14:textId="350A1FCC" w:rsidR="00DA7A95" w:rsidRPr="0010196A" w:rsidRDefault="000F612F">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DA7A95" w:rsidRPr="008F2CCC" w14:paraId="6ABABA57" w14:textId="77777777" w:rsidTr="005B5501">
      <w:tc>
        <w:tcPr>
          <w:tcW w:w="4253" w:type="dxa"/>
          <w:vMerge w:val="restart"/>
          <w:shd w:val="clear" w:color="auto" w:fill="auto"/>
        </w:tcPr>
        <w:p w14:paraId="6AA376CC" w14:textId="1E62217E" w:rsidR="00DA7A95" w:rsidRPr="008F2CCC" w:rsidRDefault="00DA7A95"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DA7A95" w:rsidRPr="008F2CCC" w:rsidRDefault="00DA7A95"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7A351332" w:rsidR="00DA7A95" w:rsidRPr="008F2CCC" w:rsidRDefault="00DA7A95" w:rsidP="008A15DD">
          <w:pPr>
            <w:jc w:val="both"/>
            <w:rPr>
              <w:rFonts w:ascii="Palatino Linotype" w:hAnsi="Palatino Linotype"/>
              <w:b/>
              <w:sz w:val="22"/>
              <w:szCs w:val="22"/>
              <w:lang w:val="es-ES_tradnl"/>
            </w:rPr>
          </w:pPr>
          <w:r>
            <w:rPr>
              <w:rFonts w:ascii="Palatino Linotype" w:hAnsi="Palatino Linotype"/>
              <w:b/>
              <w:sz w:val="22"/>
              <w:szCs w:val="22"/>
              <w:lang w:val="es-ES_tradnl"/>
            </w:rPr>
            <w:t>10312</w:t>
          </w:r>
          <w:r w:rsidRPr="00575D88">
            <w:rPr>
              <w:rFonts w:ascii="Palatino Linotype" w:hAnsi="Palatino Linotype"/>
              <w:b/>
              <w:sz w:val="22"/>
              <w:szCs w:val="22"/>
              <w:lang w:val="es-ES_tradnl"/>
            </w:rPr>
            <w:t>/INFOEM/IP/RR/2022</w:t>
          </w:r>
        </w:p>
      </w:tc>
    </w:tr>
    <w:tr w:rsidR="00DA7A95" w:rsidRPr="008F2CCC" w14:paraId="3B45FB53" w14:textId="77777777" w:rsidTr="005B5501">
      <w:tc>
        <w:tcPr>
          <w:tcW w:w="4253" w:type="dxa"/>
          <w:vMerge/>
          <w:shd w:val="clear" w:color="auto" w:fill="auto"/>
        </w:tcPr>
        <w:p w14:paraId="188B82EF" w14:textId="77777777" w:rsidR="00DA7A95" w:rsidRPr="008F2CCC" w:rsidRDefault="00DA7A95" w:rsidP="00A2780F">
          <w:pPr>
            <w:rPr>
              <w:rFonts w:ascii="Palatino Linotype" w:hAnsi="Palatino Linotype"/>
              <w:b/>
              <w:sz w:val="22"/>
              <w:szCs w:val="22"/>
              <w:lang w:val="es-ES_tradnl"/>
            </w:rPr>
          </w:pPr>
        </w:p>
      </w:tc>
      <w:tc>
        <w:tcPr>
          <w:tcW w:w="2552" w:type="dxa"/>
          <w:shd w:val="clear" w:color="auto" w:fill="auto"/>
        </w:tcPr>
        <w:p w14:paraId="3B2AD0CF" w14:textId="77777777" w:rsidR="00DA7A95" w:rsidRPr="008F2CCC" w:rsidRDefault="00DA7A95"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2CBD50E3" w:rsidR="00DA7A95" w:rsidRPr="003305CB" w:rsidRDefault="00DA7A95" w:rsidP="00495809">
          <w:pPr>
            <w:jc w:val="both"/>
            <w:rPr>
              <w:rFonts w:ascii="Palatino Linotype" w:hAnsi="Palatino Linotype"/>
              <w:b/>
              <w:sz w:val="22"/>
              <w:szCs w:val="22"/>
              <w:lang w:val="es-419"/>
            </w:rPr>
          </w:pPr>
        </w:p>
      </w:tc>
    </w:tr>
    <w:tr w:rsidR="00DA7A95" w:rsidRPr="008F2CCC" w14:paraId="28A493EB" w14:textId="77777777" w:rsidTr="005B5501">
      <w:trPr>
        <w:trHeight w:val="228"/>
      </w:trPr>
      <w:tc>
        <w:tcPr>
          <w:tcW w:w="4253" w:type="dxa"/>
          <w:vMerge/>
          <w:shd w:val="clear" w:color="auto" w:fill="auto"/>
        </w:tcPr>
        <w:p w14:paraId="06C77D31" w14:textId="77777777" w:rsidR="00DA7A95" w:rsidRPr="008F2CCC" w:rsidRDefault="00DA7A95" w:rsidP="00E37C88">
          <w:pPr>
            <w:rPr>
              <w:rFonts w:ascii="Palatino Linotype" w:hAnsi="Palatino Linotype"/>
              <w:b/>
              <w:sz w:val="22"/>
              <w:szCs w:val="22"/>
              <w:lang w:val="es-ES_tradnl"/>
            </w:rPr>
          </w:pPr>
        </w:p>
      </w:tc>
      <w:tc>
        <w:tcPr>
          <w:tcW w:w="2552" w:type="dxa"/>
          <w:shd w:val="clear" w:color="auto" w:fill="auto"/>
        </w:tcPr>
        <w:p w14:paraId="2E1A72B4" w14:textId="77777777" w:rsidR="00DA7A95" w:rsidRPr="008F2CCC" w:rsidRDefault="00DA7A95"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670D8A8F" w:rsidR="00DA7A95" w:rsidRPr="00F67B0E" w:rsidRDefault="00DA7A95" w:rsidP="001F140A">
          <w:pPr>
            <w:jc w:val="both"/>
            <w:rPr>
              <w:lang w:val="es-419"/>
            </w:rPr>
          </w:pPr>
          <w:r w:rsidRPr="00424B86">
            <w:rPr>
              <w:rFonts w:ascii="Palatino Linotype" w:hAnsi="Palatino Linotype"/>
              <w:b/>
              <w:sz w:val="22"/>
              <w:szCs w:val="22"/>
              <w:lang w:val="es-ES_tradnl"/>
            </w:rPr>
            <w:t>Ayuntamiento de Metepec</w:t>
          </w:r>
        </w:p>
      </w:tc>
    </w:tr>
    <w:tr w:rsidR="00DA7A95" w:rsidRPr="008F2CCC" w14:paraId="0F114FF0" w14:textId="77777777" w:rsidTr="005B5501">
      <w:tc>
        <w:tcPr>
          <w:tcW w:w="4253" w:type="dxa"/>
          <w:vMerge/>
          <w:shd w:val="clear" w:color="auto" w:fill="auto"/>
        </w:tcPr>
        <w:p w14:paraId="4CCB64BA" w14:textId="77777777" w:rsidR="00DA7A95" w:rsidRPr="008F2CCC" w:rsidRDefault="00DA7A95" w:rsidP="00A2780F">
          <w:pPr>
            <w:rPr>
              <w:rFonts w:ascii="Palatino Linotype" w:hAnsi="Palatino Linotype"/>
              <w:b/>
              <w:sz w:val="22"/>
              <w:szCs w:val="22"/>
              <w:lang w:val="es-ES_tradnl"/>
            </w:rPr>
          </w:pPr>
        </w:p>
      </w:tc>
      <w:tc>
        <w:tcPr>
          <w:tcW w:w="2552" w:type="dxa"/>
          <w:shd w:val="clear" w:color="auto" w:fill="auto"/>
        </w:tcPr>
        <w:p w14:paraId="31E422EA" w14:textId="63649A07" w:rsidR="00DA7A95" w:rsidRPr="008F2CCC" w:rsidRDefault="00DA7A95"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DA7A95" w:rsidRPr="008F2CCC" w:rsidRDefault="00DA7A95"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DA7A95" w:rsidRPr="0010196A" w:rsidRDefault="00DA7A95"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19C00488"/>
    <w:multiLevelType w:val="hybridMultilevel"/>
    <w:tmpl w:val="09988318"/>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3E0093C"/>
    <w:multiLevelType w:val="hybridMultilevel"/>
    <w:tmpl w:val="9FC8236E"/>
    <w:lvl w:ilvl="0" w:tplc="88B28250">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15:restartNumberingAfterBreak="0">
    <w:nsid w:val="27052D6F"/>
    <w:multiLevelType w:val="hybridMultilevel"/>
    <w:tmpl w:val="49883808"/>
    <w:lvl w:ilvl="0" w:tplc="080A0017">
      <w:start w:val="1"/>
      <w:numFmt w:val="lowerLetter"/>
      <w:lvlText w:val="%1)"/>
      <w:lvlJc w:val="left"/>
      <w:pPr>
        <w:ind w:left="1920" w:hanging="360"/>
      </w:pPr>
    </w:lvl>
    <w:lvl w:ilvl="1" w:tplc="080A0019" w:tentative="1">
      <w:start w:val="1"/>
      <w:numFmt w:val="lowerLetter"/>
      <w:lvlText w:val="%2."/>
      <w:lvlJc w:val="left"/>
      <w:pPr>
        <w:ind w:left="2655" w:hanging="360"/>
      </w:pPr>
    </w:lvl>
    <w:lvl w:ilvl="2" w:tplc="080A001B" w:tentative="1">
      <w:start w:val="1"/>
      <w:numFmt w:val="lowerRoman"/>
      <w:lvlText w:val="%3."/>
      <w:lvlJc w:val="right"/>
      <w:pPr>
        <w:ind w:left="3375" w:hanging="180"/>
      </w:pPr>
    </w:lvl>
    <w:lvl w:ilvl="3" w:tplc="080A000F" w:tentative="1">
      <w:start w:val="1"/>
      <w:numFmt w:val="decimal"/>
      <w:lvlText w:val="%4."/>
      <w:lvlJc w:val="left"/>
      <w:pPr>
        <w:ind w:left="4095" w:hanging="360"/>
      </w:pPr>
    </w:lvl>
    <w:lvl w:ilvl="4" w:tplc="080A0019" w:tentative="1">
      <w:start w:val="1"/>
      <w:numFmt w:val="lowerLetter"/>
      <w:lvlText w:val="%5."/>
      <w:lvlJc w:val="left"/>
      <w:pPr>
        <w:ind w:left="4815" w:hanging="360"/>
      </w:pPr>
    </w:lvl>
    <w:lvl w:ilvl="5" w:tplc="080A001B" w:tentative="1">
      <w:start w:val="1"/>
      <w:numFmt w:val="lowerRoman"/>
      <w:lvlText w:val="%6."/>
      <w:lvlJc w:val="right"/>
      <w:pPr>
        <w:ind w:left="5535" w:hanging="180"/>
      </w:pPr>
    </w:lvl>
    <w:lvl w:ilvl="6" w:tplc="080A000F" w:tentative="1">
      <w:start w:val="1"/>
      <w:numFmt w:val="decimal"/>
      <w:lvlText w:val="%7."/>
      <w:lvlJc w:val="left"/>
      <w:pPr>
        <w:ind w:left="6255" w:hanging="360"/>
      </w:pPr>
    </w:lvl>
    <w:lvl w:ilvl="7" w:tplc="080A0019" w:tentative="1">
      <w:start w:val="1"/>
      <w:numFmt w:val="lowerLetter"/>
      <w:lvlText w:val="%8."/>
      <w:lvlJc w:val="left"/>
      <w:pPr>
        <w:ind w:left="6975" w:hanging="360"/>
      </w:pPr>
    </w:lvl>
    <w:lvl w:ilvl="8" w:tplc="080A001B" w:tentative="1">
      <w:start w:val="1"/>
      <w:numFmt w:val="lowerRoman"/>
      <w:lvlText w:val="%9."/>
      <w:lvlJc w:val="right"/>
      <w:pPr>
        <w:ind w:left="7695" w:hanging="180"/>
      </w:pPr>
    </w:lvl>
  </w:abstractNum>
  <w:abstractNum w:abstractNumId="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43A54C1"/>
    <w:multiLevelType w:val="hybridMultilevel"/>
    <w:tmpl w:val="7B8079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40537397"/>
    <w:multiLevelType w:val="hybridMultilevel"/>
    <w:tmpl w:val="B6DE057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8DE4A2A"/>
    <w:multiLevelType w:val="hybridMultilevel"/>
    <w:tmpl w:val="C28C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8B17CE2"/>
    <w:multiLevelType w:val="hybridMultilevel"/>
    <w:tmpl w:val="99FA71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467819623">
    <w:abstractNumId w:val="5"/>
  </w:num>
  <w:num w:numId="2" w16cid:durableId="745684585">
    <w:abstractNumId w:val="2"/>
  </w:num>
  <w:num w:numId="3" w16cid:durableId="18179893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02664785">
    <w:abstractNumId w:val="0"/>
  </w:num>
  <w:num w:numId="5" w16cid:durableId="572274775">
    <w:abstractNumId w:val="0"/>
  </w:num>
  <w:num w:numId="6" w16cid:durableId="990868869">
    <w:abstractNumId w:val="9"/>
  </w:num>
  <w:num w:numId="7" w16cid:durableId="1499156652">
    <w:abstractNumId w:val="8"/>
  </w:num>
  <w:num w:numId="8" w16cid:durableId="1321233445">
    <w:abstractNumId w:val="11"/>
  </w:num>
  <w:num w:numId="9" w16cid:durableId="21212972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63380532">
    <w:abstractNumId w:val="7"/>
  </w:num>
  <w:num w:numId="11" w16cid:durableId="1749381984">
    <w:abstractNumId w:val="10"/>
  </w:num>
  <w:num w:numId="12" w16cid:durableId="1212578232">
    <w:abstractNumId w:val="1"/>
  </w:num>
  <w:num w:numId="13" w16cid:durableId="1475027896">
    <w:abstractNumId w:val="6"/>
  </w:num>
  <w:num w:numId="14" w16cid:durableId="985280157">
    <w:abstractNumId w:val="3"/>
  </w:num>
  <w:num w:numId="15" w16cid:durableId="1992978075">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0"/>
  <w:activeWritingStyle w:appName="MSWord" w:lang="es-419" w:vendorID="64" w:dllVersion="4096" w:nlCheck="1" w:checkStyle="0"/>
  <w:activeWritingStyle w:appName="MSWord" w:lang="es-MX" w:vendorID="64" w:dllVersion="0" w:nlCheck="1" w:checkStyle="0"/>
  <w:activeWritingStyle w:appName="MSWord" w:lang="es-419" w:vendorID="64" w:dllVersion="0" w:nlCheck="1" w:checkStyle="0"/>
  <w:activeWritingStyle w:appName="MSWord" w:lang="es-ES" w:vendorID="64" w:dllVersion="0" w:nlCheck="1" w:checkStyle="0"/>
  <w:activeWritingStyle w:appName="MSWord" w:lang="es-ES_tradnl" w:vendorID="64" w:dllVersion="0" w:nlCheck="1" w:checkStyle="0"/>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F8C"/>
    <w:rsid w:val="000008A5"/>
    <w:rsid w:val="00001610"/>
    <w:rsid w:val="0000258A"/>
    <w:rsid w:val="000025F0"/>
    <w:rsid w:val="0000265E"/>
    <w:rsid w:val="000026CD"/>
    <w:rsid w:val="00002897"/>
    <w:rsid w:val="00002A00"/>
    <w:rsid w:val="00002E83"/>
    <w:rsid w:val="0000328A"/>
    <w:rsid w:val="00003BA1"/>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7F8"/>
    <w:rsid w:val="000109C6"/>
    <w:rsid w:val="000109F4"/>
    <w:rsid w:val="00011EDE"/>
    <w:rsid w:val="000123CB"/>
    <w:rsid w:val="00012A00"/>
    <w:rsid w:val="00012E09"/>
    <w:rsid w:val="00013023"/>
    <w:rsid w:val="00013986"/>
    <w:rsid w:val="00013EBF"/>
    <w:rsid w:val="000142C0"/>
    <w:rsid w:val="00014E91"/>
    <w:rsid w:val="00015BBF"/>
    <w:rsid w:val="00015DDC"/>
    <w:rsid w:val="000160C6"/>
    <w:rsid w:val="00016A2B"/>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273B3"/>
    <w:rsid w:val="0003033D"/>
    <w:rsid w:val="00030B10"/>
    <w:rsid w:val="0003134F"/>
    <w:rsid w:val="0003153C"/>
    <w:rsid w:val="000317FD"/>
    <w:rsid w:val="00031B70"/>
    <w:rsid w:val="00031C72"/>
    <w:rsid w:val="00031E7E"/>
    <w:rsid w:val="00032398"/>
    <w:rsid w:val="00032403"/>
    <w:rsid w:val="000333BC"/>
    <w:rsid w:val="0003355B"/>
    <w:rsid w:val="000336D0"/>
    <w:rsid w:val="000337B3"/>
    <w:rsid w:val="000339B9"/>
    <w:rsid w:val="00033C79"/>
    <w:rsid w:val="00033E94"/>
    <w:rsid w:val="00033ED1"/>
    <w:rsid w:val="00033F56"/>
    <w:rsid w:val="00035676"/>
    <w:rsid w:val="00035CDF"/>
    <w:rsid w:val="000362C4"/>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032"/>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606B4"/>
    <w:rsid w:val="000613E3"/>
    <w:rsid w:val="00061400"/>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A50"/>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B33"/>
    <w:rsid w:val="00076FD9"/>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A5A"/>
    <w:rsid w:val="00090C67"/>
    <w:rsid w:val="00090CC8"/>
    <w:rsid w:val="00091451"/>
    <w:rsid w:val="000922B0"/>
    <w:rsid w:val="00092385"/>
    <w:rsid w:val="00092543"/>
    <w:rsid w:val="00092789"/>
    <w:rsid w:val="00092893"/>
    <w:rsid w:val="00092F37"/>
    <w:rsid w:val="00095302"/>
    <w:rsid w:val="0009541B"/>
    <w:rsid w:val="000955F6"/>
    <w:rsid w:val="00095950"/>
    <w:rsid w:val="0009628B"/>
    <w:rsid w:val="00096D57"/>
    <w:rsid w:val="000970F0"/>
    <w:rsid w:val="0009712E"/>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00AF"/>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B7D33"/>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6E9C"/>
    <w:rsid w:val="000C774E"/>
    <w:rsid w:val="000C7771"/>
    <w:rsid w:val="000C7AF9"/>
    <w:rsid w:val="000C7C43"/>
    <w:rsid w:val="000C7D67"/>
    <w:rsid w:val="000C7F3D"/>
    <w:rsid w:val="000D075B"/>
    <w:rsid w:val="000D0DA0"/>
    <w:rsid w:val="000D1A6F"/>
    <w:rsid w:val="000D1B2D"/>
    <w:rsid w:val="000D21C4"/>
    <w:rsid w:val="000D2BC0"/>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12F"/>
    <w:rsid w:val="000F62F8"/>
    <w:rsid w:val="000F6EFD"/>
    <w:rsid w:val="000F7133"/>
    <w:rsid w:val="000F750D"/>
    <w:rsid w:val="000F79EA"/>
    <w:rsid w:val="000F7B4E"/>
    <w:rsid w:val="000F7D09"/>
    <w:rsid w:val="00100BC0"/>
    <w:rsid w:val="0010196A"/>
    <w:rsid w:val="00101BFD"/>
    <w:rsid w:val="001027DA"/>
    <w:rsid w:val="001028C2"/>
    <w:rsid w:val="00102BE0"/>
    <w:rsid w:val="001030D5"/>
    <w:rsid w:val="00104977"/>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38A"/>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6B"/>
    <w:rsid w:val="001270BF"/>
    <w:rsid w:val="00127558"/>
    <w:rsid w:val="00127E98"/>
    <w:rsid w:val="00130303"/>
    <w:rsid w:val="00130665"/>
    <w:rsid w:val="00130E78"/>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6CC0"/>
    <w:rsid w:val="001371A5"/>
    <w:rsid w:val="00137548"/>
    <w:rsid w:val="001376BF"/>
    <w:rsid w:val="001378F0"/>
    <w:rsid w:val="00137AEE"/>
    <w:rsid w:val="00137CE8"/>
    <w:rsid w:val="00137D02"/>
    <w:rsid w:val="00140252"/>
    <w:rsid w:val="001406EB"/>
    <w:rsid w:val="00140BE0"/>
    <w:rsid w:val="00140FA7"/>
    <w:rsid w:val="00141EE7"/>
    <w:rsid w:val="001425F5"/>
    <w:rsid w:val="001433DD"/>
    <w:rsid w:val="0014380B"/>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EE6"/>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2796"/>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D9D"/>
    <w:rsid w:val="00170043"/>
    <w:rsid w:val="001701E7"/>
    <w:rsid w:val="00170DE2"/>
    <w:rsid w:val="0017174F"/>
    <w:rsid w:val="00171E23"/>
    <w:rsid w:val="00172612"/>
    <w:rsid w:val="001728C6"/>
    <w:rsid w:val="00172EC4"/>
    <w:rsid w:val="001731F5"/>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89"/>
    <w:rsid w:val="00185EEA"/>
    <w:rsid w:val="00186EDD"/>
    <w:rsid w:val="00187106"/>
    <w:rsid w:val="0018725D"/>
    <w:rsid w:val="0018726A"/>
    <w:rsid w:val="00187682"/>
    <w:rsid w:val="001877EE"/>
    <w:rsid w:val="001900D7"/>
    <w:rsid w:val="00190687"/>
    <w:rsid w:val="00190BFD"/>
    <w:rsid w:val="0019130A"/>
    <w:rsid w:val="00191B16"/>
    <w:rsid w:val="00192B47"/>
    <w:rsid w:val="0019369B"/>
    <w:rsid w:val="0019386B"/>
    <w:rsid w:val="00193991"/>
    <w:rsid w:val="00193D12"/>
    <w:rsid w:val="0019504F"/>
    <w:rsid w:val="00195288"/>
    <w:rsid w:val="0019536A"/>
    <w:rsid w:val="00195609"/>
    <w:rsid w:val="00195662"/>
    <w:rsid w:val="00195F6E"/>
    <w:rsid w:val="001962AC"/>
    <w:rsid w:val="00197E56"/>
    <w:rsid w:val="001A0054"/>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F2F"/>
    <w:rsid w:val="001B0393"/>
    <w:rsid w:val="001B0793"/>
    <w:rsid w:val="001B1253"/>
    <w:rsid w:val="001B125C"/>
    <w:rsid w:val="001B12D9"/>
    <w:rsid w:val="001B15F4"/>
    <w:rsid w:val="001B1894"/>
    <w:rsid w:val="001B1ABC"/>
    <w:rsid w:val="001B1D04"/>
    <w:rsid w:val="001B2536"/>
    <w:rsid w:val="001B27AD"/>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FB7"/>
    <w:rsid w:val="001C404E"/>
    <w:rsid w:val="001C40A4"/>
    <w:rsid w:val="001C4176"/>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379A"/>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5E6"/>
    <w:rsid w:val="001E47C1"/>
    <w:rsid w:val="001E4855"/>
    <w:rsid w:val="001E6266"/>
    <w:rsid w:val="001E6314"/>
    <w:rsid w:val="001E644B"/>
    <w:rsid w:val="001E6975"/>
    <w:rsid w:val="001E6D9A"/>
    <w:rsid w:val="001E7550"/>
    <w:rsid w:val="001E7971"/>
    <w:rsid w:val="001E7B88"/>
    <w:rsid w:val="001E7F57"/>
    <w:rsid w:val="001F0129"/>
    <w:rsid w:val="001F01FC"/>
    <w:rsid w:val="001F0238"/>
    <w:rsid w:val="001F0CAB"/>
    <w:rsid w:val="001F140A"/>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6D4"/>
    <w:rsid w:val="00206EF4"/>
    <w:rsid w:val="00210956"/>
    <w:rsid w:val="00210AF1"/>
    <w:rsid w:val="00211AAC"/>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254"/>
    <w:rsid w:val="002248D9"/>
    <w:rsid w:val="00224F53"/>
    <w:rsid w:val="0022532E"/>
    <w:rsid w:val="002255E0"/>
    <w:rsid w:val="0022582E"/>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4B8"/>
    <w:rsid w:val="00234622"/>
    <w:rsid w:val="0023487A"/>
    <w:rsid w:val="0023574C"/>
    <w:rsid w:val="00235E84"/>
    <w:rsid w:val="00235FB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677"/>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9AE"/>
    <w:rsid w:val="00296D5E"/>
    <w:rsid w:val="00296F09"/>
    <w:rsid w:val="00297119"/>
    <w:rsid w:val="00297165"/>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6D7E"/>
    <w:rsid w:val="002C742B"/>
    <w:rsid w:val="002C783E"/>
    <w:rsid w:val="002C798F"/>
    <w:rsid w:val="002C79B8"/>
    <w:rsid w:val="002D0ADC"/>
    <w:rsid w:val="002D1C47"/>
    <w:rsid w:val="002D1E29"/>
    <w:rsid w:val="002D1F7F"/>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70A"/>
    <w:rsid w:val="002E5715"/>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25D"/>
    <w:rsid w:val="003008A0"/>
    <w:rsid w:val="00300D2C"/>
    <w:rsid w:val="003010C6"/>
    <w:rsid w:val="003014D5"/>
    <w:rsid w:val="003014F9"/>
    <w:rsid w:val="0030219F"/>
    <w:rsid w:val="00303671"/>
    <w:rsid w:val="00303AF8"/>
    <w:rsid w:val="00304085"/>
    <w:rsid w:val="0030426C"/>
    <w:rsid w:val="00304445"/>
    <w:rsid w:val="003044B2"/>
    <w:rsid w:val="00304BA5"/>
    <w:rsid w:val="003052CB"/>
    <w:rsid w:val="003056B1"/>
    <w:rsid w:val="00305F6C"/>
    <w:rsid w:val="00306604"/>
    <w:rsid w:val="00306BCD"/>
    <w:rsid w:val="00307AE5"/>
    <w:rsid w:val="0031045D"/>
    <w:rsid w:val="003109E6"/>
    <w:rsid w:val="00310EF9"/>
    <w:rsid w:val="003115D4"/>
    <w:rsid w:val="0031165B"/>
    <w:rsid w:val="0031182B"/>
    <w:rsid w:val="003123CB"/>
    <w:rsid w:val="00312CD1"/>
    <w:rsid w:val="0031305F"/>
    <w:rsid w:val="00313499"/>
    <w:rsid w:val="003135FC"/>
    <w:rsid w:val="00313A1E"/>
    <w:rsid w:val="0031406E"/>
    <w:rsid w:val="00314A51"/>
    <w:rsid w:val="00314B82"/>
    <w:rsid w:val="00315203"/>
    <w:rsid w:val="003154CE"/>
    <w:rsid w:val="00316C42"/>
    <w:rsid w:val="00317ACF"/>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D23"/>
    <w:rsid w:val="0033214C"/>
    <w:rsid w:val="003328F2"/>
    <w:rsid w:val="00332BD1"/>
    <w:rsid w:val="00332FE6"/>
    <w:rsid w:val="00333541"/>
    <w:rsid w:val="0033371A"/>
    <w:rsid w:val="0033392B"/>
    <w:rsid w:val="003343F4"/>
    <w:rsid w:val="003347AD"/>
    <w:rsid w:val="00334840"/>
    <w:rsid w:val="00335A01"/>
    <w:rsid w:val="00335D6D"/>
    <w:rsid w:val="00335EB8"/>
    <w:rsid w:val="0033601D"/>
    <w:rsid w:val="00336276"/>
    <w:rsid w:val="0033635E"/>
    <w:rsid w:val="00336D3F"/>
    <w:rsid w:val="003402BA"/>
    <w:rsid w:val="003405E8"/>
    <w:rsid w:val="003416A0"/>
    <w:rsid w:val="0034196C"/>
    <w:rsid w:val="00341C6A"/>
    <w:rsid w:val="003421CC"/>
    <w:rsid w:val="003426ED"/>
    <w:rsid w:val="00342818"/>
    <w:rsid w:val="00342E62"/>
    <w:rsid w:val="00342F46"/>
    <w:rsid w:val="003431ED"/>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5B"/>
    <w:rsid w:val="00354CDD"/>
    <w:rsid w:val="003552BF"/>
    <w:rsid w:val="00355650"/>
    <w:rsid w:val="003561CB"/>
    <w:rsid w:val="0035677A"/>
    <w:rsid w:val="003567C7"/>
    <w:rsid w:val="00356E5D"/>
    <w:rsid w:val="00357421"/>
    <w:rsid w:val="003576E8"/>
    <w:rsid w:val="0035774E"/>
    <w:rsid w:val="00357994"/>
    <w:rsid w:val="003579AB"/>
    <w:rsid w:val="00357A30"/>
    <w:rsid w:val="0036004B"/>
    <w:rsid w:val="003604BD"/>
    <w:rsid w:val="003604F7"/>
    <w:rsid w:val="003605BA"/>
    <w:rsid w:val="00360675"/>
    <w:rsid w:val="00362199"/>
    <w:rsid w:val="003622CB"/>
    <w:rsid w:val="003628F4"/>
    <w:rsid w:val="0036306A"/>
    <w:rsid w:val="00364487"/>
    <w:rsid w:val="00364BC7"/>
    <w:rsid w:val="00365921"/>
    <w:rsid w:val="00365DB3"/>
    <w:rsid w:val="00366317"/>
    <w:rsid w:val="003663F5"/>
    <w:rsid w:val="00366DDB"/>
    <w:rsid w:val="00367092"/>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43"/>
    <w:rsid w:val="00375E9F"/>
    <w:rsid w:val="003760AC"/>
    <w:rsid w:val="0037703B"/>
    <w:rsid w:val="00377100"/>
    <w:rsid w:val="0037796A"/>
    <w:rsid w:val="00377FA7"/>
    <w:rsid w:val="003801C2"/>
    <w:rsid w:val="003807A8"/>
    <w:rsid w:val="00380A53"/>
    <w:rsid w:val="003815E1"/>
    <w:rsid w:val="00381AAA"/>
    <w:rsid w:val="00382A1D"/>
    <w:rsid w:val="0038334A"/>
    <w:rsid w:val="00383658"/>
    <w:rsid w:val="00383839"/>
    <w:rsid w:val="00383898"/>
    <w:rsid w:val="0038391D"/>
    <w:rsid w:val="00383ACB"/>
    <w:rsid w:val="00384274"/>
    <w:rsid w:val="00385020"/>
    <w:rsid w:val="003850EC"/>
    <w:rsid w:val="003852EA"/>
    <w:rsid w:val="0038692F"/>
    <w:rsid w:val="0038708D"/>
    <w:rsid w:val="0038767F"/>
    <w:rsid w:val="0039057D"/>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A8D"/>
    <w:rsid w:val="003A0CA5"/>
    <w:rsid w:val="003A0D57"/>
    <w:rsid w:val="003A0EC4"/>
    <w:rsid w:val="003A10A9"/>
    <w:rsid w:val="003A1C98"/>
    <w:rsid w:val="003A1DFE"/>
    <w:rsid w:val="003A228E"/>
    <w:rsid w:val="003A2718"/>
    <w:rsid w:val="003A3FBF"/>
    <w:rsid w:val="003A41C5"/>
    <w:rsid w:val="003A44CC"/>
    <w:rsid w:val="003A468A"/>
    <w:rsid w:val="003A4E64"/>
    <w:rsid w:val="003A52A9"/>
    <w:rsid w:val="003A546B"/>
    <w:rsid w:val="003A5BF1"/>
    <w:rsid w:val="003A6DCE"/>
    <w:rsid w:val="003A71DD"/>
    <w:rsid w:val="003A73F9"/>
    <w:rsid w:val="003A79AE"/>
    <w:rsid w:val="003A7A3C"/>
    <w:rsid w:val="003A7F6E"/>
    <w:rsid w:val="003B0016"/>
    <w:rsid w:val="003B0C64"/>
    <w:rsid w:val="003B129C"/>
    <w:rsid w:val="003B211C"/>
    <w:rsid w:val="003B2660"/>
    <w:rsid w:val="003B28B7"/>
    <w:rsid w:val="003B3736"/>
    <w:rsid w:val="003B3B43"/>
    <w:rsid w:val="003B40CF"/>
    <w:rsid w:val="003B443B"/>
    <w:rsid w:val="003B4C16"/>
    <w:rsid w:val="003B5491"/>
    <w:rsid w:val="003B5504"/>
    <w:rsid w:val="003B5716"/>
    <w:rsid w:val="003B59E4"/>
    <w:rsid w:val="003B5C9D"/>
    <w:rsid w:val="003B6CEB"/>
    <w:rsid w:val="003B784C"/>
    <w:rsid w:val="003B7AA0"/>
    <w:rsid w:val="003C0396"/>
    <w:rsid w:val="003C04E5"/>
    <w:rsid w:val="003C0544"/>
    <w:rsid w:val="003C0C03"/>
    <w:rsid w:val="003C0C4B"/>
    <w:rsid w:val="003C0F0A"/>
    <w:rsid w:val="003C20B9"/>
    <w:rsid w:val="003C22CD"/>
    <w:rsid w:val="003C2568"/>
    <w:rsid w:val="003C2C41"/>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3DD"/>
    <w:rsid w:val="003D544E"/>
    <w:rsid w:val="003D5A25"/>
    <w:rsid w:val="003D5BE3"/>
    <w:rsid w:val="003D606B"/>
    <w:rsid w:val="003D63D4"/>
    <w:rsid w:val="003D63E5"/>
    <w:rsid w:val="003D6B0A"/>
    <w:rsid w:val="003D74A1"/>
    <w:rsid w:val="003D7948"/>
    <w:rsid w:val="003E0020"/>
    <w:rsid w:val="003E0565"/>
    <w:rsid w:val="003E05C7"/>
    <w:rsid w:val="003E0D20"/>
    <w:rsid w:val="003E0F14"/>
    <w:rsid w:val="003E1926"/>
    <w:rsid w:val="003E222D"/>
    <w:rsid w:val="003E22CB"/>
    <w:rsid w:val="003E2402"/>
    <w:rsid w:val="003E29D0"/>
    <w:rsid w:val="003E2C19"/>
    <w:rsid w:val="003E349B"/>
    <w:rsid w:val="003E3694"/>
    <w:rsid w:val="003E3832"/>
    <w:rsid w:val="003E3AFA"/>
    <w:rsid w:val="003E446F"/>
    <w:rsid w:val="003E4810"/>
    <w:rsid w:val="003E6C51"/>
    <w:rsid w:val="003E728E"/>
    <w:rsid w:val="003E77DB"/>
    <w:rsid w:val="003E78F7"/>
    <w:rsid w:val="003E7BF9"/>
    <w:rsid w:val="003E7D00"/>
    <w:rsid w:val="003F012C"/>
    <w:rsid w:val="003F01CE"/>
    <w:rsid w:val="003F05FB"/>
    <w:rsid w:val="003F0AD8"/>
    <w:rsid w:val="003F14A0"/>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5CB"/>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6D8"/>
    <w:rsid w:val="00406744"/>
    <w:rsid w:val="00406BF2"/>
    <w:rsid w:val="00406EEC"/>
    <w:rsid w:val="00407744"/>
    <w:rsid w:val="004079B2"/>
    <w:rsid w:val="00407B3E"/>
    <w:rsid w:val="00407D82"/>
    <w:rsid w:val="00410ACD"/>
    <w:rsid w:val="00410E81"/>
    <w:rsid w:val="00410F42"/>
    <w:rsid w:val="0041135E"/>
    <w:rsid w:val="0041180C"/>
    <w:rsid w:val="004125C6"/>
    <w:rsid w:val="00412944"/>
    <w:rsid w:val="00412BC2"/>
    <w:rsid w:val="00412D1A"/>
    <w:rsid w:val="004130E0"/>
    <w:rsid w:val="00413DA0"/>
    <w:rsid w:val="0041454B"/>
    <w:rsid w:val="00414A19"/>
    <w:rsid w:val="0041542A"/>
    <w:rsid w:val="004156EC"/>
    <w:rsid w:val="0041591E"/>
    <w:rsid w:val="0041623F"/>
    <w:rsid w:val="00416281"/>
    <w:rsid w:val="00417988"/>
    <w:rsid w:val="00417DEC"/>
    <w:rsid w:val="004205BD"/>
    <w:rsid w:val="00420E57"/>
    <w:rsid w:val="00420F39"/>
    <w:rsid w:val="0042113C"/>
    <w:rsid w:val="00421D29"/>
    <w:rsid w:val="004222D4"/>
    <w:rsid w:val="00422477"/>
    <w:rsid w:val="0042247B"/>
    <w:rsid w:val="004224F4"/>
    <w:rsid w:val="00422715"/>
    <w:rsid w:val="00423153"/>
    <w:rsid w:val="004234DA"/>
    <w:rsid w:val="00423941"/>
    <w:rsid w:val="00423AA1"/>
    <w:rsid w:val="004246A4"/>
    <w:rsid w:val="00424B86"/>
    <w:rsid w:val="00424C87"/>
    <w:rsid w:val="00424CE1"/>
    <w:rsid w:val="00424E6C"/>
    <w:rsid w:val="004251B6"/>
    <w:rsid w:val="004252B4"/>
    <w:rsid w:val="0042596D"/>
    <w:rsid w:val="0042598A"/>
    <w:rsid w:val="00425B70"/>
    <w:rsid w:val="00426161"/>
    <w:rsid w:val="0042713B"/>
    <w:rsid w:val="004273FD"/>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8FB"/>
    <w:rsid w:val="00443B11"/>
    <w:rsid w:val="00443FDB"/>
    <w:rsid w:val="004444AB"/>
    <w:rsid w:val="0044466E"/>
    <w:rsid w:val="00444CAE"/>
    <w:rsid w:val="00445D59"/>
    <w:rsid w:val="004460D0"/>
    <w:rsid w:val="00447744"/>
    <w:rsid w:val="00447789"/>
    <w:rsid w:val="004479AC"/>
    <w:rsid w:val="00447C55"/>
    <w:rsid w:val="00450388"/>
    <w:rsid w:val="004510AB"/>
    <w:rsid w:val="00451252"/>
    <w:rsid w:val="00451491"/>
    <w:rsid w:val="00451515"/>
    <w:rsid w:val="00452910"/>
    <w:rsid w:val="00453185"/>
    <w:rsid w:val="004536A9"/>
    <w:rsid w:val="0045460F"/>
    <w:rsid w:val="00454B3A"/>
    <w:rsid w:val="00455095"/>
    <w:rsid w:val="00455213"/>
    <w:rsid w:val="00455350"/>
    <w:rsid w:val="00456EDA"/>
    <w:rsid w:val="00457335"/>
    <w:rsid w:val="00457A14"/>
    <w:rsid w:val="00457BB8"/>
    <w:rsid w:val="00457EEE"/>
    <w:rsid w:val="00460083"/>
    <w:rsid w:val="00460A6E"/>
    <w:rsid w:val="00462595"/>
    <w:rsid w:val="00462BCF"/>
    <w:rsid w:val="004631D8"/>
    <w:rsid w:val="004633DA"/>
    <w:rsid w:val="004639C1"/>
    <w:rsid w:val="00463FD6"/>
    <w:rsid w:val="0046481A"/>
    <w:rsid w:val="00464E47"/>
    <w:rsid w:val="0046557C"/>
    <w:rsid w:val="004656C4"/>
    <w:rsid w:val="00465A64"/>
    <w:rsid w:val="00466005"/>
    <w:rsid w:val="0046628D"/>
    <w:rsid w:val="00466E30"/>
    <w:rsid w:val="004672B1"/>
    <w:rsid w:val="004678F1"/>
    <w:rsid w:val="00467FDD"/>
    <w:rsid w:val="004718FD"/>
    <w:rsid w:val="00471C89"/>
    <w:rsid w:val="00472203"/>
    <w:rsid w:val="00472B2F"/>
    <w:rsid w:val="00472EEC"/>
    <w:rsid w:val="00473992"/>
    <w:rsid w:val="004746D0"/>
    <w:rsid w:val="00474CAE"/>
    <w:rsid w:val="0047558D"/>
    <w:rsid w:val="004758B2"/>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5B7"/>
    <w:rsid w:val="0048694F"/>
    <w:rsid w:val="004873C3"/>
    <w:rsid w:val="004901B6"/>
    <w:rsid w:val="00490366"/>
    <w:rsid w:val="004909C1"/>
    <w:rsid w:val="00490CDA"/>
    <w:rsid w:val="0049174C"/>
    <w:rsid w:val="00491FBC"/>
    <w:rsid w:val="00492456"/>
    <w:rsid w:val="00492831"/>
    <w:rsid w:val="00492A12"/>
    <w:rsid w:val="00492D24"/>
    <w:rsid w:val="004935D2"/>
    <w:rsid w:val="00493A69"/>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0D71"/>
    <w:rsid w:val="004A1423"/>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498A"/>
    <w:rsid w:val="004C597A"/>
    <w:rsid w:val="004C5CF9"/>
    <w:rsid w:val="004C5DF9"/>
    <w:rsid w:val="004C64C2"/>
    <w:rsid w:val="004C652E"/>
    <w:rsid w:val="004C7286"/>
    <w:rsid w:val="004C771C"/>
    <w:rsid w:val="004D062E"/>
    <w:rsid w:val="004D06D1"/>
    <w:rsid w:val="004D0752"/>
    <w:rsid w:val="004D0A26"/>
    <w:rsid w:val="004D0E38"/>
    <w:rsid w:val="004D0F05"/>
    <w:rsid w:val="004D1162"/>
    <w:rsid w:val="004D14B9"/>
    <w:rsid w:val="004D220E"/>
    <w:rsid w:val="004D227C"/>
    <w:rsid w:val="004D22AD"/>
    <w:rsid w:val="004D251F"/>
    <w:rsid w:val="004D2AAD"/>
    <w:rsid w:val="004D44C8"/>
    <w:rsid w:val="004D4829"/>
    <w:rsid w:val="004D4EEC"/>
    <w:rsid w:val="004D51E5"/>
    <w:rsid w:val="004D52F4"/>
    <w:rsid w:val="004D546C"/>
    <w:rsid w:val="004D5B01"/>
    <w:rsid w:val="004D5D80"/>
    <w:rsid w:val="004D5EF3"/>
    <w:rsid w:val="004D6483"/>
    <w:rsid w:val="004D6B55"/>
    <w:rsid w:val="004D6E48"/>
    <w:rsid w:val="004D7A0F"/>
    <w:rsid w:val="004E004E"/>
    <w:rsid w:val="004E0611"/>
    <w:rsid w:val="004E06CC"/>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0B06"/>
    <w:rsid w:val="004F1E8F"/>
    <w:rsid w:val="004F2186"/>
    <w:rsid w:val="004F2412"/>
    <w:rsid w:val="004F266A"/>
    <w:rsid w:val="004F28E9"/>
    <w:rsid w:val="004F2952"/>
    <w:rsid w:val="004F37EB"/>
    <w:rsid w:val="004F47A8"/>
    <w:rsid w:val="004F4901"/>
    <w:rsid w:val="004F4C74"/>
    <w:rsid w:val="004F542F"/>
    <w:rsid w:val="004F5C0F"/>
    <w:rsid w:val="004F73FB"/>
    <w:rsid w:val="004F758D"/>
    <w:rsid w:val="004F768B"/>
    <w:rsid w:val="004F7BFF"/>
    <w:rsid w:val="005003FA"/>
    <w:rsid w:val="00500B8C"/>
    <w:rsid w:val="005017C0"/>
    <w:rsid w:val="00501881"/>
    <w:rsid w:val="00502DA2"/>
    <w:rsid w:val="00502E1B"/>
    <w:rsid w:val="00502F43"/>
    <w:rsid w:val="00503A79"/>
    <w:rsid w:val="0050435C"/>
    <w:rsid w:val="005045D8"/>
    <w:rsid w:val="00504829"/>
    <w:rsid w:val="00504A63"/>
    <w:rsid w:val="00505143"/>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D74"/>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3E71"/>
    <w:rsid w:val="005251DD"/>
    <w:rsid w:val="00525242"/>
    <w:rsid w:val="0052578D"/>
    <w:rsid w:val="00525D52"/>
    <w:rsid w:val="00525ED0"/>
    <w:rsid w:val="00526CD3"/>
    <w:rsid w:val="005271AC"/>
    <w:rsid w:val="0052736F"/>
    <w:rsid w:val="00527C36"/>
    <w:rsid w:val="00527D00"/>
    <w:rsid w:val="00527E2C"/>
    <w:rsid w:val="00530750"/>
    <w:rsid w:val="005313A1"/>
    <w:rsid w:val="005314EA"/>
    <w:rsid w:val="005319F2"/>
    <w:rsid w:val="00531D6E"/>
    <w:rsid w:val="0053206A"/>
    <w:rsid w:val="00532191"/>
    <w:rsid w:val="005321B3"/>
    <w:rsid w:val="00532293"/>
    <w:rsid w:val="0053259D"/>
    <w:rsid w:val="00532734"/>
    <w:rsid w:val="0053312C"/>
    <w:rsid w:val="0053328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1E"/>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54C"/>
    <w:rsid w:val="00547BC3"/>
    <w:rsid w:val="00547D0B"/>
    <w:rsid w:val="00550E43"/>
    <w:rsid w:val="00551BDC"/>
    <w:rsid w:val="00551ECF"/>
    <w:rsid w:val="0055235E"/>
    <w:rsid w:val="005529BF"/>
    <w:rsid w:val="00552FCF"/>
    <w:rsid w:val="0055346F"/>
    <w:rsid w:val="0055374D"/>
    <w:rsid w:val="0055375E"/>
    <w:rsid w:val="005539BA"/>
    <w:rsid w:val="00553A6B"/>
    <w:rsid w:val="00553FB2"/>
    <w:rsid w:val="00554CDC"/>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D72"/>
    <w:rsid w:val="0057305F"/>
    <w:rsid w:val="005743E7"/>
    <w:rsid w:val="00574774"/>
    <w:rsid w:val="00574A7B"/>
    <w:rsid w:val="00575D88"/>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148"/>
    <w:rsid w:val="005B442E"/>
    <w:rsid w:val="005B5043"/>
    <w:rsid w:val="005B5501"/>
    <w:rsid w:val="005B62FE"/>
    <w:rsid w:val="005B6571"/>
    <w:rsid w:val="005B690A"/>
    <w:rsid w:val="005B6AFF"/>
    <w:rsid w:val="005B6C71"/>
    <w:rsid w:val="005B70A2"/>
    <w:rsid w:val="005B7AD1"/>
    <w:rsid w:val="005C0DCA"/>
    <w:rsid w:val="005C11CB"/>
    <w:rsid w:val="005C1FEE"/>
    <w:rsid w:val="005C21E7"/>
    <w:rsid w:val="005C250B"/>
    <w:rsid w:val="005C267D"/>
    <w:rsid w:val="005C295E"/>
    <w:rsid w:val="005C2995"/>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EA"/>
    <w:rsid w:val="005D1A4B"/>
    <w:rsid w:val="005D1B56"/>
    <w:rsid w:val="005D1CAE"/>
    <w:rsid w:val="005D1CB5"/>
    <w:rsid w:val="005D272E"/>
    <w:rsid w:val="005D2966"/>
    <w:rsid w:val="005D351B"/>
    <w:rsid w:val="005D3E32"/>
    <w:rsid w:val="005D44EC"/>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B08"/>
    <w:rsid w:val="005E4DDB"/>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6AA0"/>
    <w:rsid w:val="00600A8E"/>
    <w:rsid w:val="00601150"/>
    <w:rsid w:val="006011C5"/>
    <w:rsid w:val="00601329"/>
    <w:rsid w:val="006017E2"/>
    <w:rsid w:val="00602A6F"/>
    <w:rsid w:val="006044B8"/>
    <w:rsid w:val="00604940"/>
    <w:rsid w:val="00604AE6"/>
    <w:rsid w:val="006053EB"/>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2069D"/>
    <w:rsid w:val="00620965"/>
    <w:rsid w:val="0062208D"/>
    <w:rsid w:val="00622581"/>
    <w:rsid w:val="00622C67"/>
    <w:rsid w:val="00622FD8"/>
    <w:rsid w:val="006235BA"/>
    <w:rsid w:val="006238C9"/>
    <w:rsid w:val="00623C2A"/>
    <w:rsid w:val="00623D81"/>
    <w:rsid w:val="00623E0D"/>
    <w:rsid w:val="0062454D"/>
    <w:rsid w:val="00624FE2"/>
    <w:rsid w:val="006253A5"/>
    <w:rsid w:val="00625D6F"/>
    <w:rsid w:val="00625FD4"/>
    <w:rsid w:val="0062602A"/>
    <w:rsid w:val="0062608C"/>
    <w:rsid w:val="0062621B"/>
    <w:rsid w:val="006269D2"/>
    <w:rsid w:val="00626D7E"/>
    <w:rsid w:val="006270D4"/>
    <w:rsid w:val="006271B3"/>
    <w:rsid w:val="006271FC"/>
    <w:rsid w:val="00627EC5"/>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25E8"/>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6AC"/>
    <w:rsid w:val="00655266"/>
    <w:rsid w:val="00655403"/>
    <w:rsid w:val="00655596"/>
    <w:rsid w:val="00655E0A"/>
    <w:rsid w:val="0065631D"/>
    <w:rsid w:val="0065642B"/>
    <w:rsid w:val="006565A2"/>
    <w:rsid w:val="00656BBE"/>
    <w:rsid w:val="00656CBA"/>
    <w:rsid w:val="00656EB8"/>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A47"/>
    <w:rsid w:val="0066637D"/>
    <w:rsid w:val="0066688F"/>
    <w:rsid w:val="00666CC4"/>
    <w:rsid w:val="00666DA9"/>
    <w:rsid w:val="006673CA"/>
    <w:rsid w:val="006679BC"/>
    <w:rsid w:val="00667C46"/>
    <w:rsid w:val="00667C55"/>
    <w:rsid w:val="00667C5C"/>
    <w:rsid w:val="00670240"/>
    <w:rsid w:val="00670A10"/>
    <w:rsid w:val="00670CC2"/>
    <w:rsid w:val="00670FB6"/>
    <w:rsid w:val="006711CB"/>
    <w:rsid w:val="0067124E"/>
    <w:rsid w:val="00671B0E"/>
    <w:rsid w:val="0067335C"/>
    <w:rsid w:val="00673A51"/>
    <w:rsid w:val="00673A7B"/>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FEE"/>
    <w:rsid w:val="0069069F"/>
    <w:rsid w:val="00690948"/>
    <w:rsid w:val="00691932"/>
    <w:rsid w:val="00692F31"/>
    <w:rsid w:val="00692F64"/>
    <w:rsid w:val="006930D5"/>
    <w:rsid w:val="00693490"/>
    <w:rsid w:val="00693878"/>
    <w:rsid w:val="00693A79"/>
    <w:rsid w:val="00693E86"/>
    <w:rsid w:val="00694012"/>
    <w:rsid w:val="0069473D"/>
    <w:rsid w:val="0069477A"/>
    <w:rsid w:val="006948AD"/>
    <w:rsid w:val="006957B1"/>
    <w:rsid w:val="00696111"/>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35B5"/>
    <w:rsid w:val="006A497F"/>
    <w:rsid w:val="006A5B63"/>
    <w:rsid w:val="006A6BEF"/>
    <w:rsid w:val="006A71F6"/>
    <w:rsid w:val="006A7765"/>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6A8"/>
    <w:rsid w:val="006C2BE2"/>
    <w:rsid w:val="006C2EF9"/>
    <w:rsid w:val="006C2FB3"/>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9EC"/>
    <w:rsid w:val="006D79F2"/>
    <w:rsid w:val="006D7EA2"/>
    <w:rsid w:val="006D7EEB"/>
    <w:rsid w:val="006D7F59"/>
    <w:rsid w:val="006E0022"/>
    <w:rsid w:val="006E0836"/>
    <w:rsid w:val="006E1976"/>
    <w:rsid w:val="006E1BB0"/>
    <w:rsid w:val="006E25F7"/>
    <w:rsid w:val="006E2F8C"/>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C5A"/>
    <w:rsid w:val="006F3059"/>
    <w:rsid w:val="006F30F8"/>
    <w:rsid w:val="006F3599"/>
    <w:rsid w:val="006F3D42"/>
    <w:rsid w:val="006F3F86"/>
    <w:rsid w:val="006F4369"/>
    <w:rsid w:val="006F469F"/>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24A"/>
    <w:rsid w:val="00702909"/>
    <w:rsid w:val="00703168"/>
    <w:rsid w:val="00703582"/>
    <w:rsid w:val="00703C28"/>
    <w:rsid w:val="007042CF"/>
    <w:rsid w:val="0070431A"/>
    <w:rsid w:val="007047FD"/>
    <w:rsid w:val="0070528E"/>
    <w:rsid w:val="00705741"/>
    <w:rsid w:val="007061E4"/>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9C3"/>
    <w:rsid w:val="00715E0D"/>
    <w:rsid w:val="00716124"/>
    <w:rsid w:val="007161A6"/>
    <w:rsid w:val="00716989"/>
    <w:rsid w:val="00716F76"/>
    <w:rsid w:val="0071714C"/>
    <w:rsid w:val="00717401"/>
    <w:rsid w:val="00717925"/>
    <w:rsid w:val="00717BD1"/>
    <w:rsid w:val="00720E0F"/>
    <w:rsid w:val="00721D05"/>
    <w:rsid w:val="007220B8"/>
    <w:rsid w:val="007220F0"/>
    <w:rsid w:val="007221C6"/>
    <w:rsid w:val="007224F3"/>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578"/>
    <w:rsid w:val="007304F5"/>
    <w:rsid w:val="00730974"/>
    <w:rsid w:val="00730A1E"/>
    <w:rsid w:val="007312A1"/>
    <w:rsid w:val="00732266"/>
    <w:rsid w:val="007328BA"/>
    <w:rsid w:val="00732FA0"/>
    <w:rsid w:val="007330C3"/>
    <w:rsid w:val="0073311C"/>
    <w:rsid w:val="007344E5"/>
    <w:rsid w:val="007347F5"/>
    <w:rsid w:val="0073525E"/>
    <w:rsid w:val="007353F0"/>
    <w:rsid w:val="007354DF"/>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7069"/>
    <w:rsid w:val="00747261"/>
    <w:rsid w:val="00747331"/>
    <w:rsid w:val="00747F64"/>
    <w:rsid w:val="00750D6F"/>
    <w:rsid w:val="00750F1A"/>
    <w:rsid w:val="00751099"/>
    <w:rsid w:val="00752248"/>
    <w:rsid w:val="007523B1"/>
    <w:rsid w:val="00752A67"/>
    <w:rsid w:val="00752E1F"/>
    <w:rsid w:val="0075343A"/>
    <w:rsid w:val="00753688"/>
    <w:rsid w:val="00753E3E"/>
    <w:rsid w:val="00754ECB"/>
    <w:rsid w:val="00755188"/>
    <w:rsid w:val="007552CD"/>
    <w:rsid w:val="007553E5"/>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D0D"/>
    <w:rsid w:val="00766F36"/>
    <w:rsid w:val="00767A22"/>
    <w:rsid w:val="00767B3E"/>
    <w:rsid w:val="00770379"/>
    <w:rsid w:val="00770433"/>
    <w:rsid w:val="007707A0"/>
    <w:rsid w:val="00770A6A"/>
    <w:rsid w:val="00770E25"/>
    <w:rsid w:val="00771077"/>
    <w:rsid w:val="00771858"/>
    <w:rsid w:val="0077290B"/>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B31"/>
    <w:rsid w:val="0078534B"/>
    <w:rsid w:val="00785735"/>
    <w:rsid w:val="00786260"/>
    <w:rsid w:val="0078687F"/>
    <w:rsid w:val="00786F16"/>
    <w:rsid w:val="00787662"/>
    <w:rsid w:val="00790A00"/>
    <w:rsid w:val="00790CA5"/>
    <w:rsid w:val="00790CE5"/>
    <w:rsid w:val="00791C00"/>
    <w:rsid w:val="00791E3B"/>
    <w:rsid w:val="007925D7"/>
    <w:rsid w:val="0079262C"/>
    <w:rsid w:val="00792819"/>
    <w:rsid w:val="00792979"/>
    <w:rsid w:val="00792ADA"/>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C03"/>
    <w:rsid w:val="007B4CC4"/>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37B6"/>
    <w:rsid w:val="007C40A5"/>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8BB"/>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3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80E"/>
    <w:rsid w:val="007F414D"/>
    <w:rsid w:val="007F46C0"/>
    <w:rsid w:val="007F4D6F"/>
    <w:rsid w:val="007F4DA5"/>
    <w:rsid w:val="007F502F"/>
    <w:rsid w:val="007F53AA"/>
    <w:rsid w:val="007F75A8"/>
    <w:rsid w:val="00801018"/>
    <w:rsid w:val="008011A7"/>
    <w:rsid w:val="008014D3"/>
    <w:rsid w:val="00801A6C"/>
    <w:rsid w:val="00802451"/>
    <w:rsid w:val="0080273A"/>
    <w:rsid w:val="00802E93"/>
    <w:rsid w:val="00803682"/>
    <w:rsid w:val="00803B7B"/>
    <w:rsid w:val="00803C89"/>
    <w:rsid w:val="00804212"/>
    <w:rsid w:val="00804442"/>
    <w:rsid w:val="00804836"/>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3B"/>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B64"/>
    <w:rsid w:val="00822E25"/>
    <w:rsid w:val="008236E8"/>
    <w:rsid w:val="008240A3"/>
    <w:rsid w:val="00824389"/>
    <w:rsid w:val="00824392"/>
    <w:rsid w:val="008245DA"/>
    <w:rsid w:val="00825133"/>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240"/>
    <w:rsid w:val="00832810"/>
    <w:rsid w:val="00832E2C"/>
    <w:rsid w:val="00833070"/>
    <w:rsid w:val="008331B6"/>
    <w:rsid w:val="008345ED"/>
    <w:rsid w:val="00835248"/>
    <w:rsid w:val="00835927"/>
    <w:rsid w:val="00835DF1"/>
    <w:rsid w:val="00836441"/>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3F85"/>
    <w:rsid w:val="008542F2"/>
    <w:rsid w:val="00854AA7"/>
    <w:rsid w:val="008556EF"/>
    <w:rsid w:val="00855743"/>
    <w:rsid w:val="00855B1B"/>
    <w:rsid w:val="00855F9F"/>
    <w:rsid w:val="00855FA9"/>
    <w:rsid w:val="00856033"/>
    <w:rsid w:val="008564C8"/>
    <w:rsid w:val="00856541"/>
    <w:rsid w:val="0085683B"/>
    <w:rsid w:val="00856D90"/>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4D66"/>
    <w:rsid w:val="008652BA"/>
    <w:rsid w:val="008652F0"/>
    <w:rsid w:val="00865318"/>
    <w:rsid w:val="00865519"/>
    <w:rsid w:val="00865C3C"/>
    <w:rsid w:val="00865C74"/>
    <w:rsid w:val="00866181"/>
    <w:rsid w:val="008661A4"/>
    <w:rsid w:val="008668EA"/>
    <w:rsid w:val="008669AB"/>
    <w:rsid w:val="00866BF6"/>
    <w:rsid w:val="00866DBF"/>
    <w:rsid w:val="008677B6"/>
    <w:rsid w:val="00867A8D"/>
    <w:rsid w:val="00867BA9"/>
    <w:rsid w:val="00867C07"/>
    <w:rsid w:val="00867D3D"/>
    <w:rsid w:val="00870190"/>
    <w:rsid w:val="00870DC0"/>
    <w:rsid w:val="00871372"/>
    <w:rsid w:val="0087141E"/>
    <w:rsid w:val="008716B7"/>
    <w:rsid w:val="0087187C"/>
    <w:rsid w:val="008718F3"/>
    <w:rsid w:val="00871A0A"/>
    <w:rsid w:val="00872612"/>
    <w:rsid w:val="00872A08"/>
    <w:rsid w:val="0087324A"/>
    <w:rsid w:val="008734BD"/>
    <w:rsid w:val="00873E36"/>
    <w:rsid w:val="008741A6"/>
    <w:rsid w:val="00874368"/>
    <w:rsid w:val="008744AE"/>
    <w:rsid w:val="008765F6"/>
    <w:rsid w:val="00876B6F"/>
    <w:rsid w:val="00876E10"/>
    <w:rsid w:val="00876E5C"/>
    <w:rsid w:val="00877DA5"/>
    <w:rsid w:val="00877F14"/>
    <w:rsid w:val="0088062A"/>
    <w:rsid w:val="00880852"/>
    <w:rsid w:val="00881598"/>
    <w:rsid w:val="00881F95"/>
    <w:rsid w:val="00882F26"/>
    <w:rsid w:val="008831C0"/>
    <w:rsid w:val="0088335C"/>
    <w:rsid w:val="008834CE"/>
    <w:rsid w:val="00883602"/>
    <w:rsid w:val="008838AA"/>
    <w:rsid w:val="00883C9C"/>
    <w:rsid w:val="008842F0"/>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3F82"/>
    <w:rsid w:val="008950DB"/>
    <w:rsid w:val="00895B09"/>
    <w:rsid w:val="00895D8A"/>
    <w:rsid w:val="00895E48"/>
    <w:rsid w:val="00896E33"/>
    <w:rsid w:val="008978A4"/>
    <w:rsid w:val="008A040A"/>
    <w:rsid w:val="008A06A4"/>
    <w:rsid w:val="008A0B47"/>
    <w:rsid w:val="008A1390"/>
    <w:rsid w:val="008A15DD"/>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9E3"/>
    <w:rsid w:val="008B1DD6"/>
    <w:rsid w:val="008B225B"/>
    <w:rsid w:val="008B239D"/>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771"/>
    <w:rsid w:val="008C4836"/>
    <w:rsid w:val="008C48E7"/>
    <w:rsid w:val="008C5DDA"/>
    <w:rsid w:val="008C5E44"/>
    <w:rsid w:val="008C5ECF"/>
    <w:rsid w:val="008C6296"/>
    <w:rsid w:val="008C7220"/>
    <w:rsid w:val="008C737C"/>
    <w:rsid w:val="008C7D57"/>
    <w:rsid w:val="008D112A"/>
    <w:rsid w:val="008D12C0"/>
    <w:rsid w:val="008D1526"/>
    <w:rsid w:val="008D15E0"/>
    <w:rsid w:val="008D2303"/>
    <w:rsid w:val="008D2354"/>
    <w:rsid w:val="008D2AF8"/>
    <w:rsid w:val="008D2B26"/>
    <w:rsid w:val="008D326D"/>
    <w:rsid w:val="008D420E"/>
    <w:rsid w:val="008D48AF"/>
    <w:rsid w:val="008D4B3D"/>
    <w:rsid w:val="008D4CA9"/>
    <w:rsid w:val="008D535D"/>
    <w:rsid w:val="008D564E"/>
    <w:rsid w:val="008D585D"/>
    <w:rsid w:val="008D589C"/>
    <w:rsid w:val="008D5C72"/>
    <w:rsid w:val="008D5E09"/>
    <w:rsid w:val="008D6050"/>
    <w:rsid w:val="008D68C3"/>
    <w:rsid w:val="008D7678"/>
    <w:rsid w:val="008D773B"/>
    <w:rsid w:val="008D7748"/>
    <w:rsid w:val="008D7A47"/>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0EA"/>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6CD7"/>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123F"/>
    <w:rsid w:val="00922191"/>
    <w:rsid w:val="0092226E"/>
    <w:rsid w:val="009224D0"/>
    <w:rsid w:val="00922BAC"/>
    <w:rsid w:val="00923009"/>
    <w:rsid w:val="00923640"/>
    <w:rsid w:val="00923900"/>
    <w:rsid w:val="00923E4E"/>
    <w:rsid w:val="00923E89"/>
    <w:rsid w:val="0092438D"/>
    <w:rsid w:val="009246E5"/>
    <w:rsid w:val="009260D0"/>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6E7F"/>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7CF"/>
    <w:rsid w:val="00955F29"/>
    <w:rsid w:val="00955FE5"/>
    <w:rsid w:val="009579DF"/>
    <w:rsid w:val="00957D35"/>
    <w:rsid w:val="00960970"/>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4E99"/>
    <w:rsid w:val="009650C3"/>
    <w:rsid w:val="009655D7"/>
    <w:rsid w:val="00965D0D"/>
    <w:rsid w:val="00965E02"/>
    <w:rsid w:val="00966451"/>
    <w:rsid w:val="009664D0"/>
    <w:rsid w:val="00966A73"/>
    <w:rsid w:val="00967345"/>
    <w:rsid w:val="0096752B"/>
    <w:rsid w:val="00967B92"/>
    <w:rsid w:val="00967D92"/>
    <w:rsid w:val="00970496"/>
    <w:rsid w:val="00970841"/>
    <w:rsid w:val="00970897"/>
    <w:rsid w:val="00970E84"/>
    <w:rsid w:val="00970EA0"/>
    <w:rsid w:val="009717ED"/>
    <w:rsid w:val="00971B75"/>
    <w:rsid w:val="00971F23"/>
    <w:rsid w:val="00972312"/>
    <w:rsid w:val="009726F5"/>
    <w:rsid w:val="0097283E"/>
    <w:rsid w:val="00972F05"/>
    <w:rsid w:val="009739DD"/>
    <w:rsid w:val="009739F6"/>
    <w:rsid w:val="00973BFF"/>
    <w:rsid w:val="00973D02"/>
    <w:rsid w:val="00974465"/>
    <w:rsid w:val="009749E3"/>
    <w:rsid w:val="00975616"/>
    <w:rsid w:val="0097580B"/>
    <w:rsid w:val="00975EB9"/>
    <w:rsid w:val="00976AA5"/>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657"/>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225"/>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175"/>
    <w:rsid w:val="009A19AF"/>
    <w:rsid w:val="009A1C6B"/>
    <w:rsid w:val="009A274E"/>
    <w:rsid w:val="009A30EF"/>
    <w:rsid w:val="009A3CAE"/>
    <w:rsid w:val="009A415B"/>
    <w:rsid w:val="009A557E"/>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A5C"/>
    <w:rsid w:val="009B3BAC"/>
    <w:rsid w:val="009B4827"/>
    <w:rsid w:val="009B4982"/>
    <w:rsid w:val="009B4D74"/>
    <w:rsid w:val="009B506E"/>
    <w:rsid w:val="009B5BC1"/>
    <w:rsid w:val="009B6B90"/>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C74DE"/>
    <w:rsid w:val="009D00C1"/>
    <w:rsid w:val="009D0D90"/>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6D10"/>
    <w:rsid w:val="009D7256"/>
    <w:rsid w:val="009D7303"/>
    <w:rsid w:val="009D79B3"/>
    <w:rsid w:val="009D7EB2"/>
    <w:rsid w:val="009E0232"/>
    <w:rsid w:val="009E0403"/>
    <w:rsid w:val="009E04FD"/>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292"/>
    <w:rsid w:val="00A0756F"/>
    <w:rsid w:val="00A07627"/>
    <w:rsid w:val="00A11024"/>
    <w:rsid w:val="00A11233"/>
    <w:rsid w:val="00A11619"/>
    <w:rsid w:val="00A11B39"/>
    <w:rsid w:val="00A11C34"/>
    <w:rsid w:val="00A127A4"/>
    <w:rsid w:val="00A12D6A"/>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21A"/>
    <w:rsid w:val="00A3689D"/>
    <w:rsid w:val="00A37C30"/>
    <w:rsid w:val="00A40452"/>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7D"/>
    <w:rsid w:val="00A525E0"/>
    <w:rsid w:val="00A52823"/>
    <w:rsid w:val="00A52DF0"/>
    <w:rsid w:val="00A535FE"/>
    <w:rsid w:val="00A53691"/>
    <w:rsid w:val="00A54110"/>
    <w:rsid w:val="00A550CD"/>
    <w:rsid w:val="00A55945"/>
    <w:rsid w:val="00A560FD"/>
    <w:rsid w:val="00A56129"/>
    <w:rsid w:val="00A56197"/>
    <w:rsid w:val="00A563E0"/>
    <w:rsid w:val="00A56AE1"/>
    <w:rsid w:val="00A57335"/>
    <w:rsid w:val="00A57ACE"/>
    <w:rsid w:val="00A57AD7"/>
    <w:rsid w:val="00A57C21"/>
    <w:rsid w:val="00A57CBA"/>
    <w:rsid w:val="00A57EAE"/>
    <w:rsid w:val="00A60552"/>
    <w:rsid w:val="00A606B9"/>
    <w:rsid w:val="00A60B7A"/>
    <w:rsid w:val="00A61848"/>
    <w:rsid w:val="00A61970"/>
    <w:rsid w:val="00A62001"/>
    <w:rsid w:val="00A6216D"/>
    <w:rsid w:val="00A62F19"/>
    <w:rsid w:val="00A6338B"/>
    <w:rsid w:val="00A63567"/>
    <w:rsid w:val="00A635DE"/>
    <w:rsid w:val="00A63958"/>
    <w:rsid w:val="00A640E4"/>
    <w:rsid w:val="00A6429F"/>
    <w:rsid w:val="00A642D9"/>
    <w:rsid w:val="00A651C5"/>
    <w:rsid w:val="00A65B4D"/>
    <w:rsid w:val="00A65C19"/>
    <w:rsid w:val="00A65D16"/>
    <w:rsid w:val="00A66398"/>
    <w:rsid w:val="00A66DD5"/>
    <w:rsid w:val="00A66E61"/>
    <w:rsid w:val="00A6702C"/>
    <w:rsid w:val="00A67228"/>
    <w:rsid w:val="00A67612"/>
    <w:rsid w:val="00A7025C"/>
    <w:rsid w:val="00A703DA"/>
    <w:rsid w:val="00A705A7"/>
    <w:rsid w:val="00A70B0C"/>
    <w:rsid w:val="00A71567"/>
    <w:rsid w:val="00A71A19"/>
    <w:rsid w:val="00A71CD7"/>
    <w:rsid w:val="00A72439"/>
    <w:rsid w:val="00A725B5"/>
    <w:rsid w:val="00A72DEC"/>
    <w:rsid w:val="00A72FE9"/>
    <w:rsid w:val="00A7350D"/>
    <w:rsid w:val="00A73C1E"/>
    <w:rsid w:val="00A74C7C"/>
    <w:rsid w:val="00A75489"/>
    <w:rsid w:val="00A75EE0"/>
    <w:rsid w:val="00A76012"/>
    <w:rsid w:val="00A766B4"/>
    <w:rsid w:val="00A76DA1"/>
    <w:rsid w:val="00A770A2"/>
    <w:rsid w:val="00A777C8"/>
    <w:rsid w:val="00A77A85"/>
    <w:rsid w:val="00A807F2"/>
    <w:rsid w:val="00A81140"/>
    <w:rsid w:val="00A81414"/>
    <w:rsid w:val="00A81A4A"/>
    <w:rsid w:val="00A82368"/>
    <w:rsid w:val="00A82C9E"/>
    <w:rsid w:val="00A839A4"/>
    <w:rsid w:val="00A83B78"/>
    <w:rsid w:val="00A84060"/>
    <w:rsid w:val="00A84121"/>
    <w:rsid w:val="00A84169"/>
    <w:rsid w:val="00A846A0"/>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355A"/>
    <w:rsid w:val="00AB3E4C"/>
    <w:rsid w:val="00AB412E"/>
    <w:rsid w:val="00AB4B9D"/>
    <w:rsid w:val="00AB4D70"/>
    <w:rsid w:val="00AB4E3C"/>
    <w:rsid w:val="00AB552F"/>
    <w:rsid w:val="00AB5702"/>
    <w:rsid w:val="00AB61B4"/>
    <w:rsid w:val="00AB64B8"/>
    <w:rsid w:val="00AB66F3"/>
    <w:rsid w:val="00AB6C73"/>
    <w:rsid w:val="00AB7158"/>
    <w:rsid w:val="00AB7563"/>
    <w:rsid w:val="00AB76BB"/>
    <w:rsid w:val="00AB78FA"/>
    <w:rsid w:val="00AB7D26"/>
    <w:rsid w:val="00AC0987"/>
    <w:rsid w:val="00AC0B68"/>
    <w:rsid w:val="00AC0C4F"/>
    <w:rsid w:val="00AC11DF"/>
    <w:rsid w:val="00AC1913"/>
    <w:rsid w:val="00AC1BDE"/>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5E0"/>
    <w:rsid w:val="00AD18F9"/>
    <w:rsid w:val="00AD1E06"/>
    <w:rsid w:val="00AD1EF1"/>
    <w:rsid w:val="00AD1F3A"/>
    <w:rsid w:val="00AD1F41"/>
    <w:rsid w:val="00AD2090"/>
    <w:rsid w:val="00AD28BC"/>
    <w:rsid w:val="00AD2EC9"/>
    <w:rsid w:val="00AD2F55"/>
    <w:rsid w:val="00AD356E"/>
    <w:rsid w:val="00AD370C"/>
    <w:rsid w:val="00AD43BD"/>
    <w:rsid w:val="00AD47A6"/>
    <w:rsid w:val="00AD48BB"/>
    <w:rsid w:val="00AD5AF1"/>
    <w:rsid w:val="00AD5D99"/>
    <w:rsid w:val="00AD6316"/>
    <w:rsid w:val="00AD65CD"/>
    <w:rsid w:val="00AD66B5"/>
    <w:rsid w:val="00AD6AAF"/>
    <w:rsid w:val="00AD743B"/>
    <w:rsid w:val="00AE0492"/>
    <w:rsid w:val="00AE07B5"/>
    <w:rsid w:val="00AE0C17"/>
    <w:rsid w:val="00AE18D5"/>
    <w:rsid w:val="00AE26E7"/>
    <w:rsid w:val="00AE27B1"/>
    <w:rsid w:val="00AE281B"/>
    <w:rsid w:val="00AE2FE6"/>
    <w:rsid w:val="00AE3DC4"/>
    <w:rsid w:val="00AE4392"/>
    <w:rsid w:val="00AE4585"/>
    <w:rsid w:val="00AE45DB"/>
    <w:rsid w:val="00AE4B07"/>
    <w:rsid w:val="00AE51C8"/>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2E33"/>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4E2B"/>
    <w:rsid w:val="00B057A7"/>
    <w:rsid w:val="00B06141"/>
    <w:rsid w:val="00B0677A"/>
    <w:rsid w:val="00B06D88"/>
    <w:rsid w:val="00B06F91"/>
    <w:rsid w:val="00B073C8"/>
    <w:rsid w:val="00B07510"/>
    <w:rsid w:val="00B07B4E"/>
    <w:rsid w:val="00B07E37"/>
    <w:rsid w:val="00B10086"/>
    <w:rsid w:val="00B107AE"/>
    <w:rsid w:val="00B10AB7"/>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B8A"/>
    <w:rsid w:val="00B15EF9"/>
    <w:rsid w:val="00B15F43"/>
    <w:rsid w:val="00B162E4"/>
    <w:rsid w:val="00B172FD"/>
    <w:rsid w:val="00B17371"/>
    <w:rsid w:val="00B1748C"/>
    <w:rsid w:val="00B17BDF"/>
    <w:rsid w:val="00B20602"/>
    <w:rsid w:val="00B20BC5"/>
    <w:rsid w:val="00B221DD"/>
    <w:rsid w:val="00B2226C"/>
    <w:rsid w:val="00B2247C"/>
    <w:rsid w:val="00B22638"/>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543"/>
    <w:rsid w:val="00B41D98"/>
    <w:rsid w:val="00B41F2A"/>
    <w:rsid w:val="00B4208D"/>
    <w:rsid w:val="00B422AF"/>
    <w:rsid w:val="00B424CE"/>
    <w:rsid w:val="00B4296F"/>
    <w:rsid w:val="00B42EEC"/>
    <w:rsid w:val="00B4329E"/>
    <w:rsid w:val="00B43884"/>
    <w:rsid w:val="00B43ADE"/>
    <w:rsid w:val="00B444BC"/>
    <w:rsid w:val="00B45022"/>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3608"/>
    <w:rsid w:val="00B74B16"/>
    <w:rsid w:val="00B74E84"/>
    <w:rsid w:val="00B75029"/>
    <w:rsid w:val="00B75197"/>
    <w:rsid w:val="00B7536D"/>
    <w:rsid w:val="00B75C54"/>
    <w:rsid w:val="00B76130"/>
    <w:rsid w:val="00B76548"/>
    <w:rsid w:val="00B76607"/>
    <w:rsid w:val="00B76833"/>
    <w:rsid w:val="00B76CCF"/>
    <w:rsid w:val="00B772D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1A0"/>
    <w:rsid w:val="00B834DA"/>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7192"/>
    <w:rsid w:val="00B97419"/>
    <w:rsid w:val="00B976B7"/>
    <w:rsid w:val="00B97883"/>
    <w:rsid w:val="00B97A0D"/>
    <w:rsid w:val="00BA0A3E"/>
    <w:rsid w:val="00BA11A9"/>
    <w:rsid w:val="00BA1C82"/>
    <w:rsid w:val="00BA20C4"/>
    <w:rsid w:val="00BA2445"/>
    <w:rsid w:val="00BA2582"/>
    <w:rsid w:val="00BA2714"/>
    <w:rsid w:val="00BA33EC"/>
    <w:rsid w:val="00BA35C1"/>
    <w:rsid w:val="00BA7149"/>
    <w:rsid w:val="00BA723D"/>
    <w:rsid w:val="00BA7298"/>
    <w:rsid w:val="00BA76B6"/>
    <w:rsid w:val="00BA7C98"/>
    <w:rsid w:val="00BB0593"/>
    <w:rsid w:val="00BB06F7"/>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4FC2"/>
    <w:rsid w:val="00BC5979"/>
    <w:rsid w:val="00BC6735"/>
    <w:rsid w:val="00BC770A"/>
    <w:rsid w:val="00BD0542"/>
    <w:rsid w:val="00BD05CA"/>
    <w:rsid w:val="00BD0F19"/>
    <w:rsid w:val="00BD1072"/>
    <w:rsid w:val="00BD13F2"/>
    <w:rsid w:val="00BD1E82"/>
    <w:rsid w:val="00BD23E1"/>
    <w:rsid w:val="00BD2733"/>
    <w:rsid w:val="00BD28D8"/>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691"/>
    <w:rsid w:val="00C00901"/>
    <w:rsid w:val="00C00D51"/>
    <w:rsid w:val="00C0161D"/>
    <w:rsid w:val="00C02182"/>
    <w:rsid w:val="00C02547"/>
    <w:rsid w:val="00C03F7A"/>
    <w:rsid w:val="00C0436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2778A"/>
    <w:rsid w:val="00C30DCA"/>
    <w:rsid w:val="00C32263"/>
    <w:rsid w:val="00C32CA7"/>
    <w:rsid w:val="00C3378D"/>
    <w:rsid w:val="00C33CC0"/>
    <w:rsid w:val="00C34458"/>
    <w:rsid w:val="00C34D8B"/>
    <w:rsid w:val="00C34EC6"/>
    <w:rsid w:val="00C34EFF"/>
    <w:rsid w:val="00C350D4"/>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373"/>
    <w:rsid w:val="00C71401"/>
    <w:rsid w:val="00C71888"/>
    <w:rsid w:val="00C724A7"/>
    <w:rsid w:val="00C7267B"/>
    <w:rsid w:val="00C72785"/>
    <w:rsid w:val="00C72FC7"/>
    <w:rsid w:val="00C73084"/>
    <w:rsid w:val="00C733DB"/>
    <w:rsid w:val="00C74181"/>
    <w:rsid w:val="00C748B8"/>
    <w:rsid w:val="00C74D84"/>
    <w:rsid w:val="00C75787"/>
    <w:rsid w:val="00C75A16"/>
    <w:rsid w:val="00C75EC5"/>
    <w:rsid w:val="00C75F3B"/>
    <w:rsid w:val="00C764CF"/>
    <w:rsid w:val="00C765CD"/>
    <w:rsid w:val="00C7715E"/>
    <w:rsid w:val="00C77536"/>
    <w:rsid w:val="00C7788E"/>
    <w:rsid w:val="00C778B4"/>
    <w:rsid w:val="00C779D8"/>
    <w:rsid w:val="00C77AAA"/>
    <w:rsid w:val="00C801B1"/>
    <w:rsid w:val="00C804BE"/>
    <w:rsid w:val="00C805F0"/>
    <w:rsid w:val="00C80F8C"/>
    <w:rsid w:val="00C812D2"/>
    <w:rsid w:val="00C813CF"/>
    <w:rsid w:val="00C81F7B"/>
    <w:rsid w:val="00C8219A"/>
    <w:rsid w:val="00C835BF"/>
    <w:rsid w:val="00C83685"/>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D7"/>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A14"/>
    <w:rsid w:val="00CB0D34"/>
    <w:rsid w:val="00CB14A3"/>
    <w:rsid w:val="00CB1932"/>
    <w:rsid w:val="00CB22AE"/>
    <w:rsid w:val="00CB28A0"/>
    <w:rsid w:val="00CB294E"/>
    <w:rsid w:val="00CB3007"/>
    <w:rsid w:val="00CB314D"/>
    <w:rsid w:val="00CB3319"/>
    <w:rsid w:val="00CB3426"/>
    <w:rsid w:val="00CB38EF"/>
    <w:rsid w:val="00CB4447"/>
    <w:rsid w:val="00CB51FB"/>
    <w:rsid w:val="00CB5585"/>
    <w:rsid w:val="00CB5833"/>
    <w:rsid w:val="00CB6118"/>
    <w:rsid w:val="00CB6497"/>
    <w:rsid w:val="00CB6556"/>
    <w:rsid w:val="00CB70A1"/>
    <w:rsid w:val="00CB74B8"/>
    <w:rsid w:val="00CB75B4"/>
    <w:rsid w:val="00CB77B0"/>
    <w:rsid w:val="00CB7A9F"/>
    <w:rsid w:val="00CB7BD0"/>
    <w:rsid w:val="00CC099B"/>
    <w:rsid w:val="00CC0C98"/>
    <w:rsid w:val="00CC1351"/>
    <w:rsid w:val="00CC15D9"/>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351"/>
    <w:rsid w:val="00CC6AB2"/>
    <w:rsid w:val="00CC7872"/>
    <w:rsid w:val="00CC7989"/>
    <w:rsid w:val="00CC7B12"/>
    <w:rsid w:val="00CC7BDB"/>
    <w:rsid w:val="00CC7D0C"/>
    <w:rsid w:val="00CD0754"/>
    <w:rsid w:val="00CD0935"/>
    <w:rsid w:val="00CD121D"/>
    <w:rsid w:val="00CD1A7C"/>
    <w:rsid w:val="00CD22CF"/>
    <w:rsid w:val="00CD2319"/>
    <w:rsid w:val="00CD290E"/>
    <w:rsid w:val="00CD2DE8"/>
    <w:rsid w:val="00CD39AB"/>
    <w:rsid w:val="00CD39D7"/>
    <w:rsid w:val="00CD3AEA"/>
    <w:rsid w:val="00CD3DDA"/>
    <w:rsid w:val="00CD4055"/>
    <w:rsid w:val="00CD458A"/>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22BE"/>
    <w:rsid w:val="00CE2884"/>
    <w:rsid w:val="00CE343F"/>
    <w:rsid w:val="00CE37E4"/>
    <w:rsid w:val="00CE3CAA"/>
    <w:rsid w:val="00CE495A"/>
    <w:rsid w:val="00CE4ED8"/>
    <w:rsid w:val="00CE536A"/>
    <w:rsid w:val="00CE560D"/>
    <w:rsid w:val="00CE577F"/>
    <w:rsid w:val="00CE587F"/>
    <w:rsid w:val="00CE5CFC"/>
    <w:rsid w:val="00CE7163"/>
    <w:rsid w:val="00CE720B"/>
    <w:rsid w:val="00CE799E"/>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349A"/>
    <w:rsid w:val="00D138D6"/>
    <w:rsid w:val="00D1422D"/>
    <w:rsid w:val="00D14572"/>
    <w:rsid w:val="00D148A0"/>
    <w:rsid w:val="00D14A1A"/>
    <w:rsid w:val="00D159D4"/>
    <w:rsid w:val="00D15E8B"/>
    <w:rsid w:val="00D16391"/>
    <w:rsid w:val="00D16559"/>
    <w:rsid w:val="00D16CAB"/>
    <w:rsid w:val="00D16EF4"/>
    <w:rsid w:val="00D17722"/>
    <w:rsid w:val="00D17EAC"/>
    <w:rsid w:val="00D17ECD"/>
    <w:rsid w:val="00D20212"/>
    <w:rsid w:val="00D205A3"/>
    <w:rsid w:val="00D20A11"/>
    <w:rsid w:val="00D212DF"/>
    <w:rsid w:val="00D21D91"/>
    <w:rsid w:val="00D22638"/>
    <w:rsid w:val="00D22B05"/>
    <w:rsid w:val="00D23C5B"/>
    <w:rsid w:val="00D2486D"/>
    <w:rsid w:val="00D24B37"/>
    <w:rsid w:val="00D25291"/>
    <w:rsid w:val="00D253F8"/>
    <w:rsid w:val="00D255A8"/>
    <w:rsid w:val="00D25733"/>
    <w:rsid w:val="00D25D8E"/>
    <w:rsid w:val="00D26144"/>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16F"/>
    <w:rsid w:val="00D4064B"/>
    <w:rsid w:val="00D41106"/>
    <w:rsid w:val="00D41270"/>
    <w:rsid w:val="00D41507"/>
    <w:rsid w:val="00D41C8E"/>
    <w:rsid w:val="00D41D47"/>
    <w:rsid w:val="00D422A1"/>
    <w:rsid w:val="00D43343"/>
    <w:rsid w:val="00D43A22"/>
    <w:rsid w:val="00D43DD3"/>
    <w:rsid w:val="00D440CC"/>
    <w:rsid w:val="00D44420"/>
    <w:rsid w:val="00D44655"/>
    <w:rsid w:val="00D446DF"/>
    <w:rsid w:val="00D4474E"/>
    <w:rsid w:val="00D4478F"/>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1A96"/>
    <w:rsid w:val="00D526C7"/>
    <w:rsid w:val="00D52767"/>
    <w:rsid w:val="00D53CF7"/>
    <w:rsid w:val="00D53E8C"/>
    <w:rsid w:val="00D53FB7"/>
    <w:rsid w:val="00D5480B"/>
    <w:rsid w:val="00D54AF1"/>
    <w:rsid w:val="00D54E64"/>
    <w:rsid w:val="00D5530D"/>
    <w:rsid w:val="00D55B77"/>
    <w:rsid w:val="00D5610C"/>
    <w:rsid w:val="00D566DF"/>
    <w:rsid w:val="00D57CB6"/>
    <w:rsid w:val="00D60074"/>
    <w:rsid w:val="00D60251"/>
    <w:rsid w:val="00D607A2"/>
    <w:rsid w:val="00D611EE"/>
    <w:rsid w:val="00D61478"/>
    <w:rsid w:val="00D61554"/>
    <w:rsid w:val="00D61DE5"/>
    <w:rsid w:val="00D62461"/>
    <w:rsid w:val="00D62A02"/>
    <w:rsid w:val="00D62EC9"/>
    <w:rsid w:val="00D64204"/>
    <w:rsid w:val="00D642C4"/>
    <w:rsid w:val="00D6540E"/>
    <w:rsid w:val="00D654F0"/>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66D"/>
    <w:rsid w:val="00D77927"/>
    <w:rsid w:val="00D77A5E"/>
    <w:rsid w:val="00D77A78"/>
    <w:rsid w:val="00D812BF"/>
    <w:rsid w:val="00D8180F"/>
    <w:rsid w:val="00D8259E"/>
    <w:rsid w:val="00D83396"/>
    <w:rsid w:val="00D8363F"/>
    <w:rsid w:val="00D83902"/>
    <w:rsid w:val="00D8432A"/>
    <w:rsid w:val="00D849A5"/>
    <w:rsid w:val="00D84ABB"/>
    <w:rsid w:val="00D84E76"/>
    <w:rsid w:val="00D84F12"/>
    <w:rsid w:val="00D86297"/>
    <w:rsid w:val="00D8682D"/>
    <w:rsid w:val="00D86DB5"/>
    <w:rsid w:val="00D87A8E"/>
    <w:rsid w:val="00D9016A"/>
    <w:rsid w:val="00D90F34"/>
    <w:rsid w:val="00D91286"/>
    <w:rsid w:val="00D91438"/>
    <w:rsid w:val="00D9186C"/>
    <w:rsid w:val="00D91E6A"/>
    <w:rsid w:val="00D91F4E"/>
    <w:rsid w:val="00D9206C"/>
    <w:rsid w:val="00D920E3"/>
    <w:rsid w:val="00D92984"/>
    <w:rsid w:val="00D92AB6"/>
    <w:rsid w:val="00D92BD7"/>
    <w:rsid w:val="00D92C05"/>
    <w:rsid w:val="00D9389A"/>
    <w:rsid w:val="00D93976"/>
    <w:rsid w:val="00D93CAF"/>
    <w:rsid w:val="00D94B2E"/>
    <w:rsid w:val="00D95268"/>
    <w:rsid w:val="00D952FA"/>
    <w:rsid w:val="00D9541E"/>
    <w:rsid w:val="00D96A9B"/>
    <w:rsid w:val="00D96E69"/>
    <w:rsid w:val="00D9736C"/>
    <w:rsid w:val="00D9765D"/>
    <w:rsid w:val="00D9778C"/>
    <w:rsid w:val="00D977AF"/>
    <w:rsid w:val="00DA015F"/>
    <w:rsid w:val="00DA0234"/>
    <w:rsid w:val="00DA049F"/>
    <w:rsid w:val="00DA0B86"/>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C7E"/>
    <w:rsid w:val="00DA7675"/>
    <w:rsid w:val="00DA7A9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4A2"/>
    <w:rsid w:val="00DB4FA7"/>
    <w:rsid w:val="00DB5EC6"/>
    <w:rsid w:val="00DB63E0"/>
    <w:rsid w:val="00DB63FB"/>
    <w:rsid w:val="00DB6554"/>
    <w:rsid w:val="00DB70F1"/>
    <w:rsid w:val="00DB75DC"/>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8DF"/>
    <w:rsid w:val="00DC5D75"/>
    <w:rsid w:val="00DC6E2E"/>
    <w:rsid w:val="00DC70DE"/>
    <w:rsid w:val="00DC7579"/>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438"/>
    <w:rsid w:val="00DF7501"/>
    <w:rsid w:val="00DF7A96"/>
    <w:rsid w:val="00DF7AD5"/>
    <w:rsid w:val="00DF7B6F"/>
    <w:rsid w:val="00DF7CD7"/>
    <w:rsid w:val="00DF7E17"/>
    <w:rsid w:val="00E001FC"/>
    <w:rsid w:val="00E003F7"/>
    <w:rsid w:val="00E00DCC"/>
    <w:rsid w:val="00E010DD"/>
    <w:rsid w:val="00E01355"/>
    <w:rsid w:val="00E01954"/>
    <w:rsid w:val="00E01B94"/>
    <w:rsid w:val="00E01D16"/>
    <w:rsid w:val="00E02F72"/>
    <w:rsid w:val="00E03B27"/>
    <w:rsid w:val="00E040ED"/>
    <w:rsid w:val="00E044F7"/>
    <w:rsid w:val="00E0504C"/>
    <w:rsid w:val="00E05879"/>
    <w:rsid w:val="00E05A73"/>
    <w:rsid w:val="00E06C26"/>
    <w:rsid w:val="00E0755D"/>
    <w:rsid w:val="00E07710"/>
    <w:rsid w:val="00E10CC9"/>
    <w:rsid w:val="00E110F8"/>
    <w:rsid w:val="00E120FD"/>
    <w:rsid w:val="00E12322"/>
    <w:rsid w:val="00E12B9D"/>
    <w:rsid w:val="00E13B19"/>
    <w:rsid w:val="00E149E9"/>
    <w:rsid w:val="00E14FC1"/>
    <w:rsid w:val="00E15A4A"/>
    <w:rsid w:val="00E15BE0"/>
    <w:rsid w:val="00E15C58"/>
    <w:rsid w:val="00E15F30"/>
    <w:rsid w:val="00E16208"/>
    <w:rsid w:val="00E16513"/>
    <w:rsid w:val="00E16B06"/>
    <w:rsid w:val="00E16CB3"/>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2DD"/>
    <w:rsid w:val="00E22E3B"/>
    <w:rsid w:val="00E22FEE"/>
    <w:rsid w:val="00E23838"/>
    <w:rsid w:val="00E23CBD"/>
    <w:rsid w:val="00E23D31"/>
    <w:rsid w:val="00E2418A"/>
    <w:rsid w:val="00E242F2"/>
    <w:rsid w:val="00E24730"/>
    <w:rsid w:val="00E2473D"/>
    <w:rsid w:val="00E252AD"/>
    <w:rsid w:val="00E25BCA"/>
    <w:rsid w:val="00E26180"/>
    <w:rsid w:val="00E26508"/>
    <w:rsid w:val="00E265DC"/>
    <w:rsid w:val="00E26DF6"/>
    <w:rsid w:val="00E2717B"/>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39C"/>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59B9"/>
    <w:rsid w:val="00E76B3A"/>
    <w:rsid w:val="00E76BC6"/>
    <w:rsid w:val="00E77CB9"/>
    <w:rsid w:val="00E80488"/>
    <w:rsid w:val="00E808C7"/>
    <w:rsid w:val="00E80B7F"/>
    <w:rsid w:val="00E81572"/>
    <w:rsid w:val="00E816E0"/>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ED"/>
    <w:rsid w:val="00E925FB"/>
    <w:rsid w:val="00E92A98"/>
    <w:rsid w:val="00E9369B"/>
    <w:rsid w:val="00E947D0"/>
    <w:rsid w:val="00E94F26"/>
    <w:rsid w:val="00E958A5"/>
    <w:rsid w:val="00E95B4D"/>
    <w:rsid w:val="00E96568"/>
    <w:rsid w:val="00E96AC5"/>
    <w:rsid w:val="00E96BE8"/>
    <w:rsid w:val="00E96CDD"/>
    <w:rsid w:val="00E96EA4"/>
    <w:rsid w:val="00E97320"/>
    <w:rsid w:val="00EA06AB"/>
    <w:rsid w:val="00EA0839"/>
    <w:rsid w:val="00EA0ECA"/>
    <w:rsid w:val="00EA0F34"/>
    <w:rsid w:val="00EA1079"/>
    <w:rsid w:val="00EA131F"/>
    <w:rsid w:val="00EA1414"/>
    <w:rsid w:val="00EA1D12"/>
    <w:rsid w:val="00EA1ECC"/>
    <w:rsid w:val="00EA1EE4"/>
    <w:rsid w:val="00EA23FF"/>
    <w:rsid w:val="00EA27D1"/>
    <w:rsid w:val="00EA2F4B"/>
    <w:rsid w:val="00EA3C41"/>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644"/>
    <w:rsid w:val="00EB1A3E"/>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394C"/>
    <w:rsid w:val="00EC509C"/>
    <w:rsid w:val="00EC5301"/>
    <w:rsid w:val="00EC5CA8"/>
    <w:rsid w:val="00EC64B5"/>
    <w:rsid w:val="00EC685F"/>
    <w:rsid w:val="00EC715C"/>
    <w:rsid w:val="00EC761D"/>
    <w:rsid w:val="00ED059D"/>
    <w:rsid w:val="00ED0A62"/>
    <w:rsid w:val="00ED0EFD"/>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6EA2"/>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CD3"/>
    <w:rsid w:val="00EE4D66"/>
    <w:rsid w:val="00EE50D3"/>
    <w:rsid w:val="00EE52D0"/>
    <w:rsid w:val="00EE5AB7"/>
    <w:rsid w:val="00EE6542"/>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596"/>
    <w:rsid w:val="00EF7982"/>
    <w:rsid w:val="00EF7AE9"/>
    <w:rsid w:val="00F00DAC"/>
    <w:rsid w:val="00F01AB5"/>
    <w:rsid w:val="00F01DBA"/>
    <w:rsid w:val="00F0219A"/>
    <w:rsid w:val="00F02503"/>
    <w:rsid w:val="00F025F3"/>
    <w:rsid w:val="00F02687"/>
    <w:rsid w:val="00F02ADE"/>
    <w:rsid w:val="00F02FA1"/>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85C"/>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69F8"/>
    <w:rsid w:val="00F3712D"/>
    <w:rsid w:val="00F37384"/>
    <w:rsid w:val="00F40701"/>
    <w:rsid w:val="00F407CB"/>
    <w:rsid w:val="00F408A1"/>
    <w:rsid w:val="00F408E3"/>
    <w:rsid w:val="00F40912"/>
    <w:rsid w:val="00F413DE"/>
    <w:rsid w:val="00F41917"/>
    <w:rsid w:val="00F43858"/>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14DD"/>
    <w:rsid w:val="00F61D65"/>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8EA"/>
    <w:rsid w:val="00F67B0E"/>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4502"/>
    <w:rsid w:val="00F745D1"/>
    <w:rsid w:val="00F74A05"/>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3F5"/>
    <w:rsid w:val="00F82627"/>
    <w:rsid w:val="00F827D7"/>
    <w:rsid w:val="00F828E2"/>
    <w:rsid w:val="00F836A2"/>
    <w:rsid w:val="00F836BA"/>
    <w:rsid w:val="00F83D96"/>
    <w:rsid w:val="00F83EA1"/>
    <w:rsid w:val="00F842A4"/>
    <w:rsid w:val="00F84760"/>
    <w:rsid w:val="00F8531B"/>
    <w:rsid w:val="00F8561A"/>
    <w:rsid w:val="00F85E1E"/>
    <w:rsid w:val="00F85E60"/>
    <w:rsid w:val="00F85FB2"/>
    <w:rsid w:val="00F86A17"/>
    <w:rsid w:val="00F86B2F"/>
    <w:rsid w:val="00F8715B"/>
    <w:rsid w:val="00F8728A"/>
    <w:rsid w:val="00F87384"/>
    <w:rsid w:val="00F8760C"/>
    <w:rsid w:val="00F879E5"/>
    <w:rsid w:val="00F87BD0"/>
    <w:rsid w:val="00F90BE1"/>
    <w:rsid w:val="00F913D6"/>
    <w:rsid w:val="00F915EF"/>
    <w:rsid w:val="00F91A00"/>
    <w:rsid w:val="00F92094"/>
    <w:rsid w:val="00F928D1"/>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3A26"/>
    <w:rsid w:val="00FA3A48"/>
    <w:rsid w:val="00FA3BF4"/>
    <w:rsid w:val="00FA4C3D"/>
    <w:rsid w:val="00FA50FF"/>
    <w:rsid w:val="00FA528A"/>
    <w:rsid w:val="00FA532C"/>
    <w:rsid w:val="00FA55CB"/>
    <w:rsid w:val="00FA5972"/>
    <w:rsid w:val="00FA6EF0"/>
    <w:rsid w:val="00FA7B36"/>
    <w:rsid w:val="00FB0039"/>
    <w:rsid w:val="00FB080F"/>
    <w:rsid w:val="00FB0FB2"/>
    <w:rsid w:val="00FB1331"/>
    <w:rsid w:val="00FB1993"/>
    <w:rsid w:val="00FB238F"/>
    <w:rsid w:val="00FB271D"/>
    <w:rsid w:val="00FB2905"/>
    <w:rsid w:val="00FB29DB"/>
    <w:rsid w:val="00FB3456"/>
    <w:rsid w:val="00FB3596"/>
    <w:rsid w:val="00FB3ECF"/>
    <w:rsid w:val="00FB48D6"/>
    <w:rsid w:val="00FB509D"/>
    <w:rsid w:val="00FB5365"/>
    <w:rsid w:val="00FB5C39"/>
    <w:rsid w:val="00FB602C"/>
    <w:rsid w:val="00FB637B"/>
    <w:rsid w:val="00FB6AFA"/>
    <w:rsid w:val="00FB6B8E"/>
    <w:rsid w:val="00FB6E36"/>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3282"/>
    <w:rsid w:val="00FC3AA3"/>
    <w:rsid w:val="00FC4A02"/>
    <w:rsid w:val="00FC4A45"/>
    <w:rsid w:val="00FC52D9"/>
    <w:rsid w:val="00FC5C23"/>
    <w:rsid w:val="00FC63D5"/>
    <w:rsid w:val="00FC6581"/>
    <w:rsid w:val="00FC675E"/>
    <w:rsid w:val="00FC682F"/>
    <w:rsid w:val="00FC6BD0"/>
    <w:rsid w:val="00FC7DF3"/>
    <w:rsid w:val="00FD0744"/>
    <w:rsid w:val="00FD15D9"/>
    <w:rsid w:val="00FD21BD"/>
    <w:rsid w:val="00FD22CB"/>
    <w:rsid w:val="00FD241D"/>
    <w:rsid w:val="00FD37A4"/>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698"/>
    <w:rsid w:val="00FE2EE3"/>
    <w:rsid w:val="00FE2F48"/>
    <w:rsid w:val="00FE307C"/>
    <w:rsid w:val="00FE435E"/>
    <w:rsid w:val="00FE49AC"/>
    <w:rsid w:val="00FE4EC9"/>
    <w:rsid w:val="00FE4FB6"/>
    <w:rsid w:val="00FE4FE2"/>
    <w:rsid w:val="00FE5042"/>
    <w:rsid w:val="00FE556C"/>
    <w:rsid w:val="00FE6082"/>
    <w:rsid w:val="00FE685C"/>
    <w:rsid w:val="00FE7E9A"/>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 w:val="00FF7950"/>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Ttulo">
    <w:name w:val="Title"/>
    <w:basedOn w:val="Normal"/>
    <w:next w:val="Normal"/>
    <w:link w:val="Ttul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TtuloCar">
    <w:name w:val="Título Car"/>
    <w:basedOn w:val="Fuentedeprrafopredeter"/>
    <w:link w:val="Ttul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Tablaconcuadrcula1111214">
    <w:name w:val="Tabla con cuadrícula1111214"/>
    <w:basedOn w:val="Tablanormal"/>
    <w:uiPriority w:val="39"/>
    <w:rsid w:val="00B06F91"/>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89558197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C6C726-BEB4-4704-9B4D-D77286704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67</Pages>
  <Words>15643</Words>
  <Characters>86037</Characters>
  <Application>Microsoft Office Word</Application>
  <DocSecurity>0</DocSecurity>
  <Lines>716</Lines>
  <Paragraphs>202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Jorge Luis Penunuri Loredo</cp:lastModifiedBy>
  <cp:revision>5</cp:revision>
  <cp:lastPrinted>2022-12-09T04:42:00Z</cp:lastPrinted>
  <dcterms:created xsi:type="dcterms:W3CDTF">2022-12-06T21:32:00Z</dcterms:created>
  <dcterms:modified xsi:type="dcterms:W3CDTF">2022-12-09T04:43:00Z</dcterms:modified>
</cp:coreProperties>
</file>