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E97119" w14:textId="5388772E" w:rsidR="00DE3512" w:rsidRPr="00343DCC" w:rsidRDefault="00DE3512" w:rsidP="00DE3512">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Resolución del Pleno del Instituto de Transparencia, Acceso a la Información Pública y Protección de Datos Personales del Estado de México y Municipios, con domicili</w:t>
      </w:r>
      <w:r w:rsidR="004B4283" w:rsidRPr="00343DCC">
        <w:rPr>
          <w:rFonts w:eastAsia="Palatino Linotype" w:cs="Palatino Linotype"/>
          <w:color w:val="000000"/>
          <w:szCs w:val="24"/>
        </w:rPr>
        <w:t xml:space="preserve">o en Metepec, </w:t>
      </w:r>
      <w:r w:rsidR="00B64C91" w:rsidRPr="00343DCC">
        <w:rPr>
          <w:rFonts w:eastAsia="Palatino Linotype" w:cs="Palatino Linotype"/>
          <w:color w:val="000000"/>
          <w:szCs w:val="24"/>
        </w:rPr>
        <w:t xml:space="preserve">México, a </w:t>
      </w:r>
      <w:r w:rsidR="00343DCC" w:rsidRPr="00343DCC">
        <w:rPr>
          <w:rFonts w:eastAsia="Palatino Linotype" w:cs="Palatino Linotype"/>
          <w:color w:val="000000"/>
          <w:szCs w:val="24"/>
        </w:rPr>
        <w:t>diez de agosto</w:t>
      </w:r>
      <w:r w:rsidR="00E80D36" w:rsidRPr="00343DCC">
        <w:rPr>
          <w:rFonts w:eastAsia="Palatino Linotype" w:cs="Palatino Linotype"/>
          <w:color w:val="000000"/>
          <w:szCs w:val="24"/>
        </w:rPr>
        <w:t xml:space="preserve"> </w:t>
      </w:r>
      <w:r w:rsidR="00A470D9" w:rsidRPr="00343DCC">
        <w:rPr>
          <w:rFonts w:eastAsia="Palatino Linotype" w:cs="Palatino Linotype"/>
          <w:color w:val="000000"/>
          <w:szCs w:val="24"/>
        </w:rPr>
        <w:t>de dos mil veintidós</w:t>
      </w:r>
      <w:r w:rsidRPr="00343DCC">
        <w:rPr>
          <w:rFonts w:eastAsia="Palatino Linotype" w:cs="Palatino Linotype"/>
          <w:color w:val="000000"/>
          <w:szCs w:val="24"/>
        </w:rPr>
        <w:t>.</w:t>
      </w:r>
    </w:p>
    <w:p w14:paraId="4CA4A924" w14:textId="77777777" w:rsidR="00DE3512" w:rsidRPr="00343DCC" w:rsidRDefault="00DE3512" w:rsidP="00DE3512">
      <w:pPr>
        <w:pBdr>
          <w:top w:val="nil"/>
          <w:left w:val="nil"/>
          <w:bottom w:val="nil"/>
          <w:right w:val="nil"/>
          <w:between w:val="nil"/>
        </w:pBdr>
        <w:rPr>
          <w:rStyle w:val="Refdenotaalpie"/>
          <w:rFonts w:eastAsia="Palatino Linotype"/>
        </w:rPr>
      </w:pPr>
    </w:p>
    <w:p w14:paraId="63F9BAD8" w14:textId="2C6B7C2A" w:rsidR="00DE3512" w:rsidRPr="00343DCC" w:rsidRDefault="6CA9F05B" w:rsidP="6CA9F05B">
      <w:pPr>
        <w:pBdr>
          <w:top w:val="nil"/>
          <w:left w:val="nil"/>
          <w:bottom w:val="nil"/>
          <w:right w:val="nil"/>
          <w:between w:val="nil"/>
        </w:pBdr>
        <w:rPr>
          <w:rFonts w:eastAsia="Palatino Linotype" w:cs="Palatino Linotype"/>
          <w:color w:val="000000"/>
        </w:rPr>
      </w:pPr>
      <w:r w:rsidRPr="6CA9F05B">
        <w:rPr>
          <w:rFonts w:eastAsia="Palatino Linotype" w:cs="Palatino Linotype"/>
          <w:b/>
          <w:bCs/>
          <w:color w:val="000000" w:themeColor="text1"/>
        </w:rPr>
        <w:t>VISTOS</w:t>
      </w:r>
      <w:r w:rsidRPr="6CA9F05B">
        <w:rPr>
          <w:rFonts w:eastAsia="Palatino Linotype" w:cs="Palatino Linotype"/>
          <w:color w:val="000000" w:themeColor="text1"/>
        </w:rPr>
        <w:t xml:space="preserve"> los expedientes electrónicos formados con motivo de los recursos de revisión </w:t>
      </w:r>
      <w:r w:rsidRPr="6CA9F05B">
        <w:rPr>
          <w:rFonts w:eastAsia="Palatino Linotype" w:cs="Palatino Linotype"/>
          <w:b/>
          <w:bCs/>
          <w:color w:val="000000" w:themeColor="text1"/>
        </w:rPr>
        <w:t>05450/INFOEM/IP/RR/2022</w:t>
      </w:r>
      <w:r w:rsidRPr="6CA9F05B">
        <w:rPr>
          <w:rFonts w:eastAsia="Palatino Linotype" w:cs="Palatino Linotype"/>
          <w:color w:val="000000" w:themeColor="text1"/>
        </w:rPr>
        <w:t xml:space="preserve"> y </w:t>
      </w:r>
      <w:r w:rsidRPr="6CA9F05B">
        <w:rPr>
          <w:rFonts w:eastAsia="Palatino Linotype" w:cs="Palatino Linotype"/>
          <w:b/>
          <w:bCs/>
          <w:color w:val="000000" w:themeColor="text1"/>
        </w:rPr>
        <w:t>05451/INFOEM/IP/RR/2022</w:t>
      </w:r>
      <w:r w:rsidRPr="6CA9F05B">
        <w:rPr>
          <w:rFonts w:eastAsia="Palatino Linotype" w:cs="Palatino Linotype"/>
          <w:color w:val="000000" w:themeColor="text1"/>
        </w:rPr>
        <w:t xml:space="preserve">, interpuestos por </w:t>
      </w:r>
      <w:r w:rsidR="00D17786">
        <w:rPr>
          <w:rFonts w:eastAsia="Palatino Linotype" w:cs="Palatino Linotype"/>
          <w:b/>
          <w:bCs/>
          <w:color w:val="000000" w:themeColor="text1"/>
        </w:rPr>
        <w:t>XXXXXX</w:t>
      </w:r>
      <w:r w:rsidRPr="6CA9F05B">
        <w:rPr>
          <w:rFonts w:eastAsia="Palatino Linotype" w:cs="Palatino Linotype"/>
          <w:b/>
          <w:bCs/>
          <w:color w:val="000000" w:themeColor="text1"/>
        </w:rPr>
        <w:t xml:space="preserve"> </w:t>
      </w:r>
      <w:r w:rsidR="00D17786">
        <w:rPr>
          <w:rFonts w:eastAsia="Palatino Linotype" w:cs="Palatino Linotype"/>
          <w:b/>
          <w:bCs/>
          <w:color w:val="000000" w:themeColor="text1"/>
        </w:rPr>
        <w:t>XXXXXXXXXXXXXXXXXXXXX</w:t>
      </w:r>
      <w:r w:rsidRPr="6CA9F05B">
        <w:rPr>
          <w:rFonts w:eastAsia="Palatino Linotype" w:cs="Palatino Linotype"/>
          <w:color w:val="000000" w:themeColor="text1"/>
        </w:rPr>
        <w:t>, en lo sucesivo el</w:t>
      </w:r>
      <w:r w:rsidRPr="6CA9F05B">
        <w:rPr>
          <w:rFonts w:eastAsia="Palatino Linotype" w:cs="Palatino Linotype"/>
          <w:b/>
          <w:bCs/>
          <w:color w:val="000000" w:themeColor="text1"/>
        </w:rPr>
        <w:t xml:space="preserve"> Recurrente</w:t>
      </w:r>
      <w:r w:rsidRPr="6CA9F05B">
        <w:rPr>
          <w:rFonts w:eastAsia="Palatino Linotype" w:cs="Palatino Linotype"/>
          <w:color w:val="000000" w:themeColor="text1"/>
        </w:rPr>
        <w:t xml:space="preserve">; en contra de las respuestas de la </w:t>
      </w:r>
      <w:r w:rsidRPr="6CA9F05B">
        <w:rPr>
          <w:rFonts w:eastAsia="Palatino Linotype" w:cs="Palatino Linotype"/>
          <w:b/>
          <w:bCs/>
          <w:color w:val="000000" w:themeColor="text1"/>
        </w:rPr>
        <w:t>Secretaría de la Contraloría</w:t>
      </w:r>
      <w:r w:rsidRPr="6CA9F05B">
        <w:rPr>
          <w:rFonts w:eastAsia="Palatino Linotype" w:cs="Palatino Linotype"/>
          <w:color w:val="000000" w:themeColor="text1"/>
        </w:rPr>
        <w:t>,</w:t>
      </w:r>
      <w:r w:rsidRPr="6CA9F05B">
        <w:rPr>
          <w:rFonts w:eastAsia="Palatino Linotype" w:cs="Palatino Linotype"/>
          <w:b/>
          <w:bCs/>
          <w:color w:val="000000" w:themeColor="text1"/>
        </w:rPr>
        <w:t xml:space="preserve"> </w:t>
      </w:r>
      <w:r w:rsidRPr="6CA9F05B">
        <w:rPr>
          <w:rFonts w:eastAsia="Palatino Linotype" w:cs="Palatino Linotype"/>
          <w:color w:val="000000" w:themeColor="text1"/>
        </w:rPr>
        <w:t>en lo subsecuente</w:t>
      </w:r>
      <w:r w:rsidRPr="6CA9F05B">
        <w:rPr>
          <w:rFonts w:eastAsia="Palatino Linotype" w:cs="Palatino Linotype"/>
          <w:b/>
          <w:bCs/>
          <w:color w:val="000000" w:themeColor="text1"/>
        </w:rPr>
        <w:t xml:space="preserve"> </w:t>
      </w:r>
      <w:r w:rsidRPr="6CA9F05B">
        <w:rPr>
          <w:rFonts w:eastAsia="Palatino Linotype" w:cs="Palatino Linotype"/>
          <w:color w:val="000000" w:themeColor="text1"/>
        </w:rPr>
        <w:t>el</w:t>
      </w:r>
      <w:r w:rsidRPr="6CA9F05B">
        <w:rPr>
          <w:rFonts w:eastAsia="Palatino Linotype" w:cs="Palatino Linotype"/>
          <w:b/>
          <w:bCs/>
          <w:color w:val="000000" w:themeColor="text1"/>
        </w:rPr>
        <w:t xml:space="preserve"> Sujeto Obligado</w:t>
      </w:r>
      <w:r w:rsidRPr="6CA9F05B">
        <w:rPr>
          <w:rFonts w:eastAsia="Palatino Linotype" w:cs="Palatino Linotype"/>
          <w:color w:val="000000" w:themeColor="text1"/>
        </w:rPr>
        <w:t>,</w:t>
      </w:r>
      <w:r w:rsidRPr="6CA9F05B">
        <w:rPr>
          <w:rFonts w:eastAsia="Palatino Linotype" w:cs="Palatino Linotype"/>
          <w:b/>
          <w:bCs/>
          <w:color w:val="000000" w:themeColor="text1"/>
        </w:rPr>
        <w:t xml:space="preserve"> </w:t>
      </w:r>
      <w:r w:rsidRPr="6CA9F05B">
        <w:rPr>
          <w:rFonts w:eastAsia="Palatino Linotype" w:cs="Palatino Linotype"/>
          <w:color w:val="000000" w:themeColor="text1"/>
        </w:rPr>
        <w:t>se procede a dictar la presente resolución.</w:t>
      </w:r>
    </w:p>
    <w:p w14:paraId="7E81D877" w14:textId="77777777" w:rsidR="00DE3512" w:rsidRPr="00343DCC" w:rsidRDefault="00DE3512" w:rsidP="00DE3512">
      <w:pPr>
        <w:pBdr>
          <w:top w:val="nil"/>
          <w:left w:val="nil"/>
          <w:bottom w:val="nil"/>
          <w:right w:val="nil"/>
          <w:between w:val="nil"/>
        </w:pBdr>
        <w:rPr>
          <w:rFonts w:eastAsia="Palatino Linotype" w:cs="Palatino Linotype"/>
          <w:color w:val="000000"/>
          <w:szCs w:val="24"/>
        </w:rPr>
      </w:pPr>
    </w:p>
    <w:p w14:paraId="565A51ED" w14:textId="77777777" w:rsidR="00DE3512" w:rsidRPr="00343DCC" w:rsidRDefault="00DE3512" w:rsidP="00DE3512">
      <w:pPr>
        <w:pBdr>
          <w:top w:val="nil"/>
          <w:left w:val="nil"/>
          <w:bottom w:val="nil"/>
          <w:right w:val="nil"/>
          <w:between w:val="nil"/>
        </w:pBdr>
        <w:jc w:val="center"/>
        <w:rPr>
          <w:rFonts w:eastAsia="Palatino Linotype" w:cs="Palatino Linotype"/>
          <w:b/>
          <w:color w:val="000000"/>
          <w:sz w:val="28"/>
          <w:szCs w:val="28"/>
        </w:rPr>
      </w:pPr>
      <w:r w:rsidRPr="00343DCC">
        <w:rPr>
          <w:rFonts w:eastAsia="Palatino Linotype" w:cs="Palatino Linotype"/>
          <w:b/>
          <w:color w:val="000000"/>
          <w:sz w:val="28"/>
          <w:szCs w:val="28"/>
        </w:rPr>
        <w:t>A N T E C E D E N T E S</w:t>
      </w:r>
    </w:p>
    <w:p w14:paraId="6205E54F" w14:textId="77777777" w:rsidR="00DE3512" w:rsidRPr="00343DCC" w:rsidRDefault="00DE3512" w:rsidP="00DE3512">
      <w:pPr>
        <w:pBdr>
          <w:top w:val="nil"/>
          <w:left w:val="nil"/>
          <w:bottom w:val="nil"/>
          <w:right w:val="nil"/>
          <w:between w:val="nil"/>
        </w:pBdr>
        <w:rPr>
          <w:rFonts w:eastAsia="Palatino Linotype" w:cs="Palatino Linotype"/>
          <w:color w:val="000000"/>
          <w:szCs w:val="24"/>
        </w:rPr>
      </w:pPr>
    </w:p>
    <w:p w14:paraId="173AFD57" w14:textId="2718EF23" w:rsidR="00DE3512" w:rsidRPr="00343DCC" w:rsidRDefault="00DE3512" w:rsidP="00DE3512">
      <w:pPr>
        <w:pBdr>
          <w:top w:val="nil"/>
          <w:left w:val="nil"/>
          <w:bottom w:val="nil"/>
          <w:right w:val="nil"/>
          <w:between w:val="nil"/>
        </w:pBdr>
        <w:rPr>
          <w:rFonts w:eastAsia="Palatino Linotype" w:cs="Palatino Linotype"/>
          <w:b/>
          <w:color w:val="000000"/>
          <w:sz w:val="26"/>
          <w:szCs w:val="26"/>
        </w:rPr>
      </w:pPr>
      <w:r w:rsidRPr="00343DCC">
        <w:rPr>
          <w:rFonts w:eastAsia="Palatino Linotype" w:cs="Palatino Linotype"/>
          <w:b/>
          <w:color w:val="000000"/>
          <w:sz w:val="26"/>
          <w:szCs w:val="26"/>
        </w:rPr>
        <w:t>PRIMERO.</w:t>
      </w:r>
      <w:r w:rsidRPr="00343DCC">
        <w:rPr>
          <w:rFonts w:eastAsia="Palatino Linotype" w:cs="Palatino Linotype"/>
          <w:color w:val="000000"/>
          <w:sz w:val="26"/>
          <w:szCs w:val="26"/>
        </w:rPr>
        <w:t xml:space="preserve"> </w:t>
      </w:r>
      <w:r w:rsidRPr="00343DCC">
        <w:rPr>
          <w:rFonts w:eastAsia="Palatino Linotype" w:cs="Palatino Linotype"/>
          <w:b/>
          <w:color w:val="000000"/>
          <w:sz w:val="26"/>
          <w:szCs w:val="26"/>
        </w:rPr>
        <w:t>De la</w:t>
      </w:r>
      <w:r w:rsidR="00AF1662" w:rsidRPr="00343DCC">
        <w:rPr>
          <w:rFonts w:eastAsia="Palatino Linotype" w:cs="Palatino Linotype"/>
          <w:b/>
          <w:color w:val="000000"/>
          <w:sz w:val="26"/>
          <w:szCs w:val="26"/>
        </w:rPr>
        <w:t>s</w:t>
      </w:r>
      <w:r w:rsidRPr="00343DCC">
        <w:rPr>
          <w:rFonts w:eastAsia="Palatino Linotype" w:cs="Palatino Linotype"/>
          <w:b/>
          <w:color w:val="000000"/>
          <w:sz w:val="26"/>
          <w:szCs w:val="26"/>
        </w:rPr>
        <w:t xml:space="preserve"> </w:t>
      </w:r>
      <w:r w:rsidR="00AF1662" w:rsidRPr="00343DCC">
        <w:rPr>
          <w:rFonts w:eastAsia="Palatino Linotype" w:cs="Palatino Linotype"/>
          <w:b/>
          <w:color w:val="000000"/>
          <w:sz w:val="26"/>
          <w:szCs w:val="26"/>
        </w:rPr>
        <w:t>s</w:t>
      </w:r>
      <w:r w:rsidRPr="00343DCC">
        <w:rPr>
          <w:rFonts w:eastAsia="Palatino Linotype" w:cs="Palatino Linotype"/>
          <w:b/>
          <w:color w:val="000000"/>
          <w:sz w:val="26"/>
          <w:szCs w:val="26"/>
        </w:rPr>
        <w:t>olicitud</w:t>
      </w:r>
      <w:r w:rsidR="00AF1662" w:rsidRPr="00343DCC">
        <w:rPr>
          <w:rFonts w:eastAsia="Palatino Linotype" w:cs="Palatino Linotype"/>
          <w:b/>
          <w:color w:val="000000"/>
          <w:sz w:val="26"/>
          <w:szCs w:val="26"/>
        </w:rPr>
        <w:t>es</w:t>
      </w:r>
      <w:r w:rsidRPr="00343DCC">
        <w:rPr>
          <w:rFonts w:eastAsia="Palatino Linotype" w:cs="Palatino Linotype"/>
          <w:b/>
          <w:color w:val="000000"/>
          <w:sz w:val="26"/>
          <w:szCs w:val="26"/>
        </w:rPr>
        <w:t xml:space="preserve"> de </w:t>
      </w:r>
      <w:r w:rsidR="00AF1662" w:rsidRPr="00343DCC">
        <w:rPr>
          <w:rFonts w:eastAsia="Palatino Linotype" w:cs="Palatino Linotype"/>
          <w:b/>
          <w:color w:val="000000"/>
          <w:sz w:val="26"/>
          <w:szCs w:val="26"/>
        </w:rPr>
        <w:t>i</w:t>
      </w:r>
      <w:r w:rsidRPr="00343DCC">
        <w:rPr>
          <w:rFonts w:eastAsia="Palatino Linotype" w:cs="Palatino Linotype"/>
          <w:b/>
          <w:color w:val="000000"/>
          <w:sz w:val="26"/>
          <w:szCs w:val="26"/>
        </w:rPr>
        <w:t>nformación.</w:t>
      </w:r>
    </w:p>
    <w:p w14:paraId="4D15ACD3" w14:textId="5CA4F755" w:rsidR="00DE3512" w:rsidRPr="00343DCC" w:rsidRDefault="530D83AC" w:rsidP="530D83AC">
      <w:pPr>
        <w:pBdr>
          <w:top w:val="nil"/>
          <w:left w:val="nil"/>
          <w:bottom w:val="nil"/>
          <w:right w:val="nil"/>
          <w:between w:val="nil"/>
        </w:pBdr>
        <w:rPr>
          <w:rFonts w:eastAsia="Palatino Linotype" w:cs="Palatino Linotype"/>
          <w:b/>
          <w:bCs/>
          <w:color w:val="000000"/>
        </w:rPr>
      </w:pPr>
      <w:r w:rsidRPr="00343DCC">
        <w:rPr>
          <w:rFonts w:eastAsia="Palatino Linotype" w:cs="Palatino Linotype"/>
          <w:color w:val="000000" w:themeColor="text1"/>
        </w:rPr>
        <w:t xml:space="preserve">Con fecha cuatro de marzo de dos mil veintidós, el Recurrente presentó a través de la Plataforma Nacional de Transparencia solicitudes de acceso a la información pública ante el Sujeto Obligado, que fueron registradas en el Sistema de Acceso a la Información Mexiquense (SAIMEX) con los números de expediente </w:t>
      </w:r>
      <w:r w:rsidRPr="00343DCC">
        <w:rPr>
          <w:rFonts w:eastAsia="Palatino Linotype" w:cs="Palatino Linotype"/>
          <w:b/>
          <w:bCs/>
          <w:color w:val="000000" w:themeColor="text1"/>
        </w:rPr>
        <w:t>00045/SECOGEM/IP/2022</w:t>
      </w:r>
      <w:r w:rsidRPr="00343DCC">
        <w:rPr>
          <w:rFonts w:eastAsia="Palatino Linotype" w:cs="Palatino Linotype"/>
          <w:color w:val="000000" w:themeColor="text1"/>
        </w:rPr>
        <w:t xml:space="preserve"> y</w:t>
      </w:r>
      <w:r w:rsidRPr="00343DCC">
        <w:rPr>
          <w:rFonts w:eastAsia="Palatino Linotype" w:cs="Palatino Linotype"/>
          <w:b/>
          <w:bCs/>
          <w:color w:val="000000" w:themeColor="text1"/>
        </w:rPr>
        <w:t xml:space="preserve"> 00046/SECOGEM/IP/2022</w:t>
      </w:r>
      <w:r w:rsidRPr="00343DCC">
        <w:rPr>
          <w:rFonts w:eastAsia="Palatino Linotype" w:cs="Palatino Linotype"/>
          <w:color w:val="000000" w:themeColor="text1"/>
        </w:rPr>
        <w:t>,</w:t>
      </w:r>
      <w:r w:rsidRPr="00343DCC">
        <w:rPr>
          <w:rFonts w:eastAsia="Palatino Linotype" w:cs="Palatino Linotype"/>
          <w:b/>
          <w:bCs/>
          <w:color w:val="000000" w:themeColor="text1"/>
        </w:rPr>
        <w:t xml:space="preserve"> </w:t>
      </w:r>
      <w:r w:rsidRPr="00343DCC">
        <w:rPr>
          <w:rFonts w:eastAsia="Palatino Linotype" w:cs="Palatino Linotype"/>
          <w:color w:val="000000" w:themeColor="text1"/>
        </w:rPr>
        <w:t>mediante las cuales solicitó información en el tenor siguiente:</w:t>
      </w:r>
    </w:p>
    <w:p w14:paraId="5393F9A9" w14:textId="326D31AB" w:rsidR="00DE3512" w:rsidRPr="00343DCC" w:rsidRDefault="00DE3512" w:rsidP="00DE3512">
      <w:pPr>
        <w:pBdr>
          <w:top w:val="nil"/>
          <w:left w:val="nil"/>
          <w:bottom w:val="nil"/>
          <w:right w:val="nil"/>
          <w:between w:val="nil"/>
        </w:pBdr>
        <w:rPr>
          <w:rFonts w:eastAsia="Palatino Linotype" w:cs="Palatino Linotype"/>
          <w:color w:val="000000"/>
          <w:szCs w:val="24"/>
        </w:rPr>
      </w:pPr>
    </w:p>
    <w:p w14:paraId="4B49C7FE" w14:textId="14A25FD7" w:rsidR="00DB5048" w:rsidRPr="00343DCC" w:rsidRDefault="0017163D" w:rsidP="00DB5048">
      <w:pPr>
        <w:pBdr>
          <w:top w:val="nil"/>
          <w:left w:val="nil"/>
          <w:bottom w:val="nil"/>
          <w:right w:val="nil"/>
          <w:between w:val="nil"/>
        </w:pBdr>
        <w:rPr>
          <w:rFonts w:eastAsia="Palatino Linotype" w:cs="Palatino Linotype"/>
          <w:color w:val="000000"/>
          <w:szCs w:val="24"/>
          <w:u w:val="single"/>
        </w:rPr>
      </w:pPr>
      <w:r w:rsidRPr="00343DCC">
        <w:rPr>
          <w:rFonts w:eastAsia="Palatino Linotype" w:cs="Palatino Linotype"/>
          <w:b/>
          <w:bCs/>
          <w:color w:val="000000"/>
          <w:szCs w:val="24"/>
          <w:u w:val="single"/>
        </w:rPr>
        <w:t>00045/SECOGEM/IP/2022</w:t>
      </w:r>
    </w:p>
    <w:p w14:paraId="688A2B98" w14:textId="0CA2F634" w:rsidR="00DB5048" w:rsidRPr="00343DCC" w:rsidRDefault="00DB5048" w:rsidP="00DF2767">
      <w:pPr>
        <w:pStyle w:val="Sinespaciado"/>
        <w:rPr>
          <w:rFonts w:eastAsia="Palatino Linotype"/>
        </w:rPr>
      </w:pPr>
      <w:r w:rsidRPr="00343DCC">
        <w:rPr>
          <w:rFonts w:eastAsia="Palatino Linotype"/>
        </w:rPr>
        <w:t>“</w:t>
      </w:r>
      <w:r w:rsidR="0017163D" w:rsidRPr="00343DCC">
        <w:t xml:space="preserve">DE LAS RESIENTES OPINIONES EN MEDIOS, SE REQUIERE CONOCER TODAS LAS MANIFESTACIONES Y SUS DECLARACIONES DEL EX PRESIDENTE DE LA REPÚBLICA SR. ENRIQUE PEÑA NIETO, COMO </w:t>
      </w:r>
      <w:r w:rsidR="0017163D" w:rsidRPr="00343DCC">
        <w:lastRenderedPageBreak/>
        <w:t>SERVIDOR PÚBLICO EN SU ENTIDAD ANTES DE SER FUNCIONARIO FEDERAL, DE LOS AÑOS 2002 HASTA CUANDO DEJO SU GUBERNATURA EN EL AÑO 2011, PORQUE EN LA PÁGINA DE LA FUNCIÓN PÚBLICA SI EXISTEN LAS RESIENTES, Y EN LA PAGINA DEL ESTADO DE MÉXICO NO, SIENDO INFORMACIÓN QUE TODOS LOS MEXICANOS DEBEMOS CONOCER.</w:t>
      </w:r>
      <w:r w:rsidRPr="00343DCC">
        <w:rPr>
          <w:rFonts w:eastAsia="Palatino Linotype"/>
        </w:rPr>
        <w:t>” (Sic)</w:t>
      </w:r>
    </w:p>
    <w:p w14:paraId="22174491" w14:textId="71AE212D" w:rsidR="00DB5048" w:rsidRPr="00343DCC" w:rsidRDefault="00DB5048" w:rsidP="00DE3512">
      <w:pPr>
        <w:pBdr>
          <w:top w:val="nil"/>
          <w:left w:val="nil"/>
          <w:bottom w:val="nil"/>
          <w:right w:val="nil"/>
          <w:between w:val="nil"/>
        </w:pBdr>
        <w:rPr>
          <w:rFonts w:eastAsia="Palatino Linotype" w:cs="Palatino Linotype"/>
          <w:color w:val="000000"/>
          <w:szCs w:val="24"/>
        </w:rPr>
      </w:pPr>
    </w:p>
    <w:p w14:paraId="246E9337" w14:textId="7EF7142A" w:rsidR="00961896" w:rsidRPr="00343DCC" w:rsidRDefault="0017163D" w:rsidP="00961896">
      <w:pPr>
        <w:pBdr>
          <w:top w:val="nil"/>
          <w:left w:val="nil"/>
          <w:bottom w:val="nil"/>
          <w:right w:val="nil"/>
          <w:between w:val="nil"/>
        </w:pBdr>
        <w:rPr>
          <w:rFonts w:eastAsia="Palatino Linotype" w:cs="Palatino Linotype"/>
          <w:color w:val="000000"/>
          <w:szCs w:val="24"/>
          <w:u w:val="single"/>
        </w:rPr>
      </w:pPr>
      <w:r w:rsidRPr="00343DCC">
        <w:rPr>
          <w:rFonts w:eastAsia="Palatino Linotype" w:cs="Palatino Linotype"/>
          <w:b/>
          <w:bCs/>
          <w:color w:val="000000"/>
          <w:szCs w:val="24"/>
          <w:u w:val="single"/>
        </w:rPr>
        <w:t>00046/SECOGEM/IP/2022</w:t>
      </w:r>
    </w:p>
    <w:p w14:paraId="411268B7" w14:textId="14A4CE87" w:rsidR="00961896" w:rsidRPr="00343DCC" w:rsidRDefault="00961896" w:rsidP="00DF2767">
      <w:pPr>
        <w:pStyle w:val="Sinespaciado"/>
        <w:rPr>
          <w:rFonts w:eastAsia="Palatino Linotype"/>
        </w:rPr>
      </w:pPr>
      <w:r w:rsidRPr="00343DCC">
        <w:rPr>
          <w:rFonts w:eastAsia="Palatino Linotype"/>
        </w:rPr>
        <w:t>“</w:t>
      </w:r>
      <w:r w:rsidR="00DF2767" w:rsidRPr="00343DCC">
        <w:rPr>
          <w:rFonts w:eastAsia="Palatino Linotype"/>
        </w:rPr>
        <w:t>CONOCER EL LISTADOS DE LAS SANCIONES PUBLICAS DEL PODER EJECUTIVO DEL ESTADO DE MEXICO, QUE DE UNA BUSQUEDA EN EL PORTAL https://www.plataformadigitalnacional.org/sancionados NO SE PUBLICAN TODAS LAS IMPUESTAS POR LA AUTORIDAD COMPETENTE EN EL ORGANO ESTATAL DE CONTROL DEL ESTADO, LISTADO QUE CONTENGA TODOS LOS RUBROS QUE MUESTRA LA PAGINA EN BUSQUEDAS, CUAL ES LA RAZON</w:t>
      </w:r>
      <w:r w:rsidRPr="00343DCC">
        <w:rPr>
          <w:rFonts w:eastAsia="Palatino Linotype"/>
        </w:rPr>
        <w:t>” (Sic)</w:t>
      </w:r>
    </w:p>
    <w:p w14:paraId="46964B6E" w14:textId="77777777" w:rsidR="00961896" w:rsidRPr="00343DCC" w:rsidRDefault="00961896" w:rsidP="00961896">
      <w:pPr>
        <w:pBdr>
          <w:top w:val="nil"/>
          <w:left w:val="nil"/>
          <w:bottom w:val="nil"/>
          <w:right w:val="nil"/>
          <w:between w:val="nil"/>
        </w:pBdr>
        <w:rPr>
          <w:rFonts w:eastAsia="Palatino Linotype" w:cs="Palatino Linotype"/>
          <w:color w:val="000000"/>
          <w:szCs w:val="24"/>
        </w:rPr>
      </w:pPr>
    </w:p>
    <w:p w14:paraId="7A6C9658" w14:textId="647FD061" w:rsidR="003D4518" w:rsidRPr="00343DCC" w:rsidRDefault="00DE3512" w:rsidP="00DE3512">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 xml:space="preserve">Modalidad de entrega: a través del </w:t>
      </w:r>
      <w:r w:rsidRPr="00343DCC">
        <w:rPr>
          <w:rFonts w:eastAsia="Palatino Linotype" w:cs="Palatino Linotype"/>
          <w:b/>
          <w:color w:val="000000"/>
          <w:szCs w:val="24"/>
        </w:rPr>
        <w:t>SAIMEX</w:t>
      </w:r>
      <w:r w:rsidRPr="00343DCC">
        <w:rPr>
          <w:rFonts w:eastAsia="Palatino Linotype" w:cs="Palatino Linotype"/>
          <w:color w:val="000000"/>
          <w:szCs w:val="24"/>
        </w:rPr>
        <w:t>.</w:t>
      </w:r>
    </w:p>
    <w:p w14:paraId="09E8008B" w14:textId="77777777" w:rsidR="003D4518" w:rsidRPr="00343DCC" w:rsidRDefault="003D4518" w:rsidP="00DE3512">
      <w:pPr>
        <w:pBdr>
          <w:top w:val="nil"/>
          <w:left w:val="nil"/>
          <w:bottom w:val="nil"/>
          <w:right w:val="nil"/>
          <w:between w:val="nil"/>
        </w:pBdr>
        <w:rPr>
          <w:rFonts w:eastAsia="Palatino Linotype" w:cs="Palatino Linotype"/>
          <w:bCs/>
          <w:color w:val="000000"/>
          <w:szCs w:val="24"/>
        </w:rPr>
      </w:pPr>
    </w:p>
    <w:p w14:paraId="3BC89A0D" w14:textId="2D5DB5E8" w:rsidR="00DE3512" w:rsidRPr="00343DCC" w:rsidRDefault="00342F0F" w:rsidP="00DE3512">
      <w:pPr>
        <w:pBdr>
          <w:top w:val="nil"/>
          <w:left w:val="nil"/>
          <w:bottom w:val="nil"/>
          <w:right w:val="nil"/>
          <w:between w:val="nil"/>
        </w:pBdr>
        <w:rPr>
          <w:rFonts w:eastAsia="Palatino Linotype" w:cs="Palatino Linotype"/>
          <w:b/>
          <w:color w:val="000000"/>
          <w:sz w:val="26"/>
          <w:szCs w:val="26"/>
        </w:rPr>
      </w:pPr>
      <w:r w:rsidRPr="00343DCC">
        <w:rPr>
          <w:rFonts w:eastAsia="Palatino Linotype" w:cs="Palatino Linotype"/>
          <w:b/>
          <w:color w:val="000000"/>
          <w:sz w:val="26"/>
          <w:szCs w:val="26"/>
        </w:rPr>
        <w:t>SEGUNDO</w:t>
      </w:r>
      <w:r w:rsidR="00357A07" w:rsidRPr="00343DCC">
        <w:rPr>
          <w:rFonts w:eastAsia="Palatino Linotype" w:cs="Palatino Linotype"/>
          <w:b/>
          <w:color w:val="000000"/>
          <w:sz w:val="26"/>
          <w:szCs w:val="26"/>
        </w:rPr>
        <w:t xml:space="preserve">. </w:t>
      </w:r>
      <w:r w:rsidR="00DE3512" w:rsidRPr="00343DCC">
        <w:rPr>
          <w:rFonts w:eastAsia="Palatino Linotype" w:cs="Palatino Linotype"/>
          <w:b/>
          <w:color w:val="000000"/>
          <w:sz w:val="26"/>
          <w:szCs w:val="26"/>
        </w:rPr>
        <w:t>De la</w:t>
      </w:r>
      <w:r w:rsidR="002B6DF7" w:rsidRPr="00343DCC">
        <w:rPr>
          <w:rFonts w:eastAsia="Palatino Linotype" w:cs="Palatino Linotype"/>
          <w:b/>
          <w:color w:val="000000"/>
          <w:sz w:val="26"/>
          <w:szCs w:val="26"/>
        </w:rPr>
        <w:t>s</w:t>
      </w:r>
      <w:r w:rsidR="00DE3512" w:rsidRPr="00343DCC">
        <w:rPr>
          <w:rFonts w:eastAsia="Palatino Linotype" w:cs="Palatino Linotype"/>
          <w:b/>
          <w:color w:val="000000"/>
          <w:sz w:val="26"/>
          <w:szCs w:val="26"/>
        </w:rPr>
        <w:t xml:space="preserve"> respuesta</w:t>
      </w:r>
      <w:r w:rsidR="002B6DF7" w:rsidRPr="00343DCC">
        <w:rPr>
          <w:rFonts w:eastAsia="Palatino Linotype" w:cs="Palatino Linotype"/>
          <w:b/>
          <w:color w:val="000000"/>
          <w:sz w:val="26"/>
          <w:szCs w:val="26"/>
        </w:rPr>
        <w:t>s</w:t>
      </w:r>
      <w:r w:rsidR="00DE3512" w:rsidRPr="00343DCC">
        <w:rPr>
          <w:rFonts w:eastAsia="Palatino Linotype" w:cs="Palatino Linotype"/>
          <w:b/>
          <w:color w:val="000000"/>
          <w:sz w:val="26"/>
          <w:szCs w:val="26"/>
        </w:rPr>
        <w:t xml:space="preserve"> del Sujeto Obligado.</w:t>
      </w:r>
    </w:p>
    <w:p w14:paraId="1E72B098" w14:textId="79D75A76" w:rsidR="00EF1870" w:rsidRPr="00343DCC" w:rsidRDefault="00EF1870" w:rsidP="00427AB2">
      <w:pPr>
        <w:pBdr>
          <w:top w:val="nil"/>
          <w:left w:val="nil"/>
          <w:bottom w:val="nil"/>
          <w:right w:val="nil"/>
          <w:between w:val="nil"/>
        </w:pBdr>
        <w:ind w:right="-8"/>
        <w:contextualSpacing/>
        <w:rPr>
          <w:rFonts w:eastAsia="Palatino Linotype" w:cs="Palatino Linotype"/>
          <w:color w:val="000000"/>
          <w:szCs w:val="24"/>
        </w:rPr>
      </w:pPr>
      <w:r w:rsidRPr="00343DCC">
        <w:rPr>
          <w:rFonts w:eastAsia="Palatino Linotype" w:cs="Palatino Linotype"/>
          <w:color w:val="000000"/>
          <w:szCs w:val="24"/>
        </w:rPr>
        <w:t xml:space="preserve">De las constancias que obran en el expediente electrónico, se observa que </w:t>
      </w:r>
      <w:r w:rsidR="004B59A5" w:rsidRPr="00343DCC">
        <w:rPr>
          <w:rFonts w:eastAsia="Palatino Linotype" w:cs="Palatino Linotype"/>
          <w:color w:val="000000"/>
          <w:szCs w:val="24"/>
        </w:rPr>
        <w:t>el día veinti</w:t>
      </w:r>
      <w:r w:rsidR="00EF7E0A" w:rsidRPr="00343DCC">
        <w:rPr>
          <w:rFonts w:eastAsia="Palatino Linotype" w:cs="Palatino Linotype"/>
          <w:color w:val="000000"/>
          <w:szCs w:val="24"/>
        </w:rPr>
        <w:t>ocho</w:t>
      </w:r>
      <w:r w:rsidR="00A02F4A" w:rsidRPr="00343DCC">
        <w:rPr>
          <w:rFonts w:eastAsia="Palatino Linotype" w:cs="Palatino Linotype"/>
          <w:color w:val="000000"/>
          <w:szCs w:val="24"/>
        </w:rPr>
        <w:t xml:space="preserve"> de marzo</w:t>
      </w:r>
      <w:r w:rsidRPr="00343DCC">
        <w:rPr>
          <w:rFonts w:eastAsia="Palatino Linotype" w:cs="Palatino Linotype"/>
          <w:color w:val="000000"/>
          <w:szCs w:val="24"/>
        </w:rPr>
        <w:t xml:space="preserve"> de dos mil veintidós, el Sujeto Obligado dio respuesta a la</w:t>
      </w:r>
      <w:r w:rsidR="00A02F4A" w:rsidRPr="00343DCC">
        <w:rPr>
          <w:rFonts w:eastAsia="Palatino Linotype" w:cs="Palatino Linotype"/>
          <w:color w:val="000000"/>
          <w:szCs w:val="24"/>
        </w:rPr>
        <w:t>s</w:t>
      </w:r>
      <w:r w:rsidRPr="00343DCC">
        <w:rPr>
          <w:rFonts w:eastAsia="Palatino Linotype" w:cs="Palatino Linotype"/>
          <w:color w:val="000000"/>
          <w:szCs w:val="24"/>
        </w:rPr>
        <w:t xml:space="preserve"> solicitud</w:t>
      </w:r>
      <w:r w:rsidR="00A02F4A" w:rsidRPr="00343DCC">
        <w:rPr>
          <w:rFonts w:eastAsia="Palatino Linotype" w:cs="Palatino Linotype"/>
          <w:color w:val="000000"/>
          <w:szCs w:val="24"/>
        </w:rPr>
        <w:t>es</w:t>
      </w:r>
      <w:r w:rsidRPr="00343DCC">
        <w:rPr>
          <w:rFonts w:eastAsia="Palatino Linotype" w:cs="Palatino Linotype"/>
          <w:color w:val="000000"/>
          <w:szCs w:val="24"/>
        </w:rPr>
        <w:t xml:space="preserve"> de información manifestando lo siguiente:</w:t>
      </w:r>
    </w:p>
    <w:p w14:paraId="30ED66A6" w14:textId="32D69DE0" w:rsidR="00EF1870" w:rsidRPr="00343DCC" w:rsidRDefault="00EF1870" w:rsidP="00EF1870">
      <w:pPr>
        <w:pBdr>
          <w:top w:val="nil"/>
          <w:left w:val="nil"/>
          <w:bottom w:val="nil"/>
          <w:right w:val="nil"/>
          <w:between w:val="nil"/>
        </w:pBdr>
        <w:contextualSpacing/>
        <w:rPr>
          <w:rFonts w:eastAsia="Palatino Linotype" w:cs="Palatino Linotype"/>
          <w:color w:val="000000"/>
          <w:szCs w:val="24"/>
        </w:rPr>
      </w:pPr>
    </w:p>
    <w:p w14:paraId="6F26B4D6" w14:textId="77777777" w:rsidR="0098782C" w:rsidRPr="00343DCC" w:rsidRDefault="00066FAF" w:rsidP="0098782C">
      <w:pPr>
        <w:pStyle w:val="Sinespaciado"/>
        <w:rPr>
          <w:rFonts w:eastAsia="Palatino Linotype"/>
        </w:rPr>
      </w:pPr>
      <w:r w:rsidRPr="00343DCC">
        <w:rPr>
          <w:rFonts w:eastAsia="Palatino Linotype"/>
        </w:rPr>
        <w:t>“</w:t>
      </w:r>
      <w:r w:rsidR="0098782C" w:rsidRPr="00343DCC">
        <w:rPr>
          <w:rFonts w:eastAsia="Palatino Linotype"/>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ECA018E" w14:textId="77777777" w:rsidR="0098782C" w:rsidRPr="00343DCC" w:rsidRDefault="0098782C" w:rsidP="0098782C">
      <w:pPr>
        <w:pStyle w:val="Sinespaciado"/>
        <w:rPr>
          <w:rFonts w:eastAsia="Palatino Linotype"/>
        </w:rPr>
      </w:pPr>
    </w:p>
    <w:p w14:paraId="3AF47605" w14:textId="77777777" w:rsidR="0098782C" w:rsidRPr="00343DCC" w:rsidRDefault="0098782C" w:rsidP="0098782C">
      <w:pPr>
        <w:pStyle w:val="Sinespaciado"/>
        <w:rPr>
          <w:rFonts w:eastAsia="Palatino Linotype"/>
        </w:rPr>
      </w:pPr>
      <w:r w:rsidRPr="00343DCC">
        <w:rPr>
          <w:rFonts w:eastAsia="Palatino Linotype"/>
        </w:rPr>
        <w:t>SIRVASE ENCONTRAR EN ARCHIVOS ADJUNTOS, EN FORMATO .PDF, OFICIO DE RESPUESTA SIGNADO POR EL JEFE DE LA UNIDAD DE PREVENCIÓN DE LA CORRUPCIÓN Y TITULAR DE LA UNIDAD DE TRANSPARENCIA, ASÍ COMO EL OFICIO SIGNADO POR EL SERVIDOR PÚBLICO HABILITADO QUE ATENDIO EL REQUERIMIENTO.</w:t>
      </w:r>
    </w:p>
    <w:p w14:paraId="67255D4E" w14:textId="77777777" w:rsidR="0098782C" w:rsidRPr="00343DCC" w:rsidRDefault="0098782C" w:rsidP="0098782C">
      <w:pPr>
        <w:pStyle w:val="Sinespaciado"/>
        <w:rPr>
          <w:rFonts w:eastAsia="Palatino Linotype"/>
        </w:rPr>
      </w:pPr>
    </w:p>
    <w:p w14:paraId="4F607675" w14:textId="77777777" w:rsidR="0098782C" w:rsidRPr="00343DCC" w:rsidRDefault="0098782C" w:rsidP="0098782C">
      <w:pPr>
        <w:pStyle w:val="Sinespaciado"/>
        <w:rPr>
          <w:rFonts w:eastAsia="Palatino Linotype"/>
        </w:rPr>
      </w:pPr>
      <w:r w:rsidRPr="00343DCC">
        <w:rPr>
          <w:rFonts w:eastAsia="Palatino Linotype"/>
        </w:rPr>
        <w:t>ATENTAMENTE</w:t>
      </w:r>
    </w:p>
    <w:p w14:paraId="7BA839FD" w14:textId="42AD3BC6" w:rsidR="00066FAF" w:rsidRPr="00343DCC" w:rsidRDefault="0098782C" w:rsidP="0098782C">
      <w:pPr>
        <w:pStyle w:val="Sinespaciado"/>
        <w:rPr>
          <w:rFonts w:eastAsia="Palatino Linotype"/>
        </w:rPr>
      </w:pPr>
      <w:r w:rsidRPr="00343DCC">
        <w:rPr>
          <w:rFonts w:eastAsia="Palatino Linotype"/>
        </w:rPr>
        <w:t>MTRO. MARCO ANTONIO BECERRIL GARCÉS</w:t>
      </w:r>
      <w:r w:rsidR="00066FAF" w:rsidRPr="00343DCC">
        <w:rPr>
          <w:rFonts w:eastAsia="Palatino Linotype"/>
        </w:rPr>
        <w:t>” (Sic)</w:t>
      </w:r>
    </w:p>
    <w:p w14:paraId="0F120D9D" w14:textId="1E0FF558" w:rsidR="00DE3512" w:rsidRPr="00343DCC" w:rsidRDefault="00DE3512" w:rsidP="00DE3512">
      <w:pPr>
        <w:pBdr>
          <w:top w:val="nil"/>
          <w:left w:val="nil"/>
          <w:bottom w:val="nil"/>
          <w:right w:val="nil"/>
          <w:between w:val="nil"/>
        </w:pBdr>
        <w:rPr>
          <w:rFonts w:eastAsia="Palatino Linotype" w:cs="Palatino Linotype"/>
          <w:color w:val="000000"/>
          <w:szCs w:val="24"/>
        </w:rPr>
      </w:pPr>
    </w:p>
    <w:p w14:paraId="6543FD18" w14:textId="0349048A" w:rsidR="00066FAF" w:rsidRPr="00343DCC" w:rsidRDefault="004B59A5" w:rsidP="00DE3512">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Cabe resaltar que ambas</w:t>
      </w:r>
      <w:r w:rsidR="00066FAF" w:rsidRPr="00343DCC">
        <w:rPr>
          <w:rFonts w:eastAsia="Palatino Linotype" w:cs="Palatino Linotype"/>
          <w:color w:val="000000"/>
          <w:szCs w:val="24"/>
        </w:rPr>
        <w:t xml:space="preserve"> respuestas contienen el mismo texto y únicamente se modificó el número de la solicitud; asimismo, se ane</w:t>
      </w:r>
      <w:r w:rsidR="00A02F4A" w:rsidRPr="00343DCC">
        <w:rPr>
          <w:rFonts w:eastAsia="Palatino Linotype" w:cs="Palatino Linotype"/>
          <w:color w:val="000000"/>
          <w:szCs w:val="24"/>
        </w:rPr>
        <w:t xml:space="preserve">xó a las respuestas </w:t>
      </w:r>
      <w:r w:rsidRPr="00343DCC">
        <w:rPr>
          <w:rFonts w:eastAsia="Palatino Linotype" w:cs="Palatino Linotype"/>
          <w:color w:val="000000"/>
          <w:szCs w:val="24"/>
        </w:rPr>
        <w:t>los documentos denominados</w:t>
      </w:r>
      <w:r w:rsidR="006147DA" w:rsidRPr="00343DCC">
        <w:rPr>
          <w:rFonts w:eastAsia="Palatino Linotype" w:cs="Palatino Linotype"/>
          <w:color w:val="000000"/>
          <w:szCs w:val="24"/>
        </w:rPr>
        <w:t xml:space="preserve"> </w:t>
      </w:r>
      <w:r w:rsidR="006147DA" w:rsidRPr="00343DCC">
        <w:rPr>
          <w:rFonts w:eastAsia="Palatino Linotype" w:cs="Palatino Linotype"/>
          <w:b/>
          <w:bCs/>
          <w:color w:val="000000"/>
          <w:szCs w:val="24"/>
        </w:rPr>
        <w:t>“</w:t>
      </w:r>
      <w:r w:rsidR="00A06009" w:rsidRPr="00343DCC">
        <w:rPr>
          <w:rFonts w:eastAsia="Palatino Linotype" w:cs="Palatino Linotype"/>
          <w:b/>
          <w:bCs/>
          <w:color w:val="000000"/>
          <w:szCs w:val="24"/>
        </w:rPr>
        <w:t>OFICIO DE RESPUESTA UT 45_1.PDF”</w:t>
      </w:r>
      <w:r w:rsidR="00A06009" w:rsidRPr="00343DCC">
        <w:rPr>
          <w:rFonts w:eastAsia="Palatino Linotype" w:cs="Palatino Linotype"/>
          <w:color w:val="000000"/>
          <w:szCs w:val="24"/>
        </w:rPr>
        <w:t xml:space="preserve">, </w:t>
      </w:r>
      <w:r w:rsidR="00A06009" w:rsidRPr="00343DCC">
        <w:rPr>
          <w:rFonts w:eastAsia="Palatino Linotype" w:cs="Palatino Linotype"/>
          <w:b/>
          <w:bCs/>
          <w:color w:val="000000"/>
          <w:szCs w:val="24"/>
        </w:rPr>
        <w:t>“OFICIO DE RESPUESTA SPH 45_</w:t>
      </w:r>
      <w:r w:rsidR="007A7713" w:rsidRPr="00343DCC">
        <w:rPr>
          <w:rFonts w:eastAsia="Palatino Linotype" w:cs="Palatino Linotype"/>
          <w:b/>
          <w:bCs/>
          <w:color w:val="000000"/>
          <w:szCs w:val="24"/>
        </w:rPr>
        <w:t>1.PDF”</w:t>
      </w:r>
      <w:r w:rsidR="007A7713" w:rsidRPr="00343DCC">
        <w:rPr>
          <w:rFonts w:eastAsia="Palatino Linotype" w:cs="Palatino Linotype"/>
          <w:color w:val="000000"/>
          <w:szCs w:val="24"/>
        </w:rPr>
        <w:t>,</w:t>
      </w:r>
      <w:r w:rsidRPr="00343DCC">
        <w:rPr>
          <w:rFonts w:eastAsia="Palatino Linotype" w:cs="Palatino Linotype"/>
          <w:color w:val="000000"/>
          <w:szCs w:val="24"/>
        </w:rPr>
        <w:t xml:space="preserve"> </w:t>
      </w:r>
      <w:r w:rsidR="00F601A5" w:rsidRPr="00343DCC">
        <w:rPr>
          <w:rFonts w:eastAsia="Palatino Linotype" w:cs="Palatino Linotype"/>
          <w:b/>
          <w:color w:val="000000"/>
          <w:szCs w:val="24"/>
        </w:rPr>
        <w:t>“</w:t>
      </w:r>
      <w:r w:rsidR="007A7713" w:rsidRPr="00343DCC">
        <w:rPr>
          <w:rFonts w:eastAsia="Palatino Linotype" w:cs="Palatino Linotype"/>
          <w:b/>
          <w:color w:val="000000"/>
          <w:szCs w:val="24"/>
        </w:rPr>
        <w:t>OFICIO DE RESPUESTA UT_1.PDF</w:t>
      </w:r>
      <w:r w:rsidR="00357A07" w:rsidRPr="00343DCC">
        <w:rPr>
          <w:rFonts w:eastAsia="Palatino Linotype" w:cs="Palatino Linotype"/>
          <w:b/>
          <w:color w:val="000000"/>
          <w:szCs w:val="24"/>
        </w:rPr>
        <w:t>”</w:t>
      </w:r>
      <w:r w:rsidR="00357A07" w:rsidRPr="00343DCC">
        <w:rPr>
          <w:rFonts w:eastAsia="Palatino Linotype" w:cs="Palatino Linotype"/>
          <w:bCs/>
          <w:color w:val="000000"/>
          <w:szCs w:val="24"/>
        </w:rPr>
        <w:t xml:space="preserve"> y</w:t>
      </w:r>
      <w:r w:rsidR="00357A07" w:rsidRPr="00343DCC">
        <w:rPr>
          <w:rFonts w:eastAsia="Palatino Linotype" w:cs="Palatino Linotype"/>
          <w:b/>
          <w:color w:val="000000"/>
          <w:szCs w:val="24"/>
        </w:rPr>
        <w:t xml:space="preserve"> “</w:t>
      </w:r>
      <w:r w:rsidR="007A7713" w:rsidRPr="00343DCC">
        <w:rPr>
          <w:rFonts w:eastAsia="Palatino Linotype" w:cs="Palatino Linotype"/>
          <w:b/>
          <w:color w:val="000000"/>
          <w:szCs w:val="24"/>
        </w:rPr>
        <w:t>OFICIO DE RESPUESTA SPH 46_1.PDF</w:t>
      </w:r>
      <w:r w:rsidR="00F601A5" w:rsidRPr="00343DCC">
        <w:rPr>
          <w:rFonts w:eastAsia="Palatino Linotype" w:cs="Palatino Linotype"/>
          <w:b/>
          <w:color w:val="000000"/>
          <w:szCs w:val="24"/>
        </w:rPr>
        <w:t>”</w:t>
      </w:r>
      <w:r w:rsidR="00F7438F" w:rsidRPr="00343DCC">
        <w:rPr>
          <w:rFonts w:eastAsia="Palatino Linotype" w:cs="Palatino Linotype"/>
          <w:color w:val="000000"/>
          <w:szCs w:val="24"/>
        </w:rPr>
        <w:t xml:space="preserve">, </w:t>
      </w:r>
      <w:r w:rsidR="00357A07" w:rsidRPr="00343DCC">
        <w:rPr>
          <w:rFonts w:eastAsia="Palatino Linotype" w:cs="Palatino Linotype"/>
          <w:color w:val="000000"/>
          <w:szCs w:val="24"/>
        </w:rPr>
        <w:t xml:space="preserve">respectivamente, los cuales no </w:t>
      </w:r>
      <w:r w:rsidR="00C63F4D" w:rsidRPr="00343DCC">
        <w:rPr>
          <w:rFonts w:eastAsia="Palatino Linotype" w:cs="Palatino Linotype"/>
          <w:color w:val="000000"/>
          <w:szCs w:val="24"/>
        </w:rPr>
        <w:t>se reproduce</w:t>
      </w:r>
      <w:r w:rsidR="00357A07" w:rsidRPr="00343DCC">
        <w:rPr>
          <w:rFonts w:eastAsia="Palatino Linotype" w:cs="Palatino Linotype"/>
          <w:color w:val="000000"/>
          <w:szCs w:val="24"/>
        </w:rPr>
        <w:t>n</w:t>
      </w:r>
      <w:r w:rsidR="00C63F4D" w:rsidRPr="00343DCC">
        <w:rPr>
          <w:rFonts w:eastAsia="Palatino Linotype" w:cs="Palatino Linotype"/>
          <w:color w:val="000000"/>
          <w:szCs w:val="24"/>
        </w:rPr>
        <w:t xml:space="preserve"> por ser del conocimiento de las partes; no obstante, se hará referencia a su contenido en el estudio correspondiente.</w:t>
      </w:r>
    </w:p>
    <w:p w14:paraId="5B572A69" w14:textId="4B757FF5" w:rsidR="00066FAF" w:rsidRPr="00343DCC" w:rsidRDefault="00066FAF" w:rsidP="00DE3512">
      <w:pPr>
        <w:pBdr>
          <w:top w:val="nil"/>
          <w:left w:val="nil"/>
          <w:bottom w:val="nil"/>
          <w:right w:val="nil"/>
          <w:between w:val="nil"/>
        </w:pBdr>
        <w:rPr>
          <w:rFonts w:eastAsia="Palatino Linotype" w:cs="Palatino Linotype"/>
          <w:color w:val="000000"/>
          <w:szCs w:val="24"/>
        </w:rPr>
      </w:pPr>
    </w:p>
    <w:p w14:paraId="42A0F05D" w14:textId="1F5A3A99" w:rsidR="00DE3512" w:rsidRPr="00343DCC" w:rsidRDefault="00C63F4D" w:rsidP="00DE3512">
      <w:pPr>
        <w:pBdr>
          <w:top w:val="nil"/>
          <w:left w:val="nil"/>
          <w:bottom w:val="nil"/>
          <w:right w:val="nil"/>
          <w:between w:val="nil"/>
        </w:pBdr>
        <w:rPr>
          <w:rFonts w:eastAsia="Palatino Linotype" w:cs="Palatino Linotype"/>
          <w:b/>
          <w:color w:val="000000"/>
          <w:sz w:val="26"/>
          <w:szCs w:val="26"/>
        </w:rPr>
      </w:pPr>
      <w:r w:rsidRPr="00343DCC">
        <w:rPr>
          <w:rFonts w:eastAsia="Palatino Linotype" w:cs="Palatino Linotype"/>
          <w:b/>
          <w:color w:val="000000"/>
          <w:sz w:val="26"/>
          <w:szCs w:val="26"/>
        </w:rPr>
        <w:t>TERCERO</w:t>
      </w:r>
      <w:r w:rsidR="00DE3512" w:rsidRPr="00343DCC">
        <w:rPr>
          <w:rFonts w:eastAsia="Palatino Linotype" w:cs="Palatino Linotype"/>
          <w:b/>
          <w:color w:val="000000"/>
          <w:sz w:val="26"/>
          <w:szCs w:val="26"/>
        </w:rPr>
        <w:t>. Del recurso de revisión.</w:t>
      </w:r>
    </w:p>
    <w:p w14:paraId="3331FFB2" w14:textId="3F5F1DF1" w:rsidR="00DE3512" w:rsidRPr="00343DCC" w:rsidRDefault="00ED6821" w:rsidP="00DE3512">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 xml:space="preserve">En fecha </w:t>
      </w:r>
      <w:r w:rsidR="008D5625" w:rsidRPr="00343DCC">
        <w:rPr>
          <w:rFonts w:eastAsia="Palatino Linotype" w:cs="Palatino Linotype"/>
          <w:color w:val="000000"/>
          <w:szCs w:val="24"/>
        </w:rPr>
        <w:t>primero de abril</w:t>
      </w:r>
      <w:r w:rsidR="00C63F4D" w:rsidRPr="00343DCC">
        <w:rPr>
          <w:rFonts w:eastAsia="Palatino Linotype" w:cs="Palatino Linotype"/>
          <w:color w:val="000000"/>
          <w:szCs w:val="24"/>
        </w:rPr>
        <w:t xml:space="preserve"> de dos mil veintidós</w:t>
      </w:r>
      <w:r w:rsidR="00AD27EB" w:rsidRPr="00343DCC">
        <w:rPr>
          <w:rFonts w:eastAsia="Palatino Linotype" w:cs="Palatino Linotype"/>
          <w:color w:val="000000"/>
          <w:szCs w:val="24"/>
        </w:rPr>
        <w:t xml:space="preserve">, </w:t>
      </w:r>
      <w:r w:rsidR="00C65E93" w:rsidRPr="00343DCC">
        <w:rPr>
          <w:rFonts w:eastAsia="Palatino Linotype" w:cs="Palatino Linotype"/>
          <w:color w:val="000000"/>
          <w:szCs w:val="24"/>
        </w:rPr>
        <w:t>el</w:t>
      </w:r>
      <w:r w:rsidR="00DE3512" w:rsidRPr="00343DCC">
        <w:rPr>
          <w:rFonts w:eastAsia="Palatino Linotype" w:cs="Palatino Linotype"/>
          <w:color w:val="000000"/>
          <w:szCs w:val="24"/>
        </w:rPr>
        <w:t xml:space="preserve"> Recurrente interpuso </w:t>
      </w:r>
      <w:r w:rsidR="00BE7F8D" w:rsidRPr="00343DCC">
        <w:rPr>
          <w:rFonts w:eastAsia="Palatino Linotype" w:cs="Palatino Linotype"/>
          <w:color w:val="000000"/>
          <w:szCs w:val="24"/>
        </w:rPr>
        <w:t xml:space="preserve">los presentes </w:t>
      </w:r>
      <w:r w:rsidR="00DE3512" w:rsidRPr="00343DCC">
        <w:rPr>
          <w:rFonts w:eastAsia="Palatino Linotype" w:cs="Palatino Linotype"/>
          <w:color w:val="000000"/>
          <w:szCs w:val="24"/>
        </w:rPr>
        <w:t>recurso</w:t>
      </w:r>
      <w:r w:rsidR="00BE7F8D" w:rsidRPr="00343DCC">
        <w:rPr>
          <w:rFonts w:eastAsia="Palatino Linotype" w:cs="Palatino Linotype"/>
          <w:color w:val="000000"/>
          <w:szCs w:val="24"/>
        </w:rPr>
        <w:t>s</w:t>
      </w:r>
      <w:r w:rsidR="00DE3512" w:rsidRPr="00343DCC">
        <w:rPr>
          <w:rFonts w:eastAsia="Palatino Linotype" w:cs="Palatino Linotype"/>
          <w:color w:val="000000"/>
          <w:szCs w:val="24"/>
        </w:rPr>
        <w:t xml:space="preserve"> de revisión, </w:t>
      </w:r>
      <w:r w:rsidR="00BE7F8D" w:rsidRPr="00343DCC">
        <w:rPr>
          <w:rFonts w:eastAsia="Palatino Linotype" w:cs="Palatino Linotype"/>
          <w:color w:val="000000"/>
          <w:szCs w:val="24"/>
        </w:rPr>
        <w:t>los cuales</w:t>
      </w:r>
      <w:r w:rsidR="00DE3512" w:rsidRPr="00343DCC">
        <w:rPr>
          <w:rFonts w:eastAsia="Palatino Linotype" w:cs="Palatino Linotype"/>
          <w:color w:val="000000"/>
          <w:szCs w:val="24"/>
        </w:rPr>
        <w:t xml:space="preserve"> fue</w:t>
      </w:r>
      <w:r w:rsidR="00BE7F8D" w:rsidRPr="00343DCC">
        <w:rPr>
          <w:rFonts w:eastAsia="Palatino Linotype" w:cs="Palatino Linotype"/>
          <w:color w:val="000000"/>
          <w:szCs w:val="24"/>
        </w:rPr>
        <w:t>ron</w:t>
      </w:r>
      <w:r w:rsidR="00DE3512" w:rsidRPr="00343DCC">
        <w:rPr>
          <w:rFonts w:eastAsia="Palatino Linotype" w:cs="Palatino Linotype"/>
          <w:color w:val="000000"/>
          <w:szCs w:val="24"/>
        </w:rPr>
        <w:t xml:space="preserve"> registrado</w:t>
      </w:r>
      <w:r w:rsidR="00BE7F8D" w:rsidRPr="00343DCC">
        <w:rPr>
          <w:rFonts w:eastAsia="Palatino Linotype" w:cs="Palatino Linotype"/>
          <w:color w:val="000000"/>
          <w:szCs w:val="24"/>
        </w:rPr>
        <w:t>s</w:t>
      </w:r>
      <w:r w:rsidR="00DE3512" w:rsidRPr="00343DCC">
        <w:rPr>
          <w:rFonts w:eastAsia="Palatino Linotype" w:cs="Palatino Linotype"/>
          <w:b/>
          <w:color w:val="000000"/>
          <w:szCs w:val="24"/>
        </w:rPr>
        <w:t xml:space="preserve"> </w:t>
      </w:r>
      <w:r w:rsidR="00DE3512" w:rsidRPr="00343DCC">
        <w:rPr>
          <w:rFonts w:eastAsia="Palatino Linotype" w:cs="Palatino Linotype"/>
          <w:color w:val="000000"/>
          <w:szCs w:val="24"/>
        </w:rPr>
        <w:t xml:space="preserve">en el SAIMEX con </w:t>
      </w:r>
      <w:r w:rsidR="00BE7F8D" w:rsidRPr="00343DCC">
        <w:rPr>
          <w:rFonts w:eastAsia="Palatino Linotype" w:cs="Palatino Linotype"/>
          <w:color w:val="000000"/>
          <w:szCs w:val="24"/>
        </w:rPr>
        <w:t>los</w:t>
      </w:r>
      <w:r w:rsidR="00DE3512" w:rsidRPr="00343DCC">
        <w:rPr>
          <w:rFonts w:eastAsia="Palatino Linotype" w:cs="Palatino Linotype"/>
          <w:color w:val="000000"/>
          <w:szCs w:val="24"/>
        </w:rPr>
        <w:t xml:space="preserve"> expediente</w:t>
      </w:r>
      <w:r w:rsidR="00BE7F8D" w:rsidRPr="00343DCC">
        <w:rPr>
          <w:rFonts w:eastAsia="Palatino Linotype" w:cs="Palatino Linotype"/>
          <w:color w:val="000000"/>
          <w:szCs w:val="24"/>
        </w:rPr>
        <w:t>s</w:t>
      </w:r>
      <w:r w:rsidRPr="00343DCC">
        <w:rPr>
          <w:rFonts w:eastAsia="Palatino Linotype" w:cs="Palatino Linotype"/>
          <w:b/>
          <w:color w:val="000000"/>
          <w:szCs w:val="24"/>
        </w:rPr>
        <w:t xml:space="preserve"> </w:t>
      </w:r>
      <w:r w:rsidR="00357A07" w:rsidRPr="00343DCC">
        <w:rPr>
          <w:rFonts w:eastAsia="Palatino Linotype" w:cs="Palatino Linotype"/>
          <w:b/>
          <w:color w:val="000000"/>
          <w:szCs w:val="24"/>
        </w:rPr>
        <w:t>05</w:t>
      </w:r>
      <w:r w:rsidR="00C65E93" w:rsidRPr="00343DCC">
        <w:rPr>
          <w:rFonts w:eastAsia="Palatino Linotype" w:cs="Palatino Linotype"/>
          <w:b/>
          <w:color w:val="000000"/>
          <w:szCs w:val="24"/>
        </w:rPr>
        <w:t>45</w:t>
      </w:r>
      <w:r w:rsidR="00357A07" w:rsidRPr="00343DCC">
        <w:rPr>
          <w:rFonts w:eastAsia="Palatino Linotype" w:cs="Palatino Linotype"/>
          <w:b/>
          <w:color w:val="000000"/>
          <w:szCs w:val="24"/>
        </w:rPr>
        <w:t>0</w:t>
      </w:r>
      <w:r w:rsidR="00C63F4D" w:rsidRPr="00343DCC">
        <w:rPr>
          <w:rFonts w:eastAsia="Palatino Linotype" w:cs="Palatino Linotype"/>
          <w:b/>
          <w:color w:val="000000"/>
          <w:szCs w:val="24"/>
        </w:rPr>
        <w:t>/INFOEM/IP/RR/2022</w:t>
      </w:r>
      <w:r w:rsidR="00C63F4D" w:rsidRPr="00343DCC">
        <w:rPr>
          <w:rFonts w:eastAsia="Palatino Linotype" w:cs="Palatino Linotype"/>
          <w:bCs/>
          <w:color w:val="000000"/>
          <w:szCs w:val="24"/>
        </w:rPr>
        <w:t xml:space="preserve"> </w:t>
      </w:r>
      <w:r w:rsidR="00C63F4D" w:rsidRPr="00343DCC">
        <w:rPr>
          <w:rFonts w:eastAsia="Palatino Linotype" w:cs="Palatino Linotype"/>
          <w:color w:val="000000"/>
          <w:szCs w:val="24"/>
        </w:rPr>
        <w:t xml:space="preserve">y </w:t>
      </w:r>
      <w:r w:rsidR="00357A07" w:rsidRPr="00343DCC">
        <w:rPr>
          <w:rFonts w:eastAsia="Palatino Linotype" w:cs="Palatino Linotype"/>
          <w:b/>
          <w:color w:val="000000"/>
          <w:szCs w:val="24"/>
        </w:rPr>
        <w:t>05</w:t>
      </w:r>
      <w:r w:rsidR="00C65E93" w:rsidRPr="00343DCC">
        <w:rPr>
          <w:rFonts w:eastAsia="Palatino Linotype" w:cs="Palatino Linotype"/>
          <w:b/>
          <w:color w:val="000000"/>
          <w:szCs w:val="24"/>
        </w:rPr>
        <w:t>45</w:t>
      </w:r>
      <w:r w:rsidR="00357A07" w:rsidRPr="00343DCC">
        <w:rPr>
          <w:rFonts w:eastAsia="Palatino Linotype" w:cs="Palatino Linotype"/>
          <w:b/>
          <w:color w:val="000000"/>
          <w:szCs w:val="24"/>
        </w:rPr>
        <w:t>1</w:t>
      </w:r>
      <w:r w:rsidR="00C63F4D" w:rsidRPr="00343DCC">
        <w:rPr>
          <w:rFonts w:eastAsia="Palatino Linotype" w:cs="Palatino Linotype"/>
          <w:b/>
          <w:color w:val="000000"/>
          <w:szCs w:val="24"/>
        </w:rPr>
        <w:t>/INFOEM/IP/RR/2022</w:t>
      </w:r>
      <w:r w:rsidR="00343DCC">
        <w:rPr>
          <w:rFonts w:eastAsia="Palatino Linotype" w:cs="Palatino Linotype"/>
          <w:bCs/>
          <w:color w:val="000000"/>
          <w:szCs w:val="24"/>
        </w:rPr>
        <w:t xml:space="preserve"> </w:t>
      </w:r>
      <w:proofErr w:type="gramStart"/>
      <w:r w:rsidR="00343DCC">
        <w:rPr>
          <w:rFonts w:eastAsia="Palatino Linotype" w:cs="Palatino Linotype"/>
          <w:bCs/>
          <w:color w:val="000000"/>
          <w:szCs w:val="24"/>
        </w:rPr>
        <w:t xml:space="preserve">respectivamente, </w:t>
      </w:r>
      <w:r w:rsidR="00343DCC">
        <w:rPr>
          <w:rFonts w:eastAsia="Palatino Linotype" w:cs="Palatino Linotype"/>
          <w:b/>
          <w:color w:val="000000"/>
          <w:szCs w:val="24"/>
        </w:rPr>
        <w:t xml:space="preserve"> </w:t>
      </w:r>
      <w:r w:rsidR="00DE3512" w:rsidRPr="00343DCC">
        <w:rPr>
          <w:rFonts w:eastAsia="Palatino Linotype" w:cs="Palatino Linotype"/>
          <w:color w:val="000000"/>
          <w:szCs w:val="24"/>
        </w:rPr>
        <w:t>manifestando</w:t>
      </w:r>
      <w:proofErr w:type="gramEnd"/>
      <w:r w:rsidR="00A96638" w:rsidRPr="00343DCC">
        <w:rPr>
          <w:rFonts w:eastAsia="Palatino Linotype" w:cs="Palatino Linotype"/>
          <w:color w:val="000000"/>
          <w:szCs w:val="24"/>
        </w:rPr>
        <w:t xml:space="preserve"> en </w:t>
      </w:r>
      <w:r w:rsidR="00A32ECC" w:rsidRPr="00343DCC">
        <w:rPr>
          <w:rFonts w:eastAsia="Palatino Linotype" w:cs="Palatino Linotype"/>
          <w:color w:val="000000"/>
          <w:szCs w:val="24"/>
        </w:rPr>
        <w:t>todos los</w:t>
      </w:r>
      <w:r w:rsidR="00EF5698" w:rsidRPr="00343DCC">
        <w:rPr>
          <w:rFonts w:eastAsia="Palatino Linotype" w:cs="Palatino Linotype"/>
          <w:color w:val="000000"/>
          <w:szCs w:val="24"/>
        </w:rPr>
        <w:t xml:space="preserve"> recursos </w:t>
      </w:r>
      <w:r w:rsidR="00343DCC">
        <w:rPr>
          <w:rFonts w:eastAsia="Palatino Linotype" w:cs="Palatino Linotype"/>
          <w:color w:val="000000"/>
          <w:szCs w:val="24"/>
        </w:rPr>
        <w:t xml:space="preserve">de revisión </w:t>
      </w:r>
      <w:r w:rsidR="00DE3512" w:rsidRPr="00343DCC">
        <w:rPr>
          <w:rFonts w:eastAsia="Palatino Linotype" w:cs="Palatino Linotype"/>
          <w:color w:val="000000"/>
          <w:szCs w:val="24"/>
        </w:rPr>
        <w:t>lo siguiente:</w:t>
      </w:r>
    </w:p>
    <w:p w14:paraId="26D848AF" w14:textId="77777777" w:rsidR="008B4F3C" w:rsidRPr="00343DCC" w:rsidRDefault="008B4F3C" w:rsidP="00DE3512">
      <w:pPr>
        <w:pBdr>
          <w:top w:val="nil"/>
          <w:left w:val="nil"/>
          <w:bottom w:val="nil"/>
          <w:right w:val="nil"/>
          <w:between w:val="nil"/>
        </w:pBdr>
        <w:rPr>
          <w:rFonts w:eastAsia="Palatino Linotype" w:cs="Palatino Linotype"/>
          <w:color w:val="000000"/>
          <w:szCs w:val="24"/>
        </w:rPr>
      </w:pPr>
    </w:p>
    <w:p w14:paraId="7F0C2FA1" w14:textId="4C802D87" w:rsidR="00357A07" w:rsidRPr="00343DCC" w:rsidRDefault="00357A07" w:rsidP="00DE3512">
      <w:pPr>
        <w:pBdr>
          <w:top w:val="nil"/>
          <w:left w:val="nil"/>
          <w:bottom w:val="nil"/>
          <w:right w:val="nil"/>
          <w:between w:val="nil"/>
        </w:pBdr>
        <w:rPr>
          <w:rFonts w:eastAsia="Palatino Linotype" w:cs="Palatino Linotype"/>
          <w:color w:val="000000"/>
          <w:szCs w:val="24"/>
          <w:u w:val="single"/>
        </w:rPr>
      </w:pPr>
      <w:r w:rsidRPr="00343DCC">
        <w:rPr>
          <w:rFonts w:eastAsia="Palatino Linotype" w:cs="Palatino Linotype"/>
          <w:b/>
          <w:color w:val="000000"/>
          <w:szCs w:val="24"/>
          <w:u w:val="single"/>
        </w:rPr>
        <w:t>05</w:t>
      </w:r>
      <w:r w:rsidR="00C65E93" w:rsidRPr="00343DCC">
        <w:rPr>
          <w:rFonts w:eastAsia="Palatino Linotype" w:cs="Palatino Linotype"/>
          <w:b/>
          <w:color w:val="000000"/>
          <w:szCs w:val="24"/>
          <w:u w:val="single"/>
        </w:rPr>
        <w:t>45</w:t>
      </w:r>
      <w:r w:rsidRPr="00343DCC">
        <w:rPr>
          <w:rFonts w:eastAsia="Palatino Linotype" w:cs="Palatino Linotype"/>
          <w:b/>
          <w:color w:val="000000"/>
          <w:szCs w:val="24"/>
          <w:u w:val="single"/>
        </w:rPr>
        <w:t>0/INFOEM/IP/RR/2022</w:t>
      </w:r>
    </w:p>
    <w:p w14:paraId="174F3714" w14:textId="1E33E263" w:rsidR="00DD1BC7" w:rsidRPr="00343DCC" w:rsidRDefault="00DE3512" w:rsidP="00DD1BC7">
      <w:pPr>
        <w:pBdr>
          <w:top w:val="nil"/>
          <w:left w:val="nil"/>
          <w:bottom w:val="nil"/>
          <w:right w:val="nil"/>
          <w:between w:val="nil"/>
        </w:pBdr>
        <w:rPr>
          <w:rFonts w:eastAsia="Palatino Linotype" w:cs="Palatino Linotype"/>
          <w:b/>
          <w:color w:val="000000"/>
          <w:szCs w:val="24"/>
        </w:rPr>
      </w:pPr>
      <w:r w:rsidRPr="00343DCC">
        <w:rPr>
          <w:rFonts w:eastAsia="Palatino Linotype" w:cs="Palatino Linotype"/>
          <w:b/>
          <w:color w:val="000000"/>
          <w:szCs w:val="24"/>
        </w:rPr>
        <w:t>Acto</w:t>
      </w:r>
      <w:r w:rsidR="00343DCC">
        <w:rPr>
          <w:rFonts w:eastAsia="Palatino Linotype" w:cs="Palatino Linotype"/>
          <w:b/>
          <w:color w:val="000000"/>
          <w:szCs w:val="24"/>
        </w:rPr>
        <w:t xml:space="preserve"> </w:t>
      </w:r>
      <w:r w:rsidRPr="00343DCC">
        <w:rPr>
          <w:rFonts w:eastAsia="Palatino Linotype" w:cs="Palatino Linotype"/>
          <w:b/>
          <w:color w:val="000000"/>
          <w:szCs w:val="24"/>
        </w:rPr>
        <w:t xml:space="preserve">Impugnado: </w:t>
      </w:r>
    </w:p>
    <w:p w14:paraId="30042CA5" w14:textId="5CC58A8F" w:rsidR="00DE3512" w:rsidRPr="00343DCC" w:rsidRDefault="00DE3512" w:rsidP="00D504D7">
      <w:pPr>
        <w:pStyle w:val="Sinespaciado"/>
        <w:rPr>
          <w:rFonts w:eastAsia="Palatino Linotype"/>
          <w:szCs w:val="22"/>
        </w:rPr>
      </w:pPr>
      <w:r w:rsidRPr="00343DCC">
        <w:rPr>
          <w:rFonts w:eastAsia="Palatino Linotype"/>
          <w:szCs w:val="22"/>
        </w:rPr>
        <w:t>“</w:t>
      </w:r>
      <w:r w:rsidR="00D504D7" w:rsidRPr="00343DCC">
        <w:rPr>
          <w:szCs w:val="22"/>
        </w:rPr>
        <w:t xml:space="preserve">LA LEY DE LA MATERIA ESTABLECE LA CLASIFICACION DE LA INFORMACION, EN LA RESPUESTA QUE SE ESTA EMITIENDO SE CONCRETAN A DECIR QUE ES CONFIDENCIAL PERO NO MENCIONAN CUAL ES LA INFORMACION CONFIDENCIA, QUE DOCUMENTO, BAJO QUE PERIODO, SOLO SON AMBIGUOS EN LA RESPUESTA HABLANDO DE FORMA GENERICA Y NO ESPECIFICA SOBRE LO SOLICTADO, QUE ES LO QUE ESTA CONCIDERADO CONFIDENCIAL LA INFORMACION O EL DOCUMENTO, DE </w:t>
      </w:r>
      <w:r w:rsidR="00D504D7" w:rsidRPr="00343DCC">
        <w:rPr>
          <w:szCs w:val="22"/>
        </w:rPr>
        <w:lastRenderedPageBreak/>
        <w:t>SER EL DOCUMENTO QUE LA CONTIENE CUAL ES SU CLASIFICACION DE TRASPARENCIA.</w:t>
      </w:r>
      <w:r w:rsidRPr="00343DCC">
        <w:rPr>
          <w:rFonts w:eastAsia="Palatino Linotype"/>
          <w:szCs w:val="22"/>
        </w:rPr>
        <w:t xml:space="preserve">” (Sic) </w:t>
      </w:r>
    </w:p>
    <w:p w14:paraId="3297B594" w14:textId="77777777" w:rsidR="00BE7F8D" w:rsidRPr="00343DCC" w:rsidRDefault="00BE7F8D" w:rsidP="00DE3512">
      <w:pPr>
        <w:pBdr>
          <w:top w:val="nil"/>
          <w:left w:val="nil"/>
          <w:bottom w:val="nil"/>
          <w:right w:val="nil"/>
          <w:between w:val="nil"/>
        </w:pBdr>
        <w:ind w:right="567"/>
        <w:rPr>
          <w:rFonts w:eastAsia="Palatino Linotype" w:cs="Palatino Linotype"/>
          <w:color w:val="000000"/>
          <w:szCs w:val="24"/>
        </w:rPr>
      </w:pPr>
    </w:p>
    <w:p w14:paraId="385569F2" w14:textId="5B58428B" w:rsidR="00357A07" w:rsidRPr="00343DCC" w:rsidRDefault="00357A07" w:rsidP="00357A07">
      <w:pPr>
        <w:pBdr>
          <w:top w:val="nil"/>
          <w:left w:val="nil"/>
          <w:bottom w:val="nil"/>
          <w:right w:val="nil"/>
          <w:between w:val="nil"/>
        </w:pBdr>
        <w:rPr>
          <w:rFonts w:eastAsia="Palatino Linotype" w:cs="Palatino Linotype"/>
          <w:color w:val="000000"/>
          <w:szCs w:val="24"/>
          <w:u w:val="single"/>
        </w:rPr>
      </w:pPr>
      <w:r w:rsidRPr="00343DCC">
        <w:rPr>
          <w:rFonts w:eastAsia="Palatino Linotype" w:cs="Palatino Linotype"/>
          <w:b/>
          <w:color w:val="000000"/>
          <w:szCs w:val="24"/>
          <w:u w:val="single"/>
        </w:rPr>
        <w:t>05191/INFOEM/IP/RR/2022</w:t>
      </w:r>
    </w:p>
    <w:p w14:paraId="3FCE3AA9" w14:textId="2CA93C1F" w:rsidR="00357A07" w:rsidRPr="00343DCC" w:rsidRDefault="00357A07" w:rsidP="00357A07">
      <w:pPr>
        <w:pBdr>
          <w:top w:val="nil"/>
          <w:left w:val="nil"/>
          <w:bottom w:val="nil"/>
          <w:right w:val="nil"/>
          <w:between w:val="nil"/>
        </w:pBdr>
        <w:rPr>
          <w:rFonts w:eastAsia="Palatino Linotype" w:cs="Palatino Linotype"/>
          <w:b/>
          <w:color w:val="000000"/>
          <w:szCs w:val="24"/>
        </w:rPr>
      </w:pPr>
      <w:r w:rsidRPr="00343DCC">
        <w:rPr>
          <w:rFonts w:eastAsia="Palatino Linotype" w:cs="Palatino Linotype"/>
          <w:b/>
          <w:color w:val="000000"/>
          <w:szCs w:val="24"/>
        </w:rPr>
        <w:t xml:space="preserve">Acto Impugnado: </w:t>
      </w:r>
    </w:p>
    <w:p w14:paraId="65AD45C0" w14:textId="5D820612" w:rsidR="00357A07" w:rsidRPr="00343DCC" w:rsidRDefault="00357A07" w:rsidP="00E628D7">
      <w:pPr>
        <w:pStyle w:val="Sinespaciado"/>
        <w:rPr>
          <w:rFonts w:eastAsia="Palatino Linotype"/>
        </w:rPr>
      </w:pPr>
      <w:r w:rsidRPr="00343DCC">
        <w:rPr>
          <w:rFonts w:eastAsia="Palatino Linotype"/>
        </w:rPr>
        <w:t>“</w:t>
      </w:r>
      <w:r w:rsidR="00E628D7" w:rsidRPr="00343DCC">
        <w:rPr>
          <w:rFonts w:eastAsia="Palatino Linotype"/>
        </w:rPr>
        <w:t>LA RESPUESTA SEÑALA QUE SOLO HACEN LO QUE LA LEY LES CONFIERE, LO QUE REMITEN NO ES UN LISTADO COMPLETO DE LAS SANCIONES IMPUESTAS EN EL PODER EJECUTIVO, TAMBIEN ES UNA OBLIGACION QUE SE DEBE REFLEJAR EN LA PLATAFORMA NACIONAL ANTICORRUPCION, NO ESTAN CUMPLIENDO CON LA DISPOSICION, MAS SIN EMBARGO SI ESTAN OBLIGADOS, LAS DISPOSICIONES CITADAS A TODAS LUCES ESTABLECEN QUE POR LEY DEBEN DE C</w:t>
      </w:r>
      <w:bookmarkStart w:id="0" w:name="_GoBack"/>
      <w:bookmarkEnd w:id="0"/>
      <w:r w:rsidR="00E628D7" w:rsidRPr="00343DCC">
        <w:rPr>
          <w:rFonts w:eastAsia="Palatino Linotype"/>
        </w:rPr>
        <w:t>UMPLIR CON PROPORCIONAR LA INFORMACION EN LA PLATAFORMA ANTICORRUPCION Y A SU VEZ DENTRO DE LAS HABILITADAS POR EL ORGANO DE CONTROL ESTATAL, RESPUESTA AMBIGUA, OBSCURA Y CON LA INTENCION DE NO PROPORCIONAR LA INFORMACION PUBLICA QUE GENERAN TODOS LOS ORGANOS INTERNOS DE CONTROL INCLUYENDO LA SECRETARIA DE LA CONTRALORIA DEL ESTADO DE MEXICO</w:t>
      </w:r>
      <w:r w:rsidRPr="00343DCC">
        <w:rPr>
          <w:rFonts w:eastAsia="Palatino Linotype"/>
        </w:rPr>
        <w:t xml:space="preserve">” (Sic) </w:t>
      </w:r>
    </w:p>
    <w:p w14:paraId="4359C738" w14:textId="77777777" w:rsidR="00357A07" w:rsidRPr="00343DCC" w:rsidRDefault="00357A07" w:rsidP="00E628D7"/>
    <w:p w14:paraId="468F8F3B" w14:textId="4BDC5429" w:rsidR="00E628D7" w:rsidRPr="00343DCC" w:rsidRDefault="00E628D7" w:rsidP="00E628D7">
      <w:r w:rsidRPr="00343DCC">
        <w:t>Se debe resaltar que el Recurrente omitió expresar razones o motivos de inconformidad en ambos recursos</w:t>
      </w:r>
      <w:r w:rsidR="00003279" w:rsidRPr="00343DCC">
        <w:t xml:space="preserve">; asimismo, </w:t>
      </w:r>
      <w:r w:rsidR="00E3022D" w:rsidRPr="00343DCC">
        <w:t>se anex</w:t>
      </w:r>
      <w:r w:rsidR="00343DCC">
        <w:t>ó</w:t>
      </w:r>
      <w:r w:rsidR="00E3022D" w:rsidRPr="00343DCC">
        <w:t xml:space="preserve"> a los recu</w:t>
      </w:r>
      <w:r w:rsidR="008F7250" w:rsidRPr="00343DCC">
        <w:t xml:space="preserve">rsos </w:t>
      </w:r>
      <w:r w:rsidR="00343DCC">
        <w:t xml:space="preserve">de revisión </w:t>
      </w:r>
      <w:r w:rsidR="008F7250" w:rsidRPr="00343DCC">
        <w:t xml:space="preserve">los documentos denominados </w:t>
      </w:r>
      <w:r w:rsidR="008F7250" w:rsidRPr="00343DCC">
        <w:rPr>
          <w:b/>
          <w:bCs/>
        </w:rPr>
        <w:t>“Archivo 1648869</w:t>
      </w:r>
      <w:r w:rsidR="00AC1B1C" w:rsidRPr="00343DCC">
        <w:rPr>
          <w:b/>
          <w:bCs/>
        </w:rPr>
        <w:t>288634.”</w:t>
      </w:r>
      <w:r w:rsidR="00AC1B1C" w:rsidRPr="00343DCC">
        <w:t xml:space="preserve"> y </w:t>
      </w:r>
      <w:r w:rsidR="00AC1B1C" w:rsidRPr="00343DCC">
        <w:rPr>
          <w:b/>
          <w:bCs/>
        </w:rPr>
        <w:t>“Archivo 16488</w:t>
      </w:r>
      <w:r w:rsidR="00B84A5A" w:rsidRPr="00343DCC">
        <w:rPr>
          <w:b/>
          <w:bCs/>
        </w:rPr>
        <w:t>69577247.”</w:t>
      </w:r>
      <w:r w:rsidR="00B84A5A" w:rsidRPr="00343DCC">
        <w:t xml:space="preserve">, los cuales no </w:t>
      </w:r>
      <w:r w:rsidR="0087526D" w:rsidRPr="00343DCC">
        <w:t>cuentan con contenido alguno.</w:t>
      </w:r>
    </w:p>
    <w:p w14:paraId="3D5F43C9" w14:textId="77777777" w:rsidR="00357A07" w:rsidRPr="00343DCC" w:rsidRDefault="00357A07" w:rsidP="00E628D7"/>
    <w:p w14:paraId="68373561" w14:textId="73CF7385" w:rsidR="00DE3512" w:rsidRPr="00343DCC" w:rsidRDefault="00357A07" w:rsidP="00DE3512">
      <w:pPr>
        <w:pBdr>
          <w:top w:val="nil"/>
          <w:left w:val="nil"/>
          <w:bottom w:val="nil"/>
          <w:right w:val="nil"/>
          <w:between w:val="nil"/>
        </w:pBdr>
        <w:rPr>
          <w:rFonts w:eastAsia="Palatino Linotype" w:cs="Palatino Linotype"/>
          <w:b/>
          <w:color w:val="000000"/>
          <w:sz w:val="26"/>
          <w:szCs w:val="26"/>
        </w:rPr>
      </w:pPr>
      <w:r w:rsidRPr="00343DCC">
        <w:rPr>
          <w:rFonts w:eastAsia="Palatino Linotype" w:cs="Palatino Linotype"/>
          <w:b/>
          <w:color w:val="000000"/>
          <w:sz w:val="26"/>
          <w:szCs w:val="26"/>
        </w:rPr>
        <w:t>CUARTO</w:t>
      </w:r>
      <w:r w:rsidR="00DE3512" w:rsidRPr="00343DCC">
        <w:rPr>
          <w:rFonts w:eastAsia="Palatino Linotype" w:cs="Palatino Linotype"/>
          <w:b/>
          <w:color w:val="000000"/>
          <w:sz w:val="26"/>
          <w:szCs w:val="26"/>
        </w:rPr>
        <w:t>. Del turno y admisión de</w:t>
      </w:r>
      <w:r w:rsidR="001426A5" w:rsidRPr="00343DCC">
        <w:rPr>
          <w:rFonts w:eastAsia="Palatino Linotype" w:cs="Palatino Linotype"/>
          <w:b/>
          <w:color w:val="000000"/>
          <w:sz w:val="26"/>
          <w:szCs w:val="26"/>
        </w:rPr>
        <w:t xml:space="preserve"> </w:t>
      </w:r>
      <w:r w:rsidR="00DE3512" w:rsidRPr="00343DCC">
        <w:rPr>
          <w:rFonts w:eastAsia="Palatino Linotype" w:cs="Palatino Linotype"/>
          <w:b/>
          <w:color w:val="000000"/>
          <w:sz w:val="26"/>
          <w:szCs w:val="26"/>
        </w:rPr>
        <w:t>l</w:t>
      </w:r>
      <w:r w:rsidR="001426A5" w:rsidRPr="00343DCC">
        <w:rPr>
          <w:rFonts w:eastAsia="Palatino Linotype" w:cs="Palatino Linotype"/>
          <w:b/>
          <w:color w:val="000000"/>
          <w:sz w:val="26"/>
          <w:szCs w:val="26"/>
        </w:rPr>
        <w:t>os</w:t>
      </w:r>
      <w:r w:rsidR="00DE3512" w:rsidRPr="00343DCC">
        <w:rPr>
          <w:rFonts w:eastAsia="Palatino Linotype" w:cs="Palatino Linotype"/>
          <w:b/>
          <w:color w:val="000000"/>
          <w:sz w:val="26"/>
          <w:szCs w:val="26"/>
        </w:rPr>
        <w:t xml:space="preserve"> recurso</w:t>
      </w:r>
      <w:r w:rsidR="001426A5" w:rsidRPr="00343DCC">
        <w:rPr>
          <w:rFonts w:eastAsia="Palatino Linotype" w:cs="Palatino Linotype"/>
          <w:b/>
          <w:color w:val="000000"/>
          <w:sz w:val="26"/>
          <w:szCs w:val="26"/>
        </w:rPr>
        <w:t>s</w:t>
      </w:r>
      <w:r w:rsidR="00DE3512" w:rsidRPr="00343DCC">
        <w:rPr>
          <w:rFonts w:eastAsia="Palatino Linotype" w:cs="Palatino Linotype"/>
          <w:b/>
          <w:color w:val="000000"/>
          <w:sz w:val="26"/>
          <w:szCs w:val="26"/>
        </w:rPr>
        <w:t xml:space="preserve"> de revisión.</w:t>
      </w:r>
    </w:p>
    <w:p w14:paraId="291C77AD" w14:textId="66261CE8" w:rsidR="00DE3512" w:rsidRPr="00343DCC" w:rsidRDefault="001426A5" w:rsidP="00DE3512">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 xml:space="preserve">Medios de impugnación que fueron turnados por medio del sistema electrónico en términos del numeral 185 fracción I de la Ley de Transparencia y Acceso a la información Pública del Estado de México y Municipios a los </w:t>
      </w:r>
      <w:r w:rsidRPr="00343DCC">
        <w:rPr>
          <w:rFonts w:eastAsia="Palatino Linotype" w:cs="Palatino Linotype"/>
          <w:b/>
          <w:bCs/>
          <w:color w:val="000000"/>
          <w:szCs w:val="24"/>
        </w:rPr>
        <w:t>Comisionados J</w:t>
      </w:r>
      <w:r w:rsidRPr="00343DCC">
        <w:rPr>
          <w:rFonts w:eastAsia="Palatino Linotype" w:cs="Palatino Linotype"/>
          <w:b/>
          <w:color w:val="000000"/>
          <w:szCs w:val="24"/>
        </w:rPr>
        <w:t>osé Martínez Vilchis</w:t>
      </w:r>
      <w:r w:rsidR="00366150" w:rsidRPr="00343DCC">
        <w:rPr>
          <w:rFonts w:eastAsia="Palatino Linotype" w:cs="Palatino Linotype"/>
          <w:bCs/>
          <w:color w:val="000000"/>
          <w:szCs w:val="24"/>
        </w:rPr>
        <w:t xml:space="preserve"> y</w:t>
      </w:r>
      <w:r w:rsidRPr="00343DCC">
        <w:rPr>
          <w:rFonts w:eastAsia="Palatino Linotype" w:cs="Palatino Linotype"/>
          <w:color w:val="000000"/>
          <w:szCs w:val="24"/>
        </w:rPr>
        <w:t xml:space="preserve"> </w:t>
      </w:r>
      <w:r w:rsidRPr="00343DCC">
        <w:rPr>
          <w:rFonts w:eastAsia="Palatino Linotype" w:cs="Palatino Linotype"/>
          <w:b/>
          <w:color w:val="000000"/>
          <w:szCs w:val="24"/>
        </w:rPr>
        <w:t>Luis Gustavo Parra Noriega</w:t>
      </w:r>
      <w:r w:rsidR="00DD1BC7" w:rsidRPr="00343DCC">
        <w:rPr>
          <w:rFonts w:eastAsia="Palatino Linotype" w:cs="Palatino Linotype"/>
          <w:color w:val="000000"/>
          <w:szCs w:val="24"/>
        </w:rPr>
        <w:t>,</w:t>
      </w:r>
      <w:r w:rsidR="002C012C" w:rsidRPr="00343DCC">
        <w:rPr>
          <w:rFonts w:eastAsia="Palatino Linotype" w:cs="Palatino Linotype"/>
          <w:color w:val="000000"/>
          <w:szCs w:val="24"/>
        </w:rPr>
        <w:t xml:space="preserve"> </w:t>
      </w:r>
      <w:r w:rsidR="00366150" w:rsidRPr="00343DCC">
        <w:rPr>
          <w:rFonts w:eastAsia="Palatino Linotype" w:cs="Palatino Linotype"/>
          <w:bCs/>
          <w:color w:val="000000"/>
          <w:szCs w:val="24"/>
        </w:rPr>
        <w:t>respectivamente</w:t>
      </w:r>
      <w:r w:rsidR="002C012C" w:rsidRPr="00343DCC">
        <w:rPr>
          <w:rFonts w:eastAsia="Palatino Linotype" w:cs="Palatino Linotype"/>
          <w:color w:val="000000"/>
          <w:szCs w:val="24"/>
        </w:rPr>
        <w:t>,</w:t>
      </w:r>
      <w:r w:rsidR="00DD1BC7" w:rsidRPr="00343DCC">
        <w:rPr>
          <w:rFonts w:eastAsia="Palatino Linotype" w:cs="Palatino Linotype"/>
          <w:color w:val="000000"/>
          <w:szCs w:val="24"/>
        </w:rPr>
        <w:t xml:space="preserve"> </w:t>
      </w:r>
      <w:r w:rsidRPr="00343DCC">
        <w:rPr>
          <w:rFonts w:eastAsia="Palatino Linotype" w:cs="Palatino Linotype"/>
          <w:color w:val="000000"/>
          <w:szCs w:val="24"/>
        </w:rPr>
        <w:t xml:space="preserve">para su revisión y </w:t>
      </w:r>
      <w:r w:rsidRPr="00343DCC">
        <w:rPr>
          <w:rFonts w:eastAsia="Palatino Linotype" w:cs="Palatino Linotype"/>
          <w:color w:val="000000"/>
          <w:szCs w:val="24"/>
        </w:rPr>
        <w:lastRenderedPageBreak/>
        <w:t xml:space="preserve">análisis sobre la admisión o </w:t>
      </w:r>
      <w:proofErr w:type="spellStart"/>
      <w:r w:rsidRPr="00343DCC">
        <w:rPr>
          <w:rFonts w:eastAsia="Palatino Linotype" w:cs="Palatino Linotype"/>
          <w:color w:val="000000"/>
          <w:szCs w:val="24"/>
        </w:rPr>
        <w:t>desechamiento</w:t>
      </w:r>
      <w:proofErr w:type="spellEnd"/>
      <w:r w:rsidRPr="00343DCC">
        <w:rPr>
          <w:rFonts w:eastAsia="Palatino Linotype" w:cs="Palatino Linotype"/>
          <w:color w:val="000000"/>
          <w:szCs w:val="24"/>
        </w:rPr>
        <w:t xml:space="preserve">; por lo </w:t>
      </w:r>
      <w:r w:rsidR="00AD27EB" w:rsidRPr="00343DCC">
        <w:rPr>
          <w:rFonts w:eastAsia="Palatino Linotype" w:cs="Palatino Linotype"/>
          <w:color w:val="000000"/>
          <w:szCs w:val="24"/>
        </w:rPr>
        <w:t>que los días</w:t>
      </w:r>
      <w:r w:rsidR="00C63F4D" w:rsidRPr="00343DCC">
        <w:rPr>
          <w:rFonts w:eastAsia="Palatino Linotype" w:cs="Palatino Linotype"/>
          <w:color w:val="000000"/>
          <w:szCs w:val="24"/>
        </w:rPr>
        <w:t xml:space="preserve"> </w:t>
      </w:r>
      <w:r w:rsidR="00642408" w:rsidRPr="00343DCC">
        <w:rPr>
          <w:rFonts w:eastAsia="Palatino Linotype" w:cs="Palatino Linotype"/>
          <w:color w:val="000000"/>
          <w:szCs w:val="24"/>
        </w:rPr>
        <w:t xml:space="preserve">cinco y siete de abril </w:t>
      </w:r>
      <w:r w:rsidR="008B4F3C" w:rsidRPr="00343DCC">
        <w:rPr>
          <w:rFonts w:eastAsia="Palatino Linotype" w:cs="Palatino Linotype"/>
          <w:color w:val="000000"/>
          <w:szCs w:val="24"/>
        </w:rPr>
        <w:t xml:space="preserve">de </w:t>
      </w:r>
      <w:r w:rsidR="00F75E2E" w:rsidRPr="00343DCC">
        <w:rPr>
          <w:rFonts w:eastAsia="Palatino Linotype" w:cs="Palatino Linotype"/>
          <w:color w:val="000000"/>
          <w:szCs w:val="24"/>
        </w:rPr>
        <w:t xml:space="preserve">dos mil </w:t>
      </w:r>
      <w:r w:rsidR="008B4F3C" w:rsidRPr="00343DCC">
        <w:rPr>
          <w:rFonts w:eastAsia="Palatino Linotype" w:cs="Palatino Linotype"/>
          <w:color w:val="000000"/>
          <w:szCs w:val="24"/>
        </w:rPr>
        <w:t>veintidós</w:t>
      </w:r>
      <w:r w:rsidRPr="00343DCC">
        <w:rPr>
          <w:rFonts w:eastAsia="Palatino Linotype" w:cs="Palatino Linotype"/>
          <w:color w:val="000000"/>
          <w:szCs w:val="24"/>
        </w:rPr>
        <w:t xml:space="preserve">, </w:t>
      </w:r>
      <w:r w:rsidR="008B4F3C" w:rsidRPr="00343DCC">
        <w:rPr>
          <w:rFonts w:eastAsia="Palatino Linotype" w:cs="Palatino Linotype"/>
          <w:color w:val="000000"/>
          <w:szCs w:val="24"/>
        </w:rPr>
        <w:t>los</w:t>
      </w:r>
      <w:r w:rsidRPr="00343DCC">
        <w:rPr>
          <w:rFonts w:eastAsia="Palatino Linotype" w:cs="Palatino Linotype"/>
          <w:color w:val="000000"/>
          <w:szCs w:val="24"/>
        </w:rPr>
        <w:t xml:space="preserve"> recursos de revisión fueron admitidos en la vía interpuesta determinándose en ellos un plazo de siete días para que las partes manifestaran lo que a su derecho corresponda en términos de las fracciones I, II y III del artículo </w:t>
      </w:r>
      <w:r w:rsidR="00C41814" w:rsidRPr="00343DCC">
        <w:rPr>
          <w:rFonts w:eastAsia="Palatino Linotype" w:cs="Palatino Linotype"/>
          <w:color w:val="000000"/>
          <w:szCs w:val="24"/>
        </w:rPr>
        <w:t>previamente</w:t>
      </w:r>
      <w:r w:rsidRPr="00343DCC">
        <w:rPr>
          <w:rFonts w:eastAsia="Palatino Linotype" w:cs="Palatino Linotype"/>
          <w:color w:val="000000"/>
          <w:szCs w:val="24"/>
        </w:rPr>
        <w:t xml:space="preserve"> citado.</w:t>
      </w:r>
    </w:p>
    <w:p w14:paraId="74453B5A" w14:textId="2740F3EC" w:rsidR="00C41814" w:rsidRPr="00343DCC" w:rsidRDefault="00C41814" w:rsidP="00DE3512">
      <w:pPr>
        <w:pBdr>
          <w:top w:val="nil"/>
          <w:left w:val="nil"/>
          <w:bottom w:val="nil"/>
          <w:right w:val="nil"/>
          <w:between w:val="nil"/>
        </w:pBdr>
        <w:rPr>
          <w:rFonts w:eastAsia="Palatino Linotype" w:cs="Palatino Linotype"/>
          <w:color w:val="000000"/>
          <w:szCs w:val="24"/>
        </w:rPr>
      </w:pPr>
    </w:p>
    <w:p w14:paraId="7D7F3DF6" w14:textId="628027FB" w:rsidR="00C41814" w:rsidRPr="00343DCC" w:rsidRDefault="00357A07" w:rsidP="00C41814">
      <w:pPr>
        <w:pBdr>
          <w:top w:val="nil"/>
          <w:left w:val="nil"/>
          <w:bottom w:val="nil"/>
          <w:right w:val="nil"/>
          <w:between w:val="nil"/>
        </w:pBdr>
        <w:rPr>
          <w:rFonts w:eastAsia="Palatino Linotype" w:cs="Palatino Linotype"/>
          <w:b/>
          <w:color w:val="000000"/>
          <w:sz w:val="26"/>
          <w:szCs w:val="26"/>
        </w:rPr>
      </w:pPr>
      <w:r w:rsidRPr="00343DCC">
        <w:rPr>
          <w:rFonts w:eastAsia="Palatino Linotype" w:cs="Palatino Linotype"/>
          <w:b/>
          <w:color w:val="000000"/>
          <w:sz w:val="26"/>
          <w:szCs w:val="26"/>
        </w:rPr>
        <w:t>QUINTO</w:t>
      </w:r>
      <w:r w:rsidR="00C41814" w:rsidRPr="00343DCC">
        <w:rPr>
          <w:rFonts w:eastAsia="Palatino Linotype" w:cs="Palatino Linotype"/>
          <w:b/>
          <w:color w:val="000000"/>
          <w:sz w:val="26"/>
          <w:szCs w:val="26"/>
        </w:rPr>
        <w:t>. De la acumulación de los recursos de revisión.</w:t>
      </w:r>
    </w:p>
    <w:p w14:paraId="15790560" w14:textId="6B52FD31" w:rsidR="00C41814" w:rsidRPr="00343DCC" w:rsidRDefault="00C41814" w:rsidP="00C41814">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 xml:space="preserve">En la </w:t>
      </w:r>
      <w:r w:rsidR="005F4F49" w:rsidRPr="00343DCC">
        <w:rPr>
          <w:rFonts w:eastAsia="Palatino Linotype" w:cs="Palatino Linotype"/>
          <w:color w:val="000000"/>
          <w:szCs w:val="24"/>
        </w:rPr>
        <w:t>Décima</w:t>
      </w:r>
      <w:r w:rsidRPr="00343DCC">
        <w:rPr>
          <w:rFonts w:eastAsia="Palatino Linotype" w:cs="Palatino Linotype"/>
          <w:color w:val="000000"/>
          <w:szCs w:val="24"/>
        </w:rPr>
        <w:t xml:space="preserve"> </w:t>
      </w:r>
      <w:r w:rsidR="00B4147B" w:rsidRPr="00343DCC">
        <w:rPr>
          <w:rFonts w:eastAsia="Palatino Linotype" w:cs="Palatino Linotype"/>
          <w:color w:val="000000"/>
          <w:szCs w:val="24"/>
        </w:rPr>
        <w:t>Cuarta</w:t>
      </w:r>
      <w:r w:rsidR="0016709D" w:rsidRPr="00343DCC">
        <w:rPr>
          <w:rFonts w:eastAsia="Palatino Linotype" w:cs="Palatino Linotype"/>
          <w:color w:val="000000"/>
          <w:szCs w:val="24"/>
        </w:rPr>
        <w:t xml:space="preserve"> </w:t>
      </w:r>
      <w:r w:rsidRPr="00343DCC">
        <w:rPr>
          <w:rFonts w:eastAsia="Palatino Linotype" w:cs="Palatino Linotype"/>
          <w:color w:val="000000"/>
          <w:szCs w:val="24"/>
        </w:rPr>
        <w:t xml:space="preserve">Sesión Ordinaria del Pleno de este Instituto de Transparencia, Acceso a la Información Pública y Protección de Datos Personales del Estado de México y Municipios, celebrada el </w:t>
      </w:r>
      <w:r w:rsidR="00B4147B" w:rsidRPr="00343DCC">
        <w:rPr>
          <w:rFonts w:eastAsia="Palatino Linotype" w:cs="Palatino Linotype"/>
          <w:color w:val="000000"/>
          <w:szCs w:val="24"/>
        </w:rPr>
        <w:t>veinte</w:t>
      </w:r>
      <w:r w:rsidR="00C63F4D" w:rsidRPr="00343DCC">
        <w:rPr>
          <w:rFonts w:eastAsia="Palatino Linotype" w:cs="Palatino Linotype"/>
          <w:color w:val="000000"/>
          <w:szCs w:val="24"/>
        </w:rPr>
        <w:t xml:space="preserve"> de abril</w:t>
      </w:r>
      <w:r w:rsidRPr="00343DCC">
        <w:rPr>
          <w:rFonts w:eastAsia="Palatino Linotype" w:cs="Palatino Linotype"/>
          <w:color w:val="000000"/>
          <w:szCs w:val="24"/>
        </w:rPr>
        <w:t xml:space="preserve"> de dos mil veintidós, al advertir la conexidad de causa y con la finalidad de evitar que se dictasen resoluciones contradictorias, de conformidad con el artículo 195 de la Ley en la materia y el artículo 18 del Código de Procedimientos Administrativos del Estado de México aplicable de manera supletoria, se acordó la acumulación de los recursos de revisión señalados, determinando que fuera Ponente el </w:t>
      </w:r>
      <w:r w:rsidRPr="00343DCC">
        <w:rPr>
          <w:rFonts w:eastAsia="Palatino Linotype" w:cs="Palatino Linotype"/>
          <w:b/>
          <w:color w:val="000000"/>
          <w:szCs w:val="24"/>
        </w:rPr>
        <w:t xml:space="preserve">Comisionado </w:t>
      </w:r>
      <w:r w:rsidR="00C63F4D" w:rsidRPr="00343DCC">
        <w:rPr>
          <w:rFonts w:eastAsia="Palatino Linotype" w:cs="Palatino Linotype"/>
          <w:b/>
          <w:color w:val="000000"/>
          <w:szCs w:val="24"/>
        </w:rPr>
        <w:t xml:space="preserve">Presidente </w:t>
      </w:r>
      <w:r w:rsidRPr="00343DCC">
        <w:rPr>
          <w:rFonts w:eastAsia="Palatino Linotype" w:cs="Palatino Linotype"/>
          <w:b/>
          <w:color w:val="000000"/>
          <w:szCs w:val="24"/>
        </w:rPr>
        <w:t>José Martínez Vilchis</w:t>
      </w:r>
      <w:r w:rsidRPr="00343DCC">
        <w:rPr>
          <w:rFonts w:eastAsia="Palatino Linotype" w:cs="Palatino Linotype"/>
          <w:color w:val="000000"/>
          <w:szCs w:val="24"/>
        </w:rPr>
        <w:t xml:space="preserve">. </w:t>
      </w:r>
      <w:r w:rsidR="00B4147B" w:rsidRPr="00343DCC">
        <w:rPr>
          <w:rFonts w:eastAsia="Palatino Linotype" w:cs="Palatino Linotype"/>
          <w:color w:val="000000"/>
          <w:szCs w:val="24"/>
        </w:rPr>
        <w:t>Dicha acumulación se notificó a las partes mediante acuerdo de veintiuno de abril de dos mil veintidós.</w:t>
      </w:r>
    </w:p>
    <w:p w14:paraId="55C6940A" w14:textId="77777777" w:rsidR="00C41814" w:rsidRPr="00343DCC" w:rsidRDefault="00C41814" w:rsidP="00DE3512">
      <w:pPr>
        <w:pBdr>
          <w:top w:val="nil"/>
          <w:left w:val="nil"/>
          <w:bottom w:val="nil"/>
          <w:right w:val="nil"/>
          <w:between w:val="nil"/>
        </w:pBdr>
        <w:rPr>
          <w:rFonts w:eastAsia="Palatino Linotype" w:cs="Palatino Linotype"/>
          <w:color w:val="000000"/>
          <w:szCs w:val="24"/>
        </w:rPr>
      </w:pPr>
    </w:p>
    <w:p w14:paraId="4427EA4F" w14:textId="5231D183" w:rsidR="00DE3512" w:rsidRPr="00343DCC" w:rsidRDefault="00CE3AE3" w:rsidP="00DE3512">
      <w:pPr>
        <w:pBdr>
          <w:top w:val="nil"/>
          <w:left w:val="nil"/>
          <w:bottom w:val="nil"/>
          <w:right w:val="nil"/>
          <w:between w:val="nil"/>
        </w:pBdr>
        <w:rPr>
          <w:rFonts w:eastAsia="Palatino Linotype" w:cs="Palatino Linotype"/>
          <w:b/>
          <w:color w:val="000000"/>
          <w:sz w:val="26"/>
          <w:szCs w:val="26"/>
        </w:rPr>
      </w:pPr>
      <w:r w:rsidRPr="00343DCC">
        <w:rPr>
          <w:rFonts w:eastAsia="Palatino Linotype" w:cs="Palatino Linotype"/>
          <w:b/>
          <w:color w:val="000000"/>
          <w:sz w:val="26"/>
          <w:szCs w:val="26"/>
        </w:rPr>
        <w:t>S</w:t>
      </w:r>
      <w:r w:rsidR="008B4F3C" w:rsidRPr="00343DCC">
        <w:rPr>
          <w:rFonts w:eastAsia="Palatino Linotype" w:cs="Palatino Linotype"/>
          <w:b/>
          <w:color w:val="000000"/>
          <w:sz w:val="26"/>
          <w:szCs w:val="26"/>
        </w:rPr>
        <w:t>EXTO</w:t>
      </w:r>
      <w:r w:rsidR="00DE3512" w:rsidRPr="00343DCC">
        <w:rPr>
          <w:rFonts w:eastAsia="Palatino Linotype" w:cs="Palatino Linotype"/>
          <w:b/>
          <w:color w:val="000000"/>
          <w:sz w:val="26"/>
          <w:szCs w:val="26"/>
        </w:rPr>
        <w:t>. De la etapa de instrucción.</w:t>
      </w:r>
    </w:p>
    <w:p w14:paraId="6B81F1E3" w14:textId="19135087" w:rsidR="005D7D00" w:rsidRPr="00343DCC" w:rsidRDefault="00B4147B" w:rsidP="00B54C6B">
      <w:pPr>
        <w:pBdr>
          <w:top w:val="nil"/>
          <w:left w:val="nil"/>
          <w:bottom w:val="nil"/>
          <w:right w:val="nil"/>
          <w:between w:val="nil"/>
        </w:pBdr>
        <w:contextualSpacing/>
        <w:rPr>
          <w:rFonts w:eastAsia="Palatino Linotype" w:cs="Palatino Linotype"/>
          <w:color w:val="000000"/>
          <w:szCs w:val="24"/>
        </w:rPr>
      </w:pPr>
      <w:r w:rsidRPr="00343DCC">
        <w:rPr>
          <w:rFonts w:eastAsia="Palatino Linotype" w:cs="Palatino Linotype"/>
          <w:color w:val="000000"/>
        </w:rPr>
        <w:t xml:space="preserve">Una vez abierta la etapa de instrucción, en el sumario se observa que en fecha </w:t>
      </w:r>
      <w:r w:rsidR="000E0CA3" w:rsidRPr="00343DCC">
        <w:rPr>
          <w:rFonts w:eastAsia="Palatino Linotype" w:cs="Palatino Linotype"/>
          <w:color w:val="000000"/>
        </w:rPr>
        <w:t>veintiuno</w:t>
      </w:r>
      <w:r w:rsidRPr="00343DCC">
        <w:rPr>
          <w:rFonts w:eastAsia="Palatino Linotype" w:cs="Palatino Linotype"/>
          <w:color w:val="000000"/>
        </w:rPr>
        <w:t xml:space="preserve"> de abril de dos mil veintidós el Sujeto Obligado rindió su Informe Justificado mediante </w:t>
      </w:r>
      <w:r w:rsidR="000E0CA3" w:rsidRPr="00343DCC">
        <w:rPr>
          <w:rFonts w:eastAsia="Palatino Linotype" w:cs="Palatino Linotype"/>
          <w:color w:val="000000"/>
        </w:rPr>
        <w:t>la presentación de los</w:t>
      </w:r>
      <w:r w:rsidRPr="00343DCC">
        <w:rPr>
          <w:rFonts w:eastAsia="Palatino Linotype" w:cs="Palatino Linotype"/>
          <w:color w:val="000000"/>
        </w:rPr>
        <w:t xml:space="preserve"> documento</w:t>
      </w:r>
      <w:r w:rsidR="000E0CA3" w:rsidRPr="00343DCC">
        <w:rPr>
          <w:rFonts w:eastAsia="Palatino Linotype" w:cs="Palatino Linotype"/>
          <w:color w:val="000000"/>
        </w:rPr>
        <w:t>s</w:t>
      </w:r>
      <w:r w:rsidRPr="00343DCC">
        <w:rPr>
          <w:rFonts w:eastAsia="Palatino Linotype" w:cs="Palatino Linotype"/>
          <w:color w:val="000000"/>
        </w:rPr>
        <w:t xml:space="preserve"> electrónico</w:t>
      </w:r>
      <w:r w:rsidR="000E0CA3" w:rsidRPr="00343DCC">
        <w:rPr>
          <w:rFonts w:eastAsia="Palatino Linotype" w:cs="Palatino Linotype"/>
          <w:color w:val="000000"/>
        </w:rPr>
        <w:t>s</w:t>
      </w:r>
      <w:r w:rsidRPr="00343DCC">
        <w:rPr>
          <w:rFonts w:eastAsia="Palatino Linotype" w:cs="Palatino Linotype"/>
          <w:color w:val="000000"/>
        </w:rPr>
        <w:t xml:space="preserve"> denominado</w:t>
      </w:r>
      <w:r w:rsidR="000E0CA3" w:rsidRPr="00343DCC">
        <w:rPr>
          <w:rFonts w:eastAsia="Palatino Linotype" w:cs="Palatino Linotype"/>
          <w:color w:val="000000"/>
        </w:rPr>
        <w:t xml:space="preserve">s </w:t>
      </w:r>
      <w:r w:rsidR="000E0CA3" w:rsidRPr="00343DCC">
        <w:rPr>
          <w:rFonts w:eastAsia="Palatino Linotype" w:cs="Palatino Linotype"/>
          <w:b/>
          <w:bCs/>
          <w:color w:val="000000"/>
        </w:rPr>
        <w:t>“INFORME JUSTIFICADO 05450-INFOEM-IP-RR-2022_1.PDF”</w:t>
      </w:r>
      <w:r w:rsidR="000E0CA3" w:rsidRPr="00343DCC">
        <w:rPr>
          <w:rFonts w:eastAsia="Palatino Linotype" w:cs="Palatino Linotype"/>
          <w:color w:val="000000"/>
        </w:rPr>
        <w:t xml:space="preserve">, </w:t>
      </w:r>
      <w:r w:rsidR="000E0CA3" w:rsidRPr="00343DCC">
        <w:rPr>
          <w:rFonts w:eastAsia="Palatino Linotype" w:cs="Palatino Linotype"/>
          <w:b/>
          <w:bCs/>
          <w:color w:val="000000"/>
        </w:rPr>
        <w:t xml:space="preserve">“OFICIO DE RESPUESTA </w:t>
      </w:r>
      <w:r w:rsidR="000E0CA3" w:rsidRPr="00343DCC">
        <w:rPr>
          <w:rFonts w:eastAsia="Palatino Linotype" w:cs="Palatino Linotype"/>
          <w:b/>
          <w:bCs/>
          <w:color w:val="000000"/>
        </w:rPr>
        <w:lastRenderedPageBreak/>
        <w:t>SPH INFORME JUSTIFICADO_1.PDF”</w:t>
      </w:r>
      <w:r w:rsidR="000E0CA3" w:rsidRPr="00343DCC">
        <w:rPr>
          <w:rFonts w:eastAsia="Palatino Linotype" w:cs="Palatino Linotype"/>
          <w:color w:val="000000"/>
        </w:rPr>
        <w:t xml:space="preserve">, </w:t>
      </w:r>
      <w:r w:rsidR="000E0CA3" w:rsidRPr="00343DCC">
        <w:rPr>
          <w:rFonts w:eastAsia="Palatino Linotype" w:cs="Palatino Linotype"/>
          <w:b/>
          <w:bCs/>
          <w:color w:val="000000"/>
        </w:rPr>
        <w:t>“Acta 6a Sesión Extraordinaria C.T. 2022</w:t>
      </w:r>
      <w:r w:rsidR="002C6511" w:rsidRPr="00343DCC">
        <w:rPr>
          <w:rFonts w:eastAsia="Palatino Linotype" w:cs="Palatino Linotype"/>
          <w:b/>
          <w:bCs/>
          <w:color w:val="000000"/>
        </w:rPr>
        <w:t>_1.PDF”</w:t>
      </w:r>
      <w:r w:rsidR="002C6511" w:rsidRPr="00343DCC">
        <w:rPr>
          <w:rFonts w:eastAsia="Palatino Linotype" w:cs="Palatino Linotype"/>
          <w:color w:val="000000"/>
        </w:rPr>
        <w:t xml:space="preserve">, </w:t>
      </w:r>
      <w:r w:rsidR="002C6511" w:rsidRPr="00343DCC">
        <w:rPr>
          <w:rFonts w:eastAsia="Palatino Linotype" w:cs="Palatino Linotype"/>
          <w:b/>
          <w:bCs/>
          <w:color w:val="000000"/>
        </w:rPr>
        <w:t>“C.T. RESOLUCIÓN CONFIDENCIAL RR 00045-SECOGEM-IP-2022_1.PDF”</w:t>
      </w:r>
      <w:r w:rsidR="002C6511" w:rsidRPr="00343DCC">
        <w:rPr>
          <w:rFonts w:eastAsia="Palatino Linotype" w:cs="Palatino Linotype"/>
          <w:color w:val="000000"/>
        </w:rPr>
        <w:t xml:space="preserve"> y</w:t>
      </w:r>
      <w:r w:rsidRPr="00343DCC">
        <w:rPr>
          <w:rFonts w:eastAsia="Palatino Linotype" w:cs="Palatino Linotype"/>
          <w:color w:val="000000"/>
        </w:rPr>
        <w:t xml:space="preserve"> </w:t>
      </w:r>
      <w:r w:rsidRPr="00343DCC">
        <w:rPr>
          <w:rFonts w:eastAsia="Palatino Linotype" w:cs="Palatino Linotype"/>
          <w:b/>
          <w:color w:val="000000"/>
        </w:rPr>
        <w:t>“</w:t>
      </w:r>
      <w:r w:rsidR="002C6511" w:rsidRPr="00343DCC">
        <w:rPr>
          <w:rFonts w:eastAsia="Palatino Linotype" w:cs="Palatino Linotype"/>
          <w:b/>
          <w:color w:val="000000"/>
        </w:rPr>
        <w:t>INFORME JUSTIFICADO 05451-INFOEM-IP-RR-2022_1.PDF</w:t>
      </w:r>
      <w:r w:rsidRPr="00343DCC">
        <w:rPr>
          <w:rFonts w:eastAsia="Palatino Linotype" w:cs="Palatino Linotype"/>
          <w:b/>
          <w:color w:val="000000"/>
        </w:rPr>
        <w:t>”</w:t>
      </w:r>
      <w:r w:rsidRPr="00343DCC">
        <w:rPr>
          <w:rFonts w:eastAsia="Palatino Linotype" w:cs="Palatino Linotype"/>
          <w:color w:val="000000"/>
        </w:rPr>
        <w:t>. Dicho</w:t>
      </w:r>
      <w:r w:rsidR="002C6511" w:rsidRPr="00343DCC">
        <w:rPr>
          <w:rFonts w:eastAsia="Palatino Linotype" w:cs="Palatino Linotype"/>
          <w:color w:val="000000"/>
        </w:rPr>
        <w:t>s</w:t>
      </w:r>
      <w:r w:rsidRPr="00343DCC">
        <w:rPr>
          <w:rFonts w:eastAsia="Palatino Linotype" w:cs="Palatino Linotype"/>
          <w:color w:val="000000"/>
        </w:rPr>
        <w:t xml:space="preserve"> documento</w:t>
      </w:r>
      <w:r w:rsidR="002C6511" w:rsidRPr="00343DCC">
        <w:rPr>
          <w:rFonts w:eastAsia="Palatino Linotype" w:cs="Palatino Linotype"/>
          <w:color w:val="000000"/>
        </w:rPr>
        <w:t>s</w:t>
      </w:r>
      <w:r w:rsidRPr="00343DCC">
        <w:rPr>
          <w:rFonts w:eastAsia="Palatino Linotype" w:cs="Palatino Linotype"/>
          <w:color w:val="000000"/>
        </w:rPr>
        <w:t xml:space="preserve"> fue</w:t>
      </w:r>
      <w:r w:rsidR="002C6511" w:rsidRPr="00343DCC">
        <w:rPr>
          <w:rFonts w:eastAsia="Palatino Linotype" w:cs="Palatino Linotype"/>
          <w:color w:val="000000"/>
        </w:rPr>
        <w:t>ron</w:t>
      </w:r>
      <w:r w:rsidRPr="00343DCC">
        <w:rPr>
          <w:rFonts w:eastAsia="Palatino Linotype" w:cs="Palatino Linotype"/>
          <w:color w:val="000000"/>
        </w:rPr>
        <w:t xml:space="preserve"> puesto</w:t>
      </w:r>
      <w:r w:rsidR="002C6511" w:rsidRPr="00343DCC">
        <w:rPr>
          <w:rFonts w:eastAsia="Palatino Linotype" w:cs="Palatino Linotype"/>
          <w:color w:val="000000"/>
        </w:rPr>
        <w:t>s</w:t>
      </w:r>
      <w:r w:rsidRPr="00343DCC">
        <w:rPr>
          <w:rFonts w:eastAsia="Palatino Linotype" w:cs="Palatino Linotype"/>
          <w:color w:val="000000"/>
        </w:rPr>
        <w:t xml:space="preserve"> a la vista del Recurrente mediante acuerdo de fecha seis de mayo del año en curso, en términos de la fracción III del artículo 185 de la Ley de Transparencia y Acceso a la Información Pública del Estado de México y Municipios, otorgando al particular un término de tres días para manifestar lo que a su derecho conviniera. El contenido de dicho</w:t>
      </w:r>
      <w:r w:rsidR="002C6511" w:rsidRPr="00343DCC">
        <w:rPr>
          <w:rFonts w:eastAsia="Palatino Linotype" w:cs="Palatino Linotype"/>
          <w:color w:val="000000"/>
        </w:rPr>
        <w:t>s</w:t>
      </w:r>
      <w:r w:rsidRPr="00343DCC">
        <w:rPr>
          <w:rFonts w:eastAsia="Palatino Linotype" w:cs="Palatino Linotype"/>
          <w:color w:val="000000"/>
        </w:rPr>
        <w:t xml:space="preserve"> documento</w:t>
      </w:r>
      <w:r w:rsidR="002C6511" w:rsidRPr="00343DCC">
        <w:rPr>
          <w:rFonts w:eastAsia="Palatino Linotype" w:cs="Palatino Linotype"/>
          <w:color w:val="000000"/>
        </w:rPr>
        <w:t>s</w:t>
      </w:r>
      <w:r w:rsidRPr="00343DCC">
        <w:rPr>
          <w:rFonts w:eastAsia="Palatino Linotype" w:cs="Palatino Linotype"/>
          <w:color w:val="000000"/>
        </w:rPr>
        <w:t xml:space="preserve"> será motivo de análisis durante el estudio respectivo. Por otra parte, el Recurrente no emitió manifestaciones, presentó pruebas ni vertió alegatos que a su derecho convinieran durante la etapa de instrucción; así como tampoco se manifestó respecto del Informe Justificado del Sujeto Obligado.</w:t>
      </w:r>
    </w:p>
    <w:p w14:paraId="2D782D35" w14:textId="66CF83AF" w:rsidR="004E5E43" w:rsidRPr="00343DCC" w:rsidRDefault="004E5E43" w:rsidP="00DE3512">
      <w:pPr>
        <w:pBdr>
          <w:top w:val="nil"/>
          <w:left w:val="nil"/>
          <w:bottom w:val="nil"/>
          <w:right w:val="nil"/>
          <w:between w:val="nil"/>
        </w:pBdr>
        <w:rPr>
          <w:rFonts w:eastAsia="Palatino Linotype" w:cs="Palatino Linotype"/>
          <w:color w:val="000000"/>
          <w:szCs w:val="24"/>
        </w:rPr>
      </w:pPr>
    </w:p>
    <w:p w14:paraId="18AF262E" w14:textId="6097CE1B" w:rsidR="00433E07" w:rsidRPr="00343DCC" w:rsidRDefault="00433E07" w:rsidP="00433E07">
      <w:pPr>
        <w:rPr>
          <w:rFonts w:eastAsiaTheme="minorHAnsi" w:cstheme="minorBidi"/>
          <w:b/>
          <w:sz w:val="26"/>
          <w:szCs w:val="26"/>
          <w:lang w:eastAsia="en-US"/>
        </w:rPr>
      </w:pPr>
      <w:r w:rsidRPr="00343DCC">
        <w:rPr>
          <w:rFonts w:eastAsiaTheme="minorHAnsi" w:cstheme="minorBidi"/>
          <w:b/>
          <w:sz w:val="26"/>
          <w:szCs w:val="26"/>
          <w:lang w:eastAsia="en-US"/>
        </w:rPr>
        <w:t xml:space="preserve">SÉPTIMO. </w:t>
      </w:r>
      <w:r w:rsidRPr="00343DCC">
        <w:rPr>
          <w:rFonts w:eastAsia="Palatino Linotype" w:cs="Palatino Linotype"/>
          <w:b/>
          <w:color w:val="000000"/>
          <w:sz w:val="26"/>
          <w:szCs w:val="26"/>
        </w:rPr>
        <w:t>Del cierre de instrucción.</w:t>
      </w:r>
    </w:p>
    <w:p w14:paraId="12587746" w14:textId="15119E6B" w:rsidR="00433E07" w:rsidRPr="00343DCC" w:rsidRDefault="00342F0F" w:rsidP="00433E07">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T</w:t>
      </w:r>
      <w:r w:rsidR="00433E07" w:rsidRPr="00343DCC">
        <w:rPr>
          <w:rFonts w:eastAsia="Palatino Linotype" w:cs="Palatino Linotype"/>
          <w:color w:val="000000"/>
          <w:szCs w:val="24"/>
        </w:rPr>
        <w:t xml:space="preserve">ranscurrido el término legal, se decretó el cierre de instrucción en </w:t>
      </w:r>
      <w:r w:rsidR="00AD27EB" w:rsidRPr="00343DCC">
        <w:rPr>
          <w:rFonts w:eastAsia="Palatino Linotype" w:cs="Palatino Linotype"/>
          <w:color w:val="000000"/>
          <w:szCs w:val="24"/>
        </w:rPr>
        <w:t>amb</w:t>
      </w:r>
      <w:r w:rsidR="00433E07" w:rsidRPr="00343DCC">
        <w:rPr>
          <w:rFonts w:eastAsia="Palatino Linotype" w:cs="Palatino Linotype"/>
          <w:color w:val="000000"/>
          <w:szCs w:val="24"/>
        </w:rPr>
        <w:t>os re</w:t>
      </w:r>
      <w:r w:rsidRPr="00343DCC">
        <w:rPr>
          <w:rFonts w:eastAsia="Palatino Linotype" w:cs="Palatino Linotype"/>
          <w:color w:val="000000"/>
          <w:szCs w:val="24"/>
        </w:rPr>
        <w:t>cu</w:t>
      </w:r>
      <w:r w:rsidR="00AD27EB" w:rsidRPr="00343DCC">
        <w:rPr>
          <w:rFonts w:eastAsia="Palatino Linotype" w:cs="Palatino Linotype"/>
          <w:color w:val="000000"/>
          <w:szCs w:val="24"/>
        </w:rPr>
        <w:t xml:space="preserve">rsos de revisión en fecha </w:t>
      </w:r>
      <w:r w:rsidR="002C6511" w:rsidRPr="00343DCC">
        <w:rPr>
          <w:rFonts w:eastAsia="Palatino Linotype" w:cs="Palatino Linotype"/>
          <w:color w:val="000000"/>
          <w:szCs w:val="24"/>
        </w:rPr>
        <w:t>dieciséis</w:t>
      </w:r>
      <w:r w:rsidR="00AD27EB" w:rsidRPr="00343DCC">
        <w:rPr>
          <w:rFonts w:eastAsia="Palatino Linotype" w:cs="Palatino Linotype"/>
          <w:color w:val="000000"/>
          <w:szCs w:val="24"/>
        </w:rPr>
        <w:t xml:space="preserve"> de mayo</w:t>
      </w:r>
      <w:r w:rsidR="00433E07" w:rsidRPr="00343DCC">
        <w:rPr>
          <w:rFonts w:eastAsia="Palatino Linotype" w:cs="Palatino Linotype"/>
          <w:color w:val="000000"/>
          <w:szCs w:val="24"/>
        </w:rPr>
        <w:t xml:space="preserve"> de dos mil veintidós</w:t>
      </w:r>
      <w:r w:rsidR="00AD27EB" w:rsidRPr="00343DCC">
        <w:rPr>
          <w:rFonts w:eastAsia="Palatino Linotype" w:cs="Palatino Linotype"/>
          <w:color w:val="000000"/>
          <w:szCs w:val="24"/>
        </w:rPr>
        <w:t>, en términos del artículo 185 f</w:t>
      </w:r>
      <w:r w:rsidR="00433E07" w:rsidRPr="00343DCC">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41FBB2BB" w14:textId="700487D2" w:rsidR="00433E07" w:rsidRPr="00343DCC" w:rsidRDefault="00433E07" w:rsidP="00DE3512">
      <w:pPr>
        <w:pBdr>
          <w:top w:val="nil"/>
          <w:left w:val="nil"/>
          <w:bottom w:val="nil"/>
          <w:right w:val="nil"/>
          <w:between w:val="nil"/>
        </w:pBdr>
        <w:rPr>
          <w:rFonts w:eastAsia="Palatino Linotype" w:cs="Palatino Linotype"/>
          <w:color w:val="000000"/>
          <w:szCs w:val="24"/>
        </w:rPr>
      </w:pPr>
    </w:p>
    <w:p w14:paraId="0B5504C7" w14:textId="255B069E" w:rsidR="00DE3512" w:rsidRPr="00343DCC" w:rsidRDefault="00433E07" w:rsidP="00DE3512">
      <w:pPr>
        <w:pBdr>
          <w:top w:val="nil"/>
          <w:left w:val="nil"/>
          <w:bottom w:val="nil"/>
          <w:right w:val="nil"/>
          <w:between w:val="nil"/>
        </w:pBdr>
        <w:rPr>
          <w:rFonts w:eastAsia="Palatino Linotype" w:cs="Palatino Linotype"/>
          <w:b/>
          <w:color w:val="000000"/>
          <w:sz w:val="26"/>
          <w:szCs w:val="26"/>
        </w:rPr>
      </w:pPr>
      <w:r w:rsidRPr="00343DCC">
        <w:rPr>
          <w:rFonts w:eastAsia="Palatino Linotype" w:cs="Palatino Linotype"/>
          <w:b/>
          <w:color w:val="000000"/>
          <w:sz w:val="26"/>
          <w:szCs w:val="26"/>
        </w:rPr>
        <w:t>OCTAVO</w:t>
      </w:r>
      <w:r w:rsidR="00DE3512" w:rsidRPr="00343DCC">
        <w:rPr>
          <w:rFonts w:eastAsia="Palatino Linotype" w:cs="Palatino Linotype"/>
          <w:b/>
          <w:color w:val="000000"/>
          <w:sz w:val="26"/>
          <w:szCs w:val="26"/>
        </w:rPr>
        <w:t xml:space="preserve">. </w:t>
      </w:r>
      <w:r w:rsidR="000214FD" w:rsidRPr="00343DCC">
        <w:rPr>
          <w:rFonts w:eastAsiaTheme="minorHAnsi" w:cstheme="minorBidi"/>
          <w:b/>
          <w:sz w:val="26"/>
          <w:szCs w:val="26"/>
          <w:lang w:eastAsia="en-US"/>
        </w:rPr>
        <w:t>De la ampliación del término para resolver.</w:t>
      </w:r>
    </w:p>
    <w:p w14:paraId="7FDB7801" w14:textId="2005F2C9" w:rsidR="008B4F3C" w:rsidRPr="00343DCC" w:rsidRDefault="000214FD" w:rsidP="00DE3512">
      <w:pPr>
        <w:pBdr>
          <w:top w:val="nil"/>
          <w:left w:val="nil"/>
          <w:bottom w:val="nil"/>
          <w:right w:val="nil"/>
          <w:between w:val="nil"/>
        </w:pBdr>
        <w:rPr>
          <w:rFonts w:eastAsiaTheme="minorHAnsi" w:cstheme="minorBidi"/>
          <w:szCs w:val="24"/>
          <w:lang w:eastAsia="en-US"/>
        </w:rPr>
      </w:pPr>
      <w:r w:rsidRPr="00343DCC">
        <w:rPr>
          <w:rFonts w:eastAsiaTheme="minorHAnsi" w:cstheme="minorBidi"/>
          <w:szCs w:val="24"/>
          <w:lang w:eastAsia="en-US"/>
        </w:rPr>
        <w:t xml:space="preserve">En fecha </w:t>
      </w:r>
      <w:r w:rsidR="00AD27EB" w:rsidRPr="00343DCC">
        <w:rPr>
          <w:rFonts w:eastAsiaTheme="minorHAnsi" w:cstheme="minorBidi"/>
          <w:szCs w:val="24"/>
          <w:lang w:eastAsia="en-US"/>
        </w:rPr>
        <w:t>veint</w:t>
      </w:r>
      <w:r w:rsidR="002C6511" w:rsidRPr="00343DCC">
        <w:rPr>
          <w:rFonts w:eastAsiaTheme="minorHAnsi" w:cstheme="minorBidi"/>
          <w:szCs w:val="24"/>
          <w:lang w:eastAsia="en-US"/>
        </w:rPr>
        <w:t>icinco</w:t>
      </w:r>
      <w:r w:rsidR="0041567D" w:rsidRPr="00343DCC">
        <w:rPr>
          <w:rFonts w:eastAsiaTheme="minorHAnsi" w:cstheme="minorBidi"/>
          <w:szCs w:val="24"/>
          <w:lang w:eastAsia="en-US"/>
        </w:rPr>
        <w:t xml:space="preserve"> de mayo</w:t>
      </w:r>
      <w:r w:rsidR="00342F0F" w:rsidRPr="00343DCC">
        <w:rPr>
          <w:rFonts w:eastAsiaTheme="minorHAnsi" w:cstheme="minorBidi"/>
          <w:szCs w:val="24"/>
          <w:lang w:eastAsia="en-US"/>
        </w:rPr>
        <w:t xml:space="preserve"> de dos mil veintidós</w:t>
      </w:r>
      <w:r w:rsidRPr="00343DCC">
        <w:rPr>
          <w:rFonts w:eastAsiaTheme="minorHAnsi" w:cstheme="minorBidi"/>
          <w:szCs w:val="24"/>
          <w:lang w:eastAsia="en-US"/>
        </w:rPr>
        <w:t xml:space="preserve">, se amplió el término para resolver </w:t>
      </w:r>
      <w:r w:rsidR="007E43B5" w:rsidRPr="00343DCC">
        <w:rPr>
          <w:rFonts w:eastAsiaTheme="minorHAnsi" w:cstheme="minorBidi"/>
          <w:szCs w:val="24"/>
          <w:lang w:eastAsia="en-US"/>
        </w:rPr>
        <w:t>los</w:t>
      </w:r>
      <w:r w:rsidRPr="00343DCC">
        <w:rPr>
          <w:rFonts w:eastAsiaTheme="minorHAnsi" w:cstheme="minorBidi"/>
          <w:szCs w:val="24"/>
          <w:lang w:eastAsia="en-US"/>
        </w:rPr>
        <w:t xml:space="preserve"> recurso</w:t>
      </w:r>
      <w:r w:rsidR="007E43B5" w:rsidRPr="00343DCC">
        <w:rPr>
          <w:rFonts w:eastAsiaTheme="minorHAnsi" w:cstheme="minorBidi"/>
          <w:szCs w:val="24"/>
          <w:lang w:eastAsia="en-US"/>
        </w:rPr>
        <w:t>s</w:t>
      </w:r>
      <w:r w:rsidRPr="00343DCC">
        <w:rPr>
          <w:rFonts w:eastAsiaTheme="minorHAnsi" w:cstheme="minorBidi"/>
          <w:szCs w:val="24"/>
          <w:lang w:eastAsia="en-US"/>
        </w:rPr>
        <w:t xml:space="preserve"> de revisión en términos del artículo 181 párrafo tercero de la Ley de </w:t>
      </w:r>
      <w:r w:rsidRPr="00343DCC">
        <w:rPr>
          <w:rFonts w:eastAsiaTheme="minorHAnsi" w:cstheme="minorBidi"/>
          <w:szCs w:val="24"/>
          <w:lang w:eastAsia="en-US"/>
        </w:rPr>
        <w:lastRenderedPageBreak/>
        <w:t>Transparencia y Acceso a la Información Pública del Estado de México y Municipios por un plazo de quince días hábiles.</w:t>
      </w:r>
    </w:p>
    <w:p w14:paraId="57791B59" w14:textId="7DDDC6CA" w:rsidR="008B4F3C" w:rsidRPr="00343DCC" w:rsidRDefault="008B4F3C" w:rsidP="00547A18">
      <w:pPr>
        <w:pBdr>
          <w:top w:val="nil"/>
          <w:left w:val="nil"/>
          <w:bottom w:val="nil"/>
          <w:right w:val="nil"/>
          <w:between w:val="nil"/>
        </w:pBdr>
        <w:rPr>
          <w:rFonts w:eastAsia="Palatino Linotype" w:cs="Palatino Linotype"/>
          <w:color w:val="000000"/>
          <w:szCs w:val="24"/>
        </w:rPr>
      </w:pPr>
    </w:p>
    <w:p w14:paraId="1F8CD313"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88A5505"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p>
    <w:p w14:paraId="6DEC87D7"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6243A05"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p>
    <w:p w14:paraId="56D28F7B"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6D74E54"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p>
    <w:p w14:paraId="6CE4D4E3"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1C809A5"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p>
    <w:p w14:paraId="1226B81D"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Por ello, excepcionalmente, si un asunto es resuelto con posterioridad a los plazos señalados por la norma debe analizarse la razonabilidad de dicha dilación atendiendo a los siguientes criterios:</w:t>
      </w:r>
    </w:p>
    <w:p w14:paraId="7271FAB6"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p>
    <w:p w14:paraId="19AC1194" w14:textId="77777777" w:rsidR="00F32B26" w:rsidRPr="00343DCC" w:rsidRDefault="00F32B26" w:rsidP="00F32B26">
      <w:pPr>
        <w:numPr>
          <w:ilvl w:val="0"/>
          <w:numId w:val="26"/>
        </w:num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 xml:space="preserve">Complejidad del Asunto: La complejidad de la prueba, la pluralidad de sujetos procesales, el tiempo transcurrido, las características y contexto del recurso. </w:t>
      </w:r>
    </w:p>
    <w:p w14:paraId="792B1F2C" w14:textId="77777777" w:rsidR="00F32B26" w:rsidRPr="00343DCC" w:rsidRDefault="00F32B26" w:rsidP="00F32B26">
      <w:pPr>
        <w:numPr>
          <w:ilvl w:val="0"/>
          <w:numId w:val="26"/>
        </w:num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Actividad Procesal del interesado. Acciones u omisiones del interesado.</w:t>
      </w:r>
    </w:p>
    <w:p w14:paraId="0657D4F9" w14:textId="77777777" w:rsidR="00F32B26" w:rsidRPr="00343DCC" w:rsidRDefault="00F32B26" w:rsidP="00F32B26">
      <w:pPr>
        <w:numPr>
          <w:ilvl w:val="0"/>
          <w:numId w:val="26"/>
        </w:num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Conducta de la Autoridad: Las Acciones u omisiones realizadas en el procedimiento. Así como si la autoridad actuó con la debida diligencia.</w:t>
      </w:r>
    </w:p>
    <w:p w14:paraId="7291FCD7" w14:textId="77777777" w:rsidR="00F32B26" w:rsidRPr="00343DCC" w:rsidRDefault="00F32B26" w:rsidP="00F32B26">
      <w:pPr>
        <w:numPr>
          <w:ilvl w:val="0"/>
          <w:numId w:val="26"/>
        </w:num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La afectación generada en la situación jurídica de la persona involucrada en el proceso: Violación a sus derechos humanos.</w:t>
      </w:r>
    </w:p>
    <w:p w14:paraId="659DC0A2"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p>
    <w:p w14:paraId="6FF402DB"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F1E7CFF"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p>
    <w:p w14:paraId="4FAE4323" w14:textId="77777777" w:rsidR="00F32B26" w:rsidRPr="00343DCC" w:rsidRDefault="00F32B26" w:rsidP="00F32B26">
      <w:pPr>
        <w:pBdr>
          <w:top w:val="nil"/>
          <w:left w:val="nil"/>
          <w:bottom w:val="nil"/>
          <w:right w:val="nil"/>
          <w:between w:val="nil"/>
        </w:pBdr>
        <w:rPr>
          <w:rFonts w:eastAsia="Palatino Linotype" w:cs="Palatino Linotype"/>
          <w:b/>
          <w:color w:val="000000"/>
          <w:szCs w:val="24"/>
        </w:rPr>
      </w:pPr>
      <w:r w:rsidRPr="00343DCC">
        <w:rPr>
          <w:rFonts w:eastAsia="Palatino Linotype" w:cs="Palatino Linotype"/>
          <w:color w:val="000000"/>
          <w:szCs w:val="24"/>
        </w:rPr>
        <w:t xml:space="preserve">Argumento que encuentra sustento en la jurisprudencia P./J. 32/92 emitida por el Pleno de la Suprema Corte de Justicia de la Nación de rubro </w:t>
      </w:r>
      <w:r w:rsidRPr="00343DCC">
        <w:rPr>
          <w:rFonts w:eastAsia="Palatino Linotype" w:cs="Palatino Linotype"/>
          <w:i/>
          <w:color w:val="000000"/>
          <w:szCs w:val="24"/>
        </w:rPr>
        <w:t>“TÉRMINOS PROCESALES. PARA DETERMINAR SI UN FUNCIONARIO JUDICIAL ACTUÓ INDEBIDAMENTE POR NO RESPETARLOS SE DEBE ATENDER AL PRESUPUESTO QUE CONSIDERÓ EL LEGISLADOR AL FIJARLOS Y LAS CARACTERÍSTICAS DEL CASO.”</w:t>
      </w:r>
      <w:r w:rsidRPr="00343DCC">
        <w:rPr>
          <w:rFonts w:eastAsia="Palatino Linotype" w:cs="Palatino Linotype"/>
          <w:color w:val="000000"/>
          <w:szCs w:val="24"/>
        </w:rPr>
        <w:t>, visible en la Gaceta del Seminario Judicial de la Federación con el registro digital 205635.</w:t>
      </w:r>
    </w:p>
    <w:p w14:paraId="6B528355"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p>
    <w:p w14:paraId="57854A1D"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792CA7"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p>
    <w:p w14:paraId="56B2CEA5"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Por ello, este organismo garante comprometido con la tutela de los derechos humanos confiados señala que este exceso del plazo legal para resolver el presente asunto resulta de carácter excepcional.</w:t>
      </w:r>
    </w:p>
    <w:p w14:paraId="24AE70D3"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p>
    <w:p w14:paraId="532B232C"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lastRenderedPageBreak/>
        <w:t>Al respecto, también son de considerar los criterios sostenidos por el Cuarto Tribunal Colegiado en Materia Administrativa del Primer Circuito, cuyos rubros y datos de identificación son los siguientes:</w:t>
      </w:r>
    </w:p>
    <w:p w14:paraId="38F124A1"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p>
    <w:p w14:paraId="1616FF92" w14:textId="77777777" w:rsidR="00F32B26" w:rsidRPr="00343DCC" w:rsidRDefault="00F32B26" w:rsidP="00F32B26">
      <w:pPr>
        <w:pBdr>
          <w:top w:val="nil"/>
          <w:left w:val="nil"/>
          <w:bottom w:val="nil"/>
          <w:right w:val="nil"/>
          <w:between w:val="nil"/>
        </w:pBdr>
        <w:rPr>
          <w:rFonts w:eastAsia="Palatino Linotype" w:cs="Palatino Linotype"/>
          <w:color w:val="000000"/>
          <w:szCs w:val="24"/>
        </w:rPr>
      </w:pPr>
      <w:r w:rsidRPr="00343DCC">
        <w:rPr>
          <w:rFonts w:eastAsia="Palatino Linotype" w:cs="Palatino Linotype"/>
          <w:i/>
          <w:color w:val="000000"/>
          <w:szCs w:val="24"/>
        </w:rPr>
        <w:t>“PLAZO RAZONABLE PARA RESOLVER. DIMENSIÓN Y EFECTOS DE ESTE CONCEPTO CUANDO SE ADUCE EXCESIVA CARGA DE TRABAJO”,</w:t>
      </w:r>
      <w:r w:rsidRPr="00343DCC">
        <w:rPr>
          <w:rFonts w:eastAsia="Palatino Linotype" w:cs="Palatino Linotype"/>
          <w:color w:val="000000"/>
          <w:szCs w:val="24"/>
        </w:rPr>
        <w:t xml:space="preserve"> consultable en el Seminario Judicial de la Federación y su gaceta, con el registro digital 2002351.</w:t>
      </w:r>
    </w:p>
    <w:p w14:paraId="0B5737AB" w14:textId="77777777" w:rsidR="00F32B26" w:rsidRPr="00343DCC" w:rsidRDefault="00F32B26" w:rsidP="00F32B26">
      <w:pPr>
        <w:pBdr>
          <w:top w:val="nil"/>
          <w:left w:val="nil"/>
          <w:bottom w:val="nil"/>
          <w:right w:val="nil"/>
          <w:between w:val="nil"/>
        </w:pBdr>
        <w:rPr>
          <w:rFonts w:eastAsia="Palatino Linotype" w:cs="Palatino Linotype"/>
          <w:b/>
          <w:color w:val="000000"/>
          <w:szCs w:val="24"/>
        </w:rPr>
      </w:pPr>
    </w:p>
    <w:p w14:paraId="40202F2A" w14:textId="2BFF545E" w:rsidR="00F32B26" w:rsidRPr="00343DCC" w:rsidRDefault="00F32B26" w:rsidP="00F32B26">
      <w:pPr>
        <w:pBdr>
          <w:top w:val="nil"/>
          <w:left w:val="nil"/>
          <w:bottom w:val="nil"/>
          <w:right w:val="nil"/>
          <w:between w:val="nil"/>
        </w:pBdr>
        <w:rPr>
          <w:rFonts w:eastAsia="Palatino Linotype" w:cs="Palatino Linotype"/>
          <w:color w:val="000000"/>
          <w:szCs w:val="24"/>
        </w:rPr>
      </w:pPr>
      <w:r w:rsidRPr="00343DCC">
        <w:rPr>
          <w:rFonts w:eastAsia="Palatino Linotype" w:cs="Palatino Linotype"/>
          <w:i/>
          <w:color w:val="000000"/>
          <w:szCs w:val="24"/>
        </w:rPr>
        <w:t>“PLAZO RAZONABLE PARA RESOLVER. CONCEPTO Y ELEMENTOS QUE LO INTEGRAN A LA LUZ DEL DERECHO INTERNACIONAL DE LOS DERECHOS HUMANOS”</w:t>
      </w:r>
      <w:r w:rsidRPr="00343DCC">
        <w:rPr>
          <w:rFonts w:eastAsia="Palatino Linotype" w:cs="Palatino Linotype"/>
          <w:color w:val="000000"/>
          <w:szCs w:val="24"/>
        </w:rPr>
        <w:t>, visible en el Seminario Judicial de la Federación y su gaceta, con el registro digital 2002350.</w:t>
      </w:r>
    </w:p>
    <w:p w14:paraId="75E26418" w14:textId="0926F192" w:rsidR="00F32B26" w:rsidRPr="00343DCC" w:rsidRDefault="00F32B26" w:rsidP="00547A18">
      <w:pPr>
        <w:pBdr>
          <w:top w:val="nil"/>
          <w:left w:val="nil"/>
          <w:bottom w:val="nil"/>
          <w:right w:val="nil"/>
          <w:between w:val="nil"/>
        </w:pBdr>
        <w:rPr>
          <w:rFonts w:eastAsia="Palatino Linotype" w:cs="Palatino Linotype"/>
          <w:color w:val="000000"/>
          <w:szCs w:val="24"/>
        </w:rPr>
      </w:pPr>
    </w:p>
    <w:p w14:paraId="7440023D" w14:textId="77777777" w:rsidR="00DE3512" w:rsidRPr="00343DCC" w:rsidRDefault="00DE3512" w:rsidP="00DE3512">
      <w:pPr>
        <w:pBdr>
          <w:top w:val="nil"/>
          <w:left w:val="nil"/>
          <w:bottom w:val="nil"/>
          <w:right w:val="nil"/>
          <w:between w:val="nil"/>
        </w:pBdr>
        <w:jc w:val="center"/>
        <w:rPr>
          <w:rFonts w:eastAsia="Palatino Linotype" w:cs="Palatino Linotype"/>
          <w:b/>
          <w:color w:val="000000"/>
          <w:sz w:val="28"/>
          <w:szCs w:val="28"/>
        </w:rPr>
      </w:pPr>
      <w:r w:rsidRPr="00343DCC">
        <w:rPr>
          <w:rFonts w:eastAsia="Palatino Linotype" w:cs="Palatino Linotype"/>
          <w:b/>
          <w:color w:val="000000"/>
          <w:sz w:val="28"/>
          <w:szCs w:val="28"/>
        </w:rPr>
        <w:t>C O N S I D E R A N D O</w:t>
      </w:r>
    </w:p>
    <w:p w14:paraId="56A2E0E9" w14:textId="77777777" w:rsidR="00DE3512" w:rsidRPr="00343DCC" w:rsidRDefault="00DE3512" w:rsidP="00DE3512">
      <w:pPr>
        <w:pBdr>
          <w:top w:val="nil"/>
          <w:left w:val="nil"/>
          <w:bottom w:val="nil"/>
          <w:right w:val="nil"/>
          <w:between w:val="nil"/>
        </w:pBdr>
        <w:rPr>
          <w:rFonts w:eastAsia="Palatino Linotype" w:cs="Palatino Linotype"/>
          <w:color w:val="000000"/>
          <w:szCs w:val="24"/>
        </w:rPr>
      </w:pPr>
    </w:p>
    <w:p w14:paraId="419B2323" w14:textId="77777777" w:rsidR="00DE3512" w:rsidRPr="00343DCC" w:rsidRDefault="00DE3512" w:rsidP="00DE3512">
      <w:pPr>
        <w:pBdr>
          <w:top w:val="nil"/>
          <w:left w:val="nil"/>
          <w:bottom w:val="nil"/>
          <w:right w:val="nil"/>
          <w:between w:val="nil"/>
        </w:pBdr>
        <w:rPr>
          <w:rFonts w:eastAsia="Palatino Linotype" w:cs="Palatino Linotype"/>
          <w:b/>
          <w:color w:val="000000"/>
          <w:sz w:val="26"/>
          <w:szCs w:val="26"/>
        </w:rPr>
      </w:pPr>
      <w:r w:rsidRPr="00343DCC">
        <w:rPr>
          <w:rFonts w:eastAsia="Palatino Linotype" w:cs="Palatino Linotype"/>
          <w:b/>
          <w:color w:val="000000"/>
          <w:sz w:val="26"/>
          <w:szCs w:val="26"/>
        </w:rPr>
        <w:t>PRIMERO. De la competencia.</w:t>
      </w:r>
    </w:p>
    <w:p w14:paraId="779FBD0B" w14:textId="77777777" w:rsidR="00DE3512" w:rsidRPr="00343DCC" w:rsidRDefault="00DE3512" w:rsidP="00DE3512">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w:t>
      </w:r>
      <w:r w:rsidRPr="00343DCC">
        <w:rPr>
          <w:rFonts w:eastAsia="Palatino Linotype" w:cs="Palatino Linotype"/>
          <w:color w:val="000000"/>
          <w:szCs w:val="24"/>
        </w:rPr>
        <w:lastRenderedPageBreak/>
        <w:t>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6244C34" w14:textId="77777777" w:rsidR="00DE3512" w:rsidRPr="00343DCC" w:rsidRDefault="00DE3512" w:rsidP="00DE3512">
      <w:pPr>
        <w:pBdr>
          <w:top w:val="nil"/>
          <w:left w:val="nil"/>
          <w:bottom w:val="nil"/>
          <w:right w:val="nil"/>
          <w:between w:val="nil"/>
        </w:pBdr>
        <w:rPr>
          <w:rFonts w:eastAsia="Palatino Linotype" w:cs="Palatino Linotype"/>
          <w:color w:val="000000"/>
          <w:sz w:val="20"/>
          <w:szCs w:val="20"/>
        </w:rPr>
      </w:pPr>
    </w:p>
    <w:p w14:paraId="798C2E72" w14:textId="77777777" w:rsidR="00DE3512" w:rsidRPr="00343DCC" w:rsidRDefault="00DE3512" w:rsidP="00DE3512">
      <w:pPr>
        <w:pBdr>
          <w:top w:val="nil"/>
          <w:left w:val="nil"/>
          <w:bottom w:val="nil"/>
          <w:right w:val="nil"/>
          <w:between w:val="nil"/>
        </w:pBdr>
        <w:rPr>
          <w:rFonts w:eastAsia="Palatino Linotype" w:cs="Palatino Linotype"/>
          <w:b/>
          <w:color w:val="000000"/>
          <w:sz w:val="26"/>
          <w:szCs w:val="26"/>
        </w:rPr>
      </w:pPr>
      <w:r w:rsidRPr="00343DCC">
        <w:rPr>
          <w:rFonts w:eastAsia="Palatino Linotype" w:cs="Palatino Linotype"/>
          <w:b/>
          <w:color w:val="000000"/>
          <w:sz w:val="26"/>
          <w:szCs w:val="26"/>
        </w:rPr>
        <w:t xml:space="preserve">SEGUNDO. Sobre los alcances del recurso de revisión. </w:t>
      </w:r>
    </w:p>
    <w:p w14:paraId="11DEB72A" w14:textId="77777777" w:rsidR="00DE3512" w:rsidRPr="00343DCC" w:rsidRDefault="00DE3512" w:rsidP="00DE3512">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CD25060" w14:textId="77777777" w:rsidR="00DE3512" w:rsidRPr="00343DCC" w:rsidRDefault="00DE3512" w:rsidP="00DE3512">
      <w:pPr>
        <w:pBdr>
          <w:top w:val="nil"/>
          <w:left w:val="nil"/>
          <w:bottom w:val="nil"/>
          <w:right w:val="nil"/>
          <w:between w:val="nil"/>
        </w:pBdr>
        <w:rPr>
          <w:rFonts w:eastAsia="Palatino Linotype" w:cs="Palatino Linotype"/>
          <w:color w:val="000000"/>
          <w:szCs w:val="24"/>
        </w:rPr>
      </w:pPr>
    </w:p>
    <w:p w14:paraId="5B625FAB" w14:textId="2D99EACA" w:rsidR="00DE3512" w:rsidRPr="00343DCC" w:rsidRDefault="00AD27EB" w:rsidP="00DE3512">
      <w:pPr>
        <w:pBdr>
          <w:top w:val="nil"/>
          <w:left w:val="nil"/>
          <w:bottom w:val="nil"/>
          <w:right w:val="nil"/>
          <w:between w:val="nil"/>
        </w:pBdr>
        <w:rPr>
          <w:rFonts w:eastAsia="Palatino Linotype" w:cs="Palatino Linotype"/>
          <w:b/>
          <w:color w:val="000000"/>
          <w:sz w:val="26"/>
          <w:szCs w:val="26"/>
        </w:rPr>
      </w:pPr>
      <w:r w:rsidRPr="00343DCC">
        <w:rPr>
          <w:rFonts w:eastAsia="Palatino Linotype" w:cs="Palatino Linotype"/>
          <w:b/>
          <w:color w:val="000000"/>
          <w:sz w:val="26"/>
          <w:szCs w:val="26"/>
        </w:rPr>
        <w:t>TERCERO</w:t>
      </w:r>
      <w:r w:rsidR="00DE3512" w:rsidRPr="00343DCC">
        <w:rPr>
          <w:rFonts w:eastAsia="Palatino Linotype" w:cs="Palatino Linotype"/>
          <w:b/>
          <w:color w:val="000000"/>
          <w:sz w:val="26"/>
          <w:szCs w:val="26"/>
        </w:rPr>
        <w:t>. De las causas de improcedencia.</w:t>
      </w:r>
    </w:p>
    <w:p w14:paraId="67FD196E" w14:textId="77777777" w:rsidR="00DE3512" w:rsidRPr="00343DCC" w:rsidRDefault="00DE3512" w:rsidP="00DE3512">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343DCC">
        <w:rPr>
          <w:rFonts w:eastAsia="Palatino Linotype" w:cs="Palatino Linotype"/>
          <w:color w:val="000000"/>
          <w:szCs w:val="24"/>
        </w:rPr>
        <w:t>procedibilidad</w:t>
      </w:r>
      <w:proofErr w:type="spellEnd"/>
      <w:r w:rsidRPr="00343DCC">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3C589E4" w14:textId="77777777" w:rsidR="00DE3512" w:rsidRPr="00343DCC" w:rsidRDefault="00DE3512" w:rsidP="00DE3512">
      <w:pPr>
        <w:pBdr>
          <w:top w:val="nil"/>
          <w:left w:val="nil"/>
          <w:bottom w:val="nil"/>
          <w:right w:val="nil"/>
          <w:between w:val="nil"/>
        </w:pBdr>
        <w:rPr>
          <w:rFonts w:eastAsia="Palatino Linotype" w:cs="Palatino Linotype"/>
          <w:color w:val="000000"/>
          <w:szCs w:val="24"/>
        </w:rPr>
      </w:pPr>
    </w:p>
    <w:p w14:paraId="7C47F679" w14:textId="6A2A029B" w:rsidR="00DE3512" w:rsidRPr="00343DCC" w:rsidRDefault="00DE3512" w:rsidP="00DE3512">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lastRenderedPageBreak/>
        <w:t>Por lo anterior, es una facultad legal entrar al estudio de las causas de improcedencia que hagan valer las partes o que s</w:t>
      </w:r>
      <w:r w:rsidR="00FA0512" w:rsidRPr="00343DCC">
        <w:rPr>
          <w:rFonts w:eastAsia="Palatino Linotype" w:cs="Palatino Linotype"/>
          <w:color w:val="000000"/>
          <w:szCs w:val="24"/>
        </w:rPr>
        <w:t xml:space="preserve">e adviertan de oficio por este </w:t>
      </w:r>
      <w:proofErr w:type="spellStart"/>
      <w:r w:rsidR="00FA0512" w:rsidRPr="00343DCC">
        <w:rPr>
          <w:rFonts w:eastAsia="Palatino Linotype" w:cs="Palatino Linotype"/>
          <w:color w:val="000000"/>
          <w:szCs w:val="24"/>
        </w:rPr>
        <w:t>R</w:t>
      </w:r>
      <w:r w:rsidRPr="00343DCC">
        <w:rPr>
          <w:rFonts w:eastAsia="Palatino Linotype" w:cs="Palatino Linotype"/>
          <w:color w:val="000000"/>
          <w:szCs w:val="24"/>
        </w:rPr>
        <w:t>esolutor</w:t>
      </w:r>
      <w:proofErr w:type="spellEnd"/>
      <w:r w:rsidRPr="00343DCC">
        <w:rPr>
          <w:rFonts w:eastAsia="Palatino Linotype" w:cs="Palatino Linotype"/>
          <w:color w:val="000000"/>
          <w:szCs w:val="24"/>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343DCC">
        <w:rPr>
          <w:rFonts w:eastAsia="Palatino Linotype" w:cs="Palatino Linotype"/>
          <w:color w:val="000000"/>
          <w:szCs w:val="24"/>
          <w:vertAlign w:val="superscript"/>
        </w:rPr>
        <w:footnoteReference w:id="1"/>
      </w:r>
      <w:r w:rsidRPr="00343DCC">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6FC76987" w14:textId="77777777" w:rsidR="00DE3512" w:rsidRPr="00343DCC" w:rsidRDefault="00DE3512" w:rsidP="00DE3512">
      <w:pPr>
        <w:pBdr>
          <w:top w:val="nil"/>
          <w:left w:val="nil"/>
          <w:bottom w:val="nil"/>
          <w:right w:val="nil"/>
          <w:between w:val="nil"/>
        </w:pBdr>
        <w:rPr>
          <w:rFonts w:eastAsia="Palatino Linotype" w:cs="Palatino Linotype"/>
          <w:color w:val="000000"/>
          <w:szCs w:val="24"/>
        </w:rPr>
      </w:pPr>
    </w:p>
    <w:p w14:paraId="50285DB2" w14:textId="77777777" w:rsidR="00DE3512" w:rsidRPr="00343DCC" w:rsidRDefault="00DE3512" w:rsidP="00DE3512">
      <w:pPr>
        <w:pBdr>
          <w:top w:val="nil"/>
          <w:left w:val="nil"/>
          <w:bottom w:val="nil"/>
          <w:right w:val="nil"/>
          <w:between w:val="nil"/>
        </w:pBdr>
        <w:rPr>
          <w:rFonts w:eastAsia="Palatino Linotype" w:cs="Palatino Linotype"/>
          <w:color w:val="000000"/>
          <w:szCs w:val="24"/>
        </w:rPr>
      </w:pPr>
      <w:r w:rsidRPr="00343DCC">
        <w:rPr>
          <w:rFonts w:eastAsia="Palatino Linotype" w:cs="Palatino Linotype"/>
          <w:color w:val="000000"/>
          <w:szCs w:val="24"/>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79F6708" w14:textId="53B5EB2E" w:rsidR="00DE3512" w:rsidRPr="00343DCC" w:rsidRDefault="00DE3512" w:rsidP="00DE3512">
      <w:pPr>
        <w:pBdr>
          <w:top w:val="nil"/>
          <w:left w:val="nil"/>
          <w:bottom w:val="nil"/>
          <w:right w:val="nil"/>
          <w:between w:val="nil"/>
        </w:pBdr>
        <w:rPr>
          <w:rFonts w:eastAsia="Palatino Linotype" w:cs="Palatino Linotype"/>
          <w:color w:val="000000"/>
          <w:szCs w:val="24"/>
        </w:rPr>
      </w:pPr>
    </w:p>
    <w:p w14:paraId="794070EC" w14:textId="646A8B18" w:rsidR="00DE3512" w:rsidRPr="00343DCC" w:rsidRDefault="00AD27EB" w:rsidP="00DE3512">
      <w:pPr>
        <w:pBdr>
          <w:top w:val="nil"/>
          <w:left w:val="nil"/>
          <w:bottom w:val="nil"/>
          <w:right w:val="nil"/>
          <w:between w:val="nil"/>
        </w:pBdr>
        <w:rPr>
          <w:rFonts w:eastAsia="Palatino Linotype" w:cs="Palatino Linotype"/>
          <w:color w:val="000000"/>
          <w:sz w:val="26"/>
          <w:szCs w:val="26"/>
        </w:rPr>
      </w:pPr>
      <w:r w:rsidRPr="00343DCC">
        <w:rPr>
          <w:rFonts w:eastAsia="Palatino Linotype" w:cs="Palatino Linotype"/>
          <w:b/>
          <w:color w:val="000000"/>
          <w:sz w:val="26"/>
          <w:szCs w:val="26"/>
        </w:rPr>
        <w:t>CUAR</w:t>
      </w:r>
      <w:r w:rsidR="00DE3512" w:rsidRPr="00343DCC">
        <w:rPr>
          <w:rFonts w:eastAsia="Palatino Linotype" w:cs="Palatino Linotype"/>
          <w:b/>
          <w:color w:val="000000"/>
          <w:sz w:val="26"/>
          <w:szCs w:val="26"/>
        </w:rPr>
        <w:t>TO. Estudio y resolución del asunto.</w:t>
      </w:r>
    </w:p>
    <w:p w14:paraId="1BEB6CB8" w14:textId="77777777" w:rsidR="00C44081" w:rsidRPr="00343DCC" w:rsidRDefault="00C44081" w:rsidP="00C44081">
      <w:pPr>
        <w:pBdr>
          <w:top w:val="nil"/>
          <w:left w:val="nil"/>
          <w:bottom w:val="nil"/>
          <w:right w:val="nil"/>
          <w:between w:val="nil"/>
        </w:pBdr>
        <w:contextualSpacing/>
        <w:rPr>
          <w:rFonts w:eastAsia="Palatino Linotype" w:cs="Palatino Linotype"/>
          <w:color w:val="000000"/>
          <w:szCs w:val="24"/>
        </w:rPr>
      </w:pPr>
      <w:r w:rsidRPr="00343DCC">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1B68312" w14:textId="77777777" w:rsidR="00C44081" w:rsidRPr="00343DCC" w:rsidRDefault="00C44081" w:rsidP="00C44081">
      <w:pPr>
        <w:pBdr>
          <w:top w:val="nil"/>
          <w:left w:val="nil"/>
          <w:bottom w:val="nil"/>
          <w:right w:val="nil"/>
          <w:between w:val="nil"/>
        </w:pBdr>
        <w:contextualSpacing/>
        <w:rPr>
          <w:rFonts w:eastAsia="Palatino Linotype" w:cs="Palatino Linotype"/>
          <w:color w:val="000000"/>
          <w:szCs w:val="24"/>
        </w:rPr>
      </w:pPr>
    </w:p>
    <w:p w14:paraId="41CF142B" w14:textId="61C2F24C" w:rsidR="00C44081" w:rsidRPr="00343DCC" w:rsidRDefault="00C44081" w:rsidP="00C44081">
      <w:pPr>
        <w:pBdr>
          <w:top w:val="nil"/>
          <w:left w:val="nil"/>
          <w:bottom w:val="nil"/>
          <w:right w:val="nil"/>
          <w:between w:val="nil"/>
        </w:pBdr>
        <w:contextualSpacing/>
        <w:rPr>
          <w:rFonts w:eastAsia="Palatino Linotype" w:cs="Palatino Linotype"/>
          <w:color w:val="000000"/>
          <w:szCs w:val="24"/>
        </w:rPr>
      </w:pPr>
      <w:r w:rsidRPr="00343DCC">
        <w:rPr>
          <w:rFonts w:eastAsia="Palatino Linotype" w:cs="Palatino Linotype"/>
          <w:color w:val="000000"/>
          <w:szCs w:val="24"/>
        </w:rPr>
        <w:t>Por tanto, es conveniente rec</w:t>
      </w:r>
      <w:r w:rsidR="00AD27EB" w:rsidRPr="00343DCC">
        <w:rPr>
          <w:rFonts w:eastAsia="Palatino Linotype" w:cs="Palatino Linotype"/>
          <w:color w:val="000000"/>
          <w:szCs w:val="24"/>
        </w:rPr>
        <w:t xml:space="preserve">ordar que </w:t>
      </w:r>
      <w:r w:rsidR="0097101F" w:rsidRPr="00343DCC">
        <w:rPr>
          <w:rFonts w:eastAsia="Palatino Linotype" w:cs="Palatino Linotype"/>
          <w:color w:val="000000"/>
          <w:szCs w:val="24"/>
        </w:rPr>
        <w:t>el</w:t>
      </w:r>
      <w:r w:rsidR="001B132A" w:rsidRPr="00343DCC">
        <w:rPr>
          <w:rFonts w:eastAsia="Palatino Linotype" w:cs="Palatino Linotype"/>
          <w:color w:val="000000"/>
          <w:szCs w:val="24"/>
        </w:rPr>
        <w:t xml:space="preserve"> hoy Recurrente</w:t>
      </w:r>
      <w:r w:rsidRPr="00343DCC">
        <w:rPr>
          <w:rFonts w:eastAsia="Palatino Linotype" w:cs="Palatino Linotype"/>
          <w:color w:val="000000"/>
          <w:szCs w:val="24"/>
        </w:rPr>
        <w:t xml:space="preserve"> </w:t>
      </w:r>
      <w:r w:rsidR="00ED71B4" w:rsidRPr="00343DCC">
        <w:rPr>
          <w:rFonts w:eastAsia="Palatino Linotype" w:cs="Palatino Linotype"/>
          <w:color w:val="000000"/>
          <w:szCs w:val="24"/>
        </w:rPr>
        <w:t xml:space="preserve">solicitó </w:t>
      </w:r>
      <w:r w:rsidR="0097101F" w:rsidRPr="00343DCC">
        <w:rPr>
          <w:rFonts w:eastAsia="Palatino Linotype" w:cs="Palatino Linotype"/>
          <w:color w:val="000000"/>
          <w:szCs w:val="24"/>
        </w:rPr>
        <w:t>lo siguiente:</w:t>
      </w:r>
    </w:p>
    <w:p w14:paraId="0ED62880" w14:textId="48DC76A3" w:rsidR="0097101F" w:rsidRPr="00343DCC" w:rsidRDefault="0097101F" w:rsidP="00C44081">
      <w:pPr>
        <w:pBdr>
          <w:top w:val="nil"/>
          <w:left w:val="nil"/>
          <w:bottom w:val="nil"/>
          <w:right w:val="nil"/>
          <w:between w:val="nil"/>
        </w:pBdr>
        <w:contextualSpacing/>
        <w:rPr>
          <w:rFonts w:eastAsia="Palatino Linotype" w:cs="Palatino Linotype"/>
          <w:color w:val="000000"/>
          <w:szCs w:val="24"/>
        </w:rPr>
      </w:pPr>
    </w:p>
    <w:p w14:paraId="4CC037A3" w14:textId="110DB01B" w:rsidR="0097101F" w:rsidRPr="00343DCC" w:rsidRDefault="0097101F" w:rsidP="00E175AF">
      <w:pPr>
        <w:pStyle w:val="Prrafodelista"/>
        <w:numPr>
          <w:ilvl w:val="0"/>
          <w:numId w:val="27"/>
        </w:numPr>
        <w:pBdr>
          <w:top w:val="nil"/>
          <w:left w:val="nil"/>
          <w:bottom w:val="nil"/>
          <w:right w:val="nil"/>
          <w:between w:val="nil"/>
        </w:pBdr>
        <w:spacing w:line="360" w:lineRule="auto"/>
        <w:contextualSpacing/>
        <w:rPr>
          <w:rFonts w:ascii="Palatino Linotype" w:eastAsia="Palatino Linotype" w:hAnsi="Palatino Linotype" w:cs="Palatino Linotype"/>
          <w:color w:val="000000"/>
          <w:lang w:val="es-ES_tradnl"/>
        </w:rPr>
      </w:pPr>
      <w:r w:rsidRPr="00343DCC">
        <w:rPr>
          <w:rFonts w:ascii="Palatino Linotype" w:eastAsia="Palatino Linotype" w:hAnsi="Palatino Linotype" w:cs="Palatino Linotype"/>
          <w:color w:val="000000"/>
          <w:lang w:val="es-ES_tradnl"/>
        </w:rPr>
        <w:t>Conocer todas las manifestaciones y declaraciones de Enrique Peña Nieto como servidor público, a partir del año 2002 hasta el final de su periodo como gobernador en el año 2011, refiriendo que la información no se encuentra en la página del Estado de México.</w:t>
      </w:r>
    </w:p>
    <w:p w14:paraId="5529A95D" w14:textId="7DBAE2EC" w:rsidR="0097101F" w:rsidRPr="00343DCC" w:rsidRDefault="00576CBB" w:rsidP="00E175AF">
      <w:pPr>
        <w:pStyle w:val="Prrafodelista"/>
        <w:numPr>
          <w:ilvl w:val="0"/>
          <w:numId w:val="27"/>
        </w:numPr>
        <w:pBdr>
          <w:top w:val="nil"/>
          <w:left w:val="nil"/>
          <w:bottom w:val="nil"/>
          <w:right w:val="nil"/>
          <w:between w:val="nil"/>
        </w:pBdr>
        <w:spacing w:line="360" w:lineRule="auto"/>
        <w:contextualSpacing/>
        <w:rPr>
          <w:rFonts w:ascii="Palatino Linotype" w:eastAsia="Palatino Linotype" w:hAnsi="Palatino Linotype" w:cs="Palatino Linotype"/>
          <w:color w:val="000000"/>
          <w:lang w:val="es-ES_tradnl"/>
        </w:rPr>
      </w:pPr>
      <w:r w:rsidRPr="00343DCC">
        <w:rPr>
          <w:rFonts w:ascii="Palatino Linotype" w:eastAsia="Palatino Linotype" w:hAnsi="Palatino Linotype" w:cs="Palatino Linotype"/>
          <w:color w:val="000000"/>
          <w:lang w:val="es-ES_tradnl"/>
        </w:rPr>
        <w:lastRenderedPageBreak/>
        <w:t>Conocer el listado de sanciones públicas del Poder Ejecutivo del Estado de México, debido a que</w:t>
      </w:r>
      <w:r w:rsidR="00E175AF" w:rsidRPr="00343DCC">
        <w:rPr>
          <w:rFonts w:ascii="Palatino Linotype" w:eastAsia="Palatino Linotype" w:hAnsi="Palatino Linotype" w:cs="Palatino Linotype"/>
          <w:color w:val="000000"/>
          <w:lang w:val="es-ES_tradnl"/>
        </w:rPr>
        <w:t xml:space="preserve"> de una búsqueda realizada</w:t>
      </w:r>
      <w:r w:rsidRPr="00343DCC">
        <w:rPr>
          <w:rFonts w:ascii="Palatino Linotype" w:eastAsia="Palatino Linotype" w:hAnsi="Palatino Linotype" w:cs="Palatino Linotype"/>
          <w:color w:val="000000"/>
          <w:lang w:val="es-ES_tradnl"/>
        </w:rPr>
        <w:t xml:space="preserve"> en la página </w:t>
      </w:r>
      <w:hyperlink r:id="rId8" w:history="1">
        <w:r w:rsidRPr="00343DCC">
          <w:rPr>
            <w:rStyle w:val="Hipervnculo"/>
            <w:rFonts w:ascii="Palatino Linotype" w:eastAsia="Palatino Linotype" w:hAnsi="Palatino Linotype" w:cs="Palatino Linotype"/>
            <w:lang w:val="es-ES_tradnl"/>
          </w:rPr>
          <w:t>https://www.plataformadigitalnacional.org/sancionados</w:t>
        </w:r>
      </w:hyperlink>
      <w:r w:rsidRPr="00343DCC">
        <w:rPr>
          <w:rFonts w:ascii="Palatino Linotype" w:eastAsia="Palatino Linotype" w:hAnsi="Palatino Linotype" w:cs="Palatino Linotype"/>
          <w:color w:val="000000"/>
          <w:lang w:val="es-ES_tradnl"/>
        </w:rPr>
        <w:t xml:space="preserve"> </w:t>
      </w:r>
      <w:r w:rsidR="00E175AF" w:rsidRPr="00343DCC">
        <w:rPr>
          <w:rFonts w:ascii="Palatino Linotype" w:eastAsia="Palatino Linotype" w:hAnsi="Palatino Linotype" w:cs="Palatino Linotype"/>
          <w:color w:val="000000"/>
          <w:lang w:val="es-ES_tradnl"/>
        </w:rPr>
        <w:t xml:space="preserve">no se </w:t>
      </w:r>
      <w:r w:rsidR="005063E4" w:rsidRPr="00343DCC">
        <w:rPr>
          <w:rFonts w:ascii="Palatino Linotype" w:eastAsia="Palatino Linotype" w:hAnsi="Palatino Linotype" w:cs="Palatino Linotype"/>
          <w:color w:val="000000"/>
          <w:lang w:val="es-ES_tradnl"/>
        </w:rPr>
        <w:t xml:space="preserve">encuentran </w:t>
      </w:r>
      <w:r w:rsidR="00E175AF" w:rsidRPr="00343DCC">
        <w:rPr>
          <w:rFonts w:ascii="Palatino Linotype" w:eastAsia="Palatino Linotype" w:hAnsi="Palatino Linotype" w:cs="Palatino Linotype"/>
          <w:color w:val="000000"/>
          <w:lang w:val="es-ES_tradnl"/>
        </w:rPr>
        <w:t>publica</w:t>
      </w:r>
      <w:r w:rsidR="005063E4" w:rsidRPr="00343DCC">
        <w:rPr>
          <w:rFonts w:ascii="Palatino Linotype" w:eastAsia="Palatino Linotype" w:hAnsi="Palatino Linotype" w:cs="Palatino Linotype"/>
          <w:color w:val="000000"/>
          <w:lang w:val="es-ES_tradnl"/>
        </w:rPr>
        <w:t>das</w:t>
      </w:r>
      <w:r w:rsidR="00E175AF" w:rsidRPr="00343DCC">
        <w:rPr>
          <w:rFonts w:ascii="Palatino Linotype" w:eastAsia="Palatino Linotype" w:hAnsi="Palatino Linotype" w:cs="Palatino Linotype"/>
          <w:color w:val="000000"/>
          <w:lang w:val="es-ES_tradnl"/>
        </w:rPr>
        <w:t xml:space="preserve"> todas las </w:t>
      </w:r>
      <w:r w:rsidR="005063E4" w:rsidRPr="00343DCC">
        <w:rPr>
          <w:rFonts w:ascii="Palatino Linotype" w:eastAsia="Palatino Linotype" w:hAnsi="Palatino Linotype" w:cs="Palatino Linotype"/>
          <w:color w:val="000000"/>
          <w:lang w:val="es-ES_tradnl"/>
        </w:rPr>
        <w:t xml:space="preserve">sanciones </w:t>
      </w:r>
      <w:r w:rsidR="00E175AF" w:rsidRPr="00343DCC">
        <w:rPr>
          <w:rFonts w:ascii="Palatino Linotype" w:eastAsia="Palatino Linotype" w:hAnsi="Palatino Linotype" w:cs="Palatino Linotype"/>
          <w:color w:val="000000"/>
          <w:lang w:val="es-ES_tradnl"/>
        </w:rPr>
        <w:t>impuestas por la autoridad competente en el órgano estatal de control del Estado, señalando que el listado deberá contener todos los rubros que muestra la página en búsqueda, preguntándose cuál es la razón.</w:t>
      </w:r>
    </w:p>
    <w:p w14:paraId="6F03A380" w14:textId="77777777" w:rsidR="00AF4A92" w:rsidRPr="00343DCC" w:rsidRDefault="00AF4A92" w:rsidP="00C44081">
      <w:pPr>
        <w:pBdr>
          <w:top w:val="nil"/>
          <w:left w:val="nil"/>
          <w:bottom w:val="nil"/>
          <w:right w:val="nil"/>
          <w:between w:val="nil"/>
        </w:pBdr>
        <w:contextualSpacing/>
        <w:rPr>
          <w:rFonts w:eastAsia="Palatino Linotype" w:cs="Palatino Linotype"/>
          <w:color w:val="000000"/>
          <w:szCs w:val="24"/>
        </w:rPr>
      </w:pPr>
    </w:p>
    <w:p w14:paraId="113515E0" w14:textId="42659450" w:rsidR="00AD27EB" w:rsidRPr="00343DCC" w:rsidRDefault="0002504C" w:rsidP="0002504C">
      <w:pPr>
        <w:rPr>
          <w:rFonts w:cs="Arial"/>
          <w:szCs w:val="24"/>
        </w:rPr>
      </w:pPr>
      <w:r w:rsidRPr="00343DCC">
        <w:rPr>
          <w:rFonts w:cs="Arial"/>
        </w:rPr>
        <w:t>De conformidad con las constancias que obran en los expedientes electrónicos, se observa que el Sujeto Obligado dio respuestas por medio del sistema SAIMEX</w:t>
      </w:r>
      <w:r w:rsidRPr="00343DCC">
        <w:rPr>
          <w:rFonts w:cs="Arial"/>
          <w:szCs w:val="24"/>
        </w:rPr>
        <w:t xml:space="preserve">, adjuntando </w:t>
      </w:r>
      <w:r w:rsidR="00274A3D" w:rsidRPr="00343DCC">
        <w:rPr>
          <w:rFonts w:cs="Arial"/>
          <w:szCs w:val="24"/>
        </w:rPr>
        <w:t xml:space="preserve">los </w:t>
      </w:r>
      <w:r w:rsidR="005063E4" w:rsidRPr="00343DCC">
        <w:rPr>
          <w:rFonts w:cs="Arial"/>
          <w:szCs w:val="24"/>
        </w:rPr>
        <w:t xml:space="preserve">siguientes </w:t>
      </w:r>
      <w:r w:rsidR="00AD27EB" w:rsidRPr="00343DCC">
        <w:rPr>
          <w:rFonts w:cs="Arial"/>
          <w:szCs w:val="24"/>
        </w:rPr>
        <w:t>documentos</w:t>
      </w:r>
      <w:r w:rsidR="005063E4" w:rsidRPr="00343DCC">
        <w:rPr>
          <w:rFonts w:cs="Arial"/>
          <w:szCs w:val="24"/>
        </w:rPr>
        <w:t>:</w:t>
      </w:r>
      <w:r w:rsidR="00274A3D" w:rsidRPr="00343DCC">
        <w:rPr>
          <w:rFonts w:cs="Arial"/>
          <w:szCs w:val="24"/>
        </w:rPr>
        <w:t xml:space="preserve"> </w:t>
      </w:r>
    </w:p>
    <w:p w14:paraId="4DF79249" w14:textId="2DB3D077" w:rsidR="005063E4" w:rsidRPr="00343DCC" w:rsidRDefault="005063E4" w:rsidP="0002504C">
      <w:pPr>
        <w:rPr>
          <w:rFonts w:cs="Arial"/>
          <w:szCs w:val="24"/>
        </w:rPr>
      </w:pPr>
    </w:p>
    <w:p w14:paraId="70E4F48A" w14:textId="2CFEC7DE" w:rsidR="005063E4" w:rsidRPr="00343DCC" w:rsidRDefault="005063E4" w:rsidP="005063E4">
      <w:pPr>
        <w:pStyle w:val="Prrafodelista"/>
        <w:numPr>
          <w:ilvl w:val="0"/>
          <w:numId w:val="30"/>
        </w:numPr>
        <w:spacing w:line="360" w:lineRule="auto"/>
        <w:ind w:left="714" w:hanging="430"/>
        <w:rPr>
          <w:rFonts w:ascii="Palatino Linotype" w:eastAsia="Palatino Linotype" w:hAnsi="Palatino Linotype"/>
          <w:lang w:val="es-ES_tradnl"/>
        </w:rPr>
      </w:pPr>
      <w:r w:rsidRPr="00343DCC">
        <w:rPr>
          <w:rFonts w:ascii="Palatino Linotype" w:eastAsia="Palatino Linotype" w:hAnsi="Palatino Linotype"/>
          <w:b/>
          <w:bCs/>
          <w:lang w:val="es-ES_tradnl"/>
        </w:rPr>
        <w:t>OFICIO DE RESPUESTA UT 45_1.PDF</w:t>
      </w:r>
      <w:r w:rsidRPr="00343DCC">
        <w:rPr>
          <w:rFonts w:ascii="Palatino Linotype" w:eastAsia="Palatino Linotype" w:hAnsi="Palatino Linotype"/>
          <w:lang w:val="es-ES_tradnl"/>
        </w:rPr>
        <w:t>.</w:t>
      </w:r>
      <w:r w:rsidR="006557D8" w:rsidRPr="00343DCC">
        <w:rPr>
          <w:rFonts w:ascii="Palatino Linotype" w:eastAsia="Palatino Linotype" w:hAnsi="Palatino Linotype"/>
          <w:lang w:val="es-ES_tradnl"/>
        </w:rPr>
        <w:t xml:space="preserve"> Escrito emitido por el Responsable de la Unidad de Transparencia mediante el cual se señaló que se anexaba la respuesta del servidor público habilitado a la solicitud de información 00045/SECOGEM/IP/2022.</w:t>
      </w:r>
    </w:p>
    <w:p w14:paraId="77DB6536" w14:textId="73A1E487" w:rsidR="005063E4" w:rsidRPr="00343DCC" w:rsidRDefault="005063E4" w:rsidP="005063E4">
      <w:pPr>
        <w:pStyle w:val="Prrafodelista"/>
        <w:numPr>
          <w:ilvl w:val="0"/>
          <w:numId w:val="30"/>
        </w:numPr>
        <w:spacing w:line="360" w:lineRule="auto"/>
        <w:rPr>
          <w:rFonts w:ascii="Palatino Linotype" w:eastAsia="Palatino Linotype" w:hAnsi="Palatino Linotype"/>
          <w:lang w:val="es-ES_tradnl"/>
        </w:rPr>
      </w:pPr>
      <w:r w:rsidRPr="00343DCC">
        <w:rPr>
          <w:rFonts w:ascii="Palatino Linotype" w:eastAsia="Palatino Linotype" w:hAnsi="Palatino Linotype"/>
          <w:b/>
          <w:bCs/>
          <w:lang w:val="es-ES_tradnl"/>
        </w:rPr>
        <w:t>OFICIO DE RESPUESTA SPH 45_1.PDF</w:t>
      </w:r>
      <w:r w:rsidRPr="00343DCC">
        <w:rPr>
          <w:rFonts w:ascii="Palatino Linotype" w:eastAsia="Palatino Linotype" w:hAnsi="Palatino Linotype"/>
          <w:lang w:val="es-ES_tradnl"/>
        </w:rPr>
        <w:t>.</w:t>
      </w:r>
      <w:r w:rsidR="006557D8" w:rsidRPr="00343DCC">
        <w:rPr>
          <w:rFonts w:ascii="Palatino Linotype" w:eastAsia="Palatino Linotype" w:hAnsi="Palatino Linotype"/>
          <w:lang w:val="es-ES_tradnl"/>
        </w:rPr>
        <w:t xml:space="preserve"> Oficio número 21800002A/1204/2021 firmado en suplencia de la Directora General de Responsabilidades Administrativas, mediante el cual se informó que</w:t>
      </w:r>
      <w:r w:rsidR="00CA14DB" w:rsidRPr="00343DCC">
        <w:rPr>
          <w:rFonts w:ascii="Palatino Linotype" w:eastAsia="Palatino Linotype" w:hAnsi="Palatino Linotype"/>
          <w:lang w:val="es-ES_tradnl"/>
        </w:rPr>
        <w:t>, conforme a la Ley de Transparencia y Acceso a la Información Pública del Estado de México y Municipios vigente hasta el cuatro de mayo de dos mil dieciséis,</w:t>
      </w:r>
      <w:r w:rsidR="006557D8" w:rsidRPr="00343DCC">
        <w:rPr>
          <w:rFonts w:ascii="Palatino Linotype" w:eastAsia="Palatino Linotype" w:hAnsi="Palatino Linotype"/>
          <w:lang w:val="es-ES_tradnl"/>
        </w:rPr>
        <w:t xml:space="preserve"> </w:t>
      </w:r>
      <w:r w:rsidR="00CA14DB" w:rsidRPr="00343DCC">
        <w:rPr>
          <w:rFonts w:ascii="Palatino Linotype" w:eastAsia="Palatino Linotype" w:hAnsi="Palatino Linotype"/>
          <w:lang w:val="es-ES_tradnl"/>
        </w:rPr>
        <w:t xml:space="preserve">las manifestaciones de bienes (actualmente declaración de situación patrimonial y de intereses) del ex servidor público referido se encuentran clasificadas como </w:t>
      </w:r>
      <w:r w:rsidR="00CA14DB" w:rsidRPr="00343DCC">
        <w:rPr>
          <w:rFonts w:ascii="Palatino Linotype" w:eastAsia="Palatino Linotype" w:hAnsi="Palatino Linotype"/>
          <w:lang w:val="es-ES_tradnl"/>
        </w:rPr>
        <w:lastRenderedPageBreak/>
        <w:t xml:space="preserve">información confidencial por tratarse de datos personales relacionados con la vida afectiva, familiar, domicilio y situación patrimonial del servidor público, sin que pueda hacerse pública </w:t>
      </w:r>
      <w:r w:rsidR="00B0415D" w:rsidRPr="00343DCC">
        <w:rPr>
          <w:rFonts w:ascii="Palatino Linotype" w:eastAsia="Palatino Linotype" w:hAnsi="Palatino Linotype"/>
          <w:lang w:val="es-ES_tradnl"/>
        </w:rPr>
        <w:t>hasta en tanto se cuente con la autorización previa y específica del servidor público de que se trate; además, se informó que el registro patrimonial se encuentra clasificado como información confidencial conforme a</w:t>
      </w:r>
      <w:r w:rsidR="005F16DE" w:rsidRPr="00343DCC">
        <w:rPr>
          <w:rFonts w:ascii="Palatino Linotype" w:eastAsia="Palatino Linotype" w:hAnsi="Palatino Linotype"/>
          <w:lang w:val="es-ES_tradnl"/>
        </w:rPr>
        <w:t>l</w:t>
      </w:r>
      <w:r w:rsidR="00B0415D" w:rsidRPr="00343DCC">
        <w:rPr>
          <w:rFonts w:ascii="Palatino Linotype" w:eastAsia="Palatino Linotype" w:hAnsi="Palatino Linotype"/>
          <w:lang w:val="es-ES_tradnl"/>
        </w:rPr>
        <w:t xml:space="preserve"> acuerdo número CI-02-02/2005 del Comité de Información de la Secretaría de la Contraloría. Asimismo, se expresó que no se cuenta con ningún documento en donde exista autorización previa y específica por parte del C. Enrique Peña Nieto con el que se haya otorgado el consentimiento expreso informado, autorización o determinación ratificada de forma personal para hacer públicas sus manifestaciones de bienes o declaraciones de situación patrimonial y de intereses, por lo que no es posible proporcionar la información requerida y, por ende, atender la solicitud en los términos planteados.</w:t>
      </w:r>
    </w:p>
    <w:p w14:paraId="093BF6C9" w14:textId="532845F7" w:rsidR="005063E4" w:rsidRPr="00343DCC" w:rsidRDefault="005063E4" w:rsidP="005063E4">
      <w:pPr>
        <w:pStyle w:val="Prrafodelista"/>
        <w:numPr>
          <w:ilvl w:val="0"/>
          <w:numId w:val="30"/>
        </w:numPr>
        <w:spacing w:line="360" w:lineRule="auto"/>
        <w:rPr>
          <w:rFonts w:ascii="Palatino Linotype" w:eastAsia="Palatino Linotype" w:hAnsi="Palatino Linotype"/>
          <w:lang w:val="es-ES_tradnl"/>
        </w:rPr>
      </w:pPr>
      <w:r w:rsidRPr="00343DCC">
        <w:rPr>
          <w:rFonts w:ascii="Palatino Linotype" w:eastAsia="Palatino Linotype" w:hAnsi="Palatino Linotype"/>
          <w:b/>
          <w:bCs/>
          <w:lang w:val="es-ES_tradnl"/>
        </w:rPr>
        <w:t>OFICIO DE RESPUESTA UT_1.PDF</w:t>
      </w:r>
      <w:r w:rsidRPr="00343DCC">
        <w:rPr>
          <w:rFonts w:ascii="Palatino Linotype" w:eastAsia="Palatino Linotype" w:hAnsi="Palatino Linotype"/>
          <w:lang w:val="es-ES_tradnl"/>
        </w:rPr>
        <w:t>.</w:t>
      </w:r>
      <w:r w:rsidR="001B61D7" w:rsidRPr="00343DCC">
        <w:rPr>
          <w:rFonts w:ascii="Palatino Linotype" w:eastAsia="Palatino Linotype" w:hAnsi="Palatino Linotype"/>
          <w:lang w:val="es-ES_tradnl"/>
        </w:rPr>
        <w:t xml:space="preserve"> Escrito emitido por el Responsable de la Unidad de Transparencia mediante el cual se señaló que se anexaba la respuesta del servidor público habilitado a la solicitud de información 00046/SECOGEM/IP/2022.</w:t>
      </w:r>
    </w:p>
    <w:p w14:paraId="665125D1" w14:textId="25FA4708" w:rsidR="005063E4" w:rsidRPr="00343DCC" w:rsidRDefault="005063E4" w:rsidP="005063E4">
      <w:pPr>
        <w:pStyle w:val="Prrafodelista"/>
        <w:numPr>
          <w:ilvl w:val="0"/>
          <w:numId w:val="30"/>
        </w:numPr>
        <w:spacing w:line="360" w:lineRule="auto"/>
        <w:rPr>
          <w:rFonts w:ascii="Palatino Linotype" w:hAnsi="Palatino Linotype" w:cs="Arial"/>
          <w:lang w:val="es-ES_tradnl"/>
        </w:rPr>
      </w:pPr>
      <w:r w:rsidRPr="00343DCC">
        <w:rPr>
          <w:rFonts w:ascii="Palatino Linotype" w:eastAsia="Palatino Linotype" w:hAnsi="Palatino Linotype"/>
          <w:b/>
          <w:bCs/>
          <w:lang w:val="es-ES_tradnl"/>
        </w:rPr>
        <w:t>OFICIO DE RESPUESTA SPH 46_1.PDF</w:t>
      </w:r>
      <w:r w:rsidRPr="00343DCC">
        <w:rPr>
          <w:rFonts w:ascii="Palatino Linotype" w:eastAsia="Palatino Linotype" w:hAnsi="Palatino Linotype"/>
          <w:lang w:val="es-ES_tradnl"/>
        </w:rPr>
        <w:t>.</w:t>
      </w:r>
      <w:r w:rsidR="001B61D7" w:rsidRPr="00343DCC">
        <w:rPr>
          <w:rFonts w:ascii="Palatino Linotype" w:eastAsia="Palatino Linotype" w:hAnsi="Palatino Linotype"/>
          <w:lang w:val="es-ES_tradnl"/>
        </w:rPr>
        <w:t xml:space="preserve"> Oficio número 21800002A/12</w:t>
      </w:r>
      <w:r w:rsidR="00FA259C" w:rsidRPr="00343DCC">
        <w:rPr>
          <w:rFonts w:ascii="Palatino Linotype" w:eastAsia="Palatino Linotype" w:hAnsi="Palatino Linotype"/>
          <w:lang w:val="es-ES_tradnl"/>
        </w:rPr>
        <w:t>1</w:t>
      </w:r>
      <w:r w:rsidR="001B61D7" w:rsidRPr="00343DCC">
        <w:rPr>
          <w:rFonts w:ascii="Palatino Linotype" w:eastAsia="Palatino Linotype" w:hAnsi="Palatino Linotype"/>
          <w:lang w:val="es-ES_tradnl"/>
        </w:rPr>
        <w:t>4/202</w:t>
      </w:r>
      <w:r w:rsidR="00FA259C" w:rsidRPr="00343DCC">
        <w:rPr>
          <w:rFonts w:ascii="Palatino Linotype" w:eastAsia="Palatino Linotype" w:hAnsi="Palatino Linotype"/>
          <w:lang w:val="es-ES_tradnl"/>
        </w:rPr>
        <w:t>2</w:t>
      </w:r>
      <w:r w:rsidR="001B61D7" w:rsidRPr="00343DCC">
        <w:rPr>
          <w:rFonts w:ascii="Palatino Linotype" w:eastAsia="Palatino Linotype" w:hAnsi="Palatino Linotype"/>
          <w:lang w:val="es-ES_tradnl"/>
        </w:rPr>
        <w:t xml:space="preserve"> firmado en suplencia de la Directora General de Responsabilidades Administrativas,</w:t>
      </w:r>
      <w:r w:rsidR="00FA259C" w:rsidRPr="00343DCC">
        <w:rPr>
          <w:rFonts w:ascii="Palatino Linotype" w:eastAsia="Palatino Linotype" w:hAnsi="Palatino Linotype"/>
          <w:lang w:val="es-ES_tradnl"/>
        </w:rPr>
        <w:t xml:space="preserve"> por medio del cual se hizo del conocimiento del Recurrente que la información relativa a las sanciones administrativas definitivas del Poder Ejecutivo estatal se encuentra disponible para su consulta en la página </w:t>
      </w:r>
      <w:hyperlink r:id="rId9" w:history="1">
        <w:r w:rsidR="00FA259C" w:rsidRPr="00343DCC">
          <w:rPr>
            <w:rStyle w:val="Hipervnculo"/>
            <w:rFonts w:ascii="Palatino Linotype" w:eastAsia="Palatino Linotype" w:hAnsi="Palatino Linotype"/>
            <w:lang w:val="es-ES_tradnl"/>
          </w:rPr>
          <w:t>https://www.ipomex.org.mx/ipo3/lgt/indice/SECOGEM/art_92_xxii.web</w:t>
        </w:r>
      </w:hyperlink>
      <w:r w:rsidR="00FA259C" w:rsidRPr="00343DCC">
        <w:rPr>
          <w:rFonts w:ascii="Palatino Linotype" w:eastAsia="Palatino Linotype" w:hAnsi="Palatino Linotype"/>
          <w:lang w:val="es-ES_tradnl"/>
        </w:rPr>
        <w:t xml:space="preserve">, toda </w:t>
      </w:r>
      <w:r w:rsidR="00FA259C" w:rsidRPr="00343DCC">
        <w:rPr>
          <w:rFonts w:ascii="Palatino Linotype" w:eastAsia="Palatino Linotype" w:hAnsi="Palatino Linotype"/>
          <w:lang w:val="es-ES_tradnl"/>
        </w:rPr>
        <w:lastRenderedPageBreak/>
        <w:t xml:space="preserve">vez que se trata de una obligación de transparencia común. Asimismo, se informó que, respecto al estado que guarda el Sistema 3 de los servidores públicos y particulares sancionados de la Plataforma Digital Estatal, </w:t>
      </w:r>
      <w:r w:rsidR="00857808" w:rsidRPr="00343DCC">
        <w:rPr>
          <w:rFonts w:ascii="Palatino Linotype" w:eastAsia="Palatino Linotype" w:hAnsi="Palatino Linotype"/>
          <w:lang w:val="es-ES_tradnl"/>
        </w:rPr>
        <w:t>éste se encuentra en etapa de prueba para su interconexión, con la finalidad de atender los protocolos, estándares, reglamento y especificaciones técnicas de las Bases para el funcionamiento de la Plataforma Digital Nacional, debido a que la Secretaría Ejecutiva del Sistema Nacional Anticorrupción ha emitido diversas modificaciones a los estándares de datos.</w:t>
      </w:r>
    </w:p>
    <w:p w14:paraId="64EBF6DA" w14:textId="4B69F29E" w:rsidR="005063E4" w:rsidRPr="00343DCC" w:rsidRDefault="005063E4" w:rsidP="0002504C">
      <w:pPr>
        <w:rPr>
          <w:rFonts w:cs="Arial"/>
          <w:szCs w:val="24"/>
        </w:rPr>
      </w:pPr>
    </w:p>
    <w:p w14:paraId="7B67637E" w14:textId="25F52103" w:rsidR="0002504C" w:rsidRPr="00343DCC" w:rsidRDefault="0002504C" w:rsidP="0002504C">
      <w:pPr>
        <w:pBdr>
          <w:top w:val="nil"/>
          <w:left w:val="nil"/>
          <w:bottom w:val="nil"/>
          <w:right w:val="nil"/>
          <w:between w:val="nil"/>
        </w:pBdr>
        <w:contextualSpacing/>
        <w:rPr>
          <w:rFonts w:eastAsia="Palatino Linotype" w:cs="Palatino Linotype"/>
          <w:color w:val="000000"/>
          <w:szCs w:val="24"/>
        </w:rPr>
      </w:pPr>
      <w:r w:rsidRPr="00343DCC">
        <w:rPr>
          <w:rFonts w:eastAsia="Palatino Linotype" w:cs="Palatino Linotype"/>
          <w:color w:val="000000"/>
          <w:szCs w:val="24"/>
        </w:rPr>
        <w:t xml:space="preserve">Ante la respuesta emitida por </w:t>
      </w:r>
      <w:r w:rsidR="00B331C1" w:rsidRPr="00343DCC">
        <w:rPr>
          <w:rFonts w:eastAsia="Palatino Linotype" w:cs="Palatino Linotype"/>
          <w:color w:val="000000"/>
          <w:szCs w:val="24"/>
        </w:rPr>
        <w:t xml:space="preserve">el Sujeto Obligado, </w:t>
      </w:r>
      <w:r w:rsidR="008D4803" w:rsidRPr="00343DCC">
        <w:rPr>
          <w:rFonts w:eastAsia="Palatino Linotype" w:cs="Palatino Linotype"/>
          <w:color w:val="000000"/>
          <w:szCs w:val="24"/>
        </w:rPr>
        <w:t>el</w:t>
      </w:r>
      <w:r w:rsidRPr="00343DCC">
        <w:rPr>
          <w:rFonts w:eastAsia="Palatino Linotype" w:cs="Palatino Linotype"/>
          <w:color w:val="000000"/>
          <w:szCs w:val="24"/>
        </w:rPr>
        <w:t xml:space="preserve"> Recurrente consideró que su derecho a la información pública había sido conculcado, por lo que interpuso </w:t>
      </w:r>
      <w:r w:rsidR="008D4803" w:rsidRPr="00343DCC">
        <w:rPr>
          <w:rFonts w:eastAsia="Palatino Linotype" w:cs="Palatino Linotype"/>
          <w:color w:val="000000"/>
          <w:szCs w:val="24"/>
        </w:rPr>
        <w:t>los</w:t>
      </w:r>
      <w:r w:rsidRPr="00343DCC">
        <w:rPr>
          <w:rFonts w:eastAsia="Palatino Linotype" w:cs="Palatino Linotype"/>
          <w:color w:val="000000"/>
          <w:szCs w:val="24"/>
        </w:rPr>
        <w:t xml:space="preserve"> recurso</w:t>
      </w:r>
      <w:r w:rsidR="008D4803" w:rsidRPr="00343DCC">
        <w:rPr>
          <w:rFonts w:eastAsia="Palatino Linotype" w:cs="Palatino Linotype"/>
          <w:color w:val="000000"/>
          <w:szCs w:val="24"/>
        </w:rPr>
        <w:t>s</w:t>
      </w:r>
      <w:r w:rsidRPr="00343DCC">
        <w:rPr>
          <w:rFonts w:eastAsia="Palatino Linotype" w:cs="Palatino Linotype"/>
          <w:color w:val="000000"/>
          <w:szCs w:val="24"/>
        </w:rPr>
        <w:t xml:space="preserve"> de revisión al rubro citado, señalando </w:t>
      </w:r>
      <w:r w:rsidR="008D4803" w:rsidRPr="00343DCC">
        <w:rPr>
          <w:rFonts w:eastAsia="Palatino Linotype" w:cs="Palatino Linotype"/>
          <w:color w:val="000000"/>
          <w:szCs w:val="24"/>
        </w:rPr>
        <w:t xml:space="preserve">únicamente actos impugnados, en los que expresó, en el recurso </w:t>
      </w:r>
      <w:r w:rsidR="008D4803" w:rsidRPr="00343DCC">
        <w:rPr>
          <w:rFonts w:eastAsia="Palatino Linotype" w:cs="Palatino Linotype"/>
          <w:b/>
          <w:bCs/>
          <w:color w:val="000000"/>
          <w:szCs w:val="24"/>
        </w:rPr>
        <w:t>05450/INFOEM/IP/RR/2022</w:t>
      </w:r>
      <w:r w:rsidR="008D4803" w:rsidRPr="00343DCC">
        <w:rPr>
          <w:rFonts w:eastAsia="Palatino Linotype" w:cs="Palatino Linotype"/>
          <w:color w:val="000000"/>
          <w:szCs w:val="24"/>
        </w:rPr>
        <w:t xml:space="preserve"> </w:t>
      </w:r>
      <w:r w:rsidR="00995C4D" w:rsidRPr="00343DCC">
        <w:rPr>
          <w:rFonts w:eastAsia="Palatino Linotype" w:cs="Palatino Linotype"/>
          <w:color w:val="000000"/>
          <w:szCs w:val="24"/>
        </w:rPr>
        <w:t xml:space="preserve">que el Sujeto Obligado de concretó a señalar que la información solicitada es confidencial, sin mencionar cuál es la información confidencial, qué documento o el periodo de confidencialidad, pues no se le especificó si lo que se considera confidencia es la información o el documento. Por lo que hace al recurso </w:t>
      </w:r>
      <w:r w:rsidR="00995C4D" w:rsidRPr="00343DCC">
        <w:rPr>
          <w:rFonts w:eastAsia="Palatino Linotype" w:cs="Palatino Linotype"/>
          <w:b/>
          <w:bCs/>
          <w:color w:val="000000"/>
          <w:szCs w:val="24"/>
        </w:rPr>
        <w:t>05451/INFOEM/IP/RR/2022</w:t>
      </w:r>
      <w:r w:rsidR="00995C4D" w:rsidRPr="00343DCC">
        <w:rPr>
          <w:rFonts w:eastAsia="Palatino Linotype" w:cs="Palatino Linotype"/>
          <w:color w:val="000000"/>
          <w:szCs w:val="24"/>
        </w:rPr>
        <w:t xml:space="preserve">, </w:t>
      </w:r>
      <w:r w:rsidR="00E2103A" w:rsidRPr="00343DCC">
        <w:rPr>
          <w:rFonts w:eastAsia="Palatino Linotype" w:cs="Palatino Linotype"/>
          <w:color w:val="000000"/>
          <w:szCs w:val="24"/>
        </w:rPr>
        <w:t>expresó que la información remitida no es un listado completo de las sanciones impuestas en el Poder Ejecutivo, por lo que consideró que el Sujeto Obligado no está cumpliendo con sus obligaciones.</w:t>
      </w:r>
    </w:p>
    <w:p w14:paraId="4860D4A1" w14:textId="77777777" w:rsidR="0002504C" w:rsidRPr="00343DCC" w:rsidRDefault="0002504C" w:rsidP="0002504C">
      <w:pPr>
        <w:pBdr>
          <w:top w:val="nil"/>
          <w:left w:val="nil"/>
          <w:bottom w:val="nil"/>
          <w:right w:val="nil"/>
          <w:between w:val="nil"/>
        </w:pBdr>
        <w:contextualSpacing/>
        <w:rPr>
          <w:rFonts w:eastAsia="Palatino Linotype" w:cs="Palatino Linotype"/>
          <w:color w:val="000000"/>
          <w:szCs w:val="24"/>
        </w:rPr>
      </w:pPr>
    </w:p>
    <w:p w14:paraId="0C2C69E9" w14:textId="77777777" w:rsidR="00E2103A" w:rsidRPr="00343DCC" w:rsidRDefault="00E2103A" w:rsidP="0002504C">
      <w:pPr>
        <w:pBdr>
          <w:top w:val="nil"/>
          <w:left w:val="nil"/>
          <w:bottom w:val="nil"/>
          <w:right w:val="nil"/>
          <w:between w:val="nil"/>
        </w:pBdr>
        <w:contextualSpacing/>
        <w:rPr>
          <w:szCs w:val="24"/>
        </w:rPr>
      </w:pPr>
      <w:r w:rsidRPr="00343DCC">
        <w:rPr>
          <w:szCs w:val="24"/>
        </w:rPr>
        <w:t>Durante la etapa de instrucción, el Sujeto Obligado rindió sus Informes Justificados mediante la presentación de los siguientes documentos:</w:t>
      </w:r>
    </w:p>
    <w:p w14:paraId="3C88AA2F" w14:textId="77777777" w:rsidR="00E2103A" w:rsidRPr="00343DCC" w:rsidRDefault="00E2103A" w:rsidP="0002504C">
      <w:pPr>
        <w:pBdr>
          <w:top w:val="nil"/>
          <w:left w:val="nil"/>
          <w:bottom w:val="nil"/>
          <w:right w:val="nil"/>
          <w:between w:val="nil"/>
        </w:pBdr>
        <w:contextualSpacing/>
        <w:rPr>
          <w:szCs w:val="24"/>
        </w:rPr>
      </w:pPr>
    </w:p>
    <w:p w14:paraId="521BE39F" w14:textId="601C6A70" w:rsidR="00E2103A" w:rsidRPr="00343DCC" w:rsidRDefault="00E2103A" w:rsidP="00843338">
      <w:pPr>
        <w:pStyle w:val="Prrafodelista"/>
        <w:numPr>
          <w:ilvl w:val="0"/>
          <w:numId w:val="36"/>
        </w:numPr>
        <w:pBdr>
          <w:top w:val="nil"/>
          <w:left w:val="nil"/>
          <w:bottom w:val="nil"/>
          <w:right w:val="nil"/>
          <w:between w:val="nil"/>
        </w:pBdr>
        <w:spacing w:line="360" w:lineRule="auto"/>
        <w:contextualSpacing/>
        <w:rPr>
          <w:rFonts w:ascii="Palatino Linotype" w:eastAsia="Palatino Linotype" w:hAnsi="Palatino Linotype" w:cs="Palatino Linotype"/>
          <w:b/>
          <w:bCs/>
          <w:color w:val="000000"/>
          <w:lang w:val="es-ES_tradnl"/>
        </w:rPr>
      </w:pPr>
      <w:r w:rsidRPr="00343DCC">
        <w:rPr>
          <w:rFonts w:ascii="Palatino Linotype" w:eastAsia="Palatino Linotype" w:hAnsi="Palatino Linotype" w:cs="Palatino Linotype"/>
          <w:b/>
          <w:bCs/>
          <w:color w:val="000000"/>
          <w:lang w:val="es-ES_tradnl"/>
        </w:rPr>
        <w:lastRenderedPageBreak/>
        <w:t>INFORME JUSTIFICADO 05450-INFOEM-IP-RR-2022_1.PDF</w:t>
      </w:r>
      <w:r w:rsidR="00843338" w:rsidRPr="00343DCC">
        <w:rPr>
          <w:rFonts w:ascii="Palatino Linotype" w:eastAsia="Palatino Linotype" w:hAnsi="Palatino Linotype" w:cs="Palatino Linotype"/>
          <w:color w:val="000000"/>
          <w:lang w:val="es-ES_tradnl"/>
        </w:rPr>
        <w:t xml:space="preserve">. Escrito emitido por el Jefe de la Unidad de Prevención de la Corrupción y Responsable de la Unidad de Transparencia, mediante el cual se </w:t>
      </w:r>
      <w:r w:rsidR="00CF5BEB" w:rsidRPr="00343DCC">
        <w:rPr>
          <w:rFonts w:ascii="Palatino Linotype" w:eastAsia="Palatino Linotype" w:hAnsi="Palatino Linotype" w:cs="Palatino Linotype"/>
          <w:color w:val="000000"/>
          <w:lang w:val="es-ES_tradnl"/>
        </w:rPr>
        <w:t>emitió sus objeciones al acto impugnado señalando que la solicitud 00045/SECOGEM/IP/2022 fue atendida en tiempo y forma; no obstante, se informó que el documento solicitado no fue localizado como versión pública, aunque se encontró la información relacionada con los documentos requeridos como se observa a continuación:</w:t>
      </w:r>
    </w:p>
    <w:p w14:paraId="3D2C2C52" w14:textId="77777777" w:rsidR="0050292B" w:rsidRPr="00343DCC" w:rsidRDefault="0050292B" w:rsidP="0050292B">
      <w:pPr>
        <w:pStyle w:val="Prrafodelista"/>
        <w:pBdr>
          <w:top w:val="nil"/>
          <w:left w:val="nil"/>
          <w:bottom w:val="nil"/>
          <w:right w:val="nil"/>
          <w:between w:val="nil"/>
        </w:pBdr>
        <w:spacing w:line="360" w:lineRule="auto"/>
        <w:ind w:left="709"/>
        <w:contextualSpacing/>
        <w:rPr>
          <w:rFonts w:ascii="Palatino Linotype" w:eastAsia="Palatino Linotype" w:hAnsi="Palatino Linotype" w:cs="Palatino Linotype"/>
          <w:b/>
          <w:bCs/>
          <w:color w:val="000000"/>
          <w:lang w:val="es-ES_tradnl"/>
        </w:rPr>
      </w:pPr>
    </w:p>
    <w:p w14:paraId="212C68CC" w14:textId="1569B550" w:rsidR="00CF5BEB" w:rsidRPr="00343DCC" w:rsidRDefault="0050292B" w:rsidP="00CF5BEB">
      <w:pPr>
        <w:pStyle w:val="Prrafodelista"/>
        <w:pBdr>
          <w:top w:val="nil"/>
          <w:left w:val="nil"/>
          <w:bottom w:val="nil"/>
          <w:right w:val="nil"/>
          <w:between w:val="nil"/>
        </w:pBdr>
        <w:spacing w:line="360" w:lineRule="auto"/>
        <w:ind w:left="709"/>
        <w:contextualSpacing/>
        <w:rPr>
          <w:rFonts w:ascii="Palatino Linotype" w:eastAsia="Palatino Linotype" w:hAnsi="Palatino Linotype" w:cs="Palatino Linotype"/>
          <w:b/>
          <w:bCs/>
          <w:color w:val="000000"/>
          <w:lang w:val="es-ES_tradnl"/>
        </w:rPr>
      </w:pPr>
      <w:r w:rsidRPr="00343DCC">
        <w:rPr>
          <w:rFonts w:ascii="Palatino Linotype" w:eastAsia="Palatino Linotype" w:hAnsi="Palatino Linotype" w:cs="Palatino Linotype"/>
          <w:b/>
          <w:bCs/>
          <w:noProof/>
          <w:color w:val="000000"/>
          <w:lang w:val="es-MX" w:eastAsia="es-MX"/>
        </w:rPr>
        <w:drawing>
          <wp:inline distT="0" distB="0" distL="0" distR="0" wp14:anchorId="135D7B82" wp14:editId="399097AF">
            <wp:extent cx="5270500" cy="4267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5270500" cy="4267200"/>
                    </a:xfrm>
                    <a:prstGeom prst="rect">
                      <a:avLst/>
                    </a:prstGeom>
                  </pic:spPr>
                </pic:pic>
              </a:graphicData>
            </a:graphic>
          </wp:inline>
        </w:drawing>
      </w:r>
    </w:p>
    <w:p w14:paraId="581A2779" w14:textId="01C7F04B" w:rsidR="00CF5BEB" w:rsidRPr="00343DCC" w:rsidRDefault="0050292B" w:rsidP="00CF5BEB">
      <w:pPr>
        <w:pStyle w:val="Prrafodelista"/>
        <w:pBdr>
          <w:top w:val="nil"/>
          <w:left w:val="nil"/>
          <w:bottom w:val="nil"/>
          <w:right w:val="nil"/>
          <w:between w:val="nil"/>
        </w:pBdr>
        <w:spacing w:line="360" w:lineRule="auto"/>
        <w:ind w:left="709"/>
        <w:contextualSpacing/>
        <w:rPr>
          <w:rFonts w:ascii="Palatino Linotype" w:eastAsia="Palatino Linotype" w:hAnsi="Palatino Linotype" w:cs="Palatino Linotype"/>
          <w:b/>
          <w:bCs/>
          <w:color w:val="000000"/>
          <w:lang w:val="es-ES_tradnl"/>
        </w:rPr>
      </w:pPr>
      <w:r w:rsidRPr="00343DCC">
        <w:rPr>
          <w:rFonts w:ascii="Palatino Linotype" w:eastAsia="Palatino Linotype" w:hAnsi="Palatino Linotype" w:cs="Palatino Linotype"/>
          <w:b/>
          <w:bCs/>
          <w:noProof/>
          <w:color w:val="000000"/>
          <w:lang w:val="es-MX" w:eastAsia="es-MX"/>
        </w:rPr>
        <w:lastRenderedPageBreak/>
        <w:drawing>
          <wp:inline distT="0" distB="0" distL="0" distR="0" wp14:anchorId="6E5A1841" wp14:editId="5EB32C7C">
            <wp:extent cx="5295900" cy="4724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5295900" cy="4724400"/>
                    </a:xfrm>
                    <a:prstGeom prst="rect">
                      <a:avLst/>
                    </a:prstGeom>
                  </pic:spPr>
                </pic:pic>
              </a:graphicData>
            </a:graphic>
          </wp:inline>
        </w:drawing>
      </w:r>
    </w:p>
    <w:p w14:paraId="274F2040" w14:textId="1ABE789A" w:rsidR="00CF5BEB" w:rsidRPr="00343DCC" w:rsidRDefault="00CF5BEB" w:rsidP="00CF5BEB">
      <w:pPr>
        <w:pStyle w:val="Prrafodelista"/>
        <w:pBdr>
          <w:top w:val="nil"/>
          <w:left w:val="nil"/>
          <w:bottom w:val="nil"/>
          <w:right w:val="nil"/>
          <w:between w:val="nil"/>
        </w:pBdr>
        <w:spacing w:line="360" w:lineRule="auto"/>
        <w:ind w:left="709"/>
        <w:contextualSpacing/>
        <w:rPr>
          <w:rFonts w:ascii="Palatino Linotype" w:eastAsia="Palatino Linotype" w:hAnsi="Palatino Linotype" w:cs="Palatino Linotype"/>
          <w:color w:val="000000"/>
          <w:lang w:val="es-ES_tradnl"/>
        </w:rPr>
      </w:pPr>
    </w:p>
    <w:p w14:paraId="18256079" w14:textId="289A50D6" w:rsidR="0050292B" w:rsidRPr="00343DCC" w:rsidRDefault="0050292B" w:rsidP="00CF5BEB">
      <w:pPr>
        <w:pStyle w:val="Prrafodelista"/>
        <w:pBdr>
          <w:top w:val="nil"/>
          <w:left w:val="nil"/>
          <w:bottom w:val="nil"/>
          <w:right w:val="nil"/>
          <w:between w:val="nil"/>
        </w:pBdr>
        <w:spacing w:line="360" w:lineRule="auto"/>
        <w:ind w:left="709"/>
        <w:contextualSpacing/>
        <w:rPr>
          <w:rFonts w:ascii="Palatino Linotype" w:eastAsia="Palatino Linotype" w:hAnsi="Palatino Linotype" w:cs="Palatino Linotype"/>
          <w:color w:val="000000"/>
          <w:lang w:val="es-ES_tradnl"/>
        </w:rPr>
      </w:pPr>
      <w:r w:rsidRPr="00343DCC">
        <w:rPr>
          <w:rFonts w:ascii="Palatino Linotype" w:eastAsia="Palatino Linotype" w:hAnsi="Palatino Linotype" w:cs="Palatino Linotype"/>
          <w:color w:val="000000"/>
          <w:lang w:val="es-ES_tradnl"/>
        </w:rPr>
        <w:t>Además, se informó que, por disposición de la Ley de Transparencia y Acceso a la Información Pública del Estado de México y Municipios, se considera que la información contenida en la declaración de situación patrimonial y de intereses se encuentra clasificada como confidencial, por lo que no puede hacerse pública sin que el servidor público en referencia otorgue su consentimiento informado, expreso, previo y por escrito.</w:t>
      </w:r>
      <w:r w:rsidR="0014117A" w:rsidRPr="00343DCC">
        <w:rPr>
          <w:rFonts w:ascii="Palatino Linotype" w:eastAsia="Palatino Linotype" w:hAnsi="Palatino Linotype" w:cs="Palatino Linotype"/>
          <w:color w:val="000000"/>
          <w:lang w:val="es-ES_tradnl"/>
        </w:rPr>
        <w:t xml:space="preserve"> Aunado a que el Comité de Transparencia del Sujeto Obligado, en la Sexta Sesión Extraordinario </w:t>
      </w:r>
      <w:r w:rsidR="0014117A" w:rsidRPr="00343DCC">
        <w:rPr>
          <w:rFonts w:ascii="Palatino Linotype" w:eastAsia="Palatino Linotype" w:hAnsi="Palatino Linotype" w:cs="Palatino Linotype"/>
          <w:color w:val="000000"/>
          <w:lang w:val="es-ES_tradnl"/>
        </w:rPr>
        <w:lastRenderedPageBreak/>
        <w:t>de fecha diecinueve de abril de dos mil veintidós, se emitió el acuerdo número ACT/SECOGEM/EXT/COMT/6ª/2022/CUARTO mediante el cual se aprobó la clasificación como confidencial de la información relativa a las manifestaciones de bienes por alta del año 2005, por anualidad de los años 2011, 2010, 2009, 2008, 2007, 2006, y por baja de los años 2002 y 2011 del C. Enrique Peña Nieto.</w:t>
      </w:r>
    </w:p>
    <w:p w14:paraId="387A22FA" w14:textId="32F83D70" w:rsidR="00E2103A" w:rsidRPr="00343DCC" w:rsidRDefault="00E2103A" w:rsidP="00843338">
      <w:pPr>
        <w:pStyle w:val="Prrafodelista"/>
        <w:numPr>
          <w:ilvl w:val="0"/>
          <w:numId w:val="36"/>
        </w:numPr>
        <w:pBdr>
          <w:top w:val="nil"/>
          <w:left w:val="nil"/>
          <w:bottom w:val="nil"/>
          <w:right w:val="nil"/>
          <w:between w:val="nil"/>
        </w:pBdr>
        <w:spacing w:line="360" w:lineRule="auto"/>
        <w:contextualSpacing/>
        <w:rPr>
          <w:rFonts w:ascii="Palatino Linotype" w:eastAsia="Palatino Linotype" w:hAnsi="Palatino Linotype" w:cs="Palatino Linotype"/>
          <w:b/>
          <w:bCs/>
          <w:color w:val="000000"/>
          <w:lang w:val="es-ES_tradnl"/>
        </w:rPr>
      </w:pPr>
      <w:r w:rsidRPr="00343DCC">
        <w:rPr>
          <w:rFonts w:ascii="Palatino Linotype" w:eastAsia="Palatino Linotype" w:hAnsi="Palatino Linotype" w:cs="Palatino Linotype"/>
          <w:b/>
          <w:bCs/>
          <w:color w:val="000000"/>
          <w:lang w:val="es-ES_tradnl"/>
        </w:rPr>
        <w:t>OFICIO DE RESPUESTA SPH INFORME JUSTIFICADO_1.PDF</w:t>
      </w:r>
      <w:r w:rsidR="00843338" w:rsidRPr="00343DCC">
        <w:rPr>
          <w:rFonts w:ascii="Palatino Linotype" w:eastAsia="Palatino Linotype" w:hAnsi="Palatino Linotype" w:cs="Palatino Linotype"/>
          <w:color w:val="000000"/>
          <w:lang w:val="es-ES_tradnl"/>
        </w:rPr>
        <w:t>.</w:t>
      </w:r>
      <w:r w:rsidR="0014117A" w:rsidRPr="00343DCC">
        <w:rPr>
          <w:rFonts w:ascii="Palatino Linotype" w:eastAsia="Palatino Linotype" w:hAnsi="Palatino Linotype" w:cs="Palatino Linotype"/>
          <w:color w:val="000000"/>
          <w:lang w:val="es-ES_tradnl"/>
        </w:rPr>
        <w:t xml:space="preserve"> Oficio número 218000</w:t>
      </w:r>
      <w:r w:rsidR="00E24AD6" w:rsidRPr="00343DCC">
        <w:rPr>
          <w:rFonts w:ascii="Palatino Linotype" w:eastAsia="Palatino Linotype" w:hAnsi="Palatino Linotype" w:cs="Palatino Linotype"/>
          <w:color w:val="000000"/>
          <w:lang w:val="es-ES_tradnl"/>
        </w:rPr>
        <w:t>02A/1348/2022, suscrito en suplencia de la Directora General de Responsabilidades Administrativas</w:t>
      </w:r>
      <w:r w:rsidR="000031B1" w:rsidRPr="00343DCC">
        <w:rPr>
          <w:rFonts w:ascii="Palatino Linotype" w:eastAsia="Palatino Linotype" w:hAnsi="Palatino Linotype" w:cs="Palatino Linotype"/>
          <w:color w:val="000000"/>
          <w:lang w:val="es-ES_tradnl"/>
        </w:rPr>
        <w:t xml:space="preserve"> como servidor público habilitado, mediante el cual se hizo entrega de la información referida en el Informe Justificado.</w:t>
      </w:r>
    </w:p>
    <w:p w14:paraId="1557ED49" w14:textId="02C85F98" w:rsidR="00E2103A" w:rsidRPr="00343DCC" w:rsidRDefault="00E2103A" w:rsidP="00843338">
      <w:pPr>
        <w:pStyle w:val="Prrafodelista"/>
        <w:numPr>
          <w:ilvl w:val="0"/>
          <w:numId w:val="36"/>
        </w:numPr>
        <w:pBdr>
          <w:top w:val="nil"/>
          <w:left w:val="nil"/>
          <w:bottom w:val="nil"/>
          <w:right w:val="nil"/>
          <w:between w:val="nil"/>
        </w:pBdr>
        <w:spacing w:line="360" w:lineRule="auto"/>
        <w:contextualSpacing/>
        <w:rPr>
          <w:rFonts w:ascii="Palatino Linotype" w:eastAsia="Palatino Linotype" w:hAnsi="Palatino Linotype" w:cs="Palatino Linotype"/>
          <w:b/>
          <w:bCs/>
          <w:color w:val="000000"/>
          <w:lang w:val="es-ES_tradnl"/>
        </w:rPr>
      </w:pPr>
      <w:r w:rsidRPr="00343DCC">
        <w:rPr>
          <w:rFonts w:ascii="Palatino Linotype" w:eastAsia="Palatino Linotype" w:hAnsi="Palatino Linotype" w:cs="Palatino Linotype"/>
          <w:b/>
          <w:bCs/>
          <w:color w:val="000000"/>
          <w:lang w:val="es-ES_tradnl"/>
        </w:rPr>
        <w:t>Acta 6a Sesión Extraordinaria C.T. 2022_1.PDF</w:t>
      </w:r>
      <w:r w:rsidR="00843338" w:rsidRPr="00343DCC">
        <w:rPr>
          <w:rFonts w:ascii="Palatino Linotype" w:eastAsia="Palatino Linotype" w:hAnsi="Palatino Linotype" w:cs="Palatino Linotype"/>
          <w:color w:val="000000"/>
          <w:lang w:val="es-ES_tradnl"/>
        </w:rPr>
        <w:t>.</w:t>
      </w:r>
      <w:r w:rsidR="000031B1" w:rsidRPr="00343DCC">
        <w:rPr>
          <w:rFonts w:ascii="Palatino Linotype" w:eastAsia="Palatino Linotype" w:hAnsi="Palatino Linotype" w:cs="Palatino Linotype"/>
          <w:color w:val="000000"/>
          <w:lang w:val="es-ES_tradnl"/>
        </w:rPr>
        <w:t xml:space="preserve"> Acta de la Sexta Sesión Extraordinaria del Comité de Transparencia del Sujeto Obligado celebrada el diecinueve de abril de dos mil veintidós, en la que se </w:t>
      </w:r>
      <w:r w:rsidR="00C257D4" w:rsidRPr="00343DCC">
        <w:rPr>
          <w:rFonts w:ascii="Palatino Linotype" w:eastAsia="Palatino Linotype" w:hAnsi="Palatino Linotype" w:cs="Palatino Linotype"/>
          <w:color w:val="000000"/>
          <w:lang w:val="es-ES_tradnl"/>
        </w:rPr>
        <w:t>emitió el acuerdo ACT/SECOGEM/EXT/COMT/6ª/2022/ CUARTO con el cual se aprobó clasificar como confidencial la información relativa a las manifestaciones de bienes por alta del año 2005, por anualidad de los años 2011, 2010, 2009, 2008, 2007, 2006, y por baja de los años 2002 y 2011 del C. Enrique Peña Nieto.</w:t>
      </w:r>
    </w:p>
    <w:p w14:paraId="5ED9B556" w14:textId="2BB1866B" w:rsidR="00E2103A" w:rsidRPr="00343DCC" w:rsidRDefault="00E2103A" w:rsidP="00843338">
      <w:pPr>
        <w:pStyle w:val="Prrafodelista"/>
        <w:numPr>
          <w:ilvl w:val="0"/>
          <w:numId w:val="36"/>
        </w:numPr>
        <w:pBdr>
          <w:top w:val="nil"/>
          <w:left w:val="nil"/>
          <w:bottom w:val="nil"/>
          <w:right w:val="nil"/>
          <w:between w:val="nil"/>
        </w:pBdr>
        <w:spacing w:line="360" w:lineRule="auto"/>
        <w:contextualSpacing/>
        <w:rPr>
          <w:rFonts w:ascii="Palatino Linotype" w:eastAsia="Palatino Linotype" w:hAnsi="Palatino Linotype" w:cs="Palatino Linotype"/>
          <w:b/>
          <w:bCs/>
          <w:color w:val="000000"/>
          <w:lang w:val="es-ES_tradnl"/>
        </w:rPr>
      </w:pPr>
      <w:r w:rsidRPr="00343DCC">
        <w:rPr>
          <w:rFonts w:ascii="Palatino Linotype" w:eastAsia="Palatino Linotype" w:hAnsi="Palatino Linotype" w:cs="Palatino Linotype"/>
          <w:b/>
          <w:bCs/>
          <w:color w:val="000000"/>
          <w:lang w:val="es-ES_tradnl"/>
        </w:rPr>
        <w:t>C.T. RESOLUCIÓN CONFIDENCIAL RR 00045-SECOGEM-IP-2022_1.PDF</w:t>
      </w:r>
      <w:r w:rsidR="00843338" w:rsidRPr="00343DCC">
        <w:rPr>
          <w:rFonts w:ascii="Palatino Linotype" w:eastAsia="Palatino Linotype" w:hAnsi="Palatino Linotype" w:cs="Palatino Linotype"/>
          <w:color w:val="000000"/>
          <w:lang w:val="es-ES_tradnl"/>
        </w:rPr>
        <w:t>.</w:t>
      </w:r>
      <w:r w:rsidR="00C257D4" w:rsidRPr="00343DCC">
        <w:rPr>
          <w:rFonts w:ascii="Palatino Linotype" w:eastAsia="Palatino Linotype" w:hAnsi="Palatino Linotype" w:cs="Palatino Linotype"/>
          <w:color w:val="000000"/>
          <w:lang w:val="es-ES_tradnl"/>
        </w:rPr>
        <w:t xml:space="preserve"> Resolución derivada del Acuerdo del Comité de Transparencia del Sujeto Obligado con número ACT/SECOGEM/EXT/COMT/6ª/2022/ CUARTO, con la que confirmó la clasificación como confidencia respecto de</w:t>
      </w:r>
      <w:r w:rsidR="00FE60ED" w:rsidRPr="00343DCC">
        <w:rPr>
          <w:rFonts w:ascii="Palatino Linotype" w:eastAsia="Palatino Linotype" w:hAnsi="Palatino Linotype" w:cs="Palatino Linotype"/>
          <w:color w:val="000000"/>
          <w:lang w:val="es-ES_tradnl"/>
        </w:rPr>
        <w:t xml:space="preserve"> </w:t>
      </w:r>
      <w:r w:rsidR="00C257D4" w:rsidRPr="00343DCC">
        <w:rPr>
          <w:rFonts w:ascii="Palatino Linotype" w:eastAsia="Palatino Linotype" w:hAnsi="Palatino Linotype" w:cs="Palatino Linotype"/>
          <w:color w:val="000000"/>
          <w:lang w:val="es-ES_tradnl"/>
        </w:rPr>
        <w:t>la información requerida en la solicitud 00045/SECOGEM/IP/2022.</w:t>
      </w:r>
    </w:p>
    <w:p w14:paraId="27565916" w14:textId="2728CB9B" w:rsidR="00E2103A" w:rsidRPr="00343DCC" w:rsidRDefault="00E2103A" w:rsidP="00843338">
      <w:pPr>
        <w:pStyle w:val="Prrafodelista"/>
        <w:numPr>
          <w:ilvl w:val="0"/>
          <w:numId w:val="36"/>
        </w:numPr>
        <w:pBdr>
          <w:top w:val="nil"/>
          <w:left w:val="nil"/>
          <w:bottom w:val="nil"/>
          <w:right w:val="nil"/>
          <w:between w:val="nil"/>
        </w:pBdr>
        <w:spacing w:line="360" w:lineRule="auto"/>
        <w:contextualSpacing/>
        <w:rPr>
          <w:rFonts w:ascii="Palatino Linotype" w:hAnsi="Palatino Linotype"/>
          <w:lang w:val="es-ES_tradnl"/>
        </w:rPr>
      </w:pPr>
      <w:r w:rsidRPr="00343DCC">
        <w:rPr>
          <w:rFonts w:ascii="Palatino Linotype" w:eastAsia="Palatino Linotype" w:hAnsi="Palatino Linotype" w:cs="Palatino Linotype"/>
          <w:b/>
          <w:color w:val="000000"/>
          <w:lang w:val="es-ES_tradnl"/>
        </w:rPr>
        <w:lastRenderedPageBreak/>
        <w:t>INFORME JUSTIFICADO 05451-INFOEM-IP-RR-2022_1.PDF</w:t>
      </w:r>
      <w:r w:rsidR="00843338" w:rsidRPr="00343DCC">
        <w:rPr>
          <w:rFonts w:ascii="Palatino Linotype" w:eastAsia="Palatino Linotype" w:hAnsi="Palatino Linotype" w:cs="Palatino Linotype"/>
          <w:bCs/>
          <w:color w:val="000000"/>
          <w:lang w:val="es-ES_tradnl"/>
        </w:rPr>
        <w:t>.</w:t>
      </w:r>
      <w:r w:rsidR="00C257D4" w:rsidRPr="00343DCC">
        <w:rPr>
          <w:rFonts w:ascii="Palatino Linotype" w:eastAsia="Palatino Linotype" w:hAnsi="Palatino Linotype" w:cs="Palatino Linotype"/>
          <w:bCs/>
          <w:color w:val="000000"/>
          <w:lang w:val="es-ES_tradnl"/>
        </w:rPr>
        <w:t xml:space="preserve"> </w:t>
      </w:r>
      <w:r w:rsidR="00617C3F" w:rsidRPr="00343DCC">
        <w:rPr>
          <w:rFonts w:ascii="Palatino Linotype" w:eastAsia="Palatino Linotype" w:hAnsi="Palatino Linotype" w:cs="Palatino Linotype"/>
          <w:color w:val="000000"/>
          <w:lang w:val="es-ES_tradnl"/>
        </w:rPr>
        <w:t xml:space="preserve">Escrito emitido por el Jefe de la Unidad de Prevención de la Corrupción y Responsable de la Unidad de Transparencia, mediante el cual se emitió sus objeciones al acto impugnado señalando que la solicitud 00046/SECOGEM/IP/2022 fue atendida en tiempo y forma, en virtud de que la Ley de Transparencia estatal establece que los sujetos obligados deberán proporcionar la información que generen en el desempeño de sus funciones y que sea pública; que la Plataforma Digital Nacional es una herramienta de consulta, análisis, acceso e interoperabilidad de información que deben asegurar la efectividad de los esfuerzos para detectar, prevenir y sancionar actos de corrupción, y que uno de sus sistemas es el Sistema Nacional de servidores públicos y particulares sancionados, el cual se encuentra en etapas de prueba por lo que corresponde al Sujeto Obligado; asimismo, se señala que </w:t>
      </w:r>
      <w:r w:rsidR="00A7266D" w:rsidRPr="00343DCC">
        <w:rPr>
          <w:rFonts w:ascii="Palatino Linotype" w:eastAsia="Palatino Linotype" w:hAnsi="Palatino Linotype" w:cs="Palatino Linotype"/>
          <w:color w:val="000000"/>
          <w:lang w:val="es-ES_tradnl"/>
        </w:rPr>
        <w:t xml:space="preserve">la Ley de Responsabilidades Administrativas del Estado de México y Municipios establece que en el sistema estatal de servidores públicos y particulares sancionados de la Plataforma Digital Nacional se inscribirán y harán públicas únicamente </w:t>
      </w:r>
      <w:r w:rsidR="00A7266D" w:rsidRPr="00343DCC">
        <w:rPr>
          <w:rFonts w:ascii="Palatino Linotype" w:eastAsia="Palatino Linotype" w:hAnsi="Palatino Linotype" w:cs="Palatino Linotype"/>
          <w:b/>
          <w:bCs/>
          <w:color w:val="000000"/>
          <w:lang w:val="es-ES_tradnl"/>
        </w:rPr>
        <w:t>las inhabilitaciones que se encuentren firmes</w:t>
      </w:r>
      <w:r w:rsidR="00A7266D" w:rsidRPr="00343DCC">
        <w:rPr>
          <w:rFonts w:ascii="Palatino Linotype" w:eastAsia="Palatino Linotype" w:hAnsi="Palatino Linotype" w:cs="Palatino Linotype"/>
          <w:color w:val="000000"/>
          <w:lang w:val="es-ES_tradnl"/>
        </w:rPr>
        <w:t>, mientras que la Ley del Sistema Anticorrupción del Estado de México y Municipios dicta que las sanciones impuestas por faltas administrativas graves serán del conocimiento público, y por lo que hace a las sanciones no graves, éstas quedarán registradas para efectos de eventual reincidencia, pero no serán públicas; en ese contexto</w:t>
      </w:r>
      <w:r w:rsidR="009969C4" w:rsidRPr="00343DCC">
        <w:rPr>
          <w:rFonts w:ascii="Palatino Linotype" w:eastAsia="Palatino Linotype" w:hAnsi="Palatino Linotype" w:cs="Palatino Linotype"/>
          <w:color w:val="000000"/>
          <w:lang w:val="es-ES_tradnl"/>
        </w:rPr>
        <w:t xml:space="preserve"> se reiteró que la información solicitada puede ser consultada en el enlace señalado en la respuesta.</w:t>
      </w:r>
    </w:p>
    <w:p w14:paraId="5EDDF0FD" w14:textId="77777777" w:rsidR="00E2103A" w:rsidRPr="00343DCC" w:rsidRDefault="00E2103A" w:rsidP="0002504C">
      <w:pPr>
        <w:pBdr>
          <w:top w:val="nil"/>
          <w:left w:val="nil"/>
          <w:bottom w:val="nil"/>
          <w:right w:val="nil"/>
          <w:between w:val="nil"/>
        </w:pBdr>
        <w:contextualSpacing/>
        <w:rPr>
          <w:szCs w:val="24"/>
        </w:rPr>
      </w:pPr>
    </w:p>
    <w:p w14:paraId="45CA0811" w14:textId="6F37E55D" w:rsidR="0002504C" w:rsidRPr="00343DCC" w:rsidRDefault="00E2103A" w:rsidP="0002504C">
      <w:pPr>
        <w:pBdr>
          <w:top w:val="nil"/>
          <w:left w:val="nil"/>
          <w:bottom w:val="nil"/>
          <w:right w:val="nil"/>
          <w:between w:val="nil"/>
        </w:pBdr>
        <w:contextualSpacing/>
        <w:rPr>
          <w:szCs w:val="24"/>
        </w:rPr>
      </w:pPr>
      <w:r w:rsidRPr="00343DCC">
        <w:rPr>
          <w:szCs w:val="24"/>
        </w:rPr>
        <w:t xml:space="preserve">Por su parte, el Recurrente no realizó manifestaciones, vertió alegatos, presentó pruebas ni emitió pronunciamiento alguno respecto de los documentos rendidos como Informe Justificado. </w:t>
      </w:r>
    </w:p>
    <w:p w14:paraId="4E67124D" w14:textId="6335F501" w:rsidR="009969C4" w:rsidRPr="00343DCC" w:rsidRDefault="009969C4" w:rsidP="0002504C">
      <w:pPr>
        <w:pBdr>
          <w:top w:val="nil"/>
          <w:left w:val="nil"/>
          <w:bottom w:val="nil"/>
          <w:right w:val="nil"/>
          <w:between w:val="nil"/>
        </w:pBdr>
        <w:contextualSpacing/>
        <w:rPr>
          <w:szCs w:val="24"/>
        </w:rPr>
      </w:pPr>
    </w:p>
    <w:p w14:paraId="28A0E6F9" w14:textId="77777777" w:rsidR="009969C4" w:rsidRPr="00343DCC" w:rsidRDefault="009969C4" w:rsidP="009969C4">
      <w:pPr>
        <w:pBdr>
          <w:top w:val="nil"/>
          <w:left w:val="nil"/>
          <w:bottom w:val="nil"/>
          <w:right w:val="nil"/>
          <w:between w:val="nil"/>
        </w:pBdr>
        <w:contextualSpacing/>
        <w:rPr>
          <w:rFonts w:eastAsia="Palatino Linotype" w:cs="Palatino Linotype"/>
          <w:color w:val="000000"/>
          <w:szCs w:val="24"/>
        </w:rPr>
      </w:pPr>
      <w:r w:rsidRPr="00343DCC">
        <w:rPr>
          <w:rFonts w:eastAsia="Palatino Linotype" w:cs="Palatino Linotype"/>
          <w:color w:val="000000"/>
          <w:szCs w:val="24"/>
        </w:rPr>
        <w:t xml:space="preserve">Ahora bien, quedando establecido lo anterior, este Órgano Garante considera viable realizar el estudio en aras de establecer si la respuesta del Sujeto Obligado colma la pretensión del Recurrente, así como calificar los motivos de inconformidad de la particular. </w:t>
      </w:r>
    </w:p>
    <w:p w14:paraId="3FC9AD82" w14:textId="77777777" w:rsidR="009969C4" w:rsidRPr="00343DCC" w:rsidRDefault="009969C4" w:rsidP="009969C4">
      <w:pPr>
        <w:pBdr>
          <w:top w:val="nil"/>
          <w:left w:val="nil"/>
          <w:bottom w:val="nil"/>
          <w:right w:val="nil"/>
          <w:between w:val="nil"/>
        </w:pBdr>
        <w:contextualSpacing/>
        <w:rPr>
          <w:rFonts w:eastAsia="Palatino Linotype" w:cs="Palatino Linotype"/>
          <w:color w:val="000000"/>
          <w:szCs w:val="24"/>
        </w:rPr>
      </w:pPr>
    </w:p>
    <w:p w14:paraId="37121FE8" w14:textId="77777777" w:rsidR="009969C4" w:rsidRPr="00343DCC" w:rsidRDefault="009969C4" w:rsidP="009969C4">
      <w:pPr>
        <w:pBdr>
          <w:top w:val="nil"/>
          <w:left w:val="nil"/>
          <w:bottom w:val="nil"/>
          <w:right w:val="nil"/>
          <w:between w:val="nil"/>
        </w:pBdr>
        <w:contextualSpacing/>
        <w:rPr>
          <w:rFonts w:eastAsia="Palatino Linotype" w:cs="Palatino Linotype"/>
          <w:color w:val="000000"/>
          <w:szCs w:val="24"/>
        </w:rPr>
      </w:pPr>
      <w:r w:rsidRPr="00343DCC">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4D5ECC4A" w14:textId="77777777" w:rsidR="009969C4" w:rsidRPr="00343DCC" w:rsidRDefault="009969C4" w:rsidP="009969C4">
      <w:pPr>
        <w:pBdr>
          <w:top w:val="nil"/>
          <w:left w:val="nil"/>
          <w:bottom w:val="nil"/>
          <w:right w:val="nil"/>
          <w:between w:val="nil"/>
        </w:pBdr>
        <w:contextualSpacing/>
        <w:rPr>
          <w:rFonts w:eastAsia="Palatino Linotype" w:cs="Palatino Linotype"/>
          <w:color w:val="000000"/>
          <w:szCs w:val="24"/>
        </w:rPr>
      </w:pPr>
    </w:p>
    <w:p w14:paraId="48D017E3"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b/>
          <w:i/>
          <w:color w:val="000000"/>
          <w:sz w:val="22"/>
        </w:rPr>
        <w:t>Artículo 6o.</w:t>
      </w:r>
      <w:r w:rsidRPr="00343DCC">
        <w:rPr>
          <w:rFonts w:eastAsia="Palatino Linotype" w:cs="Palatino Linotype"/>
          <w:i/>
          <w:color w:val="000000"/>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43DCC">
        <w:rPr>
          <w:rFonts w:eastAsia="Palatino Linotype" w:cs="Palatino Linotype"/>
          <w:b/>
          <w:i/>
          <w:color w:val="000000"/>
          <w:sz w:val="22"/>
        </w:rPr>
        <w:t>El derecho a la información será garantizado por el Estado.</w:t>
      </w:r>
      <w:r w:rsidRPr="00343DCC">
        <w:rPr>
          <w:rFonts w:eastAsia="Palatino Linotype" w:cs="Palatino Linotype"/>
          <w:i/>
          <w:color w:val="000000"/>
          <w:sz w:val="22"/>
        </w:rPr>
        <w:t xml:space="preserve"> </w:t>
      </w:r>
    </w:p>
    <w:p w14:paraId="7231339B"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495C0D6"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t>Toda persona tiene derecho al libre acceso a información plural y oportuna, así como a buscar, recibir y difundir información e ideas de toda índole por cualquier medio de expresión.</w:t>
      </w:r>
    </w:p>
    <w:p w14:paraId="6013B193"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E903A74"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t>Para efectos de lo dispuesto en el presente artículo se observará lo siguiente:</w:t>
      </w:r>
    </w:p>
    <w:p w14:paraId="2E1F5D1E"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04440DCF"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t>A. Para el ejercicio del derecho de acceso a la información, la Federación, los Estados y el Distrito Federal, en el ámbito de sus respectivas competencias, se regirán por los siguientes principios y bases:</w:t>
      </w:r>
    </w:p>
    <w:p w14:paraId="41D283BC"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44148C5A"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b/>
          <w:i/>
          <w:color w:val="000000"/>
          <w:sz w:val="22"/>
        </w:rPr>
        <w:t>I. Toda la información en posesión de</w:t>
      </w:r>
      <w:r w:rsidRPr="00343DCC">
        <w:rPr>
          <w:rFonts w:eastAsia="Palatino Linotype" w:cs="Palatino Linotype"/>
          <w:i/>
          <w:color w:val="000000"/>
          <w:sz w:val="22"/>
        </w:rPr>
        <w:t xml:space="preserve"> </w:t>
      </w:r>
      <w:r w:rsidRPr="00343DCC">
        <w:rPr>
          <w:rFonts w:eastAsia="Palatino Linotype" w:cs="Palatino Linotype"/>
          <w:b/>
          <w:i/>
          <w:color w:val="000000"/>
          <w:sz w:val="22"/>
        </w:rPr>
        <w:t>cualquier autoridad</w:t>
      </w:r>
      <w:r w:rsidRPr="00343DCC">
        <w:rPr>
          <w:rFonts w:eastAsia="Palatino Linotype" w:cs="Palatino Linotype"/>
          <w:i/>
          <w:color w:val="000000"/>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343DCC">
        <w:rPr>
          <w:rFonts w:eastAsia="Palatino Linotype" w:cs="Palatino Linotype"/>
          <w:b/>
          <w:i/>
          <w:color w:val="000000"/>
          <w:sz w:val="22"/>
        </w:rPr>
        <w:t>en el ámbito federal, estatal y municipal, es pública</w:t>
      </w:r>
      <w:r w:rsidRPr="00343DCC">
        <w:rPr>
          <w:rFonts w:eastAsia="Palatino Linotype" w:cs="Palatino Linotype"/>
          <w:i/>
          <w:color w:val="000000"/>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343DCC">
        <w:rPr>
          <w:rFonts w:eastAsia="Palatino Linotype" w:cs="Palatino Linotype"/>
          <w:b/>
          <w:i/>
          <w:color w:val="000000"/>
          <w:sz w:val="22"/>
        </w:rPr>
        <w:t>Los sujetos obligados deberán documentar todo acto que derive del ejercicio de sus facultades, competencias o funciones</w:t>
      </w:r>
      <w:r w:rsidRPr="00343DCC">
        <w:rPr>
          <w:rFonts w:eastAsia="Palatino Linotype" w:cs="Palatino Linotype"/>
          <w:i/>
          <w:color w:val="000000"/>
          <w:sz w:val="22"/>
        </w:rPr>
        <w:t>, la ley determinará los supuestos específicos bajo los cuales procederá la declaración de inexistencia de la información.</w:t>
      </w:r>
    </w:p>
    <w:p w14:paraId="6359365B"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t>II. La información que se refiere a la vida privada y los datos personales será protegida en los términos y con las excepciones que fijen las leyes.</w:t>
      </w:r>
    </w:p>
    <w:p w14:paraId="70871CD8"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t>III. Toda persona, sin necesidad de acreditar interés alguno o justificar su utilización, tendrá acceso gratuito a la información pública, a sus datos personales o a la rectificación de éstos.</w:t>
      </w:r>
    </w:p>
    <w:p w14:paraId="0A6A77DE"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t>IV.   Se establecerán mecanismos de acceso a la información y procedimientos de revisión expeditos que se sustanciarán ante los organismos autónomos especializados e imparciales que establece esta Constitución.</w:t>
      </w:r>
    </w:p>
    <w:p w14:paraId="31853A9E"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b/>
          <w:i/>
          <w:color w:val="000000"/>
          <w:sz w:val="22"/>
        </w:rPr>
        <w:t>V. Los sujetos obligados deberán preservar sus documentos en archivos administrativos actualizados y publicarán, a través de los medios electrónicos disponibles</w:t>
      </w:r>
      <w:r w:rsidRPr="00343DCC">
        <w:rPr>
          <w:rFonts w:eastAsia="Palatino Linotype" w:cs="Palatino Linotype"/>
          <w:i/>
          <w:color w:val="000000"/>
          <w:sz w:val="22"/>
        </w:rPr>
        <w:t xml:space="preserve">, </w:t>
      </w:r>
      <w:r w:rsidRPr="00343DCC">
        <w:rPr>
          <w:rFonts w:eastAsia="Palatino Linotype" w:cs="Palatino Linotype"/>
          <w:b/>
          <w:i/>
          <w:color w:val="000000"/>
          <w:sz w:val="22"/>
        </w:rPr>
        <w:t xml:space="preserve">la información completa y actualizada sobre el ejercicio de los recursos públicos </w:t>
      </w:r>
      <w:r w:rsidRPr="00343DCC">
        <w:rPr>
          <w:rFonts w:eastAsia="Palatino Linotype" w:cs="Palatino Linotype"/>
          <w:i/>
          <w:color w:val="000000"/>
          <w:sz w:val="22"/>
        </w:rPr>
        <w:t>y los indicadores que permitan rendir cuenta del cumplimiento de sus objetivos y de los resultados obtenidos.</w:t>
      </w:r>
    </w:p>
    <w:p w14:paraId="5F26975D"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t>VI. Las leyes determinarán la manera en que los sujetos obligados deberán hacer pública la información relativa a los recursos públicos que entreguen a personas físicas o morales.</w:t>
      </w:r>
    </w:p>
    <w:p w14:paraId="6689AE10"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t>VII. La inobservancia a las disposiciones en materia de acceso a la información pública será sancionada en los términos que dispongan las leyes.</w:t>
      </w:r>
    </w:p>
    <w:p w14:paraId="4AE78F80"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0790CB9"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t>…</w:t>
      </w:r>
    </w:p>
    <w:p w14:paraId="2EE9EC46"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rPr>
      </w:pPr>
      <w:r w:rsidRPr="00343DCC">
        <w:rPr>
          <w:rFonts w:eastAsia="Palatino Linotype" w:cs="Palatino Linotype"/>
          <w:i/>
          <w:color w:val="000000"/>
          <w:sz w:val="22"/>
        </w:rPr>
        <w:t>La ley establecerá aquella información que se considere reservada o confidencial.</w:t>
      </w:r>
    </w:p>
    <w:p w14:paraId="5F1A15D1" w14:textId="77777777" w:rsidR="009969C4" w:rsidRPr="00343DCC" w:rsidRDefault="009969C4" w:rsidP="009969C4">
      <w:pPr>
        <w:pBdr>
          <w:top w:val="nil"/>
          <w:left w:val="nil"/>
          <w:bottom w:val="nil"/>
          <w:right w:val="nil"/>
          <w:between w:val="nil"/>
        </w:pBdr>
        <w:contextualSpacing/>
        <w:rPr>
          <w:rFonts w:eastAsia="Palatino Linotype" w:cs="Palatino Linotype"/>
          <w:color w:val="000000"/>
          <w:szCs w:val="24"/>
        </w:rPr>
      </w:pPr>
    </w:p>
    <w:p w14:paraId="06C3CB58" w14:textId="77777777" w:rsidR="009969C4" w:rsidRPr="00343DCC" w:rsidRDefault="009969C4" w:rsidP="009969C4">
      <w:pPr>
        <w:pBdr>
          <w:top w:val="nil"/>
          <w:left w:val="nil"/>
          <w:bottom w:val="nil"/>
          <w:right w:val="nil"/>
          <w:between w:val="nil"/>
        </w:pBdr>
        <w:contextualSpacing/>
        <w:rPr>
          <w:rFonts w:eastAsia="Palatino Linotype" w:cs="Palatino Linotype"/>
          <w:color w:val="000000"/>
          <w:szCs w:val="24"/>
        </w:rPr>
      </w:pPr>
      <w:r w:rsidRPr="00343DCC">
        <w:rPr>
          <w:rFonts w:eastAsia="Palatino Linotype" w:cs="Palatino Linotype"/>
          <w:color w:val="000000"/>
          <w:szCs w:val="24"/>
        </w:rPr>
        <w:lastRenderedPageBreak/>
        <w:t>Por su parte, la Constitución Política del Estado Libre y Soberano de México, en su artículo 5°, dispone en su parte conducente, lo siguiente:</w:t>
      </w:r>
    </w:p>
    <w:p w14:paraId="205CAF56" w14:textId="77777777" w:rsidR="009969C4" w:rsidRPr="00343DCC" w:rsidRDefault="009969C4" w:rsidP="009969C4">
      <w:pPr>
        <w:pBdr>
          <w:top w:val="nil"/>
          <w:left w:val="nil"/>
          <w:bottom w:val="nil"/>
          <w:right w:val="nil"/>
          <w:between w:val="nil"/>
        </w:pBdr>
        <w:contextualSpacing/>
        <w:rPr>
          <w:rFonts w:eastAsia="Palatino Linotype" w:cs="Palatino Linotype"/>
          <w:color w:val="000000"/>
          <w:szCs w:val="24"/>
        </w:rPr>
      </w:pPr>
    </w:p>
    <w:p w14:paraId="1EBF2AD8"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b/>
          <w:i/>
          <w:color w:val="000000"/>
          <w:sz w:val="22"/>
        </w:rPr>
        <w:t>Artículo 5</w:t>
      </w:r>
      <w:r w:rsidRPr="00343DCC">
        <w:rPr>
          <w:rFonts w:eastAsia="Palatino Linotype" w:cs="Palatino Linotype"/>
          <w:i/>
          <w:color w:val="000000"/>
          <w:sz w:val="22"/>
        </w:rPr>
        <w:t xml:space="preserve">. (…) </w:t>
      </w:r>
    </w:p>
    <w:p w14:paraId="26DB6794"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4A215AB4"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t xml:space="preserve">El derecho a la información será garantizado por el Estado. La ley establecerá las previsiones que permitan asegurar la protección, el respeto y la difusión de este derecho. </w:t>
      </w:r>
    </w:p>
    <w:p w14:paraId="7CA17F3B"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5A9B0473"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06A019"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01389D47"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t>Este derecho se regirá por los principios y bases siguientes:</w:t>
      </w:r>
    </w:p>
    <w:p w14:paraId="73F65720"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4C795884"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645A8ED"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196E784C"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t>III. Toda persona, sin necesidad de acreditar interés alguno o justificar su utilización, tendrá acceso gratuito a la información pública, a sus datos personales o a la rectificación de éstos.</w:t>
      </w:r>
    </w:p>
    <w:p w14:paraId="3E09BA2D"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t>IV. Se establecerán mecanismos de acceso a la información y procedimientos de revisión expeditos que se sustanciarán ante el organismo autónomo especializado e imparcial que establece esta Constitución.</w:t>
      </w:r>
    </w:p>
    <w:p w14:paraId="16381D87"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1D17AF8"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C67350A" w14:textId="77777777" w:rsidR="009969C4" w:rsidRPr="00343DCC" w:rsidRDefault="009969C4" w:rsidP="009969C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343DCC">
        <w:rPr>
          <w:rFonts w:eastAsia="Palatino Linotype" w:cs="Palatino Linotype"/>
          <w:i/>
          <w:color w:val="000000"/>
          <w:sz w:val="22"/>
        </w:rPr>
        <w:t>VII. La ley reglamentaria, determinará la manera en que los sujetos obligados deberán hacer pública la información relativa a los recursos públicos que entreguen a personas físicas o jurídicas colectivas.</w:t>
      </w:r>
    </w:p>
    <w:p w14:paraId="7E6A9C45" w14:textId="77777777" w:rsidR="009969C4" w:rsidRPr="00343DCC" w:rsidRDefault="009969C4" w:rsidP="009969C4">
      <w:pPr>
        <w:pBdr>
          <w:top w:val="nil"/>
          <w:left w:val="nil"/>
          <w:bottom w:val="nil"/>
          <w:right w:val="nil"/>
          <w:between w:val="nil"/>
        </w:pBdr>
        <w:contextualSpacing/>
        <w:rPr>
          <w:rFonts w:eastAsia="Palatino Linotype" w:cs="Palatino Linotype"/>
          <w:color w:val="000000"/>
          <w:szCs w:val="24"/>
        </w:rPr>
      </w:pPr>
    </w:p>
    <w:p w14:paraId="5AF9F987" w14:textId="77777777" w:rsidR="009969C4" w:rsidRPr="00343DCC" w:rsidRDefault="009969C4" w:rsidP="009969C4">
      <w:pPr>
        <w:rPr>
          <w:rFonts w:eastAsia="Palatino Linotype" w:cs="Palatino Linotype"/>
          <w:szCs w:val="24"/>
        </w:rPr>
      </w:pPr>
      <w:r w:rsidRPr="00343DCC">
        <w:rPr>
          <w:rFonts w:eastAsia="Palatino Linotype" w:cs="Palatino Linotype"/>
          <w:szCs w:val="24"/>
        </w:rPr>
        <w:t>En ese orden de ideas, la Ley de Transparencia y Acceso a la Información Pública del Estado de México y Municipios, prevé en su artículo 23, fracción I, lo siguiente:</w:t>
      </w:r>
    </w:p>
    <w:p w14:paraId="42E690A0" w14:textId="77777777" w:rsidR="009969C4" w:rsidRPr="00343DCC" w:rsidRDefault="009969C4" w:rsidP="009969C4">
      <w:pPr>
        <w:rPr>
          <w:rFonts w:eastAsia="Palatino Linotype" w:cs="Palatino Linotype"/>
          <w:szCs w:val="24"/>
        </w:rPr>
      </w:pPr>
    </w:p>
    <w:p w14:paraId="22472923" w14:textId="77777777" w:rsidR="009969C4" w:rsidRPr="00343DCC" w:rsidRDefault="009969C4" w:rsidP="009969C4">
      <w:pPr>
        <w:spacing w:line="240" w:lineRule="auto"/>
        <w:ind w:left="567" w:right="567"/>
        <w:rPr>
          <w:rFonts w:eastAsia="Palatino Linotype" w:cs="Palatino Linotype"/>
          <w:i/>
          <w:sz w:val="22"/>
        </w:rPr>
      </w:pPr>
      <w:r w:rsidRPr="00343DCC">
        <w:rPr>
          <w:rFonts w:eastAsia="Palatino Linotype" w:cs="Palatino Linotype"/>
          <w:b/>
          <w:i/>
          <w:sz w:val="22"/>
        </w:rPr>
        <w:t>Artículo 23.</w:t>
      </w:r>
      <w:r w:rsidRPr="00343DCC">
        <w:rPr>
          <w:rFonts w:eastAsia="Palatino Linotype" w:cs="Palatino Linotype"/>
          <w:i/>
          <w:sz w:val="22"/>
        </w:rPr>
        <w:t xml:space="preserve"> Son sujetos obligados a transparentar y permitir el acceso a su información y proteger los datos personales que obren en su poder:</w:t>
      </w:r>
    </w:p>
    <w:p w14:paraId="1F01E37B" w14:textId="77777777" w:rsidR="009969C4" w:rsidRPr="00343DCC" w:rsidRDefault="009969C4" w:rsidP="009969C4">
      <w:pPr>
        <w:spacing w:line="240" w:lineRule="auto"/>
        <w:ind w:left="567" w:right="567"/>
        <w:rPr>
          <w:rFonts w:eastAsia="Palatino Linotype" w:cs="Palatino Linotype"/>
          <w:i/>
          <w:sz w:val="22"/>
        </w:rPr>
      </w:pPr>
    </w:p>
    <w:p w14:paraId="2680AF44" w14:textId="77777777" w:rsidR="009969C4" w:rsidRPr="00343DCC" w:rsidRDefault="009969C4" w:rsidP="009969C4">
      <w:pPr>
        <w:spacing w:line="240" w:lineRule="auto"/>
        <w:ind w:left="567" w:right="567"/>
        <w:rPr>
          <w:rFonts w:eastAsia="Palatino Linotype" w:cs="Palatino Linotype"/>
          <w:i/>
          <w:sz w:val="22"/>
        </w:rPr>
      </w:pPr>
      <w:r w:rsidRPr="00343DCC">
        <w:rPr>
          <w:rFonts w:eastAsia="Palatino Linotype" w:cs="Palatino Linotype"/>
          <w:b/>
          <w:i/>
          <w:sz w:val="22"/>
        </w:rPr>
        <w:t>I.</w:t>
      </w:r>
      <w:r w:rsidRPr="00343DCC">
        <w:rPr>
          <w:rFonts w:eastAsia="Palatino Linotype" w:cs="Palatino Linotype"/>
          <w:i/>
          <w:sz w:val="22"/>
        </w:rPr>
        <w:t xml:space="preserve"> </w:t>
      </w:r>
      <w:r w:rsidRPr="00343DCC">
        <w:rPr>
          <w:rFonts w:eastAsia="Palatino Linotype" w:cs="Palatino Linotype"/>
          <w:bCs/>
          <w:i/>
          <w:sz w:val="22"/>
        </w:rPr>
        <w:t>El Poder Ejecutivo del Estado de México, las dependencias, organismos auxiliares, órganos, entidades, fideicomisos y fondos públicos, así como la Procuraduría General de Justicia;</w:t>
      </w:r>
    </w:p>
    <w:p w14:paraId="31D0856B" w14:textId="77777777" w:rsidR="009969C4" w:rsidRPr="00343DCC" w:rsidRDefault="009969C4" w:rsidP="009969C4">
      <w:pPr>
        <w:spacing w:line="240" w:lineRule="auto"/>
        <w:ind w:left="567" w:right="567"/>
        <w:rPr>
          <w:rFonts w:eastAsia="Palatino Linotype" w:cs="Palatino Linotype"/>
          <w:i/>
          <w:sz w:val="22"/>
        </w:rPr>
      </w:pPr>
      <w:r w:rsidRPr="00343DCC">
        <w:rPr>
          <w:rFonts w:eastAsia="Palatino Linotype" w:cs="Palatino Linotype"/>
          <w:i/>
          <w:sz w:val="22"/>
        </w:rPr>
        <w:t>(…)</w:t>
      </w:r>
    </w:p>
    <w:p w14:paraId="279B18D0" w14:textId="77777777" w:rsidR="009969C4" w:rsidRPr="00343DCC" w:rsidRDefault="009969C4" w:rsidP="009969C4">
      <w:pPr>
        <w:pBdr>
          <w:top w:val="nil"/>
          <w:left w:val="nil"/>
          <w:bottom w:val="nil"/>
          <w:right w:val="nil"/>
          <w:between w:val="nil"/>
        </w:pBdr>
        <w:contextualSpacing/>
        <w:rPr>
          <w:rFonts w:eastAsia="Palatino Linotype" w:cs="Palatino Linotype"/>
          <w:color w:val="000000"/>
          <w:szCs w:val="24"/>
        </w:rPr>
      </w:pPr>
    </w:p>
    <w:p w14:paraId="0413AD39" w14:textId="77777777" w:rsidR="009969C4" w:rsidRPr="00343DCC" w:rsidRDefault="009969C4" w:rsidP="009969C4">
      <w:pPr>
        <w:pBdr>
          <w:top w:val="nil"/>
          <w:left w:val="nil"/>
          <w:bottom w:val="nil"/>
          <w:right w:val="nil"/>
          <w:between w:val="nil"/>
        </w:pBdr>
        <w:contextualSpacing/>
        <w:rPr>
          <w:rFonts w:eastAsia="Palatino Linotype" w:cs="Palatino Linotype"/>
          <w:color w:val="000000"/>
          <w:szCs w:val="24"/>
        </w:rPr>
      </w:pPr>
      <w:r w:rsidRPr="00343DCC">
        <w:rPr>
          <w:rFonts w:eastAsia="Palatino Linotype" w:cs="Palatino Linotype"/>
          <w:color w:val="000000"/>
          <w:szCs w:val="24"/>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280509D2" w14:textId="64568AB0" w:rsidR="009969C4" w:rsidRPr="00343DCC" w:rsidRDefault="009969C4" w:rsidP="0002504C">
      <w:pPr>
        <w:pBdr>
          <w:top w:val="nil"/>
          <w:left w:val="nil"/>
          <w:bottom w:val="nil"/>
          <w:right w:val="nil"/>
          <w:between w:val="nil"/>
        </w:pBdr>
        <w:contextualSpacing/>
        <w:rPr>
          <w:szCs w:val="24"/>
        </w:rPr>
      </w:pPr>
    </w:p>
    <w:p w14:paraId="67137420" w14:textId="2D4D7047" w:rsidR="009969C4" w:rsidRPr="00343DCC" w:rsidRDefault="009969C4" w:rsidP="0002504C">
      <w:pPr>
        <w:pBdr>
          <w:top w:val="nil"/>
          <w:left w:val="nil"/>
          <w:bottom w:val="nil"/>
          <w:right w:val="nil"/>
          <w:between w:val="nil"/>
        </w:pBdr>
        <w:contextualSpacing/>
        <w:rPr>
          <w:szCs w:val="24"/>
        </w:rPr>
      </w:pPr>
      <w:r w:rsidRPr="00343DCC">
        <w:rPr>
          <w:szCs w:val="24"/>
        </w:rPr>
        <w:lastRenderedPageBreak/>
        <w:t>En segundo término, s</w:t>
      </w:r>
      <w:r w:rsidR="001C2DF8" w:rsidRPr="00343DCC">
        <w:rPr>
          <w:szCs w:val="24"/>
        </w:rPr>
        <w:t xml:space="preserve">i bien es cierto que los recursos de revisión materia de esta resolución fueron </w:t>
      </w:r>
      <w:r w:rsidR="003D3D5F" w:rsidRPr="00343DCC">
        <w:rPr>
          <w:szCs w:val="24"/>
        </w:rPr>
        <w:t>acumulados; también lo es que para un mejor análisis es necesario abordar por separado las controversias presentadas.</w:t>
      </w:r>
    </w:p>
    <w:p w14:paraId="0ED90E3E" w14:textId="380407B6" w:rsidR="003D3D5F" w:rsidRPr="00343DCC" w:rsidRDefault="003D3D5F" w:rsidP="0002504C">
      <w:pPr>
        <w:pBdr>
          <w:top w:val="nil"/>
          <w:left w:val="nil"/>
          <w:bottom w:val="nil"/>
          <w:right w:val="nil"/>
          <w:between w:val="nil"/>
        </w:pBdr>
        <w:contextualSpacing/>
        <w:rPr>
          <w:szCs w:val="24"/>
        </w:rPr>
      </w:pPr>
    </w:p>
    <w:p w14:paraId="0DA8AAE2" w14:textId="03E155A4" w:rsidR="003D3D5F" w:rsidRPr="00343DCC" w:rsidRDefault="003D3D5F" w:rsidP="0002504C">
      <w:pPr>
        <w:pBdr>
          <w:top w:val="nil"/>
          <w:left w:val="nil"/>
          <w:bottom w:val="nil"/>
          <w:right w:val="nil"/>
          <w:between w:val="nil"/>
        </w:pBdr>
        <w:contextualSpacing/>
        <w:rPr>
          <w:rFonts w:eastAsia="Palatino Linotype"/>
        </w:rPr>
      </w:pPr>
      <w:r w:rsidRPr="00343DCC">
        <w:rPr>
          <w:szCs w:val="24"/>
        </w:rPr>
        <w:t xml:space="preserve">En esa tesitura, por lo que hace al recurso de revisión 05450/INFOEM/IP/RR/2022, se tiene que </w:t>
      </w:r>
      <w:r w:rsidR="00A80BDF" w:rsidRPr="00343DCC">
        <w:rPr>
          <w:szCs w:val="24"/>
        </w:rPr>
        <w:t xml:space="preserve">se solicitaron las manifestaciones de bienes </w:t>
      </w:r>
      <w:r w:rsidR="00C3425D" w:rsidRPr="00343DCC">
        <w:rPr>
          <w:szCs w:val="24"/>
        </w:rPr>
        <w:t xml:space="preserve">y declaraciones </w:t>
      </w:r>
      <w:r w:rsidR="00A80BDF" w:rsidRPr="00343DCC">
        <w:rPr>
          <w:szCs w:val="24"/>
        </w:rPr>
        <w:t>presentadas por el C. Enrique Peña Nieto</w:t>
      </w:r>
      <w:r w:rsidR="00C3425D" w:rsidRPr="00343DCC">
        <w:rPr>
          <w:szCs w:val="24"/>
        </w:rPr>
        <w:t xml:space="preserve"> como servidor público en el Estado de México, a lo que el Sujeto Obligado respondió que la Ley de Transparencia vigente al momento que se generó la información, establecía que la información relativa a los </w:t>
      </w:r>
      <w:r w:rsidR="00C3425D" w:rsidRPr="00343DCC">
        <w:rPr>
          <w:rFonts w:eastAsia="Palatino Linotype"/>
        </w:rPr>
        <w:t>datos personales relacionados con la vida afectiva, familiar, domicilio y situación patrimonial del servidor público</w:t>
      </w:r>
      <w:r w:rsidR="004B36FA" w:rsidRPr="00343DCC">
        <w:rPr>
          <w:rFonts w:eastAsia="Palatino Linotype"/>
        </w:rPr>
        <w:t xml:space="preserve"> es considera confidencial, sin que se pudiera hacer pública hasta que no se contara con la autorización del servidor público, </w:t>
      </w:r>
      <w:r w:rsidR="00442F43" w:rsidRPr="00343DCC">
        <w:rPr>
          <w:rFonts w:eastAsia="Palatino Linotype"/>
        </w:rPr>
        <w:t>además de que el registro patrimonial se encuentra clasificado como información confidencial conforme al acuerdo número CI-02-02/2005 del Comité de Información de la Secretaría de la Contraloría.</w:t>
      </w:r>
    </w:p>
    <w:p w14:paraId="769F2E58" w14:textId="53C1E7E5" w:rsidR="00442F43" w:rsidRPr="00343DCC" w:rsidRDefault="00442F43" w:rsidP="0002504C">
      <w:pPr>
        <w:pBdr>
          <w:top w:val="nil"/>
          <w:left w:val="nil"/>
          <w:bottom w:val="nil"/>
          <w:right w:val="nil"/>
          <w:between w:val="nil"/>
        </w:pBdr>
        <w:contextualSpacing/>
        <w:rPr>
          <w:rFonts w:eastAsia="Palatino Linotype"/>
        </w:rPr>
      </w:pPr>
    </w:p>
    <w:p w14:paraId="50EA14D5" w14:textId="0421C744" w:rsidR="00442F43" w:rsidRPr="00343DCC" w:rsidRDefault="00442F43" w:rsidP="0002504C">
      <w:pPr>
        <w:pBdr>
          <w:top w:val="nil"/>
          <w:left w:val="nil"/>
          <w:bottom w:val="nil"/>
          <w:right w:val="nil"/>
          <w:between w:val="nil"/>
        </w:pBdr>
        <w:contextualSpacing/>
        <w:rPr>
          <w:rFonts w:eastAsia="Palatino Linotype"/>
        </w:rPr>
      </w:pPr>
      <w:r w:rsidRPr="00343DCC">
        <w:rPr>
          <w:rFonts w:eastAsia="Palatino Linotype"/>
        </w:rPr>
        <w:t>Asimismo, se señaló que la actual Ley de Transparencia local señala que la</w:t>
      </w:r>
      <w:r w:rsidR="003B5556" w:rsidRPr="00343DCC">
        <w:rPr>
          <w:rFonts w:eastAsia="Palatino Linotype"/>
        </w:rPr>
        <w:t xml:space="preserve"> información en versión pública de las declaraciones patrimoniales y de intereses deben ser publicadas en los sistemas habilitados para ello respecto </w:t>
      </w:r>
      <w:r w:rsidR="003B5556" w:rsidRPr="00343DCC">
        <w:rPr>
          <w:rFonts w:eastAsia="Palatino Linotype"/>
          <w:b/>
          <w:bCs/>
        </w:rPr>
        <w:t>de los servidores públicos que así lo determinen</w:t>
      </w:r>
      <w:r w:rsidR="003B5556" w:rsidRPr="00343DCC">
        <w:rPr>
          <w:rFonts w:eastAsia="Palatino Linotype"/>
        </w:rPr>
        <w:t>, como se estipula en el artículo 92 fracción XIII de la Ley en cita, como se observa a continuación:</w:t>
      </w:r>
    </w:p>
    <w:p w14:paraId="1EE62A16" w14:textId="7EE9522C" w:rsidR="003B5556" w:rsidRPr="00343DCC" w:rsidRDefault="003B5556" w:rsidP="0002504C">
      <w:pPr>
        <w:pBdr>
          <w:top w:val="nil"/>
          <w:left w:val="nil"/>
          <w:bottom w:val="nil"/>
          <w:right w:val="nil"/>
          <w:between w:val="nil"/>
        </w:pBdr>
        <w:contextualSpacing/>
        <w:rPr>
          <w:rFonts w:eastAsia="Palatino Linotype"/>
        </w:rPr>
      </w:pPr>
    </w:p>
    <w:p w14:paraId="58026D6D" w14:textId="650B390E" w:rsidR="003B5556" w:rsidRPr="00343DCC" w:rsidRDefault="003B5556" w:rsidP="003B5556">
      <w:pPr>
        <w:pStyle w:val="Sinespaciado"/>
        <w:rPr>
          <w:rFonts w:eastAsia="Palatino Linotype"/>
        </w:rPr>
      </w:pPr>
      <w:r w:rsidRPr="00343DCC">
        <w:rPr>
          <w:rFonts w:eastAsia="Palatino Linotype"/>
          <w:b/>
        </w:rPr>
        <w:t xml:space="preserve">Artículo 92. </w:t>
      </w:r>
      <w:r w:rsidRPr="00343DCC">
        <w:rPr>
          <w:rFonts w:eastAsia="Palatino Linotype"/>
        </w:rPr>
        <w:t xml:space="preserve">Los sujetos obligados deberán poner a disposición del público de manera permanente y actualizada de forma sencilla, precisa y entendible, en los respectivos medios </w:t>
      </w:r>
      <w:r w:rsidRPr="00343DCC">
        <w:rPr>
          <w:rFonts w:eastAsia="Palatino Linotype"/>
        </w:rPr>
        <w:lastRenderedPageBreak/>
        <w:t>electrónicos, de acuerdo con sus facultades, atribuciones, funciones u objeto social, según corresponda, la información, por lo menos, de los temas, documentos y políticas que a continuación se señalan:</w:t>
      </w:r>
    </w:p>
    <w:p w14:paraId="7A98BD47" w14:textId="4F3A7D3E" w:rsidR="00580B87" w:rsidRPr="00343DCC" w:rsidRDefault="00580B87" w:rsidP="00580B87">
      <w:pPr>
        <w:pStyle w:val="Sinespaciado"/>
        <w:rPr>
          <w:rFonts w:eastAsia="Palatino Linotype"/>
        </w:rPr>
      </w:pPr>
      <w:r w:rsidRPr="00343DCC">
        <w:rPr>
          <w:rFonts w:eastAsia="Palatino Linotype"/>
        </w:rPr>
        <w:t>(…</w:t>
      </w:r>
      <w:r w:rsidRPr="00343DCC">
        <w:t>)</w:t>
      </w:r>
    </w:p>
    <w:p w14:paraId="01460009" w14:textId="2D8A161F" w:rsidR="003B5556" w:rsidRPr="00343DCC" w:rsidRDefault="00580B87" w:rsidP="00580B87">
      <w:pPr>
        <w:pStyle w:val="Sinespaciado"/>
      </w:pPr>
      <w:r w:rsidRPr="00343DCC">
        <w:rPr>
          <w:b/>
          <w:bCs/>
        </w:rPr>
        <w:t>XIII.</w:t>
      </w:r>
      <w:r w:rsidRPr="00343DCC">
        <w:t xml:space="preserve"> </w:t>
      </w:r>
      <w:r w:rsidRPr="00343DCC">
        <w:rPr>
          <w:b/>
          <w:bCs/>
          <w:u w:val="single"/>
        </w:rPr>
        <w:t>La información en versión pública de las declaraciones patrimoniales y de intereses de los servidores públicos que así lo determinen</w:t>
      </w:r>
      <w:r w:rsidRPr="00343DCC">
        <w:t>, en los sistemas habilitados para ello, de acuerdo a la normatividad aplicable;</w:t>
      </w:r>
    </w:p>
    <w:p w14:paraId="6AA6F595" w14:textId="2CE516E5" w:rsidR="009969C4" w:rsidRPr="00343DCC" w:rsidRDefault="00580B87" w:rsidP="00580B87">
      <w:pPr>
        <w:pStyle w:val="Sinespaciado"/>
      </w:pPr>
      <w:r w:rsidRPr="00343DCC">
        <w:t>(…)</w:t>
      </w:r>
    </w:p>
    <w:p w14:paraId="6BAC291A" w14:textId="77777777" w:rsidR="00580B87" w:rsidRPr="00343DCC" w:rsidRDefault="00580B87" w:rsidP="0002504C">
      <w:pPr>
        <w:pBdr>
          <w:top w:val="nil"/>
          <w:left w:val="nil"/>
          <w:bottom w:val="nil"/>
          <w:right w:val="nil"/>
          <w:between w:val="nil"/>
        </w:pBdr>
        <w:contextualSpacing/>
        <w:rPr>
          <w:szCs w:val="24"/>
        </w:rPr>
      </w:pPr>
    </w:p>
    <w:p w14:paraId="7FA677D3" w14:textId="01513F73" w:rsidR="009969C4" w:rsidRPr="00343DCC" w:rsidRDefault="00580B87" w:rsidP="0002504C">
      <w:pPr>
        <w:pBdr>
          <w:top w:val="nil"/>
          <w:left w:val="nil"/>
          <w:bottom w:val="nil"/>
          <w:right w:val="nil"/>
          <w:between w:val="nil"/>
        </w:pBdr>
        <w:contextualSpacing/>
        <w:rPr>
          <w:rFonts w:eastAsia="Palatino Linotype" w:cs="Palatino Linotype"/>
          <w:color w:val="000000"/>
        </w:rPr>
      </w:pPr>
      <w:r w:rsidRPr="00343DCC">
        <w:rPr>
          <w:szCs w:val="24"/>
        </w:rPr>
        <w:t xml:space="preserve">Ante la inconformidad del Recurrente, el Sujeto Obligado remitió su Informe Justificado con el que amplió la respuesta y señaló que se realizó una búsqueda de la información requerida, encontrándose en sus archivos </w:t>
      </w:r>
      <w:r w:rsidRPr="00343DCC">
        <w:rPr>
          <w:rFonts w:eastAsia="Palatino Linotype" w:cs="Palatino Linotype"/>
          <w:color w:val="000000"/>
        </w:rPr>
        <w:t>las manifestaciones de bienes por alta del año 2005, por anualidad de los años 2006, 2007, 2008, 2009, 2010, 2011, y por baja de los años 2002 y 2011 del ex servidor público referido; empero, no se encontró documento alguno mediante el cual dicha persona expresara su consentimiento informado, expreso, previo y por escrito</w:t>
      </w:r>
      <w:r w:rsidR="00AA2771" w:rsidRPr="00343DCC">
        <w:rPr>
          <w:rFonts w:eastAsia="Palatino Linotype" w:cs="Palatino Linotype"/>
          <w:color w:val="000000"/>
        </w:rPr>
        <w:t xml:space="preserve"> para hacer pública dicha información, por lo que se considera que cumple lo estipulado por el artículo citado anteriormente.</w:t>
      </w:r>
    </w:p>
    <w:p w14:paraId="7E706F7F" w14:textId="3A725EF0" w:rsidR="00AA2771" w:rsidRPr="00343DCC" w:rsidRDefault="00AA2771" w:rsidP="0002504C">
      <w:pPr>
        <w:pBdr>
          <w:top w:val="nil"/>
          <w:left w:val="nil"/>
          <w:bottom w:val="nil"/>
          <w:right w:val="nil"/>
          <w:between w:val="nil"/>
        </w:pBdr>
        <w:contextualSpacing/>
        <w:rPr>
          <w:rFonts w:eastAsia="Palatino Linotype" w:cs="Palatino Linotype"/>
          <w:color w:val="000000"/>
        </w:rPr>
      </w:pPr>
    </w:p>
    <w:p w14:paraId="019C415D" w14:textId="3419F0C9" w:rsidR="009969C4" w:rsidRPr="00343DCC" w:rsidRDefault="00AA2771" w:rsidP="0002504C">
      <w:pPr>
        <w:pBdr>
          <w:top w:val="nil"/>
          <w:left w:val="nil"/>
          <w:bottom w:val="nil"/>
          <w:right w:val="nil"/>
          <w:between w:val="nil"/>
        </w:pBdr>
        <w:contextualSpacing/>
        <w:rPr>
          <w:rFonts w:eastAsia="Palatino Linotype" w:cs="Palatino Linotype"/>
          <w:color w:val="000000"/>
        </w:rPr>
      </w:pPr>
      <w:r w:rsidRPr="00343DCC">
        <w:rPr>
          <w:rFonts w:eastAsia="Palatino Linotype" w:cs="Palatino Linotype"/>
          <w:color w:val="000000"/>
        </w:rPr>
        <w:t xml:space="preserve">Por dicha razón, el Sujeto Obligado hizo entrega del acuerdo </w:t>
      </w:r>
      <w:r w:rsidR="005527B6" w:rsidRPr="00343DCC">
        <w:rPr>
          <w:rFonts w:eastAsia="Palatino Linotype" w:cs="Palatino Linotype"/>
          <w:color w:val="000000"/>
        </w:rPr>
        <w:t>emit</w:t>
      </w:r>
      <w:r w:rsidR="00242A5C" w:rsidRPr="00343DCC">
        <w:rPr>
          <w:rFonts w:eastAsia="Palatino Linotype" w:cs="Palatino Linotype"/>
          <w:color w:val="000000"/>
        </w:rPr>
        <w:t xml:space="preserve">ido por el Comité de Transparencia con número </w:t>
      </w:r>
      <w:r w:rsidR="005527B6" w:rsidRPr="00343DCC">
        <w:rPr>
          <w:rFonts w:eastAsia="Palatino Linotype" w:cs="Palatino Linotype"/>
          <w:color w:val="000000"/>
        </w:rPr>
        <w:t>ACT/SECOGEM/EXT/COMT/6ª/2022/ CUARTO</w:t>
      </w:r>
      <w:r w:rsidR="00242A5C" w:rsidRPr="00343DCC">
        <w:rPr>
          <w:rFonts w:eastAsia="Palatino Linotype" w:cs="Palatino Linotype"/>
          <w:color w:val="000000"/>
        </w:rPr>
        <w:t>, mediante el cual se aprobó como confidencial la información relativa a las manifestaciones de bienes por alta del año 2005, por anualidad de los años 2006, 2007, 2008, 2009, 2010, 2011, y por baja de los años 2002 y 2011 del ex servidor público referido.</w:t>
      </w:r>
    </w:p>
    <w:p w14:paraId="62371E11" w14:textId="77896437" w:rsidR="00242A5C" w:rsidRPr="00343DCC" w:rsidRDefault="00242A5C" w:rsidP="0002504C">
      <w:pPr>
        <w:pBdr>
          <w:top w:val="nil"/>
          <w:left w:val="nil"/>
          <w:bottom w:val="nil"/>
          <w:right w:val="nil"/>
          <w:between w:val="nil"/>
        </w:pBdr>
        <w:contextualSpacing/>
        <w:rPr>
          <w:rFonts w:eastAsia="Palatino Linotype" w:cs="Palatino Linotype"/>
          <w:color w:val="000000"/>
        </w:rPr>
      </w:pPr>
    </w:p>
    <w:p w14:paraId="6CD67D5A" w14:textId="514762D8" w:rsidR="00242A5C" w:rsidRPr="00343DCC" w:rsidRDefault="00242A5C" w:rsidP="0002504C">
      <w:pPr>
        <w:pBdr>
          <w:top w:val="nil"/>
          <w:left w:val="nil"/>
          <w:bottom w:val="nil"/>
          <w:right w:val="nil"/>
          <w:between w:val="nil"/>
        </w:pBdr>
        <w:contextualSpacing/>
        <w:rPr>
          <w:rFonts w:eastAsia="Palatino Linotype" w:cs="Palatino Linotype"/>
          <w:color w:val="000000"/>
        </w:rPr>
      </w:pPr>
      <w:r w:rsidRPr="00343DCC">
        <w:rPr>
          <w:rFonts w:eastAsia="Palatino Linotype" w:cs="Palatino Linotype"/>
          <w:color w:val="000000"/>
        </w:rPr>
        <w:lastRenderedPageBreak/>
        <w:t xml:space="preserve">Por tales circunstancias, </w:t>
      </w:r>
      <w:r w:rsidR="00CB4E5A" w:rsidRPr="00343DCC">
        <w:rPr>
          <w:rFonts w:eastAsia="Palatino Linotype" w:cs="Palatino Linotype"/>
          <w:color w:val="000000"/>
        </w:rPr>
        <w:t>se debe tomar en cuenta que la Ley de Transparencia y Acceso a la Información Pública del Estado de México y Municipios vigente del primero de mayo de dos mil cuatro al cuatro de mayo de dos mil dieciséis no contemplaba que la información relativa a las manifestaciones de bienes y declaraciones de intereses fueran información pública de oficio, en virtud de que no se encuentran señaladas en el artículo 12 de la Ley abrogada, como se observa a continuación:</w:t>
      </w:r>
    </w:p>
    <w:p w14:paraId="3AA7D3F5" w14:textId="537B2F86" w:rsidR="00CB4E5A" w:rsidRPr="00343DCC" w:rsidRDefault="00CB4E5A" w:rsidP="0002504C">
      <w:pPr>
        <w:pBdr>
          <w:top w:val="nil"/>
          <w:left w:val="nil"/>
          <w:bottom w:val="nil"/>
          <w:right w:val="nil"/>
          <w:between w:val="nil"/>
        </w:pBdr>
        <w:contextualSpacing/>
        <w:rPr>
          <w:rFonts w:eastAsia="Palatino Linotype" w:cs="Palatino Linotype"/>
          <w:color w:val="000000"/>
        </w:rPr>
      </w:pPr>
    </w:p>
    <w:p w14:paraId="37DB197F" w14:textId="26632985" w:rsidR="00CB4E5A" w:rsidRPr="00343DCC" w:rsidRDefault="007E30F5" w:rsidP="007E30F5">
      <w:pPr>
        <w:pBdr>
          <w:top w:val="nil"/>
          <w:left w:val="nil"/>
          <w:bottom w:val="nil"/>
          <w:right w:val="nil"/>
          <w:between w:val="nil"/>
        </w:pBdr>
        <w:contextualSpacing/>
        <w:jc w:val="center"/>
        <w:rPr>
          <w:rFonts w:eastAsia="Palatino Linotype" w:cs="Palatino Linotype"/>
          <w:color w:val="000000"/>
        </w:rPr>
      </w:pPr>
      <w:r w:rsidRPr="00343DCC">
        <w:rPr>
          <w:rFonts w:eastAsia="Palatino Linotype" w:cs="Palatino Linotype"/>
          <w:noProof/>
          <w:color w:val="000000"/>
          <w:lang w:val="es-MX"/>
        </w:rPr>
        <w:drawing>
          <wp:inline distT="0" distB="0" distL="0" distR="0" wp14:anchorId="453CAB0F" wp14:editId="71314BBD">
            <wp:extent cx="4825218" cy="4341312"/>
            <wp:effectExtent l="0" t="0" r="127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8077" cy="4370876"/>
                    </a:xfrm>
                    <a:prstGeom prst="rect">
                      <a:avLst/>
                    </a:prstGeom>
                  </pic:spPr>
                </pic:pic>
              </a:graphicData>
            </a:graphic>
          </wp:inline>
        </w:drawing>
      </w:r>
    </w:p>
    <w:p w14:paraId="74274C4F" w14:textId="22A76C29" w:rsidR="00CB4E5A" w:rsidRPr="00343DCC" w:rsidRDefault="00CB4E5A" w:rsidP="0002504C">
      <w:pPr>
        <w:pBdr>
          <w:top w:val="nil"/>
          <w:left w:val="nil"/>
          <w:bottom w:val="nil"/>
          <w:right w:val="nil"/>
          <w:between w:val="nil"/>
        </w:pBdr>
        <w:contextualSpacing/>
        <w:rPr>
          <w:rFonts w:eastAsia="Palatino Linotype" w:cs="Palatino Linotype"/>
          <w:color w:val="000000"/>
        </w:rPr>
      </w:pPr>
    </w:p>
    <w:p w14:paraId="0BED254F" w14:textId="36D9200E" w:rsidR="00CB4E5A" w:rsidRPr="00343DCC" w:rsidRDefault="007E30F5" w:rsidP="007E30F5">
      <w:pPr>
        <w:pBdr>
          <w:top w:val="nil"/>
          <w:left w:val="nil"/>
          <w:bottom w:val="nil"/>
          <w:right w:val="nil"/>
          <w:between w:val="nil"/>
        </w:pBdr>
        <w:contextualSpacing/>
        <w:jc w:val="center"/>
        <w:rPr>
          <w:rFonts w:eastAsia="Palatino Linotype" w:cs="Palatino Linotype"/>
          <w:color w:val="000000"/>
        </w:rPr>
      </w:pPr>
      <w:r w:rsidRPr="00343DCC">
        <w:rPr>
          <w:rFonts w:eastAsia="Palatino Linotype" w:cs="Palatino Linotype"/>
          <w:noProof/>
          <w:color w:val="000000"/>
          <w:lang w:val="es-MX"/>
        </w:rPr>
        <w:lastRenderedPageBreak/>
        <w:drawing>
          <wp:inline distT="0" distB="0" distL="0" distR="0" wp14:anchorId="42AF7D32" wp14:editId="69133F20">
            <wp:extent cx="4925093" cy="5233182"/>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6569" cy="5277252"/>
                    </a:xfrm>
                    <a:prstGeom prst="rect">
                      <a:avLst/>
                    </a:prstGeom>
                  </pic:spPr>
                </pic:pic>
              </a:graphicData>
            </a:graphic>
          </wp:inline>
        </w:drawing>
      </w:r>
    </w:p>
    <w:p w14:paraId="230E29C1" w14:textId="77777777" w:rsidR="00CB4E5A" w:rsidRPr="00343DCC" w:rsidRDefault="00CB4E5A" w:rsidP="0002504C">
      <w:pPr>
        <w:pBdr>
          <w:top w:val="nil"/>
          <w:left w:val="nil"/>
          <w:bottom w:val="nil"/>
          <w:right w:val="nil"/>
          <w:between w:val="nil"/>
        </w:pBdr>
        <w:contextualSpacing/>
        <w:rPr>
          <w:szCs w:val="24"/>
        </w:rPr>
      </w:pPr>
    </w:p>
    <w:p w14:paraId="2581D0E2" w14:textId="1EE56BE9" w:rsidR="009969C4" w:rsidRPr="00343DCC" w:rsidRDefault="00634574" w:rsidP="0002504C">
      <w:pPr>
        <w:pBdr>
          <w:top w:val="nil"/>
          <w:left w:val="nil"/>
          <w:bottom w:val="nil"/>
          <w:right w:val="nil"/>
          <w:between w:val="nil"/>
        </w:pBdr>
        <w:contextualSpacing/>
        <w:rPr>
          <w:rFonts w:eastAsia="Palatino Linotype" w:cs="Palatino Linotype"/>
          <w:color w:val="000000"/>
        </w:rPr>
      </w:pPr>
      <w:r w:rsidRPr="00343DCC">
        <w:rPr>
          <w:szCs w:val="24"/>
        </w:rPr>
        <w:t xml:space="preserve">Ahora bien, debido a que no existía disposición jurídica que estableciera lo conducente respecto de las manifestaciones de bienes, declaraciones patrimoniales y de intereses, se debe estar a lo dispuesto en la actual Ley de Transparencia; por tanto, toda vez que el Sujeto Obligado ya realizó la búsqueda de la información y halló en sus archivos </w:t>
      </w:r>
      <w:r w:rsidRPr="00343DCC">
        <w:rPr>
          <w:rFonts w:eastAsia="Palatino Linotype" w:cs="Palatino Linotype"/>
          <w:color w:val="000000"/>
        </w:rPr>
        <w:t xml:space="preserve">las manifestaciones de bienes por alta del año 2005, por anualidad de los años 2006, 2007, </w:t>
      </w:r>
      <w:r w:rsidRPr="00343DCC">
        <w:rPr>
          <w:rFonts w:eastAsia="Palatino Linotype" w:cs="Palatino Linotype"/>
          <w:color w:val="000000"/>
        </w:rPr>
        <w:lastRenderedPageBreak/>
        <w:t>2008, 2009, 2010, 2011, y por baja de los años 2002 y 2011 del C. Enrique Peña Nieto, sin encontrar la versión pública de éstas y el consentimiento del ex servidor público</w:t>
      </w:r>
      <w:r w:rsidR="005F16DE" w:rsidRPr="00343DCC">
        <w:rPr>
          <w:rFonts w:eastAsia="Palatino Linotype" w:cs="Palatino Linotype"/>
          <w:color w:val="000000"/>
        </w:rPr>
        <w:t>, es procedente su clasificación como información confidencial.</w:t>
      </w:r>
    </w:p>
    <w:p w14:paraId="62698416" w14:textId="04FD33E9" w:rsidR="005F16DE" w:rsidRPr="00343DCC" w:rsidRDefault="005F16DE" w:rsidP="0002504C">
      <w:pPr>
        <w:pBdr>
          <w:top w:val="nil"/>
          <w:left w:val="nil"/>
          <w:bottom w:val="nil"/>
          <w:right w:val="nil"/>
          <w:between w:val="nil"/>
        </w:pBdr>
        <w:contextualSpacing/>
        <w:rPr>
          <w:rFonts w:eastAsia="Palatino Linotype" w:cs="Palatino Linotype"/>
          <w:color w:val="000000"/>
        </w:rPr>
      </w:pPr>
    </w:p>
    <w:p w14:paraId="4C73004A" w14:textId="73E2CF46" w:rsidR="005F16DE" w:rsidRPr="00343DCC" w:rsidRDefault="005F16DE" w:rsidP="005F16DE">
      <w:pPr>
        <w:pBdr>
          <w:top w:val="nil"/>
          <w:left w:val="nil"/>
          <w:bottom w:val="nil"/>
          <w:right w:val="nil"/>
          <w:between w:val="nil"/>
        </w:pBdr>
        <w:contextualSpacing/>
        <w:rPr>
          <w:rFonts w:eastAsia="Palatino Linotype" w:cs="Palatino Linotype"/>
          <w:color w:val="000000"/>
          <w:szCs w:val="24"/>
        </w:rPr>
      </w:pPr>
      <w:r w:rsidRPr="00343DCC">
        <w:rPr>
          <w:rFonts w:eastAsia="Palatino Linotype" w:cs="Palatino Linotype"/>
          <w:color w:val="000000"/>
        </w:rPr>
        <w:t xml:space="preserve">Asimismo, no se omite señalar que el Sujeto Obligado ya realizó un pronunciamiento al respecto, por lo que es necesario recordar que </w:t>
      </w:r>
      <w:r w:rsidRPr="00343DCC">
        <w:rPr>
          <w:rFonts w:eastAsia="Palatino Linotype" w:cs="Palatino Linotype"/>
          <w:color w:val="000000"/>
          <w:szCs w:val="24"/>
        </w:rPr>
        <w:t xml:space="preserve">este Órgano Garante no está facultado para manifestarse sobre la veracidad de lo afirmado, pues no existe precepto legal alguno en la Ley de la materia que lo faculte para ello. </w:t>
      </w:r>
    </w:p>
    <w:p w14:paraId="72DF028D" w14:textId="77777777" w:rsidR="005F16DE" w:rsidRPr="00343DCC" w:rsidRDefault="005F16DE" w:rsidP="005F16DE">
      <w:pPr>
        <w:pBdr>
          <w:top w:val="nil"/>
          <w:left w:val="nil"/>
          <w:bottom w:val="nil"/>
          <w:right w:val="nil"/>
          <w:between w:val="nil"/>
        </w:pBdr>
        <w:contextualSpacing/>
        <w:rPr>
          <w:rFonts w:eastAsia="Palatino Linotype" w:cs="Palatino Linotype"/>
          <w:color w:val="000000"/>
          <w:szCs w:val="24"/>
        </w:rPr>
      </w:pPr>
    </w:p>
    <w:p w14:paraId="7071DC19" w14:textId="77777777" w:rsidR="005F16DE" w:rsidRPr="00343DCC" w:rsidRDefault="005F16DE" w:rsidP="005F16DE">
      <w:pPr>
        <w:pBdr>
          <w:top w:val="nil"/>
          <w:left w:val="nil"/>
          <w:bottom w:val="nil"/>
          <w:right w:val="nil"/>
          <w:between w:val="nil"/>
        </w:pBdr>
        <w:contextualSpacing/>
        <w:rPr>
          <w:rFonts w:eastAsia="Palatino Linotype" w:cs="Palatino Linotype"/>
          <w:color w:val="000000"/>
          <w:szCs w:val="24"/>
        </w:rPr>
      </w:pPr>
      <w:r w:rsidRPr="00343DCC">
        <w:rPr>
          <w:rFonts w:eastAsia="Palatino Linotype" w:cs="Palatino Linotype"/>
          <w:color w:val="000000"/>
          <w:szCs w:val="24"/>
        </w:rPr>
        <w:t>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w:t>
      </w:r>
    </w:p>
    <w:p w14:paraId="5B15951B" w14:textId="77777777" w:rsidR="005F16DE" w:rsidRPr="00343DCC" w:rsidRDefault="005F16DE" w:rsidP="005F16DE">
      <w:pPr>
        <w:pBdr>
          <w:top w:val="nil"/>
          <w:left w:val="nil"/>
          <w:bottom w:val="nil"/>
          <w:right w:val="nil"/>
          <w:between w:val="nil"/>
        </w:pBdr>
        <w:contextualSpacing/>
        <w:rPr>
          <w:rFonts w:eastAsia="Palatino Linotype" w:cs="Palatino Linotype"/>
          <w:color w:val="000000"/>
          <w:szCs w:val="24"/>
        </w:rPr>
      </w:pPr>
    </w:p>
    <w:p w14:paraId="6606078B" w14:textId="77777777" w:rsidR="005F16DE" w:rsidRPr="00343DCC" w:rsidRDefault="005F16DE" w:rsidP="005F16DE">
      <w:pPr>
        <w:pStyle w:val="Sinespaciado"/>
        <w:rPr>
          <w:rFonts w:eastAsia="Palatino Linotype"/>
        </w:rPr>
      </w:pPr>
      <w:r w:rsidRPr="00343DCC">
        <w:rPr>
          <w:rFonts w:eastAsia="Palatino Linotype"/>
          <w:b/>
          <w:bCs/>
        </w:rPr>
        <w:t>El Instituto Federal de Acceso a la Información y Protección de Datos no cuenta con facultades para pronunciarse respecto de la veracidad de los documentos proporcionados por los sujetos obligados.</w:t>
      </w:r>
      <w:r w:rsidRPr="00343DCC">
        <w:rPr>
          <w:rFonts w:eastAsia="Palatino Linotype"/>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05C5E6E" w14:textId="77777777" w:rsidR="005F16DE" w:rsidRPr="00343DCC" w:rsidRDefault="005F16DE" w:rsidP="005F16DE">
      <w:pPr>
        <w:pBdr>
          <w:top w:val="nil"/>
          <w:left w:val="nil"/>
          <w:bottom w:val="nil"/>
          <w:right w:val="nil"/>
          <w:between w:val="nil"/>
        </w:pBdr>
        <w:contextualSpacing/>
        <w:rPr>
          <w:rFonts w:eastAsia="Palatino Linotype" w:cs="Palatino Linotype"/>
          <w:color w:val="000000"/>
          <w:szCs w:val="24"/>
        </w:rPr>
      </w:pPr>
    </w:p>
    <w:p w14:paraId="00BD250D" w14:textId="3EDCBA2F" w:rsidR="005F16DE" w:rsidRPr="00343DCC" w:rsidRDefault="005F16DE" w:rsidP="0002504C">
      <w:pPr>
        <w:pBdr>
          <w:top w:val="nil"/>
          <w:left w:val="nil"/>
          <w:bottom w:val="nil"/>
          <w:right w:val="nil"/>
          <w:between w:val="nil"/>
        </w:pBdr>
        <w:contextualSpacing/>
        <w:rPr>
          <w:rFonts w:eastAsia="Palatino Linotype"/>
        </w:rPr>
      </w:pPr>
      <w:r w:rsidRPr="00343DCC">
        <w:rPr>
          <w:szCs w:val="24"/>
        </w:rPr>
        <w:lastRenderedPageBreak/>
        <w:t xml:space="preserve">Asimismo, no se soslaya que el Sujeto Obligado manifestó en respuesta que la información relacionada con el registro patrimonial </w:t>
      </w:r>
      <w:r w:rsidRPr="00343DCC">
        <w:rPr>
          <w:rFonts w:eastAsia="Palatino Linotype"/>
        </w:rPr>
        <w:t xml:space="preserve">se encuentra clasificado como información confidencial conforme al acuerdo número CI-02-02/2005 del Comité de Información de la Secretaría de la Contraloría. Así, en un primer momento no se pudo tener por colmada la respuesta, pues se debe recordar que </w:t>
      </w:r>
      <w:r w:rsidR="00390420" w:rsidRPr="00343DCC">
        <w:rPr>
          <w:rFonts w:eastAsia="Palatino Linotype"/>
        </w:rPr>
        <w:t>lo dispuesto en los artículos 132 y 134 de la actual Ley de Transparencia estatal, en los que se establece lo siguiente:</w:t>
      </w:r>
    </w:p>
    <w:p w14:paraId="34DF7544" w14:textId="7BA28386" w:rsidR="00390420" w:rsidRPr="00343DCC" w:rsidRDefault="00390420" w:rsidP="0002504C">
      <w:pPr>
        <w:pBdr>
          <w:top w:val="nil"/>
          <w:left w:val="nil"/>
          <w:bottom w:val="nil"/>
          <w:right w:val="nil"/>
          <w:between w:val="nil"/>
        </w:pBdr>
        <w:contextualSpacing/>
        <w:rPr>
          <w:rFonts w:eastAsia="Palatino Linotype"/>
        </w:rPr>
      </w:pPr>
    </w:p>
    <w:p w14:paraId="4A65A9FE" w14:textId="77777777" w:rsidR="00390420" w:rsidRPr="00343DCC" w:rsidRDefault="00390420" w:rsidP="00390420">
      <w:pPr>
        <w:pStyle w:val="Sinespaciado"/>
        <w:rPr>
          <w:rFonts w:eastAsia="Palatino Linotype"/>
        </w:rPr>
      </w:pPr>
      <w:r w:rsidRPr="00343DCC">
        <w:rPr>
          <w:rFonts w:eastAsia="Palatino Linotype"/>
          <w:b/>
        </w:rPr>
        <w:t xml:space="preserve">Artículo 132. </w:t>
      </w:r>
      <w:r w:rsidRPr="00343DCC">
        <w:rPr>
          <w:rFonts w:eastAsia="Palatino Linotype"/>
          <w:b/>
          <w:bCs/>
          <w:u w:val="single"/>
        </w:rPr>
        <w:t>La clasificación de la información se llevará a cabo en el momento en que</w:t>
      </w:r>
      <w:r w:rsidRPr="00343DCC">
        <w:rPr>
          <w:rFonts w:eastAsia="Palatino Linotype"/>
        </w:rPr>
        <w:t>:</w:t>
      </w:r>
    </w:p>
    <w:p w14:paraId="39374F6A" w14:textId="77777777" w:rsidR="00390420" w:rsidRPr="00343DCC" w:rsidRDefault="00390420" w:rsidP="00390420">
      <w:pPr>
        <w:pStyle w:val="Sinespaciado"/>
        <w:rPr>
          <w:rFonts w:eastAsia="Palatino Linotype"/>
        </w:rPr>
      </w:pPr>
    </w:p>
    <w:p w14:paraId="46EAAE75" w14:textId="77777777" w:rsidR="00390420" w:rsidRPr="00343DCC" w:rsidRDefault="00390420" w:rsidP="00390420">
      <w:pPr>
        <w:pStyle w:val="Sinespaciado"/>
        <w:numPr>
          <w:ilvl w:val="0"/>
          <w:numId w:val="39"/>
        </w:numPr>
        <w:rPr>
          <w:rFonts w:eastAsia="Palatino Linotype"/>
        </w:rPr>
      </w:pPr>
      <w:r w:rsidRPr="00343DCC">
        <w:rPr>
          <w:rFonts w:eastAsia="Palatino Linotype"/>
          <w:b/>
          <w:bCs/>
          <w:u w:val="single"/>
        </w:rPr>
        <w:t>Se reciba una solicitud de acceso a la información</w:t>
      </w:r>
      <w:r w:rsidRPr="00343DCC">
        <w:rPr>
          <w:rFonts w:eastAsia="Palatino Linotype"/>
        </w:rPr>
        <w:t>;</w:t>
      </w:r>
    </w:p>
    <w:p w14:paraId="6093E3C2" w14:textId="77777777" w:rsidR="00390420" w:rsidRPr="00343DCC" w:rsidRDefault="00390420" w:rsidP="00390420">
      <w:pPr>
        <w:pStyle w:val="Sinespaciado"/>
        <w:numPr>
          <w:ilvl w:val="0"/>
          <w:numId w:val="39"/>
        </w:numPr>
        <w:rPr>
          <w:rFonts w:eastAsia="Palatino Linotype"/>
        </w:rPr>
      </w:pPr>
      <w:r w:rsidRPr="00343DCC">
        <w:rPr>
          <w:rFonts w:eastAsia="Palatino Linotype"/>
        </w:rPr>
        <w:t>Se determine mediante resolución de autoridad competente; o</w:t>
      </w:r>
    </w:p>
    <w:p w14:paraId="37F88A7B" w14:textId="4118697E" w:rsidR="00390420" w:rsidRPr="00343DCC" w:rsidRDefault="00390420" w:rsidP="00390420">
      <w:pPr>
        <w:pStyle w:val="Sinespaciado"/>
        <w:numPr>
          <w:ilvl w:val="0"/>
          <w:numId w:val="39"/>
        </w:numPr>
        <w:rPr>
          <w:rFonts w:eastAsia="Palatino Linotype"/>
        </w:rPr>
      </w:pPr>
      <w:r w:rsidRPr="00343DCC">
        <w:rPr>
          <w:rFonts w:eastAsia="Palatino Linotype"/>
        </w:rPr>
        <w:t>Se generen versiones públicas para dar cumplimiento a las obligaciones de transparencia previstas en esta Ley.</w:t>
      </w:r>
    </w:p>
    <w:p w14:paraId="54E552B2" w14:textId="77777777" w:rsidR="00390420" w:rsidRPr="00343DCC" w:rsidRDefault="00390420" w:rsidP="00390420">
      <w:pPr>
        <w:pStyle w:val="Sinespaciado"/>
        <w:rPr>
          <w:rFonts w:eastAsia="Palatino Linotype"/>
        </w:rPr>
      </w:pPr>
    </w:p>
    <w:p w14:paraId="7CA25179" w14:textId="77777777" w:rsidR="00390420" w:rsidRPr="00343DCC" w:rsidRDefault="00390420" w:rsidP="00390420">
      <w:pPr>
        <w:pStyle w:val="Sinespaciado"/>
        <w:rPr>
          <w:rFonts w:eastAsia="Palatino Linotype"/>
        </w:rPr>
      </w:pPr>
      <w:r w:rsidRPr="00343DCC">
        <w:rPr>
          <w:rFonts w:eastAsia="Palatino Linotype"/>
        </w:rPr>
        <w:t>Tratándose de información reservada, los titulares de las áreas deberán revisar la clasificación al momento de la recepción de una solicitud, para verificar si subsisten las causas que le dieron origen.</w:t>
      </w:r>
    </w:p>
    <w:p w14:paraId="249C9302" w14:textId="25C079C9" w:rsidR="00390420" w:rsidRPr="00343DCC" w:rsidRDefault="00390420" w:rsidP="00390420">
      <w:pPr>
        <w:pStyle w:val="Sinespaciado"/>
        <w:rPr>
          <w:rFonts w:eastAsia="Palatino Linotype"/>
        </w:rPr>
      </w:pPr>
    </w:p>
    <w:p w14:paraId="7A1C58FA" w14:textId="77777777" w:rsidR="00390420" w:rsidRPr="00343DCC" w:rsidRDefault="00390420" w:rsidP="00390420">
      <w:pPr>
        <w:pStyle w:val="Sinespaciado"/>
        <w:rPr>
          <w:rFonts w:eastAsia="Palatino Linotype"/>
        </w:rPr>
      </w:pPr>
      <w:r w:rsidRPr="00343DCC">
        <w:rPr>
          <w:rFonts w:eastAsia="Palatino Linotype"/>
          <w:b/>
        </w:rPr>
        <w:t xml:space="preserve">Artículo 134. </w:t>
      </w:r>
      <w:r w:rsidRPr="00343DCC">
        <w:rPr>
          <w:rFonts w:eastAsia="Palatino Linotype"/>
          <w:b/>
          <w:bCs/>
          <w:u w:val="single"/>
        </w:rPr>
        <w:t>Los sujetos obligados no podrán emitir acuerdos de carácter general ni particular que clasifiquen documentos o información como reservada</w:t>
      </w:r>
      <w:r w:rsidRPr="00343DCC">
        <w:rPr>
          <w:rFonts w:eastAsia="Palatino Linotype"/>
        </w:rPr>
        <w:t>. La clasificación podrá establecerse de manera parcial o total de acuerdo al contenido de la información del documento y deberá estar acorde con la actualización de los supuestos definidos en el presente Título como información clasificada.</w:t>
      </w:r>
    </w:p>
    <w:p w14:paraId="2C8E72C5" w14:textId="77777777" w:rsidR="00390420" w:rsidRPr="00343DCC" w:rsidRDefault="00390420" w:rsidP="00390420">
      <w:pPr>
        <w:pStyle w:val="Sinespaciado"/>
        <w:rPr>
          <w:rFonts w:eastAsia="Palatino Linotype"/>
        </w:rPr>
      </w:pPr>
    </w:p>
    <w:p w14:paraId="6FD5C475" w14:textId="77777777" w:rsidR="00390420" w:rsidRPr="00343DCC" w:rsidRDefault="00390420" w:rsidP="00390420">
      <w:pPr>
        <w:pStyle w:val="Sinespaciado"/>
        <w:rPr>
          <w:rFonts w:eastAsia="Palatino Linotype"/>
        </w:rPr>
      </w:pPr>
      <w:r w:rsidRPr="00343DCC">
        <w:rPr>
          <w:rFonts w:eastAsia="Palatino Linotype"/>
        </w:rPr>
        <w:t>En ningún caso se podrán clasificar documentos antes de que se genere la información.</w:t>
      </w:r>
    </w:p>
    <w:p w14:paraId="76DEB4FC" w14:textId="77777777" w:rsidR="00390420" w:rsidRPr="00343DCC" w:rsidRDefault="00390420" w:rsidP="00390420">
      <w:pPr>
        <w:pStyle w:val="Sinespaciado"/>
        <w:rPr>
          <w:rFonts w:eastAsia="Palatino Linotype"/>
        </w:rPr>
      </w:pPr>
    </w:p>
    <w:p w14:paraId="58D22ABF" w14:textId="77777777" w:rsidR="00390420" w:rsidRPr="00343DCC" w:rsidRDefault="00390420" w:rsidP="00390420">
      <w:pPr>
        <w:pStyle w:val="Sinespaciado"/>
        <w:rPr>
          <w:rFonts w:eastAsia="Palatino Linotype"/>
        </w:rPr>
      </w:pPr>
      <w:r w:rsidRPr="00343DCC">
        <w:rPr>
          <w:rFonts w:eastAsia="Palatino Linotype"/>
        </w:rPr>
        <w:t>La clasificación de información se realizará conforme a un análisis caso por caso, mediante la aplicación de la prueba de daño.</w:t>
      </w:r>
    </w:p>
    <w:p w14:paraId="640CE77D" w14:textId="5E198D96" w:rsidR="00390420" w:rsidRPr="00343DCC" w:rsidRDefault="00390420" w:rsidP="0002504C">
      <w:pPr>
        <w:pBdr>
          <w:top w:val="nil"/>
          <w:left w:val="nil"/>
          <w:bottom w:val="nil"/>
          <w:right w:val="nil"/>
          <w:between w:val="nil"/>
        </w:pBdr>
        <w:contextualSpacing/>
        <w:rPr>
          <w:rFonts w:eastAsia="Palatino Linotype"/>
        </w:rPr>
      </w:pPr>
    </w:p>
    <w:p w14:paraId="155991E8" w14:textId="34B03DC6" w:rsidR="00390420" w:rsidRPr="00343DCC" w:rsidRDefault="00390420" w:rsidP="0002504C">
      <w:pPr>
        <w:pBdr>
          <w:top w:val="nil"/>
          <w:left w:val="nil"/>
          <w:bottom w:val="nil"/>
          <w:right w:val="nil"/>
          <w:between w:val="nil"/>
        </w:pBdr>
        <w:contextualSpacing/>
        <w:rPr>
          <w:rFonts w:eastAsia="Palatino Linotype"/>
        </w:rPr>
      </w:pPr>
      <w:r w:rsidRPr="00343DCC">
        <w:rPr>
          <w:rFonts w:eastAsia="Palatino Linotype"/>
        </w:rPr>
        <w:t xml:space="preserve">De los artículos anteriores se desprende que la clasificación de la información se deberá realizar </w:t>
      </w:r>
      <w:r w:rsidR="00D71340" w:rsidRPr="00343DCC">
        <w:rPr>
          <w:rFonts w:eastAsia="Palatino Linotype"/>
        </w:rPr>
        <w:t xml:space="preserve">en tres posibles momentos, siendo uno de ellos al momento de recibir una </w:t>
      </w:r>
      <w:r w:rsidR="00D71340" w:rsidRPr="00343DCC">
        <w:rPr>
          <w:rFonts w:eastAsia="Palatino Linotype"/>
        </w:rPr>
        <w:lastRenderedPageBreak/>
        <w:t>solicitud de acceso a la información; además de que los sujetos obligados no pueden emitir acuerdos de carácter general ni particular para clasificar elementos o información; por ende, era necesario que el Comité de Transparencia, en ejercicio de sus atribuciones, emitiera el acuerdo correspondiente.</w:t>
      </w:r>
    </w:p>
    <w:p w14:paraId="683EB4FC" w14:textId="48B22281" w:rsidR="00D71340" w:rsidRPr="00343DCC" w:rsidRDefault="00D71340" w:rsidP="0002504C">
      <w:pPr>
        <w:pBdr>
          <w:top w:val="nil"/>
          <w:left w:val="nil"/>
          <w:bottom w:val="nil"/>
          <w:right w:val="nil"/>
          <w:between w:val="nil"/>
        </w:pBdr>
        <w:contextualSpacing/>
        <w:rPr>
          <w:rFonts w:eastAsia="Palatino Linotype"/>
        </w:rPr>
      </w:pPr>
    </w:p>
    <w:p w14:paraId="74E28B79" w14:textId="5E7B0705" w:rsidR="00D71340" w:rsidRPr="00343DCC" w:rsidRDefault="00D71340" w:rsidP="0002504C">
      <w:pPr>
        <w:pBdr>
          <w:top w:val="nil"/>
          <w:left w:val="nil"/>
          <w:bottom w:val="nil"/>
          <w:right w:val="nil"/>
          <w:between w:val="nil"/>
        </w:pBdr>
        <w:contextualSpacing/>
        <w:rPr>
          <w:rFonts w:eastAsia="Palatino Linotype" w:cs="Palatino Linotype"/>
          <w:color w:val="000000"/>
        </w:rPr>
      </w:pPr>
      <w:r w:rsidRPr="00343DCC">
        <w:rPr>
          <w:rFonts w:eastAsia="Palatino Linotype"/>
        </w:rPr>
        <w:t xml:space="preserve">En esa tesitura, al momento de rendir su Informe Justificado haciendo entrega del Acuerdo </w:t>
      </w:r>
      <w:r w:rsidRPr="00343DCC">
        <w:rPr>
          <w:rFonts w:eastAsia="Palatino Linotype" w:cs="Palatino Linotype"/>
          <w:color w:val="000000"/>
        </w:rPr>
        <w:t>ACT/SECOGEM/EXT/COMT/6ª/2022/CUARTO, se tiene por colmada la pretensión del Recurrente plasmada en la solicitud 00045/SECOGEM/IP/RR, siendo lo procedente sobreseer el recurso al haberse actualizado la hipótesis prevista en la fracción III del artículo 192 de la Ley de Transparencia local, que a la letra dicta lo siguiente:</w:t>
      </w:r>
    </w:p>
    <w:p w14:paraId="30C92B1A" w14:textId="30874795" w:rsidR="00D71340" w:rsidRPr="00343DCC" w:rsidRDefault="00D71340" w:rsidP="0002504C">
      <w:pPr>
        <w:pBdr>
          <w:top w:val="nil"/>
          <w:left w:val="nil"/>
          <w:bottom w:val="nil"/>
          <w:right w:val="nil"/>
          <w:between w:val="nil"/>
        </w:pBdr>
        <w:contextualSpacing/>
        <w:rPr>
          <w:rFonts w:eastAsia="Palatino Linotype" w:cs="Palatino Linotype"/>
          <w:color w:val="000000"/>
        </w:rPr>
      </w:pPr>
    </w:p>
    <w:p w14:paraId="601B05F0" w14:textId="77777777" w:rsidR="00D71340" w:rsidRPr="00343DCC" w:rsidRDefault="00D71340" w:rsidP="00D71340">
      <w:pPr>
        <w:pStyle w:val="Sinespaciado"/>
        <w:rPr>
          <w:rFonts w:eastAsia="Palatino Linotype"/>
        </w:rPr>
      </w:pPr>
      <w:r w:rsidRPr="00343DCC">
        <w:rPr>
          <w:rFonts w:eastAsia="Palatino Linotype"/>
          <w:b/>
        </w:rPr>
        <w:t xml:space="preserve">Artículo 192. </w:t>
      </w:r>
      <w:r w:rsidRPr="00343DCC">
        <w:rPr>
          <w:rFonts w:eastAsia="Palatino Linotype"/>
        </w:rPr>
        <w:t>El recurso será sobreseído, en todo o en parte, cuando una vez admitido, se actualicen alguno de los siguientes supuestos:</w:t>
      </w:r>
    </w:p>
    <w:p w14:paraId="07BFB7FC" w14:textId="4FD477DE" w:rsidR="00D71340" w:rsidRPr="00343DCC" w:rsidRDefault="00D71340" w:rsidP="00D71340">
      <w:pPr>
        <w:pStyle w:val="Sinespaciado"/>
        <w:rPr>
          <w:rFonts w:eastAsia="Palatino Linotype"/>
        </w:rPr>
      </w:pPr>
      <w:r w:rsidRPr="00343DCC">
        <w:rPr>
          <w:rFonts w:eastAsia="Palatino Linotype"/>
        </w:rPr>
        <w:t>(…)</w:t>
      </w:r>
    </w:p>
    <w:p w14:paraId="098EAD13" w14:textId="597B9E77" w:rsidR="00D71340" w:rsidRPr="00343DCC" w:rsidRDefault="00D71340" w:rsidP="00D71340">
      <w:pPr>
        <w:pStyle w:val="Sinespaciado"/>
        <w:rPr>
          <w:rFonts w:eastAsia="Palatino Linotype"/>
        </w:rPr>
      </w:pPr>
      <w:r w:rsidRPr="00343DCC">
        <w:rPr>
          <w:rFonts w:eastAsia="Palatino Linotype"/>
          <w:b/>
          <w:bCs/>
        </w:rPr>
        <w:t xml:space="preserve">III. </w:t>
      </w:r>
      <w:r w:rsidRPr="00343DCC">
        <w:rPr>
          <w:rFonts w:eastAsia="Palatino Linotype"/>
        </w:rPr>
        <w:t>El sujeto obligado responsable del acto lo modifique o revoque de tal manera que el recurso de revisión quede sin materia;</w:t>
      </w:r>
    </w:p>
    <w:p w14:paraId="4192782F" w14:textId="27B67FE1" w:rsidR="00D71340" w:rsidRPr="00343DCC" w:rsidRDefault="00D71340" w:rsidP="00D71340">
      <w:pPr>
        <w:pStyle w:val="Sinespaciado"/>
        <w:rPr>
          <w:rFonts w:eastAsia="Palatino Linotype"/>
        </w:rPr>
      </w:pPr>
      <w:r w:rsidRPr="00343DCC">
        <w:rPr>
          <w:rFonts w:eastAsia="Palatino Linotype"/>
        </w:rPr>
        <w:t>(…)</w:t>
      </w:r>
    </w:p>
    <w:p w14:paraId="50D1EF60" w14:textId="20D92452" w:rsidR="00D71340" w:rsidRPr="00343DCC" w:rsidRDefault="00D71340" w:rsidP="0002504C">
      <w:pPr>
        <w:pBdr>
          <w:top w:val="nil"/>
          <w:left w:val="nil"/>
          <w:bottom w:val="nil"/>
          <w:right w:val="nil"/>
          <w:between w:val="nil"/>
        </w:pBdr>
        <w:contextualSpacing/>
        <w:rPr>
          <w:rFonts w:eastAsia="Palatino Linotype" w:cs="Palatino Linotype"/>
          <w:color w:val="000000"/>
        </w:rPr>
      </w:pPr>
    </w:p>
    <w:p w14:paraId="45532D96" w14:textId="72638D24" w:rsidR="00D71340" w:rsidRPr="00343DCC" w:rsidRDefault="00D71340" w:rsidP="0002504C">
      <w:pPr>
        <w:pBdr>
          <w:top w:val="nil"/>
          <w:left w:val="nil"/>
          <w:bottom w:val="nil"/>
          <w:right w:val="nil"/>
          <w:between w:val="nil"/>
        </w:pBdr>
        <w:contextualSpacing/>
        <w:rPr>
          <w:rFonts w:eastAsia="Palatino Linotype"/>
        </w:rPr>
      </w:pPr>
      <w:r w:rsidRPr="00343DCC">
        <w:rPr>
          <w:rFonts w:eastAsia="Palatino Linotype"/>
        </w:rPr>
        <w:t>Po</w:t>
      </w:r>
      <w:r w:rsidR="00ED71C8" w:rsidRPr="00343DCC">
        <w:rPr>
          <w:rFonts w:eastAsia="Palatino Linotype"/>
        </w:rPr>
        <w:t xml:space="preserve">r tanto, este Instituto estima que el Sujeto Obligado amplió y modificó la respuesta proporcionada a la solicitud </w:t>
      </w:r>
      <w:r w:rsidR="00ED71C8" w:rsidRPr="00343DCC">
        <w:rPr>
          <w:rFonts w:eastAsia="Palatino Linotype" w:cs="Palatino Linotype"/>
          <w:b/>
          <w:bCs/>
          <w:color w:val="000000"/>
        </w:rPr>
        <w:t>00045/SECOGEM/IP/RR</w:t>
      </w:r>
      <w:r w:rsidR="00ED71C8" w:rsidRPr="00343DCC">
        <w:rPr>
          <w:rFonts w:eastAsia="Palatino Linotype" w:cs="Palatino Linotype"/>
          <w:color w:val="000000"/>
        </w:rPr>
        <w:t xml:space="preserve">, por lo es procedente sobreseer el recurso de revisión </w:t>
      </w:r>
      <w:r w:rsidR="00ED71C8" w:rsidRPr="00343DCC">
        <w:rPr>
          <w:rFonts w:eastAsia="Palatino Linotype" w:cs="Palatino Linotype"/>
          <w:b/>
          <w:color w:val="000000"/>
          <w:szCs w:val="24"/>
        </w:rPr>
        <w:t>05450/INFOEM/IP/RR/2022.</w:t>
      </w:r>
    </w:p>
    <w:p w14:paraId="18AE80F2" w14:textId="799582A0" w:rsidR="00390420" w:rsidRPr="00343DCC" w:rsidRDefault="00390420" w:rsidP="0002504C">
      <w:pPr>
        <w:pBdr>
          <w:top w:val="nil"/>
          <w:left w:val="nil"/>
          <w:bottom w:val="nil"/>
          <w:right w:val="nil"/>
          <w:between w:val="nil"/>
        </w:pBdr>
        <w:contextualSpacing/>
        <w:rPr>
          <w:rFonts w:eastAsia="Palatino Linotype"/>
        </w:rPr>
      </w:pPr>
    </w:p>
    <w:p w14:paraId="77C13599" w14:textId="2BDABB3D" w:rsidR="00390420" w:rsidRPr="00343DCC" w:rsidRDefault="00ED71C8" w:rsidP="0002504C">
      <w:pPr>
        <w:pBdr>
          <w:top w:val="nil"/>
          <w:left w:val="nil"/>
          <w:bottom w:val="nil"/>
          <w:right w:val="nil"/>
          <w:between w:val="nil"/>
        </w:pBdr>
        <w:contextualSpacing/>
        <w:rPr>
          <w:rFonts w:eastAsia="Palatino Linotype" w:cs="Palatino Linotype"/>
          <w:color w:val="000000"/>
        </w:rPr>
      </w:pPr>
      <w:r w:rsidRPr="00343DCC">
        <w:rPr>
          <w:szCs w:val="24"/>
        </w:rPr>
        <w:t xml:space="preserve">Ahora bien, acera del recurso de revisión </w:t>
      </w:r>
      <w:r w:rsidRPr="00343DCC">
        <w:rPr>
          <w:rFonts w:eastAsia="Palatino Linotype" w:cs="Palatino Linotype"/>
          <w:b/>
          <w:color w:val="000000"/>
          <w:szCs w:val="24"/>
        </w:rPr>
        <w:t>05451/INFOEM/IP/RR/2022</w:t>
      </w:r>
      <w:r w:rsidRPr="00343DCC">
        <w:rPr>
          <w:rFonts w:eastAsia="Palatino Linotype" w:cs="Palatino Linotype"/>
          <w:bCs/>
          <w:color w:val="000000"/>
          <w:szCs w:val="24"/>
        </w:rPr>
        <w:t xml:space="preserve">, el Recurrente solicitó conocer el listado de sanciones públicas del </w:t>
      </w:r>
      <w:r w:rsidRPr="00343DCC">
        <w:rPr>
          <w:rFonts w:eastAsia="Palatino Linotype" w:cs="Palatino Linotype"/>
          <w:color w:val="000000"/>
        </w:rPr>
        <w:t xml:space="preserve">Poder Ejecutivo del Estado de México, debido a que de una búsqueda realizada en la página de la Plataforma Digital </w:t>
      </w:r>
      <w:r w:rsidRPr="00343DCC">
        <w:rPr>
          <w:rFonts w:eastAsia="Palatino Linotype" w:cs="Palatino Linotype"/>
          <w:color w:val="000000"/>
        </w:rPr>
        <w:lastRenderedPageBreak/>
        <w:t xml:space="preserve">Nacional no se encuentran publicadas todas las sanciones impuestas por la autoridad competente en el órgano estatal de control del Estado, señalando que el listado deberá contener todos los rubros que muestra la página en búsqueda. </w:t>
      </w:r>
    </w:p>
    <w:p w14:paraId="46BD3A1E" w14:textId="646B5F7F" w:rsidR="00ED71C8" w:rsidRPr="00343DCC" w:rsidRDefault="00ED71C8" w:rsidP="0002504C">
      <w:pPr>
        <w:pBdr>
          <w:top w:val="nil"/>
          <w:left w:val="nil"/>
          <w:bottom w:val="nil"/>
          <w:right w:val="nil"/>
          <w:between w:val="nil"/>
        </w:pBdr>
        <w:contextualSpacing/>
        <w:rPr>
          <w:rFonts w:eastAsia="Palatino Linotype" w:cs="Palatino Linotype"/>
          <w:color w:val="000000"/>
        </w:rPr>
      </w:pPr>
    </w:p>
    <w:p w14:paraId="063B79BC" w14:textId="0CBE522F" w:rsidR="00ED71C8" w:rsidRPr="00343DCC" w:rsidRDefault="00ED71C8" w:rsidP="00A77196">
      <w:pPr>
        <w:rPr>
          <w:rStyle w:val="Hipervnculo"/>
          <w:rFonts w:eastAsia="Palatino Linotype"/>
          <w:color w:val="000000" w:themeColor="text1"/>
          <w:u w:val="none"/>
        </w:rPr>
      </w:pPr>
      <w:r w:rsidRPr="00343DCC">
        <w:rPr>
          <w:rFonts w:cs="Palatino Linotype"/>
        </w:rPr>
        <w:t xml:space="preserve">Al respecto, el Sujeto </w:t>
      </w:r>
      <w:r w:rsidR="00A77196" w:rsidRPr="00343DCC">
        <w:rPr>
          <w:rFonts w:cs="Palatino Linotype"/>
        </w:rPr>
        <w:t xml:space="preserve">respondió que la información solicitada puede consultarse en el enlace </w:t>
      </w:r>
      <w:hyperlink r:id="rId14" w:history="1">
        <w:r w:rsidR="00A77196" w:rsidRPr="00343DCC">
          <w:rPr>
            <w:rStyle w:val="Hipervnculo"/>
            <w:rFonts w:eastAsia="Palatino Linotype"/>
          </w:rPr>
          <w:t>https://www.ipomex.org.mx/ipo3/lgt/indice/SECOGEM/art_92_xxii.web</w:t>
        </w:r>
      </w:hyperlink>
      <w:r w:rsidR="00A77196" w:rsidRPr="00343DCC">
        <w:rPr>
          <w:rStyle w:val="Hipervnculo"/>
          <w:rFonts w:eastAsia="Palatino Linotype"/>
          <w:color w:val="000000" w:themeColor="text1"/>
          <w:u w:val="none"/>
        </w:rPr>
        <w:t>, por lo que se procedió a verificar la página referida, en la que se puede observar lo siguiente:</w:t>
      </w:r>
    </w:p>
    <w:p w14:paraId="7C638028" w14:textId="10386962" w:rsidR="00A77196" w:rsidRPr="00343DCC" w:rsidRDefault="00A77196" w:rsidP="00A77196">
      <w:pPr>
        <w:rPr>
          <w:rStyle w:val="Hipervnculo"/>
          <w:rFonts w:eastAsia="Palatino Linotype"/>
          <w:color w:val="000000" w:themeColor="text1"/>
          <w:u w:val="none"/>
        </w:rPr>
      </w:pPr>
    </w:p>
    <w:p w14:paraId="518F7F4D" w14:textId="27C445A2" w:rsidR="00A77196" w:rsidRPr="00343DCC" w:rsidRDefault="00ED1344" w:rsidP="00ED1344">
      <w:pPr>
        <w:jc w:val="center"/>
        <w:rPr>
          <w:rFonts w:cs="Palatino Linotype"/>
          <w:color w:val="000000" w:themeColor="text1"/>
        </w:rPr>
      </w:pPr>
      <w:r w:rsidRPr="00343DCC">
        <w:rPr>
          <w:rFonts w:cs="Palatino Linotype"/>
          <w:noProof/>
          <w:color w:val="000000" w:themeColor="text1"/>
          <w:lang w:val="es-MX"/>
        </w:rPr>
        <w:drawing>
          <wp:inline distT="0" distB="0" distL="0" distR="0" wp14:anchorId="2FB02CD2" wp14:editId="7957C02F">
            <wp:extent cx="4521716" cy="44453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14791" cy="4536894"/>
                    </a:xfrm>
                    <a:prstGeom prst="rect">
                      <a:avLst/>
                    </a:prstGeom>
                  </pic:spPr>
                </pic:pic>
              </a:graphicData>
            </a:graphic>
          </wp:inline>
        </w:drawing>
      </w:r>
    </w:p>
    <w:p w14:paraId="1EB9FAE1" w14:textId="3674B3AD" w:rsidR="00ED71C8" w:rsidRPr="00343DCC" w:rsidRDefault="00ED71C8" w:rsidP="00A77196">
      <w:pPr>
        <w:rPr>
          <w:bCs/>
          <w:color w:val="000000" w:themeColor="text1"/>
          <w:szCs w:val="24"/>
        </w:rPr>
      </w:pPr>
    </w:p>
    <w:p w14:paraId="361DBD34" w14:textId="473D42F4" w:rsidR="00ED1344" w:rsidRPr="00343DCC" w:rsidRDefault="00ED1344" w:rsidP="00A77196">
      <w:pPr>
        <w:rPr>
          <w:bCs/>
          <w:color w:val="000000" w:themeColor="text1"/>
          <w:szCs w:val="24"/>
        </w:rPr>
      </w:pPr>
      <w:r w:rsidRPr="00343DCC">
        <w:rPr>
          <w:bCs/>
          <w:color w:val="000000" w:themeColor="text1"/>
          <w:szCs w:val="24"/>
        </w:rPr>
        <w:t>Como se puede advertir, el enlace proporcionado por el Sujeto Obligado dirige al portal de Información Pública de Oficio Mexiquense (IPOMEX)</w:t>
      </w:r>
      <w:r w:rsidR="00E12E35" w:rsidRPr="00343DCC">
        <w:rPr>
          <w:bCs/>
          <w:color w:val="000000" w:themeColor="text1"/>
          <w:szCs w:val="24"/>
        </w:rPr>
        <w:t xml:space="preserve"> a la información relativa a las sanciones administrativas definitivas. Asimismo, conforme a las tablas de aplicabilidad</w:t>
      </w:r>
      <w:r w:rsidR="006F75EC" w:rsidRPr="00343DCC">
        <w:rPr>
          <w:bCs/>
          <w:color w:val="000000" w:themeColor="text1"/>
          <w:szCs w:val="24"/>
        </w:rPr>
        <w:t xml:space="preserve"> emitidas por este Instituto, la información relativa a la fracción XXII corresponde generarla al presente Sujeto Obligado, como se puede observar en la siguiente imagen:</w:t>
      </w:r>
    </w:p>
    <w:p w14:paraId="75E2FC1D" w14:textId="143E5559" w:rsidR="00ED1344" w:rsidRPr="00343DCC" w:rsidRDefault="00ED1344" w:rsidP="00A77196">
      <w:pPr>
        <w:rPr>
          <w:bCs/>
          <w:color w:val="000000" w:themeColor="text1"/>
          <w:szCs w:val="24"/>
        </w:rPr>
      </w:pPr>
    </w:p>
    <w:p w14:paraId="365CEE7B" w14:textId="6087E510" w:rsidR="006F75EC" w:rsidRPr="00343DCC" w:rsidRDefault="006F75EC" w:rsidP="006F75EC">
      <w:pPr>
        <w:jc w:val="center"/>
        <w:rPr>
          <w:bCs/>
          <w:color w:val="000000" w:themeColor="text1"/>
          <w:szCs w:val="24"/>
        </w:rPr>
      </w:pPr>
      <w:r w:rsidRPr="00343DCC">
        <w:rPr>
          <w:bCs/>
          <w:noProof/>
          <w:color w:val="000000" w:themeColor="text1"/>
          <w:szCs w:val="24"/>
          <w:lang w:val="es-MX"/>
        </w:rPr>
        <w:drawing>
          <wp:inline distT="0" distB="0" distL="0" distR="0" wp14:anchorId="586B8688" wp14:editId="1B0E15BF">
            <wp:extent cx="5029200" cy="2576744"/>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6">
                      <a:extLst>
                        <a:ext uri="{28A0092B-C50C-407E-A947-70E740481C1C}">
                          <a14:useLocalDpi xmlns:a14="http://schemas.microsoft.com/office/drawing/2010/main" val="0"/>
                        </a:ext>
                      </a:extLst>
                    </a:blip>
                    <a:stretch>
                      <a:fillRect/>
                    </a:stretch>
                  </pic:blipFill>
                  <pic:spPr>
                    <a:xfrm>
                      <a:off x="0" y="0"/>
                      <a:ext cx="5082077" cy="2603836"/>
                    </a:xfrm>
                    <a:prstGeom prst="rect">
                      <a:avLst/>
                    </a:prstGeom>
                  </pic:spPr>
                </pic:pic>
              </a:graphicData>
            </a:graphic>
          </wp:inline>
        </w:drawing>
      </w:r>
    </w:p>
    <w:p w14:paraId="750F010A" w14:textId="5BA7E394" w:rsidR="006F75EC" w:rsidRPr="00343DCC" w:rsidRDefault="006F75EC" w:rsidP="00A77196">
      <w:pPr>
        <w:rPr>
          <w:bCs/>
          <w:color w:val="000000" w:themeColor="text1"/>
          <w:szCs w:val="24"/>
        </w:rPr>
      </w:pPr>
    </w:p>
    <w:p w14:paraId="52D283D9" w14:textId="1E55BED2" w:rsidR="006F75EC" w:rsidRPr="00343DCC" w:rsidRDefault="00A92EF6" w:rsidP="00A77196">
      <w:pPr>
        <w:rPr>
          <w:bCs/>
          <w:color w:val="000000" w:themeColor="text1"/>
          <w:szCs w:val="24"/>
        </w:rPr>
      </w:pPr>
      <w:r w:rsidRPr="00343DCC">
        <w:rPr>
          <w:bCs/>
          <w:color w:val="000000" w:themeColor="text1"/>
          <w:szCs w:val="24"/>
        </w:rPr>
        <w:t>Asimismo, la Ley Orgánica de la Administración Pública del Estado de México establece en su artículo 38 bis lo siguiente:</w:t>
      </w:r>
    </w:p>
    <w:p w14:paraId="5A8636C9" w14:textId="77777777" w:rsidR="00A92EF6" w:rsidRPr="00343DCC" w:rsidRDefault="00A92EF6" w:rsidP="00A77196">
      <w:pPr>
        <w:rPr>
          <w:bCs/>
          <w:color w:val="000000" w:themeColor="text1"/>
          <w:szCs w:val="24"/>
        </w:rPr>
      </w:pPr>
    </w:p>
    <w:p w14:paraId="69F09535" w14:textId="421F7A31" w:rsidR="00A92EF6" w:rsidRPr="00343DCC" w:rsidRDefault="00A92EF6" w:rsidP="00A92EF6">
      <w:pPr>
        <w:pStyle w:val="Sinespaciado"/>
      </w:pPr>
      <w:r w:rsidRPr="00343DCC">
        <w:rPr>
          <w:b/>
        </w:rPr>
        <w:t xml:space="preserve">Artículo 38 bis. </w:t>
      </w:r>
      <w:r w:rsidRPr="00343DCC">
        <w:rPr>
          <w:b/>
          <w:u w:val="single"/>
        </w:rPr>
        <w:t>La Secretaría de la Contraloría del Estado de México, es la dependencia encargada de</w:t>
      </w:r>
      <w:r w:rsidRPr="00343DCC">
        <w:t xml:space="preserve"> la vigilancia, fiscalización y control de los ingresos, gastos, recursos y obligaciones de la administración pública estatal y su sector  auxiliar, así como </w:t>
      </w:r>
      <w:r w:rsidRPr="00343DCC">
        <w:rPr>
          <w:b/>
          <w:u w:val="single"/>
        </w:rPr>
        <w:t xml:space="preserve">lo relativo a la presentación de la declaración patrimonial, de intereses y </w:t>
      </w:r>
      <w:r w:rsidRPr="00343DCC">
        <w:rPr>
          <w:b/>
          <w:u w:val="single"/>
        </w:rPr>
        <w:lastRenderedPageBreak/>
        <w:t>constancia de presentación de la declaración fiscal, así como de la responsabilidad de los servidores públicos</w:t>
      </w:r>
      <w:r w:rsidRPr="00343DCC">
        <w:t>, en términos de lo que disponga la normatividad aplicable en la materia.</w:t>
      </w:r>
    </w:p>
    <w:p w14:paraId="00A7B37C" w14:textId="67B719EA" w:rsidR="00A92EF6" w:rsidRPr="00343DCC" w:rsidRDefault="00A92EF6" w:rsidP="00A92EF6">
      <w:pPr>
        <w:pStyle w:val="Sinespaciado"/>
      </w:pPr>
      <w:r w:rsidRPr="00343DCC">
        <w:t>(…)</w:t>
      </w:r>
    </w:p>
    <w:p w14:paraId="766A1BDE" w14:textId="04F8D371" w:rsidR="00A92EF6" w:rsidRPr="00343DCC" w:rsidRDefault="00A92EF6" w:rsidP="00A92EF6">
      <w:pPr>
        <w:pStyle w:val="Sinespaciado"/>
      </w:pPr>
      <w:r w:rsidRPr="00343DCC">
        <w:rPr>
          <w:b/>
        </w:rPr>
        <w:t xml:space="preserve">XIX. </w:t>
      </w:r>
      <w:r w:rsidRPr="00343DCC">
        <w:rPr>
          <w:b/>
          <w:u w:val="single"/>
        </w:rPr>
        <w:t>Conocer e investigar los actos, omisiones o conductas de los servidores públicos que puedan constituir responsabilidades administrativas</w:t>
      </w:r>
      <w:r w:rsidRPr="00343DCC">
        <w:t>, substanciar los procedimientos correspondientes en términos de la Ley de Responsabilidades Administrativas del Estado de México y Municipios, por sí, o por conducto de los órganos internos de control que correspondan a cada área de la Administración Pública Estatal aplicando las sanciones en los casos que no sean de la competencia del Tribunal de Justicia Administrativa del Estado de México y cuando se trate de faltas administrativas graves, ejercer la acción de responsabilidad ante ese Tribunal, así como presentar las denuncias correspondientes ante la Fiscalía Especializada en Combate a la Corrupción y ante otras autoridades competentes, en términos de las disposiciones legales aplicables, así como realizar investigaciones, inspecciones y supervisiones, a través  de acciones encubiertas y usuario simulado, para verificar la legalidad, honradez, eficiencia y oportunidad de la prestación del servicio público.</w:t>
      </w:r>
    </w:p>
    <w:p w14:paraId="5FBC0922" w14:textId="041B0E35" w:rsidR="00A92EF6" w:rsidRPr="00343DCC" w:rsidRDefault="00A92EF6" w:rsidP="00A92EF6">
      <w:pPr>
        <w:pStyle w:val="Sinespaciado"/>
      </w:pPr>
      <w:r w:rsidRPr="00343DCC">
        <w:t>(…)</w:t>
      </w:r>
    </w:p>
    <w:p w14:paraId="687857EB" w14:textId="6BD1BAE5" w:rsidR="006F75EC" w:rsidRPr="00343DCC" w:rsidRDefault="006F75EC" w:rsidP="00A77196">
      <w:pPr>
        <w:rPr>
          <w:bCs/>
          <w:color w:val="000000" w:themeColor="text1"/>
          <w:szCs w:val="24"/>
        </w:rPr>
      </w:pPr>
    </w:p>
    <w:p w14:paraId="43ED7135" w14:textId="695C9598" w:rsidR="00A92EF6" w:rsidRPr="00343DCC" w:rsidRDefault="00A92EF6" w:rsidP="00A77196">
      <w:pPr>
        <w:rPr>
          <w:bCs/>
          <w:color w:val="000000" w:themeColor="text1"/>
          <w:szCs w:val="24"/>
        </w:rPr>
      </w:pPr>
      <w:r w:rsidRPr="00343DCC">
        <w:rPr>
          <w:bCs/>
          <w:color w:val="000000" w:themeColor="text1"/>
          <w:szCs w:val="24"/>
        </w:rPr>
        <w:t xml:space="preserve">De lo que se desprende que el Sujeto Obligado es la dependencia competente para conocer tanto de la presentación de la declaración patrimonial y de intereses, como de los actos, omisiones o conductas </w:t>
      </w:r>
      <w:r w:rsidR="00DD6894" w:rsidRPr="00343DCC">
        <w:rPr>
          <w:bCs/>
          <w:color w:val="000000" w:themeColor="text1"/>
          <w:szCs w:val="24"/>
        </w:rPr>
        <w:t xml:space="preserve">de los servidores públicos adscritos al Poder Ejecutivo del Estado de México </w:t>
      </w:r>
      <w:r w:rsidRPr="00343DCC">
        <w:rPr>
          <w:bCs/>
          <w:color w:val="000000" w:themeColor="text1"/>
          <w:szCs w:val="24"/>
        </w:rPr>
        <w:t>que puedan constituir responsabilidades administrativas</w:t>
      </w:r>
      <w:r w:rsidR="00DD6894" w:rsidRPr="00343DCC">
        <w:rPr>
          <w:bCs/>
          <w:color w:val="000000" w:themeColor="text1"/>
          <w:szCs w:val="24"/>
        </w:rPr>
        <w:t>.</w:t>
      </w:r>
    </w:p>
    <w:p w14:paraId="1FE3CD00" w14:textId="77777777" w:rsidR="00DD6894" w:rsidRPr="00343DCC" w:rsidRDefault="00DD6894" w:rsidP="00A77196">
      <w:pPr>
        <w:rPr>
          <w:bCs/>
          <w:color w:val="000000" w:themeColor="text1"/>
          <w:szCs w:val="24"/>
        </w:rPr>
      </w:pPr>
    </w:p>
    <w:p w14:paraId="269F069D" w14:textId="24BC554C" w:rsidR="0002504C" w:rsidRPr="00343DCC" w:rsidRDefault="00DD6894" w:rsidP="00DD6894">
      <w:pPr>
        <w:rPr>
          <w:bCs/>
          <w:color w:val="000000" w:themeColor="text1"/>
          <w:szCs w:val="24"/>
        </w:rPr>
      </w:pPr>
      <w:r w:rsidRPr="00343DCC">
        <w:rPr>
          <w:bCs/>
          <w:color w:val="000000" w:themeColor="text1"/>
          <w:szCs w:val="24"/>
        </w:rPr>
        <w:t xml:space="preserve">En ese tenor, es </w:t>
      </w:r>
      <w:r w:rsidR="0002504C" w:rsidRPr="00343DCC">
        <w:rPr>
          <w:bCs/>
          <w:color w:val="000000" w:themeColor="text1"/>
          <w:szCs w:val="24"/>
        </w:rPr>
        <w:t xml:space="preserve">importante señalar que </w:t>
      </w:r>
      <w:r w:rsidR="0002504C" w:rsidRPr="00343DCC">
        <w:rPr>
          <w:color w:val="000000" w:themeColor="text1"/>
          <w:szCs w:val="24"/>
        </w:rPr>
        <w:t xml:space="preserve">el artículo 4, párrafo segundo, </w:t>
      </w:r>
      <w:r w:rsidR="0002504C" w:rsidRPr="00343DCC">
        <w:rPr>
          <w:szCs w:val="24"/>
        </w:rPr>
        <w:t>de la Ley de Transparencia y Acceso a la Información Pública del Estado de México y Municipios, dispone:</w:t>
      </w:r>
    </w:p>
    <w:p w14:paraId="3DCD8DAD" w14:textId="77777777" w:rsidR="0002504C" w:rsidRPr="00343DCC" w:rsidRDefault="0002504C" w:rsidP="0002504C">
      <w:pPr>
        <w:pBdr>
          <w:top w:val="nil"/>
          <w:left w:val="nil"/>
          <w:bottom w:val="nil"/>
          <w:right w:val="nil"/>
          <w:between w:val="nil"/>
        </w:pBdr>
        <w:contextualSpacing/>
        <w:rPr>
          <w:sz w:val="22"/>
          <w:szCs w:val="24"/>
        </w:rPr>
      </w:pPr>
    </w:p>
    <w:p w14:paraId="11C0FB1F" w14:textId="77777777" w:rsidR="0002504C" w:rsidRPr="00343DCC" w:rsidRDefault="0002504C" w:rsidP="00DD6894">
      <w:pPr>
        <w:pStyle w:val="Sinespaciado"/>
      </w:pPr>
      <w:r w:rsidRPr="00343DCC">
        <w:rPr>
          <w:b/>
          <w:u w:val="single"/>
        </w:rPr>
        <w:t>Artículo 4.</w:t>
      </w:r>
      <w:r w:rsidRPr="00343DCC">
        <w:t xml:space="preserve"> (…)</w:t>
      </w:r>
    </w:p>
    <w:p w14:paraId="336E7C80" w14:textId="68210186" w:rsidR="0002504C" w:rsidRPr="00343DCC" w:rsidRDefault="0002504C" w:rsidP="00DD6894">
      <w:pPr>
        <w:pStyle w:val="Sinespaciado"/>
      </w:pPr>
    </w:p>
    <w:p w14:paraId="30AB02BB" w14:textId="77777777" w:rsidR="0002504C" w:rsidRPr="00343DCC" w:rsidRDefault="0002504C" w:rsidP="00DD6894">
      <w:pPr>
        <w:pStyle w:val="Sinespaciado"/>
      </w:pPr>
      <w:r w:rsidRPr="00343DCC">
        <w:t xml:space="preserve">Toda la información generada, obtenida, adquirida, transformada, administrada o en posesión de los sujetos obligados es pública y accesible de manera permanente a cualquier </w:t>
      </w:r>
      <w:r w:rsidRPr="00343DCC">
        <w:lastRenderedPageBreak/>
        <w:t xml:space="preserve">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2B949DAC" w14:textId="77777777" w:rsidR="0002504C" w:rsidRPr="00343DCC" w:rsidRDefault="0002504C" w:rsidP="00DD6894">
      <w:pPr>
        <w:pStyle w:val="Sinespaciado"/>
      </w:pPr>
    </w:p>
    <w:p w14:paraId="7F718BDF" w14:textId="77777777" w:rsidR="0002504C" w:rsidRPr="00343DCC" w:rsidRDefault="0002504C" w:rsidP="00DD6894">
      <w:pPr>
        <w:pStyle w:val="Sinespaciado"/>
      </w:pPr>
      <w:r w:rsidRPr="00343DCC">
        <w:t>Solo podrá ser clasificada excepcionalmente como reservada temporalmente por razones de interés público, en los términos de las causas legítimas y estrictamente necesarias previstas por esta Ley.</w:t>
      </w:r>
    </w:p>
    <w:p w14:paraId="420FF9A6" w14:textId="77777777" w:rsidR="0002504C" w:rsidRPr="00343DCC" w:rsidRDefault="0002504C" w:rsidP="0002504C">
      <w:pPr>
        <w:pBdr>
          <w:top w:val="nil"/>
          <w:left w:val="nil"/>
          <w:bottom w:val="nil"/>
          <w:right w:val="nil"/>
          <w:between w:val="nil"/>
        </w:pBdr>
        <w:contextualSpacing/>
        <w:rPr>
          <w:szCs w:val="24"/>
        </w:rPr>
      </w:pPr>
    </w:p>
    <w:p w14:paraId="79E93715" w14:textId="237874CA" w:rsidR="0002504C" w:rsidRPr="00343DCC" w:rsidRDefault="0002504C" w:rsidP="0002504C">
      <w:pPr>
        <w:rPr>
          <w:rFonts w:cs="Arial"/>
          <w:i/>
        </w:rPr>
      </w:pPr>
      <w:r w:rsidRPr="00343DCC">
        <w:rPr>
          <w:rFonts w:cs="Arial"/>
        </w:rPr>
        <w:t>De lo anterior, se desprende, que la información generada, obtenida, adquirida, transmitida, administrada o en posesión de los</w:t>
      </w:r>
      <w:r w:rsidR="00DD6894" w:rsidRPr="00343DCC">
        <w:rPr>
          <w:rFonts w:cs="Arial"/>
        </w:rPr>
        <w:t xml:space="preserve"> sujetos o</w:t>
      </w:r>
      <w:r w:rsidRPr="00343DCC">
        <w:rPr>
          <w:rFonts w:cs="Arial"/>
        </w:rPr>
        <w:t>bligados, será accesible de manera permanente a cualquier persona, privilegiando el principio de máxima publicidad de la información.</w:t>
      </w:r>
    </w:p>
    <w:p w14:paraId="02F32269" w14:textId="77777777" w:rsidR="0002504C" w:rsidRPr="00343DCC" w:rsidRDefault="0002504C" w:rsidP="0002504C">
      <w:pPr>
        <w:rPr>
          <w:rFonts w:cs="Arial"/>
          <w:i/>
        </w:rPr>
      </w:pPr>
    </w:p>
    <w:p w14:paraId="447BBA56" w14:textId="77777777" w:rsidR="0002504C" w:rsidRPr="00343DCC" w:rsidRDefault="0002504C" w:rsidP="0002504C">
      <w:pPr>
        <w:rPr>
          <w:rFonts w:cs="Arial"/>
          <w:szCs w:val="24"/>
        </w:rPr>
      </w:pPr>
      <w:r w:rsidRPr="00343DCC">
        <w:rPr>
          <w:rFonts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w:t>
      </w:r>
      <w:r w:rsidRPr="00343DCC">
        <w:rPr>
          <w:rFonts w:cs="Arial"/>
          <w:b/>
          <w:u w:val="single"/>
        </w:rPr>
        <w:t>en el estado en el que se encuentre</w:t>
      </w:r>
      <w:r w:rsidRPr="00343DCC">
        <w:rPr>
          <w:rFonts w:cs="Arial"/>
        </w:rPr>
        <w:t xml:space="preserve">, sin la obligación de generarla, resumirla, efectuar cálculos o practicar investigaciones; tal y como se señala a continuación: </w:t>
      </w:r>
    </w:p>
    <w:p w14:paraId="59A844D1" w14:textId="77777777" w:rsidR="0002504C" w:rsidRPr="00343DCC" w:rsidRDefault="0002504C" w:rsidP="0002504C">
      <w:pPr>
        <w:ind w:right="567"/>
        <w:rPr>
          <w:rFonts w:cs="Arial"/>
          <w:szCs w:val="24"/>
        </w:rPr>
      </w:pPr>
    </w:p>
    <w:p w14:paraId="2764F306" w14:textId="77777777" w:rsidR="0002504C" w:rsidRPr="00343DCC" w:rsidRDefault="0002504C" w:rsidP="00DD6894">
      <w:pPr>
        <w:pStyle w:val="Sinespaciado"/>
      </w:pPr>
      <w:r w:rsidRPr="00343DCC">
        <w:rPr>
          <w:b/>
        </w:rPr>
        <w:t>Artículo 12.</w:t>
      </w:r>
      <w:r w:rsidRPr="00343DCC">
        <w:t xml:space="preserve"> Quienes generen, recopilen, administren, manejen, procesen, archiven o conserven información pública serán responsables de la misma en los términos de las disposiciones jurídicas aplicables.</w:t>
      </w:r>
    </w:p>
    <w:p w14:paraId="66CBF2A3" w14:textId="77777777" w:rsidR="0002504C" w:rsidRPr="00343DCC" w:rsidRDefault="0002504C" w:rsidP="00DD6894">
      <w:pPr>
        <w:pStyle w:val="Sinespaciado"/>
      </w:pPr>
    </w:p>
    <w:p w14:paraId="39283FAA" w14:textId="77777777" w:rsidR="0002504C" w:rsidRPr="00343DCC" w:rsidRDefault="0002504C" w:rsidP="00DD6894">
      <w:pPr>
        <w:pStyle w:val="Sinespaciado"/>
      </w:pPr>
      <w:r w:rsidRPr="00343DCC">
        <w:rPr>
          <w:b/>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81F3E8A" w14:textId="77777777" w:rsidR="0002504C" w:rsidRPr="00343DCC" w:rsidRDefault="0002504C" w:rsidP="0002504C">
      <w:pPr>
        <w:rPr>
          <w:rFonts w:cs="Arial"/>
          <w:color w:val="000000"/>
        </w:rPr>
      </w:pPr>
    </w:p>
    <w:p w14:paraId="36D6778B" w14:textId="0A717E69" w:rsidR="00DD6894" w:rsidRPr="00343DCC" w:rsidRDefault="00DD6894" w:rsidP="0002504C">
      <w:pPr>
        <w:rPr>
          <w:rFonts w:cs="Arial"/>
          <w:color w:val="000000"/>
        </w:rPr>
      </w:pPr>
      <w:r w:rsidRPr="00343DCC">
        <w:rPr>
          <w:rFonts w:cs="Arial"/>
          <w:color w:val="000000"/>
        </w:rPr>
        <w:lastRenderedPageBreak/>
        <w:t>Por tanto, se debe entender que</w:t>
      </w:r>
      <w:r w:rsidR="0002504C" w:rsidRPr="00343DCC">
        <w:rPr>
          <w:rFonts w:cs="Arial"/>
          <w:color w:val="000000"/>
        </w:rPr>
        <w:t xml:space="preserve"> el derecho de acceso a la información pública se satisface en aquellos casos en que se entregue el soporte documental en que conste la información pública,</w:t>
      </w:r>
      <w:r w:rsidRPr="00343DCC">
        <w:rPr>
          <w:rFonts w:cs="Arial"/>
          <w:color w:val="000000"/>
        </w:rPr>
        <w:t xml:space="preserve"> o bien, se deberá estar a lo estipulado en el artículo 161 de la Ley de la materia, en el que se dispone lo siguiente:</w:t>
      </w:r>
    </w:p>
    <w:p w14:paraId="3F0B285C" w14:textId="77777777" w:rsidR="00DD6894" w:rsidRPr="00343DCC" w:rsidRDefault="00DD6894" w:rsidP="0002504C">
      <w:pPr>
        <w:rPr>
          <w:rFonts w:cs="Arial"/>
          <w:color w:val="000000"/>
        </w:rPr>
      </w:pPr>
    </w:p>
    <w:p w14:paraId="2A181D53" w14:textId="5F632501" w:rsidR="00DD6894" w:rsidRPr="00343DCC" w:rsidRDefault="00DD6894" w:rsidP="00DD6894">
      <w:pPr>
        <w:pStyle w:val="Sinespaciado"/>
      </w:pPr>
      <w:r w:rsidRPr="00343DCC">
        <w:rPr>
          <w:b/>
        </w:rPr>
        <w:t xml:space="preserve">Artículo 161. </w:t>
      </w:r>
      <w:r w:rsidRPr="00343DCC">
        <w:t xml:space="preserve">Cuando la información requerida por el solicitante ya esté disponible al público en medios impresos, tales como libros, compendios, trípticos, registros públicos, en formatos electrónicos disponibles en Internet o en cualquier otro medio, </w:t>
      </w:r>
      <w:r w:rsidRPr="00343DCC">
        <w:rPr>
          <w:b/>
          <w:u w:val="single"/>
        </w:rPr>
        <w:t>se le hará saber por el medio requerido por el solicitante la fuente, el lugar y la forma en que puede consultar, reproducir o adquirir dicha información en un plazo no mayor a cinco días hábiles</w:t>
      </w:r>
      <w:r w:rsidRPr="00343DCC">
        <w:t>. La fuente deberá ser precisa y concreta y no debe implicar que el solicitante realice una búsqueda en toda la información que se encuentre disponible.</w:t>
      </w:r>
    </w:p>
    <w:p w14:paraId="1F40C9C4" w14:textId="77777777" w:rsidR="00DD6894" w:rsidRPr="00343DCC" w:rsidRDefault="00DD6894" w:rsidP="0002504C">
      <w:pPr>
        <w:rPr>
          <w:rFonts w:cs="Arial"/>
          <w:color w:val="000000"/>
        </w:rPr>
      </w:pPr>
    </w:p>
    <w:p w14:paraId="138933DB" w14:textId="19456815" w:rsidR="00DD6894" w:rsidRPr="00343DCC" w:rsidRDefault="00DD6894" w:rsidP="0002504C">
      <w:pPr>
        <w:rPr>
          <w:rFonts w:cs="Arial"/>
          <w:color w:val="000000"/>
        </w:rPr>
      </w:pPr>
      <w:r w:rsidRPr="00343DCC">
        <w:rPr>
          <w:rFonts w:cs="Arial"/>
          <w:color w:val="000000"/>
        </w:rPr>
        <w:t xml:space="preserve">Como se puede observar, en el caso en concreto, el Sujeto Obligado no hizo del conocimiento del Recurrente la fuente de la información en el plazo establecido de cinco días, dado que el periodo transcurrido entre la presentación de la solicitud de información y la respuesta excedió el término señalado; no obstante, la respuesta otorgada satisface plenamente la pretensión del Recurrente en cuanto a conocer el listado con </w:t>
      </w:r>
      <w:r w:rsidRPr="00343DCC">
        <w:rPr>
          <w:rFonts w:cs="Arial"/>
          <w:b/>
          <w:color w:val="000000"/>
        </w:rPr>
        <w:t>las sanciones públicas del Poder Ejecutivo del Estado de México</w:t>
      </w:r>
      <w:r w:rsidR="00F42072" w:rsidRPr="00343DCC">
        <w:rPr>
          <w:rFonts w:cs="Arial"/>
          <w:color w:val="000000"/>
        </w:rPr>
        <w:t>, pues esta le fue presentada en el estado que se genera conforme a lo señalado en el artículo 12 de la Ley de Transparencia estatal previamente referido.</w:t>
      </w:r>
    </w:p>
    <w:p w14:paraId="0C3CF310" w14:textId="77777777" w:rsidR="00F42072" w:rsidRPr="00343DCC" w:rsidRDefault="00F42072" w:rsidP="0002504C">
      <w:pPr>
        <w:rPr>
          <w:rFonts w:cs="Arial"/>
          <w:color w:val="000000"/>
        </w:rPr>
      </w:pPr>
    </w:p>
    <w:p w14:paraId="16B6BB1C" w14:textId="0F5BE6E2" w:rsidR="00F42072" w:rsidRPr="00343DCC" w:rsidRDefault="00F42072" w:rsidP="0002504C">
      <w:pPr>
        <w:rPr>
          <w:rFonts w:cs="Arial"/>
          <w:color w:val="000000"/>
        </w:rPr>
      </w:pPr>
      <w:r w:rsidRPr="00343DCC">
        <w:rPr>
          <w:rFonts w:cs="Arial"/>
          <w:color w:val="000000"/>
        </w:rPr>
        <w:t xml:space="preserve">Ahora bien, debido a que el Sujeto Obligado no se sujetó al plazo establecido en el artículo 161 antes citado, </w:t>
      </w:r>
      <w:r w:rsidRPr="00343DCC">
        <w:rPr>
          <w:rFonts w:cs="Arial"/>
          <w:b/>
          <w:color w:val="000000"/>
        </w:rPr>
        <w:t>se conmina a dicha autoridad a que en posteriores ocasiones actúe en apego a lo dispuesto por la Ley de la materia</w:t>
      </w:r>
      <w:r w:rsidRPr="00343DCC">
        <w:rPr>
          <w:rFonts w:cs="Arial"/>
          <w:color w:val="000000"/>
        </w:rPr>
        <w:t>.</w:t>
      </w:r>
    </w:p>
    <w:p w14:paraId="11970F42" w14:textId="77777777" w:rsidR="00DD6894" w:rsidRPr="00343DCC" w:rsidRDefault="00DD6894" w:rsidP="0002504C">
      <w:pPr>
        <w:rPr>
          <w:rFonts w:cs="Arial"/>
          <w:color w:val="000000"/>
        </w:rPr>
      </w:pPr>
    </w:p>
    <w:p w14:paraId="6B312161" w14:textId="324CC100" w:rsidR="00DD6894" w:rsidRPr="00343DCC" w:rsidRDefault="00F42072" w:rsidP="0002504C">
      <w:pPr>
        <w:rPr>
          <w:rFonts w:cs="Arial"/>
          <w:color w:val="000000"/>
        </w:rPr>
      </w:pPr>
      <w:r w:rsidRPr="00343DCC">
        <w:rPr>
          <w:rFonts w:cs="Arial"/>
          <w:color w:val="000000"/>
        </w:rPr>
        <w:lastRenderedPageBreak/>
        <w:t xml:space="preserve">Por lo argumentado anteriormente, este Órgano Garante estima que los motivos de inconformidad derivados de la interposición del recurso de revisión </w:t>
      </w:r>
      <w:r w:rsidRPr="00343DCC">
        <w:rPr>
          <w:rFonts w:cs="Arial"/>
          <w:b/>
          <w:color w:val="000000"/>
        </w:rPr>
        <w:t>05451/INFOEM/IP/RR/2022</w:t>
      </w:r>
      <w:r w:rsidRPr="00343DCC">
        <w:rPr>
          <w:rFonts w:cs="Arial"/>
          <w:color w:val="000000"/>
        </w:rPr>
        <w:t xml:space="preserve"> devienen infundados por lo que es procedente confirmar la respuesta del Sujeto Obligado proporcionada a la solicitud de información pública </w:t>
      </w:r>
      <w:r w:rsidRPr="00343DCC">
        <w:rPr>
          <w:rFonts w:cs="Arial"/>
          <w:b/>
          <w:color w:val="000000"/>
        </w:rPr>
        <w:t>00046/SECOGEM/IP/2022</w:t>
      </w:r>
      <w:r w:rsidRPr="00343DCC">
        <w:rPr>
          <w:rFonts w:cs="Arial"/>
          <w:color w:val="000000"/>
        </w:rPr>
        <w:t>.</w:t>
      </w:r>
    </w:p>
    <w:p w14:paraId="56DA6E3D" w14:textId="77777777" w:rsidR="00DD6894" w:rsidRPr="00343DCC" w:rsidRDefault="00DD6894" w:rsidP="0002504C">
      <w:pPr>
        <w:rPr>
          <w:rFonts w:cs="Arial"/>
          <w:color w:val="000000"/>
        </w:rPr>
      </w:pPr>
    </w:p>
    <w:p w14:paraId="51010EB5" w14:textId="6C8CCF8A" w:rsidR="00F42072" w:rsidRPr="00343DCC" w:rsidRDefault="00F42072" w:rsidP="00F42072">
      <w:pPr>
        <w:pBdr>
          <w:top w:val="nil"/>
          <w:left w:val="nil"/>
          <w:bottom w:val="nil"/>
          <w:right w:val="nil"/>
          <w:between w:val="nil"/>
        </w:pBdr>
        <w:rPr>
          <w:rFonts w:eastAsia="Palatino Linotype" w:cs="Palatino Linotype"/>
          <w:color w:val="000000"/>
        </w:rPr>
      </w:pPr>
      <w:r w:rsidRPr="00343DCC">
        <w:rPr>
          <w:rFonts w:eastAsia="Palatino Linotype" w:cs="Palatino Linotype"/>
          <w:color w:val="000000"/>
        </w:rPr>
        <w:t xml:space="preserve">Así, en mérito de lo expuesto en líneas anteriores resultan infundadas las razones o motivos de inconformidad que se desprenden de los recursos de revisión </w:t>
      </w:r>
      <w:r w:rsidR="009E1B9F" w:rsidRPr="00343DCC">
        <w:rPr>
          <w:rFonts w:eastAsia="Palatino Linotype" w:cs="Palatino Linotype"/>
          <w:color w:val="000000"/>
        </w:rPr>
        <w:t>interpuestos por</w:t>
      </w:r>
      <w:r w:rsidRPr="00343DCC">
        <w:rPr>
          <w:rFonts w:eastAsia="Palatino Linotype" w:cs="Palatino Linotype"/>
          <w:color w:val="000000"/>
        </w:rPr>
        <w:t xml:space="preserve"> el Recurrente; por ello, con fundamento en el artículo 186 fracciones I y II de la Ley de Transparencia y Acceso a la Información Pública del Estado de México y Municipios, se </w:t>
      </w:r>
      <w:r w:rsidRPr="00343DCC">
        <w:rPr>
          <w:rFonts w:eastAsia="Palatino Linotype" w:cs="Palatino Linotype"/>
          <w:b/>
          <w:color w:val="000000"/>
        </w:rPr>
        <w:t>CONFIRMA</w:t>
      </w:r>
      <w:r w:rsidRPr="00343DCC">
        <w:rPr>
          <w:rFonts w:eastAsia="Palatino Linotype" w:cs="Palatino Linotype"/>
          <w:color w:val="000000"/>
        </w:rPr>
        <w:t xml:space="preserve"> la respuesta a la solicitud de información pública </w:t>
      </w:r>
      <w:r w:rsidR="009E1B9F" w:rsidRPr="00343DCC">
        <w:rPr>
          <w:rFonts w:cs="Arial"/>
          <w:b/>
          <w:color w:val="000000"/>
        </w:rPr>
        <w:t>00046/SECOGEM/IP/2022</w:t>
      </w:r>
      <w:r w:rsidRPr="00343DCC">
        <w:rPr>
          <w:rFonts w:eastAsia="Palatino Linotype" w:cs="Palatino Linotype"/>
          <w:b/>
          <w:color w:val="000000"/>
        </w:rPr>
        <w:t xml:space="preserve"> </w:t>
      </w:r>
      <w:r w:rsidRPr="00343DCC">
        <w:rPr>
          <w:rFonts w:eastAsia="Palatino Linotype" w:cs="Palatino Linotype"/>
          <w:color w:val="000000"/>
        </w:rPr>
        <w:t xml:space="preserve">que </w:t>
      </w:r>
      <w:r w:rsidR="009E1B9F" w:rsidRPr="00343DCC">
        <w:rPr>
          <w:rFonts w:eastAsia="Palatino Linotype" w:cs="Palatino Linotype"/>
          <w:color w:val="000000"/>
        </w:rPr>
        <w:t xml:space="preserve">originó el recurso de revisión </w:t>
      </w:r>
      <w:r w:rsidR="009E1B9F" w:rsidRPr="00343DCC">
        <w:rPr>
          <w:rFonts w:cs="Arial"/>
          <w:b/>
          <w:color w:val="000000"/>
        </w:rPr>
        <w:t>05451/INFOEM/IP/RR/2022</w:t>
      </w:r>
      <w:r w:rsidRPr="00343DCC">
        <w:rPr>
          <w:rFonts w:eastAsia="Palatino Linotype" w:cs="Palatino Linotype"/>
          <w:color w:val="000000"/>
        </w:rPr>
        <w:t xml:space="preserve">; </w:t>
      </w:r>
      <w:r w:rsidR="009E1B9F" w:rsidRPr="00343DCC">
        <w:rPr>
          <w:rFonts w:eastAsia="Palatino Linotype" w:cs="Palatino Linotype"/>
          <w:color w:val="000000"/>
        </w:rPr>
        <w:t xml:space="preserve">asimismo, </w:t>
      </w:r>
      <w:r w:rsidRPr="00343DCC">
        <w:rPr>
          <w:rFonts w:eastAsia="Palatino Linotype" w:cs="Palatino Linotype"/>
          <w:color w:val="000000"/>
        </w:rPr>
        <w:t xml:space="preserve">toda vez que quedó sin materia, se </w:t>
      </w:r>
      <w:r w:rsidRPr="00343DCC">
        <w:rPr>
          <w:rFonts w:eastAsia="Palatino Linotype" w:cs="Palatino Linotype"/>
          <w:b/>
          <w:color w:val="000000"/>
        </w:rPr>
        <w:t>SOBRESEE</w:t>
      </w:r>
      <w:r w:rsidRPr="00343DCC">
        <w:rPr>
          <w:rFonts w:eastAsia="Palatino Linotype" w:cs="Palatino Linotype"/>
          <w:color w:val="000000"/>
        </w:rPr>
        <w:t xml:space="preserve"> el recurso de revisión </w:t>
      </w:r>
      <w:r w:rsidR="009E1B9F" w:rsidRPr="00343DCC">
        <w:rPr>
          <w:rFonts w:cs="Arial"/>
          <w:b/>
          <w:color w:val="000000"/>
        </w:rPr>
        <w:t>05451/INFOEM/IP/RR/2022</w:t>
      </w:r>
      <w:r w:rsidR="009E1B9F" w:rsidRPr="00343DCC">
        <w:rPr>
          <w:rFonts w:cs="Arial"/>
          <w:color w:val="000000"/>
        </w:rPr>
        <w:t xml:space="preserve"> derivado de la solicitud de información </w:t>
      </w:r>
      <w:r w:rsidR="009E1B9F" w:rsidRPr="00343DCC">
        <w:rPr>
          <w:rFonts w:cs="Arial"/>
          <w:b/>
          <w:color w:val="000000"/>
        </w:rPr>
        <w:t>00045/SECOGEM/IP/2022</w:t>
      </w:r>
      <w:r w:rsidR="009E1B9F" w:rsidRPr="00343DCC">
        <w:rPr>
          <w:rFonts w:eastAsia="Palatino Linotype" w:cs="Palatino Linotype"/>
          <w:color w:val="000000"/>
        </w:rPr>
        <w:t xml:space="preserve">, </w:t>
      </w:r>
      <w:r w:rsidRPr="00343DCC">
        <w:rPr>
          <w:rFonts w:eastAsia="Palatino Linotype" w:cs="Palatino Linotype"/>
          <w:color w:val="000000"/>
        </w:rPr>
        <w:t>por lo que este Pleno:</w:t>
      </w:r>
    </w:p>
    <w:p w14:paraId="309E08B3" w14:textId="77777777" w:rsidR="00F42072" w:rsidRPr="00343DCC" w:rsidRDefault="00F42072" w:rsidP="00F42072">
      <w:pPr>
        <w:pBdr>
          <w:top w:val="nil"/>
          <w:left w:val="nil"/>
          <w:bottom w:val="nil"/>
          <w:right w:val="nil"/>
          <w:between w:val="nil"/>
        </w:pBdr>
        <w:rPr>
          <w:rFonts w:eastAsia="Palatino Linotype" w:cs="Palatino Linotype"/>
          <w:color w:val="000000"/>
        </w:rPr>
      </w:pPr>
    </w:p>
    <w:p w14:paraId="39C097CA" w14:textId="77777777" w:rsidR="00F42072" w:rsidRPr="00343DCC" w:rsidRDefault="00F42072" w:rsidP="00F42072">
      <w:pPr>
        <w:pBdr>
          <w:top w:val="nil"/>
          <w:left w:val="nil"/>
          <w:bottom w:val="nil"/>
          <w:right w:val="nil"/>
          <w:between w:val="nil"/>
        </w:pBdr>
        <w:jc w:val="center"/>
        <w:rPr>
          <w:rFonts w:eastAsia="Palatino Linotype" w:cs="Palatino Linotype"/>
          <w:b/>
          <w:color w:val="000000"/>
          <w:sz w:val="26"/>
          <w:szCs w:val="26"/>
        </w:rPr>
      </w:pPr>
      <w:r w:rsidRPr="00343DCC">
        <w:rPr>
          <w:rFonts w:eastAsia="Palatino Linotype" w:cs="Palatino Linotype"/>
          <w:b/>
          <w:color w:val="000000"/>
          <w:sz w:val="26"/>
          <w:szCs w:val="26"/>
        </w:rPr>
        <w:t>R E S U E L V E</w:t>
      </w:r>
    </w:p>
    <w:p w14:paraId="2C8BF547" w14:textId="77777777" w:rsidR="00F42072" w:rsidRPr="00343DCC" w:rsidRDefault="00F42072" w:rsidP="00F42072">
      <w:pPr>
        <w:pBdr>
          <w:top w:val="nil"/>
          <w:left w:val="nil"/>
          <w:bottom w:val="nil"/>
          <w:right w:val="nil"/>
          <w:between w:val="nil"/>
        </w:pBdr>
        <w:rPr>
          <w:rFonts w:eastAsia="Palatino Linotype" w:cs="Palatino Linotype"/>
          <w:color w:val="000000"/>
        </w:rPr>
      </w:pPr>
    </w:p>
    <w:p w14:paraId="104D76EB" w14:textId="4AD04132" w:rsidR="00F42072" w:rsidRPr="00343DCC" w:rsidRDefault="00F42072" w:rsidP="00F42072">
      <w:pPr>
        <w:pBdr>
          <w:top w:val="nil"/>
          <w:left w:val="nil"/>
          <w:bottom w:val="nil"/>
          <w:right w:val="nil"/>
          <w:between w:val="nil"/>
        </w:pBdr>
        <w:rPr>
          <w:rFonts w:eastAsia="Palatino Linotype" w:cs="Palatino Linotype"/>
          <w:color w:val="000000"/>
        </w:rPr>
      </w:pPr>
      <w:r w:rsidRPr="00343DCC">
        <w:rPr>
          <w:rFonts w:eastAsia="Palatino Linotype" w:cs="Palatino Linotype"/>
          <w:b/>
          <w:color w:val="000000"/>
        </w:rPr>
        <w:t xml:space="preserve">PRIMERO. </w:t>
      </w:r>
      <w:r w:rsidRPr="00343DCC">
        <w:rPr>
          <w:rFonts w:eastAsia="Palatino Linotype" w:cs="Palatino Linotype"/>
          <w:color w:val="000000"/>
        </w:rPr>
        <w:t xml:space="preserve">Se </w:t>
      </w:r>
      <w:r w:rsidRPr="00343DCC">
        <w:rPr>
          <w:rFonts w:eastAsia="Palatino Linotype" w:cs="Palatino Linotype"/>
          <w:b/>
          <w:color w:val="000000"/>
        </w:rPr>
        <w:t>CONFIRMA</w:t>
      </w:r>
      <w:r w:rsidRPr="00343DCC">
        <w:rPr>
          <w:rFonts w:eastAsia="Palatino Linotype" w:cs="Palatino Linotype"/>
          <w:color w:val="000000"/>
        </w:rPr>
        <w:t xml:space="preserve"> la respuesta del Sujeto Obligado</w:t>
      </w:r>
      <w:r w:rsidRPr="00343DCC">
        <w:rPr>
          <w:rFonts w:eastAsia="Palatino Linotype" w:cs="Palatino Linotype"/>
          <w:b/>
          <w:color w:val="000000"/>
        </w:rPr>
        <w:t xml:space="preserve"> </w:t>
      </w:r>
      <w:r w:rsidRPr="00343DCC">
        <w:rPr>
          <w:rFonts w:eastAsia="Palatino Linotype" w:cs="Palatino Linotype"/>
          <w:color w:val="000000"/>
        </w:rPr>
        <w:t xml:space="preserve">a la solicitud de información </w:t>
      </w:r>
      <w:r w:rsidR="009E1B9F" w:rsidRPr="00343DCC">
        <w:rPr>
          <w:rFonts w:cs="Arial"/>
          <w:b/>
          <w:color w:val="000000"/>
        </w:rPr>
        <w:t>00046/SECOGEM/IP/2022</w:t>
      </w:r>
      <w:r w:rsidRPr="00343DCC">
        <w:rPr>
          <w:rFonts w:eastAsia="Palatino Linotype" w:cs="Palatino Linotype"/>
          <w:b/>
          <w:color w:val="000000"/>
        </w:rPr>
        <w:t xml:space="preserve"> </w:t>
      </w:r>
      <w:r w:rsidRPr="00343DCC">
        <w:rPr>
          <w:rFonts w:eastAsia="Palatino Linotype" w:cs="Palatino Linotype"/>
          <w:color w:val="000000"/>
        </w:rPr>
        <w:t>por resultar infundadas las razones o motiv</w:t>
      </w:r>
      <w:r w:rsidR="009E1B9F" w:rsidRPr="00343DCC">
        <w:rPr>
          <w:rFonts w:eastAsia="Palatino Linotype" w:cs="Palatino Linotype"/>
          <w:color w:val="000000"/>
        </w:rPr>
        <w:t xml:space="preserve">os de inconformidad derivados de la interposición del recurso de revisión </w:t>
      </w:r>
      <w:r w:rsidR="009E1B9F" w:rsidRPr="00343DCC">
        <w:rPr>
          <w:rFonts w:cs="Arial"/>
          <w:b/>
          <w:color w:val="000000"/>
        </w:rPr>
        <w:t>05451/INFOEM/IP/RR/2022</w:t>
      </w:r>
      <w:r w:rsidRPr="00343DCC">
        <w:rPr>
          <w:rFonts w:eastAsia="Palatino Linotype" w:cs="Palatino Linotype"/>
          <w:color w:val="000000"/>
        </w:rPr>
        <w:t xml:space="preserve"> por el Recurrente, en términos del </w:t>
      </w:r>
      <w:r w:rsidRPr="00343DCC">
        <w:rPr>
          <w:rFonts w:eastAsia="Palatino Linotype" w:cs="Palatino Linotype"/>
          <w:b/>
          <w:color w:val="000000"/>
        </w:rPr>
        <w:t xml:space="preserve">Considerando </w:t>
      </w:r>
      <w:r w:rsidR="009E1B9F" w:rsidRPr="00343DCC">
        <w:rPr>
          <w:rFonts w:eastAsia="Palatino Linotype" w:cs="Palatino Linotype"/>
          <w:b/>
          <w:color w:val="000000"/>
        </w:rPr>
        <w:t>CUAR</w:t>
      </w:r>
      <w:r w:rsidRPr="00343DCC">
        <w:rPr>
          <w:rFonts w:eastAsia="Palatino Linotype" w:cs="Palatino Linotype"/>
          <w:b/>
          <w:color w:val="000000"/>
        </w:rPr>
        <w:t xml:space="preserve">TO </w:t>
      </w:r>
      <w:r w:rsidRPr="00343DCC">
        <w:rPr>
          <w:rFonts w:eastAsia="Palatino Linotype" w:cs="Palatino Linotype"/>
          <w:color w:val="000000"/>
        </w:rPr>
        <w:t>de esta resolución.</w:t>
      </w:r>
    </w:p>
    <w:p w14:paraId="06D7CBD9" w14:textId="77777777" w:rsidR="00F42072" w:rsidRPr="00343DCC" w:rsidRDefault="00F42072" w:rsidP="00F42072">
      <w:pPr>
        <w:pBdr>
          <w:top w:val="nil"/>
          <w:left w:val="nil"/>
          <w:bottom w:val="nil"/>
          <w:right w:val="nil"/>
          <w:between w:val="nil"/>
        </w:pBdr>
        <w:rPr>
          <w:rFonts w:eastAsia="Palatino Linotype" w:cs="Palatino Linotype"/>
          <w:color w:val="000000"/>
        </w:rPr>
      </w:pPr>
    </w:p>
    <w:p w14:paraId="1FB3F955" w14:textId="23AB2A9D" w:rsidR="00F42072" w:rsidRPr="00343DCC" w:rsidRDefault="00F42072" w:rsidP="00F42072">
      <w:pPr>
        <w:pBdr>
          <w:top w:val="nil"/>
          <w:left w:val="nil"/>
          <w:bottom w:val="nil"/>
          <w:right w:val="nil"/>
          <w:between w:val="nil"/>
        </w:pBdr>
        <w:rPr>
          <w:rFonts w:eastAsia="Palatino Linotype" w:cs="Palatino Linotype"/>
          <w:color w:val="000000"/>
        </w:rPr>
      </w:pPr>
      <w:r w:rsidRPr="00343DCC">
        <w:rPr>
          <w:rFonts w:eastAsia="Palatino Linotype" w:cs="Palatino Linotype"/>
          <w:b/>
          <w:color w:val="000000"/>
        </w:rPr>
        <w:t>SEGUNDO.</w:t>
      </w:r>
      <w:r w:rsidRPr="00343DCC">
        <w:rPr>
          <w:rFonts w:eastAsia="Palatino Linotype" w:cs="Palatino Linotype"/>
          <w:color w:val="000000"/>
        </w:rPr>
        <w:t xml:space="preserve"> Se</w:t>
      </w:r>
      <w:r w:rsidRPr="00343DCC">
        <w:rPr>
          <w:rFonts w:eastAsia="Palatino Linotype" w:cs="Palatino Linotype"/>
          <w:b/>
          <w:color w:val="000000"/>
        </w:rPr>
        <w:t xml:space="preserve"> SOBRESEE </w:t>
      </w:r>
      <w:r w:rsidRPr="00343DCC">
        <w:rPr>
          <w:rFonts w:eastAsia="Palatino Linotype" w:cs="Palatino Linotype"/>
          <w:color w:val="000000"/>
        </w:rPr>
        <w:t xml:space="preserve">el recurso de revisión número </w:t>
      </w:r>
      <w:r w:rsidR="009E1B9F" w:rsidRPr="00343DCC">
        <w:rPr>
          <w:rFonts w:cs="Arial"/>
          <w:b/>
          <w:color w:val="000000"/>
        </w:rPr>
        <w:t>05450/INFOEM/IP/RR/2022</w:t>
      </w:r>
      <w:r w:rsidRPr="00343DCC">
        <w:rPr>
          <w:rFonts w:eastAsia="Palatino Linotype" w:cs="Palatino Linotype"/>
          <w:color w:val="000000"/>
        </w:rPr>
        <w:t xml:space="preserve">, </w:t>
      </w:r>
      <w:r w:rsidR="009E1B9F" w:rsidRPr="00343DCC">
        <w:rPr>
          <w:rFonts w:eastAsiaTheme="minorHAnsi" w:cs="Arial"/>
          <w:szCs w:val="24"/>
          <w:lang w:eastAsia="en-US"/>
        </w:rPr>
        <w:t xml:space="preserve">porque al haberse modificado la respuesta, el recurso de revisión quedó sin materia, en apego a lo dispuesto en el artículo 192 fracción III de la Ley de Transparencia y Acceso a la Información Pública del Estado de México y Municipios, en términos del </w:t>
      </w:r>
      <w:r w:rsidR="009E1B9F" w:rsidRPr="00343DCC">
        <w:rPr>
          <w:rFonts w:eastAsiaTheme="minorHAnsi" w:cs="Arial"/>
          <w:b/>
          <w:szCs w:val="24"/>
          <w:lang w:eastAsia="en-US"/>
        </w:rPr>
        <w:t>Considerando CUARTO</w:t>
      </w:r>
      <w:r w:rsidR="009E1B9F" w:rsidRPr="00343DCC">
        <w:rPr>
          <w:rFonts w:eastAsiaTheme="minorHAnsi" w:cs="Arial"/>
          <w:szCs w:val="24"/>
          <w:lang w:eastAsia="en-US"/>
        </w:rPr>
        <w:t xml:space="preserve"> de la presente resolución.</w:t>
      </w:r>
    </w:p>
    <w:p w14:paraId="5670FFE1" w14:textId="77777777" w:rsidR="00F42072" w:rsidRPr="00343DCC" w:rsidRDefault="00F42072" w:rsidP="00F42072">
      <w:pPr>
        <w:pBdr>
          <w:top w:val="nil"/>
          <w:left w:val="nil"/>
          <w:bottom w:val="nil"/>
          <w:right w:val="nil"/>
          <w:between w:val="nil"/>
        </w:pBdr>
        <w:rPr>
          <w:rFonts w:eastAsia="Palatino Linotype" w:cs="Palatino Linotype"/>
          <w:color w:val="000000"/>
        </w:rPr>
      </w:pPr>
    </w:p>
    <w:p w14:paraId="481537F3" w14:textId="77777777" w:rsidR="00F42072" w:rsidRPr="00343DCC" w:rsidRDefault="00F42072" w:rsidP="00F42072">
      <w:pPr>
        <w:pBdr>
          <w:top w:val="nil"/>
          <w:left w:val="nil"/>
          <w:bottom w:val="nil"/>
          <w:right w:val="nil"/>
          <w:between w:val="nil"/>
        </w:pBdr>
        <w:contextualSpacing/>
        <w:rPr>
          <w:rFonts w:eastAsia="Palatino Linotype" w:cs="Palatino Linotype"/>
          <w:color w:val="000000"/>
        </w:rPr>
      </w:pPr>
      <w:r w:rsidRPr="00343DCC">
        <w:rPr>
          <w:rFonts w:eastAsia="Palatino Linotype" w:cs="Palatino Linotype"/>
          <w:b/>
          <w:color w:val="000000"/>
        </w:rPr>
        <w:t>TERCERO.</w:t>
      </w:r>
      <w:r w:rsidRPr="00343DCC">
        <w:rPr>
          <w:rFonts w:eastAsia="Palatino Linotype" w:cs="Palatino Linotype"/>
          <w:color w:val="000000"/>
        </w:rPr>
        <w:t xml:space="preserve"> </w:t>
      </w:r>
      <w:r w:rsidRPr="00343DCC">
        <w:rPr>
          <w:rFonts w:eastAsia="Palatino Linotype" w:cs="Palatino Linotype"/>
          <w:b/>
          <w:color w:val="000000"/>
        </w:rPr>
        <w:t>Notifíquese</w:t>
      </w:r>
      <w:r w:rsidRPr="00343DCC">
        <w:rPr>
          <w:rFonts w:eastAsia="Palatino Linotype" w:cs="Palatino Linotype"/>
          <w:color w:val="000000"/>
        </w:rPr>
        <w:t xml:space="preserve"> la presente resolución </w:t>
      </w:r>
      <w:r w:rsidRPr="00343DCC">
        <w:rPr>
          <w:rFonts w:eastAsia="Palatino Linotype" w:cs="Palatino Linotype"/>
        </w:rPr>
        <w:t>mediante el Sistema de Acceso a la Información Mexiquense</w:t>
      </w:r>
      <w:r w:rsidRPr="00343DCC">
        <w:rPr>
          <w:rFonts w:eastAsia="Palatino Linotype" w:cs="Palatino Linotype"/>
          <w:color w:val="000000"/>
        </w:rPr>
        <w:t xml:space="preserve"> al Titular de la Unidad de Transparencia del Sujeto Obligado.</w:t>
      </w:r>
    </w:p>
    <w:p w14:paraId="71103D9D" w14:textId="77777777" w:rsidR="00F42072" w:rsidRPr="00343DCC" w:rsidRDefault="00F42072" w:rsidP="00F42072">
      <w:pPr>
        <w:pBdr>
          <w:top w:val="nil"/>
          <w:left w:val="nil"/>
          <w:bottom w:val="nil"/>
          <w:right w:val="nil"/>
          <w:between w:val="nil"/>
        </w:pBdr>
        <w:contextualSpacing/>
        <w:rPr>
          <w:rFonts w:eastAsia="Palatino Linotype" w:cs="Palatino Linotype"/>
          <w:color w:val="000000"/>
        </w:rPr>
      </w:pPr>
    </w:p>
    <w:p w14:paraId="7161DAD1" w14:textId="1FCE5C12" w:rsidR="00F42072" w:rsidRPr="00343DCC" w:rsidRDefault="00F42072" w:rsidP="00F42072">
      <w:pPr>
        <w:rPr>
          <w:rFonts w:cs="Arial"/>
          <w:color w:val="000000"/>
        </w:rPr>
      </w:pPr>
      <w:r w:rsidRPr="00343DCC">
        <w:rPr>
          <w:rFonts w:eastAsia="Palatino Linotype" w:cs="Palatino Linotype"/>
          <w:b/>
          <w:color w:val="000000"/>
        </w:rPr>
        <w:t>CUARTO.</w:t>
      </w:r>
      <w:r w:rsidRPr="00343DCC">
        <w:rPr>
          <w:rFonts w:eastAsia="Palatino Linotype" w:cs="Palatino Linotype"/>
          <w:color w:val="000000"/>
        </w:rPr>
        <w:t xml:space="preserve"> </w:t>
      </w:r>
      <w:r w:rsidR="009E1B9F" w:rsidRPr="00343DCC">
        <w:rPr>
          <w:rFonts w:eastAsia="Palatino Linotype" w:cs="Palatino Linotype"/>
          <w:b/>
          <w:bCs/>
          <w:color w:val="000000" w:themeColor="text1"/>
          <w:szCs w:val="24"/>
        </w:rPr>
        <w:t xml:space="preserve">Notifíquese </w:t>
      </w:r>
      <w:r w:rsidR="009E1B9F" w:rsidRPr="00343DCC">
        <w:rPr>
          <w:rFonts w:eastAsia="Palatino Linotype" w:cs="Palatino Linotype"/>
          <w:color w:val="000000" w:themeColor="text1"/>
          <w:szCs w:val="24"/>
        </w:rPr>
        <w:t xml:space="preserve">la presente resolución al Recurrente mediante el Sistema de Acceso a la Información Mexiquense (SAIMEX) y hágase de su conocimiento que, </w:t>
      </w:r>
      <w:r w:rsidR="009E1B9F" w:rsidRPr="00343DCC">
        <w:rPr>
          <w:rFonts w:eastAsia="Palatino Linotype" w:cs="Palatino Linotype"/>
          <w:szCs w:val="24"/>
        </w:rPr>
        <w:t>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r w:rsidRPr="00343DCC">
        <w:rPr>
          <w:rFonts w:eastAsia="Palatino Linotype" w:cs="Palatino Linotype"/>
          <w:color w:val="000000"/>
        </w:rPr>
        <w:t>.</w:t>
      </w:r>
    </w:p>
    <w:p w14:paraId="52146ED9" w14:textId="77777777" w:rsidR="00F42072" w:rsidRPr="00343DCC" w:rsidRDefault="00F42072" w:rsidP="0002504C">
      <w:pPr>
        <w:rPr>
          <w:rFonts w:cs="Arial"/>
          <w:color w:val="000000"/>
        </w:rPr>
      </w:pPr>
    </w:p>
    <w:p w14:paraId="195067D1" w14:textId="7BCDF21D" w:rsidR="00C44081" w:rsidRPr="00343DCC" w:rsidRDefault="00C44081" w:rsidP="00C44081">
      <w:pPr>
        <w:pBdr>
          <w:top w:val="nil"/>
          <w:left w:val="nil"/>
          <w:bottom w:val="nil"/>
          <w:right w:val="nil"/>
          <w:between w:val="nil"/>
        </w:pBdr>
        <w:contextualSpacing/>
        <w:rPr>
          <w:rFonts w:eastAsia="Palatino Linotype" w:cs="Palatino Linotype"/>
          <w:color w:val="000000"/>
          <w:szCs w:val="24"/>
        </w:rPr>
      </w:pPr>
      <w:r w:rsidRPr="00343DCC">
        <w:rPr>
          <w:rFonts w:eastAsia="Palatino Linotype" w:cs="Palatino Linotype"/>
          <w:color w:val="000000"/>
          <w:szCs w:val="24"/>
        </w:rPr>
        <w:t xml:space="preserve">ASÍ LO RESUELVE, POR UNANIMIDAD DE VOTOS, EL PLENO DEL INSTITUTO DE TRANSPARENCIA, ACCESO A LA INFORMACIÓN PÚBLICA Y PROTECCIÓN DE DATOS PERSONALES DEL ESTADO DE MÉXICO Y MUNICIPIOS, </w:t>
      </w:r>
      <w:r w:rsidRPr="00343DCC">
        <w:rPr>
          <w:rFonts w:eastAsia="Palatino Linotype" w:cs="Palatino Linotype"/>
          <w:color w:val="000000"/>
          <w:szCs w:val="24"/>
        </w:rPr>
        <w:lastRenderedPageBreak/>
        <w:t>CONFORMADO POR LOS COMISIONADOS JOSÉ MARTÍNEZ VILCHIS, MARÍA DEL ROSARIO MEJÍA AYALA, SHARON CRISTINA MORALES MARTÍNEZ, LUIS GUSTAVO PARRA NORIEGA Y GUADALUPE R</w:t>
      </w:r>
      <w:r w:rsidR="00A96638" w:rsidRPr="00343DCC">
        <w:rPr>
          <w:rFonts w:eastAsia="Palatino Linotype" w:cs="Palatino Linotype"/>
          <w:color w:val="000000"/>
          <w:szCs w:val="24"/>
        </w:rPr>
        <w:t xml:space="preserve">AMÍREZ PEÑA, EN LA </w:t>
      </w:r>
      <w:r w:rsidR="00B44595" w:rsidRPr="00343DCC">
        <w:rPr>
          <w:rFonts w:eastAsia="Palatino Linotype" w:cs="Palatino Linotype"/>
          <w:color w:val="000000"/>
          <w:szCs w:val="24"/>
        </w:rPr>
        <w:t xml:space="preserve">VIGÉSIMA </w:t>
      </w:r>
      <w:r w:rsidR="003D1CBE">
        <w:rPr>
          <w:rFonts w:eastAsia="Palatino Linotype" w:cs="Palatino Linotype"/>
          <w:color w:val="000000"/>
          <w:szCs w:val="24"/>
        </w:rPr>
        <w:t>OCTAVA</w:t>
      </w:r>
      <w:r w:rsidR="000677BD" w:rsidRPr="00343DCC">
        <w:rPr>
          <w:rFonts w:eastAsia="Palatino Linotype" w:cs="Palatino Linotype"/>
          <w:color w:val="000000"/>
          <w:szCs w:val="24"/>
        </w:rPr>
        <w:t xml:space="preserve"> </w:t>
      </w:r>
      <w:r w:rsidRPr="00343DCC">
        <w:rPr>
          <w:rFonts w:eastAsia="Palatino Linotype" w:cs="Palatino Linotype"/>
          <w:color w:val="000000"/>
          <w:szCs w:val="24"/>
        </w:rPr>
        <w:t>SESIÓN ORDINARIA C</w:t>
      </w:r>
      <w:r w:rsidR="00B44595" w:rsidRPr="00343DCC">
        <w:rPr>
          <w:rFonts w:eastAsia="Palatino Linotype" w:cs="Palatino Linotype"/>
          <w:color w:val="000000"/>
          <w:szCs w:val="24"/>
        </w:rPr>
        <w:t xml:space="preserve">ELEBRADA EL </w:t>
      </w:r>
      <w:r w:rsidR="003D1CBE">
        <w:rPr>
          <w:rFonts w:eastAsia="Palatino Linotype" w:cs="Palatino Linotype"/>
          <w:color w:val="000000"/>
          <w:szCs w:val="24"/>
        </w:rPr>
        <w:t>DIEZ DE AGOSTO</w:t>
      </w:r>
      <w:r w:rsidRPr="00343DCC">
        <w:rPr>
          <w:rFonts w:eastAsia="Palatino Linotype" w:cs="Palatino Linotype"/>
          <w:color w:val="000000"/>
          <w:szCs w:val="24"/>
        </w:rPr>
        <w:t xml:space="preserve"> DE DOS MIL VEINTIDÓS, ANTE EL SECRETARIO TÉCNICO DEL PLENO, ALEXIS TAPIA RAMÍREZ.--------------------------------------------------------------------------------------------------</w:t>
      </w:r>
      <w:r w:rsidR="003C0454" w:rsidRPr="00343DCC">
        <w:rPr>
          <w:rFonts w:eastAsia="Palatino Linotype" w:cs="Palatino Linotype"/>
          <w:color w:val="000000"/>
          <w:szCs w:val="24"/>
        </w:rPr>
        <w:t>----------------------------------------------------------------------------------------------------------------- ---------------------------------------------------------------------------------------------------------------------------------------------------------------------------------------------------------------------------------------------------------------------------------------------------------------------------------------------------------------------------------------------------------------------------------------------------------------------------------------------------------------------------------------------------------------------------------------------------------------------------------------------------------------------------------------------------------------------------------------------------------------------------------------------------------------------------------------------------------------------------------------------------------------------------------------------------------------------------------------------------------------------------------------------------------------------------------------------------------------------------------------------------------------------------------------------------------------------------------------------------------------------------------------------------------------------------------------------------------------------------------------------------------------------------------------------------------------------------------------------------------------------------------------------------------------------------------------------------------------------------------------------------------------------------------------------------------------------------------------------------------------</w:t>
      </w:r>
    </w:p>
    <w:p w14:paraId="3CAB8036" w14:textId="77777777" w:rsidR="00C44081" w:rsidRPr="00343DCC" w:rsidRDefault="00C44081" w:rsidP="00C44081">
      <w:pPr>
        <w:pBdr>
          <w:top w:val="nil"/>
          <w:left w:val="nil"/>
          <w:bottom w:val="nil"/>
          <w:right w:val="nil"/>
          <w:between w:val="nil"/>
        </w:pBdr>
        <w:spacing w:line="240" w:lineRule="auto"/>
        <w:contextualSpacing/>
        <w:rPr>
          <w:rFonts w:eastAsia="Palatino Linotype" w:cs="Palatino Linotype"/>
          <w:color w:val="000000"/>
          <w:sz w:val="20"/>
          <w:szCs w:val="20"/>
        </w:rPr>
      </w:pPr>
      <w:r w:rsidRPr="00343DCC">
        <w:rPr>
          <w:rFonts w:eastAsia="Palatino Linotype" w:cs="Palatino Linotype"/>
          <w:color w:val="000000"/>
          <w:sz w:val="20"/>
          <w:szCs w:val="20"/>
        </w:rPr>
        <w:t>JMV/CCR/</w:t>
      </w:r>
      <w:proofErr w:type="spellStart"/>
      <w:r w:rsidRPr="00343DCC">
        <w:rPr>
          <w:rFonts w:eastAsia="Palatino Linotype" w:cs="Palatino Linotype"/>
          <w:color w:val="000000"/>
          <w:sz w:val="20"/>
          <w:szCs w:val="20"/>
        </w:rPr>
        <w:t>fzh</w:t>
      </w:r>
      <w:proofErr w:type="spellEnd"/>
    </w:p>
    <w:p w14:paraId="67672A95" w14:textId="5AC7C0C3" w:rsidR="00D718B8" w:rsidRPr="00343DCC" w:rsidRDefault="00D718B8" w:rsidP="00663A37">
      <w:pPr>
        <w:rPr>
          <w:sz w:val="20"/>
          <w:szCs w:val="20"/>
        </w:rPr>
      </w:pPr>
    </w:p>
    <w:p w14:paraId="3C3AF1ED" w14:textId="3C5FD8F4" w:rsidR="0016299D" w:rsidRPr="00343DCC" w:rsidRDefault="0016299D" w:rsidP="00663A37">
      <w:pPr>
        <w:rPr>
          <w:sz w:val="20"/>
          <w:szCs w:val="20"/>
        </w:rPr>
      </w:pPr>
    </w:p>
    <w:p w14:paraId="4412E9E6" w14:textId="24A3ED8E" w:rsidR="0016299D" w:rsidRPr="00343DCC" w:rsidRDefault="0016299D" w:rsidP="00663A37">
      <w:pPr>
        <w:rPr>
          <w:sz w:val="20"/>
          <w:szCs w:val="20"/>
        </w:rPr>
      </w:pPr>
    </w:p>
    <w:p w14:paraId="3FDD21A0" w14:textId="215FC414" w:rsidR="0016299D" w:rsidRPr="00343DCC" w:rsidRDefault="0016299D" w:rsidP="00663A37">
      <w:pPr>
        <w:rPr>
          <w:sz w:val="20"/>
          <w:szCs w:val="20"/>
        </w:rPr>
      </w:pPr>
    </w:p>
    <w:p w14:paraId="71F1FBA5" w14:textId="6B4FD49C" w:rsidR="0016299D" w:rsidRPr="00343DCC" w:rsidRDefault="0016299D" w:rsidP="00663A37">
      <w:pPr>
        <w:rPr>
          <w:sz w:val="20"/>
          <w:szCs w:val="20"/>
        </w:rPr>
      </w:pPr>
    </w:p>
    <w:p w14:paraId="709C659F" w14:textId="3AF375D4" w:rsidR="0016299D" w:rsidRPr="00343DCC" w:rsidRDefault="0016299D" w:rsidP="00663A37">
      <w:pPr>
        <w:rPr>
          <w:sz w:val="20"/>
          <w:szCs w:val="20"/>
        </w:rPr>
      </w:pPr>
    </w:p>
    <w:p w14:paraId="28FC239A" w14:textId="6BEE9FC3" w:rsidR="0016299D" w:rsidRPr="00343DCC" w:rsidRDefault="0016299D" w:rsidP="00663A37">
      <w:pPr>
        <w:rPr>
          <w:sz w:val="20"/>
          <w:szCs w:val="20"/>
        </w:rPr>
      </w:pPr>
    </w:p>
    <w:p w14:paraId="3C73ED5B" w14:textId="46659D17" w:rsidR="0016299D" w:rsidRPr="00343DCC" w:rsidRDefault="0016299D" w:rsidP="00663A37">
      <w:pPr>
        <w:rPr>
          <w:sz w:val="20"/>
          <w:szCs w:val="20"/>
        </w:rPr>
      </w:pPr>
    </w:p>
    <w:p w14:paraId="43485DD0" w14:textId="4A43C1F7" w:rsidR="0016299D" w:rsidRPr="00343DCC" w:rsidRDefault="0016299D" w:rsidP="00663A37">
      <w:pPr>
        <w:rPr>
          <w:sz w:val="20"/>
          <w:szCs w:val="20"/>
        </w:rPr>
      </w:pPr>
    </w:p>
    <w:p w14:paraId="2474EC8F" w14:textId="34A3FCE5" w:rsidR="0016299D" w:rsidRPr="00343DCC" w:rsidRDefault="0016299D" w:rsidP="00663A37">
      <w:pPr>
        <w:rPr>
          <w:sz w:val="20"/>
          <w:szCs w:val="20"/>
        </w:rPr>
      </w:pPr>
    </w:p>
    <w:p w14:paraId="1229B9F5" w14:textId="65CF9A88" w:rsidR="0016299D" w:rsidRPr="00343DCC" w:rsidRDefault="0016299D" w:rsidP="00663A37">
      <w:pPr>
        <w:rPr>
          <w:sz w:val="20"/>
          <w:szCs w:val="20"/>
        </w:rPr>
      </w:pPr>
    </w:p>
    <w:p w14:paraId="68684BE4" w14:textId="043446AB" w:rsidR="0016299D" w:rsidRPr="00343DCC" w:rsidRDefault="0016299D" w:rsidP="00663A37">
      <w:pPr>
        <w:rPr>
          <w:sz w:val="20"/>
          <w:szCs w:val="20"/>
        </w:rPr>
      </w:pPr>
    </w:p>
    <w:p w14:paraId="6487C39E" w14:textId="476878C3" w:rsidR="0016299D" w:rsidRPr="00343DCC" w:rsidRDefault="0016299D" w:rsidP="00663A37">
      <w:pPr>
        <w:rPr>
          <w:sz w:val="20"/>
          <w:szCs w:val="20"/>
        </w:rPr>
      </w:pPr>
    </w:p>
    <w:p w14:paraId="0DEDAE0E" w14:textId="77777777" w:rsidR="0016299D" w:rsidRPr="00343DCC" w:rsidRDefault="0016299D" w:rsidP="00663A37">
      <w:pPr>
        <w:rPr>
          <w:sz w:val="20"/>
          <w:szCs w:val="20"/>
        </w:rPr>
      </w:pPr>
    </w:p>
    <w:sectPr w:rsidR="0016299D" w:rsidRPr="00343DCC" w:rsidSect="004C52BD">
      <w:headerReference w:type="even" r:id="rId17"/>
      <w:headerReference w:type="default" r:id="rId18"/>
      <w:footerReference w:type="default" r:id="rId19"/>
      <w:headerReference w:type="first" r:id="rId20"/>
      <w:footerReference w:type="first" r:id="rId21"/>
      <w:pgSz w:w="12240" w:h="15800"/>
      <w:pgMar w:top="2999" w:right="1418" w:bottom="1418" w:left="175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5BF01" w14:textId="77777777" w:rsidR="0029613A" w:rsidRDefault="0029613A" w:rsidP="00F2498E">
      <w:pPr>
        <w:spacing w:line="240" w:lineRule="auto"/>
      </w:pPr>
      <w:r>
        <w:separator/>
      </w:r>
    </w:p>
  </w:endnote>
  <w:endnote w:type="continuationSeparator" w:id="0">
    <w:p w14:paraId="3769CFAF" w14:textId="77777777" w:rsidR="0029613A" w:rsidRDefault="0029613A" w:rsidP="00F24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4C4E6" w14:textId="12BB3CCC" w:rsidR="004D5D17" w:rsidRPr="00972A49" w:rsidRDefault="004D5D17" w:rsidP="00972A49">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D17786">
      <w:rPr>
        <w:rFonts w:ascii="Palatino Linotype" w:hAnsi="Palatino Linotype"/>
        <w:b/>
        <w:bCs/>
        <w:noProof/>
        <w:sz w:val="20"/>
      </w:rPr>
      <w:t>38</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D17786">
      <w:rPr>
        <w:rFonts w:ascii="Palatino Linotype" w:hAnsi="Palatino Linotype"/>
        <w:b/>
        <w:bCs/>
        <w:noProof/>
        <w:sz w:val="20"/>
      </w:rPr>
      <w:t>40</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82FE6" w14:textId="36BAAECD" w:rsidR="004D5D17" w:rsidRPr="00427AB2" w:rsidRDefault="004D5D17" w:rsidP="00427AB2">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D17786">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D17786">
      <w:rPr>
        <w:rFonts w:ascii="Palatino Linotype" w:hAnsi="Palatino Linotype"/>
        <w:b/>
        <w:bCs/>
        <w:noProof/>
        <w:sz w:val="20"/>
      </w:rPr>
      <w:t>40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EF69A" w14:textId="77777777" w:rsidR="0029613A" w:rsidRDefault="0029613A" w:rsidP="00F2498E">
      <w:pPr>
        <w:spacing w:line="240" w:lineRule="auto"/>
      </w:pPr>
      <w:r>
        <w:separator/>
      </w:r>
    </w:p>
  </w:footnote>
  <w:footnote w:type="continuationSeparator" w:id="0">
    <w:p w14:paraId="4482580B" w14:textId="77777777" w:rsidR="0029613A" w:rsidRDefault="0029613A" w:rsidP="00F2498E">
      <w:pPr>
        <w:spacing w:line="240" w:lineRule="auto"/>
      </w:pPr>
      <w:r>
        <w:continuationSeparator/>
      </w:r>
    </w:p>
  </w:footnote>
  <w:footnote w:id="1">
    <w:p w14:paraId="5A2025F9" w14:textId="77777777" w:rsidR="004D5D17" w:rsidRPr="0097101F" w:rsidRDefault="004D5D17" w:rsidP="0097101F">
      <w:pPr>
        <w:pBdr>
          <w:top w:val="nil"/>
          <w:left w:val="nil"/>
          <w:bottom w:val="nil"/>
          <w:right w:val="nil"/>
          <w:between w:val="nil"/>
        </w:pBdr>
        <w:spacing w:line="240" w:lineRule="auto"/>
        <w:rPr>
          <w:rFonts w:eastAsia="Palatino Linotype" w:cs="Palatino Linotype"/>
          <w:sz w:val="20"/>
          <w:szCs w:val="20"/>
        </w:rPr>
      </w:pPr>
      <w:r w:rsidRPr="0097101F">
        <w:rPr>
          <w:sz w:val="20"/>
          <w:szCs w:val="20"/>
          <w:vertAlign w:val="superscript"/>
        </w:rPr>
        <w:footnoteRef/>
      </w:r>
      <w:r w:rsidRPr="0097101F">
        <w:rPr>
          <w:color w:val="000000"/>
          <w:sz w:val="20"/>
          <w:szCs w:val="20"/>
        </w:rPr>
        <w:t xml:space="preserve"> </w:t>
      </w:r>
      <w:r w:rsidRPr="0097101F">
        <w:rPr>
          <w:rFonts w:eastAsia="Palatino Linotype" w:cs="Palatino Linotype"/>
          <w:color w:val="000000"/>
          <w:sz w:val="20"/>
          <w:szCs w:val="20"/>
        </w:rPr>
        <w:t xml:space="preserve">Estudio oficioso o a petición de parte que no son incompatibles con el derecho de acceso a la justicia, ya que </w:t>
      </w:r>
      <w:r w:rsidRPr="0097101F">
        <w:rPr>
          <w:rFonts w:eastAsia="Palatino Linotype" w:cs="Palatino Linotype"/>
          <w:sz w:val="20"/>
          <w:szCs w:val="20"/>
        </w:rPr>
        <w:t>éste no se coarta por regular causas de improcedencia y sobreseimiento con tales fines, sirviendo de sustento la tesis aislada XVI.1o.A.T.2 K visible en el Semanario Judicial de la Federación bajo el número de registro 2000365 cuyo rubro y texto esgrime</w:t>
      </w:r>
    </w:p>
    <w:p w14:paraId="1E5DAA6F" w14:textId="77777777" w:rsidR="004D5D17" w:rsidRPr="0097101F" w:rsidRDefault="004D5D17" w:rsidP="0097101F">
      <w:pPr>
        <w:pBdr>
          <w:top w:val="nil"/>
          <w:left w:val="nil"/>
          <w:bottom w:val="nil"/>
          <w:right w:val="nil"/>
          <w:between w:val="nil"/>
        </w:pBdr>
        <w:spacing w:line="240" w:lineRule="auto"/>
        <w:rPr>
          <w:rFonts w:eastAsia="Palatino Linotype" w:cs="Palatino Linotype"/>
          <w:sz w:val="20"/>
          <w:szCs w:val="20"/>
        </w:rPr>
      </w:pPr>
    </w:p>
    <w:p w14:paraId="770A2590" w14:textId="77777777" w:rsidR="00ED71B4" w:rsidRPr="0097101F" w:rsidRDefault="004D5D17" w:rsidP="0097101F">
      <w:pPr>
        <w:spacing w:line="240" w:lineRule="auto"/>
        <w:rPr>
          <w:rFonts w:eastAsia="Palatino Linotype" w:cs="Palatino Linotype"/>
          <w:b/>
          <w:i/>
          <w:sz w:val="20"/>
          <w:szCs w:val="20"/>
        </w:rPr>
      </w:pPr>
      <w:r w:rsidRPr="0097101F">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A602A29" w14:textId="5B4FFE2C" w:rsidR="004D5D17" w:rsidRPr="0097101F" w:rsidRDefault="004D5D17" w:rsidP="0097101F">
      <w:pPr>
        <w:spacing w:line="240" w:lineRule="auto"/>
        <w:rPr>
          <w:rFonts w:eastAsia="Palatino Linotype" w:cs="Palatino Linotype"/>
          <w:i/>
          <w:sz w:val="20"/>
          <w:szCs w:val="20"/>
        </w:rPr>
      </w:pPr>
      <w:r w:rsidRPr="0097101F">
        <w:rPr>
          <w:rFonts w:eastAsia="Palatino Linotype" w:cs="Palatino Linotype"/>
          <w:i/>
          <w:sz w:val="20"/>
          <w:szCs w:val="20"/>
        </w:rPr>
        <w:t xml:space="preserve">Del examen de </w:t>
      </w:r>
      <w:r w:rsidR="00ED71B4" w:rsidRPr="0097101F">
        <w:rPr>
          <w:rFonts w:eastAsia="Palatino Linotype" w:cs="Palatino Linotype"/>
          <w:i/>
          <w:sz w:val="20"/>
          <w:szCs w:val="20"/>
        </w:rPr>
        <w:t xml:space="preserve">compatibilidad de los artículos </w:t>
      </w:r>
      <w:hyperlink r:id="rId1">
        <w:r w:rsidRPr="0097101F">
          <w:rPr>
            <w:rFonts w:eastAsia="Palatino Linotype" w:cs="Palatino Linotype"/>
            <w:i/>
            <w:sz w:val="20"/>
            <w:szCs w:val="20"/>
            <w:u w:val="single"/>
          </w:rPr>
          <w:t>73 y 74 de la Ley de Amparo</w:t>
        </w:r>
      </w:hyperlink>
      <w:r w:rsidR="00ED71B4" w:rsidRPr="0097101F">
        <w:rPr>
          <w:rFonts w:eastAsia="Palatino Linotype" w:cs="Palatino Linotype"/>
          <w:i/>
          <w:sz w:val="20"/>
          <w:szCs w:val="20"/>
        </w:rPr>
        <w:t xml:space="preserve"> con el artículo </w:t>
      </w:r>
      <w:hyperlink r:id="rId2">
        <w:r w:rsidRPr="0097101F">
          <w:rPr>
            <w:rFonts w:eastAsia="Palatino Linotype" w:cs="Palatino Linotype"/>
            <w:i/>
            <w:sz w:val="20"/>
            <w:szCs w:val="20"/>
            <w:u w:val="single"/>
          </w:rPr>
          <w:t>25.1 de la Convención Americana sobre Derechos Humanos</w:t>
        </w:r>
      </w:hyperlink>
      <w:r w:rsidR="00ED71B4" w:rsidRPr="0097101F">
        <w:rPr>
          <w:rFonts w:eastAsia="Palatino Linotype" w:cs="Palatino Linotype"/>
          <w:i/>
          <w:sz w:val="20"/>
          <w:szCs w:val="20"/>
        </w:rPr>
        <w:t xml:space="preserve"> </w:t>
      </w:r>
      <w:r w:rsidRPr="0097101F">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7101F">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7101F">
        <w:rPr>
          <w:rFonts w:eastAsia="Palatino Linotype" w:cs="Palatino Linotype"/>
          <w:i/>
          <w:sz w:val="20"/>
          <w:szCs w:val="20"/>
        </w:rPr>
        <w:t>concesoria</w:t>
      </w:r>
      <w:proofErr w:type="spellEnd"/>
      <w:r w:rsidRPr="0097101F">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27F37" w14:textId="093ED20F" w:rsidR="004D5D17" w:rsidRDefault="0029613A">
    <w:pPr>
      <w:pStyle w:val="Encabezado"/>
    </w:pPr>
    <w:r>
      <w:rPr>
        <w:noProof/>
        <w:lang w:val="es-MX" w:eastAsia="es-MX"/>
      </w:rPr>
      <w:pict w14:anchorId="45F10B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7728;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Ind w:w="-142" w:type="dxa"/>
      <w:tblLayout w:type="fixed"/>
      <w:tblCellMar>
        <w:left w:w="70" w:type="dxa"/>
        <w:right w:w="70" w:type="dxa"/>
      </w:tblCellMar>
      <w:tblLook w:val="04A0" w:firstRow="1" w:lastRow="0" w:firstColumn="1" w:lastColumn="0" w:noHBand="0" w:noVBand="1"/>
    </w:tblPr>
    <w:tblGrid>
      <w:gridCol w:w="5529"/>
      <w:gridCol w:w="3827"/>
    </w:tblGrid>
    <w:tr w:rsidR="004D5D17" w:rsidRPr="00B17577" w14:paraId="37B9EBDE" w14:textId="77777777" w:rsidTr="00427AB2">
      <w:trPr>
        <w:trHeight w:val="227"/>
      </w:trPr>
      <w:tc>
        <w:tcPr>
          <w:tcW w:w="5529" w:type="dxa"/>
          <w:hideMark/>
        </w:tcPr>
        <w:p w14:paraId="4964FBC5" w14:textId="54CDA645" w:rsidR="004D5D17" w:rsidRPr="00096248" w:rsidRDefault="004D5D17" w:rsidP="00C50FCD">
          <w:pPr>
            <w:spacing w:line="240" w:lineRule="auto"/>
            <w:ind w:right="69"/>
            <w:jc w:val="right"/>
            <w:rPr>
              <w:rFonts w:cs="Arial"/>
              <w:b/>
              <w:szCs w:val="24"/>
            </w:rPr>
          </w:pPr>
          <w:r w:rsidRPr="00096248">
            <w:rPr>
              <w:rFonts w:cs="Arial"/>
              <w:b/>
              <w:szCs w:val="24"/>
            </w:rPr>
            <w:t>Recurso de Revisión:</w:t>
          </w:r>
        </w:p>
      </w:tc>
      <w:tc>
        <w:tcPr>
          <w:tcW w:w="3827" w:type="dxa"/>
          <w:hideMark/>
        </w:tcPr>
        <w:p w14:paraId="421B9899" w14:textId="68F22614" w:rsidR="004D5D17" w:rsidRPr="00096248" w:rsidRDefault="004D5D17" w:rsidP="00C50FCD">
          <w:pPr>
            <w:spacing w:after="120" w:line="240" w:lineRule="auto"/>
            <w:ind w:right="74"/>
            <w:jc w:val="right"/>
            <w:rPr>
              <w:rFonts w:cs="Arial"/>
              <w:b/>
              <w:szCs w:val="24"/>
            </w:rPr>
          </w:pPr>
          <w:r w:rsidRPr="00096248">
            <w:rPr>
              <w:rFonts w:cs="Arial"/>
              <w:b/>
              <w:bCs/>
              <w:szCs w:val="24"/>
            </w:rPr>
            <w:t>0</w:t>
          </w:r>
          <w:r w:rsidR="00EC6F72">
            <w:rPr>
              <w:rFonts w:cs="Arial"/>
              <w:b/>
              <w:bCs/>
              <w:szCs w:val="24"/>
            </w:rPr>
            <w:t>5</w:t>
          </w:r>
          <w:r w:rsidR="00427AB2">
            <w:rPr>
              <w:rFonts w:cs="Arial"/>
              <w:b/>
              <w:bCs/>
              <w:szCs w:val="24"/>
            </w:rPr>
            <w:t>45</w:t>
          </w:r>
          <w:r w:rsidR="00EC6F72">
            <w:rPr>
              <w:rFonts w:cs="Arial"/>
              <w:b/>
              <w:bCs/>
              <w:szCs w:val="24"/>
            </w:rPr>
            <w:t>0</w:t>
          </w:r>
          <w:r w:rsidRPr="00096248">
            <w:rPr>
              <w:rFonts w:cs="Arial"/>
              <w:b/>
              <w:bCs/>
              <w:szCs w:val="24"/>
            </w:rPr>
            <w:t>/INFOEM/IP/RR/202</w:t>
          </w:r>
          <w:r w:rsidR="00EC6F72">
            <w:rPr>
              <w:rFonts w:cs="Arial"/>
              <w:b/>
              <w:bCs/>
              <w:szCs w:val="24"/>
            </w:rPr>
            <w:t>2 y Acumulado</w:t>
          </w:r>
        </w:p>
      </w:tc>
    </w:tr>
    <w:tr w:rsidR="004D5D17" w14:paraId="7591D3C9" w14:textId="77777777" w:rsidTr="00427AB2">
      <w:trPr>
        <w:trHeight w:val="242"/>
      </w:trPr>
      <w:tc>
        <w:tcPr>
          <w:tcW w:w="5529" w:type="dxa"/>
          <w:hideMark/>
        </w:tcPr>
        <w:p w14:paraId="729A65A8" w14:textId="77777777" w:rsidR="004D5D17" w:rsidRPr="00096248" w:rsidRDefault="004D5D17" w:rsidP="00C50FCD">
          <w:pPr>
            <w:spacing w:line="240" w:lineRule="auto"/>
            <w:ind w:right="69"/>
            <w:jc w:val="right"/>
            <w:rPr>
              <w:rFonts w:cs="Arial"/>
              <w:b/>
              <w:szCs w:val="24"/>
            </w:rPr>
          </w:pPr>
          <w:r w:rsidRPr="00096248">
            <w:rPr>
              <w:rFonts w:cs="Arial"/>
              <w:b/>
              <w:szCs w:val="24"/>
            </w:rPr>
            <w:t>Sujeto Obligado:</w:t>
          </w:r>
        </w:p>
      </w:tc>
      <w:tc>
        <w:tcPr>
          <w:tcW w:w="3827" w:type="dxa"/>
          <w:hideMark/>
        </w:tcPr>
        <w:p w14:paraId="283ADF36" w14:textId="31906E2C" w:rsidR="004D5D17" w:rsidRPr="00096248" w:rsidRDefault="00427AB2" w:rsidP="00EC6F72">
          <w:pPr>
            <w:spacing w:after="120" w:line="240" w:lineRule="auto"/>
            <w:ind w:left="-68" w:right="74"/>
            <w:jc w:val="right"/>
            <w:rPr>
              <w:rFonts w:cs="Arial"/>
              <w:szCs w:val="24"/>
            </w:rPr>
          </w:pPr>
          <w:r>
            <w:rPr>
              <w:rFonts w:cs="Arial"/>
              <w:szCs w:val="24"/>
            </w:rPr>
            <w:t>Secretaría de la Contraloría</w:t>
          </w:r>
        </w:p>
      </w:tc>
    </w:tr>
    <w:tr w:rsidR="004D5D17" w:rsidRPr="00F63239" w14:paraId="037E914D" w14:textId="77777777" w:rsidTr="00427AB2">
      <w:trPr>
        <w:trHeight w:val="342"/>
      </w:trPr>
      <w:tc>
        <w:tcPr>
          <w:tcW w:w="5529" w:type="dxa"/>
          <w:hideMark/>
        </w:tcPr>
        <w:p w14:paraId="7676B68F" w14:textId="64D69EAF" w:rsidR="004D5D17" w:rsidRPr="00096248" w:rsidRDefault="004D5D17" w:rsidP="00C50FCD">
          <w:pPr>
            <w:tabs>
              <w:tab w:val="left" w:pos="4892"/>
            </w:tabs>
            <w:spacing w:line="240" w:lineRule="auto"/>
            <w:ind w:right="69"/>
            <w:jc w:val="right"/>
            <w:rPr>
              <w:rFonts w:cs="Arial"/>
              <w:b/>
              <w:szCs w:val="24"/>
            </w:rPr>
          </w:pPr>
          <w:r w:rsidRPr="00096248">
            <w:rPr>
              <w:rFonts w:cs="Arial"/>
              <w:b/>
              <w:szCs w:val="24"/>
            </w:rPr>
            <w:t>Comisionado Ponente:</w:t>
          </w:r>
        </w:p>
      </w:tc>
      <w:tc>
        <w:tcPr>
          <w:tcW w:w="3827" w:type="dxa"/>
          <w:hideMark/>
        </w:tcPr>
        <w:p w14:paraId="4346858F" w14:textId="20D6873D" w:rsidR="004D5D17" w:rsidRPr="00096248" w:rsidRDefault="004D5D17" w:rsidP="00C50FCD">
          <w:pPr>
            <w:spacing w:after="120" w:line="240" w:lineRule="auto"/>
            <w:ind w:left="-488" w:right="74" w:firstLine="567"/>
            <w:jc w:val="right"/>
            <w:rPr>
              <w:rFonts w:cs="Arial"/>
              <w:szCs w:val="24"/>
            </w:rPr>
          </w:pPr>
          <w:r w:rsidRPr="00096248">
            <w:rPr>
              <w:rFonts w:cs="Arial"/>
              <w:szCs w:val="24"/>
            </w:rPr>
            <w:t>José Martínez Vilchis</w:t>
          </w:r>
        </w:p>
      </w:tc>
    </w:tr>
  </w:tbl>
  <w:p w14:paraId="2998DBFD" w14:textId="1D4234DA" w:rsidR="004D5D17" w:rsidRPr="00961896" w:rsidRDefault="00275834" w:rsidP="00961896">
    <w:pPr>
      <w:pStyle w:val="Encabezado"/>
      <w:rPr>
        <w:sz w:val="2"/>
      </w:rPr>
    </w:pPr>
    <w:r>
      <w:rPr>
        <w:noProof/>
        <w:lang w:val="es-MX" w:eastAsia="es-MX"/>
      </w:rPr>
      <w:drawing>
        <wp:anchor distT="0" distB="0" distL="114300" distR="114300" simplePos="0" relativeHeight="251657728" behindDoc="1" locked="0" layoutInCell="0" allowOverlap="1" wp14:anchorId="1FEEDC39" wp14:editId="6E1AD90C">
          <wp:simplePos x="0" y="0"/>
          <wp:positionH relativeFrom="margin">
            <wp:posOffset>-1024890</wp:posOffset>
          </wp:positionH>
          <wp:positionV relativeFrom="margin">
            <wp:posOffset>-1818640</wp:posOffset>
          </wp:positionV>
          <wp:extent cx="7739380" cy="10080625"/>
          <wp:effectExtent l="0" t="0" r="0" b="0"/>
          <wp:wrapNone/>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pic:spPr>
              </pic:pic>
            </a:graphicData>
          </a:graphic>
          <wp14:sizeRelH relativeFrom="page">
            <wp14:pctWidth>0</wp14:pctWidth>
          </wp14:sizeRelH>
          <wp14:sizeRelV relativeFrom="page">
            <wp14:pctHeight>0</wp14:pctHeight>
          </wp14:sizeRelV>
        </wp:anchor>
      </w:drawing>
    </w:r>
    <w:r w:rsidR="004D5D17">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Ind w:w="-142" w:type="dxa"/>
      <w:tblLayout w:type="fixed"/>
      <w:tblCellMar>
        <w:left w:w="70" w:type="dxa"/>
        <w:right w:w="70" w:type="dxa"/>
      </w:tblCellMar>
      <w:tblLook w:val="04A0" w:firstRow="1" w:lastRow="0" w:firstColumn="1" w:lastColumn="0" w:noHBand="0" w:noVBand="1"/>
    </w:tblPr>
    <w:tblGrid>
      <w:gridCol w:w="5524"/>
      <w:gridCol w:w="3832"/>
    </w:tblGrid>
    <w:tr w:rsidR="004D5D17" w14:paraId="0F9FE9B6" w14:textId="77777777" w:rsidTr="00427AB2">
      <w:trPr>
        <w:trHeight w:val="227"/>
      </w:trPr>
      <w:tc>
        <w:tcPr>
          <w:tcW w:w="5524" w:type="dxa"/>
          <w:hideMark/>
        </w:tcPr>
        <w:p w14:paraId="6D1D9D71" w14:textId="11150E5A" w:rsidR="004D5D17" w:rsidRPr="00663A37" w:rsidRDefault="004D5D17" w:rsidP="00C471EC">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3832" w:type="dxa"/>
          <w:hideMark/>
        </w:tcPr>
        <w:p w14:paraId="242DE466" w14:textId="3EC95073" w:rsidR="004D5D17" w:rsidRPr="00096248" w:rsidRDefault="004D5D17" w:rsidP="00C471EC">
          <w:pPr>
            <w:spacing w:after="120" w:line="240" w:lineRule="auto"/>
            <w:ind w:left="-488" w:right="68" w:firstLine="556"/>
            <w:jc w:val="right"/>
            <w:rPr>
              <w:rFonts w:cs="Arial"/>
              <w:b/>
              <w:szCs w:val="24"/>
            </w:rPr>
          </w:pPr>
          <w:r w:rsidRPr="00096248">
            <w:rPr>
              <w:rFonts w:cs="Arial"/>
              <w:b/>
              <w:bCs/>
              <w:szCs w:val="24"/>
            </w:rPr>
            <w:t>0</w:t>
          </w:r>
          <w:r w:rsidR="00EC6F72">
            <w:rPr>
              <w:rFonts w:cs="Arial"/>
              <w:b/>
              <w:bCs/>
              <w:szCs w:val="24"/>
            </w:rPr>
            <w:t>5</w:t>
          </w:r>
          <w:r w:rsidR="004C52BD">
            <w:rPr>
              <w:rFonts w:cs="Arial"/>
              <w:b/>
              <w:bCs/>
              <w:szCs w:val="24"/>
            </w:rPr>
            <w:t>45</w:t>
          </w:r>
          <w:r>
            <w:rPr>
              <w:rFonts w:cs="Arial"/>
              <w:b/>
              <w:bCs/>
              <w:szCs w:val="24"/>
            </w:rPr>
            <w:t>0</w:t>
          </w:r>
          <w:r w:rsidRPr="00096248">
            <w:rPr>
              <w:rFonts w:cs="Arial"/>
              <w:b/>
              <w:bCs/>
              <w:szCs w:val="24"/>
            </w:rPr>
            <w:t>/INFOEM/IP/RR/202</w:t>
          </w:r>
          <w:r w:rsidR="00EC6F72">
            <w:rPr>
              <w:rFonts w:cs="Arial"/>
              <w:b/>
              <w:bCs/>
              <w:szCs w:val="24"/>
            </w:rPr>
            <w:t>2 y acumulado</w:t>
          </w:r>
        </w:p>
      </w:tc>
    </w:tr>
    <w:tr w:rsidR="004D5D17" w:rsidRPr="001F57CD" w14:paraId="1377D264" w14:textId="77777777" w:rsidTr="00427AB2">
      <w:trPr>
        <w:trHeight w:val="196"/>
      </w:trPr>
      <w:tc>
        <w:tcPr>
          <w:tcW w:w="5524" w:type="dxa"/>
          <w:hideMark/>
        </w:tcPr>
        <w:p w14:paraId="04D597A1" w14:textId="77777777" w:rsidR="004D5D17" w:rsidRPr="00663A37" w:rsidRDefault="004D5D17" w:rsidP="00C471EC">
          <w:pPr>
            <w:spacing w:after="120" w:line="240" w:lineRule="auto"/>
            <w:ind w:right="68"/>
            <w:jc w:val="right"/>
            <w:rPr>
              <w:rFonts w:cs="Arial"/>
              <w:b/>
              <w:szCs w:val="24"/>
            </w:rPr>
          </w:pPr>
          <w:r w:rsidRPr="00663A37">
            <w:rPr>
              <w:rFonts w:cs="Arial"/>
              <w:b/>
              <w:szCs w:val="24"/>
            </w:rPr>
            <w:t>Recurrente:</w:t>
          </w:r>
        </w:p>
      </w:tc>
      <w:tc>
        <w:tcPr>
          <w:tcW w:w="3832" w:type="dxa"/>
          <w:hideMark/>
        </w:tcPr>
        <w:p w14:paraId="1126AAEC" w14:textId="0FDCE7BE" w:rsidR="004D5D17" w:rsidRPr="00C50FCD" w:rsidRDefault="00D17786" w:rsidP="00D17786">
          <w:pPr>
            <w:pStyle w:val="Prrafodelista"/>
            <w:spacing w:after="120"/>
            <w:ind w:left="720" w:right="68"/>
            <w:jc w:val="right"/>
            <w:rPr>
              <w:rFonts w:ascii="Palatino Linotype" w:hAnsi="Palatino Linotype" w:cs="Arial"/>
            </w:rPr>
          </w:pPr>
          <w:r>
            <w:rPr>
              <w:rFonts w:ascii="Palatino Linotype" w:hAnsi="Palatino Linotype" w:cs="Arial"/>
            </w:rPr>
            <w:t>XXXXXXXXXXXXXXXXXX XXXXXXXXXXXXXXX</w:t>
          </w:r>
        </w:p>
      </w:tc>
    </w:tr>
    <w:tr w:rsidR="004D5D17" w14:paraId="4DC11993" w14:textId="77777777" w:rsidTr="00427AB2">
      <w:trPr>
        <w:trHeight w:val="242"/>
      </w:trPr>
      <w:tc>
        <w:tcPr>
          <w:tcW w:w="5524" w:type="dxa"/>
          <w:hideMark/>
        </w:tcPr>
        <w:p w14:paraId="76CEF1B5" w14:textId="77777777" w:rsidR="004D5D17" w:rsidRPr="00663A37" w:rsidRDefault="004D5D17" w:rsidP="00C471EC">
          <w:pPr>
            <w:spacing w:after="120" w:line="240" w:lineRule="auto"/>
            <w:ind w:right="68"/>
            <w:jc w:val="right"/>
            <w:rPr>
              <w:rFonts w:cs="Arial"/>
              <w:b/>
              <w:szCs w:val="24"/>
            </w:rPr>
          </w:pPr>
          <w:r w:rsidRPr="00663A37">
            <w:rPr>
              <w:rFonts w:cs="Arial"/>
              <w:b/>
              <w:szCs w:val="24"/>
            </w:rPr>
            <w:t>Sujeto Obligado:</w:t>
          </w:r>
        </w:p>
      </w:tc>
      <w:tc>
        <w:tcPr>
          <w:tcW w:w="3832" w:type="dxa"/>
          <w:hideMark/>
        </w:tcPr>
        <w:p w14:paraId="7C1BB379" w14:textId="4D0BDB45" w:rsidR="004D5D17" w:rsidRPr="00663A37" w:rsidRDefault="00427AB2" w:rsidP="00EC6F72">
          <w:pPr>
            <w:spacing w:after="120" w:line="240" w:lineRule="auto"/>
            <w:ind w:left="-68" w:right="68"/>
            <w:jc w:val="right"/>
            <w:rPr>
              <w:rFonts w:cs="Arial"/>
              <w:szCs w:val="24"/>
            </w:rPr>
          </w:pPr>
          <w:r>
            <w:rPr>
              <w:rFonts w:cs="Arial"/>
              <w:szCs w:val="24"/>
            </w:rPr>
            <w:t>Secretaría de la Contraloría</w:t>
          </w:r>
        </w:p>
      </w:tc>
    </w:tr>
    <w:tr w:rsidR="004D5D17" w14:paraId="5C2B511D" w14:textId="77777777" w:rsidTr="00427AB2">
      <w:trPr>
        <w:trHeight w:val="342"/>
      </w:trPr>
      <w:tc>
        <w:tcPr>
          <w:tcW w:w="5524" w:type="dxa"/>
          <w:hideMark/>
        </w:tcPr>
        <w:p w14:paraId="03FEF68C" w14:textId="45E91CF4" w:rsidR="004D5D17" w:rsidRPr="00663A37" w:rsidRDefault="004D5D17" w:rsidP="00C471EC">
          <w:pPr>
            <w:tabs>
              <w:tab w:val="left" w:pos="4892"/>
            </w:tabs>
            <w:spacing w:after="120" w:line="240" w:lineRule="auto"/>
            <w:ind w:right="68"/>
            <w:jc w:val="right"/>
            <w:rPr>
              <w:rFonts w:cs="Arial"/>
              <w:b/>
              <w:szCs w:val="24"/>
            </w:rPr>
          </w:pPr>
          <w:r w:rsidRPr="00663A37">
            <w:rPr>
              <w:rFonts w:cs="Arial"/>
              <w:b/>
              <w:szCs w:val="24"/>
            </w:rPr>
            <w:t>Comisionado Ponente:</w:t>
          </w:r>
        </w:p>
      </w:tc>
      <w:tc>
        <w:tcPr>
          <w:tcW w:w="3832" w:type="dxa"/>
          <w:hideMark/>
        </w:tcPr>
        <w:p w14:paraId="6744F9AD" w14:textId="1AF88FD3" w:rsidR="004D5D17" w:rsidRPr="00663A37" w:rsidRDefault="004D5D17" w:rsidP="00C471EC">
          <w:pPr>
            <w:spacing w:after="120" w:line="240" w:lineRule="auto"/>
            <w:ind w:left="-488" w:right="68" w:firstLine="567"/>
            <w:jc w:val="right"/>
            <w:rPr>
              <w:rFonts w:cs="Arial"/>
              <w:szCs w:val="24"/>
            </w:rPr>
          </w:pPr>
          <w:r w:rsidRPr="00663A37">
            <w:rPr>
              <w:rFonts w:cs="Arial"/>
              <w:szCs w:val="24"/>
            </w:rPr>
            <w:t>José Martínez Vilchis</w:t>
          </w:r>
        </w:p>
      </w:tc>
    </w:tr>
  </w:tbl>
  <w:p w14:paraId="04D3BBA0" w14:textId="019EF7DD" w:rsidR="004D5D17" w:rsidRPr="00C471EC" w:rsidRDefault="00275834" w:rsidP="00C471EC">
    <w:pPr>
      <w:pStyle w:val="Encabezado"/>
      <w:rPr>
        <w:sz w:val="2"/>
        <w:szCs w:val="22"/>
      </w:rPr>
    </w:pPr>
    <w:r>
      <w:rPr>
        <w:noProof/>
        <w:lang w:val="es-MX" w:eastAsia="es-MX"/>
      </w:rPr>
      <w:drawing>
        <wp:anchor distT="0" distB="0" distL="114300" distR="114300" simplePos="0" relativeHeight="251656704" behindDoc="1" locked="0" layoutInCell="0" allowOverlap="1" wp14:anchorId="29833E08" wp14:editId="170586D1">
          <wp:simplePos x="0" y="0"/>
          <wp:positionH relativeFrom="margin">
            <wp:posOffset>-1029970</wp:posOffset>
          </wp:positionH>
          <wp:positionV relativeFrom="margin">
            <wp:posOffset>-1924685</wp:posOffset>
          </wp:positionV>
          <wp:extent cx="7739380" cy="10080625"/>
          <wp:effectExtent l="0" t="0" r="0" b="0"/>
          <wp:wrapNone/>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pic:spPr>
              </pic:pic>
            </a:graphicData>
          </a:graphic>
          <wp14:sizeRelH relativeFrom="page">
            <wp14:pctWidth>0</wp14:pctWidth>
          </wp14:sizeRelH>
          <wp14:sizeRelV relativeFrom="page">
            <wp14:pctHeight>0</wp14:pctHeight>
          </wp14:sizeRelV>
        </wp:anchor>
      </w:drawing>
    </w:r>
    <w:r w:rsidR="004D5D17">
      <w:rPr>
        <w:sz w:val="22"/>
        <w:szCs w:val="22"/>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1CB8"/>
    <w:multiLevelType w:val="hybridMultilevel"/>
    <w:tmpl w:val="0218A666"/>
    <w:lvl w:ilvl="0" w:tplc="7B5AA72C">
      <w:start w:val="1"/>
      <w:numFmt w:val="bullet"/>
      <w:lvlText w:val=""/>
      <w:lvlJc w:val="left"/>
      <w:pPr>
        <w:ind w:left="454" w:hanging="34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6C7F0F"/>
    <w:multiLevelType w:val="hybridMultilevel"/>
    <w:tmpl w:val="021C3E96"/>
    <w:lvl w:ilvl="0" w:tplc="D80CD2C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AC69D3"/>
    <w:multiLevelType w:val="hybridMultilevel"/>
    <w:tmpl w:val="23C0DB4E"/>
    <w:lvl w:ilvl="0" w:tplc="F482E90A">
      <w:start w:val="1"/>
      <w:numFmt w:val="upperRoman"/>
      <w:lvlText w:val="%1."/>
      <w:lvlJc w:val="left"/>
      <w:pPr>
        <w:ind w:left="1287" w:hanging="72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13B65DAE"/>
    <w:multiLevelType w:val="hybridMultilevel"/>
    <w:tmpl w:val="3690BEAE"/>
    <w:lvl w:ilvl="0" w:tplc="06F2F50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122E0B"/>
    <w:multiLevelType w:val="multilevel"/>
    <w:tmpl w:val="49FEF240"/>
    <w:lvl w:ilvl="0">
      <w:start w:val="1"/>
      <w:numFmt w:val="decimal"/>
      <w:lvlText w:val="%1."/>
      <w:lvlJc w:val="left"/>
      <w:pPr>
        <w:ind w:left="709" w:hanging="425"/>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6945204"/>
    <w:multiLevelType w:val="multilevel"/>
    <w:tmpl w:val="732034E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FF7934"/>
    <w:multiLevelType w:val="hybridMultilevel"/>
    <w:tmpl w:val="33C68AA2"/>
    <w:lvl w:ilvl="0" w:tplc="7B5AA72C">
      <w:start w:val="1"/>
      <w:numFmt w:val="bullet"/>
      <w:lvlText w:val=""/>
      <w:lvlJc w:val="left"/>
      <w:pPr>
        <w:ind w:left="454" w:hanging="34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060EFE"/>
    <w:multiLevelType w:val="hybridMultilevel"/>
    <w:tmpl w:val="B036B4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460D68"/>
    <w:multiLevelType w:val="hybridMultilevel"/>
    <w:tmpl w:val="E2D819E4"/>
    <w:lvl w:ilvl="0" w:tplc="A39AE1E4">
      <w:start w:val="1"/>
      <w:numFmt w:val="decimal"/>
      <w:lvlText w:val="%1."/>
      <w:lvlJc w:val="left"/>
      <w:pPr>
        <w:ind w:left="644" w:hanging="360"/>
      </w:pPr>
      <w:rPr>
        <w:rFonts w:ascii="Palatino Linotype" w:hAnsi="Palatino Linotype" w:hint="default"/>
        <w:b w:val="0"/>
        <w:i w:val="0"/>
        <w:color w:val="000000" w:themeColor="text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EA594E"/>
    <w:multiLevelType w:val="multilevel"/>
    <w:tmpl w:val="2362C2B6"/>
    <w:styleLink w:val="Listaactu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F86140"/>
    <w:multiLevelType w:val="hybridMultilevel"/>
    <w:tmpl w:val="451CA544"/>
    <w:lvl w:ilvl="0" w:tplc="A39AE1E4">
      <w:start w:val="1"/>
      <w:numFmt w:val="decimal"/>
      <w:lvlText w:val="%1."/>
      <w:lvlJc w:val="left"/>
      <w:pPr>
        <w:ind w:left="709" w:hanging="425"/>
      </w:pPr>
      <w:rPr>
        <w:rFonts w:ascii="Palatino Linotype" w:hAnsi="Palatino Linotype" w:hint="default"/>
        <w:b w:val="0"/>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EE0BEE"/>
    <w:multiLevelType w:val="hybridMultilevel"/>
    <w:tmpl w:val="B2588FC4"/>
    <w:lvl w:ilvl="0" w:tplc="A39AE1E4">
      <w:start w:val="1"/>
      <w:numFmt w:val="decimal"/>
      <w:lvlText w:val="%1."/>
      <w:lvlJc w:val="left"/>
      <w:pPr>
        <w:ind w:left="709" w:hanging="425"/>
      </w:pPr>
      <w:rPr>
        <w:rFonts w:ascii="Palatino Linotype" w:hAnsi="Palatino Linotype" w:hint="default"/>
        <w:b w:val="0"/>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587F21"/>
    <w:multiLevelType w:val="hybridMultilevel"/>
    <w:tmpl w:val="E78A4568"/>
    <w:lvl w:ilvl="0" w:tplc="6B6C84E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007D92"/>
    <w:multiLevelType w:val="hybridMultilevel"/>
    <w:tmpl w:val="1B6E8C20"/>
    <w:lvl w:ilvl="0" w:tplc="7B5AA72C">
      <w:start w:val="1"/>
      <w:numFmt w:val="bullet"/>
      <w:lvlText w:val=""/>
      <w:lvlJc w:val="left"/>
      <w:pPr>
        <w:ind w:left="454" w:hanging="34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390B4C"/>
    <w:multiLevelType w:val="hybridMultilevel"/>
    <w:tmpl w:val="4B6E3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273EF5"/>
    <w:multiLevelType w:val="hybridMultilevel"/>
    <w:tmpl w:val="0DCA6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436B4B"/>
    <w:multiLevelType w:val="hybridMultilevel"/>
    <w:tmpl w:val="DC82ECF2"/>
    <w:lvl w:ilvl="0" w:tplc="7B5AA72C">
      <w:start w:val="1"/>
      <w:numFmt w:val="bullet"/>
      <w:lvlText w:val=""/>
      <w:lvlJc w:val="left"/>
      <w:pPr>
        <w:ind w:left="454" w:hanging="34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AF2FD3"/>
    <w:multiLevelType w:val="multilevel"/>
    <w:tmpl w:val="E82A1B12"/>
    <w:styleLink w:val="Listaactual5"/>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0F7583"/>
    <w:multiLevelType w:val="hybridMultilevel"/>
    <w:tmpl w:val="DD5233FA"/>
    <w:lvl w:ilvl="0" w:tplc="87E4DB1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8164C8"/>
    <w:multiLevelType w:val="hybridMultilevel"/>
    <w:tmpl w:val="53FA37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077481"/>
    <w:multiLevelType w:val="hybridMultilevel"/>
    <w:tmpl w:val="426EFF14"/>
    <w:lvl w:ilvl="0" w:tplc="33D61246">
      <w:start w:val="1"/>
      <w:numFmt w:val="upperRoman"/>
      <w:lvlText w:val="%1."/>
      <w:lvlJc w:val="left"/>
      <w:pPr>
        <w:ind w:left="112" w:hanging="152"/>
      </w:pPr>
      <w:rPr>
        <w:rFonts w:ascii="Bookman Old Style" w:eastAsia="Arial" w:hAnsi="Bookman Old Style" w:cs="Arial" w:hint="default"/>
        <w:b/>
        <w:bCs/>
        <w:spacing w:val="-4"/>
        <w:w w:val="99"/>
        <w:sz w:val="20"/>
        <w:szCs w:val="20"/>
      </w:rPr>
    </w:lvl>
    <w:lvl w:ilvl="1" w:tplc="A26CABE0">
      <w:numFmt w:val="bullet"/>
      <w:lvlText w:val="•"/>
      <w:lvlJc w:val="left"/>
      <w:pPr>
        <w:ind w:left="1128" w:hanging="152"/>
      </w:pPr>
      <w:rPr>
        <w:rFonts w:hint="default"/>
      </w:rPr>
    </w:lvl>
    <w:lvl w:ilvl="2" w:tplc="664CE00E">
      <w:numFmt w:val="bullet"/>
      <w:lvlText w:val="•"/>
      <w:lvlJc w:val="left"/>
      <w:pPr>
        <w:ind w:left="2136" w:hanging="152"/>
      </w:pPr>
      <w:rPr>
        <w:rFonts w:hint="default"/>
      </w:rPr>
    </w:lvl>
    <w:lvl w:ilvl="3" w:tplc="0C160F90">
      <w:numFmt w:val="bullet"/>
      <w:lvlText w:val="•"/>
      <w:lvlJc w:val="left"/>
      <w:pPr>
        <w:ind w:left="3144" w:hanging="152"/>
      </w:pPr>
      <w:rPr>
        <w:rFonts w:hint="default"/>
      </w:rPr>
    </w:lvl>
    <w:lvl w:ilvl="4" w:tplc="559A567E">
      <w:numFmt w:val="bullet"/>
      <w:lvlText w:val="•"/>
      <w:lvlJc w:val="left"/>
      <w:pPr>
        <w:ind w:left="4152" w:hanging="152"/>
      </w:pPr>
      <w:rPr>
        <w:rFonts w:hint="default"/>
      </w:rPr>
    </w:lvl>
    <w:lvl w:ilvl="5" w:tplc="A8A6573C">
      <w:numFmt w:val="bullet"/>
      <w:lvlText w:val="•"/>
      <w:lvlJc w:val="left"/>
      <w:pPr>
        <w:ind w:left="5161" w:hanging="152"/>
      </w:pPr>
      <w:rPr>
        <w:rFonts w:hint="default"/>
      </w:rPr>
    </w:lvl>
    <w:lvl w:ilvl="6" w:tplc="31CA6EB6">
      <w:numFmt w:val="bullet"/>
      <w:lvlText w:val="•"/>
      <w:lvlJc w:val="left"/>
      <w:pPr>
        <w:ind w:left="6169" w:hanging="152"/>
      </w:pPr>
      <w:rPr>
        <w:rFonts w:hint="default"/>
      </w:rPr>
    </w:lvl>
    <w:lvl w:ilvl="7" w:tplc="AA2834BA">
      <w:numFmt w:val="bullet"/>
      <w:lvlText w:val="•"/>
      <w:lvlJc w:val="left"/>
      <w:pPr>
        <w:ind w:left="7177" w:hanging="152"/>
      </w:pPr>
      <w:rPr>
        <w:rFonts w:hint="default"/>
      </w:rPr>
    </w:lvl>
    <w:lvl w:ilvl="8" w:tplc="1D4EC3DA">
      <w:numFmt w:val="bullet"/>
      <w:lvlText w:val="•"/>
      <w:lvlJc w:val="left"/>
      <w:pPr>
        <w:ind w:left="8185" w:hanging="152"/>
      </w:pPr>
      <w:rPr>
        <w:rFonts w:hint="default"/>
      </w:rPr>
    </w:lvl>
  </w:abstractNum>
  <w:abstractNum w:abstractNumId="21" w15:restartNumberingAfterBreak="0">
    <w:nsid w:val="4CFE7C3D"/>
    <w:multiLevelType w:val="hybridMultilevel"/>
    <w:tmpl w:val="A9884E3C"/>
    <w:lvl w:ilvl="0" w:tplc="9AE85AC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F81F00"/>
    <w:multiLevelType w:val="hybridMultilevel"/>
    <w:tmpl w:val="036484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43117A8"/>
    <w:multiLevelType w:val="multilevel"/>
    <w:tmpl w:val="0D40A8A2"/>
    <w:styleLink w:val="Listaactual6"/>
    <w:lvl w:ilvl="0">
      <w:start w:val="1"/>
      <w:numFmt w:val="decimal"/>
      <w:lvlText w:val="%1."/>
      <w:lvlJc w:val="left"/>
      <w:pPr>
        <w:ind w:left="644" w:hanging="360"/>
      </w:pPr>
      <w:rPr>
        <w:rFonts w:hint="default"/>
        <w:b w:val="0"/>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3521B0"/>
    <w:multiLevelType w:val="multilevel"/>
    <w:tmpl w:val="8EFE2B06"/>
    <w:styleLink w:val="Listaactual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15:restartNumberingAfterBreak="0">
    <w:nsid w:val="55932A06"/>
    <w:multiLevelType w:val="hybridMultilevel"/>
    <w:tmpl w:val="CC50A0C4"/>
    <w:lvl w:ilvl="0" w:tplc="7B5AA72C">
      <w:start w:val="1"/>
      <w:numFmt w:val="bullet"/>
      <w:lvlText w:val=""/>
      <w:lvlJc w:val="left"/>
      <w:pPr>
        <w:ind w:left="454" w:hanging="34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336907"/>
    <w:multiLevelType w:val="hybridMultilevel"/>
    <w:tmpl w:val="BD760D10"/>
    <w:lvl w:ilvl="0" w:tplc="066241B8">
      <w:start w:val="1"/>
      <w:numFmt w:val="bullet"/>
      <w:lvlText w:val=""/>
      <w:lvlJc w:val="left"/>
      <w:pPr>
        <w:ind w:left="709" w:hanging="425"/>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9" w15:restartNumberingAfterBreak="0">
    <w:nsid w:val="5B087A8F"/>
    <w:multiLevelType w:val="hybridMultilevel"/>
    <w:tmpl w:val="92BE1F9A"/>
    <w:lvl w:ilvl="0" w:tplc="A7307CA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910645"/>
    <w:multiLevelType w:val="hybridMultilevel"/>
    <w:tmpl w:val="34CCF384"/>
    <w:lvl w:ilvl="0" w:tplc="9FD2E746">
      <w:start w:val="1"/>
      <w:numFmt w:val="upperRoman"/>
      <w:lvlText w:val="%1."/>
      <w:lvlJc w:val="left"/>
      <w:pPr>
        <w:ind w:left="264" w:hanging="152"/>
      </w:pPr>
      <w:rPr>
        <w:rFonts w:ascii="Bookman Old Style" w:eastAsia="Arial" w:hAnsi="Bookman Old Style" w:cs="Arial" w:hint="default"/>
        <w:b/>
        <w:bCs/>
        <w:spacing w:val="-3"/>
        <w:w w:val="99"/>
        <w:sz w:val="20"/>
        <w:szCs w:val="20"/>
      </w:rPr>
    </w:lvl>
    <w:lvl w:ilvl="1" w:tplc="B3FAEC76">
      <w:numFmt w:val="bullet"/>
      <w:lvlText w:val="•"/>
      <w:lvlJc w:val="left"/>
      <w:pPr>
        <w:ind w:left="1254" w:hanging="152"/>
      </w:pPr>
      <w:rPr>
        <w:rFonts w:hint="default"/>
      </w:rPr>
    </w:lvl>
    <w:lvl w:ilvl="2" w:tplc="02F247A2">
      <w:numFmt w:val="bullet"/>
      <w:lvlText w:val="•"/>
      <w:lvlJc w:val="left"/>
      <w:pPr>
        <w:ind w:left="2248" w:hanging="152"/>
      </w:pPr>
      <w:rPr>
        <w:rFonts w:hint="default"/>
      </w:rPr>
    </w:lvl>
    <w:lvl w:ilvl="3" w:tplc="6B96F628">
      <w:numFmt w:val="bullet"/>
      <w:lvlText w:val="•"/>
      <w:lvlJc w:val="left"/>
      <w:pPr>
        <w:ind w:left="3242" w:hanging="152"/>
      </w:pPr>
      <w:rPr>
        <w:rFonts w:hint="default"/>
      </w:rPr>
    </w:lvl>
    <w:lvl w:ilvl="4" w:tplc="EF867B52">
      <w:numFmt w:val="bullet"/>
      <w:lvlText w:val="•"/>
      <w:lvlJc w:val="left"/>
      <w:pPr>
        <w:ind w:left="4236" w:hanging="152"/>
      </w:pPr>
      <w:rPr>
        <w:rFonts w:hint="default"/>
      </w:rPr>
    </w:lvl>
    <w:lvl w:ilvl="5" w:tplc="6C34A7C4">
      <w:numFmt w:val="bullet"/>
      <w:lvlText w:val="•"/>
      <w:lvlJc w:val="left"/>
      <w:pPr>
        <w:ind w:left="5231" w:hanging="152"/>
      </w:pPr>
      <w:rPr>
        <w:rFonts w:hint="default"/>
      </w:rPr>
    </w:lvl>
    <w:lvl w:ilvl="6" w:tplc="BB04223C">
      <w:numFmt w:val="bullet"/>
      <w:lvlText w:val="•"/>
      <w:lvlJc w:val="left"/>
      <w:pPr>
        <w:ind w:left="6225" w:hanging="152"/>
      </w:pPr>
      <w:rPr>
        <w:rFonts w:hint="default"/>
      </w:rPr>
    </w:lvl>
    <w:lvl w:ilvl="7" w:tplc="D3DC437A">
      <w:numFmt w:val="bullet"/>
      <w:lvlText w:val="•"/>
      <w:lvlJc w:val="left"/>
      <w:pPr>
        <w:ind w:left="7219" w:hanging="152"/>
      </w:pPr>
      <w:rPr>
        <w:rFonts w:hint="default"/>
      </w:rPr>
    </w:lvl>
    <w:lvl w:ilvl="8" w:tplc="EF82D348">
      <w:numFmt w:val="bullet"/>
      <w:lvlText w:val="•"/>
      <w:lvlJc w:val="left"/>
      <w:pPr>
        <w:ind w:left="8213" w:hanging="152"/>
      </w:pPr>
      <w:rPr>
        <w:rFonts w:hint="default"/>
      </w:rPr>
    </w:lvl>
  </w:abstractNum>
  <w:abstractNum w:abstractNumId="31" w15:restartNumberingAfterBreak="0">
    <w:nsid w:val="60893C4C"/>
    <w:multiLevelType w:val="multilevel"/>
    <w:tmpl w:val="02C8126C"/>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69B1248"/>
    <w:multiLevelType w:val="hybridMultilevel"/>
    <w:tmpl w:val="B7ACB89E"/>
    <w:lvl w:ilvl="0" w:tplc="35DA43D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D07C3B"/>
    <w:multiLevelType w:val="hybridMultilevel"/>
    <w:tmpl w:val="1600683C"/>
    <w:lvl w:ilvl="0" w:tplc="87E4DB1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0C58B0"/>
    <w:multiLevelType w:val="hybridMultilevel"/>
    <w:tmpl w:val="7F545D64"/>
    <w:lvl w:ilvl="0" w:tplc="7AD23B54">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B15DEC"/>
    <w:multiLevelType w:val="hybridMultilevel"/>
    <w:tmpl w:val="499A292A"/>
    <w:lvl w:ilvl="0" w:tplc="B37E93B6">
      <w:start w:val="1"/>
      <w:numFmt w:val="decimal"/>
      <w:lvlText w:val="%1."/>
      <w:lvlJc w:val="left"/>
      <w:pPr>
        <w:ind w:left="709" w:hanging="42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6" w15:restartNumberingAfterBreak="0">
    <w:nsid w:val="781878FC"/>
    <w:multiLevelType w:val="hybridMultilevel"/>
    <w:tmpl w:val="750846CE"/>
    <w:lvl w:ilvl="0" w:tplc="636A2D9C">
      <w:start w:val="1"/>
      <w:numFmt w:val="decimal"/>
      <w:lvlText w:val="%1."/>
      <w:lvlJc w:val="left"/>
      <w:pPr>
        <w:ind w:left="709" w:hanging="425"/>
      </w:pPr>
      <w:rPr>
        <w:rFonts w:hint="default"/>
        <w:b w:val="0"/>
        <w:i w:val="0"/>
        <w:color w:val="000000" w:themeColor="text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451241"/>
    <w:multiLevelType w:val="hybridMultilevel"/>
    <w:tmpl w:val="8C9004D0"/>
    <w:lvl w:ilvl="0" w:tplc="4E02F8C0">
      <w:start w:val="5"/>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FAD51F9"/>
    <w:multiLevelType w:val="hybridMultilevel"/>
    <w:tmpl w:val="30324716"/>
    <w:lvl w:ilvl="0" w:tplc="B02ADA88">
      <w:start w:val="1"/>
      <w:numFmt w:val="bullet"/>
      <w:lvlText w:val=""/>
      <w:lvlJc w:val="left"/>
      <w:pPr>
        <w:ind w:left="454" w:hanging="34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9"/>
  </w:num>
  <w:num w:numId="3">
    <w:abstractNumId w:val="37"/>
  </w:num>
  <w:num w:numId="4">
    <w:abstractNumId w:val="21"/>
  </w:num>
  <w:num w:numId="5">
    <w:abstractNumId w:val="32"/>
  </w:num>
  <w:num w:numId="6">
    <w:abstractNumId w:val="9"/>
  </w:num>
  <w:num w:numId="7">
    <w:abstractNumId w:val="1"/>
  </w:num>
  <w:num w:numId="8">
    <w:abstractNumId w:val="25"/>
  </w:num>
  <w:num w:numId="9">
    <w:abstractNumId w:val="35"/>
  </w:num>
  <w:num w:numId="10">
    <w:abstractNumId w:val="15"/>
  </w:num>
  <w:num w:numId="11">
    <w:abstractNumId w:val="14"/>
  </w:num>
  <w:num w:numId="12">
    <w:abstractNumId w:val="38"/>
  </w:num>
  <w:num w:numId="13">
    <w:abstractNumId w:val="16"/>
  </w:num>
  <w:num w:numId="14">
    <w:abstractNumId w:val="0"/>
  </w:num>
  <w:num w:numId="15">
    <w:abstractNumId w:val="13"/>
  </w:num>
  <w:num w:numId="16">
    <w:abstractNumId w:val="6"/>
  </w:num>
  <w:num w:numId="17">
    <w:abstractNumId w:val="27"/>
  </w:num>
  <w:num w:numId="18">
    <w:abstractNumId w:val="3"/>
  </w:num>
  <w:num w:numId="19">
    <w:abstractNumId w:val="28"/>
  </w:num>
  <w:num w:numId="20">
    <w:abstractNumId w:val="34"/>
  </w:num>
  <w:num w:numId="21">
    <w:abstractNumId w:val="7"/>
  </w:num>
  <w:num w:numId="22">
    <w:abstractNumId w:val="39"/>
  </w:num>
  <w:num w:numId="23">
    <w:abstractNumId w:val="26"/>
  </w:num>
  <w:num w:numId="24">
    <w:abstractNumId w:val="4"/>
  </w:num>
  <w:num w:numId="25">
    <w:abstractNumId w:val="12"/>
  </w:num>
  <w:num w:numId="26">
    <w:abstractNumId w:val="23"/>
  </w:num>
  <w:num w:numId="27">
    <w:abstractNumId w:val="33"/>
  </w:num>
  <w:num w:numId="28">
    <w:abstractNumId w:val="5"/>
  </w:num>
  <w:num w:numId="29">
    <w:abstractNumId w:val="18"/>
  </w:num>
  <w:num w:numId="30">
    <w:abstractNumId w:val="29"/>
  </w:num>
  <w:num w:numId="31">
    <w:abstractNumId w:val="31"/>
  </w:num>
  <w:num w:numId="32">
    <w:abstractNumId w:val="17"/>
  </w:num>
  <w:num w:numId="33">
    <w:abstractNumId w:val="11"/>
  </w:num>
  <w:num w:numId="34">
    <w:abstractNumId w:val="10"/>
  </w:num>
  <w:num w:numId="35">
    <w:abstractNumId w:val="8"/>
  </w:num>
  <w:num w:numId="36">
    <w:abstractNumId w:val="36"/>
  </w:num>
  <w:num w:numId="37">
    <w:abstractNumId w:val="24"/>
  </w:num>
  <w:num w:numId="38">
    <w:abstractNumId w:val="30"/>
  </w:num>
  <w:num w:numId="39">
    <w:abstractNumId w:val="2"/>
  </w:num>
  <w:num w:numId="4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996"/>
    <w:rsid w:val="00002C6A"/>
    <w:rsid w:val="000031B1"/>
    <w:rsid w:val="00003279"/>
    <w:rsid w:val="000034AA"/>
    <w:rsid w:val="00007857"/>
    <w:rsid w:val="0001151F"/>
    <w:rsid w:val="00011CCA"/>
    <w:rsid w:val="00012BEE"/>
    <w:rsid w:val="00012D78"/>
    <w:rsid w:val="00015487"/>
    <w:rsid w:val="00015D56"/>
    <w:rsid w:val="000171BE"/>
    <w:rsid w:val="00021122"/>
    <w:rsid w:val="00021165"/>
    <w:rsid w:val="000214FD"/>
    <w:rsid w:val="00024A6D"/>
    <w:rsid w:val="0002504C"/>
    <w:rsid w:val="000254AA"/>
    <w:rsid w:val="00026582"/>
    <w:rsid w:val="00031BA3"/>
    <w:rsid w:val="00033479"/>
    <w:rsid w:val="00033562"/>
    <w:rsid w:val="0003461C"/>
    <w:rsid w:val="00035A30"/>
    <w:rsid w:val="00036AA3"/>
    <w:rsid w:val="00036D5F"/>
    <w:rsid w:val="00036EFC"/>
    <w:rsid w:val="00040A10"/>
    <w:rsid w:val="00041670"/>
    <w:rsid w:val="000417BE"/>
    <w:rsid w:val="00041AE7"/>
    <w:rsid w:val="00041DEA"/>
    <w:rsid w:val="00042C95"/>
    <w:rsid w:val="0004406E"/>
    <w:rsid w:val="00045F86"/>
    <w:rsid w:val="00051732"/>
    <w:rsid w:val="000540A9"/>
    <w:rsid w:val="00054681"/>
    <w:rsid w:val="0005480B"/>
    <w:rsid w:val="00054F6A"/>
    <w:rsid w:val="00055891"/>
    <w:rsid w:val="00055C90"/>
    <w:rsid w:val="000564B5"/>
    <w:rsid w:val="000575E4"/>
    <w:rsid w:val="0005787D"/>
    <w:rsid w:val="00057B42"/>
    <w:rsid w:val="00060716"/>
    <w:rsid w:val="00061B46"/>
    <w:rsid w:val="00061B8D"/>
    <w:rsid w:val="00064854"/>
    <w:rsid w:val="00065463"/>
    <w:rsid w:val="000666B3"/>
    <w:rsid w:val="00066FAF"/>
    <w:rsid w:val="000677BD"/>
    <w:rsid w:val="0007107B"/>
    <w:rsid w:val="000739AF"/>
    <w:rsid w:val="000744AF"/>
    <w:rsid w:val="00075586"/>
    <w:rsid w:val="00075D5E"/>
    <w:rsid w:val="00076332"/>
    <w:rsid w:val="00077A55"/>
    <w:rsid w:val="00077B7C"/>
    <w:rsid w:val="000802BA"/>
    <w:rsid w:val="00080CF4"/>
    <w:rsid w:val="00082E5D"/>
    <w:rsid w:val="0008318F"/>
    <w:rsid w:val="00083498"/>
    <w:rsid w:val="0008496A"/>
    <w:rsid w:val="00085EA2"/>
    <w:rsid w:val="0008737D"/>
    <w:rsid w:val="00087F54"/>
    <w:rsid w:val="00092681"/>
    <w:rsid w:val="00092D82"/>
    <w:rsid w:val="0009328A"/>
    <w:rsid w:val="0009397B"/>
    <w:rsid w:val="00094FD7"/>
    <w:rsid w:val="0009609D"/>
    <w:rsid w:val="00096248"/>
    <w:rsid w:val="000A110B"/>
    <w:rsid w:val="000A2F65"/>
    <w:rsid w:val="000A3F41"/>
    <w:rsid w:val="000A50D0"/>
    <w:rsid w:val="000A5BE7"/>
    <w:rsid w:val="000B1F27"/>
    <w:rsid w:val="000B28CF"/>
    <w:rsid w:val="000B37F4"/>
    <w:rsid w:val="000B51CE"/>
    <w:rsid w:val="000B5608"/>
    <w:rsid w:val="000B65C3"/>
    <w:rsid w:val="000B7CCB"/>
    <w:rsid w:val="000C0203"/>
    <w:rsid w:val="000C066A"/>
    <w:rsid w:val="000C0E5D"/>
    <w:rsid w:val="000C2D59"/>
    <w:rsid w:val="000C416A"/>
    <w:rsid w:val="000C472C"/>
    <w:rsid w:val="000C4751"/>
    <w:rsid w:val="000C51AF"/>
    <w:rsid w:val="000C661C"/>
    <w:rsid w:val="000C6B70"/>
    <w:rsid w:val="000C7F8F"/>
    <w:rsid w:val="000D14DA"/>
    <w:rsid w:val="000D55D2"/>
    <w:rsid w:val="000D5634"/>
    <w:rsid w:val="000D5C00"/>
    <w:rsid w:val="000D61FD"/>
    <w:rsid w:val="000D772A"/>
    <w:rsid w:val="000E06A3"/>
    <w:rsid w:val="000E0CA3"/>
    <w:rsid w:val="000E0D32"/>
    <w:rsid w:val="000E139E"/>
    <w:rsid w:val="000E1FD4"/>
    <w:rsid w:val="000E37D0"/>
    <w:rsid w:val="000E4AFE"/>
    <w:rsid w:val="000E4DB7"/>
    <w:rsid w:val="000E4EBC"/>
    <w:rsid w:val="000E74D7"/>
    <w:rsid w:val="000F114E"/>
    <w:rsid w:val="000F146C"/>
    <w:rsid w:val="000F196A"/>
    <w:rsid w:val="000F234B"/>
    <w:rsid w:val="000F3E53"/>
    <w:rsid w:val="000F5B0B"/>
    <w:rsid w:val="0010147E"/>
    <w:rsid w:val="0010183E"/>
    <w:rsid w:val="00103C89"/>
    <w:rsid w:val="001050A9"/>
    <w:rsid w:val="00107256"/>
    <w:rsid w:val="001116B7"/>
    <w:rsid w:val="00115495"/>
    <w:rsid w:val="00116E4B"/>
    <w:rsid w:val="00116F6B"/>
    <w:rsid w:val="001207EF"/>
    <w:rsid w:val="001235A0"/>
    <w:rsid w:val="00123D0B"/>
    <w:rsid w:val="00130A90"/>
    <w:rsid w:val="00130C18"/>
    <w:rsid w:val="00130EA9"/>
    <w:rsid w:val="00131C6C"/>
    <w:rsid w:val="00131F2D"/>
    <w:rsid w:val="0013657B"/>
    <w:rsid w:val="00136A94"/>
    <w:rsid w:val="0014117A"/>
    <w:rsid w:val="001426A5"/>
    <w:rsid w:val="001428F5"/>
    <w:rsid w:val="00142D35"/>
    <w:rsid w:val="00144A6E"/>
    <w:rsid w:val="00144BA8"/>
    <w:rsid w:val="001464CD"/>
    <w:rsid w:val="00147D48"/>
    <w:rsid w:val="00150293"/>
    <w:rsid w:val="001502AD"/>
    <w:rsid w:val="001506EA"/>
    <w:rsid w:val="001509C0"/>
    <w:rsid w:val="00151431"/>
    <w:rsid w:val="00151FF5"/>
    <w:rsid w:val="00154F75"/>
    <w:rsid w:val="00155CC6"/>
    <w:rsid w:val="00155F53"/>
    <w:rsid w:val="001564E3"/>
    <w:rsid w:val="001568D5"/>
    <w:rsid w:val="001624E8"/>
    <w:rsid w:val="0016299D"/>
    <w:rsid w:val="0016322B"/>
    <w:rsid w:val="0016339A"/>
    <w:rsid w:val="001653A8"/>
    <w:rsid w:val="00165898"/>
    <w:rsid w:val="00166171"/>
    <w:rsid w:val="0016709D"/>
    <w:rsid w:val="001702D8"/>
    <w:rsid w:val="00171192"/>
    <w:rsid w:val="0017163D"/>
    <w:rsid w:val="00171BBC"/>
    <w:rsid w:val="00172B61"/>
    <w:rsid w:val="001730B1"/>
    <w:rsid w:val="0017523B"/>
    <w:rsid w:val="00175A4C"/>
    <w:rsid w:val="00175B42"/>
    <w:rsid w:val="00176522"/>
    <w:rsid w:val="001809A8"/>
    <w:rsid w:val="00181A9D"/>
    <w:rsid w:val="00182357"/>
    <w:rsid w:val="00182FC0"/>
    <w:rsid w:val="0018466B"/>
    <w:rsid w:val="00184AEA"/>
    <w:rsid w:val="00185C61"/>
    <w:rsid w:val="00187551"/>
    <w:rsid w:val="00190519"/>
    <w:rsid w:val="00192D02"/>
    <w:rsid w:val="001932B6"/>
    <w:rsid w:val="001957E6"/>
    <w:rsid w:val="00195845"/>
    <w:rsid w:val="0019584A"/>
    <w:rsid w:val="001960AD"/>
    <w:rsid w:val="001A057E"/>
    <w:rsid w:val="001A0AFD"/>
    <w:rsid w:val="001A0E96"/>
    <w:rsid w:val="001A1A16"/>
    <w:rsid w:val="001A1BDB"/>
    <w:rsid w:val="001A316F"/>
    <w:rsid w:val="001A3C5F"/>
    <w:rsid w:val="001A4BDF"/>
    <w:rsid w:val="001A6849"/>
    <w:rsid w:val="001A773B"/>
    <w:rsid w:val="001B132A"/>
    <w:rsid w:val="001B28D1"/>
    <w:rsid w:val="001B35CC"/>
    <w:rsid w:val="001B3FD2"/>
    <w:rsid w:val="001B61D7"/>
    <w:rsid w:val="001B6C2D"/>
    <w:rsid w:val="001B6F30"/>
    <w:rsid w:val="001B71CE"/>
    <w:rsid w:val="001B7E95"/>
    <w:rsid w:val="001C087E"/>
    <w:rsid w:val="001C0F32"/>
    <w:rsid w:val="001C2C72"/>
    <w:rsid w:val="001C2DF8"/>
    <w:rsid w:val="001C3387"/>
    <w:rsid w:val="001C41BB"/>
    <w:rsid w:val="001C54A1"/>
    <w:rsid w:val="001C5CD0"/>
    <w:rsid w:val="001C72C0"/>
    <w:rsid w:val="001C7697"/>
    <w:rsid w:val="001C7C31"/>
    <w:rsid w:val="001D1B77"/>
    <w:rsid w:val="001D225B"/>
    <w:rsid w:val="001D3563"/>
    <w:rsid w:val="001D3EE2"/>
    <w:rsid w:val="001D41E0"/>
    <w:rsid w:val="001D6599"/>
    <w:rsid w:val="001D6CA8"/>
    <w:rsid w:val="001E04CC"/>
    <w:rsid w:val="001E2186"/>
    <w:rsid w:val="001E35AE"/>
    <w:rsid w:val="001E5453"/>
    <w:rsid w:val="001E5C3D"/>
    <w:rsid w:val="001E5ED6"/>
    <w:rsid w:val="001E678B"/>
    <w:rsid w:val="001F2BC9"/>
    <w:rsid w:val="001F3ECC"/>
    <w:rsid w:val="001F408E"/>
    <w:rsid w:val="001F4860"/>
    <w:rsid w:val="001F4EDD"/>
    <w:rsid w:val="001F57CD"/>
    <w:rsid w:val="001F5E58"/>
    <w:rsid w:val="001F7890"/>
    <w:rsid w:val="00200FAD"/>
    <w:rsid w:val="002010FF"/>
    <w:rsid w:val="0020165A"/>
    <w:rsid w:val="00201765"/>
    <w:rsid w:val="00203F5C"/>
    <w:rsid w:val="00205FAC"/>
    <w:rsid w:val="0020763C"/>
    <w:rsid w:val="00207E11"/>
    <w:rsid w:val="0021063D"/>
    <w:rsid w:val="00210714"/>
    <w:rsid w:val="0021327B"/>
    <w:rsid w:val="00214B09"/>
    <w:rsid w:val="002155ED"/>
    <w:rsid w:val="0021627B"/>
    <w:rsid w:val="0021698E"/>
    <w:rsid w:val="00216D13"/>
    <w:rsid w:val="00222090"/>
    <w:rsid w:val="0022245F"/>
    <w:rsid w:val="00224FEA"/>
    <w:rsid w:val="002250F6"/>
    <w:rsid w:val="002264AE"/>
    <w:rsid w:val="00227DBC"/>
    <w:rsid w:val="0023118D"/>
    <w:rsid w:val="00232621"/>
    <w:rsid w:val="0023293E"/>
    <w:rsid w:val="00232A7A"/>
    <w:rsid w:val="00232DA5"/>
    <w:rsid w:val="0023381D"/>
    <w:rsid w:val="002338B9"/>
    <w:rsid w:val="00234061"/>
    <w:rsid w:val="0023573F"/>
    <w:rsid w:val="00236B9A"/>
    <w:rsid w:val="00240046"/>
    <w:rsid w:val="00241429"/>
    <w:rsid w:val="0024157E"/>
    <w:rsid w:val="002418D7"/>
    <w:rsid w:val="00242A5C"/>
    <w:rsid w:val="002432E1"/>
    <w:rsid w:val="00245AC1"/>
    <w:rsid w:val="002462CA"/>
    <w:rsid w:val="00252443"/>
    <w:rsid w:val="0025255F"/>
    <w:rsid w:val="002547B2"/>
    <w:rsid w:val="0025565C"/>
    <w:rsid w:val="00255FD1"/>
    <w:rsid w:val="00256CE0"/>
    <w:rsid w:val="00261A13"/>
    <w:rsid w:val="002643F8"/>
    <w:rsid w:val="00264CA1"/>
    <w:rsid w:val="0026506A"/>
    <w:rsid w:val="002704DF"/>
    <w:rsid w:val="00270F03"/>
    <w:rsid w:val="002710B5"/>
    <w:rsid w:val="0027116F"/>
    <w:rsid w:val="002729A0"/>
    <w:rsid w:val="00272C9B"/>
    <w:rsid w:val="00272E59"/>
    <w:rsid w:val="00273F5F"/>
    <w:rsid w:val="00273F7C"/>
    <w:rsid w:val="00274A3D"/>
    <w:rsid w:val="0027555F"/>
    <w:rsid w:val="00275719"/>
    <w:rsid w:val="00275834"/>
    <w:rsid w:val="00276D65"/>
    <w:rsid w:val="00280398"/>
    <w:rsid w:val="002811E3"/>
    <w:rsid w:val="00282431"/>
    <w:rsid w:val="00282E9E"/>
    <w:rsid w:val="002834C7"/>
    <w:rsid w:val="00283D5E"/>
    <w:rsid w:val="00284245"/>
    <w:rsid w:val="00285034"/>
    <w:rsid w:val="0028504C"/>
    <w:rsid w:val="00285EA0"/>
    <w:rsid w:val="002913C5"/>
    <w:rsid w:val="00291DE2"/>
    <w:rsid w:val="0029208D"/>
    <w:rsid w:val="0029225E"/>
    <w:rsid w:val="002937DD"/>
    <w:rsid w:val="00293F85"/>
    <w:rsid w:val="0029482F"/>
    <w:rsid w:val="00294892"/>
    <w:rsid w:val="00296073"/>
    <w:rsid w:val="0029613A"/>
    <w:rsid w:val="00296626"/>
    <w:rsid w:val="00296E92"/>
    <w:rsid w:val="00297212"/>
    <w:rsid w:val="002A02E8"/>
    <w:rsid w:val="002A1797"/>
    <w:rsid w:val="002A295F"/>
    <w:rsid w:val="002A51B8"/>
    <w:rsid w:val="002A5ADD"/>
    <w:rsid w:val="002A5FDF"/>
    <w:rsid w:val="002A6FCE"/>
    <w:rsid w:val="002A7501"/>
    <w:rsid w:val="002B0EA1"/>
    <w:rsid w:val="002B317E"/>
    <w:rsid w:val="002B3CE2"/>
    <w:rsid w:val="002B40FF"/>
    <w:rsid w:val="002B5F48"/>
    <w:rsid w:val="002B6DF7"/>
    <w:rsid w:val="002B7549"/>
    <w:rsid w:val="002C012C"/>
    <w:rsid w:val="002C0E65"/>
    <w:rsid w:val="002C15CA"/>
    <w:rsid w:val="002C1DAF"/>
    <w:rsid w:val="002C26CD"/>
    <w:rsid w:val="002C2C08"/>
    <w:rsid w:val="002C42A2"/>
    <w:rsid w:val="002C4718"/>
    <w:rsid w:val="002C5B05"/>
    <w:rsid w:val="002C6010"/>
    <w:rsid w:val="002C6511"/>
    <w:rsid w:val="002C6B99"/>
    <w:rsid w:val="002C7329"/>
    <w:rsid w:val="002C7EC4"/>
    <w:rsid w:val="002D15F2"/>
    <w:rsid w:val="002D2F05"/>
    <w:rsid w:val="002D4953"/>
    <w:rsid w:val="002D5CCE"/>
    <w:rsid w:val="002E1484"/>
    <w:rsid w:val="002E2BE0"/>
    <w:rsid w:val="002E37DA"/>
    <w:rsid w:val="002E40AD"/>
    <w:rsid w:val="002E4484"/>
    <w:rsid w:val="002E5934"/>
    <w:rsid w:val="002E72F0"/>
    <w:rsid w:val="002E7843"/>
    <w:rsid w:val="002F368E"/>
    <w:rsid w:val="002F36D4"/>
    <w:rsid w:val="002F3AAF"/>
    <w:rsid w:val="002F40FF"/>
    <w:rsid w:val="002F5101"/>
    <w:rsid w:val="002F572A"/>
    <w:rsid w:val="002F713F"/>
    <w:rsid w:val="00300919"/>
    <w:rsid w:val="00302BF3"/>
    <w:rsid w:val="00302D8C"/>
    <w:rsid w:val="00303F92"/>
    <w:rsid w:val="00304386"/>
    <w:rsid w:val="00310825"/>
    <w:rsid w:val="00312106"/>
    <w:rsid w:val="003126FB"/>
    <w:rsid w:val="00315AE3"/>
    <w:rsid w:val="00315CA2"/>
    <w:rsid w:val="00316A7B"/>
    <w:rsid w:val="00324F09"/>
    <w:rsid w:val="00327396"/>
    <w:rsid w:val="0033070B"/>
    <w:rsid w:val="00331513"/>
    <w:rsid w:val="0033491A"/>
    <w:rsid w:val="00335A67"/>
    <w:rsid w:val="00337088"/>
    <w:rsid w:val="00337638"/>
    <w:rsid w:val="00340ADD"/>
    <w:rsid w:val="00341178"/>
    <w:rsid w:val="00341B42"/>
    <w:rsid w:val="003423FC"/>
    <w:rsid w:val="00342F0F"/>
    <w:rsid w:val="00343DCC"/>
    <w:rsid w:val="00344766"/>
    <w:rsid w:val="00344AD3"/>
    <w:rsid w:val="00345687"/>
    <w:rsid w:val="00345708"/>
    <w:rsid w:val="00346373"/>
    <w:rsid w:val="003467CD"/>
    <w:rsid w:val="003505B2"/>
    <w:rsid w:val="0035063B"/>
    <w:rsid w:val="00352677"/>
    <w:rsid w:val="00355C35"/>
    <w:rsid w:val="00357A07"/>
    <w:rsid w:val="0036188D"/>
    <w:rsid w:val="00362013"/>
    <w:rsid w:val="00364C0A"/>
    <w:rsid w:val="00366150"/>
    <w:rsid w:val="00366D9D"/>
    <w:rsid w:val="00367D62"/>
    <w:rsid w:val="003713C2"/>
    <w:rsid w:val="0037172A"/>
    <w:rsid w:val="0037269A"/>
    <w:rsid w:val="0037526D"/>
    <w:rsid w:val="00380E95"/>
    <w:rsid w:val="003839F9"/>
    <w:rsid w:val="00385421"/>
    <w:rsid w:val="00386A48"/>
    <w:rsid w:val="003878E2"/>
    <w:rsid w:val="00387CF3"/>
    <w:rsid w:val="00390420"/>
    <w:rsid w:val="003916F4"/>
    <w:rsid w:val="00392022"/>
    <w:rsid w:val="0039214E"/>
    <w:rsid w:val="0039256B"/>
    <w:rsid w:val="0039393F"/>
    <w:rsid w:val="00397677"/>
    <w:rsid w:val="003A0B24"/>
    <w:rsid w:val="003A0BF2"/>
    <w:rsid w:val="003A2083"/>
    <w:rsid w:val="003A3A32"/>
    <w:rsid w:val="003A459D"/>
    <w:rsid w:val="003A59A6"/>
    <w:rsid w:val="003A6D5C"/>
    <w:rsid w:val="003A7ED9"/>
    <w:rsid w:val="003B10FB"/>
    <w:rsid w:val="003B1154"/>
    <w:rsid w:val="003B1752"/>
    <w:rsid w:val="003B3252"/>
    <w:rsid w:val="003B3474"/>
    <w:rsid w:val="003B5556"/>
    <w:rsid w:val="003B5841"/>
    <w:rsid w:val="003B595A"/>
    <w:rsid w:val="003B7208"/>
    <w:rsid w:val="003B7403"/>
    <w:rsid w:val="003B78AC"/>
    <w:rsid w:val="003B7A9D"/>
    <w:rsid w:val="003C0454"/>
    <w:rsid w:val="003C1100"/>
    <w:rsid w:val="003C1CFB"/>
    <w:rsid w:val="003C1DE6"/>
    <w:rsid w:val="003C4FF5"/>
    <w:rsid w:val="003C5056"/>
    <w:rsid w:val="003D0AE2"/>
    <w:rsid w:val="003D1CBE"/>
    <w:rsid w:val="003D3477"/>
    <w:rsid w:val="003D3D5F"/>
    <w:rsid w:val="003D4518"/>
    <w:rsid w:val="003D5450"/>
    <w:rsid w:val="003D6A18"/>
    <w:rsid w:val="003D6A96"/>
    <w:rsid w:val="003D7760"/>
    <w:rsid w:val="003E13A1"/>
    <w:rsid w:val="003E2955"/>
    <w:rsid w:val="003E44DA"/>
    <w:rsid w:val="003E468A"/>
    <w:rsid w:val="003E6E17"/>
    <w:rsid w:val="003F2491"/>
    <w:rsid w:val="003F308A"/>
    <w:rsid w:val="003F5D5C"/>
    <w:rsid w:val="003F6192"/>
    <w:rsid w:val="003F78BE"/>
    <w:rsid w:val="00400915"/>
    <w:rsid w:val="00400AFE"/>
    <w:rsid w:val="00401D6E"/>
    <w:rsid w:val="00403319"/>
    <w:rsid w:val="00404426"/>
    <w:rsid w:val="00406793"/>
    <w:rsid w:val="00410044"/>
    <w:rsid w:val="00411F8F"/>
    <w:rsid w:val="004135D8"/>
    <w:rsid w:val="00414020"/>
    <w:rsid w:val="0041428D"/>
    <w:rsid w:val="004154DB"/>
    <w:rsid w:val="0041567D"/>
    <w:rsid w:val="00417379"/>
    <w:rsid w:val="004176BF"/>
    <w:rsid w:val="004204D0"/>
    <w:rsid w:val="00420AC4"/>
    <w:rsid w:val="004232C6"/>
    <w:rsid w:val="00426124"/>
    <w:rsid w:val="00426F24"/>
    <w:rsid w:val="00427AB2"/>
    <w:rsid w:val="004310BB"/>
    <w:rsid w:val="004338C7"/>
    <w:rsid w:val="00433E07"/>
    <w:rsid w:val="00433E65"/>
    <w:rsid w:val="00434C3F"/>
    <w:rsid w:val="004352E2"/>
    <w:rsid w:val="004406B5"/>
    <w:rsid w:val="00440BDC"/>
    <w:rsid w:val="00442F43"/>
    <w:rsid w:val="00444E7F"/>
    <w:rsid w:val="00445378"/>
    <w:rsid w:val="00445514"/>
    <w:rsid w:val="00445853"/>
    <w:rsid w:val="00447748"/>
    <w:rsid w:val="00447A90"/>
    <w:rsid w:val="00450BCC"/>
    <w:rsid w:val="0045354B"/>
    <w:rsid w:val="00453687"/>
    <w:rsid w:val="004536F3"/>
    <w:rsid w:val="00455877"/>
    <w:rsid w:val="004558BD"/>
    <w:rsid w:val="00457C91"/>
    <w:rsid w:val="00460C5B"/>
    <w:rsid w:val="004615D3"/>
    <w:rsid w:val="0046281E"/>
    <w:rsid w:val="00463909"/>
    <w:rsid w:val="00464049"/>
    <w:rsid w:val="00464D6B"/>
    <w:rsid w:val="00467C83"/>
    <w:rsid w:val="00471E09"/>
    <w:rsid w:val="004728C4"/>
    <w:rsid w:val="00473C7A"/>
    <w:rsid w:val="00474C35"/>
    <w:rsid w:val="004750A1"/>
    <w:rsid w:val="004769A4"/>
    <w:rsid w:val="00480212"/>
    <w:rsid w:val="00480D99"/>
    <w:rsid w:val="00483EC9"/>
    <w:rsid w:val="004841AE"/>
    <w:rsid w:val="00484C7F"/>
    <w:rsid w:val="00485194"/>
    <w:rsid w:val="0049095E"/>
    <w:rsid w:val="004914F8"/>
    <w:rsid w:val="004933FC"/>
    <w:rsid w:val="00494029"/>
    <w:rsid w:val="004A0AF5"/>
    <w:rsid w:val="004A206B"/>
    <w:rsid w:val="004A212C"/>
    <w:rsid w:val="004A6D54"/>
    <w:rsid w:val="004B0090"/>
    <w:rsid w:val="004B05C6"/>
    <w:rsid w:val="004B1A74"/>
    <w:rsid w:val="004B2195"/>
    <w:rsid w:val="004B3514"/>
    <w:rsid w:val="004B36FA"/>
    <w:rsid w:val="004B3867"/>
    <w:rsid w:val="004B4283"/>
    <w:rsid w:val="004B59A5"/>
    <w:rsid w:val="004C0799"/>
    <w:rsid w:val="004C09C8"/>
    <w:rsid w:val="004C11B9"/>
    <w:rsid w:val="004C1525"/>
    <w:rsid w:val="004C2BB4"/>
    <w:rsid w:val="004C3C06"/>
    <w:rsid w:val="004C3C1C"/>
    <w:rsid w:val="004C43C9"/>
    <w:rsid w:val="004C45FA"/>
    <w:rsid w:val="004C4707"/>
    <w:rsid w:val="004C4BB7"/>
    <w:rsid w:val="004C52BD"/>
    <w:rsid w:val="004C6779"/>
    <w:rsid w:val="004C6DFE"/>
    <w:rsid w:val="004C7D54"/>
    <w:rsid w:val="004D0CC4"/>
    <w:rsid w:val="004D571F"/>
    <w:rsid w:val="004D5D17"/>
    <w:rsid w:val="004D6095"/>
    <w:rsid w:val="004D66AD"/>
    <w:rsid w:val="004E07A1"/>
    <w:rsid w:val="004E1729"/>
    <w:rsid w:val="004E1B3C"/>
    <w:rsid w:val="004E3959"/>
    <w:rsid w:val="004E3F86"/>
    <w:rsid w:val="004E4AD1"/>
    <w:rsid w:val="004E5659"/>
    <w:rsid w:val="004E5E43"/>
    <w:rsid w:val="004E5E72"/>
    <w:rsid w:val="004E6B28"/>
    <w:rsid w:val="004E77E1"/>
    <w:rsid w:val="004F0AB7"/>
    <w:rsid w:val="004F3291"/>
    <w:rsid w:val="004F32D0"/>
    <w:rsid w:val="004F483D"/>
    <w:rsid w:val="004F6671"/>
    <w:rsid w:val="004F6A97"/>
    <w:rsid w:val="004F78C4"/>
    <w:rsid w:val="00500E29"/>
    <w:rsid w:val="005025C7"/>
    <w:rsid w:val="0050292B"/>
    <w:rsid w:val="00504B42"/>
    <w:rsid w:val="005063E4"/>
    <w:rsid w:val="005064AE"/>
    <w:rsid w:val="00506DB2"/>
    <w:rsid w:val="00510870"/>
    <w:rsid w:val="00510A94"/>
    <w:rsid w:val="00511A88"/>
    <w:rsid w:val="00511AE4"/>
    <w:rsid w:val="00512A53"/>
    <w:rsid w:val="00513D8C"/>
    <w:rsid w:val="0051421A"/>
    <w:rsid w:val="005159EC"/>
    <w:rsid w:val="00515E8C"/>
    <w:rsid w:val="00516A4D"/>
    <w:rsid w:val="00521628"/>
    <w:rsid w:val="0052214D"/>
    <w:rsid w:val="00524D8B"/>
    <w:rsid w:val="00525F6D"/>
    <w:rsid w:val="0052661E"/>
    <w:rsid w:val="00526627"/>
    <w:rsid w:val="00527EF6"/>
    <w:rsid w:val="00531016"/>
    <w:rsid w:val="00531474"/>
    <w:rsid w:val="00532218"/>
    <w:rsid w:val="00533D56"/>
    <w:rsid w:val="00534B5E"/>
    <w:rsid w:val="00535912"/>
    <w:rsid w:val="005367E7"/>
    <w:rsid w:val="00542B22"/>
    <w:rsid w:val="00542CDB"/>
    <w:rsid w:val="00543B75"/>
    <w:rsid w:val="00544041"/>
    <w:rsid w:val="005449D0"/>
    <w:rsid w:val="00547A18"/>
    <w:rsid w:val="00550ECE"/>
    <w:rsid w:val="005515F8"/>
    <w:rsid w:val="005527B6"/>
    <w:rsid w:val="00553B9B"/>
    <w:rsid w:val="005543AF"/>
    <w:rsid w:val="00554BD4"/>
    <w:rsid w:val="00555CE3"/>
    <w:rsid w:val="0055603D"/>
    <w:rsid w:val="00560E60"/>
    <w:rsid w:val="00561EA7"/>
    <w:rsid w:val="00562117"/>
    <w:rsid w:val="0056402C"/>
    <w:rsid w:val="00564672"/>
    <w:rsid w:val="00564DDB"/>
    <w:rsid w:val="00565921"/>
    <w:rsid w:val="005660D0"/>
    <w:rsid w:val="00566380"/>
    <w:rsid w:val="005701EF"/>
    <w:rsid w:val="00571527"/>
    <w:rsid w:val="005727FC"/>
    <w:rsid w:val="00572C2A"/>
    <w:rsid w:val="00572F6A"/>
    <w:rsid w:val="00573B2C"/>
    <w:rsid w:val="00573B96"/>
    <w:rsid w:val="00573E94"/>
    <w:rsid w:val="00574AA5"/>
    <w:rsid w:val="00574D31"/>
    <w:rsid w:val="00576CBB"/>
    <w:rsid w:val="00580175"/>
    <w:rsid w:val="005807A8"/>
    <w:rsid w:val="00580B87"/>
    <w:rsid w:val="00580D15"/>
    <w:rsid w:val="00581AFB"/>
    <w:rsid w:val="00584C51"/>
    <w:rsid w:val="0058529D"/>
    <w:rsid w:val="00585741"/>
    <w:rsid w:val="00587B1E"/>
    <w:rsid w:val="00587E84"/>
    <w:rsid w:val="005913E6"/>
    <w:rsid w:val="005944ED"/>
    <w:rsid w:val="00594C9E"/>
    <w:rsid w:val="005964D7"/>
    <w:rsid w:val="00596D61"/>
    <w:rsid w:val="00597018"/>
    <w:rsid w:val="005A0521"/>
    <w:rsid w:val="005A2F92"/>
    <w:rsid w:val="005A43E7"/>
    <w:rsid w:val="005A4480"/>
    <w:rsid w:val="005A60E9"/>
    <w:rsid w:val="005A7E33"/>
    <w:rsid w:val="005B10CC"/>
    <w:rsid w:val="005B52A0"/>
    <w:rsid w:val="005B6FFD"/>
    <w:rsid w:val="005B72D5"/>
    <w:rsid w:val="005B7318"/>
    <w:rsid w:val="005C196C"/>
    <w:rsid w:val="005C24A8"/>
    <w:rsid w:val="005C3DF3"/>
    <w:rsid w:val="005C5501"/>
    <w:rsid w:val="005C7455"/>
    <w:rsid w:val="005C7AFE"/>
    <w:rsid w:val="005D01B4"/>
    <w:rsid w:val="005D0FB7"/>
    <w:rsid w:val="005D107A"/>
    <w:rsid w:val="005D10B3"/>
    <w:rsid w:val="005D158D"/>
    <w:rsid w:val="005D22BC"/>
    <w:rsid w:val="005D3A5F"/>
    <w:rsid w:val="005D6CE0"/>
    <w:rsid w:val="005D7D00"/>
    <w:rsid w:val="005E10A5"/>
    <w:rsid w:val="005E1AEC"/>
    <w:rsid w:val="005E21DE"/>
    <w:rsid w:val="005E24C2"/>
    <w:rsid w:val="005E34E9"/>
    <w:rsid w:val="005E35AB"/>
    <w:rsid w:val="005E6676"/>
    <w:rsid w:val="005E76F0"/>
    <w:rsid w:val="005F1439"/>
    <w:rsid w:val="005F16DE"/>
    <w:rsid w:val="005F21B0"/>
    <w:rsid w:val="005F28A3"/>
    <w:rsid w:val="005F4D3D"/>
    <w:rsid w:val="005F4F49"/>
    <w:rsid w:val="005F5B10"/>
    <w:rsid w:val="005F6CAB"/>
    <w:rsid w:val="006010B5"/>
    <w:rsid w:val="0060244C"/>
    <w:rsid w:val="00610A95"/>
    <w:rsid w:val="00613401"/>
    <w:rsid w:val="006147DA"/>
    <w:rsid w:val="0061516D"/>
    <w:rsid w:val="00615B10"/>
    <w:rsid w:val="006168EB"/>
    <w:rsid w:val="00616DEB"/>
    <w:rsid w:val="00617C3F"/>
    <w:rsid w:val="00620DE2"/>
    <w:rsid w:val="00624E9E"/>
    <w:rsid w:val="006263D3"/>
    <w:rsid w:val="00626835"/>
    <w:rsid w:val="0062694E"/>
    <w:rsid w:val="00630030"/>
    <w:rsid w:val="00630426"/>
    <w:rsid w:val="00631753"/>
    <w:rsid w:val="00634574"/>
    <w:rsid w:val="00635C2F"/>
    <w:rsid w:val="00636EB3"/>
    <w:rsid w:val="0063754D"/>
    <w:rsid w:val="006377A9"/>
    <w:rsid w:val="0063788D"/>
    <w:rsid w:val="00637F6F"/>
    <w:rsid w:val="00640E61"/>
    <w:rsid w:val="00641780"/>
    <w:rsid w:val="00642408"/>
    <w:rsid w:val="00642A8B"/>
    <w:rsid w:val="006468ED"/>
    <w:rsid w:val="006512F6"/>
    <w:rsid w:val="00653220"/>
    <w:rsid w:val="00653B0F"/>
    <w:rsid w:val="006557D8"/>
    <w:rsid w:val="0065599C"/>
    <w:rsid w:val="006609B3"/>
    <w:rsid w:val="00660E52"/>
    <w:rsid w:val="0066148E"/>
    <w:rsid w:val="00661B3F"/>
    <w:rsid w:val="006621E6"/>
    <w:rsid w:val="006625F9"/>
    <w:rsid w:val="00663A37"/>
    <w:rsid w:val="00664BB4"/>
    <w:rsid w:val="00665A8F"/>
    <w:rsid w:val="00667860"/>
    <w:rsid w:val="0067157E"/>
    <w:rsid w:val="006725D1"/>
    <w:rsid w:val="00675D66"/>
    <w:rsid w:val="00676D1D"/>
    <w:rsid w:val="00680D15"/>
    <w:rsid w:val="006818D9"/>
    <w:rsid w:val="006834AD"/>
    <w:rsid w:val="006838C7"/>
    <w:rsid w:val="0068643A"/>
    <w:rsid w:val="00687F16"/>
    <w:rsid w:val="00690405"/>
    <w:rsid w:val="00690944"/>
    <w:rsid w:val="006914BF"/>
    <w:rsid w:val="006914D2"/>
    <w:rsid w:val="00691C06"/>
    <w:rsid w:val="0069448A"/>
    <w:rsid w:val="00696FD6"/>
    <w:rsid w:val="006A3459"/>
    <w:rsid w:val="006A4224"/>
    <w:rsid w:val="006A56F0"/>
    <w:rsid w:val="006A585F"/>
    <w:rsid w:val="006A5A66"/>
    <w:rsid w:val="006A7CE2"/>
    <w:rsid w:val="006A7E3C"/>
    <w:rsid w:val="006B4CA4"/>
    <w:rsid w:val="006B6498"/>
    <w:rsid w:val="006B64AA"/>
    <w:rsid w:val="006B6868"/>
    <w:rsid w:val="006B7074"/>
    <w:rsid w:val="006C1EE0"/>
    <w:rsid w:val="006C2214"/>
    <w:rsid w:val="006C223C"/>
    <w:rsid w:val="006C372D"/>
    <w:rsid w:val="006C410C"/>
    <w:rsid w:val="006C52D3"/>
    <w:rsid w:val="006C55C2"/>
    <w:rsid w:val="006C6C41"/>
    <w:rsid w:val="006D1EC8"/>
    <w:rsid w:val="006D3F59"/>
    <w:rsid w:val="006D6830"/>
    <w:rsid w:val="006D719C"/>
    <w:rsid w:val="006D7DF3"/>
    <w:rsid w:val="006E0631"/>
    <w:rsid w:val="006E15A2"/>
    <w:rsid w:val="006E20F9"/>
    <w:rsid w:val="006E3F38"/>
    <w:rsid w:val="006E4C8D"/>
    <w:rsid w:val="006E6076"/>
    <w:rsid w:val="006E6DD7"/>
    <w:rsid w:val="006F0222"/>
    <w:rsid w:val="006F045D"/>
    <w:rsid w:val="006F04A3"/>
    <w:rsid w:val="006F114C"/>
    <w:rsid w:val="006F1A99"/>
    <w:rsid w:val="006F32F3"/>
    <w:rsid w:val="006F40B1"/>
    <w:rsid w:val="006F676C"/>
    <w:rsid w:val="006F75EC"/>
    <w:rsid w:val="00700C90"/>
    <w:rsid w:val="00701F34"/>
    <w:rsid w:val="007031A2"/>
    <w:rsid w:val="00704693"/>
    <w:rsid w:val="00704AB9"/>
    <w:rsid w:val="007054D8"/>
    <w:rsid w:val="00706D47"/>
    <w:rsid w:val="00707A67"/>
    <w:rsid w:val="00711EE2"/>
    <w:rsid w:val="007130DA"/>
    <w:rsid w:val="00713AD3"/>
    <w:rsid w:val="00713DD5"/>
    <w:rsid w:val="00714BF9"/>
    <w:rsid w:val="0071601C"/>
    <w:rsid w:val="00720D8F"/>
    <w:rsid w:val="0072149D"/>
    <w:rsid w:val="007214D9"/>
    <w:rsid w:val="00723C6D"/>
    <w:rsid w:val="0072514D"/>
    <w:rsid w:val="00725C5A"/>
    <w:rsid w:val="007263E6"/>
    <w:rsid w:val="007264EA"/>
    <w:rsid w:val="00726F49"/>
    <w:rsid w:val="00732AB3"/>
    <w:rsid w:val="007332CF"/>
    <w:rsid w:val="00734DBE"/>
    <w:rsid w:val="00736F47"/>
    <w:rsid w:val="00737773"/>
    <w:rsid w:val="007379EE"/>
    <w:rsid w:val="00740D15"/>
    <w:rsid w:val="00740DFE"/>
    <w:rsid w:val="007410C2"/>
    <w:rsid w:val="007411F0"/>
    <w:rsid w:val="007417A2"/>
    <w:rsid w:val="00741B59"/>
    <w:rsid w:val="0074208A"/>
    <w:rsid w:val="00746DD6"/>
    <w:rsid w:val="00746E60"/>
    <w:rsid w:val="00746FA8"/>
    <w:rsid w:val="007479B5"/>
    <w:rsid w:val="00752886"/>
    <w:rsid w:val="00753070"/>
    <w:rsid w:val="00753ACF"/>
    <w:rsid w:val="007550BD"/>
    <w:rsid w:val="007551E4"/>
    <w:rsid w:val="0075799A"/>
    <w:rsid w:val="0076064B"/>
    <w:rsid w:val="00761C38"/>
    <w:rsid w:val="00761EE8"/>
    <w:rsid w:val="00762151"/>
    <w:rsid w:val="0076215F"/>
    <w:rsid w:val="00762D4B"/>
    <w:rsid w:val="00764010"/>
    <w:rsid w:val="00764368"/>
    <w:rsid w:val="00764B5B"/>
    <w:rsid w:val="00765287"/>
    <w:rsid w:val="00766A73"/>
    <w:rsid w:val="00766F19"/>
    <w:rsid w:val="007712C7"/>
    <w:rsid w:val="0077455A"/>
    <w:rsid w:val="00777372"/>
    <w:rsid w:val="00777527"/>
    <w:rsid w:val="00781849"/>
    <w:rsid w:val="00781B6F"/>
    <w:rsid w:val="00782890"/>
    <w:rsid w:val="007833CB"/>
    <w:rsid w:val="00783B56"/>
    <w:rsid w:val="00786CFF"/>
    <w:rsid w:val="00786F11"/>
    <w:rsid w:val="007874B4"/>
    <w:rsid w:val="00791490"/>
    <w:rsid w:val="00791C7A"/>
    <w:rsid w:val="00791D59"/>
    <w:rsid w:val="00792D4C"/>
    <w:rsid w:val="007938AE"/>
    <w:rsid w:val="00793B7C"/>
    <w:rsid w:val="00794331"/>
    <w:rsid w:val="007A0DC1"/>
    <w:rsid w:val="007A19E0"/>
    <w:rsid w:val="007A1AB6"/>
    <w:rsid w:val="007A23F8"/>
    <w:rsid w:val="007A2D52"/>
    <w:rsid w:val="007A550A"/>
    <w:rsid w:val="007A5B2E"/>
    <w:rsid w:val="007A5C18"/>
    <w:rsid w:val="007A673F"/>
    <w:rsid w:val="007A7713"/>
    <w:rsid w:val="007B28CF"/>
    <w:rsid w:val="007B4416"/>
    <w:rsid w:val="007B46BF"/>
    <w:rsid w:val="007B6DD8"/>
    <w:rsid w:val="007B784E"/>
    <w:rsid w:val="007B78E8"/>
    <w:rsid w:val="007C05DC"/>
    <w:rsid w:val="007C0FF7"/>
    <w:rsid w:val="007C1108"/>
    <w:rsid w:val="007C14EE"/>
    <w:rsid w:val="007C1824"/>
    <w:rsid w:val="007C3040"/>
    <w:rsid w:val="007C3BA4"/>
    <w:rsid w:val="007D07B3"/>
    <w:rsid w:val="007D1B1E"/>
    <w:rsid w:val="007D2133"/>
    <w:rsid w:val="007D4712"/>
    <w:rsid w:val="007D5D30"/>
    <w:rsid w:val="007E09F5"/>
    <w:rsid w:val="007E18F8"/>
    <w:rsid w:val="007E30F5"/>
    <w:rsid w:val="007E38F1"/>
    <w:rsid w:val="007E3C2E"/>
    <w:rsid w:val="007E3F8B"/>
    <w:rsid w:val="007E43B5"/>
    <w:rsid w:val="007E781F"/>
    <w:rsid w:val="007F1538"/>
    <w:rsid w:val="007F3D8B"/>
    <w:rsid w:val="007F5BB9"/>
    <w:rsid w:val="007F5C41"/>
    <w:rsid w:val="007F5E4F"/>
    <w:rsid w:val="007F67DC"/>
    <w:rsid w:val="007F7965"/>
    <w:rsid w:val="0080069B"/>
    <w:rsid w:val="00800EF1"/>
    <w:rsid w:val="008017D6"/>
    <w:rsid w:val="0080185B"/>
    <w:rsid w:val="00802AC9"/>
    <w:rsid w:val="00803006"/>
    <w:rsid w:val="00803304"/>
    <w:rsid w:val="00807B2A"/>
    <w:rsid w:val="00810E97"/>
    <w:rsid w:val="0081123B"/>
    <w:rsid w:val="00811393"/>
    <w:rsid w:val="00816C5A"/>
    <w:rsid w:val="00816F23"/>
    <w:rsid w:val="00817678"/>
    <w:rsid w:val="0082049D"/>
    <w:rsid w:val="0082163F"/>
    <w:rsid w:val="008217BC"/>
    <w:rsid w:val="00822BA0"/>
    <w:rsid w:val="00822BA1"/>
    <w:rsid w:val="0082392D"/>
    <w:rsid w:val="008239A5"/>
    <w:rsid w:val="00824E58"/>
    <w:rsid w:val="008270AA"/>
    <w:rsid w:val="00827D60"/>
    <w:rsid w:val="00831D6C"/>
    <w:rsid w:val="00832F6C"/>
    <w:rsid w:val="008341ED"/>
    <w:rsid w:val="00836D7C"/>
    <w:rsid w:val="00837584"/>
    <w:rsid w:val="00841673"/>
    <w:rsid w:val="00841963"/>
    <w:rsid w:val="00843338"/>
    <w:rsid w:val="00845B52"/>
    <w:rsid w:val="00846D3E"/>
    <w:rsid w:val="00846DE7"/>
    <w:rsid w:val="008477B9"/>
    <w:rsid w:val="008523FA"/>
    <w:rsid w:val="008529E6"/>
    <w:rsid w:val="00852CDD"/>
    <w:rsid w:val="00855E11"/>
    <w:rsid w:val="008575E1"/>
    <w:rsid w:val="0085760A"/>
    <w:rsid w:val="00857808"/>
    <w:rsid w:val="0086170A"/>
    <w:rsid w:val="00863328"/>
    <w:rsid w:val="0086448F"/>
    <w:rsid w:val="008649CB"/>
    <w:rsid w:val="00864D6E"/>
    <w:rsid w:val="008659A2"/>
    <w:rsid w:val="0086690B"/>
    <w:rsid w:val="00866973"/>
    <w:rsid w:val="008710F8"/>
    <w:rsid w:val="00871B94"/>
    <w:rsid w:val="00874A96"/>
    <w:rsid w:val="0087526D"/>
    <w:rsid w:val="008755C2"/>
    <w:rsid w:val="00875A6F"/>
    <w:rsid w:val="00881947"/>
    <w:rsid w:val="00881D64"/>
    <w:rsid w:val="00882C01"/>
    <w:rsid w:val="00882E02"/>
    <w:rsid w:val="00883C16"/>
    <w:rsid w:val="0088477E"/>
    <w:rsid w:val="008853EC"/>
    <w:rsid w:val="0089118E"/>
    <w:rsid w:val="00891CFC"/>
    <w:rsid w:val="008921AE"/>
    <w:rsid w:val="00895187"/>
    <w:rsid w:val="00895BD3"/>
    <w:rsid w:val="00896EDC"/>
    <w:rsid w:val="008A0C9F"/>
    <w:rsid w:val="008A14F6"/>
    <w:rsid w:val="008A1645"/>
    <w:rsid w:val="008A31B4"/>
    <w:rsid w:val="008A3E6F"/>
    <w:rsid w:val="008A7EF2"/>
    <w:rsid w:val="008B0DFB"/>
    <w:rsid w:val="008B4F3C"/>
    <w:rsid w:val="008B646D"/>
    <w:rsid w:val="008B6842"/>
    <w:rsid w:val="008B70C4"/>
    <w:rsid w:val="008B7F11"/>
    <w:rsid w:val="008C18C1"/>
    <w:rsid w:val="008C3DC2"/>
    <w:rsid w:val="008C442E"/>
    <w:rsid w:val="008C4943"/>
    <w:rsid w:val="008C5658"/>
    <w:rsid w:val="008C5DCA"/>
    <w:rsid w:val="008C65A9"/>
    <w:rsid w:val="008D0ADE"/>
    <w:rsid w:val="008D1000"/>
    <w:rsid w:val="008D344B"/>
    <w:rsid w:val="008D346A"/>
    <w:rsid w:val="008D370B"/>
    <w:rsid w:val="008D41FC"/>
    <w:rsid w:val="008D4803"/>
    <w:rsid w:val="008D4ED9"/>
    <w:rsid w:val="008D5625"/>
    <w:rsid w:val="008D6B04"/>
    <w:rsid w:val="008E2654"/>
    <w:rsid w:val="008E7C9A"/>
    <w:rsid w:val="008F1C22"/>
    <w:rsid w:val="008F2554"/>
    <w:rsid w:val="008F47DC"/>
    <w:rsid w:val="008F4B33"/>
    <w:rsid w:val="008F4E63"/>
    <w:rsid w:val="008F7250"/>
    <w:rsid w:val="009025FB"/>
    <w:rsid w:val="009029DB"/>
    <w:rsid w:val="009038A8"/>
    <w:rsid w:val="0090753F"/>
    <w:rsid w:val="00913E51"/>
    <w:rsid w:val="00914986"/>
    <w:rsid w:val="00914DFE"/>
    <w:rsid w:val="00915C29"/>
    <w:rsid w:val="0091614B"/>
    <w:rsid w:val="0092061A"/>
    <w:rsid w:val="0092131F"/>
    <w:rsid w:val="00925D59"/>
    <w:rsid w:val="00926716"/>
    <w:rsid w:val="00930E03"/>
    <w:rsid w:val="0093236E"/>
    <w:rsid w:val="00932A82"/>
    <w:rsid w:val="0093319A"/>
    <w:rsid w:val="00933540"/>
    <w:rsid w:val="00933E6E"/>
    <w:rsid w:val="00934877"/>
    <w:rsid w:val="009353DC"/>
    <w:rsid w:val="00935439"/>
    <w:rsid w:val="009357D5"/>
    <w:rsid w:val="00935CD9"/>
    <w:rsid w:val="009417C6"/>
    <w:rsid w:val="00941D0E"/>
    <w:rsid w:val="00942EE6"/>
    <w:rsid w:val="00943F5F"/>
    <w:rsid w:val="009453A6"/>
    <w:rsid w:val="00946050"/>
    <w:rsid w:val="009464A3"/>
    <w:rsid w:val="00946522"/>
    <w:rsid w:val="00946796"/>
    <w:rsid w:val="0095183B"/>
    <w:rsid w:val="0095204C"/>
    <w:rsid w:val="009520FE"/>
    <w:rsid w:val="00953424"/>
    <w:rsid w:val="00953B2B"/>
    <w:rsid w:val="00953B51"/>
    <w:rsid w:val="00953B7B"/>
    <w:rsid w:val="00954528"/>
    <w:rsid w:val="009558AA"/>
    <w:rsid w:val="00957F9F"/>
    <w:rsid w:val="009603E5"/>
    <w:rsid w:val="0096071A"/>
    <w:rsid w:val="00960C91"/>
    <w:rsid w:val="00961896"/>
    <w:rsid w:val="00961AEB"/>
    <w:rsid w:val="00961B6D"/>
    <w:rsid w:val="009633B0"/>
    <w:rsid w:val="00963717"/>
    <w:rsid w:val="00965CC4"/>
    <w:rsid w:val="00965D22"/>
    <w:rsid w:val="0096624D"/>
    <w:rsid w:val="00970143"/>
    <w:rsid w:val="00970B7F"/>
    <w:rsid w:val="00970C38"/>
    <w:rsid w:val="0097101F"/>
    <w:rsid w:val="00971614"/>
    <w:rsid w:val="00972340"/>
    <w:rsid w:val="00972A49"/>
    <w:rsid w:val="00973615"/>
    <w:rsid w:val="009752FA"/>
    <w:rsid w:val="00977693"/>
    <w:rsid w:val="00980F4F"/>
    <w:rsid w:val="00982494"/>
    <w:rsid w:val="009845F3"/>
    <w:rsid w:val="009845FD"/>
    <w:rsid w:val="0098782C"/>
    <w:rsid w:val="00990935"/>
    <w:rsid w:val="00990AFD"/>
    <w:rsid w:val="00991069"/>
    <w:rsid w:val="0099397C"/>
    <w:rsid w:val="00995C4D"/>
    <w:rsid w:val="00996257"/>
    <w:rsid w:val="00996277"/>
    <w:rsid w:val="009969C4"/>
    <w:rsid w:val="00996BCA"/>
    <w:rsid w:val="009A0E79"/>
    <w:rsid w:val="009A216A"/>
    <w:rsid w:val="009A23B0"/>
    <w:rsid w:val="009A35C9"/>
    <w:rsid w:val="009A3604"/>
    <w:rsid w:val="009A473C"/>
    <w:rsid w:val="009A640D"/>
    <w:rsid w:val="009A6C8E"/>
    <w:rsid w:val="009A7F00"/>
    <w:rsid w:val="009B0952"/>
    <w:rsid w:val="009B1548"/>
    <w:rsid w:val="009B29DA"/>
    <w:rsid w:val="009B2E56"/>
    <w:rsid w:val="009B3A1D"/>
    <w:rsid w:val="009B41F0"/>
    <w:rsid w:val="009B7FFD"/>
    <w:rsid w:val="009C3225"/>
    <w:rsid w:val="009C35C4"/>
    <w:rsid w:val="009C4284"/>
    <w:rsid w:val="009C5DC4"/>
    <w:rsid w:val="009C61A3"/>
    <w:rsid w:val="009C6B84"/>
    <w:rsid w:val="009C73E3"/>
    <w:rsid w:val="009C7C74"/>
    <w:rsid w:val="009D0BC2"/>
    <w:rsid w:val="009D11A1"/>
    <w:rsid w:val="009D5A24"/>
    <w:rsid w:val="009D5B2E"/>
    <w:rsid w:val="009D636F"/>
    <w:rsid w:val="009D6A26"/>
    <w:rsid w:val="009D7457"/>
    <w:rsid w:val="009D758F"/>
    <w:rsid w:val="009D7BF2"/>
    <w:rsid w:val="009D7D83"/>
    <w:rsid w:val="009E19CB"/>
    <w:rsid w:val="009E1B9F"/>
    <w:rsid w:val="009E345B"/>
    <w:rsid w:val="009E426E"/>
    <w:rsid w:val="009E439C"/>
    <w:rsid w:val="009E620D"/>
    <w:rsid w:val="009E7F49"/>
    <w:rsid w:val="009F03D1"/>
    <w:rsid w:val="009F0B98"/>
    <w:rsid w:val="009F104F"/>
    <w:rsid w:val="009F1C46"/>
    <w:rsid w:val="009F2079"/>
    <w:rsid w:val="009F4BE1"/>
    <w:rsid w:val="009F69B5"/>
    <w:rsid w:val="00A004D3"/>
    <w:rsid w:val="00A0083C"/>
    <w:rsid w:val="00A02F4A"/>
    <w:rsid w:val="00A0300E"/>
    <w:rsid w:val="00A06009"/>
    <w:rsid w:val="00A07CA6"/>
    <w:rsid w:val="00A12981"/>
    <w:rsid w:val="00A14320"/>
    <w:rsid w:val="00A151A5"/>
    <w:rsid w:val="00A15263"/>
    <w:rsid w:val="00A15E74"/>
    <w:rsid w:val="00A164FB"/>
    <w:rsid w:val="00A16BEA"/>
    <w:rsid w:val="00A175E5"/>
    <w:rsid w:val="00A17EA1"/>
    <w:rsid w:val="00A17EDF"/>
    <w:rsid w:val="00A24F60"/>
    <w:rsid w:val="00A254EA"/>
    <w:rsid w:val="00A27FD0"/>
    <w:rsid w:val="00A30DB1"/>
    <w:rsid w:val="00A31101"/>
    <w:rsid w:val="00A32ECC"/>
    <w:rsid w:val="00A34451"/>
    <w:rsid w:val="00A35811"/>
    <w:rsid w:val="00A35D0A"/>
    <w:rsid w:val="00A41B20"/>
    <w:rsid w:val="00A42629"/>
    <w:rsid w:val="00A43944"/>
    <w:rsid w:val="00A43A45"/>
    <w:rsid w:val="00A43D2B"/>
    <w:rsid w:val="00A4431D"/>
    <w:rsid w:val="00A4524B"/>
    <w:rsid w:val="00A45454"/>
    <w:rsid w:val="00A4637B"/>
    <w:rsid w:val="00A470D9"/>
    <w:rsid w:val="00A476D0"/>
    <w:rsid w:val="00A50D2F"/>
    <w:rsid w:val="00A50EE4"/>
    <w:rsid w:val="00A521D4"/>
    <w:rsid w:val="00A53511"/>
    <w:rsid w:val="00A541FE"/>
    <w:rsid w:val="00A60841"/>
    <w:rsid w:val="00A61A4E"/>
    <w:rsid w:val="00A63700"/>
    <w:rsid w:val="00A64575"/>
    <w:rsid w:val="00A65A26"/>
    <w:rsid w:val="00A67625"/>
    <w:rsid w:val="00A67EF4"/>
    <w:rsid w:val="00A7266D"/>
    <w:rsid w:val="00A72735"/>
    <w:rsid w:val="00A72B4A"/>
    <w:rsid w:val="00A73EF9"/>
    <w:rsid w:val="00A756C6"/>
    <w:rsid w:val="00A77196"/>
    <w:rsid w:val="00A77200"/>
    <w:rsid w:val="00A80BB6"/>
    <w:rsid w:val="00A80BDF"/>
    <w:rsid w:val="00A80C68"/>
    <w:rsid w:val="00A821AF"/>
    <w:rsid w:val="00A844B8"/>
    <w:rsid w:val="00A84A78"/>
    <w:rsid w:val="00A855BE"/>
    <w:rsid w:val="00A856AE"/>
    <w:rsid w:val="00A86406"/>
    <w:rsid w:val="00A86E74"/>
    <w:rsid w:val="00A87937"/>
    <w:rsid w:val="00A9014B"/>
    <w:rsid w:val="00A915AB"/>
    <w:rsid w:val="00A9222E"/>
    <w:rsid w:val="00A92C7A"/>
    <w:rsid w:val="00A92DD2"/>
    <w:rsid w:val="00A92EF6"/>
    <w:rsid w:val="00A93911"/>
    <w:rsid w:val="00A9454C"/>
    <w:rsid w:val="00A94751"/>
    <w:rsid w:val="00A95B2A"/>
    <w:rsid w:val="00A96228"/>
    <w:rsid w:val="00A96247"/>
    <w:rsid w:val="00A96638"/>
    <w:rsid w:val="00AA0605"/>
    <w:rsid w:val="00AA0B4E"/>
    <w:rsid w:val="00AA1BBB"/>
    <w:rsid w:val="00AA1E74"/>
    <w:rsid w:val="00AA24D2"/>
    <w:rsid w:val="00AA2771"/>
    <w:rsid w:val="00AA423E"/>
    <w:rsid w:val="00AA7316"/>
    <w:rsid w:val="00AA78CE"/>
    <w:rsid w:val="00AA7F42"/>
    <w:rsid w:val="00AB0C12"/>
    <w:rsid w:val="00AB0FA7"/>
    <w:rsid w:val="00AB26D5"/>
    <w:rsid w:val="00AB3885"/>
    <w:rsid w:val="00AB3C8D"/>
    <w:rsid w:val="00AB476A"/>
    <w:rsid w:val="00AB5F3B"/>
    <w:rsid w:val="00AC004D"/>
    <w:rsid w:val="00AC013D"/>
    <w:rsid w:val="00AC1B1C"/>
    <w:rsid w:val="00AC38A9"/>
    <w:rsid w:val="00AC4BF6"/>
    <w:rsid w:val="00AC6797"/>
    <w:rsid w:val="00AC6A7A"/>
    <w:rsid w:val="00AC6F68"/>
    <w:rsid w:val="00AD124D"/>
    <w:rsid w:val="00AD1EAE"/>
    <w:rsid w:val="00AD2280"/>
    <w:rsid w:val="00AD27EB"/>
    <w:rsid w:val="00AD4839"/>
    <w:rsid w:val="00AD4AAC"/>
    <w:rsid w:val="00AD4DF5"/>
    <w:rsid w:val="00AD670E"/>
    <w:rsid w:val="00AD76EF"/>
    <w:rsid w:val="00AE19D1"/>
    <w:rsid w:val="00AE25BF"/>
    <w:rsid w:val="00AE2666"/>
    <w:rsid w:val="00AE5D09"/>
    <w:rsid w:val="00AF058E"/>
    <w:rsid w:val="00AF13E8"/>
    <w:rsid w:val="00AF1662"/>
    <w:rsid w:val="00AF4A92"/>
    <w:rsid w:val="00AF4EE4"/>
    <w:rsid w:val="00B0036F"/>
    <w:rsid w:val="00B00C8E"/>
    <w:rsid w:val="00B02AA5"/>
    <w:rsid w:val="00B03A89"/>
    <w:rsid w:val="00B0415D"/>
    <w:rsid w:val="00B04F50"/>
    <w:rsid w:val="00B1025D"/>
    <w:rsid w:val="00B1073D"/>
    <w:rsid w:val="00B11CD7"/>
    <w:rsid w:val="00B1205D"/>
    <w:rsid w:val="00B13307"/>
    <w:rsid w:val="00B15202"/>
    <w:rsid w:val="00B1553A"/>
    <w:rsid w:val="00B17577"/>
    <w:rsid w:val="00B21CD1"/>
    <w:rsid w:val="00B23256"/>
    <w:rsid w:val="00B24CF5"/>
    <w:rsid w:val="00B260F0"/>
    <w:rsid w:val="00B26507"/>
    <w:rsid w:val="00B269CE"/>
    <w:rsid w:val="00B31CD8"/>
    <w:rsid w:val="00B32B21"/>
    <w:rsid w:val="00B331C1"/>
    <w:rsid w:val="00B37176"/>
    <w:rsid w:val="00B373AA"/>
    <w:rsid w:val="00B37979"/>
    <w:rsid w:val="00B37D37"/>
    <w:rsid w:val="00B37D79"/>
    <w:rsid w:val="00B40823"/>
    <w:rsid w:val="00B40DF9"/>
    <w:rsid w:val="00B4147B"/>
    <w:rsid w:val="00B42083"/>
    <w:rsid w:val="00B43259"/>
    <w:rsid w:val="00B43455"/>
    <w:rsid w:val="00B435F8"/>
    <w:rsid w:val="00B44595"/>
    <w:rsid w:val="00B4620E"/>
    <w:rsid w:val="00B46CB0"/>
    <w:rsid w:val="00B5157B"/>
    <w:rsid w:val="00B5462A"/>
    <w:rsid w:val="00B54C6B"/>
    <w:rsid w:val="00B57348"/>
    <w:rsid w:val="00B61922"/>
    <w:rsid w:val="00B61E5E"/>
    <w:rsid w:val="00B62D2B"/>
    <w:rsid w:val="00B63807"/>
    <w:rsid w:val="00B64B45"/>
    <w:rsid w:val="00B64C91"/>
    <w:rsid w:val="00B65D4D"/>
    <w:rsid w:val="00B66649"/>
    <w:rsid w:val="00B67741"/>
    <w:rsid w:val="00B75683"/>
    <w:rsid w:val="00B7667D"/>
    <w:rsid w:val="00B8179C"/>
    <w:rsid w:val="00B822DB"/>
    <w:rsid w:val="00B84A5A"/>
    <w:rsid w:val="00B84A8A"/>
    <w:rsid w:val="00B86B0F"/>
    <w:rsid w:val="00B91F50"/>
    <w:rsid w:val="00B9279C"/>
    <w:rsid w:val="00B92D61"/>
    <w:rsid w:val="00B934BE"/>
    <w:rsid w:val="00B9576A"/>
    <w:rsid w:val="00B962BB"/>
    <w:rsid w:val="00BA2861"/>
    <w:rsid w:val="00BA6707"/>
    <w:rsid w:val="00BA7C0B"/>
    <w:rsid w:val="00BB0C10"/>
    <w:rsid w:val="00BB0F85"/>
    <w:rsid w:val="00BB1940"/>
    <w:rsid w:val="00BB1DF7"/>
    <w:rsid w:val="00BB5301"/>
    <w:rsid w:val="00BB57E8"/>
    <w:rsid w:val="00BB7349"/>
    <w:rsid w:val="00BB7B59"/>
    <w:rsid w:val="00BC0196"/>
    <w:rsid w:val="00BC0367"/>
    <w:rsid w:val="00BC219A"/>
    <w:rsid w:val="00BC42A8"/>
    <w:rsid w:val="00BC66EE"/>
    <w:rsid w:val="00BC69F2"/>
    <w:rsid w:val="00BC7FFB"/>
    <w:rsid w:val="00BD034D"/>
    <w:rsid w:val="00BD2EB5"/>
    <w:rsid w:val="00BD3ECE"/>
    <w:rsid w:val="00BD5782"/>
    <w:rsid w:val="00BD780A"/>
    <w:rsid w:val="00BE0CEB"/>
    <w:rsid w:val="00BE1E12"/>
    <w:rsid w:val="00BE232A"/>
    <w:rsid w:val="00BE346A"/>
    <w:rsid w:val="00BE3E97"/>
    <w:rsid w:val="00BE46DF"/>
    <w:rsid w:val="00BE635E"/>
    <w:rsid w:val="00BE6364"/>
    <w:rsid w:val="00BE6D71"/>
    <w:rsid w:val="00BE718D"/>
    <w:rsid w:val="00BE7A12"/>
    <w:rsid w:val="00BE7CAE"/>
    <w:rsid w:val="00BE7F8D"/>
    <w:rsid w:val="00BF4F30"/>
    <w:rsid w:val="00BF5945"/>
    <w:rsid w:val="00BF6362"/>
    <w:rsid w:val="00C009C1"/>
    <w:rsid w:val="00C01B8A"/>
    <w:rsid w:val="00C01FED"/>
    <w:rsid w:val="00C0247E"/>
    <w:rsid w:val="00C049B8"/>
    <w:rsid w:val="00C05398"/>
    <w:rsid w:val="00C056BE"/>
    <w:rsid w:val="00C06182"/>
    <w:rsid w:val="00C06249"/>
    <w:rsid w:val="00C067BB"/>
    <w:rsid w:val="00C07B7F"/>
    <w:rsid w:val="00C07EC8"/>
    <w:rsid w:val="00C10243"/>
    <w:rsid w:val="00C13C38"/>
    <w:rsid w:val="00C1424F"/>
    <w:rsid w:val="00C14933"/>
    <w:rsid w:val="00C157FC"/>
    <w:rsid w:val="00C2027F"/>
    <w:rsid w:val="00C20B16"/>
    <w:rsid w:val="00C233B3"/>
    <w:rsid w:val="00C235D5"/>
    <w:rsid w:val="00C238FB"/>
    <w:rsid w:val="00C257D4"/>
    <w:rsid w:val="00C25B3F"/>
    <w:rsid w:val="00C25F79"/>
    <w:rsid w:val="00C2627B"/>
    <w:rsid w:val="00C3227B"/>
    <w:rsid w:val="00C328E5"/>
    <w:rsid w:val="00C32ACE"/>
    <w:rsid w:val="00C32F37"/>
    <w:rsid w:val="00C33352"/>
    <w:rsid w:val="00C3425D"/>
    <w:rsid w:val="00C34DB4"/>
    <w:rsid w:val="00C35A64"/>
    <w:rsid w:val="00C35E7C"/>
    <w:rsid w:val="00C36B0D"/>
    <w:rsid w:val="00C37839"/>
    <w:rsid w:val="00C37EA0"/>
    <w:rsid w:val="00C409F6"/>
    <w:rsid w:val="00C410D2"/>
    <w:rsid w:val="00C41479"/>
    <w:rsid w:val="00C41814"/>
    <w:rsid w:val="00C43810"/>
    <w:rsid w:val="00C439F1"/>
    <w:rsid w:val="00C44081"/>
    <w:rsid w:val="00C471EC"/>
    <w:rsid w:val="00C50FCD"/>
    <w:rsid w:val="00C510A6"/>
    <w:rsid w:val="00C536D2"/>
    <w:rsid w:val="00C53F71"/>
    <w:rsid w:val="00C54558"/>
    <w:rsid w:val="00C558A4"/>
    <w:rsid w:val="00C559CD"/>
    <w:rsid w:val="00C57E04"/>
    <w:rsid w:val="00C61FEC"/>
    <w:rsid w:val="00C62B4F"/>
    <w:rsid w:val="00C63F4D"/>
    <w:rsid w:val="00C65918"/>
    <w:rsid w:val="00C65E93"/>
    <w:rsid w:val="00C65FA7"/>
    <w:rsid w:val="00C72F35"/>
    <w:rsid w:val="00C73ED0"/>
    <w:rsid w:val="00C74F2A"/>
    <w:rsid w:val="00C76946"/>
    <w:rsid w:val="00C76CD4"/>
    <w:rsid w:val="00C77686"/>
    <w:rsid w:val="00C80B05"/>
    <w:rsid w:val="00C81AD2"/>
    <w:rsid w:val="00C81CD7"/>
    <w:rsid w:val="00C83AEC"/>
    <w:rsid w:val="00C84348"/>
    <w:rsid w:val="00C8742E"/>
    <w:rsid w:val="00C90FC8"/>
    <w:rsid w:val="00C9443B"/>
    <w:rsid w:val="00C94C46"/>
    <w:rsid w:val="00C96E34"/>
    <w:rsid w:val="00C9717B"/>
    <w:rsid w:val="00C97586"/>
    <w:rsid w:val="00CA14DB"/>
    <w:rsid w:val="00CA1AD6"/>
    <w:rsid w:val="00CA2F17"/>
    <w:rsid w:val="00CA39B7"/>
    <w:rsid w:val="00CA4722"/>
    <w:rsid w:val="00CA5AF6"/>
    <w:rsid w:val="00CB2149"/>
    <w:rsid w:val="00CB2159"/>
    <w:rsid w:val="00CB4BBD"/>
    <w:rsid w:val="00CB4C86"/>
    <w:rsid w:val="00CB4E5A"/>
    <w:rsid w:val="00CB5B7B"/>
    <w:rsid w:val="00CB6418"/>
    <w:rsid w:val="00CC0C48"/>
    <w:rsid w:val="00CC3DCA"/>
    <w:rsid w:val="00CC4F1E"/>
    <w:rsid w:val="00CC5FBE"/>
    <w:rsid w:val="00CC6BC0"/>
    <w:rsid w:val="00CC7706"/>
    <w:rsid w:val="00CD19A8"/>
    <w:rsid w:val="00CD19DB"/>
    <w:rsid w:val="00CD30FC"/>
    <w:rsid w:val="00CD39A2"/>
    <w:rsid w:val="00CD4B87"/>
    <w:rsid w:val="00CD55DB"/>
    <w:rsid w:val="00CD5F4A"/>
    <w:rsid w:val="00CD63AD"/>
    <w:rsid w:val="00CE1E88"/>
    <w:rsid w:val="00CE26E6"/>
    <w:rsid w:val="00CE3AE3"/>
    <w:rsid w:val="00CE4450"/>
    <w:rsid w:val="00CE4772"/>
    <w:rsid w:val="00CE49B6"/>
    <w:rsid w:val="00CE4A28"/>
    <w:rsid w:val="00CE56C5"/>
    <w:rsid w:val="00CE5C3A"/>
    <w:rsid w:val="00CF0972"/>
    <w:rsid w:val="00CF0AE0"/>
    <w:rsid w:val="00CF31B4"/>
    <w:rsid w:val="00CF4CEF"/>
    <w:rsid w:val="00CF5BEB"/>
    <w:rsid w:val="00CF6431"/>
    <w:rsid w:val="00CF6E52"/>
    <w:rsid w:val="00D01DCF"/>
    <w:rsid w:val="00D04514"/>
    <w:rsid w:val="00D076D9"/>
    <w:rsid w:val="00D11A35"/>
    <w:rsid w:val="00D11E06"/>
    <w:rsid w:val="00D1224D"/>
    <w:rsid w:val="00D1259C"/>
    <w:rsid w:val="00D13846"/>
    <w:rsid w:val="00D17786"/>
    <w:rsid w:val="00D20835"/>
    <w:rsid w:val="00D20A1B"/>
    <w:rsid w:val="00D20D52"/>
    <w:rsid w:val="00D20EF6"/>
    <w:rsid w:val="00D219AA"/>
    <w:rsid w:val="00D21D01"/>
    <w:rsid w:val="00D2237A"/>
    <w:rsid w:val="00D24BD1"/>
    <w:rsid w:val="00D2588A"/>
    <w:rsid w:val="00D25B60"/>
    <w:rsid w:val="00D261D7"/>
    <w:rsid w:val="00D26217"/>
    <w:rsid w:val="00D26522"/>
    <w:rsid w:val="00D269BD"/>
    <w:rsid w:val="00D278F0"/>
    <w:rsid w:val="00D336D7"/>
    <w:rsid w:val="00D338DB"/>
    <w:rsid w:val="00D3511F"/>
    <w:rsid w:val="00D36BE0"/>
    <w:rsid w:val="00D36DB6"/>
    <w:rsid w:val="00D3752B"/>
    <w:rsid w:val="00D40470"/>
    <w:rsid w:val="00D41147"/>
    <w:rsid w:val="00D4515E"/>
    <w:rsid w:val="00D4521D"/>
    <w:rsid w:val="00D45819"/>
    <w:rsid w:val="00D46397"/>
    <w:rsid w:val="00D504D7"/>
    <w:rsid w:val="00D52933"/>
    <w:rsid w:val="00D52FF0"/>
    <w:rsid w:val="00D56683"/>
    <w:rsid w:val="00D568AB"/>
    <w:rsid w:val="00D6001A"/>
    <w:rsid w:val="00D6189E"/>
    <w:rsid w:val="00D61E4F"/>
    <w:rsid w:val="00D62E71"/>
    <w:rsid w:val="00D646F9"/>
    <w:rsid w:val="00D65159"/>
    <w:rsid w:val="00D65C56"/>
    <w:rsid w:val="00D66CBB"/>
    <w:rsid w:val="00D70514"/>
    <w:rsid w:val="00D71305"/>
    <w:rsid w:val="00D71340"/>
    <w:rsid w:val="00D718B8"/>
    <w:rsid w:val="00D71BF7"/>
    <w:rsid w:val="00D731D0"/>
    <w:rsid w:val="00D738D2"/>
    <w:rsid w:val="00D73CDD"/>
    <w:rsid w:val="00D74E94"/>
    <w:rsid w:val="00D766B4"/>
    <w:rsid w:val="00D7670A"/>
    <w:rsid w:val="00D800C1"/>
    <w:rsid w:val="00D809E4"/>
    <w:rsid w:val="00D81B85"/>
    <w:rsid w:val="00D8226B"/>
    <w:rsid w:val="00D84141"/>
    <w:rsid w:val="00D8486E"/>
    <w:rsid w:val="00D8663B"/>
    <w:rsid w:val="00D878B6"/>
    <w:rsid w:val="00D87FC0"/>
    <w:rsid w:val="00D90274"/>
    <w:rsid w:val="00D90C1B"/>
    <w:rsid w:val="00D90FB3"/>
    <w:rsid w:val="00D925D1"/>
    <w:rsid w:val="00D92668"/>
    <w:rsid w:val="00D94F27"/>
    <w:rsid w:val="00D95B37"/>
    <w:rsid w:val="00D979CF"/>
    <w:rsid w:val="00DA0B8F"/>
    <w:rsid w:val="00DA1F2A"/>
    <w:rsid w:val="00DA432C"/>
    <w:rsid w:val="00DB08A2"/>
    <w:rsid w:val="00DB0D6D"/>
    <w:rsid w:val="00DB1035"/>
    <w:rsid w:val="00DB1F84"/>
    <w:rsid w:val="00DB4165"/>
    <w:rsid w:val="00DB44A1"/>
    <w:rsid w:val="00DB5048"/>
    <w:rsid w:val="00DB5CD7"/>
    <w:rsid w:val="00DB6647"/>
    <w:rsid w:val="00DC099B"/>
    <w:rsid w:val="00DC0C9F"/>
    <w:rsid w:val="00DC33BA"/>
    <w:rsid w:val="00DC4957"/>
    <w:rsid w:val="00DC4AE2"/>
    <w:rsid w:val="00DC63B3"/>
    <w:rsid w:val="00DC6B6C"/>
    <w:rsid w:val="00DD1BC7"/>
    <w:rsid w:val="00DD2877"/>
    <w:rsid w:val="00DD2EDE"/>
    <w:rsid w:val="00DD3144"/>
    <w:rsid w:val="00DD6894"/>
    <w:rsid w:val="00DD7F81"/>
    <w:rsid w:val="00DD7FD2"/>
    <w:rsid w:val="00DE0E0F"/>
    <w:rsid w:val="00DE0F3E"/>
    <w:rsid w:val="00DE1DEE"/>
    <w:rsid w:val="00DE3218"/>
    <w:rsid w:val="00DE33F9"/>
    <w:rsid w:val="00DE3512"/>
    <w:rsid w:val="00DF06C4"/>
    <w:rsid w:val="00DF0BD1"/>
    <w:rsid w:val="00DF1156"/>
    <w:rsid w:val="00DF1173"/>
    <w:rsid w:val="00DF1F1F"/>
    <w:rsid w:val="00DF2767"/>
    <w:rsid w:val="00DF2CB0"/>
    <w:rsid w:val="00DF383C"/>
    <w:rsid w:val="00DF4465"/>
    <w:rsid w:val="00DF451B"/>
    <w:rsid w:val="00DF5D03"/>
    <w:rsid w:val="00DF6006"/>
    <w:rsid w:val="00DF6955"/>
    <w:rsid w:val="00DF6DD7"/>
    <w:rsid w:val="00DF7B01"/>
    <w:rsid w:val="00E02B92"/>
    <w:rsid w:val="00E0443E"/>
    <w:rsid w:val="00E04EF6"/>
    <w:rsid w:val="00E05FCE"/>
    <w:rsid w:val="00E076EA"/>
    <w:rsid w:val="00E120FC"/>
    <w:rsid w:val="00E12D07"/>
    <w:rsid w:val="00E12E35"/>
    <w:rsid w:val="00E14BA9"/>
    <w:rsid w:val="00E1701F"/>
    <w:rsid w:val="00E175AF"/>
    <w:rsid w:val="00E2103A"/>
    <w:rsid w:val="00E2168A"/>
    <w:rsid w:val="00E22FD4"/>
    <w:rsid w:val="00E23EE3"/>
    <w:rsid w:val="00E245A1"/>
    <w:rsid w:val="00E24831"/>
    <w:rsid w:val="00E24AD6"/>
    <w:rsid w:val="00E3022D"/>
    <w:rsid w:val="00E31001"/>
    <w:rsid w:val="00E34A4E"/>
    <w:rsid w:val="00E37304"/>
    <w:rsid w:val="00E41D0D"/>
    <w:rsid w:val="00E4397D"/>
    <w:rsid w:val="00E44190"/>
    <w:rsid w:val="00E46685"/>
    <w:rsid w:val="00E507BE"/>
    <w:rsid w:val="00E50A06"/>
    <w:rsid w:val="00E51D63"/>
    <w:rsid w:val="00E5265D"/>
    <w:rsid w:val="00E546D8"/>
    <w:rsid w:val="00E55C26"/>
    <w:rsid w:val="00E55EA0"/>
    <w:rsid w:val="00E562FA"/>
    <w:rsid w:val="00E600CD"/>
    <w:rsid w:val="00E62021"/>
    <w:rsid w:val="00E628D7"/>
    <w:rsid w:val="00E62EF4"/>
    <w:rsid w:val="00E6377C"/>
    <w:rsid w:val="00E65521"/>
    <w:rsid w:val="00E6674B"/>
    <w:rsid w:val="00E67455"/>
    <w:rsid w:val="00E701AC"/>
    <w:rsid w:val="00E719E2"/>
    <w:rsid w:val="00E7289F"/>
    <w:rsid w:val="00E730F3"/>
    <w:rsid w:val="00E75386"/>
    <w:rsid w:val="00E75641"/>
    <w:rsid w:val="00E758A1"/>
    <w:rsid w:val="00E76832"/>
    <w:rsid w:val="00E77015"/>
    <w:rsid w:val="00E77017"/>
    <w:rsid w:val="00E807E8"/>
    <w:rsid w:val="00E80AD6"/>
    <w:rsid w:val="00E80D36"/>
    <w:rsid w:val="00E818F0"/>
    <w:rsid w:val="00E8267D"/>
    <w:rsid w:val="00E83C17"/>
    <w:rsid w:val="00E844ED"/>
    <w:rsid w:val="00E8653F"/>
    <w:rsid w:val="00E86C05"/>
    <w:rsid w:val="00E90C8F"/>
    <w:rsid w:val="00E91006"/>
    <w:rsid w:val="00E92106"/>
    <w:rsid w:val="00E92204"/>
    <w:rsid w:val="00E93F35"/>
    <w:rsid w:val="00EA0FC1"/>
    <w:rsid w:val="00EA4C1F"/>
    <w:rsid w:val="00EA5B2B"/>
    <w:rsid w:val="00EA7EA7"/>
    <w:rsid w:val="00EB0AFA"/>
    <w:rsid w:val="00EB2BE8"/>
    <w:rsid w:val="00EB3FD5"/>
    <w:rsid w:val="00EB4897"/>
    <w:rsid w:val="00EB5F05"/>
    <w:rsid w:val="00EB65D1"/>
    <w:rsid w:val="00EB77DC"/>
    <w:rsid w:val="00EC1362"/>
    <w:rsid w:val="00EC238F"/>
    <w:rsid w:val="00EC291E"/>
    <w:rsid w:val="00EC2EEA"/>
    <w:rsid w:val="00EC6ABB"/>
    <w:rsid w:val="00EC6F72"/>
    <w:rsid w:val="00EC7B44"/>
    <w:rsid w:val="00ED0BE3"/>
    <w:rsid w:val="00ED10D9"/>
    <w:rsid w:val="00ED1344"/>
    <w:rsid w:val="00ED28F4"/>
    <w:rsid w:val="00ED30A9"/>
    <w:rsid w:val="00ED4274"/>
    <w:rsid w:val="00ED43C6"/>
    <w:rsid w:val="00ED5476"/>
    <w:rsid w:val="00ED6821"/>
    <w:rsid w:val="00ED71B4"/>
    <w:rsid w:val="00ED71C8"/>
    <w:rsid w:val="00ED7864"/>
    <w:rsid w:val="00EE0200"/>
    <w:rsid w:val="00EE0F6C"/>
    <w:rsid w:val="00EE1465"/>
    <w:rsid w:val="00EE2C69"/>
    <w:rsid w:val="00EE34DD"/>
    <w:rsid w:val="00EE3C92"/>
    <w:rsid w:val="00EE447F"/>
    <w:rsid w:val="00EE47C6"/>
    <w:rsid w:val="00EE4D84"/>
    <w:rsid w:val="00EE75BA"/>
    <w:rsid w:val="00EE76B1"/>
    <w:rsid w:val="00EF0F59"/>
    <w:rsid w:val="00EF1196"/>
    <w:rsid w:val="00EF1870"/>
    <w:rsid w:val="00EF2B23"/>
    <w:rsid w:val="00EF3A01"/>
    <w:rsid w:val="00EF45F6"/>
    <w:rsid w:val="00EF52F1"/>
    <w:rsid w:val="00EF5698"/>
    <w:rsid w:val="00EF5821"/>
    <w:rsid w:val="00EF6F58"/>
    <w:rsid w:val="00EF7935"/>
    <w:rsid w:val="00EF7E0A"/>
    <w:rsid w:val="00F01526"/>
    <w:rsid w:val="00F023A7"/>
    <w:rsid w:val="00F039E2"/>
    <w:rsid w:val="00F04A95"/>
    <w:rsid w:val="00F058D3"/>
    <w:rsid w:val="00F11FF3"/>
    <w:rsid w:val="00F12F4D"/>
    <w:rsid w:val="00F12FB0"/>
    <w:rsid w:val="00F16039"/>
    <w:rsid w:val="00F2081D"/>
    <w:rsid w:val="00F20DCF"/>
    <w:rsid w:val="00F211C7"/>
    <w:rsid w:val="00F2498E"/>
    <w:rsid w:val="00F24C87"/>
    <w:rsid w:val="00F32B26"/>
    <w:rsid w:val="00F3332A"/>
    <w:rsid w:val="00F34068"/>
    <w:rsid w:val="00F3421F"/>
    <w:rsid w:val="00F35ED7"/>
    <w:rsid w:val="00F40444"/>
    <w:rsid w:val="00F42072"/>
    <w:rsid w:val="00F43916"/>
    <w:rsid w:val="00F44F84"/>
    <w:rsid w:val="00F466E6"/>
    <w:rsid w:val="00F508F3"/>
    <w:rsid w:val="00F51165"/>
    <w:rsid w:val="00F51C42"/>
    <w:rsid w:val="00F51CC4"/>
    <w:rsid w:val="00F51EAB"/>
    <w:rsid w:val="00F53747"/>
    <w:rsid w:val="00F54AF1"/>
    <w:rsid w:val="00F55B3B"/>
    <w:rsid w:val="00F56426"/>
    <w:rsid w:val="00F5643F"/>
    <w:rsid w:val="00F601A5"/>
    <w:rsid w:val="00F62371"/>
    <w:rsid w:val="00F63239"/>
    <w:rsid w:val="00F6364E"/>
    <w:rsid w:val="00F656E5"/>
    <w:rsid w:val="00F70B12"/>
    <w:rsid w:val="00F7438F"/>
    <w:rsid w:val="00F74A3D"/>
    <w:rsid w:val="00F74FB9"/>
    <w:rsid w:val="00F75B75"/>
    <w:rsid w:val="00F75E2E"/>
    <w:rsid w:val="00F77D38"/>
    <w:rsid w:val="00F82C9A"/>
    <w:rsid w:val="00F86C5F"/>
    <w:rsid w:val="00F86D62"/>
    <w:rsid w:val="00F874BB"/>
    <w:rsid w:val="00F90462"/>
    <w:rsid w:val="00F90DA5"/>
    <w:rsid w:val="00F9118F"/>
    <w:rsid w:val="00F914C6"/>
    <w:rsid w:val="00F92B59"/>
    <w:rsid w:val="00F97115"/>
    <w:rsid w:val="00F97289"/>
    <w:rsid w:val="00F97B3C"/>
    <w:rsid w:val="00F97DE7"/>
    <w:rsid w:val="00FA00A8"/>
    <w:rsid w:val="00FA0512"/>
    <w:rsid w:val="00FA1F4B"/>
    <w:rsid w:val="00FA259C"/>
    <w:rsid w:val="00FA3644"/>
    <w:rsid w:val="00FA3732"/>
    <w:rsid w:val="00FA4A6C"/>
    <w:rsid w:val="00FA4CAD"/>
    <w:rsid w:val="00FA4DC7"/>
    <w:rsid w:val="00FA5D15"/>
    <w:rsid w:val="00FB4E64"/>
    <w:rsid w:val="00FB6398"/>
    <w:rsid w:val="00FB6467"/>
    <w:rsid w:val="00FC16AB"/>
    <w:rsid w:val="00FC3FBD"/>
    <w:rsid w:val="00FC5243"/>
    <w:rsid w:val="00FC54A4"/>
    <w:rsid w:val="00FC5CDF"/>
    <w:rsid w:val="00FD0695"/>
    <w:rsid w:val="00FD0A58"/>
    <w:rsid w:val="00FD160B"/>
    <w:rsid w:val="00FD19B7"/>
    <w:rsid w:val="00FD39C9"/>
    <w:rsid w:val="00FD3CDC"/>
    <w:rsid w:val="00FD4378"/>
    <w:rsid w:val="00FD6990"/>
    <w:rsid w:val="00FD72C2"/>
    <w:rsid w:val="00FE10DF"/>
    <w:rsid w:val="00FE1867"/>
    <w:rsid w:val="00FE26EC"/>
    <w:rsid w:val="00FE2DFF"/>
    <w:rsid w:val="00FE35A8"/>
    <w:rsid w:val="00FE599A"/>
    <w:rsid w:val="00FE60ED"/>
    <w:rsid w:val="00FE663C"/>
    <w:rsid w:val="00FE76FD"/>
    <w:rsid w:val="00FF1B91"/>
    <w:rsid w:val="00FF299D"/>
    <w:rsid w:val="00FF32F4"/>
    <w:rsid w:val="00FF47CD"/>
    <w:rsid w:val="00FF67D7"/>
    <w:rsid w:val="311E8969"/>
    <w:rsid w:val="530D83AC"/>
    <w:rsid w:val="6CA9F0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339F6C0"/>
  <w15:docId w15:val="{E5FDC50D-5565-334D-901B-BF85794AD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2BD"/>
    <w:pPr>
      <w:spacing w:after="0" w:line="360" w:lineRule="auto"/>
      <w:jc w:val="both"/>
    </w:pPr>
    <w:rPr>
      <w:rFonts w:ascii="Palatino Linotype" w:eastAsia="Calibri" w:hAnsi="Palatino Linotype" w:cs="Calibri"/>
      <w:sz w:val="24"/>
      <w:lang w:val="es-ES_tradnl" w:eastAsia="es-MX"/>
    </w:rPr>
  </w:style>
  <w:style w:type="paragraph" w:styleId="Ttulo1">
    <w:name w:val="heading 1"/>
    <w:basedOn w:val="Normal"/>
    <w:next w:val="Normal"/>
    <w:link w:val="Ttulo1Car"/>
    <w:uiPriority w:val="9"/>
    <w:qFormat/>
    <w:rsid w:val="00ED28F4"/>
    <w:pPr>
      <w:keepNext/>
      <w:keepLines/>
      <w:spacing w:before="24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line="240" w:lineRule="auto"/>
      <w:ind w:left="708"/>
    </w:pPr>
    <w:rPr>
      <w:rFonts w:ascii="Times New Roman" w:eastAsia="Times New Roman" w:hAnsi="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Pie de pagina"/>
    <w:basedOn w:val="SinespaciadoCar"/>
    <w:unhideWhenUsed/>
    <w:qFormat/>
    <w:rsid w:val="004C52BD"/>
    <w:rPr>
      <w:rFonts w:ascii="Palatino Linotype" w:eastAsia="Times New Roman" w:hAnsi="Palatino Linotype" w:cs="Times New Roman"/>
      <w:i/>
      <w:color w:val="000000" w:themeColor="text1"/>
      <w:sz w:val="20"/>
      <w:szCs w:val="24"/>
      <w:vertAlign w:val="superscript"/>
      <w:lang w:val="es-ES_tradnl" w:eastAsia="es-ES"/>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undamentos"/>
    <w:basedOn w:val="Normal"/>
    <w:next w:val="Normal"/>
    <w:link w:val="SinespaciadoCar"/>
    <w:uiPriority w:val="1"/>
    <w:qFormat/>
    <w:rsid w:val="00D504D7"/>
    <w:pPr>
      <w:spacing w:line="240" w:lineRule="auto"/>
      <w:ind w:left="567" w:right="567"/>
    </w:pPr>
    <w:rPr>
      <w:rFonts w:eastAsia="Times New Roman" w:cs="Times New Roman"/>
      <w:i/>
      <w:color w:val="000000" w:themeColor="text1"/>
      <w:sz w:val="22"/>
      <w:szCs w:val="24"/>
      <w:lang w:eastAsia="es-ES"/>
    </w:rPr>
  </w:style>
  <w:style w:type="character" w:customStyle="1" w:styleId="SinespaciadoCar">
    <w:name w:val="Sin espaciado Car"/>
    <w:aliases w:val="Fundamentos Car"/>
    <w:link w:val="Sinespaciado"/>
    <w:uiPriority w:val="1"/>
    <w:locked/>
    <w:rsid w:val="00D504D7"/>
    <w:rPr>
      <w:rFonts w:ascii="Palatino Linotype" w:eastAsia="Times New Roman" w:hAnsi="Palatino Linotype" w:cs="Times New Roman"/>
      <w:i/>
      <w:color w:val="000000" w:themeColor="text1"/>
      <w:szCs w:val="24"/>
      <w:lang w:val="es-ES_tradnl"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character" w:customStyle="1" w:styleId="Mencinsinresolver1">
    <w:name w:val="Mención sin resolver1"/>
    <w:basedOn w:val="Fuentedeprrafopredeter"/>
    <w:uiPriority w:val="99"/>
    <w:semiHidden/>
    <w:unhideWhenUsed/>
    <w:rsid w:val="00C44081"/>
    <w:rPr>
      <w:color w:val="605E5C"/>
      <w:shd w:val="clear" w:color="auto" w:fill="E1DFDD"/>
    </w:rPr>
  </w:style>
  <w:style w:type="numbering" w:customStyle="1" w:styleId="Listaactual1">
    <w:name w:val="Lista actual1"/>
    <w:uiPriority w:val="99"/>
    <w:rsid w:val="00D568AB"/>
    <w:pPr>
      <w:numPr>
        <w:numId w:val="6"/>
      </w:numPr>
    </w:pPr>
  </w:style>
  <w:style w:type="numbering" w:customStyle="1" w:styleId="Listaactual2">
    <w:name w:val="Lista actual2"/>
    <w:uiPriority w:val="99"/>
    <w:rsid w:val="00036AA3"/>
    <w:pPr>
      <w:numPr>
        <w:numId w:val="8"/>
      </w:numPr>
    </w:pPr>
  </w:style>
  <w:style w:type="character" w:customStyle="1" w:styleId="Mencinsinresolver2">
    <w:name w:val="Mención sin resolver2"/>
    <w:basedOn w:val="Fuentedeprrafopredeter"/>
    <w:uiPriority w:val="99"/>
    <w:semiHidden/>
    <w:unhideWhenUsed/>
    <w:rsid w:val="0023381D"/>
    <w:rPr>
      <w:color w:val="605E5C"/>
      <w:shd w:val="clear" w:color="auto" w:fill="E1DFDD"/>
    </w:rPr>
  </w:style>
  <w:style w:type="character" w:customStyle="1" w:styleId="Mencinsinresolver3">
    <w:name w:val="Mención sin resolver3"/>
    <w:basedOn w:val="Fuentedeprrafopredeter"/>
    <w:uiPriority w:val="99"/>
    <w:semiHidden/>
    <w:unhideWhenUsed/>
    <w:rsid w:val="00576CBB"/>
    <w:rPr>
      <w:color w:val="605E5C"/>
      <w:shd w:val="clear" w:color="auto" w:fill="E1DFDD"/>
    </w:rPr>
  </w:style>
  <w:style w:type="numbering" w:customStyle="1" w:styleId="Listaactual3">
    <w:name w:val="Lista actual3"/>
    <w:uiPriority w:val="99"/>
    <w:rsid w:val="00E175AF"/>
    <w:pPr>
      <w:numPr>
        <w:numId w:val="28"/>
      </w:numPr>
    </w:pPr>
  </w:style>
  <w:style w:type="numbering" w:customStyle="1" w:styleId="Listaactual4">
    <w:name w:val="Lista actual4"/>
    <w:uiPriority w:val="99"/>
    <w:rsid w:val="005063E4"/>
    <w:pPr>
      <w:numPr>
        <w:numId w:val="31"/>
      </w:numPr>
    </w:pPr>
  </w:style>
  <w:style w:type="numbering" w:customStyle="1" w:styleId="Listaactual5">
    <w:name w:val="Lista actual5"/>
    <w:uiPriority w:val="99"/>
    <w:rsid w:val="005063E4"/>
    <w:pPr>
      <w:numPr>
        <w:numId w:val="32"/>
      </w:numPr>
    </w:pPr>
  </w:style>
  <w:style w:type="numbering" w:customStyle="1" w:styleId="Listaactual6">
    <w:name w:val="Lista actual6"/>
    <w:uiPriority w:val="99"/>
    <w:rsid w:val="00843338"/>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37905976">
      <w:bodyDiv w:val="1"/>
      <w:marLeft w:val="0"/>
      <w:marRight w:val="0"/>
      <w:marTop w:val="0"/>
      <w:marBottom w:val="0"/>
      <w:divBdr>
        <w:top w:val="none" w:sz="0" w:space="0" w:color="auto"/>
        <w:left w:val="none" w:sz="0" w:space="0" w:color="auto"/>
        <w:bottom w:val="none" w:sz="0" w:space="0" w:color="auto"/>
        <w:right w:val="none" w:sz="0" w:space="0" w:color="auto"/>
      </w:divBdr>
      <w:divsChild>
        <w:div w:id="1441530300">
          <w:marLeft w:val="0"/>
          <w:marRight w:val="0"/>
          <w:marTop w:val="0"/>
          <w:marBottom w:val="0"/>
          <w:divBdr>
            <w:top w:val="none" w:sz="0" w:space="0" w:color="auto"/>
            <w:left w:val="none" w:sz="0" w:space="0" w:color="auto"/>
            <w:bottom w:val="none" w:sz="0" w:space="0" w:color="auto"/>
            <w:right w:val="none" w:sz="0" w:space="0" w:color="auto"/>
          </w:divBdr>
          <w:divsChild>
            <w:div w:id="1555968793">
              <w:marLeft w:val="0"/>
              <w:marRight w:val="0"/>
              <w:marTop w:val="0"/>
              <w:marBottom w:val="0"/>
              <w:divBdr>
                <w:top w:val="none" w:sz="0" w:space="0" w:color="auto"/>
                <w:left w:val="none" w:sz="0" w:space="0" w:color="auto"/>
                <w:bottom w:val="none" w:sz="0" w:space="0" w:color="auto"/>
                <w:right w:val="none" w:sz="0" w:space="0" w:color="auto"/>
              </w:divBdr>
              <w:divsChild>
                <w:div w:id="4539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0208185">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01838857">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795149519">
      <w:bodyDiv w:val="1"/>
      <w:marLeft w:val="0"/>
      <w:marRight w:val="0"/>
      <w:marTop w:val="0"/>
      <w:marBottom w:val="0"/>
      <w:divBdr>
        <w:top w:val="none" w:sz="0" w:space="0" w:color="auto"/>
        <w:left w:val="none" w:sz="0" w:space="0" w:color="auto"/>
        <w:bottom w:val="none" w:sz="0" w:space="0" w:color="auto"/>
        <w:right w:val="none" w:sz="0" w:space="0" w:color="auto"/>
      </w:divBdr>
      <w:divsChild>
        <w:div w:id="124586189">
          <w:marLeft w:val="0"/>
          <w:marRight w:val="0"/>
          <w:marTop w:val="0"/>
          <w:marBottom w:val="0"/>
          <w:divBdr>
            <w:top w:val="none" w:sz="0" w:space="0" w:color="auto"/>
            <w:left w:val="none" w:sz="0" w:space="0" w:color="auto"/>
            <w:bottom w:val="none" w:sz="0" w:space="0" w:color="auto"/>
            <w:right w:val="none" w:sz="0" w:space="0" w:color="auto"/>
          </w:divBdr>
          <w:divsChild>
            <w:div w:id="1878542962">
              <w:marLeft w:val="0"/>
              <w:marRight w:val="0"/>
              <w:marTop w:val="0"/>
              <w:marBottom w:val="0"/>
              <w:divBdr>
                <w:top w:val="none" w:sz="0" w:space="0" w:color="auto"/>
                <w:left w:val="none" w:sz="0" w:space="0" w:color="auto"/>
                <w:bottom w:val="none" w:sz="0" w:space="0" w:color="auto"/>
                <w:right w:val="none" w:sz="0" w:space="0" w:color="auto"/>
              </w:divBdr>
              <w:divsChild>
                <w:div w:id="122888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56599249">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61497558">
      <w:bodyDiv w:val="1"/>
      <w:marLeft w:val="0"/>
      <w:marRight w:val="0"/>
      <w:marTop w:val="0"/>
      <w:marBottom w:val="0"/>
      <w:divBdr>
        <w:top w:val="none" w:sz="0" w:space="0" w:color="auto"/>
        <w:left w:val="none" w:sz="0" w:space="0" w:color="auto"/>
        <w:bottom w:val="none" w:sz="0" w:space="0" w:color="auto"/>
        <w:right w:val="none" w:sz="0" w:space="0" w:color="auto"/>
      </w:divBdr>
      <w:divsChild>
        <w:div w:id="260841497">
          <w:marLeft w:val="0"/>
          <w:marRight w:val="0"/>
          <w:marTop w:val="0"/>
          <w:marBottom w:val="0"/>
          <w:divBdr>
            <w:top w:val="none" w:sz="0" w:space="0" w:color="auto"/>
            <w:left w:val="none" w:sz="0" w:space="0" w:color="auto"/>
            <w:bottom w:val="none" w:sz="0" w:space="0" w:color="auto"/>
            <w:right w:val="none" w:sz="0" w:space="0" w:color="auto"/>
          </w:divBdr>
          <w:divsChild>
            <w:div w:id="776825116">
              <w:marLeft w:val="0"/>
              <w:marRight w:val="0"/>
              <w:marTop w:val="0"/>
              <w:marBottom w:val="0"/>
              <w:divBdr>
                <w:top w:val="none" w:sz="0" w:space="0" w:color="auto"/>
                <w:left w:val="none" w:sz="0" w:space="0" w:color="auto"/>
                <w:bottom w:val="none" w:sz="0" w:space="0" w:color="auto"/>
                <w:right w:val="none" w:sz="0" w:space="0" w:color="auto"/>
              </w:divBdr>
              <w:divsChild>
                <w:div w:id="4687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20788015">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71532259">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lataformadigitalnacional.org/sancionados"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pomex.org.mx/ipo3/lgt/indice/SECOGEM/art_92_xxii.web" TargetMode="External"/><Relationship Id="rId14" Type="http://schemas.openxmlformats.org/officeDocument/2006/relationships/hyperlink" Target="https://www.ipomex.org.mx/ipo3/lgt/indice/SECOGEM/art_92_xxii.web"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6E0A9-24D3-479B-ADE1-44AFC5EB0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8674</Words>
  <Characters>47709</Characters>
  <Application>Microsoft Office Word</Application>
  <DocSecurity>0</DocSecurity>
  <Lines>397</Lines>
  <Paragraphs>112</Paragraphs>
  <ScaleCrop>false</ScaleCrop>
  <Company/>
  <LinksUpToDate>false</LinksUpToDate>
  <CharactersWithSpaces>56271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15</cp:revision>
  <cp:lastPrinted>2019-06-13T15:30:00Z</cp:lastPrinted>
  <dcterms:created xsi:type="dcterms:W3CDTF">2022-06-23T19:54:00Z</dcterms:created>
  <dcterms:modified xsi:type="dcterms:W3CDTF">2022-08-28T04:47:00Z</dcterms:modified>
</cp:coreProperties>
</file>