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793C6"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siete de abril de dos mil veintidós. </w:t>
      </w:r>
    </w:p>
    <w:p w14:paraId="63BCFD2E" w14:textId="16E70FCD"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00939/INFOEM/IP/RR/2022</w:t>
      </w:r>
      <w:r>
        <w:rPr>
          <w:rFonts w:ascii="Palatino Linotype" w:eastAsia="Palatino Linotype" w:hAnsi="Palatino Linotype" w:cs="Palatino Linotype"/>
        </w:rPr>
        <w:t xml:space="preserve">, interpuesto por </w:t>
      </w:r>
      <w:proofErr w:type="spellStart"/>
      <w:r w:rsidR="00460242">
        <w:rPr>
          <w:rFonts w:ascii="Palatino Linotype" w:eastAsia="Palatino Linotype" w:hAnsi="Palatino Linotype" w:cs="Palatino Linotype"/>
          <w:b/>
        </w:rPr>
        <w:t>xxxx</w:t>
      </w:r>
      <w:proofErr w:type="spellEnd"/>
      <w:r>
        <w:rPr>
          <w:rFonts w:ascii="Palatino Linotype" w:eastAsia="Palatino Linotype" w:hAnsi="Palatino Linotype" w:cs="Palatino Linotype"/>
        </w:rPr>
        <w:t>,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Pr>
          <w:rFonts w:ascii="Palatino Linotype" w:eastAsia="Palatino Linotype" w:hAnsi="Palatino Linotype" w:cs="Palatino Linotype"/>
          <w:b/>
        </w:rPr>
        <w:t xml:space="preserve">Ayuntamiento de Otumba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6449ADEB" w14:textId="77777777" w:rsidR="00A26E0C" w:rsidRDefault="0061601B">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14:paraId="79A1F2E6"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veinticinco de enero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00034/OTUMBA/IP/2022, </w:t>
      </w:r>
      <w:r>
        <w:rPr>
          <w:rFonts w:ascii="Palatino Linotype" w:eastAsia="Palatino Linotype" w:hAnsi="Palatino Linotype" w:cs="Palatino Linotype"/>
        </w:rPr>
        <w:t xml:space="preserve">mediante la cual requirió la información siguiente: </w:t>
      </w:r>
    </w:p>
    <w:p w14:paraId="54F05C49" w14:textId="77777777" w:rsidR="00A26E0C" w:rsidRDefault="0061601B">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Pr>
          <w:rFonts w:ascii="Palatino Linotype" w:eastAsia="Palatino Linotype" w:hAnsi="Palatino Linotype" w:cs="Palatino Linotype"/>
          <w:i/>
          <w:sz w:val="22"/>
          <w:szCs w:val="22"/>
        </w:rPr>
        <w:t xml:space="preserve">“en ejercicio del derecho humano al acceso a la información pública, solicito lo siguiente: 1. Los requisitos para iniciar el trámite de alineamiento, señalando el fundamento administrativo y legal por cada uno de esos requisitos. 2. Requiero en digital el reglamento del área de Desarrollo Urbano el cual ampara las actuaciones de los servidores públicos. 3. Requiero en digital el manual de procedimientos del área de Desarrollo Urbano el cual ampara las actuaciones de los servidores públicos. 4. El fundamento administrativo y legal para determinar las afectaciones a la vía pública. 5. Fundamento administrativo, legal donde se advierta que, la Dirección de Desarrollo Urbano puede afectar una propiedad privada con el propósito de hacer más amplia una calle. 6. Fundamento administrativo y legal, así como el procedimiento señalado en su manual de procedimientos y/o reglamento donde conste que, la Dirección de Desarrollo </w:t>
      </w:r>
      <w:r>
        <w:rPr>
          <w:rFonts w:ascii="Palatino Linotype" w:eastAsia="Palatino Linotype" w:hAnsi="Palatino Linotype" w:cs="Palatino Linotype"/>
          <w:i/>
          <w:sz w:val="22"/>
          <w:szCs w:val="22"/>
        </w:rPr>
        <w:lastRenderedPageBreak/>
        <w:t>Urbano requiere el traslado de dominio como parte de los requisitos para iniciar el trámite de alineamiento.” (sic)</w:t>
      </w:r>
    </w:p>
    <w:p w14:paraId="24114ABE" w14:textId="77777777" w:rsidR="00A26E0C" w:rsidRDefault="0061601B">
      <w:pPr>
        <w:spacing w:before="240" w:after="240"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w:t>
      </w:r>
    </w:p>
    <w:p w14:paraId="466D15EB"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SAIMEX.</w:t>
      </w:r>
    </w:p>
    <w:p w14:paraId="61EEA95E" w14:textId="77777777" w:rsidR="00A26E0C" w:rsidRDefault="0061601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catorce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1BE4628D" w14:textId="77777777" w:rsidR="00A26E0C" w:rsidRDefault="0061601B">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“…le contestamos que:</w:t>
      </w:r>
    </w:p>
    <w:p w14:paraId="23A5882D" w14:textId="77777777" w:rsidR="00A26E0C" w:rsidRDefault="0061601B">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anexo información proporcionada por la Dirección de Desarrollo Urbano...” (sic)</w:t>
      </w:r>
    </w:p>
    <w:p w14:paraId="2065EEBB" w14:textId="77777777" w:rsidR="00A26E0C" w:rsidRDefault="0061601B">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los siguientes archivos:</w:t>
      </w:r>
    </w:p>
    <w:p w14:paraId="0184413F" w14:textId="77777777" w:rsidR="00A26E0C" w:rsidRDefault="0061601B">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i/>
        </w:rPr>
        <w:t>- “00034.pdf”</w:t>
      </w:r>
      <w:r>
        <w:rPr>
          <w:rFonts w:ascii="Palatino Linotype" w:eastAsia="Palatino Linotype" w:hAnsi="Palatino Linotype" w:cs="Palatino Linotype"/>
        </w:rPr>
        <w:t xml:space="preserve">, que contiene lo siguiente: </w:t>
      </w:r>
    </w:p>
    <w:p w14:paraId="49C7C209" w14:textId="77777777" w:rsidR="00A26E0C" w:rsidRDefault="0061601B">
      <w:pPr>
        <w:numPr>
          <w:ilvl w:val="0"/>
          <w:numId w:val="1"/>
        </w:numPr>
        <w:pBdr>
          <w:top w:val="nil"/>
          <w:left w:val="nil"/>
          <w:bottom w:val="nil"/>
          <w:right w:val="nil"/>
          <w:between w:val="nil"/>
        </w:pBdr>
        <w:spacing w:before="240" w:line="360" w:lineRule="auto"/>
        <w:ind w:left="426" w:right="49" w:hanging="6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 número OTU/D00/132/02/2022 de fecha catorce de febrero de dos mil veintidós, signado por el titular de la Unidad de Transparencia, mediante el cual se notifica la respuesta al solicitante.</w:t>
      </w:r>
    </w:p>
    <w:p w14:paraId="0F6BBD4C" w14:textId="77777777" w:rsidR="00A26E0C" w:rsidRDefault="0061601B">
      <w:pPr>
        <w:numPr>
          <w:ilvl w:val="0"/>
          <w:numId w:val="1"/>
        </w:numPr>
        <w:pBdr>
          <w:top w:val="nil"/>
          <w:left w:val="nil"/>
          <w:bottom w:val="nil"/>
          <w:right w:val="nil"/>
          <w:between w:val="nil"/>
        </w:pBdr>
        <w:spacing w:line="360" w:lineRule="auto"/>
        <w:ind w:left="426" w:right="49" w:hanging="6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 número OT/DU/2022/033 de fecha ocho de febrero de dos mil veintidós, signado por el Director de Desarrollo Urbano, mediante el cual atiende la solicitud en los siguientes términos:</w:t>
      </w:r>
    </w:p>
    <w:p w14:paraId="3349CC60" w14:textId="77777777" w:rsidR="00A26E0C" w:rsidRDefault="0061601B">
      <w:pPr>
        <w:numPr>
          <w:ilvl w:val="0"/>
          <w:numId w:val="2"/>
        </w:numPr>
        <w:pBdr>
          <w:top w:val="nil"/>
          <w:left w:val="nil"/>
          <w:bottom w:val="nil"/>
          <w:right w:val="nil"/>
          <w:between w:val="nil"/>
        </w:pBdr>
        <w:tabs>
          <w:tab w:val="left" w:pos="993"/>
        </w:tabs>
        <w:spacing w:line="360" w:lineRule="auto"/>
        <w:ind w:left="709" w:right="49" w:firstLine="1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Para atender el punto 1 indicó que los requisitos para iniciar el trámite de alineamiento, señalado y el fundamento legal y administrativo, se encuentra de manera impresa en las oficinas de Desarrollo Urbano, mismos que se entregan junto con la solicitud de inicio de trámite, así como la asesoría gratuita para orientar al contribuyente, asimismo se encuentra en forma </w:t>
      </w:r>
      <w:r>
        <w:rPr>
          <w:rFonts w:ascii="Palatino Linotype" w:eastAsia="Palatino Linotype" w:hAnsi="Palatino Linotype" w:cs="Palatino Linotype"/>
          <w:color w:val="000000"/>
        </w:rPr>
        <w:lastRenderedPageBreak/>
        <w:t>electrónica en la página de ventanilla electrónica única del Gobierno del Estado para trámites y servicios de Otumba (</w:t>
      </w:r>
      <w:proofErr w:type="spellStart"/>
      <w:r>
        <w:rPr>
          <w:rFonts w:ascii="Palatino Linotype" w:eastAsia="Palatino Linotype" w:hAnsi="Palatino Linotype" w:cs="Palatino Linotype"/>
          <w:color w:val="000000"/>
        </w:rPr>
        <w:t>REMTyS</w:t>
      </w:r>
      <w:proofErr w:type="spellEnd"/>
      <w:r>
        <w:rPr>
          <w:rFonts w:ascii="Palatino Linotype" w:eastAsia="Palatino Linotype" w:hAnsi="Palatino Linotype" w:cs="Palatino Linotype"/>
          <w:color w:val="000000"/>
        </w:rPr>
        <w:t xml:space="preserve">), a través de la siguiente liga: </w:t>
      </w:r>
      <w:hyperlink r:id="rId8">
        <w:r>
          <w:rPr>
            <w:rFonts w:ascii="Palatino Linotype" w:eastAsia="Palatino Linotype" w:hAnsi="Palatino Linotype" w:cs="Palatino Linotype"/>
            <w:i/>
            <w:color w:val="000000"/>
            <w:u w:val="single"/>
          </w:rPr>
          <w:t>http://sistemas2.edomex.gob.mx/TramitesyServicios/Tramite?tram=1707&amp;cont=0</w:t>
        </w:r>
      </w:hyperlink>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De acuerdo al artículo 18.35 del Código Administrativo del Estado de México, la constancia de alineamiento y número oficial es el documento expedido por los municipios, que tiene por objeto delimitar la colindancia de un inmueble determinado con respecto a la vía pública, adyacente, así como precisar sus restricciones de construcción y el número oficial que le corresponde. La constancia se puede otorgar para ambos o para uno u otro servicio, de acuerdo a la solicitud del interesado, la cual se acompaña del croquis de localización y del documento que acredite la propiedad o posesión del inmueble respectivo.</w:t>
      </w:r>
    </w:p>
    <w:p w14:paraId="31324875" w14:textId="77777777" w:rsidR="00A26E0C" w:rsidRDefault="0061601B">
      <w:pPr>
        <w:numPr>
          <w:ilvl w:val="0"/>
          <w:numId w:val="2"/>
        </w:numPr>
        <w:pBdr>
          <w:top w:val="nil"/>
          <w:left w:val="nil"/>
          <w:bottom w:val="nil"/>
          <w:right w:val="nil"/>
          <w:between w:val="nil"/>
        </w:pBdr>
        <w:tabs>
          <w:tab w:val="left" w:pos="993"/>
        </w:tabs>
        <w:spacing w:line="360" w:lineRule="auto"/>
        <w:ind w:left="709" w:right="49" w:firstLine="1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Para atender los puntos 2 y 3 proporcionó el Manual de Organización y el Manual de Procedimientos de la Dirección de Desarrollo Urbano.</w:t>
      </w:r>
    </w:p>
    <w:p w14:paraId="71127237" w14:textId="77777777" w:rsidR="00A26E0C" w:rsidRDefault="0061601B">
      <w:pPr>
        <w:numPr>
          <w:ilvl w:val="0"/>
          <w:numId w:val="2"/>
        </w:numPr>
        <w:pBdr>
          <w:top w:val="nil"/>
          <w:left w:val="nil"/>
          <w:bottom w:val="nil"/>
          <w:right w:val="nil"/>
          <w:between w:val="nil"/>
        </w:pBdr>
        <w:tabs>
          <w:tab w:val="left" w:pos="993"/>
        </w:tabs>
        <w:spacing w:line="360" w:lineRule="auto"/>
        <w:ind w:left="709" w:right="49" w:firstLine="1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Respecto del punto 4 mencionó que el fundamento legal para determinar las afectaciones de vías públicas estaba en el artículo 18.35 del Código Administrativo del Estado de México, así como en el Plan de Desarrollo Urbano de Otumba, en su apartado de restricciones y derechos de vías, además del plano E-3 (vialidades y restricciones).</w:t>
      </w:r>
    </w:p>
    <w:p w14:paraId="6BB48D48" w14:textId="77777777" w:rsidR="00A26E0C" w:rsidRDefault="0061601B">
      <w:pPr>
        <w:numPr>
          <w:ilvl w:val="0"/>
          <w:numId w:val="2"/>
        </w:numPr>
        <w:pBdr>
          <w:top w:val="nil"/>
          <w:left w:val="nil"/>
          <w:bottom w:val="nil"/>
          <w:right w:val="nil"/>
          <w:between w:val="nil"/>
        </w:pBdr>
        <w:tabs>
          <w:tab w:val="left" w:pos="993"/>
        </w:tabs>
        <w:spacing w:line="360" w:lineRule="auto"/>
        <w:ind w:left="709" w:right="49" w:firstLine="1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Respecto del punto 5 informó que no había artículo alguno que haga mención directamente que se advierta la afectación de propiedad, una vez que por naturaleza la constancia de alineamiento municipal su objeto es </w:t>
      </w:r>
      <w:r>
        <w:rPr>
          <w:rFonts w:ascii="Palatino Linotype" w:eastAsia="Palatino Linotype" w:hAnsi="Palatino Linotype" w:cs="Palatino Linotype"/>
          <w:color w:val="000000"/>
        </w:rPr>
        <w:lastRenderedPageBreak/>
        <w:t>delimitar la colindancia respecto a la publicidad adyacente para respetar los derechos de vías y restricciones que estas mismas causen.</w:t>
      </w:r>
    </w:p>
    <w:p w14:paraId="089CF32E" w14:textId="77777777" w:rsidR="00A26E0C" w:rsidRDefault="0061601B">
      <w:pPr>
        <w:numPr>
          <w:ilvl w:val="0"/>
          <w:numId w:val="2"/>
        </w:numPr>
        <w:pBdr>
          <w:top w:val="nil"/>
          <w:left w:val="nil"/>
          <w:bottom w:val="nil"/>
          <w:right w:val="nil"/>
          <w:between w:val="nil"/>
        </w:pBdr>
        <w:tabs>
          <w:tab w:val="left" w:pos="993"/>
        </w:tabs>
        <w:spacing w:line="360" w:lineRule="auto"/>
        <w:ind w:left="709" w:right="49" w:firstLine="1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Para atender el punto 6, informó que el artículo 18.35 del Código Administrativo del Estado de México menciona que el objeto del alineamiento municipal es delimitar la colindancia de un inmueble determinado con respecto a la vía pública; hizo entrega del Manual de Procedimientos de la Dirección de Desarrollo Urbano, e informó que el reglamento del Libro Quinto del Código Administrativo del Estado de México, hace mención que para acreditar la propiedad y la posesión de un inmueble son necesarios los siguientes documentos:</w:t>
      </w:r>
    </w:p>
    <w:p w14:paraId="0829CE1B" w14:textId="77777777" w:rsidR="00A26E0C" w:rsidRDefault="0061601B">
      <w:pPr>
        <w:pBdr>
          <w:top w:val="nil"/>
          <w:left w:val="nil"/>
          <w:bottom w:val="nil"/>
          <w:right w:val="nil"/>
          <w:between w:val="nil"/>
        </w:pBdr>
        <w:spacing w:line="360" w:lineRule="auto"/>
        <w:ind w:left="1080"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Documentos que acrediten la </w:t>
      </w:r>
      <w:r>
        <w:rPr>
          <w:rFonts w:ascii="Palatino Linotype" w:eastAsia="Palatino Linotype" w:hAnsi="Palatino Linotype" w:cs="Palatino Linotype"/>
          <w:b/>
          <w:color w:val="000000"/>
          <w:u w:val="single"/>
        </w:rPr>
        <w:t>propiedad</w:t>
      </w:r>
      <w:r>
        <w:rPr>
          <w:rFonts w:ascii="Palatino Linotype" w:eastAsia="Palatino Linotype" w:hAnsi="Palatino Linotype" w:cs="Palatino Linotype"/>
          <w:color w:val="000000"/>
        </w:rPr>
        <w:t xml:space="preserve"> de un bien inmueble:</w:t>
      </w:r>
    </w:p>
    <w:p w14:paraId="46D4A398" w14:textId="77777777" w:rsidR="00A26E0C" w:rsidRDefault="0061601B">
      <w:pPr>
        <w:pBdr>
          <w:top w:val="nil"/>
          <w:left w:val="nil"/>
          <w:bottom w:val="nil"/>
          <w:right w:val="nil"/>
          <w:between w:val="nil"/>
        </w:pBdr>
        <w:spacing w:line="360" w:lineRule="auto"/>
        <w:ind w:left="1080"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 Escritura Pública que acredite la propiedad a favor del peticionario.</w:t>
      </w:r>
    </w:p>
    <w:p w14:paraId="6694EA7D" w14:textId="77777777" w:rsidR="00A26E0C" w:rsidRDefault="0061601B">
      <w:pPr>
        <w:pBdr>
          <w:top w:val="nil"/>
          <w:left w:val="nil"/>
          <w:bottom w:val="nil"/>
          <w:right w:val="nil"/>
          <w:between w:val="nil"/>
        </w:pBdr>
        <w:spacing w:line="360" w:lineRule="auto"/>
        <w:ind w:left="1080"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II. Sentencia o resolución judicial y auto que contenga la declaratoria que aquella haya causado ejecutoria, en la cual se constituya el derecho real a favor de la peticionaria.</w:t>
      </w:r>
    </w:p>
    <w:p w14:paraId="79F4A94E" w14:textId="77777777" w:rsidR="00A26E0C" w:rsidRDefault="0061601B">
      <w:pPr>
        <w:pBdr>
          <w:top w:val="nil"/>
          <w:left w:val="nil"/>
          <w:bottom w:val="nil"/>
          <w:right w:val="nil"/>
          <w:between w:val="nil"/>
        </w:pBdr>
        <w:spacing w:line="360" w:lineRule="auto"/>
        <w:ind w:left="1080"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III. Certificado de inscripción otorgado por el Instituto de la Función Registral del Estado de México, el cual deberá contener la materia a la que se refiere y los antecedentes registrales vigentes.</w:t>
      </w:r>
    </w:p>
    <w:p w14:paraId="3A1004C1" w14:textId="77777777" w:rsidR="00A26E0C" w:rsidRDefault="0061601B">
      <w:pPr>
        <w:pBdr>
          <w:top w:val="nil"/>
          <w:left w:val="nil"/>
          <w:bottom w:val="nil"/>
          <w:right w:val="nil"/>
          <w:between w:val="nil"/>
        </w:pBdr>
        <w:spacing w:line="360" w:lineRule="auto"/>
        <w:ind w:left="1080"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IV. Certificado de inscripción de Personas Jurídicas que otorga el Instituto de la Función Registral del Estado de México, o datos de inscripción de la autoridad registral, tratándose de otras entidades federativas o de la Ciudad de México; el cual deberá contener la materia a la que se refiere y los antecedentes registrales vigentes, y</w:t>
      </w:r>
    </w:p>
    <w:p w14:paraId="13933DDA" w14:textId="77777777" w:rsidR="00A26E0C" w:rsidRDefault="0061601B">
      <w:pPr>
        <w:pBdr>
          <w:top w:val="nil"/>
          <w:left w:val="nil"/>
          <w:bottom w:val="nil"/>
          <w:right w:val="nil"/>
          <w:between w:val="nil"/>
        </w:pBdr>
        <w:spacing w:line="360" w:lineRule="auto"/>
        <w:ind w:left="1080"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V. Certificado de Gravámenes en el que consten todos los asientos vigentes y los avisos definitivos que no se hayan convertido en inscripción.</w:t>
      </w:r>
    </w:p>
    <w:p w14:paraId="12B89097" w14:textId="77777777" w:rsidR="00A26E0C" w:rsidRDefault="0061601B">
      <w:pPr>
        <w:pBdr>
          <w:top w:val="nil"/>
          <w:left w:val="nil"/>
          <w:bottom w:val="nil"/>
          <w:right w:val="nil"/>
          <w:between w:val="nil"/>
        </w:pBdr>
        <w:spacing w:line="360" w:lineRule="auto"/>
        <w:ind w:left="1080"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Documentos que acrediten la </w:t>
      </w:r>
      <w:r>
        <w:rPr>
          <w:rFonts w:ascii="Palatino Linotype" w:eastAsia="Palatino Linotype" w:hAnsi="Palatino Linotype" w:cs="Palatino Linotype"/>
          <w:b/>
          <w:color w:val="000000"/>
          <w:u w:val="single"/>
        </w:rPr>
        <w:t>posesión</w:t>
      </w:r>
      <w:r>
        <w:rPr>
          <w:rFonts w:ascii="Palatino Linotype" w:eastAsia="Palatino Linotype" w:hAnsi="Palatino Linotype" w:cs="Palatino Linotype"/>
          <w:color w:val="000000"/>
        </w:rPr>
        <w:t xml:space="preserve"> de un bien inmueble:</w:t>
      </w:r>
    </w:p>
    <w:p w14:paraId="4D8FB3C4" w14:textId="77777777" w:rsidR="00A26E0C" w:rsidRDefault="0061601B">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Contrato de compra-venta, usufructo, como dato o arrendamiento vigente sobre el inmueble.</w:t>
      </w:r>
    </w:p>
    <w:p w14:paraId="1CF047E9" w14:textId="77777777" w:rsidR="00A26E0C" w:rsidRDefault="0061601B">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Resolución judicial firme que constituya o declare la propiedad o posesión o cualquier otro derecho real o personal vigente a favor del solicitante sobre el inmueble.</w:t>
      </w:r>
    </w:p>
    <w:p w14:paraId="49038A17" w14:textId="77777777" w:rsidR="00A26E0C" w:rsidRDefault="0061601B">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Inmatriculación administrativa.</w:t>
      </w:r>
    </w:p>
    <w:p w14:paraId="27D56308" w14:textId="77777777" w:rsidR="00A26E0C" w:rsidRDefault="0061601B">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Recibo de pago del impuesto sobre traslación de dominio.</w:t>
      </w:r>
    </w:p>
    <w:p w14:paraId="4044F91B" w14:textId="77777777" w:rsidR="00A26E0C" w:rsidRDefault="0061601B">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Acta de entrega de la posesión, en caso de viviendas.</w:t>
      </w:r>
    </w:p>
    <w:p w14:paraId="31155A6D" w14:textId="77777777" w:rsidR="00A26E0C" w:rsidRDefault="0061601B">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Cédula de contratación con el Instituto.</w:t>
      </w:r>
    </w:p>
    <w:p w14:paraId="1B3AC45E" w14:textId="77777777" w:rsidR="00A26E0C" w:rsidRDefault="0061601B">
      <w:pPr>
        <w:numPr>
          <w:ilvl w:val="0"/>
          <w:numId w:val="3"/>
        </w:numPr>
        <w:pBdr>
          <w:top w:val="nil"/>
          <w:left w:val="nil"/>
          <w:bottom w:val="nil"/>
          <w:right w:val="nil"/>
          <w:between w:val="nil"/>
        </w:pBdr>
        <w:spacing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el caso de terrenos ejidales o comunales, certificado parcelario, certificado de derechos agrarios o resolución agraria, cédula, cédula de contratación con el Instituto de suelo Sustentable.</w:t>
      </w:r>
    </w:p>
    <w:p w14:paraId="388C098A" w14:textId="77777777" w:rsidR="00A26E0C" w:rsidRDefault="0061601B">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i/>
        </w:rPr>
        <w:t>- “manual de procedimientos nalle.docx</w:t>
      </w:r>
      <w:proofErr w:type="gramStart"/>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 que</w:t>
      </w:r>
      <w:proofErr w:type="gramEnd"/>
      <w:r>
        <w:rPr>
          <w:rFonts w:ascii="Palatino Linotype" w:eastAsia="Palatino Linotype" w:hAnsi="Palatino Linotype" w:cs="Palatino Linotype"/>
        </w:rPr>
        <w:t xml:space="preserve"> contiene el Manual de Procedimientos de la Dirección de Desarrollo Urbano.</w:t>
      </w:r>
    </w:p>
    <w:p w14:paraId="6F56C03B" w14:textId="77777777" w:rsidR="00A26E0C" w:rsidRDefault="0061601B">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i/>
        </w:rPr>
        <w:t>- “MANUAL DE ORGANIZACIÓN.docx</w:t>
      </w:r>
      <w:proofErr w:type="gramStart"/>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 que</w:t>
      </w:r>
      <w:proofErr w:type="gramEnd"/>
      <w:r>
        <w:rPr>
          <w:rFonts w:ascii="Palatino Linotype" w:eastAsia="Palatino Linotype" w:hAnsi="Palatino Linotype" w:cs="Palatino Linotype"/>
        </w:rPr>
        <w:t xml:space="preserve"> contiene el Manual de Organización de la Dirección de Desarrollo Urbano.</w:t>
      </w:r>
    </w:p>
    <w:p w14:paraId="6E19941D" w14:textId="77777777" w:rsidR="00A26E0C" w:rsidRDefault="0061601B">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diecisiete de febrero de dos </w:t>
      </w:r>
      <w:r>
        <w:rPr>
          <w:rFonts w:ascii="Palatino Linotype" w:eastAsia="Palatino Linotype" w:hAnsi="Palatino Linotype" w:cs="Palatino Linotype"/>
          <w:b/>
        </w:rPr>
        <w:lastRenderedPageBreak/>
        <w:t>mil veintidós,</w:t>
      </w:r>
      <w:r>
        <w:rPr>
          <w:rFonts w:ascii="Palatino Linotype" w:eastAsia="Palatino Linotype" w:hAnsi="Palatino Linotype" w:cs="Palatino Linotype"/>
        </w:rPr>
        <w:t xml:space="preserve"> la parte recurrente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14:paraId="6653FFF7" w14:textId="77777777" w:rsidR="00A26E0C" w:rsidRDefault="0061601B">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3F8F8212" w14:textId="77777777" w:rsidR="00A26E0C" w:rsidRDefault="0061601B">
      <w:pPr>
        <w:tabs>
          <w:tab w:val="left" w:pos="2745"/>
        </w:tabs>
        <w:spacing w:before="240" w:after="240"/>
        <w:ind w:left="851"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me envían la información que solicite completa y las ligas no abren.” (sic)</w:t>
      </w:r>
    </w:p>
    <w:p w14:paraId="7F7DB01F" w14:textId="77777777" w:rsidR="00A26E0C" w:rsidRDefault="006160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14:paraId="13DA8F53" w14:textId="77777777" w:rsidR="00A26E0C" w:rsidRDefault="0061601B">
      <w:pPr>
        <w:ind w:left="851" w:right="902"/>
        <w:jc w:val="both"/>
        <w:rPr>
          <w:rFonts w:ascii="Palatino Linotype" w:eastAsia="Palatino Linotype" w:hAnsi="Palatino Linotype" w:cs="Palatino Linotype"/>
          <w:i/>
          <w:sz w:val="22"/>
          <w:szCs w:val="22"/>
        </w:rPr>
      </w:pPr>
      <w:bookmarkStart w:id="1" w:name="_heading=h.30j0zll" w:colFirst="0" w:colLast="0"/>
      <w:bookmarkEnd w:id="1"/>
      <w:r>
        <w:rPr>
          <w:rFonts w:ascii="Palatino Linotype" w:eastAsia="Palatino Linotype" w:hAnsi="Palatino Linotype" w:cs="Palatino Linotype"/>
          <w:i/>
          <w:sz w:val="22"/>
          <w:szCs w:val="22"/>
        </w:rPr>
        <w:t xml:space="preserve"> “La </w:t>
      </w:r>
      <w:proofErr w:type="spellStart"/>
      <w:r>
        <w:rPr>
          <w:rFonts w:ascii="Palatino Linotype" w:eastAsia="Palatino Linotype" w:hAnsi="Palatino Linotype" w:cs="Palatino Linotype"/>
          <w:i/>
          <w:sz w:val="22"/>
          <w:szCs w:val="22"/>
        </w:rPr>
        <w:t>informacion</w:t>
      </w:r>
      <w:proofErr w:type="spellEnd"/>
      <w:r>
        <w:rPr>
          <w:rFonts w:ascii="Palatino Linotype" w:eastAsia="Palatino Linotype" w:hAnsi="Palatino Linotype" w:cs="Palatino Linotype"/>
          <w:i/>
          <w:sz w:val="22"/>
          <w:szCs w:val="22"/>
        </w:rPr>
        <w:t xml:space="preserve"> que solicite y </w:t>
      </w:r>
      <w:proofErr w:type="spellStart"/>
      <w:r>
        <w:rPr>
          <w:rFonts w:ascii="Palatino Linotype" w:eastAsia="Palatino Linotype" w:hAnsi="Palatino Linotype" w:cs="Palatino Linotype"/>
          <w:i/>
          <w:sz w:val="22"/>
          <w:szCs w:val="22"/>
        </w:rPr>
        <w:t>esta</w:t>
      </w:r>
      <w:proofErr w:type="spellEnd"/>
      <w:r>
        <w:rPr>
          <w:rFonts w:ascii="Palatino Linotype" w:eastAsia="Palatino Linotype" w:hAnsi="Palatino Linotype" w:cs="Palatino Linotype"/>
          <w:i/>
          <w:sz w:val="22"/>
          <w:szCs w:val="22"/>
        </w:rPr>
        <w:t xml:space="preserve"> incompleta, </w:t>
      </w:r>
      <w:proofErr w:type="spellStart"/>
      <w:r>
        <w:rPr>
          <w:rFonts w:ascii="Palatino Linotype" w:eastAsia="Palatino Linotype" w:hAnsi="Palatino Linotype" w:cs="Palatino Linotype"/>
          <w:i/>
          <w:sz w:val="22"/>
          <w:szCs w:val="22"/>
        </w:rPr>
        <w:t>asi</w:t>
      </w:r>
      <w:proofErr w:type="spellEnd"/>
      <w:r>
        <w:rPr>
          <w:rFonts w:ascii="Palatino Linotype" w:eastAsia="Palatino Linotype" w:hAnsi="Palatino Linotype" w:cs="Palatino Linotype"/>
          <w:i/>
          <w:sz w:val="22"/>
          <w:szCs w:val="22"/>
        </w:rPr>
        <w:t xml:space="preserve"> como la liga https://sistemas2edomex.gob.mx/TramitesyServicios/Tramite?tram=1707&amp;cont=0, que me emiten no abre.” (sic)</w:t>
      </w:r>
    </w:p>
    <w:p w14:paraId="42B91295" w14:textId="77777777" w:rsidR="00A26E0C" w:rsidRDefault="0061601B">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Anexos: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w:t>
      </w:r>
    </w:p>
    <w:p w14:paraId="510AB725" w14:textId="77777777" w:rsidR="00A26E0C" w:rsidRDefault="0061601B">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2320D831"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veintitrés de febrero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14:paraId="3E1289CC" w14:textId="77777777" w:rsidR="00A26E0C" w:rsidRDefault="0061601B">
      <w:pPr>
        <w:spacing w:before="240" w:after="240" w:line="360" w:lineRule="auto"/>
        <w:jc w:val="both"/>
        <w:rPr>
          <w:rFonts w:ascii="Palatino Linotype" w:eastAsia="Palatino Linotype" w:hAnsi="Palatino Linotype" w:cs="Palatino Linotype"/>
        </w:rPr>
      </w:pPr>
      <w:bookmarkStart w:id="2" w:name="_heading=h.2s8eyo1" w:colFirst="0" w:colLast="0"/>
      <w:bookmarkEnd w:id="2"/>
      <w:r>
        <w:rPr>
          <w:rFonts w:ascii="Palatino Linotype" w:eastAsia="Palatino Linotype" w:hAnsi="Palatino Linotype" w:cs="Palatino Linotype"/>
          <w:b/>
        </w:rPr>
        <w:lastRenderedPageBreak/>
        <w:t>6. Manifestaciones</w:t>
      </w:r>
      <w:r>
        <w:rPr>
          <w:rFonts w:ascii="Palatino Linotype" w:eastAsia="Palatino Linotype" w:hAnsi="Palatino Linotype" w:cs="Palatino Linotype"/>
        </w:rPr>
        <w:t xml:space="preserve">. 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el impetrante omitió realizar manifestaciones, como se observa a continuación:</w:t>
      </w:r>
    </w:p>
    <w:p w14:paraId="683D2136" w14:textId="77777777" w:rsidR="00A26E0C" w:rsidRDefault="0061601B">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561F4E25" wp14:editId="0A05B55D">
            <wp:extent cx="5610225" cy="1952625"/>
            <wp:effectExtent l="0" t="0" r="0" b="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0225" cy="1952625"/>
                    </a:xfrm>
                    <a:prstGeom prst="rect">
                      <a:avLst/>
                    </a:prstGeom>
                    <a:ln/>
                  </pic:spPr>
                </pic:pic>
              </a:graphicData>
            </a:graphic>
          </wp:inline>
        </w:drawing>
      </w:r>
    </w:p>
    <w:p w14:paraId="0C30071C" w14:textId="77777777" w:rsidR="00A26E0C" w:rsidRDefault="0061601B">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ocho de febrero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98D85A1"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54C3DC4" w14:textId="77777777" w:rsidR="00A26E0C" w:rsidRDefault="0061601B">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14:paraId="48EA5E98" w14:textId="77777777" w:rsidR="00A26E0C" w:rsidRDefault="006160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rPr>
        <w:lastRenderedPageBreak/>
        <w:t>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23BD79D" w14:textId="77777777" w:rsidR="00A26E0C" w:rsidRDefault="0061601B">
      <w:pPr>
        <w:spacing w:before="240" w:after="240" w:line="360" w:lineRule="auto"/>
        <w:jc w:val="both"/>
        <w:rPr>
          <w:rFonts w:ascii="Palatino Linotype" w:eastAsia="Palatino Linotype" w:hAnsi="Palatino Linotype" w:cs="Palatino Linotype"/>
        </w:rPr>
      </w:pPr>
      <w:bookmarkStart w:id="3" w:name="_heading=h.tyjcwt" w:colFirst="0" w:colLast="0"/>
      <w:bookmarkEnd w:id="3"/>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CCB9F8B"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día </w:t>
      </w:r>
      <w:r>
        <w:rPr>
          <w:rFonts w:ascii="Palatino Linotype" w:eastAsia="Palatino Linotype" w:hAnsi="Palatino Linotype" w:cs="Palatino Linotype"/>
          <w:b/>
        </w:rPr>
        <w:t xml:space="preserve">cuatro de febrero de dos mil veintidós, </w:t>
      </w:r>
      <w:r>
        <w:rPr>
          <w:rFonts w:ascii="Palatino Linotype" w:eastAsia="Palatino Linotype" w:hAnsi="Palatino Linotype" w:cs="Palatino Linotype"/>
        </w:rPr>
        <w:t xml:space="preserve">mientras que el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tuvo por presentado el día </w:t>
      </w:r>
      <w:r>
        <w:rPr>
          <w:rFonts w:ascii="Palatino Linotype" w:eastAsia="Palatino Linotype" w:hAnsi="Palatino Linotype" w:cs="Palatino Linotype"/>
          <w:b/>
        </w:rPr>
        <w:t>diez de febrero de dos mil veintidós</w:t>
      </w:r>
      <w:r>
        <w:rPr>
          <w:rFonts w:ascii="Palatino Linotype" w:eastAsia="Palatino Linotype" w:hAnsi="Palatino Linotype" w:cs="Palatino Linotype"/>
        </w:rPr>
        <w:t>, esto es, al tercer día hábil posterior en que tuvo conocimiento de la respuesta impugnada.</w:t>
      </w:r>
    </w:p>
    <w:p w14:paraId="1AB4547E" w14:textId="77777777" w:rsidR="00A26E0C" w:rsidRDefault="0061601B">
      <w:pPr>
        <w:spacing w:before="240" w:after="240"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rPr>
        <w:t xml:space="preserve">En este sentido, al considerar la fecha en que se formuló la solicitud y la fecha en que respondió a ésta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así como la fecha en que se interpuso el recurso </w:t>
      </w:r>
      <w:r>
        <w:rPr>
          <w:rFonts w:ascii="Palatino Linotype" w:eastAsia="Palatino Linotype" w:hAnsi="Palatino Linotype" w:cs="Palatino Linotype"/>
        </w:rPr>
        <w:lastRenderedPageBreak/>
        <w:t>de revisión, se concluye que el presente recurso de revisión se encuentra dentro de los márgenes temporales previstos las disposiciones legales referidas.</w:t>
      </w:r>
    </w:p>
    <w:p w14:paraId="131A13B5"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A72C77D"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sustentar lo anterior, es de suma importancia mencionar que si bien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 proporcionó nombre completo </w:t>
      </w:r>
      <w:r>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05C0437" w14:textId="77777777" w:rsidR="00A26E0C" w:rsidRDefault="0061601B">
      <w:pPr>
        <w:spacing w:before="120"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p>
    <w:p w14:paraId="751A8AD8"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rPr>
        <w:t>Recurrente</w:t>
      </w:r>
      <w:r>
        <w:rPr>
          <w:rFonts w:ascii="Palatino Linotype" w:eastAsia="Palatino Linotype" w:hAnsi="Palatino Linotype" w:cs="Palatino Linotype"/>
        </w:rPr>
        <w:t>, por lo que, en el presente caso, al haber sido presentado el recurso de revisión vía SAIMEX, dicho requisito resulta innecesario.</w:t>
      </w:r>
    </w:p>
    <w:p w14:paraId="164D6AA5"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se advierte que resulta procedente la interposición del recurso, según lo manifestado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fracción V del ordenamiento legal citado, que a la letra dice: </w:t>
      </w:r>
    </w:p>
    <w:p w14:paraId="3300FE41" w14:textId="77777777" w:rsidR="00A26E0C" w:rsidRDefault="0061601B">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826D3F0" w14:textId="77777777" w:rsidR="00A26E0C" w:rsidRDefault="0061601B">
      <w:pP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149D6D3D" w14:textId="77777777" w:rsidR="00A26E0C" w:rsidRDefault="0061601B">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La entrega de información incompleta;”</w:t>
      </w:r>
    </w:p>
    <w:p w14:paraId="767488D6" w14:textId="77777777" w:rsidR="00A26E0C" w:rsidRDefault="0061601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14:paraId="6FB2651D" w14:textId="77777777" w:rsidR="00A26E0C" w:rsidRDefault="0061601B">
      <w:pPr>
        <w:spacing w:before="240" w:after="240" w:line="360" w:lineRule="auto"/>
        <w:ind w:right="51"/>
        <w:jc w:val="both"/>
        <w:rPr>
          <w:rFonts w:ascii="Palatino Linotype" w:eastAsia="Palatino Linotype" w:hAnsi="Palatino Linotype" w:cs="Palatino Linotype"/>
        </w:rPr>
      </w:pPr>
      <w:bookmarkStart w:id="5" w:name="_heading=h.2et92p0" w:colFirst="0" w:colLast="0"/>
      <w:bookmarkEnd w:id="5"/>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Del análisis de la solicitud de información, motivo del recurso de revisión que ahora se resuelve se advierte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le proporcione lo siguiente:</w:t>
      </w:r>
    </w:p>
    <w:p w14:paraId="29DDEE9D" w14:textId="77777777" w:rsidR="00A26E0C" w:rsidRDefault="0061601B">
      <w:pPr>
        <w:spacing w:before="240" w:after="240"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 xml:space="preserve">1. Requisitos para iniciar el trámite de alineamiento, señalando el fundamento administrativo y legal por cada uno de esos requisitos. </w:t>
      </w:r>
    </w:p>
    <w:p w14:paraId="4217D839" w14:textId="77777777" w:rsidR="00A26E0C" w:rsidRDefault="0061601B">
      <w:pPr>
        <w:spacing w:before="240" w:after="240"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 xml:space="preserve">2. Reglamento del área de Desarrollo Urbano el cual ampara las actuaciones de los servidores públicos. </w:t>
      </w:r>
    </w:p>
    <w:p w14:paraId="27CEDEB9" w14:textId="77777777" w:rsidR="00A26E0C" w:rsidRDefault="0061601B">
      <w:pPr>
        <w:spacing w:before="240" w:after="240"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3. Manual de procedimientos del área de Desarrollo Urbano el cual ampara las actuaciones de los servidores públicos. </w:t>
      </w:r>
    </w:p>
    <w:p w14:paraId="464314C8" w14:textId="77777777" w:rsidR="00A26E0C" w:rsidRDefault="0061601B">
      <w:pPr>
        <w:spacing w:before="240" w:after="240"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4. Fundamento administrativo y legal para determinar las afectaciones a la vía pública.</w:t>
      </w:r>
    </w:p>
    <w:p w14:paraId="168111A1" w14:textId="77777777" w:rsidR="00A26E0C" w:rsidRDefault="0061601B">
      <w:pPr>
        <w:spacing w:before="240" w:after="240"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 xml:space="preserve">5. Fundamento administrativo, legal donde se advierta que la Dirección de Desarrollo Urbano puede afectar una propiedad privada con el propósito de hacer más amplia una calle. </w:t>
      </w:r>
    </w:p>
    <w:p w14:paraId="708E0036" w14:textId="77777777" w:rsidR="00A26E0C" w:rsidRDefault="0061601B">
      <w:pPr>
        <w:spacing w:before="240" w:after="240"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6. Fundamento administrativo y legal, así como el procedimiento señalado en su manual de procedimientos y/o reglamento donde conste que la Dirección de Desarrollo Urbano requiere el traslado de dominio como parte de los requisitos para iniciar el trámite de alineamiento.</w:t>
      </w:r>
    </w:p>
    <w:p w14:paraId="12AB16B3" w14:textId="77777777" w:rsidR="00A26E0C" w:rsidRDefault="0061601B">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En esta tesitura, tomando en consideración el pronunciamiento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 conformidad con las constancias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integran el expediente electrónico  relacionado con el recurso de revisión materia de estudio, se colige que este no niega la competencia para conocer de la información solicitada, sino por el contrario, con la respuesta pronunciada asevera que es competente para conocer de la solicitud de información, motivo por el cual se actualiza el supuesto previsto en el artículo 12 de la legislación aplicable en la materia. </w:t>
      </w:r>
    </w:p>
    <w:p w14:paraId="489286E7" w14:textId="77777777" w:rsidR="00A26E0C" w:rsidRDefault="0061601B">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Pr>
          <w:rFonts w:ascii="Palatino Linotype" w:eastAsia="Palatino Linotype" w:hAnsi="Palatino Linotype" w:cs="Palatino Linotype"/>
          <w:i/>
          <w:sz w:val="22"/>
          <w:szCs w:val="22"/>
        </w:rPr>
        <w:t xml:space="preserve"> en los términos de las disposiciones jurídicas aplicables. </w:t>
      </w:r>
    </w:p>
    <w:p w14:paraId="384E1666" w14:textId="77777777" w:rsidR="00A26E0C" w:rsidRDefault="0061601B">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La obligación de proporcionar información no comprende el </w:t>
      </w:r>
      <w:r>
        <w:rPr>
          <w:rFonts w:ascii="Palatino Linotype" w:eastAsia="Palatino Linotype" w:hAnsi="Palatino Linotype" w:cs="Palatino Linotype"/>
          <w:i/>
          <w:sz w:val="22"/>
          <w:szCs w:val="22"/>
        </w:rPr>
        <w:lastRenderedPageBreak/>
        <w:t>procesamiento de la misma, ni el presentarla conforme al interés del solicitante; no estarán obligados a generarla, resumirla, efectuar cálculos o practicar investigaciones.”</w:t>
      </w:r>
    </w:p>
    <w:p w14:paraId="26BE0FA9" w14:textId="77777777" w:rsidR="00A26E0C" w:rsidRDefault="0061601B">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consiguiente, se procede al análisis de los requerimientos planteados por el particular, la respuesta proporcionada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así como los motivos de inconformidad derivados de la misma, a efecto de determinar si el derecho de acceso quedó satisfecho, o en su defecto, señalar los documentos que en el ejercicio de las atribuciones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pudo haber generado, y que, de manera enunciativa más no limitativa, pudieran cumplir dicho fin, tarea que se realizará a través de la siguiente tabla para un mejor entendimiento:</w:t>
      </w:r>
    </w:p>
    <w:tbl>
      <w:tblPr>
        <w:tblStyle w:val="a3"/>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260"/>
        <w:gridCol w:w="1984"/>
        <w:gridCol w:w="1462"/>
      </w:tblGrid>
      <w:tr w:rsidR="00A26E0C" w14:paraId="504E7887" w14:textId="77777777">
        <w:trPr>
          <w:jc w:val="center"/>
        </w:trPr>
        <w:tc>
          <w:tcPr>
            <w:tcW w:w="2122" w:type="dxa"/>
            <w:vAlign w:val="center"/>
          </w:tcPr>
          <w:p w14:paraId="646BA09B" w14:textId="77777777" w:rsidR="00A26E0C" w:rsidRDefault="0061601B">
            <w:pPr>
              <w:pBdr>
                <w:top w:val="nil"/>
                <w:left w:val="nil"/>
                <w:bottom w:val="nil"/>
                <w:right w:val="nil"/>
                <w:between w:val="nil"/>
              </w:pBdr>
              <w:jc w:val="center"/>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REQUERIMIENTO</w:t>
            </w:r>
          </w:p>
        </w:tc>
        <w:tc>
          <w:tcPr>
            <w:tcW w:w="3260" w:type="dxa"/>
            <w:vAlign w:val="center"/>
          </w:tcPr>
          <w:p w14:paraId="0FFD4ED3" w14:textId="77777777" w:rsidR="00A26E0C" w:rsidRDefault="0061601B">
            <w:pPr>
              <w:pBdr>
                <w:top w:val="nil"/>
                <w:left w:val="nil"/>
                <w:bottom w:val="nil"/>
                <w:right w:val="nil"/>
                <w:between w:val="nil"/>
              </w:pBdr>
              <w:jc w:val="center"/>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RESPUESTA</w:t>
            </w:r>
          </w:p>
        </w:tc>
        <w:tc>
          <w:tcPr>
            <w:tcW w:w="1984" w:type="dxa"/>
          </w:tcPr>
          <w:p w14:paraId="03C5B971" w14:textId="77777777" w:rsidR="00A26E0C" w:rsidRDefault="0061601B">
            <w:pPr>
              <w:pBdr>
                <w:top w:val="nil"/>
                <w:left w:val="nil"/>
                <w:bottom w:val="nil"/>
                <w:right w:val="nil"/>
                <w:between w:val="nil"/>
              </w:pBdr>
              <w:jc w:val="center"/>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MOTIVOS DE INCOFORMIDAD</w:t>
            </w:r>
          </w:p>
        </w:tc>
        <w:tc>
          <w:tcPr>
            <w:tcW w:w="1462" w:type="dxa"/>
          </w:tcPr>
          <w:p w14:paraId="5367CDC9" w14:textId="77777777" w:rsidR="00A26E0C" w:rsidRDefault="0061601B">
            <w:pPr>
              <w:pBdr>
                <w:top w:val="nil"/>
                <w:left w:val="nil"/>
                <w:bottom w:val="nil"/>
                <w:right w:val="nil"/>
                <w:between w:val="nil"/>
              </w:pBdr>
              <w:jc w:val="center"/>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¿SATISFACE EL DAI?</w:t>
            </w:r>
          </w:p>
        </w:tc>
      </w:tr>
      <w:tr w:rsidR="00A26E0C" w14:paraId="082014A1" w14:textId="77777777">
        <w:trPr>
          <w:jc w:val="center"/>
        </w:trPr>
        <w:tc>
          <w:tcPr>
            <w:tcW w:w="2122" w:type="dxa"/>
          </w:tcPr>
          <w:p w14:paraId="6D72AB15"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1. Requisitos para iniciar el trámite de alineamiento, señalando el fundamento administrativo y legal por cada uno de esos requisitos.</w:t>
            </w:r>
          </w:p>
        </w:tc>
        <w:tc>
          <w:tcPr>
            <w:tcW w:w="3260" w:type="dxa"/>
          </w:tcPr>
          <w:p w14:paraId="631A2EE0"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Los requisitos para iniciar el trámite de alineamiento, señalado y el fundamento legal y administrativo, se encuentra de manera impresa en las oficinas de Desarrollo Urbano, mismos que se entregan junto con la solicitud de inicio de trámite, así como la asesoría gratuita para orientar al contribuyente, asimismo se encuentra en forma electrónica en la página de ventanilla electrónica única del Gobierno del Estado para trámites y servicios de Otumba (</w:t>
            </w:r>
            <w:proofErr w:type="spellStart"/>
            <w:r>
              <w:rPr>
                <w:rFonts w:ascii="Palatino Linotype" w:eastAsia="Palatino Linotype" w:hAnsi="Palatino Linotype" w:cs="Palatino Linotype"/>
                <w:color w:val="000000"/>
                <w:sz w:val="20"/>
                <w:szCs w:val="20"/>
              </w:rPr>
              <w:t>REMTyS</w:t>
            </w:r>
            <w:proofErr w:type="spellEnd"/>
            <w:r>
              <w:rPr>
                <w:rFonts w:ascii="Palatino Linotype" w:eastAsia="Palatino Linotype" w:hAnsi="Palatino Linotype" w:cs="Palatino Linotype"/>
                <w:color w:val="000000"/>
                <w:sz w:val="20"/>
                <w:szCs w:val="20"/>
              </w:rPr>
              <w:t xml:space="preserve">), a través de la siguiente liga: </w:t>
            </w:r>
            <w:hyperlink r:id="rId10">
              <w:r>
                <w:rPr>
                  <w:rFonts w:ascii="Palatino Linotype" w:eastAsia="Palatino Linotype" w:hAnsi="Palatino Linotype" w:cs="Palatino Linotype"/>
                  <w:color w:val="000000"/>
                  <w:sz w:val="20"/>
                  <w:szCs w:val="20"/>
                  <w:u w:val="single"/>
                </w:rPr>
                <w:t>http://sistemas2.edomex.gob.mx/TramitesyServicios/Tramite?tram=1707&amp;cont=0</w:t>
              </w:r>
            </w:hyperlink>
            <w:r>
              <w:rPr>
                <w:rFonts w:ascii="Palatino Linotype" w:eastAsia="Palatino Linotype" w:hAnsi="Palatino Linotype" w:cs="Palatino Linotype"/>
                <w:color w:val="000000"/>
                <w:sz w:val="20"/>
                <w:szCs w:val="20"/>
              </w:rPr>
              <w:t>.</w:t>
            </w:r>
          </w:p>
          <w:p w14:paraId="7E853717"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De acuerdo al artículo 18.35 del Código Administrativo del Estado de México, la constancia de alineamiento y número oficial es el documento expedido por los </w:t>
            </w:r>
            <w:r>
              <w:rPr>
                <w:rFonts w:ascii="Palatino Linotype" w:eastAsia="Palatino Linotype" w:hAnsi="Palatino Linotype" w:cs="Palatino Linotype"/>
                <w:color w:val="000000"/>
                <w:sz w:val="20"/>
                <w:szCs w:val="20"/>
              </w:rPr>
              <w:lastRenderedPageBreak/>
              <w:t>municipios, que tiene por objeto delimitar la colindancia de un inmueble determinado con respecto a la vía pública, adyacente, así como precisar sus restricciones de construcción y el número oficial que le corresponde. La constancia se puede otorgar para ambos o para uno u otro servicio, de acuerdo a la solicitud del interesado, la cual se acompaña del croquis de localización y del documento que acredite la propiedad o posesión del inmueble respectivo.</w:t>
            </w:r>
          </w:p>
        </w:tc>
        <w:tc>
          <w:tcPr>
            <w:tcW w:w="1984" w:type="dxa"/>
          </w:tcPr>
          <w:p w14:paraId="579F66E3"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lastRenderedPageBreak/>
              <w:t xml:space="preserve">la liga </w:t>
            </w:r>
            <w:hyperlink r:id="rId11">
              <w:r>
                <w:rPr>
                  <w:rFonts w:ascii="Palatino Linotype" w:eastAsia="Palatino Linotype" w:hAnsi="Palatino Linotype" w:cs="Palatino Linotype"/>
                  <w:color w:val="000000"/>
                  <w:sz w:val="20"/>
                  <w:szCs w:val="20"/>
                  <w:u w:val="single"/>
                </w:rPr>
                <w:t>https://sistemas2edomex.gob.mx/TramitesyServicios/Tramite?tram=1707&amp;cont=0</w:t>
              </w:r>
            </w:hyperlink>
            <w:r>
              <w:rPr>
                <w:rFonts w:ascii="Palatino Linotype" w:eastAsia="Palatino Linotype" w:hAnsi="Palatino Linotype" w:cs="Palatino Linotype"/>
                <w:color w:val="000000"/>
                <w:sz w:val="20"/>
                <w:szCs w:val="20"/>
              </w:rPr>
              <w:t>, que me emiten no abre.</w:t>
            </w:r>
          </w:p>
        </w:tc>
        <w:tc>
          <w:tcPr>
            <w:tcW w:w="1462" w:type="dxa"/>
            <w:vAlign w:val="center"/>
          </w:tcPr>
          <w:p w14:paraId="193B0449" w14:textId="77777777" w:rsidR="00A26E0C" w:rsidRDefault="0061601B">
            <w:pPr>
              <w:pBdr>
                <w:top w:val="nil"/>
                <w:left w:val="nil"/>
                <w:bottom w:val="nil"/>
                <w:right w:val="nil"/>
                <w:between w:val="nil"/>
              </w:pBdr>
              <w:jc w:val="center"/>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SI</w:t>
            </w:r>
          </w:p>
        </w:tc>
      </w:tr>
      <w:tr w:rsidR="00A26E0C" w14:paraId="4909AD4A" w14:textId="77777777">
        <w:trPr>
          <w:jc w:val="center"/>
        </w:trPr>
        <w:tc>
          <w:tcPr>
            <w:tcW w:w="2122" w:type="dxa"/>
          </w:tcPr>
          <w:p w14:paraId="51C40921" w14:textId="77777777" w:rsidR="00A26E0C" w:rsidRDefault="0061601B">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2. Reglamento del área de Desarrollo Urbano el cual ampara las actuaciones de los servidores públicos. </w:t>
            </w:r>
          </w:p>
        </w:tc>
        <w:tc>
          <w:tcPr>
            <w:tcW w:w="3260" w:type="dxa"/>
            <w:vMerge w:val="restart"/>
            <w:vAlign w:val="center"/>
          </w:tcPr>
          <w:p w14:paraId="689F0A02"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Se entrega el Manual de Organización y el Manual de Procedimientos de la Dirección de Desarrollo Urbano.</w:t>
            </w:r>
          </w:p>
        </w:tc>
        <w:tc>
          <w:tcPr>
            <w:tcW w:w="1984" w:type="dxa"/>
            <w:vMerge w:val="restart"/>
            <w:vAlign w:val="center"/>
          </w:tcPr>
          <w:p w14:paraId="384FD275" w14:textId="77777777" w:rsidR="00A26E0C" w:rsidRDefault="0061601B">
            <w:pPr>
              <w:pBdr>
                <w:top w:val="nil"/>
                <w:left w:val="nil"/>
                <w:bottom w:val="nil"/>
                <w:right w:val="nil"/>
                <w:between w:val="nil"/>
              </w:pBdr>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La información está incompleta.</w:t>
            </w:r>
          </w:p>
        </w:tc>
        <w:tc>
          <w:tcPr>
            <w:tcW w:w="1462" w:type="dxa"/>
            <w:vAlign w:val="center"/>
          </w:tcPr>
          <w:p w14:paraId="6949A346" w14:textId="77777777" w:rsidR="00A26E0C" w:rsidRDefault="0061601B">
            <w:pPr>
              <w:pBdr>
                <w:top w:val="nil"/>
                <w:left w:val="nil"/>
                <w:bottom w:val="nil"/>
                <w:right w:val="nil"/>
                <w:between w:val="nil"/>
              </w:pBdr>
              <w:jc w:val="center"/>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NO</w:t>
            </w:r>
          </w:p>
        </w:tc>
      </w:tr>
      <w:tr w:rsidR="00A26E0C" w14:paraId="4CF58A26" w14:textId="77777777">
        <w:trPr>
          <w:jc w:val="center"/>
        </w:trPr>
        <w:tc>
          <w:tcPr>
            <w:tcW w:w="2122" w:type="dxa"/>
          </w:tcPr>
          <w:p w14:paraId="1349C933"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3. Manual de procedimientos del área de Desarrollo Urbano el cual ampara las actuaciones de los servidores públicos.</w:t>
            </w:r>
          </w:p>
        </w:tc>
        <w:tc>
          <w:tcPr>
            <w:tcW w:w="3260" w:type="dxa"/>
            <w:vMerge/>
            <w:vAlign w:val="center"/>
          </w:tcPr>
          <w:p w14:paraId="10B870CA" w14:textId="77777777" w:rsidR="00A26E0C" w:rsidRDefault="00A26E0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p>
        </w:tc>
        <w:tc>
          <w:tcPr>
            <w:tcW w:w="1984" w:type="dxa"/>
            <w:vMerge/>
            <w:vAlign w:val="center"/>
          </w:tcPr>
          <w:p w14:paraId="0ECB9EE5" w14:textId="77777777" w:rsidR="00A26E0C" w:rsidRDefault="00A26E0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p>
        </w:tc>
        <w:tc>
          <w:tcPr>
            <w:tcW w:w="1462" w:type="dxa"/>
            <w:vAlign w:val="center"/>
          </w:tcPr>
          <w:p w14:paraId="349B82CC" w14:textId="77777777" w:rsidR="00A26E0C" w:rsidRDefault="0061601B">
            <w:pPr>
              <w:pBdr>
                <w:top w:val="nil"/>
                <w:left w:val="nil"/>
                <w:bottom w:val="nil"/>
                <w:right w:val="nil"/>
                <w:between w:val="nil"/>
              </w:pBdr>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SI</w:t>
            </w:r>
          </w:p>
        </w:tc>
      </w:tr>
      <w:tr w:rsidR="00A26E0C" w14:paraId="180E8CFB" w14:textId="77777777" w:rsidTr="00DC3EDC">
        <w:trPr>
          <w:cantSplit/>
          <w:trHeight w:val="1134"/>
          <w:jc w:val="center"/>
        </w:trPr>
        <w:tc>
          <w:tcPr>
            <w:tcW w:w="2122" w:type="dxa"/>
          </w:tcPr>
          <w:p w14:paraId="02C1BCEF"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4. Fundamento administrativo y legal para determinar las afectaciones a la vía pública.</w:t>
            </w:r>
          </w:p>
        </w:tc>
        <w:tc>
          <w:tcPr>
            <w:tcW w:w="3260" w:type="dxa"/>
          </w:tcPr>
          <w:p w14:paraId="5D79CA3B"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El fundamento legal para determinar las afectaciones de vías públicas está en el artículo 18.35 del Código Administrativo del Estado de México, así como en el Plan de Desarrollo Urbano de Otumba, en su apartado de restricciones y derechos de vías, además del plano E-3 (vialidades y restricciones).</w:t>
            </w:r>
          </w:p>
        </w:tc>
        <w:tc>
          <w:tcPr>
            <w:tcW w:w="1984" w:type="dxa"/>
            <w:vMerge/>
            <w:vAlign w:val="center"/>
          </w:tcPr>
          <w:p w14:paraId="24501620" w14:textId="77777777" w:rsidR="00A26E0C" w:rsidRDefault="00A26E0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p>
        </w:tc>
        <w:tc>
          <w:tcPr>
            <w:tcW w:w="1462" w:type="dxa"/>
            <w:textDirection w:val="btLr"/>
            <w:vAlign w:val="center"/>
          </w:tcPr>
          <w:p w14:paraId="2F6D8831" w14:textId="77777777" w:rsidR="00A26E0C" w:rsidRDefault="0061601B">
            <w:pPr>
              <w:pBdr>
                <w:top w:val="nil"/>
                <w:left w:val="nil"/>
                <w:bottom w:val="nil"/>
                <w:right w:val="nil"/>
                <w:between w:val="nil"/>
              </w:pBdr>
              <w:ind w:left="113" w:right="113"/>
              <w:jc w:val="center"/>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PARCIALMENTE</w:t>
            </w:r>
          </w:p>
        </w:tc>
      </w:tr>
      <w:tr w:rsidR="00A26E0C" w14:paraId="2363B2C2" w14:textId="77777777">
        <w:trPr>
          <w:jc w:val="center"/>
        </w:trPr>
        <w:tc>
          <w:tcPr>
            <w:tcW w:w="2122" w:type="dxa"/>
          </w:tcPr>
          <w:p w14:paraId="0143301C" w14:textId="77777777" w:rsidR="00A26E0C" w:rsidRDefault="0061601B">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5. Fundamento administrativo, legal donde se advierta que la Dirección de Desarrollo Urbano puede afectar una </w:t>
            </w:r>
            <w:r>
              <w:rPr>
                <w:rFonts w:ascii="Palatino Linotype" w:eastAsia="Palatino Linotype" w:hAnsi="Palatino Linotype" w:cs="Palatino Linotype"/>
                <w:sz w:val="20"/>
                <w:szCs w:val="20"/>
              </w:rPr>
              <w:lastRenderedPageBreak/>
              <w:t xml:space="preserve">propiedad privada con el propósito de hacer más amplia una calle. </w:t>
            </w:r>
          </w:p>
        </w:tc>
        <w:tc>
          <w:tcPr>
            <w:tcW w:w="3260" w:type="dxa"/>
          </w:tcPr>
          <w:p w14:paraId="09995B1F"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lastRenderedPageBreak/>
              <w:t xml:space="preserve">No hay artículo alguno que haga mención directamente sobre la afectación de propiedad, ya que por su naturaleza, la constancia de alineamiento municipal tiene como objeto el de delimitar la </w:t>
            </w:r>
            <w:r>
              <w:rPr>
                <w:rFonts w:ascii="Palatino Linotype" w:eastAsia="Palatino Linotype" w:hAnsi="Palatino Linotype" w:cs="Palatino Linotype"/>
                <w:color w:val="000000"/>
                <w:sz w:val="20"/>
                <w:szCs w:val="20"/>
              </w:rPr>
              <w:lastRenderedPageBreak/>
              <w:t>colindancia respecto a la -vía- pública adyacente, para respetar los derechos de vías y restricciones que estas mismas causen.</w:t>
            </w:r>
          </w:p>
        </w:tc>
        <w:tc>
          <w:tcPr>
            <w:tcW w:w="1984" w:type="dxa"/>
            <w:vMerge/>
            <w:vAlign w:val="center"/>
          </w:tcPr>
          <w:p w14:paraId="5B496989" w14:textId="77777777" w:rsidR="00A26E0C" w:rsidRDefault="00A26E0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p>
        </w:tc>
        <w:tc>
          <w:tcPr>
            <w:tcW w:w="1462" w:type="dxa"/>
            <w:vAlign w:val="center"/>
          </w:tcPr>
          <w:p w14:paraId="2A6297BB" w14:textId="77777777" w:rsidR="00A26E0C" w:rsidRDefault="0061601B">
            <w:pPr>
              <w:pBdr>
                <w:top w:val="nil"/>
                <w:left w:val="nil"/>
                <w:bottom w:val="nil"/>
                <w:right w:val="nil"/>
                <w:between w:val="nil"/>
              </w:pBdr>
              <w:jc w:val="center"/>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SI</w:t>
            </w:r>
          </w:p>
        </w:tc>
      </w:tr>
      <w:tr w:rsidR="00A26E0C" w14:paraId="73EDBA23" w14:textId="77777777">
        <w:trPr>
          <w:jc w:val="center"/>
        </w:trPr>
        <w:tc>
          <w:tcPr>
            <w:tcW w:w="2122" w:type="dxa"/>
          </w:tcPr>
          <w:p w14:paraId="42CD7D71" w14:textId="77777777" w:rsidR="00A26E0C" w:rsidRDefault="0061601B">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6. Fundamento administrativo y legal, así como el procedimiento señalado en su manual de procedimientos y/o reglamento donde conste que la Dirección de Desarrollo Urbano requiere el </w:t>
            </w:r>
            <w:r>
              <w:rPr>
                <w:rFonts w:ascii="Palatino Linotype" w:eastAsia="Palatino Linotype" w:hAnsi="Palatino Linotype" w:cs="Palatino Linotype"/>
                <w:sz w:val="20"/>
                <w:szCs w:val="20"/>
                <w:u w:val="single"/>
              </w:rPr>
              <w:t>traslado de dominio</w:t>
            </w:r>
            <w:r>
              <w:rPr>
                <w:rFonts w:ascii="Palatino Linotype" w:eastAsia="Palatino Linotype" w:hAnsi="Palatino Linotype" w:cs="Palatino Linotype"/>
                <w:sz w:val="20"/>
                <w:szCs w:val="20"/>
              </w:rPr>
              <w:t xml:space="preserve"> como parte de los requisitos para iniciar el trámite de alineamiento.</w:t>
            </w:r>
          </w:p>
        </w:tc>
        <w:tc>
          <w:tcPr>
            <w:tcW w:w="3260" w:type="dxa"/>
          </w:tcPr>
          <w:p w14:paraId="60521E08"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 El artículo 18.35 del Código Administrativo del Estado de México menciona que el objeto del alineamiento municipal es delimitar la colindancia de un inmueble determinado con respecto a la vía pública. </w:t>
            </w:r>
          </w:p>
          <w:p w14:paraId="49570BC5"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Hace entrega del Manual de Procedimientos de la Dirección de Desarrollo Urbano.</w:t>
            </w:r>
          </w:p>
          <w:p w14:paraId="2B6B6FDE"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Informa que el Reglamento del Libro Quinto del Código Administrativo del Estado de México, hace mención que para acreditar la propiedad y la posesión de un inmueble son necesarios los siguientes documentos:</w:t>
            </w:r>
          </w:p>
          <w:p w14:paraId="53AF4F52"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i/>
                <w:color w:val="000000"/>
                <w:sz w:val="20"/>
                <w:szCs w:val="20"/>
              </w:rPr>
              <w:t xml:space="preserve">Documentos que acrediten la </w:t>
            </w:r>
            <w:r>
              <w:rPr>
                <w:rFonts w:ascii="Palatino Linotype" w:eastAsia="Palatino Linotype" w:hAnsi="Palatino Linotype" w:cs="Palatino Linotype"/>
                <w:b/>
                <w:i/>
                <w:color w:val="000000"/>
                <w:sz w:val="20"/>
                <w:szCs w:val="20"/>
                <w:u w:val="single"/>
              </w:rPr>
              <w:t>propiedad</w:t>
            </w:r>
            <w:r>
              <w:rPr>
                <w:rFonts w:ascii="Palatino Linotype" w:eastAsia="Palatino Linotype" w:hAnsi="Palatino Linotype" w:cs="Palatino Linotype"/>
                <w:i/>
                <w:color w:val="000000"/>
                <w:sz w:val="20"/>
                <w:szCs w:val="20"/>
              </w:rPr>
              <w:t xml:space="preserve"> de un bien inmueble</w:t>
            </w:r>
            <w:r>
              <w:rPr>
                <w:rFonts w:ascii="Palatino Linotype" w:eastAsia="Palatino Linotype" w:hAnsi="Palatino Linotype" w:cs="Palatino Linotype"/>
                <w:color w:val="000000"/>
                <w:sz w:val="20"/>
                <w:szCs w:val="20"/>
              </w:rPr>
              <w:t>:</w:t>
            </w:r>
          </w:p>
          <w:p w14:paraId="0782D50F"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w:t>
            </w:r>
            <w:r>
              <w:rPr>
                <w:rFonts w:ascii="Palatino Linotype" w:eastAsia="Palatino Linotype" w:hAnsi="Palatino Linotype" w:cs="Palatino Linotype"/>
                <w:color w:val="000000"/>
                <w:sz w:val="20"/>
                <w:szCs w:val="20"/>
              </w:rPr>
              <w:t>. Escritura Pública que acredite la propiedad a favor del peticionario.</w:t>
            </w:r>
          </w:p>
          <w:p w14:paraId="413452E0"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w:t>
            </w:r>
            <w:r>
              <w:rPr>
                <w:rFonts w:ascii="Palatino Linotype" w:eastAsia="Palatino Linotype" w:hAnsi="Palatino Linotype" w:cs="Palatino Linotype"/>
                <w:color w:val="000000"/>
                <w:sz w:val="20"/>
                <w:szCs w:val="20"/>
              </w:rPr>
              <w:t>. Sentencia o resolución judicial y auto que contenga la declaratoria que aquella haya causado ejecutoria, en la cual se constituya el derecho real a favor de la peticionaria.</w:t>
            </w:r>
          </w:p>
          <w:p w14:paraId="0F5C3E95"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III.</w:t>
            </w:r>
            <w:r>
              <w:rPr>
                <w:rFonts w:ascii="Palatino Linotype" w:eastAsia="Palatino Linotype" w:hAnsi="Palatino Linotype" w:cs="Palatino Linotype"/>
                <w:color w:val="000000"/>
                <w:sz w:val="20"/>
                <w:szCs w:val="20"/>
              </w:rPr>
              <w:t xml:space="preserve"> Certificado de inscripción otorgado por el Instituto de la Función Registral del Estado de México, el cual deberá contener la materia a la que se refiere y los antecedentes registrales vigentes.</w:t>
            </w:r>
          </w:p>
          <w:p w14:paraId="60D9A07C"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IV.</w:t>
            </w:r>
            <w:r>
              <w:rPr>
                <w:rFonts w:ascii="Palatino Linotype" w:eastAsia="Palatino Linotype" w:hAnsi="Palatino Linotype" w:cs="Palatino Linotype"/>
                <w:color w:val="000000"/>
                <w:sz w:val="20"/>
                <w:szCs w:val="20"/>
              </w:rPr>
              <w:t xml:space="preserve"> Certificado de inscripción de Personas Jurídicas que otorga el Instituto de la Función Registral del Estado de México, o datos de inscripción de la autoridad registral, tratándose de otras </w:t>
            </w:r>
            <w:r>
              <w:rPr>
                <w:rFonts w:ascii="Palatino Linotype" w:eastAsia="Palatino Linotype" w:hAnsi="Palatino Linotype" w:cs="Palatino Linotype"/>
                <w:color w:val="000000"/>
                <w:sz w:val="20"/>
                <w:szCs w:val="20"/>
              </w:rPr>
              <w:lastRenderedPageBreak/>
              <w:t>entidades federativas o de la Ciudad de México; el cual deberá contener la materia a la que se refiere y los antecedentes registrales vigentes, y</w:t>
            </w:r>
          </w:p>
          <w:p w14:paraId="17EEA465"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V</w:t>
            </w:r>
            <w:r>
              <w:rPr>
                <w:rFonts w:ascii="Palatino Linotype" w:eastAsia="Palatino Linotype" w:hAnsi="Palatino Linotype" w:cs="Palatino Linotype"/>
                <w:color w:val="000000"/>
                <w:sz w:val="20"/>
                <w:szCs w:val="20"/>
              </w:rPr>
              <w:t>. Certificado de Gravámenes en el que consten todos los asientos vigentes y los avisos definitivos que no se hayan convertido en inscripción.</w:t>
            </w:r>
          </w:p>
          <w:p w14:paraId="39256705" w14:textId="77777777" w:rsidR="00A26E0C" w:rsidRDefault="0061601B">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Documentos que acrediten la </w:t>
            </w:r>
            <w:r>
              <w:rPr>
                <w:rFonts w:ascii="Palatino Linotype" w:eastAsia="Palatino Linotype" w:hAnsi="Palatino Linotype" w:cs="Palatino Linotype"/>
                <w:b/>
                <w:i/>
                <w:color w:val="000000"/>
                <w:sz w:val="20"/>
                <w:szCs w:val="20"/>
                <w:u w:val="single"/>
              </w:rPr>
              <w:t>posesión</w:t>
            </w:r>
            <w:r>
              <w:rPr>
                <w:rFonts w:ascii="Palatino Linotype" w:eastAsia="Palatino Linotype" w:hAnsi="Palatino Linotype" w:cs="Palatino Linotype"/>
                <w:i/>
                <w:color w:val="000000"/>
                <w:sz w:val="20"/>
                <w:szCs w:val="20"/>
              </w:rPr>
              <w:t xml:space="preserve"> de un bien inmueble:</w:t>
            </w:r>
          </w:p>
          <w:p w14:paraId="6AEE0AB9"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w:t>
            </w:r>
            <w:r>
              <w:rPr>
                <w:rFonts w:ascii="Palatino Linotype" w:eastAsia="Palatino Linotype" w:hAnsi="Palatino Linotype" w:cs="Palatino Linotype"/>
                <w:color w:val="000000"/>
                <w:sz w:val="20"/>
                <w:szCs w:val="20"/>
              </w:rPr>
              <w:t xml:space="preserve"> Contrato de compra-venta, usufructo, como dato o arrendamiento vigente sobre el inmueble.</w:t>
            </w:r>
          </w:p>
          <w:p w14:paraId="491E483A"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ii. </w:t>
            </w:r>
            <w:r>
              <w:rPr>
                <w:rFonts w:ascii="Palatino Linotype" w:eastAsia="Palatino Linotype" w:hAnsi="Palatino Linotype" w:cs="Palatino Linotype"/>
                <w:color w:val="000000"/>
                <w:sz w:val="20"/>
                <w:szCs w:val="20"/>
              </w:rPr>
              <w:t>Resolución judicial firme que constituya o declare la propiedad o posesión o cualquier otro derecho real o personal vigente a favor del solicitante sobre el inmueble.</w:t>
            </w:r>
          </w:p>
          <w:p w14:paraId="29C5BE00"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iii.</w:t>
            </w:r>
            <w:r>
              <w:rPr>
                <w:rFonts w:ascii="Palatino Linotype" w:eastAsia="Palatino Linotype" w:hAnsi="Palatino Linotype" w:cs="Palatino Linotype"/>
                <w:color w:val="000000"/>
                <w:sz w:val="20"/>
                <w:szCs w:val="20"/>
              </w:rPr>
              <w:t xml:space="preserve"> Inmatriculación administrativa.</w:t>
            </w:r>
          </w:p>
          <w:p w14:paraId="2216D32E"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iv.</w:t>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Recibo de pago del impuesto sobre traslación de dominio</w:t>
            </w:r>
            <w:r>
              <w:rPr>
                <w:rFonts w:ascii="Palatino Linotype" w:eastAsia="Palatino Linotype" w:hAnsi="Palatino Linotype" w:cs="Palatino Linotype"/>
                <w:color w:val="000000"/>
                <w:sz w:val="20"/>
                <w:szCs w:val="20"/>
              </w:rPr>
              <w:t>.</w:t>
            </w:r>
          </w:p>
          <w:p w14:paraId="60B042A2"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v</w:t>
            </w:r>
            <w:r>
              <w:rPr>
                <w:rFonts w:ascii="Palatino Linotype" w:eastAsia="Palatino Linotype" w:hAnsi="Palatino Linotype" w:cs="Palatino Linotype"/>
                <w:color w:val="000000"/>
                <w:sz w:val="20"/>
                <w:szCs w:val="20"/>
              </w:rPr>
              <w:t>. Acta de entrega de la posesión, en caso de viviendas.</w:t>
            </w:r>
          </w:p>
          <w:p w14:paraId="64F92029"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vi</w:t>
            </w:r>
            <w:r>
              <w:rPr>
                <w:rFonts w:ascii="Palatino Linotype" w:eastAsia="Palatino Linotype" w:hAnsi="Palatino Linotype" w:cs="Palatino Linotype"/>
                <w:color w:val="000000"/>
                <w:sz w:val="20"/>
                <w:szCs w:val="20"/>
              </w:rPr>
              <w:t>. Cédula de contratación con el Instituto.</w:t>
            </w:r>
          </w:p>
          <w:p w14:paraId="4453A088"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vii.</w:t>
            </w:r>
            <w:r>
              <w:rPr>
                <w:rFonts w:ascii="Palatino Linotype" w:eastAsia="Palatino Linotype" w:hAnsi="Palatino Linotype" w:cs="Palatino Linotype"/>
                <w:color w:val="000000"/>
                <w:sz w:val="20"/>
                <w:szCs w:val="20"/>
              </w:rPr>
              <w:t xml:space="preserve"> En el caso de terrenos ejidales o comunales, certificado parcelario, certificado de derechos agrarios o resolución agraria, cédula, cédula de contratación con el Instituto de suelo Sustentable.</w:t>
            </w:r>
          </w:p>
        </w:tc>
        <w:tc>
          <w:tcPr>
            <w:tcW w:w="1984" w:type="dxa"/>
            <w:vMerge/>
            <w:vAlign w:val="center"/>
          </w:tcPr>
          <w:p w14:paraId="574260DD" w14:textId="77777777" w:rsidR="00A26E0C" w:rsidRDefault="00A26E0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p>
        </w:tc>
        <w:tc>
          <w:tcPr>
            <w:tcW w:w="1462" w:type="dxa"/>
            <w:vAlign w:val="center"/>
          </w:tcPr>
          <w:p w14:paraId="288AE7DC" w14:textId="77777777" w:rsidR="00A26E0C" w:rsidRDefault="0061601B">
            <w:pPr>
              <w:pBdr>
                <w:top w:val="nil"/>
                <w:left w:val="nil"/>
                <w:bottom w:val="nil"/>
                <w:right w:val="nil"/>
                <w:between w:val="nil"/>
              </w:pBdr>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SI</w:t>
            </w:r>
          </w:p>
        </w:tc>
      </w:tr>
    </w:tbl>
    <w:p w14:paraId="020ABB0B"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tabla anterior, se advierte que la información proporcionada para atender el punto 1, mediante el cual se requieren los </w:t>
      </w:r>
      <w:r>
        <w:rPr>
          <w:rFonts w:ascii="Palatino Linotype" w:eastAsia="Palatino Linotype" w:hAnsi="Palatino Linotype" w:cs="Palatino Linotype"/>
          <w:i/>
        </w:rPr>
        <w:t xml:space="preserve">requisitos para iniciar el trámite de alineamiento, señalando el fundamento administrativo y legal por cada uno de esos requisitos, </w:t>
      </w:r>
      <w:r>
        <w:rPr>
          <w:rFonts w:ascii="Palatino Linotype" w:eastAsia="Palatino Linotype" w:hAnsi="Palatino Linotype" w:cs="Palatino Linotype"/>
        </w:rPr>
        <w:t xml:space="preserve"> es suficiente para tener por colmado el derecho de acceso a la información </w:t>
      </w:r>
      <w:r>
        <w:rPr>
          <w:rFonts w:ascii="Palatino Linotype" w:eastAsia="Palatino Linotype" w:hAnsi="Palatino Linotype" w:cs="Palatino Linotype"/>
        </w:rPr>
        <w:lastRenderedPageBreak/>
        <w:t xml:space="preserve">de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lo que se afirma así en virtud de que, derivado del motivo de inconformidad alegado, este Organismo Garante procedió a realizar la consulta de la información a través de la liga electrónica proporcionada, advirtiendo que si es posible acceder al contenido de la página electrónica, como se demuestra a continuación:</w:t>
      </w:r>
      <w:r>
        <w:rPr>
          <w:noProof/>
        </w:rPr>
        <mc:AlternateContent>
          <mc:Choice Requires="wpg">
            <w:drawing>
              <wp:anchor distT="0" distB="0" distL="114300" distR="114300" simplePos="0" relativeHeight="251658240" behindDoc="0" locked="0" layoutInCell="1" hidden="0" allowOverlap="1" wp14:anchorId="180B750C" wp14:editId="0A96130C">
                <wp:simplePos x="0" y="0"/>
                <wp:positionH relativeFrom="column">
                  <wp:posOffset>4648200</wp:posOffset>
                </wp:positionH>
                <wp:positionV relativeFrom="paragraph">
                  <wp:posOffset>2222500</wp:posOffset>
                </wp:positionV>
                <wp:extent cx="400050" cy="190500"/>
                <wp:effectExtent l="0" t="0" r="0" b="0"/>
                <wp:wrapNone/>
                <wp:docPr id="33" name="Conector recto de flecha 33"/>
                <wp:cNvGraphicFramePr/>
                <a:graphic xmlns:a="http://schemas.openxmlformats.org/drawingml/2006/main">
                  <a:graphicData uri="http://schemas.microsoft.com/office/word/2010/wordprocessingShape">
                    <wps:wsp>
                      <wps:cNvCnPr/>
                      <wps:spPr>
                        <a:xfrm flipH="1">
                          <a:off x="5165025" y="3703800"/>
                          <a:ext cx="361950" cy="152400"/>
                        </a:xfrm>
                        <a:prstGeom prst="straightConnector1">
                          <a:avLst/>
                        </a:prstGeom>
                        <a:noFill/>
                        <a:ln w="38100" cap="flat" cmpd="sng">
                          <a:solidFill>
                            <a:srgbClr val="C00000"/>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4648200</wp:posOffset>
                </wp:positionH>
                <wp:positionV relativeFrom="paragraph">
                  <wp:posOffset>2222500</wp:posOffset>
                </wp:positionV>
                <wp:extent cx="400050" cy="190500"/>
                <wp:effectExtent b="0" l="0" r="0" t="0"/>
                <wp:wrapNone/>
                <wp:docPr id="33" name="image15.png"/>
                <a:graphic>
                  <a:graphicData uri="http://schemas.openxmlformats.org/drawingml/2006/picture">
                    <pic:pic>
                      <pic:nvPicPr>
                        <pic:cNvPr id="0" name="image15.png"/>
                        <pic:cNvPicPr preferRelativeResize="0"/>
                      </pic:nvPicPr>
                      <pic:blipFill>
                        <a:blip r:embed="rId12"/>
                        <a:srcRect/>
                        <a:stretch>
                          <a:fillRect/>
                        </a:stretch>
                      </pic:blipFill>
                      <pic:spPr>
                        <a:xfrm>
                          <a:off x="0" y="0"/>
                          <a:ext cx="400050" cy="190500"/>
                        </a:xfrm>
                        <a:prstGeom prst="rect"/>
                        <a:ln/>
                      </pic:spPr>
                    </pic:pic>
                  </a:graphicData>
                </a:graphic>
              </wp:anchor>
            </w:drawing>
          </mc:Fallback>
        </mc:AlternateContent>
      </w:r>
    </w:p>
    <w:p w14:paraId="70B63EE1" w14:textId="77777777" w:rsidR="00A26E0C" w:rsidRDefault="0061601B">
      <w:pPr>
        <w:spacing w:before="240" w:after="240" w:line="360" w:lineRule="auto"/>
        <w:jc w:val="both"/>
        <w:rPr>
          <w:rFonts w:ascii="Palatino Linotype" w:eastAsia="Palatino Linotype" w:hAnsi="Palatino Linotype" w:cs="Palatino Linotype"/>
        </w:rPr>
      </w:pPr>
      <w:r>
        <w:rPr>
          <w:noProof/>
        </w:rPr>
        <w:drawing>
          <wp:inline distT="0" distB="0" distL="0" distR="0" wp14:anchorId="3A6563FD" wp14:editId="5EB9B654">
            <wp:extent cx="5577840" cy="4476750"/>
            <wp:effectExtent l="0" t="0" r="0" b="0"/>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b="34722"/>
                    <a:stretch>
                      <a:fillRect/>
                    </a:stretch>
                  </pic:blipFill>
                  <pic:spPr>
                    <a:xfrm>
                      <a:off x="0" y="0"/>
                      <a:ext cx="5577840" cy="4476750"/>
                    </a:xfrm>
                    <a:prstGeom prst="rect">
                      <a:avLst/>
                    </a:prstGeom>
                    <a:ln/>
                  </pic:spPr>
                </pic:pic>
              </a:graphicData>
            </a:graphic>
          </wp:inline>
        </w:drawing>
      </w:r>
      <w:r>
        <w:rPr>
          <w:noProof/>
        </w:rPr>
        <mc:AlternateContent>
          <mc:Choice Requires="wpg">
            <w:drawing>
              <wp:anchor distT="0" distB="0" distL="114300" distR="114300" simplePos="0" relativeHeight="251659264" behindDoc="0" locked="0" layoutInCell="1" hidden="0" allowOverlap="1" wp14:anchorId="1594910E" wp14:editId="7F8D8612">
                <wp:simplePos x="0" y="0"/>
                <wp:positionH relativeFrom="column">
                  <wp:posOffset>228600</wp:posOffset>
                </wp:positionH>
                <wp:positionV relativeFrom="paragraph">
                  <wp:posOffset>3352800</wp:posOffset>
                </wp:positionV>
                <wp:extent cx="3876675" cy="314325"/>
                <wp:effectExtent l="0" t="0" r="0" b="0"/>
                <wp:wrapNone/>
                <wp:docPr id="35" name="Rectángulo 35"/>
                <wp:cNvGraphicFramePr/>
                <a:graphic xmlns:a="http://schemas.openxmlformats.org/drawingml/2006/main">
                  <a:graphicData uri="http://schemas.microsoft.com/office/word/2010/wordprocessingShape">
                    <wps:wsp>
                      <wps:cNvSpPr/>
                      <wps:spPr>
                        <a:xfrm>
                          <a:off x="3426713" y="3641888"/>
                          <a:ext cx="3838575" cy="276225"/>
                        </a:xfrm>
                        <a:prstGeom prst="rect">
                          <a:avLst/>
                        </a:prstGeom>
                        <a:noFill/>
                        <a:ln w="38100" cap="flat" cmpd="sng">
                          <a:solidFill>
                            <a:srgbClr val="C00000"/>
                          </a:solidFill>
                          <a:prstDash val="solid"/>
                          <a:round/>
                          <a:headEnd type="none" w="sm" len="sm"/>
                          <a:tailEnd type="none" w="sm" len="sm"/>
                        </a:ln>
                      </wps:spPr>
                      <wps:txbx>
                        <w:txbxContent>
                          <w:p w14:paraId="78FF17A6" w14:textId="77777777" w:rsidR="00A26E0C" w:rsidRDefault="00A26E0C">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228600</wp:posOffset>
                </wp:positionH>
                <wp:positionV relativeFrom="paragraph">
                  <wp:posOffset>3352800</wp:posOffset>
                </wp:positionV>
                <wp:extent cx="3876675" cy="314325"/>
                <wp:effectExtent b="0" l="0" r="0" t="0"/>
                <wp:wrapNone/>
                <wp:docPr id="35" name="image17.png"/>
                <a:graphic>
                  <a:graphicData uri="http://schemas.openxmlformats.org/drawingml/2006/picture">
                    <pic:pic>
                      <pic:nvPicPr>
                        <pic:cNvPr id="0" name="image17.png"/>
                        <pic:cNvPicPr preferRelativeResize="0"/>
                      </pic:nvPicPr>
                      <pic:blipFill>
                        <a:blip r:embed="rId14"/>
                        <a:srcRect/>
                        <a:stretch>
                          <a:fillRect/>
                        </a:stretch>
                      </pic:blipFill>
                      <pic:spPr>
                        <a:xfrm>
                          <a:off x="0" y="0"/>
                          <a:ext cx="3876675" cy="314325"/>
                        </a:xfrm>
                        <a:prstGeom prst="rect"/>
                        <a:ln/>
                      </pic:spPr>
                    </pic:pic>
                  </a:graphicData>
                </a:graphic>
              </wp:anchor>
            </w:drawing>
          </mc:Fallback>
        </mc:AlternateContent>
      </w:r>
    </w:p>
    <w:p w14:paraId="1A972C30"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observa, la dirección </w:t>
      </w:r>
      <w:r>
        <w:rPr>
          <w:rFonts w:ascii="Palatino Linotype" w:eastAsia="Palatino Linotype" w:hAnsi="Palatino Linotype" w:cs="Palatino Linotype"/>
          <w:i/>
        </w:rPr>
        <w:t xml:space="preserve">URL </w:t>
      </w:r>
      <w:r>
        <w:rPr>
          <w:rFonts w:ascii="Palatino Linotype" w:eastAsia="Palatino Linotype" w:hAnsi="Palatino Linotype" w:cs="Palatino Linotype"/>
        </w:rPr>
        <w:t xml:space="preserve">proporcionada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dirige a la Cédula de registro del trámite para obtener la constancia de alineamiento en el municipio de Otumba, no obstante, no pasa desapercibido para este Organismo que el particular pretendió acceder a la dirección electrónica a través del Protocolo de </w:t>
      </w:r>
      <w:r>
        <w:rPr>
          <w:rFonts w:ascii="Palatino Linotype" w:eastAsia="Palatino Linotype" w:hAnsi="Palatino Linotype" w:cs="Palatino Linotype"/>
        </w:rPr>
        <w:lastRenderedPageBreak/>
        <w:t xml:space="preserve">Transferencia de Hipertexto Seguro, </w:t>
      </w:r>
      <w:r>
        <w:rPr>
          <w:rFonts w:ascii="Palatino Linotype" w:eastAsia="Palatino Linotype" w:hAnsi="Palatino Linotype" w:cs="Palatino Linotype"/>
          <w:i/>
        </w:rPr>
        <w:t>https, -</w:t>
      </w:r>
      <w:r>
        <w:rPr>
          <w:rFonts w:ascii="Palatino Linotype" w:eastAsia="Palatino Linotype" w:hAnsi="Palatino Linotype" w:cs="Palatino Linotype"/>
          <w:sz w:val="22"/>
          <w:szCs w:val="22"/>
        </w:rPr>
        <w:t>por sus siglas en inglés</w:t>
      </w:r>
      <w:r>
        <w:rPr>
          <w:rFonts w:ascii="Palatino Linotype" w:eastAsia="Palatino Linotype" w:hAnsi="Palatino Linotype" w:cs="Palatino Linotype"/>
          <w:i/>
          <w:sz w:val="22"/>
          <w:szCs w:val="22"/>
          <w:vertAlign w:val="superscript"/>
        </w:rPr>
        <w:t xml:space="preserve"> </w:t>
      </w:r>
      <w:r>
        <w:rPr>
          <w:rFonts w:ascii="Palatino Linotype" w:eastAsia="Palatino Linotype" w:hAnsi="Palatino Linotype" w:cs="Palatino Linotype"/>
          <w:i/>
          <w:sz w:val="22"/>
          <w:szCs w:val="22"/>
          <w:vertAlign w:val="superscript"/>
        </w:rPr>
        <w:footnoteReference w:id="1"/>
      </w:r>
      <w:r>
        <w:rPr>
          <w:rFonts w:ascii="Palatino Linotype" w:eastAsia="Palatino Linotype" w:hAnsi="Palatino Linotype" w:cs="Palatino Linotype"/>
          <w:i/>
          <w:sz w:val="22"/>
          <w:szCs w:val="22"/>
          <w:vertAlign w:val="superscript"/>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rPr>
        <w:t xml:space="preserve">sin embargo, la dirección proporcionada utiliza el Protocolo de Transferencia de Hipertexto, </w:t>
      </w:r>
      <w:r>
        <w:rPr>
          <w:rFonts w:ascii="Palatino Linotype" w:eastAsia="Palatino Linotype" w:hAnsi="Palatino Linotype" w:cs="Palatino Linotype"/>
          <w:i/>
        </w:rPr>
        <w:t>http,</w:t>
      </w:r>
      <w:r>
        <w:rPr>
          <w:rFonts w:ascii="Palatino Linotype" w:eastAsia="Palatino Linotype" w:hAnsi="Palatino Linotype" w:cs="Palatino Linotype"/>
        </w:rPr>
        <w:t xml:space="preserve"> -</w:t>
      </w:r>
      <w:r>
        <w:rPr>
          <w:rFonts w:ascii="Palatino Linotype" w:eastAsia="Palatino Linotype" w:hAnsi="Palatino Linotype" w:cs="Palatino Linotype"/>
          <w:sz w:val="22"/>
          <w:szCs w:val="22"/>
        </w:rPr>
        <w:t>por sus siglas en inglés</w:t>
      </w:r>
      <w:r>
        <w:rPr>
          <w:rFonts w:ascii="Palatino Linotype" w:eastAsia="Palatino Linotype" w:hAnsi="Palatino Linotype" w:cs="Palatino Linotype"/>
          <w:i/>
          <w:vertAlign w:val="superscript"/>
        </w:rPr>
        <w:footnoteReference w:id="2"/>
      </w:r>
      <w:r>
        <w:rPr>
          <w:rFonts w:ascii="Palatino Linotype" w:eastAsia="Palatino Linotype" w:hAnsi="Palatino Linotype" w:cs="Palatino Linotype"/>
        </w:rPr>
        <w:t>-</w:t>
      </w:r>
      <w:r>
        <w:rPr>
          <w:rFonts w:ascii="Palatino Linotype" w:eastAsia="Palatino Linotype" w:hAnsi="Palatino Linotype" w:cs="Palatino Linotype"/>
          <w:i/>
        </w:rPr>
        <w:t xml:space="preserve">, </w:t>
      </w:r>
      <w:r>
        <w:rPr>
          <w:rFonts w:ascii="Palatino Linotype" w:eastAsia="Palatino Linotype" w:hAnsi="Palatino Linotype" w:cs="Palatino Linotype"/>
        </w:rPr>
        <w:t>como se ilustra a continuación:</w:t>
      </w:r>
    </w:p>
    <w:p w14:paraId="3486EDF4"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735D6562" wp14:editId="610762C0">
            <wp:extent cx="5610225" cy="628650"/>
            <wp:effectExtent l="0" t="0" r="0" b="0"/>
            <wp:docPr id="3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5610225" cy="628650"/>
                    </a:xfrm>
                    <a:prstGeom prst="rect">
                      <a:avLst/>
                    </a:prstGeom>
                    <a:ln/>
                  </pic:spPr>
                </pic:pic>
              </a:graphicData>
            </a:graphic>
          </wp:inline>
        </w:drawing>
      </w:r>
      <w:r>
        <w:rPr>
          <w:noProof/>
        </w:rPr>
        <mc:AlternateContent>
          <mc:Choice Requires="wpg">
            <w:drawing>
              <wp:anchor distT="0" distB="0" distL="114300" distR="114300" simplePos="0" relativeHeight="251660288" behindDoc="0" locked="0" layoutInCell="1" hidden="0" allowOverlap="1" wp14:anchorId="73644D38" wp14:editId="69F345A4">
                <wp:simplePos x="0" y="0"/>
                <wp:positionH relativeFrom="column">
                  <wp:posOffset>-12699</wp:posOffset>
                </wp:positionH>
                <wp:positionV relativeFrom="paragraph">
                  <wp:posOffset>393700</wp:posOffset>
                </wp:positionV>
                <wp:extent cx="390525" cy="247650"/>
                <wp:effectExtent l="0" t="0" r="0" b="0"/>
                <wp:wrapNone/>
                <wp:docPr id="34" name="Rectángulo 34"/>
                <wp:cNvGraphicFramePr/>
                <a:graphic xmlns:a="http://schemas.openxmlformats.org/drawingml/2006/main">
                  <a:graphicData uri="http://schemas.microsoft.com/office/word/2010/wordprocessingShape">
                    <wps:wsp>
                      <wps:cNvSpPr/>
                      <wps:spPr>
                        <a:xfrm>
                          <a:off x="5169788" y="3675225"/>
                          <a:ext cx="352425" cy="209550"/>
                        </a:xfrm>
                        <a:prstGeom prst="rect">
                          <a:avLst/>
                        </a:prstGeom>
                        <a:noFill/>
                        <a:ln w="38100" cap="flat" cmpd="sng">
                          <a:solidFill>
                            <a:srgbClr val="C00000"/>
                          </a:solidFill>
                          <a:prstDash val="solid"/>
                          <a:round/>
                          <a:headEnd type="none" w="sm" len="sm"/>
                          <a:tailEnd type="none" w="sm" len="sm"/>
                        </a:ln>
                      </wps:spPr>
                      <wps:txbx>
                        <w:txbxContent>
                          <w:p w14:paraId="13FC60D6" w14:textId="77777777" w:rsidR="00A26E0C" w:rsidRDefault="00A26E0C">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393700</wp:posOffset>
                </wp:positionV>
                <wp:extent cx="390525" cy="247650"/>
                <wp:effectExtent b="0" l="0" r="0" t="0"/>
                <wp:wrapNone/>
                <wp:docPr id="34" name="image16.png"/>
                <a:graphic>
                  <a:graphicData uri="http://schemas.openxmlformats.org/drawingml/2006/picture">
                    <pic:pic>
                      <pic:nvPicPr>
                        <pic:cNvPr id="0" name="image16.png"/>
                        <pic:cNvPicPr preferRelativeResize="0"/>
                      </pic:nvPicPr>
                      <pic:blipFill>
                        <a:blip r:embed="rId16"/>
                        <a:srcRect/>
                        <a:stretch>
                          <a:fillRect/>
                        </a:stretch>
                      </pic:blipFill>
                      <pic:spPr>
                        <a:xfrm>
                          <a:off x="0" y="0"/>
                          <a:ext cx="390525" cy="247650"/>
                        </a:xfrm>
                        <a:prstGeom prst="rect"/>
                        <a:ln/>
                      </pic:spPr>
                    </pic:pic>
                  </a:graphicData>
                </a:graphic>
              </wp:anchor>
            </w:drawing>
          </mc:Fallback>
        </mc:AlternateContent>
      </w:r>
    </w:p>
    <w:p w14:paraId="37636C2E"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34C39ECA" wp14:editId="4FAF68AC">
            <wp:extent cx="5600700" cy="400050"/>
            <wp:effectExtent l="0" t="0" r="0" b="0"/>
            <wp:docPr id="4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5600700" cy="400050"/>
                    </a:xfrm>
                    <a:prstGeom prst="rect">
                      <a:avLst/>
                    </a:prstGeom>
                    <a:ln/>
                  </pic:spPr>
                </pic:pic>
              </a:graphicData>
            </a:graphic>
          </wp:inline>
        </w:drawing>
      </w:r>
      <w:r>
        <w:rPr>
          <w:noProof/>
        </w:rPr>
        <mc:AlternateContent>
          <mc:Choice Requires="wpg">
            <w:drawing>
              <wp:anchor distT="0" distB="0" distL="114300" distR="114300" simplePos="0" relativeHeight="251661312" behindDoc="0" locked="0" layoutInCell="1" hidden="0" allowOverlap="1" wp14:anchorId="174F7EA8" wp14:editId="5FBAA349">
                <wp:simplePos x="0" y="0"/>
                <wp:positionH relativeFrom="column">
                  <wp:posOffset>2222500</wp:posOffset>
                </wp:positionH>
                <wp:positionV relativeFrom="paragraph">
                  <wp:posOffset>88900</wp:posOffset>
                </wp:positionV>
                <wp:extent cx="306324" cy="190500"/>
                <wp:effectExtent l="0" t="0" r="0" b="0"/>
                <wp:wrapNone/>
                <wp:docPr id="31" name="Rectángulo 31"/>
                <wp:cNvGraphicFramePr/>
                <a:graphic xmlns:a="http://schemas.openxmlformats.org/drawingml/2006/main">
                  <a:graphicData uri="http://schemas.microsoft.com/office/word/2010/wordprocessingShape">
                    <wps:wsp>
                      <wps:cNvSpPr/>
                      <wps:spPr>
                        <a:xfrm>
                          <a:off x="5211888" y="3703800"/>
                          <a:ext cx="268224" cy="152400"/>
                        </a:xfrm>
                        <a:prstGeom prst="rect">
                          <a:avLst/>
                        </a:prstGeom>
                        <a:noFill/>
                        <a:ln w="38100" cap="flat" cmpd="sng">
                          <a:solidFill>
                            <a:srgbClr val="C00000"/>
                          </a:solidFill>
                          <a:prstDash val="solid"/>
                          <a:round/>
                          <a:headEnd type="none" w="sm" len="sm"/>
                          <a:tailEnd type="none" w="sm" len="sm"/>
                        </a:ln>
                      </wps:spPr>
                      <wps:txbx>
                        <w:txbxContent>
                          <w:p w14:paraId="4581114A" w14:textId="77777777" w:rsidR="00A26E0C" w:rsidRDefault="00A26E0C">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2222500</wp:posOffset>
                </wp:positionH>
                <wp:positionV relativeFrom="paragraph">
                  <wp:posOffset>88900</wp:posOffset>
                </wp:positionV>
                <wp:extent cx="306324" cy="190500"/>
                <wp:effectExtent b="0" l="0" r="0" t="0"/>
                <wp:wrapNone/>
                <wp:docPr id="31" name="image13.png"/>
                <a:graphic>
                  <a:graphicData uri="http://schemas.openxmlformats.org/drawingml/2006/picture">
                    <pic:pic>
                      <pic:nvPicPr>
                        <pic:cNvPr id="0" name="image13.png"/>
                        <pic:cNvPicPr preferRelativeResize="0"/>
                      </pic:nvPicPr>
                      <pic:blipFill>
                        <a:blip r:embed="rId18"/>
                        <a:srcRect/>
                        <a:stretch>
                          <a:fillRect/>
                        </a:stretch>
                      </pic:blipFill>
                      <pic:spPr>
                        <a:xfrm>
                          <a:off x="0" y="0"/>
                          <a:ext cx="306324" cy="190500"/>
                        </a:xfrm>
                        <a:prstGeom prst="rect"/>
                        <a:ln/>
                      </pic:spPr>
                    </pic:pic>
                  </a:graphicData>
                </a:graphic>
              </wp:anchor>
            </w:drawing>
          </mc:Fallback>
        </mc:AlternateContent>
      </w:r>
    </w:p>
    <w:p w14:paraId="7C39DF93"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suficiente para impedir que el particular accediera a la información que se encuentra alojada en el servidor.</w:t>
      </w:r>
    </w:p>
    <w:p w14:paraId="5342F373"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los requisitos para iniciar el trámite de alineamiento, así como el fundamento administrativo y legal por cada requisito, la página contiene lo siguiente:</w:t>
      </w:r>
    </w:p>
    <w:p w14:paraId="4A827617"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16170076" wp14:editId="0B7979A6">
            <wp:extent cx="5609590" cy="1721224"/>
            <wp:effectExtent l="0" t="0" r="0" b="0"/>
            <wp:docPr id="4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b="22487"/>
                    <a:stretch>
                      <a:fillRect/>
                    </a:stretch>
                  </pic:blipFill>
                  <pic:spPr>
                    <a:xfrm>
                      <a:off x="0" y="0"/>
                      <a:ext cx="5609590" cy="1721224"/>
                    </a:xfrm>
                    <a:prstGeom prst="rect">
                      <a:avLst/>
                    </a:prstGeom>
                    <a:ln/>
                  </pic:spPr>
                </pic:pic>
              </a:graphicData>
            </a:graphic>
          </wp:inline>
        </w:drawing>
      </w:r>
    </w:p>
    <w:p w14:paraId="09F93F1A" w14:textId="77777777" w:rsidR="00A26E0C" w:rsidRDefault="0061601B">
      <w:pPr>
        <w:spacing w:before="240" w:after="240" w:line="360" w:lineRule="auto"/>
        <w:jc w:val="both"/>
        <w:rPr>
          <w:rFonts w:ascii="Palatino Linotype" w:eastAsia="Palatino Linotype" w:hAnsi="Palatino Linotype" w:cs="Palatino Linotype"/>
        </w:rPr>
      </w:pPr>
      <w:r>
        <w:rPr>
          <w:noProof/>
        </w:rPr>
        <w:lastRenderedPageBreak/>
        <w:drawing>
          <wp:inline distT="0" distB="0" distL="0" distR="0" wp14:anchorId="4E3C936B" wp14:editId="04F05FF8">
            <wp:extent cx="5600700" cy="3038475"/>
            <wp:effectExtent l="0" t="0" r="0" b="0"/>
            <wp:docPr id="4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5600700" cy="3038475"/>
                    </a:xfrm>
                    <a:prstGeom prst="rect">
                      <a:avLst/>
                    </a:prstGeom>
                    <a:ln/>
                  </pic:spPr>
                </pic:pic>
              </a:graphicData>
            </a:graphic>
          </wp:inline>
        </w:drawing>
      </w:r>
      <w:r>
        <w:rPr>
          <w:noProof/>
        </w:rPr>
        <w:drawing>
          <wp:inline distT="0" distB="0" distL="0" distR="0" wp14:anchorId="149E5662" wp14:editId="1964A44D">
            <wp:extent cx="5610225" cy="3171825"/>
            <wp:effectExtent l="0" t="0" r="0" b="0"/>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5610225" cy="3171825"/>
                    </a:xfrm>
                    <a:prstGeom prst="rect">
                      <a:avLst/>
                    </a:prstGeom>
                    <a:ln/>
                  </pic:spPr>
                </pic:pic>
              </a:graphicData>
            </a:graphic>
          </wp:inline>
        </w:drawing>
      </w:r>
    </w:p>
    <w:p w14:paraId="39F68DC1"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advierte, en el apartado de </w:t>
      </w:r>
      <w:r>
        <w:rPr>
          <w:rFonts w:ascii="Palatino Linotype" w:eastAsia="Palatino Linotype" w:hAnsi="Palatino Linotype" w:cs="Palatino Linotype"/>
          <w:i/>
        </w:rPr>
        <w:t xml:space="preserve">requisitos </w:t>
      </w:r>
      <w:r>
        <w:rPr>
          <w:rFonts w:ascii="Palatino Linotype" w:eastAsia="Palatino Linotype" w:hAnsi="Palatino Linotype" w:cs="Palatino Linotype"/>
        </w:rPr>
        <w:t xml:space="preserve">se encuentran relacionados los documentos que las personas físicas, jurídico colectivas e instituciones públicas deben presentar para formalizar el trámite relativo a la constancia de alineación, </w:t>
      </w:r>
      <w:r>
        <w:rPr>
          <w:rFonts w:ascii="Palatino Linotype" w:eastAsia="Palatino Linotype" w:hAnsi="Palatino Linotype" w:cs="Palatino Linotype"/>
        </w:rPr>
        <w:lastRenderedPageBreak/>
        <w:t>asimismo, se precisa de manera concreta el fundamento jurídico administrativo por cada requisito, información que al coincidente con la solicitada por el particular, es suficiente para tener por atendido el requerimiento de información en análisis.</w:t>
      </w:r>
    </w:p>
    <w:p w14:paraId="42A8FFA0"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puntos 2 y 3 mediante los cuales se requiere el </w:t>
      </w:r>
      <w:r>
        <w:rPr>
          <w:rFonts w:ascii="Palatino Linotype" w:eastAsia="Palatino Linotype" w:hAnsi="Palatino Linotype" w:cs="Palatino Linotype"/>
          <w:i/>
        </w:rPr>
        <w:t>reglamento</w:t>
      </w:r>
      <w:r>
        <w:rPr>
          <w:rFonts w:ascii="Palatino Linotype" w:eastAsia="Palatino Linotype" w:hAnsi="Palatino Linotype" w:cs="Palatino Linotype"/>
        </w:rPr>
        <w:t xml:space="preserve"> y el </w:t>
      </w:r>
      <w:r>
        <w:rPr>
          <w:rFonts w:ascii="Palatino Linotype" w:eastAsia="Palatino Linotype" w:hAnsi="Palatino Linotype" w:cs="Palatino Linotype"/>
          <w:i/>
        </w:rPr>
        <w:t xml:space="preserve">manual de procedimientos del área de Desarrollo Urbano,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remitió el Manual de Organización así como el Manual de Procedimientos de la Dirección de Desarrollo Urbano, atendiendo únicamente el requerimiento de información marcado con el numeral 3, al remitirse el documento idóneo para satisfacer el derecho de acceso a la información pública del particular.</w:t>
      </w:r>
    </w:p>
    <w:p w14:paraId="68638725"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se afirma así en virtud de que, de las constancias que obran en el expediente no se advierte que se hubiera remitido el referido reglamento, a pesar de que el Servidor Público Habilitado manifestó que hacía entrega </w:t>
      </w:r>
      <w:r>
        <w:rPr>
          <w:rFonts w:ascii="Palatino Linotype" w:eastAsia="Palatino Linotype" w:hAnsi="Palatino Linotype" w:cs="Palatino Linotype"/>
          <w:sz w:val="22"/>
          <w:szCs w:val="22"/>
        </w:rPr>
        <w:t xml:space="preserve">–del reglamento y del manual de procedimientos- </w:t>
      </w:r>
      <w:r>
        <w:rPr>
          <w:rFonts w:ascii="Palatino Linotype" w:eastAsia="Palatino Linotype" w:hAnsi="Palatino Linotype" w:cs="Palatino Linotype"/>
        </w:rPr>
        <w:t>de manera electrónica en una memoria USB.</w:t>
      </w:r>
    </w:p>
    <w:p w14:paraId="4D449778"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se estima procedente ordenar la entrega del Reglamento de la Dirección de Desarrollo Urbano, al haber reconocido el </w:t>
      </w:r>
      <w:r>
        <w:rPr>
          <w:rFonts w:ascii="Palatino Linotype" w:eastAsia="Palatino Linotype" w:hAnsi="Palatino Linotype" w:cs="Palatino Linotype"/>
          <w:b/>
        </w:rPr>
        <w:t>Sujeto Obligado</w:t>
      </w:r>
      <w:r>
        <w:rPr>
          <w:rFonts w:ascii="Palatino Linotype" w:eastAsia="Palatino Linotype" w:hAnsi="Palatino Linotype" w:cs="Palatino Linotype"/>
        </w:rPr>
        <w:t>, a través de su respuesta, la existencia del mismo.</w:t>
      </w:r>
    </w:p>
    <w:p w14:paraId="5B73A830"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 efecto de robustecer lo anterior no obsta mencionar que, este Organismo Garante advirtió que, en cumplimiento de la obligación de transparencia establecida en el artículo 92 fracción I de la Ley de Transparencia y Acceso a la Información Pública del Estado de México y Municipios, que reza así:</w:t>
      </w:r>
    </w:p>
    <w:p w14:paraId="7F083238" w14:textId="77777777" w:rsidR="00A26E0C" w:rsidRDefault="0061601B">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w:t>
      </w:r>
      <w:r>
        <w:rPr>
          <w:rFonts w:ascii="Palatino Linotype" w:eastAsia="Palatino Linotype" w:hAnsi="Palatino Linotype" w:cs="Palatino Linotype"/>
          <w:i/>
          <w:sz w:val="22"/>
          <w:szCs w:val="22"/>
        </w:rPr>
        <w:lastRenderedPageBreak/>
        <w:t>funciones u objeto social, según corresponda, la información, por lo menos, de los temas, documentos y políticas que a continuación se señalan:</w:t>
      </w:r>
    </w:p>
    <w:p w14:paraId="787B870D" w14:textId="77777777" w:rsidR="00A26E0C" w:rsidRDefault="0061601B">
      <w:pPr>
        <w:spacing w:before="120" w:after="120"/>
        <w:ind w:left="1134" w:right="902"/>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El marco normativo aplicable al sujeto obligado, en el que deberá incluirse leyes, códigos, reglamentos, decretos de creación, acuerdos, convenios, manuales de organización y procedimientos, reglas de operación, criterios, políticas, entre otros;</w:t>
      </w:r>
      <w:r>
        <w:t>”</w:t>
      </w:r>
    </w:p>
    <w:p w14:paraId="35F8EF8A"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tiene publicado el Reglamento Interno de la Dirección de Desarrollo Urbano en el portal de Información Pública de Oficio Mexiquense, IPOMEX, como se observa a continuación:</w:t>
      </w:r>
    </w:p>
    <w:p w14:paraId="2A0A57AD" w14:textId="77777777" w:rsidR="00A26E0C" w:rsidRDefault="0061601B">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noProof/>
        </w:rPr>
        <w:drawing>
          <wp:inline distT="0" distB="0" distL="0" distR="0" wp14:anchorId="44FFE860" wp14:editId="288292E1">
            <wp:extent cx="5076000" cy="5166209"/>
            <wp:effectExtent l="0" t="0" r="0" b="0"/>
            <wp:docPr id="4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srcRect/>
                    <a:stretch>
                      <a:fillRect/>
                    </a:stretch>
                  </pic:blipFill>
                  <pic:spPr>
                    <a:xfrm>
                      <a:off x="0" y="0"/>
                      <a:ext cx="5076000" cy="5166209"/>
                    </a:xfrm>
                    <a:prstGeom prst="rect">
                      <a:avLst/>
                    </a:prstGeom>
                    <a:ln/>
                  </pic:spPr>
                </pic:pic>
              </a:graphicData>
            </a:graphic>
          </wp:inline>
        </w:drawing>
      </w:r>
      <w:r>
        <w:rPr>
          <w:noProof/>
        </w:rPr>
        <mc:AlternateContent>
          <mc:Choice Requires="wpg">
            <w:drawing>
              <wp:anchor distT="0" distB="0" distL="114300" distR="114300" simplePos="0" relativeHeight="251662336" behindDoc="0" locked="0" layoutInCell="1" hidden="0" allowOverlap="1" wp14:anchorId="344979B6" wp14:editId="01CF08E6">
                <wp:simplePos x="0" y="0"/>
                <wp:positionH relativeFrom="column">
                  <wp:posOffset>368300</wp:posOffset>
                </wp:positionH>
                <wp:positionV relativeFrom="paragraph">
                  <wp:posOffset>3886200</wp:posOffset>
                </wp:positionV>
                <wp:extent cx="3505200" cy="247650"/>
                <wp:effectExtent l="0" t="0" r="0" b="0"/>
                <wp:wrapNone/>
                <wp:docPr id="32" name="Rectángulo 32"/>
                <wp:cNvGraphicFramePr/>
                <a:graphic xmlns:a="http://schemas.openxmlformats.org/drawingml/2006/main">
                  <a:graphicData uri="http://schemas.microsoft.com/office/word/2010/wordprocessingShape">
                    <wps:wsp>
                      <wps:cNvSpPr/>
                      <wps:spPr>
                        <a:xfrm>
                          <a:off x="3612450" y="3675225"/>
                          <a:ext cx="3467100" cy="209550"/>
                        </a:xfrm>
                        <a:prstGeom prst="rect">
                          <a:avLst/>
                        </a:prstGeom>
                        <a:noFill/>
                        <a:ln w="38100" cap="flat" cmpd="sng">
                          <a:solidFill>
                            <a:srgbClr val="C00000"/>
                          </a:solidFill>
                          <a:prstDash val="solid"/>
                          <a:round/>
                          <a:headEnd type="none" w="sm" len="sm"/>
                          <a:tailEnd type="none" w="sm" len="sm"/>
                        </a:ln>
                      </wps:spPr>
                      <wps:txbx>
                        <w:txbxContent>
                          <w:p w14:paraId="0B07D7C3" w14:textId="77777777" w:rsidR="00A26E0C" w:rsidRDefault="00A26E0C">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368300</wp:posOffset>
                </wp:positionH>
                <wp:positionV relativeFrom="paragraph">
                  <wp:posOffset>3886200</wp:posOffset>
                </wp:positionV>
                <wp:extent cx="3505200" cy="247650"/>
                <wp:effectExtent b="0" l="0" r="0" t="0"/>
                <wp:wrapNone/>
                <wp:docPr id="32" name="image14.png"/>
                <a:graphic>
                  <a:graphicData uri="http://schemas.openxmlformats.org/drawingml/2006/picture">
                    <pic:pic>
                      <pic:nvPicPr>
                        <pic:cNvPr id="0" name="image14.png"/>
                        <pic:cNvPicPr preferRelativeResize="0"/>
                      </pic:nvPicPr>
                      <pic:blipFill>
                        <a:blip r:embed="rId23"/>
                        <a:srcRect/>
                        <a:stretch>
                          <a:fillRect/>
                        </a:stretch>
                      </pic:blipFill>
                      <pic:spPr>
                        <a:xfrm>
                          <a:off x="0" y="0"/>
                          <a:ext cx="3505200" cy="247650"/>
                        </a:xfrm>
                        <a:prstGeom prst="rect"/>
                        <a:ln/>
                      </pic:spPr>
                    </pic:pic>
                  </a:graphicData>
                </a:graphic>
              </wp:anchor>
            </w:drawing>
          </mc:Fallback>
        </mc:AlternateContent>
      </w:r>
    </w:p>
    <w:p w14:paraId="69D259D1"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Documento que se presume se encuentra vigente al no haberse localizado aquel mediante el cual se establezca su derogación, por lo tanto, se </w:t>
      </w:r>
      <w:proofErr w:type="spellStart"/>
      <w:r>
        <w:rPr>
          <w:rFonts w:ascii="Palatino Linotype" w:eastAsia="Palatino Linotype" w:hAnsi="Palatino Linotype" w:cs="Palatino Linotype"/>
        </w:rPr>
        <w:t>inciste</w:t>
      </w:r>
      <w:proofErr w:type="spellEnd"/>
      <w:r>
        <w:rPr>
          <w:rFonts w:ascii="Palatino Linotype" w:eastAsia="Palatino Linotype" w:hAnsi="Palatino Linotype" w:cs="Palatino Linotype"/>
        </w:rPr>
        <w:t>, es procedente ordenar la entrega del mismo al particular para tener por atendido el requerimiento de información.</w:t>
      </w:r>
    </w:p>
    <w:p w14:paraId="45CC9C30"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Tocante al punto 4, mediante el cual se requiere el </w:t>
      </w:r>
      <w:r>
        <w:rPr>
          <w:rFonts w:ascii="Palatino Linotype" w:eastAsia="Palatino Linotype" w:hAnsi="Palatino Linotype" w:cs="Palatino Linotype"/>
          <w:i/>
        </w:rPr>
        <w:t>fundamento administrativo y legal para determinar las afectaciones a la vía pública,</w:t>
      </w:r>
      <w:r>
        <w:rPr>
          <w:rFonts w:ascii="Palatino Linotype" w:eastAsia="Palatino Linotype" w:hAnsi="Palatino Linotype" w:cs="Palatino Linotype"/>
        </w:rPr>
        <w:t xml:space="preserve"> el servidor público habilitado de la Dirección de Desarrollo Urbano manifestó que las afectaciones de vías públicas se encontraban previstas en el artículo 18.35 del Código Administrativo del Estado de México, Plan de Desarrollo Urbano de Otumba, en su apartado de restricciones y derechos de vías, además del plano E-3 (vialidades y restricciones), siendo imprescindible hacer alusión al contendió del referido precepto legal así como al apartado señalado del Plan de Desarrollo Urbano.</w:t>
      </w:r>
    </w:p>
    <w:p w14:paraId="5590C18A"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esta tesitura, el artículo 18.35 del Código Administrativo del Estado de México, dispone lo siguiente:</w:t>
      </w:r>
    </w:p>
    <w:p w14:paraId="2D5DBEC0" w14:textId="77777777" w:rsidR="00A26E0C" w:rsidRDefault="0061601B">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18.35</w:t>
      </w:r>
      <w:r>
        <w:rPr>
          <w:rFonts w:ascii="Palatino Linotype" w:eastAsia="Palatino Linotype" w:hAnsi="Palatino Linotype" w:cs="Palatino Linotype"/>
          <w:i/>
          <w:sz w:val="22"/>
          <w:szCs w:val="22"/>
        </w:rPr>
        <w:t xml:space="preserve">.- La </w:t>
      </w:r>
      <w:r>
        <w:rPr>
          <w:rFonts w:ascii="Palatino Linotype" w:eastAsia="Palatino Linotype" w:hAnsi="Palatino Linotype" w:cs="Palatino Linotype"/>
          <w:b/>
          <w:i/>
          <w:sz w:val="22"/>
          <w:szCs w:val="22"/>
        </w:rPr>
        <w:t>constancia de alineamiento y número oficial</w:t>
      </w:r>
      <w:r>
        <w:rPr>
          <w:rFonts w:ascii="Palatino Linotype" w:eastAsia="Palatino Linotype" w:hAnsi="Palatino Linotype" w:cs="Palatino Linotype"/>
          <w:i/>
          <w:sz w:val="22"/>
          <w:szCs w:val="22"/>
        </w:rPr>
        <w:t xml:space="preserve"> es el documento expedido por los municipios, que tiene por objeto delimitar la colindancia de un inmueble determinado con respecto a la vía pública adyacente, así como precisar sus restricciones de construcción y el número oficial que le corresponde.</w:t>
      </w:r>
    </w:p>
    <w:p w14:paraId="006B89A5" w14:textId="77777777" w:rsidR="00A26E0C" w:rsidRDefault="0061601B">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constancia se podrá otorgar para ambos o para uno u otro servicio, de acuerdo a la solicitud del interesado, la cual se acompañará del croquis de localización y del documento que acredite la propiedad o posesión del inmueble respectivo.</w:t>
      </w:r>
    </w:p>
    <w:p w14:paraId="388C33C4" w14:textId="77777777" w:rsidR="00A26E0C" w:rsidRDefault="0061601B">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solicitud de emisión de la constancia podrá hacerse de manera física o electrónica. Para ello, el solicitante podrá presentar los documentos que se describen en el párrafo anterior en formato electrónico.”</w:t>
      </w:r>
    </w:p>
    <w:p w14:paraId="75AAC237"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Mientras que el apartado de restricciones o derechos de vía del Plan de Desarrollo Urbano de Otumba</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dispone lo siguiente:</w:t>
      </w:r>
    </w:p>
    <w:p w14:paraId="32E99F62"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7E95017E" wp14:editId="356749D8">
            <wp:extent cx="5610225" cy="2428875"/>
            <wp:effectExtent l="0" t="0" r="0" b="0"/>
            <wp:docPr id="4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4"/>
                    <a:srcRect/>
                    <a:stretch>
                      <a:fillRect/>
                    </a:stretch>
                  </pic:blipFill>
                  <pic:spPr>
                    <a:xfrm>
                      <a:off x="0" y="0"/>
                      <a:ext cx="5610225" cy="2428875"/>
                    </a:xfrm>
                    <a:prstGeom prst="rect">
                      <a:avLst/>
                    </a:prstGeom>
                    <a:ln/>
                  </pic:spPr>
                </pic:pic>
              </a:graphicData>
            </a:graphic>
          </wp:inline>
        </w:drawing>
      </w:r>
    </w:p>
    <w:p w14:paraId="47943F8E"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5688B2D1" wp14:editId="5540E37A">
            <wp:extent cx="5476875" cy="3495675"/>
            <wp:effectExtent l="0" t="0" r="0" b="0"/>
            <wp:docPr id="4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5"/>
                    <a:srcRect/>
                    <a:stretch>
                      <a:fillRect/>
                    </a:stretch>
                  </pic:blipFill>
                  <pic:spPr>
                    <a:xfrm>
                      <a:off x="0" y="0"/>
                      <a:ext cx="5476875" cy="3495675"/>
                    </a:xfrm>
                    <a:prstGeom prst="rect">
                      <a:avLst/>
                    </a:prstGeom>
                    <a:ln/>
                  </pic:spPr>
                </pic:pic>
              </a:graphicData>
            </a:graphic>
          </wp:inline>
        </w:drawing>
      </w:r>
    </w:p>
    <w:p w14:paraId="1D56F2F8" w14:textId="77777777" w:rsidR="00A26E0C" w:rsidRDefault="00A26E0C">
      <w:pPr>
        <w:spacing w:before="240" w:after="240" w:line="360" w:lineRule="auto"/>
        <w:jc w:val="both"/>
        <w:rPr>
          <w:rFonts w:ascii="Palatino Linotype" w:eastAsia="Palatino Linotype" w:hAnsi="Palatino Linotype" w:cs="Palatino Linotype"/>
        </w:rPr>
      </w:pPr>
    </w:p>
    <w:p w14:paraId="2BB3D967"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35639A36" wp14:editId="491FC9C1">
            <wp:extent cx="5610225" cy="2676525"/>
            <wp:effectExtent l="0" t="0" r="0" b="0"/>
            <wp:docPr id="4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6"/>
                    <a:srcRect/>
                    <a:stretch>
                      <a:fillRect/>
                    </a:stretch>
                  </pic:blipFill>
                  <pic:spPr>
                    <a:xfrm>
                      <a:off x="0" y="0"/>
                      <a:ext cx="5610225" cy="2676525"/>
                    </a:xfrm>
                    <a:prstGeom prst="rect">
                      <a:avLst/>
                    </a:prstGeom>
                    <a:ln/>
                  </pic:spPr>
                </pic:pic>
              </a:graphicData>
            </a:graphic>
          </wp:inline>
        </w:drawing>
      </w:r>
    </w:p>
    <w:p w14:paraId="2DA81EEF"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se advierte, la información proporcionada por el Servidor Público Habilitado, se relaciona con las restricciones respecto del derecho de vía, entendido este como la franja de terreno propiedad del estado en la cual están alojados todos los elementos que constituyen la infraestructura de las carreteras, autopistas y puentes, asimismo puede alojar obras e instalaciones complementarias tales como líneas eléctricas, telegráficas y telefónicas, fibra óptica, ductos y cableados de muy diversa naturaleza e importancia económica y social; debiendo respectarse la superficie o dimensiones establecidas para cada vía de comunicación, según su tipo.</w:t>
      </w:r>
    </w:p>
    <w:p w14:paraId="25B77A7D" w14:textId="77777777" w:rsidR="00A26E0C" w:rsidRDefault="0061601B">
      <w:pPr>
        <w:spacing w:before="240" w:after="240" w:line="360" w:lineRule="auto"/>
        <w:jc w:val="both"/>
      </w:pPr>
      <w:r>
        <w:rPr>
          <w:rFonts w:ascii="Palatino Linotype" w:eastAsia="Palatino Linotype" w:hAnsi="Palatino Linotype" w:cs="Palatino Linotype"/>
        </w:rPr>
        <w:t xml:space="preserve">En este sentido, se entiende que toda actividad que entorpezca el derecho de vía, como el cierre total o parcial, bloqueo, obstrucción, ocupación, invasión, demolición, modificación, reparación o instalación, se considerará como una afectación a dicho derecho, sin embargo,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proporcionó de manera precisa el fundamento legal y administrativo para determinar las afectaciones, es decir, </w:t>
      </w:r>
      <w:r>
        <w:rPr>
          <w:rFonts w:ascii="Palatino Linotype" w:eastAsia="Palatino Linotype" w:hAnsi="Palatino Linotype" w:cs="Palatino Linotype"/>
        </w:rPr>
        <w:lastRenderedPageBreak/>
        <w:t>aquellos dispositivos legales en los que se contempla determinada actividad como una afectación al derecho de vía.</w:t>
      </w:r>
    </w:p>
    <w:p w14:paraId="0AE2C1B7"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contexto, resulta aplicable lo establecido en el artículo 12 fracciones XIV del Reglamento Interno de la Dirección de Desarrollo Urbano, a saber:</w:t>
      </w:r>
    </w:p>
    <w:p w14:paraId="382E34B7" w14:textId="77777777" w:rsidR="00A26E0C" w:rsidRDefault="0061601B">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12.- </w:t>
      </w:r>
      <w:r>
        <w:rPr>
          <w:rFonts w:ascii="Palatino Linotype" w:eastAsia="Palatino Linotype" w:hAnsi="Palatino Linotype" w:cs="Palatino Linotype"/>
          <w:i/>
          <w:sz w:val="22"/>
          <w:szCs w:val="22"/>
        </w:rPr>
        <w:t>El Director de Desarrollo Urbano tendrá las siguientes atribuciones:</w:t>
      </w:r>
    </w:p>
    <w:p w14:paraId="5FA922E6" w14:textId="77777777" w:rsidR="00A26E0C" w:rsidRDefault="0061601B">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6ACCA43" w14:textId="77777777" w:rsidR="00A26E0C" w:rsidRDefault="0061601B">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XIV. Expedir las autorizaciones, permisos y facilidades para la ejecución de obras e instalaciones que tengan acceso directo a la infraestructura vial local </w:t>
      </w:r>
      <w:r>
        <w:rPr>
          <w:rFonts w:ascii="Palatino Linotype" w:eastAsia="Palatino Linotype" w:hAnsi="Palatino Linotype" w:cs="Palatino Linotype"/>
          <w:i/>
          <w:sz w:val="22"/>
          <w:szCs w:val="22"/>
        </w:rPr>
        <w:t xml:space="preserve">para la ocupación, utilización, construcción, conservación, rehabilitación y adaptación de cualquier tipo de obra, anuncio o publicidad materia de la competencia de la Dirección de Desarrollo Urbano, </w:t>
      </w:r>
    </w:p>
    <w:p w14:paraId="5DD85E14" w14:textId="77777777" w:rsidR="00A26E0C" w:rsidRDefault="0061601B">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14:paraId="509E1B47" w14:textId="77777777" w:rsidR="00A26E0C" w:rsidRDefault="0061601B">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XVI. </w:t>
      </w:r>
      <w:r>
        <w:rPr>
          <w:rFonts w:ascii="Palatino Linotype" w:eastAsia="Palatino Linotype" w:hAnsi="Palatino Linotype" w:cs="Palatino Linotype"/>
          <w:i/>
          <w:sz w:val="22"/>
          <w:szCs w:val="22"/>
        </w:rPr>
        <w:t xml:space="preserve">Emitir la </w:t>
      </w:r>
      <w:r>
        <w:rPr>
          <w:rFonts w:ascii="Palatino Linotype" w:eastAsia="Palatino Linotype" w:hAnsi="Palatino Linotype" w:cs="Palatino Linotype"/>
          <w:b/>
          <w:i/>
          <w:sz w:val="22"/>
          <w:szCs w:val="22"/>
        </w:rPr>
        <w:t>cuantificación de daños originados en la infraestructura vial local a cargo del municipio</w:t>
      </w:r>
      <w:r>
        <w:rPr>
          <w:rFonts w:ascii="Palatino Linotype" w:eastAsia="Palatino Linotype" w:hAnsi="Palatino Linotype" w:cs="Palatino Linotype"/>
          <w:i/>
          <w:sz w:val="22"/>
          <w:szCs w:val="22"/>
        </w:rPr>
        <w:t xml:space="preserve"> y que sean requeridos por la autoridad correspondiente.</w:t>
      </w:r>
    </w:p>
    <w:p w14:paraId="5C894FDA" w14:textId="77777777" w:rsidR="00A26E0C" w:rsidRDefault="0061601B">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14:paraId="1AC94EF7" w14:textId="77777777" w:rsidR="00A26E0C" w:rsidRDefault="0061601B">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XXII. Ordenar en su caso, la práctica de inspecciones y visitas de verificación a predios o inmuebles con el objeto de vigilar el cumplimiento de las disposiciones legales aplicables en materia de</w:t>
      </w:r>
      <w:r>
        <w:rPr>
          <w:rFonts w:ascii="Palatino Linotype" w:eastAsia="Palatino Linotype" w:hAnsi="Palatino Linotype" w:cs="Palatino Linotype"/>
          <w:i/>
          <w:sz w:val="22"/>
          <w:szCs w:val="22"/>
        </w:rPr>
        <w:t xml:space="preserve"> ordenamiento territorial de los asentamientos humanos, desarrollo urbano, </w:t>
      </w:r>
      <w:r>
        <w:rPr>
          <w:rFonts w:ascii="Palatino Linotype" w:eastAsia="Palatino Linotype" w:hAnsi="Palatino Linotype" w:cs="Palatino Linotype"/>
          <w:b/>
          <w:i/>
          <w:sz w:val="22"/>
          <w:szCs w:val="22"/>
        </w:rPr>
        <w:t xml:space="preserve">infraestructura vial </w:t>
      </w:r>
      <w:proofErr w:type="gramStart"/>
      <w:r>
        <w:rPr>
          <w:rFonts w:ascii="Palatino Linotype" w:eastAsia="Palatino Linotype" w:hAnsi="Palatino Linotype" w:cs="Palatino Linotype"/>
          <w:b/>
          <w:i/>
          <w:sz w:val="22"/>
          <w:szCs w:val="22"/>
        </w:rPr>
        <w:t xml:space="preserve">local, </w:t>
      </w:r>
      <w:r>
        <w:rPr>
          <w:rFonts w:ascii="Palatino Linotype" w:eastAsia="Palatino Linotype" w:hAnsi="Palatino Linotype" w:cs="Palatino Linotype"/>
          <w:i/>
          <w:sz w:val="22"/>
          <w:szCs w:val="22"/>
        </w:rPr>
        <w:t xml:space="preserve"> así</w:t>
      </w:r>
      <w:proofErr w:type="gramEnd"/>
      <w:r>
        <w:rPr>
          <w:rFonts w:ascii="Palatino Linotype" w:eastAsia="Palatino Linotype" w:hAnsi="Palatino Linotype" w:cs="Palatino Linotype"/>
          <w:i/>
          <w:sz w:val="22"/>
          <w:szCs w:val="22"/>
        </w:rPr>
        <w:t xml:space="preserve"> como de las obras de construcción que se lleven a cabo en estas materias, en predios o inmuebles ubicados en el territorio del Municipio.</w:t>
      </w:r>
    </w:p>
    <w:p w14:paraId="37E71B5E" w14:textId="77777777" w:rsidR="00A26E0C" w:rsidRDefault="0061601B">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14:paraId="3811C37C" w14:textId="77777777" w:rsidR="00A26E0C" w:rsidRDefault="0061601B">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XXXIX. Apoyar a las áreas del Ayuntamiento encargadas de la apertura, prolongación, ampliación o modificación de las vías públicas</w:t>
      </w:r>
      <w:r>
        <w:rPr>
          <w:rFonts w:ascii="Palatino Linotype" w:eastAsia="Palatino Linotype" w:hAnsi="Palatino Linotype" w:cs="Palatino Linotype"/>
          <w:i/>
          <w:sz w:val="22"/>
          <w:szCs w:val="22"/>
        </w:rPr>
        <w:t>, así como su actualización y/o regularización.</w:t>
      </w:r>
    </w:p>
    <w:p w14:paraId="1C8539D3"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orden de ideas, se advierte que la Dirección de Desarrollo Urbano, al ser la dependencia de la administración pública centralizada, que tiene a su cargo el </w:t>
      </w:r>
      <w:r>
        <w:rPr>
          <w:rFonts w:ascii="Palatino Linotype" w:eastAsia="Palatino Linotype" w:hAnsi="Palatino Linotype" w:cs="Palatino Linotype"/>
        </w:rPr>
        <w:lastRenderedPageBreak/>
        <w:t>despacho, entre otros asuntos, en materia de infraestructura vial, es competente para generar, administrar o poseer la información mediante la cual el requerimiento de información se tenga por satisfecho, toda vez que el fundamento legal y administrativo que determine las afectaciones a las vías públicas, corresponde con el marco legal que debe observar en el cumplimento de sus funciones, pudiendo ser, de manera enunciativa más no limitativa las disposiciones establecidas en el Bando Municipal, el Código Administrativo del Estado de México, entre otros, siendo procedente ordenar, previa búsqueda exhaustiva y razonable la entrega del soporte documental en el que conste la información que se requiere.</w:t>
      </w:r>
    </w:p>
    <w:p w14:paraId="3E081BF5"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 manera de ejemplo, se cita el contenido de los artículos 90 del Bando Municipal y así como el artículo 18.26 del Código Administrativo del Estado de México, a saber:</w:t>
      </w:r>
    </w:p>
    <w:p w14:paraId="58256AB5" w14:textId="77777777" w:rsidR="00A26E0C" w:rsidRDefault="0061601B">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Artículo 90</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Las unidades económicas y habitantes del Municipio que por razón necesaria tengan que depositar material de construcción en la </w:t>
      </w:r>
      <w:r>
        <w:rPr>
          <w:rFonts w:ascii="Palatino Linotype" w:eastAsia="Palatino Linotype" w:hAnsi="Palatino Linotype" w:cs="Palatino Linotype"/>
          <w:b/>
          <w:i/>
          <w:sz w:val="22"/>
          <w:szCs w:val="22"/>
          <w:u w:val="single"/>
        </w:rPr>
        <w:t>vía pública</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b/>
          <w:i/>
          <w:sz w:val="22"/>
          <w:szCs w:val="22"/>
          <w:u w:val="single"/>
        </w:rPr>
        <w:t>deberán contar con la autorización de la Dirección de Desarrollo Urbano</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previo conocimiento que haga de la misma a la Dirección de Reglamentos y Vía Pública para que los mismos puedan permanecer en la vía pública por un plazo que no excederá de 10 días hábiles; en caso de exceder del término anterior deberá de solicitar una prórroga no mayor de 5 días y </w:t>
      </w:r>
      <w:r>
        <w:rPr>
          <w:rFonts w:ascii="Palatino Linotype" w:eastAsia="Palatino Linotype" w:hAnsi="Palatino Linotype" w:cs="Palatino Linotype"/>
          <w:b/>
          <w:i/>
          <w:sz w:val="22"/>
          <w:szCs w:val="22"/>
        </w:rPr>
        <w:t>ajustarse a lo que disponga la autoridad Municipal para evitar la obstrucción de la vía pública</w:t>
      </w:r>
      <w:r>
        <w:rPr>
          <w:rFonts w:ascii="Palatino Linotype" w:eastAsia="Palatino Linotype" w:hAnsi="Palatino Linotype" w:cs="Palatino Linotype"/>
          <w:i/>
          <w:sz w:val="22"/>
          <w:szCs w:val="22"/>
        </w:rPr>
        <w:t>. En caso de que no se acate la disposición anterior los materiales serán retirados a través de la Dirección de Obras Públicas y podrán utilizarse para obra de beneficio público, en territorio municipal, previo procedimiento que sea instaurado en los términos legales correspondientes.”</w:t>
      </w:r>
    </w:p>
    <w:p w14:paraId="2E7B8064" w14:textId="77777777" w:rsidR="00A26E0C" w:rsidRDefault="0061601B">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18.26.</w:t>
      </w:r>
      <w:r>
        <w:rPr>
          <w:rFonts w:ascii="Palatino Linotype" w:eastAsia="Palatino Linotype" w:hAnsi="Palatino Linotype" w:cs="Palatino Linotype"/>
          <w:i/>
          <w:sz w:val="22"/>
          <w:szCs w:val="22"/>
        </w:rPr>
        <w:t xml:space="preserve">- La licencia de construcción </w:t>
      </w:r>
      <w:r>
        <w:rPr>
          <w:rFonts w:ascii="Palatino Linotype" w:eastAsia="Palatino Linotype" w:hAnsi="Palatino Linotype" w:cs="Palatino Linotype"/>
          <w:b/>
          <w:i/>
          <w:sz w:val="22"/>
          <w:szCs w:val="22"/>
        </w:rPr>
        <w:t xml:space="preserve">autoriza la </w:t>
      </w:r>
      <w:r>
        <w:rPr>
          <w:rFonts w:ascii="Palatino Linotype" w:eastAsia="Palatino Linotype" w:hAnsi="Palatino Linotype" w:cs="Palatino Linotype"/>
          <w:b/>
          <w:i/>
          <w:sz w:val="22"/>
          <w:szCs w:val="22"/>
          <w:u w:val="single"/>
        </w:rPr>
        <w:t>ocupación de la vía pública</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para:</w:t>
      </w:r>
    </w:p>
    <w:p w14:paraId="52F93F9D" w14:textId="77777777" w:rsidR="00A26E0C" w:rsidRDefault="0061601B">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Carga y descarga de materiales de construcción y de los productos</w:t>
      </w:r>
      <w:r>
        <w:rPr>
          <w:rFonts w:ascii="Palatino Linotype" w:eastAsia="Palatino Linotype" w:hAnsi="Palatino Linotype" w:cs="Palatino Linotype"/>
          <w:i/>
          <w:sz w:val="22"/>
          <w:szCs w:val="22"/>
        </w:rPr>
        <w:t xml:space="preserve"> de excavaciones o demoliciones; e</w:t>
      </w:r>
    </w:p>
    <w:p w14:paraId="3F0A4838" w14:textId="77777777" w:rsidR="00A26E0C" w:rsidRDefault="0061601B">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II. Instalación de andamios y tapiales o estructuras provisionale</w:t>
      </w:r>
      <w:r>
        <w:rPr>
          <w:rFonts w:ascii="Palatino Linotype" w:eastAsia="Palatino Linotype" w:hAnsi="Palatino Linotype" w:cs="Palatino Linotype"/>
          <w:i/>
          <w:sz w:val="22"/>
          <w:szCs w:val="22"/>
        </w:rPr>
        <w:t xml:space="preserve">s que se requieran para la ejecución de las obras y edificaciones autorizadas. </w:t>
      </w:r>
    </w:p>
    <w:p w14:paraId="0881728D" w14:textId="77777777" w:rsidR="00A26E0C" w:rsidRDefault="0061601B">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Una vez realizado el uso de la vía pública, el titular de la licencia deberá restaurarla a su estado original.”</w:t>
      </w:r>
    </w:p>
    <w:p w14:paraId="69143568"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Tocante al punto 5, relativo al </w:t>
      </w:r>
      <w:r>
        <w:rPr>
          <w:rFonts w:ascii="Palatino Linotype" w:eastAsia="Palatino Linotype" w:hAnsi="Palatino Linotype" w:cs="Palatino Linotype"/>
          <w:i/>
        </w:rPr>
        <w:t>fundamento administrativo y legal, donde se advierta que la Dirección de Desarrollo Urbano puede afectar una propiedad privada con el propósito de ampliar una calle</w:t>
      </w:r>
      <w:r>
        <w:rPr>
          <w:rFonts w:ascii="Palatino Linotype" w:eastAsia="Palatino Linotype" w:hAnsi="Palatino Linotype" w:cs="Palatino Linotype"/>
        </w:rPr>
        <w:t xml:space="preserve">, el servidor público habilitado mencionó que no había algún artículo que haga mención directamente sobre la afectación de la propiedad, advirtiéndose que lo contestado se constituye en una expresión en sentido negativo puesto que en la misma en sus archivos documentos relacionados con lo solicitado por el particular; esto es, niega la existencia de información alguna relacionada con lo solicitado. </w:t>
      </w:r>
    </w:p>
    <w:p w14:paraId="4751BABC"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al considerarse como hecho negativo, resulta obvio que el Sujeto Obligado no puede tener en sus archivos información que satisfaga la solicitud, ya que no puede probarse por ser lógica y materialmente imposible, ello aunado a que este Órgano Garante no advirtió que la Ley imponga la obligación de generar la información materia de la solicitud, en los términos solicitados, sirviendo de sustento la siguiente tesis: </w:t>
      </w:r>
    </w:p>
    <w:p w14:paraId="2575A3FA" w14:textId="77777777" w:rsidR="00A26E0C" w:rsidRDefault="0061601B">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“HECHOS NEGATIVOS, NO SON SUSCEPTIBLES DE DEMOSTRACIÓN</w:t>
      </w:r>
      <w:r>
        <w:rPr>
          <w:rFonts w:ascii="Palatino Linotype" w:eastAsia="Palatino Linotype" w:hAnsi="Palatino Linotype" w:cs="Palatino Linotype"/>
          <w:i/>
          <w:sz w:val="22"/>
          <w:szCs w:val="22"/>
        </w:rPr>
        <w:t>. Tratándose de un hecho negativo, el Juez no tiene por qué invocar prueba alguna de la que se desprenda, ya que es bien sabido que esta clase de hechos no son susceptibles de demostración.”</w:t>
      </w:r>
    </w:p>
    <w:p w14:paraId="2D2073F4" w14:textId="77777777" w:rsidR="00A26E0C" w:rsidRDefault="0061601B">
      <w:pPr>
        <w:spacing w:before="240" w:after="240"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En consecuencia, no es procedente ordenar la entrega de documento alguno, o en su caso, la declaratoria de inexistencia, </w:t>
      </w:r>
      <w:r>
        <w:rPr>
          <w:rFonts w:ascii="Palatino Linotype" w:eastAsia="Palatino Linotype" w:hAnsi="Palatino Linotype" w:cs="Palatino Linotype"/>
          <w:sz w:val="22"/>
          <w:szCs w:val="22"/>
        </w:rPr>
        <w:t xml:space="preserve">en términos de los artículos 19, 169 y 170 de la Ley de Transparencia y Acceso a la Información Pública del Estado de México y Municipios, </w:t>
      </w:r>
      <w:r>
        <w:rPr>
          <w:rFonts w:ascii="Palatino Linotype" w:eastAsia="Palatino Linotype" w:hAnsi="Palatino Linotype" w:cs="Palatino Linotype"/>
        </w:rPr>
        <w:t xml:space="preserve">toda vez que el pronunciamiento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declara en automática la inexistencia de la información solicitada de modo que no existe obligación de </w:t>
      </w:r>
      <w:r>
        <w:rPr>
          <w:rFonts w:ascii="Palatino Linotype" w:eastAsia="Palatino Linotype" w:hAnsi="Palatino Linotype" w:cs="Palatino Linotype"/>
        </w:rPr>
        <w:lastRenderedPageBreak/>
        <w:t>justificar o allegar pruebas, y por ende no tiene aplicación lo estatuido en el artículo 49 fracción XIII de la Ley de la Materia.</w:t>
      </w:r>
    </w:p>
    <w:p w14:paraId="510D3214" w14:textId="77777777" w:rsidR="00A26E0C" w:rsidRDefault="0061601B">
      <w:pPr>
        <w:spacing w:before="240" w:after="36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que basta con la aseveración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relación a la inexistencia de información relacionada con la solicitud de información que formuló la parte </w:t>
      </w:r>
      <w:r>
        <w:rPr>
          <w:rFonts w:ascii="Palatino Linotype" w:eastAsia="Palatino Linotype" w:hAnsi="Palatino Linotype" w:cs="Palatino Linotype"/>
          <w:b/>
        </w:rPr>
        <w:t>Recurrente</w:t>
      </w:r>
      <w:r>
        <w:rPr>
          <w:rFonts w:ascii="Palatino Linotype" w:eastAsia="Palatino Linotype" w:hAnsi="Palatino Linotype" w:cs="Palatino Linotype"/>
        </w:rPr>
        <w:t>; siendo que de conformidad con lo establecido en el artículo 12, segundo párrafo de la Ley de Transparencia y Acceso a la Información Pública del Estado de México y Municipios</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los Sujetos Obligados solo proporcionaran la información pública que se les requiera y que obre en sus archivos y en el estado en que ésta se encuentre, en sentido contrario, no están obligados a proporcionar lo que no tengan en sus archivos, y, menos aún, se encuentran obligados a generar documentos a fin de atender las solicitudes de acceso a la información que les sean formuladas.</w:t>
      </w:r>
    </w:p>
    <w:p w14:paraId="02470C53" w14:textId="77777777" w:rsidR="00A26E0C" w:rsidRDefault="0061601B">
      <w:pPr>
        <w:spacing w:before="240" w:after="36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se destaca que, al haber existido un pronunciamiento por parte del área competente que forma parte de la estructura orgánica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respecto de la materia del requerimiento planteado, este Órgano Garante no está facultado para manifestarse sobre la veracidad de lo expresado por parte de éste, pues no existe precepto legal alguno en la Ley de la materia que lo faculte para ello. </w:t>
      </w:r>
    </w:p>
    <w:p w14:paraId="7AB08492"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Sirve de sustento de lo anterior lo plasmado en el criterio 31-10 emitido por el entonces Instituto Federal de Acceso a la Información y Protección de Datos (IFAI) </w:t>
      </w:r>
      <w:r>
        <w:rPr>
          <w:rFonts w:ascii="Palatino Linotype" w:eastAsia="Palatino Linotype" w:hAnsi="Palatino Linotype" w:cs="Palatino Linotype"/>
        </w:rPr>
        <w:lastRenderedPageBreak/>
        <w:t xml:space="preserve">ahora Instituto Nacional de Transparencia, Acceso a la Información, y Protección de Datos Personales (INAI), que lleva por rubro y texto los siguientes: </w:t>
      </w:r>
    </w:p>
    <w:p w14:paraId="60DACCA0" w14:textId="77777777" w:rsidR="00A26E0C" w:rsidRDefault="0061601B">
      <w:pPr>
        <w:spacing w:before="240"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4E90325"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Bajo tales consideraciones, debe tenerse que con lo manifestado por el servidor público habilitado, al referir de manera expresa que “</w:t>
      </w:r>
      <w:r>
        <w:rPr>
          <w:rFonts w:ascii="Palatino Linotype" w:eastAsia="Palatino Linotype" w:hAnsi="Palatino Linotype" w:cs="Palatino Linotype"/>
          <w:i/>
        </w:rPr>
        <w:t>no hay artículo alguno que haga mención directamente sobre la afectación de propiedad”</w:t>
      </w:r>
      <w:r>
        <w:rPr>
          <w:rFonts w:ascii="Palatino Linotype" w:eastAsia="Palatino Linotype" w:hAnsi="Palatino Linotype" w:cs="Palatino Linotype"/>
        </w:rPr>
        <w:t>, el derecho de acceso a la información pública queda atendido, al no encontrarse en posibilidad para atender el mismo de manera positiva mediante algún documento relacionado con lo solicitado.</w:t>
      </w:r>
    </w:p>
    <w:p w14:paraId="3A2A874C"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respecto del punto 6, mediante el cual se requiere el </w:t>
      </w:r>
      <w:r>
        <w:rPr>
          <w:rFonts w:ascii="Palatino Linotype" w:eastAsia="Palatino Linotype" w:hAnsi="Palatino Linotype" w:cs="Palatino Linotype"/>
          <w:i/>
        </w:rPr>
        <w:t xml:space="preserve">fundamento administrativo y legal, así como el procedimiento señalado en el manual de procedimientos y/o reglamento en el que conste que el traslado de dominio es un requisito para iniciar el trámite de alineamiento, </w:t>
      </w:r>
      <w:r>
        <w:rPr>
          <w:rFonts w:ascii="Palatino Linotype" w:eastAsia="Palatino Linotype" w:hAnsi="Palatino Linotype" w:cs="Palatino Linotype"/>
        </w:rPr>
        <w:t>ante la Dirección de Desarrollo Urbano</w:t>
      </w:r>
      <w:r>
        <w:rPr>
          <w:rFonts w:ascii="Palatino Linotype" w:eastAsia="Palatino Linotype" w:hAnsi="Palatino Linotype" w:cs="Palatino Linotype"/>
          <w:i/>
        </w:rPr>
        <w:t>,</w:t>
      </w:r>
      <w:r>
        <w:rPr>
          <w:rFonts w:ascii="Palatino Linotype" w:eastAsia="Palatino Linotype" w:hAnsi="Palatino Linotype" w:cs="Palatino Linotype"/>
        </w:rPr>
        <w:t xml:space="preserve"> el servidor público habilitado hizo referencia al artículo 18.35 del Código Administrativo del Estado de México, y precisó que los documentos legales acreditar la propiedad o la posesión, </w:t>
      </w:r>
      <w:r>
        <w:rPr>
          <w:rFonts w:ascii="Palatino Linotype" w:eastAsia="Palatino Linotype" w:hAnsi="Palatino Linotype" w:cs="Palatino Linotype"/>
        </w:rPr>
        <w:lastRenderedPageBreak/>
        <w:t>se encontraban establecidos en el Reglamento del Libro Quinto del Código Administrativo del Estado de México, asimismo remitió el Manual de Procedimientos de la Dirección de Desarrollo Urbano en el que se establece el procedimiento para el trámite de la constancia de alineamiento.</w:t>
      </w:r>
    </w:p>
    <w:p w14:paraId="0C9534D2"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es de recordar que el artículo 18.35 el Código Administrativo del Estado de México, establece lo siguiente: </w:t>
      </w:r>
    </w:p>
    <w:p w14:paraId="53181755" w14:textId="77777777" w:rsidR="00A26E0C" w:rsidRDefault="0061601B">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18.35</w:t>
      </w:r>
      <w:r>
        <w:rPr>
          <w:rFonts w:ascii="Palatino Linotype" w:eastAsia="Palatino Linotype" w:hAnsi="Palatino Linotype" w:cs="Palatino Linotype"/>
          <w:i/>
          <w:sz w:val="22"/>
          <w:szCs w:val="22"/>
        </w:rPr>
        <w:t xml:space="preserve">.- La </w:t>
      </w:r>
      <w:r>
        <w:rPr>
          <w:rFonts w:ascii="Palatino Linotype" w:eastAsia="Palatino Linotype" w:hAnsi="Palatino Linotype" w:cs="Palatino Linotype"/>
          <w:b/>
          <w:i/>
          <w:sz w:val="22"/>
          <w:szCs w:val="22"/>
        </w:rPr>
        <w:t>constancia de alineamiento y número oficial</w:t>
      </w:r>
      <w:r>
        <w:rPr>
          <w:rFonts w:ascii="Palatino Linotype" w:eastAsia="Palatino Linotype" w:hAnsi="Palatino Linotype" w:cs="Palatino Linotype"/>
          <w:i/>
          <w:sz w:val="22"/>
          <w:szCs w:val="22"/>
        </w:rPr>
        <w:t xml:space="preserve"> es el documento expedido por los municipios, que tiene por objeto delimitar la colindancia de un inmueble determinado con respecto a la vía pública adyacente, así como precisar sus restricciones de construcción y el número oficial que le corresponde.</w:t>
      </w:r>
    </w:p>
    <w:p w14:paraId="5E43F6D0" w14:textId="77777777" w:rsidR="00A26E0C" w:rsidRDefault="0061601B">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constancia se podrá otorgar para ambos o para uno u otro servicio, de acuerdo a </w:t>
      </w:r>
      <w:r>
        <w:rPr>
          <w:rFonts w:ascii="Palatino Linotype" w:eastAsia="Palatino Linotype" w:hAnsi="Palatino Linotype" w:cs="Palatino Linotype"/>
          <w:b/>
          <w:i/>
          <w:sz w:val="22"/>
          <w:szCs w:val="22"/>
        </w:rPr>
        <w:t>la solicitud</w:t>
      </w:r>
      <w:r>
        <w:rPr>
          <w:rFonts w:ascii="Palatino Linotype" w:eastAsia="Palatino Linotype" w:hAnsi="Palatino Linotype" w:cs="Palatino Linotype"/>
          <w:i/>
          <w:sz w:val="22"/>
          <w:szCs w:val="22"/>
        </w:rPr>
        <w:t xml:space="preserve"> del interesado, la cual </w:t>
      </w:r>
      <w:r>
        <w:rPr>
          <w:rFonts w:ascii="Palatino Linotype" w:eastAsia="Palatino Linotype" w:hAnsi="Palatino Linotype" w:cs="Palatino Linotype"/>
          <w:b/>
          <w:i/>
          <w:sz w:val="22"/>
          <w:szCs w:val="22"/>
        </w:rPr>
        <w:t>se acompañará del croquis de localización y del documento que acredite la propiedad o posesión del inmueble respectivo</w:t>
      </w:r>
      <w:r>
        <w:rPr>
          <w:rFonts w:ascii="Palatino Linotype" w:eastAsia="Palatino Linotype" w:hAnsi="Palatino Linotype" w:cs="Palatino Linotype"/>
          <w:i/>
          <w:sz w:val="22"/>
          <w:szCs w:val="22"/>
        </w:rPr>
        <w:t>.</w:t>
      </w:r>
    </w:p>
    <w:p w14:paraId="706068B8" w14:textId="77777777" w:rsidR="00A26E0C" w:rsidRDefault="0061601B">
      <w:pPr>
        <w:spacing w:before="120" w:after="120"/>
        <w:ind w:left="851" w:right="902"/>
        <w:jc w:val="both"/>
        <w:rPr>
          <w:rFonts w:ascii="Palatino Linotype" w:eastAsia="Palatino Linotype" w:hAnsi="Palatino Linotype" w:cs="Palatino Linotype"/>
        </w:rPr>
      </w:pPr>
      <w:r>
        <w:rPr>
          <w:rFonts w:ascii="Palatino Linotype" w:eastAsia="Palatino Linotype" w:hAnsi="Palatino Linotype" w:cs="Palatino Linotype"/>
          <w:i/>
          <w:sz w:val="22"/>
          <w:szCs w:val="22"/>
        </w:rPr>
        <w:t>La solicitud de emisión de la constancia podrá hacerse de manera física o electrónica. Para ello, el solicitante podrá presentar los documentos que se describen en el párrafo anterior en formato electrónico.”</w:t>
      </w:r>
    </w:p>
    <w:p w14:paraId="3D9E4EE8" w14:textId="77777777" w:rsidR="00A26E0C" w:rsidRDefault="0061601B">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Como puede advertirse, para obtener la constancia de alineamiento es necesario que los interesados presenten, además de la solicitud, el croquis de localización y el </w:t>
      </w:r>
      <w:r>
        <w:rPr>
          <w:rFonts w:ascii="Palatino Linotype" w:eastAsia="Palatino Linotype" w:hAnsi="Palatino Linotype" w:cs="Palatino Linotype"/>
          <w:b/>
          <w:color w:val="000000"/>
          <w:u w:val="single"/>
        </w:rPr>
        <w:t>documento que acredite la propiedad o la posesión del inmueble</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del que se trate.</w:t>
      </w:r>
    </w:p>
    <w:p w14:paraId="7D46020E" w14:textId="77777777" w:rsidR="00A26E0C" w:rsidRDefault="0061601B">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esta tesitura es de señalar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indicó de manera general que el Reglamento del Libro Quinto del Código Administrativo del Estado de México, hacía mención a los documentos necesarios para acreditar la propiedad o posesión  y proporcionó el Manual de Procedimientos de la Dirección de Desarrollo Urbano, sin embargo, del análisis efectuado por este Organismo Garante no pudo </w:t>
      </w:r>
      <w:proofErr w:type="spellStart"/>
      <w:r>
        <w:rPr>
          <w:rFonts w:ascii="Palatino Linotype" w:eastAsia="Palatino Linotype" w:hAnsi="Palatino Linotype" w:cs="Palatino Linotype"/>
          <w:color w:val="000000"/>
        </w:rPr>
        <w:t>advirtirse</w:t>
      </w:r>
      <w:proofErr w:type="spellEnd"/>
      <w:r>
        <w:rPr>
          <w:rFonts w:ascii="Palatino Linotype" w:eastAsia="Palatino Linotype" w:hAnsi="Palatino Linotype" w:cs="Palatino Linotype"/>
          <w:color w:val="000000"/>
        </w:rPr>
        <w:t xml:space="preserve"> manera concreta el dispositivo legal o administrativo que establezca el traslado de </w:t>
      </w:r>
      <w:r>
        <w:rPr>
          <w:rFonts w:ascii="Palatino Linotype" w:eastAsia="Palatino Linotype" w:hAnsi="Palatino Linotype" w:cs="Palatino Linotype"/>
          <w:color w:val="000000"/>
        </w:rPr>
        <w:lastRenderedPageBreak/>
        <w:t>dominio como requisito exigible para solicitar específicamente la constancia de alineamiento.</w:t>
      </w:r>
    </w:p>
    <w:p w14:paraId="01C9C2E2" w14:textId="77777777" w:rsidR="00A26E0C" w:rsidRDefault="0061601B">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consecuencia, toda vez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no se pronunció de manera particular sobre el fundamento legal y administrativo que exige la entrega del traslado de dominio como requisito para el trámite de la constancia de alineamiento, trámite al que hace alusión la parte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es decir, su respuesta no agotó los principios de congruencia y exhaustividad, resulta aplicable el Criterio 02/17, emitido por el Pleno del</w:t>
      </w:r>
      <w:r>
        <w:rPr>
          <w:rFonts w:ascii="Palatino Linotype" w:eastAsia="Palatino Linotype" w:hAnsi="Palatino Linotype" w:cs="Palatino Linotype"/>
          <w:color w:val="000000"/>
          <w:u w:val="single"/>
        </w:rPr>
        <w:t xml:space="preserve"> </w:t>
      </w:r>
      <w:r>
        <w:rPr>
          <w:rFonts w:ascii="Palatino Linotype" w:eastAsia="Palatino Linotype" w:hAnsi="Palatino Linotype" w:cs="Palatino Linotype"/>
          <w:color w:val="000000"/>
        </w:rPr>
        <w:t>Instituto Nacional de Transparencia y Acceso a la Información y Protección de Datos Personales, de título y texto siguientes:</w:t>
      </w:r>
    </w:p>
    <w:p w14:paraId="34460BE1" w14:textId="77777777" w:rsidR="00A26E0C" w:rsidRDefault="0061601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rPr>
        <w:t>“</w:t>
      </w:r>
      <w:r>
        <w:rPr>
          <w:rFonts w:ascii="Palatino Linotype" w:eastAsia="Palatino Linotype" w:hAnsi="Palatino Linotype" w:cs="Palatino Linotype"/>
          <w:b/>
          <w:i/>
          <w:sz w:val="22"/>
          <w:szCs w:val="22"/>
        </w:rPr>
        <w:t>Congruencia y exhaustividad</w:t>
      </w:r>
      <w:r>
        <w:rPr>
          <w:rFonts w:ascii="Palatino Linotype" w:eastAsia="Palatino Linotype" w:hAnsi="Palatino Linotype" w:cs="Palatino Linotype"/>
          <w:i/>
          <w:sz w:val="22"/>
          <w:szCs w:val="22"/>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E427DEB"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esta tesitura, este Organismo Garante, con la finalidad de garantizar el derecho humano de acceso a la información de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y a fin de reparar el agravio causado ante la omisión en que incurriera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ya que, como se señaló, su respuesta careció de los principios de congruencia y exhaustividad, al no pronunciarse de manera particular sobre este punto de la solicitud, se estima procedente ordenar se haga entrega del soporte documental en el que se establezca </w:t>
      </w:r>
      <w:r>
        <w:rPr>
          <w:rFonts w:ascii="Palatino Linotype" w:eastAsia="Palatino Linotype" w:hAnsi="Palatino Linotype" w:cs="Palatino Linotype"/>
        </w:rPr>
        <w:lastRenderedPageBreak/>
        <w:t>el fundamento legal y administrativo que contempla la entrega del traslado de dominio como requisito para tramitar la constancia de alineamiento.</w:t>
      </w:r>
    </w:p>
    <w:p w14:paraId="57E5A6A4"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de lo anterior, si derivado de la búsqueda que se ordena,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llegará a localizar información, por no contemplarse dicho documento como requisito obligatorio para el trámite referido, deberá, informar al particular, de manera fundada y motivada, dicha circunstancia para tener por satisfecho el requerimiento de información.</w:t>
      </w:r>
    </w:p>
    <w:p w14:paraId="2036CE9A" w14:textId="77777777" w:rsidR="00A26E0C" w:rsidRDefault="0061601B">
      <w:p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toda vez que la Ley de la materia, únicamente establece que las dependencias y entidades públicas o cualquier autoridad estarán obligadas a entregar documentos que se encuentren en sus archivos; que la obligación de acceso a la información se dará por cumplida cuando se pongan a disposición del solicitante los documentos respectivos. </w:t>
      </w:r>
    </w:p>
    <w:p w14:paraId="71A0A86F" w14:textId="77777777" w:rsidR="00A26E0C" w:rsidRDefault="0061601B">
      <w:p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cabe precisar que como contenido y alcance del derecho de Acceso a la Información, como la facultad que tiene toda persona para acceder a la información pública generada, o en poder de toda autoridad, entidad u órgano y organismo públicos federal, estatal y municipal, entendiendo que tal información pública es precisamente la contenida en los documentos que dichos entes generen, administren o posean en ejercicio de sus atribuciones; por lo que debe quedar claro que el Derecho de Acceso a la Información Pública, se define en cuanto a su alcance y resultado material, en el acceso a los archivos, registros y documentos públicos, administrados, generados o en posesión de los órganos públicos, con motivo de su ámbito competencial.  </w:t>
      </w:r>
    </w:p>
    <w:p w14:paraId="3B6A96E5"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Derivado de lo expuesto, se estima procedente ordenar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la entrega del Reglamento Interno de la Dirección de Desarrollo Urbano vigente al veinticinco de enero de dos mil veintidós, el documento en el que conste el fundamento legal y administrativo mediante el cuales se determinan las afectaciones a la vía pública, así como el fundamento legal y administrativo que contempla la entrega del traslado de dominio como requisito para tramitar la constancia de alineamiento, para tener por satisfecho el derecho de acceso a la información accionado por el particular.</w:t>
      </w:r>
    </w:p>
    <w:p w14:paraId="032BB0AD" w14:textId="77777777" w:rsidR="00A26E0C" w:rsidRDefault="0061601B">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3E259C63" w14:textId="77777777" w:rsidR="00A26E0C" w:rsidRDefault="0061601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43ED5D01" w14:textId="77777777" w:rsidR="00A26E0C" w:rsidRDefault="0061601B">
      <w:pPr>
        <w:spacing w:before="240" w:after="240" w:line="360" w:lineRule="auto"/>
        <w:jc w:val="both"/>
        <w:rPr>
          <w:rFonts w:ascii="Palatino Linotype" w:eastAsia="Palatino Linotype" w:hAnsi="Palatino Linotype" w:cs="Palatino Linotype"/>
          <w:b/>
        </w:rPr>
      </w:pPr>
      <w:bookmarkStart w:id="6" w:name="_heading=h.3dy6vkm" w:colFirst="0" w:colLast="0"/>
      <w:bookmarkEnd w:id="6"/>
      <w:r>
        <w:rPr>
          <w:rFonts w:ascii="Palatino Linotype" w:eastAsia="Palatino Linotype" w:hAnsi="Palatino Linotype" w:cs="Palatino Linotype"/>
          <w:b/>
        </w:rPr>
        <w:t xml:space="preserve">Primero. </w:t>
      </w:r>
      <w:r>
        <w:rPr>
          <w:rFonts w:ascii="Palatino Linotype" w:eastAsia="Palatino Linotype" w:hAnsi="Palatino Linotype" w:cs="Palatino Linotype"/>
        </w:rPr>
        <w:t>Resultan</w:t>
      </w:r>
      <w:r>
        <w:rPr>
          <w:rFonts w:ascii="Palatino Linotype" w:eastAsia="Palatino Linotype" w:hAnsi="Palatino Linotype" w:cs="Palatino Linotype"/>
          <w:b/>
        </w:rPr>
        <w:t xml:space="preserve"> parcialmente fundados</w:t>
      </w:r>
      <w:r>
        <w:rPr>
          <w:rFonts w:ascii="Palatino Linotype" w:eastAsia="Palatino Linotype" w:hAnsi="Palatino Linotype" w:cs="Palatino Linotype"/>
        </w:rPr>
        <w:t xml:space="preserve"> los motivos de inconformidad hechos valer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 xml:space="preserve">00939/INFOEM/IP/RR/2022,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 se</w:t>
      </w:r>
      <w:r>
        <w:rPr>
          <w:rFonts w:ascii="Palatino Linotype" w:eastAsia="Palatino Linotype" w:hAnsi="Palatino Linotype" w:cs="Palatino Linotype"/>
          <w:b/>
        </w:rPr>
        <w:t xml:space="preserve"> Modifica </w:t>
      </w:r>
      <w:r>
        <w:rPr>
          <w:rFonts w:ascii="Palatino Linotype" w:eastAsia="Palatino Linotype" w:hAnsi="Palatino Linotype" w:cs="Palatino Linotype"/>
        </w:rPr>
        <w:t>la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14:paraId="0415D472"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de esta resolución, haga entrega, vía SAIMEX, de lo siguiente:</w:t>
      </w:r>
    </w:p>
    <w:p w14:paraId="5483CE2A" w14:textId="77777777" w:rsidR="00A26E0C" w:rsidRDefault="0061601B">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Reglamento Interno de la Dirección de Desarrollo Urbano vigente al veinticinco de enero de dos mil veintidós.</w:t>
      </w:r>
    </w:p>
    <w:p w14:paraId="5F88F64D" w14:textId="77777777" w:rsidR="00A26E0C" w:rsidRDefault="0061601B">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Documento en el que conste el fundamento legal y administrativo mediante el cual se determinan las afectaciones a la vía pública.</w:t>
      </w:r>
    </w:p>
    <w:p w14:paraId="245DC808" w14:textId="77777777" w:rsidR="00A26E0C" w:rsidRDefault="0061601B">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Documento en el que conste el fundamento legal y administrativo que contempla la entrega del traslado de dominio como requisito para tramitar la constancia de alineamiento.</w:t>
      </w:r>
    </w:p>
    <w:p w14:paraId="3CCFAF80" w14:textId="77777777" w:rsidR="00A26E0C" w:rsidRDefault="00671E7D">
      <w:pPr>
        <w:pBdr>
          <w:top w:val="nil"/>
          <w:left w:val="nil"/>
          <w:bottom w:val="nil"/>
          <w:right w:val="nil"/>
          <w:between w:val="nil"/>
        </w:pBdr>
        <w:ind w:left="36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En el supuesto que la </w:t>
      </w:r>
      <w:r w:rsidR="0061601B">
        <w:rPr>
          <w:rFonts w:ascii="Palatino Linotype" w:eastAsia="Palatino Linotype" w:hAnsi="Palatino Linotype" w:cs="Palatino Linotype"/>
          <w:i/>
          <w:sz w:val="20"/>
          <w:szCs w:val="20"/>
        </w:rPr>
        <w:t xml:space="preserve">información ordenada en el punto 3 no obre en los archivos del </w:t>
      </w:r>
      <w:r w:rsidR="0061601B">
        <w:rPr>
          <w:rFonts w:ascii="Palatino Linotype" w:eastAsia="Palatino Linotype" w:hAnsi="Palatino Linotype" w:cs="Palatino Linotype"/>
          <w:b/>
          <w:i/>
          <w:sz w:val="20"/>
          <w:szCs w:val="20"/>
        </w:rPr>
        <w:t xml:space="preserve">Sujeto Obligado </w:t>
      </w:r>
      <w:r w:rsidR="0061601B">
        <w:rPr>
          <w:rFonts w:ascii="Palatino Linotype" w:eastAsia="Palatino Linotype" w:hAnsi="Palatino Linotype" w:cs="Palatino Linotype"/>
          <w:i/>
          <w:sz w:val="20"/>
          <w:szCs w:val="20"/>
        </w:rPr>
        <w:t xml:space="preserve">por no haberse generado, bastará con que así lo haga del conocimiento de la parte </w:t>
      </w:r>
      <w:r w:rsidR="0061601B">
        <w:rPr>
          <w:rFonts w:ascii="Palatino Linotype" w:eastAsia="Palatino Linotype" w:hAnsi="Palatino Linotype" w:cs="Palatino Linotype"/>
          <w:b/>
          <w:i/>
          <w:sz w:val="20"/>
          <w:szCs w:val="20"/>
        </w:rPr>
        <w:t>Recurrente</w:t>
      </w:r>
      <w:r w:rsidR="0061601B">
        <w:rPr>
          <w:rFonts w:ascii="Palatino Linotype" w:eastAsia="Palatino Linotype" w:hAnsi="Palatino Linotype" w:cs="Palatino Linotype"/>
          <w:i/>
          <w:sz w:val="20"/>
          <w:szCs w:val="20"/>
        </w:rPr>
        <w:t>, de manera fundada y motivada, para tener por colmado el requerimiento de información.</w:t>
      </w:r>
    </w:p>
    <w:p w14:paraId="068C9E1D" w14:textId="77777777" w:rsidR="00A26E0C" w:rsidRDefault="0061601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vía</w:t>
      </w:r>
      <w:r>
        <w:rPr>
          <w:rFonts w:ascii="Palatino Linotype" w:eastAsia="Palatino Linotype" w:hAnsi="Palatino Linotype" w:cs="Palatino Linotype"/>
          <w:b/>
        </w:rPr>
        <w:t xml:space="preserve"> SAIMEX, </w:t>
      </w:r>
      <w:r>
        <w:rPr>
          <w:rFonts w:ascii="Palatino Linotype" w:eastAsia="Palatino Linotype" w:hAnsi="Palatino Linotype" w:cs="Palatino Linotype"/>
        </w:rPr>
        <w:t xml:space="preserve">al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14:paraId="5B9A857E" w14:textId="77777777" w:rsidR="00A26E0C" w:rsidRDefault="006160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52000D23" w14:textId="77777777" w:rsidR="00A26E0C" w:rsidRDefault="0061601B">
      <w:pPr>
        <w:spacing w:before="240" w:after="240" w:line="360" w:lineRule="auto"/>
        <w:jc w:val="both"/>
        <w:rPr>
          <w:rFonts w:ascii="Palatino Linotype" w:eastAsia="Palatino Linotype" w:hAnsi="Palatino Linotype" w:cs="Palatino Linotype"/>
        </w:rPr>
      </w:pPr>
      <w:bookmarkStart w:id="7" w:name="_heading=h.4d34og8" w:colFirst="0" w:colLast="0"/>
      <w:bookmarkEnd w:id="7"/>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704D3CD" w14:textId="77777777" w:rsidR="00A26E0C" w:rsidRDefault="0061601B">
      <w:pPr>
        <w:spacing w:line="360" w:lineRule="auto"/>
        <w:jc w:val="both"/>
        <w:rPr>
          <w:rFonts w:ascii="Palatino Linotype" w:eastAsia="Palatino Linotype" w:hAnsi="Palatino Linotype" w:cs="Palatino Linotype"/>
        </w:rPr>
      </w:pPr>
      <w:bookmarkStart w:id="8" w:name="_heading=h.17dp8vu" w:colFirst="0" w:colLast="0"/>
      <w:bookmarkEnd w:id="8"/>
      <w:r>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TERCERA SESIÓN ORDINARIA CELEBRADA EL SIETE DE ABRIL DE DOS MIL VEINTIDÓS, ANTE EL SECRETARIO TÉCNICO DEL PLENO ALEXIS TAPIA RAMÍREZ.</w:t>
      </w:r>
    </w:p>
    <w:p w14:paraId="3F3E4261" w14:textId="77777777" w:rsidR="00671E7D" w:rsidRDefault="00671E7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63360" behindDoc="0" locked="0" layoutInCell="1" allowOverlap="1" wp14:anchorId="638BDD88" wp14:editId="07BEA43E">
                <wp:simplePos x="0" y="0"/>
                <wp:positionH relativeFrom="column">
                  <wp:posOffset>15240</wp:posOffset>
                </wp:positionH>
                <wp:positionV relativeFrom="paragraph">
                  <wp:posOffset>194945</wp:posOffset>
                </wp:positionV>
                <wp:extent cx="5467350" cy="450532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467350" cy="45053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48F2B" id="Conector recto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5.35pt" to="431.7pt,3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" strokecolor="black [3200]" strokeweight="2pt">
                <v:shadow on="t" color="black" opacity="24903f" origin=",.5" offset="0,.55556mm"/>
              </v:line>
            </w:pict>
          </mc:Fallback>
        </mc:AlternateContent>
      </w:r>
    </w:p>
    <w:p w14:paraId="52855416" w14:textId="77777777" w:rsidR="00A26E0C" w:rsidRDefault="00A26E0C">
      <w:pPr>
        <w:rPr>
          <w:rFonts w:ascii="Palatino Linotype" w:eastAsia="Palatino Linotype" w:hAnsi="Palatino Linotype" w:cs="Palatino Linotype"/>
        </w:rPr>
      </w:pPr>
    </w:p>
    <w:p w14:paraId="5FF7A974" w14:textId="77777777" w:rsidR="00A26E0C" w:rsidRDefault="00A26E0C">
      <w:pPr>
        <w:spacing w:line="360" w:lineRule="auto"/>
        <w:jc w:val="both"/>
        <w:rPr>
          <w:rFonts w:ascii="Palatino Linotype" w:eastAsia="Palatino Linotype" w:hAnsi="Palatino Linotype" w:cs="Palatino Linotype"/>
        </w:rPr>
      </w:pPr>
    </w:p>
    <w:p w14:paraId="3B2CC2B3" w14:textId="77777777" w:rsidR="00A26E0C" w:rsidRDefault="00A26E0C">
      <w:pPr>
        <w:spacing w:line="360" w:lineRule="auto"/>
        <w:jc w:val="both"/>
        <w:rPr>
          <w:rFonts w:ascii="Palatino Linotype" w:eastAsia="Palatino Linotype" w:hAnsi="Palatino Linotype" w:cs="Palatino Linotype"/>
        </w:rPr>
      </w:pPr>
    </w:p>
    <w:p w14:paraId="3F3614A9" w14:textId="77777777" w:rsidR="00A26E0C" w:rsidRDefault="00A26E0C">
      <w:pPr>
        <w:spacing w:line="360" w:lineRule="auto"/>
        <w:jc w:val="both"/>
        <w:rPr>
          <w:rFonts w:ascii="Palatino Linotype" w:eastAsia="Palatino Linotype" w:hAnsi="Palatino Linotype" w:cs="Palatino Linotype"/>
        </w:rPr>
      </w:pPr>
    </w:p>
    <w:p w14:paraId="18C363C0" w14:textId="77777777" w:rsidR="00A26E0C" w:rsidRDefault="00A26E0C">
      <w:pPr>
        <w:spacing w:line="360" w:lineRule="auto"/>
        <w:jc w:val="both"/>
        <w:rPr>
          <w:rFonts w:ascii="Palatino Linotype" w:eastAsia="Palatino Linotype" w:hAnsi="Palatino Linotype" w:cs="Palatino Linotype"/>
        </w:rPr>
      </w:pPr>
    </w:p>
    <w:p w14:paraId="1AD673C0" w14:textId="77777777" w:rsidR="00A26E0C" w:rsidRDefault="00A26E0C">
      <w:pPr>
        <w:spacing w:line="360" w:lineRule="auto"/>
        <w:jc w:val="both"/>
        <w:rPr>
          <w:rFonts w:ascii="Palatino Linotype" w:eastAsia="Palatino Linotype" w:hAnsi="Palatino Linotype" w:cs="Palatino Linotype"/>
        </w:rPr>
      </w:pPr>
    </w:p>
    <w:p w14:paraId="30234CAA" w14:textId="77777777" w:rsidR="00A26E0C" w:rsidRDefault="00A26E0C">
      <w:pPr>
        <w:spacing w:line="360" w:lineRule="auto"/>
        <w:jc w:val="both"/>
        <w:rPr>
          <w:rFonts w:ascii="Palatino Linotype" w:eastAsia="Palatino Linotype" w:hAnsi="Palatino Linotype" w:cs="Palatino Linotype"/>
        </w:rPr>
      </w:pPr>
    </w:p>
    <w:p w14:paraId="5540ED46" w14:textId="77777777" w:rsidR="00A26E0C" w:rsidRDefault="00A26E0C">
      <w:pPr>
        <w:spacing w:line="360" w:lineRule="auto"/>
        <w:jc w:val="both"/>
        <w:rPr>
          <w:rFonts w:ascii="Palatino Linotype" w:eastAsia="Palatino Linotype" w:hAnsi="Palatino Linotype" w:cs="Palatino Linotype"/>
        </w:rPr>
      </w:pPr>
    </w:p>
    <w:p w14:paraId="36DB7644" w14:textId="77777777" w:rsidR="00A26E0C" w:rsidRDefault="00A26E0C">
      <w:pPr>
        <w:spacing w:line="360" w:lineRule="auto"/>
        <w:jc w:val="both"/>
        <w:rPr>
          <w:rFonts w:ascii="Palatino Linotype" w:eastAsia="Palatino Linotype" w:hAnsi="Palatino Linotype" w:cs="Palatino Linotype"/>
        </w:rPr>
      </w:pPr>
    </w:p>
    <w:p w14:paraId="1C54CE65" w14:textId="77777777" w:rsidR="00A26E0C" w:rsidRDefault="00A26E0C">
      <w:pPr>
        <w:spacing w:line="360" w:lineRule="auto"/>
        <w:jc w:val="both"/>
        <w:rPr>
          <w:rFonts w:ascii="Palatino Linotype" w:eastAsia="Palatino Linotype" w:hAnsi="Palatino Linotype" w:cs="Palatino Linotype"/>
        </w:rPr>
      </w:pPr>
    </w:p>
    <w:p w14:paraId="7C7EBB4D" w14:textId="77777777" w:rsidR="00A26E0C" w:rsidRDefault="00A26E0C">
      <w:pPr>
        <w:spacing w:line="360" w:lineRule="auto"/>
        <w:jc w:val="both"/>
        <w:rPr>
          <w:rFonts w:ascii="Palatino Linotype" w:eastAsia="Palatino Linotype" w:hAnsi="Palatino Linotype" w:cs="Palatino Linotype"/>
        </w:rPr>
      </w:pPr>
    </w:p>
    <w:p w14:paraId="24E4652C" w14:textId="77777777" w:rsidR="00A26E0C" w:rsidRDefault="00A26E0C">
      <w:pPr>
        <w:spacing w:line="360" w:lineRule="auto"/>
        <w:jc w:val="both"/>
        <w:rPr>
          <w:rFonts w:ascii="Palatino Linotype" w:eastAsia="Palatino Linotype" w:hAnsi="Palatino Linotype" w:cs="Palatino Linotype"/>
        </w:rPr>
      </w:pPr>
    </w:p>
    <w:p w14:paraId="690A078C" w14:textId="77777777" w:rsidR="00A26E0C" w:rsidRDefault="00A26E0C">
      <w:pPr>
        <w:spacing w:line="360" w:lineRule="auto"/>
        <w:jc w:val="both"/>
        <w:rPr>
          <w:rFonts w:ascii="Palatino Linotype" w:eastAsia="Palatino Linotype" w:hAnsi="Palatino Linotype" w:cs="Palatino Linotype"/>
        </w:rPr>
      </w:pPr>
    </w:p>
    <w:p w14:paraId="40D07966" w14:textId="77777777" w:rsidR="00A26E0C" w:rsidRDefault="00A26E0C">
      <w:pPr>
        <w:spacing w:line="360" w:lineRule="auto"/>
        <w:jc w:val="both"/>
        <w:rPr>
          <w:rFonts w:ascii="Palatino Linotype" w:eastAsia="Palatino Linotype" w:hAnsi="Palatino Linotype" w:cs="Palatino Linotype"/>
        </w:rPr>
      </w:pPr>
    </w:p>
    <w:p w14:paraId="18CE1B58" w14:textId="77777777" w:rsidR="00A26E0C" w:rsidRDefault="00A26E0C">
      <w:pPr>
        <w:spacing w:line="360" w:lineRule="auto"/>
        <w:jc w:val="both"/>
        <w:rPr>
          <w:rFonts w:ascii="Palatino Linotype" w:eastAsia="Palatino Linotype" w:hAnsi="Palatino Linotype" w:cs="Palatino Linotype"/>
        </w:rPr>
      </w:pPr>
    </w:p>
    <w:p w14:paraId="35FBB7EA" w14:textId="77777777" w:rsidR="00A26E0C" w:rsidRDefault="00A26E0C">
      <w:pPr>
        <w:spacing w:line="360" w:lineRule="auto"/>
        <w:jc w:val="both"/>
        <w:rPr>
          <w:rFonts w:ascii="Palatino Linotype" w:eastAsia="Palatino Linotype" w:hAnsi="Palatino Linotype" w:cs="Palatino Linotype"/>
        </w:rPr>
      </w:pPr>
    </w:p>
    <w:p w14:paraId="14CB67A6" w14:textId="77777777" w:rsidR="00A26E0C" w:rsidRDefault="00A26E0C">
      <w:pPr>
        <w:spacing w:line="360" w:lineRule="auto"/>
        <w:jc w:val="both"/>
        <w:rPr>
          <w:rFonts w:ascii="Palatino Linotype" w:eastAsia="Palatino Linotype" w:hAnsi="Palatino Linotype" w:cs="Palatino Linotype"/>
        </w:rPr>
      </w:pPr>
    </w:p>
    <w:p w14:paraId="5A540466" w14:textId="77777777" w:rsidR="00A26E0C" w:rsidRDefault="00A26E0C">
      <w:pPr>
        <w:spacing w:line="360" w:lineRule="auto"/>
        <w:jc w:val="both"/>
        <w:rPr>
          <w:rFonts w:ascii="Palatino Linotype" w:eastAsia="Palatino Linotype" w:hAnsi="Palatino Linotype" w:cs="Palatino Linotype"/>
        </w:rPr>
      </w:pPr>
    </w:p>
    <w:p w14:paraId="6439A6A0" w14:textId="77777777" w:rsidR="00A26E0C" w:rsidRDefault="00A26E0C">
      <w:pPr>
        <w:spacing w:line="360" w:lineRule="auto"/>
        <w:jc w:val="both"/>
        <w:rPr>
          <w:rFonts w:ascii="Palatino Linotype" w:eastAsia="Palatino Linotype" w:hAnsi="Palatino Linotype" w:cs="Palatino Linotype"/>
        </w:rPr>
      </w:pPr>
    </w:p>
    <w:p w14:paraId="12BA45B5" w14:textId="77777777" w:rsidR="00A26E0C" w:rsidRDefault="00A26E0C">
      <w:pPr>
        <w:spacing w:line="360" w:lineRule="auto"/>
        <w:jc w:val="both"/>
        <w:rPr>
          <w:rFonts w:ascii="Palatino Linotype" w:eastAsia="Palatino Linotype" w:hAnsi="Palatino Linotype" w:cs="Palatino Linotype"/>
        </w:rPr>
      </w:pPr>
    </w:p>
    <w:p w14:paraId="0F10F4B8" w14:textId="77777777" w:rsidR="00A26E0C" w:rsidRDefault="00A26E0C">
      <w:pPr>
        <w:spacing w:line="360" w:lineRule="auto"/>
        <w:jc w:val="both"/>
        <w:rPr>
          <w:rFonts w:ascii="Palatino Linotype" w:eastAsia="Palatino Linotype" w:hAnsi="Palatino Linotype" w:cs="Palatino Linotype"/>
        </w:rPr>
      </w:pPr>
    </w:p>
    <w:p w14:paraId="1888E0A8" w14:textId="77777777" w:rsidR="00A26E0C" w:rsidRDefault="00A26E0C">
      <w:pPr>
        <w:spacing w:line="360" w:lineRule="auto"/>
        <w:jc w:val="both"/>
        <w:rPr>
          <w:rFonts w:ascii="Palatino Linotype" w:eastAsia="Palatino Linotype" w:hAnsi="Palatino Linotype" w:cs="Palatino Linotype"/>
        </w:rPr>
      </w:pPr>
    </w:p>
    <w:sectPr w:rsidR="00A26E0C">
      <w:headerReference w:type="default" r:id="rId27"/>
      <w:footerReference w:type="default" r:id="rId28"/>
      <w:headerReference w:type="first" r:id="rId29"/>
      <w:footerReference w:type="first" r:id="rId3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E4062" w14:textId="77777777" w:rsidR="0061601B" w:rsidRDefault="0061601B">
      <w:r>
        <w:separator/>
      </w:r>
    </w:p>
  </w:endnote>
  <w:endnote w:type="continuationSeparator" w:id="0">
    <w:p w14:paraId="3105E5BD" w14:textId="77777777" w:rsidR="0061601B" w:rsidRDefault="0061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1B96" w14:textId="77777777" w:rsidR="00A26E0C" w:rsidRDefault="0061601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85CF9">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85CF9">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41D01BB0" w14:textId="77777777" w:rsidR="00A26E0C" w:rsidRDefault="00A26E0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4FA65" w14:textId="77777777" w:rsidR="00A26E0C" w:rsidRDefault="0061601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85CF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85CF9">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5A069B0E" w14:textId="77777777" w:rsidR="00A26E0C" w:rsidRDefault="00A26E0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F9F56" w14:textId="77777777" w:rsidR="0061601B" w:rsidRDefault="0061601B">
      <w:r>
        <w:separator/>
      </w:r>
    </w:p>
  </w:footnote>
  <w:footnote w:type="continuationSeparator" w:id="0">
    <w:p w14:paraId="486DCF69" w14:textId="77777777" w:rsidR="0061601B" w:rsidRDefault="0061601B">
      <w:r>
        <w:continuationSeparator/>
      </w:r>
    </w:p>
  </w:footnote>
  <w:footnote w:id="1">
    <w:p w14:paraId="45106215" w14:textId="77777777" w:rsidR="00A26E0C" w:rsidRDefault="0061601B">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Hypertext Transfer Protocol Secure</w:t>
      </w:r>
    </w:p>
  </w:footnote>
  <w:footnote w:id="2">
    <w:p w14:paraId="208F956D" w14:textId="77777777" w:rsidR="00A26E0C" w:rsidRDefault="0061601B">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Hypertext Transfer Protocol</w:t>
      </w:r>
    </w:p>
  </w:footnote>
  <w:footnote w:id="3">
    <w:p w14:paraId="3F642940" w14:textId="77777777" w:rsidR="00A26E0C" w:rsidRDefault="0061601B">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http://seduv.edomexico.gob.mx/planes_municipales/otumba/PLAN%20OTUMBA.pdf</w:t>
      </w:r>
    </w:p>
  </w:footnote>
  <w:footnote w:id="4">
    <w:p w14:paraId="008F4E00" w14:textId="77777777" w:rsidR="00A26E0C" w:rsidRDefault="0061601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16"/>
          <w:szCs w:val="16"/>
        </w:rPr>
        <w:t xml:space="preserve"> </w:t>
      </w:r>
      <w:r>
        <w:rPr>
          <w:rFonts w:ascii="Palatino Linotype" w:eastAsia="Palatino Linotype" w:hAnsi="Palatino Linotype" w:cs="Palatino Linotype"/>
          <w:color w:val="000000"/>
          <w:sz w:val="16"/>
          <w:szCs w:val="16"/>
        </w:rPr>
        <w:t>“Artículo 12. (…)</w:t>
      </w:r>
    </w:p>
    <w:p w14:paraId="14B00FFF" w14:textId="77777777" w:rsidR="00A26E0C" w:rsidRDefault="0061601B">
      <w:pPr>
        <w:pBdr>
          <w:top w:val="nil"/>
          <w:left w:val="nil"/>
          <w:bottom w:val="nil"/>
          <w:right w:val="nil"/>
          <w:between w:val="nil"/>
        </w:pBdr>
        <w:jc w:val="both"/>
        <w:rPr>
          <w:rFonts w:ascii="Cambria" w:eastAsia="Cambria" w:hAnsi="Cambria" w:cs="Cambria"/>
          <w:color w:val="000000"/>
          <w:sz w:val="16"/>
          <w:szCs w:val="16"/>
        </w:rPr>
      </w:pPr>
      <w:r>
        <w:rPr>
          <w:rFonts w:ascii="Palatino Linotype" w:eastAsia="Palatino Linotype" w:hAnsi="Palatino Linotype" w:cs="Palatino Linotype"/>
          <w:color w:val="000000"/>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3E4F" w14:textId="77777777" w:rsidR="00A26E0C" w:rsidRDefault="0061601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2C0A1108" wp14:editId="193C3301">
          <wp:simplePos x="0" y="0"/>
          <wp:positionH relativeFrom="column">
            <wp:posOffset>-1080133</wp:posOffset>
          </wp:positionH>
          <wp:positionV relativeFrom="paragraph">
            <wp:posOffset>-488313</wp:posOffset>
          </wp:positionV>
          <wp:extent cx="7809865" cy="10165715"/>
          <wp:effectExtent l="0" t="0" r="0" b="0"/>
          <wp:wrapNone/>
          <wp:docPr id="3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A26E0C" w14:paraId="3740CF32" w14:textId="77777777">
      <w:tc>
        <w:tcPr>
          <w:tcW w:w="2489" w:type="dxa"/>
          <w:shd w:val="clear" w:color="auto" w:fill="auto"/>
        </w:tcPr>
        <w:p w14:paraId="40A33531" w14:textId="77777777" w:rsidR="00A26E0C" w:rsidRDefault="006160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03C6022" w14:textId="77777777" w:rsidR="00A26E0C" w:rsidRDefault="0061601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00939/INFOEM/IP/RR/2022</w:t>
          </w:r>
        </w:p>
      </w:tc>
    </w:tr>
    <w:tr w:rsidR="00A26E0C" w14:paraId="151E1673" w14:textId="77777777">
      <w:trPr>
        <w:trHeight w:val="228"/>
      </w:trPr>
      <w:tc>
        <w:tcPr>
          <w:tcW w:w="2489" w:type="dxa"/>
          <w:shd w:val="clear" w:color="auto" w:fill="auto"/>
          <w:vAlign w:val="center"/>
        </w:tcPr>
        <w:p w14:paraId="4C5978A5" w14:textId="77777777" w:rsidR="00A26E0C" w:rsidRDefault="006160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F7636B9" w14:textId="77777777" w:rsidR="00A26E0C" w:rsidRDefault="0061601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Otumba</w:t>
          </w:r>
        </w:p>
      </w:tc>
    </w:tr>
    <w:tr w:rsidR="00A26E0C" w14:paraId="402658DA" w14:textId="77777777">
      <w:tc>
        <w:tcPr>
          <w:tcW w:w="2489" w:type="dxa"/>
          <w:shd w:val="clear" w:color="auto" w:fill="auto"/>
          <w:vAlign w:val="center"/>
        </w:tcPr>
        <w:p w14:paraId="3E4FF8F1" w14:textId="77777777" w:rsidR="00A26E0C" w:rsidRDefault="0061601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D0E141D" w14:textId="77777777" w:rsidR="00A26E0C" w:rsidRDefault="0061601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A2B8581" w14:textId="77777777" w:rsidR="00A26E0C" w:rsidRDefault="0061601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DAC4" w14:textId="77777777" w:rsidR="00A26E0C" w:rsidRDefault="0061601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57D71B3" wp14:editId="287FACAE">
          <wp:simplePos x="0" y="0"/>
          <wp:positionH relativeFrom="column">
            <wp:posOffset>-1094739</wp:posOffset>
          </wp:positionH>
          <wp:positionV relativeFrom="paragraph">
            <wp:posOffset>-264159</wp:posOffset>
          </wp:positionV>
          <wp:extent cx="7809865" cy="10165715"/>
          <wp:effectExtent l="0" t="0" r="0" b="0"/>
          <wp:wrapNone/>
          <wp:docPr id="3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670" w:type="dxa"/>
      <w:tblInd w:w="3261" w:type="dxa"/>
      <w:tblLayout w:type="fixed"/>
      <w:tblLook w:val="0400" w:firstRow="0" w:lastRow="0" w:firstColumn="0" w:lastColumn="0" w:noHBand="0" w:noVBand="1"/>
    </w:tblPr>
    <w:tblGrid>
      <w:gridCol w:w="2551"/>
      <w:gridCol w:w="3119"/>
    </w:tblGrid>
    <w:tr w:rsidR="00A26E0C" w14:paraId="65066E3D" w14:textId="77777777">
      <w:tc>
        <w:tcPr>
          <w:tcW w:w="2551" w:type="dxa"/>
          <w:shd w:val="clear" w:color="auto" w:fill="auto"/>
          <w:vAlign w:val="center"/>
        </w:tcPr>
        <w:p w14:paraId="057F5F95" w14:textId="77777777" w:rsidR="00A26E0C" w:rsidRDefault="006160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2828A75" w14:textId="77777777" w:rsidR="00A26E0C" w:rsidRDefault="0061601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00939/INFOEM/IP/RR/2022</w:t>
          </w:r>
        </w:p>
      </w:tc>
    </w:tr>
    <w:tr w:rsidR="00A26E0C" w14:paraId="51BC9DCD" w14:textId="77777777">
      <w:trPr>
        <w:trHeight w:val="130"/>
      </w:trPr>
      <w:tc>
        <w:tcPr>
          <w:tcW w:w="2551" w:type="dxa"/>
          <w:shd w:val="clear" w:color="auto" w:fill="auto"/>
          <w:vAlign w:val="center"/>
        </w:tcPr>
        <w:p w14:paraId="42BFFBCB" w14:textId="77777777" w:rsidR="00A26E0C" w:rsidRDefault="006160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A2B7F39" w14:textId="5B33EB55" w:rsidR="00A26E0C" w:rsidRDefault="00460242">
          <w:pPr>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w:t>
          </w:r>
          <w:proofErr w:type="spellEnd"/>
        </w:p>
      </w:tc>
    </w:tr>
    <w:tr w:rsidR="00A26E0C" w14:paraId="54AE4D8E" w14:textId="77777777">
      <w:trPr>
        <w:trHeight w:val="228"/>
      </w:trPr>
      <w:tc>
        <w:tcPr>
          <w:tcW w:w="2551" w:type="dxa"/>
          <w:shd w:val="clear" w:color="auto" w:fill="auto"/>
          <w:vAlign w:val="center"/>
        </w:tcPr>
        <w:p w14:paraId="4BFE911F" w14:textId="77777777" w:rsidR="00A26E0C" w:rsidRDefault="006160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0122F54" w14:textId="77777777" w:rsidR="00A26E0C" w:rsidRDefault="0061601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Otumba</w:t>
          </w:r>
        </w:p>
      </w:tc>
    </w:tr>
    <w:tr w:rsidR="00A26E0C" w14:paraId="1E381B42" w14:textId="77777777">
      <w:tc>
        <w:tcPr>
          <w:tcW w:w="2551" w:type="dxa"/>
          <w:shd w:val="clear" w:color="auto" w:fill="auto"/>
          <w:vAlign w:val="center"/>
        </w:tcPr>
        <w:p w14:paraId="3DE22897" w14:textId="77777777" w:rsidR="00A26E0C" w:rsidRDefault="006160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83BEE77" w14:textId="77777777" w:rsidR="00A26E0C" w:rsidRDefault="0061601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97A6626" w14:textId="77777777" w:rsidR="00A26E0C" w:rsidRDefault="00A26E0C">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90AFC"/>
    <w:multiLevelType w:val="multilevel"/>
    <w:tmpl w:val="1CF8DF76"/>
    <w:lvl w:ilvl="0">
      <w:start w:val="1"/>
      <w:numFmt w:val="lowerRoman"/>
      <w:lvlText w:val="%1."/>
      <w:lvlJc w:val="left"/>
      <w:pPr>
        <w:ind w:left="1440" w:hanging="360"/>
      </w:pPr>
      <w:rPr>
        <w:rFonts w:ascii="Palatino Linotype" w:eastAsia="Palatino Linotype" w:hAnsi="Palatino Linotype" w:cs="Palatino Linotyp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A093D19"/>
    <w:multiLevelType w:val="multilevel"/>
    <w:tmpl w:val="362E113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433561"/>
    <w:multiLevelType w:val="multilevel"/>
    <w:tmpl w:val="2070D11A"/>
    <w:lvl w:ilvl="0">
      <w:start w:val="1"/>
      <w:numFmt w:val="decimal"/>
      <w:pStyle w:val="Listaconvietas3"/>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29D23CC"/>
    <w:multiLevelType w:val="multilevel"/>
    <w:tmpl w:val="27EE1A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56406871">
    <w:abstractNumId w:val="3"/>
  </w:num>
  <w:num w:numId="2" w16cid:durableId="775369088">
    <w:abstractNumId w:val="2"/>
  </w:num>
  <w:num w:numId="3" w16cid:durableId="702365590">
    <w:abstractNumId w:val="0"/>
  </w:num>
  <w:num w:numId="4" w16cid:durableId="2115711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0C"/>
    <w:rsid w:val="00460242"/>
    <w:rsid w:val="0061601B"/>
    <w:rsid w:val="00671E7D"/>
    <w:rsid w:val="00A26E0C"/>
    <w:rsid w:val="00B85CF9"/>
    <w:rsid w:val="00DC3E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A7E15"/>
  <w15:docId w15:val="{09269372-5026-41A9-9F68-E5E52593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stemas2.edomex.gob.mx/TramitesyServicios/Tramite?tram=1707&amp;cont=0" TargetMode="External"/><Relationship Id="rId13" Type="http://schemas.openxmlformats.org/officeDocument/2006/relationships/image" Target="media/image2.png"/><Relationship Id="rId18" Type="http://schemas.openxmlformats.org/officeDocument/2006/relationships/image" Target="media/image1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15.png"/><Relationship Id="rId17" Type="http://schemas.openxmlformats.org/officeDocument/2006/relationships/image" Target="media/image4.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16.png"/><Relationship Id="rId20" Type="http://schemas.openxmlformats.org/officeDocument/2006/relationships/image" Target="media/image6.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temas2edomex.gob.mx/TramitesyServicios/Tramite?tram=1707&amp;cont=0" TargetMode="Externa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hyperlink" Target="http://sistemas2.edomex.gob.mx/TramitesyServicios/Tramite?tram=1707&amp;cont=0"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17.png"/><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DAXI6gIvz8TU/8V2gdLhIipPyA==">AMUW2mVapJ/mimNu0qZ8iDxuDgEG95lbs4zLV9Ic1XCjOYFx6GbloCdCd0ytc5wPzUmXX6JPMtktrkAcdje7rOhmve4a/mnmOI2yjqJlYU77tRGuL4M6J7UPD0FwWTTU1gvvbZKI00lWrhJ4aeeAODY+2IPi2WpE1EZBLk5Knoz5s2QxCQifW/IP4AXurtxH4b866AmHmoFn8Jgypxpb8i/hiaIg8j4hwdBQNrP3eGCy0SGhsDE5GJk=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7487</Words>
  <Characters>41184</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2</cp:revision>
  <dcterms:created xsi:type="dcterms:W3CDTF">2022-05-06T04:13:00Z</dcterms:created>
  <dcterms:modified xsi:type="dcterms:W3CDTF">2022-05-06T04:13:00Z</dcterms:modified>
</cp:coreProperties>
</file>