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45082" w14:textId="6A5022DA" w:rsidR="00801872" w:rsidRPr="00C938B6" w:rsidRDefault="00801872" w:rsidP="005B031E">
      <w:pPr>
        <w:spacing w:line="360" w:lineRule="auto"/>
        <w:contextualSpacing/>
        <w:jc w:val="both"/>
        <w:rPr>
          <w:rFonts w:ascii="Palatino Linotype" w:hAnsi="Palatino Linotype"/>
          <w:noProof/>
          <w:sz w:val="22"/>
          <w:szCs w:val="22"/>
          <w:lang w:val="es-ES"/>
        </w:rPr>
      </w:pPr>
      <w:r w:rsidRPr="00C938B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5F75E4">
        <w:rPr>
          <w:rFonts w:ascii="Palatino Linotype" w:hAnsi="Palatino Linotype" w:cs="Tahoma"/>
          <w:bCs/>
          <w:sz w:val="22"/>
          <w:szCs w:val="22"/>
        </w:rPr>
        <w:t>veinte</w:t>
      </w:r>
      <w:r w:rsidR="00A14307">
        <w:rPr>
          <w:rFonts w:ascii="Palatino Linotype" w:hAnsi="Palatino Linotype" w:cs="Tahoma"/>
          <w:bCs/>
          <w:sz w:val="22"/>
          <w:szCs w:val="22"/>
        </w:rPr>
        <w:t xml:space="preserve"> de </w:t>
      </w:r>
      <w:r w:rsidR="0048547F">
        <w:rPr>
          <w:rFonts w:ascii="Palatino Linotype" w:hAnsi="Palatino Linotype" w:cs="Tahoma"/>
          <w:bCs/>
          <w:sz w:val="22"/>
          <w:szCs w:val="22"/>
        </w:rPr>
        <w:t xml:space="preserve">abril </w:t>
      </w:r>
      <w:r w:rsidR="00A14307">
        <w:rPr>
          <w:rFonts w:ascii="Palatino Linotype" w:hAnsi="Palatino Linotype" w:cs="Tahoma"/>
          <w:bCs/>
          <w:sz w:val="22"/>
          <w:szCs w:val="22"/>
        </w:rPr>
        <w:t>de dos mil veintidós</w:t>
      </w:r>
      <w:r w:rsidRPr="00C938B6">
        <w:rPr>
          <w:rFonts w:ascii="Palatino Linotype" w:hAnsi="Palatino Linotype" w:cs="Tahoma"/>
          <w:bCs/>
          <w:sz w:val="22"/>
          <w:szCs w:val="22"/>
        </w:rPr>
        <w:t>.</w:t>
      </w:r>
    </w:p>
    <w:p w14:paraId="452162AB" w14:textId="77777777" w:rsidR="00801872" w:rsidRPr="00C938B6" w:rsidRDefault="00801872" w:rsidP="005B031E">
      <w:pPr>
        <w:spacing w:line="360" w:lineRule="auto"/>
        <w:contextualSpacing/>
        <w:jc w:val="both"/>
        <w:rPr>
          <w:rFonts w:ascii="Palatino Linotype" w:hAnsi="Palatino Linotype"/>
          <w:noProof/>
          <w:sz w:val="22"/>
          <w:szCs w:val="22"/>
          <w:lang w:val="es-ES"/>
        </w:rPr>
      </w:pPr>
    </w:p>
    <w:p w14:paraId="2CD312FD" w14:textId="2725813C" w:rsidR="00801872" w:rsidRPr="00C938B6" w:rsidRDefault="00801872" w:rsidP="005B031E">
      <w:pPr>
        <w:spacing w:line="360" w:lineRule="auto"/>
        <w:contextualSpacing/>
        <w:jc w:val="both"/>
        <w:rPr>
          <w:rFonts w:ascii="Palatino Linotype" w:eastAsia="Calibri" w:hAnsi="Palatino Linotype" w:cs="Tahoma"/>
          <w:sz w:val="22"/>
          <w:szCs w:val="22"/>
          <w:lang w:eastAsia="en-US"/>
        </w:rPr>
      </w:pPr>
      <w:r w:rsidRPr="00C938B6">
        <w:rPr>
          <w:rFonts w:ascii="Palatino Linotype" w:hAnsi="Palatino Linotype" w:cs="Tahoma"/>
          <w:b/>
          <w:bCs/>
          <w:color w:val="0D0D0D" w:themeColor="text1" w:themeTint="F2"/>
          <w:sz w:val="22"/>
          <w:szCs w:val="22"/>
        </w:rPr>
        <w:t>VISTO</w:t>
      </w:r>
      <w:r w:rsidRPr="00C938B6">
        <w:rPr>
          <w:rFonts w:ascii="Palatino Linotype" w:hAnsi="Palatino Linotype" w:cs="Tahoma"/>
          <w:bCs/>
          <w:color w:val="0D0D0D" w:themeColor="text1" w:themeTint="F2"/>
          <w:sz w:val="22"/>
          <w:szCs w:val="22"/>
        </w:rPr>
        <w:t xml:space="preserve"> el expediente conformado con motivo del Recurso de Revisión </w:t>
      </w:r>
      <w:r w:rsidR="00A14307" w:rsidRPr="00B37A1B">
        <w:rPr>
          <w:rFonts w:ascii="Palatino Linotype" w:eastAsia="Calibri" w:hAnsi="Palatino Linotype" w:cs="Tahoma"/>
          <w:b/>
          <w:bCs/>
          <w:sz w:val="22"/>
          <w:szCs w:val="22"/>
          <w:lang w:eastAsia="en-US"/>
        </w:rPr>
        <w:t>0</w:t>
      </w:r>
      <w:r w:rsidR="001776FA">
        <w:rPr>
          <w:rFonts w:ascii="Palatino Linotype" w:eastAsia="Calibri" w:hAnsi="Palatino Linotype" w:cs="Tahoma"/>
          <w:b/>
          <w:bCs/>
          <w:sz w:val="22"/>
          <w:szCs w:val="22"/>
          <w:lang w:eastAsia="en-US"/>
        </w:rPr>
        <w:t>2056</w:t>
      </w:r>
      <w:r w:rsidR="00473C88">
        <w:rPr>
          <w:rFonts w:ascii="Palatino Linotype" w:eastAsia="Calibri" w:hAnsi="Palatino Linotype" w:cs="Tahoma"/>
          <w:b/>
          <w:bCs/>
          <w:sz w:val="22"/>
          <w:szCs w:val="22"/>
          <w:lang w:eastAsia="en-US"/>
        </w:rPr>
        <w:t>/INFOEM/IP/RR/2022</w:t>
      </w:r>
      <w:r w:rsidR="00BE73E6" w:rsidRPr="00C938B6">
        <w:rPr>
          <w:rFonts w:ascii="Palatino Linotype" w:eastAsia="Calibri" w:hAnsi="Palatino Linotype" w:cs="Tahoma"/>
          <w:sz w:val="22"/>
          <w:szCs w:val="22"/>
          <w:lang w:eastAsia="en-US"/>
        </w:rPr>
        <w:t>,</w:t>
      </w:r>
      <w:r w:rsidRPr="00C938B6">
        <w:rPr>
          <w:rFonts w:ascii="Palatino Linotype" w:eastAsia="Calibri" w:hAnsi="Palatino Linotype" w:cs="Tahoma"/>
          <w:sz w:val="22"/>
          <w:szCs w:val="22"/>
          <w:lang w:eastAsia="en-US"/>
        </w:rPr>
        <w:t xml:space="preserve"> </w:t>
      </w:r>
      <w:r w:rsidRPr="00C938B6">
        <w:rPr>
          <w:rFonts w:ascii="Palatino Linotype" w:hAnsi="Palatino Linotype" w:cs="Tahoma"/>
          <w:color w:val="0D0D0D" w:themeColor="text1" w:themeTint="F2"/>
          <w:sz w:val="22"/>
          <w:szCs w:val="22"/>
        </w:rPr>
        <w:t>interpuesto por</w:t>
      </w:r>
      <w:r w:rsidR="00412FE1">
        <w:rPr>
          <w:rFonts w:ascii="Palatino Linotype" w:hAnsi="Palatino Linotype" w:cs="Tahoma"/>
          <w:color w:val="0D0D0D" w:themeColor="text1" w:themeTint="F2"/>
          <w:sz w:val="22"/>
          <w:szCs w:val="22"/>
        </w:rPr>
        <w:t xml:space="preserve"> </w:t>
      </w:r>
      <w:r w:rsidR="00EA55DD">
        <w:rPr>
          <w:rFonts w:ascii="Palatino Linotype" w:hAnsi="Palatino Linotype" w:cs="Tahoma"/>
          <w:color w:val="0D0D0D" w:themeColor="text1" w:themeTint="F2"/>
          <w:sz w:val="22"/>
          <w:szCs w:val="22"/>
        </w:rPr>
        <w:t>una persona usaría del Sistema de Acceso a la Información Mexiquense</w:t>
      </w:r>
      <w:r w:rsidRPr="00C938B6">
        <w:rPr>
          <w:rFonts w:ascii="Palatino Linotype" w:hAnsi="Palatino Linotype" w:cs="Tahoma"/>
          <w:color w:val="0D0D0D" w:themeColor="text1" w:themeTint="F2"/>
          <w:sz w:val="22"/>
          <w:szCs w:val="22"/>
        </w:rPr>
        <w:t xml:space="preserve">, en lo sucesivo Recurrente o Particular, </w:t>
      </w:r>
      <w:r w:rsidRPr="00C938B6">
        <w:rPr>
          <w:rFonts w:ascii="Palatino Linotype" w:eastAsia="Calibri" w:hAnsi="Palatino Linotype" w:cs="Tahoma"/>
          <w:sz w:val="22"/>
          <w:szCs w:val="22"/>
          <w:lang w:val="es-ES" w:eastAsia="en-US"/>
        </w:rPr>
        <w:t xml:space="preserve">en contra de la respuesta del Sujeto Obligado, </w:t>
      </w:r>
      <w:r w:rsidR="005F75E4">
        <w:rPr>
          <w:rFonts w:ascii="Palatino Linotype" w:eastAsia="Calibri" w:hAnsi="Palatino Linotype" w:cs="Tahoma"/>
          <w:sz w:val="22"/>
          <w:szCs w:val="22"/>
          <w:lang w:eastAsia="en-US"/>
        </w:rPr>
        <w:t>Ayuntamiento de Metepec</w:t>
      </w:r>
      <w:r w:rsidR="00412FE1">
        <w:rPr>
          <w:rFonts w:ascii="Palatino Linotype" w:eastAsia="Calibri" w:hAnsi="Palatino Linotype" w:cs="Tahoma"/>
          <w:sz w:val="22"/>
          <w:szCs w:val="22"/>
          <w:lang w:eastAsia="en-US"/>
        </w:rPr>
        <w:t xml:space="preserve"> </w:t>
      </w:r>
      <w:r w:rsidRPr="00C938B6">
        <w:rPr>
          <w:rFonts w:ascii="Palatino Linotype" w:eastAsia="Calibri" w:hAnsi="Palatino Linotype" w:cs="Tahoma"/>
          <w:sz w:val="22"/>
          <w:szCs w:val="22"/>
          <w:lang w:val="es-ES" w:eastAsia="en-US"/>
        </w:rPr>
        <w:t>a la solicitud de acceso a la información</w:t>
      </w:r>
      <w:r w:rsidR="00AA68C9">
        <w:rPr>
          <w:rFonts w:ascii="Palatino Linotype" w:eastAsia="Calibri" w:hAnsi="Palatino Linotype" w:cs="Tahoma"/>
          <w:sz w:val="22"/>
          <w:szCs w:val="22"/>
          <w:lang w:eastAsia="en-US"/>
        </w:rPr>
        <w:t xml:space="preserve"> 00</w:t>
      </w:r>
      <w:r w:rsidR="001776FA">
        <w:rPr>
          <w:rFonts w:ascii="Palatino Linotype" w:eastAsia="Calibri" w:hAnsi="Palatino Linotype" w:cs="Tahoma"/>
          <w:sz w:val="22"/>
          <w:szCs w:val="22"/>
          <w:lang w:eastAsia="en-US"/>
        </w:rPr>
        <w:t>601/M</w:t>
      </w:r>
      <w:r w:rsidR="005F75E4">
        <w:rPr>
          <w:rFonts w:ascii="Palatino Linotype" w:eastAsia="Calibri" w:hAnsi="Palatino Linotype" w:cs="Tahoma"/>
          <w:sz w:val="22"/>
          <w:szCs w:val="22"/>
          <w:lang w:eastAsia="en-US"/>
        </w:rPr>
        <w:t>ETEPEC</w:t>
      </w:r>
      <w:r w:rsidRPr="00C938B6">
        <w:rPr>
          <w:rFonts w:ascii="Palatino Linotype" w:eastAsia="Calibri" w:hAnsi="Palatino Linotype" w:cs="Tahoma"/>
          <w:sz w:val="22"/>
          <w:szCs w:val="22"/>
          <w:lang w:eastAsia="en-US"/>
        </w:rPr>
        <w:t>/IP/202</w:t>
      </w:r>
      <w:r w:rsidR="00EA55DD">
        <w:rPr>
          <w:rFonts w:ascii="Palatino Linotype" w:eastAsia="Calibri" w:hAnsi="Palatino Linotype" w:cs="Tahoma"/>
          <w:sz w:val="22"/>
          <w:szCs w:val="22"/>
          <w:lang w:eastAsia="en-US"/>
        </w:rPr>
        <w:t>2</w:t>
      </w:r>
      <w:r w:rsidRPr="00C938B6">
        <w:rPr>
          <w:rFonts w:ascii="Palatino Linotype" w:eastAsia="Calibri" w:hAnsi="Palatino Linotype" w:cs="Tahoma"/>
          <w:sz w:val="22"/>
          <w:szCs w:val="22"/>
          <w:lang w:val="es-ES" w:eastAsia="en-US"/>
        </w:rPr>
        <w:t>, se emite la presente</w:t>
      </w:r>
      <w:r w:rsidRPr="00C938B6">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388C37B9" w14:textId="77777777" w:rsidR="00801872" w:rsidRPr="00C938B6" w:rsidRDefault="00801872" w:rsidP="005B031E">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76427671" w14:textId="77777777" w:rsidR="00801872" w:rsidRPr="00C938B6" w:rsidRDefault="00801872" w:rsidP="005B031E">
      <w:pPr>
        <w:spacing w:line="360" w:lineRule="auto"/>
        <w:ind w:right="-93"/>
        <w:contextualSpacing/>
        <w:jc w:val="center"/>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A N T E C E D E N T E S:</w:t>
      </w:r>
    </w:p>
    <w:p w14:paraId="6EC6BCC4" w14:textId="77777777" w:rsidR="00801872" w:rsidRPr="00C938B6" w:rsidRDefault="00801872" w:rsidP="005B031E">
      <w:pPr>
        <w:spacing w:line="360" w:lineRule="auto"/>
        <w:ind w:right="-93"/>
        <w:contextualSpacing/>
        <w:jc w:val="both"/>
        <w:rPr>
          <w:rFonts w:ascii="Palatino Linotype" w:eastAsia="Calibri" w:hAnsi="Palatino Linotype" w:cs="Tahoma"/>
          <w:bCs/>
          <w:sz w:val="22"/>
          <w:szCs w:val="22"/>
          <w:lang w:eastAsia="en-US"/>
        </w:rPr>
      </w:pPr>
    </w:p>
    <w:p w14:paraId="5944A4CF" w14:textId="77777777" w:rsidR="00801872" w:rsidRPr="00C938B6" w:rsidRDefault="00801872" w:rsidP="005B031E">
      <w:pPr>
        <w:spacing w:line="360" w:lineRule="auto"/>
        <w:contextualSpacing/>
        <w:jc w:val="both"/>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 xml:space="preserve">I. Presentación de la solicitud de información.  </w:t>
      </w:r>
    </w:p>
    <w:p w14:paraId="397391E9" w14:textId="77777777" w:rsidR="00801872" w:rsidRPr="00C938B6" w:rsidRDefault="00801872" w:rsidP="005B031E">
      <w:pPr>
        <w:autoSpaceDE w:val="0"/>
        <w:autoSpaceDN w:val="0"/>
        <w:adjustRightInd w:val="0"/>
        <w:spacing w:line="360" w:lineRule="auto"/>
        <w:jc w:val="both"/>
        <w:rPr>
          <w:rFonts w:ascii="Palatino Linotype" w:hAnsi="Palatino Linotype" w:cs="Tahoma"/>
          <w:sz w:val="22"/>
          <w:szCs w:val="22"/>
        </w:rPr>
      </w:pPr>
    </w:p>
    <w:p w14:paraId="7BF8DBE2" w14:textId="53BC01A2" w:rsidR="00801872" w:rsidRDefault="00801872" w:rsidP="005B031E">
      <w:pPr>
        <w:autoSpaceDE w:val="0"/>
        <w:autoSpaceDN w:val="0"/>
        <w:adjustRightInd w:val="0"/>
        <w:spacing w:line="360" w:lineRule="auto"/>
        <w:jc w:val="both"/>
        <w:rPr>
          <w:rFonts w:ascii="Palatino Linotype" w:hAnsi="Palatino Linotype" w:cs="Tahoma"/>
          <w:sz w:val="22"/>
          <w:szCs w:val="22"/>
        </w:rPr>
      </w:pPr>
      <w:r w:rsidRPr="00C938B6">
        <w:rPr>
          <w:rFonts w:ascii="Palatino Linotype" w:hAnsi="Palatino Linotype" w:cs="Tahoma"/>
          <w:sz w:val="22"/>
          <w:szCs w:val="22"/>
        </w:rPr>
        <w:t xml:space="preserve">Con fecha </w:t>
      </w:r>
      <w:r w:rsidR="003931DD">
        <w:rPr>
          <w:rFonts w:ascii="Palatino Linotype" w:hAnsi="Palatino Linotype" w:cs="Tahoma"/>
          <w:sz w:val="22"/>
          <w:szCs w:val="22"/>
        </w:rPr>
        <w:t>diez</w:t>
      </w:r>
      <w:r w:rsidR="00EA55DD">
        <w:rPr>
          <w:rFonts w:ascii="Palatino Linotype" w:hAnsi="Palatino Linotype" w:cs="Tahoma"/>
          <w:sz w:val="22"/>
          <w:szCs w:val="22"/>
        </w:rPr>
        <w:t xml:space="preserve"> de enero de dos mil veintidós</w:t>
      </w:r>
      <w:r w:rsidR="00A14307">
        <w:rPr>
          <w:rFonts w:ascii="Palatino Linotype" w:hAnsi="Palatino Linotype" w:cs="Tahoma"/>
          <w:sz w:val="22"/>
          <w:szCs w:val="22"/>
        </w:rPr>
        <w:t>, el Particular presentó una solicitud de acceso a la información pública a través del Sistema de Acceso a la Información Mexiquense (SAIMEX)</w:t>
      </w:r>
      <w:r w:rsidR="002D46B4">
        <w:rPr>
          <w:rFonts w:ascii="Palatino Linotype" w:hAnsi="Palatino Linotype" w:cs="Tahoma"/>
          <w:sz w:val="22"/>
          <w:szCs w:val="22"/>
        </w:rPr>
        <w:t xml:space="preserve"> </w:t>
      </w:r>
      <w:r w:rsidR="00BE73E6" w:rsidRPr="00C938B6">
        <w:rPr>
          <w:rFonts w:ascii="Palatino Linotype" w:eastAsia="Calibri" w:hAnsi="Palatino Linotype" w:cs="Tahoma"/>
          <w:color w:val="000000"/>
          <w:sz w:val="22"/>
          <w:szCs w:val="22"/>
          <w:lang w:eastAsia="en-US"/>
        </w:rPr>
        <w:t>mediante la cual requirió:</w:t>
      </w:r>
    </w:p>
    <w:p w14:paraId="0EEE8EAF" w14:textId="77777777" w:rsidR="002D46B4" w:rsidRPr="002D46B4" w:rsidRDefault="002D46B4" w:rsidP="005B031E">
      <w:pPr>
        <w:autoSpaceDE w:val="0"/>
        <w:autoSpaceDN w:val="0"/>
        <w:adjustRightInd w:val="0"/>
        <w:spacing w:line="360" w:lineRule="auto"/>
        <w:jc w:val="both"/>
        <w:rPr>
          <w:rFonts w:ascii="Palatino Linotype" w:hAnsi="Palatino Linotype" w:cs="Tahoma"/>
          <w:sz w:val="22"/>
          <w:szCs w:val="22"/>
        </w:rPr>
      </w:pPr>
    </w:p>
    <w:p w14:paraId="789FA1B2" w14:textId="56BFBBA9" w:rsidR="00CC68B4" w:rsidRDefault="00473C88" w:rsidP="005B031E">
      <w:pPr>
        <w:spacing w:line="360" w:lineRule="auto"/>
        <w:ind w:left="567" w:right="567"/>
        <w:contextualSpacing/>
        <w:rPr>
          <w:rFonts w:ascii="Palatino Linotype" w:hAnsi="Palatino Linotype" w:cs="Tahoma"/>
          <w:b/>
          <w:i/>
          <w:iCs/>
        </w:rPr>
      </w:pPr>
      <w:r>
        <w:rPr>
          <w:rFonts w:ascii="Palatino Linotype" w:hAnsi="Palatino Linotype" w:cs="Tahoma"/>
          <w:b/>
          <w:bCs/>
          <w:i/>
          <w:iCs/>
        </w:rPr>
        <w:t>00</w:t>
      </w:r>
      <w:r w:rsidR="001776FA">
        <w:rPr>
          <w:rFonts w:ascii="Palatino Linotype" w:hAnsi="Palatino Linotype" w:cs="Tahoma"/>
          <w:b/>
          <w:bCs/>
          <w:i/>
          <w:iCs/>
        </w:rPr>
        <w:t>601</w:t>
      </w:r>
      <w:r w:rsidR="00CC68B4" w:rsidRPr="00CC68B4">
        <w:rPr>
          <w:rFonts w:ascii="Palatino Linotype" w:hAnsi="Palatino Linotype" w:cs="Tahoma"/>
          <w:b/>
          <w:bCs/>
          <w:i/>
          <w:iCs/>
        </w:rPr>
        <w:t>/</w:t>
      </w:r>
      <w:r w:rsidR="00EA55DD">
        <w:rPr>
          <w:rFonts w:ascii="Palatino Linotype" w:hAnsi="Palatino Linotype" w:cs="Tahoma"/>
          <w:b/>
          <w:bCs/>
          <w:i/>
          <w:iCs/>
        </w:rPr>
        <w:t>METEPEC</w:t>
      </w:r>
      <w:r w:rsidR="00CC68B4" w:rsidRPr="00CC68B4">
        <w:rPr>
          <w:rFonts w:ascii="Palatino Linotype" w:hAnsi="Palatino Linotype" w:cs="Tahoma"/>
          <w:b/>
          <w:bCs/>
          <w:i/>
          <w:iCs/>
        </w:rPr>
        <w:t>/IP/202</w:t>
      </w:r>
      <w:r w:rsidR="00EA55DD">
        <w:rPr>
          <w:rFonts w:ascii="Palatino Linotype" w:hAnsi="Palatino Linotype" w:cs="Tahoma"/>
          <w:b/>
          <w:bCs/>
          <w:i/>
          <w:iCs/>
        </w:rPr>
        <w:t>2</w:t>
      </w:r>
    </w:p>
    <w:p w14:paraId="15187AB8" w14:textId="08246E14" w:rsidR="00801872" w:rsidRPr="00C938B6" w:rsidRDefault="00801872" w:rsidP="005B031E">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t>DESCRIPCIÓN CLARA Y PRECISA DE LA INFORMACIÓN SOLICITADA</w:t>
      </w:r>
    </w:p>
    <w:p w14:paraId="6728A402" w14:textId="7F49BE49" w:rsidR="00801872" w:rsidRPr="00C938B6" w:rsidRDefault="002D46B4" w:rsidP="005B031E">
      <w:pPr>
        <w:spacing w:line="360" w:lineRule="auto"/>
        <w:ind w:left="567" w:right="567"/>
        <w:contextualSpacing/>
        <w:jc w:val="both"/>
        <w:rPr>
          <w:rFonts w:ascii="Palatino Linotype" w:hAnsi="Palatino Linotype"/>
          <w:bCs/>
          <w:i/>
          <w:iCs/>
          <w:color w:val="000000"/>
        </w:rPr>
      </w:pPr>
      <w:bookmarkStart w:id="0" w:name="_Hlk93400387"/>
      <w:r>
        <w:rPr>
          <w:rFonts w:ascii="Palatino Linotype" w:hAnsi="Palatino Linotype"/>
          <w:bCs/>
          <w:i/>
          <w:iCs/>
          <w:color w:val="000000"/>
        </w:rPr>
        <w:t>“</w:t>
      </w:r>
      <w:r w:rsidR="001776FA" w:rsidRPr="001776FA">
        <w:rPr>
          <w:rFonts w:ascii="Palatino Linotype" w:hAnsi="Palatino Linotype"/>
          <w:bCs/>
          <w:i/>
          <w:iCs/>
          <w:color w:val="000000"/>
        </w:rPr>
        <w:t xml:space="preserve">Se solicita copia por este medio del Convenio de Colaboración para la prestación de servicios de Tecnologías de la Información y Comunicación (TIC) a los Ayuntamientos del Estado de México suscrito según lo anunciado por el Presidente Municipal el 7 de enero de 2022. https://www.facebook.com/FernandoFloresMetepec/posts/658099345630818 </w:t>
      </w:r>
      <w:r w:rsidR="00CC68B4">
        <w:rPr>
          <w:rFonts w:ascii="Palatino Linotype" w:hAnsi="Palatino Linotype"/>
          <w:bCs/>
          <w:i/>
          <w:iCs/>
          <w:color w:val="000000"/>
        </w:rPr>
        <w:t xml:space="preserve">“. </w:t>
      </w:r>
      <w:r w:rsidR="00801872" w:rsidRPr="00C938B6">
        <w:rPr>
          <w:rFonts w:ascii="Palatino Linotype" w:hAnsi="Palatino Linotype"/>
          <w:bCs/>
          <w:i/>
          <w:iCs/>
          <w:color w:val="000000"/>
        </w:rPr>
        <w:t xml:space="preserve">(Sic) </w:t>
      </w:r>
    </w:p>
    <w:bookmarkEnd w:id="0"/>
    <w:p w14:paraId="1D28BF4A" w14:textId="77777777" w:rsidR="00801872" w:rsidRPr="00C938B6" w:rsidRDefault="00801872" w:rsidP="005B031E">
      <w:pPr>
        <w:spacing w:line="360" w:lineRule="auto"/>
        <w:ind w:left="567" w:right="567"/>
        <w:contextualSpacing/>
        <w:jc w:val="both"/>
        <w:rPr>
          <w:rFonts w:ascii="Palatino Linotype" w:hAnsi="Palatino Linotype"/>
          <w:bCs/>
          <w:i/>
          <w:iCs/>
          <w:color w:val="000000"/>
        </w:rPr>
      </w:pPr>
    </w:p>
    <w:p w14:paraId="3F3F3633" w14:textId="626FB3CE" w:rsidR="00801872" w:rsidRPr="00C938B6" w:rsidRDefault="00801872" w:rsidP="005B031E">
      <w:pPr>
        <w:tabs>
          <w:tab w:val="left" w:pos="4667"/>
        </w:tabs>
        <w:spacing w:line="360" w:lineRule="auto"/>
        <w:ind w:left="567" w:right="567"/>
        <w:rPr>
          <w:rFonts w:ascii="Palatino Linotype" w:hAnsi="Palatino Linotype" w:cs="Tahoma"/>
          <w:b/>
          <w:bCs/>
          <w:i/>
          <w:iCs/>
        </w:rPr>
      </w:pPr>
      <w:r w:rsidRPr="00C938B6">
        <w:rPr>
          <w:rFonts w:ascii="Palatino Linotype" w:hAnsi="Palatino Linotype" w:cs="Tahoma"/>
          <w:b/>
          <w:bCs/>
          <w:i/>
          <w:iCs/>
        </w:rPr>
        <w:t>MODALIDAD DE ENTREGA</w:t>
      </w:r>
    </w:p>
    <w:p w14:paraId="14C233F3" w14:textId="24003075" w:rsidR="00257F48" w:rsidRPr="001776FA" w:rsidRDefault="00473C88" w:rsidP="001776FA">
      <w:pPr>
        <w:spacing w:line="360" w:lineRule="auto"/>
        <w:ind w:left="567" w:right="567"/>
        <w:rPr>
          <w:rFonts w:ascii="Palatino Linotype" w:hAnsi="Palatino Linotype" w:cs="Arial"/>
          <w:bCs/>
          <w:i/>
          <w:iCs/>
        </w:rPr>
      </w:pPr>
      <w:r>
        <w:rPr>
          <w:rFonts w:ascii="Palatino Linotype" w:hAnsi="Palatino Linotype" w:cs="Arial"/>
          <w:bCs/>
          <w:i/>
          <w:iCs/>
        </w:rPr>
        <w:t>A través de</w:t>
      </w:r>
      <w:r w:rsidR="00533AE8">
        <w:rPr>
          <w:rFonts w:ascii="Palatino Linotype" w:hAnsi="Palatino Linotype" w:cs="Arial"/>
          <w:bCs/>
          <w:i/>
          <w:iCs/>
        </w:rPr>
        <w:t xml:space="preserve">l </w:t>
      </w:r>
      <w:r>
        <w:rPr>
          <w:rFonts w:ascii="Palatino Linotype" w:hAnsi="Palatino Linotype" w:cs="Arial"/>
          <w:bCs/>
          <w:i/>
          <w:iCs/>
        </w:rPr>
        <w:t xml:space="preserve">SAIMEX. </w:t>
      </w:r>
    </w:p>
    <w:p w14:paraId="25D9F666" w14:textId="77777777" w:rsidR="00801872" w:rsidRPr="00C938B6" w:rsidRDefault="00801872" w:rsidP="005B031E">
      <w:pPr>
        <w:pStyle w:val="Prrafodelista"/>
        <w:tabs>
          <w:tab w:val="left" w:pos="567"/>
        </w:tabs>
        <w:spacing w:line="360" w:lineRule="auto"/>
        <w:ind w:left="0"/>
        <w:jc w:val="both"/>
        <w:rPr>
          <w:rFonts w:ascii="Palatino Linotype" w:hAnsi="Palatino Linotype" w:cs="Tahoma"/>
          <w:szCs w:val="22"/>
        </w:rPr>
      </w:pPr>
      <w:r w:rsidRPr="00C938B6">
        <w:rPr>
          <w:rFonts w:ascii="Palatino Linotype" w:hAnsi="Palatino Linotype" w:cs="Tahoma"/>
          <w:b/>
          <w:szCs w:val="22"/>
        </w:rPr>
        <w:lastRenderedPageBreak/>
        <w:t>II. Respuesta del Sujeto Obligado.</w:t>
      </w:r>
    </w:p>
    <w:p w14:paraId="35CE8038" w14:textId="77777777" w:rsidR="00801872" w:rsidRPr="00C938B6" w:rsidRDefault="00801872" w:rsidP="005B031E">
      <w:pPr>
        <w:autoSpaceDE w:val="0"/>
        <w:autoSpaceDN w:val="0"/>
        <w:adjustRightInd w:val="0"/>
        <w:spacing w:line="360" w:lineRule="auto"/>
        <w:ind w:right="-28"/>
        <w:jc w:val="both"/>
        <w:rPr>
          <w:rFonts w:ascii="Palatino Linotype" w:hAnsi="Palatino Linotype" w:cs="Tahoma"/>
          <w:bCs/>
          <w:sz w:val="22"/>
          <w:szCs w:val="22"/>
        </w:rPr>
      </w:pPr>
    </w:p>
    <w:p w14:paraId="60B4E890" w14:textId="7742E572" w:rsidR="002D46B4" w:rsidRDefault="00801872" w:rsidP="005B031E">
      <w:pPr>
        <w:autoSpaceDE w:val="0"/>
        <w:autoSpaceDN w:val="0"/>
        <w:adjustRightInd w:val="0"/>
        <w:spacing w:line="360" w:lineRule="auto"/>
        <w:ind w:right="-28"/>
        <w:jc w:val="both"/>
        <w:rPr>
          <w:rFonts w:ascii="Palatino Linotype" w:hAnsi="Palatino Linotype" w:cs="Tahoma"/>
          <w:bCs/>
          <w:sz w:val="22"/>
          <w:szCs w:val="22"/>
        </w:rPr>
      </w:pPr>
      <w:r w:rsidRPr="00C938B6">
        <w:rPr>
          <w:rFonts w:ascii="Palatino Linotype" w:hAnsi="Palatino Linotype" w:cs="Tahoma"/>
          <w:bCs/>
          <w:sz w:val="22"/>
          <w:szCs w:val="22"/>
        </w:rPr>
        <w:t>Con fecha</w:t>
      </w:r>
      <w:r w:rsidR="002D46B4">
        <w:rPr>
          <w:rFonts w:ascii="Palatino Linotype" w:hAnsi="Palatino Linotype" w:cs="Tahoma"/>
          <w:bCs/>
          <w:sz w:val="22"/>
          <w:szCs w:val="22"/>
        </w:rPr>
        <w:t xml:space="preserve"> </w:t>
      </w:r>
      <w:r w:rsidR="00821876">
        <w:rPr>
          <w:rFonts w:ascii="Palatino Linotype" w:hAnsi="Palatino Linotype" w:cs="Tahoma"/>
          <w:bCs/>
          <w:sz w:val="22"/>
          <w:szCs w:val="22"/>
        </w:rPr>
        <w:t>diez</w:t>
      </w:r>
      <w:r w:rsidR="003931DD">
        <w:rPr>
          <w:rFonts w:ascii="Palatino Linotype" w:hAnsi="Palatino Linotype" w:cs="Tahoma"/>
          <w:bCs/>
          <w:sz w:val="22"/>
          <w:szCs w:val="22"/>
        </w:rPr>
        <w:t xml:space="preserve"> de</w:t>
      </w:r>
      <w:r w:rsidR="004D528F">
        <w:rPr>
          <w:rFonts w:ascii="Palatino Linotype" w:hAnsi="Palatino Linotype" w:cs="Tahoma"/>
          <w:bCs/>
          <w:sz w:val="22"/>
          <w:szCs w:val="22"/>
        </w:rPr>
        <w:t xml:space="preserve"> febrero de dos mil veintidós</w:t>
      </w:r>
      <w:r w:rsidR="002D46B4">
        <w:rPr>
          <w:rFonts w:ascii="Palatino Linotype" w:hAnsi="Palatino Linotype" w:cs="Tahoma"/>
          <w:bCs/>
          <w:sz w:val="22"/>
          <w:szCs w:val="22"/>
        </w:rPr>
        <w:t xml:space="preserve">, </w:t>
      </w:r>
      <w:r w:rsidR="009F646C" w:rsidRPr="00C938B6">
        <w:rPr>
          <w:rFonts w:ascii="Palatino Linotype" w:hAnsi="Palatino Linotype" w:cs="Tahoma"/>
          <w:bCs/>
          <w:sz w:val="22"/>
          <w:szCs w:val="22"/>
        </w:rPr>
        <w:t xml:space="preserve">el Sujeto Obligado notificó </w:t>
      </w:r>
      <w:r w:rsidR="002D46B4" w:rsidRPr="00C938B6">
        <w:rPr>
          <w:rFonts w:ascii="Palatino Linotype" w:hAnsi="Palatino Linotype" w:cs="Tahoma"/>
          <w:bCs/>
          <w:sz w:val="22"/>
          <w:szCs w:val="22"/>
        </w:rPr>
        <w:t xml:space="preserve">a través del </w:t>
      </w:r>
      <w:r w:rsidR="002D46B4" w:rsidRPr="00C938B6">
        <w:rPr>
          <w:rFonts w:ascii="Palatino Linotype" w:hAnsi="Palatino Linotype" w:cs="Tahoma"/>
          <w:sz w:val="22"/>
          <w:szCs w:val="22"/>
        </w:rPr>
        <w:t xml:space="preserve">Sistema de Acceso a la </w:t>
      </w:r>
      <w:r w:rsidR="002D46B4">
        <w:rPr>
          <w:rFonts w:ascii="Palatino Linotype" w:hAnsi="Palatino Linotype" w:cs="Tahoma"/>
          <w:sz w:val="22"/>
          <w:szCs w:val="22"/>
        </w:rPr>
        <w:t>Información Mexiquense (SAIMEX)</w:t>
      </w:r>
      <w:r w:rsidR="002D46B4">
        <w:rPr>
          <w:rFonts w:ascii="Palatino Linotype" w:hAnsi="Palatino Linotype" w:cs="Tahoma"/>
          <w:bCs/>
          <w:sz w:val="22"/>
          <w:szCs w:val="22"/>
        </w:rPr>
        <w:t xml:space="preserve">, </w:t>
      </w:r>
      <w:r w:rsidR="009F646C" w:rsidRPr="00C938B6">
        <w:rPr>
          <w:rFonts w:ascii="Palatino Linotype" w:hAnsi="Palatino Linotype" w:cs="Tahoma"/>
          <w:bCs/>
          <w:sz w:val="22"/>
          <w:szCs w:val="22"/>
        </w:rPr>
        <w:t>la respuesta a la solici</w:t>
      </w:r>
      <w:r w:rsidR="002D46B4">
        <w:rPr>
          <w:rFonts w:ascii="Palatino Linotype" w:hAnsi="Palatino Linotype" w:cs="Tahoma"/>
          <w:bCs/>
          <w:sz w:val="22"/>
          <w:szCs w:val="22"/>
        </w:rPr>
        <w:t>t</w:t>
      </w:r>
      <w:r w:rsidR="001E3977">
        <w:rPr>
          <w:rFonts w:ascii="Palatino Linotype" w:hAnsi="Palatino Linotype" w:cs="Tahoma"/>
          <w:bCs/>
          <w:sz w:val="22"/>
          <w:szCs w:val="22"/>
        </w:rPr>
        <w:t xml:space="preserve">ud de acceso a la </w:t>
      </w:r>
      <w:r w:rsidR="00A60C77">
        <w:rPr>
          <w:rFonts w:ascii="Palatino Linotype" w:hAnsi="Palatino Linotype" w:cs="Tahoma"/>
          <w:bCs/>
          <w:sz w:val="22"/>
          <w:szCs w:val="22"/>
        </w:rPr>
        <w:t>informació</w:t>
      </w:r>
      <w:r w:rsidR="001D1806">
        <w:rPr>
          <w:rFonts w:ascii="Palatino Linotype" w:hAnsi="Palatino Linotype" w:cs="Tahoma"/>
          <w:bCs/>
          <w:sz w:val="22"/>
          <w:szCs w:val="22"/>
        </w:rPr>
        <w:t xml:space="preserve">n al tenor de lo siguiente: </w:t>
      </w:r>
    </w:p>
    <w:p w14:paraId="0070B86F" w14:textId="77777777" w:rsidR="001D1806" w:rsidRDefault="001D1806" w:rsidP="005B031E">
      <w:pPr>
        <w:autoSpaceDE w:val="0"/>
        <w:autoSpaceDN w:val="0"/>
        <w:adjustRightInd w:val="0"/>
        <w:spacing w:line="360" w:lineRule="auto"/>
        <w:ind w:right="-28"/>
        <w:jc w:val="both"/>
        <w:rPr>
          <w:rFonts w:ascii="Palatino Linotype" w:hAnsi="Palatino Linotype" w:cs="Tahoma"/>
          <w:bCs/>
          <w:sz w:val="22"/>
          <w:szCs w:val="22"/>
        </w:rPr>
      </w:pPr>
    </w:p>
    <w:p w14:paraId="420E2315" w14:textId="40F214CD" w:rsidR="001439DF" w:rsidRPr="00821876" w:rsidRDefault="001D1806" w:rsidP="00821876">
      <w:pPr>
        <w:autoSpaceDE w:val="0"/>
        <w:autoSpaceDN w:val="0"/>
        <w:adjustRightInd w:val="0"/>
        <w:spacing w:line="360" w:lineRule="auto"/>
        <w:ind w:left="567" w:right="539"/>
        <w:jc w:val="both"/>
        <w:rPr>
          <w:rFonts w:ascii="Palatino Linotype" w:hAnsi="Palatino Linotype" w:cs="Tahoma"/>
          <w:bCs/>
          <w:i/>
          <w:szCs w:val="22"/>
        </w:rPr>
      </w:pPr>
      <w:r w:rsidRPr="00821876">
        <w:rPr>
          <w:rFonts w:ascii="Palatino Linotype" w:hAnsi="Palatino Linotype" w:cs="Tahoma"/>
          <w:bCs/>
          <w:i/>
          <w:szCs w:val="22"/>
        </w:rPr>
        <w:t>“</w:t>
      </w:r>
      <w:r w:rsidR="00821876" w:rsidRPr="00821876">
        <w:rPr>
          <w:rFonts w:ascii="Palatino Linotype" w:hAnsi="Palatino Linotype" w:cs="Tahoma"/>
          <w:bCs/>
          <w:i/>
          <w:szCs w:val="22"/>
        </w:rPr>
        <w:t>C. SOLICITANTE P R E S E N T E. En respuesta a la solicitud número 00601/METEPEC/IP/2022,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r w:rsidR="00003D5C" w:rsidRPr="00821876">
        <w:rPr>
          <w:rFonts w:ascii="Palatino Linotype" w:hAnsi="Palatino Linotype" w:cs="Tahoma"/>
          <w:bCs/>
          <w:i/>
          <w:szCs w:val="22"/>
        </w:rPr>
        <w:t xml:space="preserve">” </w:t>
      </w:r>
      <w:r w:rsidR="0065749C" w:rsidRPr="00821876">
        <w:rPr>
          <w:rFonts w:ascii="Palatino Linotype" w:hAnsi="Palatino Linotype" w:cs="Tahoma"/>
          <w:bCs/>
          <w:i/>
          <w:szCs w:val="22"/>
        </w:rPr>
        <w:t>(Sic)</w:t>
      </w:r>
      <w:bookmarkStart w:id="1" w:name="_Hlk93400407"/>
    </w:p>
    <w:p w14:paraId="350B4695" w14:textId="77777777" w:rsidR="00CD64A4" w:rsidRDefault="00CD64A4" w:rsidP="003931DD">
      <w:pPr>
        <w:autoSpaceDE w:val="0"/>
        <w:autoSpaceDN w:val="0"/>
        <w:adjustRightInd w:val="0"/>
        <w:spacing w:line="360" w:lineRule="auto"/>
        <w:ind w:right="539"/>
        <w:jc w:val="both"/>
        <w:rPr>
          <w:rFonts w:ascii="Palatino Linotype" w:hAnsi="Palatino Linotype" w:cs="Tahoma"/>
          <w:bCs/>
          <w:i/>
          <w:sz w:val="22"/>
          <w:szCs w:val="22"/>
        </w:rPr>
      </w:pPr>
    </w:p>
    <w:p w14:paraId="5499F65D" w14:textId="545A1876" w:rsidR="003931DD" w:rsidRDefault="003931DD" w:rsidP="003931DD">
      <w:pPr>
        <w:autoSpaceDE w:val="0"/>
        <w:autoSpaceDN w:val="0"/>
        <w:adjustRightInd w:val="0"/>
        <w:spacing w:line="360" w:lineRule="auto"/>
        <w:ind w:right="539"/>
        <w:jc w:val="both"/>
        <w:rPr>
          <w:rFonts w:ascii="Palatino Linotype" w:hAnsi="Palatino Linotype" w:cs="Tahoma"/>
          <w:bCs/>
          <w:sz w:val="22"/>
          <w:szCs w:val="22"/>
        </w:rPr>
      </w:pPr>
      <w:r>
        <w:rPr>
          <w:rFonts w:ascii="Palatino Linotype" w:hAnsi="Palatino Linotype" w:cs="Tahoma"/>
          <w:bCs/>
          <w:sz w:val="22"/>
          <w:szCs w:val="22"/>
        </w:rPr>
        <w:t>Para tales efectos</w:t>
      </w:r>
      <w:r w:rsidR="000F2702">
        <w:rPr>
          <w:rFonts w:ascii="Palatino Linotype" w:hAnsi="Palatino Linotype" w:cs="Tahoma"/>
          <w:bCs/>
          <w:sz w:val="22"/>
          <w:szCs w:val="22"/>
        </w:rPr>
        <w:t>,</w:t>
      </w:r>
      <w:r>
        <w:rPr>
          <w:rFonts w:ascii="Palatino Linotype" w:hAnsi="Palatino Linotype" w:cs="Tahoma"/>
          <w:bCs/>
          <w:sz w:val="22"/>
          <w:szCs w:val="22"/>
        </w:rPr>
        <w:t xml:space="preserve"> anexó el archivo que se describe a continuación: </w:t>
      </w:r>
    </w:p>
    <w:p w14:paraId="05A23FE6" w14:textId="77777777" w:rsidR="003931DD" w:rsidRDefault="003931DD" w:rsidP="003931DD">
      <w:pPr>
        <w:autoSpaceDE w:val="0"/>
        <w:autoSpaceDN w:val="0"/>
        <w:adjustRightInd w:val="0"/>
        <w:spacing w:line="360" w:lineRule="auto"/>
        <w:ind w:right="539"/>
        <w:jc w:val="both"/>
        <w:rPr>
          <w:rFonts w:ascii="Palatino Linotype" w:hAnsi="Palatino Linotype" w:cs="Tahoma"/>
          <w:bCs/>
          <w:sz w:val="22"/>
          <w:szCs w:val="22"/>
        </w:rPr>
      </w:pPr>
    </w:p>
    <w:p w14:paraId="7C61660C" w14:textId="4E8BB17E" w:rsidR="003931DD" w:rsidRDefault="00821876" w:rsidP="00821876">
      <w:pPr>
        <w:pStyle w:val="Prrafodelista"/>
        <w:numPr>
          <w:ilvl w:val="0"/>
          <w:numId w:val="1"/>
        </w:numPr>
        <w:autoSpaceDE w:val="0"/>
        <w:autoSpaceDN w:val="0"/>
        <w:adjustRightInd w:val="0"/>
        <w:spacing w:line="360" w:lineRule="auto"/>
        <w:ind w:left="993" w:right="-28"/>
        <w:jc w:val="both"/>
        <w:rPr>
          <w:rFonts w:ascii="Palatino Linotype" w:hAnsi="Palatino Linotype" w:cs="Tahoma"/>
          <w:bCs/>
          <w:szCs w:val="22"/>
        </w:rPr>
      </w:pPr>
      <w:r>
        <w:rPr>
          <w:rFonts w:ascii="Palatino Linotype" w:hAnsi="Palatino Linotype" w:cs="Tahoma"/>
          <w:b/>
          <w:bCs/>
          <w:szCs w:val="22"/>
        </w:rPr>
        <w:t>Folio 0601 2022.</w:t>
      </w:r>
      <w:r w:rsidR="003931DD" w:rsidRPr="003931DD">
        <w:rPr>
          <w:rFonts w:ascii="Palatino Linotype" w:hAnsi="Palatino Linotype" w:cs="Tahoma"/>
          <w:b/>
          <w:bCs/>
          <w:szCs w:val="22"/>
        </w:rPr>
        <w:t>pdf:</w:t>
      </w:r>
      <w:r>
        <w:rPr>
          <w:rFonts w:ascii="Palatino Linotype" w:hAnsi="Palatino Linotype" w:cs="Tahoma"/>
          <w:b/>
          <w:bCs/>
          <w:szCs w:val="22"/>
        </w:rPr>
        <w:t xml:space="preserve"> </w:t>
      </w:r>
      <w:r>
        <w:rPr>
          <w:rFonts w:ascii="Palatino Linotype" w:hAnsi="Palatino Linotype" w:cs="Tahoma"/>
          <w:bCs/>
          <w:szCs w:val="22"/>
        </w:rPr>
        <w:t xml:space="preserve">Oficio de número DA/0869/2022, de fecha cuatro de febrero de dos mil veintidós, signado por el Director de Administración, mediante el cual informa que después de haber realizado una búsqueda en los expedientes que obran dentro del archivo de la Subdirección de Adquisiciones y Contratación de Servicios, a la fecha no se encontró información relacionada con lo solicitado. </w:t>
      </w:r>
    </w:p>
    <w:p w14:paraId="4CC2217E" w14:textId="77777777" w:rsidR="00821876" w:rsidRPr="003931DD" w:rsidRDefault="00821876" w:rsidP="00821876">
      <w:pPr>
        <w:pStyle w:val="Prrafodelista"/>
        <w:autoSpaceDE w:val="0"/>
        <w:autoSpaceDN w:val="0"/>
        <w:adjustRightInd w:val="0"/>
        <w:spacing w:line="360" w:lineRule="auto"/>
        <w:ind w:left="993" w:right="-28"/>
        <w:jc w:val="both"/>
        <w:rPr>
          <w:rFonts w:ascii="Palatino Linotype" w:hAnsi="Palatino Linotype" w:cs="Tahoma"/>
          <w:bCs/>
          <w:szCs w:val="22"/>
        </w:rPr>
      </w:pPr>
    </w:p>
    <w:p w14:paraId="2DACB647" w14:textId="77777777" w:rsidR="003931DD" w:rsidRPr="003931DD" w:rsidRDefault="003931DD" w:rsidP="003931DD">
      <w:pPr>
        <w:autoSpaceDE w:val="0"/>
        <w:autoSpaceDN w:val="0"/>
        <w:adjustRightInd w:val="0"/>
        <w:spacing w:line="360" w:lineRule="auto"/>
        <w:ind w:right="539"/>
        <w:jc w:val="both"/>
        <w:rPr>
          <w:rFonts w:ascii="Palatino Linotype" w:hAnsi="Palatino Linotype" w:cs="Tahoma"/>
          <w:b/>
          <w:bCs/>
          <w:sz w:val="22"/>
          <w:szCs w:val="22"/>
        </w:rPr>
      </w:pPr>
    </w:p>
    <w:bookmarkEnd w:id="1"/>
    <w:p w14:paraId="17843F84" w14:textId="77777777" w:rsidR="00801872" w:rsidRPr="00C938B6" w:rsidRDefault="00801872" w:rsidP="005B031E">
      <w:pPr>
        <w:autoSpaceDE w:val="0"/>
        <w:autoSpaceDN w:val="0"/>
        <w:adjustRightInd w:val="0"/>
        <w:spacing w:line="360" w:lineRule="auto"/>
        <w:jc w:val="both"/>
        <w:rPr>
          <w:rFonts w:ascii="Palatino Linotype" w:hAnsi="Palatino Linotype" w:cs="Tahoma"/>
          <w:b/>
          <w:sz w:val="22"/>
          <w:szCs w:val="22"/>
        </w:rPr>
      </w:pPr>
      <w:r w:rsidRPr="00C938B6">
        <w:rPr>
          <w:rFonts w:ascii="Palatino Linotype" w:hAnsi="Palatino Linotype" w:cs="Tahoma"/>
          <w:b/>
          <w:sz w:val="22"/>
          <w:szCs w:val="22"/>
        </w:rPr>
        <w:lastRenderedPageBreak/>
        <w:t>III. Interposición del Recurso de Revisión.</w:t>
      </w:r>
    </w:p>
    <w:p w14:paraId="47856147" w14:textId="77777777" w:rsidR="00801872" w:rsidRPr="00C938B6" w:rsidRDefault="00801872" w:rsidP="005B031E">
      <w:pPr>
        <w:widowControl w:val="0"/>
        <w:spacing w:line="360" w:lineRule="auto"/>
        <w:jc w:val="both"/>
        <w:rPr>
          <w:rFonts w:ascii="Palatino Linotype" w:hAnsi="Palatino Linotype" w:cs="Tahoma"/>
          <w:sz w:val="22"/>
          <w:szCs w:val="22"/>
        </w:rPr>
      </w:pPr>
    </w:p>
    <w:p w14:paraId="62F1AEB7" w14:textId="417305F8" w:rsidR="00801872" w:rsidRPr="00C938B6" w:rsidRDefault="00787658" w:rsidP="005B031E">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fecha </w:t>
      </w:r>
      <w:r w:rsidR="003931DD">
        <w:rPr>
          <w:rFonts w:ascii="Palatino Linotype" w:hAnsi="Palatino Linotype" w:cs="Tahoma"/>
          <w:sz w:val="22"/>
          <w:szCs w:val="22"/>
          <w:lang w:val="es-ES"/>
        </w:rPr>
        <w:t>veintiocho</w:t>
      </w:r>
      <w:r w:rsidR="00CD64A4">
        <w:rPr>
          <w:rFonts w:ascii="Palatino Linotype" w:hAnsi="Palatino Linotype" w:cs="Tahoma"/>
          <w:sz w:val="22"/>
          <w:szCs w:val="22"/>
          <w:lang w:val="es-ES"/>
        </w:rPr>
        <w:t xml:space="preserve"> de febrero de dos mil veintidós</w:t>
      </w:r>
      <w:r>
        <w:rPr>
          <w:rFonts w:ascii="Palatino Linotype" w:hAnsi="Palatino Linotype" w:cs="Tahoma"/>
          <w:sz w:val="22"/>
          <w:szCs w:val="22"/>
          <w:lang w:val="es-ES"/>
        </w:rPr>
        <w:t xml:space="preserve">, a través del </w:t>
      </w:r>
      <w:r w:rsidRPr="00C938B6">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el Particular </w:t>
      </w:r>
      <w:r w:rsidR="00801872" w:rsidRPr="00C938B6">
        <w:rPr>
          <w:rFonts w:ascii="Palatino Linotype" w:hAnsi="Palatino Linotype" w:cs="Tahoma"/>
          <w:sz w:val="22"/>
          <w:szCs w:val="22"/>
          <w:lang w:val="es-ES"/>
        </w:rPr>
        <w:t>interpuso Recurso de Revisión ante este Instituto</w:t>
      </w:r>
      <w:r>
        <w:rPr>
          <w:rFonts w:ascii="Palatino Linotype" w:hAnsi="Palatino Linotype" w:cs="Tahoma"/>
          <w:sz w:val="22"/>
          <w:szCs w:val="22"/>
          <w:lang w:val="es-ES"/>
        </w:rPr>
        <w:t xml:space="preserve"> </w:t>
      </w:r>
      <w:r w:rsidR="00801872" w:rsidRPr="00C938B6">
        <w:rPr>
          <w:rFonts w:ascii="Palatino Linotype" w:hAnsi="Palatino Linotype" w:cs="Tahoma"/>
          <w:sz w:val="22"/>
          <w:szCs w:val="22"/>
          <w:lang w:val="es-ES"/>
        </w:rPr>
        <w:t>en contra de la respuesta otorgada por el</w:t>
      </w:r>
      <w:r w:rsidR="00FD724E">
        <w:rPr>
          <w:rFonts w:ascii="Palatino Linotype" w:hAnsi="Palatino Linotype" w:cs="Tahoma"/>
          <w:sz w:val="22"/>
          <w:szCs w:val="22"/>
          <w:lang w:val="es-ES"/>
        </w:rPr>
        <w:t xml:space="preserve"> </w:t>
      </w:r>
      <w:r w:rsidR="003931DD">
        <w:rPr>
          <w:rFonts w:ascii="Palatino Linotype" w:eastAsia="Calibri" w:hAnsi="Palatino Linotype" w:cs="Tahoma"/>
          <w:bCs/>
          <w:sz w:val="22"/>
          <w:szCs w:val="22"/>
        </w:rPr>
        <w:t xml:space="preserve">Ayuntamiento de Metepec a </w:t>
      </w:r>
      <w:r w:rsidR="00801872" w:rsidRPr="00C938B6">
        <w:rPr>
          <w:rFonts w:ascii="Palatino Linotype" w:hAnsi="Palatino Linotype" w:cs="Tahoma"/>
          <w:sz w:val="22"/>
          <w:szCs w:val="22"/>
          <w:lang w:val="es-ES"/>
        </w:rPr>
        <w:t>la solicitud de información, en los siguientes términos:</w:t>
      </w:r>
    </w:p>
    <w:p w14:paraId="6CC89F15" w14:textId="77777777" w:rsidR="00801872" w:rsidRPr="00C938B6" w:rsidRDefault="00801872" w:rsidP="005B031E">
      <w:pPr>
        <w:widowControl w:val="0"/>
        <w:spacing w:line="360" w:lineRule="auto"/>
        <w:jc w:val="both"/>
        <w:rPr>
          <w:rFonts w:ascii="Palatino Linotype" w:hAnsi="Palatino Linotype" w:cs="Tahoma"/>
          <w:b/>
          <w:bCs/>
          <w:sz w:val="22"/>
          <w:szCs w:val="22"/>
          <w:lang w:val="es-ES"/>
        </w:rPr>
      </w:pPr>
    </w:p>
    <w:p w14:paraId="678BEB74" w14:textId="50E99A83" w:rsidR="00801872" w:rsidRPr="00C938B6" w:rsidRDefault="00787658" w:rsidP="005B031E">
      <w:pPr>
        <w:spacing w:line="360" w:lineRule="auto"/>
        <w:ind w:left="567" w:right="567"/>
        <w:contextualSpacing/>
        <w:jc w:val="both"/>
        <w:rPr>
          <w:rFonts w:ascii="Palatino Linotype" w:hAnsi="Palatino Linotype" w:cs="Tahoma"/>
          <w:b/>
          <w:i/>
          <w:iCs/>
        </w:rPr>
      </w:pPr>
      <w:r>
        <w:rPr>
          <w:rFonts w:ascii="Palatino Linotype" w:hAnsi="Palatino Linotype" w:cs="Tahoma"/>
          <w:b/>
          <w:i/>
          <w:iCs/>
        </w:rPr>
        <w:t xml:space="preserve"> </w:t>
      </w:r>
      <w:bookmarkStart w:id="2" w:name="_Hlk94039942"/>
      <w:r w:rsidR="00801872" w:rsidRPr="00C938B6">
        <w:rPr>
          <w:rFonts w:ascii="Palatino Linotype" w:hAnsi="Palatino Linotype" w:cs="Tahoma"/>
          <w:b/>
          <w:i/>
          <w:iCs/>
        </w:rPr>
        <w:t>ACTO IMPUGNADO</w:t>
      </w:r>
    </w:p>
    <w:p w14:paraId="6124D706" w14:textId="2A34CE3A" w:rsidR="00801872" w:rsidRDefault="00787658" w:rsidP="00FD724E">
      <w:pPr>
        <w:spacing w:line="360" w:lineRule="auto"/>
        <w:ind w:left="567" w:right="567"/>
        <w:contextualSpacing/>
        <w:jc w:val="both"/>
        <w:rPr>
          <w:rFonts w:ascii="Palatino Linotype" w:hAnsi="Palatino Linotype" w:cs="Tahoma"/>
          <w:i/>
          <w:iCs/>
        </w:rPr>
      </w:pPr>
      <w:r>
        <w:rPr>
          <w:rFonts w:ascii="Palatino Linotype" w:hAnsi="Palatino Linotype" w:cs="Tahoma"/>
          <w:i/>
          <w:iCs/>
        </w:rPr>
        <w:t>“</w:t>
      </w:r>
      <w:r w:rsidR="00821876" w:rsidRPr="00821876">
        <w:rPr>
          <w:rFonts w:ascii="Palatino Linotype" w:hAnsi="Palatino Linotype" w:cs="Tahoma"/>
          <w:i/>
          <w:iCs/>
        </w:rPr>
        <w:t>La respuesta proporcionada por el Sujeto Obligado.</w:t>
      </w:r>
      <w:r w:rsidR="00584DB3">
        <w:rPr>
          <w:rFonts w:ascii="Palatino Linotype" w:hAnsi="Palatino Linotype" w:cs="Tahoma"/>
          <w:i/>
          <w:iCs/>
        </w:rPr>
        <w:t xml:space="preserve">”. </w:t>
      </w:r>
      <w:r w:rsidR="00801872" w:rsidRPr="00C938B6">
        <w:rPr>
          <w:rFonts w:ascii="Palatino Linotype" w:hAnsi="Palatino Linotype" w:cs="Tahoma"/>
          <w:i/>
          <w:iCs/>
        </w:rPr>
        <w:t>(Sic)</w:t>
      </w:r>
    </w:p>
    <w:p w14:paraId="6E8E070B" w14:textId="77777777" w:rsidR="003931DD" w:rsidRPr="00FD724E" w:rsidRDefault="003931DD" w:rsidP="00FD724E">
      <w:pPr>
        <w:spacing w:line="360" w:lineRule="auto"/>
        <w:ind w:left="567" w:right="567"/>
        <w:contextualSpacing/>
        <w:jc w:val="both"/>
        <w:rPr>
          <w:rFonts w:ascii="Palatino Linotype" w:hAnsi="Palatino Linotype" w:cs="Tahoma"/>
          <w:i/>
          <w:iCs/>
        </w:rPr>
      </w:pPr>
    </w:p>
    <w:p w14:paraId="5D59FAC9" w14:textId="57CDF813" w:rsidR="00801872" w:rsidRPr="00C938B6" w:rsidRDefault="00801872" w:rsidP="005B031E">
      <w:pPr>
        <w:spacing w:line="360" w:lineRule="auto"/>
        <w:ind w:left="567" w:right="567"/>
        <w:contextualSpacing/>
        <w:jc w:val="both"/>
        <w:rPr>
          <w:rFonts w:ascii="Palatino Linotype" w:hAnsi="Palatino Linotype" w:cs="Tahoma"/>
          <w:b/>
          <w:i/>
          <w:iCs/>
        </w:rPr>
      </w:pPr>
      <w:r w:rsidRPr="00C938B6">
        <w:rPr>
          <w:rFonts w:ascii="Palatino Linotype" w:hAnsi="Palatino Linotype" w:cs="Tahoma"/>
          <w:b/>
          <w:i/>
          <w:iCs/>
        </w:rPr>
        <w:t>RAZONES O MOTIVOS DE LA INCONFORMIDAD</w:t>
      </w:r>
    </w:p>
    <w:p w14:paraId="5353D53C" w14:textId="69E3B25C" w:rsidR="00BE73E6" w:rsidRDefault="00787658" w:rsidP="005B031E">
      <w:pPr>
        <w:spacing w:line="360" w:lineRule="auto"/>
        <w:ind w:left="567" w:right="567"/>
        <w:contextualSpacing/>
        <w:jc w:val="both"/>
        <w:rPr>
          <w:rFonts w:ascii="Palatino Linotype" w:eastAsia="Calibri" w:hAnsi="Palatino Linotype" w:cs="Tahoma"/>
          <w:bCs/>
          <w:i/>
          <w:iCs/>
          <w:lang w:eastAsia="en-US"/>
        </w:rPr>
      </w:pPr>
      <w:bookmarkStart w:id="3" w:name="_Hlk93400426"/>
      <w:r>
        <w:rPr>
          <w:rFonts w:ascii="Palatino Linotype" w:eastAsia="Calibri" w:hAnsi="Palatino Linotype" w:cs="Tahoma"/>
          <w:bCs/>
          <w:i/>
          <w:iCs/>
          <w:lang w:eastAsia="en-US"/>
        </w:rPr>
        <w:t>“</w:t>
      </w:r>
      <w:r w:rsidR="00821876" w:rsidRPr="00821876">
        <w:rPr>
          <w:rFonts w:ascii="Palatino Linotype" w:eastAsia="Calibri" w:hAnsi="Palatino Linotype" w:cs="Tahoma"/>
          <w:bCs/>
          <w:i/>
          <w:iCs/>
          <w:lang w:eastAsia="en-U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w:t>
      </w:r>
      <w:r w:rsidR="00821876" w:rsidRPr="00821876">
        <w:rPr>
          <w:rFonts w:ascii="Palatino Linotype" w:eastAsia="Calibri" w:hAnsi="Palatino Linotype" w:cs="Tahoma"/>
          <w:bCs/>
          <w:i/>
          <w:iCs/>
          <w:lang w:eastAsia="en-US"/>
        </w:rPr>
        <w:lastRenderedPageBreak/>
        <w:t>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w:t>
      </w:r>
      <w:r w:rsidR="00821876">
        <w:rPr>
          <w:rFonts w:ascii="Palatino Linotype" w:eastAsia="Calibri" w:hAnsi="Palatino Linotype" w:cs="Tahoma"/>
          <w:bCs/>
          <w:i/>
          <w:iCs/>
          <w:lang w:eastAsia="en-US"/>
        </w:rPr>
        <w:t>tículo 177 de la ley en mención”</w:t>
      </w:r>
      <w:r w:rsidR="003931DD" w:rsidRPr="003931DD">
        <w:rPr>
          <w:rFonts w:ascii="Palatino Linotype" w:eastAsia="Calibri" w:hAnsi="Palatino Linotype" w:cs="Tahoma"/>
          <w:bCs/>
          <w:i/>
          <w:iCs/>
          <w:lang w:eastAsia="en-US"/>
        </w:rPr>
        <w:t xml:space="preserve">. </w:t>
      </w:r>
      <w:r w:rsidR="00801872" w:rsidRPr="00C938B6">
        <w:rPr>
          <w:rFonts w:ascii="Palatino Linotype" w:eastAsia="Calibri" w:hAnsi="Palatino Linotype" w:cs="Tahoma"/>
          <w:bCs/>
          <w:i/>
          <w:iCs/>
          <w:lang w:eastAsia="en-US"/>
        </w:rPr>
        <w:t>(Sic)</w:t>
      </w:r>
    </w:p>
    <w:bookmarkEnd w:id="2"/>
    <w:bookmarkEnd w:id="3"/>
    <w:p w14:paraId="2D7ED6AB" w14:textId="77777777" w:rsidR="004E0CF0" w:rsidRPr="00584DB3" w:rsidRDefault="004E0CF0" w:rsidP="006F7217">
      <w:pPr>
        <w:tabs>
          <w:tab w:val="left" w:pos="3360"/>
        </w:tabs>
        <w:spacing w:line="360" w:lineRule="auto"/>
        <w:ind w:right="-28"/>
        <w:contextualSpacing/>
        <w:jc w:val="both"/>
        <w:rPr>
          <w:rFonts w:ascii="Palatino Linotype" w:hAnsi="Palatino Linotype" w:cs="Tahoma"/>
          <w:bCs/>
          <w:sz w:val="22"/>
          <w:szCs w:val="22"/>
        </w:rPr>
      </w:pPr>
    </w:p>
    <w:p w14:paraId="522834F7"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hAnsi="Palatino Linotype" w:cs="Tahoma"/>
          <w:b/>
          <w:sz w:val="22"/>
          <w:szCs w:val="22"/>
        </w:rPr>
        <w:t xml:space="preserve">IV. </w:t>
      </w:r>
      <w:r w:rsidRPr="00C938B6">
        <w:rPr>
          <w:rFonts w:ascii="Palatino Linotype" w:eastAsia="Batang" w:hAnsi="Palatino Linotype" w:cs="Tahoma"/>
          <w:b/>
          <w:bCs/>
          <w:sz w:val="22"/>
          <w:szCs w:val="22"/>
        </w:rPr>
        <w:t>Trámite del Recurso de Revisión</w:t>
      </w:r>
      <w:r w:rsidRPr="00C938B6">
        <w:rPr>
          <w:rFonts w:ascii="Palatino Linotype" w:hAnsi="Palatino Linotype" w:cs="Tahoma"/>
          <w:b/>
          <w:sz w:val="22"/>
          <w:szCs w:val="22"/>
        </w:rPr>
        <w:t xml:space="preserve"> </w:t>
      </w:r>
      <w:r w:rsidRPr="00C938B6">
        <w:rPr>
          <w:rFonts w:ascii="Palatino Linotype" w:eastAsia="Batang" w:hAnsi="Palatino Linotype" w:cs="Tahoma"/>
          <w:b/>
          <w:bCs/>
          <w:sz w:val="22"/>
          <w:szCs w:val="22"/>
        </w:rPr>
        <w:t>ante el Instituto.</w:t>
      </w:r>
    </w:p>
    <w:p w14:paraId="6B84BD39"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0DF354DA" w14:textId="753228FB" w:rsidR="00801872" w:rsidRPr="009D337B" w:rsidRDefault="00801872" w:rsidP="005B031E">
      <w:pPr>
        <w:spacing w:line="360" w:lineRule="auto"/>
        <w:jc w:val="both"/>
        <w:rPr>
          <w:rFonts w:ascii="Palatino Linotype" w:eastAsia="Calibri" w:hAnsi="Palatino Linotype" w:cs="Tahoma"/>
          <w:b/>
          <w:bCs/>
          <w:sz w:val="22"/>
          <w:szCs w:val="22"/>
        </w:rPr>
      </w:pPr>
      <w:r w:rsidRPr="00C938B6">
        <w:rPr>
          <w:rFonts w:ascii="Palatino Linotype" w:eastAsia="Batang" w:hAnsi="Palatino Linotype" w:cs="Tahoma"/>
          <w:b/>
          <w:bCs/>
          <w:sz w:val="22"/>
          <w:szCs w:val="22"/>
        </w:rPr>
        <w:t xml:space="preserve">a) Turno del Recurso de Revisión. </w:t>
      </w:r>
      <w:r w:rsidR="00787658">
        <w:rPr>
          <w:rFonts w:ascii="Palatino Linotype" w:eastAsia="Batang" w:hAnsi="Palatino Linotype" w:cs="Tahoma"/>
          <w:sz w:val="22"/>
          <w:szCs w:val="22"/>
        </w:rPr>
        <w:t xml:space="preserve">El </w:t>
      </w:r>
      <w:r w:rsidR="001B1DD5">
        <w:rPr>
          <w:rFonts w:ascii="Palatino Linotype" w:eastAsia="Batang" w:hAnsi="Palatino Linotype" w:cs="Tahoma"/>
          <w:sz w:val="22"/>
          <w:szCs w:val="22"/>
        </w:rPr>
        <w:t>v</w:t>
      </w:r>
      <w:r w:rsidR="00B574E7">
        <w:rPr>
          <w:rFonts w:ascii="Palatino Linotype" w:eastAsia="Batang" w:hAnsi="Palatino Linotype" w:cs="Tahoma"/>
          <w:sz w:val="22"/>
          <w:szCs w:val="22"/>
        </w:rPr>
        <w:t>eintiocho</w:t>
      </w:r>
      <w:r w:rsidR="001B1DD5">
        <w:rPr>
          <w:rFonts w:ascii="Palatino Linotype" w:eastAsia="Batang" w:hAnsi="Palatino Linotype" w:cs="Tahoma"/>
          <w:sz w:val="22"/>
          <w:szCs w:val="22"/>
        </w:rPr>
        <w:t xml:space="preserve"> de febrero de dos mil veintidós</w:t>
      </w:r>
      <w:r w:rsidR="00787658">
        <w:rPr>
          <w:rFonts w:ascii="Palatino Linotype" w:eastAsia="Batang" w:hAnsi="Palatino Linotype" w:cs="Tahoma"/>
          <w:sz w:val="22"/>
          <w:szCs w:val="22"/>
        </w:rPr>
        <w:t>,</w:t>
      </w:r>
      <w:r w:rsidRPr="00C938B6">
        <w:rPr>
          <w:rFonts w:ascii="Palatino Linotype" w:eastAsia="Batang" w:hAnsi="Palatino Linotype" w:cs="Tahoma"/>
          <w:sz w:val="22"/>
          <w:szCs w:val="22"/>
        </w:rPr>
        <w:t xml:space="preserve"> el </w:t>
      </w:r>
      <w:r w:rsidRPr="00C938B6">
        <w:rPr>
          <w:rFonts w:ascii="Palatino Linotype" w:eastAsia="Batang" w:hAnsi="Palatino Linotype" w:cs="Tahoma"/>
          <w:sz w:val="22"/>
          <w:szCs w:val="22"/>
          <w:lang w:val="es-ES"/>
        </w:rPr>
        <w:t>Sistema de Acceso a la Información Mexiquense (SAIMEX),</w:t>
      </w:r>
      <w:r w:rsidRPr="00C938B6">
        <w:rPr>
          <w:rFonts w:ascii="Palatino Linotype" w:eastAsia="Batang" w:hAnsi="Palatino Linotype" w:cs="Tahoma"/>
          <w:sz w:val="22"/>
          <w:szCs w:val="22"/>
        </w:rPr>
        <w:t xml:space="preserve"> asignó el número de expediente </w:t>
      </w:r>
      <w:r w:rsidR="00787658">
        <w:rPr>
          <w:rFonts w:ascii="Palatino Linotype" w:eastAsia="Calibri" w:hAnsi="Palatino Linotype" w:cs="Tahoma"/>
          <w:b/>
          <w:bCs/>
          <w:sz w:val="22"/>
          <w:szCs w:val="22"/>
        </w:rPr>
        <w:t>0</w:t>
      </w:r>
      <w:r w:rsidR="00821876">
        <w:rPr>
          <w:rFonts w:ascii="Palatino Linotype" w:eastAsia="Calibri" w:hAnsi="Palatino Linotype" w:cs="Tahoma"/>
          <w:b/>
          <w:bCs/>
          <w:sz w:val="22"/>
          <w:szCs w:val="22"/>
        </w:rPr>
        <w:t>2056</w:t>
      </w:r>
      <w:r w:rsidR="009D337B">
        <w:rPr>
          <w:rFonts w:ascii="Palatino Linotype" w:eastAsia="Calibri" w:hAnsi="Palatino Linotype" w:cs="Tahoma"/>
          <w:b/>
          <w:bCs/>
          <w:sz w:val="22"/>
          <w:szCs w:val="22"/>
        </w:rPr>
        <w:t>/INFOEM/IP/RR/2022</w:t>
      </w:r>
      <w:r w:rsidRPr="00C938B6">
        <w:rPr>
          <w:rFonts w:ascii="Palatino Linotype" w:eastAsia="Batang" w:hAnsi="Palatino Linotype" w:cs="Tahoma"/>
          <w:sz w:val="22"/>
          <w:szCs w:val="22"/>
        </w:rPr>
        <w:t xml:space="preserve">, al medio de impugnación que nos ocupa, con base en el sistema aprobado por el Pleno de este Órgano Garante </w:t>
      </w:r>
      <w:r w:rsidR="0017321F">
        <w:rPr>
          <w:rFonts w:ascii="Palatino Linotype" w:eastAsia="Batang" w:hAnsi="Palatino Linotype" w:cs="Tahoma"/>
          <w:sz w:val="22"/>
          <w:szCs w:val="22"/>
        </w:rPr>
        <w:t xml:space="preserve">y lo turnó al </w:t>
      </w:r>
      <w:r w:rsidR="0017321F">
        <w:rPr>
          <w:rFonts w:ascii="Palatino Linotype" w:eastAsia="Batang" w:hAnsi="Palatino Linotype" w:cs="Tahoma"/>
          <w:b/>
          <w:bCs/>
          <w:sz w:val="22"/>
          <w:szCs w:val="22"/>
        </w:rPr>
        <w:t>Comisionado Luis Gustavo Parra Noriega</w:t>
      </w:r>
      <w:r w:rsidR="00D22825">
        <w:rPr>
          <w:rFonts w:ascii="Palatino Linotype" w:eastAsia="Batang" w:hAnsi="Palatino Linotype" w:cs="Tahoma"/>
          <w:b/>
          <w:sz w:val="22"/>
          <w:szCs w:val="22"/>
        </w:rPr>
        <w:t xml:space="preserve"> </w:t>
      </w:r>
      <w:r w:rsidR="00D22825" w:rsidRPr="00C938B6">
        <w:rPr>
          <w:rFonts w:ascii="Palatino Linotype" w:eastAsia="Batang" w:hAnsi="Palatino Linotype" w:cs="Tahoma"/>
          <w:sz w:val="22"/>
          <w:szCs w:val="22"/>
        </w:rPr>
        <w:t>para los efectos del artículo 185, fracción I de la Ley de Transparencia y Acceso a la Información Pública del Estado de México y Municipios.</w:t>
      </w:r>
    </w:p>
    <w:p w14:paraId="2F4CB9FB" w14:textId="77777777" w:rsidR="00400954" w:rsidRPr="0017321F" w:rsidRDefault="00400954" w:rsidP="005B031E">
      <w:pPr>
        <w:spacing w:line="360" w:lineRule="auto"/>
        <w:jc w:val="both"/>
        <w:rPr>
          <w:rFonts w:ascii="Palatino Linotype" w:eastAsia="Batang" w:hAnsi="Palatino Linotype" w:cs="Tahoma"/>
          <w:b/>
          <w:sz w:val="22"/>
          <w:szCs w:val="22"/>
        </w:rPr>
      </w:pPr>
    </w:p>
    <w:p w14:paraId="4B0AE7B1" w14:textId="6D354019"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b) Admisión del Recurso de Revisión</w:t>
      </w:r>
      <w:r w:rsidRPr="00C938B6">
        <w:rPr>
          <w:rFonts w:ascii="Palatino Linotype" w:eastAsia="Batang" w:hAnsi="Palatino Linotype" w:cs="Tahoma"/>
          <w:b/>
          <w:bCs/>
          <w:sz w:val="22"/>
          <w:szCs w:val="22"/>
          <w:lang w:val="es-ES_tradnl"/>
        </w:rPr>
        <w:t xml:space="preserve">. </w:t>
      </w:r>
      <w:r w:rsidR="00D22825">
        <w:rPr>
          <w:rFonts w:ascii="Palatino Linotype" w:eastAsia="Batang" w:hAnsi="Palatino Linotype" w:cs="Tahoma"/>
          <w:sz w:val="22"/>
          <w:szCs w:val="22"/>
          <w:lang w:val="es-ES_tradnl"/>
        </w:rPr>
        <w:t xml:space="preserve">El </w:t>
      </w:r>
      <w:r w:rsidR="00C911E9">
        <w:rPr>
          <w:rFonts w:ascii="Palatino Linotype" w:eastAsia="Batang" w:hAnsi="Palatino Linotype" w:cs="Tahoma"/>
          <w:sz w:val="22"/>
          <w:szCs w:val="22"/>
          <w:lang w:val="es-ES_tradnl"/>
        </w:rPr>
        <w:t>siete de marzo</w:t>
      </w:r>
      <w:r w:rsidR="009D337B">
        <w:rPr>
          <w:rFonts w:ascii="Palatino Linotype" w:eastAsia="Batang" w:hAnsi="Palatino Linotype" w:cs="Tahoma"/>
          <w:sz w:val="22"/>
          <w:szCs w:val="22"/>
          <w:lang w:val="es-ES_tradnl"/>
        </w:rPr>
        <w:t xml:space="preserve"> de dos mil veintidós</w:t>
      </w:r>
      <w:r w:rsidRPr="00C938B6">
        <w:rPr>
          <w:rFonts w:ascii="Palatino Linotype" w:eastAsia="Batang" w:hAnsi="Palatino Linotype" w:cs="Tahoma"/>
          <w:sz w:val="22"/>
          <w:szCs w:val="22"/>
          <w:lang w:val="es-ES_tradnl"/>
        </w:rPr>
        <w:t xml:space="preserve">, se acordó la admisión del Recurso de Revisión interpuesto por la Recurrente en contra del Sujeto Obligado, </w:t>
      </w:r>
      <w:r w:rsidRPr="00C938B6">
        <w:rPr>
          <w:rFonts w:ascii="Palatino Linotype" w:eastAsia="Batang" w:hAnsi="Palatino Linotype" w:cs="Tahoma"/>
          <w:sz w:val="22"/>
          <w:szCs w:val="22"/>
          <w:lang w:val="es-ES_tradnl"/>
        </w:rPr>
        <w:lastRenderedPageBreak/>
        <w:t>en términos del artículo 185, fracciones I y II de la Ley de Transparencia y Acceso a la Información Pública del Estado de México y Municipios, el cual fue notificado a las pa</w:t>
      </w:r>
      <w:r w:rsidR="00D22825">
        <w:rPr>
          <w:rFonts w:ascii="Palatino Linotype" w:eastAsia="Batang" w:hAnsi="Palatino Linotype" w:cs="Tahoma"/>
          <w:sz w:val="22"/>
          <w:szCs w:val="22"/>
          <w:lang w:val="es-ES_tradnl"/>
        </w:rPr>
        <w:t>rtes en mismo día, m</w:t>
      </w:r>
      <w:r w:rsidR="00BE73E6" w:rsidRPr="00C938B6">
        <w:rPr>
          <w:rFonts w:ascii="Palatino Linotype" w:eastAsia="Batang" w:hAnsi="Palatino Linotype" w:cs="Tahoma"/>
          <w:sz w:val="22"/>
          <w:szCs w:val="22"/>
          <w:lang w:val="es-ES_tradnl"/>
        </w:rPr>
        <w:t>es y año</w:t>
      </w:r>
      <w:r w:rsidR="00D22825">
        <w:rPr>
          <w:rFonts w:ascii="Palatino Linotype" w:eastAsia="Batang" w:hAnsi="Palatino Linotype" w:cs="Tahoma"/>
          <w:sz w:val="22"/>
          <w:szCs w:val="22"/>
          <w:lang w:val="es-ES_tradnl"/>
        </w:rPr>
        <w:t>,</w:t>
      </w:r>
      <w:r w:rsidRPr="00C938B6">
        <w:rPr>
          <w:rFonts w:ascii="Palatino Linotype" w:eastAsia="Batang" w:hAnsi="Palatino Linotype"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7C67497D" w14:textId="77777777" w:rsidR="00801872" w:rsidRPr="00C938B6" w:rsidRDefault="00801872" w:rsidP="005B031E">
      <w:pPr>
        <w:spacing w:line="360" w:lineRule="auto"/>
        <w:jc w:val="both"/>
        <w:rPr>
          <w:rFonts w:ascii="Palatino Linotype" w:eastAsia="Batang" w:hAnsi="Palatino Linotype" w:cs="Tahoma"/>
          <w:bCs/>
          <w:sz w:val="22"/>
          <w:szCs w:val="22"/>
        </w:rPr>
      </w:pPr>
    </w:p>
    <w:p w14:paraId="555CA61A" w14:textId="7B36A97B" w:rsidR="009D337B" w:rsidRPr="009D337B" w:rsidRDefault="00801872" w:rsidP="006E1B6B">
      <w:pPr>
        <w:widowControl w:val="0"/>
        <w:spacing w:line="360" w:lineRule="auto"/>
        <w:jc w:val="both"/>
        <w:rPr>
          <w:rFonts w:ascii="Palatino Linotype" w:hAnsi="Palatino Linotype"/>
          <w:bCs/>
          <w:sz w:val="22"/>
          <w:szCs w:val="22"/>
          <w:lang w:val="es-ES_tradnl"/>
        </w:rPr>
      </w:pPr>
      <w:r w:rsidRPr="00C938B6">
        <w:rPr>
          <w:rFonts w:ascii="Palatino Linotype" w:hAnsi="Palatino Linotype"/>
          <w:b/>
          <w:bCs/>
          <w:sz w:val="22"/>
          <w:szCs w:val="22"/>
        </w:rPr>
        <w:t xml:space="preserve">c) </w:t>
      </w:r>
      <w:r w:rsidRPr="00C938B6">
        <w:rPr>
          <w:rFonts w:ascii="Palatino Linotype" w:hAnsi="Palatino Linotype"/>
          <w:b/>
          <w:sz w:val="22"/>
          <w:szCs w:val="22"/>
          <w:lang w:val="es-ES_tradnl"/>
        </w:rPr>
        <w:t xml:space="preserve">Informe Justificado. </w:t>
      </w:r>
      <w:r w:rsidRPr="00C938B6">
        <w:rPr>
          <w:rFonts w:ascii="Palatino Linotype" w:hAnsi="Palatino Linotype"/>
          <w:bCs/>
          <w:sz w:val="22"/>
          <w:szCs w:val="22"/>
          <w:lang w:val="es-ES_tradnl"/>
        </w:rPr>
        <w:t xml:space="preserve">De las constancias que obran en el expediente electrónico, se advierte </w:t>
      </w:r>
      <w:r w:rsidR="00536E4B">
        <w:rPr>
          <w:rFonts w:ascii="Palatino Linotype" w:hAnsi="Palatino Linotype"/>
          <w:bCs/>
          <w:sz w:val="22"/>
          <w:szCs w:val="22"/>
          <w:lang w:val="es-ES_tradnl"/>
        </w:rPr>
        <w:t xml:space="preserve">que el Particular no realizó manifestaciones que a su derecho conviniera, por su parte, el Sujeto Obligado </w:t>
      </w:r>
      <w:r w:rsidR="006E1B6B">
        <w:rPr>
          <w:rFonts w:ascii="Palatino Linotype" w:hAnsi="Palatino Linotype"/>
          <w:bCs/>
          <w:sz w:val="22"/>
          <w:szCs w:val="22"/>
          <w:lang w:val="es-ES_tradnl"/>
        </w:rPr>
        <w:t xml:space="preserve">no rindió su informe justificado. </w:t>
      </w:r>
      <w:r w:rsidR="00D97859">
        <w:rPr>
          <w:rFonts w:ascii="Palatino Linotype" w:hAnsi="Palatino Linotype"/>
          <w:bCs/>
          <w:sz w:val="22"/>
          <w:szCs w:val="22"/>
          <w:lang w:val="es-ES_tradnl"/>
        </w:rPr>
        <w:t xml:space="preserve"> </w:t>
      </w:r>
      <w:bookmarkStart w:id="4" w:name="_Hlk94039962"/>
      <w:r w:rsidR="009D337B">
        <w:rPr>
          <w:rFonts w:ascii="Palatino Linotype" w:hAnsi="Palatino Linotype"/>
          <w:sz w:val="22"/>
          <w:szCs w:val="22"/>
          <w:lang w:val="es-ES_tradnl"/>
        </w:rPr>
        <w:t xml:space="preserve"> </w:t>
      </w:r>
    </w:p>
    <w:bookmarkEnd w:id="4"/>
    <w:p w14:paraId="0F37068C" w14:textId="77777777" w:rsidR="00801872" w:rsidRPr="00C938B6" w:rsidRDefault="00801872" w:rsidP="005B031E">
      <w:pPr>
        <w:spacing w:line="360" w:lineRule="auto"/>
        <w:jc w:val="both"/>
        <w:rPr>
          <w:rFonts w:ascii="Palatino Linotype" w:hAnsi="Palatino Linotype" w:cs="Tahoma"/>
          <w:b/>
          <w:sz w:val="22"/>
          <w:szCs w:val="22"/>
        </w:rPr>
      </w:pPr>
    </w:p>
    <w:p w14:paraId="4D02EED8" w14:textId="4F707956" w:rsidR="00801872" w:rsidRPr="00C938B6" w:rsidRDefault="00801872" w:rsidP="005B031E">
      <w:pPr>
        <w:spacing w:line="360" w:lineRule="auto"/>
        <w:jc w:val="both"/>
        <w:rPr>
          <w:rFonts w:ascii="Palatino Linotype" w:hAnsi="Palatino Linotype" w:cs="Tahoma"/>
          <w:sz w:val="22"/>
          <w:szCs w:val="22"/>
          <w:lang w:val="es-ES"/>
        </w:rPr>
      </w:pPr>
      <w:r w:rsidRPr="00C938B6">
        <w:rPr>
          <w:rFonts w:ascii="Palatino Linotype" w:hAnsi="Palatino Linotype" w:cs="Tahoma"/>
          <w:b/>
          <w:sz w:val="22"/>
          <w:szCs w:val="22"/>
        </w:rPr>
        <w:t>d) Cierre de instrucción.</w:t>
      </w:r>
      <w:r w:rsidRPr="00C938B6">
        <w:rPr>
          <w:rFonts w:ascii="Palatino Linotype" w:hAnsi="Palatino Linotype" w:cs="Tahoma"/>
          <w:sz w:val="22"/>
          <w:szCs w:val="22"/>
        </w:rPr>
        <w:t xml:space="preserve"> </w:t>
      </w:r>
      <w:r w:rsidR="00A26524">
        <w:rPr>
          <w:rFonts w:ascii="Palatino Linotype" w:hAnsi="Palatino Linotype" w:cs="Tahoma"/>
          <w:sz w:val="22"/>
          <w:szCs w:val="22"/>
        </w:rPr>
        <w:t xml:space="preserve">El </w:t>
      </w:r>
      <w:r w:rsidR="00B574E7">
        <w:rPr>
          <w:rFonts w:ascii="Palatino Linotype" w:hAnsi="Palatino Linotype" w:cs="Tahoma"/>
          <w:sz w:val="22"/>
          <w:szCs w:val="22"/>
        </w:rPr>
        <w:t>cinco de abril de</w:t>
      </w:r>
      <w:r w:rsidR="00A26524">
        <w:rPr>
          <w:rFonts w:ascii="Palatino Linotype" w:hAnsi="Palatino Linotype" w:cs="Tahoma"/>
          <w:sz w:val="22"/>
          <w:szCs w:val="22"/>
        </w:rPr>
        <w:t xml:space="preserve"> dos mil veintidós</w:t>
      </w:r>
      <w:r w:rsidRPr="00C938B6">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C938B6">
        <w:rPr>
          <w:rFonts w:ascii="Palatino Linotype" w:hAnsi="Palatino Linotype" w:cs="Tahoma"/>
          <w:sz w:val="22"/>
          <w:szCs w:val="22"/>
          <w:lang w:val="es-ES"/>
        </w:rPr>
        <w:t>Sistema de Acceso a la Información Mexiquense (SAIMEX)</w:t>
      </w:r>
      <w:r w:rsidRPr="00C938B6">
        <w:rPr>
          <w:rFonts w:ascii="Palatino Linotype" w:hAnsi="Palatino Linotype" w:cs="Tahoma"/>
          <w:sz w:val="22"/>
          <w:szCs w:val="22"/>
        </w:rPr>
        <w:t>.</w:t>
      </w:r>
    </w:p>
    <w:p w14:paraId="0491A0F9" w14:textId="77777777" w:rsidR="00801872" w:rsidRPr="00C938B6" w:rsidRDefault="00801872" w:rsidP="005B031E">
      <w:pPr>
        <w:spacing w:line="360" w:lineRule="auto"/>
        <w:jc w:val="both"/>
        <w:rPr>
          <w:rFonts w:ascii="Palatino Linotype" w:hAnsi="Palatino Linotype" w:cs="Tahoma"/>
          <w:sz w:val="22"/>
          <w:szCs w:val="22"/>
        </w:rPr>
      </w:pPr>
    </w:p>
    <w:p w14:paraId="3278182A" w14:textId="24DB59AC" w:rsidR="005F389E" w:rsidRDefault="00801872" w:rsidP="005B031E">
      <w:pPr>
        <w:spacing w:line="360" w:lineRule="auto"/>
        <w:jc w:val="both"/>
        <w:rPr>
          <w:rFonts w:ascii="Palatino Linotype" w:hAnsi="Palatino Linotype" w:cs="Tahoma"/>
          <w:color w:val="000000"/>
          <w:sz w:val="22"/>
          <w:szCs w:val="22"/>
        </w:rPr>
      </w:pPr>
      <w:r w:rsidRPr="00C938B6">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w:t>
      </w:r>
      <w:r w:rsidR="008C226B" w:rsidRPr="00C938B6">
        <w:rPr>
          <w:rFonts w:ascii="Palatino Linotype" w:hAnsi="Palatino Linotype" w:cs="Tahoma"/>
          <w:color w:val="000000"/>
          <w:sz w:val="22"/>
          <w:szCs w:val="22"/>
        </w:rPr>
        <w:t>de acuerdo con</w:t>
      </w:r>
      <w:r w:rsidRPr="00C938B6">
        <w:rPr>
          <w:rFonts w:ascii="Palatino Linotype" w:hAnsi="Palatino Linotype" w:cs="Tahoma"/>
          <w:color w:val="000000"/>
          <w:sz w:val="22"/>
          <w:szCs w:val="22"/>
        </w:rPr>
        <w:t xml:space="preserve"> los siguientes: </w:t>
      </w:r>
    </w:p>
    <w:p w14:paraId="42F097C6" w14:textId="77777777" w:rsidR="00B574E7" w:rsidRDefault="00B574E7" w:rsidP="00D04134">
      <w:pPr>
        <w:spacing w:line="360" w:lineRule="auto"/>
        <w:rPr>
          <w:rFonts w:ascii="Palatino Linotype" w:hAnsi="Palatino Linotype" w:cs="Tahoma"/>
          <w:b/>
          <w:sz w:val="22"/>
          <w:szCs w:val="22"/>
        </w:rPr>
      </w:pPr>
    </w:p>
    <w:p w14:paraId="5140970D" w14:textId="59C37544" w:rsidR="00801872" w:rsidRPr="00C938B6" w:rsidRDefault="00801872" w:rsidP="005B031E">
      <w:pPr>
        <w:spacing w:line="360" w:lineRule="auto"/>
        <w:jc w:val="center"/>
        <w:rPr>
          <w:rFonts w:ascii="Palatino Linotype" w:hAnsi="Palatino Linotype" w:cs="Tahoma"/>
          <w:b/>
          <w:sz w:val="22"/>
          <w:szCs w:val="22"/>
        </w:rPr>
      </w:pPr>
      <w:r w:rsidRPr="00C938B6">
        <w:rPr>
          <w:rFonts w:ascii="Palatino Linotype" w:hAnsi="Palatino Linotype" w:cs="Tahoma"/>
          <w:b/>
          <w:sz w:val="22"/>
          <w:szCs w:val="22"/>
        </w:rPr>
        <w:t>C O N S I D E R A N D O S:</w:t>
      </w:r>
    </w:p>
    <w:p w14:paraId="35EFA683" w14:textId="77777777" w:rsidR="00801872" w:rsidRPr="00C938B6" w:rsidRDefault="00801872" w:rsidP="005B031E">
      <w:pPr>
        <w:spacing w:line="360" w:lineRule="auto"/>
        <w:rPr>
          <w:rFonts w:ascii="Palatino Linotype" w:hAnsi="Palatino Linotype" w:cs="Tahoma"/>
          <w:b/>
          <w:sz w:val="22"/>
          <w:szCs w:val="22"/>
        </w:rPr>
      </w:pPr>
    </w:p>
    <w:p w14:paraId="45D3D2CB"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 xml:space="preserve">PRIMERO. Competencia. </w:t>
      </w:r>
    </w:p>
    <w:p w14:paraId="6A4AA277"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31DC8596" w14:textId="77777777" w:rsidR="0003468A" w:rsidRPr="00C938B6" w:rsidRDefault="0003468A" w:rsidP="005B031E">
      <w:pPr>
        <w:spacing w:line="360" w:lineRule="auto"/>
        <w:jc w:val="both"/>
        <w:rPr>
          <w:rFonts w:ascii="Palatino Linotype" w:hAnsi="Palatino Linotype" w:cs="Tahoma"/>
          <w:bCs/>
          <w:sz w:val="22"/>
          <w:szCs w:val="22"/>
        </w:rPr>
      </w:pPr>
      <w:r w:rsidRPr="00C938B6">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w:t>
      </w:r>
      <w:r w:rsidRPr="00C938B6">
        <w:rPr>
          <w:rFonts w:ascii="Palatino Linotype" w:hAnsi="Palatino Linotype" w:cs="Tahoma"/>
          <w:bCs/>
          <w:sz w:val="22"/>
          <w:szCs w:val="22"/>
        </w:rPr>
        <w:lastRenderedPageBreak/>
        <w:t xml:space="preserve">presente recurso de revisión interpuesto por la parte recurrente, conforme a lo dispuesto en los artículos 6°, apartado A, de la Constitución Política de los Estados Unidos Mexicanos; 5°, </w:t>
      </w:r>
      <w:r w:rsidRPr="00830132">
        <w:rPr>
          <w:rFonts w:ascii="Palatino Linotype" w:hAnsi="Palatino Linotype" w:cs="Tahoma"/>
          <w:bCs/>
          <w:sz w:val="22"/>
          <w:szCs w:val="22"/>
        </w:rPr>
        <w:t xml:space="preserve">párrafos </w:t>
      </w:r>
      <w:proofErr w:type="spellStart"/>
      <w:r w:rsidRPr="00830132">
        <w:rPr>
          <w:rFonts w:ascii="Palatino Linotype" w:hAnsi="Palatino Linotype" w:cs="Tahoma"/>
          <w:bCs/>
          <w:sz w:val="22"/>
          <w:szCs w:val="22"/>
        </w:rPr>
        <w:t>trig</w:t>
      </w:r>
      <w:r w:rsidRPr="00830132">
        <w:rPr>
          <w:rFonts w:ascii="Palatino Linotype" w:hAnsi="Palatino Linotype" w:cs="Tahoma"/>
          <w:bCs/>
          <w:sz w:val="22"/>
          <w:szCs w:val="22"/>
          <w:lang w:val="x-none"/>
        </w:rPr>
        <w:t>ésimo</w:t>
      </w:r>
      <w:proofErr w:type="spellEnd"/>
      <w:r w:rsidRPr="00830132">
        <w:rPr>
          <w:rFonts w:ascii="Palatino Linotype" w:hAnsi="Palatino Linotype" w:cs="Tahoma"/>
          <w:bCs/>
          <w:sz w:val="22"/>
          <w:szCs w:val="22"/>
          <w:lang w:val="x-none"/>
        </w:rPr>
        <w:t>, trigésimo primero</w:t>
      </w:r>
      <w:r w:rsidRPr="00830132">
        <w:rPr>
          <w:rFonts w:ascii="Palatino Linotype" w:hAnsi="Palatino Linotype" w:cs="Tahoma"/>
          <w:bCs/>
          <w:sz w:val="22"/>
          <w:szCs w:val="22"/>
        </w:rPr>
        <w:t xml:space="preserve"> y trigésimo segundo, fracciones</w:t>
      </w:r>
      <w:r w:rsidRPr="00C938B6">
        <w:rPr>
          <w:rFonts w:ascii="Palatino Linotype" w:hAnsi="Palatino Linotype" w:cs="Tahoma"/>
          <w:bCs/>
          <w:sz w:val="22"/>
          <w:szCs w:val="22"/>
        </w:rPr>
        <w:t xml:space="preserve">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29B4417" w14:textId="77777777" w:rsidR="00BE73E6" w:rsidRPr="00C938B6" w:rsidRDefault="00BE73E6" w:rsidP="005B031E">
      <w:pPr>
        <w:spacing w:line="360" w:lineRule="auto"/>
        <w:jc w:val="both"/>
        <w:rPr>
          <w:rFonts w:ascii="Palatino Linotype" w:eastAsia="Calibri" w:hAnsi="Palatino Linotype" w:cs="Tahoma"/>
          <w:bCs/>
          <w:color w:val="000000"/>
          <w:sz w:val="22"/>
          <w:szCs w:val="22"/>
          <w:lang w:eastAsia="es-ES_tradnl"/>
        </w:rPr>
      </w:pPr>
    </w:p>
    <w:p w14:paraId="49902CA0" w14:textId="77777777" w:rsidR="00801872"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SEGUNDO. Causales de procedencia y sobreseimiento.</w:t>
      </w:r>
    </w:p>
    <w:p w14:paraId="7872E74B" w14:textId="5ADFF415" w:rsidR="00BE73E6"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1902D30E" w14:textId="302C240E" w:rsidR="00A26524" w:rsidRDefault="00801872" w:rsidP="001B04D6">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C938B6">
        <w:rPr>
          <w:rFonts w:ascii="Palatino Linotype" w:hAnsi="Palatino Linotype"/>
          <w:i/>
          <w:color w:val="000000"/>
          <w:sz w:val="22"/>
          <w:szCs w:val="22"/>
          <w:lang w:val="es-ES"/>
        </w:rPr>
        <w:t>litis</w:t>
      </w:r>
      <w:r w:rsidRPr="00C938B6">
        <w:rPr>
          <w:rFonts w:ascii="Palatino Linotype" w:hAnsi="Palatino Linotype"/>
          <w:color w:val="000000"/>
          <w:sz w:val="22"/>
          <w:szCs w:val="22"/>
          <w:lang w:val="es-ES"/>
        </w:rPr>
        <w:t>, es necesario estudiar las causales de improcedencia y sobreseimiento que se adviertan, para determinar lo que en Derecho proceda.</w:t>
      </w:r>
    </w:p>
    <w:p w14:paraId="5A803D51" w14:textId="77777777" w:rsidR="005A67B9" w:rsidRPr="001B04D6" w:rsidRDefault="005A67B9" w:rsidP="001B04D6">
      <w:pPr>
        <w:spacing w:line="360" w:lineRule="auto"/>
        <w:jc w:val="both"/>
        <w:rPr>
          <w:rFonts w:ascii="Palatino Linotype" w:hAnsi="Palatino Linotype"/>
          <w:color w:val="222222"/>
          <w:lang w:val="es-ES"/>
        </w:rPr>
      </w:pPr>
    </w:p>
    <w:p w14:paraId="40B0B6C2" w14:textId="77777777"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Causales de improcedencia.</w:t>
      </w:r>
    </w:p>
    <w:p w14:paraId="5660127B" w14:textId="77777777"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1BF79E91" w14:textId="323FBCA6" w:rsidR="00D97859" w:rsidRDefault="00801872" w:rsidP="000A7A91">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2FB67D0" w14:textId="77777777" w:rsidR="00B574E7" w:rsidRPr="00C938B6" w:rsidRDefault="00B574E7" w:rsidP="000A7A91">
      <w:pPr>
        <w:spacing w:line="360" w:lineRule="auto"/>
        <w:jc w:val="both"/>
        <w:rPr>
          <w:rFonts w:ascii="Palatino Linotype" w:hAnsi="Palatino Linotype" w:cs="Tahoma"/>
          <w:bCs/>
          <w:color w:val="000000"/>
          <w:sz w:val="22"/>
          <w:szCs w:val="22"/>
        </w:rPr>
      </w:pPr>
    </w:p>
    <w:p w14:paraId="425DDD49" w14:textId="04BD41B1" w:rsidR="00801872" w:rsidRDefault="00801872" w:rsidP="005B031E">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6B8DE10A" w14:textId="77777777" w:rsidR="005A67B9" w:rsidRPr="00C938B6" w:rsidRDefault="005A67B9" w:rsidP="005B031E">
      <w:pPr>
        <w:spacing w:line="360" w:lineRule="auto"/>
        <w:jc w:val="both"/>
        <w:rPr>
          <w:rFonts w:ascii="Palatino Linotype" w:hAnsi="Palatino Linotype" w:cs="Tahoma"/>
          <w:bCs/>
          <w:color w:val="000000"/>
          <w:sz w:val="22"/>
          <w:szCs w:val="22"/>
        </w:rPr>
      </w:pPr>
    </w:p>
    <w:p w14:paraId="24EAC538" w14:textId="69F4510D" w:rsidR="005A67B9" w:rsidRDefault="00801872" w:rsidP="00400954">
      <w:pPr>
        <w:spacing w:line="360" w:lineRule="auto"/>
        <w:jc w:val="both"/>
        <w:rPr>
          <w:rFonts w:ascii="Palatino Linotype" w:hAnsi="Palatino Linotype" w:cs="Tahoma"/>
          <w:sz w:val="22"/>
          <w:szCs w:val="22"/>
          <w:lang w:val="es-ES"/>
        </w:rPr>
      </w:pPr>
      <w:r w:rsidRPr="003066DC">
        <w:rPr>
          <w:rFonts w:ascii="Palatino Linotype" w:hAnsi="Palatino Linotype" w:cs="Tahoma"/>
          <w:sz w:val="22"/>
          <w:szCs w:val="22"/>
        </w:rPr>
        <w:t>Asimismo, se actualiza la</w:t>
      </w:r>
      <w:r w:rsidR="004E2001">
        <w:rPr>
          <w:rFonts w:ascii="Palatino Linotype" w:hAnsi="Palatino Linotype" w:cs="Tahoma"/>
          <w:sz w:val="22"/>
          <w:szCs w:val="22"/>
        </w:rPr>
        <w:t>s</w:t>
      </w:r>
      <w:r w:rsidRPr="003066DC">
        <w:rPr>
          <w:rFonts w:ascii="Palatino Linotype" w:hAnsi="Palatino Linotype" w:cs="Tahoma"/>
          <w:sz w:val="22"/>
          <w:szCs w:val="22"/>
        </w:rPr>
        <w:t xml:space="preserve"> causal</w:t>
      </w:r>
      <w:r w:rsidR="004E2001">
        <w:rPr>
          <w:rFonts w:ascii="Palatino Linotype" w:hAnsi="Palatino Linotype" w:cs="Tahoma"/>
          <w:sz w:val="22"/>
          <w:szCs w:val="22"/>
        </w:rPr>
        <w:t>es</w:t>
      </w:r>
      <w:r w:rsidRPr="003066DC">
        <w:rPr>
          <w:rFonts w:ascii="Palatino Linotype" w:hAnsi="Palatino Linotype" w:cs="Tahoma"/>
          <w:sz w:val="22"/>
          <w:szCs w:val="22"/>
        </w:rPr>
        <w:t xml:space="preserve"> de procedencia del Recurso de Revisión señalada</w:t>
      </w:r>
      <w:r w:rsidR="002A7463">
        <w:rPr>
          <w:rFonts w:ascii="Palatino Linotype" w:hAnsi="Palatino Linotype" w:cs="Tahoma"/>
          <w:sz w:val="22"/>
          <w:szCs w:val="22"/>
        </w:rPr>
        <w:t>s</w:t>
      </w:r>
      <w:r w:rsidRPr="003066DC">
        <w:rPr>
          <w:rFonts w:ascii="Palatino Linotype" w:hAnsi="Palatino Linotype" w:cs="Tahoma"/>
          <w:sz w:val="22"/>
          <w:szCs w:val="22"/>
        </w:rPr>
        <w:t xml:space="preserve"> </w:t>
      </w:r>
      <w:r w:rsidR="00A26524" w:rsidRPr="003066DC">
        <w:rPr>
          <w:rFonts w:ascii="Palatino Linotype" w:hAnsi="Palatino Linotype" w:cs="Tahoma"/>
          <w:sz w:val="22"/>
          <w:szCs w:val="22"/>
        </w:rPr>
        <w:t xml:space="preserve">en el artículo 179, </w:t>
      </w:r>
      <w:r w:rsidR="004E2001">
        <w:rPr>
          <w:rFonts w:ascii="Palatino Linotype" w:hAnsi="Palatino Linotype" w:cs="Tahoma"/>
          <w:sz w:val="22"/>
          <w:szCs w:val="22"/>
        </w:rPr>
        <w:t>fracci</w:t>
      </w:r>
      <w:r w:rsidR="006118BD">
        <w:rPr>
          <w:rFonts w:ascii="Palatino Linotype" w:hAnsi="Palatino Linotype" w:cs="Tahoma"/>
          <w:sz w:val="22"/>
          <w:szCs w:val="22"/>
        </w:rPr>
        <w:t xml:space="preserve">ón </w:t>
      </w:r>
      <w:r w:rsidR="004E2001">
        <w:rPr>
          <w:rFonts w:ascii="Palatino Linotype" w:hAnsi="Palatino Linotype" w:cs="Tahoma"/>
          <w:sz w:val="22"/>
          <w:szCs w:val="22"/>
        </w:rPr>
        <w:t>I</w:t>
      </w:r>
      <w:r w:rsidR="00A26524" w:rsidRPr="003066DC">
        <w:rPr>
          <w:rFonts w:ascii="Palatino Linotype" w:hAnsi="Palatino Linotype" w:cs="Tahoma"/>
          <w:sz w:val="22"/>
          <w:szCs w:val="22"/>
        </w:rPr>
        <w:t xml:space="preserve"> de la Ley de Transparencia y Acceso a la Información Pública del Estado de México y Municipios</w:t>
      </w:r>
      <w:r w:rsidRPr="003066DC">
        <w:rPr>
          <w:rFonts w:ascii="Palatino Linotype" w:hAnsi="Palatino Linotype" w:cs="Tahoma"/>
          <w:sz w:val="22"/>
          <w:szCs w:val="22"/>
        </w:rPr>
        <w:t xml:space="preserve">, </w:t>
      </w:r>
      <w:r w:rsidRPr="003066DC">
        <w:rPr>
          <w:rFonts w:ascii="Palatino Linotype" w:eastAsia="Calibri" w:hAnsi="Palatino Linotype" w:cs="Tahoma"/>
          <w:color w:val="000000"/>
          <w:sz w:val="22"/>
          <w:szCs w:val="22"/>
          <w:lang w:eastAsia="es-MX"/>
        </w:rPr>
        <w:t xml:space="preserve">pues el Recurrente se inconformó </w:t>
      </w:r>
      <w:r w:rsidR="00A26524" w:rsidRPr="003066DC">
        <w:rPr>
          <w:rFonts w:ascii="Palatino Linotype" w:hAnsi="Palatino Linotype" w:cs="Tahoma"/>
          <w:sz w:val="22"/>
          <w:szCs w:val="22"/>
          <w:lang w:val="es-ES"/>
        </w:rPr>
        <w:t>por</w:t>
      </w:r>
      <w:r w:rsidR="002A7463">
        <w:rPr>
          <w:rFonts w:ascii="Palatino Linotype" w:hAnsi="Palatino Linotype" w:cs="Tahoma"/>
          <w:sz w:val="22"/>
          <w:szCs w:val="22"/>
          <w:lang w:val="es-ES"/>
        </w:rPr>
        <w:t xml:space="preserve">que el Sujeto Obligado </w:t>
      </w:r>
      <w:r w:rsidR="006118BD">
        <w:rPr>
          <w:rFonts w:ascii="Palatino Linotype" w:hAnsi="Palatino Linotype" w:cs="Tahoma"/>
          <w:sz w:val="22"/>
          <w:szCs w:val="22"/>
          <w:lang w:val="es-ES"/>
        </w:rPr>
        <w:t>no le entregó la información solicitada</w:t>
      </w:r>
      <w:r w:rsidR="00415DF9">
        <w:rPr>
          <w:rFonts w:ascii="Palatino Linotype" w:hAnsi="Palatino Linotype" w:cs="Tahoma"/>
          <w:sz w:val="22"/>
          <w:szCs w:val="22"/>
          <w:lang w:val="es-ES"/>
        </w:rPr>
        <w:t>.</w:t>
      </w:r>
    </w:p>
    <w:p w14:paraId="34A4C570" w14:textId="77777777" w:rsidR="00400954" w:rsidRPr="001B04D6" w:rsidRDefault="00400954" w:rsidP="00400954">
      <w:pPr>
        <w:spacing w:line="360" w:lineRule="auto"/>
        <w:jc w:val="both"/>
        <w:rPr>
          <w:rFonts w:ascii="Palatino Linotype" w:hAnsi="Palatino Linotype" w:cs="Tahoma"/>
          <w:sz w:val="22"/>
          <w:szCs w:val="22"/>
          <w:lang w:val="es-ES"/>
        </w:rPr>
      </w:pPr>
    </w:p>
    <w:p w14:paraId="2A2CA5AC"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
          <w:bCs/>
          <w:color w:val="0D0D0D" w:themeColor="text1" w:themeTint="F2"/>
          <w:sz w:val="22"/>
          <w:szCs w:val="22"/>
        </w:rPr>
        <w:t>Causales de sobreseimiento.</w:t>
      </w:r>
    </w:p>
    <w:p w14:paraId="0DDC7168"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5CF765EA"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1A0DB89F"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1B7073D8" w14:textId="77777777" w:rsidR="00801872" w:rsidRPr="00C938B6" w:rsidRDefault="00801872" w:rsidP="005B031E">
      <w:pPr>
        <w:spacing w:line="360" w:lineRule="auto"/>
        <w:jc w:val="both"/>
        <w:rPr>
          <w:rFonts w:ascii="Palatino Linotype" w:hAnsi="Palatino Linotype" w:cs="Tahoma"/>
          <w:sz w:val="22"/>
          <w:szCs w:val="24"/>
        </w:rPr>
      </w:pPr>
      <w:r w:rsidRPr="00C938B6">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2A30E0A" w14:textId="77777777" w:rsidR="00443F7A" w:rsidRDefault="00443F7A" w:rsidP="003066DC">
      <w:pPr>
        <w:spacing w:line="360" w:lineRule="auto"/>
        <w:jc w:val="both"/>
        <w:rPr>
          <w:rFonts w:ascii="Palatino Linotype" w:hAnsi="Palatino Linotype" w:cs="Tahoma"/>
          <w:bCs/>
          <w:color w:val="0D0D0D" w:themeColor="text1" w:themeTint="F2"/>
          <w:sz w:val="22"/>
          <w:szCs w:val="22"/>
        </w:rPr>
      </w:pPr>
    </w:p>
    <w:p w14:paraId="271858C1" w14:textId="592B7136" w:rsidR="001B04D6" w:rsidRDefault="00801872" w:rsidP="003066DC">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lastRenderedPageBreak/>
        <w:t xml:space="preserve">Por tales motivos, se considera procedente entrar al fondo del presente asunto. </w:t>
      </w:r>
    </w:p>
    <w:p w14:paraId="311AFA3F" w14:textId="77777777" w:rsidR="005F389E" w:rsidRPr="003066DC" w:rsidRDefault="005F389E" w:rsidP="003066DC">
      <w:pPr>
        <w:spacing w:line="360" w:lineRule="auto"/>
        <w:jc w:val="both"/>
        <w:rPr>
          <w:rFonts w:ascii="Palatino Linotype" w:hAnsi="Palatino Linotype" w:cs="Tahoma"/>
          <w:bCs/>
          <w:color w:val="0D0D0D" w:themeColor="text1" w:themeTint="F2"/>
          <w:sz w:val="22"/>
          <w:szCs w:val="22"/>
        </w:rPr>
      </w:pPr>
    </w:p>
    <w:p w14:paraId="1A4AF4FA" w14:textId="77777777" w:rsidR="00801872" w:rsidRPr="00C938B6" w:rsidRDefault="00801872" w:rsidP="005B031E">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 xml:space="preserve">TERCERO. Determinación de la Controversia. </w:t>
      </w:r>
    </w:p>
    <w:p w14:paraId="48A4CBC0"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612CAB90" w14:textId="14926A7E" w:rsidR="00D97859" w:rsidRPr="00B574E7" w:rsidRDefault="00A26524" w:rsidP="00415DF9">
      <w:pPr>
        <w:pStyle w:val="Prrafodelista"/>
        <w:autoSpaceDE w:val="0"/>
        <w:autoSpaceDN w:val="0"/>
        <w:adjustRightInd w:val="0"/>
        <w:spacing w:line="360" w:lineRule="auto"/>
        <w:ind w:left="0" w:right="-28"/>
        <w:jc w:val="both"/>
        <w:rPr>
          <w:rFonts w:ascii="Palatino Linotype" w:eastAsia="Calibri" w:hAnsi="Palatino Linotype" w:cs="Tahoma"/>
          <w:b/>
          <w:color w:val="000000"/>
          <w:lang w:val="es-ES" w:eastAsia="es-MX"/>
        </w:rPr>
      </w:pPr>
      <w:r w:rsidRPr="00A26524">
        <w:rPr>
          <w:rFonts w:ascii="Palatino Linotype" w:eastAsia="Calibri" w:hAnsi="Palatino Linotype" w:cs="Tahoma"/>
          <w:color w:val="000000"/>
          <w:lang w:val="es-ES" w:eastAsia="es-MX"/>
        </w:rPr>
        <w:t>Una vez realizado el estudio de las constancias que obran en el expediente electrónico en el que se actúa, se advierte que el Sol</w:t>
      </w:r>
      <w:r w:rsidR="003368BF">
        <w:rPr>
          <w:rFonts w:ascii="Palatino Linotype" w:eastAsia="Calibri" w:hAnsi="Palatino Linotype" w:cs="Tahoma"/>
          <w:color w:val="000000"/>
          <w:lang w:val="es-ES" w:eastAsia="es-MX"/>
        </w:rPr>
        <w:t>icitante requirió el Convenio de Colaboración para la prestación de servicios de Tecnologías de la Información y Comunicación (TIC) a los Ayuntamiento del Estado de M</w:t>
      </w:r>
      <w:r w:rsidR="002672E7">
        <w:rPr>
          <w:rFonts w:ascii="Palatino Linotype" w:eastAsia="Calibri" w:hAnsi="Palatino Linotype" w:cs="Tahoma"/>
          <w:color w:val="000000"/>
          <w:lang w:val="es-ES" w:eastAsia="es-MX"/>
        </w:rPr>
        <w:t xml:space="preserve">éxico suscrito por el Presidente Municipal el 07 de enero de dos mil veintidós. </w:t>
      </w:r>
    </w:p>
    <w:p w14:paraId="06E365C5" w14:textId="77777777" w:rsidR="00415DF9" w:rsidRDefault="00415DF9" w:rsidP="00415DF9">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p>
    <w:p w14:paraId="660906C4" w14:textId="439A437C" w:rsidR="00D97859" w:rsidRPr="00881ABA" w:rsidRDefault="00881ABA" w:rsidP="00D97859">
      <w:pPr>
        <w:autoSpaceDE w:val="0"/>
        <w:autoSpaceDN w:val="0"/>
        <w:adjustRightInd w:val="0"/>
        <w:spacing w:line="360" w:lineRule="auto"/>
        <w:ind w:right="-28"/>
        <w:jc w:val="both"/>
        <w:rPr>
          <w:rFonts w:ascii="Palatino Linotype" w:eastAsia="Calibri" w:hAnsi="Palatino Linotype" w:cs="Tahoma"/>
          <w:color w:val="000000"/>
          <w:sz w:val="22"/>
          <w:lang w:val="es-ES" w:eastAsia="es-MX"/>
        </w:rPr>
      </w:pPr>
      <w:r w:rsidRPr="00D97859">
        <w:rPr>
          <w:rFonts w:ascii="Palatino Linotype" w:eastAsia="Calibri" w:hAnsi="Palatino Linotype" w:cs="Tahoma"/>
          <w:color w:val="000000"/>
          <w:sz w:val="22"/>
          <w:lang w:val="es-ES" w:eastAsia="es-MX"/>
        </w:rPr>
        <w:t xml:space="preserve">En atención a </w:t>
      </w:r>
      <w:r>
        <w:rPr>
          <w:rFonts w:ascii="Palatino Linotype" w:eastAsia="Calibri" w:hAnsi="Palatino Linotype" w:cs="Tahoma"/>
          <w:color w:val="000000"/>
          <w:sz w:val="22"/>
          <w:lang w:val="es-ES" w:eastAsia="es-MX"/>
        </w:rPr>
        <w:t xml:space="preserve">ello, el Sujeto Obligado en respuesta </w:t>
      </w:r>
      <w:r w:rsidR="002672E7">
        <w:rPr>
          <w:rFonts w:ascii="Palatino Linotype" w:eastAsia="Calibri" w:hAnsi="Palatino Linotype" w:cs="Tahoma"/>
          <w:color w:val="000000"/>
          <w:sz w:val="22"/>
          <w:lang w:val="es-ES" w:eastAsia="es-MX"/>
        </w:rPr>
        <w:t>precisó que después de haber realizado una búsqueda en los expedientes que obran dentro del archivo de la Subdirecc</w:t>
      </w:r>
      <w:r w:rsidR="005572CF">
        <w:rPr>
          <w:rFonts w:ascii="Palatino Linotype" w:eastAsia="Calibri" w:hAnsi="Palatino Linotype" w:cs="Tahoma"/>
          <w:color w:val="000000"/>
          <w:sz w:val="22"/>
          <w:lang w:val="es-ES" w:eastAsia="es-MX"/>
        </w:rPr>
        <w:t xml:space="preserve">ión de Adquisiciones y Contratación de Servicios, no se encontró información relacionada con lo solicitado, </w:t>
      </w:r>
      <w:r w:rsidR="00B574E7">
        <w:rPr>
          <w:rFonts w:ascii="Palatino Linotype" w:eastAsia="Calibri" w:hAnsi="Palatino Linotype" w:cs="Tahoma"/>
          <w:color w:val="000000"/>
          <w:sz w:val="22"/>
          <w:lang w:val="es-ES" w:eastAsia="es-MX"/>
        </w:rPr>
        <w:t xml:space="preserve">situación por la cual el Particular se inconformó, </w:t>
      </w:r>
      <w:r w:rsidR="000B5C29" w:rsidRPr="000B5C29">
        <w:rPr>
          <w:rFonts w:ascii="Palatino Linotype" w:eastAsia="Calibri" w:hAnsi="Palatino Linotype" w:cs="Tahoma"/>
          <w:bCs/>
          <w:iCs/>
          <w:color w:val="000000"/>
          <w:sz w:val="22"/>
          <w:szCs w:val="24"/>
          <w:lang w:val="es-ES" w:eastAsia="es-MX"/>
        </w:rPr>
        <w:t xml:space="preserve">lo </w:t>
      </w:r>
      <w:r w:rsidR="000B5C29">
        <w:rPr>
          <w:rFonts w:ascii="Palatino Linotype" w:eastAsia="Calibri" w:hAnsi="Palatino Linotype" w:cs="Tahoma"/>
          <w:bCs/>
          <w:iCs/>
          <w:color w:val="000000"/>
          <w:sz w:val="22"/>
          <w:szCs w:val="24"/>
          <w:lang w:val="es-ES" w:eastAsia="es-MX"/>
        </w:rPr>
        <w:t>que</w:t>
      </w:r>
      <w:r w:rsidR="000B5C29" w:rsidRPr="000B5C29">
        <w:rPr>
          <w:rFonts w:ascii="Palatino Linotype" w:eastAsia="Calibri" w:hAnsi="Palatino Linotype" w:cs="Tahoma"/>
          <w:bCs/>
          <w:iCs/>
          <w:color w:val="000000"/>
          <w:sz w:val="22"/>
          <w:szCs w:val="24"/>
          <w:lang w:val="es-ES" w:eastAsia="es-MX"/>
        </w:rPr>
        <w:t xml:space="preserve"> actualiza </w:t>
      </w:r>
      <w:r w:rsidR="001760E8">
        <w:rPr>
          <w:rFonts w:ascii="Palatino Linotype" w:eastAsia="Calibri" w:hAnsi="Palatino Linotype" w:cs="Tahoma"/>
          <w:bCs/>
          <w:iCs/>
          <w:color w:val="000000"/>
          <w:sz w:val="22"/>
          <w:szCs w:val="24"/>
          <w:lang w:val="es-ES" w:eastAsia="es-MX"/>
        </w:rPr>
        <w:t>el</w:t>
      </w:r>
      <w:r w:rsidR="00D97859">
        <w:rPr>
          <w:rFonts w:ascii="Palatino Linotype" w:eastAsia="Calibri" w:hAnsi="Palatino Linotype" w:cs="Tahoma"/>
          <w:bCs/>
          <w:iCs/>
          <w:color w:val="000000"/>
          <w:sz w:val="22"/>
          <w:szCs w:val="24"/>
          <w:lang w:val="es-ES" w:eastAsia="es-MX"/>
        </w:rPr>
        <w:t xml:space="preserve"> supuesto</w:t>
      </w:r>
      <w:r w:rsidR="000B5C29" w:rsidRPr="000B5C29">
        <w:rPr>
          <w:rFonts w:ascii="Palatino Linotype" w:eastAsia="Calibri" w:hAnsi="Palatino Linotype" w:cs="Tahoma"/>
          <w:bCs/>
          <w:iCs/>
          <w:color w:val="000000"/>
          <w:sz w:val="22"/>
          <w:szCs w:val="24"/>
          <w:lang w:val="es-ES" w:eastAsia="es-MX"/>
        </w:rPr>
        <w:t xml:space="preserve"> previsto en el artículo 179, fracción</w:t>
      </w:r>
      <w:r w:rsidR="00713E52">
        <w:rPr>
          <w:rFonts w:ascii="Palatino Linotype" w:eastAsia="Calibri" w:hAnsi="Palatino Linotype" w:cs="Tahoma"/>
          <w:bCs/>
          <w:iCs/>
          <w:color w:val="000000"/>
          <w:sz w:val="22"/>
          <w:szCs w:val="24"/>
          <w:lang w:val="es-ES" w:eastAsia="es-MX"/>
        </w:rPr>
        <w:t xml:space="preserve"> </w:t>
      </w:r>
      <w:r w:rsidR="00814DEC">
        <w:rPr>
          <w:rFonts w:ascii="Palatino Linotype" w:eastAsia="Calibri" w:hAnsi="Palatino Linotype" w:cs="Tahoma"/>
          <w:bCs/>
          <w:iCs/>
          <w:color w:val="000000"/>
          <w:sz w:val="22"/>
          <w:szCs w:val="24"/>
          <w:lang w:val="es-ES" w:eastAsia="es-MX"/>
        </w:rPr>
        <w:t>I</w:t>
      </w:r>
      <w:r w:rsidR="000B5C29" w:rsidRPr="000B5C29">
        <w:rPr>
          <w:rFonts w:ascii="Palatino Linotype" w:eastAsia="Calibri" w:hAnsi="Palatino Linotype" w:cs="Tahoma"/>
          <w:bCs/>
          <w:iCs/>
          <w:color w:val="000000"/>
          <w:sz w:val="22"/>
          <w:szCs w:val="24"/>
          <w:lang w:val="es-ES" w:eastAsia="es-MX"/>
        </w:rPr>
        <w:t xml:space="preserve"> de la Ley de Transparencia y Acceso a la Información Pública del Estado de México y Municipios</w:t>
      </w:r>
      <w:r w:rsidR="000B5C29">
        <w:rPr>
          <w:rFonts w:ascii="Palatino Linotype" w:eastAsia="Calibri" w:hAnsi="Palatino Linotype" w:cs="Tahoma"/>
          <w:bCs/>
          <w:iCs/>
          <w:color w:val="000000"/>
          <w:sz w:val="22"/>
          <w:szCs w:val="24"/>
          <w:lang w:val="es-ES" w:eastAsia="es-MX"/>
        </w:rPr>
        <w:t>, correspondiente</w:t>
      </w:r>
      <w:r w:rsidR="001760E8">
        <w:rPr>
          <w:rFonts w:ascii="Palatino Linotype" w:eastAsia="Calibri" w:hAnsi="Palatino Linotype" w:cs="Tahoma"/>
          <w:bCs/>
          <w:iCs/>
          <w:color w:val="000000"/>
          <w:sz w:val="22"/>
          <w:szCs w:val="24"/>
          <w:lang w:val="es-ES" w:eastAsia="es-MX"/>
        </w:rPr>
        <w:t xml:space="preserve"> a </w:t>
      </w:r>
      <w:r w:rsidR="00822C33">
        <w:rPr>
          <w:rFonts w:ascii="Palatino Linotype" w:eastAsia="Calibri" w:hAnsi="Palatino Linotype" w:cs="Tahoma"/>
          <w:bCs/>
          <w:iCs/>
          <w:color w:val="000000"/>
          <w:sz w:val="22"/>
          <w:szCs w:val="24"/>
          <w:lang w:val="es-ES" w:eastAsia="es-MX"/>
        </w:rPr>
        <w:t>la</w:t>
      </w:r>
      <w:r w:rsidR="000F2702">
        <w:rPr>
          <w:rFonts w:ascii="Palatino Linotype" w:eastAsia="Calibri" w:hAnsi="Palatino Linotype" w:cs="Tahoma"/>
          <w:bCs/>
          <w:iCs/>
          <w:color w:val="000000"/>
          <w:sz w:val="22"/>
          <w:szCs w:val="24"/>
          <w:lang w:val="es-ES" w:eastAsia="es-MX"/>
        </w:rPr>
        <w:t xml:space="preserve"> negativa de entregar la información solicitada. </w:t>
      </w:r>
    </w:p>
    <w:p w14:paraId="034FA9C5" w14:textId="77777777" w:rsidR="00D97859" w:rsidRDefault="00D97859" w:rsidP="00D97859">
      <w:pPr>
        <w:autoSpaceDE w:val="0"/>
        <w:autoSpaceDN w:val="0"/>
        <w:adjustRightInd w:val="0"/>
        <w:spacing w:line="360" w:lineRule="auto"/>
        <w:ind w:right="-28"/>
        <w:jc w:val="both"/>
        <w:rPr>
          <w:rFonts w:ascii="Palatino Linotype" w:eastAsia="Calibri" w:hAnsi="Palatino Linotype" w:cs="Tahoma"/>
          <w:bCs/>
          <w:iCs/>
          <w:color w:val="000000"/>
          <w:sz w:val="22"/>
          <w:szCs w:val="24"/>
          <w:lang w:val="es-ES" w:eastAsia="es-MX"/>
        </w:rPr>
      </w:pPr>
    </w:p>
    <w:p w14:paraId="6545B968" w14:textId="695089F2" w:rsidR="00A26524" w:rsidRDefault="000B5C29" w:rsidP="00D97859">
      <w:pPr>
        <w:autoSpaceDE w:val="0"/>
        <w:autoSpaceDN w:val="0"/>
        <w:adjustRightInd w:val="0"/>
        <w:spacing w:line="360" w:lineRule="auto"/>
        <w:ind w:right="-28"/>
        <w:jc w:val="both"/>
        <w:rPr>
          <w:rFonts w:ascii="Palatino Linotype" w:eastAsia="Calibri" w:hAnsi="Palatino Linotype" w:cs="Tahoma"/>
          <w:bCs/>
          <w:iCs/>
          <w:color w:val="000000"/>
          <w:sz w:val="22"/>
          <w:szCs w:val="24"/>
          <w:lang w:val="es-ES" w:eastAsia="es-MX"/>
        </w:rPr>
      </w:pPr>
      <w:r w:rsidRPr="000B5C29">
        <w:rPr>
          <w:rFonts w:ascii="Palatino Linotype" w:eastAsia="Calibri" w:hAnsi="Palatino Linotype" w:cs="Tahoma"/>
          <w:bCs/>
          <w:iCs/>
          <w:color w:val="000000"/>
          <w:sz w:val="22"/>
          <w:szCs w:val="24"/>
          <w:lang w:val="es-ES" w:eastAsia="es-MX"/>
        </w:rPr>
        <w:t>Así las cosas, una vez admitido y notificado el Recurso de Revisión a las partes</w:t>
      </w:r>
      <w:r w:rsidR="00FF631D">
        <w:rPr>
          <w:rFonts w:ascii="Palatino Linotype" w:eastAsia="Calibri" w:hAnsi="Palatino Linotype" w:cs="Tahoma"/>
          <w:bCs/>
          <w:iCs/>
          <w:color w:val="000000"/>
          <w:sz w:val="22"/>
          <w:szCs w:val="24"/>
          <w:lang w:val="es-ES" w:eastAsia="es-MX"/>
        </w:rPr>
        <w:t xml:space="preserve">, se tiene que </w:t>
      </w:r>
      <w:r w:rsidR="00B574E7">
        <w:rPr>
          <w:rFonts w:ascii="Palatino Linotype" w:eastAsia="Calibri" w:hAnsi="Palatino Linotype" w:cs="Tahoma"/>
          <w:bCs/>
          <w:iCs/>
          <w:color w:val="000000"/>
          <w:sz w:val="22"/>
          <w:szCs w:val="24"/>
          <w:lang w:val="es-ES" w:eastAsia="es-MX"/>
        </w:rPr>
        <w:t xml:space="preserve">las partes no manifestaron lo que a su derecho conviniera. </w:t>
      </w:r>
    </w:p>
    <w:p w14:paraId="01E67912" w14:textId="77777777" w:rsidR="00ED7481" w:rsidRPr="00D97859" w:rsidRDefault="00ED7481" w:rsidP="00D97859">
      <w:pPr>
        <w:autoSpaceDE w:val="0"/>
        <w:autoSpaceDN w:val="0"/>
        <w:adjustRightInd w:val="0"/>
        <w:spacing w:line="360" w:lineRule="auto"/>
        <w:ind w:right="-28"/>
        <w:jc w:val="both"/>
        <w:rPr>
          <w:rFonts w:ascii="Palatino Linotype" w:eastAsia="Calibri" w:hAnsi="Palatino Linotype" w:cs="Tahoma"/>
          <w:color w:val="000000"/>
          <w:sz w:val="22"/>
          <w:lang w:val="es-ES" w:eastAsia="es-MX"/>
        </w:rPr>
      </w:pPr>
    </w:p>
    <w:p w14:paraId="58B27B50" w14:textId="72552511" w:rsidR="00853CD1" w:rsidRDefault="00F9219A" w:rsidP="009B60E5">
      <w:pPr>
        <w:tabs>
          <w:tab w:val="left" w:pos="4962"/>
        </w:tabs>
        <w:spacing w:line="360" w:lineRule="auto"/>
        <w:jc w:val="both"/>
        <w:rPr>
          <w:rFonts w:ascii="Palatino Linotype" w:eastAsia="Calibri" w:hAnsi="Palatino Linotype" w:cs="Tahoma"/>
          <w:bCs/>
          <w:sz w:val="22"/>
          <w:szCs w:val="22"/>
        </w:rPr>
      </w:pPr>
      <w:r w:rsidRPr="000C7E1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0B5C29">
        <w:rPr>
          <w:rFonts w:ascii="Palatino Linotype" w:eastAsia="Calibri" w:hAnsi="Palatino Linotype" w:cs="Tahoma"/>
          <w:iCs/>
          <w:sz w:val="22"/>
          <w:szCs w:val="22"/>
          <w:lang w:eastAsia="es-ES_tradnl"/>
        </w:rPr>
        <w:t xml:space="preserve"> y</w:t>
      </w:r>
      <w:r w:rsidRPr="000C7E1F">
        <w:rPr>
          <w:rFonts w:ascii="Palatino Linotype" w:eastAsia="Calibri" w:hAnsi="Palatino Linotype" w:cs="Tahoma"/>
          <w:iCs/>
          <w:sz w:val="22"/>
          <w:szCs w:val="22"/>
          <w:lang w:eastAsia="es-ES_tradnl"/>
        </w:rPr>
        <w:t xml:space="preserve"> </w:t>
      </w:r>
      <w:r w:rsidR="000B5C29">
        <w:rPr>
          <w:rFonts w:ascii="Palatino Linotype" w:eastAsia="Calibri" w:hAnsi="Palatino Linotype" w:cs="Tahoma"/>
          <w:iCs/>
          <w:sz w:val="22"/>
          <w:szCs w:val="22"/>
          <w:lang w:eastAsia="es-ES_tradnl"/>
        </w:rPr>
        <w:t>el</w:t>
      </w:r>
      <w:r w:rsidRPr="000C7E1F">
        <w:rPr>
          <w:rFonts w:ascii="Palatino Linotype" w:eastAsia="Calibri" w:hAnsi="Palatino Linotype" w:cs="Tahoma"/>
          <w:iCs/>
          <w:sz w:val="22"/>
          <w:szCs w:val="22"/>
          <w:lang w:eastAsia="es-ES_tradnl"/>
        </w:rPr>
        <w:t xml:space="preserve"> escrito </w:t>
      </w:r>
      <w:proofErr w:type="spellStart"/>
      <w:r w:rsidRPr="000C7E1F">
        <w:rPr>
          <w:rFonts w:ascii="Palatino Linotype" w:eastAsia="Calibri" w:hAnsi="Palatino Linotype" w:cs="Tahoma"/>
          <w:iCs/>
          <w:sz w:val="22"/>
          <w:szCs w:val="22"/>
          <w:lang w:eastAsia="es-ES_tradnl"/>
        </w:rPr>
        <w:t>recursal</w:t>
      </w:r>
      <w:proofErr w:type="spellEnd"/>
      <w:r w:rsidRPr="000C7E1F">
        <w:rPr>
          <w:rFonts w:ascii="Palatino Linotype" w:eastAsia="Calibri" w:hAnsi="Palatino Linotype" w:cs="Tahoma"/>
          <w:iCs/>
          <w:sz w:val="22"/>
          <w:szCs w:val="22"/>
          <w:lang w:eastAsia="es-ES_tradnl"/>
        </w:rPr>
        <w:t xml:space="preserve">; </w:t>
      </w:r>
      <w:r w:rsidRPr="000C7E1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51C90A9D" w14:textId="77777777" w:rsidR="00B574E7" w:rsidRPr="009B60E5" w:rsidRDefault="00B574E7" w:rsidP="009B60E5">
      <w:pPr>
        <w:tabs>
          <w:tab w:val="left" w:pos="4962"/>
        </w:tabs>
        <w:spacing w:line="360" w:lineRule="auto"/>
        <w:jc w:val="both"/>
        <w:rPr>
          <w:rFonts w:ascii="Palatino Linotype" w:eastAsia="Calibri" w:hAnsi="Palatino Linotype" w:cs="Tahoma"/>
          <w:bCs/>
          <w:sz w:val="22"/>
          <w:szCs w:val="22"/>
        </w:rPr>
      </w:pPr>
    </w:p>
    <w:p w14:paraId="043C9801" w14:textId="77777777" w:rsidR="00801872" w:rsidRPr="00C938B6" w:rsidRDefault="00801872" w:rsidP="005B031E">
      <w:pPr>
        <w:spacing w:line="360" w:lineRule="auto"/>
        <w:jc w:val="both"/>
        <w:rPr>
          <w:rFonts w:ascii="Palatino Linotype" w:hAnsi="Palatino Linotype" w:cs="Tahoma"/>
          <w:b/>
          <w:bCs/>
          <w:iCs/>
          <w:sz w:val="22"/>
          <w:szCs w:val="22"/>
        </w:rPr>
      </w:pPr>
      <w:r w:rsidRPr="00C938B6">
        <w:rPr>
          <w:rFonts w:ascii="Palatino Linotype" w:hAnsi="Palatino Linotype" w:cs="Tahoma"/>
          <w:b/>
          <w:bCs/>
          <w:iCs/>
          <w:sz w:val="22"/>
          <w:szCs w:val="22"/>
          <w:lang w:val="es-ES"/>
        </w:rPr>
        <w:lastRenderedPageBreak/>
        <w:t xml:space="preserve">CUARTO. </w:t>
      </w:r>
      <w:r w:rsidRPr="00C938B6">
        <w:rPr>
          <w:rFonts w:ascii="Palatino Linotype" w:hAnsi="Palatino Linotype" w:cs="Tahoma"/>
          <w:b/>
          <w:bCs/>
          <w:iCs/>
          <w:sz w:val="22"/>
          <w:szCs w:val="22"/>
        </w:rPr>
        <w:t>Marco normativo aplicable en materia de transparencia y acceso a la información pública.</w:t>
      </w:r>
    </w:p>
    <w:p w14:paraId="23A022ED" w14:textId="77777777" w:rsidR="00801872" w:rsidRPr="00C938B6" w:rsidRDefault="00801872" w:rsidP="005B031E">
      <w:pPr>
        <w:autoSpaceDE w:val="0"/>
        <w:autoSpaceDN w:val="0"/>
        <w:adjustRightInd w:val="0"/>
        <w:spacing w:line="360" w:lineRule="auto"/>
        <w:jc w:val="both"/>
        <w:rPr>
          <w:rFonts w:ascii="Palatino Linotype" w:hAnsi="Palatino Linotype" w:cs="Tahoma"/>
          <w:bCs/>
          <w:iCs/>
          <w:sz w:val="22"/>
          <w:szCs w:val="22"/>
          <w:lang w:val="es-ES"/>
        </w:rPr>
      </w:pPr>
    </w:p>
    <w:p w14:paraId="1543553E" w14:textId="77777777" w:rsidR="0082700E" w:rsidRPr="0082700E" w:rsidRDefault="0082700E" w:rsidP="0082700E">
      <w:pPr>
        <w:spacing w:line="360" w:lineRule="auto"/>
        <w:jc w:val="both"/>
        <w:rPr>
          <w:rFonts w:ascii="Palatino Linotype" w:hAnsi="Palatino Linotype" w:cs="Tahoma"/>
          <w:bCs/>
          <w:iCs/>
          <w:sz w:val="22"/>
          <w:szCs w:val="22"/>
        </w:rPr>
      </w:pPr>
      <w:r w:rsidRPr="0082700E">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329E6A4" w14:textId="77777777" w:rsidR="0082700E" w:rsidRPr="0082700E" w:rsidRDefault="0082700E" w:rsidP="0082700E">
      <w:pPr>
        <w:spacing w:line="360" w:lineRule="auto"/>
        <w:jc w:val="both"/>
        <w:rPr>
          <w:rFonts w:ascii="Palatino Linotype" w:hAnsi="Palatino Linotype" w:cs="Tahoma"/>
          <w:bCs/>
          <w:iCs/>
          <w:sz w:val="22"/>
          <w:szCs w:val="22"/>
        </w:rPr>
      </w:pPr>
    </w:p>
    <w:p w14:paraId="098212FC" w14:textId="77777777" w:rsidR="0082700E" w:rsidRPr="0082700E" w:rsidRDefault="0082700E" w:rsidP="0082700E">
      <w:pPr>
        <w:spacing w:line="360" w:lineRule="auto"/>
        <w:jc w:val="both"/>
        <w:rPr>
          <w:rFonts w:ascii="Palatino Linotype" w:hAnsi="Palatino Linotype" w:cs="Tahoma"/>
          <w:bCs/>
          <w:iCs/>
          <w:sz w:val="22"/>
          <w:szCs w:val="22"/>
        </w:rPr>
      </w:pPr>
      <w:r w:rsidRPr="0082700E">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E1F10D5" w14:textId="77777777" w:rsidR="0082700E" w:rsidRPr="0082700E" w:rsidRDefault="0082700E" w:rsidP="0082700E">
      <w:pPr>
        <w:spacing w:line="360" w:lineRule="auto"/>
        <w:jc w:val="both"/>
        <w:rPr>
          <w:rFonts w:ascii="Palatino Linotype" w:hAnsi="Palatino Linotype" w:cs="Tahoma"/>
          <w:bCs/>
          <w:iCs/>
          <w:sz w:val="22"/>
          <w:szCs w:val="22"/>
        </w:rPr>
      </w:pPr>
    </w:p>
    <w:p w14:paraId="68D59990" w14:textId="212163A2" w:rsidR="0082700E" w:rsidRDefault="0082700E" w:rsidP="0082700E">
      <w:pPr>
        <w:spacing w:line="360" w:lineRule="auto"/>
        <w:jc w:val="both"/>
        <w:rPr>
          <w:rFonts w:ascii="Palatino Linotype" w:hAnsi="Palatino Linotype" w:cs="Tahoma"/>
          <w:bCs/>
          <w:iCs/>
          <w:sz w:val="22"/>
          <w:szCs w:val="22"/>
        </w:rPr>
      </w:pPr>
      <w:r w:rsidRPr="0082700E">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8F80CD4" w14:textId="77777777" w:rsidR="0082700E" w:rsidRPr="0082700E" w:rsidRDefault="0082700E" w:rsidP="0082700E">
      <w:pPr>
        <w:spacing w:line="360" w:lineRule="auto"/>
        <w:jc w:val="both"/>
        <w:rPr>
          <w:rFonts w:ascii="Palatino Linotype" w:hAnsi="Palatino Linotype" w:cs="Tahoma"/>
          <w:bCs/>
          <w:iCs/>
          <w:sz w:val="22"/>
          <w:szCs w:val="22"/>
        </w:rPr>
      </w:pPr>
    </w:p>
    <w:p w14:paraId="65710F83" w14:textId="77777777" w:rsidR="0082700E" w:rsidRPr="0082700E" w:rsidRDefault="0082700E" w:rsidP="0082700E">
      <w:pPr>
        <w:spacing w:line="360" w:lineRule="auto"/>
        <w:jc w:val="both"/>
        <w:rPr>
          <w:rFonts w:ascii="Palatino Linotype" w:hAnsi="Palatino Linotype" w:cs="Tahoma"/>
          <w:bCs/>
          <w:iCs/>
          <w:sz w:val="22"/>
          <w:szCs w:val="22"/>
        </w:rPr>
      </w:pPr>
      <w:r w:rsidRPr="0082700E">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3D6D0B80" w14:textId="77777777" w:rsidR="0082700E" w:rsidRPr="0082700E" w:rsidRDefault="0082700E" w:rsidP="0082700E">
      <w:pPr>
        <w:spacing w:line="360" w:lineRule="auto"/>
        <w:jc w:val="both"/>
        <w:rPr>
          <w:rFonts w:ascii="Palatino Linotype" w:hAnsi="Palatino Linotype" w:cs="Tahoma"/>
          <w:bCs/>
          <w:iCs/>
          <w:sz w:val="22"/>
          <w:szCs w:val="22"/>
        </w:rPr>
      </w:pPr>
    </w:p>
    <w:p w14:paraId="1B5F1175" w14:textId="77777777" w:rsidR="0082700E" w:rsidRPr="0082700E" w:rsidRDefault="0082700E" w:rsidP="0082700E">
      <w:pPr>
        <w:spacing w:line="360" w:lineRule="auto"/>
        <w:jc w:val="both"/>
        <w:rPr>
          <w:rFonts w:ascii="Palatino Linotype" w:hAnsi="Palatino Linotype" w:cs="Tahoma"/>
          <w:bCs/>
          <w:iCs/>
          <w:sz w:val="22"/>
          <w:szCs w:val="22"/>
        </w:rPr>
      </w:pPr>
      <w:r w:rsidRPr="0082700E">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292D74D2" w14:textId="77777777" w:rsidR="0082700E" w:rsidRPr="0082700E" w:rsidRDefault="0082700E" w:rsidP="0082700E">
      <w:pPr>
        <w:spacing w:line="360" w:lineRule="auto"/>
        <w:jc w:val="both"/>
        <w:rPr>
          <w:rFonts w:ascii="Palatino Linotype" w:hAnsi="Palatino Linotype" w:cs="Tahoma"/>
          <w:bCs/>
          <w:iCs/>
          <w:sz w:val="22"/>
          <w:szCs w:val="22"/>
        </w:rPr>
      </w:pPr>
    </w:p>
    <w:p w14:paraId="4FE7626C" w14:textId="77777777" w:rsidR="0082700E" w:rsidRPr="0082700E" w:rsidRDefault="0082700E" w:rsidP="0082700E">
      <w:pPr>
        <w:spacing w:line="360" w:lineRule="auto"/>
        <w:jc w:val="both"/>
        <w:rPr>
          <w:rFonts w:ascii="Palatino Linotype" w:hAnsi="Palatino Linotype" w:cs="Tahoma"/>
          <w:bCs/>
          <w:iCs/>
          <w:sz w:val="22"/>
          <w:szCs w:val="22"/>
        </w:rPr>
      </w:pPr>
      <w:r w:rsidRPr="0082700E">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AB7A3AB" w14:textId="77777777" w:rsidR="0082700E" w:rsidRPr="0082700E" w:rsidRDefault="0082700E" w:rsidP="0082700E">
      <w:pPr>
        <w:spacing w:line="360" w:lineRule="auto"/>
        <w:jc w:val="both"/>
        <w:rPr>
          <w:rFonts w:ascii="Palatino Linotype" w:hAnsi="Palatino Linotype" w:cs="Tahoma"/>
          <w:bCs/>
          <w:iCs/>
          <w:sz w:val="22"/>
          <w:szCs w:val="22"/>
        </w:rPr>
      </w:pPr>
    </w:p>
    <w:p w14:paraId="720EE089" w14:textId="77777777" w:rsidR="0082700E" w:rsidRPr="0082700E" w:rsidRDefault="0082700E" w:rsidP="0082700E">
      <w:pPr>
        <w:spacing w:line="360" w:lineRule="auto"/>
        <w:jc w:val="both"/>
        <w:rPr>
          <w:rFonts w:ascii="Palatino Linotype" w:hAnsi="Palatino Linotype" w:cs="Tahoma"/>
          <w:bCs/>
          <w:iCs/>
          <w:sz w:val="22"/>
          <w:szCs w:val="22"/>
        </w:rPr>
      </w:pPr>
      <w:r w:rsidRPr="0082700E">
        <w:rPr>
          <w:rFonts w:ascii="Palatino Linotype" w:hAnsi="Palatino Linotype" w:cs="Tahoma"/>
          <w:bCs/>
          <w:iCs/>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A08D7DD" w14:textId="77777777" w:rsidR="007A73E5" w:rsidRPr="00C938B6" w:rsidRDefault="007A73E5" w:rsidP="005B031E">
      <w:pPr>
        <w:spacing w:line="360" w:lineRule="auto"/>
        <w:jc w:val="both"/>
        <w:rPr>
          <w:rFonts w:ascii="Palatino Linotype" w:hAnsi="Palatino Linotype" w:cs="Tahoma"/>
          <w:bCs/>
          <w:iCs/>
          <w:sz w:val="22"/>
          <w:szCs w:val="22"/>
        </w:rPr>
      </w:pPr>
    </w:p>
    <w:p w14:paraId="11337AA8" w14:textId="5B521238" w:rsidR="00070F27" w:rsidRPr="00C938B6" w:rsidRDefault="00801872" w:rsidP="005B031E">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Quinto. Estudio de Fondo.</w:t>
      </w:r>
    </w:p>
    <w:p w14:paraId="2F805B26" w14:textId="77777777" w:rsidR="00B85D47" w:rsidRPr="00C938B6" w:rsidRDefault="00B85D47" w:rsidP="00B85D47">
      <w:pPr>
        <w:spacing w:line="360" w:lineRule="auto"/>
        <w:jc w:val="both"/>
        <w:rPr>
          <w:rFonts w:ascii="Palatino Linotype" w:hAnsi="Palatino Linotype" w:cs="Tahoma"/>
          <w:b/>
          <w:bCs/>
          <w:iCs/>
          <w:sz w:val="22"/>
          <w:szCs w:val="22"/>
          <w:lang w:val="es-ES"/>
        </w:rPr>
      </w:pPr>
    </w:p>
    <w:p w14:paraId="6A359399" w14:textId="23B69136" w:rsidR="00B85D47" w:rsidRDefault="00B85D47" w:rsidP="00B85D47">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 xml:space="preserve">Expuestas las posturas de las partes, se procede al </w:t>
      </w:r>
      <w:r>
        <w:rPr>
          <w:rFonts w:ascii="Palatino Linotype" w:hAnsi="Palatino Linotype" w:cs="Tahoma"/>
          <w:bCs/>
          <w:iCs/>
          <w:sz w:val="22"/>
          <w:szCs w:val="22"/>
        </w:rPr>
        <w:t xml:space="preserve">análisis del agravio hecho valer por el ahora Recurrente, </w:t>
      </w:r>
      <w:r w:rsidR="00B05A7E">
        <w:rPr>
          <w:rFonts w:ascii="Palatino Linotype" w:hAnsi="Palatino Linotype" w:cs="Tahoma"/>
          <w:bCs/>
          <w:iCs/>
          <w:sz w:val="22"/>
          <w:szCs w:val="22"/>
        </w:rPr>
        <w:t>no sin antes mencionar que, el Particular a través del Recurso de Revisión</w:t>
      </w:r>
      <w:r w:rsidR="00C060AB">
        <w:rPr>
          <w:rFonts w:ascii="Palatino Linotype" w:hAnsi="Palatino Linotype" w:cs="Tahoma"/>
          <w:bCs/>
          <w:iCs/>
          <w:sz w:val="22"/>
          <w:szCs w:val="22"/>
        </w:rPr>
        <w:t xml:space="preserve"> realizó diversas manifestaciones </w:t>
      </w:r>
      <w:r w:rsidR="00436852">
        <w:rPr>
          <w:rFonts w:ascii="Palatino Linotype" w:hAnsi="Palatino Linotype" w:cs="Tahoma"/>
          <w:bCs/>
          <w:iCs/>
          <w:sz w:val="22"/>
          <w:szCs w:val="22"/>
        </w:rPr>
        <w:t xml:space="preserve">relativas a las deficiencias en la respuesta proporcionada por el Sujeto Obligado, </w:t>
      </w:r>
      <w:r w:rsidR="00047D58">
        <w:rPr>
          <w:rFonts w:ascii="Palatino Linotype" w:hAnsi="Palatino Linotype" w:cs="Tahoma"/>
          <w:bCs/>
          <w:iCs/>
          <w:sz w:val="22"/>
          <w:szCs w:val="22"/>
        </w:rPr>
        <w:t>sin precisar concisamente su inconformidad, es por lo que</w:t>
      </w:r>
      <w:r w:rsidR="00B05A7E" w:rsidRPr="00B05A7E">
        <w:rPr>
          <w:rFonts w:ascii="Palatino Linotype" w:hAnsi="Palatino Linotype" w:cs="Tahoma"/>
          <w:bCs/>
          <w:iCs/>
          <w:sz w:val="22"/>
          <w:szCs w:val="22"/>
        </w:rPr>
        <w:t>, en términos de los diversos 13 y, penúltimo párrafo, del 181 d</w:t>
      </w:r>
      <w:r w:rsidR="00047D58">
        <w:rPr>
          <w:rFonts w:ascii="Palatino Linotype" w:hAnsi="Palatino Linotype" w:cs="Tahoma"/>
          <w:bCs/>
          <w:iCs/>
          <w:sz w:val="22"/>
          <w:szCs w:val="22"/>
        </w:rPr>
        <w:t>e la Ley de Transparencia y Acceso a la Información Pública del Estado de México y Municipios</w:t>
      </w:r>
      <w:r w:rsidR="00B05A7E" w:rsidRPr="00B05A7E">
        <w:rPr>
          <w:rFonts w:ascii="Palatino Linotype" w:hAnsi="Palatino Linotype" w:cs="Tahoma"/>
          <w:bCs/>
          <w:iCs/>
          <w:sz w:val="22"/>
          <w:szCs w:val="22"/>
        </w:rPr>
        <w:t>, relacionados con el último párrafo, del 146 de la Ley General de Transparencia y Acceso a la Información Pública</w:t>
      </w:r>
      <w:r w:rsidR="00047D58">
        <w:rPr>
          <w:rFonts w:ascii="Palatino Linotype" w:hAnsi="Palatino Linotype" w:cs="Tahoma"/>
          <w:bCs/>
          <w:iCs/>
          <w:sz w:val="22"/>
          <w:szCs w:val="22"/>
        </w:rPr>
        <w:t>, r</w:t>
      </w:r>
      <w:r w:rsidR="00B45F84">
        <w:rPr>
          <w:rFonts w:ascii="Palatino Linotype" w:hAnsi="Palatino Linotype" w:cs="Tahoma"/>
          <w:bCs/>
          <w:iCs/>
          <w:sz w:val="22"/>
          <w:szCs w:val="22"/>
        </w:rPr>
        <w:t>e</w:t>
      </w:r>
      <w:r w:rsidR="00047D58">
        <w:rPr>
          <w:rFonts w:ascii="Palatino Linotype" w:hAnsi="Palatino Linotype" w:cs="Tahoma"/>
          <w:bCs/>
          <w:iCs/>
          <w:sz w:val="22"/>
          <w:szCs w:val="22"/>
        </w:rPr>
        <w:t>sulta aplicable la suplencia de la deficiencia de la queja</w:t>
      </w:r>
      <w:r w:rsidR="00A45AFF">
        <w:rPr>
          <w:rFonts w:ascii="Palatino Linotype" w:hAnsi="Palatino Linotype" w:cs="Tahoma"/>
          <w:bCs/>
          <w:iCs/>
          <w:sz w:val="22"/>
          <w:szCs w:val="22"/>
        </w:rPr>
        <w:t>, con la finalidad de precisar que su inconformidad es la</w:t>
      </w:r>
      <w:r w:rsidR="00047D58">
        <w:rPr>
          <w:rFonts w:ascii="Palatino Linotype" w:hAnsi="Palatino Linotype" w:cs="Tahoma"/>
          <w:bCs/>
          <w:iCs/>
          <w:sz w:val="22"/>
          <w:szCs w:val="22"/>
        </w:rPr>
        <w:t xml:space="preserve"> </w:t>
      </w:r>
      <w:r>
        <w:rPr>
          <w:rFonts w:ascii="Palatino Linotype" w:hAnsi="Palatino Linotype" w:cs="Tahoma"/>
          <w:bCs/>
          <w:iCs/>
          <w:sz w:val="22"/>
          <w:szCs w:val="22"/>
        </w:rPr>
        <w:t xml:space="preserve">concerniente a la </w:t>
      </w:r>
      <w:r w:rsidR="00713E52">
        <w:rPr>
          <w:rFonts w:ascii="Palatino Linotype" w:hAnsi="Palatino Linotype" w:cs="Tahoma"/>
          <w:bCs/>
          <w:iCs/>
          <w:sz w:val="22"/>
          <w:szCs w:val="22"/>
        </w:rPr>
        <w:t xml:space="preserve">negativa a la información solicitada, lo que actualiza la fracción </w:t>
      </w:r>
      <w:r w:rsidR="00A45AFF">
        <w:rPr>
          <w:rFonts w:ascii="Palatino Linotype" w:hAnsi="Palatino Linotype" w:cs="Tahoma"/>
          <w:bCs/>
          <w:iCs/>
          <w:sz w:val="22"/>
          <w:szCs w:val="22"/>
        </w:rPr>
        <w:t>I del dispositivo legal referido</w:t>
      </w:r>
      <w:r>
        <w:rPr>
          <w:rFonts w:ascii="Palatino Linotype" w:hAnsi="Palatino Linotype" w:cs="Tahoma"/>
          <w:bCs/>
          <w:iCs/>
          <w:sz w:val="22"/>
          <w:szCs w:val="22"/>
        </w:rPr>
        <w:t xml:space="preserve">; sin embargo, para realizar </w:t>
      </w:r>
      <w:r w:rsidR="00A45AFF">
        <w:rPr>
          <w:rFonts w:ascii="Palatino Linotype" w:hAnsi="Palatino Linotype" w:cs="Tahoma"/>
          <w:bCs/>
          <w:iCs/>
          <w:sz w:val="22"/>
          <w:szCs w:val="22"/>
        </w:rPr>
        <w:t xml:space="preserve">el análisis del correspondiente agravio, </w:t>
      </w:r>
      <w:r>
        <w:rPr>
          <w:rFonts w:ascii="Palatino Linotype" w:hAnsi="Palatino Linotype" w:cs="Tahoma"/>
          <w:bCs/>
          <w:iCs/>
          <w:sz w:val="22"/>
          <w:szCs w:val="22"/>
        </w:rPr>
        <w:t xml:space="preserve">en principio es necesario contextualizar la solicitud de información. </w:t>
      </w:r>
    </w:p>
    <w:p w14:paraId="040D9A4E" w14:textId="77777777" w:rsidR="00713E52" w:rsidRDefault="00713E52" w:rsidP="00B85D47">
      <w:pPr>
        <w:spacing w:line="360" w:lineRule="auto"/>
        <w:jc w:val="both"/>
        <w:rPr>
          <w:rFonts w:ascii="Palatino Linotype" w:hAnsi="Palatino Linotype" w:cs="Tahoma"/>
          <w:bCs/>
          <w:iCs/>
          <w:sz w:val="22"/>
          <w:szCs w:val="22"/>
        </w:rPr>
      </w:pPr>
    </w:p>
    <w:p w14:paraId="6956E7B3" w14:textId="624F688F" w:rsidR="00B85D47" w:rsidRDefault="00B85D47" w:rsidP="00B85D47">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En ese contexto, de la lectura y análisis del requerimiento de información, se logra vislumbrar que la pr</w:t>
      </w:r>
      <w:r w:rsidR="00BA0934">
        <w:rPr>
          <w:rFonts w:ascii="Palatino Linotype" w:hAnsi="Palatino Linotype" w:cs="Tahoma"/>
          <w:bCs/>
          <w:iCs/>
          <w:sz w:val="22"/>
          <w:szCs w:val="22"/>
        </w:rPr>
        <w:t xml:space="preserve">etensión del ahora Recurrente es conocer el </w:t>
      </w:r>
      <w:r w:rsidR="00713E52">
        <w:rPr>
          <w:rFonts w:ascii="Palatino Linotype" w:hAnsi="Palatino Linotype" w:cs="Tahoma"/>
          <w:bCs/>
          <w:iCs/>
          <w:sz w:val="22"/>
          <w:szCs w:val="22"/>
        </w:rPr>
        <w:t xml:space="preserve">Convenio de Colaboración para la prestación de servicios de Tecnologías de la Información y Comunicación (TIC) a los Ayuntamientos del Estado de México, suscrito por el Presidente Municipal el siete de enero de dos mil veintidós. </w:t>
      </w:r>
    </w:p>
    <w:p w14:paraId="1B6B1F27" w14:textId="77777777" w:rsidR="00713E52" w:rsidRDefault="00713E52" w:rsidP="00B85D47">
      <w:pPr>
        <w:spacing w:line="360" w:lineRule="auto"/>
        <w:jc w:val="both"/>
        <w:rPr>
          <w:rFonts w:ascii="Palatino Linotype" w:hAnsi="Palatino Linotype" w:cs="Tahoma"/>
          <w:bCs/>
          <w:iCs/>
          <w:sz w:val="22"/>
          <w:szCs w:val="22"/>
        </w:rPr>
      </w:pPr>
    </w:p>
    <w:p w14:paraId="3BBE0B21" w14:textId="7615C772" w:rsidR="00A23AD4" w:rsidRDefault="00713E52" w:rsidP="00881AB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Sobre el tema resulta necesario traer a colaci</w:t>
      </w:r>
      <w:r w:rsidR="00B06E3B">
        <w:rPr>
          <w:rFonts w:ascii="Palatino Linotype" w:hAnsi="Palatino Linotype" w:cs="Tahoma"/>
          <w:bCs/>
          <w:iCs/>
          <w:sz w:val="22"/>
          <w:szCs w:val="22"/>
        </w:rPr>
        <w:t xml:space="preserve">ón lo que establece el artículo 45, fracciones III y IV de la Ley de Gobierno Digital del Estado de México y Municipios, que menciona que una </w:t>
      </w:r>
      <w:r w:rsidR="00B06E3B">
        <w:rPr>
          <w:rFonts w:ascii="Palatino Linotype" w:hAnsi="Palatino Linotype" w:cs="Tahoma"/>
          <w:bCs/>
          <w:iCs/>
          <w:sz w:val="22"/>
          <w:szCs w:val="22"/>
        </w:rPr>
        <w:lastRenderedPageBreak/>
        <w:t>de las funciones de los ayuntamientos es fomentar la celebración de convenios de coordinación, colaboración y concertación, según corresponda, con la Federación, los Estados y municipios, así como los sectores social y privado en materia de uso y aprovechamiento estratégico de las tecnologías de la información y comunicaci</w:t>
      </w:r>
      <w:r w:rsidR="00E53E0E">
        <w:rPr>
          <w:rFonts w:ascii="Palatino Linotype" w:hAnsi="Palatino Linotype" w:cs="Tahoma"/>
          <w:bCs/>
          <w:iCs/>
          <w:sz w:val="22"/>
          <w:szCs w:val="22"/>
        </w:rPr>
        <w:t xml:space="preserve">ón e implementar el Gobierno Digital y el uso del Expediente para Trámites y Servicios para hacer eficiente la prestación de los trámites y servicios. </w:t>
      </w:r>
    </w:p>
    <w:p w14:paraId="24068E06" w14:textId="77777777" w:rsidR="00B06E3B" w:rsidRDefault="00B06E3B" w:rsidP="00881ABA">
      <w:pPr>
        <w:spacing w:line="360" w:lineRule="auto"/>
        <w:jc w:val="both"/>
        <w:rPr>
          <w:rFonts w:ascii="Palatino Linotype" w:hAnsi="Palatino Linotype" w:cs="Tahoma"/>
          <w:bCs/>
          <w:iCs/>
          <w:sz w:val="22"/>
          <w:szCs w:val="22"/>
        </w:rPr>
      </w:pPr>
    </w:p>
    <w:p w14:paraId="2D52A0BB" w14:textId="644F8240" w:rsidR="00333301" w:rsidRDefault="00B06E3B" w:rsidP="00881AB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Asimismo, </w:t>
      </w:r>
      <w:r w:rsidR="00713E52">
        <w:rPr>
          <w:rFonts w:ascii="Palatino Linotype" w:hAnsi="Palatino Linotype" w:cs="Tahoma"/>
          <w:bCs/>
          <w:iCs/>
          <w:sz w:val="22"/>
          <w:szCs w:val="22"/>
        </w:rPr>
        <w:t>el artículo 31, fracción II de la Ley Orgánica Municipal del Estado de M</w:t>
      </w:r>
      <w:r>
        <w:rPr>
          <w:rFonts w:ascii="Palatino Linotype" w:hAnsi="Palatino Linotype" w:cs="Tahoma"/>
          <w:bCs/>
          <w:iCs/>
          <w:sz w:val="22"/>
          <w:szCs w:val="22"/>
        </w:rPr>
        <w:t>éxico</w:t>
      </w:r>
      <w:r w:rsidR="00713E52">
        <w:rPr>
          <w:rFonts w:ascii="Palatino Linotype" w:hAnsi="Palatino Linotype" w:cs="Tahoma"/>
          <w:bCs/>
          <w:iCs/>
          <w:sz w:val="22"/>
          <w:szCs w:val="22"/>
        </w:rPr>
        <w:t xml:space="preserve"> precisa que son atribuciones de los ayuntamientos celebrar convenios cuando así fuese necesario, con las autoridades estatal</w:t>
      </w:r>
      <w:r w:rsidR="00A23AD4">
        <w:rPr>
          <w:rFonts w:ascii="Palatino Linotype" w:hAnsi="Palatino Linotype" w:cs="Tahoma"/>
          <w:bCs/>
          <w:iCs/>
          <w:sz w:val="22"/>
          <w:szCs w:val="22"/>
        </w:rPr>
        <w:t>es</w:t>
      </w:r>
      <w:r w:rsidR="00713E52">
        <w:rPr>
          <w:rFonts w:ascii="Palatino Linotype" w:hAnsi="Palatino Linotype" w:cs="Tahoma"/>
          <w:bCs/>
          <w:iCs/>
          <w:sz w:val="22"/>
          <w:szCs w:val="22"/>
        </w:rPr>
        <w:t xml:space="preserve"> competentes; en relación con la prestación de los servicios públicos a que se refiere el artículo 115, fracción III de la Constitución General, así como en lo referente a la administraci</w:t>
      </w:r>
      <w:r w:rsidR="00A23AD4">
        <w:rPr>
          <w:rFonts w:ascii="Palatino Linotype" w:hAnsi="Palatino Linotype" w:cs="Tahoma"/>
          <w:bCs/>
          <w:iCs/>
          <w:sz w:val="22"/>
          <w:szCs w:val="22"/>
        </w:rPr>
        <w:t xml:space="preserve">ón de contribuciones fiscales. </w:t>
      </w:r>
    </w:p>
    <w:p w14:paraId="346E8820" w14:textId="77777777" w:rsidR="00A23AD4" w:rsidRDefault="00A23AD4" w:rsidP="00881ABA">
      <w:pPr>
        <w:spacing w:line="360" w:lineRule="auto"/>
        <w:jc w:val="both"/>
        <w:rPr>
          <w:rFonts w:ascii="Palatino Linotype" w:hAnsi="Palatino Linotype" w:cs="Tahoma"/>
          <w:bCs/>
          <w:iCs/>
          <w:sz w:val="22"/>
          <w:szCs w:val="22"/>
        </w:rPr>
      </w:pPr>
    </w:p>
    <w:p w14:paraId="000EC141" w14:textId="5D5435A3" w:rsidR="00333301" w:rsidRPr="002F01C5" w:rsidRDefault="00333301" w:rsidP="00881ABA">
      <w:pPr>
        <w:spacing w:line="360" w:lineRule="auto"/>
        <w:jc w:val="both"/>
        <w:rPr>
          <w:rFonts w:ascii="Palatino Linotype" w:hAnsi="Palatino Linotype" w:cs="Tahoma"/>
          <w:b/>
          <w:bCs/>
          <w:iCs/>
          <w:sz w:val="22"/>
          <w:szCs w:val="22"/>
        </w:rPr>
      </w:pPr>
      <w:r>
        <w:rPr>
          <w:rFonts w:ascii="Palatino Linotype" w:hAnsi="Palatino Linotype" w:cs="Tahoma"/>
          <w:bCs/>
          <w:iCs/>
          <w:sz w:val="22"/>
          <w:szCs w:val="22"/>
        </w:rPr>
        <w:t xml:space="preserve">En el mismo orden de ideas, </w:t>
      </w:r>
      <w:r w:rsidR="00A23AD4">
        <w:rPr>
          <w:rFonts w:ascii="Palatino Linotype" w:hAnsi="Palatino Linotype" w:cs="Tahoma"/>
          <w:bCs/>
          <w:iCs/>
          <w:sz w:val="22"/>
          <w:szCs w:val="22"/>
        </w:rPr>
        <w:t xml:space="preserve">el artículo 1.20 del Bando Municipal de Metepec, establece que son atribuciones de las autoridades municipales a que se refiere este Código, en las materias que les corresponde aplicar, la celebración de convenios y acuerdos de coordinación. </w:t>
      </w:r>
      <w:r w:rsidR="002F01C5">
        <w:rPr>
          <w:rFonts w:ascii="Palatino Linotype" w:hAnsi="Palatino Linotype" w:cs="Tahoma"/>
          <w:bCs/>
          <w:iCs/>
          <w:sz w:val="22"/>
          <w:szCs w:val="22"/>
        </w:rPr>
        <w:t xml:space="preserve">Por su parte, el artículo 3.25 menciona que el Presidente se auxiliará, en el desempeño de sus funciones con las áreas, organismos y entidades de la Administración Pública Municipal que considere necesarias, las cuales estarán subordinadas a la o el Presidenta (e) Municipal, entre ellas, se encuentran las siguientes: </w:t>
      </w:r>
      <w:r w:rsidR="002F01C5" w:rsidRPr="002F01C5">
        <w:rPr>
          <w:rFonts w:ascii="Palatino Linotype" w:hAnsi="Palatino Linotype" w:cs="Tahoma"/>
          <w:bCs/>
          <w:iCs/>
          <w:sz w:val="22"/>
          <w:szCs w:val="22"/>
        </w:rPr>
        <w:t>Secretaría del Ayuntamiento, Consejería Jurídica Municipa</w:t>
      </w:r>
      <w:r w:rsidR="00F74C6D">
        <w:rPr>
          <w:rFonts w:ascii="Palatino Linotype" w:hAnsi="Palatino Linotype" w:cs="Tahoma"/>
          <w:bCs/>
          <w:iCs/>
          <w:sz w:val="22"/>
          <w:szCs w:val="22"/>
        </w:rPr>
        <w:t>l, Dirección de Administración</w:t>
      </w:r>
      <w:r w:rsidR="002F01C5" w:rsidRPr="002F01C5">
        <w:rPr>
          <w:rFonts w:ascii="Palatino Linotype" w:hAnsi="Palatino Linotype" w:cs="Tahoma"/>
          <w:bCs/>
          <w:iCs/>
          <w:sz w:val="22"/>
          <w:szCs w:val="22"/>
        </w:rPr>
        <w:t xml:space="preserve">, entre otros. </w:t>
      </w:r>
    </w:p>
    <w:p w14:paraId="6E9B2ED3" w14:textId="77777777" w:rsidR="00333301" w:rsidRDefault="00333301" w:rsidP="00881ABA">
      <w:pPr>
        <w:spacing w:line="360" w:lineRule="auto"/>
        <w:jc w:val="both"/>
        <w:rPr>
          <w:rFonts w:ascii="Palatino Linotype" w:hAnsi="Palatino Linotype" w:cs="Tahoma"/>
          <w:bCs/>
          <w:iCs/>
          <w:sz w:val="22"/>
          <w:szCs w:val="22"/>
        </w:rPr>
      </w:pPr>
    </w:p>
    <w:p w14:paraId="7D666D93" w14:textId="72C5938A" w:rsidR="0043227B" w:rsidRDefault="0043227B" w:rsidP="00881AB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En otro orden de ideas, es de precisar que el Presidente Municipal, tiene dentro de sus atribucion</w:t>
      </w:r>
      <w:r w:rsidRPr="0043227B">
        <w:rPr>
          <w:rFonts w:ascii="Palatino Linotype" w:hAnsi="Palatino Linotype" w:cs="Tahoma"/>
          <w:bCs/>
          <w:iCs/>
          <w:sz w:val="22"/>
          <w:szCs w:val="22"/>
        </w:rPr>
        <w:t>es asumir la representación jurídica del Ayuntamiento y de la administración política municipal, convenir o contratar con terceros, a nombre del Ayuntamiento, la prestación de servicios públicos y la ejecuci</w:t>
      </w:r>
      <w:r w:rsidR="00AB01B4">
        <w:rPr>
          <w:rFonts w:ascii="Palatino Linotype" w:hAnsi="Palatino Linotype" w:cs="Tahoma"/>
          <w:bCs/>
          <w:iCs/>
          <w:sz w:val="22"/>
          <w:szCs w:val="22"/>
        </w:rPr>
        <w:t xml:space="preserve">ón de obras, del mismo modo, cabe resaltar que la Presidencia Municipal, para el ejercicio de sus funciones se auxiliará de unidades </w:t>
      </w:r>
      <w:r w:rsidR="00AB01B4">
        <w:rPr>
          <w:rFonts w:ascii="Palatino Linotype" w:hAnsi="Palatino Linotype" w:cs="Tahoma"/>
          <w:bCs/>
          <w:iCs/>
          <w:sz w:val="22"/>
          <w:szCs w:val="22"/>
        </w:rPr>
        <w:lastRenderedPageBreak/>
        <w:t xml:space="preserve">administrativas como: Oficina de Presidencia y Gobierno Digital y Electrónico, que dentro de sus funciones se tienen las siguientes: </w:t>
      </w:r>
    </w:p>
    <w:p w14:paraId="6827D276" w14:textId="77777777" w:rsidR="003B2D7E" w:rsidRDefault="003B2D7E" w:rsidP="00881ABA">
      <w:pPr>
        <w:spacing w:line="360" w:lineRule="auto"/>
        <w:jc w:val="both"/>
        <w:rPr>
          <w:rFonts w:ascii="Palatino Linotype" w:hAnsi="Palatino Linotype" w:cs="Tahoma"/>
          <w:bCs/>
          <w:iCs/>
          <w:sz w:val="22"/>
          <w:szCs w:val="22"/>
        </w:rPr>
      </w:pPr>
    </w:p>
    <w:p w14:paraId="2A7D5E6F" w14:textId="7F10E5B9" w:rsidR="00AB01B4" w:rsidRPr="0082700E" w:rsidRDefault="00AB01B4" w:rsidP="00AB01B4">
      <w:pPr>
        <w:pStyle w:val="Prrafodelista"/>
        <w:numPr>
          <w:ilvl w:val="0"/>
          <w:numId w:val="1"/>
        </w:numPr>
        <w:spacing w:line="360" w:lineRule="auto"/>
        <w:jc w:val="both"/>
        <w:rPr>
          <w:rFonts w:ascii="Palatino Linotype" w:hAnsi="Palatino Linotype" w:cs="Tahoma"/>
          <w:b/>
          <w:bCs/>
          <w:iCs/>
          <w:szCs w:val="22"/>
        </w:rPr>
      </w:pPr>
      <w:r>
        <w:rPr>
          <w:rFonts w:ascii="Palatino Linotype" w:hAnsi="Palatino Linotype" w:cs="Tahoma"/>
          <w:b/>
          <w:bCs/>
          <w:iCs/>
          <w:szCs w:val="22"/>
        </w:rPr>
        <w:t>Oficina de la Presidencia</w:t>
      </w:r>
      <w:r>
        <w:rPr>
          <w:rFonts w:ascii="Palatino Linotype" w:hAnsi="Palatino Linotype" w:cs="Tahoma"/>
          <w:bCs/>
          <w:iCs/>
          <w:szCs w:val="22"/>
        </w:rPr>
        <w:t xml:space="preserve">: Es la encargada de acordar, asesorar y dar seguimiento a los acuerdos entre la o el Presidente y las y los titulares de las dependencias, organismos descentralizados y órganos autónomos, a efecto de brindar solidez, precisión y proyección a la actividad del ejecutivo municipal. Dentro de sus atribuciones se encuentran: brindar asesoría al Presidente en los asuntos e información estratégica de la gestión municipal para la toma de decisiones, dar seguimiento a las políticas públicas y realizar su evaluación periódica, con el apoyo de las dependencias de la administración municipal, dar seguimiento a las órdenes y acuerdos generados con las dependencias, organismos descentralizados y órganos autónomos. </w:t>
      </w:r>
    </w:p>
    <w:p w14:paraId="4649D9B3" w14:textId="77777777" w:rsidR="0082700E" w:rsidRPr="00AB01B4" w:rsidRDefault="0082700E" w:rsidP="0082700E">
      <w:pPr>
        <w:pStyle w:val="Prrafodelista"/>
        <w:spacing w:line="360" w:lineRule="auto"/>
        <w:jc w:val="both"/>
        <w:rPr>
          <w:rFonts w:ascii="Palatino Linotype" w:hAnsi="Palatino Linotype" w:cs="Tahoma"/>
          <w:b/>
          <w:bCs/>
          <w:iCs/>
          <w:szCs w:val="22"/>
        </w:rPr>
      </w:pPr>
    </w:p>
    <w:p w14:paraId="5E86BEB3" w14:textId="77777777" w:rsidR="008C74A0" w:rsidRDefault="00AB01B4" w:rsidP="00676223">
      <w:pPr>
        <w:pStyle w:val="Prrafodelista"/>
        <w:numPr>
          <w:ilvl w:val="0"/>
          <w:numId w:val="1"/>
        </w:numPr>
        <w:spacing w:line="360" w:lineRule="auto"/>
        <w:jc w:val="both"/>
        <w:rPr>
          <w:rFonts w:ascii="Palatino Linotype" w:hAnsi="Palatino Linotype" w:cs="Tahoma"/>
          <w:bCs/>
          <w:iCs/>
          <w:szCs w:val="22"/>
        </w:rPr>
      </w:pPr>
      <w:r w:rsidRPr="008C74A0">
        <w:rPr>
          <w:rFonts w:ascii="Palatino Linotype" w:hAnsi="Palatino Linotype" w:cs="Tahoma"/>
          <w:b/>
          <w:bCs/>
          <w:iCs/>
          <w:szCs w:val="22"/>
        </w:rPr>
        <w:t xml:space="preserve">Coordinación de Gobierno Digital y Electrónico: </w:t>
      </w:r>
      <w:r w:rsidR="00DE7710" w:rsidRPr="008C74A0">
        <w:rPr>
          <w:rFonts w:ascii="Palatino Linotype" w:hAnsi="Palatino Linotype" w:cs="Tahoma"/>
          <w:bCs/>
          <w:iCs/>
          <w:szCs w:val="22"/>
        </w:rPr>
        <w:t xml:space="preserve">Entre sus atribuciones, se encuentra promover la celebración de convenios de colaboración y coordinación para fortalecer los mecanismos de intercambio en materia de tecnologías de la información. </w:t>
      </w:r>
    </w:p>
    <w:p w14:paraId="641E7A93" w14:textId="77777777" w:rsidR="008C74A0" w:rsidRDefault="008C74A0" w:rsidP="008C74A0">
      <w:pPr>
        <w:spacing w:line="360" w:lineRule="auto"/>
        <w:ind w:left="360"/>
        <w:jc w:val="both"/>
        <w:rPr>
          <w:rFonts w:ascii="Palatino Linotype" w:hAnsi="Palatino Linotype" w:cs="Tahoma"/>
          <w:bCs/>
          <w:iCs/>
          <w:szCs w:val="22"/>
        </w:rPr>
      </w:pPr>
    </w:p>
    <w:p w14:paraId="34E0C989" w14:textId="16271442" w:rsidR="00F57421" w:rsidRDefault="008C74A0" w:rsidP="000F2702">
      <w:pPr>
        <w:spacing w:line="360" w:lineRule="auto"/>
        <w:ind w:left="360"/>
        <w:jc w:val="both"/>
        <w:rPr>
          <w:rFonts w:ascii="Palatino Linotype" w:hAnsi="Palatino Linotype" w:cs="Tahoma"/>
          <w:bCs/>
          <w:iCs/>
          <w:sz w:val="22"/>
          <w:szCs w:val="22"/>
        </w:rPr>
      </w:pPr>
      <w:r>
        <w:rPr>
          <w:rFonts w:ascii="Palatino Linotype" w:hAnsi="Palatino Linotype" w:cs="Tahoma"/>
          <w:bCs/>
          <w:iCs/>
          <w:sz w:val="22"/>
          <w:szCs w:val="22"/>
        </w:rPr>
        <w:t xml:space="preserve">Asimismo, de acuerdo con lo que establece el artículo 3.72, la Consejería Jurídica Municipal, es el órgano encargado de representar jurídica y legalmente a la o el Presidente, a los demás integrantes del Ayuntamiento y/o Unidades Administrativas en los juicios en los que sea parte. Entre las funciones de esta unidad administrativa, se encuentran la de elaborar contratos y convenios </w:t>
      </w:r>
      <w:r w:rsidR="00F57421">
        <w:rPr>
          <w:rFonts w:ascii="Palatino Linotype" w:hAnsi="Palatino Linotype" w:cs="Tahoma"/>
          <w:bCs/>
          <w:iCs/>
          <w:sz w:val="22"/>
          <w:szCs w:val="22"/>
        </w:rPr>
        <w:t>que celebren el Ayuntamiento en donde tenga que firmar el Presidente y emitir opinión jurídica y revisar contrato</w:t>
      </w:r>
      <w:r w:rsidR="000F2702">
        <w:rPr>
          <w:rFonts w:ascii="Palatino Linotype" w:hAnsi="Palatino Linotype" w:cs="Tahoma"/>
          <w:bCs/>
          <w:iCs/>
          <w:sz w:val="22"/>
          <w:szCs w:val="22"/>
        </w:rPr>
        <w:t>s</w:t>
      </w:r>
      <w:r w:rsidR="00F57421">
        <w:rPr>
          <w:rFonts w:ascii="Palatino Linotype" w:hAnsi="Palatino Linotype" w:cs="Tahoma"/>
          <w:bCs/>
          <w:iCs/>
          <w:sz w:val="22"/>
          <w:szCs w:val="22"/>
        </w:rPr>
        <w:t xml:space="preserve"> y convenios que celebre el Ayuntamiento y unidades administrativas con otras dependencias, para ello, esta unidad de auxiliará entre otras áreas, con el Departamento de Convenios y Contratos, que dentro de sus funciones tiene las siguientes: </w:t>
      </w:r>
    </w:p>
    <w:p w14:paraId="7608B15E" w14:textId="38905398" w:rsidR="008C74A0" w:rsidRDefault="00F57421" w:rsidP="00F57421">
      <w:pPr>
        <w:pStyle w:val="Prrafodelista"/>
        <w:numPr>
          <w:ilvl w:val="0"/>
          <w:numId w:val="4"/>
        </w:numPr>
        <w:spacing w:line="360" w:lineRule="auto"/>
        <w:ind w:left="709"/>
        <w:jc w:val="both"/>
        <w:rPr>
          <w:rFonts w:ascii="Palatino Linotype" w:hAnsi="Palatino Linotype" w:cs="Tahoma"/>
          <w:bCs/>
          <w:iCs/>
          <w:szCs w:val="22"/>
        </w:rPr>
      </w:pPr>
      <w:r w:rsidRPr="00F57421">
        <w:rPr>
          <w:rFonts w:ascii="Palatino Linotype" w:hAnsi="Palatino Linotype" w:cs="Tahoma"/>
          <w:b/>
          <w:bCs/>
          <w:iCs/>
          <w:szCs w:val="22"/>
        </w:rPr>
        <w:lastRenderedPageBreak/>
        <w:t xml:space="preserve">Departamento de Convenios y Contratos: </w:t>
      </w:r>
      <w:r w:rsidRPr="00F57421">
        <w:rPr>
          <w:rFonts w:ascii="Palatino Linotype" w:hAnsi="Palatino Linotype" w:cs="Tahoma"/>
          <w:bCs/>
          <w:iCs/>
          <w:szCs w:val="22"/>
        </w:rPr>
        <w:t>Este tendrá como atribuciones; realizar el análisis jurídico y elaboración de proyectos de convenios, contratos, acuerdos, convocatorias, bases de subasta pública y anexos de ejecución para el desarrollo y operación de las acciones y programas del ámbito municipal; emitir opinión sobre las consultas que en materia de convenios y contratos formulen las dependencias administrativas, organismos públicos descentralizados y entidades de la Administración Pública Municipal, así como, solicitar a las dependencias de la Administración Pública Municipal la información y documentación necesaria para el análisis y revisión de los contratos, convenios e instrumentos jurídicos</w:t>
      </w:r>
      <w:r>
        <w:rPr>
          <w:rFonts w:ascii="Palatino Linotype" w:hAnsi="Palatino Linotype" w:cs="Tahoma"/>
          <w:bCs/>
          <w:iCs/>
          <w:szCs w:val="22"/>
        </w:rPr>
        <w:t xml:space="preserve"> que se requieran. </w:t>
      </w:r>
    </w:p>
    <w:p w14:paraId="427C608A" w14:textId="77777777" w:rsidR="00F57421" w:rsidRPr="00F57421" w:rsidRDefault="00F57421" w:rsidP="00F57421">
      <w:pPr>
        <w:pStyle w:val="Prrafodelista"/>
        <w:spacing w:line="360" w:lineRule="auto"/>
        <w:ind w:left="360"/>
        <w:jc w:val="both"/>
        <w:rPr>
          <w:rFonts w:ascii="Palatino Linotype" w:hAnsi="Palatino Linotype" w:cs="Tahoma"/>
          <w:bCs/>
          <w:iCs/>
          <w:szCs w:val="22"/>
        </w:rPr>
      </w:pPr>
    </w:p>
    <w:p w14:paraId="71EC55C5" w14:textId="205B5099" w:rsidR="00E50EE2" w:rsidRDefault="00F74C6D" w:rsidP="000F2702">
      <w:pPr>
        <w:spacing w:line="360" w:lineRule="auto"/>
        <w:ind w:left="360"/>
        <w:jc w:val="both"/>
        <w:rPr>
          <w:rFonts w:ascii="Palatino Linotype" w:hAnsi="Palatino Linotype" w:cs="Tahoma"/>
          <w:bCs/>
          <w:iCs/>
          <w:sz w:val="22"/>
          <w:szCs w:val="22"/>
        </w:rPr>
      </w:pPr>
      <w:r w:rsidRPr="00F74C6D">
        <w:rPr>
          <w:rFonts w:ascii="Palatino Linotype" w:hAnsi="Palatino Linotype" w:cs="Tahoma"/>
          <w:bCs/>
          <w:iCs/>
          <w:sz w:val="22"/>
          <w:szCs w:val="22"/>
        </w:rPr>
        <w:t xml:space="preserve">Conforme a lo anterior, toda vez que la pretensión </w:t>
      </w:r>
      <w:r>
        <w:rPr>
          <w:rFonts w:ascii="Palatino Linotype" w:hAnsi="Palatino Linotype" w:cs="Tahoma"/>
          <w:bCs/>
          <w:iCs/>
          <w:sz w:val="22"/>
          <w:szCs w:val="22"/>
        </w:rPr>
        <w:t xml:space="preserve">del ahora Recurrente es obtener </w:t>
      </w:r>
      <w:r w:rsidRPr="00F74C6D">
        <w:rPr>
          <w:rFonts w:ascii="Palatino Linotype" w:hAnsi="Palatino Linotype" w:cs="Tahoma"/>
          <w:bCs/>
          <w:iCs/>
          <w:sz w:val="22"/>
          <w:szCs w:val="22"/>
        </w:rPr>
        <w:t xml:space="preserve">información sobre </w:t>
      </w:r>
      <w:r>
        <w:rPr>
          <w:rFonts w:ascii="Palatino Linotype" w:hAnsi="Palatino Linotype" w:cs="Tahoma"/>
          <w:bCs/>
          <w:iCs/>
          <w:sz w:val="22"/>
          <w:szCs w:val="22"/>
        </w:rPr>
        <w:t>un convenio suscrito por el Titular de</w:t>
      </w:r>
      <w:r w:rsidRPr="00F74C6D">
        <w:rPr>
          <w:rFonts w:ascii="Palatino Linotype" w:hAnsi="Palatino Linotype" w:cs="Tahoma"/>
          <w:bCs/>
          <w:iCs/>
          <w:sz w:val="22"/>
          <w:szCs w:val="22"/>
        </w:rPr>
        <w:t>l Sujeto Ob</w:t>
      </w:r>
      <w:r>
        <w:rPr>
          <w:rFonts w:ascii="Palatino Linotype" w:hAnsi="Palatino Linotype" w:cs="Tahoma"/>
          <w:bCs/>
          <w:iCs/>
          <w:sz w:val="22"/>
          <w:szCs w:val="22"/>
        </w:rPr>
        <w:t xml:space="preserve">ligado, </w:t>
      </w:r>
      <w:r w:rsidRPr="00F74C6D">
        <w:rPr>
          <w:rFonts w:ascii="Palatino Linotype" w:hAnsi="Palatino Linotype" w:cs="Tahoma"/>
          <w:bCs/>
          <w:iCs/>
          <w:sz w:val="22"/>
          <w:szCs w:val="22"/>
        </w:rPr>
        <w:t>se considera que</w:t>
      </w:r>
      <w:r>
        <w:rPr>
          <w:rFonts w:ascii="Palatino Linotype" w:hAnsi="Palatino Linotype" w:cs="Tahoma"/>
          <w:bCs/>
          <w:iCs/>
          <w:sz w:val="22"/>
          <w:szCs w:val="22"/>
        </w:rPr>
        <w:t xml:space="preserve"> el Ayuntamiento de Metepec, es </w:t>
      </w:r>
      <w:r w:rsidRPr="00F74C6D">
        <w:rPr>
          <w:rFonts w:ascii="Palatino Linotype" w:hAnsi="Palatino Linotype" w:cs="Tahoma"/>
          <w:bCs/>
          <w:iCs/>
          <w:sz w:val="22"/>
          <w:szCs w:val="22"/>
        </w:rPr>
        <w:t>competente para pronunciarse de la información requerida</w:t>
      </w:r>
      <w:r>
        <w:rPr>
          <w:rFonts w:ascii="Palatino Linotype" w:hAnsi="Palatino Linotype" w:cs="Tahoma"/>
          <w:bCs/>
          <w:iCs/>
          <w:sz w:val="22"/>
          <w:szCs w:val="22"/>
        </w:rPr>
        <w:t xml:space="preserve">. </w:t>
      </w:r>
      <w:r w:rsidR="00D61D4A" w:rsidRPr="00F74C6D">
        <w:rPr>
          <w:rFonts w:ascii="Palatino Linotype" w:hAnsi="Palatino Linotype" w:cs="Tahoma"/>
          <w:bCs/>
          <w:iCs/>
          <w:sz w:val="22"/>
          <w:szCs w:val="22"/>
        </w:rPr>
        <w:t xml:space="preserve">Ahora bien, </w:t>
      </w:r>
      <w:r w:rsidR="00E50EE2" w:rsidRPr="00F74C6D">
        <w:rPr>
          <w:rFonts w:ascii="Palatino Linotype" w:hAnsi="Palatino Linotype" w:cs="Tahoma"/>
          <w:bCs/>
          <w:iCs/>
          <w:sz w:val="22"/>
          <w:szCs w:val="22"/>
        </w:rPr>
        <w:t xml:space="preserve">en atención </w:t>
      </w:r>
      <w:r>
        <w:rPr>
          <w:rFonts w:ascii="Palatino Linotype" w:hAnsi="Palatino Linotype" w:cs="Tahoma"/>
          <w:bCs/>
          <w:iCs/>
          <w:sz w:val="22"/>
          <w:szCs w:val="22"/>
        </w:rPr>
        <w:t xml:space="preserve">a lo solicitado y los agravios vertidos por el Recurrente en su Recurso de Revisión, </w:t>
      </w:r>
      <w:r w:rsidR="00E50EE2" w:rsidRPr="00F74C6D">
        <w:rPr>
          <w:rFonts w:ascii="Palatino Linotype" w:hAnsi="Palatino Linotype" w:cs="Tahoma"/>
          <w:bCs/>
          <w:iCs/>
          <w:sz w:val="22"/>
          <w:szCs w:val="22"/>
        </w:rPr>
        <w:t>resulta indispensable traer a colación la liga electrónica que</w:t>
      </w:r>
      <w:r>
        <w:rPr>
          <w:rFonts w:ascii="Palatino Linotype" w:hAnsi="Palatino Linotype" w:cs="Tahoma"/>
          <w:bCs/>
          <w:iCs/>
          <w:sz w:val="22"/>
          <w:szCs w:val="22"/>
        </w:rPr>
        <w:t xml:space="preserve"> este </w:t>
      </w:r>
      <w:r w:rsidR="00E50EE2" w:rsidRPr="00F74C6D">
        <w:rPr>
          <w:rFonts w:ascii="Palatino Linotype" w:hAnsi="Palatino Linotype" w:cs="Tahoma"/>
          <w:bCs/>
          <w:iCs/>
          <w:sz w:val="22"/>
          <w:szCs w:val="22"/>
        </w:rPr>
        <w:t>anexó a su solicitud de información, que de su acceso</w:t>
      </w:r>
      <w:r>
        <w:rPr>
          <w:rFonts w:ascii="Palatino Linotype" w:hAnsi="Palatino Linotype" w:cs="Tahoma"/>
          <w:bCs/>
          <w:iCs/>
          <w:sz w:val="22"/>
          <w:szCs w:val="22"/>
        </w:rPr>
        <w:t xml:space="preserve"> deriva </w:t>
      </w:r>
      <w:r w:rsidR="00E50EE2" w:rsidRPr="00F74C6D">
        <w:rPr>
          <w:rFonts w:ascii="Palatino Linotype" w:hAnsi="Palatino Linotype" w:cs="Tahoma"/>
          <w:bCs/>
          <w:iCs/>
          <w:sz w:val="22"/>
          <w:szCs w:val="22"/>
        </w:rPr>
        <w:t xml:space="preserve">lo siguiente: </w:t>
      </w:r>
    </w:p>
    <w:p w14:paraId="12A36D24" w14:textId="29C5B0E7" w:rsidR="00E50EE2" w:rsidRDefault="00E50EE2" w:rsidP="00E50EE2">
      <w:pPr>
        <w:spacing w:line="360" w:lineRule="auto"/>
        <w:jc w:val="center"/>
        <w:rPr>
          <w:rFonts w:ascii="Palatino Linotype" w:hAnsi="Palatino Linotype" w:cs="Tahoma"/>
          <w:bCs/>
          <w:iCs/>
          <w:sz w:val="22"/>
          <w:szCs w:val="22"/>
        </w:rPr>
      </w:pPr>
      <w:r w:rsidRPr="00E50EE2">
        <w:rPr>
          <w:rFonts w:ascii="Palatino Linotype" w:hAnsi="Palatino Linotype" w:cs="Tahoma"/>
          <w:bCs/>
          <w:iCs/>
          <w:noProof/>
          <w:sz w:val="22"/>
          <w:szCs w:val="22"/>
          <w:lang w:eastAsia="es-MX"/>
        </w:rPr>
        <w:drawing>
          <wp:inline distT="0" distB="0" distL="0" distR="0" wp14:anchorId="2020552D" wp14:editId="22681C65">
            <wp:extent cx="2584450" cy="2775034"/>
            <wp:effectExtent l="0" t="0" r="635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87048" cy="2777823"/>
                    </a:xfrm>
                    <a:prstGeom prst="rect">
                      <a:avLst/>
                    </a:prstGeom>
                  </pic:spPr>
                </pic:pic>
              </a:graphicData>
            </a:graphic>
          </wp:inline>
        </w:drawing>
      </w:r>
    </w:p>
    <w:p w14:paraId="52DF4E1C" w14:textId="0AB5F31E" w:rsidR="00E50EE2" w:rsidRDefault="00E50EE2" w:rsidP="00881AB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En ese sentido, esta Ponencia procedió a </w:t>
      </w:r>
      <w:r w:rsidR="00140A32">
        <w:rPr>
          <w:rFonts w:ascii="Palatino Linotype" w:hAnsi="Palatino Linotype" w:cs="Tahoma"/>
          <w:bCs/>
          <w:iCs/>
          <w:sz w:val="22"/>
          <w:szCs w:val="22"/>
        </w:rPr>
        <w:t xml:space="preserve">realizar una investigación sobre el requerimiento del Solicitante y de ello, se obtuvo que en la página oficial del Presidente Municipal en </w:t>
      </w:r>
      <w:r w:rsidR="00140A32" w:rsidRPr="000F2702">
        <w:rPr>
          <w:rFonts w:ascii="Palatino Linotype" w:hAnsi="Palatino Linotype" w:cs="Tahoma"/>
          <w:bCs/>
          <w:i/>
          <w:iCs/>
          <w:sz w:val="22"/>
          <w:szCs w:val="22"/>
        </w:rPr>
        <w:t>Twitter</w:t>
      </w:r>
      <w:r w:rsidR="00140A32">
        <w:rPr>
          <w:rFonts w:ascii="Palatino Linotype" w:hAnsi="Palatino Linotype" w:cs="Tahoma"/>
          <w:bCs/>
          <w:iCs/>
          <w:sz w:val="22"/>
          <w:szCs w:val="22"/>
        </w:rPr>
        <w:t>, hizo del conocimiento que en fecha siete de enero de dos mil veintidós firmó el Convenio de Colaboración para la prestación de servicios de Tecnologías de la Información y Comunicación (TIC) en los Ayuntamientos del Estado de México [</w:t>
      </w:r>
      <w:r w:rsidR="00140A32" w:rsidRPr="007840FF">
        <w:rPr>
          <w:rFonts w:ascii="Palatino Linotype" w:hAnsi="Palatino Linotype" w:cs="Tahoma"/>
          <w:bCs/>
          <w:iCs/>
        </w:rPr>
        <w:t xml:space="preserve">consultado el </w:t>
      </w:r>
      <w:r w:rsidR="00140A32">
        <w:rPr>
          <w:rFonts w:ascii="Palatino Linotype" w:hAnsi="Palatino Linotype" w:cs="Tahoma"/>
          <w:bCs/>
          <w:iCs/>
        </w:rPr>
        <w:t>seis de abril</w:t>
      </w:r>
      <w:r w:rsidR="00140A32" w:rsidRPr="007840FF">
        <w:rPr>
          <w:rFonts w:ascii="Palatino Linotype" w:hAnsi="Palatino Linotype" w:cs="Tahoma"/>
          <w:bCs/>
          <w:iCs/>
        </w:rPr>
        <w:t xml:space="preserve"> de dos mil veintidós en la siguiente liga electrónica </w:t>
      </w:r>
      <w:r w:rsidR="00140A32">
        <w:rPr>
          <w:rFonts w:ascii="Palatino Linotype" w:hAnsi="Palatino Linotype" w:cs="Tahoma"/>
          <w:bCs/>
          <w:iCs/>
        </w:rPr>
        <w:t xml:space="preserve"> </w:t>
      </w:r>
      <w:hyperlink r:id="rId9" w:history="1">
        <w:r w:rsidR="00140A32" w:rsidRPr="00141423">
          <w:rPr>
            <w:rStyle w:val="Hipervnculo"/>
            <w:rFonts w:ascii="Palatino Linotype" w:hAnsi="Palatino Linotype" w:cs="Tahoma"/>
            <w:bCs/>
            <w:iCs/>
          </w:rPr>
          <w:t>https://twitter.com/FerFlores_Emp/status/1479539106677993473</w:t>
        </w:r>
      </w:hyperlink>
      <w:r w:rsidR="00140A32">
        <w:rPr>
          <w:rFonts w:ascii="Palatino Linotype" w:hAnsi="Palatino Linotype" w:cs="Tahoma"/>
          <w:bCs/>
          <w:iCs/>
        </w:rPr>
        <w:t xml:space="preserve">], </w:t>
      </w:r>
      <w:r w:rsidR="00140A32">
        <w:rPr>
          <w:rFonts w:ascii="Palatino Linotype" w:hAnsi="Palatino Linotype" w:cs="Tahoma"/>
          <w:bCs/>
          <w:iCs/>
          <w:sz w:val="22"/>
          <w:szCs w:val="22"/>
        </w:rPr>
        <w:t xml:space="preserve">como se aprecia a continuación:  </w:t>
      </w:r>
    </w:p>
    <w:p w14:paraId="16986F6E" w14:textId="77777777" w:rsidR="00BA452F" w:rsidRDefault="00BA452F" w:rsidP="00881ABA">
      <w:pPr>
        <w:spacing w:line="360" w:lineRule="auto"/>
        <w:jc w:val="both"/>
        <w:rPr>
          <w:rFonts w:ascii="Palatino Linotype" w:hAnsi="Palatino Linotype" w:cs="Tahoma"/>
          <w:bCs/>
          <w:iCs/>
          <w:sz w:val="22"/>
          <w:szCs w:val="22"/>
        </w:rPr>
      </w:pPr>
    </w:p>
    <w:p w14:paraId="614E4020" w14:textId="0E0DAD9F" w:rsidR="00BA452F" w:rsidRDefault="00BA452F" w:rsidP="00CA09F7">
      <w:pPr>
        <w:spacing w:line="360" w:lineRule="auto"/>
        <w:jc w:val="center"/>
        <w:rPr>
          <w:rFonts w:ascii="Palatino Linotype" w:hAnsi="Palatino Linotype" w:cs="Tahoma"/>
          <w:bCs/>
          <w:iCs/>
          <w:sz w:val="22"/>
          <w:szCs w:val="22"/>
        </w:rPr>
      </w:pPr>
      <w:r w:rsidRPr="00BA452F">
        <w:rPr>
          <w:rFonts w:ascii="Palatino Linotype" w:hAnsi="Palatino Linotype" w:cs="Tahoma"/>
          <w:bCs/>
          <w:iCs/>
          <w:noProof/>
          <w:sz w:val="22"/>
          <w:szCs w:val="22"/>
          <w:lang w:eastAsia="es-MX"/>
        </w:rPr>
        <w:drawing>
          <wp:inline distT="0" distB="0" distL="0" distR="0" wp14:anchorId="3DCA5A65" wp14:editId="615F637A">
            <wp:extent cx="2897777" cy="4610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02880" cy="4618219"/>
                    </a:xfrm>
                    <a:prstGeom prst="rect">
                      <a:avLst/>
                    </a:prstGeom>
                  </pic:spPr>
                </pic:pic>
              </a:graphicData>
            </a:graphic>
          </wp:inline>
        </w:drawing>
      </w:r>
    </w:p>
    <w:p w14:paraId="5346ADE6" w14:textId="4C8BDB99" w:rsidR="00140A32" w:rsidRDefault="00140A32" w:rsidP="00140A32">
      <w:pPr>
        <w:spacing w:line="360" w:lineRule="auto"/>
        <w:ind w:left="709" w:right="822"/>
        <w:jc w:val="both"/>
        <w:rPr>
          <w:rFonts w:ascii="Palatino Linotype" w:hAnsi="Palatino Linotype" w:cs="Tahoma"/>
          <w:b/>
          <w:iCs/>
          <w:sz w:val="18"/>
          <w:szCs w:val="18"/>
        </w:rPr>
      </w:pPr>
      <w:r w:rsidRPr="00D20AA3">
        <w:rPr>
          <w:rFonts w:ascii="Palatino Linotype" w:hAnsi="Palatino Linotype" w:cs="Tahoma"/>
          <w:b/>
          <w:iCs/>
          <w:sz w:val="18"/>
          <w:szCs w:val="18"/>
        </w:rPr>
        <w:t>[</w:t>
      </w:r>
      <w:r w:rsidRPr="00D20AA3">
        <w:rPr>
          <w:rFonts w:ascii="Palatino Linotype" w:hAnsi="Palatino Linotype" w:cs="Tahoma"/>
          <w:bCs/>
          <w:iCs/>
          <w:sz w:val="18"/>
          <w:szCs w:val="18"/>
        </w:rPr>
        <w:t>Imagen extraída de la liga</w:t>
      </w:r>
      <w:r w:rsidRPr="00D20AA3">
        <w:rPr>
          <w:rFonts w:ascii="Palatino Linotype" w:hAnsi="Palatino Linotype" w:cs="Tahoma"/>
          <w:b/>
          <w:iCs/>
          <w:sz w:val="18"/>
          <w:szCs w:val="18"/>
        </w:rPr>
        <w:t xml:space="preserve"> </w:t>
      </w:r>
      <w:hyperlink r:id="rId11" w:history="1">
        <w:r w:rsidRPr="00141423">
          <w:rPr>
            <w:rStyle w:val="Hipervnculo"/>
            <w:rFonts w:ascii="Palatino Linotype" w:hAnsi="Palatino Linotype" w:cs="Tahoma"/>
            <w:bCs/>
            <w:iCs/>
          </w:rPr>
          <w:t>https://twitter.com/FerFlores_Emp/status/1479539106677993473</w:t>
        </w:r>
      </w:hyperlink>
      <w:r w:rsidRPr="00D20AA3">
        <w:rPr>
          <w:rFonts w:ascii="Palatino Linotype" w:hAnsi="Palatino Linotype" w:cs="Tahoma"/>
          <w:b/>
          <w:iCs/>
          <w:sz w:val="18"/>
          <w:szCs w:val="18"/>
        </w:rPr>
        <w:t xml:space="preserve"> </w:t>
      </w:r>
      <w:r w:rsidRPr="00D20AA3">
        <w:rPr>
          <w:rFonts w:ascii="Palatino Linotype" w:hAnsi="Palatino Linotype" w:cs="Tahoma"/>
          <w:bCs/>
          <w:iCs/>
          <w:sz w:val="18"/>
          <w:szCs w:val="18"/>
        </w:rPr>
        <w:t xml:space="preserve">consultado el </w:t>
      </w:r>
      <w:r>
        <w:rPr>
          <w:rFonts w:ascii="Palatino Linotype" w:hAnsi="Palatino Linotype" w:cs="Tahoma"/>
          <w:bCs/>
          <w:iCs/>
          <w:sz w:val="18"/>
          <w:szCs w:val="18"/>
        </w:rPr>
        <w:t>seis de abril de</w:t>
      </w:r>
      <w:r w:rsidRPr="00D20AA3">
        <w:rPr>
          <w:rFonts w:ascii="Palatino Linotype" w:hAnsi="Palatino Linotype" w:cs="Tahoma"/>
          <w:bCs/>
          <w:iCs/>
          <w:sz w:val="18"/>
          <w:szCs w:val="18"/>
        </w:rPr>
        <w:t xml:space="preserve"> dos mil vei</w:t>
      </w:r>
      <w:r>
        <w:rPr>
          <w:rFonts w:ascii="Palatino Linotype" w:hAnsi="Palatino Linotype" w:cs="Tahoma"/>
          <w:bCs/>
          <w:iCs/>
          <w:sz w:val="18"/>
          <w:szCs w:val="18"/>
        </w:rPr>
        <w:t>nt</w:t>
      </w:r>
      <w:r w:rsidRPr="00D20AA3">
        <w:rPr>
          <w:rFonts w:ascii="Palatino Linotype" w:hAnsi="Palatino Linotype" w:cs="Tahoma"/>
          <w:bCs/>
          <w:iCs/>
          <w:sz w:val="18"/>
          <w:szCs w:val="18"/>
        </w:rPr>
        <w:t>idós]</w:t>
      </w:r>
    </w:p>
    <w:p w14:paraId="1FD14B30" w14:textId="46223A83" w:rsidR="007E7DE8" w:rsidRDefault="00140A32" w:rsidP="00881AB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De lo anterior se advier</w:t>
      </w:r>
      <w:r w:rsidR="007E7DE8">
        <w:rPr>
          <w:rFonts w:ascii="Palatino Linotype" w:hAnsi="Palatino Linotype" w:cs="Tahoma"/>
          <w:bCs/>
          <w:iCs/>
          <w:sz w:val="22"/>
          <w:szCs w:val="22"/>
        </w:rPr>
        <w:t xml:space="preserve">te que no sólo existe evidencia de que el ahora Presidente Municipal firmó </w:t>
      </w:r>
      <w:r>
        <w:rPr>
          <w:rFonts w:ascii="Palatino Linotype" w:hAnsi="Palatino Linotype" w:cs="Tahoma"/>
          <w:bCs/>
          <w:iCs/>
          <w:sz w:val="22"/>
          <w:szCs w:val="22"/>
        </w:rPr>
        <w:t>el Convenio de</w:t>
      </w:r>
      <w:r w:rsidR="007E7DE8">
        <w:rPr>
          <w:rFonts w:ascii="Palatino Linotype" w:hAnsi="Palatino Linotype" w:cs="Tahoma"/>
          <w:bCs/>
          <w:iCs/>
          <w:sz w:val="22"/>
          <w:szCs w:val="22"/>
        </w:rPr>
        <w:t xml:space="preserve"> Colaboración para la prestación de servicios de Tecnología de la Información y Comunicación, sino que esta fue dada a conocer a través de sus páginas oficiales de </w:t>
      </w:r>
      <w:r w:rsidR="007E7DE8" w:rsidRPr="006C75AC">
        <w:rPr>
          <w:rFonts w:ascii="Palatino Linotype" w:hAnsi="Palatino Linotype" w:cs="Tahoma"/>
          <w:bCs/>
          <w:i/>
          <w:iCs/>
          <w:sz w:val="22"/>
          <w:szCs w:val="22"/>
        </w:rPr>
        <w:t xml:space="preserve">Twitter </w:t>
      </w:r>
      <w:r w:rsidR="007E7DE8" w:rsidRPr="006C75AC">
        <w:rPr>
          <w:rFonts w:ascii="Palatino Linotype" w:hAnsi="Palatino Linotype" w:cs="Tahoma"/>
          <w:bCs/>
          <w:iCs/>
          <w:sz w:val="22"/>
          <w:szCs w:val="22"/>
        </w:rPr>
        <w:t>y</w:t>
      </w:r>
      <w:r w:rsidR="007E7DE8" w:rsidRPr="006C75AC">
        <w:rPr>
          <w:rFonts w:ascii="Palatino Linotype" w:hAnsi="Palatino Linotype" w:cs="Tahoma"/>
          <w:bCs/>
          <w:i/>
          <w:iCs/>
          <w:sz w:val="22"/>
          <w:szCs w:val="22"/>
        </w:rPr>
        <w:t xml:space="preserve"> Facebook.</w:t>
      </w:r>
      <w:r w:rsidR="007E7DE8">
        <w:rPr>
          <w:rFonts w:ascii="Palatino Linotype" w:hAnsi="Palatino Linotype" w:cs="Tahoma"/>
          <w:bCs/>
          <w:iCs/>
          <w:sz w:val="22"/>
          <w:szCs w:val="22"/>
        </w:rPr>
        <w:t xml:space="preserve"> </w:t>
      </w:r>
      <w:r w:rsidR="00D145CA">
        <w:rPr>
          <w:rFonts w:ascii="Palatino Linotype" w:hAnsi="Palatino Linotype" w:cs="Tahoma"/>
          <w:bCs/>
          <w:iCs/>
          <w:sz w:val="22"/>
          <w:szCs w:val="22"/>
        </w:rPr>
        <w:t xml:space="preserve">Así las </w:t>
      </w:r>
      <w:proofErr w:type="gramStart"/>
      <w:r w:rsidR="00D145CA">
        <w:rPr>
          <w:rFonts w:ascii="Palatino Linotype" w:hAnsi="Palatino Linotype" w:cs="Tahoma"/>
          <w:bCs/>
          <w:iCs/>
          <w:sz w:val="22"/>
          <w:szCs w:val="22"/>
        </w:rPr>
        <w:t>cosas</w:t>
      </w:r>
      <w:proofErr w:type="gramEnd"/>
      <w:r w:rsidR="00D145CA">
        <w:rPr>
          <w:rFonts w:ascii="Palatino Linotype" w:hAnsi="Palatino Linotype" w:cs="Tahoma"/>
          <w:bCs/>
          <w:iCs/>
          <w:sz w:val="22"/>
          <w:szCs w:val="22"/>
        </w:rPr>
        <w:t xml:space="preserve"> es pertinente señalar que las redes sociales de </w:t>
      </w:r>
      <w:r w:rsidR="00D145CA">
        <w:rPr>
          <w:rFonts w:ascii="Palatino Linotype" w:hAnsi="Palatino Linotype" w:cs="Tahoma"/>
          <w:bCs/>
          <w:i/>
          <w:iCs/>
          <w:sz w:val="22"/>
          <w:szCs w:val="22"/>
        </w:rPr>
        <w:t xml:space="preserve">Facebook </w:t>
      </w:r>
      <w:r w:rsidR="00D145CA">
        <w:rPr>
          <w:rFonts w:ascii="Palatino Linotype" w:hAnsi="Palatino Linotype" w:cs="Tahoma"/>
          <w:bCs/>
          <w:iCs/>
          <w:sz w:val="22"/>
          <w:szCs w:val="22"/>
        </w:rPr>
        <w:t xml:space="preserve">y </w:t>
      </w:r>
      <w:r w:rsidR="00D145CA">
        <w:rPr>
          <w:rFonts w:ascii="Palatino Linotype" w:hAnsi="Palatino Linotype" w:cs="Tahoma"/>
          <w:bCs/>
          <w:i/>
          <w:iCs/>
          <w:sz w:val="22"/>
          <w:szCs w:val="22"/>
        </w:rPr>
        <w:t>Twitter</w:t>
      </w:r>
      <w:r w:rsidR="00D145CA">
        <w:rPr>
          <w:rFonts w:ascii="Palatino Linotype" w:hAnsi="Palatino Linotype" w:cs="Tahoma"/>
          <w:bCs/>
          <w:iCs/>
          <w:sz w:val="22"/>
          <w:szCs w:val="22"/>
        </w:rPr>
        <w:t xml:space="preserve">; permiten a las personas generar cuentas o perfiles a través de los cuales les es posible compartir información con la población perteneciente a dicha red social o bien al público en general; es destacable el hecho de que el ingreso a dicha </w:t>
      </w:r>
      <w:r w:rsidR="00252339">
        <w:rPr>
          <w:rFonts w:ascii="Palatino Linotype" w:hAnsi="Palatino Linotype" w:cs="Tahoma"/>
          <w:bCs/>
          <w:iCs/>
          <w:sz w:val="22"/>
          <w:szCs w:val="22"/>
        </w:rPr>
        <w:t>red</w:t>
      </w:r>
      <w:r w:rsidR="00D145CA">
        <w:rPr>
          <w:rFonts w:ascii="Palatino Linotype" w:hAnsi="Palatino Linotype" w:cs="Tahoma"/>
          <w:bCs/>
          <w:iCs/>
          <w:sz w:val="22"/>
          <w:szCs w:val="22"/>
        </w:rPr>
        <w:t xml:space="preserve"> resulta voluntario y las publicaciones que en ella se realizan también son a voluntad del propietario de la cuenta o perfil. </w:t>
      </w:r>
    </w:p>
    <w:p w14:paraId="2F043F83" w14:textId="77777777" w:rsidR="00D145CA" w:rsidRDefault="00D145CA" w:rsidP="00881ABA">
      <w:pPr>
        <w:spacing w:line="360" w:lineRule="auto"/>
        <w:jc w:val="both"/>
        <w:rPr>
          <w:rFonts w:ascii="Palatino Linotype" w:hAnsi="Palatino Linotype" w:cs="Tahoma"/>
          <w:bCs/>
          <w:iCs/>
          <w:sz w:val="22"/>
          <w:szCs w:val="22"/>
        </w:rPr>
      </w:pPr>
    </w:p>
    <w:p w14:paraId="520DC149" w14:textId="10646121" w:rsidR="00D145CA" w:rsidRDefault="00D145CA" w:rsidP="00881AB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este contexto, se tiene que para el caso que nos ocupa, el Particular pretende acceder al convenio del que fue objeto la publicación en las redes sociales; ello involucra la realización de un acto que se vincula con las funciones y el cargo conferido a favor del Presidente Municipal, por tanto, dichas publicaciones guardan una naturaleza diversa de aquellas que involucran aspectos personales de su vida privada; esto es así, en virtud, de que la celebración de convenios y la participación del Presidente Municipal en los mismos, compete a dar publicidad a actividades propias de su cargo y que involucran un interés público; ello a pesar de que se realicen a través de cuentas personales. </w:t>
      </w:r>
    </w:p>
    <w:p w14:paraId="33231008" w14:textId="77777777" w:rsidR="00D145CA" w:rsidRDefault="00D145CA" w:rsidP="00881ABA">
      <w:pPr>
        <w:spacing w:line="360" w:lineRule="auto"/>
        <w:jc w:val="both"/>
        <w:rPr>
          <w:rFonts w:ascii="Palatino Linotype" w:hAnsi="Palatino Linotype" w:cs="Tahoma"/>
          <w:bCs/>
          <w:iCs/>
          <w:sz w:val="22"/>
          <w:szCs w:val="22"/>
        </w:rPr>
      </w:pPr>
    </w:p>
    <w:p w14:paraId="3F60F062" w14:textId="75EEDFC3" w:rsidR="00D145CA" w:rsidRDefault="00D145CA" w:rsidP="00881ABA">
      <w:pPr>
        <w:spacing w:line="360" w:lineRule="auto"/>
        <w:jc w:val="both"/>
        <w:rPr>
          <w:rFonts w:ascii="Palatino Linotype" w:hAnsi="Palatino Linotype" w:cs="Tahoma"/>
          <w:bCs/>
          <w:iCs/>
          <w:sz w:val="22"/>
          <w:szCs w:val="22"/>
        </w:rPr>
      </w:pPr>
      <w:r w:rsidRPr="00D145CA">
        <w:rPr>
          <w:rFonts w:ascii="Palatino Linotype" w:hAnsi="Palatino Linotype" w:cs="Tahoma"/>
          <w:bCs/>
          <w:iCs/>
          <w:sz w:val="22"/>
          <w:szCs w:val="22"/>
        </w:rPr>
        <w:t>Al respecto, se trae al estudio la Tesis bajo el rubro REDES SOCIALES DE LOS SERVIDORES PÚBLICOS. LA PROTECCIÓN CONSTITUCIONAL DE SUS CUENTAS PERSONALES NO PUEDE OBEDECER A</w:t>
      </w:r>
      <w:r>
        <w:rPr>
          <w:rFonts w:ascii="Palatino Linotype" w:hAnsi="Palatino Linotype" w:cs="Tahoma"/>
          <w:bCs/>
          <w:iCs/>
          <w:sz w:val="22"/>
          <w:szCs w:val="22"/>
        </w:rPr>
        <w:t xml:space="preserve"> SU CONFIGURACIÓN DE PRIVACIDAD</w:t>
      </w:r>
      <w:r w:rsidRPr="00D145CA">
        <w:rPr>
          <w:rFonts w:ascii="Palatino Linotype" w:hAnsi="Palatino Linotype" w:cs="Tahoma"/>
          <w:bCs/>
          <w:iCs/>
          <w:sz w:val="22"/>
          <w:szCs w:val="22"/>
        </w:rPr>
        <w:t xml:space="preserve">, que a la letra menciona: </w:t>
      </w:r>
    </w:p>
    <w:p w14:paraId="6D9EA2C8" w14:textId="77777777" w:rsidR="00D145CA" w:rsidRDefault="00D145CA" w:rsidP="00881ABA">
      <w:pPr>
        <w:spacing w:line="360" w:lineRule="auto"/>
        <w:jc w:val="both"/>
        <w:rPr>
          <w:rFonts w:ascii="Palatino Linotype" w:hAnsi="Palatino Linotype" w:cs="Tahoma"/>
          <w:bCs/>
          <w:iCs/>
          <w:sz w:val="22"/>
          <w:szCs w:val="22"/>
        </w:rPr>
      </w:pPr>
    </w:p>
    <w:p w14:paraId="7ACE664F" w14:textId="04F2B1E0" w:rsidR="00D145CA" w:rsidRPr="00D145CA" w:rsidRDefault="00D145CA" w:rsidP="00D145CA">
      <w:pPr>
        <w:spacing w:line="360" w:lineRule="auto"/>
        <w:ind w:left="567" w:right="539"/>
        <w:jc w:val="both"/>
        <w:rPr>
          <w:rFonts w:ascii="Palatino Linotype" w:hAnsi="Palatino Linotype" w:cs="Tahoma"/>
          <w:bCs/>
          <w:i/>
          <w:iCs/>
        </w:rPr>
      </w:pPr>
      <w:r w:rsidRPr="00D145CA">
        <w:rPr>
          <w:rFonts w:ascii="Palatino Linotype" w:hAnsi="Palatino Linotype" w:cs="Tahoma"/>
          <w:bCs/>
          <w:i/>
          <w:iCs/>
        </w:rPr>
        <w:t xml:space="preserve">Registro digital: 2020025 Instancia: Segunda Sala Décima Época Materias(s): Constitucional Tesis: 2a. XXXV/2019 (10a.) </w:t>
      </w:r>
      <w:r w:rsidRPr="00D145CA">
        <w:rPr>
          <w:rFonts w:ascii="Palatino Linotype" w:hAnsi="Palatino Linotype"/>
          <w:i/>
        </w:rPr>
        <w:t xml:space="preserve">Fuente: Gaceta del Semanario Judicial de la Federación. Libro 67, junio de 2019, Tomo III, página 2331 Tipo: Aislada REDES SOCIALES DE LOS SERVIDORES PÚBLICOS. LA PROTECCIÓN CONSTITUCIONAL DE SUS CUENTAS PERSONALES NO </w:t>
      </w:r>
      <w:r w:rsidRPr="00D145CA">
        <w:rPr>
          <w:rFonts w:ascii="Palatino Linotype" w:hAnsi="Palatino Linotype"/>
          <w:i/>
        </w:rPr>
        <w:lastRenderedPageBreak/>
        <w:t>PUEDE OBEDECER A SU CONFIGURACIÓN DE PRIVACIDAD. Los servidores públicos ostentan un grado mayor de notoriedad e importancia en la sociedad, pues sus actividades son de relevancia para la ciudadanía por el tipo de labores desempeñadas en el ejercicio de su gestión, así como por el uso de los recursos públicos manejados en beneficio de la comunidad. Bajo estas premisas, se justifica que el espectro de protección de su derecho a la intimidad reconocido por los artículos 6o., párrafo primero, 7o., párrafo segundo y 16, párrafo primero, de la Constitución Política de los Estados Unidos Mexicanos se vea disminuido. En el caso de sus cuentas personales de redes sociales, éstas adquieren la misma relevancia pública que sus titulares, particularmente si a través de ellas comparten información o manifestaciones relativas a su gestión gubernamental, cuestiones que siempre serán objeto del interés general protegidas por el artículo 6o. de la Constitución Federal. En consecuencia, la privacidad de sus cuentas personales de redes sociales no puede depender únicamente de la configuración abierta o cerrada que se elija, sino que debe obedecer al tipo de información publicada a través de éstas. Por tal motivo, en caso de controversia se deberán analizar los contenidos difundidos, así como su relevancia para el interés general y la discusión pública de los asuntos para poder determinar el nivel de protección constitucional que merecen. Amparo en revisión 1005/2018. Miguel Ángel León Carmona. 20 de marzo de 2019. Cuatro votos de los Ministros Alberto Pérez Dayán, Eduardo Medina Mora I., José Fernando Franco González Salas y Javier Laynez Potisek; votó con reservas José Fernando Franco González Salas; Javier Laynez Potisek manifestó que formulará voto concurrente. Ponente: Eduardo Medina Mora I. Secretario: Juvenal Carbajal Díaz.</w:t>
      </w:r>
    </w:p>
    <w:p w14:paraId="3D5E7436" w14:textId="77777777" w:rsidR="007E7DE8" w:rsidRDefault="007E7DE8" w:rsidP="00881ABA">
      <w:pPr>
        <w:spacing w:line="360" w:lineRule="auto"/>
        <w:jc w:val="both"/>
        <w:rPr>
          <w:rFonts w:ascii="Palatino Linotype" w:hAnsi="Palatino Linotype" w:cs="Tahoma"/>
          <w:bCs/>
          <w:iCs/>
          <w:sz w:val="22"/>
          <w:szCs w:val="22"/>
        </w:rPr>
      </w:pPr>
    </w:p>
    <w:p w14:paraId="1F7FB59D" w14:textId="167FAAA1" w:rsidR="00B45F84" w:rsidRDefault="00B45F84" w:rsidP="00B45F84">
      <w:pPr>
        <w:spacing w:line="360" w:lineRule="auto"/>
        <w:jc w:val="both"/>
        <w:rPr>
          <w:rFonts w:ascii="Palatino Linotype" w:hAnsi="Palatino Linotype" w:cs="Tahoma"/>
          <w:bCs/>
          <w:iCs/>
          <w:sz w:val="22"/>
          <w:szCs w:val="22"/>
        </w:rPr>
      </w:pPr>
      <w:r w:rsidRPr="00B45F84">
        <w:rPr>
          <w:rFonts w:ascii="Palatino Linotype" w:hAnsi="Palatino Linotype" w:cs="Tahoma"/>
          <w:bCs/>
          <w:iCs/>
          <w:sz w:val="22"/>
          <w:szCs w:val="22"/>
        </w:rPr>
        <w:t>En este sentido y en análisis a la tesis antes citada, se tien</w:t>
      </w:r>
      <w:r>
        <w:rPr>
          <w:rFonts w:ascii="Palatino Linotype" w:hAnsi="Palatino Linotype" w:cs="Tahoma"/>
          <w:bCs/>
          <w:iCs/>
          <w:sz w:val="22"/>
          <w:szCs w:val="22"/>
        </w:rPr>
        <w:t xml:space="preserve">e que las publicaciones que los </w:t>
      </w:r>
      <w:r w:rsidRPr="00B45F84">
        <w:rPr>
          <w:rFonts w:ascii="Palatino Linotype" w:hAnsi="Palatino Linotype" w:cs="Tahoma"/>
          <w:bCs/>
          <w:iCs/>
          <w:sz w:val="22"/>
          <w:szCs w:val="22"/>
        </w:rPr>
        <w:t>servidores públicos realizan a través de las redes sociales,</w:t>
      </w:r>
      <w:r>
        <w:rPr>
          <w:rFonts w:ascii="Palatino Linotype" w:hAnsi="Palatino Linotype" w:cs="Tahoma"/>
          <w:bCs/>
          <w:iCs/>
          <w:sz w:val="22"/>
          <w:szCs w:val="22"/>
        </w:rPr>
        <w:t xml:space="preserve"> corresponden a información que </w:t>
      </w:r>
      <w:r w:rsidRPr="00B45F84">
        <w:rPr>
          <w:rFonts w:ascii="Palatino Linotype" w:hAnsi="Palatino Linotype" w:cs="Tahoma"/>
          <w:bCs/>
          <w:iCs/>
          <w:sz w:val="22"/>
          <w:szCs w:val="22"/>
        </w:rPr>
        <w:t>debe ser valorada a partir de su naturaleza; de tal forma, que par</w:t>
      </w:r>
      <w:r>
        <w:rPr>
          <w:rFonts w:ascii="Palatino Linotype" w:hAnsi="Palatino Linotype" w:cs="Tahoma"/>
          <w:bCs/>
          <w:iCs/>
          <w:sz w:val="22"/>
          <w:szCs w:val="22"/>
        </w:rPr>
        <w:t xml:space="preserve">a el caso de que la información </w:t>
      </w:r>
      <w:r w:rsidRPr="00B45F84">
        <w:rPr>
          <w:rFonts w:ascii="Palatino Linotype" w:hAnsi="Palatino Linotype" w:cs="Tahoma"/>
          <w:bCs/>
          <w:iCs/>
          <w:sz w:val="22"/>
          <w:szCs w:val="22"/>
        </w:rPr>
        <w:t>se vincule con su gestión gubernamental; es decir con l</w:t>
      </w:r>
      <w:r>
        <w:rPr>
          <w:rFonts w:ascii="Palatino Linotype" w:hAnsi="Palatino Linotype" w:cs="Tahoma"/>
          <w:bCs/>
          <w:iCs/>
          <w:sz w:val="22"/>
          <w:szCs w:val="22"/>
        </w:rPr>
        <w:t xml:space="preserve">as actividades que desempeña en </w:t>
      </w:r>
      <w:r w:rsidRPr="00B45F84">
        <w:rPr>
          <w:rFonts w:ascii="Palatino Linotype" w:hAnsi="Palatino Linotype" w:cs="Tahoma"/>
          <w:bCs/>
          <w:iCs/>
          <w:sz w:val="22"/>
          <w:szCs w:val="22"/>
        </w:rPr>
        <w:t>función de su cargo; entonces, dicha información adquiere un</w:t>
      </w:r>
      <w:r>
        <w:rPr>
          <w:rFonts w:ascii="Palatino Linotype" w:hAnsi="Palatino Linotype" w:cs="Tahoma"/>
          <w:bCs/>
          <w:iCs/>
          <w:sz w:val="22"/>
          <w:szCs w:val="22"/>
        </w:rPr>
        <w:t xml:space="preserve">a relevancia social, pues puede </w:t>
      </w:r>
      <w:r w:rsidRPr="00B45F84">
        <w:rPr>
          <w:rFonts w:ascii="Palatino Linotype" w:hAnsi="Palatino Linotype" w:cs="Tahoma"/>
          <w:bCs/>
          <w:iCs/>
          <w:sz w:val="22"/>
          <w:szCs w:val="22"/>
        </w:rPr>
        <w:t>tratarse del ejercicio de presupuesto o recursos públicos; o bien, tratarse d</w:t>
      </w:r>
      <w:r>
        <w:rPr>
          <w:rFonts w:ascii="Palatino Linotype" w:hAnsi="Palatino Linotype" w:cs="Tahoma"/>
          <w:bCs/>
          <w:iCs/>
          <w:sz w:val="22"/>
          <w:szCs w:val="22"/>
        </w:rPr>
        <w:t xml:space="preserve">e actos de autoridad, </w:t>
      </w:r>
      <w:r w:rsidRPr="00B45F84">
        <w:rPr>
          <w:rFonts w:ascii="Palatino Linotype" w:hAnsi="Palatino Linotype" w:cs="Tahoma"/>
          <w:bCs/>
          <w:iCs/>
          <w:sz w:val="22"/>
          <w:szCs w:val="22"/>
        </w:rPr>
        <w:t>que de alguna forma modifiquen situaciones particulares.</w:t>
      </w:r>
    </w:p>
    <w:p w14:paraId="3AC1A4E0" w14:textId="77777777" w:rsidR="00B45F84" w:rsidRDefault="00B45F84" w:rsidP="00B45F84">
      <w:pPr>
        <w:spacing w:line="360" w:lineRule="auto"/>
        <w:jc w:val="both"/>
        <w:rPr>
          <w:rFonts w:ascii="Palatino Linotype" w:hAnsi="Palatino Linotype" w:cs="Tahoma"/>
          <w:bCs/>
          <w:iCs/>
          <w:sz w:val="22"/>
          <w:szCs w:val="22"/>
        </w:rPr>
      </w:pPr>
    </w:p>
    <w:p w14:paraId="185ADB7F" w14:textId="680B458E" w:rsidR="00B45F84" w:rsidRPr="006C75AC" w:rsidRDefault="00B45F84" w:rsidP="00B45F84">
      <w:pPr>
        <w:spacing w:line="360" w:lineRule="auto"/>
        <w:jc w:val="both"/>
        <w:rPr>
          <w:rFonts w:ascii="Palatino Linotype" w:hAnsi="Palatino Linotype"/>
          <w:sz w:val="22"/>
        </w:rPr>
      </w:pPr>
      <w:r w:rsidRPr="006C75AC">
        <w:rPr>
          <w:rFonts w:ascii="Palatino Linotype" w:hAnsi="Palatino Linotype"/>
          <w:sz w:val="22"/>
        </w:rPr>
        <w:lastRenderedPageBreak/>
        <w:t>De la tesis antes citada, se desprende que el derecho de privacidad de los servidores públicos respecto a las publicaciones en las que se comparte información de la gestión gubernamental; se ve rebasada por el derecho de acceso a la información; pues dichas publicaciones involucran un nuevo canal de comunicación entre el servidor público y la sociedad, con la que se comparten las actividades propias de su cargo; por tanto, se trata de información pública que debe ser transparentada.</w:t>
      </w:r>
    </w:p>
    <w:p w14:paraId="47E7675D" w14:textId="77777777" w:rsidR="00B45F84" w:rsidRPr="006C75AC" w:rsidRDefault="00B45F84" w:rsidP="00B45F84">
      <w:pPr>
        <w:spacing w:line="360" w:lineRule="auto"/>
        <w:jc w:val="both"/>
        <w:rPr>
          <w:rFonts w:ascii="Palatino Linotype" w:hAnsi="Palatino Linotype"/>
          <w:sz w:val="22"/>
        </w:rPr>
      </w:pPr>
      <w:r w:rsidRPr="006C75AC">
        <w:rPr>
          <w:rFonts w:ascii="Palatino Linotype" w:hAnsi="Palatino Linotype"/>
          <w:sz w:val="22"/>
        </w:rPr>
        <w:t xml:space="preserve">Abona a lo anterior que el Sistema Nacional de Transparencia emitió el documento denominado Políticas generales para la difusión de información pública mediante las redes sociales digitales de los que destaca lo siguiente: </w:t>
      </w:r>
    </w:p>
    <w:p w14:paraId="146A990A" w14:textId="77777777" w:rsidR="00B45F84" w:rsidRDefault="00B45F84" w:rsidP="00B45F84">
      <w:pPr>
        <w:spacing w:line="360" w:lineRule="auto"/>
        <w:jc w:val="both"/>
      </w:pPr>
    </w:p>
    <w:p w14:paraId="6D272030" w14:textId="64152C4D" w:rsidR="000F2702" w:rsidRDefault="000F2702" w:rsidP="006C75AC">
      <w:pPr>
        <w:spacing w:line="360" w:lineRule="auto"/>
        <w:ind w:left="567" w:right="680"/>
        <w:jc w:val="both"/>
        <w:rPr>
          <w:rFonts w:ascii="Palatino Linotype" w:hAnsi="Palatino Linotype"/>
          <w:i/>
        </w:rPr>
      </w:pPr>
      <w:r>
        <w:rPr>
          <w:rFonts w:ascii="Palatino Linotype" w:hAnsi="Palatino Linotype"/>
          <w:i/>
        </w:rPr>
        <w:t>“…</w:t>
      </w:r>
    </w:p>
    <w:p w14:paraId="587DCB41" w14:textId="110AC2A8" w:rsidR="00B45F84" w:rsidRPr="006C75AC" w:rsidRDefault="00B45F84" w:rsidP="006C75AC">
      <w:pPr>
        <w:spacing w:line="360" w:lineRule="auto"/>
        <w:ind w:left="567" w:right="680"/>
        <w:jc w:val="both"/>
        <w:rPr>
          <w:rFonts w:ascii="Palatino Linotype" w:hAnsi="Palatino Linotype"/>
          <w:i/>
        </w:rPr>
      </w:pPr>
      <w:r w:rsidRPr="006C75AC">
        <w:rPr>
          <w:rFonts w:ascii="Palatino Linotype" w:hAnsi="Palatino Linotype"/>
          <w:i/>
        </w:rPr>
        <w:t xml:space="preserve">Cuarto: Cuando los sujetos obligados determinen usar redes sociales digitales para difundir información pública, se sujetarán en lo aplicable a la normatividad de la materia de transparencia, acceso a la información pública, protección de datos personales, de archivos, de comunicación social y electoral. </w:t>
      </w:r>
    </w:p>
    <w:p w14:paraId="1DC4B645" w14:textId="77777777" w:rsidR="00B45F84" w:rsidRPr="006C75AC" w:rsidRDefault="00B45F84" w:rsidP="006C75AC">
      <w:pPr>
        <w:spacing w:line="360" w:lineRule="auto"/>
        <w:ind w:left="567" w:right="680"/>
        <w:jc w:val="both"/>
        <w:rPr>
          <w:rFonts w:ascii="Palatino Linotype" w:hAnsi="Palatino Linotype"/>
          <w:i/>
        </w:rPr>
      </w:pPr>
    </w:p>
    <w:p w14:paraId="1E912CBE" w14:textId="77777777" w:rsidR="00B45F84" w:rsidRPr="006C75AC" w:rsidRDefault="00B45F84" w:rsidP="006C75AC">
      <w:pPr>
        <w:spacing w:line="360" w:lineRule="auto"/>
        <w:ind w:left="567" w:right="680"/>
        <w:jc w:val="both"/>
        <w:rPr>
          <w:rFonts w:ascii="Palatino Linotype" w:hAnsi="Palatino Linotype"/>
          <w:i/>
        </w:rPr>
      </w:pPr>
      <w:r w:rsidRPr="006C75AC">
        <w:rPr>
          <w:rFonts w:ascii="Palatino Linotype" w:hAnsi="Palatino Linotype"/>
          <w:i/>
        </w:rPr>
        <w:t xml:space="preserve">Los Sujetos Obligados deberán establecer las medidas necesarias para garantizar a todos los usuarios el acceso a las cuentas de redes sociales oficiales en las que se difunda información pública. En el caso de que existan comportamientos abusivos por parte de algún usuario de dichas plataformas, se procurará tomar las medidas pertinentes, en los términos que cada sujeto obligado determine establecer. </w:t>
      </w:r>
    </w:p>
    <w:p w14:paraId="16D82AE4" w14:textId="77777777" w:rsidR="00B45F84" w:rsidRPr="006C75AC" w:rsidRDefault="00B45F84" w:rsidP="006C75AC">
      <w:pPr>
        <w:spacing w:line="360" w:lineRule="auto"/>
        <w:ind w:left="567" w:right="680"/>
        <w:jc w:val="both"/>
        <w:rPr>
          <w:rFonts w:ascii="Palatino Linotype" w:hAnsi="Palatino Linotype"/>
          <w:i/>
        </w:rPr>
      </w:pPr>
    </w:p>
    <w:p w14:paraId="31DEFCAB" w14:textId="4A8F74ED" w:rsidR="00B45F84" w:rsidRPr="006C75AC" w:rsidRDefault="00B45F84" w:rsidP="006C75AC">
      <w:pPr>
        <w:spacing w:line="360" w:lineRule="auto"/>
        <w:ind w:left="567" w:right="680"/>
        <w:jc w:val="both"/>
        <w:rPr>
          <w:rFonts w:ascii="Palatino Linotype" w:hAnsi="Palatino Linotype"/>
          <w:i/>
        </w:rPr>
      </w:pPr>
      <w:r w:rsidRPr="006C75AC">
        <w:rPr>
          <w:rFonts w:ascii="Palatino Linotype" w:hAnsi="Palatino Linotype"/>
          <w:i/>
        </w:rPr>
        <w:t xml:space="preserve">Quinto: Los servidores públicos titulares del Sujeto Obligado y hasta cuatro niveles jerárquicos por debajo de este, que voluntariamente decidan difundir información pública que generen, administren o posean producto del encargo que ejercen, a través de sus cuentas de redes personales. </w:t>
      </w:r>
      <w:proofErr w:type="gramStart"/>
      <w:r w:rsidRPr="006C75AC">
        <w:rPr>
          <w:rFonts w:ascii="Palatino Linotype" w:hAnsi="Palatino Linotype"/>
          <w:i/>
        </w:rPr>
        <w:t>Asimismo</w:t>
      </w:r>
      <w:proofErr w:type="gramEnd"/>
      <w:r w:rsidRPr="006C75AC">
        <w:rPr>
          <w:rFonts w:ascii="Palatino Linotype" w:hAnsi="Palatino Linotype"/>
          <w:i/>
        </w:rPr>
        <w:t xml:space="preserve"> podrán registrarlas en el directorio de cuentas de redes sociales señalado en el párrafo anterior (sic.) sin que por ello pueda considerarse dichas cuentas como oficiales o institucionales en ningún aspecto.</w:t>
      </w:r>
    </w:p>
    <w:p w14:paraId="7DF229AB" w14:textId="77777777" w:rsidR="00B45F84" w:rsidRPr="006C75AC" w:rsidRDefault="00B45F84" w:rsidP="006C75AC">
      <w:pPr>
        <w:spacing w:line="360" w:lineRule="auto"/>
        <w:ind w:left="567" w:right="680"/>
        <w:jc w:val="both"/>
        <w:rPr>
          <w:rFonts w:ascii="Palatino Linotype" w:hAnsi="Palatino Linotype"/>
          <w:i/>
        </w:rPr>
      </w:pPr>
    </w:p>
    <w:p w14:paraId="4E3571D7" w14:textId="59FEDA90" w:rsidR="00B45F84" w:rsidRPr="006C75AC" w:rsidRDefault="00B45F84" w:rsidP="006C75AC">
      <w:pPr>
        <w:spacing w:line="360" w:lineRule="auto"/>
        <w:ind w:left="567" w:right="680"/>
        <w:jc w:val="both"/>
        <w:rPr>
          <w:rFonts w:ascii="Palatino Linotype" w:hAnsi="Palatino Linotype" w:cs="Tahoma"/>
          <w:bCs/>
          <w:i/>
          <w:iCs/>
          <w:sz w:val="22"/>
          <w:szCs w:val="22"/>
        </w:rPr>
      </w:pPr>
      <w:r w:rsidRPr="006C75AC">
        <w:rPr>
          <w:rFonts w:ascii="Palatino Linotype" w:hAnsi="Palatino Linotype"/>
          <w:i/>
        </w:rPr>
        <w:lastRenderedPageBreak/>
        <w:t xml:space="preserve">Sexta. Las publicaciones, mensajes o interacciones de carácter personal en las cuentas personales de redes sociales digitales de los servidores públicos, que no tengan relación con el cumplimiento de sus funciones o ejercicio de sus atribuciones, no se considerarán información pública, incluso cuando dichas cuentas formaren parte del directorio de cuentas de redes sociales digitales de un sujeto obligado por petición expresa de dicho servidor público. CAPÍTULO III DE LOS TIPOS DE CUENTAS DE REDES SOCIALES Séptima. Las cuentas de redes sociales digitales desde las cuales se puede difundir información </w:t>
      </w:r>
      <w:proofErr w:type="gramStart"/>
      <w:r w:rsidRPr="006C75AC">
        <w:rPr>
          <w:rFonts w:ascii="Palatino Linotype" w:hAnsi="Palatino Linotype"/>
          <w:i/>
        </w:rPr>
        <w:t>pública,</w:t>
      </w:r>
      <w:proofErr w:type="gramEnd"/>
      <w:r w:rsidRPr="006C75AC">
        <w:rPr>
          <w:rFonts w:ascii="Palatino Linotype" w:hAnsi="Palatino Linotype"/>
          <w:i/>
        </w:rPr>
        <w:t xml:space="preserve"> se clasifican de la siguiente manera: A. Cuenta oficial; y B. Cuenta personal de servidor público desde la que se difunde información derivada de su encargo. CAPÍTULO IV DEL DIRECTORIO Y PADRÓN DE CUENTAS DE REDES SOCIALES Octava. Los nombres y la relación de las cuentas de redes sociales digitales oficiales de cada sujeto obligado se podrá considerar información relevante, útil y de interés público. Novena. Los organismos garantes podrán adoptar las medidas y mecanismos necesarios para que el directorio de cuentas de redes sociales se considere información relevante, útil y de interés público</w:t>
      </w:r>
      <w:r w:rsidR="000F2702">
        <w:rPr>
          <w:rFonts w:ascii="Palatino Linotype" w:hAnsi="Palatino Linotype"/>
          <w:i/>
        </w:rPr>
        <w:t>”</w:t>
      </w:r>
      <w:r w:rsidRPr="006C75AC">
        <w:rPr>
          <w:rFonts w:ascii="Palatino Linotype" w:hAnsi="Palatino Linotype"/>
          <w:i/>
        </w:rPr>
        <w:t>. (Énfasis añadido).</w:t>
      </w:r>
    </w:p>
    <w:p w14:paraId="0167107F" w14:textId="77777777" w:rsidR="00B45F84" w:rsidRDefault="00B45F84" w:rsidP="00881ABA">
      <w:pPr>
        <w:spacing w:line="360" w:lineRule="auto"/>
        <w:jc w:val="both"/>
        <w:rPr>
          <w:rFonts w:ascii="Palatino Linotype" w:hAnsi="Palatino Linotype" w:cs="Tahoma"/>
          <w:bCs/>
          <w:iCs/>
          <w:sz w:val="22"/>
          <w:szCs w:val="22"/>
        </w:rPr>
      </w:pPr>
    </w:p>
    <w:p w14:paraId="7C857C34" w14:textId="16CCC55A" w:rsidR="00B45F84" w:rsidRPr="006C75AC" w:rsidRDefault="00B45F84" w:rsidP="00881ABA">
      <w:pPr>
        <w:spacing w:line="360" w:lineRule="auto"/>
        <w:jc w:val="both"/>
        <w:rPr>
          <w:rFonts w:ascii="Palatino Linotype" w:hAnsi="Palatino Linotype" w:cs="Tahoma"/>
          <w:bCs/>
          <w:iCs/>
          <w:sz w:val="24"/>
          <w:szCs w:val="22"/>
        </w:rPr>
      </w:pPr>
      <w:r w:rsidRPr="006C75AC">
        <w:rPr>
          <w:rFonts w:ascii="Palatino Linotype" w:hAnsi="Palatino Linotype"/>
          <w:sz w:val="22"/>
        </w:rPr>
        <w:t>En atención a lo antes expuesto, se debe considerar que la información que es publicada mediante de redes sociales, a través de las cuentas personales de los servidores públicos, en las cuales se dé publicidad a las actividades propias de sus funciones; es información pública y debe atender a satisfacer el Derecho de Acceso a la Información Pública</w:t>
      </w:r>
    </w:p>
    <w:p w14:paraId="27FABFCB" w14:textId="77777777" w:rsidR="00B45F84" w:rsidRPr="006C75AC" w:rsidRDefault="00B45F84" w:rsidP="00881ABA">
      <w:pPr>
        <w:spacing w:line="360" w:lineRule="auto"/>
        <w:jc w:val="both"/>
        <w:rPr>
          <w:rFonts w:ascii="Palatino Linotype" w:hAnsi="Palatino Linotype" w:cs="Tahoma"/>
          <w:bCs/>
          <w:iCs/>
          <w:sz w:val="24"/>
          <w:szCs w:val="22"/>
        </w:rPr>
      </w:pPr>
    </w:p>
    <w:p w14:paraId="599C8D9C" w14:textId="2D87F8DE" w:rsidR="00B45F84" w:rsidRPr="006C75AC" w:rsidRDefault="00B45F84" w:rsidP="00881ABA">
      <w:pPr>
        <w:spacing w:line="360" w:lineRule="auto"/>
        <w:jc w:val="both"/>
        <w:rPr>
          <w:rFonts w:ascii="Palatino Linotype" w:hAnsi="Palatino Linotype"/>
          <w:sz w:val="22"/>
        </w:rPr>
      </w:pPr>
      <w:r w:rsidRPr="006C75AC">
        <w:rPr>
          <w:rFonts w:ascii="Palatino Linotype" w:hAnsi="Palatino Linotype"/>
          <w:sz w:val="22"/>
        </w:rPr>
        <w:t xml:space="preserve">De la búsqueda </w:t>
      </w:r>
      <w:r w:rsidR="000F2702">
        <w:rPr>
          <w:rFonts w:ascii="Palatino Linotype" w:hAnsi="Palatino Linotype"/>
          <w:sz w:val="22"/>
        </w:rPr>
        <w:t>efectuada, se advierte</w:t>
      </w:r>
      <w:r w:rsidRPr="006C75AC">
        <w:rPr>
          <w:rFonts w:ascii="Palatino Linotype" w:hAnsi="Palatino Linotype"/>
          <w:sz w:val="22"/>
        </w:rPr>
        <w:t xml:space="preserve"> la existencia de publicaciones realizadas desde cuentas</w:t>
      </w:r>
      <w:r w:rsidR="006C75AC">
        <w:rPr>
          <w:rFonts w:ascii="Palatino Linotype" w:hAnsi="Palatino Linotype"/>
          <w:sz w:val="22"/>
        </w:rPr>
        <w:t xml:space="preserve"> del Presidente Municipal de Metepec</w:t>
      </w:r>
      <w:r w:rsidRPr="006C75AC">
        <w:rPr>
          <w:rFonts w:ascii="Palatino Linotype" w:hAnsi="Palatino Linotype"/>
          <w:sz w:val="22"/>
        </w:rPr>
        <w:t xml:space="preserve">, en las que se publicó información relacionada con </w:t>
      </w:r>
      <w:r w:rsidR="006C75AC">
        <w:rPr>
          <w:rFonts w:ascii="Palatino Linotype" w:hAnsi="Palatino Linotype"/>
          <w:sz w:val="22"/>
        </w:rPr>
        <w:t>el</w:t>
      </w:r>
      <w:r w:rsidRPr="006C75AC">
        <w:rPr>
          <w:rFonts w:ascii="Palatino Linotype" w:hAnsi="Palatino Linotype"/>
          <w:sz w:val="22"/>
        </w:rPr>
        <w:t xml:space="preserve"> convenio</w:t>
      </w:r>
      <w:r w:rsidR="006C75AC">
        <w:rPr>
          <w:rFonts w:ascii="Palatino Linotype" w:hAnsi="Palatino Linotype"/>
          <w:sz w:val="22"/>
        </w:rPr>
        <w:t xml:space="preserve"> suscrito</w:t>
      </w:r>
      <w:r w:rsidRPr="006C75AC">
        <w:rPr>
          <w:rFonts w:ascii="Palatino Linotype" w:hAnsi="Palatino Linotype"/>
          <w:sz w:val="22"/>
        </w:rPr>
        <w:t xml:space="preserve"> por el Sujeto Obligado. Ahora bien, por cuanto hace a los convenios vinculados a las publicaciones realizadas </w:t>
      </w:r>
      <w:r w:rsidR="006C75AC">
        <w:rPr>
          <w:rFonts w:ascii="Palatino Linotype" w:hAnsi="Palatino Linotype"/>
          <w:sz w:val="22"/>
        </w:rPr>
        <w:t>por el servidor público señalado</w:t>
      </w:r>
      <w:r w:rsidRPr="006C75AC">
        <w:rPr>
          <w:rFonts w:ascii="Palatino Linotype" w:hAnsi="Palatino Linotype"/>
          <w:sz w:val="22"/>
        </w:rPr>
        <w:t>; se advierte que resulta información pública de conformidad con lo dispuesto en el artículo 92 fracción XXXII de la Ley de Transparencia y Acceso a la Información Pública del Estado de México y Municipios; que a la letra señala:</w:t>
      </w:r>
    </w:p>
    <w:p w14:paraId="4335E0E4" w14:textId="77777777" w:rsidR="00B45F84" w:rsidRDefault="00B45F84" w:rsidP="00881ABA">
      <w:pPr>
        <w:spacing w:line="360" w:lineRule="auto"/>
        <w:jc w:val="both"/>
        <w:rPr>
          <w:rFonts w:ascii="Palatino Linotype" w:hAnsi="Palatino Linotype" w:cs="Tahoma"/>
          <w:bCs/>
          <w:iCs/>
          <w:sz w:val="22"/>
          <w:szCs w:val="22"/>
        </w:rPr>
      </w:pPr>
    </w:p>
    <w:p w14:paraId="546322A1" w14:textId="59E124F7" w:rsidR="000F2702" w:rsidRDefault="00B45F84" w:rsidP="000F2702">
      <w:pPr>
        <w:spacing w:line="360" w:lineRule="auto"/>
        <w:ind w:left="567" w:right="539"/>
        <w:jc w:val="center"/>
        <w:rPr>
          <w:rFonts w:ascii="Palatino Linotype" w:hAnsi="Palatino Linotype"/>
          <w:i/>
        </w:rPr>
      </w:pPr>
      <w:r w:rsidRPr="006C75AC">
        <w:rPr>
          <w:rFonts w:ascii="Palatino Linotype" w:hAnsi="Palatino Linotype"/>
          <w:i/>
        </w:rPr>
        <w:lastRenderedPageBreak/>
        <w:t>Capítulo II</w:t>
      </w:r>
    </w:p>
    <w:p w14:paraId="485400FE" w14:textId="2D53F086" w:rsidR="000F2702" w:rsidRDefault="00B45F84" w:rsidP="000F2702">
      <w:pPr>
        <w:spacing w:line="360" w:lineRule="auto"/>
        <w:ind w:left="567" w:right="539"/>
        <w:jc w:val="center"/>
        <w:rPr>
          <w:rFonts w:ascii="Palatino Linotype" w:hAnsi="Palatino Linotype"/>
          <w:i/>
        </w:rPr>
      </w:pPr>
      <w:r w:rsidRPr="006C75AC">
        <w:rPr>
          <w:rFonts w:ascii="Palatino Linotype" w:hAnsi="Palatino Linotype"/>
          <w:i/>
        </w:rPr>
        <w:t>De las Obligaciones de Transparencia Comunes</w:t>
      </w:r>
    </w:p>
    <w:p w14:paraId="083F0186" w14:textId="77777777" w:rsidR="000F2702" w:rsidRDefault="000F2702" w:rsidP="000F2702">
      <w:pPr>
        <w:spacing w:line="360" w:lineRule="auto"/>
        <w:ind w:left="567" w:right="539"/>
        <w:jc w:val="center"/>
        <w:rPr>
          <w:rFonts w:ascii="Palatino Linotype" w:hAnsi="Palatino Linotype"/>
          <w:i/>
        </w:rPr>
      </w:pPr>
    </w:p>
    <w:p w14:paraId="742A3809" w14:textId="77777777" w:rsidR="000F2702" w:rsidRDefault="00B45F84" w:rsidP="006C75AC">
      <w:pPr>
        <w:spacing w:line="360" w:lineRule="auto"/>
        <w:ind w:left="567" w:right="539"/>
        <w:jc w:val="both"/>
        <w:rPr>
          <w:rFonts w:ascii="Palatino Linotype" w:hAnsi="Palatino Linotype"/>
          <w:i/>
        </w:rPr>
      </w:pPr>
      <w:r w:rsidRPr="006C75AC">
        <w:rPr>
          <w:rFonts w:ascii="Palatino Linotype" w:hAnsi="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723E838" w14:textId="77777777" w:rsidR="000F2702" w:rsidRDefault="00B45F84" w:rsidP="006C75AC">
      <w:pPr>
        <w:spacing w:line="360" w:lineRule="auto"/>
        <w:ind w:left="567" w:right="539"/>
        <w:jc w:val="both"/>
        <w:rPr>
          <w:rFonts w:ascii="Palatino Linotype" w:hAnsi="Palatino Linotype"/>
          <w:i/>
        </w:rPr>
      </w:pPr>
      <w:r w:rsidRPr="006C75AC">
        <w:rPr>
          <w:rFonts w:ascii="Palatino Linotype" w:hAnsi="Palatino Linotype"/>
          <w:i/>
        </w:rPr>
        <w:t>I al XXXI…</w:t>
      </w:r>
    </w:p>
    <w:p w14:paraId="101C37DE" w14:textId="77777777" w:rsidR="000F2702" w:rsidRDefault="00B45F84" w:rsidP="006C75AC">
      <w:pPr>
        <w:spacing w:line="360" w:lineRule="auto"/>
        <w:ind w:left="567" w:right="539"/>
        <w:jc w:val="both"/>
        <w:rPr>
          <w:rFonts w:ascii="Palatino Linotype" w:hAnsi="Palatino Linotype"/>
          <w:i/>
        </w:rPr>
      </w:pPr>
      <w:r w:rsidRPr="006C75AC">
        <w:rPr>
          <w:rFonts w:ascii="Palatino Linotype" w:hAnsi="Palatino Linotype"/>
          <w:i/>
        </w:rPr>
        <w:t xml:space="preserve">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w:t>
      </w:r>
    </w:p>
    <w:p w14:paraId="2B29BE24" w14:textId="2597FED1" w:rsidR="00B45F84" w:rsidRPr="006C75AC" w:rsidRDefault="00B45F84" w:rsidP="006C75AC">
      <w:pPr>
        <w:spacing w:line="360" w:lineRule="auto"/>
        <w:ind w:left="567" w:right="539"/>
        <w:jc w:val="both"/>
        <w:rPr>
          <w:rFonts w:ascii="Palatino Linotype" w:hAnsi="Palatino Linotype"/>
          <w:i/>
        </w:rPr>
      </w:pPr>
      <w:r w:rsidRPr="006C75AC">
        <w:rPr>
          <w:rFonts w:ascii="Palatino Linotype" w:hAnsi="Palatino Linotype"/>
          <w:i/>
        </w:rPr>
        <w:t>XXXIII al LII. (Énfasis añadido)</w:t>
      </w:r>
    </w:p>
    <w:p w14:paraId="6D1F1D07" w14:textId="77777777" w:rsidR="00B45F84" w:rsidRPr="006C75AC" w:rsidRDefault="00B45F84" w:rsidP="006C75AC">
      <w:pPr>
        <w:spacing w:line="360" w:lineRule="auto"/>
        <w:ind w:left="567" w:right="539"/>
        <w:jc w:val="both"/>
        <w:rPr>
          <w:rFonts w:ascii="Palatino Linotype" w:hAnsi="Palatino Linotype"/>
          <w:i/>
        </w:rPr>
      </w:pPr>
    </w:p>
    <w:p w14:paraId="5DA995BE" w14:textId="4AE2CDEB" w:rsidR="00B45F84" w:rsidRPr="006C75AC" w:rsidRDefault="00B45F84" w:rsidP="00881ABA">
      <w:pPr>
        <w:spacing w:line="360" w:lineRule="auto"/>
        <w:jc w:val="both"/>
        <w:rPr>
          <w:rFonts w:ascii="Palatino Linotype" w:hAnsi="Palatino Linotype"/>
          <w:sz w:val="22"/>
        </w:rPr>
      </w:pPr>
      <w:r w:rsidRPr="006C75AC">
        <w:rPr>
          <w:rFonts w:ascii="Palatino Linotype" w:hAnsi="Palatino Linotype"/>
          <w:sz w:val="22"/>
        </w:rPr>
        <w:t xml:space="preserve">En este tenor y al caso concreto, el Sujeto Obligado, debió realizar la búsqueda exhaustiva y razonable en todas las </w:t>
      </w:r>
      <w:r w:rsidR="006C75AC">
        <w:rPr>
          <w:rFonts w:ascii="Palatino Linotype" w:hAnsi="Palatino Linotype"/>
          <w:sz w:val="22"/>
        </w:rPr>
        <w:t xml:space="preserve">áreas competentes, </w:t>
      </w:r>
      <w:r w:rsidRPr="006C75AC">
        <w:rPr>
          <w:rFonts w:ascii="Palatino Linotype" w:hAnsi="Palatino Linotype"/>
          <w:sz w:val="22"/>
        </w:rPr>
        <w:t>a fin de que emitieran respuesta correspondiente; bajo este contexto, de las constancias que integran el expediente digital en el Sistema de Acceso a la Información Mexiquense (SAIMEX), se advierte, que únicamente se turnó la solicitud a una sola área; a fin de acreditar lo anterior, se inserta impresión de pantalla del apartado de Requerimientos que muestra el sistema:</w:t>
      </w:r>
    </w:p>
    <w:p w14:paraId="439E5EA3" w14:textId="77777777" w:rsidR="00B45F84" w:rsidRDefault="00B45F84" w:rsidP="00881ABA">
      <w:pPr>
        <w:spacing w:line="360" w:lineRule="auto"/>
        <w:jc w:val="both"/>
        <w:rPr>
          <w:rFonts w:ascii="Palatino Linotype" w:hAnsi="Palatino Linotype"/>
          <w:sz w:val="22"/>
        </w:rPr>
      </w:pPr>
    </w:p>
    <w:p w14:paraId="7A0280D7" w14:textId="7AC2ABAE" w:rsidR="006C75AC" w:rsidRPr="006C75AC" w:rsidRDefault="006C75AC" w:rsidP="00881ABA">
      <w:pPr>
        <w:spacing w:line="360" w:lineRule="auto"/>
        <w:jc w:val="both"/>
        <w:rPr>
          <w:rFonts w:ascii="Palatino Linotype" w:hAnsi="Palatino Linotype"/>
          <w:sz w:val="22"/>
        </w:rPr>
      </w:pPr>
      <w:r w:rsidRPr="006C75AC">
        <w:rPr>
          <w:rFonts w:ascii="Palatino Linotype" w:hAnsi="Palatino Linotype"/>
          <w:noProof/>
          <w:sz w:val="22"/>
          <w:lang w:eastAsia="es-MX"/>
        </w:rPr>
        <w:drawing>
          <wp:inline distT="0" distB="0" distL="0" distR="0" wp14:anchorId="1941206F" wp14:editId="508D460B">
            <wp:extent cx="5742940" cy="14954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1495425"/>
                    </a:xfrm>
                    <a:prstGeom prst="rect">
                      <a:avLst/>
                    </a:prstGeom>
                  </pic:spPr>
                </pic:pic>
              </a:graphicData>
            </a:graphic>
          </wp:inline>
        </w:drawing>
      </w:r>
    </w:p>
    <w:p w14:paraId="56C4EAB0" w14:textId="77777777" w:rsidR="006C75AC" w:rsidRDefault="006C75AC" w:rsidP="00881ABA">
      <w:pPr>
        <w:spacing w:line="360" w:lineRule="auto"/>
        <w:jc w:val="both"/>
        <w:rPr>
          <w:rFonts w:ascii="Palatino Linotype" w:hAnsi="Palatino Linotype"/>
          <w:sz w:val="22"/>
        </w:rPr>
      </w:pPr>
    </w:p>
    <w:p w14:paraId="67878635" w14:textId="65AC5D46" w:rsidR="00B45F84" w:rsidRDefault="00B45F84" w:rsidP="00881ABA">
      <w:pPr>
        <w:spacing w:line="360" w:lineRule="auto"/>
        <w:jc w:val="both"/>
        <w:rPr>
          <w:rFonts w:ascii="Palatino Linotype" w:hAnsi="Palatino Linotype"/>
          <w:sz w:val="22"/>
        </w:rPr>
      </w:pPr>
      <w:r w:rsidRPr="006C75AC">
        <w:rPr>
          <w:rFonts w:ascii="Palatino Linotype" w:hAnsi="Palatino Linotype"/>
          <w:sz w:val="22"/>
        </w:rPr>
        <w:lastRenderedPageBreak/>
        <w:t xml:space="preserve">De </w:t>
      </w:r>
      <w:r w:rsidR="006C75AC">
        <w:rPr>
          <w:rFonts w:ascii="Palatino Linotype" w:hAnsi="Palatino Linotype"/>
          <w:sz w:val="22"/>
        </w:rPr>
        <w:t xml:space="preserve">la </w:t>
      </w:r>
      <w:r w:rsidRPr="006C75AC">
        <w:rPr>
          <w:rFonts w:ascii="Palatino Linotype" w:hAnsi="Palatino Linotype"/>
          <w:sz w:val="22"/>
        </w:rPr>
        <w:t>información que se muestra, en concordancia con la respuesta emitida por el Sujeto Obligado, se advierte que la solicitud de información únicamente fue turnada</w:t>
      </w:r>
      <w:r w:rsidR="006C75AC">
        <w:rPr>
          <w:rFonts w:ascii="Palatino Linotype" w:hAnsi="Palatino Linotype"/>
          <w:sz w:val="22"/>
        </w:rPr>
        <w:t xml:space="preserve"> a la Dirección de Administración</w:t>
      </w:r>
      <w:r w:rsidRPr="006C75AC">
        <w:rPr>
          <w:rFonts w:ascii="Palatino Linotype" w:hAnsi="Palatino Linotype"/>
          <w:sz w:val="22"/>
        </w:rPr>
        <w:t xml:space="preserve">; por tanto, se </w:t>
      </w:r>
      <w:r w:rsidR="000F2702">
        <w:rPr>
          <w:rFonts w:ascii="Palatino Linotype" w:hAnsi="Palatino Linotype"/>
          <w:sz w:val="22"/>
        </w:rPr>
        <w:t>tiene</w:t>
      </w:r>
      <w:r w:rsidRPr="006C75AC">
        <w:rPr>
          <w:rFonts w:ascii="Palatino Linotype" w:hAnsi="Palatino Linotype"/>
          <w:sz w:val="22"/>
        </w:rPr>
        <w:t xml:space="preserve"> que el Sujeto Obligado no realizó la búsqueda exhaustiva y razonable de la información solicitada y que la respuesta emitida por </w:t>
      </w:r>
      <w:r w:rsidR="00252339" w:rsidRPr="006C75AC">
        <w:rPr>
          <w:rFonts w:ascii="Palatino Linotype" w:hAnsi="Palatino Linotype"/>
          <w:sz w:val="22"/>
        </w:rPr>
        <w:t>este</w:t>
      </w:r>
      <w:r w:rsidRPr="006C75AC">
        <w:rPr>
          <w:rFonts w:ascii="Palatino Linotype" w:hAnsi="Palatino Linotype"/>
          <w:sz w:val="22"/>
        </w:rPr>
        <w:t xml:space="preserve"> no satisface lo solicitado. Por todo lo antes expuesto, resulta procedente revocar la respuesta del Sujeto Obligado, pues resultaron fundados los motivos de inconformidad planteados por el Recurrente, por tanto, el Sujeto Obligado deberá entregar vía Sistema de Acceso a la Información Mexiquense (SAIMEX), </w:t>
      </w:r>
      <w:r w:rsidR="00F74C6D">
        <w:rPr>
          <w:rFonts w:ascii="Palatino Linotype" w:hAnsi="Palatino Linotype"/>
          <w:sz w:val="22"/>
        </w:rPr>
        <w:t xml:space="preserve">previo a una búsqueda exhaustiva y razonable, </w:t>
      </w:r>
      <w:r w:rsidRPr="006C75AC">
        <w:rPr>
          <w:rFonts w:ascii="Palatino Linotype" w:hAnsi="Palatino Linotype"/>
          <w:sz w:val="22"/>
        </w:rPr>
        <w:t>en su caso en versión pública lo siguiente:</w:t>
      </w:r>
    </w:p>
    <w:p w14:paraId="6D106067" w14:textId="77777777" w:rsidR="00B7691F" w:rsidRDefault="00B7691F" w:rsidP="00881ABA">
      <w:pPr>
        <w:spacing w:line="360" w:lineRule="auto"/>
        <w:jc w:val="both"/>
        <w:rPr>
          <w:rFonts w:ascii="Palatino Linotype" w:hAnsi="Palatino Linotype" w:cs="Tahoma"/>
          <w:bCs/>
          <w:iCs/>
          <w:sz w:val="24"/>
          <w:szCs w:val="22"/>
        </w:rPr>
      </w:pPr>
    </w:p>
    <w:p w14:paraId="0493DCCB" w14:textId="7DD248F1" w:rsidR="00415325" w:rsidRPr="007B4B27" w:rsidRDefault="00B7691F" w:rsidP="00B7691F">
      <w:pPr>
        <w:pStyle w:val="Prrafodelista"/>
        <w:numPr>
          <w:ilvl w:val="0"/>
          <w:numId w:val="2"/>
        </w:numPr>
        <w:spacing w:line="360" w:lineRule="auto"/>
        <w:jc w:val="both"/>
        <w:rPr>
          <w:rFonts w:ascii="Palatino Linotype" w:hAnsi="Palatino Linotype" w:cs="Tahoma"/>
          <w:bCs/>
          <w:iCs/>
          <w:szCs w:val="22"/>
        </w:rPr>
      </w:pPr>
      <w:r w:rsidRPr="007B4B27">
        <w:rPr>
          <w:rFonts w:ascii="Palatino Linotype" w:hAnsi="Palatino Linotype" w:cs="Tahoma"/>
          <w:b/>
          <w:bCs/>
          <w:iCs/>
          <w:szCs w:val="22"/>
        </w:rPr>
        <w:t xml:space="preserve">Convenio de Colaboración para la prestación de servicios de Tecnologías de la Información y Comunicación (TIC) a los Ayuntamientos del Estado de México. </w:t>
      </w:r>
    </w:p>
    <w:p w14:paraId="074539FE" w14:textId="77777777" w:rsidR="00B7691F" w:rsidRPr="00B7691F" w:rsidRDefault="00B7691F" w:rsidP="00B7691F">
      <w:pPr>
        <w:pStyle w:val="Prrafodelista"/>
        <w:spacing w:line="360" w:lineRule="auto"/>
        <w:jc w:val="both"/>
        <w:rPr>
          <w:rFonts w:ascii="Palatino Linotype" w:hAnsi="Palatino Linotype" w:cs="Tahoma"/>
          <w:bCs/>
          <w:iCs/>
          <w:sz w:val="24"/>
          <w:szCs w:val="22"/>
        </w:rPr>
      </w:pPr>
    </w:p>
    <w:p w14:paraId="667C40F3" w14:textId="37BBD87D" w:rsidR="00801872" w:rsidRDefault="00534BBF" w:rsidP="005B031E">
      <w:pPr>
        <w:spacing w:line="360" w:lineRule="auto"/>
        <w:jc w:val="both"/>
        <w:rPr>
          <w:rFonts w:ascii="Palatino Linotype" w:hAnsi="Palatino Linotype" w:cs="Tahoma"/>
          <w:b/>
          <w:sz w:val="22"/>
          <w:szCs w:val="22"/>
          <w:lang w:eastAsia="es-MX"/>
        </w:rPr>
      </w:pPr>
      <w:r>
        <w:rPr>
          <w:rFonts w:ascii="Palatino Linotype" w:hAnsi="Palatino Linotype" w:cs="Tahoma"/>
          <w:b/>
          <w:sz w:val="22"/>
          <w:szCs w:val="22"/>
          <w:lang w:eastAsia="es-MX"/>
        </w:rPr>
        <w:t>S</w:t>
      </w:r>
      <w:r w:rsidR="00C56F24">
        <w:rPr>
          <w:rFonts w:ascii="Palatino Linotype" w:hAnsi="Palatino Linotype" w:cs="Tahoma"/>
          <w:b/>
          <w:sz w:val="22"/>
          <w:szCs w:val="22"/>
          <w:lang w:eastAsia="es-MX"/>
        </w:rPr>
        <w:t>EXTO</w:t>
      </w:r>
      <w:r>
        <w:rPr>
          <w:rFonts w:ascii="Palatino Linotype" w:hAnsi="Palatino Linotype" w:cs="Tahoma"/>
          <w:b/>
          <w:sz w:val="22"/>
          <w:szCs w:val="22"/>
          <w:lang w:eastAsia="es-MX"/>
        </w:rPr>
        <w:t>.</w:t>
      </w:r>
      <w:r w:rsidR="00801872" w:rsidRPr="00C938B6">
        <w:rPr>
          <w:rFonts w:ascii="Palatino Linotype" w:hAnsi="Palatino Linotype" w:cs="Tahoma"/>
          <w:b/>
          <w:sz w:val="22"/>
          <w:szCs w:val="22"/>
          <w:lang w:eastAsia="es-MX"/>
        </w:rPr>
        <w:t xml:space="preserve"> </w:t>
      </w:r>
      <w:r w:rsidR="00B7691F">
        <w:rPr>
          <w:rFonts w:ascii="Palatino Linotype" w:hAnsi="Palatino Linotype" w:cs="Tahoma"/>
          <w:b/>
          <w:sz w:val="22"/>
          <w:szCs w:val="22"/>
          <w:lang w:eastAsia="es-MX"/>
        </w:rPr>
        <w:t xml:space="preserve">Versión pública. </w:t>
      </w:r>
    </w:p>
    <w:p w14:paraId="0439C80A" w14:textId="77777777" w:rsidR="00B7691F" w:rsidRDefault="00B7691F" w:rsidP="005B031E">
      <w:pPr>
        <w:spacing w:line="360" w:lineRule="auto"/>
        <w:jc w:val="both"/>
        <w:rPr>
          <w:rFonts w:ascii="Palatino Linotype" w:hAnsi="Palatino Linotype" w:cs="Tahoma"/>
          <w:b/>
          <w:sz w:val="22"/>
          <w:szCs w:val="22"/>
          <w:lang w:eastAsia="es-MX"/>
        </w:rPr>
      </w:pPr>
    </w:p>
    <w:p w14:paraId="680B88AF" w14:textId="7C4E0D8A" w:rsidR="00B7691F" w:rsidRPr="00B7691F" w:rsidRDefault="00B7691F" w:rsidP="00B7691F">
      <w:pPr>
        <w:tabs>
          <w:tab w:val="left" w:pos="993"/>
        </w:tabs>
        <w:spacing w:line="360" w:lineRule="auto"/>
        <w:ind w:right="-28"/>
        <w:jc w:val="both"/>
        <w:rPr>
          <w:rFonts w:ascii="Palatino Linotype" w:hAnsi="Palatino Linotype" w:cs="Tahoma"/>
          <w:bCs/>
          <w:sz w:val="22"/>
          <w:szCs w:val="22"/>
          <w:lang w:val="es-ES_tradnl"/>
        </w:rPr>
      </w:pPr>
      <w:r w:rsidRPr="00B7691F">
        <w:rPr>
          <w:rFonts w:ascii="Palatino Linotype" w:hAnsi="Palatino Linotype" w:cs="Tahoma"/>
          <w:bCs/>
          <w:sz w:val="22"/>
          <w:szCs w:val="22"/>
          <w:lang w:val="es-ES_tradnl"/>
        </w:rPr>
        <w:t xml:space="preserve">Ahora bien, no pasa desapercibido para este Instituto que los documentos que den cuenta de lo </w:t>
      </w:r>
      <w:r w:rsidR="00252339" w:rsidRPr="00B7691F">
        <w:rPr>
          <w:rFonts w:ascii="Palatino Linotype" w:hAnsi="Palatino Linotype" w:cs="Tahoma"/>
          <w:bCs/>
          <w:sz w:val="22"/>
          <w:szCs w:val="22"/>
          <w:lang w:val="es-ES_tradnl"/>
        </w:rPr>
        <w:t>solicitado</w:t>
      </w:r>
      <w:r w:rsidRPr="00B7691F">
        <w:rPr>
          <w:rFonts w:ascii="Palatino Linotype" w:hAnsi="Palatino Linotype" w:cs="Tahoma"/>
          <w:bCs/>
          <w:sz w:val="22"/>
          <w:szCs w:val="22"/>
          <w:lang w:val="es-ES_tradnl"/>
        </w:rPr>
        <w:t xml:space="preserve"> </w:t>
      </w:r>
      <w:r w:rsidR="00252339" w:rsidRPr="00B7691F">
        <w:rPr>
          <w:rFonts w:ascii="Palatino Linotype" w:hAnsi="Palatino Linotype" w:cs="Tahoma"/>
          <w:bCs/>
          <w:sz w:val="22"/>
          <w:szCs w:val="22"/>
          <w:lang w:val="es-ES_tradnl"/>
        </w:rPr>
        <w:t>pudieran</w:t>
      </w:r>
      <w:r w:rsidRPr="00B7691F">
        <w:rPr>
          <w:rFonts w:ascii="Palatino Linotype" w:hAnsi="Palatino Linotype" w:cs="Tahoma"/>
          <w:bCs/>
          <w:sz w:val="22"/>
          <w:szCs w:val="22"/>
          <w:lang w:val="es-ES_tradnl"/>
        </w:rPr>
        <w:t xml:space="preserve"> contener datos confidenciales, por lo que, en ese supuesto, se deberá elaborar la versión pública respectiva.</w:t>
      </w:r>
    </w:p>
    <w:p w14:paraId="1D8795F1" w14:textId="77777777" w:rsidR="00B7691F" w:rsidRPr="00B7691F" w:rsidRDefault="00B7691F" w:rsidP="00B7691F">
      <w:pPr>
        <w:tabs>
          <w:tab w:val="left" w:pos="993"/>
        </w:tabs>
        <w:spacing w:line="360" w:lineRule="auto"/>
        <w:ind w:right="-28"/>
        <w:jc w:val="both"/>
        <w:rPr>
          <w:rFonts w:ascii="Palatino Linotype" w:hAnsi="Palatino Linotype" w:cs="Tahoma"/>
          <w:bCs/>
          <w:sz w:val="22"/>
          <w:szCs w:val="22"/>
          <w:lang w:val="es-ES_tradnl"/>
        </w:rPr>
      </w:pPr>
    </w:p>
    <w:p w14:paraId="758FF565" w14:textId="7CC2E756" w:rsidR="00B7691F" w:rsidRPr="00B7691F" w:rsidRDefault="00B7691F" w:rsidP="00B7691F">
      <w:pPr>
        <w:tabs>
          <w:tab w:val="left" w:pos="993"/>
        </w:tabs>
        <w:spacing w:line="360" w:lineRule="auto"/>
        <w:ind w:right="-28"/>
        <w:jc w:val="both"/>
        <w:rPr>
          <w:rFonts w:ascii="Palatino Linotype" w:hAnsi="Palatino Linotype" w:cs="Tahoma"/>
          <w:bCs/>
          <w:sz w:val="22"/>
          <w:szCs w:val="22"/>
          <w:lang w:val="es-ES"/>
        </w:rPr>
      </w:pPr>
      <w:r w:rsidRPr="00B7691F">
        <w:rPr>
          <w:rFonts w:ascii="Palatino Linotype" w:hAnsi="Palatino Linotype" w:cs="Tahoma"/>
          <w:bCs/>
          <w:sz w:val="22"/>
          <w:szCs w:val="22"/>
          <w:lang w:val="es-ES_tradnl"/>
        </w:rPr>
        <w:t>Sobre dicha circunstancia</w:t>
      </w:r>
      <w:r w:rsidRPr="00B7691F">
        <w:rPr>
          <w:rFonts w:ascii="Palatino Linotype" w:hAnsi="Palatino Linotype" w:cs="Tahoma"/>
          <w:bCs/>
          <w:sz w:val="22"/>
          <w:szCs w:val="22"/>
          <w:lang w:val="es-ES"/>
        </w:rPr>
        <w:t>,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w:t>
      </w:r>
      <w:r w:rsidR="00F74C6D">
        <w:rPr>
          <w:rFonts w:ascii="Palatino Linotype" w:hAnsi="Palatino Linotype" w:cs="Tahoma"/>
          <w:bCs/>
          <w:sz w:val="22"/>
          <w:szCs w:val="22"/>
          <w:lang w:val="es-ES"/>
        </w:rPr>
        <w:t xml:space="preserve"> como confidenciales</w:t>
      </w:r>
      <w:r w:rsidRPr="00B7691F">
        <w:rPr>
          <w:rFonts w:ascii="Palatino Linotype" w:hAnsi="Palatino Linotype" w:cs="Tahoma"/>
          <w:bCs/>
          <w:sz w:val="22"/>
          <w:szCs w:val="22"/>
          <w:lang w:val="es-ES"/>
        </w:rPr>
        <w:t xml:space="preserve">, </w:t>
      </w:r>
      <w:r w:rsidR="00F74C6D">
        <w:rPr>
          <w:rFonts w:ascii="Palatino Linotype" w:hAnsi="Palatino Linotype" w:cs="Tahoma"/>
          <w:bCs/>
          <w:sz w:val="22"/>
          <w:szCs w:val="22"/>
          <w:lang w:val="es-ES"/>
        </w:rPr>
        <w:t>donde se indique</w:t>
      </w:r>
      <w:r w:rsidRPr="00B7691F">
        <w:rPr>
          <w:rFonts w:ascii="Palatino Linotype" w:hAnsi="Palatino Linotype" w:cs="Tahoma"/>
          <w:bCs/>
          <w:sz w:val="22"/>
          <w:szCs w:val="22"/>
          <w:lang w:val="es-ES"/>
        </w:rPr>
        <w:t xml:space="preserve"> su</w:t>
      </w:r>
      <w:r w:rsidR="00F74C6D">
        <w:rPr>
          <w:rFonts w:ascii="Palatino Linotype" w:hAnsi="Palatino Linotype" w:cs="Tahoma"/>
          <w:bCs/>
          <w:sz w:val="22"/>
          <w:szCs w:val="22"/>
          <w:lang w:val="es-ES"/>
        </w:rPr>
        <w:t xml:space="preserve"> contenido de manera genérica, </w:t>
      </w:r>
      <w:r w:rsidRPr="00B7691F">
        <w:rPr>
          <w:rFonts w:ascii="Palatino Linotype" w:hAnsi="Palatino Linotype" w:cs="Tahoma"/>
          <w:bCs/>
          <w:sz w:val="22"/>
          <w:szCs w:val="22"/>
          <w:lang w:val="es-ES"/>
        </w:rPr>
        <w:t>fundando y motivando su clasificación.</w:t>
      </w:r>
    </w:p>
    <w:p w14:paraId="2EC62266" w14:textId="77777777" w:rsidR="00B7691F" w:rsidRPr="00B7691F" w:rsidRDefault="00B7691F" w:rsidP="00B7691F">
      <w:pPr>
        <w:tabs>
          <w:tab w:val="left" w:pos="993"/>
        </w:tabs>
        <w:spacing w:line="360" w:lineRule="auto"/>
        <w:ind w:right="-28"/>
        <w:jc w:val="both"/>
        <w:rPr>
          <w:rFonts w:ascii="Palatino Linotype" w:hAnsi="Palatino Linotype" w:cs="Tahoma"/>
          <w:bCs/>
          <w:sz w:val="22"/>
          <w:szCs w:val="22"/>
          <w:lang w:val="es-ES"/>
        </w:rPr>
      </w:pPr>
    </w:p>
    <w:p w14:paraId="02225C87" w14:textId="77777777" w:rsidR="00B7691F" w:rsidRPr="00B7691F" w:rsidRDefault="00B7691F" w:rsidP="00B7691F">
      <w:pPr>
        <w:tabs>
          <w:tab w:val="left" w:pos="993"/>
        </w:tabs>
        <w:spacing w:line="360" w:lineRule="auto"/>
        <w:ind w:right="-28"/>
        <w:jc w:val="both"/>
        <w:rPr>
          <w:rFonts w:ascii="Palatino Linotype" w:hAnsi="Palatino Linotype" w:cs="Tahoma"/>
          <w:bCs/>
          <w:sz w:val="22"/>
          <w:szCs w:val="22"/>
          <w:lang w:val="es-ES"/>
        </w:rPr>
      </w:pPr>
      <w:r w:rsidRPr="00B7691F">
        <w:rPr>
          <w:rFonts w:ascii="Palatino Linotype" w:hAnsi="Palatino Linotype" w:cs="Tahoma"/>
          <w:bCs/>
          <w:sz w:val="22"/>
          <w:szCs w:val="22"/>
          <w:lang w:val="es-ES"/>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1011EC7" w14:textId="77777777" w:rsidR="000F2702" w:rsidRDefault="000F2702" w:rsidP="00C56F24">
      <w:pPr>
        <w:tabs>
          <w:tab w:val="left" w:pos="993"/>
        </w:tabs>
        <w:spacing w:line="360" w:lineRule="auto"/>
        <w:ind w:right="-28"/>
        <w:jc w:val="both"/>
        <w:rPr>
          <w:rFonts w:ascii="Palatino Linotype" w:hAnsi="Palatino Linotype" w:cs="Tahoma"/>
          <w:sz w:val="22"/>
          <w:szCs w:val="22"/>
        </w:rPr>
      </w:pPr>
    </w:p>
    <w:p w14:paraId="06BB510F" w14:textId="77777777" w:rsidR="00B7691F" w:rsidRDefault="00B7691F" w:rsidP="00C56F24">
      <w:pPr>
        <w:tabs>
          <w:tab w:val="left" w:pos="993"/>
        </w:tabs>
        <w:spacing w:line="360" w:lineRule="auto"/>
        <w:ind w:right="-28"/>
        <w:jc w:val="both"/>
        <w:rPr>
          <w:rFonts w:ascii="Palatino Linotype" w:hAnsi="Palatino Linotype" w:cs="Tahoma"/>
          <w:b/>
          <w:sz w:val="22"/>
          <w:szCs w:val="22"/>
        </w:rPr>
      </w:pPr>
      <w:r>
        <w:rPr>
          <w:rFonts w:ascii="Palatino Linotype" w:hAnsi="Palatino Linotype" w:cs="Tahoma"/>
          <w:b/>
          <w:sz w:val="22"/>
          <w:szCs w:val="22"/>
        </w:rPr>
        <w:t xml:space="preserve">SÉPTIMO. Decisión. </w:t>
      </w:r>
    </w:p>
    <w:p w14:paraId="2AE29357" w14:textId="77777777" w:rsidR="00B7691F" w:rsidRDefault="00B7691F" w:rsidP="00C56F24">
      <w:pPr>
        <w:tabs>
          <w:tab w:val="left" w:pos="993"/>
        </w:tabs>
        <w:spacing w:line="360" w:lineRule="auto"/>
        <w:ind w:right="-28"/>
        <w:jc w:val="both"/>
        <w:rPr>
          <w:rFonts w:ascii="Palatino Linotype" w:hAnsi="Palatino Linotype" w:cs="Tahoma"/>
          <w:b/>
          <w:sz w:val="22"/>
          <w:szCs w:val="22"/>
        </w:rPr>
      </w:pPr>
    </w:p>
    <w:p w14:paraId="697550C0" w14:textId="708926F4" w:rsidR="00DD05D6" w:rsidRDefault="00B7691F" w:rsidP="00C56F24">
      <w:pPr>
        <w:tabs>
          <w:tab w:val="left" w:pos="993"/>
        </w:tabs>
        <w:spacing w:line="360" w:lineRule="auto"/>
        <w:ind w:right="-28"/>
        <w:jc w:val="both"/>
        <w:rPr>
          <w:rFonts w:ascii="Palatino Linotype" w:hAnsi="Palatino Linotype" w:cs="Tahoma"/>
          <w:sz w:val="22"/>
          <w:szCs w:val="22"/>
        </w:rPr>
      </w:pPr>
      <w:r>
        <w:rPr>
          <w:rFonts w:ascii="Palatino Linotype" w:hAnsi="Palatino Linotype" w:cs="Tahoma"/>
          <w:sz w:val="22"/>
          <w:szCs w:val="22"/>
        </w:rPr>
        <w:t xml:space="preserve">De acuerdo con lo expuesto y, con fundamento en el artículo 186, fracción III, de la Ley de Transparencia y Acceso a la Información Pública del Estado de México y Municipios, este Instituto considera procedente </w:t>
      </w:r>
      <w:r>
        <w:rPr>
          <w:rFonts w:ascii="Palatino Linotype" w:hAnsi="Palatino Linotype" w:cs="Tahoma"/>
          <w:b/>
          <w:sz w:val="22"/>
          <w:szCs w:val="22"/>
        </w:rPr>
        <w:t xml:space="preserve">REVOCAR </w:t>
      </w:r>
      <w:r>
        <w:rPr>
          <w:rFonts w:ascii="Palatino Linotype" w:hAnsi="Palatino Linotype" w:cs="Tahoma"/>
          <w:sz w:val="22"/>
          <w:szCs w:val="22"/>
        </w:rPr>
        <w:t xml:space="preserve">la respuesta del Ayuntamiento de Metepec y </w:t>
      </w:r>
      <w:r>
        <w:rPr>
          <w:rFonts w:ascii="Palatino Linotype" w:hAnsi="Palatino Linotype" w:cs="Tahoma"/>
          <w:b/>
          <w:sz w:val="22"/>
          <w:szCs w:val="22"/>
        </w:rPr>
        <w:t xml:space="preserve">ORDENAR </w:t>
      </w:r>
      <w:r>
        <w:rPr>
          <w:rFonts w:ascii="Palatino Linotype" w:hAnsi="Palatino Linotype" w:cs="Tahoma"/>
          <w:sz w:val="22"/>
          <w:szCs w:val="22"/>
        </w:rPr>
        <w:t xml:space="preserve">al Sujeto Obligado a efecto de que previa búsqueda exhaustiva y razonable, remita a través del Sistema de Acceso a la Información Mexiquense (SAIMEX), de ser el caso en versión pública, lo siguiente: </w:t>
      </w:r>
    </w:p>
    <w:p w14:paraId="58A864FC" w14:textId="77777777" w:rsidR="00B7691F" w:rsidRDefault="00B7691F" w:rsidP="00C56F24">
      <w:pPr>
        <w:tabs>
          <w:tab w:val="left" w:pos="993"/>
        </w:tabs>
        <w:spacing w:line="360" w:lineRule="auto"/>
        <w:ind w:right="-28"/>
        <w:jc w:val="both"/>
        <w:rPr>
          <w:rFonts w:ascii="Palatino Linotype" w:hAnsi="Palatino Linotype" w:cs="Tahoma"/>
          <w:sz w:val="22"/>
          <w:szCs w:val="22"/>
        </w:rPr>
      </w:pPr>
    </w:p>
    <w:p w14:paraId="4F370B9C" w14:textId="70602554" w:rsidR="00B7691F" w:rsidRPr="00B7691F" w:rsidRDefault="00B7691F" w:rsidP="00B7691F">
      <w:pPr>
        <w:pStyle w:val="Prrafodelista"/>
        <w:numPr>
          <w:ilvl w:val="0"/>
          <w:numId w:val="2"/>
        </w:numPr>
        <w:tabs>
          <w:tab w:val="left" w:pos="993"/>
        </w:tabs>
        <w:spacing w:line="360" w:lineRule="auto"/>
        <w:ind w:right="-28"/>
        <w:jc w:val="both"/>
        <w:rPr>
          <w:rFonts w:ascii="Palatino Linotype" w:hAnsi="Palatino Linotype" w:cs="Tahoma"/>
          <w:bCs/>
          <w:iCs/>
          <w:szCs w:val="22"/>
        </w:rPr>
      </w:pPr>
      <w:r>
        <w:rPr>
          <w:rFonts w:ascii="Palatino Linotype" w:hAnsi="Palatino Linotype" w:cs="Tahoma"/>
          <w:b/>
          <w:bCs/>
          <w:iCs/>
          <w:szCs w:val="22"/>
        </w:rPr>
        <w:t xml:space="preserve">Convenio de Colaboración para la prestación de servicios de Tecnologías de la Información y Comunicación (TIC) a los Ayuntamientos del Estado de México. </w:t>
      </w:r>
    </w:p>
    <w:p w14:paraId="0CED5A45" w14:textId="77777777" w:rsidR="00C56F24" w:rsidRDefault="00C56F24" w:rsidP="00C56F24">
      <w:pPr>
        <w:tabs>
          <w:tab w:val="left" w:pos="993"/>
        </w:tabs>
        <w:spacing w:line="360" w:lineRule="auto"/>
        <w:ind w:right="-28"/>
        <w:jc w:val="both"/>
        <w:rPr>
          <w:rFonts w:ascii="Palatino Linotype" w:hAnsi="Palatino Linotype" w:cs="Tahoma"/>
          <w:bCs/>
          <w:iCs/>
          <w:sz w:val="22"/>
          <w:szCs w:val="22"/>
        </w:rPr>
      </w:pPr>
    </w:p>
    <w:p w14:paraId="64217D76" w14:textId="7E7C0E03" w:rsidR="002274B9" w:rsidRDefault="002274B9" w:rsidP="002274B9">
      <w:pPr>
        <w:tabs>
          <w:tab w:val="left" w:pos="993"/>
        </w:tabs>
        <w:spacing w:line="360" w:lineRule="auto"/>
        <w:ind w:right="-28"/>
        <w:jc w:val="both"/>
        <w:rPr>
          <w:rFonts w:ascii="Palatino Linotype" w:hAnsi="Palatino Linotype" w:cs="Tahoma"/>
          <w:bCs/>
          <w:iCs/>
          <w:sz w:val="22"/>
          <w:szCs w:val="22"/>
        </w:rPr>
      </w:pPr>
      <w:r w:rsidRPr="002274B9">
        <w:rPr>
          <w:rFonts w:ascii="Palatino Linotype" w:hAnsi="Palatino Linotype" w:cs="Tahoma"/>
          <w:bCs/>
          <w:iCs/>
          <w:sz w:val="22"/>
          <w:szCs w:val="22"/>
        </w:rPr>
        <w:t>Además, deberá proporcionar el Acuerdo de Clasificación donde</w:t>
      </w:r>
      <w:r>
        <w:rPr>
          <w:rFonts w:ascii="Palatino Linotype" w:hAnsi="Palatino Linotype" w:cs="Tahoma"/>
          <w:bCs/>
          <w:iCs/>
          <w:sz w:val="22"/>
          <w:szCs w:val="22"/>
        </w:rPr>
        <w:t xml:space="preserve"> el Comité de </w:t>
      </w:r>
      <w:r w:rsidRPr="002274B9">
        <w:rPr>
          <w:rFonts w:ascii="Palatino Linotype" w:hAnsi="Palatino Linotype" w:cs="Tahoma"/>
          <w:bCs/>
          <w:iCs/>
          <w:sz w:val="22"/>
          <w:szCs w:val="22"/>
        </w:rPr>
        <w:t>Transparencia, confirme la eliminación de los da</w:t>
      </w:r>
      <w:r>
        <w:rPr>
          <w:rFonts w:ascii="Palatino Linotype" w:hAnsi="Palatino Linotype" w:cs="Tahoma"/>
          <w:bCs/>
          <w:iCs/>
          <w:sz w:val="22"/>
          <w:szCs w:val="22"/>
        </w:rPr>
        <w:t xml:space="preserve">tos personales confidenciales de </w:t>
      </w:r>
      <w:r w:rsidRPr="002274B9">
        <w:rPr>
          <w:rFonts w:ascii="Palatino Linotype" w:hAnsi="Palatino Linotype" w:cs="Tahoma"/>
          <w:bCs/>
          <w:iCs/>
          <w:sz w:val="22"/>
          <w:szCs w:val="22"/>
        </w:rPr>
        <w:t>conformidad con los artículos 49, fracciones II y VIII y 143</w:t>
      </w:r>
      <w:r>
        <w:rPr>
          <w:rFonts w:ascii="Palatino Linotype" w:hAnsi="Palatino Linotype" w:cs="Tahoma"/>
          <w:bCs/>
          <w:iCs/>
          <w:sz w:val="22"/>
          <w:szCs w:val="22"/>
        </w:rPr>
        <w:t xml:space="preserve">, fracción I y 149 de la Ley de </w:t>
      </w:r>
      <w:r w:rsidRPr="002274B9">
        <w:rPr>
          <w:rFonts w:ascii="Palatino Linotype" w:hAnsi="Palatino Linotype" w:cs="Tahoma"/>
          <w:bCs/>
          <w:iCs/>
          <w:sz w:val="22"/>
          <w:szCs w:val="22"/>
        </w:rPr>
        <w:t>Transparencia y Acceso a la Información Pública del Estado de México y Municipios.</w:t>
      </w:r>
    </w:p>
    <w:p w14:paraId="783291FB" w14:textId="77777777" w:rsidR="002274B9" w:rsidRPr="00C56F24" w:rsidRDefault="002274B9" w:rsidP="002274B9">
      <w:pPr>
        <w:tabs>
          <w:tab w:val="left" w:pos="993"/>
        </w:tabs>
        <w:spacing w:line="360" w:lineRule="auto"/>
        <w:ind w:right="-28"/>
        <w:jc w:val="both"/>
        <w:rPr>
          <w:rFonts w:ascii="Palatino Linotype" w:hAnsi="Palatino Linotype" w:cs="Tahoma"/>
          <w:bCs/>
          <w:iCs/>
          <w:sz w:val="22"/>
          <w:szCs w:val="22"/>
        </w:rPr>
      </w:pPr>
    </w:p>
    <w:p w14:paraId="1FD5F139" w14:textId="54172878" w:rsidR="00801872" w:rsidRPr="00C938B6" w:rsidRDefault="006F32E9"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Pr>
          <w:rFonts w:ascii="Palatino Linotype" w:eastAsia="Calibri" w:hAnsi="Palatino Linotype" w:cs="Tahoma"/>
          <w:b/>
          <w:bCs/>
          <w:iCs/>
          <w:sz w:val="22"/>
          <w:szCs w:val="22"/>
          <w:lang w:val="es-ES" w:eastAsia="en-US"/>
        </w:rPr>
        <w:t>Términos de la Resolución</w:t>
      </w:r>
      <w:r w:rsidR="00D51254">
        <w:rPr>
          <w:rFonts w:ascii="Palatino Linotype" w:eastAsia="Calibri" w:hAnsi="Palatino Linotype" w:cs="Tahoma"/>
          <w:b/>
          <w:bCs/>
          <w:iCs/>
          <w:sz w:val="22"/>
          <w:szCs w:val="22"/>
          <w:lang w:val="es-ES" w:eastAsia="en-US"/>
        </w:rPr>
        <w:t xml:space="preserve"> para el Recurrente</w:t>
      </w:r>
      <w:r>
        <w:rPr>
          <w:rFonts w:ascii="Palatino Linotype" w:eastAsia="Calibri" w:hAnsi="Palatino Linotype" w:cs="Tahoma"/>
          <w:b/>
          <w:bCs/>
          <w:iCs/>
          <w:sz w:val="22"/>
          <w:szCs w:val="22"/>
          <w:lang w:val="es-ES" w:eastAsia="en-US"/>
        </w:rPr>
        <w:t xml:space="preserve">. </w:t>
      </w:r>
    </w:p>
    <w:p w14:paraId="6D93DF56"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21C432CA" w14:textId="4BBE2564" w:rsidR="001123D1" w:rsidRDefault="00065B2F" w:rsidP="005B031E">
      <w:pPr>
        <w:widowControl w:val="0"/>
        <w:spacing w:line="360" w:lineRule="auto"/>
        <w:jc w:val="both"/>
        <w:rPr>
          <w:rFonts w:ascii="Palatino Linotype" w:eastAsia="Calibri" w:hAnsi="Palatino Linotype" w:cs="Tahoma"/>
          <w:bCs/>
          <w:iCs/>
          <w:sz w:val="22"/>
          <w:szCs w:val="22"/>
          <w:lang w:val="es-ES" w:eastAsia="en-US"/>
        </w:rPr>
      </w:pPr>
      <w:r w:rsidRPr="00CB4A69">
        <w:rPr>
          <w:rFonts w:ascii="Palatino Linotype" w:eastAsia="Calibri" w:hAnsi="Palatino Linotype" w:cs="Tahoma"/>
          <w:bCs/>
          <w:iCs/>
          <w:sz w:val="22"/>
          <w:szCs w:val="22"/>
          <w:lang w:val="es-ES" w:eastAsia="en-US"/>
        </w:rPr>
        <w:t xml:space="preserve">Se </w:t>
      </w:r>
      <w:r w:rsidR="00801872" w:rsidRPr="00CB4A69">
        <w:rPr>
          <w:rFonts w:ascii="Palatino Linotype" w:eastAsia="Calibri" w:hAnsi="Palatino Linotype" w:cs="Tahoma"/>
          <w:bCs/>
          <w:iCs/>
          <w:sz w:val="22"/>
          <w:szCs w:val="22"/>
          <w:lang w:val="es-ES" w:eastAsia="en-US"/>
        </w:rPr>
        <w:t xml:space="preserve">hace </w:t>
      </w:r>
      <w:r w:rsidR="006F32E9" w:rsidRPr="00CB4A69">
        <w:rPr>
          <w:rFonts w:ascii="Palatino Linotype" w:eastAsia="Calibri" w:hAnsi="Palatino Linotype" w:cs="Tahoma"/>
          <w:bCs/>
          <w:iCs/>
          <w:sz w:val="22"/>
          <w:szCs w:val="22"/>
          <w:lang w:val="es-ES" w:eastAsia="en-US"/>
        </w:rPr>
        <w:t xml:space="preserve">del conocimiento al Particular </w:t>
      </w:r>
      <w:proofErr w:type="gramStart"/>
      <w:r w:rsidR="00801872" w:rsidRPr="00CB4A69">
        <w:rPr>
          <w:rFonts w:ascii="Palatino Linotype" w:eastAsia="Calibri" w:hAnsi="Palatino Linotype" w:cs="Tahoma"/>
          <w:bCs/>
          <w:iCs/>
          <w:sz w:val="22"/>
          <w:szCs w:val="22"/>
          <w:lang w:val="es-ES" w:eastAsia="en-US"/>
        </w:rPr>
        <w:t>que</w:t>
      </w:r>
      <w:proofErr w:type="gramEnd"/>
      <w:r w:rsidR="00801872" w:rsidRPr="00CB4A69">
        <w:rPr>
          <w:rFonts w:ascii="Palatino Linotype" w:eastAsia="Calibri" w:hAnsi="Palatino Linotype" w:cs="Tahoma"/>
          <w:bCs/>
          <w:iCs/>
          <w:sz w:val="22"/>
          <w:szCs w:val="22"/>
          <w:lang w:val="es-ES" w:eastAsia="en-US"/>
        </w:rPr>
        <w:t xml:space="preserve"> en el prese</w:t>
      </w:r>
      <w:r w:rsidRPr="00CB4A69">
        <w:rPr>
          <w:rFonts w:ascii="Palatino Linotype" w:eastAsia="Calibri" w:hAnsi="Palatino Linotype" w:cs="Tahoma"/>
          <w:bCs/>
          <w:iCs/>
          <w:sz w:val="22"/>
          <w:szCs w:val="22"/>
          <w:lang w:val="es-ES" w:eastAsia="en-US"/>
        </w:rPr>
        <w:t>nte caso</w:t>
      </w:r>
      <w:r w:rsidR="002274B9">
        <w:rPr>
          <w:rFonts w:ascii="Palatino Linotype" w:eastAsia="Calibri" w:hAnsi="Palatino Linotype" w:cs="Tahoma"/>
          <w:bCs/>
          <w:iCs/>
          <w:sz w:val="22"/>
          <w:szCs w:val="22"/>
          <w:lang w:val="es-ES" w:eastAsia="en-US"/>
        </w:rPr>
        <w:t>,</w:t>
      </w:r>
      <w:r w:rsidR="00C56F24">
        <w:rPr>
          <w:rFonts w:ascii="Palatino Linotype" w:eastAsia="Calibri" w:hAnsi="Palatino Linotype" w:cs="Tahoma"/>
          <w:bCs/>
          <w:iCs/>
          <w:sz w:val="22"/>
          <w:szCs w:val="22"/>
          <w:lang w:val="es-ES" w:eastAsia="en-US"/>
        </w:rPr>
        <w:t xml:space="preserve"> </w:t>
      </w:r>
      <w:r w:rsidRPr="00CB4A69">
        <w:rPr>
          <w:rFonts w:ascii="Palatino Linotype" w:eastAsia="Calibri" w:hAnsi="Palatino Linotype" w:cs="Tahoma"/>
          <w:bCs/>
          <w:iCs/>
          <w:sz w:val="22"/>
          <w:szCs w:val="22"/>
          <w:lang w:val="es-ES" w:eastAsia="en-US"/>
        </w:rPr>
        <w:t xml:space="preserve">se le </w:t>
      </w:r>
      <w:r w:rsidR="00D51254" w:rsidRPr="00CB4A69">
        <w:rPr>
          <w:rFonts w:ascii="Palatino Linotype" w:eastAsia="Calibri" w:hAnsi="Palatino Linotype" w:cs="Tahoma"/>
          <w:bCs/>
          <w:iCs/>
          <w:sz w:val="22"/>
          <w:szCs w:val="22"/>
          <w:lang w:val="es-ES" w:eastAsia="en-US"/>
        </w:rPr>
        <w:t xml:space="preserve">concede </w:t>
      </w:r>
      <w:r w:rsidRPr="00CB4A69">
        <w:rPr>
          <w:rFonts w:ascii="Palatino Linotype" w:eastAsia="Calibri" w:hAnsi="Palatino Linotype" w:cs="Tahoma"/>
          <w:bCs/>
          <w:iCs/>
          <w:sz w:val="22"/>
          <w:szCs w:val="22"/>
          <w:lang w:val="es-ES" w:eastAsia="en-US"/>
        </w:rPr>
        <w:t>la razón porque</w:t>
      </w:r>
      <w:r w:rsidR="00801872" w:rsidRPr="00CB4A69">
        <w:rPr>
          <w:rFonts w:ascii="Palatino Linotype" w:eastAsia="Calibri" w:hAnsi="Palatino Linotype" w:cs="Tahoma"/>
          <w:bCs/>
          <w:iCs/>
          <w:sz w:val="22"/>
          <w:szCs w:val="22"/>
          <w:lang w:val="es-ES" w:eastAsia="en-US"/>
        </w:rPr>
        <w:t xml:space="preserve"> el Sujeto Obligado</w:t>
      </w:r>
      <w:r w:rsidR="002274B9">
        <w:rPr>
          <w:rFonts w:ascii="Palatino Linotype" w:eastAsia="Calibri" w:hAnsi="Palatino Linotype" w:cs="Tahoma"/>
          <w:bCs/>
          <w:iCs/>
          <w:sz w:val="22"/>
          <w:szCs w:val="22"/>
          <w:lang w:val="es-ES" w:eastAsia="en-US"/>
        </w:rPr>
        <w:t xml:space="preserve"> no</w:t>
      </w:r>
      <w:r w:rsidR="00C56F24">
        <w:rPr>
          <w:rFonts w:ascii="Palatino Linotype" w:eastAsia="Calibri" w:hAnsi="Palatino Linotype" w:cs="Tahoma"/>
          <w:bCs/>
          <w:iCs/>
          <w:sz w:val="22"/>
          <w:szCs w:val="22"/>
          <w:lang w:val="es-ES" w:eastAsia="en-US"/>
        </w:rPr>
        <w:t xml:space="preserve"> proporcionó la información</w:t>
      </w:r>
      <w:r w:rsidR="000F2702">
        <w:rPr>
          <w:rFonts w:ascii="Palatino Linotype" w:eastAsia="Calibri" w:hAnsi="Palatino Linotype" w:cs="Tahoma"/>
          <w:bCs/>
          <w:iCs/>
          <w:sz w:val="22"/>
          <w:szCs w:val="22"/>
          <w:lang w:val="es-ES" w:eastAsia="en-US"/>
        </w:rPr>
        <w:t xml:space="preserve"> solicitada,</w:t>
      </w:r>
      <w:r w:rsidR="002274B9">
        <w:rPr>
          <w:rFonts w:ascii="Palatino Linotype" w:eastAsia="Calibri" w:hAnsi="Palatino Linotype" w:cs="Tahoma"/>
          <w:bCs/>
          <w:iCs/>
          <w:sz w:val="22"/>
          <w:szCs w:val="22"/>
          <w:lang w:val="es-ES" w:eastAsia="en-US"/>
        </w:rPr>
        <w:t xml:space="preserve"> relacionada con el Convenio de Colaboración para la prestación de servicios de Tecnologías de la Información y </w:t>
      </w:r>
      <w:r w:rsidR="002274B9">
        <w:rPr>
          <w:rFonts w:ascii="Palatino Linotype" w:eastAsia="Calibri" w:hAnsi="Palatino Linotype" w:cs="Tahoma"/>
          <w:bCs/>
          <w:iCs/>
          <w:sz w:val="22"/>
          <w:szCs w:val="22"/>
          <w:lang w:val="es-ES" w:eastAsia="en-US"/>
        </w:rPr>
        <w:lastRenderedPageBreak/>
        <w:t xml:space="preserve">Comunicación (TIC) a los Ayuntamientos del Estado de México. </w:t>
      </w:r>
      <w:r w:rsidR="00C56F24">
        <w:rPr>
          <w:rFonts w:ascii="Palatino Linotype" w:eastAsia="Calibri" w:hAnsi="Palatino Linotype" w:cs="Tahoma"/>
          <w:bCs/>
          <w:iCs/>
          <w:sz w:val="22"/>
          <w:szCs w:val="22"/>
          <w:lang w:val="es-ES" w:eastAsia="en-US"/>
        </w:rPr>
        <w:t xml:space="preserve"> </w:t>
      </w:r>
    </w:p>
    <w:p w14:paraId="75A1C452" w14:textId="77777777" w:rsidR="00E52694" w:rsidRPr="00CB4A69" w:rsidRDefault="00E52694" w:rsidP="005B031E">
      <w:pPr>
        <w:widowControl w:val="0"/>
        <w:spacing w:line="360" w:lineRule="auto"/>
        <w:jc w:val="both"/>
        <w:rPr>
          <w:rFonts w:ascii="Palatino Linotype" w:eastAsia="Calibri" w:hAnsi="Palatino Linotype" w:cs="Tahoma"/>
          <w:bCs/>
          <w:iCs/>
          <w:sz w:val="22"/>
          <w:szCs w:val="22"/>
          <w:lang w:val="es-ES" w:eastAsia="en-US"/>
        </w:rPr>
      </w:pPr>
    </w:p>
    <w:p w14:paraId="790DD6D1" w14:textId="044D359B" w:rsidR="00C76706" w:rsidRDefault="00F171E4" w:rsidP="005B031E">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Por último</w:t>
      </w:r>
      <w:r w:rsidR="007A067A" w:rsidRPr="00CB4A69">
        <w:rPr>
          <w:rFonts w:ascii="Palatino Linotype" w:eastAsia="Calibri" w:hAnsi="Palatino Linotype" w:cs="Tahoma"/>
          <w:bCs/>
          <w:iCs/>
          <w:sz w:val="22"/>
          <w:szCs w:val="22"/>
          <w:lang w:eastAsia="en-US"/>
        </w:rPr>
        <w:t xml:space="preserve">, es imprescindible mencionar que la labor de este Instituto </w:t>
      </w:r>
      <w:r w:rsidR="00D51254" w:rsidRPr="00CB4A69">
        <w:rPr>
          <w:rFonts w:ascii="Palatino Linotype" w:eastAsia="Calibri" w:hAnsi="Palatino Linotype" w:cs="Tahoma"/>
          <w:bCs/>
          <w:iCs/>
          <w:sz w:val="22"/>
          <w:szCs w:val="22"/>
          <w:lang w:eastAsia="en-US"/>
        </w:rPr>
        <w:t>es</w:t>
      </w:r>
      <w:r w:rsidR="007A067A" w:rsidRPr="00CB4A69">
        <w:rPr>
          <w:rFonts w:ascii="Palatino Linotype" w:eastAsia="Calibri" w:hAnsi="Palatino Linotype" w:cs="Tahoma"/>
          <w:bCs/>
          <w:iCs/>
          <w:sz w:val="22"/>
          <w:szCs w:val="22"/>
          <w:lang w:eastAsia="en-US"/>
        </w:rPr>
        <w:t xml:space="preserve"> apoyar a la población </w:t>
      </w:r>
      <w:r w:rsidR="00D51254" w:rsidRPr="00CB4A69">
        <w:rPr>
          <w:rFonts w:ascii="Palatino Linotype" w:eastAsia="Calibri" w:hAnsi="Palatino Linotype" w:cs="Tahoma"/>
          <w:bCs/>
          <w:iCs/>
          <w:sz w:val="22"/>
          <w:szCs w:val="22"/>
          <w:lang w:eastAsia="en-US"/>
        </w:rPr>
        <w:t>para que</w:t>
      </w:r>
      <w:r w:rsidR="007A067A" w:rsidRPr="00CB4A69">
        <w:rPr>
          <w:rFonts w:ascii="Palatino Linotype" w:eastAsia="Calibri" w:hAnsi="Palatino Linotype" w:cs="Tahoma"/>
          <w:bCs/>
          <w:iCs/>
          <w:sz w:val="22"/>
          <w:szCs w:val="22"/>
          <w:lang w:eastAsia="en-US"/>
        </w:rPr>
        <w:t xml:space="preserve"> </w:t>
      </w:r>
      <w:r w:rsidR="00D51254" w:rsidRPr="00CB4A69">
        <w:rPr>
          <w:rFonts w:ascii="Palatino Linotype" w:eastAsia="Calibri" w:hAnsi="Palatino Linotype" w:cs="Tahoma"/>
          <w:bCs/>
          <w:iCs/>
          <w:sz w:val="22"/>
          <w:szCs w:val="22"/>
          <w:lang w:eastAsia="en-US"/>
        </w:rPr>
        <w:t xml:space="preserve">acceda </w:t>
      </w:r>
      <w:r w:rsidR="007A067A" w:rsidRPr="00CB4A69">
        <w:rPr>
          <w:rFonts w:ascii="Palatino Linotype" w:eastAsia="Calibri" w:hAnsi="Palatino Linotype" w:cs="Tahoma"/>
          <w:bCs/>
          <w:iCs/>
          <w:sz w:val="22"/>
          <w:szCs w:val="22"/>
          <w:lang w:eastAsia="en-US"/>
        </w:rPr>
        <w:t>a la información pública que se encuentre en posesión de los sujetos obligados y garantizar la protección de los datos personales.</w:t>
      </w:r>
      <w:r w:rsidR="007A067A" w:rsidRPr="007A067A">
        <w:rPr>
          <w:rFonts w:ascii="Palatino Linotype" w:eastAsia="Calibri" w:hAnsi="Palatino Linotype" w:cs="Tahoma"/>
          <w:bCs/>
          <w:iCs/>
          <w:sz w:val="22"/>
          <w:szCs w:val="22"/>
          <w:lang w:eastAsia="en-US"/>
        </w:rPr>
        <w:t xml:space="preserve"> </w:t>
      </w:r>
    </w:p>
    <w:p w14:paraId="2376EF9A" w14:textId="77777777" w:rsidR="001A46AA" w:rsidRPr="00C938B6" w:rsidRDefault="001A46AA" w:rsidP="009B31D1">
      <w:pPr>
        <w:autoSpaceDE w:val="0"/>
        <w:autoSpaceDN w:val="0"/>
        <w:adjustRightInd w:val="0"/>
        <w:spacing w:line="360" w:lineRule="auto"/>
        <w:contextualSpacing/>
        <w:jc w:val="both"/>
        <w:rPr>
          <w:rFonts w:ascii="Palatino Linotype" w:eastAsia="Calibri" w:hAnsi="Palatino Linotype" w:cs="Tahoma"/>
          <w:bCs/>
          <w:iCs/>
          <w:sz w:val="22"/>
          <w:szCs w:val="22"/>
          <w:lang w:val="es-ES"/>
        </w:rPr>
      </w:pPr>
    </w:p>
    <w:p w14:paraId="1867F41F" w14:textId="2A5B6A49" w:rsidR="00F74C6D" w:rsidRPr="00F51F15" w:rsidRDefault="00C76706" w:rsidP="00F51F15">
      <w:pPr>
        <w:autoSpaceDE w:val="0"/>
        <w:autoSpaceDN w:val="0"/>
        <w:adjustRightInd w:val="0"/>
        <w:spacing w:line="360" w:lineRule="auto"/>
        <w:jc w:val="both"/>
        <w:rPr>
          <w:rFonts w:ascii="Palatino Linotype" w:eastAsia="Calibri" w:hAnsi="Palatino Linotype" w:cs="Tahoma"/>
          <w:bCs/>
          <w:iCs/>
          <w:sz w:val="22"/>
          <w:szCs w:val="22"/>
          <w:lang w:eastAsia="en-US"/>
        </w:rPr>
      </w:pPr>
      <w:r w:rsidRPr="00C938B6">
        <w:rPr>
          <w:rFonts w:ascii="Palatino Linotype" w:eastAsia="Calibri" w:hAnsi="Palatino Linotype" w:cs="Tahoma"/>
          <w:bCs/>
          <w:iCs/>
          <w:sz w:val="22"/>
          <w:szCs w:val="22"/>
          <w:lang w:eastAsia="en-US"/>
        </w:rPr>
        <w:t xml:space="preserve">Por lo expuesto y </w:t>
      </w:r>
      <w:r w:rsidR="000F2702">
        <w:rPr>
          <w:rFonts w:ascii="Palatino Linotype" w:eastAsia="Calibri" w:hAnsi="Palatino Linotype" w:cs="Tahoma"/>
          <w:bCs/>
          <w:iCs/>
          <w:sz w:val="22"/>
          <w:szCs w:val="22"/>
          <w:lang w:eastAsia="en-US"/>
        </w:rPr>
        <w:t>fundado, este Pleno:</w:t>
      </w:r>
    </w:p>
    <w:p w14:paraId="21497BEA" w14:textId="6F0A0AFD" w:rsidR="00744C4C" w:rsidRDefault="00801872" w:rsidP="005B031E">
      <w:pPr>
        <w:spacing w:line="360" w:lineRule="auto"/>
        <w:ind w:right="-28"/>
        <w:jc w:val="center"/>
        <w:rPr>
          <w:rFonts w:ascii="Palatino Linotype" w:eastAsia="Calibri" w:hAnsi="Palatino Linotype" w:cs="Tahoma"/>
          <w:b/>
          <w:bCs/>
          <w:sz w:val="22"/>
          <w:szCs w:val="22"/>
        </w:rPr>
      </w:pPr>
      <w:r w:rsidRPr="00C938B6">
        <w:rPr>
          <w:rFonts w:ascii="Palatino Linotype" w:eastAsia="Calibri" w:hAnsi="Palatino Linotype" w:cs="Tahoma"/>
          <w:b/>
          <w:bCs/>
          <w:sz w:val="22"/>
          <w:szCs w:val="22"/>
        </w:rPr>
        <w:t>R E S U E L V E:</w:t>
      </w:r>
    </w:p>
    <w:p w14:paraId="50A40932" w14:textId="77777777" w:rsidR="005B031E" w:rsidRPr="007B4B27" w:rsidRDefault="005B031E" w:rsidP="007B4B27">
      <w:pPr>
        <w:spacing w:line="360" w:lineRule="auto"/>
        <w:ind w:right="-28"/>
        <w:jc w:val="both"/>
        <w:rPr>
          <w:rFonts w:ascii="Palatino Linotype" w:eastAsia="Calibri" w:hAnsi="Palatino Linotype" w:cs="Tahoma"/>
          <w:b/>
          <w:bCs/>
          <w:sz w:val="22"/>
          <w:szCs w:val="22"/>
        </w:rPr>
      </w:pPr>
    </w:p>
    <w:p w14:paraId="43E22F80" w14:textId="101C2BD7" w:rsidR="002274B9" w:rsidRPr="007F46D5" w:rsidRDefault="002274B9" w:rsidP="007B4B27">
      <w:pPr>
        <w:widowControl w:val="0"/>
        <w:spacing w:line="360" w:lineRule="auto"/>
        <w:jc w:val="both"/>
        <w:rPr>
          <w:rFonts w:ascii="Palatino Linotype" w:hAnsi="Palatino Linotype" w:cs="Tahoma"/>
          <w:bCs/>
          <w:sz w:val="22"/>
          <w:szCs w:val="22"/>
        </w:rPr>
      </w:pPr>
      <w:bookmarkStart w:id="5" w:name="_Hlk92790075"/>
      <w:r w:rsidRPr="007B4B27">
        <w:rPr>
          <w:rFonts w:ascii="Palatino Linotype" w:hAnsi="Palatino Linotype" w:cs="Tahoma"/>
          <w:b/>
          <w:bCs/>
          <w:sz w:val="22"/>
          <w:szCs w:val="22"/>
        </w:rPr>
        <w:t xml:space="preserve">PRIMERO. </w:t>
      </w:r>
      <w:r w:rsidRPr="007B4B27">
        <w:rPr>
          <w:rFonts w:ascii="Palatino Linotype" w:hAnsi="Palatino Linotype" w:cs="Tahoma"/>
          <w:sz w:val="22"/>
          <w:szCs w:val="22"/>
        </w:rPr>
        <w:t xml:space="preserve">Se </w:t>
      </w:r>
      <w:r w:rsidR="007B4B27">
        <w:rPr>
          <w:rFonts w:ascii="Palatino Linotype" w:hAnsi="Palatino Linotype" w:cs="Tahoma"/>
          <w:b/>
          <w:bCs/>
          <w:sz w:val="22"/>
          <w:szCs w:val="22"/>
        </w:rPr>
        <w:t>REVOCA</w:t>
      </w:r>
      <w:r w:rsidRPr="007B4B27">
        <w:rPr>
          <w:rFonts w:ascii="Palatino Linotype" w:hAnsi="Palatino Linotype" w:cs="Tahoma"/>
          <w:b/>
          <w:bCs/>
          <w:sz w:val="22"/>
          <w:szCs w:val="22"/>
        </w:rPr>
        <w:t xml:space="preserve"> </w:t>
      </w:r>
      <w:r w:rsidR="007B4B27">
        <w:rPr>
          <w:rFonts w:ascii="Palatino Linotype" w:hAnsi="Palatino Linotype" w:cs="Tahoma"/>
          <w:sz w:val="22"/>
          <w:szCs w:val="22"/>
        </w:rPr>
        <w:t xml:space="preserve">la respuesta entregada </w:t>
      </w:r>
      <w:r w:rsidRPr="007B4B27">
        <w:rPr>
          <w:rFonts w:ascii="Palatino Linotype" w:hAnsi="Palatino Linotype" w:cs="Tahoma"/>
          <w:sz w:val="22"/>
          <w:szCs w:val="22"/>
        </w:rPr>
        <w:t xml:space="preserve">por el </w:t>
      </w:r>
      <w:r w:rsidR="007B4B27">
        <w:rPr>
          <w:rFonts w:ascii="Palatino Linotype" w:hAnsi="Palatino Linotype" w:cs="Tahoma"/>
          <w:sz w:val="22"/>
          <w:szCs w:val="22"/>
        </w:rPr>
        <w:t>Ayuntamiento de Metepec a la solicitud</w:t>
      </w:r>
      <w:r w:rsidRPr="007B4B27">
        <w:rPr>
          <w:rFonts w:ascii="Palatino Linotype" w:hAnsi="Palatino Linotype" w:cs="Tahoma"/>
          <w:sz w:val="22"/>
          <w:szCs w:val="22"/>
        </w:rPr>
        <w:t xml:space="preserve"> de información </w:t>
      </w:r>
      <w:r w:rsidR="000F2702">
        <w:rPr>
          <w:rFonts w:ascii="Palatino Linotype" w:hAnsi="Palatino Linotype"/>
          <w:b/>
          <w:bCs/>
          <w:sz w:val="22"/>
          <w:szCs w:val="22"/>
        </w:rPr>
        <w:t>00601</w:t>
      </w:r>
      <w:r w:rsidRPr="007B4B27">
        <w:rPr>
          <w:rFonts w:ascii="Palatino Linotype" w:hAnsi="Palatino Linotype"/>
          <w:b/>
          <w:bCs/>
          <w:sz w:val="22"/>
          <w:szCs w:val="22"/>
        </w:rPr>
        <w:t>/</w:t>
      </w:r>
      <w:r w:rsidR="000F2702">
        <w:rPr>
          <w:rFonts w:ascii="Palatino Linotype" w:hAnsi="Palatino Linotype"/>
          <w:b/>
          <w:bCs/>
          <w:sz w:val="22"/>
          <w:szCs w:val="22"/>
        </w:rPr>
        <w:t>METEPEC</w:t>
      </w:r>
      <w:r w:rsidRPr="007B4B27">
        <w:rPr>
          <w:rFonts w:ascii="Palatino Linotype" w:hAnsi="Palatino Linotype"/>
          <w:b/>
          <w:bCs/>
          <w:sz w:val="22"/>
          <w:szCs w:val="22"/>
        </w:rPr>
        <w:t xml:space="preserve">/IP/2022 </w:t>
      </w:r>
      <w:r w:rsidRPr="007B4B27">
        <w:rPr>
          <w:rFonts w:ascii="Palatino Linotype" w:eastAsia="Calibri" w:hAnsi="Palatino Linotype" w:cs="Tahoma"/>
          <w:sz w:val="22"/>
          <w:szCs w:val="22"/>
        </w:rPr>
        <w:t xml:space="preserve">por resultar </w:t>
      </w:r>
      <w:r w:rsidRPr="007B4B27">
        <w:rPr>
          <w:rFonts w:ascii="Palatino Linotype" w:eastAsia="Calibri" w:hAnsi="Palatino Linotype" w:cs="Tahoma"/>
          <w:b/>
          <w:bCs/>
          <w:sz w:val="22"/>
          <w:szCs w:val="22"/>
        </w:rPr>
        <w:t>FUNDADOS</w:t>
      </w:r>
      <w:r w:rsidRPr="007B4B27">
        <w:rPr>
          <w:rFonts w:ascii="Palatino Linotype" w:eastAsia="Calibri" w:hAnsi="Palatino Linotype" w:cs="Tahoma"/>
          <w:bCs/>
          <w:sz w:val="22"/>
          <w:szCs w:val="22"/>
        </w:rPr>
        <w:t xml:space="preserve"> los motivos de inconformidad</w:t>
      </w:r>
      <w:r w:rsidR="007B4B27" w:rsidRPr="007B4B27">
        <w:rPr>
          <w:rFonts w:ascii="Palatino Linotype" w:eastAsia="Calibri" w:hAnsi="Palatino Linotype" w:cs="Tahoma"/>
          <w:bCs/>
          <w:sz w:val="22"/>
          <w:szCs w:val="22"/>
        </w:rPr>
        <w:t xml:space="preserve"> vertidos por el Recurrente, en </w:t>
      </w:r>
      <w:r w:rsidRPr="007B4B27">
        <w:rPr>
          <w:rFonts w:ascii="Palatino Linotype" w:eastAsia="Calibri" w:hAnsi="Palatino Linotype" w:cs="Tahoma"/>
          <w:bCs/>
          <w:sz w:val="22"/>
          <w:szCs w:val="22"/>
        </w:rPr>
        <w:t xml:space="preserve">términos de los Considerandos </w:t>
      </w:r>
      <w:r w:rsidRPr="007F46D5">
        <w:rPr>
          <w:rFonts w:ascii="Palatino Linotype" w:eastAsia="Calibri" w:hAnsi="Palatino Linotype" w:cs="Tahoma"/>
          <w:bCs/>
          <w:sz w:val="22"/>
          <w:szCs w:val="22"/>
        </w:rPr>
        <w:t>QUINTO y SÉPTIMO de la presente Resolución.</w:t>
      </w:r>
    </w:p>
    <w:p w14:paraId="57450C5A" w14:textId="77777777" w:rsidR="002274B9" w:rsidRPr="007B4B27" w:rsidRDefault="002274B9" w:rsidP="007B4B27">
      <w:pPr>
        <w:spacing w:line="360" w:lineRule="auto"/>
        <w:jc w:val="both"/>
        <w:rPr>
          <w:rFonts w:ascii="Palatino Linotype" w:hAnsi="Palatino Linotype" w:cs="Tahoma"/>
          <w:b/>
          <w:bCs/>
          <w:sz w:val="22"/>
          <w:szCs w:val="22"/>
        </w:rPr>
      </w:pPr>
    </w:p>
    <w:p w14:paraId="0EF7C425" w14:textId="72D4BDB8" w:rsidR="002274B9" w:rsidRPr="007B4B27" w:rsidRDefault="002274B9" w:rsidP="007B4B27">
      <w:pPr>
        <w:spacing w:line="360" w:lineRule="auto"/>
        <w:ind w:right="-93"/>
        <w:jc w:val="both"/>
        <w:rPr>
          <w:rFonts w:ascii="Palatino Linotype" w:hAnsi="Palatino Linotype" w:cs="Tahoma"/>
          <w:sz w:val="22"/>
          <w:szCs w:val="22"/>
          <w:lang w:val="es-ES"/>
        </w:rPr>
      </w:pPr>
      <w:r w:rsidRPr="007B4B27">
        <w:rPr>
          <w:rFonts w:ascii="Palatino Linotype" w:eastAsia="Calibri" w:hAnsi="Palatino Linotype" w:cs="Tahoma"/>
          <w:b/>
          <w:bCs/>
          <w:sz w:val="22"/>
          <w:szCs w:val="22"/>
        </w:rPr>
        <w:t>SEGUNDO.</w:t>
      </w:r>
      <w:r w:rsidRPr="007B4B27">
        <w:rPr>
          <w:rFonts w:ascii="Palatino Linotype" w:eastAsia="Calibri" w:hAnsi="Palatino Linotype" w:cs="Tahoma"/>
          <w:sz w:val="22"/>
          <w:szCs w:val="22"/>
          <w:lang w:eastAsia="es-MX"/>
        </w:rPr>
        <w:t xml:space="preserve"> Se </w:t>
      </w:r>
      <w:r w:rsidRPr="007B4B27">
        <w:rPr>
          <w:rFonts w:ascii="Palatino Linotype" w:eastAsia="Calibri" w:hAnsi="Palatino Linotype" w:cs="Tahoma"/>
          <w:b/>
          <w:sz w:val="22"/>
          <w:szCs w:val="22"/>
          <w:lang w:eastAsia="es-MX"/>
        </w:rPr>
        <w:t xml:space="preserve">ORDENA </w:t>
      </w:r>
      <w:r w:rsidRPr="007B4B27">
        <w:rPr>
          <w:rFonts w:ascii="Palatino Linotype" w:eastAsia="Calibri" w:hAnsi="Palatino Linotype" w:cs="Tahoma"/>
          <w:sz w:val="22"/>
          <w:szCs w:val="22"/>
          <w:lang w:eastAsia="es-MX"/>
        </w:rPr>
        <w:t xml:space="preserve">al </w:t>
      </w:r>
      <w:r w:rsidR="007B4B27">
        <w:rPr>
          <w:rFonts w:ascii="Palatino Linotype" w:hAnsi="Palatino Linotype" w:cs="Tahoma"/>
          <w:sz w:val="22"/>
          <w:szCs w:val="22"/>
        </w:rPr>
        <w:t>Ayuntamiento de Metepec</w:t>
      </w:r>
      <w:r w:rsidRPr="007B4B27">
        <w:rPr>
          <w:rFonts w:ascii="Palatino Linotype" w:hAnsi="Palatino Linotype" w:cs="Tahoma"/>
          <w:sz w:val="22"/>
          <w:szCs w:val="22"/>
        </w:rPr>
        <w:t xml:space="preserve">, entregue a través del </w:t>
      </w:r>
      <w:r w:rsidRPr="007B4B27">
        <w:rPr>
          <w:rFonts w:ascii="Palatino Linotype" w:hAnsi="Palatino Linotype" w:cs="Tahoma"/>
          <w:sz w:val="22"/>
          <w:szCs w:val="22"/>
          <w:lang w:val="es-ES"/>
        </w:rPr>
        <w:t>Sistema de Acceso a la Información Mexiquense (SAIMEX), derivado de una búsqueda exhaustiva y razonable,</w:t>
      </w:r>
      <w:r w:rsidR="007B4B27">
        <w:rPr>
          <w:rFonts w:ascii="Palatino Linotype" w:hAnsi="Palatino Linotype" w:cs="Tahoma"/>
          <w:sz w:val="22"/>
          <w:szCs w:val="22"/>
          <w:lang w:val="es-ES"/>
        </w:rPr>
        <w:t xml:space="preserve"> de ser el caso</w:t>
      </w:r>
      <w:r w:rsidRPr="007B4B27">
        <w:rPr>
          <w:rFonts w:ascii="Palatino Linotype" w:hAnsi="Palatino Linotype" w:cs="Tahoma"/>
          <w:sz w:val="22"/>
          <w:szCs w:val="22"/>
          <w:lang w:val="es-ES"/>
        </w:rPr>
        <w:t xml:space="preserve"> en versión pública, lo siguiente: </w:t>
      </w:r>
    </w:p>
    <w:p w14:paraId="522C850D" w14:textId="77777777" w:rsidR="002274B9" w:rsidRPr="007B4B27" w:rsidRDefault="002274B9" w:rsidP="007B4B27">
      <w:pPr>
        <w:spacing w:line="360" w:lineRule="auto"/>
        <w:ind w:right="-93"/>
        <w:jc w:val="both"/>
        <w:rPr>
          <w:rFonts w:ascii="Palatino Linotype" w:hAnsi="Palatino Linotype" w:cs="Tahoma"/>
          <w:sz w:val="22"/>
          <w:szCs w:val="22"/>
          <w:lang w:val="es-ES"/>
        </w:rPr>
      </w:pPr>
    </w:p>
    <w:p w14:paraId="3E775FED" w14:textId="0FDC3244" w:rsidR="002274B9" w:rsidRPr="00252339" w:rsidRDefault="007B4B27" w:rsidP="007B4B27">
      <w:pPr>
        <w:pStyle w:val="Prrafodelista"/>
        <w:numPr>
          <w:ilvl w:val="0"/>
          <w:numId w:val="3"/>
        </w:numPr>
        <w:spacing w:line="360" w:lineRule="auto"/>
        <w:ind w:right="-93"/>
        <w:jc w:val="both"/>
        <w:rPr>
          <w:rFonts w:ascii="Palatino Linotype" w:hAnsi="Palatino Linotype" w:cs="Tahoma"/>
          <w:bCs/>
          <w:szCs w:val="22"/>
          <w:lang w:val="es-ES"/>
        </w:rPr>
      </w:pPr>
      <w:r w:rsidRPr="00252339">
        <w:rPr>
          <w:rFonts w:ascii="Palatino Linotype" w:hAnsi="Palatino Linotype" w:cs="Tahoma"/>
          <w:bCs/>
          <w:szCs w:val="22"/>
          <w:lang w:val="es-ES"/>
        </w:rPr>
        <w:t xml:space="preserve">Convenio de Colaboración para la prestación de servicios de Tecnologías de la Información y Comunicación (TIC) a los Ayuntamientos del Estado de México, suscrito por el Presidente Municipal. </w:t>
      </w:r>
    </w:p>
    <w:p w14:paraId="04A7E343" w14:textId="77777777" w:rsidR="002274B9" w:rsidRPr="007B4B27" w:rsidRDefault="002274B9" w:rsidP="007B4B27">
      <w:pPr>
        <w:spacing w:line="360" w:lineRule="auto"/>
        <w:jc w:val="both"/>
        <w:rPr>
          <w:rFonts w:ascii="Palatino Linotype" w:eastAsiaTheme="minorHAnsi" w:hAnsi="Palatino Linotype" w:cstheme="minorBidi"/>
          <w:color w:val="000000" w:themeColor="text1"/>
          <w:sz w:val="22"/>
          <w:szCs w:val="22"/>
          <w:lang w:eastAsia="en-US"/>
        </w:rPr>
      </w:pPr>
    </w:p>
    <w:p w14:paraId="5E5DF3B1" w14:textId="630E1E24" w:rsidR="007B4B27" w:rsidRDefault="007B4B27" w:rsidP="007B4B27">
      <w:pPr>
        <w:tabs>
          <w:tab w:val="left" w:pos="993"/>
        </w:tabs>
        <w:spacing w:line="360" w:lineRule="auto"/>
        <w:ind w:right="-28"/>
        <w:jc w:val="both"/>
        <w:rPr>
          <w:rFonts w:ascii="Palatino Linotype" w:hAnsi="Palatino Linotype" w:cs="Tahoma"/>
          <w:bCs/>
          <w:iCs/>
          <w:sz w:val="22"/>
          <w:szCs w:val="22"/>
        </w:rPr>
      </w:pPr>
      <w:r w:rsidRPr="002274B9">
        <w:rPr>
          <w:rFonts w:ascii="Palatino Linotype" w:hAnsi="Palatino Linotype" w:cs="Tahoma"/>
          <w:bCs/>
          <w:iCs/>
          <w:sz w:val="22"/>
          <w:szCs w:val="22"/>
        </w:rPr>
        <w:t xml:space="preserve">Además, </w:t>
      </w:r>
      <w:r w:rsidR="00252339">
        <w:rPr>
          <w:rFonts w:ascii="Palatino Linotype" w:hAnsi="Palatino Linotype" w:cs="Tahoma"/>
          <w:bCs/>
          <w:iCs/>
          <w:sz w:val="22"/>
          <w:szCs w:val="22"/>
        </w:rPr>
        <w:t xml:space="preserve">de ser necesario </w:t>
      </w:r>
      <w:r w:rsidRPr="002274B9">
        <w:rPr>
          <w:rFonts w:ascii="Palatino Linotype" w:hAnsi="Palatino Linotype" w:cs="Tahoma"/>
          <w:bCs/>
          <w:iCs/>
          <w:sz w:val="22"/>
          <w:szCs w:val="22"/>
        </w:rPr>
        <w:t>deberá proporcionar el Acuerdo de Clasificación donde</w:t>
      </w:r>
      <w:r>
        <w:rPr>
          <w:rFonts w:ascii="Palatino Linotype" w:hAnsi="Palatino Linotype" w:cs="Tahoma"/>
          <w:bCs/>
          <w:iCs/>
          <w:sz w:val="22"/>
          <w:szCs w:val="22"/>
        </w:rPr>
        <w:t xml:space="preserve"> el Comité de </w:t>
      </w:r>
      <w:r w:rsidRPr="002274B9">
        <w:rPr>
          <w:rFonts w:ascii="Palatino Linotype" w:hAnsi="Palatino Linotype" w:cs="Tahoma"/>
          <w:bCs/>
          <w:iCs/>
          <w:sz w:val="22"/>
          <w:szCs w:val="22"/>
        </w:rPr>
        <w:t>Transparencia, confirme la eliminación de los da</w:t>
      </w:r>
      <w:r>
        <w:rPr>
          <w:rFonts w:ascii="Palatino Linotype" w:hAnsi="Palatino Linotype" w:cs="Tahoma"/>
          <w:bCs/>
          <w:iCs/>
          <w:sz w:val="22"/>
          <w:szCs w:val="22"/>
        </w:rPr>
        <w:t xml:space="preserve">tos personales confidenciales de </w:t>
      </w:r>
      <w:r w:rsidRPr="002274B9">
        <w:rPr>
          <w:rFonts w:ascii="Palatino Linotype" w:hAnsi="Palatino Linotype" w:cs="Tahoma"/>
          <w:bCs/>
          <w:iCs/>
          <w:sz w:val="22"/>
          <w:szCs w:val="22"/>
        </w:rPr>
        <w:t>conformidad con los artículos 49, fracciones II y VIII y 143</w:t>
      </w:r>
      <w:r>
        <w:rPr>
          <w:rFonts w:ascii="Palatino Linotype" w:hAnsi="Palatino Linotype" w:cs="Tahoma"/>
          <w:bCs/>
          <w:iCs/>
          <w:sz w:val="22"/>
          <w:szCs w:val="22"/>
        </w:rPr>
        <w:t xml:space="preserve">, fracción I y 149 de la Ley de </w:t>
      </w:r>
      <w:r w:rsidRPr="002274B9">
        <w:rPr>
          <w:rFonts w:ascii="Palatino Linotype" w:hAnsi="Palatino Linotype" w:cs="Tahoma"/>
          <w:bCs/>
          <w:iCs/>
          <w:sz w:val="22"/>
          <w:szCs w:val="22"/>
        </w:rPr>
        <w:t>Transparencia y Acceso a la Información Pública del Estado de México y Municipios.</w:t>
      </w:r>
    </w:p>
    <w:p w14:paraId="5C5D9713" w14:textId="77777777" w:rsidR="002274B9" w:rsidRPr="007B4B27" w:rsidRDefault="002274B9" w:rsidP="007B4B27">
      <w:pPr>
        <w:spacing w:line="360" w:lineRule="auto"/>
        <w:jc w:val="both"/>
        <w:rPr>
          <w:rFonts w:ascii="Palatino Linotype" w:hAnsi="Palatino Linotype" w:cs="Tahoma"/>
          <w:iCs/>
          <w:sz w:val="22"/>
          <w:szCs w:val="22"/>
        </w:rPr>
      </w:pPr>
    </w:p>
    <w:bookmarkEnd w:id="5"/>
    <w:p w14:paraId="0D798D4C" w14:textId="77777777" w:rsidR="002274B9" w:rsidRPr="007B4B27" w:rsidRDefault="002274B9" w:rsidP="007B4B27">
      <w:pPr>
        <w:spacing w:line="360" w:lineRule="auto"/>
        <w:jc w:val="both"/>
        <w:rPr>
          <w:rFonts w:ascii="Palatino Linotype" w:hAnsi="Palatino Linotype" w:cs="Tahoma"/>
          <w:sz w:val="22"/>
          <w:szCs w:val="22"/>
        </w:rPr>
      </w:pPr>
      <w:r w:rsidRPr="007B4B27">
        <w:rPr>
          <w:rFonts w:ascii="Palatino Linotype" w:eastAsia="Calibri" w:hAnsi="Palatino Linotype" w:cs="Tahoma"/>
          <w:b/>
          <w:sz w:val="22"/>
          <w:szCs w:val="22"/>
          <w:lang w:eastAsia="es-MX"/>
        </w:rPr>
        <w:lastRenderedPageBreak/>
        <w:t>TERCERO</w:t>
      </w:r>
      <w:r w:rsidRPr="007B4B27">
        <w:rPr>
          <w:rFonts w:ascii="Palatino Linotype" w:eastAsia="Calibri" w:hAnsi="Palatino Linotype" w:cs="Tahoma"/>
          <w:b/>
          <w:bCs/>
          <w:sz w:val="22"/>
          <w:szCs w:val="22"/>
        </w:rPr>
        <w:t xml:space="preserve">. </w:t>
      </w:r>
      <w:r w:rsidRPr="007B4B27">
        <w:rPr>
          <w:rFonts w:ascii="Palatino Linotype" w:hAnsi="Palatino Linotype" w:cs="Tahoma"/>
          <w:b/>
          <w:sz w:val="22"/>
          <w:szCs w:val="22"/>
        </w:rPr>
        <w:t xml:space="preserve">NOTIFÍQUESE </w:t>
      </w:r>
      <w:r w:rsidRPr="007B4B27">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B2E447A" w14:textId="77777777" w:rsidR="002274B9" w:rsidRPr="007B4B27" w:rsidRDefault="002274B9" w:rsidP="007B4B27">
      <w:pPr>
        <w:spacing w:line="360" w:lineRule="auto"/>
        <w:jc w:val="both"/>
        <w:rPr>
          <w:rFonts w:ascii="Palatino Linotype" w:hAnsi="Palatino Linotype" w:cs="Tahoma"/>
          <w:sz w:val="22"/>
          <w:szCs w:val="22"/>
        </w:rPr>
      </w:pPr>
    </w:p>
    <w:p w14:paraId="0905A1B7" w14:textId="77777777" w:rsidR="002274B9" w:rsidRPr="007B4B27" w:rsidRDefault="002274B9" w:rsidP="007B4B27">
      <w:pPr>
        <w:spacing w:line="360" w:lineRule="auto"/>
        <w:jc w:val="both"/>
        <w:rPr>
          <w:rFonts w:ascii="Palatino Linotype" w:hAnsi="Palatino Linotype" w:cs="Tahoma"/>
          <w:sz w:val="22"/>
          <w:szCs w:val="22"/>
        </w:rPr>
      </w:pPr>
      <w:r w:rsidRPr="007B4B27">
        <w:rPr>
          <w:rFonts w:ascii="Palatino Linotype" w:hAnsi="Palatino Linotype" w:cs="Tahoma"/>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8198F18" w14:textId="77777777" w:rsidR="002274B9" w:rsidRPr="007B4B27" w:rsidRDefault="002274B9" w:rsidP="007B4B27">
      <w:pPr>
        <w:spacing w:line="360" w:lineRule="auto"/>
        <w:jc w:val="both"/>
        <w:rPr>
          <w:rFonts w:ascii="Palatino Linotype" w:hAnsi="Palatino Linotype" w:cs="Tahoma"/>
          <w:i/>
          <w:sz w:val="22"/>
          <w:szCs w:val="22"/>
        </w:rPr>
      </w:pPr>
    </w:p>
    <w:p w14:paraId="47936C9A" w14:textId="77777777" w:rsidR="002274B9" w:rsidRPr="007B4B27" w:rsidRDefault="002274B9" w:rsidP="007B4B27">
      <w:pPr>
        <w:spacing w:line="360" w:lineRule="auto"/>
        <w:jc w:val="both"/>
        <w:rPr>
          <w:rFonts w:ascii="Palatino Linotype" w:hAnsi="Palatino Linotype" w:cs="Tahoma"/>
          <w:sz w:val="22"/>
          <w:szCs w:val="22"/>
        </w:rPr>
      </w:pPr>
      <w:r w:rsidRPr="007B4B27">
        <w:rPr>
          <w:rFonts w:ascii="Palatino Linotype" w:eastAsia="Calibri" w:hAnsi="Palatino Linotype" w:cs="Tahoma"/>
          <w:b/>
          <w:bCs/>
          <w:iCs/>
          <w:sz w:val="22"/>
          <w:szCs w:val="22"/>
          <w:lang w:val="es-ES"/>
        </w:rPr>
        <w:t>CUARTO</w:t>
      </w:r>
      <w:r w:rsidRPr="007B4B27">
        <w:rPr>
          <w:rFonts w:ascii="Palatino Linotype" w:eastAsia="Calibri" w:hAnsi="Palatino Linotype" w:cs="Tahoma"/>
          <w:bCs/>
          <w:iCs/>
          <w:sz w:val="22"/>
          <w:szCs w:val="22"/>
          <w:lang w:val="es-ES"/>
        </w:rPr>
        <w:t xml:space="preserve">. </w:t>
      </w:r>
      <w:r w:rsidRPr="007B4B27">
        <w:rPr>
          <w:rFonts w:ascii="Palatino Linotype" w:hAnsi="Palatino Linotype" w:cs="Tahoma"/>
          <w:b/>
          <w:sz w:val="22"/>
          <w:szCs w:val="22"/>
        </w:rPr>
        <w:t>NOTIFÍQUESE</w:t>
      </w:r>
      <w:r w:rsidRPr="007B4B27">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BA8B42E" w14:textId="77777777" w:rsidR="00496E1B" w:rsidRPr="007B4B27" w:rsidRDefault="00496E1B" w:rsidP="007B4B27">
      <w:pPr>
        <w:spacing w:line="360" w:lineRule="auto"/>
        <w:jc w:val="both"/>
        <w:rPr>
          <w:rFonts w:ascii="Palatino Linotype" w:eastAsia="Calibri" w:hAnsi="Palatino Linotype" w:cs="Tahoma"/>
          <w:bCs/>
          <w:sz w:val="22"/>
          <w:szCs w:val="22"/>
          <w:lang w:val="es-ES_tradnl" w:eastAsia="en-US"/>
        </w:rPr>
      </w:pPr>
    </w:p>
    <w:p w14:paraId="71584A6E" w14:textId="6192A801" w:rsidR="00801872" w:rsidRPr="004D1E66" w:rsidRDefault="00801872" w:rsidP="005B031E">
      <w:pPr>
        <w:spacing w:line="360" w:lineRule="auto"/>
        <w:jc w:val="both"/>
        <w:rPr>
          <w:rFonts w:ascii="Palatino Linotype" w:hAnsi="Palatino Linotype" w:cs="Tahoma"/>
          <w:sz w:val="22"/>
          <w:szCs w:val="22"/>
          <w:lang w:eastAsia="es-MX"/>
        </w:rPr>
      </w:pPr>
      <w:r w:rsidRPr="004D1E66">
        <w:rPr>
          <w:rFonts w:ascii="Palatino Linotype" w:hAnsi="Palatino Linotype" w:cs="Tahoma"/>
          <w:sz w:val="22"/>
          <w:szCs w:val="22"/>
          <w:lang w:eastAsia="es-MX"/>
        </w:rPr>
        <w:t xml:space="preserve">ASÍ, </w:t>
      </w:r>
      <w:r w:rsidRPr="007B4B27">
        <w:rPr>
          <w:rFonts w:ascii="Palatino Linotype" w:hAnsi="Palatino Linotype" w:cs="Tahoma"/>
          <w:sz w:val="22"/>
          <w:szCs w:val="22"/>
          <w:lang w:eastAsia="es-MX"/>
        </w:rPr>
        <w:t>POR UNANIMIDAD DE</w:t>
      </w:r>
      <w:r w:rsidRPr="004D1E66">
        <w:rPr>
          <w:rFonts w:ascii="Palatino Linotype" w:hAnsi="Palatino Linotype" w:cs="Tahoma"/>
          <w:sz w:val="22"/>
          <w:szCs w:val="22"/>
          <w:lang w:eastAsia="es-MX"/>
        </w:rPr>
        <w:t xml:space="preserve"> VOTOS, LO RESOLVIERON Y FIRMAN LOS COMISIONADOS DEL INSTITUTO DE TRANSPARENCIA, ACCESO A LA INFORMACIÓN PÚBLICA Y PROTECCIÓN DE DATOS PERSONALES DEL ESTADO DE MÉXICO Y MUNICIPIOS, </w:t>
      </w:r>
      <w:r w:rsidR="00DD525B" w:rsidRPr="004D1E66">
        <w:rPr>
          <w:rFonts w:ascii="Palatino Linotype" w:hAnsi="Palatino Linotype" w:cs="Tahoma"/>
          <w:bCs/>
          <w:sz w:val="22"/>
          <w:szCs w:val="22"/>
          <w:lang w:eastAsia="es-MX"/>
        </w:rPr>
        <w:t>CONFORMADO POR LOS COMISIONADOS JOSÉ MARTÍNEZ VILCHIS, MARÍA DEL ROSARIO MEJÍA AYALA, SHARON CRISTINA MORALES MARTÍNEZ, LUIS GUSTAVO PARRA NORIEGA Y GUADALUPE RAMÍREZ PEÑA</w:t>
      </w:r>
      <w:r w:rsidRPr="004D1E66">
        <w:rPr>
          <w:rFonts w:ascii="Palatino Linotype" w:hAnsi="Palatino Linotype" w:cs="Tahoma"/>
          <w:sz w:val="22"/>
          <w:szCs w:val="22"/>
          <w:lang w:eastAsia="es-MX"/>
        </w:rPr>
        <w:t xml:space="preserve">, EN </w:t>
      </w:r>
      <w:r w:rsidR="00890B8A" w:rsidRPr="004D1E66">
        <w:rPr>
          <w:rFonts w:ascii="Palatino Linotype" w:hAnsi="Palatino Linotype" w:cs="Tahoma"/>
          <w:sz w:val="22"/>
          <w:szCs w:val="22"/>
          <w:lang w:eastAsia="es-MX"/>
        </w:rPr>
        <w:t xml:space="preserve">LA DÉCIMO </w:t>
      </w:r>
      <w:r w:rsidR="00806CF4" w:rsidRPr="004D1E66">
        <w:rPr>
          <w:rFonts w:ascii="Palatino Linotype" w:hAnsi="Palatino Linotype" w:cs="Tahoma"/>
          <w:sz w:val="22"/>
          <w:szCs w:val="22"/>
          <w:lang w:eastAsia="es-MX"/>
        </w:rPr>
        <w:t>CUARTA SESIÓN ORDINARIA</w:t>
      </w:r>
      <w:r w:rsidR="00890B8A" w:rsidRPr="004D1E66">
        <w:rPr>
          <w:rFonts w:ascii="Palatino Linotype" w:hAnsi="Palatino Linotype" w:cs="Tahoma"/>
          <w:sz w:val="22"/>
          <w:szCs w:val="22"/>
          <w:lang w:eastAsia="es-MX"/>
        </w:rPr>
        <w:t>,</w:t>
      </w:r>
      <w:r w:rsidRPr="004D1E66">
        <w:rPr>
          <w:rFonts w:ascii="Palatino Linotype" w:hAnsi="Palatino Linotype" w:cs="Tahoma"/>
          <w:sz w:val="22"/>
          <w:szCs w:val="22"/>
          <w:lang w:eastAsia="es-MX"/>
        </w:rPr>
        <w:t xml:space="preserve"> CELEBRADA EL </w:t>
      </w:r>
      <w:r w:rsidR="007A2C76" w:rsidRPr="004D1E66">
        <w:rPr>
          <w:rFonts w:ascii="Palatino Linotype" w:hAnsi="Palatino Linotype" w:cs="Tahoma"/>
          <w:bCs/>
          <w:sz w:val="22"/>
          <w:szCs w:val="22"/>
          <w:lang w:eastAsia="es-MX"/>
        </w:rPr>
        <w:t>VEINTE DE ABRIL</w:t>
      </w:r>
      <w:r w:rsidR="00890B8A" w:rsidRPr="004D1E66">
        <w:rPr>
          <w:rFonts w:ascii="Palatino Linotype" w:hAnsi="Palatino Linotype" w:cs="Tahoma"/>
          <w:bCs/>
          <w:sz w:val="22"/>
          <w:szCs w:val="22"/>
          <w:lang w:eastAsia="es-MX"/>
        </w:rPr>
        <w:t xml:space="preserve"> DE DOS MIL VEINTIDÓS</w:t>
      </w:r>
      <w:r w:rsidRPr="004D1E66">
        <w:rPr>
          <w:rFonts w:ascii="Palatino Linotype" w:hAnsi="Palatino Linotype" w:cs="Tahoma"/>
          <w:sz w:val="22"/>
          <w:szCs w:val="22"/>
          <w:lang w:eastAsia="es-MX"/>
        </w:rPr>
        <w:t>, ANTE EL SECRETARIO TÉCNICO DEL PLENO, ALEXIS TAPIA RAMÍREZ.</w:t>
      </w:r>
    </w:p>
    <w:p w14:paraId="6D10F8F2" w14:textId="7F201E41" w:rsidR="000C74FC" w:rsidRDefault="000C74FC">
      <w:pPr>
        <w:spacing w:after="160" w:line="259" w:lineRule="auto"/>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br w:type="page"/>
      </w:r>
    </w:p>
    <w:p w14:paraId="0E35A58B" w14:textId="77777777" w:rsidR="00541D73" w:rsidRPr="00C938B6" w:rsidRDefault="00541D73" w:rsidP="005B031E">
      <w:pPr>
        <w:spacing w:line="360" w:lineRule="auto"/>
        <w:rPr>
          <w:rFonts w:ascii="Palatino Linotype" w:eastAsia="Calibri" w:hAnsi="Palatino Linotype" w:cs="Tahoma"/>
          <w:b/>
          <w:bCs/>
          <w:sz w:val="22"/>
          <w:szCs w:val="22"/>
          <w:lang w:eastAsia="en-US"/>
        </w:rPr>
      </w:pPr>
    </w:p>
    <w:sectPr w:rsidR="00541D73" w:rsidRPr="00C938B6" w:rsidSect="00043737">
      <w:headerReference w:type="even" r:id="rId13"/>
      <w:headerReference w:type="default" r:id="rId14"/>
      <w:footerReference w:type="default" r:id="rId15"/>
      <w:headerReference w:type="first" r:id="rId16"/>
      <w:footerReference w:type="first" r:id="rId17"/>
      <w:pgSz w:w="12240" w:h="15840"/>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2131E" w14:textId="77777777" w:rsidR="00A33341" w:rsidRDefault="00A33341" w:rsidP="00801872">
      <w:r>
        <w:separator/>
      </w:r>
    </w:p>
  </w:endnote>
  <w:endnote w:type="continuationSeparator" w:id="0">
    <w:p w14:paraId="1E4D911B" w14:textId="77777777" w:rsidR="00A33341" w:rsidRDefault="00A33341" w:rsidP="0080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A694AEC" w14:textId="77777777" w:rsidR="00140A32" w:rsidRPr="00C13895" w:rsidRDefault="00140A32">
            <w:pPr>
              <w:pStyle w:val="Piedepgina"/>
              <w:jc w:val="right"/>
              <w:rPr>
                <w:sz w:val="26"/>
                <w:szCs w:val="26"/>
              </w:rPr>
            </w:pPr>
          </w:p>
          <w:p w14:paraId="046BF6F6" w14:textId="77777777" w:rsidR="00140A32" w:rsidRDefault="00140A3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47D97">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47D97">
              <w:rPr>
                <w:b/>
                <w:bCs/>
                <w:noProof/>
              </w:rPr>
              <w:t>24</w:t>
            </w:r>
            <w:r>
              <w:rPr>
                <w:b/>
                <w:bCs/>
                <w:sz w:val="24"/>
                <w:szCs w:val="24"/>
              </w:rPr>
              <w:fldChar w:fldCharType="end"/>
            </w:r>
          </w:p>
        </w:sdtContent>
      </w:sdt>
    </w:sdtContent>
  </w:sdt>
  <w:p w14:paraId="3CEDE9D3" w14:textId="77777777" w:rsidR="00140A32" w:rsidRDefault="00140A3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3AB6FCB5" w14:textId="77777777" w:rsidR="00140A32" w:rsidRDefault="00140A32">
            <w:pPr>
              <w:pStyle w:val="Piedepgina"/>
              <w:jc w:val="right"/>
            </w:pPr>
          </w:p>
          <w:p w14:paraId="1909745D" w14:textId="77777777" w:rsidR="00140A32" w:rsidRDefault="00140A32">
            <w:pPr>
              <w:pStyle w:val="Piedepgina"/>
              <w:jc w:val="right"/>
            </w:pPr>
          </w:p>
          <w:p w14:paraId="1AC1C7A3" w14:textId="77777777" w:rsidR="00140A32" w:rsidRDefault="00140A32">
            <w:pPr>
              <w:pStyle w:val="Piedepgina"/>
              <w:jc w:val="right"/>
            </w:pPr>
          </w:p>
          <w:p w14:paraId="1714865E" w14:textId="77777777" w:rsidR="00140A32" w:rsidRDefault="00140A3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049B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049B4">
              <w:rPr>
                <w:b/>
                <w:bCs/>
                <w:noProof/>
              </w:rPr>
              <w:t>24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F568D" w14:textId="77777777" w:rsidR="00A33341" w:rsidRDefault="00A33341" w:rsidP="00801872">
      <w:r>
        <w:separator/>
      </w:r>
    </w:p>
  </w:footnote>
  <w:footnote w:type="continuationSeparator" w:id="0">
    <w:p w14:paraId="2565C0DE" w14:textId="77777777" w:rsidR="00A33341" w:rsidRDefault="00A33341" w:rsidP="0080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2E5E" w14:textId="77777777" w:rsidR="00140A32" w:rsidRDefault="00A33341">
    <w:pPr>
      <w:pStyle w:val="Encabezado"/>
    </w:pPr>
    <w:r>
      <w:rPr>
        <w:noProof/>
        <w:lang w:eastAsia="es-MX"/>
      </w:rPr>
      <w:pict w14:anchorId="62B82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7" type="#_x0000_t75" alt="marcaaguaINFOEM"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3F9D" w14:textId="0AEF3FF8" w:rsidR="00140A32" w:rsidRPr="009E6858" w:rsidRDefault="00A33341" w:rsidP="00070F27">
    <w:pPr>
      <w:tabs>
        <w:tab w:val="left" w:pos="3416"/>
      </w:tabs>
      <w:rPr>
        <w:sz w:val="22"/>
        <w:szCs w:val="22"/>
      </w:rPr>
    </w:pPr>
    <w:r>
      <w:rPr>
        <w:noProof/>
        <w:sz w:val="14"/>
        <w:lang w:eastAsia="es-MX"/>
      </w:rPr>
      <w:pict w14:anchorId="0BDCA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91.4pt;margin-top:-135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10170" w:type="dxa"/>
      <w:tblLayout w:type="fixed"/>
      <w:tblLook w:val="04A0" w:firstRow="1" w:lastRow="0" w:firstColumn="1" w:lastColumn="0" w:noHBand="0" w:noVBand="1"/>
    </w:tblPr>
    <w:tblGrid>
      <w:gridCol w:w="2977"/>
      <w:gridCol w:w="7193"/>
    </w:tblGrid>
    <w:tr w:rsidR="00140A32" w:rsidRPr="005C106F" w14:paraId="63E08C3E" w14:textId="77777777" w:rsidTr="00070F27">
      <w:trPr>
        <w:trHeight w:val="70"/>
      </w:trPr>
      <w:tc>
        <w:tcPr>
          <w:tcW w:w="2977" w:type="dxa"/>
          <w:shd w:val="clear" w:color="auto" w:fill="auto"/>
        </w:tcPr>
        <w:p w14:paraId="08521BB7" w14:textId="77777777" w:rsidR="00140A32" w:rsidRPr="005C106F" w:rsidRDefault="00140A32" w:rsidP="00070F27">
          <w:pPr>
            <w:tabs>
              <w:tab w:val="right" w:pos="4273"/>
            </w:tabs>
            <w:rPr>
              <w:rFonts w:ascii="Garamond" w:eastAsia="Calibri" w:hAnsi="Garamond"/>
              <w:sz w:val="16"/>
              <w:szCs w:val="16"/>
            </w:rPr>
          </w:pPr>
        </w:p>
      </w:tc>
      <w:tc>
        <w:tcPr>
          <w:tcW w:w="7193" w:type="dxa"/>
          <w:shd w:val="clear" w:color="auto" w:fill="auto"/>
        </w:tcPr>
        <w:p w14:paraId="4C6F44B5" w14:textId="0FD5EF6D" w:rsidR="00140A32" w:rsidRDefault="00140A32"/>
        <w:tbl>
          <w:tblPr>
            <w:tblStyle w:val="Tablaconcuadrcula"/>
            <w:tblW w:w="6090" w:type="dxa"/>
            <w:tblInd w:w="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686"/>
          </w:tblGrid>
          <w:tr w:rsidR="00140A32" w14:paraId="1009EACB" w14:textId="77777777" w:rsidTr="00400954">
            <w:trPr>
              <w:trHeight w:val="329"/>
            </w:trPr>
            <w:tc>
              <w:tcPr>
                <w:tcW w:w="2404" w:type="dxa"/>
                <w:vAlign w:val="bottom"/>
              </w:tcPr>
              <w:p w14:paraId="50FDFF5D" w14:textId="69731127" w:rsidR="00140A32" w:rsidRPr="008B41A2" w:rsidRDefault="00140A32" w:rsidP="00A430C1">
                <w:pPr>
                  <w:tabs>
                    <w:tab w:val="right" w:pos="8838"/>
                  </w:tabs>
                  <w:ind w:right="-105"/>
                  <w:rPr>
                    <w:rFonts w:ascii="Palatino Linotype" w:eastAsia="Calibri" w:hAnsi="Palatino Linotype" w:cs="Tahoma"/>
                    <w:b/>
                    <w:sz w:val="22"/>
                    <w:szCs w:val="22"/>
                    <w:lang w:val="es-MX"/>
                  </w:rPr>
                </w:pPr>
                <w:bookmarkStart w:id="6" w:name="_Hlk93421933"/>
                <w:r w:rsidRPr="008B41A2">
                  <w:rPr>
                    <w:rFonts w:ascii="Palatino Linotype" w:eastAsia="Calibri" w:hAnsi="Palatino Linotype" w:cs="Tahoma"/>
                    <w:b/>
                    <w:sz w:val="22"/>
                    <w:szCs w:val="22"/>
                    <w:lang w:val="es-MX"/>
                  </w:rPr>
                  <w:t>Recurso de Revisión:</w:t>
                </w:r>
              </w:p>
            </w:tc>
            <w:tc>
              <w:tcPr>
                <w:tcW w:w="3686" w:type="dxa"/>
              </w:tcPr>
              <w:p w14:paraId="4EA7A24B" w14:textId="4D9A1120" w:rsidR="00140A32" w:rsidRPr="00A430C1" w:rsidRDefault="00140A32" w:rsidP="009D337B">
                <w:pPr>
                  <w:tabs>
                    <w:tab w:val="left" w:pos="2294"/>
                    <w:tab w:val="right" w:pos="8838"/>
                  </w:tabs>
                  <w:ind w:right="731"/>
                  <w:jc w:val="both"/>
                  <w:rPr>
                    <w:rFonts w:ascii="Palatino Linotype" w:eastAsia="Calibri" w:hAnsi="Palatino Linotype" w:cs="Tahoma"/>
                    <w:bCs/>
                    <w:sz w:val="22"/>
                    <w:szCs w:val="22"/>
                    <w:lang w:val="es-MX"/>
                  </w:rPr>
                </w:pPr>
                <w:r>
                  <w:rPr>
                    <w:rFonts w:ascii="Palatino Linotype" w:eastAsia="Calibri" w:hAnsi="Palatino Linotype" w:cs="Tahoma"/>
                    <w:bCs/>
                    <w:sz w:val="22"/>
                    <w:szCs w:val="22"/>
                    <w:lang w:val="es-MX"/>
                  </w:rPr>
                  <w:t>02056</w:t>
                </w:r>
                <w:r w:rsidRPr="00801872">
                  <w:rPr>
                    <w:rFonts w:ascii="Palatino Linotype" w:eastAsia="Calibri" w:hAnsi="Palatino Linotype" w:cs="Tahoma"/>
                    <w:bCs/>
                    <w:sz w:val="22"/>
                    <w:szCs w:val="22"/>
                    <w:lang w:val="es-MX"/>
                  </w:rPr>
                  <w:t>/INFOEM/IP/RR/202</w:t>
                </w:r>
                <w:r>
                  <w:rPr>
                    <w:rFonts w:ascii="Palatino Linotype" w:eastAsia="Calibri" w:hAnsi="Palatino Linotype" w:cs="Tahoma"/>
                    <w:bCs/>
                    <w:sz w:val="22"/>
                    <w:szCs w:val="22"/>
                    <w:lang w:val="es-MX"/>
                  </w:rPr>
                  <w:t>2</w:t>
                </w:r>
              </w:p>
            </w:tc>
          </w:tr>
          <w:tr w:rsidR="00140A32" w14:paraId="12CFD000" w14:textId="77777777" w:rsidTr="00400954">
            <w:trPr>
              <w:trHeight w:val="244"/>
            </w:trPr>
            <w:tc>
              <w:tcPr>
                <w:tcW w:w="2404" w:type="dxa"/>
              </w:tcPr>
              <w:p w14:paraId="67813586" w14:textId="77777777" w:rsidR="00140A32" w:rsidRPr="008B41A2" w:rsidRDefault="00140A32"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686" w:type="dxa"/>
              </w:tcPr>
              <w:p w14:paraId="62EF5654" w14:textId="22D54F9B" w:rsidR="00140A32" w:rsidRPr="00801872" w:rsidRDefault="00140A32" w:rsidP="009D337B">
                <w:pPr>
                  <w:tabs>
                    <w:tab w:val="right" w:pos="8838"/>
                  </w:tabs>
                  <w:ind w:right="731"/>
                  <w:jc w:val="both"/>
                  <w:rPr>
                    <w:rFonts w:ascii="Palatino Linotype" w:eastAsia="Calibri" w:hAnsi="Palatino Linotype" w:cs="Tahoma"/>
                    <w:sz w:val="22"/>
                    <w:szCs w:val="22"/>
                    <w:lang w:val="es-MX"/>
                  </w:rPr>
                </w:pPr>
                <w:r>
                  <w:rPr>
                    <w:rFonts w:ascii="Palatino Linotype" w:eastAsia="Calibri" w:hAnsi="Palatino Linotype" w:cs="Tahoma"/>
                    <w:bCs/>
                    <w:sz w:val="22"/>
                    <w:szCs w:val="22"/>
                    <w:lang w:val="es-MX"/>
                  </w:rPr>
                  <w:t>Ayuntamiento de Metepec</w:t>
                </w:r>
              </w:p>
            </w:tc>
          </w:tr>
          <w:tr w:rsidR="00140A32" w14:paraId="364C666C" w14:textId="3B5932FE" w:rsidTr="00400954">
            <w:trPr>
              <w:trHeight w:val="244"/>
            </w:trPr>
            <w:tc>
              <w:tcPr>
                <w:tcW w:w="2404" w:type="dxa"/>
              </w:tcPr>
              <w:p w14:paraId="496B50AA" w14:textId="77777777" w:rsidR="00140A32" w:rsidRPr="008B41A2" w:rsidRDefault="00140A32"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686" w:type="dxa"/>
              </w:tcPr>
              <w:p w14:paraId="35025A3B" w14:textId="77777777" w:rsidR="00140A32" w:rsidRPr="008B41A2" w:rsidRDefault="00140A32" w:rsidP="00400954">
                <w:pPr>
                  <w:tabs>
                    <w:tab w:val="right" w:pos="8838"/>
                  </w:tabs>
                  <w:ind w:right="731"/>
                  <w:jc w:val="both"/>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bookmarkEnd w:id="6"/>
        </w:tbl>
        <w:p w14:paraId="2C0200AC" w14:textId="77777777" w:rsidR="00140A32" w:rsidRPr="005C106F" w:rsidRDefault="00140A32" w:rsidP="00070F27">
          <w:pPr>
            <w:tabs>
              <w:tab w:val="right" w:pos="8838"/>
            </w:tabs>
            <w:ind w:left="-28"/>
            <w:rPr>
              <w:rFonts w:ascii="Arial" w:eastAsia="Calibri" w:hAnsi="Arial" w:cs="Arial"/>
              <w:b/>
            </w:rPr>
          </w:pPr>
        </w:p>
      </w:tc>
    </w:tr>
  </w:tbl>
  <w:p w14:paraId="3871047C" w14:textId="77777777" w:rsidR="00140A32" w:rsidRPr="009E6858" w:rsidRDefault="00140A32" w:rsidP="00070F27">
    <w:pPr>
      <w:tabs>
        <w:tab w:val="left" w:pos="3416"/>
      </w:tabs>
      <w:rPr>
        <w:sz w:val="22"/>
        <w:szCs w:val="22"/>
      </w:rPr>
    </w:pPr>
  </w:p>
  <w:p w14:paraId="62C5DA58" w14:textId="140B8139" w:rsidR="00140A32" w:rsidRDefault="00140A32" w:rsidP="00400954">
    <w:pPr>
      <w:pStyle w:val="Encabezado"/>
      <w:tabs>
        <w:tab w:val="clear" w:pos="4419"/>
        <w:tab w:val="clear" w:pos="8838"/>
        <w:tab w:val="left" w:pos="1425"/>
      </w:tabs>
      <w:rPr>
        <w:sz w:val="14"/>
      </w:rPr>
    </w:pPr>
    <w:r>
      <w:rPr>
        <w:sz w:val="14"/>
      </w:rPr>
      <w:tab/>
    </w:r>
  </w:p>
  <w:p w14:paraId="5B563EE1" w14:textId="77777777" w:rsidR="00140A32" w:rsidRPr="00443C6B" w:rsidRDefault="00140A32" w:rsidP="00070F2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92"/>
      <w:gridCol w:w="3178"/>
    </w:tblGrid>
    <w:tr w:rsidR="00140A32" w:rsidRPr="00264223" w14:paraId="6494D751" w14:textId="77777777" w:rsidTr="00AE3905">
      <w:trPr>
        <w:trHeight w:val="284"/>
      </w:trPr>
      <w:tc>
        <w:tcPr>
          <w:tcW w:w="2492" w:type="dxa"/>
        </w:tcPr>
        <w:p w14:paraId="64B4D5CB" w14:textId="77777777" w:rsidR="00140A32" w:rsidRPr="00D3618F" w:rsidRDefault="00140A32"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178" w:type="dxa"/>
        </w:tcPr>
        <w:p w14:paraId="087AA83D" w14:textId="78C6DF6C" w:rsidR="00140A32" w:rsidRPr="005F75E4" w:rsidRDefault="00140A32" w:rsidP="005F75E4">
          <w:pPr>
            <w:tabs>
              <w:tab w:val="right" w:pos="8838"/>
            </w:tabs>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02056/INFOEM/IP/RR/2022</w:t>
          </w:r>
        </w:p>
      </w:tc>
    </w:tr>
    <w:tr w:rsidR="00140A32" w:rsidRPr="00264223" w14:paraId="250F2B47" w14:textId="77777777" w:rsidTr="00AE3905">
      <w:trPr>
        <w:trHeight w:val="104"/>
      </w:trPr>
      <w:tc>
        <w:tcPr>
          <w:tcW w:w="2492" w:type="dxa"/>
        </w:tcPr>
        <w:p w14:paraId="3D15303E" w14:textId="7B36D01C" w:rsidR="00140A32" w:rsidRPr="00D3618F" w:rsidRDefault="00140A32"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178" w:type="dxa"/>
        </w:tcPr>
        <w:p w14:paraId="70E890FD" w14:textId="3792431E" w:rsidR="00140A32" w:rsidRPr="00EE2A06" w:rsidRDefault="00140A32" w:rsidP="00AA77D7">
          <w:pPr>
            <w:tabs>
              <w:tab w:val="right" w:pos="8838"/>
            </w:tabs>
            <w:ind w:left="-28" w:right="318"/>
            <w:jc w:val="both"/>
            <w:rPr>
              <w:rFonts w:ascii="Palatino Linotype" w:eastAsia="Calibri" w:hAnsi="Palatino Linotype" w:cs="Tahoma"/>
              <w:sz w:val="22"/>
              <w:szCs w:val="22"/>
              <w:lang w:val="es-MX" w:eastAsia="en-US"/>
            </w:rPr>
          </w:pPr>
        </w:p>
      </w:tc>
    </w:tr>
    <w:tr w:rsidR="00140A32" w:rsidRPr="00264223" w14:paraId="180767EA" w14:textId="77777777" w:rsidTr="00AE3905">
      <w:trPr>
        <w:trHeight w:val="234"/>
      </w:trPr>
      <w:tc>
        <w:tcPr>
          <w:tcW w:w="2492" w:type="dxa"/>
        </w:tcPr>
        <w:p w14:paraId="51FC15E3" w14:textId="77777777" w:rsidR="00140A32" w:rsidRPr="00D3618F" w:rsidRDefault="00140A32"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178" w:type="dxa"/>
        </w:tcPr>
        <w:p w14:paraId="4EE0902A" w14:textId="3D8D3473" w:rsidR="00140A32" w:rsidRPr="00801872" w:rsidRDefault="00140A32" w:rsidP="003F7CE8">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 xml:space="preserve">Ayuntamiento de Metepec </w:t>
          </w:r>
        </w:p>
      </w:tc>
    </w:tr>
    <w:tr w:rsidR="00140A32" w:rsidRPr="00264223" w14:paraId="0CF1E97B" w14:textId="77777777" w:rsidTr="00AE3905">
      <w:trPr>
        <w:trHeight w:val="234"/>
      </w:trPr>
      <w:tc>
        <w:tcPr>
          <w:tcW w:w="2492" w:type="dxa"/>
        </w:tcPr>
        <w:p w14:paraId="6F2A2883" w14:textId="77777777" w:rsidR="00140A32" w:rsidRPr="00D3618F" w:rsidRDefault="00140A32"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178" w:type="dxa"/>
        </w:tcPr>
        <w:p w14:paraId="3F6125BF" w14:textId="77777777" w:rsidR="00140A32" w:rsidRPr="00D3618F" w:rsidRDefault="00140A32" w:rsidP="00070F27">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3796C609" w14:textId="553B8185" w:rsidR="00140A32" w:rsidRDefault="00A33341" w:rsidP="00AA77D7">
    <w:pPr>
      <w:tabs>
        <w:tab w:val="left" w:pos="1860"/>
      </w:tabs>
    </w:pPr>
    <w:r>
      <w:rPr>
        <w:noProof/>
        <w:lang w:eastAsia="es-MX"/>
      </w:rPr>
      <w:pict w14:anchorId="1F251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alt="marcaaguaINFOEM" style="position:absolute;margin-left:-92.55pt;margin-top:-120.95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r w:rsidR="00140A32">
      <w:tab/>
    </w:r>
  </w:p>
  <w:p w14:paraId="3B80ADB1" w14:textId="52942715" w:rsidR="00140A32" w:rsidRDefault="00140A32" w:rsidP="00AA77D7">
    <w:pPr>
      <w:tabs>
        <w:tab w:val="left" w:pos="1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7168"/>
    <w:multiLevelType w:val="hybridMultilevel"/>
    <w:tmpl w:val="1B8AC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E63118"/>
    <w:multiLevelType w:val="hybridMultilevel"/>
    <w:tmpl w:val="CDD4E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67F74274"/>
    <w:multiLevelType w:val="hybridMultilevel"/>
    <w:tmpl w:val="404C0BF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6E772129"/>
    <w:multiLevelType w:val="hybridMultilevel"/>
    <w:tmpl w:val="4D7021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45195388">
    <w:abstractNumId w:val="3"/>
  </w:num>
  <w:num w:numId="2" w16cid:durableId="807745542">
    <w:abstractNumId w:val="0"/>
  </w:num>
  <w:num w:numId="3" w16cid:durableId="579213324">
    <w:abstractNumId w:val="1"/>
  </w:num>
  <w:num w:numId="4" w16cid:durableId="98674209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72"/>
    <w:rsid w:val="000023D1"/>
    <w:rsid w:val="00003D5C"/>
    <w:rsid w:val="00007871"/>
    <w:rsid w:val="000078E2"/>
    <w:rsid w:val="000211BE"/>
    <w:rsid w:val="000224B6"/>
    <w:rsid w:val="00023EA0"/>
    <w:rsid w:val="000263B7"/>
    <w:rsid w:val="0003087D"/>
    <w:rsid w:val="00032420"/>
    <w:rsid w:val="00032931"/>
    <w:rsid w:val="0003468A"/>
    <w:rsid w:val="00034A73"/>
    <w:rsid w:val="00034FC0"/>
    <w:rsid w:val="00037074"/>
    <w:rsid w:val="00040A3B"/>
    <w:rsid w:val="00041B90"/>
    <w:rsid w:val="00041F6E"/>
    <w:rsid w:val="00042D61"/>
    <w:rsid w:val="00043632"/>
    <w:rsid w:val="00043737"/>
    <w:rsid w:val="00046C7A"/>
    <w:rsid w:val="00047D58"/>
    <w:rsid w:val="00047D91"/>
    <w:rsid w:val="00054396"/>
    <w:rsid w:val="00054533"/>
    <w:rsid w:val="00055232"/>
    <w:rsid w:val="0005530B"/>
    <w:rsid w:val="00057A35"/>
    <w:rsid w:val="00057AC6"/>
    <w:rsid w:val="00060A3D"/>
    <w:rsid w:val="00060B7A"/>
    <w:rsid w:val="00061D19"/>
    <w:rsid w:val="00065B2F"/>
    <w:rsid w:val="00066918"/>
    <w:rsid w:val="00070F27"/>
    <w:rsid w:val="00071E37"/>
    <w:rsid w:val="00074739"/>
    <w:rsid w:val="00075A4B"/>
    <w:rsid w:val="00076441"/>
    <w:rsid w:val="000802BA"/>
    <w:rsid w:val="000839BD"/>
    <w:rsid w:val="00090851"/>
    <w:rsid w:val="00091ECE"/>
    <w:rsid w:val="00092205"/>
    <w:rsid w:val="00093804"/>
    <w:rsid w:val="00095672"/>
    <w:rsid w:val="00097F48"/>
    <w:rsid w:val="000A09CB"/>
    <w:rsid w:val="000A1E6F"/>
    <w:rsid w:val="000A7A91"/>
    <w:rsid w:val="000B0E6E"/>
    <w:rsid w:val="000B1FB0"/>
    <w:rsid w:val="000B5C29"/>
    <w:rsid w:val="000C0945"/>
    <w:rsid w:val="000C1535"/>
    <w:rsid w:val="000C51D5"/>
    <w:rsid w:val="000C694A"/>
    <w:rsid w:val="000C74FC"/>
    <w:rsid w:val="000C7D00"/>
    <w:rsid w:val="000C7E1F"/>
    <w:rsid w:val="000D258C"/>
    <w:rsid w:val="000D2CB0"/>
    <w:rsid w:val="000D496C"/>
    <w:rsid w:val="000D6A69"/>
    <w:rsid w:val="000D7F96"/>
    <w:rsid w:val="000E13BA"/>
    <w:rsid w:val="000E4178"/>
    <w:rsid w:val="000E6359"/>
    <w:rsid w:val="000F0ADC"/>
    <w:rsid w:val="000F0DC8"/>
    <w:rsid w:val="000F2702"/>
    <w:rsid w:val="000F35A3"/>
    <w:rsid w:val="000F36E2"/>
    <w:rsid w:val="000F5D2B"/>
    <w:rsid w:val="00100900"/>
    <w:rsid w:val="00101862"/>
    <w:rsid w:val="00101876"/>
    <w:rsid w:val="0010299B"/>
    <w:rsid w:val="00103A09"/>
    <w:rsid w:val="00103F66"/>
    <w:rsid w:val="00104170"/>
    <w:rsid w:val="001055DC"/>
    <w:rsid w:val="00106268"/>
    <w:rsid w:val="00106C3E"/>
    <w:rsid w:val="001123D1"/>
    <w:rsid w:val="001136DA"/>
    <w:rsid w:val="00114CDB"/>
    <w:rsid w:val="00115137"/>
    <w:rsid w:val="00123313"/>
    <w:rsid w:val="0012402D"/>
    <w:rsid w:val="00124953"/>
    <w:rsid w:val="001259B3"/>
    <w:rsid w:val="0012616F"/>
    <w:rsid w:val="00127A9F"/>
    <w:rsid w:val="00130EE0"/>
    <w:rsid w:val="001336FA"/>
    <w:rsid w:val="00133737"/>
    <w:rsid w:val="001339AD"/>
    <w:rsid w:val="00136299"/>
    <w:rsid w:val="00136D8F"/>
    <w:rsid w:val="00140A32"/>
    <w:rsid w:val="001439DF"/>
    <w:rsid w:val="00144470"/>
    <w:rsid w:val="00151C07"/>
    <w:rsid w:val="00151C93"/>
    <w:rsid w:val="00152001"/>
    <w:rsid w:val="00152591"/>
    <w:rsid w:val="001543EA"/>
    <w:rsid w:val="00157168"/>
    <w:rsid w:val="00165179"/>
    <w:rsid w:val="00166532"/>
    <w:rsid w:val="00167AD6"/>
    <w:rsid w:val="00171E9B"/>
    <w:rsid w:val="001722C1"/>
    <w:rsid w:val="0017321F"/>
    <w:rsid w:val="001760E8"/>
    <w:rsid w:val="001776FA"/>
    <w:rsid w:val="001777D0"/>
    <w:rsid w:val="00180244"/>
    <w:rsid w:val="001815DC"/>
    <w:rsid w:val="001832A8"/>
    <w:rsid w:val="0018600B"/>
    <w:rsid w:val="0018607C"/>
    <w:rsid w:val="001871A0"/>
    <w:rsid w:val="00195818"/>
    <w:rsid w:val="001A46AA"/>
    <w:rsid w:val="001A6682"/>
    <w:rsid w:val="001B04D6"/>
    <w:rsid w:val="001B1857"/>
    <w:rsid w:val="001B1DD5"/>
    <w:rsid w:val="001B452F"/>
    <w:rsid w:val="001C2B17"/>
    <w:rsid w:val="001C3DCD"/>
    <w:rsid w:val="001D1806"/>
    <w:rsid w:val="001D2966"/>
    <w:rsid w:val="001D29A5"/>
    <w:rsid w:val="001D488C"/>
    <w:rsid w:val="001D62DD"/>
    <w:rsid w:val="001E10B4"/>
    <w:rsid w:val="001E2932"/>
    <w:rsid w:val="001E3977"/>
    <w:rsid w:val="001E4A02"/>
    <w:rsid w:val="001E5682"/>
    <w:rsid w:val="001E78FC"/>
    <w:rsid w:val="001F0290"/>
    <w:rsid w:val="001F1645"/>
    <w:rsid w:val="001F3EEC"/>
    <w:rsid w:val="001F446E"/>
    <w:rsid w:val="001F4A4B"/>
    <w:rsid w:val="001F518D"/>
    <w:rsid w:val="001F71DD"/>
    <w:rsid w:val="0020156E"/>
    <w:rsid w:val="0020503E"/>
    <w:rsid w:val="0020582E"/>
    <w:rsid w:val="00207963"/>
    <w:rsid w:val="00207C9C"/>
    <w:rsid w:val="0021170A"/>
    <w:rsid w:val="002151CA"/>
    <w:rsid w:val="0021559A"/>
    <w:rsid w:val="00217267"/>
    <w:rsid w:val="00222ECE"/>
    <w:rsid w:val="002265A6"/>
    <w:rsid w:val="00227026"/>
    <w:rsid w:val="002270E8"/>
    <w:rsid w:val="002274B9"/>
    <w:rsid w:val="00231EC1"/>
    <w:rsid w:val="002338DE"/>
    <w:rsid w:val="00236402"/>
    <w:rsid w:val="00236BC8"/>
    <w:rsid w:val="0024085F"/>
    <w:rsid w:val="00250463"/>
    <w:rsid w:val="0025185F"/>
    <w:rsid w:val="00252339"/>
    <w:rsid w:val="00252C23"/>
    <w:rsid w:val="00253D2D"/>
    <w:rsid w:val="00256BB9"/>
    <w:rsid w:val="002575C1"/>
    <w:rsid w:val="00257B79"/>
    <w:rsid w:val="00257F48"/>
    <w:rsid w:val="0026002B"/>
    <w:rsid w:val="002604AE"/>
    <w:rsid w:val="00262576"/>
    <w:rsid w:val="002626A9"/>
    <w:rsid w:val="00262BB3"/>
    <w:rsid w:val="00263609"/>
    <w:rsid w:val="00263DD2"/>
    <w:rsid w:val="002672E7"/>
    <w:rsid w:val="002744FF"/>
    <w:rsid w:val="002768B1"/>
    <w:rsid w:val="002814EE"/>
    <w:rsid w:val="002825A6"/>
    <w:rsid w:val="0028369B"/>
    <w:rsid w:val="00283F78"/>
    <w:rsid w:val="002859A3"/>
    <w:rsid w:val="00291DBF"/>
    <w:rsid w:val="00294619"/>
    <w:rsid w:val="00294D17"/>
    <w:rsid w:val="002A010F"/>
    <w:rsid w:val="002A22BA"/>
    <w:rsid w:val="002A3055"/>
    <w:rsid w:val="002A44F6"/>
    <w:rsid w:val="002A4677"/>
    <w:rsid w:val="002A4971"/>
    <w:rsid w:val="002A4AA3"/>
    <w:rsid w:val="002A4B69"/>
    <w:rsid w:val="002A4D09"/>
    <w:rsid w:val="002A5FA0"/>
    <w:rsid w:val="002A612E"/>
    <w:rsid w:val="002A7463"/>
    <w:rsid w:val="002B3241"/>
    <w:rsid w:val="002B3570"/>
    <w:rsid w:val="002B39DC"/>
    <w:rsid w:val="002B5281"/>
    <w:rsid w:val="002B68C1"/>
    <w:rsid w:val="002B6B16"/>
    <w:rsid w:val="002B79C6"/>
    <w:rsid w:val="002B79F0"/>
    <w:rsid w:val="002B7B9D"/>
    <w:rsid w:val="002C0252"/>
    <w:rsid w:val="002C2919"/>
    <w:rsid w:val="002C5040"/>
    <w:rsid w:val="002C7AD5"/>
    <w:rsid w:val="002D1075"/>
    <w:rsid w:val="002D111E"/>
    <w:rsid w:val="002D21BD"/>
    <w:rsid w:val="002D2674"/>
    <w:rsid w:val="002D28EB"/>
    <w:rsid w:val="002D2E77"/>
    <w:rsid w:val="002D46B4"/>
    <w:rsid w:val="002D4B8C"/>
    <w:rsid w:val="002D6AAD"/>
    <w:rsid w:val="002D78E7"/>
    <w:rsid w:val="002D7CEF"/>
    <w:rsid w:val="002E3355"/>
    <w:rsid w:val="002E49FA"/>
    <w:rsid w:val="002E7D75"/>
    <w:rsid w:val="002E7EB1"/>
    <w:rsid w:val="002F01C5"/>
    <w:rsid w:val="002F0AA9"/>
    <w:rsid w:val="002F1443"/>
    <w:rsid w:val="002F692C"/>
    <w:rsid w:val="002F6C59"/>
    <w:rsid w:val="00300F47"/>
    <w:rsid w:val="003023B2"/>
    <w:rsid w:val="0030378D"/>
    <w:rsid w:val="003049B4"/>
    <w:rsid w:val="003066DC"/>
    <w:rsid w:val="00307F2A"/>
    <w:rsid w:val="00307F50"/>
    <w:rsid w:val="003102BE"/>
    <w:rsid w:val="00310817"/>
    <w:rsid w:val="00313671"/>
    <w:rsid w:val="00313CA1"/>
    <w:rsid w:val="00314F6A"/>
    <w:rsid w:val="0031635A"/>
    <w:rsid w:val="003227E1"/>
    <w:rsid w:val="00322DEE"/>
    <w:rsid w:val="00325726"/>
    <w:rsid w:val="00332413"/>
    <w:rsid w:val="00332D94"/>
    <w:rsid w:val="00333301"/>
    <w:rsid w:val="00334510"/>
    <w:rsid w:val="00335C12"/>
    <w:rsid w:val="003368BF"/>
    <w:rsid w:val="00340AB9"/>
    <w:rsid w:val="003439D9"/>
    <w:rsid w:val="00343F89"/>
    <w:rsid w:val="00347BEF"/>
    <w:rsid w:val="00353C38"/>
    <w:rsid w:val="00354324"/>
    <w:rsid w:val="00360711"/>
    <w:rsid w:val="00361A99"/>
    <w:rsid w:val="00364717"/>
    <w:rsid w:val="00364D96"/>
    <w:rsid w:val="00364DD6"/>
    <w:rsid w:val="003674EC"/>
    <w:rsid w:val="003828D1"/>
    <w:rsid w:val="0038465D"/>
    <w:rsid w:val="00384B58"/>
    <w:rsid w:val="00385054"/>
    <w:rsid w:val="00387923"/>
    <w:rsid w:val="00387FD0"/>
    <w:rsid w:val="003908AC"/>
    <w:rsid w:val="00392AF8"/>
    <w:rsid w:val="003931DD"/>
    <w:rsid w:val="00395453"/>
    <w:rsid w:val="00395BA7"/>
    <w:rsid w:val="003974EF"/>
    <w:rsid w:val="0039798B"/>
    <w:rsid w:val="00397A89"/>
    <w:rsid w:val="003B28BE"/>
    <w:rsid w:val="003B2D7E"/>
    <w:rsid w:val="003B40EE"/>
    <w:rsid w:val="003B55AB"/>
    <w:rsid w:val="003B7DEF"/>
    <w:rsid w:val="003C1112"/>
    <w:rsid w:val="003C1F5C"/>
    <w:rsid w:val="003C2065"/>
    <w:rsid w:val="003C4FD2"/>
    <w:rsid w:val="003C6705"/>
    <w:rsid w:val="003D0A75"/>
    <w:rsid w:val="003D3585"/>
    <w:rsid w:val="003E229F"/>
    <w:rsid w:val="003E3611"/>
    <w:rsid w:val="003E3B5D"/>
    <w:rsid w:val="003F0073"/>
    <w:rsid w:val="003F0487"/>
    <w:rsid w:val="003F6E48"/>
    <w:rsid w:val="003F7CE8"/>
    <w:rsid w:val="00400954"/>
    <w:rsid w:val="00400EDE"/>
    <w:rsid w:val="00401B5E"/>
    <w:rsid w:val="0040451E"/>
    <w:rsid w:val="004045E6"/>
    <w:rsid w:val="0040592C"/>
    <w:rsid w:val="00406CE5"/>
    <w:rsid w:val="0040787E"/>
    <w:rsid w:val="0041020E"/>
    <w:rsid w:val="00410C7D"/>
    <w:rsid w:val="004125C3"/>
    <w:rsid w:val="004127BB"/>
    <w:rsid w:val="00412FE1"/>
    <w:rsid w:val="00414AA4"/>
    <w:rsid w:val="00415325"/>
    <w:rsid w:val="00415DF9"/>
    <w:rsid w:val="00416ADD"/>
    <w:rsid w:val="0041719A"/>
    <w:rsid w:val="004216C7"/>
    <w:rsid w:val="004308D3"/>
    <w:rsid w:val="0043227B"/>
    <w:rsid w:val="0043272C"/>
    <w:rsid w:val="0043375F"/>
    <w:rsid w:val="00434568"/>
    <w:rsid w:val="00436852"/>
    <w:rsid w:val="00437B8E"/>
    <w:rsid w:val="00443F7A"/>
    <w:rsid w:val="0045005B"/>
    <w:rsid w:val="004501CC"/>
    <w:rsid w:val="00452FA8"/>
    <w:rsid w:val="00453FBD"/>
    <w:rsid w:val="00454420"/>
    <w:rsid w:val="00454DD9"/>
    <w:rsid w:val="00457045"/>
    <w:rsid w:val="0046315A"/>
    <w:rsid w:val="004633DE"/>
    <w:rsid w:val="00472058"/>
    <w:rsid w:val="00473C88"/>
    <w:rsid w:val="00473E60"/>
    <w:rsid w:val="00474006"/>
    <w:rsid w:val="00474F5D"/>
    <w:rsid w:val="00475478"/>
    <w:rsid w:val="00475C22"/>
    <w:rsid w:val="00480A29"/>
    <w:rsid w:val="00484EC6"/>
    <w:rsid w:val="0048547F"/>
    <w:rsid w:val="004859E4"/>
    <w:rsid w:val="00491CCB"/>
    <w:rsid w:val="00492A84"/>
    <w:rsid w:val="00496E1B"/>
    <w:rsid w:val="004A5A0A"/>
    <w:rsid w:val="004A619B"/>
    <w:rsid w:val="004A73F8"/>
    <w:rsid w:val="004B0362"/>
    <w:rsid w:val="004B243A"/>
    <w:rsid w:val="004B2D5E"/>
    <w:rsid w:val="004B4133"/>
    <w:rsid w:val="004B614B"/>
    <w:rsid w:val="004C3001"/>
    <w:rsid w:val="004C636D"/>
    <w:rsid w:val="004C6B90"/>
    <w:rsid w:val="004C7278"/>
    <w:rsid w:val="004D1E66"/>
    <w:rsid w:val="004D1F97"/>
    <w:rsid w:val="004D38DD"/>
    <w:rsid w:val="004D470B"/>
    <w:rsid w:val="004D528F"/>
    <w:rsid w:val="004D7A1F"/>
    <w:rsid w:val="004D7FB1"/>
    <w:rsid w:val="004E0CF0"/>
    <w:rsid w:val="004E1524"/>
    <w:rsid w:val="004E2001"/>
    <w:rsid w:val="004E23E3"/>
    <w:rsid w:val="004E3309"/>
    <w:rsid w:val="004E3842"/>
    <w:rsid w:val="004E3C43"/>
    <w:rsid w:val="004E409E"/>
    <w:rsid w:val="004E483B"/>
    <w:rsid w:val="004E645A"/>
    <w:rsid w:val="004F0117"/>
    <w:rsid w:val="004F2EA4"/>
    <w:rsid w:val="004F445C"/>
    <w:rsid w:val="004F4D0E"/>
    <w:rsid w:val="004F7859"/>
    <w:rsid w:val="0050408F"/>
    <w:rsid w:val="0050442C"/>
    <w:rsid w:val="00505A87"/>
    <w:rsid w:val="00507782"/>
    <w:rsid w:val="0051029E"/>
    <w:rsid w:val="00513443"/>
    <w:rsid w:val="00515D69"/>
    <w:rsid w:val="00517B36"/>
    <w:rsid w:val="005206AC"/>
    <w:rsid w:val="00520C7D"/>
    <w:rsid w:val="00520D13"/>
    <w:rsid w:val="00521B40"/>
    <w:rsid w:val="00527F3B"/>
    <w:rsid w:val="00533AE8"/>
    <w:rsid w:val="00534BBF"/>
    <w:rsid w:val="00536E4B"/>
    <w:rsid w:val="00541D73"/>
    <w:rsid w:val="00545FA5"/>
    <w:rsid w:val="0055004A"/>
    <w:rsid w:val="0055145B"/>
    <w:rsid w:val="00552731"/>
    <w:rsid w:val="005540EA"/>
    <w:rsid w:val="00554430"/>
    <w:rsid w:val="005557C5"/>
    <w:rsid w:val="00555D34"/>
    <w:rsid w:val="005572CF"/>
    <w:rsid w:val="00560193"/>
    <w:rsid w:val="0056116A"/>
    <w:rsid w:val="0057008D"/>
    <w:rsid w:val="00570BD3"/>
    <w:rsid w:val="00574420"/>
    <w:rsid w:val="005806C9"/>
    <w:rsid w:val="0058261F"/>
    <w:rsid w:val="00582FC8"/>
    <w:rsid w:val="005838DD"/>
    <w:rsid w:val="00584958"/>
    <w:rsid w:val="00584DB3"/>
    <w:rsid w:val="005862CF"/>
    <w:rsid w:val="00591B24"/>
    <w:rsid w:val="00593467"/>
    <w:rsid w:val="00593B21"/>
    <w:rsid w:val="00596B0C"/>
    <w:rsid w:val="005A45B6"/>
    <w:rsid w:val="005A67B9"/>
    <w:rsid w:val="005B031E"/>
    <w:rsid w:val="005B2FFC"/>
    <w:rsid w:val="005B4342"/>
    <w:rsid w:val="005B4FC7"/>
    <w:rsid w:val="005B677C"/>
    <w:rsid w:val="005C072A"/>
    <w:rsid w:val="005C14E2"/>
    <w:rsid w:val="005C43E6"/>
    <w:rsid w:val="005D1708"/>
    <w:rsid w:val="005D3C1D"/>
    <w:rsid w:val="005E1243"/>
    <w:rsid w:val="005E35ED"/>
    <w:rsid w:val="005E4CA2"/>
    <w:rsid w:val="005F208E"/>
    <w:rsid w:val="005F389E"/>
    <w:rsid w:val="005F4093"/>
    <w:rsid w:val="005F6804"/>
    <w:rsid w:val="005F75E4"/>
    <w:rsid w:val="005F78F2"/>
    <w:rsid w:val="00601767"/>
    <w:rsid w:val="00601F4E"/>
    <w:rsid w:val="00602761"/>
    <w:rsid w:val="00605E63"/>
    <w:rsid w:val="00607C93"/>
    <w:rsid w:val="006112BF"/>
    <w:rsid w:val="0061170B"/>
    <w:rsid w:val="006118BD"/>
    <w:rsid w:val="00611F72"/>
    <w:rsid w:val="00612F2F"/>
    <w:rsid w:val="00616F2D"/>
    <w:rsid w:val="006255F2"/>
    <w:rsid w:val="00630696"/>
    <w:rsid w:val="006323DB"/>
    <w:rsid w:val="00632D53"/>
    <w:rsid w:val="00633947"/>
    <w:rsid w:val="00635C76"/>
    <w:rsid w:val="00636A83"/>
    <w:rsid w:val="00637370"/>
    <w:rsid w:val="00637D8F"/>
    <w:rsid w:val="006401A9"/>
    <w:rsid w:val="00640B63"/>
    <w:rsid w:val="006413C2"/>
    <w:rsid w:val="00642623"/>
    <w:rsid w:val="0064316D"/>
    <w:rsid w:val="0064629D"/>
    <w:rsid w:val="00651AF5"/>
    <w:rsid w:val="006555F8"/>
    <w:rsid w:val="00655632"/>
    <w:rsid w:val="006563FF"/>
    <w:rsid w:val="006568A7"/>
    <w:rsid w:val="0065749C"/>
    <w:rsid w:val="006604F4"/>
    <w:rsid w:val="0066341D"/>
    <w:rsid w:val="00664123"/>
    <w:rsid w:val="006651E2"/>
    <w:rsid w:val="00665DF6"/>
    <w:rsid w:val="006710BF"/>
    <w:rsid w:val="00674438"/>
    <w:rsid w:val="00680812"/>
    <w:rsid w:val="00682AE0"/>
    <w:rsid w:val="0069308A"/>
    <w:rsid w:val="006932E1"/>
    <w:rsid w:val="006A6D99"/>
    <w:rsid w:val="006A7AE8"/>
    <w:rsid w:val="006B2E9E"/>
    <w:rsid w:val="006B4589"/>
    <w:rsid w:val="006B6131"/>
    <w:rsid w:val="006B7002"/>
    <w:rsid w:val="006C75AC"/>
    <w:rsid w:val="006C7CE3"/>
    <w:rsid w:val="006D04BE"/>
    <w:rsid w:val="006D081D"/>
    <w:rsid w:val="006D3306"/>
    <w:rsid w:val="006D4984"/>
    <w:rsid w:val="006D653D"/>
    <w:rsid w:val="006D6B40"/>
    <w:rsid w:val="006E0866"/>
    <w:rsid w:val="006E1B6B"/>
    <w:rsid w:val="006E1B9D"/>
    <w:rsid w:val="006E20B5"/>
    <w:rsid w:val="006E33C1"/>
    <w:rsid w:val="006E53E6"/>
    <w:rsid w:val="006E6CDA"/>
    <w:rsid w:val="006E788D"/>
    <w:rsid w:val="006F0DB1"/>
    <w:rsid w:val="006F2858"/>
    <w:rsid w:val="006F32E9"/>
    <w:rsid w:val="006F586A"/>
    <w:rsid w:val="006F5D67"/>
    <w:rsid w:val="006F67DB"/>
    <w:rsid w:val="006F7217"/>
    <w:rsid w:val="007005D2"/>
    <w:rsid w:val="00702059"/>
    <w:rsid w:val="00706BEF"/>
    <w:rsid w:val="00710F3D"/>
    <w:rsid w:val="00712124"/>
    <w:rsid w:val="00713AAD"/>
    <w:rsid w:val="00713E52"/>
    <w:rsid w:val="007215D5"/>
    <w:rsid w:val="00723D2B"/>
    <w:rsid w:val="00726B5E"/>
    <w:rsid w:val="00733729"/>
    <w:rsid w:val="00734B04"/>
    <w:rsid w:val="00742675"/>
    <w:rsid w:val="00742B69"/>
    <w:rsid w:val="007432EF"/>
    <w:rsid w:val="00744C4C"/>
    <w:rsid w:val="0075193E"/>
    <w:rsid w:val="007520D0"/>
    <w:rsid w:val="00752420"/>
    <w:rsid w:val="00752B10"/>
    <w:rsid w:val="007531AC"/>
    <w:rsid w:val="00756DFF"/>
    <w:rsid w:val="00757C25"/>
    <w:rsid w:val="007614A8"/>
    <w:rsid w:val="00762458"/>
    <w:rsid w:val="00772848"/>
    <w:rsid w:val="0077787E"/>
    <w:rsid w:val="0078241B"/>
    <w:rsid w:val="007837A4"/>
    <w:rsid w:val="0078436E"/>
    <w:rsid w:val="0078477A"/>
    <w:rsid w:val="00785E75"/>
    <w:rsid w:val="00787658"/>
    <w:rsid w:val="007921D3"/>
    <w:rsid w:val="007949B9"/>
    <w:rsid w:val="0079752A"/>
    <w:rsid w:val="007A067A"/>
    <w:rsid w:val="007A2C76"/>
    <w:rsid w:val="007A6FB5"/>
    <w:rsid w:val="007A71FC"/>
    <w:rsid w:val="007A73E5"/>
    <w:rsid w:val="007A7DD2"/>
    <w:rsid w:val="007B28BD"/>
    <w:rsid w:val="007B4AD4"/>
    <w:rsid w:val="007B4B27"/>
    <w:rsid w:val="007B513B"/>
    <w:rsid w:val="007B7157"/>
    <w:rsid w:val="007C01EA"/>
    <w:rsid w:val="007C5D03"/>
    <w:rsid w:val="007D1414"/>
    <w:rsid w:val="007D5B26"/>
    <w:rsid w:val="007D7F2E"/>
    <w:rsid w:val="007E541F"/>
    <w:rsid w:val="007E6FD1"/>
    <w:rsid w:val="007E7DE8"/>
    <w:rsid w:val="007F11D1"/>
    <w:rsid w:val="007F2A46"/>
    <w:rsid w:val="007F46D5"/>
    <w:rsid w:val="007F48DB"/>
    <w:rsid w:val="007F4ADF"/>
    <w:rsid w:val="007F5DCD"/>
    <w:rsid w:val="007F7671"/>
    <w:rsid w:val="0080119B"/>
    <w:rsid w:val="00801872"/>
    <w:rsid w:val="008042B5"/>
    <w:rsid w:val="0080681C"/>
    <w:rsid w:val="00806CF4"/>
    <w:rsid w:val="00807740"/>
    <w:rsid w:val="00810646"/>
    <w:rsid w:val="00814441"/>
    <w:rsid w:val="00814D4C"/>
    <w:rsid w:val="00814DEC"/>
    <w:rsid w:val="008156DF"/>
    <w:rsid w:val="00817DCF"/>
    <w:rsid w:val="008201CC"/>
    <w:rsid w:val="00821876"/>
    <w:rsid w:val="00821CCF"/>
    <w:rsid w:val="00822030"/>
    <w:rsid w:val="00822C33"/>
    <w:rsid w:val="008268AE"/>
    <w:rsid w:val="0082700E"/>
    <w:rsid w:val="00830132"/>
    <w:rsid w:val="0083097F"/>
    <w:rsid w:val="008317C0"/>
    <w:rsid w:val="00834C1B"/>
    <w:rsid w:val="008364C0"/>
    <w:rsid w:val="00836DC9"/>
    <w:rsid w:val="0084056B"/>
    <w:rsid w:val="00841F54"/>
    <w:rsid w:val="00842265"/>
    <w:rsid w:val="00842E34"/>
    <w:rsid w:val="008438C2"/>
    <w:rsid w:val="008450D2"/>
    <w:rsid w:val="00847210"/>
    <w:rsid w:val="008515D6"/>
    <w:rsid w:val="008522A1"/>
    <w:rsid w:val="00853CD1"/>
    <w:rsid w:val="00863EDC"/>
    <w:rsid w:val="008648CC"/>
    <w:rsid w:val="008669F2"/>
    <w:rsid w:val="00866E63"/>
    <w:rsid w:val="00867038"/>
    <w:rsid w:val="00867749"/>
    <w:rsid w:val="0087243C"/>
    <w:rsid w:val="00872DAC"/>
    <w:rsid w:val="008730C4"/>
    <w:rsid w:val="008733CC"/>
    <w:rsid w:val="0087388E"/>
    <w:rsid w:val="00875ADB"/>
    <w:rsid w:val="008804AB"/>
    <w:rsid w:val="00881057"/>
    <w:rsid w:val="00881ABA"/>
    <w:rsid w:val="00886180"/>
    <w:rsid w:val="00890B8A"/>
    <w:rsid w:val="00891332"/>
    <w:rsid w:val="00891512"/>
    <w:rsid w:val="00893F88"/>
    <w:rsid w:val="008955E5"/>
    <w:rsid w:val="00895613"/>
    <w:rsid w:val="00897F88"/>
    <w:rsid w:val="008A09FA"/>
    <w:rsid w:val="008A0B39"/>
    <w:rsid w:val="008A21BB"/>
    <w:rsid w:val="008A4F1E"/>
    <w:rsid w:val="008A6272"/>
    <w:rsid w:val="008A79F0"/>
    <w:rsid w:val="008B06A2"/>
    <w:rsid w:val="008B0BC7"/>
    <w:rsid w:val="008B0C71"/>
    <w:rsid w:val="008B6C61"/>
    <w:rsid w:val="008B6E12"/>
    <w:rsid w:val="008B7284"/>
    <w:rsid w:val="008B758A"/>
    <w:rsid w:val="008C21C5"/>
    <w:rsid w:val="008C226B"/>
    <w:rsid w:val="008C24E4"/>
    <w:rsid w:val="008C4347"/>
    <w:rsid w:val="008C4680"/>
    <w:rsid w:val="008C5511"/>
    <w:rsid w:val="008C74A0"/>
    <w:rsid w:val="008D44CD"/>
    <w:rsid w:val="008D5F0D"/>
    <w:rsid w:val="008E3718"/>
    <w:rsid w:val="008E4C53"/>
    <w:rsid w:val="008E58C1"/>
    <w:rsid w:val="008E5FE9"/>
    <w:rsid w:val="008F00D4"/>
    <w:rsid w:val="008F0397"/>
    <w:rsid w:val="008F06DB"/>
    <w:rsid w:val="008F1800"/>
    <w:rsid w:val="008F49ED"/>
    <w:rsid w:val="008F5350"/>
    <w:rsid w:val="008F7EB2"/>
    <w:rsid w:val="00901D31"/>
    <w:rsid w:val="00902436"/>
    <w:rsid w:val="00903B3F"/>
    <w:rsid w:val="00907F3A"/>
    <w:rsid w:val="009140D7"/>
    <w:rsid w:val="009159EA"/>
    <w:rsid w:val="00915A78"/>
    <w:rsid w:val="00922FAF"/>
    <w:rsid w:val="00924FD2"/>
    <w:rsid w:val="009272F8"/>
    <w:rsid w:val="009303DA"/>
    <w:rsid w:val="009305CC"/>
    <w:rsid w:val="00932541"/>
    <w:rsid w:val="00935AAF"/>
    <w:rsid w:val="00940BF3"/>
    <w:rsid w:val="009425DC"/>
    <w:rsid w:val="00942CBB"/>
    <w:rsid w:val="00944AD3"/>
    <w:rsid w:val="009458FB"/>
    <w:rsid w:val="009467D0"/>
    <w:rsid w:val="00946F87"/>
    <w:rsid w:val="0094775E"/>
    <w:rsid w:val="00952104"/>
    <w:rsid w:val="00952F65"/>
    <w:rsid w:val="00954192"/>
    <w:rsid w:val="00954260"/>
    <w:rsid w:val="009601F6"/>
    <w:rsid w:val="00960BD4"/>
    <w:rsid w:val="00962F6C"/>
    <w:rsid w:val="00964AF8"/>
    <w:rsid w:val="009656F3"/>
    <w:rsid w:val="00966BA4"/>
    <w:rsid w:val="009712BE"/>
    <w:rsid w:val="00971A9B"/>
    <w:rsid w:val="00974045"/>
    <w:rsid w:val="00975D8C"/>
    <w:rsid w:val="009777B5"/>
    <w:rsid w:val="009827B4"/>
    <w:rsid w:val="0098507A"/>
    <w:rsid w:val="009864B7"/>
    <w:rsid w:val="00993F66"/>
    <w:rsid w:val="00995B1A"/>
    <w:rsid w:val="009A14B1"/>
    <w:rsid w:val="009A166C"/>
    <w:rsid w:val="009A36B3"/>
    <w:rsid w:val="009A4479"/>
    <w:rsid w:val="009A4CAF"/>
    <w:rsid w:val="009A5841"/>
    <w:rsid w:val="009A6228"/>
    <w:rsid w:val="009A7B33"/>
    <w:rsid w:val="009A7C73"/>
    <w:rsid w:val="009B15E4"/>
    <w:rsid w:val="009B2653"/>
    <w:rsid w:val="009B31D1"/>
    <w:rsid w:val="009B59BD"/>
    <w:rsid w:val="009B60E5"/>
    <w:rsid w:val="009B6560"/>
    <w:rsid w:val="009C0796"/>
    <w:rsid w:val="009C0F0F"/>
    <w:rsid w:val="009C181C"/>
    <w:rsid w:val="009C390B"/>
    <w:rsid w:val="009C406A"/>
    <w:rsid w:val="009C412D"/>
    <w:rsid w:val="009C5B26"/>
    <w:rsid w:val="009C7628"/>
    <w:rsid w:val="009D337B"/>
    <w:rsid w:val="009D4E62"/>
    <w:rsid w:val="009D5845"/>
    <w:rsid w:val="009D65EC"/>
    <w:rsid w:val="009D746E"/>
    <w:rsid w:val="009E23B1"/>
    <w:rsid w:val="009E3BE1"/>
    <w:rsid w:val="009E4515"/>
    <w:rsid w:val="009E5D0D"/>
    <w:rsid w:val="009F646C"/>
    <w:rsid w:val="009F70D4"/>
    <w:rsid w:val="00A00570"/>
    <w:rsid w:val="00A00A39"/>
    <w:rsid w:val="00A02D95"/>
    <w:rsid w:val="00A02DF7"/>
    <w:rsid w:val="00A038D1"/>
    <w:rsid w:val="00A07F4C"/>
    <w:rsid w:val="00A12AC7"/>
    <w:rsid w:val="00A1364F"/>
    <w:rsid w:val="00A142F2"/>
    <w:rsid w:val="00A14307"/>
    <w:rsid w:val="00A20203"/>
    <w:rsid w:val="00A22FA2"/>
    <w:rsid w:val="00A23855"/>
    <w:rsid w:val="00A23AD4"/>
    <w:rsid w:val="00A24D72"/>
    <w:rsid w:val="00A25582"/>
    <w:rsid w:val="00A25E7F"/>
    <w:rsid w:val="00A26009"/>
    <w:rsid w:val="00A26524"/>
    <w:rsid w:val="00A271E6"/>
    <w:rsid w:val="00A27DAA"/>
    <w:rsid w:val="00A306BA"/>
    <w:rsid w:val="00A31099"/>
    <w:rsid w:val="00A31C1A"/>
    <w:rsid w:val="00A33341"/>
    <w:rsid w:val="00A33AA3"/>
    <w:rsid w:val="00A33D14"/>
    <w:rsid w:val="00A35674"/>
    <w:rsid w:val="00A37CB6"/>
    <w:rsid w:val="00A37DC1"/>
    <w:rsid w:val="00A40009"/>
    <w:rsid w:val="00A430C1"/>
    <w:rsid w:val="00A43354"/>
    <w:rsid w:val="00A45AFF"/>
    <w:rsid w:val="00A45E86"/>
    <w:rsid w:val="00A4683B"/>
    <w:rsid w:val="00A53033"/>
    <w:rsid w:val="00A57DD1"/>
    <w:rsid w:val="00A60C77"/>
    <w:rsid w:val="00A615FF"/>
    <w:rsid w:val="00A62D9A"/>
    <w:rsid w:val="00A641A1"/>
    <w:rsid w:val="00A649D5"/>
    <w:rsid w:val="00A6693A"/>
    <w:rsid w:val="00A7000E"/>
    <w:rsid w:val="00A71509"/>
    <w:rsid w:val="00A72BDE"/>
    <w:rsid w:val="00A74365"/>
    <w:rsid w:val="00A766F1"/>
    <w:rsid w:val="00A76D2C"/>
    <w:rsid w:val="00A81EBA"/>
    <w:rsid w:val="00A82268"/>
    <w:rsid w:val="00A83032"/>
    <w:rsid w:val="00A833DE"/>
    <w:rsid w:val="00A845D9"/>
    <w:rsid w:val="00A864DD"/>
    <w:rsid w:val="00A867DE"/>
    <w:rsid w:val="00A86E2C"/>
    <w:rsid w:val="00A87A2A"/>
    <w:rsid w:val="00A90F97"/>
    <w:rsid w:val="00A9388D"/>
    <w:rsid w:val="00A9630F"/>
    <w:rsid w:val="00A972E1"/>
    <w:rsid w:val="00A97534"/>
    <w:rsid w:val="00AA68C9"/>
    <w:rsid w:val="00AA77D7"/>
    <w:rsid w:val="00AA7871"/>
    <w:rsid w:val="00AB01B4"/>
    <w:rsid w:val="00AB159D"/>
    <w:rsid w:val="00AB2836"/>
    <w:rsid w:val="00AB4806"/>
    <w:rsid w:val="00AB55EF"/>
    <w:rsid w:val="00AB5C2F"/>
    <w:rsid w:val="00AB617A"/>
    <w:rsid w:val="00AB7047"/>
    <w:rsid w:val="00AC3A84"/>
    <w:rsid w:val="00AC542D"/>
    <w:rsid w:val="00AC612B"/>
    <w:rsid w:val="00AC68FD"/>
    <w:rsid w:val="00AC75F1"/>
    <w:rsid w:val="00AD028B"/>
    <w:rsid w:val="00AD17D8"/>
    <w:rsid w:val="00AD2504"/>
    <w:rsid w:val="00AD394D"/>
    <w:rsid w:val="00AD5E5F"/>
    <w:rsid w:val="00AD62F4"/>
    <w:rsid w:val="00AD69E9"/>
    <w:rsid w:val="00AE0BAF"/>
    <w:rsid w:val="00AE141E"/>
    <w:rsid w:val="00AE2430"/>
    <w:rsid w:val="00AE3168"/>
    <w:rsid w:val="00AE3905"/>
    <w:rsid w:val="00AE4943"/>
    <w:rsid w:val="00AE7237"/>
    <w:rsid w:val="00AE7C1B"/>
    <w:rsid w:val="00AF2849"/>
    <w:rsid w:val="00AF4CD9"/>
    <w:rsid w:val="00B02A6C"/>
    <w:rsid w:val="00B0383E"/>
    <w:rsid w:val="00B05067"/>
    <w:rsid w:val="00B05A7E"/>
    <w:rsid w:val="00B06594"/>
    <w:rsid w:val="00B06E3B"/>
    <w:rsid w:val="00B1014C"/>
    <w:rsid w:val="00B11030"/>
    <w:rsid w:val="00B114C4"/>
    <w:rsid w:val="00B11582"/>
    <w:rsid w:val="00B1301A"/>
    <w:rsid w:val="00B15A0A"/>
    <w:rsid w:val="00B168C9"/>
    <w:rsid w:val="00B20B5E"/>
    <w:rsid w:val="00B23FA9"/>
    <w:rsid w:val="00B23FD5"/>
    <w:rsid w:val="00B3410E"/>
    <w:rsid w:val="00B3560D"/>
    <w:rsid w:val="00B36E9E"/>
    <w:rsid w:val="00B37345"/>
    <w:rsid w:val="00B37587"/>
    <w:rsid w:val="00B37A1B"/>
    <w:rsid w:val="00B37ADD"/>
    <w:rsid w:val="00B37E21"/>
    <w:rsid w:val="00B437F1"/>
    <w:rsid w:val="00B440EC"/>
    <w:rsid w:val="00B45F84"/>
    <w:rsid w:val="00B46984"/>
    <w:rsid w:val="00B574E7"/>
    <w:rsid w:val="00B607D3"/>
    <w:rsid w:val="00B611C3"/>
    <w:rsid w:val="00B611ED"/>
    <w:rsid w:val="00B61959"/>
    <w:rsid w:val="00B63FC5"/>
    <w:rsid w:val="00B643CC"/>
    <w:rsid w:val="00B7074B"/>
    <w:rsid w:val="00B71516"/>
    <w:rsid w:val="00B746ED"/>
    <w:rsid w:val="00B7524C"/>
    <w:rsid w:val="00B7691F"/>
    <w:rsid w:val="00B7758C"/>
    <w:rsid w:val="00B77DFD"/>
    <w:rsid w:val="00B81D90"/>
    <w:rsid w:val="00B823C2"/>
    <w:rsid w:val="00B84EF4"/>
    <w:rsid w:val="00B8547A"/>
    <w:rsid w:val="00B85D47"/>
    <w:rsid w:val="00B862EA"/>
    <w:rsid w:val="00B923AD"/>
    <w:rsid w:val="00BA0934"/>
    <w:rsid w:val="00BA1B3A"/>
    <w:rsid w:val="00BA2A4D"/>
    <w:rsid w:val="00BA452F"/>
    <w:rsid w:val="00BA740A"/>
    <w:rsid w:val="00BB18D7"/>
    <w:rsid w:val="00BB1D38"/>
    <w:rsid w:val="00BB2E57"/>
    <w:rsid w:val="00BB32FB"/>
    <w:rsid w:val="00BB7253"/>
    <w:rsid w:val="00BC32F4"/>
    <w:rsid w:val="00BC39B8"/>
    <w:rsid w:val="00BC6D54"/>
    <w:rsid w:val="00BD0E92"/>
    <w:rsid w:val="00BD71FF"/>
    <w:rsid w:val="00BE33CF"/>
    <w:rsid w:val="00BE3B1A"/>
    <w:rsid w:val="00BE73E6"/>
    <w:rsid w:val="00BE76CB"/>
    <w:rsid w:val="00BF0A51"/>
    <w:rsid w:val="00BF0BF6"/>
    <w:rsid w:val="00BF1A3C"/>
    <w:rsid w:val="00BF5B8D"/>
    <w:rsid w:val="00BF6A07"/>
    <w:rsid w:val="00BF6AC0"/>
    <w:rsid w:val="00C0116F"/>
    <w:rsid w:val="00C0312B"/>
    <w:rsid w:val="00C04561"/>
    <w:rsid w:val="00C05955"/>
    <w:rsid w:val="00C060AB"/>
    <w:rsid w:val="00C104D7"/>
    <w:rsid w:val="00C119E2"/>
    <w:rsid w:val="00C15DDB"/>
    <w:rsid w:val="00C206D3"/>
    <w:rsid w:val="00C22BF7"/>
    <w:rsid w:val="00C23326"/>
    <w:rsid w:val="00C240E1"/>
    <w:rsid w:val="00C33D34"/>
    <w:rsid w:val="00C366B4"/>
    <w:rsid w:val="00C44163"/>
    <w:rsid w:val="00C44663"/>
    <w:rsid w:val="00C44C00"/>
    <w:rsid w:val="00C4539D"/>
    <w:rsid w:val="00C456D2"/>
    <w:rsid w:val="00C4595F"/>
    <w:rsid w:val="00C4609B"/>
    <w:rsid w:val="00C466DF"/>
    <w:rsid w:val="00C477ED"/>
    <w:rsid w:val="00C47D97"/>
    <w:rsid w:val="00C520AD"/>
    <w:rsid w:val="00C5531A"/>
    <w:rsid w:val="00C55496"/>
    <w:rsid w:val="00C56118"/>
    <w:rsid w:val="00C56F24"/>
    <w:rsid w:val="00C611D0"/>
    <w:rsid w:val="00C64BA3"/>
    <w:rsid w:val="00C71402"/>
    <w:rsid w:val="00C730BB"/>
    <w:rsid w:val="00C74FFA"/>
    <w:rsid w:val="00C758CF"/>
    <w:rsid w:val="00C76706"/>
    <w:rsid w:val="00C80AE8"/>
    <w:rsid w:val="00C825FA"/>
    <w:rsid w:val="00C835DC"/>
    <w:rsid w:val="00C86EF4"/>
    <w:rsid w:val="00C87853"/>
    <w:rsid w:val="00C911E9"/>
    <w:rsid w:val="00C9128A"/>
    <w:rsid w:val="00C91429"/>
    <w:rsid w:val="00C91D7C"/>
    <w:rsid w:val="00C938B6"/>
    <w:rsid w:val="00C95F50"/>
    <w:rsid w:val="00C96572"/>
    <w:rsid w:val="00CA0034"/>
    <w:rsid w:val="00CA09F7"/>
    <w:rsid w:val="00CA25E1"/>
    <w:rsid w:val="00CA3168"/>
    <w:rsid w:val="00CA794E"/>
    <w:rsid w:val="00CB046A"/>
    <w:rsid w:val="00CB0B0D"/>
    <w:rsid w:val="00CB348A"/>
    <w:rsid w:val="00CB4A69"/>
    <w:rsid w:val="00CC2446"/>
    <w:rsid w:val="00CC29AB"/>
    <w:rsid w:val="00CC2C72"/>
    <w:rsid w:val="00CC2C90"/>
    <w:rsid w:val="00CC3581"/>
    <w:rsid w:val="00CC38A7"/>
    <w:rsid w:val="00CC4E00"/>
    <w:rsid w:val="00CC5B7A"/>
    <w:rsid w:val="00CC5D88"/>
    <w:rsid w:val="00CC68B4"/>
    <w:rsid w:val="00CC7082"/>
    <w:rsid w:val="00CD1B19"/>
    <w:rsid w:val="00CD21AC"/>
    <w:rsid w:val="00CD4005"/>
    <w:rsid w:val="00CD54F1"/>
    <w:rsid w:val="00CD64A4"/>
    <w:rsid w:val="00CE2B5C"/>
    <w:rsid w:val="00CE5080"/>
    <w:rsid w:val="00CE5594"/>
    <w:rsid w:val="00CE6339"/>
    <w:rsid w:val="00CE6C6E"/>
    <w:rsid w:val="00CF1155"/>
    <w:rsid w:val="00CF1624"/>
    <w:rsid w:val="00CF7248"/>
    <w:rsid w:val="00CF73A0"/>
    <w:rsid w:val="00CF7B15"/>
    <w:rsid w:val="00D037F1"/>
    <w:rsid w:val="00D04110"/>
    <w:rsid w:val="00D04134"/>
    <w:rsid w:val="00D04ACD"/>
    <w:rsid w:val="00D04DDC"/>
    <w:rsid w:val="00D072E8"/>
    <w:rsid w:val="00D105E1"/>
    <w:rsid w:val="00D13C1A"/>
    <w:rsid w:val="00D145CA"/>
    <w:rsid w:val="00D15E72"/>
    <w:rsid w:val="00D16C0D"/>
    <w:rsid w:val="00D2208D"/>
    <w:rsid w:val="00D22279"/>
    <w:rsid w:val="00D22825"/>
    <w:rsid w:val="00D22C02"/>
    <w:rsid w:val="00D22ED4"/>
    <w:rsid w:val="00D24EFE"/>
    <w:rsid w:val="00D25A94"/>
    <w:rsid w:val="00D26D02"/>
    <w:rsid w:val="00D30983"/>
    <w:rsid w:val="00D35AAA"/>
    <w:rsid w:val="00D36E27"/>
    <w:rsid w:val="00D42A57"/>
    <w:rsid w:val="00D43323"/>
    <w:rsid w:val="00D43E9A"/>
    <w:rsid w:val="00D4426D"/>
    <w:rsid w:val="00D44C54"/>
    <w:rsid w:val="00D44FA0"/>
    <w:rsid w:val="00D468D2"/>
    <w:rsid w:val="00D47385"/>
    <w:rsid w:val="00D51254"/>
    <w:rsid w:val="00D522B4"/>
    <w:rsid w:val="00D539E9"/>
    <w:rsid w:val="00D53D30"/>
    <w:rsid w:val="00D53EC9"/>
    <w:rsid w:val="00D54923"/>
    <w:rsid w:val="00D55777"/>
    <w:rsid w:val="00D55F96"/>
    <w:rsid w:val="00D566BE"/>
    <w:rsid w:val="00D60B25"/>
    <w:rsid w:val="00D61A1B"/>
    <w:rsid w:val="00D61D4A"/>
    <w:rsid w:val="00D62084"/>
    <w:rsid w:val="00D6351B"/>
    <w:rsid w:val="00D6396E"/>
    <w:rsid w:val="00D65BE7"/>
    <w:rsid w:val="00D66C66"/>
    <w:rsid w:val="00D724C5"/>
    <w:rsid w:val="00D74237"/>
    <w:rsid w:val="00D75401"/>
    <w:rsid w:val="00D76513"/>
    <w:rsid w:val="00D76CAE"/>
    <w:rsid w:val="00D76D0D"/>
    <w:rsid w:val="00D846AF"/>
    <w:rsid w:val="00D85021"/>
    <w:rsid w:val="00D86332"/>
    <w:rsid w:val="00D8646E"/>
    <w:rsid w:val="00D866C1"/>
    <w:rsid w:val="00D867F3"/>
    <w:rsid w:val="00D8742C"/>
    <w:rsid w:val="00D8782D"/>
    <w:rsid w:val="00D91C92"/>
    <w:rsid w:val="00D95FE9"/>
    <w:rsid w:val="00D97859"/>
    <w:rsid w:val="00D97EFE"/>
    <w:rsid w:val="00DA0388"/>
    <w:rsid w:val="00DA0863"/>
    <w:rsid w:val="00DA0CD4"/>
    <w:rsid w:val="00DA6724"/>
    <w:rsid w:val="00DB088F"/>
    <w:rsid w:val="00DB13A1"/>
    <w:rsid w:val="00DB6D2A"/>
    <w:rsid w:val="00DB6E41"/>
    <w:rsid w:val="00DB799F"/>
    <w:rsid w:val="00DC027C"/>
    <w:rsid w:val="00DC1799"/>
    <w:rsid w:val="00DC1F5A"/>
    <w:rsid w:val="00DC7066"/>
    <w:rsid w:val="00DD05D6"/>
    <w:rsid w:val="00DD0C57"/>
    <w:rsid w:val="00DD121D"/>
    <w:rsid w:val="00DD39B3"/>
    <w:rsid w:val="00DD525B"/>
    <w:rsid w:val="00DD7A49"/>
    <w:rsid w:val="00DE02EE"/>
    <w:rsid w:val="00DE0616"/>
    <w:rsid w:val="00DE07FD"/>
    <w:rsid w:val="00DE7710"/>
    <w:rsid w:val="00DF17F3"/>
    <w:rsid w:val="00DF1B80"/>
    <w:rsid w:val="00DF3E09"/>
    <w:rsid w:val="00DF5229"/>
    <w:rsid w:val="00DF60AA"/>
    <w:rsid w:val="00DF7CA4"/>
    <w:rsid w:val="00E015DA"/>
    <w:rsid w:val="00E043BF"/>
    <w:rsid w:val="00E06923"/>
    <w:rsid w:val="00E07083"/>
    <w:rsid w:val="00E129F4"/>
    <w:rsid w:val="00E12FB7"/>
    <w:rsid w:val="00E130BC"/>
    <w:rsid w:val="00E14121"/>
    <w:rsid w:val="00E15DE7"/>
    <w:rsid w:val="00E167A6"/>
    <w:rsid w:val="00E16ABD"/>
    <w:rsid w:val="00E1706E"/>
    <w:rsid w:val="00E24AA2"/>
    <w:rsid w:val="00E268B2"/>
    <w:rsid w:val="00E27D36"/>
    <w:rsid w:val="00E30382"/>
    <w:rsid w:val="00E3049A"/>
    <w:rsid w:val="00E308F6"/>
    <w:rsid w:val="00E30D7F"/>
    <w:rsid w:val="00E33357"/>
    <w:rsid w:val="00E34209"/>
    <w:rsid w:val="00E346C4"/>
    <w:rsid w:val="00E36B4D"/>
    <w:rsid w:val="00E375D3"/>
    <w:rsid w:val="00E41243"/>
    <w:rsid w:val="00E4182F"/>
    <w:rsid w:val="00E41906"/>
    <w:rsid w:val="00E41E78"/>
    <w:rsid w:val="00E458BF"/>
    <w:rsid w:val="00E45DD2"/>
    <w:rsid w:val="00E46A1A"/>
    <w:rsid w:val="00E46F64"/>
    <w:rsid w:val="00E50BC4"/>
    <w:rsid w:val="00E50EE2"/>
    <w:rsid w:val="00E52694"/>
    <w:rsid w:val="00E53E0E"/>
    <w:rsid w:val="00E553BD"/>
    <w:rsid w:val="00E609EE"/>
    <w:rsid w:val="00E62DBE"/>
    <w:rsid w:val="00E64745"/>
    <w:rsid w:val="00E6475B"/>
    <w:rsid w:val="00E647CA"/>
    <w:rsid w:val="00E670D1"/>
    <w:rsid w:val="00E70719"/>
    <w:rsid w:val="00E70BEC"/>
    <w:rsid w:val="00E72B1E"/>
    <w:rsid w:val="00E757CE"/>
    <w:rsid w:val="00E7723B"/>
    <w:rsid w:val="00E80038"/>
    <w:rsid w:val="00E85AAD"/>
    <w:rsid w:val="00E85BA8"/>
    <w:rsid w:val="00E934C1"/>
    <w:rsid w:val="00E9492A"/>
    <w:rsid w:val="00E95088"/>
    <w:rsid w:val="00E97A1A"/>
    <w:rsid w:val="00EA3335"/>
    <w:rsid w:val="00EA38AD"/>
    <w:rsid w:val="00EA55DD"/>
    <w:rsid w:val="00EA770A"/>
    <w:rsid w:val="00EB1307"/>
    <w:rsid w:val="00EB190F"/>
    <w:rsid w:val="00EC4DCE"/>
    <w:rsid w:val="00EC59A5"/>
    <w:rsid w:val="00EC6AA2"/>
    <w:rsid w:val="00EC7BCA"/>
    <w:rsid w:val="00ED04B6"/>
    <w:rsid w:val="00ED2117"/>
    <w:rsid w:val="00ED303F"/>
    <w:rsid w:val="00ED312E"/>
    <w:rsid w:val="00ED3D56"/>
    <w:rsid w:val="00ED5A16"/>
    <w:rsid w:val="00ED7481"/>
    <w:rsid w:val="00EE0C53"/>
    <w:rsid w:val="00EE6571"/>
    <w:rsid w:val="00EF0063"/>
    <w:rsid w:val="00EF0DBE"/>
    <w:rsid w:val="00EF215C"/>
    <w:rsid w:val="00EF29F1"/>
    <w:rsid w:val="00EF3B94"/>
    <w:rsid w:val="00EF5F04"/>
    <w:rsid w:val="00EF7978"/>
    <w:rsid w:val="00F07617"/>
    <w:rsid w:val="00F10C35"/>
    <w:rsid w:val="00F11251"/>
    <w:rsid w:val="00F12E6F"/>
    <w:rsid w:val="00F16D08"/>
    <w:rsid w:val="00F16DED"/>
    <w:rsid w:val="00F171E4"/>
    <w:rsid w:val="00F2000B"/>
    <w:rsid w:val="00F2173B"/>
    <w:rsid w:val="00F259A0"/>
    <w:rsid w:val="00F25EDF"/>
    <w:rsid w:val="00F3173E"/>
    <w:rsid w:val="00F318CD"/>
    <w:rsid w:val="00F3376C"/>
    <w:rsid w:val="00F33E24"/>
    <w:rsid w:val="00F373B4"/>
    <w:rsid w:val="00F406A7"/>
    <w:rsid w:val="00F428AC"/>
    <w:rsid w:val="00F473C4"/>
    <w:rsid w:val="00F5017D"/>
    <w:rsid w:val="00F51CC0"/>
    <w:rsid w:val="00F51F15"/>
    <w:rsid w:val="00F525A7"/>
    <w:rsid w:val="00F55F11"/>
    <w:rsid w:val="00F57421"/>
    <w:rsid w:val="00F60C66"/>
    <w:rsid w:val="00F73018"/>
    <w:rsid w:val="00F73288"/>
    <w:rsid w:val="00F74C6D"/>
    <w:rsid w:val="00F77E08"/>
    <w:rsid w:val="00F77EF2"/>
    <w:rsid w:val="00F80DD7"/>
    <w:rsid w:val="00F822DE"/>
    <w:rsid w:val="00F84618"/>
    <w:rsid w:val="00F86B3D"/>
    <w:rsid w:val="00F9219A"/>
    <w:rsid w:val="00F94C20"/>
    <w:rsid w:val="00F95640"/>
    <w:rsid w:val="00FA457E"/>
    <w:rsid w:val="00FA4909"/>
    <w:rsid w:val="00FA575A"/>
    <w:rsid w:val="00FA77E0"/>
    <w:rsid w:val="00FB38BD"/>
    <w:rsid w:val="00FB4D0B"/>
    <w:rsid w:val="00FB5336"/>
    <w:rsid w:val="00FB68E4"/>
    <w:rsid w:val="00FC2B0D"/>
    <w:rsid w:val="00FC2E20"/>
    <w:rsid w:val="00FC5646"/>
    <w:rsid w:val="00FC70C1"/>
    <w:rsid w:val="00FD358E"/>
    <w:rsid w:val="00FD4868"/>
    <w:rsid w:val="00FD50FD"/>
    <w:rsid w:val="00FD724E"/>
    <w:rsid w:val="00FD72BC"/>
    <w:rsid w:val="00FD7E80"/>
    <w:rsid w:val="00FE0B3B"/>
    <w:rsid w:val="00FE3404"/>
    <w:rsid w:val="00FE46FC"/>
    <w:rsid w:val="00FE49AD"/>
    <w:rsid w:val="00FE7BF5"/>
    <w:rsid w:val="00FF0936"/>
    <w:rsid w:val="00FF104C"/>
    <w:rsid w:val="00FF11CA"/>
    <w:rsid w:val="00FF3C90"/>
    <w:rsid w:val="00FF40B7"/>
    <w:rsid w:val="00FF4EE8"/>
    <w:rsid w:val="00FF5EEE"/>
    <w:rsid w:val="00FF631D"/>
    <w:rsid w:val="00FF74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C3FC6"/>
  <w15:chartTrackingRefBased/>
  <w15:docId w15:val="{A3B55E22-F7CE-4246-82E3-1E962B5D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7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1872"/>
    <w:pPr>
      <w:tabs>
        <w:tab w:val="center" w:pos="4419"/>
        <w:tab w:val="right" w:pos="8838"/>
      </w:tabs>
    </w:pPr>
  </w:style>
  <w:style w:type="character" w:customStyle="1" w:styleId="EncabezadoCar">
    <w:name w:val="Encabezado Car"/>
    <w:basedOn w:val="Fuentedeprrafopredeter"/>
    <w:link w:val="Encabezado"/>
    <w:uiPriority w:val="99"/>
    <w:rsid w:val="0080187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01872"/>
    <w:pPr>
      <w:tabs>
        <w:tab w:val="center" w:pos="4419"/>
        <w:tab w:val="right" w:pos="8838"/>
      </w:tabs>
    </w:pPr>
  </w:style>
  <w:style w:type="character" w:customStyle="1" w:styleId="PiedepginaCar">
    <w:name w:val="Pie de página Car"/>
    <w:basedOn w:val="Fuentedeprrafopredeter"/>
    <w:link w:val="Piedepgina"/>
    <w:uiPriority w:val="99"/>
    <w:rsid w:val="00801872"/>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87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0187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01872"/>
    <w:rPr>
      <w:color w:val="0563C1" w:themeColor="hyperlink"/>
      <w:u w:val="single"/>
    </w:rPr>
  </w:style>
  <w:style w:type="table" w:styleId="Tablaconcuadrcula">
    <w:name w:val="Table Grid"/>
    <w:basedOn w:val="Tablanormal"/>
    <w:uiPriority w:val="59"/>
    <w:rsid w:val="0080187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E73E6"/>
    <w:rPr>
      <w:sz w:val="16"/>
      <w:szCs w:val="16"/>
    </w:rPr>
  </w:style>
  <w:style w:type="paragraph" w:styleId="Textocomentario">
    <w:name w:val="annotation text"/>
    <w:basedOn w:val="Normal"/>
    <w:link w:val="TextocomentarioCar"/>
    <w:uiPriority w:val="99"/>
    <w:semiHidden/>
    <w:unhideWhenUsed/>
    <w:rsid w:val="00BE73E6"/>
  </w:style>
  <w:style w:type="character" w:customStyle="1" w:styleId="TextocomentarioCar">
    <w:name w:val="Texto comentario Car"/>
    <w:basedOn w:val="Fuentedeprrafopredeter"/>
    <w:link w:val="Textocomentario"/>
    <w:uiPriority w:val="99"/>
    <w:semiHidden/>
    <w:rsid w:val="00BE73E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73E6"/>
    <w:rPr>
      <w:b/>
      <w:bCs/>
    </w:rPr>
  </w:style>
  <w:style w:type="character" w:customStyle="1" w:styleId="AsuntodelcomentarioCar">
    <w:name w:val="Asunto del comentario Car"/>
    <w:basedOn w:val="TextocomentarioCar"/>
    <w:link w:val="Asuntodelcomentario"/>
    <w:uiPriority w:val="99"/>
    <w:semiHidden/>
    <w:rsid w:val="00BE73E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E73E6"/>
    <w:rPr>
      <w:sz w:val="18"/>
      <w:szCs w:val="18"/>
    </w:rPr>
  </w:style>
  <w:style w:type="character" w:customStyle="1" w:styleId="TextodegloboCar">
    <w:name w:val="Texto de globo Car"/>
    <w:basedOn w:val="Fuentedeprrafopredeter"/>
    <w:link w:val="Textodeglobo"/>
    <w:uiPriority w:val="99"/>
    <w:semiHidden/>
    <w:rsid w:val="00BE73E6"/>
    <w:rPr>
      <w:rFonts w:ascii="Times New Roman" w:eastAsia="Times New Roman" w:hAnsi="Times New Roman" w:cs="Times New Roman"/>
      <w:sz w:val="18"/>
      <w:szCs w:val="18"/>
      <w:lang w:eastAsia="es-ES"/>
    </w:rPr>
  </w:style>
  <w:style w:type="character" w:customStyle="1" w:styleId="Mencinsinresolver1">
    <w:name w:val="Mención sin resolver1"/>
    <w:basedOn w:val="Fuentedeprrafopredeter"/>
    <w:uiPriority w:val="99"/>
    <w:semiHidden/>
    <w:unhideWhenUsed/>
    <w:rsid w:val="00B15A0A"/>
    <w:rPr>
      <w:color w:val="605E5C"/>
      <w:shd w:val="clear" w:color="auto" w:fill="E1DFDD"/>
    </w:rPr>
  </w:style>
  <w:style w:type="character" w:styleId="Hipervnculovisitado">
    <w:name w:val="FollowedHyperlink"/>
    <w:basedOn w:val="Fuentedeprrafopredeter"/>
    <w:uiPriority w:val="99"/>
    <w:semiHidden/>
    <w:unhideWhenUsed/>
    <w:rsid w:val="00674438"/>
    <w:rPr>
      <w:color w:val="954F72" w:themeColor="followedHyperlink"/>
      <w:u w:val="single"/>
    </w:rPr>
  </w:style>
  <w:style w:type="paragraph" w:styleId="Revisin">
    <w:name w:val="Revision"/>
    <w:hidden/>
    <w:uiPriority w:val="99"/>
    <w:semiHidden/>
    <w:rsid w:val="00867749"/>
    <w:pPr>
      <w:spacing w:after="0" w:line="240" w:lineRule="auto"/>
    </w:pPr>
    <w:rPr>
      <w:rFonts w:ascii="Times New Roman" w:eastAsia="Times New Roman" w:hAnsi="Times New Roman" w:cs="Times New Roman"/>
      <w:sz w:val="20"/>
      <w:szCs w:val="20"/>
      <w:lang w:eastAsia="es-ES"/>
    </w:rPr>
  </w:style>
  <w:style w:type="character" w:customStyle="1" w:styleId="Mencinsinresolver2">
    <w:name w:val="Mención sin resolver2"/>
    <w:basedOn w:val="Fuentedeprrafopredeter"/>
    <w:uiPriority w:val="99"/>
    <w:semiHidden/>
    <w:unhideWhenUsed/>
    <w:rsid w:val="00F473C4"/>
    <w:rPr>
      <w:color w:val="605E5C"/>
      <w:shd w:val="clear" w:color="auto" w:fill="E1DFDD"/>
    </w:rPr>
  </w:style>
  <w:style w:type="character" w:customStyle="1" w:styleId="normaltextrun">
    <w:name w:val="normaltextrun"/>
    <w:basedOn w:val="Fuentedeprrafopredeter"/>
    <w:rsid w:val="007F5DCD"/>
  </w:style>
  <w:style w:type="character" w:customStyle="1" w:styleId="eop">
    <w:name w:val="eop"/>
    <w:basedOn w:val="Fuentedeprrafopredeter"/>
    <w:rsid w:val="007F5DCD"/>
  </w:style>
  <w:style w:type="character" w:customStyle="1" w:styleId="Mencinsinresolver3">
    <w:name w:val="Mención sin resolver3"/>
    <w:basedOn w:val="Fuentedeprrafopredeter"/>
    <w:uiPriority w:val="99"/>
    <w:semiHidden/>
    <w:unhideWhenUsed/>
    <w:rsid w:val="003E3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46">
      <w:bodyDiv w:val="1"/>
      <w:marLeft w:val="0"/>
      <w:marRight w:val="0"/>
      <w:marTop w:val="0"/>
      <w:marBottom w:val="0"/>
      <w:divBdr>
        <w:top w:val="none" w:sz="0" w:space="0" w:color="auto"/>
        <w:left w:val="none" w:sz="0" w:space="0" w:color="auto"/>
        <w:bottom w:val="none" w:sz="0" w:space="0" w:color="auto"/>
        <w:right w:val="none" w:sz="0" w:space="0" w:color="auto"/>
      </w:divBdr>
    </w:div>
    <w:div w:id="54015614">
      <w:bodyDiv w:val="1"/>
      <w:marLeft w:val="0"/>
      <w:marRight w:val="0"/>
      <w:marTop w:val="0"/>
      <w:marBottom w:val="0"/>
      <w:divBdr>
        <w:top w:val="none" w:sz="0" w:space="0" w:color="auto"/>
        <w:left w:val="none" w:sz="0" w:space="0" w:color="auto"/>
        <w:bottom w:val="none" w:sz="0" w:space="0" w:color="auto"/>
        <w:right w:val="none" w:sz="0" w:space="0" w:color="auto"/>
      </w:divBdr>
    </w:div>
    <w:div w:id="65078574">
      <w:bodyDiv w:val="1"/>
      <w:marLeft w:val="0"/>
      <w:marRight w:val="0"/>
      <w:marTop w:val="0"/>
      <w:marBottom w:val="0"/>
      <w:divBdr>
        <w:top w:val="none" w:sz="0" w:space="0" w:color="auto"/>
        <w:left w:val="none" w:sz="0" w:space="0" w:color="auto"/>
        <w:bottom w:val="none" w:sz="0" w:space="0" w:color="auto"/>
        <w:right w:val="none" w:sz="0" w:space="0" w:color="auto"/>
      </w:divBdr>
    </w:div>
    <w:div w:id="107815361">
      <w:bodyDiv w:val="1"/>
      <w:marLeft w:val="0"/>
      <w:marRight w:val="0"/>
      <w:marTop w:val="0"/>
      <w:marBottom w:val="0"/>
      <w:divBdr>
        <w:top w:val="none" w:sz="0" w:space="0" w:color="auto"/>
        <w:left w:val="none" w:sz="0" w:space="0" w:color="auto"/>
        <w:bottom w:val="none" w:sz="0" w:space="0" w:color="auto"/>
        <w:right w:val="none" w:sz="0" w:space="0" w:color="auto"/>
      </w:divBdr>
    </w:div>
    <w:div w:id="202182145">
      <w:bodyDiv w:val="1"/>
      <w:marLeft w:val="0"/>
      <w:marRight w:val="0"/>
      <w:marTop w:val="0"/>
      <w:marBottom w:val="0"/>
      <w:divBdr>
        <w:top w:val="none" w:sz="0" w:space="0" w:color="auto"/>
        <w:left w:val="none" w:sz="0" w:space="0" w:color="auto"/>
        <w:bottom w:val="none" w:sz="0" w:space="0" w:color="auto"/>
        <w:right w:val="none" w:sz="0" w:space="0" w:color="auto"/>
      </w:divBdr>
    </w:div>
    <w:div w:id="296957461">
      <w:bodyDiv w:val="1"/>
      <w:marLeft w:val="0"/>
      <w:marRight w:val="0"/>
      <w:marTop w:val="0"/>
      <w:marBottom w:val="0"/>
      <w:divBdr>
        <w:top w:val="none" w:sz="0" w:space="0" w:color="auto"/>
        <w:left w:val="none" w:sz="0" w:space="0" w:color="auto"/>
        <w:bottom w:val="none" w:sz="0" w:space="0" w:color="auto"/>
        <w:right w:val="none" w:sz="0" w:space="0" w:color="auto"/>
      </w:divBdr>
    </w:div>
    <w:div w:id="360203408">
      <w:bodyDiv w:val="1"/>
      <w:marLeft w:val="0"/>
      <w:marRight w:val="0"/>
      <w:marTop w:val="0"/>
      <w:marBottom w:val="0"/>
      <w:divBdr>
        <w:top w:val="none" w:sz="0" w:space="0" w:color="auto"/>
        <w:left w:val="none" w:sz="0" w:space="0" w:color="auto"/>
        <w:bottom w:val="none" w:sz="0" w:space="0" w:color="auto"/>
        <w:right w:val="none" w:sz="0" w:space="0" w:color="auto"/>
      </w:divBdr>
    </w:div>
    <w:div w:id="361133144">
      <w:bodyDiv w:val="1"/>
      <w:marLeft w:val="0"/>
      <w:marRight w:val="0"/>
      <w:marTop w:val="0"/>
      <w:marBottom w:val="0"/>
      <w:divBdr>
        <w:top w:val="none" w:sz="0" w:space="0" w:color="auto"/>
        <w:left w:val="none" w:sz="0" w:space="0" w:color="auto"/>
        <w:bottom w:val="none" w:sz="0" w:space="0" w:color="auto"/>
        <w:right w:val="none" w:sz="0" w:space="0" w:color="auto"/>
      </w:divBdr>
    </w:div>
    <w:div w:id="574390220">
      <w:bodyDiv w:val="1"/>
      <w:marLeft w:val="0"/>
      <w:marRight w:val="0"/>
      <w:marTop w:val="0"/>
      <w:marBottom w:val="0"/>
      <w:divBdr>
        <w:top w:val="none" w:sz="0" w:space="0" w:color="auto"/>
        <w:left w:val="none" w:sz="0" w:space="0" w:color="auto"/>
        <w:bottom w:val="none" w:sz="0" w:space="0" w:color="auto"/>
        <w:right w:val="none" w:sz="0" w:space="0" w:color="auto"/>
      </w:divBdr>
    </w:div>
    <w:div w:id="612059298">
      <w:bodyDiv w:val="1"/>
      <w:marLeft w:val="0"/>
      <w:marRight w:val="0"/>
      <w:marTop w:val="0"/>
      <w:marBottom w:val="0"/>
      <w:divBdr>
        <w:top w:val="none" w:sz="0" w:space="0" w:color="auto"/>
        <w:left w:val="none" w:sz="0" w:space="0" w:color="auto"/>
        <w:bottom w:val="none" w:sz="0" w:space="0" w:color="auto"/>
        <w:right w:val="none" w:sz="0" w:space="0" w:color="auto"/>
      </w:divBdr>
    </w:div>
    <w:div w:id="632175059">
      <w:bodyDiv w:val="1"/>
      <w:marLeft w:val="0"/>
      <w:marRight w:val="0"/>
      <w:marTop w:val="0"/>
      <w:marBottom w:val="0"/>
      <w:divBdr>
        <w:top w:val="none" w:sz="0" w:space="0" w:color="auto"/>
        <w:left w:val="none" w:sz="0" w:space="0" w:color="auto"/>
        <w:bottom w:val="none" w:sz="0" w:space="0" w:color="auto"/>
        <w:right w:val="none" w:sz="0" w:space="0" w:color="auto"/>
      </w:divBdr>
    </w:div>
    <w:div w:id="846403432">
      <w:bodyDiv w:val="1"/>
      <w:marLeft w:val="0"/>
      <w:marRight w:val="0"/>
      <w:marTop w:val="0"/>
      <w:marBottom w:val="0"/>
      <w:divBdr>
        <w:top w:val="none" w:sz="0" w:space="0" w:color="auto"/>
        <w:left w:val="none" w:sz="0" w:space="0" w:color="auto"/>
        <w:bottom w:val="none" w:sz="0" w:space="0" w:color="auto"/>
        <w:right w:val="none" w:sz="0" w:space="0" w:color="auto"/>
      </w:divBdr>
    </w:div>
    <w:div w:id="860361524">
      <w:bodyDiv w:val="1"/>
      <w:marLeft w:val="0"/>
      <w:marRight w:val="0"/>
      <w:marTop w:val="0"/>
      <w:marBottom w:val="0"/>
      <w:divBdr>
        <w:top w:val="none" w:sz="0" w:space="0" w:color="auto"/>
        <w:left w:val="none" w:sz="0" w:space="0" w:color="auto"/>
        <w:bottom w:val="none" w:sz="0" w:space="0" w:color="auto"/>
        <w:right w:val="none" w:sz="0" w:space="0" w:color="auto"/>
      </w:divBdr>
    </w:div>
    <w:div w:id="911475214">
      <w:bodyDiv w:val="1"/>
      <w:marLeft w:val="0"/>
      <w:marRight w:val="0"/>
      <w:marTop w:val="0"/>
      <w:marBottom w:val="0"/>
      <w:divBdr>
        <w:top w:val="none" w:sz="0" w:space="0" w:color="auto"/>
        <w:left w:val="none" w:sz="0" w:space="0" w:color="auto"/>
        <w:bottom w:val="none" w:sz="0" w:space="0" w:color="auto"/>
        <w:right w:val="none" w:sz="0" w:space="0" w:color="auto"/>
      </w:divBdr>
    </w:div>
    <w:div w:id="1034385739">
      <w:bodyDiv w:val="1"/>
      <w:marLeft w:val="0"/>
      <w:marRight w:val="0"/>
      <w:marTop w:val="0"/>
      <w:marBottom w:val="0"/>
      <w:divBdr>
        <w:top w:val="none" w:sz="0" w:space="0" w:color="auto"/>
        <w:left w:val="none" w:sz="0" w:space="0" w:color="auto"/>
        <w:bottom w:val="none" w:sz="0" w:space="0" w:color="auto"/>
        <w:right w:val="none" w:sz="0" w:space="0" w:color="auto"/>
      </w:divBdr>
    </w:div>
    <w:div w:id="1164122109">
      <w:bodyDiv w:val="1"/>
      <w:marLeft w:val="0"/>
      <w:marRight w:val="0"/>
      <w:marTop w:val="0"/>
      <w:marBottom w:val="0"/>
      <w:divBdr>
        <w:top w:val="none" w:sz="0" w:space="0" w:color="auto"/>
        <w:left w:val="none" w:sz="0" w:space="0" w:color="auto"/>
        <w:bottom w:val="none" w:sz="0" w:space="0" w:color="auto"/>
        <w:right w:val="none" w:sz="0" w:space="0" w:color="auto"/>
      </w:divBdr>
    </w:div>
    <w:div w:id="1357585263">
      <w:bodyDiv w:val="1"/>
      <w:marLeft w:val="0"/>
      <w:marRight w:val="0"/>
      <w:marTop w:val="0"/>
      <w:marBottom w:val="0"/>
      <w:divBdr>
        <w:top w:val="none" w:sz="0" w:space="0" w:color="auto"/>
        <w:left w:val="none" w:sz="0" w:space="0" w:color="auto"/>
        <w:bottom w:val="none" w:sz="0" w:space="0" w:color="auto"/>
        <w:right w:val="none" w:sz="0" w:space="0" w:color="auto"/>
      </w:divBdr>
    </w:div>
    <w:div w:id="1375425428">
      <w:bodyDiv w:val="1"/>
      <w:marLeft w:val="0"/>
      <w:marRight w:val="0"/>
      <w:marTop w:val="0"/>
      <w:marBottom w:val="0"/>
      <w:divBdr>
        <w:top w:val="none" w:sz="0" w:space="0" w:color="auto"/>
        <w:left w:val="none" w:sz="0" w:space="0" w:color="auto"/>
        <w:bottom w:val="none" w:sz="0" w:space="0" w:color="auto"/>
        <w:right w:val="none" w:sz="0" w:space="0" w:color="auto"/>
      </w:divBdr>
    </w:div>
    <w:div w:id="1497570727">
      <w:bodyDiv w:val="1"/>
      <w:marLeft w:val="0"/>
      <w:marRight w:val="0"/>
      <w:marTop w:val="0"/>
      <w:marBottom w:val="0"/>
      <w:divBdr>
        <w:top w:val="none" w:sz="0" w:space="0" w:color="auto"/>
        <w:left w:val="none" w:sz="0" w:space="0" w:color="auto"/>
        <w:bottom w:val="none" w:sz="0" w:space="0" w:color="auto"/>
        <w:right w:val="none" w:sz="0" w:space="0" w:color="auto"/>
      </w:divBdr>
    </w:div>
    <w:div w:id="1595287252">
      <w:bodyDiv w:val="1"/>
      <w:marLeft w:val="0"/>
      <w:marRight w:val="0"/>
      <w:marTop w:val="0"/>
      <w:marBottom w:val="0"/>
      <w:divBdr>
        <w:top w:val="none" w:sz="0" w:space="0" w:color="auto"/>
        <w:left w:val="none" w:sz="0" w:space="0" w:color="auto"/>
        <w:bottom w:val="none" w:sz="0" w:space="0" w:color="auto"/>
        <w:right w:val="none" w:sz="0" w:space="0" w:color="auto"/>
      </w:divBdr>
    </w:div>
    <w:div w:id="1647320954">
      <w:bodyDiv w:val="1"/>
      <w:marLeft w:val="0"/>
      <w:marRight w:val="0"/>
      <w:marTop w:val="0"/>
      <w:marBottom w:val="0"/>
      <w:divBdr>
        <w:top w:val="none" w:sz="0" w:space="0" w:color="auto"/>
        <w:left w:val="none" w:sz="0" w:space="0" w:color="auto"/>
        <w:bottom w:val="none" w:sz="0" w:space="0" w:color="auto"/>
        <w:right w:val="none" w:sz="0" w:space="0" w:color="auto"/>
      </w:divBdr>
      <w:divsChild>
        <w:div w:id="1690330538">
          <w:marLeft w:val="0"/>
          <w:marRight w:val="0"/>
          <w:marTop w:val="0"/>
          <w:marBottom w:val="0"/>
          <w:divBdr>
            <w:top w:val="none" w:sz="0" w:space="0" w:color="auto"/>
            <w:left w:val="none" w:sz="0" w:space="0" w:color="auto"/>
            <w:bottom w:val="none" w:sz="0" w:space="0" w:color="auto"/>
            <w:right w:val="none" w:sz="0" w:space="0" w:color="auto"/>
          </w:divBdr>
        </w:div>
      </w:divsChild>
    </w:div>
    <w:div w:id="1761675960">
      <w:bodyDiv w:val="1"/>
      <w:marLeft w:val="0"/>
      <w:marRight w:val="0"/>
      <w:marTop w:val="0"/>
      <w:marBottom w:val="0"/>
      <w:divBdr>
        <w:top w:val="none" w:sz="0" w:space="0" w:color="auto"/>
        <w:left w:val="none" w:sz="0" w:space="0" w:color="auto"/>
        <w:bottom w:val="none" w:sz="0" w:space="0" w:color="auto"/>
        <w:right w:val="none" w:sz="0" w:space="0" w:color="auto"/>
      </w:divBdr>
    </w:div>
    <w:div w:id="1774200214">
      <w:bodyDiv w:val="1"/>
      <w:marLeft w:val="0"/>
      <w:marRight w:val="0"/>
      <w:marTop w:val="0"/>
      <w:marBottom w:val="0"/>
      <w:divBdr>
        <w:top w:val="none" w:sz="0" w:space="0" w:color="auto"/>
        <w:left w:val="none" w:sz="0" w:space="0" w:color="auto"/>
        <w:bottom w:val="none" w:sz="0" w:space="0" w:color="auto"/>
        <w:right w:val="none" w:sz="0" w:space="0" w:color="auto"/>
      </w:divBdr>
    </w:div>
    <w:div w:id="1789079934">
      <w:bodyDiv w:val="1"/>
      <w:marLeft w:val="0"/>
      <w:marRight w:val="0"/>
      <w:marTop w:val="0"/>
      <w:marBottom w:val="0"/>
      <w:divBdr>
        <w:top w:val="none" w:sz="0" w:space="0" w:color="auto"/>
        <w:left w:val="none" w:sz="0" w:space="0" w:color="auto"/>
        <w:bottom w:val="none" w:sz="0" w:space="0" w:color="auto"/>
        <w:right w:val="none" w:sz="0" w:space="0" w:color="auto"/>
      </w:divBdr>
    </w:div>
    <w:div w:id="1808082209">
      <w:bodyDiv w:val="1"/>
      <w:marLeft w:val="0"/>
      <w:marRight w:val="0"/>
      <w:marTop w:val="0"/>
      <w:marBottom w:val="0"/>
      <w:divBdr>
        <w:top w:val="none" w:sz="0" w:space="0" w:color="auto"/>
        <w:left w:val="none" w:sz="0" w:space="0" w:color="auto"/>
        <w:bottom w:val="none" w:sz="0" w:space="0" w:color="auto"/>
        <w:right w:val="none" w:sz="0" w:space="0" w:color="auto"/>
      </w:divBdr>
    </w:div>
    <w:div w:id="1849829723">
      <w:bodyDiv w:val="1"/>
      <w:marLeft w:val="0"/>
      <w:marRight w:val="0"/>
      <w:marTop w:val="0"/>
      <w:marBottom w:val="0"/>
      <w:divBdr>
        <w:top w:val="none" w:sz="0" w:space="0" w:color="auto"/>
        <w:left w:val="none" w:sz="0" w:space="0" w:color="auto"/>
        <w:bottom w:val="none" w:sz="0" w:space="0" w:color="auto"/>
        <w:right w:val="none" w:sz="0" w:space="0" w:color="auto"/>
      </w:divBdr>
    </w:div>
    <w:div w:id="1853954809">
      <w:bodyDiv w:val="1"/>
      <w:marLeft w:val="0"/>
      <w:marRight w:val="0"/>
      <w:marTop w:val="0"/>
      <w:marBottom w:val="0"/>
      <w:divBdr>
        <w:top w:val="none" w:sz="0" w:space="0" w:color="auto"/>
        <w:left w:val="none" w:sz="0" w:space="0" w:color="auto"/>
        <w:bottom w:val="none" w:sz="0" w:space="0" w:color="auto"/>
        <w:right w:val="none" w:sz="0" w:space="0" w:color="auto"/>
      </w:divBdr>
    </w:div>
    <w:div w:id="1904020892">
      <w:bodyDiv w:val="1"/>
      <w:marLeft w:val="0"/>
      <w:marRight w:val="0"/>
      <w:marTop w:val="0"/>
      <w:marBottom w:val="0"/>
      <w:divBdr>
        <w:top w:val="none" w:sz="0" w:space="0" w:color="auto"/>
        <w:left w:val="none" w:sz="0" w:space="0" w:color="auto"/>
        <w:bottom w:val="none" w:sz="0" w:space="0" w:color="auto"/>
        <w:right w:val="none" w:sz="0" w:space="0" w:color="auto"/>
      </w:divBdr>
    </w:div>
    <w:div w:id="1931425725">
      <w:bodyDiv w:val="1"/>
      <w:marLeft w:val="0"/>
      <w:marRight w:val="0"/>
      <w:marTop w:val="0"/>
      <w:marBottom w:val="0"/>
      <w:divBdr>
        <w:top w:val="none" w:sz="0" w:space="0" w:color="auto"/>
        <w:left w:val="none" w:sz="0" w:space="0" w:color="auto"/>
        <w:bottom w:val="none" w:sz="0" w:space="0" w:color="auto"/>
        <w:right w:val="none" w:sz="0" w:space="0" w:color="auto"/>
      </w:divBdr>
    </w:div>
    <w:div w:id="1961838235">
      <w:bodyDiv w:val="1"/>
      <w:marLeft w:val="0"/>
      <w:marRight w:val="0"/>
      <w:marTop w:val="0"/>
      <w:marBottom w:val="0"/>
      <w:divBdr>
        <w:top w:val="none" w:sz="0" w:space="0" w:color="auto"/>
        <w:left w:val="none" w:sz="0" w:space="0" w:color="auto"/>
        <w:bottom w:val="none" w:sz="0" w:space="0" w:color="auto"/>
        <w:right w:val="none" w:sz="0" w:space="0" w:color="auto"/>
      </w:divBdr>
    </w:div>
    <w:div w:id="1975325715">
      <w:bodyDiv w:val="1"/>
      <w:marLeft w:val="0"/>
      <w:marRight w:val="0"/>
      <w:marTop w:val="0"/>
      <w:marBottom w:val="0"/>
      <w:divBdr>
        <w:top w:val="none" w:sz="0" w:space="0" w:color="auto"/>
        <w:left w:val="none" w:sz="0" w:space="0" w:color="auto"/>
        <w:bottom w:val="none" w:sz="0" w:space="0" w:color="auto"/>
        <w:right w:val="none" w:sz="0" w:space="0" w:color="auto"/>
      </w:divBdr>
    </w:div>
    <w:div w:id="2004700200">
      <w:bodyDiv w:val="1"/>
      <w:marLeft w:val="0"/>
      <w:marRight w:val="0"/>
      <w:marTop w:val="0"/>
      <w:marBottom w:val="0"/>
      <w:divBdr>
        <w:top w:val="none" w:sz="0" w:space="0" w:color="auto"/>
        <w:left w:val="none" w:sz="0" w:space="0" w:color="auto"/>
        <w:bottom w:val="none" w:sz="0" w:space="0" w:color="auto"/>
        <w:right w:val="none" w:sz="0" w:space="0" w:color="auto"/>
      </w:divBdr>
    </w:div>
    <w:div w:id="2010984947">
      <w:bodyDiv w:val="1"/>
      <w:marLeft w:val="0"/>
      <w:marRight w:val="0"/>
      <w:marTop w:val="0"/>
      <w:marBottom w:val="0"/>
      <w:divBdr>
        <w:top w:val="none" w:sz="0" w:space="0" w:color="auto"/>
        <w:left w:val="none" w:sz="0" w:space="0" w:color="auto"/>
        <w:bottom w:val="none" w:sz="0" w:space="0" w:color="auto"/>
        <w:right w:val="none" w:sz="0" w:space="0" w:color="auto"/>
      </w:divBdr>
    </w:div>
    <w:div w:id="2060863721">
      <w:bodyDiv w:val="1"/>
      <w:marLeft w:val="0"/>
      <w:marRight w:val="0"/>
      <w:marTop w:val="0"/>
      <w:marBottom w:val="0"/>
      <w:divBdr>
        <w:top w:val="none" w:sz="0" w:space="0" w:color="auto"/>
        <w:left w:val="none" w:sz="0" w:space="0" w:color="auto"/>
        <w:bottom w:val="none" w:sz="0" w:space="0" w:color="auto"/>
        <w:right w:val="none" w:sz="0" w:space="0" w:color="auto"/>
      </w:divBdr>
    </w:div>
    <w:div w:id="2130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FerFlores_Emp/status/147953910667799347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witter.com/FerFlores_Emp/status/1479539106677993473"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8EDED-ACBF-4C8C-B85E-1A4F0C1F6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6233</Words>
  <Characters>34287</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Oswaldo Hernández</cp:lastModifiedBy>
  <cp:revision>5</cp:revision>
  <cp:lastPrinted>2022-01-12T15:44:00Z</cp:lastPrinted>
  <dcterms:created xsi:type="dcterms:W3CDTF">2022-04-08T04:36:00Z</dcterms:created>
  <dcterms:modified xsi:type="dcterms:W3CDTF">2022-04-21T19:52:00Z</dcterms:modified>
</cp:coreProperties>
</file>