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929FE">
        <w:rPr>
          <w:rFonts w:ascii="Palatino Linotype" w:hAnsi="Palatino Linotype"/>
        </w:rPr>
        <w:t>cinco</w:t>
      </w:r>
      <w:r w:rsidRPr="002734A1">
        <w:rPr>
          <w:rFonts w:ascii="Palatino Linotype" w:hAnsi="Palatino Linotype"/>
        </w:rPr>
        <w:t xml:space="preserve"> de </w:t>
      </w:r>
      <w:r>
        <w:rPr>
          <w:rFonts w:ascii="Palatino Linotype" w:hAnsi="Palatino Linotype"/>
        </w:rPr>
        <w:t>octubre</w:t>
      </w:r>
      <w:r w:rsidRPr="002734A1">
        <w:rPr>
          <w:rFonts w:ascii="Palatino Linotype" w:hAnsi="Palatino Linotype"/>
        </w:rPr>
        <w:t xml:space="preserve"> de dos mil veintidós.</w:t>
      </w:r>
    </w:p>
    <w:p w:rsidR="007D31F5" w:rsidRPr="002734A1" w:rsidRDefault="007D31F5" w:rsidP="007D31F5">
      <w:pPr>
        <w:tabs>
          <w:tab w:val="left" w:pos="1701"/>
        </w:tabs>
        <w:spacing w:line="360" w:lineRule="auto"/>
        <w:jc w:val="both"/>
        <w:rPr>
          <w:rFonts w:ascii="Palatino Linotype" w:hAnsi="Palatino Linotype"/>
          <w:b/>
        </w:rPr>
      </w:pPr>
    </w:p>
    <w:p w:rsidR="007D31F5" w:rsidRPr="002734A1" w:rsidRDefault="007D31F5" w:rsidP="007D31F5">
      <w:pPr>
        <w:tabs>
          <w:tab w:val="left" w:pos="1701"/>
        </w:tabs>
        <w:spacing w:line="360" w:lineRule="auto"/>
        <w:jc w:val="both"/>
        <w:rPr>
          <w:rFonts w:ascii="Palatino Linotype" w:eastAsiaTheme="minorHAnsi" w:hAnsi="Palatino Linotype" w:cs="Arial"/>
          <w:b/>
          <w:lang w:val="es-MX" w:eastAsia="en-US"/>
        </w:rPr>
      </w:pPr>
      <w:r w:rsidRPr="002734A1">
        <w:rPr>
          <w:rFonts w:ascii="Palatino Linotype" w:hAnsi="Palatino Linotype"/>
          <w:b/>
        </w:rPr>
        <w:t>VISTO</w:t>
      </w:r>
      <w:r>
        <w:rPr>
          <w:rFonts w:ascii="Palatino Linotype" w:hAnsi="Palatino Linotype"/>
        </w:rPr>
        <w:t xml:space="preserve"> el</w:t>
      </w:r>
      <w:r w:rsidRPr="002734A1">
        <w:rPr>
          <w:rFonts w:ascii="Palatino Linotype" w:hAnsi="Palatino Linotype"/>
        </w:rPr>
        <w:t xml:space="preserve"> expediente</w:t>
      </w:r>
      <w:r>
        <w:rPr>
          <w:rFonts w:ascii="Palatino Linotype" w:hAnsi="Palatino Linotype"/>
        </w:rPr>
        <w:t xml:space="preserve"> formado</w:t>
      </w:r>
      <w:r w:rsidRPr="002734A1">
        <w:rPr>
          <w:rFonts w:ascii="Palatino Linotype" w:hAnsi="Palatino Linotype"/>
        </w:rPr>
        <w:t xml:space="preserve"> con motivo del recurso de revisión </w:t>
      </w:r>
      <w:r>
        <w:rPr>
          <w:rFonts w:ascii="Palatino Linotype" w:hAnsi="Palatino Linotype"/>
          <w:b/>
        </w:rPr>
        <w:t>011130</w:t>
      </w:r>
      <w:r w:rsidRPr="002734A1">
        <w:rPr>
          <w:rFonts w:ascii="Palatino Linotype" w:hAnsi="Palatino Linotype"/>
          <w:b/>
        </w:rPr>
        <w:t xml:space="preserve">/INFOEM/IP/RR/2022, </w:t>
      </w:r>
      <w:r w:rsidRPr="002734A1">
        <w:rPr>
          <w:rFonts w:ascii="Palatino Linotype" w:eastAsiaTheme="minorHAnsi" w:hAnsi="Palatino Linotype" w:cs="Arial"/>
          <w:lang w:val="es-MX" w:eastAsia="en-US"/>
        </w:rPr>
        <w:t xml:space="preserve">interpuesto por un particular que al momento de ingresar la solicitud de información e interponer recurso de revisión no señalo nombre </w:t>
      </w:r>
      <w:bookmarkStart w:id="0" w:name="_GoBack"/>
      <w:bookmarkEnd w:id="0"/>
      <w:r w:rsidRPr="002734A1">
        <w:rPr>
          <w:rFonts w:ascii="Palatino Linotype" w:eastAsiaTheme="minorHAnsi" w:hAnsi="Palatino Linotype" w:cs="Arial"/>
          <w:lang w:val="es-MX" w:eastAsia="en-US"/>
        </w:rPr>
        <w:t xml:space="preserve">o seudónimo con el cual desee ser identificado, quien en lo sucesivo y para efectos prácticos se le denominara </w:t>
      </w:r>
      <w:r w:rsidRPr="002734A1">
        <w:rPr>
          <w:rFonts w:ascii="Palatino Linotype" w:eastAsiaTheme="minorHAnsi" w:hAnsi="Palatino Linotype" w:cs="Arial"/>
          <w:b/>
          <w:lang w:val="es-MX" w:eastAsia="en-US"/>
        </w:rPr>
        <w:t>el Recurrente</w:t>
      </w:r>
      <w:r w:rsidRPr="002734A1">
        <w:rPr>
          <w:rFonts w:ascii="Palatino Linotype" w:eastAsiaTheme="minorHAnsi" w:hAnsi="Palatino Linotype" w:cs="Arial"/>
          <w:lang w:val="es-MX" w:eastAsia="en-US"/>
        </w:rPr>
        <w:t xml:space="preserve">, en contra de las respuestas del </w:t>
      </w:r>
      <w:r w:rsidRPr="002734A1">
        <w:rPr>
          <w:rFonts w:ascii="Palatino Linotype" w:eastAsiaTheme="minorHAnsi" w:hAnsi="Palatino Linotype" w:cs="Arial"/>
          <w:b/>
          <w:lang w:val="es-MX" w:eastAsia="en-US"/>
        </w:rPr>
        <w:t xml:space="preserve">Sistema Municipal Para el Desarrollo Integral de la Familia de Metepec, </w:t>
      </w:r>
      <w:r w:rsidRPr="002734A1">
        <w:rPr>
          <w:rFonts w:ascii="Palatino Linotype" w:eastAsiaTheme="minorHAnsi" w:hAnsi="Palatino Linotype" w:cs="Arial"/>
          <w:lang w:val="es-MX" w:eastAsia="en-US"/>
        </w:rPr>
        <w:t>en lo subsecuente</w:t>
      </w:r>
      <w:r w:rsidRPr="002734A1">
        <w:rPr>
          <w:rFonts w:ascii="Palatino Linotype" w:eastAsiaTheme="minorHAnsi" w:hAnsi="Palatino Linotype" w:cs="Arial"/>
          <w:b/>
          <w:lang w:val="es-MX" w:eastAsia="en-US"/>
        </w:rPr>
        <w:t xml:space="preserve"> el Sujeto Obligado, </w:t>
      </w:r>
      <w:r w:rsidRPr="002734A1">
        <w:rPr>
          <w:rFonts w:ascii="Palatino Linotype" w:eastAsiaTheme="minorHAnsi" w:hAnsi="Palatino Linotype" w:cs="Arial"/>
          <w:lang w:val="es-MX" w:eastAsia="en-US"/>
        </w:rPr>
        <w:t>se procede a dictar la presente resolución.</w:t>
      </w:r>
    </w:p>
    <w:p w:rsidR="007D31F5" w:rsidRPr="002734A1" w:rsidRDefault="007D31F5" w:rsidP="007D31F5">
      <w:pPr>
        <w:spacing w:line="360" w:lineRule="auto"/>
        <w:jc w:val="both"/>
        <w:rPr>
          <w:rFonts w:ascii="Palatino Linotype" w:hAnsi="Palatino Linotype"/>
          <w:b/>
          <w:bCs/>
          <w:spacing w:val="60"/>
          <w:lang w:val="es-ES_tradnl"/>
        </w:rPr>
      </w:pPr>
    </w:p>
    <w:p w:rsidR="007D31F5" w:rsidRPr="002734A1" w:rsidRDefault="007D31F5" w:rsidP="007D31F5">
      <w:pPr>
        <w:spacing w:line="360" w:lineRule="auto"/>
        <w:jc w:val="center"/>
        <w:rPr>
          <w:rFonts w:ascii="Palatino Linotype" w:hAnsi="Palatino Linotype"/>
          <w:b/>
          <w:bCs/>
          <w:spacing w:val="60"/>
          <w:sz w:val="28"/>
          <w:lang w:val="es-ES_tradnl"/>
        </w:rPr>
      </w:pPr>
      <w:r w:rsidRPr="002734A1">
        <w:rPr>
          <w:rFonts w:ascii="Palatino Linotype" w:hAnsi="Palatino Linotype"/>
          <w:b/>
          <w:bCs/>
          <w:spacing w:val="60"/>
          <w:sz w:val="28"/>
          <w:lang w:val="es-ES_tradnl"/>
        </w:rPr>
        <w:t>RESULTANDO</w:t>
      </w:r>
    </w:p>
    <w:p w:rsidR="007D31F5" w:rsidRPr="002734A1" w:rsidRDefault="007D31F5" w:rsidP="007D31F5">
      <w:pPr>
        <w:spacing w:line="360" w:lineRule="auto"/>
        <w:jc w:val="center"/>
        <w:rPr>
          <w:rFonts w:ascii="Palatino Linotype" w:hAnsi="Palatino Linotype"/>
          <w:b/>
          <w:bCs/>
          <w:spacing w:val="60"/>
          <w:lang w:val="es-ES_tradnl"/>
        </w:rPr>
      </w:pPr>
    </w:p>
    <w:p w:rsidR="007D31F5" w:rsidRPr="002734A1" w:rsidRDefault="007D31F5" w:rsidP="007D31F5">
      <w:pPr>
        <w:spacing w:line="360" w:lineRule="auto"/>
        <w:jc w:val="both"/>
        <w:rPr>
          <w:rFonts w:ascii="Palatino Linotype" w:hAnsi="Palatino Linotype"/>
          <w:b/>
          <w:sz w:val="28"/>
          <w:szCs w:val="28"/>
        </w:rPr>
      </w:pPr>
      <w:r w:rsidRPr="002734A1">
        <w:rPr>
          <w:rFonts w:ascii="Palatino Linotype" w:hAnsi="Palatino Linotype"/>
          <w:b/>
          <w:sz w:val="28"/>
          <w:szCs w:val="28"/>
        </w:rPr>
        <w:t>PRIMERO. De las Solicitudes de Información.</w:t>
      </w:r>
    </w:p>
    <w:p w:rsidR="007D31F5" w:rsidRDefault="007D31F5" w:rsidP="007D31F5">
      <w:pPr>
        <w:spacing w:line="360" w:lineRule="auto"/>
        <w:jc w:val="both"/>
        <w:rPr>
          <w:rFonts w:ascii="Palatino Linotype" w:hAnsi="Palatino Linotype"/>
        </w:rPr>
      </w:pPr>
      <w:r w:rsidRPr="002734A1">
        <w:rPr>
          <w:rFonts w:ascii="Palatino Linotype" w:hAnsi="Palatino Linotype"/>
        </w:rPr>
        <w:t xml:space="preserve">En fecha </w:t>
      </w:r>
      <w:r>
        <w:rPr>
          <w:rFonts w:ascii="Palatino Linotype" w:hAnsi="Palatino Linotype"/>
        </w:rPr>
        <w:t xml:space="preserve">dos de mayo </w:t>
      </w:r>
      <w:r w:rsidRPr="002734A1">
        <w:rPr>
          <w:rFonts w:ascii="Palatino Linotype" w:hAnsi="Palatino Linotype"/>
        </w:rPr>
        <w:t>de dos mil veintidós, el</w:t>
      </w:r>
      <w:r w:rsidRPr="002734A1">
        <w:rPr>
          <w:rFonts w:ascii="Palatino Linotype" w:hAnsi="Palatino Linotype"/>
          <w:b/>
        </w:rPr>
        <w:t xml:space="preserve"> Recurrente</w:t>
      </w:r>
      <w:r w:rsidRPr="002734A1">
        <w:rPr>
          <w:rFonts w:ascii="Palatino Linotype" w:hAnsi="Palatino Linotype"/>
        </w:rPr>
        <w:t xml:space="preserve"> presentó a través del Sistema de Acceso a la Información Mexiquense (</w:t>
      </w:r>
      <w:r w:rsidRPr="002734A1">
        <w:rPr>
          <w:rFonts w:ascii="Palatino Linotype" w:hAnsi="Palatino Linotype"/>
          <w:b/>
        </w:rPr>
        <w:t>SAIMEX)</w:t>
      </w:r>
      <w:r w:rsidRPr="002734A1">
        <w:rPr>
          <w:rFonts w:ascii="Palatino Linotype" w:hAnsi="Palatino Linotype"/>
        </w:rPr>
        <w:t>, ante el</w:t>
      </w:r>
      <w:r w:rsidRPr="002734A1">
        <w:rPr>
          <w:rFonts w:ascii="Palatino Linotype" w:hAnsi="Palatino Linotype"/>
          <w:b/>
        </w:rPr>
        <w:t xml:space="preserve"> Sujeto Obligado</w:t>
      </w:r>
      <w:r w:rsidRPr="002734A1">
        <w:rPr>
          <w:rFonts w:ascii="Palatino Linotype" w:hAnsi="Palatino Linotype"/>
        </w:rPr>
        <w:t xml:space="preserve">, solicitud de acceso a la información pública, a la que se le asignó </w:t>
      </w:r>
      <w:r>
        <w:rPr>
          <w:rFonts w:ascii="Palatino Linotype" w:hAnsi="Palatino Linotype"/>
        </w:rPr>
        <w:t xml:space="preserve">el </w:t>
      </w:r>
      <w:r w:rsidRPr="002734A1">
        <w:rPr>
          <w:rFonts w:ascii="Palatino Linotype" w:hAnsi="Palatino Linotype"/>
        </w:rPr>
        <w:t>número de expediente</w:t>
      </w:r>
      <w:r>
        <w:rPr>
          <w:rFonts w:ascii="Palatino Linotype" w:hAnsi="Palatino Linotype"/>
        </w:rPr>
        <w:t xml:space="preserve"> </w:t>
      </w:r>
      <w:r w:rsidRPr="007D31F5">
        <w:rPr>
          <w:rFonts w:ascii="Palatino Linotype" w:hAnsi="Palatino Linotype"/>
          <w:b/>
        </w:rPr>
        <w:t>04823/DIFMETEPEC/IP/2022</w:t>
      </w:r>
      <w:r w:rsidRPr="002734A1">
        <w:rPr>
          <w:rFonts w:ascii="Palatino Linotype" w:hAnsi="Palatino Linotype"/>
        </w:rPr>
        <w:t xml:space="preserve"> </w:t>
      </w:r>
      <w:r w:rsidRPr="002734A1">
        <w:rPr>
          <w:rFonts w:ascii="Palatino Linotype" w:hAnsi="Palatino Linotype"/>
          <w:bCs/>
        </w:rPr>
        <w:t xml:space="preserve">y </w:t>
      </w:r>
      <w:r w:rsidRPr="002734A1">
        <w:rPr>
          <w:rFonts w:ascii="Palatino Linotype" w:hAnsi="Palatino Linotype"/>
        </w:rPr>
        <w:t>mediante la cual solicitó, lo siguiente:</w:t>
      </w:r>
    </w:p>
    <w:p w:rsidR="007D31F5" w:rsidRDefault="007D31F5" w:rsidP="007D31F5">
      <w:pPr>
        <w:spacing w:line="360" w:lineRule="auto"/>
        <w:jc w:val="both"/>
        <w:rPr>
          <w:rFonts w:ascii="Palatino Linotype" w:hAnsi="Palatino Linotype"/>
        </w:rPr>
      </w:pPr>
    </w:p>
    <w:p w:rsidR="007D31F5" w:rsidRPr="007D31F5" w:rsidRDefault="007D31F5" w:rsidP="007D31F5">
      <w:pPr>
        <w:ind w:left="567" w:right="616"/>
        <w:jc w:val="both"/>
        <w:rPr>
          <w:rFonts w:ascii="Palatino Linotype" w:hAnsi="Palatino Linotype"/>
          <w:i/>
          <w:sz w:val="22"/>
        </w:rPr>
      </w:pPr>
      <w:r>
        <w:rPr>
          <w:rFonts w:ascii="Palatino Linotype" w:hAnsi="Palatino Linotype"/>
          <w:i/>
          <w:sz w:val="22"/>
        </w:rPr>
        <w:t>“</w:t>
      </w:r>
      <w:r w:rsidRPr="007D31F5">
        <w:rPr>
          <w:rFonts w:ascii="Palatino Linotype" w:hAnsi="Palatino Linotype"/>
          <w:i/>
          <w:sz w:val="22"/>
        </w:rPr>
        <w:t xml:space="preserve">Solicito conocer los Consejos Municipales que se han instalado el 23 de abril de 2022 en los que </w:t>
      </w:r>
      <w:proofErr w:type="spellStart"/>
      <w:r w:rsidRPr="007D31F5">
        <w:rPr>
          <w:rFonts w:ascii="Palatino Linotype" w:hAnsi="Palatino Linotype"/>
          <w:i/>
          <w:sz w:val="22"/>
        </w:rPr>
        <w:t>algun</w:t>
      </w:r>
      <w:proofErr w:type="spellEnd"/>
      <w:r w:rsidRPr="007D31F5">
        <w:rPr>
          <w:rFonts w:ascii="Palatino Linotype" w:hAnsi="Palatino Linotype"/>
          <w:i/>
          <w:sz w:val="22"/>
        </w:rPr>
        <w:t xml:space="preserve"> servidor público del </w:t>
      </w:r>
      <w:proofErr w:type="spellStart"/>
      <w:r w:rsidRPr="007D31F5">
        <w:rPr>
          <w:rFonts w:ascii="Palatino Linotype" w:hAnsi="Palatino Linotype"/>
          <w:i/>
          <w:sz w:val="22"/>
        </w:rPr>
        <w:t>dif</w:t>
      </w:r>
      <w:proofErr w:type="spellEnd"/>
      <w:r w:rsidRPr="007D31F5">
        <w:rPr>
          <w:rFonts w:ascii="Palatino Linotype" w:hAnsi="Palatino Linotype"/>
          <w:i/>
          <w:sz w:val="22"/>
        </w:rPr>
        <w:t xml:space="preserve"> tenga participación así como copia de las actas generadas a la misma fecha. De igual forma saber cómo se conforman y el rol que tienen los respectivos integrantes.</w:t>
      </w:r>
      <w:r>
        <w:rPr>
          <w:rFonts w:ascii="Palatino Linotype" w:hAnsi="Palatino Linotype"/>
          <w:i/>
          <w:sz w:val="22"/>
        </w:rPr>
        <w:t>”</w:t>
      </w:r>
    </w:p>
    <w:p w:rsidR="007D31F5" w:rsidRPr="002734A1" w:rsidRDefault="007D31F5" w:rsidP="007D31F5">
      <w:pPr>
        <w:spacing w:line="360" w:lineRule="auto"/>
        <w:jc w:val="both"/>
        <w:rPr>
          <w:rFonts w:ascii="Palatino Linotype" w:hAnsi="Palatino Linotype"/>
          <w:szCs w:val="28"/>
          <w:lang w:val="es-MX"/>
        </w:rPr>
      </w:pPr>
      <w:r w:rsidRPr="002734A1">
        <w:rPr>
          <w:rFonts w:ascii="Palatino Linotype" w:hAnsi="Palatino Linotype"/>
          <w:szCs w:val="28"/>
          <w:lang w:val="es-MX"/>
        </w:rPr>
        <w:lastRenderedPageBreak/>
        <w:t>Modalidad de entrega:</w:t>
      </w:r>
      <w:r w:rsidRPr="002734A1">
        <w:rPr>
          <w:rFonts w:ascii="Palatino Linotype" w:hAnsi="Palatino Linotype"/>
          <w:b/>
          <w:i/>
          <w:szCs w:val="28"/>
          <w:lang w:val="es-MX"/>
        </w:rPr>
        <w:t xml:space="preserve"> a través del SAIMEX</w:t>
      </w:r>
    </w:p>
    <w:p w:rsidR="007D31F5" w:rsidRDefault="007D31F5" w:rsidP="007D31F5">
      <w:pPr>
        <w:spacing w:line="360" w:lineRule="auto"/>
        <w:jc w:val="both"/>
        <w:rPr>
          <w:rFonts w:ascii="Palatino Linotype" w:hAnsi="Palatino Linotype"/>
          <w:szCs w:val="28"/>
          <w:lang w:val="es-MX"/>
        </w:rPr>
      </w:pPr>
    </w:p>
    <w:p w:rsidR="007929FE" w:rsidRPr="002734A1" w:rsidRDefault="007929FE" w:rsidP="007D31F5">
      <w:pPr>
        <w:spacing w:line="360" w:lineRule="auto"/>
        <w:jc w:val="both"/>
        <w:rPr>
          <w:rFonts w:ascii="Palatino Linotype" w:hAnsi="Palatino Linotype"/>
          <w:szCs w:val="28"/>
          <w:lang w:val="es-MX"/>
        </w:rPr>
      </w:pPr>
    </w:p>
    <w:p w:rsidR="007D31F5" w:rsidRPr="002734A1" w:rsidRDefault="007D31F5" w:rsidP="007D31F5">
      <w:pPr>
        <w:spacing w:line="360" w:lineRule="auto"/>
        <w:jc w:val="both"/>
        <w:rPr>
          <w:rFonts w:ascii="Palatino Linotype" w:hAnsi="Palatino Linotype" w:cs="Arial"/>
          <w:b/>
          <w:sz w:val="28"/>
        </w:rPr>
      </w:pPr>
      <w:r w:rsidRPr="002734A1">
        <w:rPr>
          <w:rFonts w:ascii="Palatino Linotype" w:hAnsi="Palatino Linotype" w:cs="Arial"/>
          <w:b/>
          <w:sz w:val="28"/>
        </w:rPr>
        <w:t xml:space="preserve">SEGUNDO. </w:t>
      </w:r>
      <w:r>
        <w:rPr>
          <w:rFonts w:ascii="Palatino Linotype" w:hAnsi="Palatino Linotype" w:cs="Arial"/>
          <w:b/>
          <w:sz w:val="28"/>
          <w:szCs w:val="20"/>
        </w:rPr>
        <w:t>De las solicitud</w:t>
      </w:r>
      <w:r w:rsidRPr="002734A1">
        <w:rPr>
          <w:rFonts w:ascii="Palatino Linotype" w:hAnsi="Palatino Linotype" w:cs="Arial"/>
          <w:b/>
          <w:sz w:val="28"/>
          <w:szCs w:val="20"/>
        </w:rPr>
        <w:t xml:space="preserve"> de aclaración.</w:t>
      </w: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 xml:space="preserve">En el expediente electrónico </w:t>
      </w:r>
      <w:r w:rsidRPr="002734A1">
        <w:rPr>
          <w:rFonts w:ascii="Palatino Linotype" w:hAnsi="Palatino Linotype" w:cs="Arial"/>
          <w:b/>
        </w:rPr>
        <w:t xml:space="preserve">SAIMEX, </w:t>
      </w:r>
      <w:r w:rsidRPr="002734A1">
        <w:rPr>
          <w:rFonts w:ascii="Palatino Linotype" w:hAnsi="Palatino Linotype" w:cs="Arial"/>
        </w:rPr>
        <w:t xml:space="preserve">se aprecia que en fecha </w:t>
      </w:r>
      <w:r>
        <w:rPr>
          <w:rFonts w:ascii="Palatino Linotype" w:hAnsi="Palatino Linotype" w:cs="Arial"/>
        </w:rPr>
        <w:t xml:space="preserve">nueve de mayo </w:t>
      </w:r>
      <w:r w:rsidRPr="002734A1">
        <w:rPr>
          <w:rFonts w:ascii="Palatino Linotype" w:hAnsi="Palatino Linotype" w:cs="Arial"/>
        </w:rPr>
        <w:t xml:space="preserve">de dos mil veintidós, </w:t>
      </w:r>
      <w:r w:rsidRPr="007D31F5">
        <w:rPr>
          <w:rFonts w:ascii="Palatino Linotype" w:hAnsi="Palatino Linotype" w:cs="Arial"/>
        </w:rPr>
        <w:t>el</w:t>
      </w:r>
      <w:r w:rsidRPr="002734A1">
        <w:rPr>
          <w:rFonts w:ascii="Palatino Linotype" w:hAnsi="Palatino Linotype" w:cs="Arial"/>
          <w:b/>
        </w:rPr>
        <w:t xml:space="preserve"> Sujeto Obligado </w:t>
      </w:r>
      <w:r w:rsidRPr="002734A1">
        <w:rPr>
          <w:rFonts w:ascii="Palatino Linotype" w:hAnsi="Palatino Linotype" w:cs="Arial"/>
        </w:rPr>
        <w:t>solicito aclaración a las solicitudes de información, en los términos siguientes:</w:t>
      </w:r>
    </w:p>
    <w:p w:rsidR="007D31F5" w:rsidRPr="002734A1" w:rsidRDefault="007D31F5" w:rsidP="007D31F5">
      <w:pPr>
        <w:spacing w:line="360" w:lineRule="auto"/>
        <w:jc w:val="both"/>
        <w:rPr>
          <w:rFonts w:ascii="Palatino Linotype" w:hAnsi="Palatino Linotype" w:cs="Arial"/>
        </w:rPr>
      </w:pPr>
    </w:p>
    <w:p w:rsidR="007D31F5" w:rsidRDefault="007D31F5" w:rsidP="007D31F5">
      <w:pPr>
        <w:ind w:left="567" w:right="567"/>
        <w:jc w:val="both"/>
        <w:rPr>
          <w:rFonts w:ascii="Palatino Linotype" w:hAnsi="Palatino Linotype" w:cs="Arial"/>
          <w:i/>
        </w:rPr>
      </w:pPr>
      <w:r w:rsidRPr="002734A1">
        <w:rPr>
          <w:rFonts w:ascii="Palatino Linotype" w:hAnsi="Palatino Linotype" w:cs="Arial"/>
          <w:i/>
        </w:rPr>
        <w:t>“</w:t>
      </w:r>
      <w:r w:rsidRPr="007D31F5">
        <w:rPr>
          <w:rFonts w:ascii="Palatino Linotype" w:hAnsi="Palatino Linotype" w:cs="Arial"/>
          <w:i/>
        </w:rPr>
        <w:t xml:space="preserve">Con fundamento en el </w:t>
      </w:r>
      <w:proofErr w:type="spellStart"/>
      <w:r w:rsidRPr="007D31F5">
        <w:rPr>
          <w:rFonts w:ascii="Palatino Linotype" w:hAnsi="Palatino Linotype" w:cs="Arial"/>
          <w:i/>
        </w:rPr>
        <w:t>articulo</w:t>
      </w:r>
      <w:proofErr w:type="spellEnd"/>
      <w:r w:rsidRPr="007D31F5">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rsidR="007D31F5" w:rsidRPr="007D31F5" w:rsidRDefault="007D31F5" w:rsidP="007D31F5">
      <w:pPr>
        <w:ind w:left="567" w:right="567"/>
        <w:jc w:val="both"/>
        <w:rPr>
          <w:rFonts w:ascii="Palatino Linotype" w:hAnsi="Palatino Linotype" w:cs="Arial"/>
          <w:i/>
        </w:rPr>
      </w:pPr>
    </w:p>
    <w:p w:rsidR="007D31F5" w:rsidRDefault="007D31F5" w:rsidP="007D31F5">
      <w:pPr>
        <w:ind w:left="567" w:right="567"/>
        <w:jc w:val="both"/>
        <w:rPr>
          <w:rFonts w:ascii="Palatino Linotype" w:hAnsi="Palatino Linotype" w:cs="Arial"/>
          <w:i/>
        </w:rPr>
      </w:pPr>
      <w:r w:rsidRPr="007D31F5">
        <w:rPr>
          <w:rFonts w:ascii="Palatino Linotype" w:hAnsi="Palatino Linotype" w:cs="Arial"/>
          <w:i/>
        </w:rPr>
        <w:t>LA SOLICITUD NO ES CLARA SE SOLICITA SE REALICE LA ACLARACIÓN TOTAL DE LA INFORMACIÓN A OBTENER</w:t>
      </w:r>
    </w:p>
    <w:p w:rsidR="007D31F5" w:rsidRPr="007D31F5" w:rsidRDefault="007D31F5" w:rsidP="007D31F5">
      <w:pPr>
        <w:ind w:left="567" w:right="567"/>
        <w:jc w:val="both"/>
        <w:rPr>
          <w:rFonts w:ascii="Palatino Linotype" w:hAnsi="Palatino Linotype" w:cs="Arial"/>
          <w:i/>
        </w:rPr>
      </w:pPr>
    </w:p>
    <w:p w:rsidR="007D31F5" w:rsidRPr="002734A1" w:rsidRDefault="007D31F5" w:rsidP="007D31F5">
      <w:pPr>
        <w:ind w:left="567" w:right="567"/>
        <w:jc w:val="both"/>
        <w:rPr>
          <w:rFonts w:ascii="Palatino Linotype" w:hAnsi="Palatino Linotype" w:cs="Arial"/>
          <w:i/>
        </w:rPr>
      </w:pPr>
      <w:r w:rsidRPr="007D31F5">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2734A1">
        <w:rPr>
          <w:rFonts w:ascii="Palatino Linotype" w:hAnsi="Palatino Linotype" w:cs="Arial"/>
          <w:i/>
        </w:rPr>
        <w:t xml:space="preserve"> “(Sic).</w:t>
      </w:r>
    </w:p>
    <w:p w:rsidR="007D31F5" w:rsidRDefault="007D31F5" w:rsidP="007D31F5">
      <w:pPr>
        <w:spacing w:line="360" w:lineRule="auto"/>
        <w:jc w:val="both"/>
        <w:rPr>
          <w:rFonts w:ascii="Palatino Linotype" w:hAnsi="Palatino Linotype" w:cs="Arial"/>
          <w:b/>
          <w:sz w:val="28"/>
        </w:rPr>
      </w:pPr>
    </w:p>
    <w:p w:rsidR="007929FE" w:rsidRPr="002734A1" w:rsidRDefault="007929FE" w:rsidP="007D31F5">
      <w:pPr>
        <w:spacing w:line="360" w:lineRule="auto"/>
        <w:jc w:val="both"/>
        <w:rPr>
          <w:rFonts w:ascii="Palatino Linotype" w:hAnsi="Palatino Linotype" w:cs="Arial"/>
          <w:b/>
          <w:sz w:val="28"/>
        </w:rPr>
      </w:pPr>
    </w:p>
    <w:p w:rsidR="007D31F5" w:rsidRPr="002734A1" w:rsidRDefault="007D31F5" w:rsidP="007D31F5">
      <w:pPr>
        <w:spacing w:line="360" w:lineRule="auto"/>
        <w:jc w:val="both"/>
        <w:rPr>
          <w:rFonts w:ascii="Palatino Linotype" w:hAnsi="Palatino Linotype" w:cs="Arial"/>
          <w:b/>
          <w:sz w:val="28"/>
        </w:rPr>
      </w:pPr>
      <w:r w:rsidRPr="002734A1">
        <w:rPr>
          <w:rFonts w:ascii="Palatino Linotype" w:hAnsi="Palatino Linotype" w:cs="Arial"/>
          <w:b/>
          <w:sz w:val="28"/>
        </w:rPr>
        <w:t xml:space="preserve">TERCERO. </w:t>
      </w:r>
      <w:r w:rsidRPr="002734A1">
        <w:rPr>
          <w:rFonts w:ascii="Palatino Linotype" w:hAnsi="Palatino Linotype" w:cs="Arial"/>
          <w:b/>
          <w:sz w:val="28"/>
          <w:szCs w:val="20"/>
        </w:rPr>
        <w:t>De la falta de desahogo del</w:t>
      </w:r>
      <w:r>
        <w:rPr>
          <w:rFonts w:ascii="Palatino Linotype" w:hAnsi="Palatino Linotype" w:cs="Arial"/>
          <w:b/>
          <w:sz w:val="28"/>
          <w:szCs w:val="20"/>
        </w:rPr>
        <w:t xml:space="preserve"> requerimiento</w:t>
      </w:r>
      <w:r w:rsidRPr="002734A1">
        <w:rPr>
          <w:rFonts w:ascii="Palatino Linotype" w:hAnsi="Palatino Linotype" w:cs="Arial"/>
          <w:b/>
          <w:sz w:val="28"/>
          <w:szCs w:val="20"/>
        </w:rPr>
        <w:t xml:space="preserve"> de aclaración a la solicitud de información.</w:t>
      </w: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 xml:space="preserve">En </w:t>
      </w:r>
      <w:r>
        <w:rPr>
          <w:rFonts w:ascii="Palatino Linotype" w:hAnsi="Palatino Linotype" w:cs="Arial"/>
        </w:rPr>
        <w:t>el</w:t>
      </w:r>
      <w:r w:rsidRPr="002734A1">
        <w:rPr>
          <w:rFonts w:ascii="Palatino Linotype" w:hAnsi="Palatino Linotype" w:cs="Arial"/>
        </w:rPr>
        <w:t xml:space="preserve"> expediente electrónico integrado con motivo de la solicitud de información que obra en el sistema </w:t>
      </w:r>
      <w:r w:rsidRPr="002734A1">
        <w:rPr>
          <w:rFonts w:ascii="Palatino Linotype" w:hAnsi="Palatino Linotype" w:cs="Arial"/>
          <w:b/>
        </w:rPr>
        <w:t>SAIMEX</w:t>
      </w:r>
      <w:r w:rsidRPr="002734A1">
        <w:rPr>
          <w:rFonts w:ascii="Palatino Linotype" w:hAnsi="Palatino Linotype" w:cs="Arial"/>
        </w:rPr>
        <w:t xml:space="preserve">, se aprecia que el </w:t>
      </w:r>
      <w:r w:rsidRPr="002734A1">
        <w:rPr>
          <w:rFonts w:ascii="Palatino Linotype" w:hAnsi="Palatino Linotype" w:cs="Arial"/>
          <w:b/>
        </w:rPr>
        <w:t>Recurrente</w:t>
      </w:r>
      <w:r w:rsidRPr="002734A1">
        <w:rPr>
          <w:rFonts w:ascii="Palatino Linotype" w:hAnsi="Palatino Linotype" w:cs="Arial"/>
        </w:rPr>
        <w:t xml:space="preserve"> fue omiso en desahogar </w:t>
      </w:r>
      <w:r>
        <w:rPr>
          <w:rFonts w:ascii="Palatino Linotype" w:hAnsi="Palatino Linotype" w:cs="Arial"/>
        </w:rPr>
        <w:t>el</w:t>
      </w:r>
      <w:r w:rsidRPr="002734A1">
        <w:rPr>
          <w:rFonts w:ascii="Palatino Linotype" w:hAnsi="Palatino Linotype" w:cs="Arial"/>
        </w:rPr>
        <w:t xml:space="preserve"> requerimiento de aclaración de la solicitud de información, por lo que en fecha veinticuatro de mayo de dos mil veintidós, el </w:t>
      </w:r>
      <w:r w:rsidRPr="007D31F5">
        <w:rPr>
          <w:rFonts w:ascii="Palatino Linotype" w:hAnsi="Palatino Linotype" w:cs="Arial"/>
          <w:b/>
        </w:rPr>
        <w:t>Sujeto Obligado</w:t>
      </w:r>
      <w:r w:rsidRPr="002734A1">
        <w:rPr>
          <w:rFonts w:ascii="Palatino Linotype" w:hAnsi="Palatino Linotype" w:cs="Arial"/>
        </w:rPr>
        <w:t xml:space="preserve"> se sirvió en tener por no presentada la solicitud de información, manifestando lo siguiente:</w:t>
      </w:r>
    </w:p>
    <w:p w:rsidR="007D31F5" w:rsidRPr="002734A1" w:rsidRDefault="007D31F5" w:rsidP="007D31F5">
      <w:pPr>
        <w:ind w:left="567" w:right="616"/>
        <w:jc w:val="both"/>
        <w:rPr>
          <w:rFonts w:ascii="Palatino Linotype" w:hAnsi="Palatino Linotype" w:cs="Arial"/>
          <w:i/>
          <w:sz w:val="22"/>
        </w:rPr>
      </w:pPr>
      <w:r w:rsidRPr="002734A1">
        <w:rPr>
          <w:rFonts w:ascii="Palatino Linotype" w:hAnsi="Palatino Linotype" w:cs="Arial"/>
          <w:i/>
          <w:sz w:val="22"/>
        </w:rPr>
        <w:lastRenderedPageBreak/>
        <w:t xml:space="preserve">“Con fundamento en el </w:t>
      </w:r>
      <w:proofErr w:type="spellStart"/>
      <w:r w:rsidRPr="002734A1">
        <w:rPr>
          <w:rFonts w:ascii="Palatino Linotype" w:hAnsi="Palatino Linotype" w:cs="Arial"/>
          <w:i/>
          <w:sz w:val="22"/>
        </w:rPr>
        <w:t>articulo</w:t>
      </w:r>
      <w:proofErr w:type="spellEnd"/>
      <w:r w:rsidRPr="002734A1">
        <w:rPr>
          <w:rFonts w:ascii="Palatino Linotype" w:hAnsi="Palatino Linotype" w:cs="Arial"/>
          <w:i/>
          <w:sz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rsidR="007D31F5" w:rsidRPr="002734A1" w:rsidRDefault="007D31F5" w:rsidP="007D31F5">
      <w:pPr>
        <w:ind w:left="567" w:right="616"/>
        <w:jc w:val="both"/>
        <w:rPr>
          <w:rFonts w:ascii="Palatino Linotype" w:hAnsi="Palatino Linotype" w:cs="Arial"/>
          <w:i/>
          <w:sz w:val="22"/>
        </w:rPr>
      </w:pPr>
    </w:p>
    <w:p w:rsidR="007D31F5" w:rsidRPr="002734A1" w:rsidRDefault="007D31F5" w:rsidP="007D31F5">
      <w:pPr>
        <w:ind w:left="567" w:right="616"/>
        <w:jc w:val="both"/>
        <w:rPr>
          <w:rFonts w:ascii="Palatino Linotype" w:hAnsi="Palatino Linotype" w:cs="Arial"/>
          <w:i/>
          <w:sz w:val="22"/>
        </w:rPr>
      </w:pPr>
      <w:r w:rsidRPr="002734A1">
        <w:rPr>
          <w:rFonts w:ascii="Palatino Linotype" w:hAnsi="Palatino Linotype" w:cs="Arial"/>
          <w:i/>
          <w:sz w:val="22"/>
        </w:rPr>
        <w:t>Con fundamento en el artículo 159, tercer párrafo de la Ley de Transparencia y Acceso a la Información Pública del Estado de México y Municipios, se le hace de su conocimiento que se tiene por no presentada la solicitud de información, en virtud de que no presento aclaración complementación o corrección de datos de la solicitud quedando a salvo sus derechos para volverla a presentar. En virtud de lo anterior, se archiva la presente solicitud como concluida.</w:t>
      </w:r>
    </w:p>
    <w:p w:rsidR="007D31F5" w:rsidRPr="002734A1" w:rsidRDefault="007D31F5" w:rsidP="007D31F5">
      <w:pPr>
        <w:ind w:left="567" w:right="616"/>
        <w:jc w:val="both"/>
        <w:rPr>
          <w:rFonts w:ascii="Palatino Linotype" w:hAnsi="Palatino Linotype" w:cs="Arial"/>
          <w:i/>
          <w:sz w:val="22"/>
        </w:rPr>
      </w:pPr>
    </w:p>
    <w:p w:rsidR="007D31F5" w:rsidRPr="002734A1" w:rsidRDefault="007D31F5" w:rsidP="007D31F5">
      <w:pPr>
        <w:ind w:left="567" w:right="616"/>
        <w:jc w:val="both"/>
        <w:rPr>
          <w:rFonts w:ascii="Palatino Linotype" w:hAnsi="Palatino Linotype" w:cs="Arial"/>
          <w:i/>
          <w:sz w:val="22"/>
          <w:lang w:val="es-MX"/>
        </w:rPr>
      </w:pPr>
      <w:r w:rsidRPr="002734A1">
        <w:rPr>
          <w:rFonts w:ascii="Palatino Linotype" w:hAnsi="Palatino Linotype" w:cs="Arial"/>
          <w:i/>
          <w:sz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007D31F5" w:rsidRDefault="007D31F5" w:rsidP="007D31F5">
      <w:pPr>
        <w:spacing w:line="360" w:lineRule="auto"/>
        <w:jc w:val="both"/>
        <w:rPr>
          <w:rFonts w:ascii="Palatino Linotype" w:hAnsi="Palatino Linotype" w:cs="Arial"/>
        </w:rPr>
      </w:pPr>
    </w:p>
    <w:p w:rsidR="007D31F5" w:rsidRDefault="007D31F5" w:rsidP="007D31F5">
      <w:pPr>
        <w:spacing w:line="360" w:lineRule="auto"/>
        <w:jc w:val="both"/>
        <w:rPr>
          <w:rFonts w:ascii="Palatino Linotype" w:hAnsi="Palatino Linotype" w:cs="Arial"/>
        </w:rPr>
      </w:pPr>
      <w:r>
        <w:rPr>
          <w:rFonts w:ascii="Palatino Linotype" w:hAnsi="Palatino Linotype" w:cs="Arial"/>
        </w:rPr>
        <w:t>Se hace constar que el Sujeto Obligado adjunto a su notificación, el documento denominado “</w:t>
      </w:r>
      <w:r w:rsidRPr="007D31F5">
        <w:rPr>
          <w:rFonts w:ascii="Palatino Linotype" w:hAnsi="Palatino Linotype" w:cs="Arial"/>
          <w:b/>
          <w:i/>
        </w:rPr>
        <w:t>no presentada.pdf</w:t>
      </w:r>
      <w:r>
        <w:rPr>
          <w:rFonts w:ascii="Palatino Linotype" w:hAnsi="Palatino Linotype" w:cs="Arial"/>
        </w:rPr>
        <w:t>”, del que se advierte el mismo contenido señalado previamente.</w:t>
      </w:r>
    </w:p>
    <w:p w:rsidR="007D31F5" w:rsidRDefault="007D31F5" w:rsidP="007D31F5">
      <w:pPr>
        <w:spacing w:line="360" w:lineRule="auto"/>
        <w:jc w:val="both"/>
        <w:rPr>
          <w:rFonts w:ascii="Palatino Linotype" w:hAnsi="Palatino Linotype" w:cs="Arial"/>
        </w:rPr>
      </w:pPr>
    </w:p>
    <w:p w:rsidR="007929FE" w:rsidRPr="002734A1" w:rsidRDefault="007929FE" w:rsidP="007D31F5">
      <w:pPr>
        <w:spacing w:line="360" w:lineRule="auto"/>
        <w:jc w:val="both"/>
        <w:rPr>
          <w:rFonts w:ascii="Palatino Linotype" w:hAnsi="Palatino Linotype" w:cs="Arial"/>
        </w:rPr>
      </w:pPr>
    </w:p>
    <w:p w:rsidR="007D31F5" w:rsidRPr="002734A1" w:rsidRDefault="007D31F5" w:rsidP="007D31F5">
      <w:pPr>
        <w:spacing w:line="360" w:lineRule="auto"/>
        <w:jc w:val="both"/>
        <w:rPr>
          <w:rFonts w:ascii="Palatino Linotype" w:hAnsi="Palatino Linotype" w:cs="Arial"/>
          <w:b/>
          <w:sz w:val="28"/>
        </w:rPr>
      </w:pPr>
      <w:r w:rsidRPr="002734A1">
        <w:rPr>
          <w:rFonts w:ascii="Palatino Linotype" w:hAnsi="Palatino Linotype" w:cs="Arial"/>
          <w:b/>
          <w:sz w:val="28"/>
        </w:rPr>
        <w:t xml:space="preserve">CUARTO. </w:t>
      </w:r>
      <w:r w:rsidRPr="002734A1">
        <w:rPr>
          <w:rFonts w:ascii="Palatino Linotype" w:hAnsi="Palatino Linotype"/>
          <w:b/>
          <w:sz w:val="28"/>
        </w:rPr>
        <w:t>De la falta de respuesta.</w:t>
      </w: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 xml:space="preserve">En </w:t>
      </w:r>
      <w:r>
        <w:rPr>
          <w:rFonts w:ascii="Palatino Linotype" w:hAnsi="Palatino Linotype" w:cs="Arial"/>
        </w:rPr>
        <w:t>el</w:t>
      </w:r>
      <w:r w:rsidRPr="002734A1">
        <w:rPr>
          <w:rFonts w:ascii="Palatino Linotype" w:hAnsi="Palatino Linotype" w:cs="Arial"/>
        </w:rPr>
        <w:t xml:space="preserve"> expediente electrónico, se aprecia que el </w:t>
      </w:r>
      <w:r w:rsidRPr="002734A1">
        <w:rPr>
          <w:rFonts w:ascii="Palatino Linotype" w:hAnsi="Palatino Linotype" w:cs="Arial"/>
          <w:b/>
        </w:rPr>
        <w:t>Sujeto Obligado</w:t>
      </w:r>
      <w:r w:rsidRPr="002734A1">
        <w:rPr>
          <w:rFonts w:ascii="Palatino Linotype" w:hAnsi="Palatino Linotype" w:cs="Arial"/>
        </w:rPr>
        <w:t xml:space="preserve"> fue omiso en dar respuesta a la solicitud de información presentada por el </w:t>
      </w:r>
      <w:r w:rsidRPr="002734A1">
        <w:rPr>
          <w:rFonts w:ascii="Palatino Linotype" w:hAnsi="Palatino Linotype" w:cs="Arial"/>
          <w:b/>
        </w:rPr>
        <w:t>Recurrente</w:t>
      </w:r>
      <w:r w:rsidRPr="002734A1">
        <w:rPr>
          <w:rFonts w:ascii="Palatino Linotype" w:hAnsi="Palatino Linotype" w:cs="Arial"/>
        </w:rPr>
        <w:t xml:space="preserve">. Derivado de lo anterior, se constituye la figura de la </w:t>
      </w:r>
      <w:r w:rsidRPr="002734A1">
        <w:rPr>
          <w:rFonts w:ascii="Palatino Linotype" w:hAnsi="Palatino Linotype" w:cs="Arial"/>
          <w:b/>
        </w:rPr>
        <w:t>NEGATIVA FICTA</w:t>
      </w:r>
      <w:r w:rsidRPr="002734A1">
        <w:rPr>
          <w:rFonts w:ascii="Palatino Linotype" w:hAnsi="Palatino Linotype" w:cs="Arial"/>
        </w:rPr>
        <w:t>, cuya esencia consiste en atribuir un efecto negativo de la autoridad administrativa frente a las instancias y solicitudes que hagan los particulares.</w:t>
      </w:r>
    </w:p>
    <w:p w:rsidR="007D31F5" w:rsidRDefault="007D31F5" w:rsidP="007D31F5">
      <w:pPr>
        <w:spacing w:line="360" w:lineRule="auto"/>
        <w:jc w:val="both"/>
        <w:rPr>
          <w:rFonts w:ascii="Palatino Linotype" w:hAnsi="Palatino Linotype" w:cs="Arial"/>
        </w:rPr>
      </w:pPr>
    </w:p>
    <w:p w:rsidR="007929FE" w:rsidRDefault="007929FE" w:rsidP="007D31F5">
      <w:pPr>
        <w:spacing w:line="360" w:lineRule="auto"/>
        <w:jc w:val="both"/>
        <w:rPr>
          <w:rFonts w:ascii="Palatino Linotype" w:hAnsi="Palatino Linotype" w:cs="Arial"/>
        </w:rPr>
      </w:pPr>
    </w:p>
    <w:p w:rsidR="007929FE" w:rsidRPr="002734A1" w:rsidRDefault="007929FE" w:rsidP="007D31F5">
      <w:pPr>
        <w:spacing w:line="360" w:lineRule="auto"/>
        <w:jc w:val="both"/>
        <w:rPr>
          <w:rFonts w:ascii="Palatino Linotype" w:hAnsi="Palatino Linotype" w:cs="Arial"/>
        </w:rPr>
      </w:pP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b/>
          <w:sz w:val="28"/>
        </w:rPr>
        <w:lastRenderedPageBreak/>
        <w:t xml:space="preserve">QUINTO. </w:t>
      </w:r>
      <w:r w:rsidRPr="002734A1">
        <w:rPr>
          <w:rFonts w:ascii="Palatino Linotype" w:hAnsi="Palatino Linotype"/>
          <w:b/>
          <w:sz w:val="28"/>
        </w:rPr>
        <w:t>De la interposición del recurso de revisión.</w:t>
      </w: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 xml:space="preserve">Inconforme con la falta de respuesta por </w:t>
      </w:r>
      <w:r w:rsidRPr="002734A1">
        <w:rPr>
          <w:rFonts w:ascii="Palatino Linotype" w:hAnsi="Palatino Linotype" w:cs="Arial"/>
          <w:b/>
        </w:rPr>
        <w:t xml:space="preserve">el Sujeto Obligado, </w:t>
      </w:r>
      <w:r w:rsidRPr="002734A1">
        <w:rPr>
          <w:rFonts w:ascii="Palatino Linotype" w:hAnsi="Palatino Linotype" w:cs="Arial"/>
        </w:rPr>
        <w:t>el</w:t>
      </w:r>
      <w:r w:rsidRPr="002734A1">
        <w:rPr>
          <w:rFonts w:ascii="Palatino Linotype" w:hAnsi="Palatino Linotype" w:cs="Arial"/>
          <w:b/>
        </w:rPr>
        <w:t xml:space="preserve"> Recurrente </w:t>
      </w:r>
      <w:r w:rsidRPr="002734A1">
        <w:rPr>
          <w:rFonts w:ascii="Palatino Linotype" w:hAnsi="Palatino Linotype" w:cs="Arial"/>
        </w:rPr>
        <w:t xml:space="preserve">interpuso recurso de revisión, en fecha siete de junio de dos mil veintidós, </w:t>
      </w:r>
      <w:r w:rsidR="008B6AA5">
        <w:rPr>
          <w:rFonts w:ascii="Palatino Linotype" w:hAnsi="Palatino Linotype" w:cs="Arial"/>
        </w:rPr>
        <w:t xml:space="preserve">en el </w:t>
      </w:r>
      <w:r w:rsidRPr="002734A1">
        <w:rPr>
          <w:rFonts w:ascii="Palatino Linotype" w:hAnsi="Palatino Linotype" w:cs="Arial"/>
        </w:rPr>
        <w:t xml:space="preserve">cual fue registrado en el sistema electrónico con los expedientes números </w:t>
      </w:r>
      <w:r w:rsidRPr="002734A1">
        <w:rPr>
          <w:rFonts w:ascii="Palatino Linotype" w:hAnsi="Palatino Linotype" w:cs="Arial"/>
          <w:b/>
        </w:rPr>
        <w:t>01</w:t>
      </w:r>
      <w:r>
        <w:rPr>
          <w:rFonts w:ascii="Palatino Linotype" w:hAnsi="Palatino Linotype" w:cs="Arial"/>
          <w:b/>
        </w:rPr>
        <w:t>1130</w:t>
      </w:r>
      <w:r w:rsidRPr="002734A1">
        <w:rPr>
          <w:rFonts w:ascii="Palatino Linotype" w:hAnsi="Palatino Linotype" w:cs="Arial"/>
          <w:b/>
        </w:rPr>
        <w:t>/INFOEM/IP/RR/2022</w:t>
      </w:r>
      <w:r w:rsidRPr="002734A1">
        <w:rPr>
          <w:rFonts w:ascii="Palatino Linotype" w:hAnsi="Palatino Linotype" w:cs="Arial"/>
        </w:rPr>
        <w:t xml:space="preserve">, en </w:t>
      </w:r>
      <w:r>
        <w:rPr>
          <w:rFonts w:ascii="Palatino Linotype" w:hAnsi="Palatino Linotype" w:cs="Arial"/>
        </w:rPr>
        <w:t>el</w:t>
      </w:r>
      <w:r w:rsidRPr="002734A1">
        <w:rPr>
          <w:rFonts w:ascii="Palatino Linotype" w:hAnsi="Palatino Linotype" w:cs="Arial"/>
        </w:rPr>
        <w:t xml:space="preserve"> cual señalo como acto impugnado y razones o motivos de inconformidad, </w:t>
      </w:r>
      <w:r>
        <w:rPr>
          <w:rFonts w:ascii="Palatino Linotype" w:hAnsi="Palatino Linotype" w:cs="Arial"/>
        </w:rPr>
        <w:t>los siguientes</w:t>
      </w:r>
      <w:r w:rsidRPr="002734A1">
        <w:rPr>
          <w:rFonts w:ascii="Palatino Linotype" w:hAnsi="Palatino Linotype" w:cs="Arial"/>
        </w:rPr>
        <w:t>:</w:t>
      </w:r>
    </w:p>
    <w:p w:rsidR="007D31F5" w:rsidRPr="002734A1" w:rsidRDefault="007D31F5" w:rsidP="007D31F5">
      <w:pPr>
        <w:spacing w:line="360" w:lineRule="auto"/>
        <w:jc w:val="both"/>
        <w:rPr>
          <w:rFonts w:ascii="Palatino Linotype" w:hAnsi="Palatino Linotype" w:cs="Arial"/>
        </w:rPr>
      </w:pP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b/>
        </w:rPr>
        <w:t>Acto impugnado:</w:t>
      </w:r>
    </w:p>
    <w:p w:rsidR="007D31F5" w:rsidRPr="002734A1" w:rsidRDefault="007D31F5" w:rsidP="007D31F5">
      <w:pPr>
        <w:spacing w:line="360" w:lineRule="auto"/>
        <w:jc w:val="both"/>
        <w:rPr>
          <w:rFonts w:ascii="Palatino Linotype" w:hAnsi="Palatino Linotype" w:cs="Arial"/>
        </w:rPr>
      </w:pPr>
    </w:p>
    <w:p w:rsidR="007D31F5" w:rsidRPr="002734A1" w:rsidRDefault="007D31F5" w:rsidP="007D31F5">
      <w:pPr>
        <w:ind w:left="567" w:right="616"/>
        <w:jc w:val="both"/>
        <w:rPr>
          <w:rFonts w:ascii="Palatino Linotype" w:hAnsi="Palatino Linotype" w:cs="Arial"/>
          <w:i/>
          <w:sz w:val="22"/>
        </w:rPr>
      </w:pPr>
      <w:r w:rsidRPr="002734A1">
        <w:rPr>
          <w:rFonts w:ascii="Palatino Linotype" w:hAnsi="Palatino Linotype" w:cs="Arial"/>
          <w:i/>
          <w:sz w:val="22"/>
        </w:rPr>
        <w:t xml:space="preserve">“La falta de </w:t>
      </w:r>
      <w:proofErr w:type="spellStart"/>
      <w:r w:rsidRPr="002734A1">
        <w:rPr>
          <w:rFonts w:ascii="Palatino Linotype" w:hAnsi="Palatino Linotype" w:cs="Arial"/>
          <w:i/>
          <w:sz w:val="22"/>
        </w:rPr>
        <w:t>tramite</w:t>
      </w:r>
      <w:proofErr w:type="spellEnd"/>
      <w:r w:rsidRPr="002734A1">
        <w:rPr>
          <w:rFonts w:ascii="Palatino Linotype" w:hAnsi="Palatino Linotype" w:cs="Arial"/>
          <w:i/>
          <w:sz w:val="22"/>
        </w:rPr>
        <w:t xml:space="preserve"> de la solicitud” (sic)</w:t>
      </w:r>
    </w:p>
    <w:p w:rsidR="007D31F5" w:rsidRPr="002734A1" w:rsidRDefault="007D31F5" w:rsidP="007D31F5">
      <w:pPr>
        <w:spacing w:line="360" w:lineRule="auto"/>
        <w:jc w:val="both"/>
        <w:rPr>
          <w:rFonts w:ascii="Palatino Linotype" w:hAnsi="Palatino Linotype" w:cs="Arial"/>
        </w:rPr>
      </w:pP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b/>
        </w:rPr>
        <w:t>Razones o motivos de inconformidad:</w:t>
      </w:r>
    </w:p>
    <w:p w:rsidR="007D31F5" w:rsidRPr="002734A1" w:rsidRDefault="007D31F5" w:rsidP="007D31F5">
      <w:pPr>
        <w:spacing w:line="360" w:lineRule="auto"/>
        <w:jc w:val="both"/>
        <w:rPr>
          <w:rFonts w:ascii="Palatino Linotype" w:hAnsi="Palatino Linotype" w:cs="Arial"/>
        </w:rPr>
      </w:pPr>
    </w:p>
    <w:p w:rsidR="007D31F5" w:rsidRPr="002734A1" w:rsidRDefault="007D31F5" w:rsidP="007D31F5">
      <w:pPr>
        <w:ind w:left="567" w:right="616"/>
        <w:jc w:val="both"/>
        <w:rPr>
          <w:rFonts w:ascii="Palatino Linotype" w:hAnsi="Palatino Linotype" w:cs="Arial"/>
          <w:i/>
          <w:sz w:val="22"/>
        </w:rPr>
      </w:pPr>
      <w:r w:rsidRPr="002734A1">
        <w:rPr>
          <w:rFonts w:ascii="Palatino Linotype" w:hAnsi="Palatino Linotype" w:cs="Arial"/>
          <w:i/>
          <w:sz w:val="22"/>
        </w:rPr>
        <w:t>“El sujeto obligado claramente está inhibiendo la presentación de solicitudes de información, la solicitud es muy clara y solicita aclaración cuando no es necesaria. Al hablar por teléfono a la institución, Fernando Zapata refiere que es una estrategia para ganar tiempo porque tiene mucho trabajo. El INFOEM ni siquiera ha avalado que el señor sea competente según la certificación y no están haciendo nada para proteger el derecho de acceso a la información de los ciudadanos. Dentro de las estadísticas se demuestra la intención de aclarar todas las solicitudes, es absurdo.” (Sic)</w:t>
      </w:r>
    </w:p>
    <w:p w:rsidR="007D31F5" w:rsidRDefault="007D31F5" w:rsidP="007D31F5">
      <w:pPr>
        <w:spacing w:line="360" w:lineRule="auto"/>
        <w:jc w:val="both"/>
        <w:rPr>
          <w:rFonts w:ascii="Palatino Linotype" w:hAnsi="Palatino Linotype" w:cs="Arial"/>
          <w:b/>
        </w:rPr>
      </w:pPr>
    </w:p>
    <w:p w:rsidR="007929FE" w:rsidRPr="002734A1" w:rsidRDefault="007929FE" w:rsidP="007D31F5">
      <w:pPr>
        <w:spacing w:line="360" w:lineRule="auto"/>
        <w:jc w:val="both"/>
        <w:rPr>
          <w:rFonts w:ascii="Palatino Linotype" w:hAnsi="Palatino Linotype" w:cs="Arial"/>
          <w:b/>
        </w:rPr>
      </w:pPr>
    </w:p>
    <w:p w:rsidR="007D31F5" w:rsidRPr="002734A1" w:rsidRDefault="007D31F5" w:rsidP="007D31F5">
      <w:pPr>
        <w:spacing w:line="360" w:lineRule="auto"/>
        <w:jc w:val="both"/>
        <w:rPr>
          <w:rFonts w:ascii="Palatino Linotype" w:hAnsi="Palatino Linotype" w:cs="Arial"/>
          <w:b/>
        </w:rPr>
      </w:pPr>
      <w:r w:rsidRPr="002734A1">
        <w:rPr>
          <w:rFonts w:ascii="Palatino Linotype" w:hAnsi="Palatino Linotype" w:cs="Arial"/>
          <w:b/>
          <w:sz w:val="28"/>
        </w:rPr>
        <w:t>SEXTO</w:t>
      </w:r>
      <w:r w:rsidRPr="002734A1">
        <w:rPr>
          <w:rFonts w:ascii="Palatino Linotype" w:hAnsi="Palatino Linotype" w:cs="Arial"/>
          <w:b/>
        </w:rPr>
        <w:t xml:space="preserve">. </w:t>
      </w:r>
      <w:r w:rsidRPr="002734A1">
        <w:rPr>
          <w:rFonts w:ascii="Palatino Linotype" w:hAnsi="Palatino Linotype" w:cs="Arial"/>
          <w:b/>
          <w:sz w:val="28"/>
          <w:szCs w:val="28"/>
        </w:rPr>
        <w:t>Del turno del recurso de revisión.</w:t>
      </w:r>
    </w:p>
    <w:p w:rsidR="007D31F5" w:rsidRDefault="007D31F5" w:rsidP="007D31F5">
      <w:pPr>
        <w:spacing w:line="360" w:lineRule="auto"/>
        <w:contextualSpacing/>
        <w:jc w:val="both"/>
        <w:rPr>
          <w:rFonts w:ascii="Palatino Linotype" w:hAnsi="Palatino Linotype" w:cs="Tahoma"/>
          <w:bCs/>
          <w:sz w:val="22"/>
          <w:szCs w:val="22"/>
          <w:lang w:val="es-MX"/>
        </w:rPr>
      </w:pPr>
      <w:r w:rsidRPr="007D31F5">
        <w:rPr>
          <w:rFonts w:ascii="Palatino Linotype" w:hAnsi="Palatino Linotype" w:cs="Tahoma"/>
          <w:bCs/>
          <w:sz w:val="22"/>
          <w:szCs w:val="22"/>
          <w:lang w:val="es-MX"/>
        </w:rPr>
        <w:t xml:space="preserve">El </w:t>
      </w:r>
      <w:r w:rsidR="008B6AA5">
        <w:rPr>
          <w:rFonts w:ascii="Palatino Linotype" w:hAnsi="Palatino Linotype" w:cs="Tahoma"/>
          <w:bCs/>
          <w:sz w:val="22"/>
          <w:szCs w:val="22"/>
        </w:rPr>
        <w:t xml:space="preserve">siete de junio </w:t>
      </w:r>
      <w:r w:rsidRPr="007D31F5">
        <w:rPr>
          <w:rFonts w:ascii="Palatino Linotype" w:hAnsi="Palatino Linotype" w:cs="Tahoma"/>
          <w:bCs/>
          <w:sz w:val="22"/>
          <w:szCs w:val="22"/>
        </w:rPr>
        <w:t>de dos mil veintidós</w:t>
      </w:r>
      <w:r w:rsidRPr="007D31F5">
        <w:rPr>
          <w:rFonts w:ascii="Palatino Linotype" w:hAnsi="Palatino Linotype" w:cs="Tahoma"/>
          <w:bCs/>
          <w:sz w:val="22"/>
          <w:szCs w:val="22"/>
          <w:lang w:val="es-MX"/>
        </w:rPr>
        <w:t xml:space="preserve">, el </w:t>
      </w:r>
      <w:r w:rsidRPr="007D31F5">
        <w:rPr>
          <w:rFonts w:ascii="Palatino Linotype" w:hAnsi="Palatino Linotype" w:cs="Tahoma"/>
          <w:sz w:val="22"/>
          <w:szCs w:val="22"/>
        </w:rPr>
        <w:t>Sistema de Acceso a la Información Mexiquense (SAIMEX),</w:t>
      </w:r>
      <w:r w:rsidRPr="007D31F5">
        <w:rPr>
          <w:rFonts w:ascii="Palatino Linotype" w:hAnsi="Palatino Linotype" w:cs="Tahoma"/>
          <w:bCs/>
          <w:sz w:val="22"/>
          <w:szCs w:val="22"/>
          <w:lang w:val="es-MX"/>
        </w:rPr>
        <w:t xml:space="preserve"> asignó el número de expediente </w:t>
      </w:r>
      <w:r w:rsidR="008B6AA5">
        <w:rPr>
          <w:rFonts w:ascii="Palatino Linotype" w:eastAsia="Calibri" w:hAnsi="Palatino Linotype" w:cs="Tahoma"/>
          <w:b/>
          <w:bCs/>
          <w:sz w:val="22"/>
          <w:szCs w:val="22"/>
          <w:lang w:val="es-MX" w:eastAsia="en-US"/>
        </w:rPr>
        <w:t>011130</w:t>
      </w:r>
      <w:r w:rsidRPr="007D31F5">
        <w:rPr>
          <w:rFonts w:ascii="Palatino Linotype" w:eastAsia="Calibri" w:hAnsi="Palatino Linotype" w:cs="Tahoma"/>
          <w:b/>
          <w:bCs/>
          <w:sz w:val="22"/>
          <w:szCs w:val="22"/>
          <w:lang w:val="es-MX" w:eastAsia="en-US"/>
        </w:rPr>
        <w:t>/INFOEM/IP/RR/2022</w:t>
      </w:r>
      <w:r w:rsidRPr="007D31F5">
        <w:rPr>
          <w:rFonts w:ascii="Palatino Linotype" w:hAnsi="Palatino Linotype" w:cs="Tahoma"/>
          <w:bCs/>
          <w:sz w:val="22"/>
          <w:szCs w:val="22"/>
          <w:lang w:val="es-MX"/>
        </w:rPr>
        <w:t>, al medio de impugnación que nos ocupa, con base en el sistema aprobado por el Pleno de este Órgano Garante y lo turnó al Comisionado P</w:t>
      </w:r>
      <w:r w:rsidR="008B6AA5">
        <w:rPr>
          <w:rFonts w:ascii="Palatino Linotype" w:hAnsi="Palatino Linotype" w:cs="Tahoma"/>
          <w:bCs/>
          <w:sz w:val="22"/>
          <w:szCs w:val="22"/>
          <w:lang w:val="es-MX"/>
        </w:rPr>
        <w:t>residente</w:t>
      </w:r>
      <w:r w:rsidRPr="007D31F5">
        <w:rPr>
          <w:rFonts w:ascii="Palatino Linotype" w:hAnsi="Palatino Linotype" w:cs="Tahoma"/>
          <w:bCs/>
          <w:sz w:val="22"/>
          <w:szCs w:val="22"/>
          <w:lang w:val="es-MX"/>
        </w:rPr>
        <w:t xml:space="preserve"> </w:t>
      </w:r>
      <w:r w:rsidR="008B6AA5" w:rsidRPr="008B6AA5">
        <w:rPr>
          <w:rFonts w:ascii="Palatino Linotype" w:hAnsi="Palatino Linotype" w:cs="Tahoma"/>
          <w:b/>
          <w:bCs/>
          <w:sz w:val="22"/>
          <w:szCs w:val="22"/>
          <w:lang w:val="es-MX"/>
        </w:rPr>
        <w:t>José Martínez Vilchis</w:t>
      </w:r>
      <w:r w:rsidRPr="007D31F5">
        <w:rPr>
          <w:rFonts w:ascii="Palatino Linotype" w:hAnsi="Palatino Linotype" w:cs="Tahoma"/>
          <w:bCs/>
          <w:sz w:val="22"/>
          <w:szCs w:val="22"/>
          <w:lang w:val="es-MX"/>
        </w:rPr>
        <w:t xml:space="preserve">, para los efectos del </w:t>
      </w:r>
      <w:r w:rsidRPr="007D31F5">
        <w:rPr>
          <w:rFonts w:ascii="Palatino Linotype" w:hAnsi="Palatino Linotype" w:cs="Tahoma"/>
          <w:bCs/>
          <w:sz w:val="22"/>
          <w:szCs w:val="22"/>
          <w:lang w:val="es-MX"/>
        </w:rPr>
        <w:lastRenderedPageBreak/>
        <w:t>artículo 185, fracción I de la Ley de Transparencia y Acceso a la Información Pública del Estado de México y Municipios.</w:t>
      </w:r>
    </w:p>
    <w:p w:rsidR="0068499E" w:rsidRDefault="0068499E" w:rsidP="007D31F5">
      <w:pPr>
        <w:spacing w:line="360" w:lineRule="auto"/>
        <w:contextualSpacing/>
        <w:jc w:val="both"/>
        <w:rPr>
          <w:rFonts w:ascii="Palatino Linotype" w:hAnsi="Palatino Linotype" w:cs="Tahoma"/>
          <w:b/>
          <w:bCs/>
          <w:sz w:val="22"/>
          <w:szCs w:val="22"/>
          <w:lang w:val="es-MX"/>
        </w:rPr>
      </w:pPr>
    </w:p>
    <w:p w:rsidR="007929FE" w:rsidRPr="007D31F5" w:rsidRDefault="007929FE" w:rsidP="007D31F5">
      <w:pPr>
        <w:spacing w:line="360" w:lineRule="auto"/>
        <w:contextualSpacing/>
        <w:jc w:val="both"/>
        <w:rPr>
          <w:rFonts w:ascii="Palatino Linotype" w:hAnsi="Palatino Linotype" w:cs="Tahoma"/>
          <w:b/>
          <w:bCs/>
          <w:sz w:val="22"/>
          <w:szCs w:val="22"/>
          <w:lang w:val="es-MX"/>
        </w:rPr>
      </w:pPr>
    </w:p>
    <w:p w:rsidR="007D31F5" w:rsidRPr="002734A1" w:rsidRDefault="007D31F5" w:rsidP="007D31F5">
      <w:pPr>
        <w:pStyle w:val="Prrafodelista"/>
        <w:spacing w:line="360" w:lineRule="auto"/>
        <w:ind w:left="0"/>
        <w:jc w:val="both"/>
        <w:rPr>
          <w:rFonts w:ascii="Palatino Linotype" w:hAnsi="Palatino Linotype" w:cs="Arial"/>
          <w:b/>
          <w:sz w:val="28"/>
          <w:szCs w:val="28"/>
        </w:rPr>
      </w:pPr>
      <w:r w:rsidRPr="002734A1">
        <w:rPr>
          <w:rFonts w:ascii="Palatino Linotype" w:hAnsi="Palatino Linotype" w:cs="Arial"/>
          <w:b/>
          <w:sz w:val="28"/>
        </w:rPr>
        <w:t>SEPTIMO</w:t>
      </w:r>
      <w:r w:rsidRPr="002734A1">
        <w:rPr>
          <w:rFonts w:ascii="Palatino Linotype" w:hAnsi="Palatino Linotype" w:cs="Arial"/>
          <w:b/>
          <w:sz w:val="28"/>
          <w:szCs w:val="28"/>
        </w:rPr>
        <w:t>. De la etapa de instrucción.</w:t>
      </w: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 xml:space="preserve">Una vez abierta la etapa de instrucción, se advierte que el </w:t>
      </w:r>
      <w:r w:rsidRPr="002734A1">
        <w:rPr>
          <w:rFonts w:ascii="Palatino Linotype" w:hAnsi="Palatino Linotype" w:cs="Arial"/>
          <w:b/>
        </w:rPr>
        <w:t>Sujeto Obligado</w:t>
      </w:r>
      <w:r w:rsidRPr="002734A1">
        <w:rPr>
          <w:rFonts w:ascii="Palatino Linotype" w:hAnsi="Palatino Linotype" w:cs="Arial"/>
        </w:rPr>
        <w:t xml:space="preserve"> fue omiso en rendir su informe justificado, de igual manera, se advierte que la parte </w:t>
      </w:r>
      <w:r w:rsidRPr="002734A1">
        <w:rPr>
          <w:rFonts w:ascii="Palatino Linotype" w:hAnsi="Palatino Linotype" w:cs="Arial"/>
          <w:b/>
        </w:rPr>
        <w:t>Recurrente,</w:t>
      </w:r>
      <w:r w:rsidRPr="002734A1">
        <w:rPr>
          <w:rFonts w:ascii="Palatino Linotype" w:hAnsi="Palatino Linotype" w:cs="Arial"/>
        </w:rPr>
        <w:t xml:space="preserve"> omitió rendir dentro del término de Ley, las manifestaciones que a sus intereses conviniera.</w:t>
      </w:r>
    </w:p>
    <w:p w:rsidR="007D31F5" w:rsidRPr="002734A1" w:rsidRDefault="007D31F5" w:rsidP="007D31F5">
      <w:pPr>
        <w:spacing w:line="360" w:lineRule="auto"/>
        <w:rPr>
          <w:rFonts w:ascii="Palatino Linotype" w:hAnsi="Palatino Linotype" w:cs="Arial"/>
        </w:rPr>
      </w:pP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 xml:space="preserve">Así mismo, se aprecia que no se llevaron a cabo audiencias durante la sustanciación del recurso de revisión, ni se ofrecieron pruebas por parte de la </w:t>
      </w:r>
      <w:r w:rsidRPr="002734A1">
        <w:rPr>
          <w:rFonts w:ascii="Palatino Linotype" w:hAnsi="Palatino Linotype" w:cs="Arial"/>
          <w:b/>
        </w:rPr>
        <w:t>Recurrente</w:t>
      </w:r>
      <w:r w:rsidRPr="002734A1">
        <w:rPr>
          <w:rFonts w:ascii="Palatino Linotype" w:hAnsi="Palatino Linotype" w:cs="Arial"/>
        </w:rPr>
        <w:t>; todo lo anterior en términos de los artículos 185 fracciones II y IV, y 195 de la Ley de Transparencia y Acceso a la Información Pública del Estado de México y Municipios.</w:t>
      </w:r>
    </w:p>
    <w:p w:rsidR="007D31F5" w:rsidRDefault="007D31F5" w:rsidP="007D31F5">
      <w:pPr>
        <w:spacing w:line="360" w:lineRule="auto"/>
        <w:jc w:val="both"/>
        <w:rPr>
          <w:rFonts w:ascii="Palatino Linotype" w:hAnsi="Palatino Linotype" w:cs="Arial"/>
        </w:rPr>
      </w:pPr>
    </w:p>
    <w:p w:rsidR="007929FE" w:rsidRPr="002734A1" w:rsidRDefault="007929FE" w:rsidP="007D31F5">
      <w:pPr>
        <w:spacing w:line="360" w:lineRule="auto"/>
        <w:jc w:val="both"/>
        <w:rPr>
          <w:rFonts w:ascii="Palatino Linotype" w:hAnsi="Palatino Linotype" w:cs="Arial"/>
        </w:rPr>
      </w:pPr>
    </w:p>
    <w:p w:rsidR="007D31F5" w:rsidRPr="002734A1" w:rsidRDefault="008B6AA5" w:rsidP="007D31F5">
      <w:pPr>
        <w:spacing w:line="360" w:lineRule="auto"/>
        <w:jc w:val="both"/>
        <w:rPr>
          <w:rFonts w:ascii="Palatino Linotype" w:hAnsi="Palatino Linotype" w:cs="Arial"/>
          <w:b/>
          <w:sz w:val="28"/>
          <w:szCs w:val="28"/>
        </w:rPr>
      </w:pPr>
      <w:r>
        <w:rPr>
          <w:rFonts w:ascii="Palatino Linotype" w:hAnsi="Palatino Linotype" w:cs="Arial"/>
          <w:b/>
          <w:sz w:val="28"/>
          <w:szCs w:val="28"/>
        </w:rPr>
        <w:t>OCTAVO</w:t>
      </w:r>
      <w:r w:rsidR="007D31F5" w:rsidRPr="002734A1">
        <w:rPr>
          <w:rFonts w:ascii="Palatino Linotype" w:hAnsi="Palatino Linotype" w:cs="Arial"/>
          <w:b/>
          <w:sz w:val="28"/>
          <w:szCs w:val="28"/>
        </w:rPr>
        <w:t>. Del Cierre de Instrucción.</w:t>
      </w: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 xml:space="preserve">Por lo que una vez transcurrido </w:t>
      </w:r>
      <w:r w:rsidR="008B6AA5">
        <w:rPr>
          <w:rFonts w:ascii="Palatino Linotype" w:hAnsi="Palatino Linotype" w:cs="Arial"/>
        </w:rPr>
        <w:t>e</w:t>
      </w:r>
      <w:r w:rsidRPr="002734A1">
        <w:rPr>
          <w:rFonts w:ascii="Palatino Linotype" w:hAnsi="Palatino Linotype" w:cs="Arial"/>
        </w:rPr>
        <w:t xml:space="preserv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B6AA5">
        <w:rPr>
          <w:rFonts w:ascii="Palatino Linotype" w:hAnsi="Palatino Linotype" w:cs="Arial"/>
          <w:b/>
        </w:rPr>
        <w:t xml:space="preserve">veintidós </w:t>
      </w:r>
      <w:r w:rsidRPr="002734A1">
        <w:rPr>
          <w:rFonts w:ascii="Palatino Linotype" w:hAnsi="Palatino Linotype" w:cs="Arial"/>
          <w:b/>
        </w:rPr>
        <w:t>de junio y treinta de dos mil veintidós</w:t>
      </w:r>
      <w:r w:rsidRPr="002734A1">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7D31F5" w:rsidRPr="002734A1" w:rsidRDefault="007D31F5" w:rsidP="007D31F5">
      <w:pPr>
        <w:spacing w:line="360" w:lineRule="auto"/>
        <w:jc w:val="both"/>
        <w:rPr>
          <w:rFonts w:ascii="Palatino Linotype" w:hAnsi="Palatino Linotype" w:cs="Arial"/>
        </w:rPr>
      </w:pPr>
    </w:p>
    <w:p w:rsidR="007D31F5" w:rsidRPr="002734A1" w:rsidRDefault="008B6AA5" w:rsidP="007D31F5">
      <w:pPr>
        <w:spacing w:line="360" w:lineRule="auto"/>
        <w:jc w:val="both"/>
        <w:rPr>
          <w:rFonts w:ascii="Palatino Linotype" w:hAnsi="Palatino Linotype" w:cs="Arial"/>
          <w:b/>
          <w:sz w:val="28"/>
        </w:rPr>
      </w:pPr>
      <w:r>
        <w:rPr>
          <w:rFonts w:ascii="Palatino Linotype" w:hAnsi="Palatino Linotype" w:cs="Arial"/>
          <w:b/>
          <w:sz w:val="28"/>
          <w:szCs w:val="28"/>
        </w:rPr>
        <w:lastRenderedPageBreak/>
        <w:t>NOVENO</w:t>
      </w:r>
      <w:r w:rsidR="007D31F5" w:rsidRPr="002734A1">
        <w:rPr>
          <w:rFonts w:ascii="Palatino Linotype" w:hAnsi="Palatino Linotype" w:cs="Arial"/>
          <w:b/>
          <w:sz w:val="28"/>
          <w:szCs w:val="28"/>
        </w:rPr>
        <w:t>.</w:t>
      </w:r>
      <w:r w:rsidR="007D31F5" w:rsidRPr="002734A1">
        <w:rPr>
          <w:rFonts w:ascii="Palatino Linotype" w:hAnsi="Palatino Linotype" w:cs="Arial"/>
          <w:b/>
        </w:rPr>
        <w:t xml:space="preserve"> </w:t>
      </w:r>
      <w:r w:rsidR="007D31F5" w:rsidRPr="002734A1">
        <w:rPr>
          <w:rFonts w:ascii="Palatino Linotype" w:hAnsi="Palatino Linotype" w:cs="Arial"/>
          <w:b/>
          <w:sz w:val="28"/>
        </w:rPr>
        <w:t>Ampliación del término para resolver</w:t>
      </w: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 xml:space="preserve">Posteriormente, en fecha </w:t>
      </w:r>
      <w:r w:rsidRPr="002734A1">
        <w:rPr>
          <w:rFonts w:ascii="Palatino Linotype" w:hAnsi="Palatino Linotype" w:cs="Arial"/>
          <w:b/>
        </w:rPr>
        <w:t>cinco de agosto de dos mil veintidós</w:t>
      </w:r>
      <w:r w:rsidRPr="002734A1">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rsidR="007D31F5" w:rsidRPr="002734A1" w:rsidRDefault="007D31F5" w:rsidP="007D31F5">
      <w:pPr>
        <w:spacing w:line="360" w:lineRule="auto"/>
        <w:jc w:val="both"/>
        <w:rPr>
          <w:rFonts w:ascii="Palatino Linotype" w:hAnsi="Palatino Linotype"/>
        </w:rPr>
      </w:pP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D31F5" w:rsidRPr="002734A1" w:rsidRDefault="007D31F5" w:rsidP="007D31F5">
      <w:pPr>
        <w:spacing w:line="360" w:lineRule="auto"/>
        <w:jc w:val="both"/>
        <w:rPr>
          <w:rFonts w:ascii="Palatino Linotype" w:hAnsi="Palatino Linotype"/>
        </w:rPr>
      </w:pP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7D31F5" w:rsidRPr="002734A1" w:rsidRDefault="007D31F5" w:rsidP="007D31F5">
      <w:pPr>
        <w:spacing w:line="360" w:lineRule="auto"/>
        <w:jc w:val="both"/>
        <w:rPr>
          <w:rFonts w:ascii="Palatino Linotype" w:hAnsi="Palatino Linotype"/>
        </w:rPr>
      </w:pP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 xml:space="preserve">Así, en términos de lo que establecen los artículos 8.1 y 25 de la Convención Americana sobre Derechos Humanos, los recursos deben ser sencillos y resolverse en el menor </w:t>
      </w:r>
      <w:r w:rsidRPr="002734A1">
        <w:rPr>
          <w:rFonts w:ascii="Palatino Linotype" w:hAnsi="Palatino Linotype"/>
        </w:rPr>
        <w:lastRenderedPageBreak/>
        <w:t>tiempo posible, tomando en consideración la dilación total del procedimiento; esto es, en un plazo razonable.</w:t>
      </w:r>
    </w:p>
    <w:p w:rsidR="007D31F5" w:rsidRPr="002734A1" w:rsidRDefault="007D31F5" w:rsidP="007D31F5">
      <w:pPr>
        <w:spacing w:line="360" w:lineRule="auto"/>
        <w:jc w:val="both"/>
        <w:rPr>
          <w:rFonts w:ascii="Palatino Linotype" w:hAnsi="Palatino Linotype"/>
        </w:rPr>
      </w:pP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D31F5" w:rsidRPr="002734A1" w:rsidRDefault="007D31F5" w:rsidP="007D31F5">
      <w:pPr>
        <w:spacing w:line="360" w:lineRule="auto"/>
        <w:jc w:val="both"/>
        <w:rPr>
          <w:rFonts w:ascii="Palatino Linotype" w:hAnsi="Palatino Linotype"/>
        </w:rPr>
      </w:pP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 xml:space="preserve"> </w:t>
      </w:r>
    </w:p>
    <w:p w:rsidR="007D31F5" w:rsidRPr="002734A1" w:rsidRDefault="007D31F5" w:rsidP="007D31F5">
      <w:pPr>
        <w:pStyle w:val="Prrafodelista"/>
        <w:numPr>
          <w:ilvl w:val="0"/>
          <w:numId w:val="3"/>
        </w:numPr>
        <w:spacing w:line="360" w:lineRule="auto"/>
        <w:jc w:val="both"/>
        <w:rPr>
          <w:rFonts w:ascii="Palatino Linotype" w:hAnsi="Palatino Linotype"/>
        </w:rPr>
      </w:pPr>
      <w:r w:rsidRPr="002734A1">
        <w:rPr>
          <w:rFonts w:ascii="Palatino Linotype" w:hAnsi="Palatino Linotype"/>
        </w:rPr>
        <w:t>Complejidad del asunto: La complejidad de la prueba, la pluralidad de sujetos procesales, el tiempo transcurrido, las características y contexto del recurso.</w:t>
      </w:r>
    </w:p>
    <w:p w:rsidR="007D31F5" w:rsidRPr="002734A1" w:rsidRDefault="007D31F5" w:rsidP="007D31F5">
      <w:pPr>
        <w:pStyle w:val="Prrafodelista"/>
        <w:numPr>
          <w:ilvl w:val="0"/>
          <w:numId w:val="3"/>
        </w:numPr>
        <w:spacing w:line="360" w:lineRule="auto"/>
        <w:jc w:val="both"/>
        <w:rPr>
          <w:rFonts w:ascii="Palatino Linotype" w:hAnsi="Palatino Linotype"/>
        </w:rPr>
      </w:pPr>
      <w:r w:rsidRPr="002734A1">
        <w:rPr>
          <w:rFonts w:ascii="Palatino Linotype" w:hAnsi="Palatino Linotype"/>
        </w:rPr>
        <w:t>Actividad Procesal del interesado: Acciones u omisiones del interesado.</w:t>
      </w:r>
    </w:p>
    <w:p w:rsidR="007D31F5" w:rsidRPr="002734A1" w:rsidRDefault="007D31F5" w:rsidP="007D31F5">
      <w:pPr>
        <w:pStyle w:val="Prrafodelista"/>
        <w:numPr>
          <w:ilvl w:val="0"/>
          <w:numId w:val="3"/>
        </w:numPr>
        <w:spacing w:line="360" w:lineRule="auto"/>
        <w:jc w:val="both"/>
        <w:rPr>
          <w:rFonts w:ascii="Palatino Linotype" w:hAnsi="Palatino Linotype"/>
        </w:rPr>
      </w:pPr>
      <w:r w:rsidRPr="002734A1">
        <w:rPr>
          <w:rFonts w:ascii="Palatino Linotype" w:hAnsi="Palatino Linotype"/>
        </w:rPr>
        <w:t>Conducta de la Autoridad: Las Acciones u omisiones realizadas en el procedimiento. Así como si la autoridad actuó con la debida diligencia.</w:t>
      </w:r>
    </w:p>
    <w:p w:rsidR="007D31F5" w:rsidRPr="002734A1" w:rsidRDefault="007D31F5" w:rsidP="007D31F5">
      <w:pPr>
        <w:pStyle w:val="Prrafodelista"/>
        <w:numPr>
          <w:ilvl w:val="0"/>
          <w:numId w:val="3"/>
        </w:numPr>
        <w:spacing w:line="360" w:lineRule="auto"/>
        <w:jc w:val="both"/>
        <w:rPr>
          <w:rFonts w:ascii="Palatino Linotype" w:hAnsi="Palatino Linotype"/>
        </w:rPr>
      </w:pPr>
      <w:r w:rsidRPr="002734A1">
        <w:rPr>
          <w:rFonts w:ascii="Palatino Linotype" w:hAnsi="Palatino Linotype"/>
        </w:rPr>
        <w:t>La afectación generada en la situación jurídica de la persona involucrada en el proceso: Violación a sus derechos humanos.</w:t>
      </w:r>
    </w:p>
    <w:p w:rsidR="007D31F5" w:rsidRPr="002734A1" w:rsidRDefault="007D31F5" w:rsidP="007D31F5">
      <w:pPr>
        <w:spacing w:line="360" w:lineRule="auto"/>
        <w:jc w:val="both"/>
        <w:rPr>
          <w:rFonts w:ascii="Palatino Linotype" w:hAnsi="Palatino Linotype"/>
        </w:rPr>
      </w:pP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lastRenderedPageBreak/>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D31F5" w:rsidRPr="002734A1" w:rsidRDefault="007D31F5" w:rsidP="007D31F5">
      <w:pPr>
        <w:spacing w:line="360" w:lineRule="auto"/>
        <w:jc w:val="both"/>
        <w:rPr>
          <w:rFonts w:ascii="Palatino Linotype" w:hAnsi="Palatino Linotype"/>
        </w:rPr>
      </w:pP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D31F5" w:rsidRPr="002734A1" w:rsidRDefault="007D31F5" w:rsidP="007D31F5">
      <w:pPr>
        <w:spacing w:line="360" w:lineRule="auto"/>
        <w:jc w:val="both"/>
        <w:rPr>
          <w:rFonts w:ascii="Palatino Linotype" w:hAnsi="Palatino Linotype"/>
        </w:rPr>
      </w:pP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7D31F5" w:rsidRPr="002734A1" w:rsidRDefault="007D31F5" w:rsidP="007D31F5">
      <w:pPr>
        <w:spacing w:line="360" w:lineRule="auto"/>
        <w:jc w:val="both"/>
        <w:rPr>
          <w:rFonts w:ascii="Palatino Linotype" w:hAnsi="Palatino Linotype"/>
        </w:rPr>
      </w:pP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rsidR="007D31F5" w:rsidRPr="002734A1" w:rsidRDefault="007D31F5" w:rsidP="007D31F5">
      <w:pPr>
        <w:spacing w:line="360" w:lineRule="auto"/>
        <w:jc w:val="both"/>
        <w:rPr>
          <w:rFonts w:ascii="Palatino Linotype" w:hAnsi="Palatino Linotype"/>
        </w:rPr>
      </w:pPr>
    </w:p>
    <w:p w:rsidR="007D31F5" w:rsidRPr="002734A1" w:rsidRDefault="007D31F5" w:rsidP="007D31F5">
      <w:pPr>
        <w:spacing w:line="360" w:lineRule="auto"/>
        <w:jc w:val="both"/>
        <w:rPr>
          <w:rFonts w:ascii="Palatino Linotype" w:hAnsi="Palatino Linotype"/>
        </w:rPr>
      </w:pPr>
      <w:r w:rsidRPr="002734A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7D31F5" w:rsidRPr="002734A1" w:rsidRDefault="007D31F5" w:rsidP="007D31F5">
      <w:pPr>
        <w:spacing w:line="360" w:lineRule="auto"/>
        <w:jc w:val="both"/>
        <w:rPr>
          <w:rFonts w:ascii="Palatino Linotype" w:hAnsi="Palatino Linotype"/>
        </w:rPr>
      </w:pPr>
    </w:p>
    <w:p w:rsidR="007D31F5" w:rsidRPr="002734A1" w:rsidRDefault="007D31F5" w:rsidP="007D31F5">
      <w:pPr>
        <w:spacing w:line="360" w:lineRule="auto"/>
        <w:jc w:val="center"/>
        <w:rPr>
          <w:rFonts w:ascii="Palatino Linotype" w:hAnsi="Palatino Linotype" w:cs="Arial"/>
        </w:rPr>
      </w:pPr>
      <w:r w:rsidRPr="002734A1">
        <w:rPr>
          <w:rFonts w:ascii="Palatino Linotype" w:hAnsi="Palatino Linotype" w:cs="Arial"/>
          <w:b/>
          <w:sz w:val="28"/>
        </w:rPr>
        <w:t xml:space="preserve">C O N S I D E R A N D O </w:t>
      </w:r>
    </w:p>
    <w:p w:rsidR="007D31F5" w:rsidRPr="002734A1" w:rsidRDefault="007D31F5" w:rsidP="007D31F5">
      <w:pPr>
        <w:spacing w:line="360" w:lineRule="auto"/>
        <w:jc w:val="center"/>
        <w:rPr>
          <w:rFonts w:ascii="Palatino Linotype" w:hAnsi="Palatino Linotype" w:cs="Arial"/>
        </w:rPr>
      </w:pPr>
    </w:p>
    <w:p w:rsidR="007D31F5" w:rsidRPr="002734A1" w:rsidRDefault="007D31F5" w:rsidP="007D31F5">
      <w:pPr>
        <w:spacing w:line="360" w:lineRule="auto"/>
        <w:jc w:val="both"/>
        <w:rPr>
          <w:rFonts w:ascii="Palatino Linotype" w:hAnsi="Palatino Linotype" w:cs="Arial"/>
          <w:sz w:val="28"/>
          <w:szCs w:val="28"/>
        </w:rPr>
      </w:pPr>
      <w:r w:rsidRPr="002734A1">
        <w:rPr>
          <w:rFonts w:ascii="Palatino Linotype" w:hAnsi="Palatino Linotype" w:cs="Arial"/>
          <w:b/>
          <w:sz w:val="28"/>
          <w:szCs w:val="28"/>
        </w:rPr>
        <w:t xml:space="preserve">PRIMERO. </w:t>
      </w:r>
      <w:r w:rsidRPr="002734A1">
        <w:rPr>
          <w:rFonts w:ascii="Palatino Linotype" w:hAnsi="Palatino Linotype" w:cs="Arial"/>
          <w:b/>
          <w:sz w:val="26"/>
          <w:szCs w:val="26"/>
        </w:rPr>
        <w:t>De la competencia</w:t>
      </w:r>
      <w:r w:rsidRPr="002734A1">
        <w:rPr>
          <w:rFonts w:ascii="Palatino Linotype" w:hAnsi="Palatino Linotype" w:cs="Arial"/>
          <w:sz w:val="26"/>
          <w:szCs w:val="26"/>
        </w:rPr>
        <w:t>.</w:t>
      </w: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2734A1">
        <w:rPr>
          <w:rFonts w:ascii="Palatino Linotype" w:hAnsi="Palatino Linotype" w:cs="Arial"/>
          <w:b/>
        </w:rPr>
        <w:t>Recurrente</w:t>
      </w:r>
      <w:r w:rsidRPr="002734A1">
        <w:rPr>
          <w:rFonts w:ascii="Palatino Linotype" w:hAnsi="Palatino Linotype" w:cs="Arial"/>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w:t>
      </w:r>
      <w:r w:rsidRPr="002734A1">
        <w:rPr>
          <w:rFonts w:ascii="Palatino Linotype" w:hAnsi="Palatino Linotype" w:cs="Arial"/>
        </w:rPr>
        <w:lastRenderedPageBreak/>
        <w:t>Instituto de Transparencia, Acceso a la Información Pública y Protección de Datos Personales del Estado de México y Municipios.</w:t>
      </w:r>
    </w:p>
    <w:p w:rsidR="007D31F5" w:rsidRPr="002734A1" w:rsidRDefault="007D31F5" w:rsidP="007D31F5">
      <w:pPr>
        <w:spacing w:line="360" w:lineRule="auto"/>
        <w:jc w:val="both"/>
        <w:rPr>
          <w:rFonts w:ascii="Palatino Linotype" w:hAnsi="Palatino Linotype" w:cs="Arial"/>
        </w:rPr>
      </w:pPr>
    </w:p>
    <w:p w:rsidR="007D31F5" w:rsidRPr="002734A1" w:rsidRDefault="007D31F5" w:rsidP="007D31F5">
      <w:pPr>
        <w:spacing w:line="360" w:lineRule="auto"/>
        <w:jc w:val="both"/>
        <w:rPr>
          <w:rFonts w:ascii="Palatino Linotype" w:hAnsi="Palatino Linotype" w:cs="Arial"/>
        </w:rPr>
      </w:pPr>
    </w:p>
    <w:p w:rsidR="007D31F5" w:rsidRPr="002734A1" w:rsidRDefault="007D31F5" w:rsidP="007D31F5">
      <w:pPr>
        <w:autoSpaceDE w:val="0"/>
        <w:autoSpaceDN w:val="0"/>
        <w:adjustRightInd w:val="0"/>
        <w:spacing w:line="360" w:lineRule="auto"/>
        <w:jc w:val="both"/>
        <w:rPr>
          <w:rFonts w:ascii="Palatino Linotype" w:hAnsi="Palatino Linotype" w:cs="Arial"/>
          <w:bCs/>
        </w:rPr>
      </w:pPr>
      <w:r w:rsidRPr="002734A1">
        <w:rPr>
          <w:rFonts w:ascii="Palatino Linotype" w:hAnsi="Palatino Linotype" w:cs="Arial"/>
          <w:b/>
          <w:sz w:val="28"/>
          <w:szCs w:val="28"/>
        </w:rPr>
        <w:t>SEGUNDO. Del alcance del recurso de revisión.</w:t>
      </w:r>
      <w:r w:rsidRPr="002734A1">
        <w:rPr>
          <w:rFonts w:ascii="Palatino Linotype" w:hAnsi="Palatino Linotype" w:cs="Arial"/>
          <w:bCs/>
          <w:sz w:val="28"/>
          <w:szCs w:val="28"/>
        </w:rPr>
        <w:t xml:space="preserve"> </w:t>
      </w:r>
    </w:p>
    <w:p w:rsidR="007D31F5" w:rsidRPr="002734A1" w:rsidRDefault="007D31F5" w:rsidP="007D31F5">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D31F5" w:rsidRPr="002734A1" w:rsidRDefault="007D31F5" w:rsidP="007D31F5">
      <w:pPr>
        <w:autoSpaceDE w:val="0"/>
        <w:autoSpaceDN w:val="0"/>
        <w:adjustRightInd w:val="0"/>
        <w:spacing w:line="360" w:lineRule="auto"/>
        <w:jc w:val="both"/>
        <w:rPr>
          <w:rFonts w:ascii="Palatino Linotype" w:hAnsi="Palatino Linotype" w:cs="Arial"/>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276" w:lineRule="auto"/>
        <w:ind w:left="567" w:right="567"/>
        <w:jc w:val="both"/>
        <w:rPr>
          <w:rFonts w:ascii="Palatino Linotype" w:hAnsi="Palatino Linotype" w:cs="Arial"/>
          <w:i/>
          <w:sz w:val="22"/>
          <w:szCs w:val="22"/>
        </w:rPr>
      </w:pPr>
      <w:r w:rsidRPr="002734A1">
        <w:rPr>
          <w:rFonts w:ascii="Palatino Linotype" w:hAnsi="Palatino Linotype" w:cs="Arial"/>
          <w:i/>
          <w:sz w:val="22"/>
          <w:szCs w:val="22"/>
        </w:rPr>
        <w:t>“</w:t>
      </w:r>
      <w:r w:rsidRPr="002734A1">
        <w:rPr>
          <w:rFonts w:ascii="Palatino Linotype" w:hAnsi="Palatino Linotype" w:cs="Arial"/>
          <w:b/>
          <w:i/>
          <w:sz w:val="22"/>
          <w:szCs w:val="22"/>
        </w:rPr>
        <w:t>Artículo 163.</w:t>
      </w:r>
      <w:r w:rsidRPr="002734A1">
        <w:rPr>
          <w:rFonts w:ascii="Palatino Linotype" w:hAnsi="Palatino Linotype" w:cs="Arial"/>
          <w:i/>
          <w:sz w:val="22"/>
          <w:szCs w:val="22"/>
        </w:rPr>
        <w:t xml:space="preserve"> </w:t>
      </w:r>
      <w:r w:rsidRPr="002734A1">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7D31F5" w:rsidRPr="002734A1" w:rsidRDefault="007D31F5" w:rsidP="007D31F5">
      <w:pPr>
        <w:autoSpaceDE w:val="0"/>
        <w:autoSpaceDN w:val="0"/>
        <w:adjustRightInd w:val="0"/>
        <w:spacing w:line="276" w:lineRule="auto"/>
        <w:ind w:left="567" w:right="567"/>
        <w:jc w:val="both"/>
        <w:rPr>
          <w:rFonts w:ascii="Palatino Linotype" w:hAnsi="Palatino Linotype" w:cs="Arial"/>
          <w:i/>
          <w:sz w:val="22"/>
          <w:szCs w:val="22"/>
        </w:rPr>
      </w:pPr>
      <w:r w:rsidRPr="002734A1">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D31F5" w:rsidRPr="002734A1" w:rsidRDefault="007D31F5" w:rsidP="007D31F5">
      <w:pPr>
        <w:autoSpaceDE w:val="0"/>
        <w:autoSpaceDN w:val="0"/>
        <w:adjustRightInd w:val="0"/>
        <w:spacing w:line="276" w:lineRule="auto"/>
        <w:ind w:left="567" w:right="567"/>
        <w:jc w:val="right"/>
        <w:rPr>
          <w:rFonts w:ascii="Palatino Linotype" w:hAnsi="Palatino Linotype" w:cs="Arial"/>
          <w:sz w:val="22"/>
          <w:szCs w:val="22"/>
        </w:rPr>
      </w:pPr>
      <w:r w:rsidRPr="002734A1">
        <w:rPr>
          <w:rFonts w:ascii="Palatino Linotype" w:hAnsi="Palatino Linotype" w:cs="Arial"/>
          <w:sz w:val="22"/>
          <w:szCs w:val="22"/>
        </w:rPr>
        <w:t>(Énfasis añadido)</w:t>
      </w:r>
    </w:p>
    <w:p w:rsidR="0068499E" w:rsidRDefault="0068499E"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lastRenderedPageBreak/>
        <w:t xml:space="preserve">De la interpretación al precepto legal inserto, se advierte que el plazo que les asiste a los </w:t>
      </w:r>
      <w:r w:rsidRPr="002734A1">
        <w:rPr>
          <w:rFonts w:ascii="Palatino Linotype" w:eastAsiaTheme="minorHAnsi" w:hAnsi="Palatino Linotype" w:cs="Arial"/>
          <w:b/>
          <w:lang w:val="es-MX" w:eastAsia="en-US"/>
        </w:rPr>
        <w:t>sujetos</w:t>
      </w:r>
      <w:r w:rsidRPr="002734A1">
        <w:rPr>
          <w:rFonts w:ascii="Palatino Linotype" w:eastAsiaTheme="minorHAnsi" w:hAnsi="Palatino Linotype" w:cs="Arial"/>
          <w:lang w:val="es-MX" w:eastAsia="en-US"/>
        </w:rPr>
        <w:t xml:space="preserve"> </w:t>
      </w:r>
      <w:r w:rsidRPr="002734A1">
        <w:rPr>
          <w:rFonts w:ascii="Palatino Linotype" w:eastAsiaTheme="minorHAnsi" w:hAnsi="Palatino Linotype" w:cs="Arial"/>
          <w:b/>
          <w:lang w:val="es-MX" w:eastAsia="en-US"/>
        </w:rPr>
        <w:t>obligados</w:t>
      </w:r>
      <w:r w:rsidRPr="002734A1">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Se constituye la figura jurídica de la </w:t>
      </w:r>
      <w:r w:rsidRPr="002734A1">
        <w:rPr>
          <w:rFonts w:ascii="Palatino Linotype" w:eastAsiaTheme="minorHAnsi" w:hAnsi="Palatino Linotype" w:cs="Arial"/>
          <w:b/>
          <w:i/>
          <w:lang w:val="es-MX" w:eastAsia="en-US"/>
        </w:rPr>
        <w:t>NEGATIVA FICTA</w:t>
      </w:r>
      <w:r w:rsidRPr="002734A1">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ind w:left="567" w:right="567"/>
        <w:jc w:val="both"/>
        <w:rPr>
          <w:rFonts w:ascii="Palatino Linotype" w:hAnsi="Palatino Linotype" w:cs="Arial"/>
          <w:i/>
          <w:sz w:val="22"/>
          <w:szCs w:val="22"/>
        </w:rPr>
      </w:pPr>
      <w:r w:rsidRPr="002734A1">
        <w:rPr>
          <w:rFonts w:ascii="Palatino Linotype" w:hAnsi="Palatino Linotype" w:cs="Arial"/>
          <w:i/>
          <w:sz w:val="22"/>
          <w:szCs w:val="22"/>
        </w:rPr>
        <w:t>“</w:t>
      </w:r>
      <w:r w:rsidRPr="002734A1">
        <w:rPr>
          <w:rFonts w:ascii="Palatino Linotype" w:hAnsi="Palatino Linotype" w:cs="Arial"/>
          <w:b/>
          <w:i/>
          <w:sz w:val="22"/>
          <w:szCs w:val="22"/>
        </w:rPr>
        <w:t>Artículo 178.</w:t>
      </w:r>
      <w:r w:rsidRPr="002734A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D31F5" w:rsidRPr="002734A1" w:rsidRDefault="007D31F5" w:rsidP="007D31F5">
      <w:pPr>
        <w:autoSpaceDE w:val="0"/>
        <w:autoSpaceDN w:val="0"/>
        <w:adjustRightInd w:val="0"/>
        <w:ind w:left="567" w:right="567"/>
        <w:jc w:val="both"/>
        <w:rPr>
          <w:rFonts w:ascii="Palatino Linotype" w:hAnsi="Palatino Linotype" w:cs="Arial"/>
          <w:i/>
          <w:sz w:val="22"/>
          <w:szCs w:val="22"/>
        </w:rPr>
      </w:pPr>
    </w:p>
    <w:p w:rsidR="007D31F5" w:rsidRPr="002734A1" w:rsidRDefault="007D31F5" w:rsidP="007D31F5">
      <w:pPr>
        <w:autoSpaceDE w:val="0"/>
        <w:autoSpaceDN w:val="0"/>
        <w:adjustRightInd w:val="0"/>
        <w:ind w:left="567" w:right="567"/>
        <w:jc w:val="both"/>
        <w:rPr>
          <w:rFonts w:ascii="Palatino Linotype" w:hAnsi="Palatino Linotype" w:cs="Arial"/>
          <w:i/>
          <w:sz w:val="22"/>
          <w:szCs w:val="22"/>
        </w:rPr>
      </w:pPr>
      <w:r w:rsidRPr="002734A1">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2734A1">
        <w:rPr>
          <w:rFonts w:ascii="Palatino Linotype" w:hAnsi="Palatino Linotype" w:cs="Arial"/>
          <w:i/>
          <w:sz w:val="22"/>
          <w:szCs w:val="22"/>
        </w:rPr>
        <w:t>, acompañado con el documento que pruebe la fecha en que presentó la solicitud.</w:t>
      </w:r>
    </w:p>
    <w:p w:rsidR="007D31F5" w:rsidRPr="002734A1" w:rsidRDefault="007D31F5" w:rsidP="007D31F5">
      <w:pPr>
        <w:autoSpaceDE w:val="0"/>
        <w:autoSpaceDN w:val="0"/>
        <w:adjustRightInd w:val="0"/>
        <w:ind w:left="567" w:right="567"/>
        <w:jc w:val="both"/>
        <w:rPr>
          <w:rFonts w:ascii="Palatino Linotype" w:hAnsi="Palatino Linotype" w:cs="Arial"/>
          <w:i/>
          <w:sz w:val="22"/>
          <w:szCs w:val="22"/>
        </w:rPr>
      </w:pPr>
    </w:p>
    <w:p w:rsidR="007D31F5" w:rsidRPr="002734A1" w:rsidRDefault="007D31F5" w:rsidP="007D31F5">
      <w:pPr>
        <w:autoSpaceDE w:val="0"/>
        <w:autoSpaceDN w:val="0"/>
        <w:adjustRightInd w:val="0"/>
        <w:ind w:left="567" w:right="567"/>
        <w:jc w:val="both"/>
        <w:rPr>
          <w:rFonts w:ascii="Palatino Linotype" w:hAnsi="Palatino Linotype" w:cs="Arial"/>
          <w:i/>
          <w:sz w:val="22"/>
          <w:szCs w:val="22"/>
        </w:rPr>
      </w:pPr>
      <w:r w:rsidRPr="002734A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7D31F5" w:rsidRPr="002734A1" w:rsidRDefault="007D31F5" w:rsidP="007D31F5">
      <w:pPr>
        <w:autoSpaceDE w:val="0"/>
        <w:autoSpaceDN w:val="0"/>
        <w:adjustRightInd w:val="0"/>
        <w:ind w:left="567" w:right="567"/>
        <w:jc w:val="both"/>
        <w:rPr>
          <w:rFonts w:ascii="Palatino Linotype" w:hAnsi="Palatino Linotype" w:cs="Arial"/>
          <w:i/>
          <w:sz w:val="22"/>
          <w:szCs w:val="22"/>
        </w:rPr>
      </w:pPr>
    </w:p>
    <w:p w:rsidR="007D31F5" w:rsidRPr="002734A1" w:rsidRDefault="007D31F5" w:rsidP="007D31F5">
      <w:pPr>
        <w:autoSpaceDE w:val="0"/>
        <w:autoSpaceDN w:val="0"/>
        <w:adjustRightInd w:val="0"/>
        <w:ind w:left="567" w:right="567"/>
        <w:jc w:val="right"/>
        <w:rPr>
          <w:rFonts w:ascii="Palatino Linotype" w:hAnsi="Palatino Linotype" w:cs="Arial"/>
          <w:sz w:val="22"/>
          <w:szCs w:val="22"/>
        </w:rPr>
      </w:pPr>
      <w:r w:rsidRPr="002734A1">
        <w:rPr>
          <w:rFonts w:ascii="Palatino Linotype" w:hAnsi="Palatino Linotype" w:cs="Arial"/>
          <w:sz w:val="22"/>
          <w:szCs w:val="22"/>
        </w:rPr>
        <w:t>(Énfasis añadido)</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2734A1">
        <w:rPr>
          <w:rFonts w:ascii="Palatino Linotype" w:eastAsiaTheme="minorHAnsi" w:hAnsi="Palatino Linotype" w:cs="Arial"/>
          <w:b/>
          <w:lang w:val="es-MX" w:eastAsia="en-US"/>
        </w:rPr>
        <w:t>Sujeto Obligado</w:t>
      </w:r>
      <w:r w:rsidRPr="002734A1">
        <w:rPr>
          <w:rFonts w:ascii="Palatino Linotype" w:eastAsiaTheme="minorHAnsi" w:hAnsi="Palatino Linotype" w:cs="Arial"/>
          <w:lang w:val="es-MX" w:eastAsia="en-U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B6AA5" w:rsidRPr="002734A1" w:rsidRDefault="008B6AA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r w:rsidRPr="002734A1">
        <w:rPr>
          <w:rFonts w:ascii="Palatino Linotype" w:eastAsiaTheme="minorHAnsi" w:hAnsi="Palatino Linotype" w:cs="Arial"/>
          <w:b/>
          <w:i/>
          <w:sz w:val="22"/>
          <w:lang w:val="es-MX" w:eastAsia="en-US"/>
        </w:rPr>
        <w:t>Artículo 180</w:t>
      </w:r>
      <w:r w:rsidRPr="002734A1">
        <w:rPr>
          <w:rFonts w:ascii="Palatino Linotype" w:eastAsiaTheme="minorHAnsi" w:hAnsi="Palatino Linotype" w:cs="Arial"/>
          <w:i/>
          <w:sz w:val="22"/>
          <w:lang w:val="es-MX" w:eastAsia="en-US"/>
        </w:rPr>
        <w:t xml:space="preserve">. El recurso de revisión contendrá: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w:t>
      </w:r>
      <w:r w:rsidRPr="002734A1">
        <w:rPr>
          <w:rFonts w:ascii="Palatino Linotype" w:eastAsiaTheme="minorHAnsi" w:hAnsi="Palatino Linotype" w:cs="Arial"/>
          <w:i/>
          <w:sz w:val="22"/>
          <w:lang w:val="es-MX" w:eastAsia="en-US"/>
        </w:rPr>
        <w:t xml:space="preserve">. El Sujeto Obligado ante la cual se presentó la solicitud;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II</w:t>
      </w:r>
      <w:r w:rsidRPr="002734A1">
        <w:rPr>
          <w:rFonts w:ascii="Palatino Linotype" w:eastAsiaTheme="minorHAnsi" w:hAnsi="Palatino Linotype" w:cs="Arial"/>
          <w:i/>
          <w:sz w:val="22"/>
          <w:lang w:val="es-MX" w:eastAsia="en-US"/>
        </w:rPr>
        <w:t xml:space="preserve">. </w:t>
      </w:r>
      <w:r w:rsidRPr="002734A1">
        <w:rPr>
          <w:rFonts w:ascii="Palatino Linotype" w:eastAsiaTheme="minorHAnsi" w:hAnsi="Palatino Linotype" w:cs="Arial"/>
          <w:i/>
          <w:sz w:val="22"/>
          <w:u w:val="single"/>
          <w:lang w:val="es-MX" w:eastAsia="en-US"/>
        </w:rPr>
        <w:t>El nombre del solicitante</w:t>
      </w:r>
      <w:r w:rsidRPr="002734A1">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III</w:t>
      </w:r>
      <w:r w:rsidRPr="002734A1">
        <w:rPr>
          <w:rFonts w:ascii="Palatino Linotype" w:eastAsiaTheme="minorHAnsi" w:hAnsi="Palatino Linotype" w:cs="Arial"/>
          <w:i/>
          <w:sz w:val="22"/>
          <w:lang w:val="es-MX" w:eastAsia="en-US"/>
        </w:rPr>
        <w:t xml:space="preserve">. El número de folio de respuesta de la solicitud de acceso;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IV</w:t>
      </w:r>
      <w:r w:rsidRPr="002734A1">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V</w:t>
      </w:r>
      <w:r w:rsidRPr="002734A1">
        <w:rPr>
          <w:rFonts w:ascii="Palatino Linotype" w:eastAsiaTheme="minorHAnsi" w:hAnsi="Palatino Linotype" w:cs="Arial"/>
          <w:i/>
          <w:sz w:val="22"/>
          <w:lang w:val="es-MX" w:eastAsia="en-US"/>
        </w:rPr>
        <w:t xml:space="preserve">. El acto que se recurre;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VI</w:t>
      </w:r>
      <w:r w:rsidRPr="002734A1">
        <w:rPr>
          <w:rFonts w:ascii="Palatino Linotype" w:eastAsiaTheme="minorHAnsi" w:hAnsi="Palatino Linotype" w:cs="Arial"/>
          <w:i/>
          <w:sz w:val="22"/>
          <w:lang w:val="es-MX" w:eastAsia="en-US"/>
        </w:rPr>
        <w:t xml:space="preserve">. Las razones o motivos de inconformidad;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VII</w:t>
      </w:r>
      <w:r w:rsidRPr="002734A1">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VIII</w:t>
      </w:r>
      <w:r w:rsidRPr="002734A1">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 xml:space="preserve">En ningún caso será necesario que el particular ratifique el recurso de revisión interpuesto.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sz w:val="22"/>
          <w:lang w:val="es-MX" w:eastAsia="en-US"/>
        </w:rPr>
      </w:pPr>
      <w:r w:rsidRPr="002734A1">
        <w:rPr>
          <w:rFonts w:ascii="Palatino Linotype" w:eastAsiaTheme="minorHAnsi" w:hAnsi="Palatino Linotype" w:cs="Arial"/>
          <w:i/>
          <w:sz w:val="22"/>
          <w:u w:val="single"/>
          <w:lang w:val="es-MX" w:eastAsia="en-US"/>
        </w:rPr>
        <w:lastRenderedPageBreak/>
        <w:t>En caso de que el recurso se interponga de manera electrónica no será indispensable que contengan los requisitos establecidos en las fracciones II, IV, VII y VIII.”</w:t>
      </w:r>
    </w:p>
    <w:p w:rsidR="007D31F5" w:rsidRPr="002734A1" w:rsidRDefault="007D31F5" w:rsidP="007D31F5">
      <w:pPr>
        <w:autoSpaceDE w:val="0"/>
        <w:autoSpaceDN w:val="0"/>
        <w:adjustRightInd w:val="0"/>
        <w:ind w:left="567" w:right="567"/>
        <w:jc w:val="both"/>
        <w:rPr>
          <w:rFonts w:ascii="Palatino Linotype" w:eastAsiaTheme="minorHAnsi" w:hAnsi="Palatino Linotype" w:cs="Arial"/>
          <w:sz w:val="22"/>
          <w:lang w:val="es-MX" w:eastAsia="en-US"/>
        </w:rPr>
      </w:pPr>
    </w:p>
    <w:p w:rsidR="007D31F5" w:rsidRPr="002734A1" w:rsidRDefault="007D31F5" w:rsidP="007D31F5">
      <w:pPr>
        <w:autoSpaceDE w:val="0"/>
        <w:autoSpaceDN w:val="0"/>
        <w:adjustRightInd w:val="0"/>
        <w:ind w:left="567" w:right="567"/>
        <w:jc w:val="right"/>
        <w:rPr>
          <w:rFonts w:ascii="Palatino Linotype" w:eastAsiaTheme="minorHAnsi" w:hAnsi="Palatino Linotype" w:cs="Arial"/>
          <w:sz w:val="22"/>
          <w:lang w:val="es-MX" w:eastAsia="en-US"/>
        </w:rPr>
      </w:pPr>
      <w:r w:rsidRPr="002734A1">
        <w:rPr>
          <w:rFonts w:ascii="Palatino Linotype" w:eastAsiaTheme="minorHAnsi" w:hAnsi="Palatino Linotype" w:cs="Arial"/>
          <w:sz w:val="22"/>
          <w:lang w:val="es-MX" w:eastAsia="en-US"/>
        </w:rPr>
        <w:t>(Énfasis añadido)</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2734A1">
        <w:rPr>
          <w:rFonts w:ascii="Palatino Linotype" w:eastAsiaTheme="minorHAnsi" w:hAnsi="Palatino Linotype" w:cs="Arial"/>
          <w:b/>
          <w:lang w:val="es-MX" w:eastAsia="en-US"/>
        </w:rPr>
        <w:t>Recurrente</w:t>
      </w:r>
      <w:r w:rsidRPr="002734A1">
        <w:rPr>
          <w:rFonts w:ascii="Palatino Linotype" w:eastAsiaTheme="minorHAnsi" w:hAnsi="Palatino Linotype" w:cs="Arial"/>
          <w:lang w:val="es-MX" w:eastAsia="en-US"/>
        </w:rPr>
        <w:t>, en ejercicio de su derecho de acceso a la información pública, no proporcionó un nombre para que sea identificado, ya que en el apartado de “DATOS DEL SOLICITANTE”, no señalo como nombre o seudónimo con el cual desee identificarse, por lo que no tiene certeza sobre su identidad, lo que en estricto sentido, no se colmarían los requisitos establecidos en el citado artículo 180 de la Ley de Transparencia.</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734A1">
        <w:rPr>
          <w:rFonts w:ascii="Palatino Linotype" w:eastAsiaTheme="minorHAnsi" w:hAnsi="Palatino Linotype" w:cs="Arial"/>
          <w:i/>
          <w:lang w:val="es-MX" w:eastAsia="en-US"/>
        </w:rPr>
        <w:t>sine qua non</w:t>
      </w:r>
      <w:r w:rsidRPr="002734A1">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Correlativo a ello, cabe mencionar que los artículos 6, Apartado A, fracciones I, III, V y VI de la Constitución Política de los Estados Unidos Mexicanos y 5, párrafos trigésimo, </w:t>
      </w:r>
      <w:r w:rsidRPr="002734A1">
        <w:rPr>
          <w:rFonts w:ascii="Palatino Linotype" w:eastAsiaTheme="minorHAnsi" w:hAnsi="Palatino Linotype" w:cs="Arial"/>
          <w:lang w:val="es-MX" w:eastAsia="en-US"/>
        </w:rPr>
        <w:lastRenderedPageBreak/>
        <w:t>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8499E" w:rsidRPr="002734A1" w:rsidRDefault="0068499E"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jc w:val="center"/>
        <w:rPr>
          <w:rFonts w:ascii="Palatino Linotype" w:eastAsiaTheme="minorHAnsi" w:hAnsi="Palatino Linotype" w:cs="Arial"/>
          <w:b/>
          <w:i/>
          <w:sz w:val="22"/>
          <w:szCs w:val="22"/>
          <w:lang w:val="es-MX" w:eastAsia="en-US"/>
        </w:rPr>
      </w:pPr>
      <w:r w:rsidRPr="002734A1">
        <w:rPr>
          <w:rFonts w:ascii="Palatino Linotype" w:eastAsiaTheme="minorHAnsi" w:hAnsi="Palatino Linotype" w:cs="Arial"/>
          <w:b/>
          <w:i/>
          <w:sz w:val="22"/>
          <w:szCs w:val="22"/>
          <w:lang w:val="es-MX" w:eastAsia="en-US"/>
        </w:rPr>
        <w:t>Constitución Política de los Estados Unidos Mexicanos</w:t>
      </w:r>
    </w:p>
    <w:p w:rsidR="007D31F5" w:rsidRPr="002734A1" w:rsidRDefault="007D31F5" w:rsidP="007D31F5">
      <w:pPr>
        <w:autoSpaceDE w:val="0"/>
        <w:autoSpaceDN w:val="0"/>
        <w:adjustRightInd w:val="0"/>
        <w:jc w:val="both"/>
        <w:rPr>
          <w:rFonts w:ascii="Palatino Linotype" w:eastAsiaTheme="minorHAnsi" w:hAnsi="Palatino Linotype" w:cs="Arial"/>
          <w:sz w:val="22"/>
          <w:szCs w:val="22"/>
          <w:lang w:val="es-MX" w:eastAsia="en-US"/>
        </w:rPr>
      </w:pP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szCs w:val="22"/>
          <w:lang w:val="es-MX" w:eastAsia="en-US"/>
        </w:rPr>
      </w:pPr>
      <w:r w:rsidRPr="002734A1">
        <w:rPr>
          <w:rFonts w:ascii="Palatino Linotype" w:eastAsiaTheme="minorHAnsi" w:hAnsi="Palatino Linotype" w:cs="Arial"/>
          <w:i/>
          <w:sz w:val="22"/>
          <w:szCs w:val="22"/>
          <w:lang w:val="es-MX" w:eastAsia="en-US"/>
        </w:rPr>
        <w:t>“</w:t>
      </w:r>
      <w:r w:rsidRPr="002734A1">
        <w:rPr>
          <w:rFonts w:ascii="Palatino Linotype" w:eastAsiaTheme="minorHAnsi" w:hAnsi="Palatino Linotype" w:cs="Arial"/>
          <w:b/>
          <w:i/>
          <w:sz w:val="22"/>
          <w:szCs w:val="22"/>
          <w:lang w:val="es-MX" w:eastAsia="en-US"/>
        </w:rPr>
        <w:t>Artículo 6o</w:t>
      </w:r>
      <w:r w:rsidRPr="002734A1">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Para efectos de lo dispuesto en el presente artículo se observará lo siguiente:</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A</w:t>
      </w:r>
      <w:r w:rsidRPr="002734A1">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w:t>
      </w:r>
      <w:r w:rsidRPr="002734A1">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III.</w:t>
      </w:r>
      <w:r w:rsidRPr="002734A1">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lastRenderedPageBreak/>
        <w:t>V</w:t>
      </w:r>
      <w:r w:rsidRPr="002734A1">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VI.</w:t>
      </w:r>
      <w:r w:rsidRPr="002734A1">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La ley establecerá aquella información que se considere reservada o confidencial.</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p>
    <w:p w:rsidR="007D31F5"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p>
    <w:p w:rsidR="0068499E" w:rsidRPr="002734A1" w:rsidRDefault="0068499E" w:rsidP="007D31F5">
      <w:pPr>
        <w:autoSpaceDE w:val="0"/>
        <w:autoSpaceDN w:val="0"/>
        <w:adjustRightInd w:val="0"/>
        <w:ind w:left="567" w:right="567"/>
        <w:jc w:val="both"/>
        <w:rPr>
          <w:rFonts w:ascii="Palatino Linotype" w:eastAsiaTheme="minorHAnsi" w:hAnsi="Palatino Linotype" w:cs="Arial"/>
          <w:i/>
          <w:sz w:val="22"/>
          <w:lang w:val="es-MX" w:eastAsia="en-US"/>
        </w:rPr>
      </w:pPr>
    </w:p>
    <w:p w:rsidR="007D31F5" w:rsidRPr="002734A1" w:rsidRDefault="007D31F5" w:rsidP="007D31F5">
      <w:pPr>
        <w:autoSpaceDE w:val="0"/>
        <w:autoSpaceDN w:val="0"/>
        <w:adjustRightInd w:val="0"/>
        <w:ind w:left="567" w:right="567"/>
        <w:jc w:val="center"/>
        <w:rPr>
          <w:rFonts w:ascii="Palatino Linotype" w:eastAsiaTheme="minorHAnsi" w:hAnsi="Palatino Linotype" w:cs="Arial"/>
          <w:b/>
          <w:i/>
          <w:sz w:val="22"/>
          <w:lang w:val="es-MX" w:eastAsia="en-US"/>
        </w:rPr>
      </w:pPr>
      <w:r w:rsidRPr="002734A1">
        <w:rPr>
          <w:rFonts w:ascii="Palatino Linotype" w:eastAsiaTheme="minorHAnsi" w:hAnsi="Palatino Linotype" w:cs="Arial"/>
          <w:b/>
          <w:i/>
          <w:sz w:val="22"/>
          <w:lang w:val="es-MX" w:eastAsia="en-US"/>
        </w:rPr>
        <w:t>Constitución Política del Estado Libre y Soberano de México</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r w:rsidRPr="002734A1">
        <w:rPr>
          <w:rFonts w:ascii="Palatino Linotype" w:eastAsiaTheme="minorHAnsi" w:hAnsi="Palatino Linotype" w:cs="Arial"/>
          <w:b/>
          <w:i/>
          <w:sz w:val="22"/>
          <w:lang w:val="es-MX" w:eastAsia="en-US"/>
        </w:rPr>
        <w:t>Artículo 5</w:t>
      </w:r>
      <w:r w:rsidRPr="002734A1">
        <w:rPr>
          <w:rFonts w:ascii="Palatino Linotype" w:eastAsiaTheme="minorHAnsi" w:hAnsi="Palatino Linotype" w:cs="Arial"/>
          <w:i/>
          <w:sz w:val="22"/>
          <w:lang w:val="es-MX" w:eastAsia="en-US"/>
        </w:rPr>
        <w:t xml:space="preserve">. … </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Este derecho se regirá por los principios y bases siguientes:</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w:t>
      </w:r>
      <w:r w:rsidRPr="002734A1">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III</w:t>
      </w:r>
      <w:r w:rsidRPr="002734A1">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7D31F5" w:rsidRPr="002734A1" w:rsidRDefault="007D31F5" w:rsidP="007D31F5">
      <w:pPr>
        <w:autoSpaceDE w:val="0"/>
        <w:autoSpaceDN w:val="0"/>
        <w:adjustRightInd w:val="0"/>
        <w:ind w:left="567" w:right="567"/>
        <w:jc w:val="right"/>
        <w:rPr>
          <w:rFonts w:ascii="Palatino Linotype" w:eastAsiaTheme="minorHAnsi" w:hAnsi="Palatino Linotype" w:cs="Arial"/>
          <w:sz w:val="22"/>
          <w:lang w:val="es-MX" w:eastAsia="en-US"/>
        </w:rPr>
      </w:pPr>
      <w:r w:rsidRPr="002734A1">
        <w:rPr>
          <w:rFonts w:ascii="Palatino Linotype" w:eastAsiaTheme="minorHAnsi" w:hAnsi="Palatino Linotype" w:cs="Arial"/>
          <w:sz w:val="22"/>
          <w:lang w:val="es-MX" w:eastAsia="en-US"/>
        </w:rPr>
        <w:t>(Énfasis añadido)</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lastRenderedPageBreak/>
        <w:t>Por otra parte, del contenido del artículo 1 de la Constitución Política de los Estados Unidos Mexicanos, se destaca lo siguiente:</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r w:rsidRPr="002734A1">
        <w:rPr>
          <w:rFonts w:ascii="Palatino Linotype" w:eastAsiaTheme="minorHAnsi" w:hAnsi="Palatino Linotype" w:cs="Arial"/>
          <w:b/>
          <w:i/>
          <w:sz w:val="22"/>
          <w:lang w:val="es-MX" w:eastAsia="en-US"/>
        </w:rPr>
        <w:t>Artículo 1o.</w:t>
      </w:r>
      <w:r w:rsidRPr="002734A1">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lastRenderedPageBreak/>
        <w:t>“</w:t>
      </w:r>
      <w:r w:rsidRPr="002734A1">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2734A1">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Resoluciones</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2734A1">
        <w:rPr>
          <w:rFonts w:ascii="Palatino Linotype" w:eastAsiaTheme="minorHAnsi" w:hAnsi="Palatino Linotype" w:cs="Arial"/>
          <w:i/>
          <w:sz w:val="20"/>
          <w:lang w:val="es-MX" w:eastAsia="en-US"/>
        </w:rPr>
        <w:t>Laveaga</w:t>
      </w:r>
      <w:proofErr w:type="spellEnd"/>
      <w:r w:rsidRPr="002734A1">
        <w:rPr>
          <w:rFonts w:ascii="Palatino Linotype" w:eastAsiaTheme="minorHAnsi" w:hAnsi="Palatino Linotype" w:cs="Arial"/>
          <w:i/>
          <w:sz w:val="20"/>
          <w:lang w:val="es-MX" w:eastAsia="en-US"/>
        </w:rPr>
        <w:t xml:space="preserve"> Rendón.</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2734A1">
        <w:rPr>
          <w:rFonts w:ascii="Palatino Linotype" w:eastAsiaTheme="minorHAnsi" w:hAnsi="Palatino Linotype" w:cs="Arial"/>
          <w:i/>
          <w:sz w:val="20"/>
          <w:lang w:val="es-MX" w:eastAsia="en-US"/>
        </w:rPr>
        <w:t>Arzt</w:t>
      </w:r>
      <w:proofErr w:type="spellEnd"/>
      <w:r w:rsidRPr="002734A1">
        <w:rPr>
          <w:rFonts w:ascii="Palatino Linotype" w:eastAsiaTheme="minorHAnsi" w:hAnsi="Palatino Linotype" w:cs="Arial"/>
          <w:i/>
          <w:sz w:val="20"/>
          <w:lang w:val="es-MX" w:eastAsia="en-US"/>
        </w:rPr>
        <w:t xml:space="preserve"> Colunga.</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7D31F5" w:rsidRPr="002734A1" w:rsidRDefault="007D31F5" w:rsidP="007D31F5">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2734A1">
        <w:rPr>
          <w:rFonts w:ascii="Palatino Linotype" w:eastAsiaTheme="minorHAnsi" w:hAnsi="Palatino Linotype" w:cs="Arial"/>
          <w:i/>
          <w:sz w:val="20"/>
          <w:lang w:val="es-MX" w:eastAsia="en-US"/>
        </w:rPr>
        <w:t>Peschard</w:t>
      </w:r>
      <w:proofErr w:type="spellEnd"/>
      <w:r w:rsidRPr="002734A1">
        <w:rPr>
          <w:rFonts w:ascii="Palatino Linotype" w:eastAsiaTheme="minorHAnsi" w:hAnsi="Palatino Linotype" w:cs="Arial"/>
          <w:i/>
          <w:sz w:val="20"/>
          <w:lang w:val="es-MX" w:eastAsia="en-US"/>
        </w:rPr>
        <w:t xml:space="preserve"> Mariscal.”</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2734A1">
        <w:rPr>
          <w:rFonts w:ascii="Palatino Linotype" w:eastAsiaTheme="minorHAnsi" w:hAnsi="Palatino Linotype" w:cs="Arial"/>
          <w:b/>
          <w:lang w:val="es-MX" w:eastAsia="en-US"/>
        </w:rPr>
        <w:t>Recurrente</w:t>
      </w:r>
      <w:r w:rsidRPr="002734A1">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2734A1">
        <w:rPr>
          <w:rFonts w:ascii="Palatino Linotype" w:eastAsiaTheme="minorHAnsi" w:hAnsi="Palatino Linotype" w:cs="Arial"/>
          <w:lang w:val="es-MX" w:eastAsia="en-US"/>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7D31F5" w:rsidRPr="002734A1" w:rsidRDefault="007D31F5" w:rsidP="007D31F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p>
    <w:p w:rsidR="007D31F5" w:rsidRPr="002734A1" w:rsidRDefault="007D31F5" w:rsidP="007D31F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D31F5" w:rsidRPr="002734A1" w:rsidRDefault="007D31F5" w:rsidP="007D31F5">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2734A1">
        <w:rPr>
          <w:rFonts w:ascii="Palatino Linotype" w:eastAsia="Palatino Linotype" w:hAnsi="Palatino Linotype" w:cs="Palatino Linotype"/>
          <w:b/>
          <w:color w:val="000000"/>
          <w:sz w:val="26"/>
          <w:szCs w:val="26"/>
          <w:lang w:val="es-ES_tradnl" w:eastAsia="es-MX"/>
        </w:rPr>
        <w:lastRenderedPageBreak/>
        <w:t>TERCERO. De las causas de improcedencia.</w:t>
      </w:r>
    </w:p>
    <w:p w:rsidR="007D31F5" w:rsidRPr="002734A1" w:rsidRDefault="007D31F5" w:rsidP="007D31F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2734A1">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D31F5" w:rsidRPr="002734A1" w:rsidRDefault="007D31F5" w:rsidP="007D31F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D31F5" w:rsidRPr="002734A1" w:rsidRDefault="007D31F5" w:rsidP="007D31F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2734A1">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734A1">
        <w:rPr>
          <w:rFonts w:ascii="Palatino Linotype" w:eastAsia="Palatino Linotype" w:hAnsi="Palatino Linotype" w:cs="Palatino Linotype"/>
          <w:color w:val="000000"/>
          <w:vertAlign w:val="superscript"/>
          <w:lang w:val="es-ES_tradnl" w:eastAsia="es-MX"/>
        </w:rPr>
        <w:footnoteReference w:id="1"/>
      </w:r>
      <w:r w:rsidRPr="002734A1">
        <w:rPr>
          <w:rFonts w:ascii="Palatino Linotype" w:eastAsia="Palatino Linotype" w:hAnsi="Palatino Linotype" w:cs="Palatino Linotype"/>
          <w:color w:val="000000"/>
          <w:lang w:val="es-ES_tradnl" w:eastAsia="es-MX"/>
        </w:rPr>
        <w:t xml:space="preserve">, la cual permite dilucidar </w:t>
      </w:r>
      <w:r w:rsidRPr="002734A1">
        <w:rPr>
          <w:rFonts w:ascii="Palatino Linotype" w:eastAsia="Palatino Linotype" w:hAnsi="Palatino Linotype" w:cs="Palatino Linotype"/>
          <w:color w:val="000000"/>
          <w:lang w:val="es-ES_tradnl" w:eastAsia="es-MX"/>
        </w:rPr>
        <w:lastRenderedPageBreak/>
        <w:t>alguna causal que impida el estudio y resolución, cuando una vez admitido el recurso de revisión se advierta una causa de improcedencia que permita sobreseerlo, sin estudiar el fondo del asunto.</w:t>
      </w:r>
    </w:p>
    <w:p w:rsidR="007D31F5" w:rsidRPr="002734A1" w:rsidRDefault="007D31F5" w:rsidP="007D31F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D31F5" w:rsidRPr="002734A1" w:rsidRDefault="007D31F5" w:rsidP="007D31F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2734A1">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D31F5" w:rsidRPr="002734A1" w:rsidRDefault="007D31F5" w:rsidP="007D31F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D31F5" w:rsidRPr="002734A1" w:rsidRDefault="007D31F5" w:rsidP="007D31F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D31F5" w:rsidRPr="002734A1" w:rsidRDefault="007D31F5" w:rsidP="007D31F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eastAsia="es-MX"/>
        </w:rPr>
      </w:pPr>
      <w:r w:rsidRPr="002734A1">
        <w:rPr>
          <w:rFonts w:ascii="Palatino Linotype" w:eastAsia="Palatino Linotype" w:hAnsi="Palatino Linotype" w:cs="Palatino Linotype"/>
          <w:b/>
          <w:color w:val="000000"/>
          <w:sz w:val="26"/>
          <w:szCs w:val="26"/>
          <w:lang w:val="es-ES_tradnl" w:eastAsia="es-MX"/>
        </w:rPr>
        <w:t>CUARTO. Estudio y resolución del asunto.</w:t>
      </w:r>
    </w:p>
    <w:p w:rsidR="007D31F5" w:rsidRPr="002734A1" w:rsidRDefault="007D31F5" w:rsidP="007D31F5">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D31F5" w:rsidRPr="002734A1" w:rsidRDefault="007D31F5" w:rsidP="007D31F5">
      <w:pPr>
        <w:autoSpaceDE w:val="0"/>
        <w:autoSpaceDN w:val="0"/>
        <w:adjustRightInd w:val="0"/>
        <w:spacing w:line="360" w:lineRule="auto"/>
        <w:jc w:val="both"/>
        <w:rPr>
          <w:rFonts w:ascii="Palatino Linotype" w:hAnsi="Palatino Linotype" w:cs="Arial"/>
        </w:rPr>
      </w:pPr>
    </w:p>
    <w:p w:rsidR="007D31F5" w:rsidRPr="002734A1" w:rsidRDefault="007D31F5" w:rsidP="007D31F5">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lastRenderedPageBreak/>
        <w:t xml:space="preserve">En primera instancia, al referirnos a los actos impugnados por el </w:t>
      </w:r>
      <w:r w:rsidRPr="002734A1">
        <w:rPr>
          <w:rFonts w:ascii="Palatino Linotype" w:hAnsi="Palatino Linotype" w:cs="Arial"/>
          <w:b/>
        </w:rPr>
        <w:t>Recurrente</w:t>
      </w:r>
      <w:r w:rsidRPr="002734A1">
        <w:rPr>
          <w:rFonts w:ascii="Palatino Linotype" w:hAnsi="Palatino Linotype" w:cs="Arial"/>
        </w:rPr>
        <w:t xml:space="preserve">, concatenados con los motivos o razones de inconformidad emitidos, se distingue que se adolece, de forma toral, de la negativa y falta de respuesta a la solicitud de acceso a la información formulada, actualizando con ello lo </w:t>
      </w:r>
      <w:r w:rsidRPr="002734A1">
        <w:rPr>
          <w:rFonts w:ascii="Palatino Linotype" w:eastAsia="Calibri" w:hAnsi="Palatino Linotype" w:cs="Arial"/>
          <w:color w:val="000000" w:themeColor="text1"/>
        </w:rPr>
        <w:t xml:space="preserve">establecido en la fracciones I y VII del artículo 179 de la </w:t>
      </w:r>
      <w:r w:rsidRPr="002734A1">
        <w:rPr>
          <w:rFonts w:ascii="Palatino Linotype" w:eastAsia="Calibri" w:hAnsi="Palatino Linotype" w:cs="Arial"/>
          <w:b/>
          <w:color w:val="000000" w:themeColor="text1"/>
        </w:rPr>
        <w:t>Ley de Transparencia y Acceso a la Información Pública del Estado de México y Municipios</w:t>
      </w:r>
      <w:r w:rsidRPr="002734A1">
        <w:rPr>
          <w:rFonts w:ascii="Palatino Linotype" w:eastAsia="Calibri" w:hAnsi="Palatino Linotype" w:cs="Arial"/>
          <w:color w:val="000000" w:themeColor="text1"/>
        </w:rPr>
        <w:t>,</w:t>
      </w:r>
      <w:r w:rsidRPr="002734A1">
        <w:rPr>
          <w:rFonts w:ascii="Palatino Linotype" w:eastAsia="Calibri" w:hAnsi="Palatino Linotype" w:cs="Arial"/>
          <w:b/>
          <w:color w:val="000000" w:themeColor="text1"/>
        </w:rPr>
        <w:t xml:space="preserve"> </w:t>
      </w:r>
      <w:r w:rsidRPr="002734A1">
        <w:rPr>
          <w:rFonts w:ascii="Palatino Linotype" w:hAnsi="Palatino Linotype" w:cs="Arial"/>
        </w:rPr>
        <w:t>resultando procedente la interposición del recurso de revisión cuando no se dé respuesta a una solicitud de información.</w:t>
      </w:r>
    </w:p>
    <w:p w:rsidR="007D31F5" w:rsidRPr="002734A1" w:rsidRDefault="007D31F5" w:rsidP="007D31F5">
      <w:pPr>
        <w:autoSpaceDE w:val="0"/>
        <w:autoSpaceDN w:val="0"/>
        <w:adjustRightInd w:val="0"/>
        <w:spacing w:line="360" w:lineRule="auto"/>
        <w:jc w:val="both"/>
        <w:rPr>
          <w:rFonts w:ascii="Palatino Linotype" w:hAnsi="Palatino Linotype" w:cs="Arial"/>
        </w:rPr>
      </w:pPr>
    </w:p>
    <w:p w:rsidR="007D31F5" w:rsidRPr="002734A1" w:rsidRDefault="007D31F5" w:rsidP="007D31F5">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 xml:space="preserve">Establecido lo anterior, resulta evidente que las razones o motivos de </w:t>
      </w:r>
      <w:r w:rsidRPr="002734A1">
        <w:rPr>
          <w:rFonts w:ascii="Palatino Linotype" w:hAnsi="Palatino Linotype"/>
        </w:rPr>
        <w:t xml:space="preserve">inconformidad hechos valer, resultan </w:t>
      </w:r>
      <w:r w:rsidRPr="002734A1">
        <w:rPr>
          <w:rFonts w:ascii="Palatino Linotype" w:hAnsi="Palatino Linotype"/>
          <w:b/>
        </w:rPr>
        <w:t>fundadas y procedentes</w:t>
      </w:r>
      <w:r w:rsidRPr="002734A1">
        <w:rPr>
          <w:rFonts w:ascii="Palatino Linotype" w:hAnsi="Palatino Linotype"/>
        </w:rPr>
        <w:t xml:space="preserve">, en virtud de las constancias que obran en el expediente electrónico SAIMEX, se acredita que el </w:t>
      </w:r>
      <w:r w:rsidRPr="002734A1">
        <w:rPr>
          <w:rFonts w:ascii="Palatino Linotype" w:hAnsi="Palatino Linotype" w:cs="Arial"/>
          <w:b/>
          <w:lang w:eastAsia="es-MX"/>
        </w:rPr>
        <w:t>Sujeto Obligado</w:t>
      </w:r>
      <w:r w:rsidRPr="002734A1">
        <w:rPr>
          <w:rFonts w:ascii="Palatino Linotype" w:hAnsi="Palatino Linotype" w:cs="Arial"/>
          <w:lang w:eastAsia="es-MX"/>
        </w:rPr>
        <w:t xml:space="preserve"> fue omiso en responder la solicitud de información hecha por </w:t>
      </w:r>
      <w:r w:rsidRPr="002734A1">
        <w:rPr>
          <w:rFonts w:ascii="Palatino Linotype" w:hAnsi="Palatino Linotype" w:cs="Arial"/>
          <w:b/>
          <w:lang w:eastAsia="es-MX"/>
        </w:rPr>
        <w:t>el Recurrente</w:t>
      </w:r>
      <w:r w:rsidRPr="002734A1">
        <w:rPr>
          <w:rFonts w:ascii="Palatino Linotype" w:hAnsi="Palatino Linotype" w:cs="Arial"/>
          <w:lang w:eastAsia="es-MX"/>
        </w:rPr>
        <w:t>.</w:t>
      </w:r>
    </w:p>
    <w:p w:rsidR="007D31F5" w:rsidRPr="002734A1" w:rsidRDefault="007D31F5" w:rsidP="007D31F5">
      <w:pPr>
        <w:autoSpaceDE w:val="0"/>
        <w:autoSpaceDN w:val="0"/>
        <w:adjustRightInd w:val="0"/>
        <w:spacing w:line="360" w:lineRule="auto"/>
        <w:jc w:val="both"/>
        <w:rPr>
          <w:rFonts w:ascii="Palatino Linotype" w:hAnsi="Palatino Linotype" w:cs="Arial"/>
        </w:rPr>
      </w:pPr>
    </w:p>
    <w:p w:rsidR="007D31F5" w:rsidRPr="002734A1" w:rsidRDefault="007D31F5" w:rsidP="007D31F5">
      <w:pPr>
        <w:spacing w:line="360" w:lineRule="auto"/>
        <w:contextualSpacing/>
        <w:jc w:val="both"/>
        <w:rPr>
          <w:rFonts w:ascii="Palatino Linotype" w:hAnsi="Palatino Linotype"/>
          <w:lang w:eastAsia="es-MX"/>
        </w:rPr>
      </w:pPr>
      <w:r w:rsidRPr="002734A1">
        <w:rPr>
          <w:rFonts w:ascii="Palatino Linotype" w:hAnsi="Palatino Linotype"/>
          <w:lang w:eastAsia="es-MX"/>
        </w:rPr>
        <w:t xml:space="preserve">De tal manera que se hace patente que la negativa y falta de respuesta del </w:t>
      </w:r>
      <w:r w:rsidRPr="002734A1">
        <w:rPr>
          <w:rFonts w:ascii="Palatino Linotype" w:hAnsi="Palatino Linotype"/>
          <w:b/>
          <w:lang w:eastAsia="es-MX"/>
        </w:rPr>
        <w:t>Sujeto Obligado</w:t>
      </w:r>
      <w:r w:rsidRPr="002734A1">
        <w:rPr>
          <w:rFonts w:ascii="Palatino Linotype" w:hAnsi="Palatino Linotype"/>
          <w:lang w:eastAsia="es-MX"/>
        </w:rPr>
        <w:t xml:space="preserve"> a la solicitud de información se traducen en el hecho de que fue omiso en dar atención a las peticiones en términos de la Ley de la materia, es decir, incumplió las obligaciones que dicho cuerpo legal le impone como </w:t>
      </w:r>
      <w:r w:rsidRPr="002734A1">
        <w:rPr>
          <w:rFonts w:ascii="Palatino Linotype" w:hAnsi="Palatino Linotype"/>
          <w:b/>
          <w:lang w:eastAsia="es-MX"/>
        </w:rPr>
        <w:t>Sujeto Obligado</w:t>
      </w:r>
      <w:r w:rsidRPr="002734A1">
        <w:rPr>
          <w:rFonts w:ascii="Palatino Linotype" w:hAnsi="Palatino Linotype"/>
          <w:lang w:eastAsia="es-MX"/>
        </w:rPr>
        <w:t xml:space="preserve"> de la misma, tal y como lo constituye los artículos 4, 12, 23 fracción IV, 24 último párrafo y 160 de la Ley de Transparencia del Estado de México, que a la letra dice:</w:t>
      </w:r>
    </w:p>
    <w:p w:rsidR="007D31F5" w:rsidRPr="002734A1" w:rsidRDefault="007D31F5" w:rsidP="007D31F5">
      <w:pPr>
        <w:spacing w:line="360" w:lineRule="auto"/>
        <w:contextualSpacing/>
        <w:jc w:val="both"/>
        <w:rPr>
          <w:rFonts w:ascii="Palatino Linotype" w:hAnsi="Palatino Linotype"/>
          <w:lang w:eastAsia="es-MX"/>
        </w:rPr>
      </w:pP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w:t>
      </w:r>
      <w:r w:rsidRPr="002734A1">
        <w:rPr>
          <w:rFonts w:ascii="Palatino Linotype" w:eastAsiaTheme="minorHAnsi" w:hAnsi="Palatino Linotype" w:cs="Arial"/>
          <w:b/>
          <w:bCs/>
          <w:i/>
          <w:sz w:val="22"/>
          <w:szCs w:val="22"/>
          <w:lang w:val="es-MX" w:eastAsia="en-US"/>
        </w:rPr>
        <w:t>Artículo 4.</w:t>
      </w:r>
      <w:r w:rsidRPr="002734A1">
        <w:rPr>
          <w:rFonts w:ascii="Palatino Linotype" w:eastAsiaTheme="minorHAnsi" w:hAnsi="Palatino Linotype" w:cs="Arial"/>
          <w:bCs/>
          <w:i/>
          <w:sz w:val="22"/>
          <w:szCs w:val="22"/>
          <w:lang w:val="es-MX" w:eastAsia="en-US"/>
        </w:rPr>
        <w:t xml:space="preserve"> </w:t>
      </w:r>
      <w:r w:rsidRPr="002734A1">
        <w:rPr>
          <w:rFonts w:ascii="Palatino Linotype" w:eastAsiaTheme="minorHAnsi" w:hAnsi="Palatino Linotype" w:cs="Arial"/>
          <w:bCs/>
          <w:i/>
          <w:sz w:val="22"/>
          <w:szCs w:val="22"/>
          <w:u w:val="single"/>
          <w:lang w:val="es-MX" w:eastAsia="en-US"/>
        </w:rPr>
        <w:t>El derecho humano de acceso a la información pública</w:t>
      </w:r>
      <w:r w:rsidRPr="002734A1">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2734A1">
        <w:rPr>
          <w:rFonts w:ascii="Palatino Linotype" w:eastAsiaTheme="minorHAnsi" w:hAnsi="Palatino Linotype" w:cs="Arial"/>
          <w:bCs/>
          <w:i/>
          <w:sz w:val="22"/>
          <w:szCs w:val="22"/>
          <w:lang w:val="es-MX" w:eastAsia="en-US"/>
        </w:rPr>
        <w:t xml:space="preserve">, en los términos y condiciones que se establezcan en los tratados internacionales de los que el Estado mexicano sea parte, en la Ley General, la presente Ley y demás </w:t>
      </w:r>
      <w:r w:rsidRPr="002734A1">
        <w:rPr>
          <w:rFonts w:ascii="Palatino Linotype" w:eastAsiaTheme="minorHAnsi" w:hAnsi="Palatino Linotype" w:cs="Arial"/>
          <w:bCs/>
          <w:i/>
          <w:sz w:val="22"/>
          <w:szCs w:val="22"/>
          <w:lang w:val="es-MX" w:eastAsia="en-US"/>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
          <w:bCs/>
          <w:i/>
          <w:sz w:val="22"/>
          <w:szCs w:val="22"/>
          <w:lang w:val="es-MX" w:eastAsia="en-US"/>
        </w:rPr>
        <w:t>Artículo 12.</w:t>
      </w:r>
      <w:r w:rsidRPr="002734A1">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2734A1">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w:t>
      </w:r>
    </w:p>
    <w:p w:rsidR="007D31F5" w:rsidRPr="002734A1" w:rsidRDefault="007D31F5" w:rsidP="007D31F5">
      <w:pPr>
        <w:ind w:left="709" w:right="567"/>
        <w:jc w:val="both"/>
        <w:rPr>
          <w:rFonts w:ascii="Palatino Linotype" w:eastAsiaTheme="minorHAnsi" w:hAnsi="Palatino Linotype" w:cs="Arial"/>
          <w:b/>
          <w:bCs/>
          <w:i/>
          <w:sz w:val="22"/>
          <w:szCs w:val="22"/>
          <w:lang w:val="es-MX" w:eastAsia="en-US"/>
        </w:rPr>
      </w:pP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
          <w:bCs/>
          <w:i/>
          <w:sz w:val="22"/>
          <w:szCs w:val="22"/>
          <w:lang w:val="es-MX" w:eastAsia="en-US"/>
        </w:rPr>
        <w:t>Artículo 23</w:t>
      </w:r>
      <w:r w:rsidRPr="002734A1">
        <w:rPr>
          <w:rFonts w:ascii="Palatino Linotype" w:eastAsiaTheme="minorHAnsi" w:hAnsi="Palatino Linotype" w:cs="Arial"/>
          <w:bCs/>
          <w:i/>
          <w:sz w:val="22"/>
          <w:szCs w:val="22"/>
          <w:lang w:val="es-MX" w:eastAsia="en-US"/>
        </w:rPr>
        <w:t xml:space="preserve">. </w:t>
      </w:r>
      <w:r w:rsidRPr="002734A1">
        <w:rPr>
          <w:rFonts w:ascii="Palatino Linotype" w:eastAsiaTheme="minorHAnsi" w:hAnsi="Palatino Linotype" w:cs="Arial"/>
          <w:b/>
          <w:bCs/>
          <w:i/>
          <w:sz w:val="22"/>
          <w:szCs w:val="22"/>
          <w:lang w:val="es-MX" w:eastAsia="en-US"/>
        </w:rPr>
        <w:t>Son sujetos obligados</w:t>
      </w:r>
      <w:r w:rsidRPr="002734A1">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
          <w:bCs/>
          <w:i/>
          <w:sz w:val="22"/>
          <w:szCs w:val="22"/>
          <w:lang w:val="es-MX" w:eastAsia="en-US"/>
        </w:rPr>
        <w:t xml:space="preserve">IV. </w:t>
      </w:r>
      <w:r w:rsidRPr="002734A1">
        <w:rPr>
          <w:rFonts w:ascii="Palatino Linotype" w:eastAsiaTheme="minorHAnsi" w:hAnsi="Palatino Linotype" w:cs="Arial"/>
          <w:bCs/>
          <w:i/>
          <w:sz w:val="22"/>
          <w:szCs w:val="22"/>
          <w:lang w:val="es-MX" w:eastAsia="en-US"/>
        </w:rPr>
        <w:t>Los ayuntamientos y las dependencias, organismos,</w:t>
      </w:r>
      <w:r w:rsidRPr="002734A1">
        <w:rPr>
          <w:rFonts w:ascii="Palatino Linotype" w:eastAsiaTheme="minorHAnsi" w:hAnsi="Palatino Linotype" w:cs="Arial"/>
          <w:b/>
          <w:bCs/>
          <w:i/>
          <w:sz w:val="22"/>
          <w:szCs w:val="22"/>
          <w:u w:val="single"/>
          <w:lang w:val="es-MX" w:eastAsia="en-US"/>
        </w:rPr>
        <w:t xml:space="preserve"> órganos y entidades de la administración municipal;</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p>
    <w:p w:rsidR="007D31F5" w:rsidRPr="002734A1" w:rsidRDefault="007D31F5" w:rsidP="007D31F5">
      <w:pPr>
        <w:ind w:left="709" w:right="567"/>
        <w:jc w:val="both"/>
        <w:rPr>
          <w:rFonts w:ascii="Palatino Linotype" w:eastAsiaTheme="minorHAnsi" w:hAnsi="Palatino Linotype" w:cs="Arial"/>
          <w:b/>
          <w:bCs/>
          <w:i/>
          <w:sz w:val="22"/>
          <w:szCs w:val="22"/>
          <w:lang w:val="es-MX" w:eastAsia="en-US"/>
        </w:rPr>
      </w:pPr>
      <w:r w:rsidRPr="002734A1">
        <w:rPr>
          <w:rFonts w:ascii="Palatino Linotype" w:eastAsiaTheme="minorHAnsi" w:hAnsi="Palatino Linotype" w:cs="Arial"/>
          <w:b/>
          <w:bCs/>
          <w:i/>
          <w:sz w:val="22"/>
          <w:szCs w:val="22"/>
          <w:lang w:val="es-MX" w:eastAsia="en-US"/>
        </w:rPr>
        <w:t xml:space="preserve">Artículo 24. </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
          <w:bCs/>
          <w:i/>
          <w:sz w:val="22"/>
          <w:szCs w:val="22"/>
          <w:lang w:val="es-MX" w:eastAsia="en-US"/>
        </w:rPr>
        <w:t>Artículo 160.</w:t>
      </w:r>
      <w:r w:rsidRPr="002734A1">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p>
    <w:p w:rsidR="007D31F5" w:rsidRPr="002734A1" w:rsidRDefault="007D31F5" w:rsidP="007D31F5">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7D31F5" w:rsidRPr="002734A1" w:rsidRDefault="007D31F5" w:rsidP="007D31F5">
      <w:pPr>
        <w:ind w:left="709" w:right="567"/>
        <w:jc w:val="right"/>
        <w:rPr>
          <w:rFonts w:ascii="Palatino Linotype" w:eastAsiaTheme="minorHAnsi" w:hAnsi="Palatino Linotype" w:cs="Arial"/>
          <w:sz w:val="22"/>
          <w:szCs w:val="22"/>
          <w:lang w:val="es-MX" w:eastAsia="en-US"/>
        </w:rPr>
      </w:pPr>
      <w:r w:rsidRPr="002734A1">
        <w:rPr>
          <w:rFonts w:ascii="Palatino Linotype" w:eastAsiaTheme="minorHAnsi" w:hAnsi="Palatino Linotype" w:cs="Arial"/>
          <w:bCs/>
          <w:sz w:val="22"/>
          <w:szCs w:val="22"/>
          <w:lang w:val="es-MX" w:eastAsia="en-US"/>
        </w:rPr>
        <w:t>(Énfasis añadido)</w:t>
      </w:r>
    </w:p>
    <w:p w:rsidR="007D31F5" w:rsidRPr="002734A1" w:rsidRDefault="007D31F5" w:rsidP="007D31F5">
      <w:pPr>
        <w:spacing w:line="360" w:lineRule="auto"/>
        <w:contextualSpacing/>
        <w:jc w:val="both"/>
        <w:rPr>
          <w:rFonts w:ascii="Palatino Linotype" w:eastAsia="MS Mincho" w:hAnsi="Palatino Linotype"/>
          <w:lang w:val="es-ES_tradnl"/>
        </w:rPr>
      </w:pPr>
    </w:p>
    <w:p w:rsidR="007D31F5" w:rsidRPr="002734A1" w:rsidRDefault="007D31F5" w:rsidP="007D31F5">
      <w:pPr>
        <w:spacing w:line="360" w:lineRule="auto"/>
        <w:contextualSpacing/>
        <w:jc w:val="both"/>
        <w:rPr>
          <w:rFonts w:ascii="Palatino Linotype" w:hAnsi="Palatino Linotype" w:cs="Arial"/>
          <w:color w:val="000000"/>
          <w:lang w:val="es-ES_tradnl"/>
        </w:rPr>
      </w:pPr>
      <w:r w:rsidRPr="002734A1">
        <w:rPr>
          <w:rFonts w:ascii="Palatino Linotype" w:eastAsia="MS Mincho" w:hAnsi="Palatino Linotype"/>
          <w:lang w:val="es-ES_tradnl"/>
        </w:rPr>
        <w:lastRenderedPageBreak/>
        <w:t xml:space="preserve">Resulta necesario señalar que el derecho de acceso a la información pública es un </w:t>
      </w:r>
      <w:r w:rsidRPr="002734A1">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734A1">
        <w:rPr>
          <w:rFonts w:ascii="Palatino Linotype" w:hAnsi="Palatino Linotype" w:cs="Arial"/>
          <w:color w:val="000000"/>
          <w:lang w:val="es-ES_tradnl"/>
        </w:rPr>
        <w:t xml:space="preserve"> </w:t>
      </w:r>
      <w:r w:rsidRPr="002734A1">
        <w:rPr>
          <w:rFonts w:ascii="Palatino Linotype" w:hAnsi="Palatino Linotype" w:cs="Arial"/>
          <w:b/>
          <w:color w:val="000000"/>
          <w:lang w:val="es-ES_tradnl"/>
        </w:rPr>
        <w:t>Sujeto Obligado</w:t>
      </w:r>
      <w:r w:rsidRPr="002734A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734A1">
        <w:rPr>
          <w:rFonts w:ascii="Palatino Linotype" w:hAnsi="Palatino Linotype" w:cs="Arial"/>
          <w:b/>
          <w:color w:val="000000"/>
          <w:lang w:val="es-ES_tradnl"/>
        </w:rPr>
        <w:t xml:space="preserve">Constitución Política de los Estados Unidos Mexicanos </w:t>
      </w:r>
      <w:r w:rsidRPr="002734A1">
        <w:rPr>
          <w:rFonts w:ascii="Palatino Linotype" w:hAnsi="Palatino Linotype" w:cs="Arial"/>
          <w:color w:val="000000"/>
          <w:lang w:val="es-ES_tradnl"/>
        </w:rPr>
        <w:t xml:space="preserve">al señalar la obligación de “promover, </w:t>
      </w:r>
      <w:r w:rsidRPr="002734A1">
        <w:rPr>
          <w:rFonts w:ascii="Palatino Linotype" w:hAnsi="Palatino Linotype" w:cs="Arial"/>
          <w:b/>
          <w:color w:val="000000"/>
          <w:lang w:val="es-ES_tradnl"/>
        </w:rPr>
        <w:t>respetar</w:t>
      </w:r>
      <w:r w:rsidRPr="002734A1">
        <w:rPr>
          <w:rFonts w:ascii="Palatino Linotype" w:hAnsi="Palatino Linotype" w:cs="Arial"/>
          <w:color w:val="000000"/>
          <w:lang w:val="es-ES_tradnl"/>
        </w:rPr>
        <w:t xml:space="preserve">, </w:t>
      </w:r>
      <w:r w:rsidRPr="002734A1">
        <w:rPr>
          <w:rFonts w:ascii="Palatino Linotype" w:hAnsi="Palatino Linotype" w:cs="Arial"/>
          <w:b/>
          <w:color w:val="000000"/>
          <w:lang w:val="es-ES_tradnl"/>
        </w:rPr>
        <w:t>proteger</w:t>
      </w:r>
      <w:r w:rsidRPr="002734A1">
        <w:rPr>
          <w:rFonts w:ascii="Palatino Linotype" w:hAnsi="Palatino Linotype" w:cs="Arial"/>
          <w:color w:val="000000"/>
          <w:lang w:val="es-ES_tradnl"/>
        </w:rPr>
        <w:t xml:space="preserve"> y </w:t>
      </w:r>
      <w:r w:rsidRPr="002734A1">
        <w:rPr>
          <w:rFonts w:ascii="Palatino Linotype" w:hAnsi="Palatino Linotype" w:cs="Arial"/>
          <w:b/>
          <w:color w:val="000000"/>
          <w:lang w:val="es-ES_tradnl"/>
        </w:rPr>
        <w:t>garantizar</w:t>
      </w:r>
      <w:r w:rsidRPr="002734A1">
        <w:rPr>
          <w:rFonts w:ascii="Palatino Linotype" w:hAnsi="Palatino Linotype" w:cs="Arial"/>
          <w:color w:val="000000"/>
          <w:lang w:val="es-ES_tradnl"/>
        </w:rPr>
        <w:t xml:space="preserve"> los derechos humanos”, entre los cuales se encuentra dicho derecho.</w:t>
      </w:r>
    </w:p>
    <w:p w:rsidR="007D31F5" w:rsidRPr="002734A1" w:rsidRDefault="007D31F5" w:rsidP="007D31F5">
      <w:pPr>
        <w:spacing w:line="360" w:lineRule="auto"/>
        <w:contextualSpacing/>
        <w:jc w:val="both"/>
        <w:rPr>
          <w:rFonts w:ascii="Palatino Linotype" w:hAnsi="Palatino Linotype" w:cs="Arial"/>
          <w:color w:val="000000"/>
          <w:lang w:val="es-ES_tradnl"/>
        </w:rPr>
      </w:pPr>
    </w:p>
    <w:p w:rsidR="007D31F5" w:rsidRPr="002734A1" w:rsidRDefault="007D31F5" w:rsidP="007D31F5">
      <w:pPr>
        <w:spacing w:line="360" w:lineRule="auto"/>
        <w:contextualSpacing/>
        <w:jc w:val="both"/>
        <w:rPr>
          <w:rFonts w:ascii="Palatino Linotype" w:hAnsi="Palatino Linotype" w:cs="Arial"/>
          <w:color w:val="000000"/>
          <w:lang w:val="es-ES_tradnl"/>
        </w:rPr>
      </w:pPr>
      <w:r w:rsidRPr="002734A1">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7D31F5" w:rsidRPr="002734A1" w:rsidRDefault="007D31F5" w:rsidP="007D31F5">
      <w:pPr>
        <w:spacing w:line="360" w:lineRule="auto"/>
        <w:contextualSpacing/>
        <w:jc w:val="both"/>
        <w:rPr>
          <w:rFonts w:ascii="Palatino Linotype" w:eastAsia="MS Mincho" w:hAnsi="Palatino Linotype"/>
          <w:lang w:val="es-ES_tradnl"/>
        </w:rPr>
      </w:pPr>
    </w:p>
    <w:p w:rsidR="007D31F5" w:rsidRPr="002734A1" w:rsidRDefault="007D31F5" w:rsidP="007D31F5">
      <w:pPr>
        <w:spacing w:line="360" w:lineRule="auto"/>
        <w:contextualSpacing/>
        <w:jc w:val="both"/>
        <w:rPr>
          <w:rFonts w:ascii="Palatino Linotype" w:eastAsia="MS Mincho" w:hAnsi="Palatino Linotype"/>
          <w:lang w:val="es-ES_tradnl"/>
        </w:rPr>
      </w:pPr>
      <w:r w:rsidRPr="002734A1">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2734A1">
        <w:rPr>
          <w:rFonts w:ascii="Palatino Linotype" w:eastAsia="MS Mincho" w:hAnsi="Palatino Linotype"/>
          <w:lang w:val="es-ES_tradnl"/>
        </w:rPr>
        <w:lastRenderedPageBreak/>
        <w:t xml:space="preserve">mecanismos que permitan trasparentar la gestión pública y mejora la toma decisiones, a través de la difusión de la información que obra en poder de los </w:t>
      </w:r>
      <w:r w:rsidRPr="002734A1">
        <w:rPr>
          <w:rFonts w:ascii="Palatino Linotype" w:eastAsia="MS Mincho" w:hAnsi="Palatino Linotype"/>
          <w:b/>
          <w:lang w:val="es-ES_tradnl"/>
        </w:rPr>
        <w:t>Sujeto Obligado</w:t>
      </w:r>
      <w:r w:rsidRPr="002734A1">
        <w:rPr>
          <w:rFonts w:ascii="Palatino Linotype" w:eastAsia="MS Mincho" w:hAnsi="Palatino Linotype"/>
          <w:lang w:val="es-ES_tradnl"/>
        </w:rPr>
        <w:t>s.</w:t>
      </w:r>
    </w:p>
    <w:p w:rsidR="007D31F5" w:rsidRPr="002734A1" w:rsidRDefault="007D31F5" w:rsidP="007D31F5">
      <w:pPr>
        <w:spacing w:line="360" w:lineRule="auto"/>
        <w:contextualSpacing/>
        <w:jc w:val="both"/>
        <w:rPr>
          <w:rFonts w:ascii="Palatino Linotype" w:eastAsia="MS Mincho" w:hAnsi="Palatino Linotype"/>
          <w:lang w:val="es-ES_tradnl"/>
        </w:rPr>
      </w:pPr>
    </w:p>
    <w:p w:rsidR="007D31F5" w:rsidRPr="002734A1" w:rsidRDefault="007D31F5" w:rsidP="007D31F5">
      <w:pPr>
        <w:spacing w:line="360" w:lineRule="auto"/>
        <w:contextualSpacing/>
        <w:jc w:val="both"/>
        <w:rPr>
          <w:rFonts w:ascii="Palatino Linotype" w:hAnsi="Palatino Linotype" w:cs="Arial"/>
        </w:rPr>
      </w:pPr>
      <w:r w:rsidRPr="002734A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7D31F5" w:rsidRPr="002734A1" w:rsidRDefault="007D31F5" w:rsidP="007D31F5">
      <w:pPr>
        <w:spacing w:line="360" w:lineRule="auto"/>
        <w:contextualSpacing/>
        <w:jc w:val="both"/>
        <w:rPr>
          <w:rFonts w:ascii="Palatino Linotype" w:hAnsi="Palatino Linotype" w:cs="Arial"/>
        </w:rPr>
      </w:pPr>
    </w:p>
    <w:p w:rsidR="007D31F5" w:rsidRPr="002734A1" w:rsidRDefault="007D31F5" w:rsidP="007D31F5">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 xml:space="preserve">Por lo que en cumplimiento a las obligaciones que establece nuestra Carta Magna, la Constitución Estatal y la Ley de la materia le imponen, el </w:t>
      </w:r>
      <w:r w:rsidRPr="002734A1">
        <w:rPr>
          <w:rFonts w:ascii="Palatino Linotype" w:hAnsi="Palatino Linotype" w:cs="Arial"/>
          <w:b/>
        </w:rPr>
        <w:t>Sujeto Obligado</w:t>
      </w:r>
      <w:r w:rsidRPr="002734A1">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2734A1">
        <w:rPr>
          <w:rFonts w:ascii="Palatino Linotype" w:hAnsi="Palatino Linotype" w:cs="Arial"/>
          <w:b/>
        </w:rPr>
        <w:t>Sujeto Obligado</w:t>
      </w:r>
      <w:r w:rsidRPr="002734A1">
        <w:rPr>
          <w:rFonts w:ascii="Palatino Linotype" w:hAnsi="Palatino Linotype" w:cs="Arial"/>
        </w:rPr>
        <w:t xml:space="preserve"> fue omiso en dar respuestas a las solicitudes.</w:t>
      </w:r>
    </w:p>
    <w:p w:rsidR="007D31F5" w:rsidRPr="002734A1" w:rsidRDefault="007D31F5" w:rsidP="007D31F5">
      <w:pPr>
        <w:autoSpaceDE w:val="0"/>
        <w:autoSpaceDN w:val="0"/>
        <w:adjustRightInd w:val="0"/>
        <w:spacing w:line="360" w:lineRule="auto"/>
        <w:jc w:val="both"/>
        <w:rPr>
          <w:rFonts w:ascii="Palatino Linotype" w:hAnsi="Palatino Linotype" w:cs="Arial"/>
        </w:rPr>
      </w:pPr>
    </w:p>
    <w:p w:rsidR="007D31F5" w:rsidRPr="002734A1" w:rsidRDefault="007D31F5" w:rsidP="007D31F5">
      <w:pPr>
        <w:autoSpaceDE w:val="0"/>
        <w:autoSpaceDN w:val="0"/>
        <w:adjustRightInd w:val="0"/>
        <w:spacing w:line="360" w:lineRule="auto"/>
        <w:jc w:val="both"/>
        <w:rPr>
          <w:rFonts w:ascii="Palatino Linotype" w:hAnsi="Palatino Linotype" w:cs="Arial"/>
        </w:rPr>
      </w:pPr>
      <w:r w:rsidRPr="002734A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7D31F5" w:rsidRPr="002734A1" w:rsidRDefault="007D31F5" w:rsidP="007D31F5">
      <w:pPr>
        <w:autoSpaceDE w:val="0"/>
        <w:autoSpaceDN w:val="0"/>
        <w:adjustRightInd w:val="0"/>
        <w:spacing w:line="360" w:lineRule="auto"/>
        <w:jc w:val="both"/>
        <w:rPr>
          <w:rFonts w:ascii="Palatino Linotype" w:eastAsia="Calibri" w:hAnsi="Palatino Linotype"/>
        </w:rPr>
      </w:pPr>
      <w:r w:rsidRPr="002734A1">
        <w:rPr>
          <w:rFonts w:ascii="Palatino Linotype" w:eastAsia="Calibri" w:hAnsi="Palatino Linotype"/>
        </w:rPr>
        <w:lastRenderedPageBreak/>
        <w:t xml:space="preserve">No sobra decir que, al actuar de esta forma, el </w:t>
      </w:r>
      <w:r w:rsidRPr="002734A1">
        <w:rPr>
          <w:rFonts w:ascii="Palatino Linotype" w:eastAsia="Calibri" w:hAnsi="Palatino Linotype"/>
          <w:b/>
        </w:rPr>
        <w:t>Sujeto Obligado</w:t>
      </w:r>
      <w:r w:rsidRPr="002734A1">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2734A1">
        <w:rPr>
          <w:rFonts w:ascii="Palatino Linotype" w:eastAsia="Calibri" w:hAnsi="Palatino Linotype"/>
          <w:i/>
        </w:rPr>
        <w:t xml:space="preserve">en el ámbito de sus atribuciones, de promover, respetar, proteger y </w:t>
      </w:r>
      <w:r w:rsidRPr="002734A1">
        <w:rPr>
          <w:rFonts w:ascii="Palatino Linotype" w:eastAsia="Calibri" w:hAnsi="Palatino Linotype"/>
          <w:b/>
          <w:i/>
        </w:rPr>
        <w:t>garantizar</w:t>
      </w:r>
      <w:r w:rsidRPr="002734A1">
        <w:rPr>
          <w:rFonts w:ascii="Palatino Linotype" w:eastAsia="Calibri" w:hAnsi="Palatino Linotype"/>
          <w:i/>
        </w:rPr>
        <w:t xml:space="preserve"> los derechos humanos</w:t>
      </w:r>
      <w:r w:rsidRPr="002734A1">
        <w:rPr>
          <w:rFonts w:ascii="Palatino Linotype" w:eastAsia="Calibri" w:hAnsi="Palatino Linotype"/>
        </w:rPr>
        <w:t xml:space="preserve">. En este contexto, debe considerarse que según lo dispuesto por el artículo 150 de la Ley de Transparencia y Acceso a la Información Pública del Estado de México y Municipios, el </w:t>
      </w:r>
      <w:r w:rsidRPr="002734A1">
        <w:rPr>
          <w:rFonts w:ascii="Palatino Linotype" w:eastAsia="Calibri" w:hAnsi="Palatino Linotype"/>
          <w:i/>
        </w:rPr>
        <w:t>procedimiento de acceso a la información es la garantía primaria del derecho en cuestión.</w:t>
      </w:r>
      <w:r w:rsidRPr="002734A1">
        <w:rPr>
          <w:rFonts w:ascii="Palatino Linotype" w:eastAsia="Calibri" w:hAnsi="Palatino Linotype"/>
        </w:rPr>
        <w:t xml:space="preserve"> Por lo tanto, la falta de respuesta a una solicitud de acceso a la información constituye un incumplimiento del </w:t>
      </w:r>
      <w:r w:rsidRPr="002734A1">
        <w:rPr>
          <w:rFonts w:ascii="Palatino Linotype" w:eastAsia="Calibri" w:hAnsi="Palatino Linotype"/>
          <w:b/>
        </w:rPr>
        <w:t>Sujeto Obligado</w:t>
      </w:r>
      <w:r w:rsidRPr="002734A1">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2734A1">
        <w:rPr>
          <w:rFonts w:ascii="Palatino Linotype" w:eastAsia="Calibri" w:hAnsi="Palatino Linotype"/>
          <w:i/>
        </w:rPr>
        <w:t>investigar, sancionar y reparar las violaciones a los derechos humanos.</w:t>
      </w:r>
    </w:p>
    <w:p w:rsidR="007D31F5" w:rsidRPr="002734A1" w:rsidRDefault="007D31F5" w:rsidP="007D31F5">
      <w:pPr>
        <w:autoSpaceDE w:val="0"/>
        <w:autoSpaceDN w:val="0"/>
        <w:adjustRightInd w:val="0"/>
        <w:spacing w:line="360" w:lineRule="auto"/>
        <w:jc w:val="both"/>
        <w:rPr>
          <w:rFonts w:ascii="Palatino Linotype" w:hAnsi="Palatino Linotype" w:cs="Arial"/>
        </w:rPr>
      </w:pPr>
    </w:p>
    <w:p w:rsidR="007D31F5" w:rsidRPr="002734A1" w:rsidRDefault="007D31F5" w:rsidP="007D31F5">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 xml:space="preserve">Por lo que en cumplimiento a esta resolución, el </w:t>
      </w:r>
      <w:r w:rsidRPr="002734A1">
        <w:rPr>
          <w:rFonts w:ascii="Palatino Linotype" w:hAnsi="Palatino Linotype" w:cs="Arial"/>
          <w:b/>
        </w:rPr>
        <w:t xml:space="preserve">Sujeto Obligado </w:t>
      </w:r>
      <w:r w:rsidRPr="002734A1">
        <w:rPr>
          <w:rFonts w:ascii="Palatino Linotype" w:hAnsi="Palatino Linotype" w:cs="Arial"/>
        </w:rPr>
        <w:t>deberá dar atención a las solicitudes de información, puesto que el silencio administrativo que hizo patente al omitir dar respuestas, trae como consecuencia que se le ordene dar atención a las solicitudes entregando la información solicitada, lo cual deberá llevar a cabo en ejercicio de sus atribuciones y con arreglo a lo dispuesto por la ley de la materia.</w:t>
      </w:r>
    </w:p>
    <w:p w:rsidR="007D31F5" w:rsidRPr="002734A1" w:rsidRDefault="007D31F5" w:rsidP="007D31F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p>
    <w:p w:rsidR="007D31F5" w:rsidRPr="002734A1" w:rsidRDefault="007D31F5" w:rsidP="007D31F5">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 xml:space="preserve">Atentos a la redacción de la solicitud de información se puede apreciar que el </w:t>
      </w:r>
      <w:r w:rsidRPr="002734A1">
        <w:rPr>
          <w:rFonts w:ascii="Palatino Linotype" w:hAnsi="Palatino Linotype" w:cs="Arial"/>
          <w:b/>
        </w:rPr>
        <w:t>Recurrente</w:t>
      </w:r>
      <w:r w:rsidRPr="002734A1">
        <w:rPr>
          <w:rFonts w:ascii="Palatino Linotype" w:hAnsi="Palatino Linotype" w:cs="Arial"/>
        </w:rPr>
        <w:t xml:space="preserve"> peticiona objetivamente, le sea entregado el soporte documental en que obre lo siguiente:</w:t>
      </w:r>
    </w:p>
    <w:p w:rsidR="007D31F5" w:rsidRPr="002734A1" w:rsidRDefault="007D31F5" w:rsidP="007D31F5">
      <w:pPr>
        <w:autoSpaceDE w:val="0"/>
        <w:autoSpaceDN w:val="0"/>
        <w:adjustRightInd w:val="0"/>
        <w:spacing w:line="360" w:lineRule="auto"/>
        <w:jc w:val="both"/>
        <w:rPr>
          <w:rFonts w:ascii="Palatino Linotype" w:hAnsi="Palatino Linotype" w:cs="Arial"/>
        </w:rPr>
      </w:pPr>
    </w:p>
    <w:p w:rsidR="007D31F5" w:rsidRPr="002734A1" w:rsidRDefault="007D31F5" w:rsidP="007D31F5">
      <w:pPr>
        <w:numPr>
          <w:ilvl w:val="0"/>
          <w:numId w:val="5"/>
        </w:numPr>
        <w:spacing w:line="360" w:lineRule="auto"/>
        <w:jc w:val="both"/>
        <w:rPr>
          <w:rFonts w:ascii="Palatino Linotype" w:hAnsi="Palatino Linotype" w:cs="Arial"/>
        </w:rPr>
      </w:pPr>
      <w:r w:rsidRPr="002734A1">
        <w:rPr>
          <w:rFonts w:ascii="Palatino Linotype" w:hAnsi="Palatino Linotype" w:cs="Arial"/>
        </w:rPr>
        <w:lastRenderedPageBreak/>
        <w:t xml:space="preserve">Los Consejos Municipales que se han instalado el </w:t>
      </w:r>
      <w:r w:rsidR="008B6AA5">
        <w:rPr>
          <w:rFonts w:ascii="Palatino Linotype" w:hAnsi="Palatino Linotype" w:cs="Arial"/>
        </w:rPr>
        <w:t>23</w:t>
      </w:r>
      <w:r w:rsidRPr="002734A1">
        <w:rPr>
          <w:rFonts w:ascii="Palatino Linotype" w:hAnsi="Palatino Linotype" w:cs="Arial"/>
        </w:rPr>
        <w:t xml:space="preserve"> de abril de 2022 en los que algún servidor público del </w:t>
      </w:r>
      <w:proofErr w:type="spellStart"/>
      <w:r w:rsidRPr="002734A1">
        <w:rPr>
          <w:rFonts w:ascii="Palatino Linotype" w:hAnsi="Palatino Linotype" w:cs="Arial"/>
        </w:rPr>
        <w:t>dif</w:t>
      </w:r>
      <w:proofErr w:type="spellEnd"/>
      <w:r w:rsidRPr="002734A1">
        <w:rPr>
          <w:rFonts w:ascii="Palatino Linotype" w:hAnsi="Palatino Linotype" w:cs="Arial"/>
        </w:rPr>
        <w:t xml:space="preserve"> tenga participación así como copia de las actas generadas a la misma fecha. De igual forma saber cómo se conforman y el rol que tienen los respectivos integrantes.</w:t>
      </w:r>
    </w:p>
    <w:p w:rsidR="007D31F5" w:rsidRPr="002734A1" w:rsidRDefault="007D31F5" w:rsidP="007D31F5">
      <w:pPr>
        <w:spacing w:line="360" w:lineRule="auto"/>
        <w:jc w:val="both"/>
        <w:rPr>
          <w:rFonts w:ascii="Palatino Linotype" w:hAnsi="Palatino Linotype" w:cs="Arial"/>
        </w:rPr>
      </w:pPr>
    </w:p>
    <w:p w:rsidR="007D31F5" w:rsidRPr="002734A1" w:rsidRDefault="008B6AA5" w:rsidP="007D31F5">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ES_tradnl" w:eastAsia="en-US"/>
        </w:rPr>
        <w:t>Derivado del ingreso de la</w:t>
      </w:r>
      <w:r w:rsidR="007D31F5" w:rsidRPr="002734A1">
        <w:rPr>
          <w:rFonts w:ascii="Palatino Linotype" w:eastAsiaTheme="minorHAnsi" w:hAnsi="Palatino Linotype" w:cs="Arial"/>
          <w:szCs w:val="22"/>
          <w:lang w:val="es-ES_tradnl" w:eastAsia="en-US"/>
        </w:rPr>
        <w:t xml:space="preserve"> solicitud de información, de conformidad con las constancias que obran en los expedientes virtuales, se observa que e</w:t>
      </w:r>
      <w:r w:rsidR="007D31F5" w:rsidRPr="002734A1">
        <w:rPr>
          <w:rFonts w:ascii="Palatino Linotype" w:eastAsiaTheme="minorHAnsi" w:hAnsi="Palatino Linotype" w:cs="Arial"/>
          <w:szCs w:val="22"/>
          <w:lang w:val="es-MX" w:eastAsia="en-US"/>
        </w:rPr>
        <w:t xml:space="preserve">l </w:t>
      </w:r>
      <w:r w:rsidR="007D31F5" w:rsidRPr="002734A1">
        <w:rPr>
          <w:rFonts w:ascii="Palatino Linotype" w:eastAsiaTheme="minorHAnsi" w:hAnsi="Palatino Linotype" w:cs="Arial"/>
          <w:b/>
          <w:szCs w:val="22"/>
          <w:lang w:val="es-MX" w:eastAsia="en-US"/>
        </w:rPr>
        <w:t>Sujeto Obligado</w:t>
      </w:r>
      <w:r w:rsidR="007D31F5" w:rsidRPr="002734A1">
        <w:rPr>
          <w:rFonts w:ascii="Palatino Linotype" w:eastAsiaTheme="minorHAnsi" w:hAnsi="Palatino Linotype" w:cs="Arial"/>
          <w:szCs w:val="22"/>
          <w:lang w:val="es-MX" w:eastAsia="en-US"/>
        </w:rPr>
        <w:t xml:space="preserve"> se sirvió en requerir al </w:t>
      </w:r>
      <w:r w:rsidR="007D31F5" w:rsidRPr="002734A1">
        <w:rPr>
          <w:rFonts w:ascii="Palatino Linotype" w:eastAsiaTheme="minorHAnsi" w:hAnsi="Palatino Linotype" w:cs="Arial"/>
          <w:b/>
          <w:szCs w:val="22"/>
          <w:lang w:val="es-MX" w:eastAsia="en-US"/>
        </w:rPr>
        <w:t>Recurrente</w:t>
      </w:r>
      <w:r w:rsidR="007D31F5" w:rsidRPr="002734A1">
        <w:rPr>
          <w:rFonts w:ascii="Palatino Linotype" w:eastAsiaTheme="minorHAnsi" w:hAnsi="Palatino Linotype" w:cs="Arial"/>
          <w:szCs w:val="22"/>
          <w:lang w:val="es-MX" w:eastAsia="en-US"/>
        </w:rPr>
        <w:t>, hiciera una aclaración total de la información que desea obtener, fundando su requerimiento de conformidad con el artículo 159 de la Ley de Transparencia Local, el cual se transcribe a continuación para mayor referencia:</w:t>
      </w:r>
    </w:p>
    <w:p w:rsidR="007D31F5" w:rsidRPr="002734A1" w:rsidRDefault="007D31F5" w:rsidP="007D31F5">
      <w:pPr>
        <w:spacing w:line="360" w:lineRule="auto"/>
        <w:jc w:val="both"/>
        <w:rPr>
          <w:rFonts w:ascii="Palatino Linotype" w:eastAsiaTheme="minorHAnsi" w:hAnsi="Palatino Linotype" w:cs="Arial"/>
          <w:szCs w:val="22"/>
          <w:lang w:val="es-MX" w:eastAsia="en-US"/>
        </w:rPr>
      </w:pPr>
    </w:p>
    <w:p w:rsidR="007D31F5" w:rsidRPr="002734A1" w:rsidRDefault="007D31F5" w:rsidP="007D31F5">
      <w:pPr>
        <w:ind w:left="567" w:right="567"/>
        <w:jc w:val="both"/>
        <w:rPr>
          <w:rFonts w:ascii="Palatino Linotype" w:eastAsiaTheme="minorHAnsi" w:hAnsi="Palatino Linotype" w:cs="Arial"/>
          <w:i/>
          <w:sz w:val="22"/>
          <w:szCs w:val="22"/>
          <w:lang w:val="es-MX" w:eastAsia="en-US"/>
        </w:rPr>
      </w:pPr>
      <w:r w:rsidRPr="002734A1">
        <w:rPr>
          <w:rFonts w:ascii="Palatino Linotype" w:eastAsiaTheme="minorHAnsi" w:hAnsi="Palatino Linotype" w:cs="Arial"/>
          <w:i/>
          <w:sz w:val="22"/>
          <w:szCs w:val="22"/>
          <w:lang w:val="es-MX" w:eastAsia="en-US"/>
        </w:rPr>
        <w:t>“</w:t>
      </w:r>
      <w:r w:rsidRPr="002734A1">
        <w:rPr>
          <w:rFonts w:ascii="Palatino Linotype" w:eastAsiaTheme="minorHAnsi" w:hAnsi="Palatino Linotype" w:cs="Arial"/>
          <w:b/>
          <w:i/>
          <w:sz w:val="22"/>
          <w:szCs w:val="22"/>
          <w:lang w:val="es-MX" w:eastAsia="en-US"/>
        </w:rPr>
        <w:t>Artículo 159.</w:t>
      </w:r>
      <w:r w:rsidRPr="002734A1">
        <w:rPr>
          <w:rFonts w:ascii="Palatino Linotype" w:eastAsiaTheme="minorHAnsi" w:hAnsi="Palatino Linotype" w:cs="Arial"/>
          <w:i/>
          <w:sz w:val="22"/>
          <w:szCs w:val="22"/>
          <w:lang w:val="es-MX" w:eastAsia="en-US"/>
        </w:rPr>
        <w:t xml:space="preserve"> C</w:t>
      </w:r>
      <w:r w:rsidRPr="002734A1">
        <w:rPr>
          <w:rFonts w:ascii="Palatino Linotype" w:eastAsiaTheme="minorHAnsi" w:hAnsi="Palatino Linotype" w:cs="Arial"/>
          <w:i/>
          <w:sz w:val="22"/>
          <w:szCs w:val="22"/>
          <w:u w:val="single"/>
          <w:lang w:val="es-MX" w:eastAsia="en-US"/>
        </w:rPr>
        <w:t>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2734A1">
        <w:rPr>
          <w:rFonts w:ascii="Palatino Linotype" w:eastAsiaTheme="minorHAnsi" w:hAnsi="Palatino Linotype" w:cs="Arial"/>
          <w:i/>
          <w:sz w:val="22"/>
          <w:szCs w:val="22"/>
          <w:lang w:val="es-MX" w:eastAsia="en-US"/>
        </w:rPr>
        <w:t xml:space="preserve">, para que, en un término de hasta diez días hábiles, indique otros elementos que complementen, corrijan o amplíen los datos proporcionados o bien, precise uno o varios requerimientos de información. </w:t>
      </w:r>
    </w:p>
    <w:p w:rsidR="007D31F5" w:rsidRPr="002734A1" w:rsidRDefault="007D31F5" w:rsidP="007D31F5">
      <w:pPr>
        <w:ind w:left="567" w:right="567"/>
        <w:jc w:val="both"/>
        <w:rPr>
          <w:rFonts w:ascii="Palatino Linotype" w:eastAsiaTheme="minorHAnsi" w:hAnsi="Palatino Linotype" w:cs="Arial"/>
          <w:i/>
          <w:sz w:val="22"/>
          <w:szCs w:val="22"/>
          <w:lang w:val="es-MX" w:eastAsia="en-US"/>
        </w:rPr>
      </w:pPr>
      <w:r w:rsidRPr="002734A1">
        <w:rPr>
          <w:rFonts w:ascii="Palatino Linotype" w:eastAsiaTheme="minorHAnsi" w:hAnsi="Palatino Linotype" w:cs="Arial"/>
          <w:i/>
          <w:sz w:val="22"/>
          <w:szCs w:val="22"/>
          <w:lang w:val="es-MX" w:eastAsia="en-US"/>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7D31F5" w:rsidRPr="002734A1" w:rsidRDefault="007D31F5" w:rsidP="007D31F5">
      <w:pPr>
        <w:ind w:left="567" w:right="567"/>
        <w:jc w:val="both"/>
        <w:rPr>
          <w:rFonts w:ascii="Palatino Linotype" w:eastAsiaTheme="minorHAnsi" w:hAnsi="Palatino Linotype" w:cs="Arial"/>
          <w:i/>
          <w:sz w:val="22"/>
          <w:szCs w:val="22"/>
          <w:lang w:val="es-MX" w:eastAsia="en-US"/>
        </w:rPr>
      </w:pPr>
      <w:r w:rsidRPr="002734A1">
        <w:rPr>
          <w:rFonts w:ascii="Palatino Linotype" w:eastAsiaTheme="minorHAnsi" w:hAnsi="Palatino Linotype" w:cs="Arial"/>
          <w:i/>
          <w:sz w:val="22"/>
          <w:szCs w:val="22"/>
          <w:lang w:val="es-MX" w:eastAsia="en-U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7D31F5" w:rsidRPr="002734A1" w:rsidRDefault="007D31F5" w:rsidP="007D31F5">
      <w:pPr>
        <w:ind w:left="567" w:right="567"/>
        <w:jc w:val="both"/>
        <w:rPr>
          <w:rFonts w:ascii="Palatino Linotype" w:eastAsiaTheme="minorHAnsi" w:hAnsi="Palatino Linotype" w:cs="Arial"/>
          <w:sz w:val="22"/>
          <w:szCs w:val="22"/>
          <w:lang w:val="es-MX" w:eastAsia="en-US"/>
        </w:rPr>
      </w:pPr>
      <w:r w:rsidRPr="002734A1">
        <w:rPr>
          <w:rFonts w:ascii="Palatino Linotype" w:eastAsiaTheme="minorHAnsi" w:hAnsi="Palatino Linotype" w:cs="Arial"/>
          <w:i/>
          <w:sz w:val="22"/>
          <w:szCs w:val="22"/>
          <w:lang w:val="es-MX" w:eastAsia="en-US"/>
        </w:rPr>
        <w:t>En el caso de requerimientos parciales no desahogados, se tendrá por presentada la solicitud por lo que respecta a los contenidos de información que no formaron parte del requerimiento”</w:t>
      </w:r>
    </w:p>
    <w:p w:rsidR="007D31F5" w:rsidRPr="002734A1" w:rsidRDefault="007D31F5" w:rsidP="007D31F5">
      <w:pPr>
        <w:ind w:left="567" w:right="567"/>
        <w:jc w:val="right"/>
        <w:rPr>
          <w:rFonts w:ascii="Palatino Linotype" w:eastAsiaTheme="minorHAnsi" w:hAnsi="Palatino Linotype" w:cs="Arial"/>
          <w:sz w:val="22"/>
          <w:szCs w:val="22"/>
          <w:lang w:val="es-MX" w:eastAsia="en-US"/>
        </w:rPr>
      </w:pPr>
      <w:r w:rsidRPr="002734A1">
        <w:rPr>
          <w:rFonts w:ascii="Palatino Linotype" w:eastAsiaTheme="minorHAnsi" w:hAnsi="Palatino Linotype" w:cs="Arial"/>
          <w:sz w:val="22"/>
          <w:szCs w:val="22"/>
          <w:lang w:val="es-MX" w:eastAsia="en-US"/>
        </w:rPr>
        <w:t>(Énfasis añadido)</w:t>
      </w:r>
    </w:p>
    <w:p w:rsidR="007D31F5" w:rsidRDefault="007D31F5" w:rsidP="007D31F5">
      <w:pPr>
        <w:spacing w:line="360" w:lineRule="auto"/>
        <w:jc w:val="both"/>
        <w:rPr>
          <w:rFonts w:ascii="Palatino Linotype" w:eastAsiaTheme="minorHAnsi" w:hAnsi="Palatino Linotype" w:cs="Arial"/>
          <w:szCs w:val="22"/>
          <w:lang w:val="es-MX" w:eastAsia="en-US"/>
        </w:rPr>
      </w:pPr>
    </w:p>
    <w:p w:rsidR="007929FE" w:rsidRPr="002734A1" w:rsidRDefault="007929FE" w:rsidP="007D31F5">
      <w:pPr>
        <w:spacing w:line="360" w:lineRule="auto"/>
        <w:jc w:val="both"/>
        <w:rPr>
          <w:rFonts w:ascii="Palatino Linotype" w:eastAsiaTheme="minorHAnsi" w:hAnsi="Palatino Linotype" w:cs="Arial"/>
          <w:szCs w:val="22"/>
          <w:lang w:val="es-MX" w:eastAsia="en-US"/>
        </w:rPr>
      </w:pPr>
    </w:p>
    <w:p w:rsidR="007D31F5" w:rsidRPr="002734A1" w:rsidRDefault="007D31F5" w:rsidP="007D31F5">
      <w:pPr>
        <w:spacing w:line="360" w:lineRule="auto"/>
        <w:jc w:val="both"/>
        <w:rPr>
          <w:rFonts w:ascii="Palatino Linotype" w:eastAsiaTheme="minorHAnsi" w:hAnsi="Palatino Linotype" w:cs="Arial"/>
          <w:szCs w:val="22"/>
          <w:lang w:val="es-MX" w:eastAsia="en-US"/>
        </w:rPr>
      </w:pPr>
      <w:r w:rsidRPr="002734A1">
        <w:rPr>
          <w:rFonts w:ascii="Palatino Linotype" w:eastAsiaTheme="minorHAnsi" w:hAnsi="Palatino Linotype" w:cs="Arial"/>
          <w:szCs w:val="22"/>
          <w:lang w:val="es-MX" w:eastAsia="en-US"/>
        </w:rPr>
        <w:lastRenderedPageBreak/>
        <w:t xml:space="preserve">Precepto legal que establece la facultad de los </w:t>
      </w:r>
      <w:r w:rsidRPr="002734A1">
        <w:rPr>
          <w:rFonts w:ascii="Palatino Linotype" w:eastAsiaTheme="minorHAnsi" w:hAnsi="Palatino Linotype" w:cs="Arial"/>
          <w:b/>
          <w:szCs w:val="22"/>
          <w:lang w:val="es-MX" w:eastAsia="en-US"/>
        </w:rPr>
        <w:t>Sujetos Obligados</w:t>
      </w:r>
      <w:r w:rsidRPr="002734A1">
        <w:rPr>
          <w:rFonts w:ascii="Palatino Linotype" w:eastAsiaTheme="minorHAnsi" w:hAnsi="Palatino Linotype" w:cs="Arial"/>
          <w:szCs w:val="22"/>
          <w:lang w:val="es-MX" w:eastAsia="en-US"/>
        </w:rPr>
        <w:t xml:space="preserve"> de requerir a los particulares, corrijan, o proporcionen mayores elementos de los datos proporcionados en la solicitud de información, para la búsqueda y entrega de la información, cuando los primeros proporcionados fueren </w:t>
      </w:r>
      <w:r w:rsidRPr="002734A1">
        <w:rPr>
          <w:rFonts w:ascii="Palatino Linotype" w:eastAsiaTheme="minorHAnsi" w:hAnsi="Palatino Linotype" w:cs="Arial"/>
          <w:b/>
          <w:szCs w:val="22"/>
          <w:lang w:val="es-MX" w:eastAsia="en-US"/>
        </w:rPr>
        <w:t>insuficientes, incompletos o erróneos</w:t>
      </w:r>
      <w:r w:rsidRPr="002734A1">
        <w:rPr>
          <w:rFonts w:ascii="Palatino Linotype" w:eastAsiaTheme="minorHAnsi" w:hAnsi="Palatino Linotype" w:cs="Arial"/>
          <w:szCs w:val="22"/>
          <w:lang w:val="es-MX" w:eastAsia="en-US"/>
        </w:rPr>
        <w:t xml:space="preserve">. Atentos a ellos, de conformidad con la redacción de las solicitudes de información, no se advierte que resulten insuficientes, incompletos o erróneos, toda vez, que de manera clara y precisa, se establecen los requerimientos de un documento de tipo y temporalidad específica. Por ello es dable recordarle al </w:t>
      </w:r>
      <w:r w:rsidRPr="002734A1">
        <w:rPr>
          <w:rFonts w:ascii="Palatino Linotype" w:eastAsiaTheme="minorHAnsi" w:hAnsi="Palatino Linotype" w:cs="Arial"/>
          <w:b/>
          <w:szCs w:val="22"/>
          <w:lang w:val="es-MX" w:eastAsia="en-US"/>
        </w:rPr>
        <w:t>Sujeto Obligado</w:t>
      </w:r>
      <w:r w:rsidRPr="002734A1">
        <w:rPr>
          <w:rFonts w:ascii="Palatino Linotype" w:eastAsiaTheme="minorHAnsi" w:hAnsi="Palatino Linotype" w:cs="Arial"/>
          <w:szCs w:val="22"/>
          <w:lang w:val="es-MX" w:eastAsia="en-US"/>
        </w:rPr>
        <w:t xml:space="preserve"> que debe sujetar su actuar a su marco normativo, evitando dilaciones innecesarias en garantizar el derecho de acceso a la información de la sociedad.</w:t>
      </w:r>
    </w:p>
    <w:p w:rsidR="007D31F5" w:rsidRPr="002734A1" w:rsidRDefault="007D31F5" w:rsidP="007D31F5">
      <w:pPr>
        <w:spacing w:line="360" w:lineRule="auto"/>
        <w:jc w:val="both"/>
        <w:rPr>
          <w:rFonts w:ascii="Palatino Linotype" w:eastAsiaTheme="minorHAnsi" w:hAnsi="Palatino Linotype" w:cs="Arial"/>
          <w:szCs w:val="22"/>
          <w:lang w:val="es-MX" w:eastAsia="en-US"/>
        </w:rPr>
      </w:pPr>
    </w:p>
    <w:p w:rsidR="007D31F5" w:rsidRPr="002734A1" w:rsidRDefault="007D31F5" w:rsidP="007D31F5">
      <w:pPr>
        <w:spacing w:line="360" w:lineRule="auto"/>
        <w:jc w:val="both"/>
        <w:rPr>
          <w:rFonts w:ascii="Palatino Linotype" w:eastAsiaTheme="minorHAnsi" w:hAnsi="Palatino Linotype" w:cs="Arial"/>
          <w:szCs w:val="22"/>
          <w:lang w:val="es-MX" w:eastAsia="en-US"/>
        </w:rPr>
      </w:pPr>
      <w:r w:rsidRPr="002734A1">
        <w:rPr>
          <w:rFonts w:ascii="Palatino Linotype" w:eastAsiaTheme="minorHAnsi" w:hAnsi="Palatino Linotype" w:cs="Arial"/>
          <w:szCs w:val="22"/>
          <w:lang w:val="es-MX" w:eastAsia="en-US"/>
        </w:rPr>
        <w:t xml:space="preserve">Es con base en las consideraciones de hecho y de derecho precisadas en líneas anteriores, que se tiene por acreditada la omisión por parte del </w:t>
      </w:r>
      <w:r w:rsidRPr="002734A1">
        <w:rPr>
          <w:rFonts w:ascii="Palatino Linotype" w:eastAsiaTheme="minorHAnsi" w:hAnsi="Palatino Linotype" w:cs="Arial"/>
          <w:b/>
          <w:szCs w:val="22"/>
          <w:lang w:val="es-MX" w:eastAsia="en-US"/>
        </w:rPr>
        <w:t>Sujeto Obligado</w:t>
      </w:r>
      <w:r w:rsidRPr="002734A1">
        <w:rPr>
          <w:rFonts w:ascii="Palatino Linotype" w:eastAsiaTheme="minorHAnsi" w:hAnsi="Palatino Linotype" w:cs="Arial"/>
          <w:szCs w:val="22"/>
          <w:lang w:val="es-MX" w:eastAsia="en-US"/>
        </w:rPr>
        <w:t>, de garantizar el derecho de acceso a la información, atendiendo que a pesar de contar con los elementos necesarios en las solicitudes de información, se sirvió en tener por no presentadas las solicitudes, traduciéndose como una negativa para la entrega de la información, consecuentemente, resulta dable ordenar su entrega, debiendo observar la tutela de los datos de carácter sensible y confidencial en términos de la Ley de Protección de Datos Personales en Posesión de Sujetos Obligados del Estado de México y Municipios.</w:t>
      </w:r>
    </w:p>
    <w:p w:rsidR="007D31F5" w:rsidRPr="002734A1" w:rsidRDefault="007D31F5" w:rsidP="007D31F5">
      <w:pPr>
        <w:spacing w:line="360" w:lineRule="auto"/>
        <w:jc w:val="both"/>
        <w:rPr>
          <w:rFonts w:ascii="Palatino Linotype" w:hAnsi="Palatino Linotype"/>
          <w:lang w:val="es-MX"/>
        </w:rPr>
      </w:pPr>
    </w:p>
    <w:p w:rsidR="007D31F5" w:rsidRPr="002734A1" w:rsidRDefault="007D31F5" w:rsidP="007D31F5">
      <w:pPr>
        <w:numPr>
          <w:ilvl w:val="0"/>
          <w:numId w:val="13"/>
        </w:numPr>
        <w:shd w:val="clear" w:color="auto" w:fill="FFFFFF"/>
        <w:spacing w:after="160" w:line="360" w:lineRule="auto"/>
        <w:ind w:left="426"/>
        <w:jc w:val="both"/>
        <w:rPr>
          <w:rFonts w:ascii="Palatino Linotype" w:hAnsi="Palatino Linotype"/>
          <w:color w:val="222222"/>
          <w:sz w:val="28"/>
          <w:lang w:eastAsia="es-MX"/>
        </w:rPr>
      </w:pPr>
      <w:r w:rsidRPr="002734A1">
        <w:rPr>
          <w:rFonts w:ascii="Palatino Linotype" w:hAnsi="Palatino Linotype"/>
          <w:b/>
          <w:bCs/>
          <w:i/>
          <w:iCs/>
          <w:color w:val="222222"/>
          <w:sz w:val="28"/>
          <w:lang w:eastAsia="es-MX"/>
        </w:rPr>
        <w:t>De la versión pública.</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Theme="minorHAnsi" w:hAnsi="Palatino Linotype" w:cstheme="minorBidi"/>
          <w:b/>
          <w:bCs/>
          <w:i/>
          <w:iCs/>
          <w:color w:val="222222"/>
          <w:lang w:val="es-MX" w:eastAsia="es-MX"/>
        </w:rPr>
        <w:t> </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lastRenderedPageBreak/>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Artículo 3. Para los efectos de la presente Ley se entenderá por:</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IX. Datos personales: La información concerniente a una persona, identificada o identificable según lo dispuesto por la Ley de Protección de Datos Personales del Estado de México;</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XLV. Versión pública: Documento en el que se elimine, suprime o borra la información clasificada como reservada o confidencial para permitir su acceso.</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 </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Artículo 122.</w:t>
      </w:r>
      <w:r w:rsidRPr="002734A1">
        <w:rPr>
          <w:rFonts w:ascii="Palatino Linotype" w:eastAsiaTheme="minorHAnsi" w:hAnsi="Palatino Linotype" w:cstheme="minorBidi"/>
          <w:i/>
          <w:iCs/>
          <w:color w:val="222222"/>
          <w:sz w:val="22"/>
          <w:szCs w:val="22"/>
          <w:lang w:val="es-MX" w:eastAsia="es-MX"/>
        </w:rPr>
        <w:t xml:space="preserve"> La clasificación es el proceso mediante el cual el sujeto obligado determina que la información en su poder </w:t>
      </w:r>
      <w:proofErr w:type="spellStart"/>
      <w:r w:rsidRPr="002734A1">
        <w:rPr>
          <w:rFonts w:ascii="Palatino Linotype" w:eastAsiaTheme="minorHAnsi" w:hAnsi="Palatino Linotype" w:cstheme="minorBidi"/>
          <w:i/>
          <w:iCs/>
          <w:color w:val="222222"/>
          <w:sz w:val="22"/>
          <w:szCs w:val="22"/>
          <w:lang w:val="es-MX" w:eastAsia="es-MX"/>
        </w:rPr>
        <w:t>actualiza</w:t>
      </w:r>
      <w:proofErr w:type="spellEnd"/>
      <w:r w:rsidRPr="002734A1">
        <w:rPr>
          <w:rFonts w:ascii="Palatino Linotype" w:eastAsiaTheme="minorHAnsi" w:hAnsi="Palatino Linotype" w:cstheme="minorBidi"/>
          <w:i/>
          <w:iCs/>
          <w:color w:val="222222"/>
          <w:sz w:val="22"/>
          <w:szCs w:val="22"/>
          <w:lang w:val="es-MX" w:eastAsia="es-MX"/>
        </w:rPr>
        <w:t xml:space="preserve"> alguno de los supuestos de reserva o confidencialidad, de conformidad con lo dispuesto en el presente título.</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Artículo 132.</w:t>
      </w:r>
      <w:r w:rsidRPr="002734A1">
        <w:rPr>
          <w:rFonts w:ascii="Palatino Linotype" w:eastAsiaTheme="minorHAnsi" w:hAnsi="Palatino Linotype" w:cstheme="minorBidi"/>
          <w:i/>
          <w:iCs/>
          <w:color w:val="222222"/>
          <w:sz w:val="22"/>
          <w:szCs w:val="22"/>
          <w:lang w:val="es-MX" w:eastAsia="es-MX"/>
        </w:rPr>
        <w:t> La clasificación de la información se llevará a cabo en el momento en que:</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II. Se determine mediante resolución de autoridad competente; o</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 </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2734A1">
        <w:rPr>
          <w:rFonts w:ascii="Palatino Linotype" w:eastAsiaTheme="minorHAnsi" w:hAnsi="Palatino Linotype" w:cstheme="minorBidi"/>
          <w:b/>
          <w:bCs/>
          <w:i/>
          <w:iCs/>
          <w:color w:val="222222"/>
          <w:sz w:val="22"/>
          <w:szCs w:val="22"/>
          <w:u w:val="single"/>
          <w:lang w:val="es-MX" w:eastAsia="es-MX"/>
        </w:rPr>
        <w:t>de manera genérica y fundando y motivando su clasificación.”</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p>
    <w:p w:rsidR="007D31F5" w:rsidRPr="002734A1" w:rsidRDefault="007D31F5" w:rsidP="007D31F5">
      <w:pPr>
        <w:shd w:val="clear" w:color="auto" w:fill="FFFFFF"/>
        <w:ind w:left="567" w:right="567"/>
        <w:jc w:val="right"/>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color w:val="222222"/>
          <w:sz w:val="22"/>
          <w:szCs w:val="22"/>
          <w:lang w:val="es-MX" w:eastAsia="es-MX"/>
        </w:rPr>
        <w:t>(Énfasis añadido)</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lastRenderedPageBreak/>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Lo anterior, es compartido por el Instituto Nacional de Transparencia, Acceso a la Información Pública y Protección de Datos Personales (INAI), a través del Criterio 19/17, de la segunda época, el cual es del tenor literal siguiente:</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w:t>
      </w:r>
      <w:r w:rsidRPr="002734A1">
        <w:rPr>
          <w:rFonts w:ascii="Palatino Linotype" w:eastAsiaTheme="minorHAnsi" w:hAnsi="Palatino Linotype" w:cstheme="minorBidi"/>
          <w:b/>
          <w:bCs/>
          <w:i/>
          <w:iCs/>
          <w:color w:val="222222"/>
          <w:sz w:val="22"/>
          <w:szCs w:val="22"/>
          <w:lang w:val="es-MX" w:eastAsia="es-MX"/>
        </w:rPr>
        <w:t>Registro Federal de Contribuyentes (RFC) de personas físicas. </w:t>
      </w:r>
      <w:r w:rsidRPr="002734A1">
        <w:rPr>
          <w:rFonts w:ascii="Palatino Linotype" w:eastAsiaTheme="minorHAnsi" w:hAnsi="Palatino Linotype" w:cstheme="minorBidi"/>
          <w:i/>
          <w:iCs/>
          <w:color w:val="222222"/>
          <w:sz w:val="22"/>
          <w:szCs w:val="22"/>
          <w:lang w:val="es-MX" w:eastAsia="es-MX"/>
        </w:rPr>
        <w:t xml:space="preserve">El RFC es una clave de carácter fiscal, </w:t>
      </w:r>
      <w:proofErr w:type="gramStart"/>
      <w:r w:rsidRPr="002734A1">
        <w:rPr>
          <w:rFonts w:ascii="Palatino Linotype" w:eastAsiaTheme="minorHAnsi" w:hAnsi="Palatino Linotype" w:cstheme="minorBidi"/>
          <w:i/>
          <w:iCs/>
          <w:color w:val="222222"/>
          <w:sz w:val="22"/>
          <w:szCs w:val="22"/>
          <w:lang w:val="es-MX" w:eastAsia="es-MX"/>
        </w:rPr>
        <w:t>única</w:t>
      </w:r>
      <w:proofErr w:type="gramEnd"/>
      <w:r w:rsidRPr="002734A1">
        <w:rPr>
          <w:rFonts w:ascii="Palatino Linotype" w:eastAsiaTheme="minorHAnsi" w:hAnsi="Palatino Linotype" w:cstheme="minorBidi"/>
          <w:i/>
          <w:iCs/>
          <w:color w:val="222222"/>
          <w:sz w:val="22"/>
          <w:szCs w:val="22"/>
          <w:lang w:val="es-MX" w:eastAsia="es-MX"/>
        </w:rPr>
        <w:t xml:space="preserve"> e irrepetible, que permite identificar al titular, su edad y fecha de nacimiento, por lo que es un dato personal de carácter confidencial.</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 </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Resoluciones:</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 RRA 0189/17. Morena. 08 de febrero de 2017. Por unanimidad. Comisionado Ponente Joel Salas Suárez.</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lastRenderedPageBreak/>
        <w:t xml:space="preserve">• RRA 0677/17. Universidad Nacional Autónoma de México. 08 de marzo de 2017. Por unanimidad. Comisionado Ponente </w:t>
      </w:r>
      <w:proofErr w:type="spellStart"/>
      <w:r w:rsidRPr="002734A1">
        <w:rPr>
          <w:rFonts w:ascii="Palatino Linotype" w:eastAsiaTheme="minorHAnsi" w:hAnsi="Palatino Linotype" w:cstheme="minorBidi"/>
          <w:i/>
          <w:iCs/>
          <w:color w:val="222222"/>
          <w:sz w:val="22"/>
          <w:szCs w:val="22"/>
          <w:lang w:val="es-MX" w:eastAsia="es-MX"/>
        </w:rPr>
        <w:t>Rosendoevgueni</w:t>
      </w:r>
      <w:proofErr w:type="spellEnd"/>
      <w:r w:rsidRPr="002734A1">
        <w:rPr>
          <w:rFonts w:ascii="Palatino Linotype" w:eastAsiaTheme="minorHAnsi" w:hAnsi="Palatino Linotype" w:cstheme="minorBidi"/>
          <w:i/>
          <w:iCs/>
          <w:color w:val="222222"/>
          <w:sz w:val="22"/>
          <w:szCs w:val="22"/>
          <w:lang w:val="es-MX" w:eastAsia="es-MX"/>
        </w:rPr>
        <w:t xml:space="preserve"> Monterrey </w:t>
      </w:r>
      <w:proofErr w:type="spellStart"/>
      <w:r w:rsidRPr="002734A1">
        <w:rPr>
          <w:rFonts w:ascii="Palatino Linotype" w:eastAsiaTheme="minorHAnsi" w:hAnsi="Palatino Linotype" w:cstheme="minorBidi"/>
          <w:i/>
          <w:iCs/>
          <w:color w:val="222222"/>
          <w:sz w:val="22"/>
          <w:szCs w:val="22"/>
          <w:lang w:val="es-MX" w:eastAsia="es-MX"/>
        </w:rPr>
        <w:t>Chepov</w:t>
      </w:r>
      <w:proofErr w:type="spellEnd"/>
      <w:r w:rsidRPr="002734A1">
        <w:rPr>
          <w:rFonts w:ascii="Palatino Linotype" w:eastAsiaTheme="minorHAnsi" w:hAnsi="Palatino Linotype" w:cstheme="minorBidi"/>
          <w:i/>
          <w:iCs/>
          <w:color w:val="222222"/>
          <w:sz w:val="22"/>
          <w:szCs w:val="22"/>
          <w:lang w:val="es-MX" w:eastAsia="es-MX"/>
        </w:rPr>
        <w:t>.</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 RRA 1564/17. Tribunal Electoral del Poder Judicial de la Federación. 26 de abril de 2017. Por unanimidad. Comisionado Ponente Oscar Mauricio Guerra Ford.”</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Theme="minorHAnsi" w:hAnsi="Palatino Linotype" w:cstheme="minorBidi"/>
          <w:i/>
          <w:iCs/>
          <w:color w:val="222222"/>
          <w:sz w:val="22"/>
          <w:szCs w:val="22"/>
          <w:lang w:val="es-MX" w:eastAsia="es-MX"/>
        </w:rPr>
        <w:t> </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7D31F5"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8B6AA5" w:rsidRPr="002734A1" w:rsidRDefault="008B6AA5" w:rsidP="007D31F5">
      <w:pPr>
        <w:tabs>
          <w:tab w:val="left" w:pos="7938"/>
        </w:tabs>
        <w:spacing w:line="360" w:lineRule="auto"/>
        <w:jc w:val="both"/>
        <w:rPr>
          <w:rFonts w:ascii="Palatino Linotype" w:eastAsia="Arial Unicode MS" w:hAnsi="Palatino Linotype" w:cs="Arial"/>
          <w:szCs w:val="22"/>
          <w:lang w:val="es-MX" w:eastAsia="en-US"/>
        </w:rPr>
      </w:pP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lastRenderedPageBreak/>
        <w:t>Argumento que es compartido por el Instituto Nacional de Transparencia, Acceso a la Información Pública y Protección de Datos Personales, conforme al criterio número 18/17 de la segunda época, el cual refiere:</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w:t>
      </w:r>
      <w:r w:rsidRPr="002734A1">
        <w:rPr>
          <w:rFonts w:ascii="Palatino Linotype" w:eastAsiaTheme="minorHAnsi" w:hAnsi="Palatino Linotype" w:cstheme="minorBidi"/>
          <w:b/>
          <w:bCs/>
          <w:i/>
          <w:iCs/>
          <w:color w:val="222222"/>
          <w:sz w:val="22"/>
          <w:szCs w:val="22"/>
          <w:lang w:val="es-MX" w:eastAsia="es-MX"/>
        </w:rPr>
        <w:t>Clave Única de Registro de Población (CURP). </w:t>
      </w:r>
      <w:r w:rsidRPr="002734A1">
        <w:rPr>
          <w:rFonts w:ascii="Palatino Linotype" w:eastAsiaTheme="minorHAnsi" w:hAnsi="Palatino Linotype" w:cstheme="minorBidi"/>
          <w:i/>
          <w:iCs/>
          <w:color w:val="222222"/>
          <w:sz w:val="22"/>
          <w:szCs w:val="22"/>
          <w:lang w:val="es-MX"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Resoluciones:</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 xml:space="preserve">• RRA 3995/16. Secretaría de la Defensa Nacional. 1 de febrero de 2017. Por unanimidad. Comisionado Ponente </w:t>
      </w:r>
      <w:proofErr w:type="spellStart"/>
      <w:r w:rsidRPr="002734A1">
        <w:rPr>
          <w:rFonts w:ascii="Palatino Linotype" w:eastAsiaTheme="minorHAnsi" w:hAnsi="Palatino Linotype" w:cstheme="minorBidi"/>
          <w:i/>
          <w:iCs/>
          <w:color w:val="222222"/>
          <w:sz w:val="22"/>
          <w:szCs w:val="22"/>
          <w:lang w:val="es-MX" w:eastAsia="es-MX"/>
        </w:rPr>
        <w:t>Rosendoevgueni</w:t>
      </w:r>
      <w:proofErr w:type="spellEnd"/>
      <w:r w:rsidRPr="002734A1">
        <w:rPr>
          <w:rFonts w:ascii="Palatino Linotype" w:eastAsiaTheme="minorHAnsi" w:hAnsi="Palatino Linotype" w:cstheme="minorBidi"/>
          <w:i/>
          <w:iCs/>
          <w:color w:val="222222"/>
          <w:sz w:val="22"/>
          <w:szCs w:val="22"/>
          <w:lang w:val="es-MX" w:eastAsia="es-MX"/>
        </w:rPr>
        <w:t xml:space="preserve"> Monterrey </w:t>
      </w:r>
      <w:proofErr w:type="spellStart"/>
      <w:r w:rsidRPr="002734A1">
        <w:rPr>
          <w:rFonts w:ascii="Palatino Linotype" w:eastAsiaTheme="minorHAnsi" w:hAnsi="Palatino Linotype" w:cstheme="minorBidi"/>
          <w:i/>
          <w:iCs/>
          <w:color w:val="222222"/>
          <w:sz w:val="22"/>
          <w:szCs w:val="22"/>
          <w:lang w:val="es-MX" w:eastAsia="es-MX"/>
        </w:rPr>
        <w:t>Chepov</w:t>
      </w:r>
      <w:proofErr w:type="spellEnd"/>
      <w:r w:rsidRPr="002734A1">
        <w:rPr>
          <w:rFonts w:ascii="Palatino Linotype" w:eastAsiaTheme="minorHAnsi" w:hAnsi="Palatino Linotype" w:cstheme="minorBidi"/>
          <w:i/>
          <w:iCs/>
          <w:color w:val="222222"/>
          <w:sz w:val="22"/>
          <w:szCs w:val="22"/>
          <w:lang w:val="es-MX" w:eastAsia="es-MX"/>
        </w:rPr>
        <w:t>.</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 RRA 0937/17. Senado de la República. 15 de marzo de 2017. Por unanimidad. Comisionada Ponente Ximena Puente de la Mora.</w:t>
      </w:r>
    </w:p>
    <w:p w:rsidR="007D31F5" w:rsidRPr="002734A1" w:rsidRDefault="007D31F5" w:rsidP="007D31F5">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RRA 0478/17. Secretaría de Relaciones Exteriores. 26 de abril de 2017. Por unanimidad. Comisionada Ponente Areli Cano Guadiana.” (</w:t>
      </w:r>
      <w:proofErr w:type="gramStart"/>
      <w:r w:rsidRPr="002734A1">
        <w:rPr>
          <w:rFonts w:ascii="Palatino Linotype" w:eastAsiaTheme="minorHAnsi" w:hAnsi="Palatino Linotype" w:cstheme="minorBidi"/>
          <w:i/>
          <w:iCs/>
          <w:color w:val="222222"/>
          <w:sz w:val="22"/>
          <w:szCs w:val="22"/>
          <w:lang w:val="es-MX" w:eastAsia="es-MX"/>
        </w:rPr>
        <w:t>sic</w:t>
      </w:r>
      <w:proofErr w:type="gramEnd"/>
      <w:r w:rsidRPr="002734A1">
        <w:rPr>
          <w:rFonts w:ascii="Palatino Linotype" w:eastAsiaTheme="minorHAnsi" w:hAnsi="Palatino Linotype" w:cstheme="minorBidi"/>
          <w:i/>
          <w:iCs/>
          <w:color w:val="222222"/>
          <w:sz w:val="22"/>
          <w:szCs w:val="22"/>
          <w:lang w:val="es-MX" w:eastAsia="es-MX"/>
        </w:rPr>
        <w:t>)</w:t>
      </w:r>
    </w:p>
    <w:p w:rsidR="007D31F5" w:rsidRPr="002734A1" w:rsidRDefault="007D31F5" w:rsidP="007D31F5">
      <w:pPr>
        <w:tabs>
          <w:tab w:val="left" w:pos="7938"/>
        </w:tabs>
        <w:jc w:val="both"/>
        <w:rPr>
          <w:rFonts w:ascii="Palatino Linotype" w:eastAsiaTheme="minorHAnsi" w:hAnsi="Palatino Linotype" w:cstheme="minorBidi"/>
          <w:color w:val="222222"/>
          <w:sz w:val="22"/>
          <w:szCs w:val="22"/>
          <w:lang w:val="es-MX" w:eastAsia="es-MX"/>
        </w:rPr>
      </w:pPr>
    </w:p>
    <w:p w:rsidR="007D31F5"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B6AA5" w:rsidRPr="002734A1" w:rsidRDefault="008B6AA5" w:rsidP="007D31F5">
      <w:pPr>
        <w:tabs>
          <w:tab w:val="left" w:pos="7938"/>
        </w:tabs>
        <w:spacing w:line="360" w:lineRule="auto"/>
        <w:jc w:val="both"/>
        <w:rPr>
          <w:rFonts w:ascii="Palatino Linotype" w:eastAsia="Arial Unicode MS" w:hAnsi="Palatino Linotype" w:cs="Arial"/>
          <w:szCs w:val="22"/>
          <w:lang w:val="es-MX" w:eastAsia="en-US"/>
        </w:rPr>
      </w:pPr>
    </w:p>
    <w:p w:rsidR="007D31F5" w:rsidRPr="002734A1" w:rsidRDefault="007D31F5" w:rsidP="007D31F5">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b/>
          <w:bCs/>
          <w:i/>
          <w:iCs/>
          <w:color w:val="000000"/>
          <w:sz w:val="22"/>
          <w:szCs w:val="22"/>
          <w:lang w:val="es-ES_tradnl" w:eastAsia="es-MX"/>
        </w:rPr>
        <w:t>“FUNDAMENTACIÓN Y MOTIVACIÓN.</w:t>
      </w:r>
      <w:r w:rsidRPr="002734A1">
        <w:rPr>
          <w:rFonts w:ascii="Palatino Linotype" w:eastAsiaTheme="minorHAnsi" w:hAnsi="Palatino Linotype" w:cs="Arial"/>
          <w:i/>
          <w:iCs/>
          <w:color w:val="000000"/>
          <w:sz w:val="22"/>
          <w:szCs w:val="22"/>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D31F5" w:rsidRPr="002734A1" w:rsidRDefault="007D31F5" w:rsidP="007D31F5">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t>SEGUNDO TRIBUNAL COLEGIADO DEL SEXTO CIRCUITO.</w:t>
      </w:r>
    </w:p>
    <w:p w:rsidR="007D31F5" w:rsidRPr="002734A1" w:rsidRDefault="007D31F5" w:rsidP="007D31F5">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t>Amparo directo 194/88. Bufete Industrial Construcciones, S.A. de C.V. 28 de junio de 1988. Unanimidad de votos. Ponente: Gustavo Calvillo Rangel. Secretario: Jorge Alberto González Álvarez.</w:t>
      </w:r>
    </w:p>
    <w:p w:rsidR="007D31F5" w:rsidRPr="002734A1" w:rsidRDefault="007D31F5" w:rsidP="007D31F5">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lastRenderedPageBreak/>
        <w:t xml:space="preserve">Revisión fiscal 103/88. Instituto Mexicano del Seguro Social. 18 de octubre de 1988. Unanimidad de votos. Ponente: Arnoldo Nájera Virgen. Secretario: Alejandro </w:t>
      </w:r>
      <w:proofErr w:type="spellStart"/>
      <w:r w:rsidRPr="002734A1">
        <w:rPr>
          <w:rFonts w:ascii="Palatino Linotype" w:eastAsiaTheme="minorHAnsi" w:hAnsi="Palatino Linotype" w:cs="Arial"/>
          <w:i/>
          <w:iCs/>
          <w:color w:val="000000"/>
          <w:sz w:val="22"/>
          <w:szCs w:val="22"/>
          <w:lang w:val="es-ES_tradnl" w:eastAsia="es-MX"/>
        </w:rPr>
        <w:t>Esponda</w:t>
      </w:r>
      <w:proofErr w:type="spellEnd"/>
      <w:r w:rsidRPr="002734A1">
        <w:rPr>
          <w:rFonts w:ascii="Palatino Linotype" w:eastAsiaTheme="minorHAnsi" w:hAnsi="Palatino Linotype" w:cs="Arial"/>
          <w:i/>
          <w:iCs/>
          <w:color w:val="000000"/>
          <w:sz w:val="22"/>
          <w:szCs w:val="22"/>
          <w:lang w:val="es-ES_tradnl" w:eastAsia="es-MX"/>
        </w:rPr>
        <w:t xml:space="preserve"> Rincón.</w:t>
      </w:r>
    </w:p>
    <w:p w:rsidR="007D31F5" w:rsidRPr="002734A1" w:rsidRDefault="007D31F5" w:rsidP="007D31F5">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t xml:space="preserve">Amparo en revisión 333/88. </w:t>
      </w:r>
      <w:proofErr w:type="spellStart"/>
      <w:r w:rsidRPr="002734A1">
        <w:rPr>
          <w:rFonts w:ascii="Palatino Linotype" w:eastAsiaTheme="minorHAnsi" w:hAnsi="Palatino Linotype" w:cs="Arial"/>
          <w:i/>
          <w:iCs/>
          <w:color w:val="000000"/>
          <w:sz w:val="22"/>
          <w:szCs w:val="22"/>
          <w:lang w:val="es-ES_tradnl" w:eastAsia="es-MX"/>
        </w:rPr>
        <w:t>Adilia</w:t>
      </w:r>
      <w:proofErr w:type="spellEnd"/>
      <w:r w:rsidRPr="002734A1">
        <w:rPr>
          <w:rFonts w:ascii="Palatino Linotype" w:eastAsiaTheme="minorHAnsi" w:hAnsi="Palatino Linotype" w:cs="Arial"/>
          <w:i/>
          <w:iCs/>
          <w:color w:val="000000"/>
          <w:sz w:val="22"/>
          <w:szCs w:val="22"/>
          <w:lang w:val="es-ES_tradnl" w:eastAsia="es-MX"/>
        </w:rPr>
        <w:t xml:space="preserve"> Romero. 26 de octubre de 1988. Unanimidad de votos. Ponente: Arnoldo Nájera Virgen. Secretario: Enrique Crispín Campos Ramírez.</w:t>
      </w:r>
    </w:p>
    <w:p w:rsidR="007D31F5" w:rsidRPr="002734A1" w:rsidRDefault="007D31F5" w:rsidP="007D31F5">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t xml:space="preserve">Amparo en revisión 597/95. Emilio Maurer Bretón. 15 de noviembre de 1995. Unanimidad de votos. Ponente: Clementina Ramírez Moguel </w:t>
      </w:r>
      <w:proofErr w:type="spellStart"/>
      <w:r w:rsidRPr="002734A1">
        <w:rPr>
          <w:rFonts w:ascii="Palatino Linotype" w:eastAsiaTheme="minorHAnsi" w:hAnsi="Palatino Linotype" w:cs="Arial"/>
          <w:i/>
          <w:iCs/>
          <w:color w:val="000000"/>
          <w:sz w:val="22"/>
          <w:szCs w:val="22"/>
          <w:lang w:val="es-ES_tradnl" w:eastAsia="es-MX"/>
        </w:rPr>
        <w:t>Goyzueta</w:t>
      </w:r>
      <w:proofErr w:type="spellEnd"/>
      <w:r w:rsidRPr="002734A1">
        <w:rPr>
          <w:rFonts w:ascii="Palatino Linotype" w:eastAsiaTheme="minorHAnsi" w:hAnsi="Palatino Linotype" w:cs="Arial"/>
          <w:i/>
          <w:iCs/>
          <w:color w:val="000000"/>
          <w:sz w:val="22"/>
          <w:szCs w:val="22"/>
          <w:lang w:val="es-ES_tradnl" w:eastAsia="es-MX"/>
        </w:rPr>
        <w:t>. Secretario: Gonzalo Carrera Molina.</w:t>
      </w:r>
    </w:p>
    <w:p w:rsidR="007D31F5" w:rsidRPr="002734A1" w:rsidRDefault="007D31F5" w:rsidP="007D31F5">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t xml:space="preserve">Amparo directo 7/96. Pedro Vicente López Miro. 21 de febrero de 1996. Unanimidad de votos. Ponente: María Eugenia Estela Martínez Cardiel. Secretario: Enrique </w:t>
      </w:r>
      <w:proofErr w:type="spellStart"/>
      <w:r w:rsidRPr="002734A1">
        <w:rPr>
          <w:rFonts w:ascii="Palatino Linotype" w:eastAsiaTheme="minorHAnsi" w:hAnsi="Palatino Linotype" w:cs="Arial"/>
          <w:i/>
          <w:iCs/>
          <w:color w:val="000000"/>
          <w:sz w:val="22"/>
          <w:szCs w:val="22"/>
          <w:lang w:val="es-ES_tradnl" w:eastAsia="es-MX"/>
        </w:rPr>
        <w:t>Baigts</w:t>
      </w:r>
      <w:proofErr w:type="spellEnd"/>
      <w:r w:rsidRPr="002734A1">
        <w:rPr>
          <w:rFonts w:ascii="Palatino Linotype" w:eastAsiaTheme="minorHAnsi" w:hAnsi="Palatino Linotype" w:cs="Arial"/>
          <w:i/>
          <w:iCs/>
          <w:color w:val="000000"/>
          <w:sz w:val="22"/>
          <w:szCs w:val="22"/>
          <w:lang w:val="es-ES_tradnl" w:eastAsia="es-MX"/>
        </w:rPr>
        <w:t xml:space="preserve"> Muñoz.” (</w:t>
      </w:r>
      <w:proofErr w:type="gramStart"/>
      <w:r w:rsidRPr="002734A1">
        <w:rPr>
          <w:rFonts w:ascii="Palatino Linotype" w:eastAsiaTheme="minorHAnsi" w:hAnsi="Palatino Linotype" w:cs="Arial"/>
          <w:i/>
          <w:iCs/>
          <w:color w:val="000000"/>
          <w:sz w:val="22"/>
          <w:szCs w:val="22"/>
          <w:lang w:val="es-ES_tradnl" w:eastAsia="es-MX"/>
        </w:rPr>
        <w:t>sic</w:t>
      </w:r>
      <w:proofErr w:type="gramEnd"/>
      <w:r w:rsidRPr="002734A1">
        <w:rPr>
          <w:rFonts w:ascii="Palatino Linotype" w:eastAsiaTheme="minorHAnsi" w:hAnsi="Palatino Linotype" w:cs="Arial"/>
          <w:i/>
          <w:iCs/>
          <w:color w:val="000000"/>
          <w:sz w:val="22"/>
          <w:szCs w:val="22"/>
          <w:lang w:val="es-ES_tradnl" w:eastAsia="es-MX"/>
        </w:rPr>
        <w:t>)</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En consecuencia, la fundamentación y motivación implica que, en el acto de autoridad, además de contenerse los supuestos jurídicos aplicables se expliquen claramente por qué a través de la utilización de la norma se emitió el acto.</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7D31F5" w:rsidRPr="002734A1" w:rsidRDefault="007D31F5" w:rsidP="007D31F5">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En este sentido, el numeral trigésimo tercero fracción V de los Lineamientos Generales, precisa que para motivar la clasificación se deben acreditar las circunstancias de tiempo, modo y lugar.</w:t>
      </w:r>
    </w:p>
    <w:p w:rsidR="007D31F5" w:rsidRPr="002734A1" w:rsidRDefault="007D31F5" w:rsidP="007D31F5">
      <w:pPr>
        <w:spacing w:line="360" w:lineRule="auto"/>
        <w:jc w:val="both"/>
        <w:rPr>
          <w:rFonts w:ascii="Palatino Linotype" w:hAnsi="Palatino Linotype" w:cs="Arial"/>
          <w:lang w:val="es-MX"/>
        </w:rPr>
      </w:pPr>
    </w:p>
    <w:p w:rsidR="007D31F5" w:rsidRPr="002734A1" w:rsidRDefault="007D31F5" w:rsidP="007D31F5">
      <w:pPr>
        <w:numPr>
          <w:ilvl w:val="0"/>
          <w:numId w:val="16"/>
        </w:numPr>
        <w:tabs>
          <w:tab w:val="left" w:pos="709"/>
        </w:tabs>
        <w:spacing w:after="160" w:line="360" w:lineRule="auto"/>
        <w:jc w:val="both"/>
        <w:rPr>
          <w:rFonts w:ascii="Palatino Linotype" w:hAnsi="Palatino Linotype"/>
          <w:i/>
          <w:sz w:val="28"/>
        </w:rPr>
      </w:pPr>
      <w:r w:rsidRPr="002734A1">
        <w:rPr>
          <w:rFonts w:ascii="Palatino Linotype" w:hAnsi="Palatino Linotype"/>
          <w:b/>
          <w:i/>
          <w:sz w:val="28"/>
        </w:rPr>
        <w:t>Vista al Órgano de Control Interno</w:t>
      </w:r>
    </w:p>
    <w:p w:rsidR="007D31F5" w:rsidRPr="002734A1" w:rsidRDefault="007D31F5" w:rsidP="007D31F5">
      <w:pPr>
        <w:tabs>
          <w:tab w:val="left" w:pos="709"/>
        </w:tabs>
        <w:spacing w:line="360" w:lineRule="auto"/>
        <w:jc w:val="both"/>
        <w:rPr>
          <w:rFonts w:ascii="Palatino Linotype" w:eastAsiaTheme="minorHAnsi" w:hAnsi="Palatino Linotype" w:cstheme="minorBidi"/>
          <w:lang w:val="es-MX" w:eastAsia="en-US"/>
        </w:rPr>
      </w:pPr>
    </w:p>
    <w:p w:rsidR="007D31F5" w:rsidRPr="002734A1" w:rsidRDefault="007D31F5" w:rsidP="007D31F5">
      <w:pPr>
        <w:tabs>
          <w:tab w:val="left" w:pos="709"/>
        </w:tabs>
        <w:spacing w:line="360" w:lineRule="auto"/>
        <w:jc w:val="both"/>
        <w:rPr>
          <w:rFonts w:ascii="Palatino Linotype" w:eastAsiaTheme="minorHAnsi" w:hAnsi="Palatino Linotype" w:cstheme="minorBidi"/>
          <w:lang w:val="es-MX" w:eastAsia="en-US"/>
        </w:rPr>
      </w:pPr>
      <w:r w:rsidRPr="002734A1">
        <w:rPr>
          <w:rFonts w:ascii="Palatino Linotype" w:eastAsiaTheme="minorHAnsi" w:hAnsi="Palatino Linotype" w:cstheme="minorBidi"/>
          <w:lang w:val="es-MX" w:eastAsia="en-US"/>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734A1">
        <w:rPr>
          <w:rFonts w:ascii="Palatino Linotype" w:eastAsiaTheme="minorHAnsi" w:hAnsi="Palatino Linotype" w:cstheme="minorBidi"/>
          <w:b/>
          <w:lang w:val="es-MX" w:eastAsia="en-US"/>
        </w:rPr>
        <w:t>Sujeto Obligado</w:t>
      </w:r>
      <w:r w:rsidRPr="002734A1">
        <w:rPr>
          <w:rFonts w:ascii="Palatino Linotype" w:eastAsiaTheme="minorHAnsi" w:hAnsi="Palatino Linotype" w:cstheme="minorBidi"/>
          <w:lang w:val="es-MX" w:eastAsia="en-US"/>
        </w:rPr>
        <w:t>.</w:t>
      </w:r>
    </w:p>
    <w:p w:rsidR="007D31F5" w:rsidRPr="002734A1" w:rsidRDefault="007D31F5" w:rsidP="007D31F5">
      <w:pPr>
        <w:tabs>
          <w:tab w:val="left" w:pos="709"/>
        </w:tabs>
        <w:spacing w:line="360" w:lineRule="auto"/>
        <w:jc w:val="both"/>
        <w:rPr>
          <w:rFonts w:ascii="Palatino Linotype" w:eastAsiaTheme="minorHAnsi" w:hAnsi="Palatino Linotype" w:cstheme="minorBidi"/>
          <w:lang w:val="es-MX" w:eastAsia="en-US"/>
        </w:rPr>
      </w:pPr>
    </w:p>
    <w:p w:rsidR="007D31F5" w:rsidRPr="002734A1" w:rsidRDefault="007D31F5" w:rsidP="007D31F5">
      <w:pPr>
        <w:tabs>
          <w:tab w:val="left" w:pos="709"/>
        </w:tabs>
        <w:spacing w:line="360" w:lineRule="auto"/>
        <w:jc w:val="both"/>
        <w:rPr>
          <w:rFonts w:ascii="Palatino Linotype" w:eastAsiaTheme="minorHAnsi" w:hAnsi="Palatino Linotype" w:cstheme="minorBidi"/>
          <w:lang w:val="es-MX" w:eastAsia="en-US"/>
        </w:rPr>
      </w:pPr>
      <w:r w:rsidRPr="002734A1">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7D31F5" w:rsidRPr="002734A1" w:rsidRDefault="007D31F5" w:rsidP="007D31F5">
      <w:pPr>
        <w:tabs>
          <w:tab w:val="left" w:pos="709"/>
        </w:tabs>
        <w:spacing w:line="360" w:lineRule="auto"/>
        <w:jc w:val="both"/>
        <w:rPr>
          <w:rFonts w:ascii="Palatino Linotype" w:eastAsiaTheme="minorHAnsi" w:hAnsi="Palatino Linotype" w:cstheme="minorBidi"/>
          <w:lang w:val="es-MX" w:eastAsia="en-US"/>
        </w:rPr>
      </w:pPr>
    </w:p>
    <w:p w:rsidR="007D31F5" w:rsidRPr="002734A1" w:rsidRDefault="007D31F5" w:rsidP="007D31F5">
      <w:pPr>
        <w:tabs>
          <w:tab w:val="left" w:pos="709"/>
        </w:tabs>
        <w:spacing w:line="276" w:lineRule="auto"/>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r w:rsidRPr="002734A1">
        <w:rPr>
          <w:rFonts w:ascii="Palatino Linotype" w:eastAsiaTheme="minorHAnsi" w:hAnsi="Palatino Linotype" w:cstheme="minorBidi"/>
          <w:b/>
          <w:i/>
          <w:sz w:val="22"/>
          <w:lang w:val="es-MX" w:eastAsia="en-US"/>
        </w:rPr>
        <w:t>Artículo 36</w:t>
      </w:r>
      <w:r w:rsidRPr="002734A1">
        <w:rPr>
          <w:rFonts w:ascii="Palatino Linotype" w:eastAsiaTheme="minorHAnsi" w:hAnsi="Palatino Linotype" w:cstheme="minorBidi"/>
          <w:i/>
          <w:sz w:val="22"/>
          <w:lang w:val="es-MX" w:eastAsia="en-US"/>
        </w:rPr>
        <w:t>. El Instituto tendrá, en el ámbito de su competencia, las siguientes atribuciones:</w:t>
      </w:r>
    </w:p>
    <w:p w:rsidR="007D31F5" w:rsidRPr="002734A1" w:rsidRDefault="007D31F5" w:rsidP="007D31F5">
      <w:pPr>
        <w:tabs>
          <w:tab w:val="left" w:pos="709"/>
        </w:tabs>
        <w:spacing w:line="276" w:lineRule="auto"/>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p>
    <w:p w:rsidR="007D31F5" w:rsidRPr="002734A1" w:rsidRDefault="007D31F5" w:rsidP="007D31F5">
      <w:pPr>
        <w:tabs>
          <w:tab w:val="left" w:pos="709"/>
        </w:tabs>
        <w:spacing w:line="276" w:lineRule="auto"/>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b/>
          <w:i/>
          <w:sz w:val="22"/>
          <w:lang w:val="es-MX" w:eastAsia="en-US"/>
        </w:rPr>
        <w:t>X</w:t>
      </w:r>
      <w:r w:rsidRPr="002734A1">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7D31F5" w:rsidRPr="002734A1" w:rsidRDefault="007D31F5" w:rsidP="007D31F5">
      <w:pPr>
        <w:tabs>
          <w:tab w:val="left" w:pos="709"/>
        </w:tabs>
        <w:spacing w:line="276" w:lineRule="auto"/>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p>
    <w:p w:rsidR="007D31F5" w:rsidRPr="002734A1" w:rsidRDefault="007D31F5" w:rsidP="007D31F5">
      <w:pPr>
        <w:tabs>
          <w:tab w:val="left" w:pos="709"/>
        </w:tabs>
        <w:spacing w:line="360" w:lineRule="auto"/>
        <w:jc w:val="both"/>
        <w:rPr>
          <w:rFonts w:ascii="Palatino Linotype" w:eastAsiaTheme="minorHAnsi" w:hAnsi="Palatino Linotype" w:cstheme="minorBidi"/>
          <w:lang w:val="es-MX" w:eastAsia="en-US"/>
        </w:rPr>
      </w:pPr>
    </w:p>
    <w:p w:rsidR="007D31F5" w:rsidRPr="002734A1" w:rsidRDefault="007D31F5" w:rsidP="007D31F5">
      <w:pPr>
        <w:tabs>
          <w:tab w:val="left" w:pos="709"/>
        </w:tabs>
        <w:spacing w:line="360" w:lineRule="auto"/>
        <w:jc w:val="both"/>
        <w:rPr>
          <w:rFonts w:ascii="Palatino Linotype" w:eastAsiaTheme="minorHAnsi" w:hAnsi="Palatino Linotype" w:cstheme="minorBidi"/>
          <w:lang w:val="es-MX" w:eastAsia="en-US"/>
        </w:rPr>
      </w:pPr>
      <w:r w:rsidRPr="002734A1">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D31F5" w:rsidRPr="002734A1" w:rsidRDefault="007D31F5" w:rsidP="007D31F5">
      <w:pPr>
        <w:tabs>
          <w:tab w:val="left" w:pos="709"/>
        </w:tabs>
        <w:spacing w:line="360" w:lineRule="auto"/>
        <w:jc w:val="both"/>
        <w:rPr>
          <w:rFonts w:ascii="Palatino Linotype" w:eastAsiaTheme="minorHAnsi" w:hAnsi="Palatino Linotype" w:cstheme="minorBidi"/>
          <w:lang w:val="es-MX" w:eastAsia="en-US"/>
        </w:rPr>
      </w:pPr>
    </w:p>
    <w:p w:rsidR="007D31F5" w:rsidRPr="002734A1" w:rsidRDefault="007D31F5" w:rsidP="007D31F5">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r w:rsidRPr="002734A1">
        <w:rPr>
          <w:rFonts w:ascii="Palatino Linotype" w:eastAsiaTheme="minorHAnsi" w:hAnsi="Palatino Linotype" w:cstheme="minorBidi"/>
          <w:b/>
          <w:i/>
          <w:sz w:val="22"/>
          <w:lang w:val="es-MX" w:eastAsia="en-US"/>
        </w:rPr>
        <w:t>Artículo 190</w:t>
      </w:r>
      <w:r w:rsidRPr="002734A1">
        <w:rPr>
          <w:rFonts w:ascii="Palatino Linotype" w:eastAsiaTheme="minorHAnsi" w:hAnsi="Palatino Linotype" w:cstheme="minorBidi"/>
          <w:i/>
          <w:sz w:val="22"/>
          <w:lang w:val="es-MX" w:eastAsia="en-US"/>
        </w:rPr>
        <w:t xml:space="preserve">. Cuando el Instituto determine durante la sustanciación del recurso de revisión que pudo haberse incurrido en una probable responsabilidad por el incumplimiento </w:t>
      </w:r>
      <w:r w:rsidRPr="002734A1">
        <w:rPr>
          <w:rFonts w:ascii="Palatino Linotype" w:eastAsiaTheme="minorHAnsi" w:hAnsi="Palatino Linotype" w:cstheme="minorBidi"/>
          <w:i/>
          <w:sz w:val="22"/>
          <w:lang w:val="es-MX" w:eastAsia="en-US"/>
        </w:rPr>
        <w:lastRenderedPageBreak/>
        <w:t>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D31F5" w:rsidRPr="002734A1" w:rsidRDefault="007D31F5" w:rsidP="007D31F5">
      <w:pPr>
        <w:tabs>
          <w:tab w:val="left" w:pos="709"/>
        </w:tabs>
        <w:ind w:left="567" w:right="567"/>
        <w:jc w:val="both"/>
        <w:rPr>
          <w:rFonts w:ascii="Palatino Linotype" w:eastAsiaTheme="minorHAnsi" w:hAnsi="Palatino Linotype" w:cstheme="minorBidi"/>
          <w:i/>
          <w:sz w:val="22"/>
          <w:lang w:val="es-MX" w:eastAsia="en-US"/>
        </w:rPr>
      </w:pPr>
    </w:p>
    <w:p w:rsidR="007D31F5" w:rsidRPr="002734A1" w:rsidRDefault="007D31F5" w:rsidP="007D31F5">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b/>
          <w:i/>
          <w:sz w:val="22"/>
          <w:lang w:val="es-MX" w:eastAsia="en-US"/>
        </w:rPr>
        <w:t>Artículo 222</w:t>
      </w:r>
      <w:r w:rsidRPr="002734A1">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7D31F5" w:rsidRPr="002734A1" w:rsidRDefault="007D31F5" w:rsidP="007D31F5">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p>
    <w:p w:rsidR="007D31F5" w:rsidRPr="002734A1" w:rsidRDefault="007D31F5" w:rsidP="007D31F5">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7D31F5" w:rsidRPr="002734A1" w:rsidRDefault="007D31F5" w:rsidP="007D31F5">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7D31F5" w:rsidRPr="002734A1" w:rsidRDefault="007D31F5" w:rsidP="007D31F5">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p>
    <w:p w:rsidR="007D31F5" w:rsidRPr="002734A1" w:rsidRDefault="007D31F5" w:rsidP="007D31F5">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b/>
          <w:i/>
          <w:sz w:val="22"/>
          <w:lang w:val="es-MX" w:eastAsia="en-US"/>
        </w:rPr>
        <w:t>Artículo 223</w:t>
      </w:r>
      <w:r w:rsidRPr="002734A1">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Pública del Estado de México y Municipios, se </w:t>
      </w:r>
      <w:r w:rsidRPr="002734A1">
        <w:rPr>
          <w:rFonts w:ascii="Palatino Linotype" w:eastAsiaTheme="minorHAnsi" w:hAnsi="Palatino Linotype" w:cs="Arial"/>
          <w:b/>
          <w:lang w:val="es-MX" w:eastAsia="en-US"/>
        </w:rPr>
        <w:t>ORDENA</w:t>
      </w:r>
      <w:r w:rsidRPr="002734A1">
        <w:rPr>
          <w:rFonts w:ascii="Palatino Linotype" w:eastAsiaTheme="minorHAnsi" w:hAnsi="Palatino Linotype" w:cs="Arial"/>
          <w:lang w:val="es-MX" w:eastAsia="en-US"/>
        </w:rPr>
        <w:t xml:space="preserve"> al </w:t>
      </w:r>
      <w:r w:rsidRPr="002734A1">
        <w:rPr>
          <w:rFonts w:ascii="Palatino Linotype" w:eastAsiaTheme="minorHAnsi" w:hAnsi="Palatino Linotype" w:cs="Arial"/>
          <w:b/>
          <w:lang w:val="es-MX" w:eastAsia="en-US"/>
        </w:rPr>
        <w:t>Sujeto Obligado</w:t>
      </w:r>
      <w:r w:rsidRPr="002734A1">
        <w:rPr>
          <w:rFonts w:ascii="Palatino Linotype" w:eastAsiaTheme="minorHAnsi" w:hAnsi="Palatino Linotype" w:cs="Arial"/>
          <w:lang w:val="es-MX" w:eastAsia="en-US"/>
        </w:rPr>
        <w:t>, atienda la solicitud de información que ha sido materia del presente fallo.</w:t>
      </w:r>
    </w:p>
    <w:p w:rsidR="008B6AA5" w:rsidRPr="002734A1" w:rsidRDefault="008B6AA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Por lo antes expuesto y fundado es de resolverse y,</w:t>
      </w:r>
    </w:p>
    <w:p w:rsidR="007D31F5" w:rsidRPr="002734A1" w:rsidRDefault="007D31F5" w:rsidP="007D31F5">
      <w:pPr>
        <w:autoSpaceDE w:val="0"/>
        <w:autoSpaceDN w:val="0"/>
        <w:adjustRightInd w:val="0"/>
        <w:spacing w:line="360" w:lineRule="auto"/>
        <w:jc w:val="both"/>
        <w:rPr>
          <w:rFonts w:ascii="Palatino Linotype" w:eastAsiaTheme="minorHAnsi" w:hAnsi="Palatino Linotype" w:cs="Arial"/>
          <w:lang w:val="es-MX" w:eastAsia="en-US"/>
        </w:rPr>
      </w:pPr>
    </w:p>
    <w:p w:rsidR="007D31F5" w:rsidRPr="002734A1" w:rsidRDefault="007D31F5" w:rsidP="007D31F5">
      <w:pPr>
        <w:spacing w:line="360" w:lineRule="auto"/>
        <w:ind w:left="426"/>
        <w:jc w:val="center"/>
        <w:rPr>
          <w:rFonts w:ascii="Palatino Linotype" w:hAnsi="Palatino Linotype"/>
          <w:color w:val="000000"/>
        </w:rPr>
      </w:pPr>
      <w:r w:rsidRPr="002734A1">
        <w:rPr>
          <w:rFonts w:ascii="Palatino Linotype" w:hAnsi="Palatino Linotype"/>
          <w:b/>
          <w:color w:val="000000"/>
          <w:sz w:val="28"/>
        </w:rPr>
        <w:t>SE    RESUELVE</w:t>
      </w:r>
    </w:p>
    <w:p w:rsidR="007D31F5" w:rsidRPr="002734A1" w:rsidRDefault="007D31F5" w:rsidP="007D31F5">
      <w:pPr>
        <w:spacing w:line="360" w:lineRule="auto"/>
        <w:ind w:left="426"/>
        <w:jc w:val="center"/>
        <w:rPr>
          <w:rFonts w:ascii="Palatino Linotype" w:hAnsi="Palatino Linotype"/>
          <w:color w:val="000000"/>
        </w:rPr>
      </w:pPr>
    </w:p>
    <w:p w:rsidR="008B6AA5" w:rsidRPr="008B6AA5" w:rsidRDefault="008B6AA5" w:rsidP="008B6AA5">
      <w:pPr>
        <w:tabs>
          <w:tab w:val="left" w:pos="8647"/>
        </w:tabs>
        <w:spacing w:line="360" w:lineRule="auto"/>
        <w:ind w:right="51"/>
        <w:jc w:val="both"/>
        <w:rPr>
          <w:rFonts w:ascii="Palatino Linotype" w:eastAsiaTheme="minorHAnsi" w:hAnsi="Palatino Linotype" w:cs="Arial"/>
          <w:lang w:val="es-MX" w:eastAsia="en-US"/>
        </w:rPr>
      </w:pPr>
      <w:r w:rsidRPr="008B6AA5">
        <w:rPr>
          <w:rFonts w:ascii="Palatino Linotype" w:eastAsiaTheme="minorHAnsi" w:hAnsi="Palatino Linotype" w:cs="Arial"/>
          <w:b/>
          <w:sz w:val="28"/>
          <w:lang w:val="es-MX" w:eastAsia="en-US"/>
        </w:rPr>
        <w:t>PRIMERO.</w:t>
      </w:r>
      <w:r w:rsidRPr="008B6AA5">
        <w:rPr>
          <w:rFonts w:ascii="Palatino Linotype" w:eastAsiaTheme="minorHAnsi" w:hAnsi="Palatino Linotype" w:cs="Arial"/>
          <w:lang w:val="es-MX" w:eastAsia="en-US"/>
        </w:rPr>
        <w:t xml:space="preserve"> Resultan fundadas las razones o motivos de inconformidad hechos valer por el </w:t>
      </w:r>
      <w:r w:rsidRPr="008B6AA5">
        <w:rPr>
          <w:rFonts w:ascii="Palatino Linotype" w:eastAsiaTheme="minorHAnsi" w:hAnsi="Palatino Linotype" w:cs="Arial"/>
          <w:b/>
          <w:lang w:val="es-MX" w:eastAsia="en-US"/>
        </w:rPr>
        <w:t>Recurrente,</w:t>
      </w:r>
      <w:r w:rsidRPr="008B6AA5">
        <w:rPr>
          <w:rFonts w:ascii="Palatino Linotype" w:eastAsiaTheme="minorHAnsi" w:hAnsi="Palatino Linotype" w:cs="Arial"/>
          <w:lang w:val="es-MX" w:eastAsia="en-US"/>
        </w:rPr>
        <w:t xml:space="preserve"> en términos del considerando </w:t>
      </w:r>
      <w:r w:rsidRPr="008B6AA5">
        <w:rPr>
          <w:rFonts w:ascii="Palatino Linotype" w:eastAsiaTheme="minorHAnsi" w:hAnsi="Palatino Linotype" w:cs="Arial"/>
          <w:b/>
          <w:lang w:val="es-MX" w:eastAsia="en-US"/>
        </w:rPr>
        <w:t>CUARTO</w:t>
      </w:r>
      <w:r w:rsidRPr="008B6AA5">
        <w:rPr>
          <w:rFonts w:ascii="Palatino Linotype" w:eastAsiaTheme="minorHAnsi" w:hAnsi="Palatino Linotype" w:cs="Arial"/>
          <w:lang w:val="es-MX" w:eastAsia="en-US"/>
        </w:rPr>
        <w:t>, de la presente resolución.</w:t>
      </w:r>
    </w:p>
    <w:p w:rsidR="008B6AA5" w:rsidRPr="008B6AA5" w:rsidRDefault="008B6AA5" w:rsidP="008B6AA5">
      <w:pPr>
        <w:tabs>
          <w:tab w:val="left" w:pos="8647"/>
        </w:tabs>
        <w:spacing w:line="360" w:lineRule="auto"/>
        <w:ind w:right="51"/>
        <w:jc w:val="both"/>
        <w:rPr>
          <w:rFonts w:ascii="Palatino Linotype" w:eastAsiaTheme="minorHAnsi" w:hAnsi="Palatino Linotype" w:cs="Arial"/>
          <w:lang w:val="es-MX" w:eastAsia="en-US"/>
        </w:rPr>
      </w:pPr>
    </w:p>
    <w:p w:rsidR="008B6AA5" w:rsidRPr="008B6AA5" w:rsidRDefault="008B6AA5" w:rsidP="008B6AA5">
      <w:pPr>
        <w:tabs>
          <w:tab w:val="left" w:pos="8647"/>
        </w:tabs>
        <w:spacing w:line="360" w:lineRule="auto"/>
        <w:ind w:right="51"/>
        <w:jc w:val="both"/>
        <w:rPr>
          <w:rFonts w:ascii="Palatino Linotype" w:eastAsiaTheme="minorHAnsi" w:hAnsi="Palatino Linotype" w:cs="Arial"/>
          <w:lang w:val="es-MX" w:eastAsia="en-US"/>
        </w:rPr>
      </w:pPr>
      <w:r w:rsidRPr="008B6AA5">
        <w:rPr>
          <w:rFonts w:ascii="Palatino Linotype" w:eastAsiaTheme="minorHAnsi" w:hAnsi="Palatino Linotype" w:cs="Arial"/>
          <w:b/>
          <w:sz w:val="28"/>
          <w:lang w:val="es-MX" w:eastAsia="en-US"/>
        </w:rPr>
        <w:lastRenderedPageBreak/>
        <w:t>SEGUNDO.</w:t>
      </w:r>
      <w:r w:rsidRPr="008B6AA5">
        <w:rPr>
          <w:rFonts w:ascii="Palatino Linotype" w:eastAsiaTheme="minorHAnsi" w:hAnsi="Palatino Linotype" w:cs="Arial"/>
          <w:lang w:val="es-MX" w:eastAsia="en-US"/>
        </w:rPr>
        <w:t xml:space="preserve"> Se </w:t>
      </w:r>
      <w:r w:rsidRPr="008B6AA5">
        <w:rPr>
          <w:rFonts w:ascii="Palatino Linotype" w:eastAsiaTheme="minorHAnsi" w:hAnsi="Palatino Linotype" w:cs="Arial"/>
          <w:b/>
          <w:lang w:val="es-MX" w:eastAsia="en-US"/>
        </w:rPr>
        <w:t>ORDENA</w:t>
      </w:r>
      <w:r w:rsidRPr="008B6AA5">
        <w:rPr>
          <w:rFonts w:ascii="Palatino Linotype" w:eastAsiaTheme="minorHAnsi" w:hAnsi="Palatino Linotype" w:cs="Arial"/>
          <w:lang w:val="es-MX" w:eastAsia="en-US"/>
        </w:rPr>
        <w:t xml:space="preserve"> al </w:t>
      </w:r>
      <w:r w:rsidRPr="008B6AA5">
        <w:rPr>
          <w:rFonts w:ascii="Palatino Linotype" w:eastAsiaTheme="minorHAnsi" w:hAnsi="Palatino Linotype" w:cs="Arial"/>
          <w:b/>
          <w:lang w:val="es-MX" w:eastAsia="en-US"/>
        </w:rPr>
        <w:t>Sujeto Obligado</w:t>
      </w:r>
      <w:r w:rsidRPr="008B6AA5">
        <w:rPr>
          <w:rFonts w:ascii="Palatino Linotype" w:eastAsiaTheme="minorHAnsi" w:hAnsi="Palatino Linotype" w:cs="Arial"/>
          <w:lang w:val="es-MX" w:eastAsia="en-US"/>
        </w:rPr>
        <w:t xml:space="preserve"> atienda la solicitud de información </w:t>
      </w:r>
      <w:r w:rsidR="0068499E" w:rsidRPr="0068499E">
        <w:rPr>
          <w:rFonts w:ascii="Palatino Linotype" w:hAnsi="Palatino Linotype"/>
          <w:b/>
          <w:bCs/>
        </w:rPr>
        <w:t>04823/DIFMETEPEC/IP/2022</w:t>
      </w:r>
      <w:r w:rsidRPr="008B6AA5">
        <w:rPr>
          <w:rFonts w:ascii="Palatino Linotype" w:eastAsiaTheme="minorHAnsi" w:hAnsi="Palatino Linotype" w:cs="Arial"/>
          <w:lang w:val="es-MX" w:eastAsia="en-US"/>
        </w:rPr>
        <w:t xml:space="preserve">, en términos del Considerando </w:t>
      </w:r>
      <w:r w:rsidRPr="008B6AA5">
        <w:rPr>
          <w:rFonts w:ascii="Palatino Linotype" w:eastAsiaTheme="minorHAnsi" w:hAnsi="Palatino Linotype" w:cs="Arial"/>
          <w:b/>
          <w:lang w:val="es-MX" w:eastAsia="en-US"/>
        </w:rPr>
        <w:t xml:space="preserve">CUARTO </w:t>
      </w:r>
      <w:r w:rsidRPr="008B6AA5">
        <w:rPr>
          <w:rFonts w:ascii="Palatino Linotype" w:eastAsiaTheme="minorHAnsi" w:hAnsi="Palatino Linotype" w:cs="Arial"/>
          <w:lang w:val="es-MX" w:eastAsia="en-US"/>
        </w:rPr>
        <w:t>de esta resolución</w:t>
      </w:r>
      <w:r w:rsidRPr="008B6AA5">
        <w:rPr>
          <w:rFonts w:ascii="Palatino Linotype" w:eastAsiaTheme="minorHAnsi" w:hAnsi="Palatino Linotype" w:cs="Arial"/>
          <w:b/>
          <w:lang w:val="es-MX" w:eastAsia="en-US"/>
        </w:rPr>
        <w:t>,</w:t>
      </w:r>
      <w:r w:rsidRPr="008B6AA5">
        <w:rPr>
          <w:rFonts w:ascii="Palatino Linotype" w:eastAsiaTheme="minorHAnsi" w:hAnsi="Palatino Linotype" w:cs="Arial"/>
          <w:lang w:val="es-MX" w:eastAsia="en-US"/>
        </w:rPr>
        <w:t xml:space="preserve"> vía Sistema de Acceso a la Información Mexiquense (SAIMEX).</w:t>
      </w:r>
    </w:p>
    <w:p w:rsidR="008B6AA5" w:rsidRPr="008B6AA5" w:rsidRDefault="008B6AA5" w:rsidP="008B6AA5">
      <w:pPr>
        <w:tabs>
          <w:tab w:val="left" w:pos="8647"/>
        </w:tabs>
        <w:spacing w:line="360" w:lineRule="auto"/>
        <w:ind w:right="51"/>
        <w:jc w:val="both"/>
        <w:rPr>
          <w:rFonts w:ascii="Palatino Linotype" w:eastAsiaTheme="minorHAnsi" w:hAnsi="Palatino Linotype" w:cs="Arial"/>
          <w:lang w:val="es-MX" w:eastAsia="en-US"/>
        </w:rPr>
      </w:pPr>
    </w:p>
    <w:p w:rsidR="008B6AA5" w:rsidRPr="008B6AA5" w:rsidRDefault="008B6AA5" w:rsidP="008B6AA5">
      <w:pPr>
        <w:tabs>
          <w:tab w:val="left" w:pos="8647"/>
        </w:tabs>
        <w:spacing w:line="360" w:lineRule="auto"/>
        <w:ind w:right="51"/>
        <w:jc w:val="both"/>
        <w:rPr>
          <w:rFonts w:ascii="Palatino Linotype" w:eastAsiaTheme="minorHAnsi" w:hAnsi="Palatino Linotype" w:cs="Arial"/>
          <w:lang w:val="es-MX" w:eastAsia="en-US"/>
        </w:rPr>
      </w:pPr>
      <w:r w:rsidRPr="008B6AA5">
        <w:rPr>
          <w:rFonts w:ascii="Palatino Linotype" w:eastAsiaTheme="minorHAnsi" w:hAnsi="Palatino Linotype" w:cs="Arial"/>
          <w:b/>
          <w:sz w:val="28"/>
          <w:lang w:val="es-MX" w:eastAsia="en-US"/>
        </w:rPr>
        <w:t>TERCERO</w:t>
      </w:r>
      <w:r w:rsidRPr="008B6AA5">
        <w:rPr>
          <w:rFonts w:ascii="Palatino Linotype" w:eastAsiaTheme="minorHAnsi" w:hAnsi="Palatino Linotype" w:cs="Arial"/>
          <w:b/>
          <w:lang w:val="es-MX" w:eastAsia="en-US"/>
        </w:rPr>
        <w:t>.</w:t>
      </w:r>
      <w:r w:rsidRPr="008B6AA5">
        <w:rPr>
          <w:rFonts w:ascii="Palatino Linotype" w:eastAsiaTheme="minorHAnsi" w:hAnsi="Palatino Linotype" w:cs="Arial"/>
          <w:lang w:val="es-MX" w:eastAsia="en-US"/>
        </w:rPr>
        <w:t xml:space="preserve"> </w:t>
      </w:r>
      <w:r w:rsidRPr="008B6AA5">
        <w:rPr>
          <w:rFonts w:ascii="Palatino Linotype" w:eastAsiaTheme="minorHAnsi" w:hAnsi="Palatino Linotype" w:cs="Arial"/>
          <w:b/>
          <w:lang w:val="es-MX" w:eastAsia="en-US"/>
        </w:rPr>
        <w:t>Notifíquese</w:t>
      </w:r>
      <w:r w:rsidRPr="008B6AA5">
        <w:rPr>
          <w:rFonts w:ascii="Palatino Linotype" w:eastAsiaTheme="minorHAnsi" w:hAnsi="Palatino Linotype" w:cs="Arial"/>
          <w:b/>
          <w:i/>
          <w:lang w:val="es-MX" w:eastAsia="en-US"/>
        </w:rPr>
        <w:t xml:space="preserve"> </w:t>
      </w:r>
      <w:r w:rsidRPr="008B6AA5">
        <w:rPr>
          <w:rFonts w:ascii="Palatino Linotype" w:eastAsiaTheme="minorHAnsi" w:hAnsi="Palatino Linotype" w:cs="Arial"/>
          <w:lang w:val="es-MX" w:eastAsia="en-US"/>
        </w:rPr>
        <w:t>al Titular de la Unidad de Transparencia del</w:t>
      </w:r>
      <w:r w:rsidRPr="008B6AA5">
        <w:rPr>
          <w:rFonts w:ascii="Palatino Linotype" w:eastAsiaTheme="minorHAnsi" w:hAnsi="Palatino Linotype" w:cs="Arial"/>
          <w:b/>
          <w:lang w:val="es-MX" w:eastAsia="en-US"/>
        </w:rPr>
        <w:t xml:space="preserve"> Sujeto Obligado</w:t>
      </w:r>
      <w:r w:rsidRPr="008B6AA5">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B6AA5" w:rsidRPr="008B6AA5" w:rsidRDefault="008B6AA5" w:rsidP="008B6AA5">
      <w:pPr>
        <w:tabs>
          <w:tab w:val="left" w:pos="8647"/>
        </w:tabs>
        <w:spacing w:line="360" w:lineRule="auto"/>
        <w:ind w:right="51"/>
        <w:jc w:val="both"/>
        <w:rPr>
          <w:rFonts w:ascii="Palatino Linotype" w:eastAsiaTheme="minorHAnsi" w:hAnsi="Palatino Linotype" w:cs="Arial"/>
          <w:lang w:val="es-MX" w:eastAsia="en-US"/>
        </w:rPr>
      </w:pPr>
    </w:p>
    <w:p w:rsidR="008B6AA5" w:rsidRPr="008B6AA5" w:rsidRDefault="008B6AA5" w:rsidP="008B6AA5">
      <w:pPr>
        <w:spacing w:line="360" w:lineRule="auto"/>
        <w:jc w:val="both"/>
        <w:rPr>
          <w:rFonts w:ascii="Palatino Linotype" w:eastAsia="Calibri" w:hAnsi="Palatino Linotype"/>
          <w:lang w:val="es-MX" w:eastAsia="es-ES_tradnl"/>
        </w:rPr>
      </w:pPr>
      <w:r w:rsidRPr="008B6AA5">
        <w:rPr>
          <w:rFonts w:ascii="Palatino Linotype" w:hAnsi="Palatino Linotype" w:cs="Arial"/>
          <w:b/>
          <w:sz w:val="28"/>
        </w:rPr>
        <w:t>CUARTO</w:t>
      </w:r>
      <w:r w:rsidRPr="008B6AA5">
        <w:rPr>
          <w:rFonts w:ascii="Palatino Linotype" w:hAnsi="Palatino Linotype" w:cs="Arial"/>
          <w:b/>
        </w:rPr>
        <w:t xml:space="preserve">. </w:t>
      </w:r>
      <w:r w:rsidRPr="008B6AA5">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8B6AA5">
        <w:rPr>
          <w:rFonts w:ascii="Palatino Linotype" w:eastAsia="Calibri" w:hAnsi="Palatino Linotype"/>
          <w:b/>
          <w:lang w:val="es-MX" w:eastAsia="es-ES_tradnl"/>
        </w:rPr>
        <w:t>Sujeto Obligado</w:t>
      </w:r>
      <w:r w:rsidRPr="008B6AA5">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8B6AA5" w:rsidRPr="008B6AA5" w:rsidRDefault="008B6AA5" w:rsidP="008B6AA5">
      <w:pPr>
        <w:autoSpaceDE w:val="0"/>
        <w:autoSpaceDN w:val="0"/>
        <w:adjustRightInd w:val="0"/>
        <w:spacing w:line="360" w:lineRule="auto"/>
        <w:jc w:val="both"/>
        <w:rPr>
          <w:rFonts w:ascii="Palatino Linotype" w:hAnsi="Palatino Linotype" w:cs="Arial"/>
          <w:lang w:val="es-MX"/>
        </w:rPr>
      </w:pPr>
    </w:p>
    <w:p w:rsidR="008B6AA5" w:rsidRPr="008B6AA5" w:rsidRDefault="008B6AA5" w:rsidP="008B6AA5">
      <w:pPr>
        <w:autoSpaceDE w:val="0"/>
        <w:autoSpaceDN w:val="0"/>
        <w:adjustRightInd w:val="0"/>
        <w:spacing w:line="360" w:lineRule="auto"/>
        <w:jc w:val="both"/>
        <w:rPr>
          <w:rFonts w:ascii="Palatino Linotype" w:hAnsi="Palatino Linotype" w:cs="Arial"/>
        </w:rPr>
      </w:pPr>
      <w:r w:rsidRPr="008B6AA5">
        <w:rPr>
          <w:rFonts w:ascii="Palatino Linotype" w:eastAsiaTheme="minorHAnsi" w:hAnsi="Palatino Linotype" w:cstheme="minorBidi"/>
          <w:b/>
          <w:sz w:val="28"/>
          <w:szCs w:val="28"/>
          <w:lang w:val="es-MX" w:eastAsia="en-US"/>
        </w:rPr>
        <w:t>QUINTO</w:t>
      </w:r>
      <w:r w:rsidRPr="008B6AA5">
        <w:rPr>
          <w:rFonts w:ascii="Palatino Linotype" w:eastAsiaTheme="minorHAnsi" w:hAnsi="Palatino Linotype" w:cstheme="minorBidi"/>
          <w:b/>
          <w:lang w:val="es-MX" w:eastAsia="en-US"/>
        </w:rPr>
        <w:t xml:space="preserve">. </w:t>
      </w:r>
      <w:r w:rsidRPr="008B6AA5">
        <w:rPr>
          <w:rFonts w:ascii="Palatino Linotype" w:hAnsi="Palatino Linotype" w:cs="Arial"/>
          <w:b/>
        </w:rPr>
        <w:t>Notifíquese</w:t>
      </w:r>
      <w:r w:rsidRPr="008B6AA5">
        <w:rPr>
          <w:rFonts w:ascii="Palatino Linotype" w:hAnsi="Palatino Linotype" w:cs="Arial"/>
        </w:rPr>
        <w:t xml:space="preserve"> </w:t>
      </w:r>
      <w:r w:rsidRPr="008B6AA5">
        <w:rPr>
          <w:rFonts w:ascii="Palatino Linotype" w:hAnsi="Palatino Linotype" w:cs="Arial"/>
          <w:b/>
        </w:rPr>
        <w:t>al Recurrente</w:t>
      </w:r>
      <w:r w:rsidRPr="008B6AA5">
        <w:rPr>
          <w:rFonts w:ascii="Palatino Linotype" w:hAnsi="Palatino Linotype" w:cs="Arial"/>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8B6AA5" w:rsidRPr="008B6AA5" w:rsidRDefault="008B6AA5" w:rsidP="008B6AA5">
      <w:pPr>
        <w:spacing w:line="360" w:lineRule="auto"/>
        <w:jc w:val="both"/>
        <w:rPr>
          <w:rFonts w:ascii="Palatino Linotype" w:eastAsiaTheme="minorHAnsi" w:hAnsi="Palatino Linotype" w:cstheme="minorBidi"/>
          <w:lang w:val="es-MX" w:eastAsia="es-ES_tradnl"/>
        </w:rPr>
      </w:pPr>
    </w:p>
    <w:p w:rsidR="008B6AA5" w:rsidRPr="008B6AA5" w:rsidRDefault="008B6AA5" w:rsidP="008B6AA5">
      <w:pPr>
        <w:spacing w:line="360" w:lineRule="auto"/>
        <w:jc w:val="both"/>
        <w:rPr>
          <w:rFonts w:ascii="Palatino Linotype" w:eastAsia="Calibri" w:hAnsi="Palatino Linotype"/>
          <w:lang w:val="es-MX" w:eastAsia="es-ES_tradnl"/>
        </w:rPr>
      </w:pPr>
      <w:r w:rsidRPr="008B6AA5">
        <w:rPr>
          <w:rFonts w:ascii="Palatino Linotype" w:eastAsia="Calibri" w:hAnsi="Palatino Linotype"/>
          <w:b/>
          <w:sz w:val="28"/>
          <w:lang w:val="es-MX" w:eastAsia="es-ES_tradnl"/>
        </w:rPr>
        <w:lastRenderedPageBreak/>
        <w:t>SEXTO</w:t>
      </w:r>
      <w:r w:rsidRPr="008B6AA5">
        <w:rPr>
          <w:rFonts w:ascii="Palatino Linotype" w:eastAsia="Calibri" w:hAnsi="Palatino Linotype"/>
          <w:b/>
          <w:lang w:val="es-MX" w:eastAsia="es-ES_tradnl"/>
        </w:rPr>
        <w:t>.</w:t>
      </w:r>
      <w:r w:rsidRPr="008B6AA5">
        <w:rPr>
          <w:rFonts w:ascii="Palatino Linotype" w:eastAsia="Calibri" w:hAnsi="Palatino Linotype"/>
          <w:lang w:val="es-MX" w:eastAsia="es-ES_tradnl"/>
        </w:rPr>
        <w:t xml:space="preserve"> </w:t>
      </w:r>
      <w:r w:rsidRPr="008B6AA5">
        <w:rPr>
          <w:rFonts w:ascii="Palatino Linotype" w:eastAsia="Calibri" w:hAnsi="Palatino Linotype"/>
          <w:b/>
          <w:lang w:val="es-MX" w:eastAsia="es-ES_tradnl"/>
        </w:rPr>
        <w:t>Notifíquese</w:t>
      </w:r>
      <w:r w:rsidRPr="008B6AA5">
        <w:rPr>
          <w:rFonts w:ascii="Palatino Linotype" w:eastAsia="Calibri" w:hAnsi="Palatino Linotype"/>
          <w:lang w:val="es-MX" w:eastAsia="es-ES_tradnl"/>
        </w:rPr>
        <w:t xml:space="preserve"> al </w:t>
      </w:r>
      <w:r w:rsidRPr="008B6AA5">
        <w:rPr>
          <w:rFonts w:ascii="Palatino Linotype" w:eastAsia="Calibri" w:hAnsi="Palatino Linotype"/>
          <w:b/>
          <w:lang w:val="es-MX" w:eastAsia="es-ES_tradnl"/>
        </w:rPr>
        <w:t>Recurrente</w:t>
      </w:r>
      <w:r w:rsidRPr="008B6AA5">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B6AA5">
        <w:rPr>
          <w:rFonts w:ascii="Palatino Linotype" w:eastAsia="Calibri" w:hAnsi="Palatino Linotype"/>
          <w:b/>
          <w:lang w:val="es-MX" w:eastAsia="es-ES_tradnl"/>
        </w:rPr>
        <w:t>Sujeto Obligado</w:t>
      </w:r>
      <w:r w:rsidRPr="008B6AA5">
        <w:rPr>
          <w:rFonts w:ascii="Palatino Linotype" w:eastAsia="Calibri" w:hAnsi="Palatino Linotype"/>
          <w:lang w:val="es-MX" w:eastAsia="es-ES_tradnl"/>
        </w:rPr>
        <w:t>, en cumplimiento a esta Resolución.</w:t>
      </w:r>
    </w:p>
    <w:p w:rsidR="008B6AA5" w:rsidRPr="008B6AA5" w:rsidRDefault="008B6AA5" w:rsidP="008B6AA5">
      <w:pPr>
        <w:spacing w:line="360" w:lineRule="auto"/>
        <w:jc w:val="both"/>
        <w:rPr>
          <w:rFonts w:ascii="Palatino Linotype" w:eastAsia="Calibri" w:hAnsi="Palatino Linotype"/>
          <w:lang w:val="es-MX" w:eastAsia="es-ES_tradnl"/>
        </w:rPr>
      </w:pPr>
    </w:p>
    <w:p w:rsidR="008B6AA5" w:rsidRPr="008B6AA5" w:rsidRDefault="008B6AA5" w:rsidP="008B6AA5">
      <w:pPr>
        <w:spacing w:line="360" w:lineRule="auto"/>
        <w:jc w:val="both"/>
        <w:rPr>
          <w:rFonts w:ascii="Palatino Linotype" w:eastAsiaTheme="minorHAnsi" w:hAnsi="Palatino Linotype" w:cstheme="minorBidi"/>
          <w:lang w:val="es-MX" w:eastAsia="es-ES_tradnl"/>
        </w:rPr>
      </w:pPr>
      <w:r w:rsidRPr="008B6AA5">
        <w:rPr>
          <w:rFonts w:ascii="Palatino Linotype" w:eastAsia="Calibri" w:hAnsi="Palatino Linotype"/>
          <w:b/>
          <w:sz w:val="28"/>
          <w:lang w:val="es-MX" w:eastAsia="es-ES_tradnl"/>
        </w:rPr>
        <w:t>SÉPTIMO</w:t>
      </w:r>
      <w:r w:rsidRPr="008B6AA5">
        <w:rPr>
          <w:rFonts w:ascii="Palatino Linotype" w:eastAsia="Calibri" w:hAnsi="Palatino Linotype"/>
          <w:b/>
          <w:lang w:val="es-MX" w:eastAsia="es-ES_tradnl"/>
        </w:rPr>
        <w:t>.-</w:t>
      </w:r>
      <w:r w:rsidRPr="008B6AA5">
        <w:rPr>
          <w:rFonts w:ascii="Palatino Linotype" w:eastAsia="Calibri" w:hAnsi="Palatino Linotype"/>
          <w:lang w:val="es-MX" w:eastAsia="es-ES_tradnl"/>
        </w:rPr>
        <w:t xml:space="preserve"> </w:t>
      </w:r>
      <w:r w:rsidRPr="008B6AA5">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7D31F5" w:rsidRPr="008B6AA5" w:rsidRDefault="007D31F5" w:rsidP="007D31F5">
      <w:pPr>
        <w:spacing w:line="360" w:lineRule="auto"/>
        <w:jc w:val="both"/>
        <w:rPr>
          <w:rFonts w:ascii="Palatino Linotype" w:hAnsi="Palatino Linotype"/>
          <w:lang w:val="es-MX"/>
        </w:rPr>
      </w:pP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ASÍ LO RESUELVE, POR MAYORIA DE VOTOS EL PLENO DEL</w:t>
      </w:r>
      <w:r w:rsidRPr="002734A1">
        <w:rPr>
          <w:rFonts w:ascii="Palatino Linotype" w:eastAsia="Arial Unicode MS" w:hAnsi="Palatino Linotype" w:cs="Arial"/>
        </w:rPr>
        <w:t xml:space="preserve"> INSTITUTO DE TRANSPARENCIA, ACCESO A LA INFORMACIÓN PÚBLICA Y PROTECCIÓN DE DATOS PERSONALES DEL ESTADO DE MÉXICO Y MUNICIPIOS</w:t>
      </w:r>
      <w:r w:rsidRPr="002734A1">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w:t>
      </w:r>
      <w:r w:rsidR="007929FE">
        <w:rPr>
          <w:rFonts w:ascii="Palatino Linotype" w:hAnsi="Palatino Linotype" w:cs="Arial"/>
        </w:rPr>
        <w:t>SEXTA</w:t>
      </w:r>
      <w:r w:rsidRPr="002734A1">
        <w:rPr>
          <w:rFonts w:ascii="Palatino Linotype" w:hAnsi="Palatino Linotype" w:cs="Arial"/>
        </w:rPr>
        <w:t xml:space="preserve"> SESIÓN ORDINARIA CELEBRADA EL </w:t>
      </w:r>
      <w:r w:rsidR="007929FE">
        <w:rPr>
          <w:rFonts w:ascii="Palatino Linotype" w:hAnsi="Palatino Linotype" w:cs="Arial"/>
        </w:rPr>
        <w:t>CINCO</w:t>
      </w:r>
      <w:r w:rsidRPr="002734A1">
        <w:rPr>
          <w:rFonts w:ascii="Palatino Linotype" w:hAnsi="Palatino Linotype" w:cs="Arial"/>
        </w:rPr>
        <w:t xml:space="preserve"> DE </w:t>
      </w:r>
      <w:r w:rsidR="0068499E">
        <w:rPr>
          <w:rFonts w:ascii="Palatino Linotype" w:hAnsi="Palatino Linotype" w:cs="Arial"/>
        </w:rPr>
        <w:t>OCTUBRE</w:t>
      </w:r>
      <w:r w:rsidRPr="002734A1">
        <w:rPr>
          <w:rFonts w:ascii="Palatino Linotype" w:hAnsi="Palatino Linotype" w:cs="Arial"/>
        </w:rPr>
        <w:t xml:space="preserve"> DE DOS MIL VEINTIDÓS, ANTE EL ANTE EL SECRETARIO TÉCNICO DEL PLENO, ALEXIS TAPIA RAMÍREZ. ----------------------------------------------------------------------------------------</w:t>
      </w: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w:t>
      </w:r>
    </w:p>
    <w:p w:rsidR="007D31F5" w:rsidRPr="002734A1" w:rsidRDefault="007D31F5" w:rsidP="007D31F5">
      <w:pPr>
        <w:spacing w:line="360" w:lineRule="auto"/>
        <w:jc w:val="both"/>
        <w:rPr>
          <w:rFonts w:ascii="Palatino Linotype" w:hAnsi="Palatino Linotype" w:cs="Arial"/>
        </w:rPr>
      </w:pPr>
      <w:r w:rsidRPr="002734A1">
        <w:rPr>
          <w:rFonts w:ascii="Palatino Linotype" w:hAnsi="Palatino Linotype" w:cs="Arial"/>
        </w:rPr>
        <w:t>------------------------------------------------------------------------------------------------------------------</w:t>
      </w:r>
    </w:p>
    <w:p w:rsidR="007D31F5" w:rsidRPr="00434661" w:rsidRDefault="007D31F5" w:rsidP="007D31F5">
      <w:pPr>
        <w:spacing w:line="360" w:lineRule="auto"/>
        <w:jc w:val="both"/>
        <w:rPr>
          <w:rFonts w:ascii="Palatino Linotype" w:hAnsi="Palatino Linotype" w:cs="Arial"/>
          <w:sz w:val="20"/>
        </w:rPr>
      </w:pPr>
      <w:r w:rsidRPr="002734A1">
        <w:rPr>
          <w:rFonts w:ascii="Palatino Linotype" w:hAnsi="Palatino Linotype" w:cs="Arial"/>
          <w:sz w:val="20"/>
        </w:rPr>
        <w:t>CCR/</w:t>
      </w:r>
    </w:p>
    <w:p w:rsidR="007D31F5" w:rsidRDefault="007D31F5" w:rsidP="007D31F5"/>
    <w:p w:rsidR="004849CE" w:rsidRDefault="007E5E4C"/>
    <w:sectPr w:rsidR="004849CE" w:rsidSect="00DE485D">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910" w:rsidRDefault="00E57910" w:rsidP="007D31F5">
      <w:r>
        <w:separator/>
      </w:r>
    </w:p>
  </w:endnote>
  <w:endnote w:type="continuationSeparator" w:id="0">
    <w:p w:rsidR="00E57910" w:rsidRDefault="00E57910" w:rsidP="007D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F44" w:rsidRPr="00A2780F" w:rsidRDefault="009F7399" w:rsidP="00DE48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E5E4C">
      <w:rPr>
        <w:rFonts w:ascii="Arial" w:hAnsi="Arial" w:cs="Arial"/>
        <w:b/>
        <w:bCs/>
        <w:noProof/>
        <w:sz w:val="20"/>
        <w:szCs w:val="20"/>
      </w:rPr>
      <w:t>35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E5E4C">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F44" w:rsidRPr="00070856" w:rsidRDefault="009F7399" w:rsidP="00DE48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E5E4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E5E4C">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910" w:rsidRDefault="00E57910" w:rsidP="007D31F5">
      <w:r>
        <w:separator/>
      </w:r>
    </w:p>
  </w:footnote>
  <w:footnote w:type="continuationSeparator" w:id="0">
    <w:p w:rsidR="00E57910" w:rsidRDefault="00E57910" w:rsidP="007D31F5">
      <w:r>
        <w:continuationSeparator/>
      </w:r>
    </w:p>
  </w:footnote>
  <w:footnote w:id="1">
    <w:p w:rsidR="007D31F5" w:rsidRDefault="007D31F5" w:rsidP="007D31F5">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7D31F5" w:rsidRDefault="007D31F5" w:rsidP="007D31F5">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7D31F5" w:rsidRDefault="007D31F5" w:rsidP="007D31F5">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7D31F5" w:rsidRDefault="007D31F5" w:rsidP="007D31F5">
      <w:pPr>
        <w:jc w:val="both"/>
        <w:rPr>
          <w:rFonts w:ascii="Palatino Linotype" w:eastAsia="Palatino Linotype" w:hAnsi="Palatino Linotype" w:cs="Palatino Linotype"/>
          <w:b/>
          <w:i/>
          <w:sz w:val="20"/>
          <w:szCs w:val="20"/>
        </w:rPr>
      </w:pPr>
    </w:p>
    <w:p w:rsidR="007D31F5" w:rsidRDefault="007D31F5" w:rsidP="007D31F5">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22F44" w:rsidRPr="008F2CCC" w:rsidTr="00DE485D">
      <w:tc>
        <w:tcPr>
          <w:tcW w:w="3620" w:type="dxa"/>
          <w:shd w:val="clear" w:color="auto" w:fill="auto"/>
        </w:tcPr>
        <w:p w:rsidR="00222F44" w:rsidRPr="007E5FC4" w:rsidRDefault="009F7399" w:rsidP="00DE485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222F44" w:rsidRPr="00664658" w:rsidRDefault="009F7399" w:rsidP="0068499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w:t>
          </w:r>
          <w:r w:rsidR="0068499E">
            <w:rPr>
              <w:rFonts w:ascii="Palatino Linotype" w:hAnsi="Palatino Linotype"/>
              <w:b/>
              <w:sz w:val="22"/>
              <w:szCs w:val="22"/>
              <w:lang w:val="es-ES_tradnl"/>
            </w:rPr>
            <w:t>1130</w:t>
          </w:r>
          <w:r w:rsidRPr="007F0C84">
            <w:rPr>
              <w:rFonts w:ascii="Palatino Linotype" w:hAnsi="Palatino Linotype"/>
              <w:b/>
              <w:sz w:val="22"/>
              <w:szCs w:val="22"/>
              <w:lang w:val="es-ES_tradnl"/>
            </w:rPr>
            <w:t>/INFOEM/IP/RR/2022</w:t>
          </w:r>
        </w:p>
      </w:tc>
    </w:tr>
    <w:tr w:rsidR="00222F44" w:rsidRPr="008F2CCC" w:rsidTr="00DE485D">
      <w:tc>
        <w:tcPr>
          <w:tcW w:w="3620" w:type="dxa"/>
          <w:shd w:val="clear" w:color="auto" w:fill="auto"/>
        </w:tcPr>
        <w:p w:rsidR="00222F44" w:rsidRPr="007E5FC4" w:rsidRDefault="009F7399" w:rsidP="00DE485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222F44" w:rsidRPr="00664658" w:rsidRDefault="009F7399" w:rsidP="00DE485D">
          <w:pPr>
            <w:spacing w:line="276" w:lineRule="auto"/>
            <w:jc w:val="right"/>
            <w:rPr>
              <w:rFonts w:ascii="Palatino Linotype" w:hAnsi="Palatino Linotype"/>
              <w:b/>
              <w:sz w:val="22"/>
              <w:szCs w:val="22"/>
              <w:lang w:val="es-ES_tradnl"/>
            </w:rPr>
          </w:pPr>
          <w:r w:rsidRPr="000517A7">
            <w:rPr>
              <w:rFonts w:ascii="Palatino Linotype" w:hAnsi="Palatino Linotype"/>
              <w:b/>
              <w:sz w:val="22"/>
              <w:szCs w:val="22"/>
            </w:rPr>
            <w:t>Sistema Municipal Para el Desarrollo Integral de la Familia de Metepec</w:t>
          </w:r>
        </w:p>
      </w:tc>
    </w:tr>
    <w:tr w:rsidR="00222F44" w:rsidRPr="008F2CCC" w:rsidTr="00DE485D">
      <w:trPr>
        <w:trHeight w:val="228"/>
      </w:trPr>
      <w:tc>
        <w:tcPr>
          <w:tcW w:w="3620" w:type="dxa"/>
          <w:shd w:val="clear" w:color="auto" w:fill="auto"/>
        </w:tcPr>
        <w:p w:rsidR="00222F44" w:rsidRPr="007E5FC4" w:rsidRDefault="009F7399" w:rsidP="00DE485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222F44" w:rsidRPr="00664658" w:rsidRDefault="009F7399" w:rsidP="00DE485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22F44" w:rsidRPr="001779E0" w:rsidRDefault="009F7399" w:rsidP="00DE485D">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62E9D53" wp14:editId="55566CF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22F44" w:rsidRPr="008F2CCC" w:rsidTr="00DE485D">
      <w:tc>
        <w:tcPr>
          <w:tcW w:w="2977" w:type="dxa"/>
          <w:shd w:val="clear" w:color="auto" w:fill="auto"/>
        </w:tcPr>
        <w:p w:rsidR="00222F44" w:rsidRPr="007E5FC4" w:rsidRDefault="009F7399"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222F44" w:rsidRPr="008F2CCC" w:rsidRDefault="009F7399" w:rsidP="0068499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w:t>
          </w:r>
          <w:r w:rsidR="0068499E">
            <w:rPr>
              <w:rFonts w:ascii="Palatino Linotype" w:hAnsi="Palatino Linotype"/>
              <w:b/>
              <w:sz w:val="22"/>
              <w:szCs w:val="22"/>
              <w:lang w:val="es-ES_tradnl"/>
            </w:rPr>
            <w:t>1130</w:t>
          </w:r>
          <w:r w:rsidRPr="007F0C84">
            <w:rPr>
              <w:rFonts w:ascii="Palatino Linotype" w:hAnsi="Palatino Linotype"/>
              <w:b/>
              <w:sz w:val="22"/>
              <w:szCs w:val="22"/>
              <w:lang w:val="es-ES_tradnl"/>
            </w:rPr>
            <w:t>/INFOEM/IP/RR/2022</w:t>
          </w:r>
        </w:p>
      </w:tc>
    </w:tr>
    <w:tr w:rsidR="00222F44" w:rsidRPr="008F2CCC" w:rsidTr="00DE485D">
      <w:tc>
        <w:tcPr>
          <w:tcW w:w="2977" w:type="dxa"/>
          <w:shd w:val="clear" w:color="auto" w:fill="auto"/>
          <w:vAlign w:val="center"/>
        </w:tcPr>
        <w:p w:rsidR="00222F44" w:rsidRPr="007E5FC4" w:rsidRDefault="009F7399"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222F44" w:rsidRPr="008F2CCC" w:rsidRDefault="007E5E4C" w:rsidP="00DE485D">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222F44" w:rsidRPr="008F2CCC" w:rsidTr="00DE485D">
      <w:trPr>
        <w:trHeight w:val="228"/>
      </w:trPr>
      <w:tc>
        <w:tcPr>
          <w:tcW w:w="2977" w:type="dxa"/>
          <w:shd w:val="clear" w:color="auto" w:fill="auto"/>
        </w:tcPr>
        <w:p w:rsidR="00222F44" w:rsidRPr="007E5FC4" w:rsidRDefault="009F7399"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222F44" w:rsidRPr="00DC41C8" w:rsidRDefault="009F7399" w:rsidP="00DE485D">
          <w:pPr>
            <w:spacing w:line="360" w:lineRule="auto"/>
            <w:jc w:val="right"/>
            <w:rPr>
              <w:rFonts w:ascii="Palatino Linotype" w:hAnsi="Palatino Linotype"/>
              <w:b/>
              <w:sz w:val="22"/>
              <w:szCs w:val="22"/>
            </w:rPr>
          </w:pPr>
          <w:r w:rsidRPr="000517A7">
            <w:rPr>
              <w:rFonts w:ascii="Palatino Linotype" w:hAnsi="Palatino Linotype"/>
              <w:b/>
              <w:sz w:val="22"/>
              <w:szCs w:val="22"/>
            </w:rPr>
            <w:t>Sistema Municipal Para el Desarrollo Integral de la Familia de Metepec</w:t>
          </w:r>
        </w:p>
      </w:tc>
    </w:tr>
    <w:tr w:rsidR="00222F44" w:rsidRPr="008F2CCC" w:rsidTr="00DE485D">
      <w:tc>
        <w:tcPr>
          <w:tcW w:w="2977" w:type="dxa"/>
          <w:shd w:val="clear" w:color="auto" w:fill="auto"/>
        </w:tcPr>
        <w:p w:rsidR="00222F44" w:rsidRPr="007E5FC4" w:rsidRDefault="009F7399"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222F44" w:rsidRPr="008F2CCC" w:rsidRDefault="009F7399" w:rsidP="00DE485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22F44" w:rsidRPr="009F1AB6" w:rsidRDefault="009F739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FA01F11" wp14:editId="6CD4C45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DAF2394"/>
    <w:multiLevelType w:val="hybridMultilevel"/>
    <w:tmpl w:val="ECA06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5"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CE205A7"/>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223E97"/>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3"/>
  </w:num>
  <w:num w:numId="4">
    <w:abstractNumId w:val="10"/>
  </w:num>
  <w:num w:numId="5">
    <w:abstractNumId w:val="5"/>
  </w:num>
  <w:num w:numId="6">
    <w:abstractNumId w:val="15"/>
  </w:num>
  <w:num w:numId="7">
    <w:abstractNumId w:val="6"/>
  </w:num>
  <w:num w:numId="8">
    <w:abstractNumId w:val="2"/>
  </w:num>
  <w:num w:numId="9">
    <w:abstractNumId w:val="4"/>
  </w:num>
  <w:num w:numId="10">
    <w:abstractNumId w:val="3"/>
  </w:num>
  <w:num w:numId="11">
    <w:abstractNumId w:val="0"/>
  </w:num>
  <w:num w:numId="12">
    <w:abstractNumId w:val="7"/>
  </w:num>
  <w:num w:numId="13">
    <w:abstractNumId w:val="8"/>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F5"/>
    <w:rsid w:val="00334773"/>
    <w:rsid w:val="0068499E"/>
    <w:rsid w:val="007929FE"/>
    <w:rsid w:val="007D31F5"/>
    <w:rsid w:val="007E2BAA"/>
    <w:rsid w:val="007E5E4C"/>
    <w:rsid w:val="00830B55"/>
    <w:rsid w:val="008B6AA5"/>
    <w:rsid w:val="009D3512"/>
    <w:rsid w:val="009F7399"/>
    <w:rsid w:val="00C467F2"/>
    <w:rsid w:val="00CC3A7B"/>
    <w:rsid w:val="00E57910"/>
    <w:rsid w:val="00E87C3A"/>
    <w:rsid w:val="00FC16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6895F-89DD-4C5D-9010-F1EDAEE8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1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1F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D31F5"/>
    <w:rPr>
      <w:rFonts w:eastAsiaTheme="minorEastAsia"/>
      <w:sz w:val="24"/>
      <w:szCs w:val="24"/>
      <w:lang w:val="es-ES_tradnl" w:eastAsia="es-ES"/>
    </w:rPr>
  </w:style>
  <w:style w:type="paragraph" w:styleId="Piedepgina">
    <w:name w:val="footer"/>
    <w:basedOn w:val="Normal"/>
    <w:link w:val="PiedepginaCar"/>
    <w:uiPriority w:val="99"/>
    <w:unhideWhenUsed/>
    <w:rsid w:val="007D31F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D31F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D31F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D31F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D31F5"/>
    <w:pPr>
      <w:spacing w:after="0" w:line="240" w:lineRule="auto"/>
    </w:pPr>
  </w:style>
  <w:style w:type="character" w:customStyle="1" w:styleId="SinespaciadoCar">
    <w:name w:val="Sin espaciado Car"/>
    <w:aliases w:val="Francesa Car,INAI Car"/>
    <w:link w:val="Sinespaciado"/>
    <w:uiPriority w:val="1"/>
    <w:locked/>
    <w:rsid w:val="007D31F5"/>
  </w:style>
  <w:style w:type="paragraph" w:customStyle="1" w:styleId="Citas">
    <w:name w:val="Citas"/>
    <w:basedOn w:val="Normal"/>
    <w:qFormat/>
    <w:rsid w:val="007D31F5"/>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7D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7D31F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7D31F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D31F5"/>
    <w:rPr>
      <w:vertAlign w:val="superscript"/>
    </w:rPr>
  </w:style>
  <w:style w:type="paragraph" w:styleId="Textonotapie">
    <w:name w:val="footnote text"/>
    <w:basedOn w:val="Normal"/>
    <w:link w:val="TextonotapieCar"/>
    <w:uiPriority w:val="99"/>
    <w:unhideWhenUsed/>
    <w:rsid w:val="007D31F5"/>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7D31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21201">
      <w:bodyDiv w:val="1"/>
      <w:marLeft w:val="0"/>
      <w:marRight w:val="0"/>
      <w:marTop w:val="0"/>
      <w:marBottom w:val="0"/>
      <w:divBdr>
        <w:top w:val="none" w:sz="0" w:space="0" w:color="auto"/>
        <w:left w:val="none" w:sz="0" w:space="0" w:color="auto"/>
        <w:bottom w:val="none" w:sz="0" w:space="0" w:color="auto"/>
        <w:right w:val="none" w:sz="0" w:space="0" w:color="auto"/>
      </w:divBdr>
    </w:div>
    <w:div w:id="206729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37</Pages>
  <Words>9376</Words>
  <Characters>51570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4</cp:revision>
  <dcterms:created xsi:type="dcterms:W3CDTF">2022-09-26T14:51:00Z</dcterms:created>
  <dcterms:modified xsi:type="dcterms:W3CDTF">2022-10-28T16:30:00Z</dcterms:modified>
</cp:coreProperties>
</file>