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5A3" w:rsidRPr="00230735" w:rsidRDefault="008B6064">
      <w:pPr>
        <w:spacing w:before="24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230735">
        <w:rPr>
          <w:rFonts w:ascii="Palatino Linotype" w:eastAsia="Palatino Linotype" w:hAnsi="Palatino Linotype" w:cs="Palatino Linotype"/>
          <w:b/>
        </w:rPr>
        <w:t>doce de octubre de dos mil veintidós</w:t>
      </w:r>
      <w:r w:rsidRPr="00230735">
        <w:rPr>
          <w:rFonts w:ascii="Palatino Linotype" w:eastAsia="Palatino Linotype" w:hAnsi="Palatino Linotype" w:cs="Palatino Linotype"/>
        </w:rPr>
        <w:t xml:space="preserve">. </w:t>
      </w:r>
    </w:p>
    <w:p w:rsidR="008475A3" w:rsidRPr="00230735" w:rsidRDefault="008B6064">
      <w:pPr>
        <w:spacing w:before="24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b/>
        </w:rPr>
        <w:t>Vistos</w:t>
      </w:r>
      <w:r w:rsidRPr="00230735">
        <w:rPr>
          <w:rFonts w:ascii="Palatino Linotype" w:eastAsia="Palatino Linotype" w:hAnsi="Palatino Linotype" w:cs="Palatino Linotype"/>
        </w:rPr>
        <w:t xml:space="preserve"> los expedientes formado con motivo de los recursos de revisión </w:t>
      </w:r>
      <w:r w:rsidRPr="00230735">
        <w:rPr>
          <w:rFonts w:ascii="Palatino Linotype" w:eastAsia="Palatino Linotype" w:hAnsi="Palatino Linotype" w:cs="Palatino Linotype"/>
          <w:b/>
        </w:rPr>
        <w:t xml:space="preserve">08824/INFOEM/IP/RR/2022, 08825/INFOEM/IP/RR/2022 y 08826/INFOEM/IP/RR/2022 acumulados, </w:t>
      </w:r>
      <w:r w:rsidRPr="00230735">
        <w:rPr>
          <w:rFonts w:ascii="Palatino Linotype" w:eastAsia="Palatino Linotype" w:hAnsi="Palatino Linotype" w:cs="Palatino Linotype"/>
        </w:rPr>
        <w:t>interpuestos por</w:t>
      </w:r>
      <w:r w:rsidRPr="00230735">
        <w:rPr>
          <w:rFonts w:ascii="Palatino Linotype" w:eastAsia="Palatino Linotype" w:hAnsi="Palatino Linotype" w:cs="Palatino Linotype"/>
          <w:b/>
        </w:rPr>
        <w:t xml:space="preserve"> un particular de manera anónima, </w:t>
      </w:r>
      <w:r w:rsidRPr="00230735">
        <w:rPr>
          <w:rFonts w:ascii="Palatino Linotype" w:eastAsia="Palatino Linotype" w:hAnsi="Palatino Linotype" w:cs="Palatino Linotype"/>
        </w:rPr>
        <w:t>quien en lo sucesivo</w:t>
      </w:r>
      <w:r w:rsidRPr="00230735">
        <w:rPr>
          <w:rFonts w:ascii="Palatino Linotype" w:eastAsia="Palatino Linotype" w:hAnsi="Palatino Linotype" w:cs="Palatino Linotype"/>
          <w:b/>
        </w:rPr>
        <w:t xml:space="preserve"> </w:t>
      </w:r>
      <w:r w:rsidRPr="00230735">
        <w:rPr>
          <w:rFonts w:ascii="Palatino Linotype" w:eastAsia="Palatino Linotype" w:hAnsi="Palatino Linotype" w:cs="Palatino Linotype"/>
        </w:rPr>
        <w:t xml:space="preserve">será identificado como </w:t>
      </w:r>
      <w:r w:rsidRPr="00230735">
        <w:rPr>
          <w:rFonts w:ascii="Palatino Linotype" w:eastAsia="Palatino Linotype" w:hAnsi="Palatino Linotype" w:cs="Palatino Linotype"/>
          <w:b/>
        </w:rPr>
        <w:t>la parte Recurrente,</w:t>
      </w:r>
      <w:r w:rsidRPr="00230735">
        <w:rPr>
          <w:rFonts w:ascii="Palatino Linotype" w:eastAsia="Palatino Linotype" w:hAnsi="Palatino Linotype" w:cs="Palatino Linotype"/>
        </w:rPr>
        <w:t xml:space="preserve"> en contra de las respuestas en las solicitudes de información con número de folio </w:t>
      </w:r>
      <w:r w:rsidRPr="00230735">
        <w:rPr>
          <w:rFonts w:ascii="Palatino Linotype" w:eastAsia="Palatino Linotype" w:hAnsi="Palatino Linotype" w:cs="Palatino Linotype"/>
          <w:b/>
        </w:rPr>
        <w:t>00123/TEQUIXQU/IP/2022, 00122/TEQUIXQU/IP/2022 y 00121/TEQUIXQU/IP/2022</w:t>
      </w:r>
      <w:r w:rsidRPr="00230735">
        <w:rPr>
          <w:rFonts w:ascii="Palatino Linotype" w:eastAsia="Palatino Linotype" w:hAnsi="Palatino Linotype" w:cs="Palatino Linotype"/>
          <w:b/>
        </w:rPr>
        <w:tab/>
        <w:t xml:space="preserve">, </w:t>
      </w:r>
      <w:r w:rsidRPr="00230735">
        <w:rPr>
          <w:rFonts w:ascii="Palatino Linotype" w:eastAsia="Palatino Linotype" w:hAnsi="Palatino Linotype" w:cs="Palatino Linotype"/>
        </w:rPr>
        <w:t>por parte</w:t>
      </w:r>
      <w:r w:rsidRPr="00230735">
        <w:rPr>
          <w:rFonts w:ascii="Palatino Linotype" w:eastAsia="Palatino Linotype" w:hAnsi="Palatino Linotype" w:cs="Palatino Linotype"/>
          <w:b/>
        </w:rPr>
        <w:t xml:space="preserve"> </w:t>
      </w:r>
      <w:r w:rsidRPr="00230735">
        <w:rPr>
          <w:rFonts w:ascii="Palatino Linotype" w:eastAsia="Palatino Linotype" w:hAnsi="Palatino Linotype" w:cs="Palatino Linotype"/>
        </w:rPr>
        <w:t xml:space="preserve">del </w:t>
      </w:r>
      <w:r w:rsidRPr="00230735">
        <w:rPr>
          <w:rFonts w:ascii="Palatino Linotype" w:eastAsia="Palatino Linotype" w:hAnsi="Palatino Linotype" w:cs="Palatino Linotype"/>
          <w:b/>
        </w:rPr>
        <w:t xml:space="preserve">Ayuntamiento de </w:t>
      </w:r>
      <w:proofErr w:type="spellStart"/>
      <w:r w:rsidRPr="00230735">
        <w:rPr>
          <w:rFonts w:ascii="Palatino Linotype" w:eastAsia="Palatino Linotype" w:hAnsi="Palatino Linotype" w:cs="Palatino Linotype"/>
          <w:b/>
        </w:rPr>
        <w:t>Tequixquiac</w:t>
      </w:r>
      <w:proofErr w:type="spellEnd"/>
      <w:r w:rsidRPr="00230735">
        <w:rPr>
          <w:rFonts w:ascii="Palatino Linotype" w:eastAsia="Palatino Linotype" w:hAnsi="Palatino Linotype" w:cs="Palatino Linotype"/>
          <w:b/>
        </w:rPr>
        <w:t xml:space="preserve">, </w:t>
      </w:r>
      <w:r w:rsidRPr="00230735">
        <w:rPr>
          <w:rFonts w:ascii="Palatino Linotype" w:eastAsia="Palatino Linotype" w:hAnsi="Palatino Linotype" w:cs="Palatino Linotype"/>
        </w:rPr>
        <w:t xml:space="preserve">en lo sucesivo el </w:t>
      </w:r>
      <w:r w:rsidRPr="00230735">
        <w:rPr>
          <w:rFonts w:ascii="Palatino Linotype" w:eastAsia="Palatino Linotype" w:hAnsi="Palatino Linotype" w:cs="Palatino Linotype"/>
          <w:b/>
        </w:rPr>
        <w:t xml:space="preserve">Sujeto Obligado, </w:t>
      </w:r>
      <w:r w:rsidRPr="00230735">
        <w:rPr>
          <w:rFonts w:ascii="Palatino Linotype" w:eastAsia="Palatino Linotype" w:hAnsi="Palatino Linotype" w:cs="Palatino Linotype"/>
        </w:rPr>
        <w:t xml:space="preserve">se procede a dictar la presente resolución con base en los siguientes: </w:t>
      </w:r>
    </w:p>
    <w:p w:rsidR="008475A3" w:rsidRPr="00230735" w:rsidRDefault="008B6064">
      <w:pPr>
        <w:spacing w:before="240" w:after="240" w:line="360" w:lineRule="auto"/>
        <w:jc w:val="center"/>
        <w:rPr>
          <w:rFonts w:ascii="Palatino Linotype" w:eastAsia="Palatino Linotype" w:hAnsi="Palatino Linotype" w:cs="Palatino Linotype"/>
          <w:b/>
        </w:rPr>
      </w:pPr>
      <w:r w:rsidRPr="00230735">
        <w:rPr>
          <w:rFonts w:ascii="Palatino Linotype" w:eastAsia="Palatino Linotype" w:hAnsi="Palatino Linotype" w:cs="Palatino Linotype"/>
          <w:b/>
        </w:rPr>
        <w:t>I. A N T E C E D E N T E S</w:t>
      </w:r>
    </w:p>
    <w:p w:rsidR="008475A3" w:rsidRPr="00230735" w:rsidRDefault="008B6064">
      <w:pPr>
        <w:spacing w:before="240" w:after="240" w:line="360" w:lineRule="auto"/>
        <w:jc w:val="both"/>
        <w:rPr>
          <w:rFonts w:ascii="Palatino Linotype" w:eastAsia="Palatino Linotype" w:hAnsi="Palatino Linotype" w:cs="Palatino Linotype"/>
        </w:rPr>
      </w:pPr>
      <w:bookmarkStart w:id="0" w:name="_heading=h.gjdgxs" w:colFirst="0" w:colLast="0"/>
      <w:bookmarkEnd w:id="0"/>
      <w:r w:rsidRPr="00230735">
        <w:rPr>
          <w:rFonts w:ascii="Palatino Linotype" w:eastAsia="Palatino Linotype" w:hAnsi="Palatino Linotype" w:cs="Palatino Linotype"/>
          <w:b/>
        </w:rPr>
        <w:t>1. Solicitudes de acceso a la información.</w:t>
      </w:r>
      <w:r w:rsidRPr="00230735">
        <w:rPr>
          <w:rFonts w:ascii="Palatino Linotype" w:eastAsia="Palatino Linotype" w:hAnsi="Palatino Linotype" w:cs="Palatino Linotype"/>
        </w:rPr>
        <w:t xml:space="preserve"> El</w:t>
      </w:r>
      <w:r w:rsidRPr="00230735">
        <w:rPr>
          <w:rFonts w:ascii="Palatino Linotype" w:eastAsia="Palatino Linotype" w:hAnsi="Palatino Linotype" w:cs="Palatino Linotype"/>
          <w:b/>
        </w:rPr>
        <w:t xml:space="preserve"> tres de mayo de dos mil veintidós,</w:t>
      </w:r>
      <w:r w:rsidRPr="00230735">
        <w:rPr>
          <w:rFonts w:ascii="Palatino Linotype" w:eastAsia="Palatino Linotype" w:hAnsi="Palatino Linotype" w:cs="Palatino Linotype"/>
        </w:rPr>
        <w:t xml:space="preserve"> </w:t>
      </w:r>
      <w:r w:rsidRPr="00230735">
        <w:rPr>
          <w:rFonts w:ascii="Palatino Linotype" w:eastAsia="Palatino Linotype" w:hAnsi="Palatino Linotype" w:cs="Palatino Linotype"/>
          <w:b/>
        </w:rPr>
        <w:t>la parte</w:t>
      </w:r>
      <w:r w:rsidRPr="00230735">
        <w:rPr>
          <w:rFonts w:ascii="Palatino Linotype" w:eastAsia="Palatino Linotype" w:hAnsi="Palatino Linotype" w:cs="Palatino Linotype"/>
        </w:rPr>
        <w:t xml:space="preserve"> </w:t>
      </w:r>
      <w:r w:rsidRPr="00230735">
        <w:rPr>
          <w:rFonts w:ascii="Palatino Linotype" w:eastAsia="Palatino Linotype" w:hAnsi="Palatino Linotype" w:cs="Palatino Linotype"/>
          <w:b/>
        </w:rPr>
        <w:t xml:space="preserve">Recurrente </w:t>
      </w:r>
      <w:r w:rsidRPr="00230735">
        <w:rPr>
          <w:rFonts w:ascii="Palatino Linotype" w:eastAsia="Palatino Linotype" w:hAnsi="Palatino Linotype" w:cs="Palatino Linotype"/>
        </w:rPr>
        <w:t xml:space="preserve">formuló solicitudes de acceso a información pública a través del Sistema de Acceso a la Información Mexiquense, en adelante </w:t>
      </w:r>
      <w:r w:rsidRPr="00230735">
        <w:rPr>
          <w:rFonts w:ascii="Palatino Linotype" w:eastAsia="Palatino Linotype" w:hAnsi="Palatino Linotype" w:cs="Palatino Linotype"/>
          <w:b/>
        </w:rPr>
        <w:t>SAIMEX,</w:t>
      </w:r>
      <w:r w:rsidRPr="00230735">
        <w:rPr>
          <w:rFonts w:ascii="Palatino Linotype" w:eastAsia="Palatino Linotype" w:hAnsi="Palatino Linotype" w:cs="Palatino Linotype"/>
        </w:rPr>
        <w:t xml:space="preserve"> en las que requirió lo siguiente:</w:t>
      </w:r>
    </w:p>
    <w:p w:rsidR="008475A3" w:rsidRPr="00230735" w:rsidRDefault="008475A3">
      <w:pPr>
        <w:spacing w:before="240" w:after="240" w:line="360" w:lineRule="auto"/>
        <w:jc w:val="both"/>
        <w:rPr>
          <w:rFonts w:ascii="Palatino Linotype" w:eastAsia="Palatino Linotype" w:hAnsi="Palatino Linotype" w:cs="Palatino Linotype"/>
        </w:rPr>
      </w:pPr>
    </w:p>
    <w:tbl>
      <w:tblPr>
        <w:tblStyle w:val="af6"/>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230735" w:rsidRPr="00230735">
        <w:tc>
          <w:tcPr>
            <w:tcW w:w="4460" w:type="dxa"/>
            <w:shd w:val="clear" w:color="auto" w:fill="DBE5F1"/>
          </w:tcPr>
          <w:p w:rsidR="008475A3" w:rsidRPr="00230735" w:rsidRDefault="008B6064">
            <w:pPr>
              <w:spacing w:before="240" w:after="240" w:line="360" w:lineRule="auto"/>
              <w:jc w:val="center"/>
              <w:rPr>
                <w:rFonts w:ascii="Palatino Linotype" w:eastAsia="Palatino Linotype" w:hAnsi="Palatino Linotype" w:cs="Palatino Linotype"/>
                <w:b/>
              </w:rPr>
            </w:pPr>
            <w:r w:rsidRPr="00230735">
              <w:rPr>
                <w:rFonts w:ascii="Palatino Linotype" w:eastAsia="Palatino Linotype" w:hAnsi="Palatino Linotype" w:cs="Palatino Linotype"/>
                <w:b/>
              </w:rPr>
              <w:lastRenderedPageBreak/>
              <w:t>Número de solicitud</w:t>
            </w:r>
          </w:p>
        </w:tc>
        <w:tc>
          <w:tcPr>
            <w:tcW w:w="4461" w:type="dxa"/>
            <w:shd w:val="clear" w:color="auto" w:fill="DBE5F1"/>
          </w:tcPr>
          <w:p w:rsidR="008475A3" w:rsidRPr="00230735" w:rsidRDefault="008B6064">
            <w:pPr>
              <w:spacing w:before="240" w:after="240" w:line="360" w:lineRule="auto"/>
              <w:jc w:val="center"/>
              <w:rPr>
                <w:rFonts w:ascii="Palatino Linotype" w:eastAsia="Palatino Linotype" w:hAnsi="Palatino Linotype" w:cs="Palatino Linotype"/>
                <w:b/>
              </w:rPr>
            </w:pPr>
            <w:r w:rsidRPr="00230735">
              <w:rPr>
                <w:rFonts w:ascii="Palatino Linotype" w:eastAsia="Palatino Linotype" w:hAnsi="Palatino Linotype" w:cs="Palatino Linotype"/>
                <w:b/>
              </w:rPr>
              <w:t>Requerimientos</w:t>
            </w:r>
          </w:p>
        </w:tc>
      </w:tr>
      <w:tr w:rsidR="00230735" w:rsidRPr="00230735">
        <w:tc>
          <w:tcPr>
            <w:tcW w:w="4460" w:type="dxa"/>
          </w:tcPr>
          <w:p w:rsidR="008475A3" w:rsidRPr="00230735" w:rsidRDefault="008B6064">
            <w:pPr>
              <w:spacing w:before="240" w:after="240"/>
              <w:jc w:val="center"/>
              <w:rPr>
                <w:rFonts w:ascii="Palatino Linotype" w:eastAsia="Palatino Linotype" w:hAnsi="Palatino Linotype" w:cs="Palatino Linotype"/>
                <w:b/>
                <w:sz w:val="20"/>
                <w:szCs w:val="20"/>
              </w:rPr>
            </w:pPr>
            <w:r w:rsidRPr="00230735">
              <w:rPr>
                <w:rFonts w:ascii="Palatino Linotype" w:eastAsia="Palatino Linotype" w:hAnsi="Palatino Linotype" w:cs="Palatino Linotype"/>
                <w:b/>
                <w:sz w:val="20"/>
                <w:szCs w:val="20"/>
              </w:rPr>
              <w:t xml:space="preserve">00123/TEQUIXQU/IP/2022, </w:t>
            </w:r>
            <w:r w:rsidRPr="00230735">
              <w:rPr>
                <w:rFonts w:ascii="Palatino Linotype" w:eastAsia="Palatino Linotype" w:hAnsi="Palatino Linotype" w:cs="Palatino Linotype"/>
                <w:sz w:val="20"/>
                <w:szCs w:val="20"/>
              </w:rPr>
              <w:t>correspondiente al Recurso de Revisión</w:t>
            </w:r>
            <w:r w:rsidRPr="00230735">
              <w:rPr>
                <w:rFonts w:ascii="Palatino Linotype" w:eastAsia="Palatino Linotype" w:hAnsi="Palatino Linotype" w:cs="Palatino Linotype"/>
                <w:b/>
                <w:sz w:val="20"/>
                <w:szCs w:val="20"/>
              </w:rPr>
              <w:t xml:space="preserve"> 08824/INFOEM/IP/RR/2022</w:t>
            </w:r>
          </w:p>
        </w:tc>
        <w:tc>
          <w:tcPr>
            <w:tcW w:w="4461" w:type="dxa"/>
          </w:tcPr>
          <w:p w:rsidR="008475A3" w:rsidRPr="00230735" w:rsidRDefault="008B6064">
            <w:pPr>
              <w:jc w:val="both"/>
              <w:rPr>
                <w:rFonts w:ascii="Palatino Linotype" w:eastAsia="Palatino Linotype" w:hAnsi="Palatino Linotype" w:cs="Palatino Linotype"/>
                <w:i/>
                <w:sz w:val="20"/>
                <w:szCs w:val="20"/>
              </w:rPr>
            </w:pPr>
            <w:r w:rsidRPr="00230735">
              <w:rPr>
                <w:rFonts w:ascii="Palatino Linotype" w:eastAsia="Palatino Linotype" w:hAnsi="Palatino Linotype" w:cs="Palatino Linotype"/>
                <w:i/>
                <w:sz w:val="20"/>
                <w:szCs w:val="20"/>
              </w:rPr>
              <w:t xml:space="preserve">“SOLICITO </w:t>
            </w:r>
            <w:r w:rsidRPr="00230735">
              <w:rPr>
                <w:rFonts w:ascii="Palatino Linotype" w:eastAsia="Palatino Linotype" w:hAnsi="Palatino Linotype" w:cs="Palatino Linotype"/>
                <w:b/>
                <w:i/>
                <w:sz w:val="20"/>
                <w:szCs w:val="20"/>
              </w:rPr>
              <w:t>LOS RECIBOS DE PAGO POR CONCEPTO DE NOMINA, PRIMA VACACIONAL Y AGUINALDO DEL PERSONAL QUE LABORO EN EL MUNICIPIO DE TEQUIXQUIAC EN FORMATO PDF Y EN DATOS ABIERTOS DEL PERIODO DEL 01 DE ENERO AL 31 DE DICIEMBRE DEL AÑO 2002</w:t>
            </w:r>
            <w:r w:rsidRPr="00230735">
              <w:rPr>
                <w:rFonts w:ascii="Palatino Linotype" w:eastAsia="Palatino Linotype" w:hAnsi="Palatino Linotype" w:cs="Palatino Linotype"/>
                <w:i/>
                <w:sz w:val="20"/>
                <w:szCs w:val="20"/>
              </w:rPr>
              <w:t>, LA INFORMACIÓN SE SOLICITA SE ENTREGUE POR SISTEMA SAIMEX.” (Sic) (Énfasis añadido)</w:t>
            </w:r>
          </w:p>
        </w:tc>
      </w:tr>
      <w:tr w:rsidR="00230735" w:rsidRPr="00230735">
        <w:tc>
          <w:tcPr>
            <w:tcW w:w="4460" w:type="dxa"/>
          </w:tcPr>
          <w:p w:rsidR="008475A3" w:rsidRPr="00230735" w:rsidRDefault="008B6064">
            <w:pPr>
              <w:spacing w:before="240" w:after="240"/>
              <w:jc w:val="center"/>
              <w:rPr>
                <w:rFonts w:ascii="Palatino Linotype" w:eastAsia="Palatino Linotype" w:hAnsi="Palatino Linotype" w:cs="Palatino Linotype"/>
                <w:b/>
              </w:rPr>
            </w:pPr>
            <w:r w:rsidRPr="00230735">
              <w:rPr>
                <w:rFonts w:ascii="Palatino Linotype" w:eastAsia="Palatino Linotype" w:hAnsi="Palatino Linotype" w:cs="Palatino Linotype"/>
                <w:b/>
                <w:sz w:val="20"/>
                <w:szCs w:val="20"/>
              </w:rPr>
              <w:t xml:space="preserve">00122/TEQUIXQU/IP/2022, </w:t>
            </w:r>
            <w:r w:rsidRPr="00230735">
              <w:rPr>
                <w:rFonts w:ascii="Palatino Linotype" w:eastAsia="Palatino Linotype" w:hAnsi="Palatino Linotype" w:cs="Palatino Linotype"/>
                <w:sz w:val="20"/>
                <w:szCs w:val="20"/>
              </w:rPr>
              <w:t>correspondiente al Recurso de Revisión</w:t>
            </w:r>
            <w:r w:rsidRPr="00230735">
              <w:rPr>
                <w:rFonts w:ascii="Palatino Linotype" w:eastAsia="Palatino Linotype" w:hAnsi="Palatino Linotype" w:cs="Palatino Linotype"/>
                <w:b/>
                <w:sz w:val="20"/>
                <w:szCs w:val="20"/>
              </w:rPr>
              <w:t xml:space="preserve"> 08825/INFOEM/IP/RR/2022</w:t>
            </w:r>
          </w:p>
        </w:tc>
        <w:tc>
          <w:tcPr>
            <w:tcW w:w="4461" w:type="dxa"/>
          </w:tcPr>
          <w:p w:rsidR="008475A3" w:rsidRPr="00230735" w:rsidRDefault="008B6064">
            <w:pPr>
              <w:spacing w:before="240" w:after="240"/>
              <w:jc w:val="both"/>
              <w:rPr>
                <w:rFonts w:ascii="Palatino Linotype" w:eastAsia="Palatino Linotype" w:hAnsi="Palatino Linotype" w:cs="Palatino Linotype"/>
                <w:i/>
                <w:sz w:val="20"/>
                <w:szCs w:val="20"/>
              </w:rPr>
            </w:pPr>
            <w:r w:rsidRPr="00230735">
              <w:rPr>
                <w:rFonts w:ascii="Palatino Linotype" w:eastAsia="Palatino Linotype" w:hAnsi="Palatino Linotype" w:cs="Palatino Linotype"/>
                <w:i/>
                <w:sz w:val="20"/>
                <w:szCs w:val="20"/>
              </w:rPr>
              <w:t xml:space="preserve">“SOLICITO </w:t>
            </w:r>
            <w:r w:rsidRPr="00230735">
              <w:rPr>
                <w:rFonts w:ascii="Palatino Linotype" w:eastAsia="Palatino Linotype" w:hAnsi="Palatino Linotype" w:cs="Palatino Linotype"/>
                <w:b/>
                <w:i/>
                <w:sz w:val="20"/>
                <w:szCs w:val="20"/>
              </w:rPr>
              <w:t>LOS RECIBOS DE PAGO POR CONCEPTO DE NOMINA, PRIMA VACACIONAL Y AGUINALDO DEL PERSONAL QUE LABORO EN EL MUNICIPIO DE TEQUIXQUIAC EN FORMATO PDF Y EN DATOS ABIERTOS DEL PERIODO DEL 01 DE ENERO AL 31 DE DICIEMBRE DEL AÑO 2001</w:t>
            </w:r>
            <w:r w:rsidRPr="00230735">
              <w:rPr>
                <w:rFonts w:ascii="Palatino Linotype" w:eastAsia="Palatino Linotype" w:hAnsi="Palatino Linotype" w:cs="Palatino Linotype"/>
                <w:i/>
                <w:sz w:val="20"/>
                <w:szCs w:val="20"/>
              </w:rPr>
              <w:t>, LA INFORMACIÓN SE SOLICITA SE ENTREGUE POR SISTEMA SAIMEX.” (Sic) (Énfasis añadido)</w:t>
            </w:r>
          </w:p>
        </w:tc>
      </w:tr>
      <w:tr w:rsidR="00230735" w:rsidRPr="00230735">
        <w:tc>
          <w:tcPr>
            <w:tcW w:w="4460" w:type="dxa"/>
          </w:tcPr>
          <w:p w:rsidR="008475A3" w:rsidRPr="00230735" w:rsidRDefault="008B6064">
            <w:pPr>
              <w:spacing w:before="240" w:after="240"/>
              <w:jc w:val="center"/>
              <w:rPr>
                <w:rFonts w:ascii="Palatino Linotype" w:eastAsia="Palatino Linotype" w:hAnsi="Palatino Linotype" w:cs="Palatino Linotype"/>
                <w:b/>
              </w:rPr>
            </w:pPr>
            <w:r w:rsidRPr="00230735">
              <w:rPr>
                <w:rFonts w:ascii="Palatino Linotype" w:eastAsia="Palatino Linotype" w:hAnsi="Palatino Linotype" w:cs="Palatino Linotype"/>
                <w:b/>
                <w:sz w:val="20"/>
                <w:szCs w:val="20"/>
              </w:rPr>
              <w:t xml:space="preserve">00121/TEQUIXQU/IP/2022, </w:t>
            </w:r>
            <w:r w:rsidRPr="00230735">
              <w:rPr>
                <w:rFonts w:ascii="Palatino Linotype" w:eastAsia="Palatino Linotype" w:hAnsi="Palatino Linotype" w:cs="Palatino Linotype"/>
                <w:sz w:val="20"/>
                <w:szCs w:val="20"/>
              </w:rPr>
              <w:t>correspondiente al Recurso de Revisión</w:t>
            </w:r>
            <w:r w:rsidRPr="00230735">
              <w:rPr>
                <w:rFonts w:ascii="Palatino Linotype" w:eastAsia="Palatino Linotype" w:hAnsi="Palatino Linotype" w:cs="Palatino Linotype"/>
                <w:b/>
                <w:sz w:val="20"/>
                <w:szCs w:val="20"/>
              </w:rPr>
              <w:t xml:space="preserve"> 08826/INFOEM/IP/RR/2022</w:t>
            </w:r>
          </w:p>
        </w:tc>
        <w:tc>
          <w:tcPr>
            <w:tcW w:w="4461" w:type="dxa"/>
          </w:tcPr>
          <w:p w:rsidR="008475A3" w:rsidRPr="00230735" w:rsidRDefault="008B6064">
            <w:pPr>
              <w:spacing w:before="240" w:after="240"/>
              <w:jc w:val="both"/>
              <w:rPr>
                <w:rFonts w:ascii="Palatino Linotype" w:eastAsia="Palatino Linotype" w:hAnsi="Palatino Linotype" w:cs="Palatino Linotype"/>
                <w:i/>
                <w:sz w:val="20"/>
                <w:szCs w:val="20"/>
              </w:rPr>
            </w:pPr>
            <w:r w:rsidRPr="00230735">
              <w:rPr>
                <w:rFonts w:ascii="Palatino Linotype" w:eastAsia="Palatino Linotype" w:hAnsi="Palatino Linotype" w:cs="Palatino Linotype"/>
                <w:i/>
                <w:sz w:val="20"/>
                <w:szCs w:val="20"/>
              </w:rPr>
              <w:t xml:space="preserve">“SOLICITO </w:t>
            </w:r>
            <w:r w:rsidRPr="00230735">
              <w:rPr>
                <w:rFonts w:ascii="Palatino Linotype" w:eastAsia="Palatino Linotype" w:hAnsi="Palatino Linotype" w:cs="Palatino Linotype"/>
                <w:b/>
                <w:i/>
                <w:sz w:val="20"/>
                <w:szCs w:val="20"/>
              </w:rPr>
              <w:t>LOS RECIBOS DE PAGO POR CONCEPTO DE NOMINA, PRIMA VACACIONAL Y AGUINALDO DEL PERSONAL QUE LABORO EN EL MUNICIPIO DE TEQUIXQUIAC EN FORMATO PDF Y EN DATOS ABIERTOS DEL PERIODO DEL 01 DE ENERO AL 31 DE DICIEMBRE DEL AÑO 2000</w:t>
            </w:r>
            <w:r w:rsidRPr="00230735">
              <w:rPr>
                <w:rFonts w:ascii="Palatino Linotype" w:eastAsia="Palatino Linotype" w:hAnsi="Palatino Linotype" w:cs="Palatino Linotype"/>
                <w:i/>
                <w:sz w:val="20"/>
                <w:szCs w:val="20"/>
              </w:rPr>
              <w:t>, LA INFORMACIÓN SE SOLICITA SE ENTREGUE POR SISTEMA SAIMEX.” (Sic) (Énfasis añadido)</w:t>
            </w:r>
          </w:p>
        </w:tc>
      </w:tr>
    </w:tbl>
    <w:p w:rsidR="008475A3" w:rsidRPr="00230735" w:rsidRDefault="008B6064">
      <w:pPr>
        <w:spacing w:before="24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b/>
        </w:rPr>
        <w:t xml:space="preserve">Modalidad elegida para la entrega de la información: </w:t>
      </w:r>
      <w:r w:rsidRPr="00230735">
        <w:rPr>
          <w:rFonts w:ascii="Palatino Linotype" w:eastAsia="Palatino Linotype" w:hAnsi="Palatino Linotype" w:cs="Palatino Linotype"/>
        </w:rPr>
        <w:t xml:space="preserve">a través del </w:t>
      </w:r>
      <w:r w:rsidRPr="00230735">
        <w:rPr>
          <w:rFonts w:ascii="Palatino Linotype" w:eastAsia="Palatino Linotype" w:hAnsi="Palatino Linotype" w:cs="Palatino Linotype"/>
          <w:b/>
        </w:rPr>
        <w:t>SAIMEX</w:t>
      </w:r>
      <w:r w:rsidRPr="00230735">
        <w:rPr>
          <w:rFonts w:ascii="Palatino Linotype" w:eastAsia="Palatino Linotype" w:hAnsi="Palatino Linotype" w:cs="Palatino Linotype"/>
        </w:rPr>
        <w:t>.</w:t>
      </w:r>
    </w:p>
    <w:p w:rsidR="008475A3" w:rsidRPr="00230735" w:rsidRDefault="008B6064">
      <w:pPr>
        <w:spacing w:before="240" w:after="240" w:line="360" w:lineRule="auto"/>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b/>
        </w:rPr>
        <w:lastRenderedPageBreak/>
        <w:t xml:space="preserve">2. Respuestas. </w:t>
      </w:r>
      <w:r w:rsidRPr="00230735">
        <w:rPr>
          <w:rFonts w:ascii="Palatino Linotype" w:eastAsia="Palatino Linotype" w:hAnsi="Palatino Linotype" w:cs="Palatino Linotype"/>
        </w:rPr>
        <w:t xml:space="preserve"> El </w:t>
      </w:r>
      <w:r w:rsidRPr="00230735">
        <w:rPr>
          <w:rFonts w:ascii="Palatino Linotype" w:eastAsia="Palatino Linotype" w:hAnsi="Palatino Linotype" w:cs="Palatino Linotype"/>
          <w:b/>
        </w:rPr>
        <w:t>dieciocho de mayo</w:t>
      </w:r>
      <w:r w:rsidRPr="00230735">
        <w:rPr>
          <w:rFonts w:ascii="Palatino Linotype" w:eastAsia="Palatino Linotype" w:hAnsi="Palatino Linotype" w:cs="Palatino Linotype"/>
        </w:rPr>
        <w:t xml:space="preserve"> </w:t>
      </w:r>
      <w:r w:rsidRPr="00230735">
        <w:rPr>
          <w:rFonts w:ascii="Palatino Linotype" w:eastAsia="Palatino Linotype" w:hAnsi="Palatino Linotype" w:cs="Palatino Linotype"/>
          <w:b/>
        </w:rPr>
        <w:t>de dos mil veintidós</w:t>
      </w:r>
      <w:r w:rsidRPr="00230735">
        <w:rPr>
          <w:rFonts w:ascii="Palatino Linotype" w:eastAsia="Palatino Linotype" w:hAnsi="Palatino Linotype" w:cs="Palatino Linotype"/>
        </w:rPr>
        <w:t xml:space="preserve">, el </w:t>
      </w:r>
      <w:r w:rsidRPr="00230735">
        <w:rPr>
          <w:rFonts w:ascii="Palatino Linotype" w:eastAsia="Palatino Linotype" w:hAnsi="Palatino Linotype" w:cs="Palatino Linotype"/>
          <w:b/>
        </w:rPr>
        <w:t>Sujeto Obligado</w:t>
      </w:r>
      <w:r w:rsidRPr="00230735">
        <w:rPr>
          <w:rFonts w:ascii="Palatino Linotype" w:eastAsia="Palatino Linotype" w:hAnsi="Palatino Linotype" w:cs="Palatino Linotype"/>
        </w:rPr>
        <w:t xml:space="preserve"> notificó a </w:t>
      </w:r>
      <w:r w:rsidRPr="00230735">
        <w:rPr>
          <w:rFonts w:ascii="Palatino Linotype" w:eastAsia="Palatino Linotype" w:hAnsi="Palatino Linotype" w:cs="Palatino Linotype"/>
          <w:b/>
        </w:rPr>
        <w:t>la parte Recurrente</w:t>
      </w:r>
      <w:r w:rsidRPr="00230735">
        <w:rPr>
          <w:rFonts w:ascii="Palatino Linotype" w:eastAsia="Palatino Linotype" w:hAnsi="Palatino Linotype" w:cs="Palatino Linotype"/>
        </w:rPr>
        <w:t xml:space="preserve"> en los expedientes que nos ocupan, las respuestas a sus solicitudes en los términos siguientes: </w:t>
      </w:r>
    </w:p>
    <w:p w:rsidR="008475A3" w:rsidRPr="00230735" w:rsidRDefault="008B6064">
      <w:pPr>
        <w:spacing w:before="240" w:after="240" w:line="276" w:lineRule="auto"/>
        <w:ind w:left="567" w:right="900"/>
        <w:jc w:val="both"/>
        <w:rPr>
          <w:rFonts w:ascii="Palatino Linotype" w:eastAsia="Palatino Linotype" w:hAnsi="Palatino Linotype" w:cs="Palatino Linotype"/>
          <w:b/>
          <w:sz w:val="22"/>
          <w:szCs w:val="22"/>
        </w:rPr>
      </w:pPr>
      <w:r w:rsidRPr="00230735">
        <w:rPr>
          <w:rFonts w:ascii="Palatino Linotype" w:eastAsia="Palatino Linotype" w:hAnsi="Palatino Linotype" w:cs="Palatino Linotype"/>
          <w:b/>
          <w:sz w:val="22"/>
          <w:szCs w:val="22"/>
        </w:rPr>
        <w:t xml:space="preserve">Recurso de Revisión 08824/INFOEM/IP/RR/2022: </w:t>
      </w:r>
    </w:p>
    <w:p w:rsidR="008475A3" w:rsidRPr="00230735" w:rsidRDefault="008B6064">
      <w:pPr>
        <w:spacing w:before="240" w:after="240" w:line="276" w:lineRule="auto"/>
        <w:ind w:left="567" w:right="90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475A3" w:rsidRPr="00230735" w:rsidRDefault="008B6064">
      <w:pPr>
        <w:spacing w:before="240" w:after="240" w:line="276" w:lineRule="auto"/>
        <w:ind w:left="567" w:right="90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00123/TEQUIXQU/IP/2022, a través del Sistema de Acceso a la Información Mexiquense (SAIMEX); le comento lo siguiente:</w:t>
      </w:r>
    </w:p>
    <w:p w:rsidR="008475A3" w:rsidRPr="00230735" w:rsidRDefault="008B6064">
      <w:pPr>
        <w:spacing w:before="240" w:after="240" w:line="276" w:lineRule="auto"/>
        <w:ind w:left="567" w:right="90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ATENTAMENTE</w:t>
      </w:r>
    </w:p>
    <w:p w:rsidR="008475A3" w:rsidRPr="00230735" w:rsidRDefault="008B6064">
      <w:pPr>
        <w:spacing w:before="240" w:after="240" w:line="276" w:lineRule="auto"/>
        <w:ind w:left="567" w:right="90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LAURA BEATRIZ ORTIZ FUENTES” (Sic)</w:t>
      </w:r>
    </w:p>
    <w:p w:rsidR="008475A3" w:rsidRPr="00230735" w:rsidRDefault="008B6064">
      <w:pPr>
        <w:spacing w:before="240" w:after="240" w:line="276" w:lineRule="auto"/>
        <w:ind w:left="567" w:right="900"/>
        <w:jc w:val="both"/>
        <w:rPr>
          <w:rFonts w:ascii="Palatino Linotype" w:eastAsia="Palatino Linotype" w:hAnsi="Palatino Linotype" w:cs="Palatino Linotype"/>
          <w:b/>
          <w:sz w:val="22"/>
          <w:szCs w:val="22"/>
        </w:rPr>
      </w:pPr>
      <w:r w:rsidRPr="00230735">
        <w:rPr>
          <w:rFonts w:ascii="Palatino Linotype" w:eastAsia="Palatino Linotype" w:hAnsi="Palatino Linotype" w:cs="Palatino Linotype"/>
          <w:b/>
          <w:sz w:val="22"/>
          <w:szCs w:val="22"/>
        </w:rPr>
        <w:t xml:space="preserve">Recurso de Revisión 08825/INFOEM/IP/RR/2022:  </w:t>
      </w:r>
    </w:p>
    <w:p w:rsidR="008475A3" w:rsidRPr="00230735" w:rsidRDefault="008B6064">
      <w:pPr>
        <w:spacing w:before="240" w:after="240" w:line="276" w:lineRule="auto"/>
        <w:ind w:left="567" w:right="90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475A3" w:rsidRPr="00230735" w:rsidRDefault="008B6064">
      <w:pPr>
        <w:spacing w:before="240" w:after="240" w:line="276" w:lineRule="auto"/>
        <w:ind w:left="567" w:right="90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00122/TEQUIXQU/IP/2022, a través del Sistema de Acceso a la Información Mexiquense (SAIMEX); le comento lo siguiente:</w:t>
      </w:r>
    </w:p>
    <w:p w:rsidR="008475A3" w:rsidRPr="00230735" w:rsidRDefault="008B6064">
      <w:pPr>
        <w:spacing w:before="240" w:after="240" w:line="276" w:lineRule="auto"/>
        <w:ind w:left="567" w:right="90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lastRenderedPageBreak/>
        <w:t>ATENTAMENTE</w:t>
      </w:r>
    </w:p>
    <w:p w:rsidR="008475A3" w:rsidRPr="00230735" w:rsidRDefault="008B6064">
      <w:pPr>
        <w:spacing w:before="240" w:after="240" w:line="276" w:lineRule="auto"/>
        <w:ind w:left="567" w:right="90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LAURA BEATRIZ ORTIZ FUENTES” (Sic)</w:t>
      </w:r>
    </w:p>
    <w:p w:rsidR="008475A3" w:rsidRPr="00230735" w:rsidRDefault="008B6064">
      <w:pPr>
        <w:spacing w:before="240" w:after="240" w:line="276" w:lineRule="auto"/>
        <w:ind w:left="567" w:right="900"/>
        <w:jc w:val="both"/>
        <w:rPr>
          <w:rFonts w:ascii="Palatino Linotype" w:eastAsia="Palatino Linotype" w:hAnsi="Palatino Linotype" w:cs="Palatino Linotype"/>
          <w:b/>
          <w:sz w:val="22"/>
          <w:szCs w:val="22"/>
        </w:rPr>
      </w:pPr>
      <w:r w:rsidRPr="00230735">
        <w:rPr>
          <w:rFonts w:ascii="Palatino Linotype" w:eastAsia="Palatino Linotype" w:hAnsi="Palatino Linotype" w:cs="Palatino Linotype"/>
          <w:b/>
          <w:sz w:val="22"/>
          <w:szCs w:val="22"/>
        </w:rPr>
        <w:t xml:space="preserve">Recurso de Revisión 08826/INFOEM/IP/RR/2022: </w:t>
      </w:r>
    </w:p>
    <w:p w:rsidR="008475A3" w:rsidRPr="00230735" w:rsidRDefault="008B6064">
      <w:pPr>
        <w:spacing w:before="240" w:after="240" w:line="276" w:lineRule="auto"/>
        <w:ind w:left="567" w:right="90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475A3" w:rsidRPr="00230735" w:rsidRDefault="008B6064">
      <w:pPr>
        <w:spacing w:before="240" w:after="240" w:line="276" w:lineRule="auto"/>
        <w:ind w:left="567" w:right="90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00120/TEQUIXQU/IP/2022, a través del Sistema de Acceso a la Información Mexiquense (SAIMEX); le comento lo siguiente:</w:t>
      </w:r>
    </w:p>
    <w:p w:rsidR="008475A3" w:rsidRPr="00230735" w:rsidRDefault="008B6064">
      <w:pPr>
        <w:spacing w:before="240" w:after="240" w:line="276" w:lineRule="auto"/>
        <w:ind w:left="567" w:right="90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ATENTAMENTE</w:t>
      </w:r>
    </w:p>
    <w:p w:rsidR="008475A3" w:rsidRPr="00230735" w:rsidRDefault="008B6064">
      <w:pPr>
        <w:spacing w:before="240" w:after="240" w:line="276" w:lineRule="auto"/>
        <w:ind w:left="567" w:right="90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LAURA BEATRIZ ORTIZ FUENTES” (Sic)</w:t>
      </w:r>
    </w:p>
    <w:p w:rsidR="008475A3" w:rsidRPr="00230735" w:rsidRDefault="008B6064">
      <w:pPr>
        <w:spacing w:before="240" w:after="240" w:line="360" w:lineRule="auto"/>
        <w:ind w:left="567" w:right="900"/>
        <w:jc w:val="both"/>
        <w:rPr>
          <w:rFonts w:ascii="Palatino Linotype" w:eastAsia="Palatino Linotype" w:hAnsi="Palatino Linotype" w:cs="Palatino Linotype"/>
        </w:rPr>
      </w:pPr>
      <w:r w:rsidRPr="00230735">
        <w:rPr>
          <w:rFonts w:ascii="Palatino Linotype" w:eastAsia="Palatino Linotype" w:hAnsi="Palatino Linotype" w:cs="Palatino Linotype"/>
        </w:rPr>
        <w:t xml:space="preserve">Es de precisar que en la totalidad de los recursos de revisión que nos ocupan, el </w:t>
      </w:r>
      <w:r w:rsidRPr="00230735">
        <w:rPr>
          <w:rFonts w:ascii="Palatino Linotype" w:eastAsia="Palatino Linotype" w:hAnsi="Palatino Linotype" w:cs="Palatino Linotype"/>
          <w:b/>
        </w:rPr>
        <w:t>Sujeto Obligado</w:t>
      </w:r>
      <w:r w:rsidRPr="00230735">
        <w:rPr>
          <w:rFonts w:ascii="Palatino Linotype" w:eastAsia="Palatino Linotype" w:hAnsi="Palatino Linotype" w:cs="Palatino Linotype"/>
        </w:rPr>
        <w:t xml:space="preserve"> remitió en respuesta los mismos archivos que a continuación se describen, por lo que para efectos de economía procesal, únicamente se procederá a la descripción de los archivos de un solo recurso: </w:t>
      </w:r>
    </w:p>
    <w:p w:rsidR="008475A3" w:rsidRPr="00230735" w:rsidRDefault="008B6064">
      <w:pPr>
        <w:spacing w:before="240" w:after="240" w:line="360" w:lineRule="auto"/>
        <w:ind w:left="567" w:right="900"/>
        <w:jc w:val="both"/>
        <w:rPr>
          <w:rFonts w:ascii="Palatino Linotype" w:eastAsia="Palatino Linotype" w:hAnsi="Palatino Linotype" w:cs="Palatino Linotype"/>
        </w:rPr>
      </w:pPr>
      <w:r w:rsidRPr="00230735">
        <w:rPr>
          <w:rFonts w:ascii="Palatino Linotype" w:eastAsia="Palatino Linotype" w:hAnsi="Palatino Linotype" w:cs="Palatino Linotype"/>
        </w:rPr>
        <w:t>“</w:t>
      </w:r>
      <w:r w:rsidRPr="00230735">
        <w:rPr>
          <w:rFonts w:ascii="Palatino Linotype" w:eastAsia="Palatino Linotype" w:hAnsi="Palatino Linotype" w:cs="Palatino Linotype"/>
          <w:b/>
          <w:i/>
        </w:rPr>
        <w:t xml:space="preserve">Solicitud 123 de los tres.PDF”: </w:t>
      </w:r>
      <w:r w:rsidRPr="00230735">
        <w:rPr>
          <w:rFonts w:ascii="Palatino Linotype" w:eastAsia="Palatino Linotype" w:hAnsi="Palatino Linotype" w:cs="Palatino Linotype"/>
        </w:rPr>
        <w:t xml:space="preserve">Archivo electrónico que contiene tres oficios signados por el Jefe de Recursos Humanos, Tesorero Municipal y el Secretario del Ayuntamiento, quienes refieren que derivado de </w:t>
      </w:r>
      <w:r w:rsidRPr="00230735">
        <w:rPr>
          <w:rFonts w:ascii="Palatino Linotype" w:eastAsia="Palatino Linotype" w:hAnsi="Palatino Linotype" w:cs="Palatino Linotype"/>
        </w:rPr>
        <w:lastRenderedPageBreak/>
        <w:t xml:space="preserve">una búsqueda exhaustiva, no se localizó algún recibo de nómina de la temporalidad solicitada. </w:t>
      </w:r>
    </w:p>
    <w:p w:rsidR="008475A3" w:rsidRPr="00230735" w:rsidRDefault="008B6064">
      <w:pPr>
        <w:spacing w:before="240" w:after="240" w:line="360" w:lineRule="auto"/>
        <w:ind w:left="567" w:right="900"/>
        <w:jc w:val="both"/>
        <w:rPr>
          <w:rFonts w:ascii="Palatino Linotype" w:eastAsia="Palatino Linotype" w:hAnsi="Palatino Linotype" w:cs="Palatino Linotype"/>
        </w:rPr>
      </w:pPr>
      <w:r w:rsidRPr="00230735">
        <w:rPr>
          <w:rFonts w:ascii="Palatino Linotype" w:eastAsia="Palatino Linotype" w:hAnsi="Palatino Linotype" w:cs="Palatino Linotype"/>
          <w:noProof/>
          <w:lang w:val="es-MX"/>
        </w:rPr>
        <w:drawing>
          <wp:inline distT="0" distB="0" distL="0" distR="0">
            <wp:extent cx="5383309" cy="5792403"/>
            <wp:effectExtent l="0" t="0" r="0" b="0"/>
            <wp:docPr id="6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
                    <a:srcRect/>
                    <a:stretch>
                      <a:fillRect/>
                    </a:stretch>
                  </pic:blipFill>
                  <pic:spPr>
                    <a:xfrm>
                      <a:off x="0" y="0"/>
                      <a:ext cx="5383309" cy="5792403"/>
                    </a:xfrm>
                    <a:prstGeom prst="rect">
                      <a:avLst/>
                    </a:prstGeom>
                    <a:ln/>
                  </pic:spPr>
                </pic:pic>
              </a:graphicData>
            </a:graphic>
          </wp:inline>
        </w:drawing>
      </w:r>
    </w:p>
    <w:p w:rsidR="008475A3" w:rsidRPr="00230735" w:rsidRDefault="008B6064">
      <w:pPr>
        <w:spacing w:before="240" w:after="240" w:line="360" w:lineRule="auto"/>
        <w:ind w:left="567" w:right="900"/>
        <w:jc w:val="center"/>
        <w:rPr>
          <w:rFonts w:ascii="Palatino Linotype" w:eastAsia="Palatino Linotype" w:hAnsi="Palatino Linotype" w:cs="Palatino Linotype"/>
        </w:rPr>
      </w:pPr>
      <w:r w:rsidRPr="00230735">
        <w:rPr>
          <w:rFonts w:ascii="Palatino Linotype" w:eastAsia="Palatino Linotype" w:hAnsi="Palatino Linotype" w:cs="Palatino Linotype"/>
          <w:noProof/>
          <w:lang w:val="es-MX"/>
        </w:rPr>
        <w:lastRenderedPageBreak/>
        <w:drawing>
          <wp:inline distT="0" distB="0" distL="0" distR="0">
            <wp:extent cx="5451319" cy="6034397"/>
            <wp:effectExtent l="0" t="0" r="0" b="0"/>
            <wp:docPr id="6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5451319" cy="6034397"/>
                    </a:xfrm>
                    <a:prstGeom prst="rect">
                      <a:avLst/>
                    </a:prstGeom>
                    <a:ln/>
                  </pic:spPr>
                </pic:pic>
              </a:graphicData>
            </a:graphic>
          </wp:inline>
        </w:drawing>
      </w:r>
    </w:p>
    <w:p w:rsidR="008475A3" w:rsidRPr="00230735" w:rsidRDefault="008B6064">
      <w:pPr>
        <w:spacing w:before="240" w:after="240" w:line="360" w:lineRule="auto"/>
        <w:ind w:left="567" w:right="900"/>
        <w:jc w:val="center"/>
        <w:rPr>
          <w:rFonts w:ascii="Palatino Linotype" w:eastAsia="Palatino Linotype" w:hAnsi="Palatino Linotype" w:cs="Palatino Linotype"/>
        </w:rPr>
      </w:pPr>
      <w:r w:rsidRPr="00230735">
        <w:rPr>
          <w:rFonts w:ascii="Palatino Linotype" w:eastAsia="Palatino Linotype" w:hAnsi="Palatino Linotype" w:cs="Palatino Linotype"/>
          <w:noProof/>
          <w:lang w:val="es-MX"/>
        </w:rPr>
        <w:lastRenderedPageBreak/>
        <w:drawing>
          <wp:inline distT="0" distB="0" distL="0" distR="0">
            <wp:extent cx="4088167" cy="5136237"/>
            <wp:effectExtent l="0" t="0" r="0" b="0"/>
            <wp:docPr id="6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
                    <a:srcRect/>
                    <a:stretch>
                      <a:fillRect/>
                    </a:stretch>
                  </pic:blipFill>
                  <pic:spPr>
                    <a:xfrm>
                      <a:off x="0" y="0"/>
                      <a:ext cx="4088167" cy="5136237"/>
                    </a:xfrm>
                    <a:prstGeom prst="rect">
                      <a:avLst/>
                    </a:prstGeom>
                    <a:ln/>
                  </pic:spPr>
                </pic:pic>
              </a:graphicData>
            </a:graphic>
          </wp:inline>
        </w:drawing>
      </w:r>
    </w:p>
    <w:p w:rsidR="008475A3" w:rsidRPr="00230735" w:rsidRDefault="008B6064">
      <w:pPr>
        <w:spacing w:before="240" w:after="240" w:line="276" w:lineRule="auto"/>
        <w:ind w:left="567" w:right="900"/>
        <w:jc w:val="both"/>
        <w:rPr>
          <w:rFonts w:ascii="Palatino Linotype" w:eastAsia="Palatino Linotype" w:hAnsi="Palatino Linotype" w:cs="Palatino Linotype"/>
        </w:rPr>
      </w:pPr>
      <w:r w:rsidRPr="00230735">
        <w:rPr>
          <w:rFonts w:ascii="Palatino Linotype" w:eastAsia="Palatino Linotype" w:hAnsi="Palatino Linotype" w:cs="Palatino Linotype"/>
          <w:b/>
          <w:i/>
        </w:rPr>
        <w:t xml:space="preserve">“Acta </w:t>
      </w:r>
      <w:proofErr w:type="spellStart"/>
      <w:r w:rsidRPr="00230735">
        <w:rPr>
          <w:rFonts w:ascii="Palatino Linotype" w:eastAsia="Palatino Linotype" w:hAnsi="Palatino Linotype" w:cs="Palatino Linotype"/>
          <w:b/>
          <w:i/>
        </w:rPr>
        <w:t>Comite</w:t>
      </w:r>
      <w:proofErr w:type="spellEnd"/>
      <w:r w:rsidRPr="00230735">
        <w:rPr>
          <w:rFonts w:ascii="Palatino Linotype" w:eastAsia="Palatino Linotype" w:hAnsi="Palatino Linotype" w:cs="Palatino Linotype"/>
          <w:b/>
          <w:i/>
        </w:rPr>
        <w:t xml:space="preserve"> 5ta Extraordinaria.PDF”: </w:t>
      </w:r>
      <w:r w:rsidRPr="00230735">
        <w:rPr>
          <w:rFonts w:ascii="Palatino Linotype" w:eastAsia="Palatino Linotype" w:hAnsi="Palatino Linotype" w:cs="Palatino Linotype"/>
        </w:rPr>
        <w:t xml:space="preserve">Acta de la Quinta Sesión Extraordinaria del Comité de Transparencia, celebrada el doce de mayo de dos mil veintidós, mediante la cual se sometió a consideración de dicho órgano, la propuesta de inexistencia </w:t>
      </w:r>
    </w:p>
    <w:p w:rsidR="008475A3" w:rsidRPr="00230735" w:rsidRDefault="002A2382">
      <w:pPr>
        <w:spacing w:before="240" w:after="240" w:line="276" w:lineRule="auto"/>
        <w:ind w:left="567" w:right="900"/>
        <w:jc w:val="both"/>
        <w:rPr>
          <w:rFonts w:ascii="Palatino Linotype" w:eastAsia="Palatino Linotype" w:hAnsi="Palatino Linotype" w:cs="Palatino Linotype"/>
        </w:rPr>
      </w:pPr>
      <w:r w:rsidRPr="00230735">
        <w:rPr>
          <w:noProof/>
          <w:lang w:val="es-MX"/>
        </w:rPr>
        <w:lastRenderedPageBreak/>
        <mc:AlternateContent>
          <mc:Choice Requires="wps">
            <w:drawing>
              <wp:anchor distT="0" distB="0" distL="114300" distR="114300" simplePos="0" relativeHeight="251658240" behindDoc="0" locked="0" layoutInCell="1" hidden="0" allowOverlap="1">
                <wp:simplePos x="0" y="0"/>
                <wp:positionH relativeFrom="column">
                  <wp:posOffset>1082040</wp:posOffset>
                </wp:positionH>
                <wp:positionV relativeFrom="paragraph">
                  <wp:posOffset>5048885</wp:posOffset>
                </wp:positionV>
                <wp:extent cx="3771900" cy="342900"/>
                <wp:effectExtent l="19050" t="19050" r="19050" b="19050"/>
                <wp:wrapNone/>
                <wp:docPr id="60" name="Rectángulo 60"/>
                <wp:cNvGraphicFramePr/>
                <a:graphic xmlns:a="http://schemas.openxmlformats.org/drawingml/2006/main">
                  <a:graphicData uri="http://schemas.microsoft.com/office/word/2010/wordprocessingShape">
                    <wps:wsp>
                      <wps:cNvSpPr/>
                      <wps:spPr>
                        <a:xfrm>
                          <a:off x="0" y="0"/>
                          <a:ext cx="3771900" cy="342900"/>
                        </a:xfrm>
                        <a:prstGeom prst="rect">
                          <a:avLst/>
                        </a:prstGeom>
                        <a:noFill/>
                        <a:ln w="28575" cap="flat" cmpd="sng">
                          <a:solidFill>
                            <a:srgbClr val="002060"/>
                          </a:solidFill>
                          <a:prstDash val="solid"/>
                          <a:round/>
                          <a:headEnd type="none" w="sm" len="sm"/>
                          <a:tailEnd type="none" w="sm" len="sm"/>
                        </a:ln>
                      </wps:spPr>
                      <wps:txbx>
                        <w:txbxContent>
                          <w:p w:rsidR="008475A3" w:rsidRDefault="008475A3">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id="Rectángulo 60" o:spid="_x0000_s1026" style="position:absolute;left:0;text-align:left;margin-left:85.2pt;margin-top:397.55pt;width:297pt;height:27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" filled="f" strokecolor="#002060" strokeweight="2.25pt">
                <v:stroke startarrowwidth="narrow" startarrowlength="short" endarrowwidth="narrow" endarrowlength="short" joinstyle="round"/>
                <v:textbox inset="2.53958mm,2.53958mm,2.53958mm,2.53958mm">
                  <w:txbxContent>
                    <w:p w:rsidR="008475A3" w:rsidRDefault="008475A3">
                      <w:pPr>
                        <w:textDirection w:val="btLr"/>
                      </w:pPr>
                    </w:p>
                  </w:txbxContent>
                </v:textbox>
              </v:rect>
            </w:pict>
          </mc:Fallback>
        </mc:AlternateContent>
      </w:r>
      <w:r w:rsidR="008B6064" w:rsidRPr="00230735">
        <w:rPr>
          <w:rFonts w:ascii="Palatino Linotype" w:eastAsia="Palatino Linotype" w:hAnsi="Palatino Linotype" w:cs="Palatino Linotype"/>
          <w:noProof/>
          <w:lang w:val="es-MX"/>
        </w:rPr>
        <w:drawing>
          <wp:inline distT="0" distB="0" distL="0" distR="0">
            <wp:extent cx="5075117" cy="6246961"/>
            <wp:effectExtent l="0" t="0" r="0" b="0"/>
            <wp:docPr id="6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a:srcRect/>
                    <a:stretch>
                      <a:fillRect/>
                    </a:stretch>
                  </pic:blipFill>
                  <pic:spPr>
                    <a:xfrm>
                      <a:off x="0" y="0"/>
                      <a:ext cx="5075117" cy="6246961"/>
                    </a:xfrm>
                    <a:prstGeom prst="rect">
                      <a:avLst/>
                    </a:prstGeom>
                    <a:ln/>
                  </pic:spPr>
                </pic:pic>
              </a:graphicData>
            </a:graphic>
          </wp:inline>
        </w:drawing>
      </w:r>
    </w:p>
    <w:p w:rsidR="008475A3" w:rsidRPr="00230735" w:rsidRDefault="008B6064">
      <w:pPr>
        <w:spacing w:before="240" w:after="240" w:line="276" w:lineRule="auto"/>
        <w:ind w:left="567" w:right="900"/>
        <w:jc w:val="both"/>
        <w:rPr>
          <w:rFonts w:ascii="Palatino Linotype" w:eastAsia="Palatino Linotype" w:hAnsi="Palatino Linotype" w:cs="Palatino Linotype"/>
        </w:rPr>
      </w:pPr>
      <w:r w:rsidRPr="00230735">
        <w:rPr>
          <w:rFonts w:ascii="Palatino Linotype" w:eastAsia="Palatino Linotype" w:hAnsi="Palatino Linotype" w:cs="Palatino Linotype"/>
          <w:noProof/>
          <w:lang w:val="es-MX"/>
        </w:rPr>
        <w:lastRenderedPageBreak/>
        <w:drawing>
          <wp:inline distT="0" distB="0" distL="0" distR="0">
            <wp:extent cx="5610225" cy="5591175"/>
            <wp:effectExtent l="0" t="0" r="0" b="0"/>
            <wp:docPr id="6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5610225" cy="5591175"/>
                    </a:xfrm>
                    <a:prstGeom prst="rect">
                      <a:avLst/>
                    </a:prstGeom>
                    <a:ln/>
                  </pic:spPr>
                </pic:pic>
              </a:graphicData>
            </a:graphic>
          </wp:inline>
        </w:drawing>
      </w:r>
    </w:p>
    <w:p w:rsidR="008475A3" w:rsidRPr="00230735" w:rsidRDefault="008B6064">
      <w:pPr>
        <w:spacing w:before="240" w:after="240" w:line="360" w:lineRule="auto"/>
        <w:ind w:left="567" w:right="-79"/>
        <w:jc w:val="both"/>
        <w:rPr>
          <w:rFonts w:ascii="Palatino Linotype" w:eastAsia="Palatino Linotype" w:hAnsi="Palatino Linotype" w:cs="Palatino Linotype"/>
        </w:rPr>
      </w:pPr>
      <w:r w:rsidRPr="00230735">
        <w:rPr>
          <w:rFonts w:ascii="Palatino Linotype" w:eastAsia="Palatino Linotype" w:hAnsi="Palatino Linotype" w:cs="Palatino Linotype"/>
          <w:b/>
          <w:i/>
        </w:rPr>
        <w:t xml:space="preserve">“Solicitud 123.pdf”: </w:t>
      </w:r>
      <w:r w:rsidRPr="00230735">
        <w:rPr>
          <w:rFonts w:ascii="Palatino Linotype" w:eastAsia="Palatino Linotype" w:hAnsi="Palatino Linotype" w:cs="Palatino Linotype"/>
        </w:rPr>
        <w:t xml:space="preserve">Oficio dirigido al solicitante por el cual se hace de su conocimiento, la respuesta a su solicitud de información. </w:t>
      </w:r>
    </w:p>
    <w:p w:rsidR="008475A3" w:rsidRPr="00230735" w:rsidRDefault="008B6064">
      <w:pPr>
        <w:spacing w:before="240" w:after="240" w:line="360" w:lineRule="auto"/>
        <w:ind w:left="567" w:right="900"/>
        <w:jc w:val="both"/>
        <w:rPr>
          <w:rFonts w:ascii="Palatino Linotype" w:eastAsia="Palatino Linotype" w:hAnsi="Palatino Linotype" w:cs="Palatino Linotype"/>
        </w:rPr>
      </w:pPr>
      <w:r w:rsidRPr="00230735">
        <w:rPr>
          <w:rFonts w:ascii="Palatino Linotype" w:eastAsia="Palatino Linotype" w:hAnsi="Palatino Linotype" w:cs="Palatino Linotype"/>
          <w:noProof/>
          <w:lang w:val="es-MX"/>
        </w:rPr>
        <w:lastRenderedPageBreak/>
        <w:drawing>
          <wp:inline distT="0" distB="0" distL="0" distR="0">
            <wp:extent cx="4948342" cy="6386321"/>
            <wp:effectExtent l="0" t="0" r="0" b="0"/>
            <wp:docPr id="6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4948342" cy="6386321"/>
                    </a:xfrm>
                    <a:prstGeom prst="rect">
                      <a:avLst/>
                    </a:prstGeom>
                    <a:ln/>
                  </pic:spPr>
                </pic:pic>
              </a:graphicData>
            </a:graphic>
          </wp:inline>
        </w:drawing>
      </w:r>
    </w:p>
    <w:p w:rsidR="008475A3" w:rsidRPr="00230735" w:rsidRDefault="008B6064">
      <w:pPr>
        <w:spacing w:before="240" w:after="240" w:line="360" w:lineRule="auto"/>
        <w:ind w:left="567" w:right="900"/>
        <w:jc w:val="both"/>
        <w:rPr>
          <w:rFonts w:ascii="Palatino Linotype" w:eastAsia="Palatino Linotype" w:hAnsi="Palatino Linotype" w:cs="Palatino Linotype"/>
        </w:rPr>
      </w:pPr>
      <w:r w:rsidRPr="00230735">
        <w:rPr>
          <w:rFonts w:ascii="Palatino Linotype" w:eastAsia="Palatino Linotype" w:hAnsi="Palatino Linotype" w:cs="Palatino Linotype"/>
          <w:noProof/>
          <w:lang w:val="es-MX"/>
        </w:rPr>
        <w:lastRenderedPageBreak/>
        <w:drawing>
          <wp:inline distT="0" distB="0" distL="0" distR="0">
            <wp:extent cx="5007697" cy="5737416"/>
            <wp:effectExtent l="0" t="0" r="0" b="0"/>
            <wp:docPr id="6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5007697" cy="5737416"/>
                    </a:xfrm>
                    <a:prstGeom prst="rect">
                      <a:avLst/>
                    </a:prstGeom>
                    <a:ln/>
                  </pic:spPr>
                </pic:pic>
              </a:graphicData>
            </a:graphic>
          </wp:inline>
        </w:drawing>
      </w:r>
    </w:p>
    <w:p w:rsidR="008475A3" w:rsidRPr="00230735" w:rsidRDefault="008B6064">
      <w:pPr>
        <w:spacing w:before="240" w:after="240" w:line="360" w:lineRule="auto"/>
        <w:ind w:right="49"/>
        <w:jc w:val="both"/>
        <w:rPr>
          <w:rFonts w:ascii="Palatino Linotype" w:eastAsia="Palatino Linotype" w:hAnsi="Palatino Linotype" w:cs="Palatino Linotype"/>
        </w:rPr>
      </w:pPr>
      <w:r w:rsidRPr="00230735">
        <w:rPr>
          <w:rFonts w:ascii="Palatino Linotype" w:eastAsia="Palatino Linotype" w:hAnsi="Palatino Linotype" w:cs="Palatino Linotype"/>
          <w:b/>
        </w:rPr>
        <w:t xml:space="preserve">3. Interposición de los recursos de revisión.  </w:t>
      </w:r>
      <w:r w:rsidRPr="00230735">
        <w:rPr>
          <w:rFonts w:ascii="Palatino Linotype" w:eastAsia="Palatino Linotype" w:hAnsi="Palatino Linotype" w:cs="Palatino Linotype"/>
        </w:rPr>
        <w:t xml:space="preserve">El </w:t>
      </w:r>
      <w:r w:rsidRPr="00230735">
        <w:rPr>
          <w:rFonts w:ascii="Palatino Linotype" w:eastAsia="Palatino Linotype" w:hAnsi="Palatino Linotype" w:cs="Palatino Linotype"/>
          <w:b/>
        </w:rPr>
        <w:t>veintitrés</w:t>
      </w:r>
      <w:r w:rsidRPr="00230735">
        <w:rPr>
          <w:rFonts w:ascii="Palatino Linotype" w:eastAsia="Palatino Linotype" w:hAnsi="Palatino Linotype" w:cs="Palatino Linotype"/>
        </w:rPr>
        <w:t xml:space="preserve"> </w:t>
      </w:r>
      <w:r w:rsidRPr="00230735">
        <w:rPr>
          <w:rFonts w:ascii="Palatino Linotype" w:eastAsia="Palatino Linotype" w:hAnsi="Palatino Linotype" w:cs="Palatino Linotype"/>
          <w:b/>
        </w:rPr>
        <w:t>de mayo</w:t>
      </w:r>
      <w:r w:rsidRPr="00230735">
        <w:rPr>
          <w:rFonts w:ascii="Palatino Linotype" w:eastAsia="Palatino Linotype" w:hAnsi="Palatino Linotype" w:cs="Palatino Linotype"/>
        </w:rPr>
        <w:t xml:space="preserve"> </w:t>
      </w:r>
      <w:r w:rsidRPr="00230735">
        <w:rPr>
          <w:rFonts w:ascii="Palatino Linotype" w:eastAsia="Palatino Linotype" w:hAnsi="Palatino Linotype" w:cs="Palatino Linotype"/>
          <w:b/>
        </w:rPr>
        <w:t xml:space="preserve">de dos mil veintidós, la parte Recurrente, </w:t>
      </w:r>
      <w:r w:rsidRPr="00230735">
        <w:rPr>
          <w:rFonts w:ascii="Palatino Linotype" w:eastAsia="Palatino Linotype" w:hAnsi="Palatino Linotype" w:cs="Palatino Linotype"/>
        </w:rPr>
        <w:t>inconforme con las respuestas, interpuso los recursos de revisión que nos ocupan, expresando las siguientes manifestaciones:</w:t>
      </w:r>
    </w:p>
    <w:p w:rsidR="008475A3" w:rsidRPr="00230735" w:rsidRDefault="008475A3">
      <w:pPr>
        <w:spacing w:before="240" w:after="240" w:line="276" w:lineRule="auto"/>
        <w:ind w:left="567" w:right="900"/>
        <w:jc w:val="both"/>
        <w:rPr>
          <w:rFonts w:ascii="Palatino Linotype" w:eastAsia="Palatino Linotype" w:hAnsi="Palatino Linotype" w:cs="Palatino Linotype"/>
          <w:b/>
          <w:sz w:val="22"/>
          <w:szCs w:val="22"/>
        </w:rPr>
      </w:pPr>
    </w:p>
    <w:p w:rsidR="008475A3" w:rsidRPr="00230735" w:rsidRDefault="008B6064">
      <w:pPr>
        <w:spacing w:before="240" w:after="240" w:line="276" w:lineRule="auto"/>
        <w:ind w:left="567" w:right="900"/>
        <w:jc w:val="both"/>
        <w:rPr>
          <w:rFonts w:ascii="Palatino Linotype" w:eastAsia="Palatino Linotype" w:hAnsi="Palatino Linotype" w:cs="Palatino Linotype"/>
          <w:b/>
          <w:sz w:val="22"/>
          <w:szCs w:val="22"/>
        </w:rPr>
      </w:pPr>
      <w:r w:rsidRPr="00230735">
        <w:rPr>
          <w:rFonts w:ascii="Palatino Linotype" w:eastAsia="Palatino Linotype" w:hAnsi="Palatino Linotype" w:cs="Palatino Linotype"/>
          <w:b/>
          <w:sz w:val="22"/>
          <w:szCs w:val="22"/>
        </w:rPr>
        <w:lastRenderedPageBreak/>
        <w:t xml:space="preserve">Recurso de Revisión 08824/INFOEM/IP/RR/2022: </w:t>
      </w:r>
    </w:p>
    <w:p w:rsidR="008475A3" w:rsidRPr="00230735" w:rsidRDefault="008B6064">
      <w:pPr>
        <w:spacing w:line="360" w:lineRule="auto"/>
        <w:ind w:left="567"/>
        <w:rPr>
          <w:rFonts w:ascii="Palatino Linotype" w:eastAsia="Palatino Linotype" w:hAnsi="Palatino Linotype" w:cs="Palatino Linotype"/>
          <w:b/>
        </w:rPr>
      </w:pPr>
      <w:r w:rsidRPr="00230735">
        <w:rPr>
          <w:rFonts w:ascii="Palatino Linotype" w:eastAsia="Palatino Linotype" w:hAnsi="Palatino Linotype" w:cs="Palatino Linotype"/>
          <w:b/>
        </w:rPr>
        <w:t>a) Acto impugnado:</w:t>
      </w:r>
    </w:p>
    <w:p w:rsidR="008475A3" w:rsidRPr="00230735" w:rsidRDefault="008B6064">
      <w:pPr>
        <w:spacing w:line="360" w:lineRule="auto"/>
        <w:ind w:left="567"/>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“FALTA DE RESPUESTA A LA SOLICITUD” (Sic)</w:t>
      </w:r>
    </w:p>
    <w:p w:rsidR="008475A3" w:rsidRPr="00230735" w:rsidRDefault="008B6064">
      <w:pPr>
        <w:spacing w:line="360" w:lineRule="auto"/>
        <w:ind w:left="567"/>
        <w:jc w:val="both"/>
        <w:rPr>
          <w:rFonts w:ascii="Palatino Linotype" w:eastAsia="Palatino Linotype" w:hAnsi="Palatino Linotype" w:cs="Palatino Linotype"/>
          <w:b/>
        </w:rPr>
      </w:pPr>
      <w:r w:rsidRPr="00230735">
        <w:rPr>
          <w:rFonts w:ascii="Palatino Linotype" w:eastAsia="Palatino Linotype" w:hAnsi="Palatino Linotype" w:cs="Palatino Linotype"/>
          <w:b/>
        </w:rPr>
        <w:t>b) Motivos de inconformidad:</w:t>
      </w:r>
    </w:p>
    <w:p w:rsidR="008475A3" w:rsidRPr="00230735" w:rsidRDefault="008B6064">
      <w:pPr>
        <w:spacing w:before="240" w:after="240" w:line="276" w:lineRule="auto"/>
        <w:ind w:left="567" w:right="90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“EL MOTIVO DEL PRESENTE RECURSO DE REVISIÓN ES DEBIDO A QUE NO SE ME ENTREGA LA INFORMACIÓN SOLICITADA SI ES BIEN CIERTO LA INFORMACIÓN ES ENTREGADA AL OSFEM DE MANERA TRIMESTRAL O MENSUAL, ENTONCES SE DEBE TENER EN DIGITAL, ADEMAS QUE LOS PROCEDIMIENTOS DE LA UNIDAD DE TRANSPARENCIA SON INCOMPLETOS AL NO PRESENTAR LOS OFICIOS O ACUERDOS CORRESPONDIENTES.” (Sic)</w:t>
      </w:r>
    </w:p>
    <w:p w:rsidR="008475A3" w:rsidRPr="00230735" w:rsidRDefault="008B6064">
      <w:pPr>
        <w:spacing w:before="240" w:after="240" w:line="276" w:lineRule="auto"/>
        <w:ind w:left="567" w:right="900"/>
        <w:jc w:val="both"/>
        <w:rPr>
          <w:rFonts w:ascii="Palatino Linotype" w:eastAsia="Palatino Linotype" w:hAnsi="Palatino Linotype" w:cs="Palatino Linotype"/>
          <w:b/>
          <w:sz w:val="22"/>
          <w:szCs w:val="22"/>
        </w:rPr>
      </w:pPr>
      <w:r w:rsidRPr="00230735">
        <w:rPr>
          <w:rFonts w:ascii="Palatino Linotype" w:eastAsia="Palatino Linotype" w:hAnsi="Palatino Linotype" w:cs="Palatino Linotype"/>
          <w:b/>
          <w:sz w:val="22"/>
          <w:szCs w:val="22"/>
        </w:rPr>
        <w:t xml:space="preserve">Recurso de Revisión 08825/INFOEM/IP/RR/2022: </w:t>
      </w:r>
    </w:p>
    <w:p w:rsidR="008475A3" w:rsidRPr="00230735" w:rsidRDefault="008B6064">
      <w:pPr>
        <w:spacing w:line="360" w:lineRule="auto"/>
        <w:ind w:left="567"/>
        <w:rPr>
          <w:rFonts w:ascii="Palatino Linotype" w:eastAsia="Palatino Linotype" w:hAnsi="Palatino Linotype" w:cs="Palatino Linotype"/>
          <w:b/>
        </w:rPr>
      </w:pPr>
      <w:r w:rsidRPr="00230735">
        <w:rPr>
          <w:rFonts w:ascii="Palatino Linotype" w:eastAsia="Palatino Linotype" w:hAnsi="Palatino Linotype" w:cs="Palatino Linotype"/>
          <w:b/>
        </w:rPr>
        <w:t>a) Acto impugnado:</w:t>
      </w:r>
    </w:p>
    <w:p w:rsidR="008475A3" w:rsidRPr="00230735" w:rsidRDefault="008B6064">
      <w:pPr>
        <w:spacing w:line="360" w:lineRule="auto"/>
        <w:ind w:left="567"/>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“FALTA DE INFORMACIÓN” (Sic)</w:t>
      </w:r>
    </w:p>
    <w:p w:rsidR="008475A3" w:rsidRPr="00230735" w:rsidRDefault="008B6064">
      <w:pPr>
        <w:spacing w:line="360" w:lineRule="auto"/>
        <w:ind w:left="567"/>
        <w:jc w:val="both"/>
        <w:rPr>
          <w:rFonts w:ascii="Palatino Linotype" w:eastAsia="Palatino Linotype" w:hAnsi="Palatino Linotype" w:cs="Palatino Linotype"/>
          <w:b/>
        </w:rPr>
      </w:pPr>
      <w:r w:rsidRPr="00230735">
        <w:rPr>
          <w:rFonts w:ascii="Palatino Linotype" w:eastAsia="Palatino Linotype" w:hAnsi="Palatino Linotype" w:cs="Palatino Linotype"/>
          <w:b/>
        </w:rPr>
        <w:t>b) Motivos de inconformidad:</w:t>
      </w:r>
    </w:p>
    <w:p w:rsidR="008475A3" w:rsidRPr="00230735" w:rsidRDefault="008B6064">
      <w:pPr>
        <w:spacing w:before="240" w:after="240" w:line="276" w:lineRule="auto"/>
        <w:ind w:left="567" w:right="90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“EL MOTIVO DEL PRESENTE RECURSO DE REVISIÓN ES DEBIDO A QUE NO SE ME ENTREGA LA INFORMACIÓN SOLICITADA SI ES BIEN CIERTO LA INFORMACIÓN ES ENTREGADA AL OSFEM DE MANERA TRIMESTRAL O MENSUAL, ENTONCES SE DEBE TENER EN DIGITAL, ADEMAS QUE LOS PROCEDIMIENTOS DE LA UNIDAD DE TRANSPARENCIA SON INCOMPLETOS AL NO PRESENTAR LOS OFICIOS O ACUERDOS CORRESPONDIENTES.” (Sic)</w:t>
      </w:r>
    </w:p>
    <w:p w:rsidR="008475A3" w:rsidRPr="00230735" w:rsidRDefault="008B6064">
      <w:pPr>
        <w:spacing w:before="240" w:after="240" w:line="276" w:lineRule="auto"/>
        <w:ind w:left="567" w:right="900"/>
        <w:jc w:val="both"/>
        <w:rPr>
          <w:rFonts w:ascii="Palatino Linotype" w:eastAsia="Palatino Linotype" w:hAnsi="Palatino Linotype" w:cs="Palatino Linotype"/>
          <w:b/>
          <w:sz w:val="22"/>
          <w:szCs w:val="22"/>
        </w:rPr>
      </w:pPr>
      <w:r w:rsidRPr="00230735">
        <w:rPr>
          <w:rFonts w:ascii="Palatino Linotype" w:eastAsia="Palatino Linotype" w:hAnsi="Palatino Linotype" w:cs="Palatino Linotype"/>
          <w:b/>
          <w:sz w:val="22"/>
          <w:szCs w:val="22"/>
        </w:rPr>
        <w:t xml:space="preserve">Recurso de Revisión 08826/INFOEM/IP/RR/2022: </w:t>
      </w:r>
    </w:p>
    <w:p w:rsidR="008475A3" w:rsidRPr="00230735" w:rsidRDefault="008B6064">
      <w:pPr>
        <w:spacing w:line="360" w:lineRule="auto"/>
        <w:ind w:left="567"/>
        <w:rPr>
          <w:rFonts w:ascii="Palatino Linotype" w:eastAsia="Palatino Linotype" w:hAnsi="Palatino Linotype" w:cs="Palatino Linotype"/>
          <w:b/>
        </w:rPr>
      </w:pPr>
      <w:r w:rsidRPr="00230735">
        <w:rPr>
          <w:rFonts w:ascii="Palatino Linotype" w:eastAsia="Palatino Linotype" w:hAnsi="Palatino Linotype" w:cs="Palatino Linotype"/>
        </w:rPr>
        <w:t xml:space="preserve"> </w:t>
      </w:r>
      <w:r w:rsidRPr="00230735">
        <w:rPr>
          <w:rFonts w:ascii="Palatino Linotype" w:eastAsia="Palatino Linotype" w:hAnsi="Palatino Linotype" w:cs="Palatino Linotype"/>
          <w:b/>
        </w:rPr>
        <w:t>a) Acto impugnado:</w:t>
      </w:r>
    </w:p>
    <w:p w:rsidR="008475A3" w:rsidRPr="00230735" w:rsidRDefault="008B6064">
      <w:pPr>
        <w:spacing w:line="360" w:lineRule="auto"/>
        <w:ind w:left="567"/>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“NEGATIVA A ENTREGAR LA INFORMACIÓN SOLICITADA” (Sic)</w:t>
      </w:r>
    </w:p>
    <w:p w:rsidR="008475A3" w:rsidRPr="00230735" w:rsidRDefault="008475A3">
      <w:pPr>
        <w:spacing w:line="360" w:lineRule="auto"/>
        <w:ind w:left="567"/>
        <w:rPr>
          <w:rFonts w:ascii="Palatino Linotype" w:eastAsia="Palatino Linotype" w:hAnsi="Palatino Linotype" w:cs="Palatino Linotype"/>
          <w:i/>
          <w:sz w:val="22"/>
          <w:szCs w:val="22"/>
        </w:rPr>
      </w:pPr>
    </w:p>
    <w:p w:rsidR="008475A3" w:rsidRPr="00230735" w:rsidRDefault="008B6064">
      <w:pPr>
        <w:spacing w:line="360" w:lineRule="auto"/>
        <w:ind w:left="567"/>
        <w:jc w:val="both"/>
        <w:rPr>
          <w:rFonts w:ascii="Palatino Linotype" w:eastAsia="Palatino Linotype" w:hAnsi="Palatino Linotype" w:cs="Palatino Linotype"/>
          <w:b/>
        </w:rPr>
      </w:pPr>
      <w:r w:rsidRPr="00230735">
        <w:rPr>
          <w:rFonts w:ascii="Palatino Linotype" w:eastAsia="Palatino Linotype" w:hAnsi="Palatino Linotype" w:cs="Palatino Linotype"/>
          <w:b/>
        </w:rPr>
        <w:lastRenderedPageBreak/>
        <w:t xml:space="preserve"> b) Motivos de inconformidad:</w:t>
      </w:r>
    </w:p>
    <w:p w:rsidR="008475A3" w:rsidRPr="00230735" w:rsidRDefault="008B6064">
      <w:pPr>
        <w:spacing w:before="240" w:after="240" w:line="276" w:lineRule="auto"/>
        <w:ind w:left="567" w:right="90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“EL MOTIVO DEL PRESENTE RECURSO DE REVISIÓN ES DEBIDO A QUE NO SE ME ENTREGA LA INFORMACIÓN SOLICITADA SI ES BIEN CIERTO LA INFORMACIÓN ES ENTREGADA AL OSFEM DE MANERA TRIMESTRAL O MENSUAL, ENTONCES SE DEBE TENER EN DIGITAL, ADEMAS QUE LOS PROCEDIMIENTOS DE LA UNIDAD DE TRANSPARENCIA SON INCOMPLETOS AL NO PRESENTAR LOS OFICIOS O ACUERDOS CORRESPONDIENTES.” (Sic)</w:t>
      </w:r>
    </w:p>
    <w:p w:rsidR="008475A3" w:rsidRPr="00230735" w:rsidRDefault="008475A3">
      <w:pPr>
        <w:spacing w:line="360" w:lineRule="auto"/>
        <w:jc w:val="both"/>
        <w:rPr>
          <w:rFonts w:ascii="Palatino Linotype" w:eastAsia="Palatino Linotype" w:hAnsi="Palatino Linotype" w:cs="Palatino Linotype"/>
          <w:sz w:val="2"/>
          <w:szCs w:val="2"/>
        </w:rPr>
      </w:pPr>
    </w:p>
    <w:p w:rsidR="008475A3" w:rsidRPr="00230735" w:rsidRDefault="008475A3">
      <w:pPr>
        <w:spacing w:line="360" w:lineRule="auto"/>
        <w:jc w:val="both"/>
        <w:rPr>
          <w:rFonts w:ascii="Palatino Linotype" w:eastAsia="Palatino Linotype" w:hAnsi="Palatino Linotype" w:cs="Palatino Linotype"/>
          <w:sz w:val="2"/>
          <w:szCs w:val="2"/>
        </w:rPr>
      </w:pPr>
    </w:p>
    <w:p w:rsidR="008475A3" w:rsidRPr="00230735" w:rsidRDefault="008B6064">
      <w:pPr>
        <w:spacing w:before="24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b/>
        </w:rPr>
        <w:t xml:space="preserve">4. Turno. </w:t>
      </w:r>
      <w:r w:rsidRPr="00230735">
        <w:rPr>
          <w:rFonts w:ascii="Palatino Linotype" w:eastAsia="Palatino Linotype" w:hAnsi="Palatino Linotype" w:cs="Palatino Linotype"/>
        </w:rPr>
        <w:t xml:space="preserve">De conformidad con el artículo 185 </w:t>
      </w:r>
      <w:proofErr w:type="gramStart"/>
      <w:r w:rsidRPr="00230735">
        <w:rPr>
          <w:rFonts w:ascii="Palatino Linotype" w:eastAsia="Palatino Linotype" w:hAnsi="Palatino Linotype" w:cs="Palatino Linotype"/>
        </w:rPr>
        <w:t>fracción</w:t>
      </w:r>
      <w:proofErr w:type="gramEnd"/>
      <w:r w:rsidRPr="00230735">
        <w:rPr>
          <w:rFonts w:ascii="Palatino Linotype" w:eastAsia="Palatino Linotype" w:hAnsi="Palatino Linotype" w:cs="Palatino Linotype"/>
        </w:rPr>
        <w:t xml:space="preserve"> I de la Ley Transparencia y Acceso a la Información Pública, los recursos de revisión fueron</w:t>
      </w:r>
      <w:r w:rsidRPr="00230735">
        <w:rPr>
          <w:rFonts w:ascii="Palatino Linotype" w:eastAsia="Palatino Linotype" w:hAnsi="Palatino Linotype" w:cs="Palatino Linotype"/>
          <w:b/>
        </w:rPr>
        <w:t xml:space="preserve"> </w:t>
      </w:r>
      <w:r w:rsidRPr="00230735">
        <w:rPr>
          <w:rFonts w:ascii="Palatino Linotype" w:eastAsia="Palatino Linotype" w:hAnsi="Palatino Linotype" w:cs="Palatino Linotype"/>
        </w:rPr>
        <w:t xml:space="preserve">turnados de la siguiente manera a efecto de presentar al Pleno los proyectos de resolución correspondientes: </w:t>
      </w:r>
    </w:p>
    <w:tbl>
      <w:tblPr>
        <w:tblStyle w:val="af7"/>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230735" w:rsidRPr="00230735">
        <w:tc>
          <w:tcPr>
            <w:tcW w:w="4460" w:type="dxa"/>
            <w:shd w:val="clear" w:color="auto" w:fill="DBE5F1"/>
          </w:tcPr>
          <w:p w:rsidR="008475A3" w:rsidRPr="00230735" w:rsidRDefault="008B6064">
            <w:pPr>
              <w:spacing w:before="240" w:after="240" w:line="360" w:lineRule="auto"/>
              <w:jc w:val="center"/>
              <w:rPr>
                <w:rFonts w:ascii="Palatino Linotype" w:eastAsia="Palatino Linotype" w:hAnsi="Palatino Linotype" w:cs="Palatino Linotype"/>
                <w:b/>
              </w:rPr>
            </w:pPr>
            <w:r w:rsidRPr="00230735">
              <w:rPr>
                <w:rFonts w:ascii="Palatino Linotype" w:eastAsia="Palatino Linotype" w:hAnsi="Palatino Linotype" w:cs="Palatino Linotype"/>
                <w:b/>
              </w:rPr>
              <w:t>Recurso de Revisión</w:t>
            </w:r>
          </w:p>
        </w:tc>
        <w:tc>
          <w:tcPr>
            <w:tcW w:w="4461" w:type="dxa"/>
            <w:shd w:val="clear" w:color="auto" w:fill="DBE5F1"/>
          </w:tcPr>
          <w:p w:rsidR="008475A3" w:rsidRPr="00230735" w:rsidRDefault="008B6064">
            <w:pPr>
              <w:spacing w:before="240" w:after="240" w:line="360" w:lineRule="auto"/>
              <w:jc w:val="center"/>
              <w:rPr>
                <w:rFonts w:ascii="Palatino Linotype" w:eastAsia="Palatino Linotype" w:hAnsi="Palatino Linotype" w:cs="Palatino Linotype"/>
                <w:b/>
              </w:rPr>
            </w:pPr>
            <w:r w:rsidRPr="00230735">
              <w:rPr>
                <w:rFonts w:ascii="Palatino Linotype" w:eastAsia="Palatino Linotype" w:hAnsi="Palatino Linotype" w:cs="Palatino Linotype"/>
                <w:b/>
              </w:rPr>
              <w:t>Comisionada/o</w:t>
            </w:r>
          </w:p>
        </w:tc>
      </w:tr>
      <w:tr w:rsidR="00230735" w:rsidRPr="00230735">
        <w:tc>
          <w:tcPr>
            <w:tcW w:w="4460" w:type="dxa"/>
          </w:tcPr>
          <w:p w:rsidR="008475A3" w:rsidRPr="00230735" w:rsidRDefault="008B6064">
            <w:pPr>
              <w:spacing w:before="240" w:after="240" w:line="276" w:lineRule="auto"/>
              <w:jc w:val="center"/>
              <w:rPr>
                <w:rFonts w:ascii="Palatino Linotype" w:eastAsia="Palatino Linotype" w:hAnsi="Palatino Linotype" w:cs="Palatino Linotype"/>
                <w:b/>
              </w:rPr>
            </w:pPr>
            <w:r w:rsidRPr="00230735">
              <w:rPr>
                <w:rFonts w:ascii="Palatino Linotype" w:eastAsia="Palatino Linotype" w:hAnsi="Palatino Linotype" w:cs="Palatino Linotype"/>
                <w:b/>
                <w:sz w:val="20"/>
                <w:szCs w:val="20"/>
              </w:rPr>
              <w:t xml:space="preserve">08824/INFOEM/IP/RR/2022 </w:t>
            </w:r>
          </w:p>
        </w:tc>
        <w:tc>
          <w:tcPr>
            <w:tcW w:w="4461" w:type="dxa"/>
          </w:tcPr>
          <w:p w:rsidR="008475A3" w:rsidRPr="00230735" w:rsidRDefault="008B6064">
            <w:pPr>
              <w:spacing w:before="240" w:after="240"/>
              <w:jc w:val="center"/>
              <w:rPr>
                <w:rFonts w:ascii="Palatino Linotype" w:eastAsia="Palatino Linotype" w:hAnsi="Palatino Linotype" w:cs="Palatino Linotype"/>
                <w:b/>
                <w:sz w:val="20"/>
                <w:szCs w:val="20"/>
              </w:rPr>
            </w:pPr>
            <w:r w:rsidRPr="00230735">
              <w:rPr>
                <w:rFonts w:ascii="Palatino Linotype" w:eastAsia="Palatino Linotype" w:hAnsi="Palatino Linotype" w:cs="Palatino Linotype"/>
                <w:b/>
                <w:sz w:val="20"/>
                <w:szCs w:val="20"/>
              </w:rPr>
              <w:t>Comisionada Guadalupe Ramírez Peña</w:t>
            </w:r>
          </w:p>
        </w:tc>
      </w:tr>
      <w:tr w:rsidR="00230735" w:rsidRPr="00230735">
        <w:tc>
          <w:tcPr>
            <w:tcW w:w="4460" w:type="dxa"/>
          </w:tcPr>
          <w:p w:rsidR="008475A3" w:rsidRPr="00230735" w:rsidRDefault="008B6064">
            <w:pPr>
              <w:spacing w:before="240" w:after="240" w:line="276" w:lineRule="auto"/>
              <w:jc w:val="center"/>
              <w:rPr>
                <w:rFonts w:ascii="Palatino Linotype" w:eastAsia="Palatino Linotype" w:hAnsi="Palatino Linotype" w:cs="Palatino Linotype"/>
                <w:b/>
                <w:sz w:val="20"/>
                <w:szCs w:val="20"/>
              </w:rPr>
            </w:pPr>
            <w:r w:rsidRPr="00230735">
              <w:rPr>
                <w:rFonts w:ascii="Palatino Linotype" w:eastAsia="Palatino Linotype" w:hAnsi="Palatino Linotype" w:cs="Palatino Linotype"/>
                <w:b/>
                <w:sz w:val="20"/>
                <w:szCs w:val="20"/>
              </w:rPr>
              <w:t>08825/INFOEM/IP/RR/2022</w:t>
            </w:r>
          </w:p>
        </w:tc>
        <w:tc>
          <w:tcPr>
            <w:tcW w:w="4461" w:type="dxa"/>
          </w:tcPr>
          <w:p w:rsidR="008475A3" w:rsidRPr="00230735" w:rsidRDefault="008B6064">
            <w:pPr>
              <w:spacing w:before="240" w:after="240"/>
              <w:jc w:val="center"/>
              <w:rPr>
                <w:rFonts w:ascii="Palatino Linotype" w:eastAsia="Palatino Linotype" w:hAnsi="Palatino Linotype" w:cs="Palatino Linotype"/>
                <w:b/>
                <w:sz w:val="20"/>
                <w:szCs w:val="20"/>
              </w:rPr>
            </w:pPr>
            <w:r w:rsidRPr="00230735">
              <w:rPr>
                <w:rFonts w:ascii="Palatino Linotype" w:eastAsia="Palatino Linotype" w:hAnsi="Palatino Linotype" w:cs="Palatino Linotype"/>
                <w:b/>
                <w:sz w:val="20"/>
                <w:szCs w:val="20"/>
              </w:rPr>
              <w:t>Comisionado Presidente José Martínez Vilchis</w:t>
            </w:r>
          </w:p>
        </w:tc>
      </w:tr>
      <w:tr w:rsidR="00230735" w:rsidRPr="00230735">
        <w:tc>
          <w:tcPr>
            <w:tcW w:w="4460" w:type="dxa"/>
          </w:tcPr>
          <w:p w:rsidR="008475A3" w:rsidRPr="00230735" w:rsidRDefault="008B6064">
            <w:pPr>
              <w:spacing w:before="240" w:after="240" w:line="276" w:lineRule="auto"/>
              <w:jc w:val="center"/>
              <w:rPr>
                <w:rFonts w:ascii="Palatino Linotype" w:eastAsia="Palatino Linotype" w:hAnsi="Palatino Linotype" w:cs="Palatino Linotype"/>
                <w:b/>
                <w:sz w:val="20"/>
                <w:szCs w:val="20"/>
              </w:rPr>
            </w:pPr>
            <w:r w:rsidRPr="00230735">
              <w:rPr>
                <w:rFonts w:ascii="Palatino Linotype" w:eastAsia="Palatino Linotype" w:hAnsi="Palatino Linotype" w:cs="Palatino Linotype"/>
                <w:b/>
                <w:sz w:val="20"/>
                <w:szCs w:val="20"/>
              </w:rPr>
              <w:t>08826/INFOEM/IP/RR/2022</w:t>
            </w:r>
          </w:p>
        </w:tc>
        <w:tc>
          <w:tcPr>
            <w:tcW w:w="4461" w:type="dxa"/>
          </w:tcPr>
          <w:p w:rsidR="008475A3" w:rsidRPr="00230735" w:rsidRDefault="008B6064">
            <w:pPr>
              <w:spacing w:before="240" w:after="240"/>
              <w:jc w:val="center"/>
              <w:rPr>
                <w:rFonts w:ascii="Palatino Linotype" w:eastAsia="Palatino Linotype" w:hAnsi="Palatino Linotype" w:cs="Palatino Linotype"/>
                <w:b/>
                <w:sz w:val="20"/>
                <w:szCs w:val="20"/>
              </w:rPr>
            </w:pPr>
            <w:r w:rsidRPr="00230735">
              <w:rPr>
                <w:rFonts w:ascii="Palatino Linotype" w:eastAsia="Palatino Linotype" w:hAnsi="Palatino Linotype" w:cs="Palatino Linotype"/>
                <w:b/>
                <w:sz w:val="20"/>
                <w:szCs w:val="20"/>
              </w:rPr>
              <w:t>Comisionado Luis Gustavo Parra Noriega</w:t>
            </w:r>
          </w:p>
        </w:tc>
      </w:tr>
    </w:tbl>
    <w:p w:rsidR="008475A3" w:rsidRPr="00230735" w:rsidRDefault="008B6064">
      <w:pPr>
        <w:spacing w:before="240" w:after="240" w:line="360" w:lineRule="auto"/>
        <w:jc w:val="both"/>
        <w:rPr>
          <w:rFonts w:ascii="Palatino Linotype" w:eastAsia="Palatino Linotype" w:hAnsi="Palatino Linotype" w:cs="Palatino Linotype"/>
          <w:b/>
        </w:rPr>
      </w:pPr>
      <w:r w:rsidRPr="00230735">
        <w:rPr>
          <w:rFonts w:ascii="Palatino Linotype" w:eastAsia="Palatino Linotype" w:hAnsi="Palatino Linotype" w:cs="Palatino Linotype"/>
          <w:b/>
        </w:rPr>
        <w:t xml:space="preserve">5. Admisiones. </w:t>
      </w:r>
      <w:r w:rsidRPr="00230735">
        <w:rPr>
          <w:rFonts w:ascii="Palatino Linotype" w:eastAsia="Palatino Linotype" w:hAnsi="Palatino Linotype" w:cs="Palatino Linotype"/>
        </w:rPr>
        <w:t xml:space="preserve">Los días </w:t>
      </w:r>
      <w:r w:rsidRPr="00230735">
        <w:rPr>
          <w:rFonts w:ascii="Palatino Linotype" w:eastAsia="Palatino Linotype" w:hAnsi="Palatino Linotype" w:cs="Palatino Linotype"/>
          <w:b/>
        </w:rPr>
        <w:t>veintiséis y treinta de mayo de dos mil veintidós,</w:t>
      </w:r>
      <w:r w:rsidRPr="00230735">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los recursos de revisión, dando un plazo máximo de siete </w:t>
      </w:r>
      <w:r w:rsidRPr="00230735">
        <w:rPr>
          <w:rFonts w:ascii="Palatino Linotype" w:eastAsia="Palatino Linotype" w:hAnsi="Palatino Linotype" w:cs="Palatino Linotype"/>
        </w:rPr>
        <w:lastRenderedPageBreak/>
        <w:t xml:space="preserve">días hábiles para que las partes manifestaran lo que a su derecho resultara conveniente, ofrecieran pruebas, formularan alegatos y el </w:t>
      </w:r>
      <w:r w:rsidRPr="00230735">
        <w:rPr>
          <w:rFonts w:ascii="Palatino Linotype" w:eastAsia="Palatino Linotype" w:hAnsi="Palatino Linotype" w:cs="Palatino Linotype"/>
          <w:b/>
        </w:rPr>
        <w:t>Sujeto Obligado</w:t>
      </w:r>
      <w:r w:rsidRPr="00230735">
        <w:rPr>
          <w:rFonts w:ascii="Palatino Linotype" w:eastAsia="Palatino Linotype" w:hAnsi="Palatino Linotype" w:cs="Palatino Linotype"/>
        </w:rPr>
        <w:t xml:space="preserve"> presentara su informe justificado.</w:t>
      </w:r>
    </w:p>
    <w:p w:rsidR="008475A3" w:rsidRPr="00230735" w:rsidRDefault="008B6064">
      <w:pPr>
        <w:spacing w:before="24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b/>
        </w:rPr>
        <w:t xml:space="preserve">6. Acumulación. </w:t>
      </w:r>
      <w:r w:rsidRPr="00230735">
        <w:rPr>
          <w:rFonts w:ascii="Palatino Linotype" w:eastAsia="Palatino Linotype" w:hAnsi="Palatino Linotype" w:cs="Palatino Linotype"/>
        </w:rPr>
        <w:t xml:space="preserve">En la </w:t>
      </w:r>
      <w:r w:rsidRPr="00230735">
        <w:rPr>
          <w:rFonts w:ascii="Palatino Linotype" w:eastAsia="Palatino Linotype" w:hAnsi="Palatino Linotype" w:cs="Palatino Linotype"/>
          <w:b/>
        </w:rPr>
        <w:t>Vigésima Primera Sesión Ordinaria</w:t>
      </w:r>
      <w:r w:rsidRPr="00230735">
        <w:rPr>
          <w:rFonts w:ascii="Palatino Linotype" w:eastAsia="Palatino Linotype" w:hAnsi="Palatino Linotype" w:cs="Palatino Linotype"/>
        </w:rPr>
        <w:t xml:space="preserve"> celebrada el </w:t>
      </w:r>
      <w:r w:rsidRPr="00230735">
        <w:rPr>
          <w:rFonts w:ascii="Palatino Linotype" w:eastAsia="Palatino Linotype" w:hAnsi="Palatino Linotype" w:cs="Palatino Linotype"/>
          <w:b/>
        </w:rPr>
        <w:t>ocho de junio de dos mil veintidós</w:t>
      </w:r>
      <w:r w:rsidRPr="00230735">
        <w:rPr>
          <w:rFonts w:ascii="Palatino Linotype" w:eastAsia="Palatino Linotype" w:hAnsi="Palatino Linotype" w:cs="Palatino Linotype"/>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sidRPr="00230735">
        <w:rPr>
          <w:rFonts w:ascii="Palatino Linotype" w:eastAsia="Palatino Linotype" w:hAnsi="Palatino Linotype" w:cs="Palatino Linotype"/>
          <w:b/>
        </w:rPr>
        <w:t>Comisionada</w:t>
      </w:r>
      <w:r w:rsidRPr="00230735">
        <w:rPr>
          <w:rFonts w:ascii="Palatino Linotype" w:eastAsia="Palatino Linotype" w:hAnsi="Palatino Linotype" w:cs="Palatino Linotype"/>
        </w:rPr>
        <w:t xml:space="preserve"> </w:t>
      </w:r>
      <w:r w:rsidRPr="00230735">
        <w:rPr>
          <w:rFonts w:ascii="Palatino Linotype" w:eastAsia="Palatino Linotype" w:hAnsi="Palatino Linotype" w:cs="Palatino Linotype"/>
          <w:b/>
        </w:rPr>
        <w:t>Guadalupe Ramírez Peña</w:t>
      </w:r>
      <w:r w:rsidRPr="00230735">
        <w:rPr>
          <w:rFonts w:ascii="Palatino Linotype" w:eastAsia="Palatino Linotype" w:hAnsi="Palatino Linotype" w:cs="Palatino Linotype"/>
        </w:rPr>
        <w:t>.</w:t>
      </w:r>
    </w:p>
    <w:p w:rsidR="008475A3" w:rsidRPr="00230735" w:rsidRDefault="008B6064">
      <w:pPr>
        <w:widowControl w:val="0"/>
        <w:spacing w:before="240" w:after="240"/>
        <w:ind w:left="851" w:right="902"/>
        <w:jc w:val="both"/>
        <w:rPr>
          <w:rFonts w:ascii="Palatino Linotype" w:eastAsia="Palatino Linotype" w:hAnsi="Palatino Linotype" w:cs="Palatino Linotype"/>
          <w:b/>
          <w:i/>
          <w:sz w:val="22"/>
          <w:szCs w:val="22"/>
        </w:rPr>
      </w:pPr>
      <w:r w:rsidRPr="00230735">
        <w:rPr>
          <w:rFonts w:ascii="Palatino Linotype" w:eastAsia="Palatino Linotype" w:hAnsi="Palatino Linotype" w:cs="Palatino Linotype"/>
          <w:b/>
          <w:i/>
          <w:sz w:val="22"/>
          <w:szCs w:val="22"/>
        </w:rPr>
        <w:t>Código de Procedimientos Administrativos del Estado de México</w:t>
      </w:r>
    </w:p>
    <w:p w:rsidR="008475A3" w:rsidRPr="00230735" w:rsidRDefault="008B6064">
      <w:pPr>
        <w:widowControl w:val="0"/>
        <w:spacing w:before="120" w:after="120"/>
        <w:ind w:left="851" w:right="902"/>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b/>
          <w:i/>
          <w:sz w:val="22"/>
          <w:szCs w:val="22"/>
        </w:rPr>
        <w:t>“Artículo 18.-</w:t>
      </w:r>
      <w:r w:rsidRPr="00230735">
        <w:rPr>
          <w:rFonts w:ascii="Palatino Linotype" w:eastAsia="Palatino Linotype" w:hAnsi="Palatino Linotype" w:cs="Palatino Linotype"/>
          <w:i/>
          <w:sz w:val="22"/>
          <w:szCs w:val="22"/>
        </w:rPr>
        <w:t xml:space="preserve"> </w:t>
      </w:r>
      <w:r w:rsidRPr="00230735">
        <w:rPr>
          <w:rFonts w:ascii="Palatino Linotype" w:eastAsia="Palatino Linotype" w:hAnsi="Palatino Linotype" w:cs="Palatino Linotype"/>
          <w:b/>
          <w:i/>
          <w:sz w:val="22"/>
          <w:szCs w:val="22"/>
        </w:rPr>
        <w:t>La autoridad administrativa o el Tribunal acordarán la acumulación de los expedientes del procedimiento y proceso administrativo que ante ellos se sigan, de oficio</w:t>
      </w:r>
      <w:r w:rsidRPr="00230735">
        <w:rPr>
          <w:rFonts w:ascii="Palatino Linotype" w:eastAsia="Palatino Linotype" w:hAnsi="Palatino Linotype" w:cs="Palatino Linotype"/>
          <w:i/>
          <w:sz w:val="22"/>
          <w:szCs w:val="22"/>
        </w:rPr>
        <w:t xml:space="preserve"> o a petición de parte, </w:t>
      </w:r>
      <w:r w:rsidRPr="00230735">
        <w:rPr>
          <w:rFonts w:ascii="Palatino Linotype" w:eastAsia="Palatino Linotype" w:hAnsi="Palatino Linotype" w:cs="Palatino Linotype"/>
          <w:b/>
          <w:i/>
          <w:sz w:val="22"/>
          <w:szCs w:val="22"/>
        </w:rPr>
        <w:t>cuando las partes</w:t>
      </w:r>
      <w:r w:rsidRPr="00230735">
        <w:rPr>
          <w:rFonts w:ascii="Palatino Linotype" w:eastAsia="Palatino Linotype" w:hAnsi="Palatino Linotype" w:cs="Palatino Linotype"/>
          <w:i/>
          <w:sz w:val="22"/>
          <w:szCs w:val="22"/>
        </w:rPr>
        <w:t xml:space="preserve"> o los actos administrativos sean iguales, se trate de actos conexos o </w:t>
      </w:r>
      <w:r w:rsidRPr="00230735">
        <w:rPr>
          <w:rFonts w:ascii="Palatino Linotype" w:eastAsia="Palatino Linotype" w:hAnsi="Palatino Linotype" w:cs="Palatino Linotype"/>
          <w:b/>
          <w:i/>
          <w:sz w:val="22"/>
          <w:szCs w:val="22"/>
        </w:rPr>
        <w:t>resulte conveniente el trámite unificado de los asuntos, para evitar la emisión de resoluciones contradictorias</w:t>
      </w:r>
      <w:r w:rsidRPr="00230735">
        <w:rPr>
          <w:rFonts w:ascii="Palatino Linotype" w:eastAsia="Palatino Linotype" w:hAnsi="Palatino Linotype" w:cs="Palatino Linotype"/>
          <w:i/>
          <w:sz w:val="22"/>
          <w:szCs w:val="22"/>
        </w:rPr>
        <w:t>. La misma regla se aplicará, en lo conducente, para la separación de los expedientes.”</w:t>
      </w:r>
    </w:p>
    <w:p w:rsidR="008475A3" w:rsidRPr="00230735" w:rsidRDefault="008B6064">
      <w:pPr>
        <w:widowControl w:val="0"/>
        <w:spacing w:before="120" w:after="120"/>
        <w:ind w:left="851" w:right="902"/>
        <w:jc w:val="both"/>
        <w:rPr>
          <w:rFonts w:ascii="Palatino Linotype" w:eastAsia="Palatino Linotype" w:hAnsi="Palatino Linotype" w:cs="Palatino Linotype"/>
          <w:b/>
          <w:i/>
          <w:sz w:val="22"/>
          <w:szCs w:val="22"/>
        </w:rPr>
      </w:pPr>
      <w:r w:rsidRPr="00230735">
        <w:rPr>
          <w:rFonts w:ascii="Palatino Linotype" w:eastAsia="Palatino Linotype" w:hAnsi="Palatino Linotype" w:cs="Palatino Linotype"/>
          <w:b/>
          <w:i/>
          <w:sz w:val="22"/>
          <w:szCs w:val="22"/>
        </w:rPr>
        <w:t>Ley de Transparencia y Acceso a la Información Pública del Estado de México y Municipios</w:t>
      </w:r>
    </w:p>
    <w:p w:rsidR="008475A3" w:rsidRPr="00230735" w:rsidRDefault="008B6064">
      <w:pPr>
        <w:widowControl w:val="0"/>
        <w:spacing w:before="120" w:after="120"/>
        <w:ind w:left="851" w:right="902"/>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b/>
          <w:i/>
          <w:sz w:val="22"/>
          <w:szCs w:val="22"/>
        </w:rPr>
        <w:t>“Artículo 195.-</w:t>
      </w:r>
      <w:r w:rsidRPr="00230735">
        <w:rPr>
          <w:rFonts w:ascii="Palatino Linotype" w:eastAsia="Palatino Linotype" w:hAnsi="Palatino Linotype" w:cs="Palatino Linotype"/>
          <w:i/>
          <w:sz w:val="22"/>
          <w:szCs w:val="22"/>
        </w:rPr>
        <w:t xml:space="preserve"> En la tramitación del recurso de revisión se aplicará supletoriamente las disposiciones contenidas en el Código de Procedimientos Administrativos del Estado de México.”</w:t>
      </w:r>
    </w:p>
    <w:p w:rsidR="008475A3" w:rsidRPr="00230735" w:rsidRDefault="008B6064">
      <w:pPr>
        <w:spacing w:before="24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b/>
        </w:rPr>
        <w:t xml:space="preserve">7. Manifestaciones. </w:t>
      </w:r>
      <w:r w:rsidRPr="00230735">
        <w:rPr>
          <w:rFonts w:ascii="Palatino Linotype" w:eastAsia="Palatino Linotype" w:hAnsi="Palatino Linotype" w:cs="Palatino Linotype"/>
        </w:rPr>
        <w:t xml:space="preserve">De las constancias que obran en los expedientes electrónicos del SAIMEX se desprende que el </w:t>
      </w:r>
      <w:r w:rsidRPr="00230735">
        <w:rPr>
          <w:rFonts w:ascii="Palatino Linotype" w:eastAsia="Palatino Linotype" w:hAnsi="Palatino Linotype" w:cs="Palatino Linotype"/>
          <w:b/>
        </w:rPr>
        <w:t>Sujeto Obligado</w:t>
      </w:r>
      <w:r w:rsidRPr="00230735">
        <w:rPr>
          <w:rFonts w:ascii="Palatino Linotype" w:eastAsia="Palatino Linotype" w:hAnsi="Palatino Linotype" w:cs="Palatino Linotype"/>
        </w:rPr>
        <w:t xml:space="preserve"> fue omiso en rendir sus informes justificados, asimismo resulta pertinente apuntar que por su parte, </w:t>
      </w:r>
      <w:r w:rsidRPr="00230735">
        <w:rPr>
          <w:rFonts w:ascii="Palatino Linotype" w:eastAsia="Palatino Linotype" w:hAnsi="Palatino Linotype" w:cs="Palatino Linotype"/>
          <w:b/>
        </w:rPr>
        <w:t>la</w:t>
      </w:r>
      <w:r w:rsidRPr="00230735">
        <w:rPr>
          <w:rFonts w:ascii="Palatino Linotype" w:eastAsia="Palatino Linotype" w:hAnsi="Palatino Linotype" w:cs="Palatino Linotype"/>
        </w:rPr>
        <w:t xml:space="preserve"> </w:t>
      </w:r>
      <w:r w:rsidRPr="00230735">
        <w:rPr>
          <w:rFonts w:ascii="Palatino Linotype" w:eastAsia="Palatino Linotype" w:hAnsi="Palatino Linotype" w:cs="Palatino Linotype"/>
          <w:b/>
        </w:rPr>
        <w:t xml:space="preserve">parte </w:t>
      </w:r>
      <w:r w:rsidRPr="00230735">
        <w:rPr>
          <w:rFonts w:ascii="Palatino Linotype" w:eastAsia="Palatino Linotype" w:hAnsi="Palatino Linotype" w:cs="Palatino Linotype"/>
          <w:b/>
        </w:rPr>
        <w:lastRenderedPageBreak/>
        <w:t xml:space="preserve">Recurrente </w:t>
      </w:r>
      <w:r w:rsidRPr="00230735">
        <w:rPr>
          <w:rFonts w:ascii="Palatino Linotype" w:eastAsia="Palatino Linotype" w:hAnsi="Palatino Linotype" w:cs="Palatino Linotype"/>
        </w:rPr>
        <w:t xml:space="preserve">omitió realizar manifestaciones, formular alegatos y ofrecer algún medio de prueba. </w:t>
      </w:r>
    </w:p>
    <w:p w:rsidR="008475A3" w:rsidRPr="00230735" w:rsidRDefault="008B6064">
      <w:pPr>
        <w:spacing w:before="240" w:after="240" w:line="360" w:lineRule="auto"/>
        <w:jc w:val="both"/>
        <w:rPr>
          <w:rFonts w:ascii="Palatino Linotype" w:eastAsia="Palatino Linotype" w:hAnsi="Palatino Linotype" w:cs="Palatino Linotype"/>
          <w:b/>
        </w:rPr>
      </w:pPr>
      <w:r w:rsidRPr="00230735">
        <w:rPr>
          <w:rFonts w:ascii="Palatino Linotype" w:eastAsia="Palatino Linotype" w:hAnsi="Palatino Linotype" w:cs="Palatino Linotype"/>
          <w:b/>
          <w:noProof/>
          <w:lang w:val="es-MX"/>
        </w:rPr>
        <w:drawing>
          <wp:inline distT="0" distB="0" distL="0" distR="0">
            <wp:extent cx="5610225" cy="1343025"/>
            <wp:effectExtent l="0" t="0" r="0" b="0"/>
            <wp:docPr id="7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a:stretch>
                      <a:fillRect/>
                    </a:stretch>
                  </pic:blipFill>
                  <pic:spPr>
                    <a:xfrm>
                      <a:off x="0" y="0"/>
                      <a:ext cx="5610225" cy="1343025"/>
                    </a:xfrm>
                    <a:prstGeom prst="rect">
                      <a:avLst/>
                    </a:prstGeom>
                    <a:ln/>
                  </pic:spPr>
                </pic:pic>
              </a:graphicData>
            </a:graphic>
          </wp:inline>
        </w:drawing>
      </w:r>
    </w:p>
    <w:p w:rsidR="008475A3" w:rsidRPr="00230735" w:rsidRDefault="008B6064">
      <w:pPr>
        <w:spacing w:before="240" w:after="240" w:line="360" w:lineRule="auto"/>
        <w:jc w:val="both"/>
        <w:rPr>
          <w:rFonts w:ascii="Palatino Linotype" w:eastAsia="Palatino Linotype" w:hAnsi="Palatino Linotype" w:cs="Palatino Linotype"/>
          <w:b/>
        </w:rPr>
      </w:pPr>
      <w:r w:rsidRPr="00230735">
        <w:rPr>
          <w:rFonts w:ascii="Palatino Linotype" w:eastAsia="Palatino Linotype" w:hAnsi="Palatino Linotype" w:cs="Palatino Linotype"/>
          <w:b/>
          <w:noProof/>
          <w:lang w:val="es-MX"/>
        </w:rPr>
        <w:drawing>
          <wp:inline distT="0" distB="0" distL="0" distR="0">
            <wp:extent cx="5610225" cy="1362075"/>
            <wp:effectExtent l="0" t="0" r="0" b="0"/>
            <wp:docPr id="7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5610225" cy="1362075"/>
                    </a:xfrm>
                    <a:prstGeom prst="rect">
                      <a:avLst/>
                    </a:prstGeom>
                    <a:ln/>
                  </pic:spPr>
                </pic:pic>
              </a:graphicData>
            </a:graphic>
          </wp:inline>
        </w:drawing>
      </w:r>
    </w:p>
    <w:p w:rsidR="008475A3" w:rsidRPr="00230735" w:rsidRDefault="008B6064">
      <w:pPr>
        <w:spacing w:before="240" w:after="240" w:line="360" w:lineRule="auto"/>
        <w:jc w:val="both"/>
        <w:rPr>
          <w:rFonts w:ascii="Palatino Linotype" w:eastAsia="Palatino Linotype" w:hAnsi="Palatino Linotype" w:cs="Palatino Linotype"/>
          <w:b/>
        </w:rPr>
      </w:pPr>
      <w:r w:rsidRPr="00230735">
        <w:rPr>
          <w:rFonts w:ascii="Palatino Linotype" w:eastAsia="Palatino Linotype" w:hAnsi="Palatino Linotype" w:cs="Palatino Linotype"/>
          <w:b/>
          <w:noProof/>
          <w:lang w:val="es-MX"/>
        </w:rPr>
        <w:drawing>
          <wp:inline distT="0" distB="0" distL="0" distR="0">
            <wp:extent cx="5610225" cy="1371600"/>
            <wp:effectExtent l="0" t="0" r="0" b="0"/>
            <wp:docPr id="7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5610225" cy="1371600"/>
                    </a:xfrm>
                    <a:prstGeom prst="rect">
                      <a:avLst/>
                    </a:prstGeom>
                    <a:ln/>
                  </pic:spPr>
                </pic:pic>
              </a:graphicData>
            </a:graphic>
          </wp:inline>
        </w:drawing>
      </w:r>
    </w:p>
    <w:p w:rsidR="008475A3" w:rsidRPr="00230735" w:rsidRDefault="008B6064">
      <w:pPr>
        <w:spacing w:before="24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b/>
        </w:rPr>
        <w:t>8. Ampliaciones del plazo para emitir resolución.</w:t>
      </w:r>
      <w:r w:rsidRPr="00230735">
        <w:rPr>
          <w:rFonts w:ascii="Palatino Linotype" w:eastAsia="Palatino Linotype" w:hAnsi="Palatino Linotype" w:cs="Palatino Linotype"/>
        </w:rPr>
        <w:t xml:space="preserve"> El </w:t>
      </w:r>
      <w:r w:rsidRPr="00230735">
        <w:rPr>
          <w:rFonts w:ascii="Palatino Linotype" w:eastAsia="Palatino Linotype" w:hAnsi="Palatino Linotype" w:cs="Palatino Linotype"/>
          <w:b/>
        </w:rPr>
        <w:t>tres de octubre de dos mil veintidós</w:t>
      </w:r>
      <w:r w:rsidRPr="00230735">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8475A3" w:rsidRPr="00230735" w:rsidRDefault="008B6064">
      <w:pPr>
        <w:spacing w:before="24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8475A3" w:rsidRPr="00230735" w:rsidRDefault="008B6064">
      <w:pPr>
        <w:spacing w:before="24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8475A3" w:rsidRPr="00230735" w:rsidRDefault="008B6064">
      <w:pPr>
        <w:spacing w:before="24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8475A3" w:rsidRPr="00230735" w:rsidRDefault="008B6064">
      <w:pPr>
        <w:spacing w:before="24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8475A3" w:rsidRPr="00230735" w:rsidRDefault="008B6064">
      <w:pPr>
        <w:spacing w:before="24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w:t>
      </w:r>
      <w:proofErr w:type="gramStart"/>
      <w:r w:rsidRPr="00230735">
        <w:rPr>
          <w:rFonts w:ascii="Palatino Linotype" w:eastAsia="Palatino Linotype" w:hAnsi="Palatino Linotype" w:cs="Palatino Linotype"/>
        </w:rPr>
        <w:t>su resolución atentos</w:t>
      </w:r>
      <w:proofErr w:type="gramEnd"/>
      <w:r w:rsidRPr="00230735">
        <w:rPr>
          <w:rFonts w:ascii="Palatino Linotype" w:eastAsia="Palatino Linotype" w:hAnsi="Palatino Linotype" w:cs="Palatino Linotype"/>
        </w:rPr>
        <w:t xml:space="preserve"> a los siguientes criterios: </w:t>
      </w:r>
    </w:p>
    <w:p w:rsidR="008475A3" w:rsidRPr="00230735" w:rsidRDefault="002A2382" w:rsidP="002A2382">
      <w:pPr>
        <w:spacing w:before="240" w:after="240" w:line="360" w:lineRule="auto"/>
        <w:ind w:left="567" w:right="1183"/>
        <w:jc w:val="both"/>
        <w:rPr>
          <w:rFonts w:ascii="Palatino Linotype" w:eastAsia="Palatino Linotype" w:hAnsi="Palatino Linotype" w:cs="Palatino Linotype"/>
        </w:rPr>
      </w:pPr>
      <w:r w:rsidRPr="00230735">
        <w:rPr>
          <w:rFonts w:ascii="Palatino Linotype" w:eastAsia="Palatino Linotype" w:hAnsi="Palatino Linotype" w:cs="Palatino Linotype"/>
        </w:rPr>
        <w:t>a. Complejidad</w:t>
      </w:r>
      <w:r w:rsidR="008B6064" w:rsidRPr="00230735">
        <w:rPr>
          <w:rFonts w:ascii="Palatino Linotype" w:eastAsia="Palatino Linotype" w:hAnsi="Palatino Linotype" w:cs="Palatino Linotype"/>
        </w:rPr>
        <w:t xml:space="preserve"> del Asunto: La complejidad de la prueba, la pluralidad de sujetos procesales, el tiempo transcurrido, las características y contexto del recurso. </w:t>
      </w:r>
    </w:p>
    <w:p w:rsidR="008475A3" w:rsidRPr="00230735" w:rsidRDefault="002A2382" w:rsidP="002A2382">
      <w:pPr>
        <w:spacing w:before="240" w:after="240" w:line="360" w:lineRule="auto"/>
        <w:ind w:left="567" w:right="1183"/>
        <w:jc w:val="both"/>
        <w:rPr>
          <w:rFonts w:ascii="Palatino Linotype" w:eastAsia="Palatino Linotype" w:hAnsi="Palatino Linotype" w:cs="Palatino Linotype"/>
        </w:rPr>
      </w:pPr>
      <w:proofErr w:type="spellStart"/>
      <w:r w:rsidRPr="00230735">
        <w:rPr>
          <w:rFonts w:ascii="Palatino Linotype" w:eastAsia="Palatino Linotype" w:hAnsi="Palatino Linotype" w:cs="Palatino Linotype"/>
        </w:rPr>
        <w:t>b.</w:t>
      </w:r>
      <w:r w:rsidR="008B6064" w:rsidRPr="00230735">
        <w:rPr>
          <w:rFonts w:ascii="Palatino Linotype" w:eastAsia="Palatino Linotype" w:hAnsi="Palatino Linotype" w:cs="Palatino Linotype"/>
        </w:rPr>
        <w:t>Actividad</w:t>
      </w:r>
      <w:proofErr w:type="spellEnd"/>
      <w:r w:rsidR="008B6064" w:rsidRPr="00230735">
        <w:rPr>
          <w:rFonts w:ascii="Palatino Linotype" w:eastAsia="Palatino Linotype" w:hAnsi="Palatino Linotype" w:cs="Palatino Linotype"/>
        </w:rPr>
        <w:t xml:space="preserve"> Procesal del interesado. Acciones u omisiones del interesado.</w:t>
      </w:r>
    </w:p>
    <w:p w:rsidR="008475A3" w:rsidRPr="00230735" w:rsidRDefault="008B6064">
      <w:pPr>
        <w:numPr>
          <w:ilvl w:val="0"/>
          <w:numId w:val="4"/>
        </w:numPr>
        <w:spacing w:before="240" w:after="240" w:line="360" w:lineRule="auto"/>
        <w:ind w:left="567" w:right="1183" w:hanging="283"/>
        <w:jc w:val="both"/>
        <w:rPr>
          <w:rFonts w:ascii="Palatino Linotype" w:eastAsia="Palatino Linotype" w:hAnsi="Palatino Linotype" w:cs="Palatino Linotype"/>
        </w:rPr>
      </w:pPr>
      <w:r w:rsidRPr="00230735">
        <w:rPr>
          <w:rFonts w:ascii="Palatino Linotype" w:eastAsia="Palatino Linotype" w:hAnsi="Palatino Linotype" w:cs="Palatino Linotype"/>
        </w:rPr>
        <w:t>Conducta de la Autoridad: Las Acciones u omisiones realizadas en el procedimiento. Así como si la autoridad actuó con la debida diligencia.</w:t>
      </w:r>
    </w:p>
    <w:p w:rsidR="008475A3" w:rsidRPr="00230735" w:rsidRDefault="008B6064">
      <w:pPr>
        <w:spacing w:before="240" w:after="240" w:line="360" w:lineRule="auto"/>
        <w:ind w:left="567" w:right="1183" w:hanging="283"/>
        <w:jc w:val="both"/>
        <w:rPr>
          <w:rFonts w:ascii="Palatino Linotype" w:eastAsia="Palatino Linotype" w:hAnsi="Palatino Linotype" w:cs="Palatino Linotype"/>
        </w:rPr>
      </w:pPr>
      <w:r w:rsidRPr="00230735">
        <w:rPr>
          <w:rFonts w:ascii="Palatino Linotype" w:eastAsia="Palatino Linotype" w:hAnsi="Palatino Linotype" w:cs="Palatino Linotype"/>
        </w:rPr>
        <w:t>d. La afectación generada en la situación jurídica de la persona involucrada en el proceso: Violación a sus derechos humanos.</w:t>
      </w:r>
    </w:p>
    <w:p w:rsidR="008475A3" w:rsidRPr="00230735" w:rsidRDefault="008B6064">
      <w:pPr>
        <w:spacing w:before="24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8475A3" w:rsidRPr="00230735" w:rsidRDefault="008B6064">
      <w:pPr>
        <w:spacing w:before="24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Argumento que encuentra sustento en la jurisprudencia P</w:t>
      </w:r>
      <w:proofErr w:type="gramStart"/>
      <w:r w:rsidRPr="00230735">
        <w:rPr>
          <w:rFonts w:ascii="Palatino Linotype" w:eastAsia="Palatino Linotype" w:hAnsi="Palatino Linotype" w:cs="Palatino Linotype"/>
        </w:rPr>
        <w:t>./</w:t>
      </w:r>
      <w:proofErr w:type="gramEnd"/>
      <w:r w:rsidRPr="00230735">
        <w:rPr>
          <w:rFonts w:ascii="Palatino Linotype" w:eastAsia="Palatino Linotype" w:hAnsi="Palatino Linotype" w:cs="Palatino Linotype"/>
        </w:rPr>
        <w:t xml:space="preserve">J. 32/92 emitida por el Pleno de la Suprema Corte de Justicia de la Nación de </w:t>
      </w:r>
      <w:proofErr w:type="spellStart"/>
      <w:r w:rsidRPr="00230735">
        <w:rPr>
          <w:rFonts w:ascii="Palatino Linotype" w:eastAsia="Palatino Linotype" w:hAnsi="Palatino Linotype" w:cs="Palatino Linotype"/>
        </w:rPr>
        <w:t>rubro</w:t>
      </w:r>
      <w:r w:rsidRPr="00230735">
        <w:rPr>
          <w:rFonts w:ascii="Palatino Linotype" w:eastAsia="Palatino Linotype" w:hAnsi="Palatino Linotype" w:cs="Palatino Linotype"/>
          <w:i/>
        </w:rPr>
        <w:t>“TÉRMINOS</w:t>
      </w:r>
      <w:proofErr w:type="spellEnd"/>
      <w:r w:rsidRPr="00230735">
        <w:rPr>
          <w:rFonts w:ascii="Palatino Linotype" w:eastAsia="Palatino Linotype" w:hAnsi="Palatino Linotype" w:cs="Palatino Linotype"/>
          <w:i/>
        </w:rPr>
        <w:t xml:space="preserve"> </w:t>
      </w:r>
      <w:r w:rsidRPr="00230735">
        <w:rPr>
          <w:rFonts w:ascii="Palatino Linotype" w:eastAsia="Palatino Linotype" w:hAnsi="Palatino Linotype" w:cs="Palatino Linotype"/>
          <w:i/>
        </w:rPr>
        <w:lastRenderedPageBreak/>
        <w:t>PROCESALES. PARA DETERMINAR SI UN FUNCIONARIO JUDICIAL ACTUÓ INDEBIDAMENTE POR NO RESPETARLOS SE DEBE ATENDER AL PRESUPUESTO QUE CONSIDERÓ EL LEGISLADOR AL FIJARLOS Y LAS CARACTERÍSTICAS DEL CASO.”</w:t>
      </w:r>
      <w:r w:rsidRPr="00230735">
        <w:rPr>
          <w:rFonts w:ascii="Palatino Linotype" w:eastAsia="Palatino Linotype" w:hAnsi="Palatino Linotype" w:cs="Palatino Linotype"/>
        </w:rPr>
        <w:t>, visible en la Gaceta del Seminario Judicial de la Federación con el registro digital 205635.</w:t>
      </w:r>
    </w:p>
    <w:p w:rsidR="008475A3" w:rsidRPr="00230735" w:rsidRDefault="008B6064">
      <w:pPr>
        <w:spacing w:before="24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8475A3" w:rsidRPr="00230735" w:rsidRDefault="008B6064">
      <w:pPr>
        <w:spacing w:before="24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8475A3" w:rsidRPr="00230735" w:rsidRDefault="008B6064">
      <w:pPr>
        <w:spacing w:before="24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 </w:t>
      </w:r>
      <w:r w:rsidRPr="00230735">
        <w:rPr>
          <w:rFonts w:ascii="Palatino Linotype" w:eastAsia="Palatino Linotype" w:hAnsi="Palatino Linotype" w:cs="Palatino Linotype"/>
          <w:i/>
        </w:rPr>
        <w:t>“PLAZO RAZONABLE PARA RESOLVER. DIMENSIÓN Y EFECTOS DE ESTE CONCEPTO CUANDO SE ADUCE EXCESIVA CARGA DE TRABAJO.”</w:t>
      </w:r>
      <w:r w:rsidRPr="00230735">
        <w:rPr>
          <w:rFonts w:ascii="Palatino Linotype" w:eastAsia="Palatino Linotype" w:hAnsi="Palatino Linotype" w:cs="Palatino Linotype"/>
        </w:rPr>
        <w:t xml:space="preserve"> consultable en el Seminario Judicial de la Federación y su gaceta, con el registro digital 2002351.</w:t>
      </w:r>
    </w:p>
    <w:p w:rsidR="008475A3" w:rsidRPr="00230735" w:rsidRDefault="008B6064">
      <w:pPr>
        <w:spacing w:before="24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i/>
        </w:rPr>
        <w:lastRenderedPageBreak/>
        <w:t>“PLAZO RAZONABLE PARA RESOLVER. CONCEPTO Y ELEMENTOS QUE LO INTEGRAN A LA LUZ DEL DERECHO INTERNACIONAL DE LOS DERECHOS HUMANOS.”</w:t>
      </w:r>
      <w:r w:rsidRPr="00230735">
        <w:rPr>
          <w:rFonts w:ascii="Palatino Linotype" w:eastAsia="Palatino Linotype" w:hAnsi="Palatino Linotype" w:cs="Palatino Linotype"/>
        </w:rPr>
        <w:t>, visible en el Seminario Judicial de la Federación y su gaceta, con el registro digital 2002350.</w:t>
      </w:r>
    </w:p>
    <w:p w:rsidR="008475A3" w:rsidRPr="00230735" w:rsidRDefault="008B6064">
      <w:pPr>
        <w:spacing w:before="24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8475A3" w:rsidRPr="00230735" w:rsidRDefault="008B6064">
      <w:pPr>
        <w:spacing w:before="24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b/>
        </w:rPr>
        <w:t xml:space="preserve">9. Cierres de instrucción. </w:t>
      </w:r>
      <w:r w:rsidRPr="00230735">
        <w:rPr>
          <w:rFonts w:ascii="Palatino Linotype" w:eastAsia="Palatino Linotype" w:hAnsi="Palatino Linotype" w:cs="Palatino Linotype"/>
        </w:rPr>
        <w:t xml:space="preserve">Una vez transcurrido el periodo otorgado a las partes para realizar sus manifestaciones y no habiendo documentos que integrar a los expedientes, el </w:t>
      </w:r>
      <w:r w:rsidRPr="00230735">
        <w:rPr>
          <w:rFonts w:ascii="Palatino Linotype" w:eastAsia="Palatino Linotype" w:hAnsi="Palatino Linotype" w:cs="Palatino Linotype"/>
          <w:b/>
        </w:rPr>
        <w:t>tres de octubre de dos mil veintidós</w:t>
      </w:r>
      <w:r w:rsidRPr="00230735">
        <w:rPr>
          <w:rFonts w:ascii="Palatino Linotype" w:eastAsia="Palatino Linotype" w:hAnsi="Palatino Linotype" w:cs="Palatino Linotype"/>
        </w:rPr>
        <w:t>, la Comisionada Ponente determinó los cierres de instrucción en términos de la fracción VI del artículo 185 de la Ley de Transparencia y Acceso a la Información Pública del Estado de México y Municipios.</w:t>
      </w:r>
    </w:p>
    <w:p w:rsidR="008475A3" w:rsidRPr="00230735" w:rsidRDefault="008B6064">
      <w:pPr>
        <w:spacing w:before="24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 xml:space="preserve">En razón de que fueron debidamente sustanciados los expedientes electrónicos y no existen diligencias pendientes de desahogo, se emite la Resolución que conforme a Derecho proceda, de acuerdo con los siguientes: </w:t>
      </w:r>
    </w:p>
    <w:p w:rsidR="008475A3" w:rsidRPr="00230735" w:rsidRDefault="008B6064">
      <w:pPr>
        <w:widowControl w:val="0"/>
        <w:spacing w:before="240" w:after="240" w:line="360" w:lineRule="auto"/>
        <w:jc w:val="center"/>
        <w:rPr>
          <w:rFonts w:ascii="Palatino Linotype" w:eastAsia="Palatino Linotype" w:hAnsi="Palatino Linotype" w:cs="Palatino Linotype"/>
          <w:b/>
        </w:rPr>
      </w:pPr>
      <w:r w:rsidRPr="00230735">
        <w:rPr>
          <w:rFonts w:ascii="Palatino Linotype" w:eastAsia="Palatino Linotype" w:hAnsi="Palatino Linotype" w:cs="Palatino Linotype"/>
          <w:b/>
        </w:rPr>
        <w:t>II. C O N S I D E R A N D O</w:t>
      </w:r>
    </w:p>
    <w:p w:rsidR="008475A3" w:rsidRPr="00230735" w:rsidRDefault="008B6064">
      <w:pPr>
        <w:spacing w:before="24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b/>
        </w:rPr>
        <w:t>Primero. Competencia.</w:t>
      </w:r>
      <w:r w:rsidRPr="00230735">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w:t>
      </w:r>
      <w:r w:rsidRPr="00230735">
        <w:rPr>
          <w:rFonts w:ascii="Palatino Linotype" w:eastAsia="Palatino Linotype" w:hAnsi="Palatino Linotype" w:cs="Palatino Linotype"/>
          <w:b/>
        </w:rPr>
        <w:t>la parte Recurrente</w:t>
      </w:r>
      <w:r w:rsidRPr="00230735">
        <w:rPr>
          <w:rFonts w:ascii="Palatino Linotype" w:eastAsia="Palatino Linotype" w:hAnsi="Palatino Linotype" w:cs="Palatino Linotype"/>
        </w:rPr>
        <w:t xml:space="preserve">, conforme a lo dispuesto en los artículos 6, apartado A de la </w:t>
      </w:r>
      <w:r w:rsidRPr="00230735">
        <w:rPr>
          <w:rFonts w:ascii="Palatino Linotype" w:eastAsia="Palatino Linotype" w:hAnsi="Palatino Linotype" w:cs="Palatino Linotype"/>
        </w:rPr>
        <w:lastRenderedPageBreak/>
        <w:t>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8475A3" w:rsidRPr="00230735" w:rsidRDefault="008B6064">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230735">
        <w:rPr>
          <w:rFonts w:ascii="Palatino Linotype" w:eastAsia="Palatino Linotype" w:hAnsi="Palatino Linotype" w:cs="Palatino Linotype"/>
          <w:b/>
        </w:rPr>
        <w:t xml:space="preserve">Segundo. Oportunidad y </w:t>
      </w:r>
      <w:proofErr w:type="spellStart"/>
      <w:r w:rsidRPr="00230735">
        <w:rPr>
          <w:rFonts w:ascii="Palatino Linotype" w:eastAsia="Palatino Linotype" w:hAnsi="Palatino Linotype" w:cs="Palatino Linotype"/>
          <w:b/>
        </w:rPr>
        <w:t>Procedibilidad</w:t>
      </w:r>
      <w:proofErr w:type="spellEnd"/>
      <w:r w:rsidRPr="00230735">
        <w:rPr>
          <w:rFonts w:ascii="Palatino Linotype" w:eastAsia="Palatino Linotype" w:hAnsi="Palatino Linotype" w:cs="Palatino Linotype"/>
          <w:b/>
        </w:rPr>
        <w:t xml:space="preserve"> de los Recursos de Revisión</w:t>
      </w:r>
      <w:r w:rsidRPr="00230735">
        <w:rPr>
          <w:rFonts w:ascii="Palatino Linotype" w:eastAsia="Palatino Linotype" w:hAnsi="Palatino Linotype" w:cs="Palatino Linotype"/>
        </w:rPr>
        <w:t xml:space="preserve">. Previo al estudio del fondo del asunto, se procede a analizar los requisitos de oportunidad y </w:t>
      </w:r>
      <w:proofErr w:type="spellStart"/>
      <w:r w:rsidRPr="00230735">
        <w:rPr>
          <w:rFonts w:ascii="Palatino Linotype" w:eastAsia="Palatino Linotype" w:hAnsi="Palatino Linotype" w:cs="Palatino Linotype"/>
        </w:rPr>
        <w:t>procedibilidad</w:t>
      </w:r>
      <w:proofErr w:type="spellEnd"/>
      <w:r w:rsidRPr="00230735">
        <w:rPr>
          <w:rFonts w:ascii="Palatino Linotype" w:eastAsia="Palatino Linotype" w:hAnsi="Palatino Linotype" w:cs="Palatino Linotype"/>
        </w:rPr>
        <w:t xml:space="preserve"> que deben reunir los recursos de revisión interpuestos, previstos en los artículos 178 y 180 de la Ley de Transparencia y Acceso a la Información Pública del Estado de México y Municipios.</w:t>
      </w:r>
    </w:p>
    <w:p w:rsidR="008475A3" w:rsidRPr="00230735" w:rsidRDefault="008B6064">
      <w:pPr>
        <w:spacing w:before="24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230735">
        <w:rPr>
          <w:rFonts w:ascii="Palatino Linotype" w:eastAsia="Palatino Linotype" w:hAnsi="Palatino Linotype" w:cs="Palatino Linotype"/>
          <w:b/>
        </w:rPr>
        <w:t>Sujeto Obligado</w:t>
      </w:r>
      <w:r w:rsidRPr="00230735">
        <w:rPr>
          <w:rFonts w:ascii="Palatino Linotype" w:eastAsia="Palatino Linotype" w:hAnsi="Palatino Linotype" w:cs="Palatino Linotype"/>
        </w:rPr>
        <w:t xml:space="preserve"> respondió a las solicitudes de información el </w:t>
      </w:r>
      <w:r w:rsidRPr="00230735">
        <w:rPr>
          <w:rFonts w:ascii="Palatino Linotype" w:eastAsia="Palatino Linotype" w:hAnsi="Palatino Linotype" w:cs="Palatino Linotype"/>
          <w:b/>
        </w:rPr>
        <w:t>dieciocho de mayo</w:t>
      </w:r>
      <w:r w:rsidRPr="00230735">
        <w:rPr>
          <w:rFonts w:ascii="Palatino Linotype" w:eastAsia="Palatino Linotype" w:hAnsi="Palatino Linotype" w:cs="Palatino Linotype"/>
        </w:rPr>
        <w:t xml:space="preserve"> </w:t>
      </w:r>
      <w:r w:rsidRPr="00230735">
        <w:rPr>
          <w:rFonts w:ascii="Palatino Linotype" w:eastAsia="Palatino Linotype" w:hAnsi="Palatino Linotype" w:cs="Palatino Linotype"/>
          <w:b/>
        </w:rPr>
        <w:t>de dos mil veintidós</w:t>
      </w:r>
      <w:r w:rsidRPr="00230735">
        <w:rPr>
          <w:rFonts w:ascii="Palatino Linotype" w:eastAsia="Palatino Linotype" w:hAnsi="Palatino Linotype" w:cs="Palatino Linotype"/>
        </w:rPr>
        <w:t xml:space="preserve">, sin embargo, los recursos de revisión se interpusieron el día </w:t>
      </w:r>
      <w:r w:rsidRPr="00230735">
        <w:rPr>
          <w:rFonts w:ascii="Palatino Linotype" w:eastAsia="Palatino Linotype" w:hAnsi="Palatino Linotype" w:cs="Palatino Linotype"/>
          <w:b/>
        </w:rPr>
        <w:t>veintitrés de mayo de dos mil veintidós</w:t>
      </w:r>
      <w:r w:rsidRPr="00230735">
        <w:rPr>
          <w:rFonts w:ascii="Palatino Linotype" w:eastAsia="Palatino Linotype" w:hAnsi="Palatino Linotype" w:cs="Palatino Linotype"/>
        </w:rPr>
        <w:t xml:space="preserve">, estos son al </w:t>
      </w:r>
      <w:r w:rsidRPr="00230735">
        <w:rPr>
          <w:rFonts w:ascii="Palatino Linotype" w:eastAsia="Palatino Linotype" w:hAnsi="Palatino Linotype" w:cs="Palatino Linotype"/>
          <w:b/>
        </w:rPr>
        <w:t>tercer</w:t>
      </w:r>
      <w:r w:rsidRPr="00230735">
        <w:rPr>
          <w:rFonts w:ascii="Palatino Linotype" w:eastAsia="Palatino Linotype" w:hAnsi="Palatino Linotype" w:cs="Palatino Linotype"/>
        </w:rPr>
        <w:t xml:space="preserve"> </w:t>
      </w:r>
      <w:r w:rsidRPr="00230735">
        <w:rPr>
          <w:rFonts w:ascii="Palatino Linotype" w:eastAsia="Palatino Linotype" w:hAnsi="Palatino Linotype" w:cs="Palatino Linotype"/>
          <w:b/>
        </w:rPr>
        <w:t>día hábil después de conocerse las respuestas</w:t>
      </w:r>
      <w:r w:rsidRPr="00230735">
        <w:rPr>
          <w:rFonts w:ascii="Palatino Linotype" w:eastAsia="Palatino Linotype" w:hAnsi="Palatino Linotype" w:cs="Palatino Linotype"/>
        </w:rPr>
        <w:t xml:space="preserve"> por lo que se encuentran dentro de los márgenes temporales establecidos por la Ley en la materia.</w:t>
      </w:r>
    </w:p>
    <w:p w:rsidR="008475A3" w:rsidRPr="00230735" w:rsidRDefault="008B606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 xml:space="preserve">Asimismo, por cuanto hace a la </w:t>
      </w:r>
      <w:proofErr w:type="spellStart"/>
      <w:r w:rsidRPr="00230735">
        <w:rPr>
          <w:rFonts w:ascii="Palatino Linotype" w:eastAsia="Palatino Linotype" w:hAnsi="Palatino Linotype" w:cs="Palatino Linotype"/>
        </w:rPr>
        <w:t>procedibilidad</w:t>
      </w:r>
      <w:proofErr w:type="spellEnd"/>
      <w:r w:rsidRPr="00230735">
        <w:rPr>
          <w:rFonts w:ascii="Palatino Linotype" w:eastAsia="Palatino Linotype" w:hAnsi="Palatino Linotype" w:cs="Palatino Linotype"/>
        </w:rPr>
        <w:t xml:space="preserve"> de los recursos de revisión, es de suma importancia señalar que </w:t>
      </w:r>
      <w:r w:rsidRPr="00230735">
        <w:rPr>
          <w:rFonts w:ascii="Palatino Linotype" w:eastAsia="Palatino Linotype" w:hAnsi="Palatino Linotype" w:cs="Palatino Linotype"/>
          <w:b/>
        </w:rPr>
        <w:t>la parte Recurrente</w:t>
      </w:r>
      <w:r w:rsidRPr="00230735">
        <w:rPr>
          <w:rFonts w:ascii="Palatino Linotype" w:eastAsia="Palatino Linotype" w:hAnsi="Palatino Linotype" w:cs="Palatino Linotype"/>
        </w:rPr>
        <w:t xml:space="preserve">, no señaló nombre o seudónimo </w:t>
      </w:r>
      <w:r w:rsidRPr="00230735">
        <w:rPr>
          <w:rFonts w:ascii="Palatino Linotype" w:eastAsia="Palatino Linotype" w:hAnsi="Palatino Linotype" w:cs="Palatino Linotype"/>
        </w:rPr>
        <w:lastRenderedPageBreak/>
        <w:t>con el cual desee ser identificado, como se advierte en el detalle de seguimiento del SAIMEX, no obstante lo anterior, no proporcionar el nombre no es motivo para archivar las solicitudes de acceso a la información pública como concluidas, conforme a lo previsto en el artículo 155, penúltimo párrafo de la Ley de Transparencia y Acceso a la Información Pública del Estado de México y Municipios que establece lo siguiente:</w:t>
      </w:r>
    </w:p>
    <w:p w:rsidR="008475A3" w:rsidRPr="00230735" w:rsidRDefault="008B6064">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8475A3" w:rsidRPr="00230735" w:rsidRDefault="008B6064">
      <w:pPr>
        <w:spacing w:before="24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 xml:space="preserve">Por cuanto hace a la </w:t>
      </w:r>
      <w:proofErr w:type="spellStart"/>
      <w:r w:rsidRPr="00230735">
        <w:rPr>
          <w:rFonts w:ascii="Palatino Linotype" w:eastAsia="Palatino Linotype" w:hAnsi="Palatino Linotype" w:cs="Palatino Linotype"/>
        </w:rPr>
        <w:t>procedibilidad</w:t>
      </w:r>
      <w:proofErr w:type="spellEnd"/>
      <w:r w:rsidRPr="00230735">
        <w:rPr>
          <w:rFonts w:ascii="Palatino Linotype" w:eastAsia="Palatino Linotype" w:hAnsi="Palatino Linotype" w:cs="Palatino Linotype"/>
        </w:rPr>
        <w:t xml:space="preserve">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rsidR="008475A3" w:rsidRPr="00230735" w:rsidRDefault="008B6064">
      <w:pPr>
        <w:spacing w:before="24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 xml:space="preserve">Finalmente, se advierte que resulta procedente la interposición de los recursos, según lo manifestado por </w:t>
      </w:r>
      <w:r w:rsidRPr="00230735">
        <w:rPr>
          <w:rFonts w:ascii="Palatino Linotype" w:eastAsia="Palatino Linotype" w:hAnsi="Palatino Linotype" w:cs="Palatino Linotype"/>
          <w:b/>
        </w:rPr>
        <w:t>la parte Recurrente</w:t>
      </w:r>
      <w:r w:rsidRPr="00230735">
        <w:rPr>
          <w:rFonts w:ascii="Palatino Linotype" w:eastAsia="Palatino Linotype" w:hAnsi="Palatino Linotype" w:cs="Palatino Linotype"/>
        </w:rPr>
        <w:t xml:space="preserve"> en sus motivos de inconformidad, de acuerdo al artículo 179, fracciones I y VII del ordenamiento legal citado, que a la letra dice: </w:t>
      </w:r>
    </w:p>
    <w:p w:rsidR="008475A3" w:rsidRPr="00230735" w:rsidRDefault="008B6064">
      <w:pPr>
        <w:tabs>
          <w:tab w:val="left" w:pos="7088"/>
        </w:tabs>
        <w:spacing w:before="120" w:after="120"/>
        <w:ind w:left="851" w:right="616"/>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w:t>
      </w:r>
      <w:r w:rsidRPr="00230735">
        <w:rPr>
          <w:rFonts w:ascii="Palatino Linotype" w:eastAsia="Palatino Linotype" w:hAnsi="Palatino Linotype" w:cs="Palatino Linotype"/>
          <w:b/>
          <w:i/>
          <w:sz w:val="22"/>
          <w:szCs w:val="22"/>
        </w:rPr>
        <w:t>Artículo 179.</w:t>
      </w:r>
      <w:r w:rsidRPr="00230735">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8475A3" w:rsidRPr="00230735" w:rsidRDefault="008B6064">
      <w:pPr>
        <w:tabs>
          <w:tab w:val="left" w:pos="7088"/>
        </w:tabs>
        <w:spacing w:before="120" w:after="120"/>
        <w:ind w:left="851" w:right="616"/>
        <w:jc w:val="both"/>
        <w:rPr>
          <w:rFonts w:ascii="Palatino Linotype" w:eastAsia="Palatino Linotype" w:hAnsi="Palatino Linotype" w:cs="Palatino Linotype"/>
          <w:b/>
          <w:i/>
          <w:sz w:val="22"/>
          <w:szCs w:val="22"/>
        </w:rPr>
      </w:pPr>
      <w:r w:rsidRPr="00230735">
        <w:rPr>
          <w:rFonts w:ascii="Palatino Linotype" w:eastAsia="Palatino Linotype" w:hAnsi="Palatino Linotype" w:cs="Palatino Linotype"/>
          <w:b/>
          <w:i/>
          <w:sz w:val="22"/>
          <w:szCs w:val="22"/>
        </w:rPr>
        <w:t>I. La negativa a la información solicitada;</w:t>
      </w:r>
    </w:p>
    <w:p w:rsidR="008475A3" w:rsidRPr="00230735" w:rsidRDefault="008B6064">
      <w:pPr>
        <w:tabs>
          <w:tab w:val="left" w:pos="7088"/>
        </w:tabs>
        <w:spacing w:before="120" w:after="120"/>
        <w:ind w:left="851" w:right="616"/>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w:t>
      </w:r>
    </w:p>
    <w:p w:rsidR="008475A3" w:rsidRPr="00230735" w:rsidRDefault="008B6064">
      <w:pPr>
        <w:tabs>
          <w:tab w:val="left" w:pos="7088"/>
        </w:tabs>
        <w:spacing w:before="120" w:after="120"/>
        <w:ind w:left="851" w:right="616"/>
        <w:jc w:val="both"/>
        <w:rPr>
          <w:rFonts w:ascii="Palatino Linotype" w:eastAsia="Palatino Linotype" w:hAnsi="Palatino Linotype" w:cs="Palatino Linotype"/>
          <w:b/>
          <w:i/>
          <w:sz w:val="22"/>
          <w:szCs w:val="22"/>
        </w:rPr>
      </w:pPr>
      <w:r w:rsidRPr="00230735">
        <w:rPr>
          <w:rFonts w:ascii="Palatino Linotype" w:eastAsia="Palatino Linotype" w:hAnsi="Palatino Linotype" w:cs="Palatino Linotype"/>
          <w:b/>
          <w:i/>
          <w:sz w:val="22"/>
          <w:szCs w:val="22"/>
        </w:rPr>
        <w:t>VII. La falta de respuesta a una solicitud de acceso a la información;</w:t>
      </w:r>
      <w:r w:rsidRPr="00230735">
        <w:rPr>
          <w:rFonts w:ascii="Palatino Linotype" w:eastAsia="Palatino Linotype" w:hAnsi="Palatino Linotype" w:cs="Palatino Linotype"/>
          <w:i/>
          <w:sz w:val="22"/>
          <w:szCs w:val="22"/>
        </w:rPr>
        <w:t>”</w:t>
      </w:r>
    </w:p>
    <w:p w:rsidR="008475A3" w:rsidRPr="00230735" w:rsidRDefault="008B6064">
      <w:pPr>
        <w:tabs>
          <w:tab w:val="left" w:pos="7088"/>
        </w:tabs>
        <w:spacing w:before="120" w:after="120"/>
        <w:ind w:left="851" w:right="616"/>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lastRenderedPageBreak/>
        <w:t>(Énfasis añadido)</w:t>
      </w:r>
    </w:p>
    <w:p w:rsidR="008475A3" w:rsidRPr="00230735" w:rsidRDefault="008B6064">
      <w:pPr>
        <w:spacing w:before="280" w:after="28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b/>
        </w:rPr>
        <w:t xml:space="preserve">Tercero. Materia de la revisión. </w:t>
      </w:r>
      <w:r w:rsidRPr="00230735">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sidRPr="00230735">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sidRPr="00230735">
        <w:rPr>
          <w:rFonts w:ascii="Palatino Linotype" w:eastAsia="Palatino Linotype" w:hAnsi="Palatino Linotype" w:cs="Palatino Linotype"/>
        </w:rPr>
        <w:t xml:space="preserve">de </w:t>
      </w:r>
      <w:r w:rsidRPr="00230735">
        <w:rPr>
          <w:rFonts w:ascii="Palatino Linotype" w:eastAsia="Palatino Linotype" w:hAnsi="Palatino Linotype" w:cs="Palatino Linotype"/>
          <w:b/>
        </w:rPr>
        <w:t>la parte</w:t>
      </w:r>
      <w:r w:rsidRPr="00230735">
        <w:rPr>
          <w:rFonts w:ascii="Palatino Linotype" w:eastAsia="Palatino Linotype" w:hAnsi="Palatino Linotype" w:cs="Palatino Linotype"/>
        </w:rPr>
        <w:t xml:space="preserve"> </w:t>
      </w:r>
      <w:r w:rsidRPr="00230735">
        <w:rPr>
          <w:rFonts w:ascii="Palatino Linotype" w:eastAsia="Palatino Linotype" w:hAnsi="Palatino Linotype" w:cs="Palatino Linotype"/>
          <w:b/>
        </w:rPr>
        <w:t>Recurrente</w:t>
      </w:r>
      <w:r w:rsidRPr="00230735">
        <w:rPr>
          <w:rFonts w:ascii="Palatino Linotype" w:eastAsia="Palatino Linotype" w:hAnsi="Palatino Linotype" w:cs="Palatino Linotype"/>
        </w:rPr>
        <w:t>, o en su defecto, en caso de ser procedente, ordenar la entrega de información.</w:t>
      </w:r>
    </w:p>
    <w:p w:rsidR="008475A3" w:rsidRPr="00230735" w:rsidRDefault="008B6064">
      <w:pPr>
        <w:spacing w:before="24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b/>
        </w:rPr>
        <w:t xml:space="preserve">Cuarto. Estudio del asunto. </w:t>
      </w:r>
      <w:r w:rsidRPr="00230735">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8475A3" w:rsidRPr="00230735" w:rsidRDefault="008B6064">
      <w:pPr>
        <w:tabs>
          <w:tab w:val="left" w:pos="709"/>
        </w:tabs>
        <w:ind w:left="851" w:right="85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230735">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8475A3" w:rsidRPr="00230735" w:rsidRDefault="008B6064">
      <w:pPr>
        <w:tabs>
          <w:tab w:val="left" w:pos="709"/>
        </w:tabs>
        <w:ind w:left="851" w:right="850"/>
        <w:jc w:val="both"/>
        <w:rPr>
          <w:rFonts w:ascii="Palatino Linotype" w:eastAsia="Palatino Linotype" w:hAnsi="Palatino Linotype" w:cs="Palatino Linotype"/>
          <w:b/>
          <w:i/>
          <w:sz w:val="22"/>
          <w:szCs w:val="22"/>
        </w:rPr>
      </w:pPr>
      <w:r w:rsidRPr="00230735">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8475A3" w:rsidRPr="00230735" w:rsidRDefault="008B6064">
      <w:pPr>
        <w:tabs>
          <w:tab w:val="left" w:pos="709"/>
        </w:tabs>
        <w:ind w:left="851" w:right="85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b/>
          <w:i/>
          <w:sz w:val="22"/>
          <w:szCs w:val="22"/>
          <w:u w:val="single"/>
        </w:rPr>
        <w:t xml:space="preserve">Todas las autoridades, en el ámbito de sus competencias, tienen la obligación de promover, respetar, proteger y garantizar los derechos </w:t>
      </w:r>
      <w:r w:rsidRPr="00230735">
        <w:rPr>
          <w:rFonts w:ascii="Palatino Linotype" w:eastAsia="Palatino Linotype" w:hAnsi="Palatino Linotype" w:cs="Palatino Linotype"/>
          <w:b/>
          <w:i/>
          <w:sz w:val="22"/>
          <w:szCs w:val="22"/>
          <w:u w:val="single"/>
        </w:rPr>
        <w:lastRenderedPageBreak/>
        <w:t>humanos de conformidad con los principios de universalidad, interdependencia, indivisibilidad y progresividad.</w:t>
      </w:r>
      <w:r w:rsidRPr="00230735">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8475A3" w:rsidRPr="00230735" w:rsidRDefault="008B6064">
      <w:pPr>
        <w:tabs>
          <w:tab w:val="left" w:pos="709"/>
        </w:tabs>
        <w:ind w:left="851" w:right="85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w:t>
      </w:r>
    </w:p>
    <w:p w:rsidR="008475A3" w:rsidRPr="00230735" w:rsidRDefault="008B6064">
      <w:pPr>
        <w:ind w:left="851" w:right="901"/>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b/>
          <w:i/>
          <w:sz w:val="22"/>
          <w:szCs w:val="22"/>
        </w:rPr>
        <w:t>“Artículo 6o.</w:t>
      </w:r>
    </w:p>
    <w:p w:rsidR="008475A3" w:rsidRPr="00230735" w:rsidRDefault="008B6064">
      <w:pPr>
        <w:ind w:left="851" w:right="901"/>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w:t>
      </w:r>
    </w:p>
    <w:p w:rsidR="008475A3" w:rsidRPr="00230735" w:rsidRDefault="008B6064">
      <w:pPr>
        <w:ind w:left="851" w:right="851"/>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b/>
          <w:i/>
          <w:sz w:val="22"/>
          <w:szCs w:val="22"/>
        </w:rPr>
        <w:t xml:space="preserve">A. Para el ejercicio del derecho de acceso a la información, la Federación y </w:t>
      </w:r>
      <w:r w:rsidRPr="00230735">
        <w:rPr>
          <w:rFonts w:ascii="Palatino Linotype" w:eastAsia="Palatino Linotype" w:hAnsi="Palatino Linotype" w:cs="Palatino Linotype"/>
          <w:b/>
          <w:i/>
          <w:sz w:val="22"/>
          <w:szCs w:val="22"/>
          <w:u w:val="single"/>
        </w:rPr>
        <w:t>las entidades federativas</w:t>
      </w:r>
      <w:r w:rsidRPr="00230735">
        <w:rPr>
          <w:rFonts w:ascii="Palatino Linotype" w:eastAsia="Palatino Linotype" w:hAnsi="Palatino Linotype" w:cs="Palatino Linotype"/>
          <w:b/>
          <w:i/>
          <w:sz w:val="22"/>
          <w:szCs w:val="22"/>
        </w:rPr>
        <w:t>,</w:t>
      </w:r>
      <w:r w:rsidRPr="00230735">
        <w:rPr>
          <w:rFonts w:ascii="Palatino Linotype" w:eastAsia="Palatino Linotype" w:hAnsi="Palatino Linotype" w:cs="Palatino Linotype"/>
          <w:i/>
          <w:sz w:val="22"/>
          <w:szCs w:val="22"/>
        </w:rPr>
        <w:t xml:space="preserve"> en el ámbito de sus respectivas competencias, se regirán por los siguientes principios y bases:</w:t>
      </w:r>
    </w:p>
    <w:p w:rsidR="008475A3" w:rsidRPr="00230735" w:rsidRDefault="008B6064">
      <w:pPr>
        <w:ind w:left="851" w:right="851"/>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 </w:t>
      </w:r>
    </w:p>
    <w:p w:rsidR="008475A3" w:rsidRPr="00230735" w:rsidRDefault="008B6064">
      <w:pPr>
        <w:ind w:left="851" w:right="851"/>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b/>
          <w:i/>
          <w:sz w:val="22"/>
          <w:szCs w:val="22"/>
        </w:rPr>
        <w:t xml:space="preserve">I. </w:t>
      </w:r>
      <w:r w:rsidRPr="00230735">
        <w:rPr>
          <w:rFonts w:ascii="Palatino Linotype" w:eastAsia="Palatino Linotype" w:hAnsi="Palatino Linotype" w:cs="Palatino Linotype"/>
          <w:b/>
          <w:i/>
          <w:sz w:val="22"/>
          <w:szCs w:val="22"/>
          <w:u w:val="single"/>
        </w:rPr>
        <w:t>Toda la información en posesión de cualquier autoridad, entidad, órgano y organismo de los Poderes</w:t>
      </w:r>
      <w:r w:rsidRPr="00230735">
        <w:rPr>
          <w:rFonts w:ascii="Palatino Linotype" w:eastAsia="Palatino Linotype" w:hAnsi="Palatino Linotype" w:cs="Palatino Linotype"/>
          <w:i/>
          <w:sz w:val="22"/>
          <w:szCs w:val="22"/>
        </w:rPr>
        <w:t xml:space="preserve"> Ejecutivo, Legislativo </w:t>
      </w:r>
      <w:r w:rsidRPr="00230735">
        <w:rPr>
          <w:rFonts w:ascii="Palatino Linotype" w:eastAsia="Palatino Linotype" w:hAnsi="Palatino Linotype" w:cs="Palatino Linotype"/>
          <w:b/>
          <w:i/>
          <w:sz w:val="22"/>
          <w:szCs w:val="22"/>
          <w:u w:val="single"/>
        </w:rPr>
        <w:t>y Judicial</w:t>
      </w:r>
      <w:r w:rsidRPr="00230735">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230735">
        <w:rPr>
          <w:rFonts w:ascii="Palatino Linotype" w:eastAsia="Palatino Linotype" w:hAnsi="Palatino Linotype" w:cs="Palatino Linotype"/>
          <w:b/>
          <w:i/>
          <w:sz w:val="22"/>
          <w:szCs w:val="22"/>
        </w:rPr>
        <w:t>es pública y sólo podrá ser reservada temporalmente por razones de interés público y seguridad nacional,</w:t>
      </w:r>
      <w:r w:rsidRPr="00230735">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475A3" w:rsidRPr="00230735" w:rsidRDefault="008B6064">
      <w:pPr>
        <w:ind w:left="851" w:right="851"/>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 </w:t>
      </w:r>
    </w:p>
    <w:p w:rsidR="008475A3" w:rsidRPr="00230735" w:rsidRDefault="008B6064">
      <w:pPr>
        <w:ind w:left="851" w:right="851"/>
        <w:jc w:val="both"/>
        <w:rPr>
          <w:rFonts w:ascii="Palatino Linotype" w:eastAsia="Palatino Linotype" w:hAnsi="Palatino Linotype" w:cs="Palatino Linotype"/>
          <w:b/>
          <w:i/>
          <w:sz w:val="22"/>
          <w:szCs w:val="22"/>
        </w:rPr>
      </w:pPr>
      <w:r w:rsidRPr="00230735">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8475A3" w:rsidRPr="00230735" w:rsidRDefault="008B6064">
      <w:pPr>
        <w:ind w:left="851" w:right="851"/>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 </w:t>
      </w:r>
    </w:p>
    <w:p w:rsidR="008475A3" w:rsidRPr="00230735" w:rsidRDefault="008B6064">
      <w:pPr>
        <w:ind w:left="851" w:right="851"/>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b/>
          <w:i/>
          <w:sz w:val="22"/>
          <w:szCs w:val="22"/>
        </w:rPr>
        <w:t xml:space="preserve">III. </w:t>
      </w:r>
      <w:r w:rsidRPr="00230735">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230735">
        <w:rPr>
          <w:rFonts w:ascii="Palatino Linotype" w:eastAsia="Palatino Linotype" w:hAnsi="Palatino Linotype" w:cs="Palatino Linotype"/>
          <w:i/>
          <w:sz w:val="22"/>
          <w:szCs w:val="22"/>
        </w:rPr>
        <w:t xml:space="preserve"> a sus datos personales o a la rectificación de éstos.</w:t>
      </w:r>
    </w:p>
    <w:p w:rsidR="008475A3" w:rsidRPr="00230735" w:rsidRDefault="008B6064">
      <w:pPr>
        <w:ind w:left="851" w:right="851"/>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 </w:t>
      </w:r>
    </w:p>
    <w:p w:rsidR="008475A3" w:rsidRPr="00230735" w:rsidRDefault="008B6064">
      <w:pPr>
        <w:ind w:left="851" w:right="851"/>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b/>
          <w:i/>
          <w:sz w:val="22"/>
          <w:szCs w:val="22"/>
        </w:rPr>
        <w:t xml:space="preserve">IV. </w:t>
      </w:r>
      <w:r w:rsidRPr="00230735">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8475A3" w:rsidRPr="00230735" w:rsidRDefault="008475A3">
      <w:pPr>
        <w:ind w:left="851" w:right="851"/>
        <w:jc w:val="both"/>
        <w:rPr>
          <w:rFonts w:ascii="Palatino Linotype" w:eastAsia="Palatino Linotype" w:hAnsi="Palatino Linotype" w:cs="Palatino Linotype"/>
          <w:i/>
          <w:sz w:val="22"/>
          <w:szCs w:val="22"/>
        </w:rPr>
      </w:pPr>
    </w:p>
    <w:p w:rsidR="008475A3" w:rsidRPr="00230735" w:rsidRDefault="008B6064">
      <w:pPr>
        <w:ind w:left="851" w:right="851"/>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b/>
          <w:i/>
          <w:sz w:val="22"/>
          <w:szCs w:val="22"/>
        </w:rPr>
        <w:t xml:space="preserve">V. </w:t>
      </w:r>
      <w:r w:rsidRPr="00230735">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8475A3" w:rsidRPr="00230735" w:rsidRDefault="008B6064">
      <w:pPr>
        <w:ind w:left="851" w:right="851"/>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lastRenderedPageBreak/>
        <w:t> </w:t>
      </w:r>
    </w:p>
    <w:p w:rsidR="008475A3" w:rsidRPr="00230735" w:rsidRDefault="008B6064">
      <w:pPr>
        <w:ind w:left="851" w:right="851"/>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b/>
          <w:i/>
          <w:sz w:val="22"/>
          <w:szCs w:val="22"/>
        </w:rPr>
        <w:t xml:space="preserve">VI. </w:t>
      </w:r>
      <w:r w:rsidRPr="00230735">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8475A3" w:rsidRPr="00230735" w:rsidRDefault="008B6064">
      <w:pPr>
        <w:ind w:left="851" w:right="851"/>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 </w:t>
      </w:r>
    </w:p>
    <w:p w:rsidR="008475A3" w:rsidRPr="00230735" w:rsidRDefault="008B6064">
      <w:pPr>
        <w:ind w:left="851" w:right="851"/>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b/>
          <w:i/>
          <w:sz w:val="22"/>
          <w:szCs w:val="22"/>
        </w:rPr>
        <w:t xml:space="preserve">VII. </w:t>
      </w:r>
      <w:r w:rsidRPr="00230735">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8475A3" w:rsidRPr="00230735" w:rsidRDefault="008475A3">
      <w:pPr>
        <w:ind w:right="851"/>
        <w:jc w:val="both"/>
        <w:rPr>
          <w:rFonts w:ascii="Palatino Linotype" w:eastAsia="Palatino Linotype" w:hAnsi="Palatino Linotype" w:cs="Palatino Linotype"/>
          <w:i/>
          <w:sz w:val="22"/>
          <w:szCs w:val="22"/>
        </w:rPr>
      </w:pPr>
    </w:p>
    <w:p w:rsidR="008475A3" w:rsidRPr="00230735" w:rsidRDefault="008B6064">
      <w:pPr>
        <w:tabs>
          <w:tab w:val="left" w:pos="709"/>
        </w:tabs>
        <w:spacing w:before="24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RPr="00230735">
        <w:rPr>
          <w:rFonts w:ascii="Palatino Linotype" w:eastAsia="Palatino Linotype" w:hAnsi="Palatino Linotype" w:cs="Palatino Linotype"/>
          <w:b/>
        </w:rPr>
        <w:t>Sujeto Obligado</w:t>
      </w:r>
      <w:r w:rsidRPr="00230735">
        <w:rPr>
          <w:rFonts w:ascii="Palatino Linotype" w:eastAsia="Palatino Linotype" w:hAnsi="Palatino Linotype" w:cs="Palatino Linotype"/>
        </w:rPr>
        <w:t xml:space="preserve"> debe cumplir con dichos dispositivos legales.</w:t>
      </w:r>
    </w:p>
    <w:p w:rsidR="008475A3" w:rsidRPr="00230735" w:rsidRDefault="008B6064">
      <w:pPr>
        <w:spacing w:before="24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8475A3" w:rsidRPr="00230735" w:rsidRDefault="008B6064">
      <w:pPr>
        <w:spacing w:before="240"/>
        <w:ind w:left="709" w:right="76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lastRenderedPageBreak/>
        <w:t>“</w:t>
      </w:r>
      <w:r w:rsidRPr="00230735">
        <w:rPr>
          <w:rFonts w:ascii="Palatino Linotype" w:eastAsia="Palatino Linotype" w:hAnsi="Palatino Linotype" w:cs="Palatino Linotype"/>
          <w:b/>
          <w:i/>
          <w:sz w:val="22"/>
          <w:szCs w:val="22"/>
        </w:rPr>
        <w:t>Artículo 4</w:t>
      </w:r>
      <w:r w:rsidRPr="0023073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8475A3" w:rsidRPr="00230735" w:rsidRDefault="008B6064">
      <w:pPr>
        <w:ind w:left="709" w:right="760"/>
        <w:jc w:val="both"/>
        <w:rPr>
          <w:rFonts w:ascii="Palatino Linotype" w:eastAsia="Palatino Linotype" w:hAnsi="Palatino Linotype" w:cs="Palatino Linotype"/>
          <w:b/>
          <w:i/>
          <w:sz w:val="22"/>
          <w:szCs w:val="22"/>
        </w:rPr>
      </w:pPr>
      <w:r w:rsidRPr="0023073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8475A3" w:rsidRPr="00230735" w:rsidRDefault="008B6064">
      <w:pPr>
        <w:ind w:left="709" w:right="76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8475A3" w:rsidRPr="00230735" w:rsidRDefault="008475A3">
      <w:pPr>
        <w:spacing w:line="360" w:lineRule="auto"/>
        <w:jc w:val="both"/>
        <w:rPr>
          <w:rFonts w:ascii="Palatino Linotype" w:eastAsia="Palatino Linotype" w:hAnsi="Palatino Linotype" w:cs="Palatino Linotype"/>
        </w:rPr>
      </w:pPr>
    </w:p>
    <w:p w:rsidR="008475A3" w:rsidRPr="00230735" w:rsidRDefault="008B6064">
      <w:pPr>
        <w:spacing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230735">
        <w:rPr>
          <w:rFonts w:ascii="Palatino Linotype" w:eastAsia="Palatino Linotype" w:hAnsi="Palatino Linotype" w:cs="Palatino Linotype"/>
          <w:b/>
        </w:rPr>
        <w:t>artículo 12</w:t>
      </w:r>
      <w:r w:rsidRPr="00230735">
        <w:rPr>
          <w:rFonts w:ascii="Palatino Linotype" w:eastAsia="Palatino Linotype" w:hAnsi="Palatino Linotype" w:cs="Palatino Linotype"/>
        </w:rPr>
        <w:t xml:space="preserve"> de la Ley de Transparencia y Acceso a la Información Pública del Estado de México y Municipios, el cual a la letra dice:</w:t>
      </w:r>
    </w:p>
    <w:p w:rsidR="008475A3" w:rsidRPr="00230735" w:rsidRDefault="008475A3">
      <w:pPr>
        <w:spacing w:line="360" w:lineRule="auto"/>
        <w:jc w:val="both"/>
        <w:rPr>
          <w:rFonts w:ascii="Palatino Linotype" w:eastAsia="Palatino Linotype" w:hAnsi="Palatino Linotype" w:cs="Palatino Linotype"/>
        </w:rPr>
      </w:pPr>
    </w:p>
    <w:p w:rsidR="008475A3" w:rsidRPr="00230735" w:rsidRDefault="008B6064">
      <w:pPr>
        <w:ind w:left="851" w:right="851"/>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w:t>
      </w:r>
      <w:r w:rsidRPr="00230735">
        <w:rPr>
          <w:rFonts w:ascii="Palatino Linotype" w:eastAsia="Palatino Linotype" w:hAnsi="Palatino Linotype" w:cs="Palatino Linotype"/>
          <w:b/>
          <w:i/>
          <w:sz w:val="22"/>
          <w:szCs w:val="22"/>
        </w:rPr>
        <w:t>Artículo 12</w:t>
      </w:r>
      <w:r w:rsidRPr="0023073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8475A3" w:rsidRPr="00230735" w:rsidRDefault="008475A3">
      <w:pPr>
        <w:ind w:left="851" w:right="851"/>
        <w:jc w:val="both"/>
        <w:rPr>
          <w:rFonts w:ascii="Palatino Linotype" w:eastAsia="Palatino Linotype" w:hAnsi="Palatino Linotype" w:cs="Palatino Linotype"/>
          <w:i/>
          <w:sz w:val="22"/>
          <w:szCs w:val="22"/>
        </w:rPr>
      </w:pPr>
    </w:p>
    <w:p w:rsidR="008475A3" w:rsidRPr="00230735" w:rsidRDefault="008B6064">
      <w:pPr>
        <w:ind w:left="851" w:right="851"/>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8475A3" w:rsidRPr="00230735" w:rsidRDefault="008475A3">
      <w:pPr>
        <w:spacing w:line="360" w:lineRule="auto"/>
        <w:jc w:val="both"/>
        <w:rPr>
          <w:rFonts w:ascii="Palatino Linotype" w:eastAsia="Palatino Linotype" w:hAnsi="Palatino Linotype" w:cs="Palatino Linotype"/>
        </w:rPr>
      </w:pPr>
    </w:p>
    <w:p w:rsidR="008475A3" w:rsidRPr="00230735" w:rsidRDefault="008B6064">
      <w:pPr>
        <w:spacing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lastRenderedPageBreak/>
        <w:t>Es decir, que el derecho de acceso a la información pública se satisface en aquellos casos en que se entregue documento en que conste la información requerida, toda vez que, los Sujetos Obligados</w:t>
      </w:r>
      <w:r w:rsidRPr="00230735">
        <w:rPr>
          <w:rFonts w:ascii="Palatino Linotype" w:eastAsia="Palatino Linotype" w:hAnsi="Palatino Linotype" w:cs="Palatino Linotype"/>
          <w:b/>
        </w:rPr>
        <w:t xml:space="preserve"> </w:t>
      </w:r>
      <w:r w:rsidRPr="00230735">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230735">
        <w:rPr>
          <w:rFonts w:ascii="Palatino Linotype" w:eastAsia="Palatino Linotype" w:hAnsi="Palatino Linotype" w:cs="Palatino Linotype"/>
          <w:i/>
        </w:rPr>
        <w:t>ad hoc</w:t>
      </w:r>
      <w:r w:rsidRPr="00230735">
        <w:rPr>
          <w:rFonts w:ascii="Palatino Linotype" w:eastAsia="Palatino Linotype" w:hAnsi="Palatino Linotype" w:cs="Palatino Linotype"/>
        </w:rPr>
        <w:t>, para satisfacer el derecho de acceso a la información pública, como así lo establece el criterio 03/17 emitidos por el Instituto Nacional de Transparencia, Acceso a la Información Pública y Protección de Datos Personales, los cuales señalan lo siguiente:</w:t>
      </w:r>
    </w:p>
    <w:p w:rsidR="008475A3" w:rsidRPr="00230735" w:rsidRDefault="008475A3">
      <w:pPr>
        <w:ind w:left="851" w:right="851"/>
        <w:jc w:val="both"/>
        <w:rPr>
          <w:rFonts w:ascii="Palatino Linotype" w:eastAsia="Palatino Linotype" w:hAnsi="Palatino Linotype" w:cs="Palatino Linotype"/>
          <w:b/>
          <w:i/>
          <w:sz w:val="22"/>
          <w:szCs w:val="22"/>
        </w:rPr>
      </w:pPr>
    </w:p>
    <w:p w:rsidR="008475A3" w:rsidRPr="00230735" w:rsidRDefault="008B6064">
      <w:pPr>
        <w:ind w:left="851" w:right="851"/>
        <w:jc w:val="both"/>
        <w:rPr>
          <w:rFonts w:ascii="Palatino Linotype" w:eastAsia="Palatino Linotype" w:hAnsi="Palatino Linotype" w:cs="Palatino Linotype"/>
          <w:b/>
          <w:i/>
          <w:sz w:val="22"/>
          <w:szCs w:val="22"/>
        </w:rPr>
      </w:pPr>
      <w:r w:rsidRPr="00230735">
        <w:rPr>
          <w:rFonts w:ascii="Palatino Linotype" w:eastAsia="Palatino Linotype" w:hAnsi="Palatino Linotype" w:cs="Palatino Linotype"/>
          <w:b/>
          <w:i/>
          <w:sz w:val="22"/>
          <w:szCs w:val="22"/>
        </w:rPr>
        <w:t>03/17</w:t>
      </w:r>
    </w:p>
    <w:p w:rsidR="008475A3" w:rsidRPr="00230735" w:rsidRDefault="008B6064">
      <w:pPr>
        <w:ind w:left="851" w:right="851"/>
        <w:jc w:val="both"/>
        <w:rPr>
          <w:rFonts w:ascii="Palatino Linotype" w:eastAsia="Palatino Linotype" w:hAnsi="Palatino Linotype" w:cs="Palatino Linotype"/>
          <w:b/>
          <w:i/>
          <w:sz w:val="22"/>
          <w:szCs w:val="22"/>
        </w:rPr>
      </w:pPr>
      <w:r w:rsidRPr="00230735">
        <w:rPr>
          <w:rFonts w:ascii="Palatino Linotype" w:eastAsia="Palatino Linotype" w:hAnsi="Palatino Linotype" w:cs="Palatino Linotype"/>
          <w:b/>
          <w:i/>
          <w:sz w:val="22"/>
          <w:szCs w:val="22"/>
        </w:rPr>
        <w:t>“NO EXISTE OBLIGACIÓN DE ELABORAR DOCUMENTOS AD HOC PARA ATENDER LAS SOLICITUDES DE ACCESO A LA INFORM ACIÓN.</w:t>
      </w:r>
    </w:p>
    <w:p w:rsidR="008475A3" w:rsidRPr="00230735" w:rsidRDefault="008B6064">
      <w:pPr>
        <w:ind w:left="851" w:right="851"/>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8475A3" w:rsidRPr="00230735" w:rsidRDefault="008475A3">
      <w:pPr>
        <w:spacing w:line="360" w:lineRule="auto"/>
        <w:jc w:val="both"/>
        <w:rPr>
          <w:rFonts w:ascii="Palatino Linotype" w:eastAsia="Palatino Linotype" w:hAnsi="Palatino Linotype" w:cs="Palatino Linotype"/>
        </w:rPr>
      </w:pPr>
    </w:p>
    <w:p w:rsidR="008475A3" w:rsidRPr="00230735" w:rsidRDefault="008B6064">
      <w:pPr>
        <w:spacing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 xml:space="preserve">Por otra parte, conviene mencionar que la Ley de Transparencia vigente en el Estado de México refiere: </w:t>
      </w:r>
    </w:p>
    <w:p w:rsidR="008475A3" w:rsidRPr="00230735" w:rsidRDefault="008B6064">
      <w:pPr>
        <w:ind w:left="851" w:right="851"/>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b/>
          <w:i/>
          <w:sz w:val="22"/>
          <w:szCs w:val="22"/>
        </w:rPr>
        <w:t>“Artículo 18.</w:t>
      </w:r>
      <w:r w:rsidRPr="00230735">
        <w:rPr>
          <w:rFonts w:ascii="Palatino Linotype" w:eastAsia="Palatino Linotype" w:hAnsi="Palatino Linotype" w:cs="Palatino Linotype"/>
          <w:i/>
          <w:sz w:val="22"/>
          <w:szCs w:val="22"/>
        </w:rPr>
        <w:t xml:space="preserve"> </w:t>
      </w:r>
      <w:r w:rsidRPr="00230735">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230735">
        <w:rPr>
          <w:rFonts w:ascii="Palatino Linotype" w:eastAsia="Palatino Linotype" w:hAnsi="Palatino Linotype" w:cs="Palatino Linotype"/>
          <w:i/>
          <w:sz w:val="22"/>
          <w:szCs w:val="22"/>
        </w:rPr>
        <w:t xml:space="preserve"> y reutilización de la información que generen.</w:t>
      </w:r>
    </w:p>
    <w:p w:rsidR="008475A3" w:rsidRPr="00230735" w:rsidRDefault="008475A3">
      <w:pPr>
        <w:ind w:left="851" w:right="851"/>
        <w:jc w:val="both"/>
        <w:rPr>
          <w:rFonts w:ascii="Palatino Linotype" w:eastAsia="Palatino Linotype" w:hAnsi="Palatino Linotype" w:cs="Palatino Linotype"/>
          <w:b/>
          <w:i/>
          <w:sz w:val="22"/>
          <w:szCs w:val="22"/>
        </w:rPr>
      </w:pPr>
    </w:p>
    <w:p w:rsidR="008475A3" w:rsidRPr="00230735" w:rsidRDefault="008B6064">
      <w:pPr>
        <w:ind w:left="851" w:right="851"/>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b/>
          <w:i/>
          <w:sz w:val="22"/>
          <w:szCs w:val="22"/>
        </w:rPr>
        <w:lastRenderedPageBreak/>
        <w:t xml:space="preserve">Artículo 19. </w:t>
      </w:r>
      <w:r w:rsidRPr="00230735">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230735">
        <w:rPr>
          <w:rFonts w:ascii="Palatino Linotype" w:eastAsia="Palatino Linotype" w:hAnsi="Palatino Linotype" w:cs="Palatino Linotype"/>
          <w:i/>
          <w:sz w:val="22"/>
          <w:szCs w:val="22"/>
        </w:rPr>
        <w:t>.</w:t>
      </w:r>
    </w:p>
    <w:p w:rsidR="008475A3" w:rsidRPr="00230735" w:rsidRDefault="008475A3">
      <w:pPr>
        <w:ind w:left="851" w:right="851"/>
        <w:jc w:val="both"/>
        <w:rPr>
          <w:rFonts w:ascii="Palatino Linotype" w:eastAsia="Palatino Linotype" w:hAnsi="Palatino Linotype" w:cs="Palatino Linotype"/>
          <w:i/>
          <w:sz w:val="22"/>
          <w:szCs w:val="22"/>
        </w:rPr>
      </w:pPr>
    </w:p>
    <w:p w:rsidR="008475A3" w:rsidRPr="00230735" w:rsidRDefault="008B6064">
      <w:pPr>
        <w:ind w:left="851" w:right="851"/>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rsidR="008475A3" w:rsidRPr="00230735" w:rsidRDefault="008475A3">
      <w:pPr>
        <w:ind w:left="851" w:right="851"/>
        <w:jc w:val="both"/>
        <w:rPr>
          <w:rFonts w:ascii="Palatino Linotype" w:eastAsia="Palatino Linotype" w:hAnsi="Palatino Linotype" w:cs="Palatino Linotype"/>
          <w:i/>
          <w:sz w:val="22"/>
          <w:szCs w:val="22"/>
        </w:rPr>
      </w:pPr>
    </w:p>
    <w:p w:rsidR="008475A3" w:rsidRPr="00230735" w:rsidRDefault="008B6064">
      <w:pPr>
        <w:ind w:left="851" w:right="851"/>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8475A3" w:rsidRPr="00230735" w:rsidRDefault="008475A3">
      <w:pPr>
        <w:ind w:left="851" w:right="851"/>
        <w:jc w:val="both"/>
        <w:rPr>
          <w:rFonts w:ascii="Palatino Linotype" w:eastAsia="Palatino Linotype" w:hAnsi="Palatino Linotype" w:cs="Palatino Linotype"/>
          <w:i/>
          <w:sz w:val="22"/>
          <w:szCs w:val="22"/>
        </w:rPr>
      </w:pPr>
    </w:p>
    <w:p w:rsidR="008475A3" w:rsidRPr="00230735" w:rsidRDefault="008B6064">
      <w:pPr>
        <w:ind w:left="851" w:right="851"/>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(Énfasis añadido)</w:t>
      </w:r>
    </w:p>
    <w:p w:rsidR="008475A3" w:rsidRPr="00230735" w:rsidRDefault="008B6064">
      <w:pPr>
        <w:spacing w:before="24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8475A3" w:rsidRPr="00230735" w:rsidRDefault="008B6064">
      <w:pPr>
        <w:spacing w:before="24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230735">
        <w:rPr>
          <w:rFonts w:ascii="Palatino Linotype" w:eastAsia="Palatino Linotype" w:hAnsi="Palatino Linotype" w:cs="Palatino Linotype"/>
          <w:b/>
        </w:rPr>
        <w:t xml:space="preserve">cualquier otro registro que documente el ejercicio </w:t>
      </w:r>
      <w:r w:rsidRPr="00230735">
        <w:rPr>
          <w:rFonts w:ascii="Palatino Linotype" w:eastAsia="Palatino Linotype" w:hAnsi="Palatino Linotype" w:cs="Palatino Linotype"/>
          <w:b/>
        </w:rPr>
        <w:lastRenderedPageBreak/>
        <w:t>de las facultades, funciones, obligaciones y competencias de los Sujetos Obligados</w:t>
      </w:r>
      <w:r w:rsidRPr="00230735">
        <w:rPr>
          <w:rFonts w:ascii="Palatino Linotype" w:eastAsia="Palatino Linotype" w:hAnsi="Palatino Linotype" w:cs="Palatino Linotype"/>
        </w:rPr>
        <w:t xml:space="preserve">; </w:t>
      </w:r>
      <w:r w:rsidRPr="00230735">
        <w:rPr>
          <w:rFonts w:ascii="Palatino Linotype" w:eastAsia="Palatino Linotype" w:hAnsi="Palatino Linotype" w:cs="Palatino Linotype"/>
          <w:b/>
        </w:rPr>
        <w:t>los que, podrán estar en cualquier medio</w:t>
      </w:r>
      <w:r w:rsidRPr="00230735">
        <w:rPr>
          <w:rFonts w:ascii="Palatino Linotype" w:eastAsia="Palatino Linotype" w:hAnsi="Palatino Linotype" w:cs="Palatino Linotype"/>
        </w:rPr>
        <w:t xml:space="preserve">, sea escrito, impreso, sonoro, visual, </w:t>
      </w:r>
      <w:r w:rsidRPr="00230735">
        <w:rPr>
          <w:rFonts w:ascii="Palatino Linotype" w:eastAsia="Palatino Linotype" w:hAnsi="Palatino Linotype" w:cs="Palatino Linotype"/>
          <w:b/>
        </w:rPr>
        <w:t>electrónico</w:t>
      </w:r>
      <w:r w:rsidRPr="00230735">
        <w:rPr>
          <w:rFonts w:ascii="Palatino Linotype" w:eastAsia="Palatino Linotype" w:hAnsi="Palatino Linotype" w:cs="Palatino Linotype"/>
        </w:rPr>
        <w:t xml:space="preserve">, informático u holográfico, esto es, </w:t>
      </w:r>
      <w:r w:rsidRPr="00230735">
        <w:rPr>
          <w:rFonts w:ascii="Palatino Linotype" w:eastAsia="Palatino Linotype" w:hAnsi="Palatino Linotype" w:cs="Palatino Linotype"/>
          <w:b/>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475A3" w:rsidRPr="00230735" w:rsidRDefault="008B6064">
      <w:pPr>
        <w:spacing w:before="280" w:after="28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 xml:space="preserve">De ahí que el </w:t>
      </w:r>
      <w:r w:rsidRPr="00230735">
        <w:rPr>
          <w:rFonts w:ascii="Palatino Linotype" w:eastAsia="Palatino Linotype" w:hAnsi="Palatino Linotype" w:cs="Palatino Linotype"/>
          <w:b/>
        </w:rPr>
        <w:t>Sujeto Obligado</w:t>
      </w:r>
      <w:r w:rsidRPr="00230735">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230735">
        <w:rPr>
          <w:rFonts w:ascii="Palatino Linotype" w:eastAsia="Palatino Linotype" w:hAnsi="Palatino Linotype" w:cs="Palatino Linotype"/>
          <w:vertAlign w:val="superscript"/>
        </w:rPr>
        <w:footnoteReference w:id="1"/>
      </w:r>
      <w:r w:rsidRPr="00230735">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230735">
        <w:rPr>
          <w:rFonts w:ascii="Palatino Linotype" w:eastAsia="Palatino Linotype" w:hAnsi="Palatino Linotype" w:cs="Palatino Linotype"/>
          <w:vertAlign w:val="superscript"/>
        </w:rPr>
        <w:footnoteReference w:id="2"/>
      </w:r>
      <w:r w:rsidRPr="00230735">
        <w:rPr>
          <w:rFonts w:ascii="Palatino Linotype" w:eastAsia="Palatino Linotype" w:hAnsi="Palatino Linotype" w:cs="Palatino Linotype"/>
        </w:rPr>
        <w:t xml:space="preserve">, como pudiera tratarse de </w:t>
      </w:r>
      <w:r w:rsidRPr="00230735">
        <w:rPr>
          <w:rFonts w:ascii="Palatino Linotype" w:eastAsia="Palatino Linotype" w:hAnsi="Palatino Linotype" w:cs="Palatino Linotype"/>
        </w:rPr>
        <w:lastRenderedPageBreak/>
        <w:t>aquella relacionada con las obligaciones de trasparencia señaladas en los artículos 92 y 100 de la Ley de la Materia.</w:t>
      </w:r>
    </w:p>
    <w:p w:rsidR="008475A3" w:rsidRPr="00230735" w:rsidRDefault="008B6064">
      <w:pPr>
        <w:tabs>
          <w:tab w:val="left" w:pos="709"/>
        </w:tabs>
        <w:spacing w:before="24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 xml:space="preserve">En este sentido, cabe reiterar que el particular solicitó al </w:t>
      </w:r>
      <w:r w:rsidRPr="00230735">
        <w:rPr>
          <w:rFonts w:ascii="Palatino Linotype" w:eastAsia="Palatino Linotype" w:hAnsi="Palatino Linotype" w:cs="Palatino Linotype"/>
          <w:b/>
        </w:rPr>
        <w:t xml:space="preserve">Sujeto Obligado, </w:t>
      </w:r>
      <w:r w:rsidRPr="00230735">
        <w:rPr>
          <w:rFonts w:ascii="Palatino Linotype" w:eastAsia="Palatino Linotype" w:hAnsi="Palatino Linotype" w:cs="Palatino Linotype"/>
        </w:rPr>
        <w:t>en la totalidad de los expedientes,</w:t>
      </w:r>
      <w:r w:rsidRPr="00230735">
        <w:rPr>
          <w:rFonts w:ascii="Palatino Linotype" w:eastAsia="Palatino Linotype" w:hAnsi="Palatino Linotype" w:cs="Palatino Linotype"/>
          <w:b/>
        </w:rPr>
        <w:t xml:space="preserve"> </w:t>
      </w:r>
      <w:r w:rsidRPr="00230735">
        <w:rPr>
          <w:rFonts w:ascii="Palatino Linotype" w:eastAsia="Palatino Linotype" w:hAnsi="Palatino Linotype" w:cs="Palatino Linotype"/>
        </w:rPr>
        <w:t xml:space="preserve">lo siguiente: </w:t>
      </w:r>
    </w:p>
    <w:p w:rsidR="008475A3" w:rsidRPr="00230735" w:rsidRDefault="008B6064">
      <w:pPr>
        <w:tabs>
          <w:tab w:val="left" w:pos="709"/>
        </w:tabs>
        <w:spacing w:line="360" w:lineRule="auto"/>
        <w:ind w:left="567" w:right="900"/>
        <w:jc w:val="both"/>
        <w:rPr>
          <w:rFonts w:ascii="Palatino Linotype" w:eastAsia="Palatino Linotype" w:hAnsi="Palatino Linotype" w:cs="Palatino Linotype"/>
          <w:b/>
          <w:sz w:val="22"/>
          <w:szCs w:val="22"/>
        </w:rPr>
      </w:pPr>
      <w:r w:rsidRPr="00230735">
        <w:rPr>
          <w:rFonts w:ascii="Palatino Linotype" w:eastAsia="Palatino Linotype" w:hAnsi="Palatino Linotype" w:cs="Palatino Linotype"/>
          <w:b/>
          <w:sz w:val="22"/>
          <w:szCs w:val="22"/>
        </w:rPr>
        <w:t xml:space="preserve">Los recibos de pago por concepto de nómina, prima vacacional y aguinaldo del personal que laboro en el municipio de </w:t>
      </w:r>
      <w:proofErr w:type="spellStart"/>
      <w:r w:rsidRPr="00230735">
        <w:rPr>
          <w:rFonts w:ascii="Palatino Linotype" w:eastAsia="Palatino Linotype" w:hAnsi="Palatino Linotype" w:cs="Palatino Linotype"/>
          <w:b/>
          <w:sz w:val="22"/>
          <w:szCs w:val="22"/>
        </w:rPr>
        <w:t>Tequixquiac</w:t>
      </w:r>
      <w:proofErr w:type="spellEnd"/>
      <w:r w:rsidRPr="00230735">
        <w:rPr>
          <w:rFonts w:ascii="Palatino Linotype" w:eastAsia="Palatino Linotype" w:hAnsi="Palatino Linotype" w:cs="Palatino Linotype"/>
          <w:b/>
          <w:sz w:val="22"/>
          <w:szCs w:val="22"/>
        </w:rPr>
        <w:t xml:space="preserve"> en formato PDF y en datos abiertos de los siguientes periodos:</w:t>
      </w:r>
    </w:p>
    <w:p w:rsidR="008475A3" w:rsidRPr="00230735" w:rsidRDefault="008B6064">
      <w:pPr>
        <w:numPr>
          <w:ilvl w:val="0"/>
          <w:numId w:val="5"/>
        </w:numPr>
        <w:pBdr>
          <w:top w:val="nil"/>
          <w:left w:val="nil"/>
          <w:bottom w:val="nil"/>
          <w:right w:val="nil"/>
          <w:between w:val="nil"/>
        </w:pBdr>
        <w:tabs>
          <w:tab w:val="left" w:pos="709"/>
        </w:tabs>
        <w:spacing w:line="360" w:lineRule="auto"/>
        <w:ind w:left="567" w:right="900" w:hanging="141"/>
        <w:jc w:val="both"/>
        <w:rPr>
          <w:rFonts w:ascii="Palatino Linotype" w:eastAsia="Palatino Linotype" w:hAnsi="Palatino Linotype" w:cs="Palatino Linotype"/>
          <w:sz w:val="22"/>
          <w:szCs w:val="22"/>
        </w:rPr>
      </w:pPr>
      <w:r w:rsidRPr="00230735">
        <w:rPr>
          <w:rFonts w:ascii="Palatino Linotype" w:eastAsia="Palatino Linotype" w:hAnsi="Palatino Linotype" w:cs="Palatino Linotype"/>
          <w:sz w:val="22"/>
          <w:szCs w:val="22"/>
        </w:rPr>
        <w:t>Del 01 de enero al 31 de diciembre del año 2000</w:t>
      </w:r>
    </w:p>
    <w:p w:rsidR="008475A3" w:rsidRPr="00230735" w:rsidRDefault="008B6064">
      <w:pPr>
        <w:numPr>
          <w:ilvl w:val="0"/>
          <w:numId w:val="5"/>
        </w:numPr>
        <w:pBdr>
          <w:top w:val="nil"/>
          <w:left w:val="nil"/>
          <w:bottom w:val="nil"/>
          <w:right w:val="nil"/>
          <w:between w:val="nil"/>
        </w:pBdr>
        <w:tabs>
          <w:tab w:val="left" w:pos="709"/>
        </w:tabs>
        <w:spacing w:line="360" w:lineRule="auto"/>
        <w:ind w:left="567" w:right="900" w:hanging="141"/>
        <w:jc w:val="both"/>
        <w:rPr>
          <w:rFonts w:ascii="Palatino Linotype" w:eastAsia="Palatino Linotype" w:hAnsi="Palatino Linotype" w:cs="Palatino Linotype"/>
          <w:sz w:val="22"/>
          <w:szCs w:val="22"/>
        </w:rPr>
      </w:pPr>
      <w:r w:rsidRPr="00230735">
        <w:rPr>
          <w:rFonts w:ascii="Palatino Linotype" w:eastAsia="Palatino Linotype" w:hAnsi="Palatino Linotype" w:cs="Palatino Linotype"/>
          <w:sz w:val="22"/>
          <w:szCs w:val="22"/>
        </w:rPr>
        <w:t>Del 01 de enero al 31 de diciembre del año 2001</w:t>
      </w:r>
    </w:p>
    <w:p w:rsidR="008475A3" w:rsidRPr="00230735" w:rsidRDefault="008B6064">
      <w:pPr>
        <w:numPr>
          <w:ilvl w:val="0"/>
          <w:numId w:val="5"/>
        </w:numPr>
        <w:pBdr>
          <w:top w:val="nil"/>
          <w:left w:val="nil"/>
          <w:bottom w:val="nil"/>
          <w:right w:val="nil"/>
          <w:between w:val="nil"/>
        </w:pBdr>
        <w:tabs>
          <w:tab w:val="left" w:pos="709"/>
        </w:tabs>
        <w:spacing w:line="360" w:lineRule="auto"/>
        <w:ind w:left="567" w:right="900" w:hanging="141"/>
        <w:jc w:val="both"/>
        <w:rPr>
          <w:rFonts w:ascii="Palatino Linotype" w:eastAsia="Palatino Linotype" w:hAnsi="Palatino Linotype" w:cs="Palatino Linotype"/>
          <w:sz w:val="22"/>
          <w:szCs w:val="22"/>
        </w:rPr>
      </w:pPr>
      <w:r w:rsidRPr="00230735">
        <w:rPr>
          <w:rFonts w:ascii="Palatino Linotype" w:eastAsia="Palatino Linotype" w:hAnsi="Palatino Linotype" w:cs="Palatino Linotype"/>
          <w:sz w:val="22"/>
          <w:szCs w:val="22"/>
        </w:rPr>
        <w:t>Del 01 de enero al 31 de diciembre del año 2002</w:t>
      </w:r>
    </w:p>
    <w:p w:rsidR="008475A3" w:rsidRPr="00230735" w:rsidRDefault="008B6064">
      <w:pPr>
        <w:tabs>
          <w:tab w:val="left" w:pos="709"/>
        </w:tabs>
        <w:spacing w:line="360" w:lineRule="auto"/>
        <w:ind w:left="567" w:right="900"/>
        <w:jc w:val="both"/>
        <w:rPr>
          <w:rFonts w:ascii="Palatino Linotype" w:eastAsia="Palatino Linotype" w:hAnsi="Palatino Linotype" w:cs="Palatino Linotype"/>
          <w:sz w:val="22"/>
          <w:szCs w:val="22"/>
        </w:rPr>
      </w:pPr>
      <w:r w:rsidRPr="00230735">
        <w:rPr>
          <w:rFonts w:ascii="Palatino Linotype" w:eastAsia="Palatino Linotype" w:hAnsi="Palatino Linotype" w:cs="Palatino Linotype"/>
          <w:sz w:val="22"/>
          <w:szCs w:val="22"/>
        </w:rPr>
        <w:t xml:space="preserve">Solicitando que la información se entregue por el sistema SAIMEX. </w:t>
      </w:r>
    </w:p>
    <w:p w:rsidR="008475A3" w:rsidRPr="00230735" w:rsidRDefault="008475A3">
      <w:pPr>
        <w:tabs>
          <w:tab w:val="left" w:pos="709"/>
        </w:tabs>
        <w:spacing w:line="360" w:lineRule="auto"/>
        <w:jc w:val="both"/>
        <w:rPr>
          <w:rFonts w:ascii="Palatino Linotype" w:eastAsia="Palatino Linotype" w:hAnsi="Palatino Linotype" w:cs="Palatino Linotype"/>
        </w:rPr>
      </w:pPr>
    </w:p>
    <w:p w:rsidR="008475A3" w:rsidRPr="00230735" w:rsidRDefault="008B6064">
      <w:pPr>
        <w:tabs>
          <w:tab w:val="left" w:pos="709"/>
        </w:tabs>
        <w:spacing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 xml:space="preserve">En respuesta, se pronunciaron el Jefe de Recursos Humanos, Tesorero Municipal y el Secretario del Ayuntamiento, quienes refieren que derivado de una búsqueda exhaustiva, no se localizó algún recibo de nómina de las temporalidades solicitadas, por lo que la Tesorería Municipal sometió a consideración del Comité de Transparencia, la propuesta para determinar la inexistencia de la información, la cual se aprobó en la Quinta Sesión Extraordinaria, celebrada el doce de mayo de dos mil veintidós. </w:t>
      </w:r>
    </w:p>
    <w:p w:rsidR="008475A3" w:rsidRPr="00230735" w:rsidRDefault="008B6064">
      <w:pPr>
        <w:spacing w:before="240" w:after="240" w:line="360" w:lineRule="auto"/>
        <w:ind w:right="49"/>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rPr>
        <w:t xml:space="preserve">Conocidos estos pronunciamientos del </w:t>
      </w:r>
      <w:r w:rsidRPr="00230735">
        <w:rPr>
          <w:rFonts w:ascii="Palatino Linotype" w:eastAsia="Palatino Linotype" w:hAnsi="Palatino Linotype" w:cs="Palatino Linotype"/>
          <w:b/>
        </w:rPr>
        <w:t>Sujeto Obligado</w:t>
      </w:r>
      <w:r w:rsidRPr="00230735">
        <w:rPr>
          <w:rFonts w:ascii="Palatino Linotype" w:eastAsia="Palatino Linotype" w:hAnsi="Palatino Linotype" w:cs="Palatino Linotype"/>
        </w:rPr>
        <w:t>, el particular interpuso los recursos de revisión que nos ocupan, inconformándose medularmente por la falta de respuesta a su solicitud, pues a su consideración “</w:t>
      </w:r>
      <w:r w:rsidRPr="00230735">
        <w:rPr>
          <w:rFonts w:ascii="Palatino Linotype" w:eastAsia="Palatino Linotype" w:hAnsi="Palatino Linotype" w:cs="Palatino Linotype"/>
          <w:i/>
          <w:sz w:val="22"/>
          <w:szCs w:val="22"/>
        </w:rPr>
        <w:t xml:space="preserve">EL MOTIVO DEL PRESENTE RECURSO DE REVISIÓN ES DEBIDO A QUE NO SE ME ENTREGA LA INFORMACIÓN </w:t>
      </w:r>
      <w:r w:rsidRPr="00230735">
        <w:rPr>
          <w:rFonts w:ascii="Palatino Linotype" w:eastAsia="Palatino Linotype" w:hAnsi="Palatino Linotype" w:cs="Palatino Linotype"/>
          <w:i/>
          <w:sz w:val="22"/>
          <w:szCs w:val="22"/>
        </w:rPr>
        <w:lastRenderedPageBreak/>
        <w:t xml:space="preserve">SOLICITADA </w:t>
      </w:r>
      <w:r w:rsidRPr="00230735">
        <w:rPr>
          <w:rFonts w:ascii="Palatino Linotype" w:eastAsia="Palatino Linotype" w:hAnsi="Palatino Linotype" w:cs="Palatino Linotype"/>
          <w:b/>
          <w:i/>
          <w:sz w:val="22"/>
          <w:szCs w:val="22"/>
        </w:rPr>
        <w:t>SI ES BIEN CIERTO LA INFORMACIÓN ES ENTREGADA AL OSFEM DE MANERA TRIMESTRAL O MENSUAL, ENTONCES SE DEBE TENER EN DIGITAL, ADEMAS QUE LOS PROCEDIMIENTOS DE LA UNIDAD DE TRANSPARENCIA SON INCOMPLETOS AL NO PRESENTAR LOS OFICIOS O ACUERDOS CORRESPONDIENTES</w:t>
      </w:r>
      <w:r w:rsidRPr="00230735">
        <w:rPr>
          <w:rFonts w:ascii="Palatino Linotype" w:eastAsia="Palatino Linotype" w:hAnsi="Palatino Linotype" w:cs="Palatino Linotype"/>
          <w:i/>
          <w:sz w:val="22"/>
          <w:szCs w:val="22"/>
        </w:rPr>
        <w:t>.” (Sic) (Énfasis añadido)</w:t>
      </w:r>
    </w:p>
    <w:p w:rsidR="008475A3" w:rsidRPr="00230735" w:rsidRDefault="008B6064">
      <w:pPr>
        <w:spacing w:before="240" w:after="240" w:line="360" w:lineRule="auto"/>
        <w:ind w:right="49"/>
        <w:jc w:val="both"/>
        <w:rPr>
          <w:rFonts w:ascii="Palatino Linotype" w:eastAsia="Palatino Linotype" w:hAnsi="Palatino Linotype" w:cs="Palatino Linotype"/>
        </w:rPr>
      </w:pPr>
      <w:r w:rsidRPr="00230735">
        <w:rPr>
          <w:rFonts w:ascii="Palatino Linotype" w:eastAsia="Palatino Linotype" w:hAnsi="Palatino Linotype" w:cs="Palatino Linotype"/>
        </w:rPr>
        <w:t xml:space="preserve">Posteriormente, este organismo garante determinó la admisión de los medios de impugnación para efecto de integrar los expedientes electrónicos y se les concedió a las partes un plazo de siete días para remitir sus informes justificados, manifestaciones o cualquier argumento que a su derecho convenga, es de resaltar que transcurridos estos días, no se obtuvo pronunciamiento alguno por alguna de las partes, por lo tanto, se tiene por </w:t>
      </w:r>
      <w:proofErr w:type="spellStart"/>
      <w:r w:rsidRPr="00230735">
        <w:rPr>
          <w:rFonts w:ascii="Palatino Linotype" w:eastAsia="Palatino Linotype" w:hAnsi="Palatino Linotype" w:cs="Palatino Linotype"/>
        </w:rPr>
        <w:t>precluido</w:t>
      </w:r>
      <w:proofErr w:type="spellEnd"/>
      <w:r w:rsidRPr="00230735">
        <w:rPr>
          <w:rFonts w:ascii="Palatino Linotype" w:eastAsia="Palatino Linotype" w:hAnsi="Palatino Linotype" w:cs="Palatino Linotype"/>
        </w:rPr>
        <w:t xml:space="preserve"> tal derecho.</w:t>
      </w:r>
    </w:p>
    <w:p w:rsidR="008475A3" w:rsidRPr="00230735" w:rsidRDefault="008B6064">
      <w:pPr>
        <w:spacing w:before="240" w:after="240" w:line="360" w:lineRule="auto"/>
        <w:ind w:right="49"/>
        <w:jc w:val="both"/>
        <w:rPr>
          <w:rFonts w:ascii="Palatino Linotype" w:eastAsia="Palatino Linotype" w:hAnsi="Palatino Linotype" w:cs="Palatino Linotype"/>
        </w:rPr>
      </w:pPr>
      <w:r w:rsidRPr="00230735">
        <w:rPr>
          <w:rFonts w:ascii="Palatino Linotype" w:eastAsia="Palatino Linotype" w:hAnsi="Palatino Linotype" w:cs="Palatino Linotype"/>
        </w:rPr>
        <w:t xml:space="preserve">Determinadas las posturas de las partes, se advierte que en los recursos de revisión que nos ocupan, se pronunciaron respectivamente el Jefe de Recursos Humanos, Tesorero Municipal y el Secretario del Ayuntamiento, quienes de conformidad con el Bando Municipal vigente, cuentan con el desempeño de las siguientes funciones: </w:t>
      </w:r>
    </w:p>
    <w:p w:rsidR="008475A3" w:rsidRPr="00230735" w:rsidRDefault="008B6064">
      <w:pPr>
        <w:spacing w:before="240" w:after="240" w:line="276" w:lineRule="auto"/>
        <w:ind w:left="567" w:right="900"/>
        <w:jc w:val="both"/>
        <w:rPr>
          <w:rFonts w:ascii="Palatino Linotype" w:eastAsia="Palatino Linotype" w:hAnsi="Palatino Linotype" w:cs="Palatino Linotype"/>
          <w:b/>
          <w:i/>
          <w:sz w:val="22"/>
          <w:szCs w:val="22"/>
        </w:rPr>
      </w:pPr>
      <w:r w:rsidRPr="00230735">
        <w:rPr>
          <w:rFonts w:ascii="Palatino Linotype" w:eastAsia="Palatino Linotype" w:hAnsi="Palatino Linotype" w:cs="Palatino Linotype"/>
          <w:i/>
          <w:sz w:val="22"/>
          <w:szCs w:val="22"/>
        </w:rPr>
        <w:t>“</w:t>
      </w:r>
      <w:r w:rsidRPr="00230735">
        <w:rPr>
          <w:rFonts w:ascii="Palatino Linotype" w:eastAsia="Palatino Linotype" w:hAnsi="Palatino Linotype" w:cs="Palatino Linotype"/>
          <w:b/>
          <w:i/>
          <w:sz w:val="22"/>
          <w:szCs w:val="22"/>
        </w:rPr>
        <w:t>Artículo 44.- El Secretario del Ayuntamiento contará con las atribuciones que le otorga el Artículo 91 de la Ley Orgánica Municipal del Estado de México, así como el despacho de los siguientes asuntos:</w:t>
      </w:r>
    </w:p>
    <w:p w:rsidR="008475A3" w:rsidRPr="00230735" w:rsidRDefault="008B6064">
      <w:pPr>
        <w:spacing w:before="240" w:after="240" w:line="276" w:lineRule="auto"/>
        <w:ind w:left="567" w:right="90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w:t>
      </w:r>
    </w:p>
    <w:p w:rsidR="008475A3" w:rsidRPr="00230735" w:rsidRDefault="008B6064">
      <w:pPr>
        <w:spacing w:before="240" w:after="240" w:line="276" w:lineRule="auto"/>
        <w:ind w:left="567" w:right="900"/>
        <w:jc w:val="both"/>
        <w:rPr>
          <w:rFonts w:ascii="Palatino Linotype" w:eastAsia="Palatino Linotype" w:hAnsi="Palatino Linotype" w:cs="Palatino Linotype"/>
          <w:b/>
          <w:i/>
          <w:sz w:val="22"/>
          <w:szCs w:val="22"/>
          <w:u w:val="single"/>
        </w:rPr>
      </w:pPr>
      <w:r w:rsidRPr="00230735">
        <w:rPr>
          <w:rFonts w:ascii="Palatino Linotype" w:eastAsia="Palatino Linotype" w:hAnsi="Palatino Linotype" w:cs="Palatino Linotype"/>
          <w:b/>
          <w:i/>
          <w:sz w:val="22"/>
          <w:szCs w:val="22"/>
        </w:rPr>
        <w:t xml:space="preserve">Artículo 45.- </w:t>
      </w:r>
      <w:r w:rsidRPr="00230735">
        <w:rPr>
          <w:rFonts w:ascii="Palatino Linotype" w:eastAsia="Palatino Linotype" w:hAnsi="Palatino Linotype" w:cs="Palatino Linotype"/>
          <w:b/>
          <w:i/>
          <w:sz w:val="22"/>
          <w:szCs w:val="22"/>
          <w:u w:val="single"/>
        </w:rPr>
        <w:t xml:space="preserve">Para el desempeño de las actividades propias de la Secretaría del Ayuntamiento, tendrá a su cargo las siguientes unidades administrativas: </w:t>
      </w:r>
    </w:p>
    <w:p w:rsidR="008475A3" w:rsidRPr="00230735" w:rsidRDefault="008B6064">
      <w:pPr>
        <w:spacing w:before="240" w:after="240" w:line="276" w:lineRule="auto"/>
        <w:ind w:left="567" w:right="900"/>
        <w:jc w:val="both"/>
        <w:rPr>
          <w:rFonts w:ascii="Palatino Linotype" w:eastAsia="Palatino Linotype" w:hAnsi="Palatino Linotype" w:cs="Palatino Linotype"/>
          <w:b/>
          <w:i/>
          <w:sz w:val="22"/>
          <w:szCs w:val="22"/>
        </w:rPr>
      </w:pPr>
      <w:r w:rsidRPr="00230735">
        <w:rPr>
          <w:rFonts w:ascii="Palatino Linotype" w:eastAsia="Palatino Linotype" w:hAnsi="Palatino Linotype" w:cs="Palatino Linotype"/>
          <w:b/>
          <w:i/>
          <w:sz w:val="22"/>
          <w:szCs w:val="22"/>
        </w:rPr>
        <w:t>…</w:t>
      </w:r>
    </w:p>
    <w:p w:rsidR="008475A3" w:rsidRPr="00230735" w:rsidRDefault="008B6064">
      <w:pPr>
        <w:spacing w:before="240" w:after="240" w:line="276" w:lineRule="auto"/>
        <w:ind w:left="567" w:right="900"/>
        <w:jc w:val="both"/>
        <w:rPr>
          <w:rFonts w:ascii="Palatino Linotype" w:eastAsia="Palatino Linotype" w:hAnsi="Palatino Linotype" w:cs="Palatino Linotype"/>
          <w:b/>
          <w:i/>
          <w:sz w:val="22"/>
          <w:szCs w:val="22"/>
        </w:rPr>
      </w:pPr>
      <w:r w:rsidRPr="00230735">
        <w:rPr>
          <w:rFonts w:ascii="Palatino Linotype" w:eastAsia="Palatino Linotype" w:hAnsi="Palatino Linotype" w:cs="Palatino Linotype"/>
          <w:b/>
          <w:i/>
          <w:sz w:val="22"/>
          <w:szCs w:val="22"/>
        </w:rPr>
        <w:lastRenderedPageBreak/>
        <w:t xml:space="preserve">IV. Archivo Municipal; </w:t>
      </w:r>
    </w:p>
    <w:p w:rsidR="008475A3" w:rsidRPr="00230735" w:rsidRDefault="008B6064">
      <w:pPr>
        <w:spacing w:before="240" w:after="240" w:line="276" w:lineRule="auto"/>
        <w:ind w:left="567" w:right="900"/>
        <w:jc w:val="both"/>
        <w:rPr>
          <w:rFonts w:ascii="Palatino Linotype" w:eastAsia="Palatino Linotype" w:hAnsi="Palatino Linotype" w:cs="Palatino Linotype"/>
          <w:b/>
          <w:i/>
          <w:sz w:val="22"/>
          <w:szCs w:val="22"/>
        </w:rPr>
      </w:pPr>
      <w:r w:rsidRPr="00230735">
        <w:rPr>
          <w:rFonts w:ascii="Palatino Linotype" w:eastAsia="Palatino Linotype" w:hAnsi="Palatino Linotype" w:cs="Palatino Linotype"/>
          <w:b/>
          <w:i/>
          <w:sz w:val="22"/>
          <w:szCs w:val="22"/>
        </w:rPr>
        <w:t>…</w:t>
      </w:r>
    </w:p>
    <w:p w:rsidR="008475A3" w:rsidRPr="00230735" w:rsidRDefault="008B6064">
      <w:pPr>
        <w:spacing w:before="240" w:after="240" w:line="276" w:lineRule="auto"/>
        <w:ind w:left="567" w:right="900"/>
        <w:jc w:val="both"/>
        <w:rPr>
          <w:rFonts w:ascii="Palatino Linotype" w:eastAsia="Palatino Linotype" w:hAnsi="Palatino Linotype" w:cs="Palatino Linotype"/>
          <w:b/>
          <w:i/>
          <w:sz w:val="22"/>
          <w:szCs w:val="22"/>
        </w:rPr>
      </w:pPr>
      <w:r w:rsidRPr="00230735">
        <w:rPr>
          <w:rFonts w:ascii="Palatino Linotype" w:eastAsia="Palatino Linotype" w:hAnsi="Palatino Linotype" w:cs="Palatino Linotype"/>
          <w:b/>
          <w:i/>
          <w:sz w:val="22"/>
          <w:szCs w:val="22"/>
        </w:rPr>
        <w:t xml:space="preserve">Artículo 47.- El Archivo Municipal </w:t>
      </w:r>
      <w:r w:rsidRPr="00230735">
        <w:rPr>
          <w:rFonts w:ascii="Palatino Linotype" w:eastAsia="Palatino Linotype" w:hAnsi="Palatino Linotype" w:cs="Palatino Linotype"/>
          <w:b/>
          <w:i/>
          <w:sz w:val="22"/>
          <w:szCs w:val="22"/>
          <w:u w:val="single"/>
        </w:rPr>
        <w:t>es el área que conserva la documentación producida por las unidades administrativas</w:t>
      </w:r>
      <w:r w:rsidRPr="00230735">
        <w:rPr>
          <w:rFonts w:ascii="Palatino Linotype" w:eastAsia="Palatino Linotype" w:hAnsi="Palatino Linotype" w:cs="Palatino Linotype"/>
          <w:b/>
          <w:i/>
          <w:sz w:val="22"/>
          <w:szCs w:val="22"/>
        </w:rPr>
        <w:t>, cuyos fines son lo de mejorar los mecanismos de recepción, conservación, ordenación científica, cultural, de consulta y utilización en pro de preservar la identidad documental del Municipio, en los términos de la Ley de Documentos Administrativos e Históricos del Estado de México, Ley General de Archivos, y demás disposiciones legales aplicables.</w:t>
      </w:r>
    </w:p>
    <w:p w:rsidR="008475A3" w:rsidRPr="00230735" w:rsidRDefault="008B6064">
      <w:pPr>
        <w:spacing w:before="240" w:after="240" w:line="276" w:lineRule="auto"/>
        <w:ind w:left="567" w:right="900"/>
        <w:jc w:val="both"/>
        <w:rPr>
          <w:rFonts w:ascii="Palatino Linotype" w:eastAsia="Palatino Linotype" w:hAnsi="Palatino Linotype" w:cs="Palatino Linotype"/>
          <w:b/>
          <w:i/>
          <w:sz w:val="22"/>
          <w:szCs w:val="22"/>
        </w:rPr>
      </w:pPr>
      <w:r w:rsidRPr="00230735">
        <w:rPr>
          <w:rFonts w:ascii="Palatino Linotype" w:eastAsia="Palatino Linotype" w:hAnsi="Palatino Linotype" w:cs="Palatino Linotype"/>
          <w:b/>
          <w:i/>
          <w:sz w:val="22"/>
          <w:szCs w:val="22"/>
        </w:rPr>
        <w:t>…</w:t>
      </w:r>
    </w:p>
    <w:p w:rsidR="008475A3" w:rsidRPr="00230735" w:rsidRDefault="008B6064">
      <w:pPr>
        <w:spacing w:before="240" w:after="240" w:line="276" w:lineRule="auto"/>
        <w:ind w:left="567" w:right="90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 xml:space="preserve">Artículo 53.- </w:t>
      </w:r>
      <w:r w:rsidRPr="00230735">
        <w:rPr>
          <w:rFonts w:ascii="Palatino Linotype" w:eastAsia="Palatino Linotype" w:hAnsi="Palatino Linotype" w:cs="Palatino Linotype"/>
          <w:b/>
          <w:i/>
          <w:sz w:val="22"/>
          <w:szCs w:val="22"/>
        </w:rPr>
        <w:t xml:space="preserve">La Tesorería Municipal es la unidad administrativa </w:t>
      </w:r>
      <w:r w:rsidRPr="00230735">
        <w:rPr>
          <w:rFonts w:ascii="Palatino Linotype" w:eastAsia="Palatino Linotype" w:hAnsi="Palatino Linotype" w:cs="Palatino Linotype"/>
          <w:i/>
          <w:sz w:val="22"/>
          <w:szCs w:val="22"/>
        </w:rPr>
        <w:t xml:space="preserve">encargada de la recaudación de los ingresos municipales y la administración de la Hacienda Pública Municipal, </w:t>
      </w:r>
      <w:r w:rsidRPr="00230735">
        <w:rPr>
          <w:rFonts w:ascii="Palatino Linotype" w:eastAsia="Palatino Linotype" w:hAnsi="Palatino Linotype" w:cs="Palatino Linotype"/>
          <w:b/>
          <w:i/>
          <w:sz w:val="22"/>
          <w:szCs w:val="22"/>
        </w:rPr>
        <w:t>responsable de realizar las erogaciones y funciones requeridas por el Ayuntamiento</w:t>
      </w:r>
      <w:r w:rsidRPr="00230735">
        <w:rPr>
          <w:rFonts w:ascii="Palatino Linotype" w:eastAsia="Palatino Linotype" w:hAnsi="Palatino Linotype" w:cs="Palatino Linotype"/>
          <w:i/>
          <w:sz w:val="22"/>
          <w:szCs w:val="22"/>
        </w:rPr>
        <w:t xml:space="preserve">, el Presidente Municipal Constitucional y demás dependencias de la Administración Pública Municipal, con las atribuciones contenidas en el artículo 95 de la Ley Orgánica Municipal del Estado de México, además del despacho de las siguientes atribuciones: </w:t>
      </w:r>
    </w:p>
    <w:p w:rsidR="008475A3" w:rsidRPr="00230735" w:rsidRDefault="008B6064">
      <w:pPr>
        <w:spacing w:before="240" w:after="240" w:line="276" w:lineRule="auto"/>
        <w:ind w:left="567" w:right="90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 xml:space="preserve">I. Elaborar y proponer al Ayuntamiento los proyectos de Reglamentos, Normas, Procedimientos y demás disposiciones de la actividad financiera y tributaria del Ayuntamiento: </w:t>
      </w:r>
    </w:p>
    <w:p w:rsidR="008475A3" w:rsidRPr="00230735" w:rsidRDefault="008B6064">
      <w:pPr>
        <w:spacing w:before="240" w:after="240" w:line="276" w:lineRule="auto"/>
        <w:ind w:left="567" w:right="90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 xml:space="preserve">II. Expedir certificaciones de no adeudo y demás constancias de la información y documentación a su cargo; </w:t>
      </w:r>
    </w:p>
    <w:p w:rsidR="008475A3" w:rsidRPr="00230735" w:rsidRDefault="008B6064">
      <w:pPr>
        <w:spacing w:before="240" w:after="240" w:line="276" w:lineRule="auto"/>
        <w:ind w:left="567" w:right="90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 xml:space="preserve">III. Controlar el cumplimiento de las disposiciones legales de carácter fiscal y demás en su ramo aplicables en el Municipio; </w:t>
      </w:r>
    </w:p>
    <w:p w:rsidR="008475A3" w:rsidRPr="00230735" w:rsidRDefault="008B6064">
      <w:pPr>
        <w:spacing w:before="240" w:after="240" w:line="276" w:lineRule="auto"/>
        <w:ind w:left="567" w:right="900"/>
        <w:jc w:val="both"/>
        <w:rPr>
          <w:rFonts w:ascii="Palatino Linotype" w:eastAsia="Palatino Linotype" w:hAnsi="Palatino Linotype" w:cs="Palatino Linotype"/>
          <w:b/>
          <w:i/>
          <w:sz w:val="22"/>
          <w:szCs w:val="22"/>
        </w:rPr>
      </w:pPr>
      <w:r w:rsidRPr="00230735">
        <w:rPr>
          <w:rFonts w:ascii="Palatino Linotype" w:eastAsia="Palatino Linotype" w:hAnsi="Palatino Linotype" w:cs="Palatino Linotype"/>
          <w:b/>
          <w:i/>
          <w:sz w:val="22"/>
          <w:szCs w:val="22"/>
        </w:rPr>
        <w:t xml:space="preserve">IV. Ejercer la actividad económica coactiva conforme a las leyes relativas; </w:t>
      </w:r>
    </w:p>
    <w:p w:rsidR="008475A3" w:rsidRPr="00230735" w:rsidRDefault="008B6064">
      <w:pPr>
        <w:spacing w:before="240" w:after="240" w:line="276" w:lineRule="auto"/>
        <w:ind w:left="567" w:right="90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 xml:space="preserve">V. Tramitar y resolver los procedimientos y recursos administrativos que le competen e intervenir en los juicios de carácter fiscal que se ventilen en cualquier tribunal, cuando tenga interés la Hacienda Municipal; y </w:t>
      </w:r>
    </w:p>
    <w:p w:rsidR="008475A3" w:rsidRPr="00230735" w:rsidRDefault="008B6064">
      <w:pPr>
        <w:spacing w:before="240" w:after="240" w:line="276" w:lineRule="auto"/>
        <w:ind w:left="567" w:right="90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lastRenderedPageBreak/>
        <w:t>…</w:t>
      </w:r>
    </w:p>
    <w:p w:rsidR="008475A3" w:rsidRPr="00230735" w:rsidRDefault="008B6064">
      <w:pPr>
        <w:spacing w:before="240" w:after="240" w:line="276" w:lineRule="auto"/>
        <w:ind w:left="567" w:right="900"/>
        <w:jc w:val="both"/>
        <w:rPr>
          <w:rFonts w:ascii="Palatino Linotype" w:eastAsia="Palatino Linotype" w:hAnsi="Palatino Linotype" w:cs="Palatino Linotype"/>
          <w:b/>
          <w:i/>
          <w:sz w:val="22"/>
          <w:szCs w:val="22"/>
        </w:rPr>
      </w:pPr>
      <w:r w:rsidRPr="00230735">
        <w:rPr>
          <w:rFonts w:ascii="Palatino Linotype" w:eastAsia="Palatino Linotype" w:hAnsi="Palatino Linotype" w:cs="Palatino Linotype"/>
          <w:b/>
          <w:i/>
          <w:sz w:val="22"/>
          <w:szCs w:val="22"/>
        </w:rPr>
        <w:t>Artículo 84.- La Dirección de Administración es la dependencia encargada de planificar, coordinar, establecer y difundir entre las dependencias de la Administración Pública Municipal, las políticas y procedimientos en apego a los ordenamientos legales en la materia, para el control eficiente de los recursos humanos</w:t>
      </w:r>
      <w:r w:rsidRPr="00230735">
        <w:rPr>
          <w:rFonts w:ascii="Palatino Linotype" w:eastAsia="Palatino Linotype" w:hAnsi="Palatino Linotype" w:cs="Palatino Linotype"/>
          <w:i/>
          <w:sz w:val="22"/>
          <w:szCs w:val="22"/>
        </w:rPr>
        <w:t xml:space="preserve">, materiales, tecnológicos y de servicios, </w:t>
      </w:r>
      <w:r w:rsidRPr="00230735">
        <w:rPr>
          <w:rFonts w:ascii="Palatino Linotype" w:eastAsia="Palatino Linotype" w:hAnsi="Palatino Linotype" w:cs="Palatino Linotype"/>
          <w:b/>
          <w:i/>
          <w:sz w:val="22"/>
          <w:szCs w:val="22"/>
        </w:rPr>
        <w:t xml:space="preserve">para el cumplimiento de los programas y proyectos del Gobierno Municipal. </w:t>
      </w:r>
    </w:p>
    <w:p w:rsidR="008475A3" w:rsidRPr="00230735" w:rsidRDefault="008B6064">
      <w:pPr>
        <w:spacing w:before="240" w:after="240" w:line="276" w:lineRule="auto"/>
        <w:ind w:left="567" w:right="90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 xml:space="preserve">Las demás que le instruya el Ayuntamiento y el Presidente Municipal en el ejercicio de sus facultades. Así, como las que expresamente le otorguen otros ordenamientos jurídicos o administrativos. </w:t>
      </w:r>
    </w:p>
    <w:p w:rsidR="008475A3" w:rsidRPr="00230735" w:rsidRDefault="008B6064">
      <w:pPr>
        <w:spacing w:before="240" w:after="240" w:line="276" w:lineRule="auto"/>
        <w:ind w:left="567" w:right="900"/>
        <w:jc w:val="both"/>
        <w:rPr>
          <w:rFonts w:ascii="Palatino Linotype" w:eastAsia="Palatino Linotype" w:hAnsi="Palatino Linotype" w:cs="Palatino Linotype"/>
          <w:b/>
          <w:i/>
          <w:sz w:val="22"/>
          <w:szCs w:val="22"/>
        </w:rPr>
      </w:pPr>
      <w:r w:rsidRPr="00230735">
        <w:rPr>
          <w:rFonts w:ascii="Palatino Linotype" w:eastAsia="Palatino Linotype" w:hAnsi="Palatino Linotype" w:cs="Palatino Linotype"/>
          <w:b/>
          <w:i/>
          <w:sz w:val="22"/>
          <w:szCs w:val="22"/>
        </w:rPr>
        <w:t>Artículo 85.-</w:t>
      </w:r>
      <w:r w:rsidRPr="00230735">
        <w:rPr>
          <w:rFonts w:ascii="Palatino Linotype" w:eastAsia="Palatino Linotype" w:hAnsi="Palatino Linotype" w:cs="Palatino Linotype"/>
          <w:i/>
          <w:sz w:val="22"/>
          <w:szCs w:val="22"/>
        </w:rPr>
        <w:t xml:space="preserve"> </w:t>
      </w:r>
      <w:r w:rsidRPr="00230735">
        <w:rPr>
          <w:rFonts w:ascii="Palatino Linotype" w:eastAsia="Palatino Linotype" w:hAnsi="Palatino Linotype" w:cs="Palatino Linotype"/>
          <w:b/>
          <w:i/>
          <w:sz w:val="22"/>
          <w:szCs w:val="22"/>
        </w:rPr>
        <w:t xml:space="preserve">Para el ejercicio de sus atribuciones la Dirección de Administración contará con las siguientes unidades administrativas: </w:t>
      </w:r>
    </w:p>
    <w:p w:rsidR="008475A3" w:rsidRPr="00230735" w:rsidRDefault="008B6064">
      <w:pPr>
        <w:spacing w:before="240" w:after="240" w:line="276" w:lineRule="auto"/>
        <w:ind w:left="567" w:right="90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 xml:space="preserve">I. Jefatura de Adquisiciones; </w:t>
      </w:r>
    </w:p>
    <w:p w:rsidR="008475A3" w:rsidRPr="00230735" w:rsidRDefault="008B6064">
      <w:pPr>
        <w:spacing w:before="240" w:after="240" w:line="276" w:lineRule="auto"/>
        <w:ind w:left="567" w:right="900"/>
        <w:jc w:val="both"/>
        <w:rPr>
          <w:rFonts w:ascii="Palatino Linotype" w:eastAsia="Palatino Linotype" w:hAnsi="Palatino Linotype" w:cs="Palatino Linotype"/>
          <w:b/>
          <w:i/>
          <w:sz w:val="22"/>
          <w:szCs w:val="22"/>
        </w:rPr>
      </w:pPr>
      <w:r w:rsidRPr="00230735">
        <w:rPr>
          <w:rFonts w:ascii="Palatino Linotype" w:eastAsia="Palatino Linotype" w:hAnsi="Palatino Linotype" w:cs="Palatino Linotype"/>
          <w:b/>
          <w:i/>
          <w:sz w:val="22"/>
          <w:szCs w:val="22"/>
        </w:rPr>
        <w:t xml:space="preserve">II. Jefatura de Recursos Humanos; </w:t>
      </w:r>
    </w:p>
    <w:p w:rsidR="008475A3" w:rsidRPr="00230735" w:rsidRDefault="008B6064">
      <w:pPr>
        <w:spacing w:before="240" w:after="240" w:line="276" w:lineRule="auto"/>
        <w:ind w:left="567" w:right="900"/>
        <w:jc w:val="both"/>
        <w:rPr>
          <w:rFonts w:ascii="Palatino Linotype" w:eastAsia="Palatino Linotype" w:hAnsi="Palatino Linotype" w:cs="Palatino Linotype"/>
          <w:b/>
          <w:i/>
          <w:sz w:val="22"/>
          <w:szCs w:val="22"/>
        </w:rPr>
      </w:pPr>
      <w:r w:rsidRPr="00230735">
        <w:rPr>
          <w:rFonts w:ascii="Palatino Linotype" w:eastAsia="Palatino Linotype" w:hAnsi="Palatino Linotype" w:cs="Palatino Linotype"/>
          <w:b/>
          <w:i/>
          <w:sz w:val="22"/>
          <w:szCs w:val="22"/>
        </w:rPr>
        <w:t>…</w:t>
      </w:r>
    </w:p>
    <w:p w:rsidR="008475A3" w:rsidRPr="00230735" w:rsidRDefault="008B6064">
      <w:pPr>
        <w:spacing w:before="240" w:after="240" w:line="276" w:lineRule="auto"/>
        <w:ind w:left="567" w:right="900"/>
        <w:jc w:val="both"/>
        <w:rPr>
          <w:rFonts w:ascii="Palatino Linotype" w:eastAsia="Palatino Linotype" w:hAnsi="Palatino Linotype" w:cs="Palatino Linotype"/>
          <w:b/>
          <w:i/>
          <w:sz w:val="22"/>
          <w:szCs w:val="22"/>
        </w:rPr>
      </w:pPr>
      <w:r w:rsidRPr="00230735">
        <w:rPr>
          <w:rFonts w:ascii="Palatino Linotype" w:eastAsia="Palatino Linotype" w:hAnsi="Palatino Linotype" w:cs="Palatino Linotype"/>
          <w:b/>
          <w:i/>
          <w:sz w:val="22"/>
          <w:szCs w:val="22"/>
        </w:rPr>
        <w:t xml:space="preserve">Artículo 87.- La Jefatura de Recursos Humanos es el área que se encarga de reclutar, seleccionar, contratar y administrar al personal que requiere la Administración Pública Municipal para un óptimo funcionamiento, de igual forma, participar en la capacitación y cursos, con ello contribuir al desarrollo de los individuos.” </w:t>
      </w:r>
      <w:r w:rsidRPr="00230735">
        <w:rPr>
          <w:rFonts w:ascii="Palatino Linotype" w:eastAsia="Palatino Linotype" w:hAnsi="Palatino Linotype" w:cs="Palatino Linotype"/>
          <w:i/>
          <w:sz w:val="22"/>
          <w:szCs w:val="22"/>
        </w:rPr>
        <w:t>(Sic) (Énfasis añadido)</w:t>
      </w:r>
    </w:p>
    <w:p w:rsidR="008475A3" w:rsidRPr="00230735" w:rsidRDefault="008B6064">
      <w:pPr>
        <w:spacing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 xml:space="preserve">De lo anteriormente citado, se advierte que dentro de la administración pública municipal, existen tres unidades que pudieran contar con la información por la naturaleza de sus funciones, mismas que se pronunciaron en el momento procesal oportuno, sin embargo, debe señalarse que este Instituto advirtió que en las razones o motivos de inconformidad de los escritos </w:t>
      </w:r>
      <w:proofErr w:type="spellStart"/>
      <w:r w:rsidRPr="00230735">
        <w:rPr>
          <w:rFonts w:ascii="Palatino Linotype" w:eastAsia="Palatino Linotype" w:hAnsi="Palatino Linotype" w:cs="Palatino Linotype"/>
        </w:rPr>
        <w:t>recursales</w:t>
      </w:r>
      <w:proofErr w:type="spellEnd"/>
      <w:r w:rsidRPr="00230735">
        <w:rPr>
          <w:rFonts w:ascii="Palatino Linotype" w:eastAsia="Palatino Linotype" w:hAnsi="Palatino Linotype" w:cs="Palatino Linotype"/>
        </w:rPr>
        <w:t xml:space="preserve"> del particular, se expresó lo siguiente: “</w:t>
      </w:r>
      <w:r w:rsidRPr="00230735">
        <w:rPr>
          <w:rFonts w:ascii="Palatino Linotype" w:eastAsia="Palatino Linotype" w:hAnsi="Palatino Linotype" w:cs="Palatino Linotype"/>
          <w:i/>
          <w:sz w:val="22"/>
          <w:szCs w:val="22"/>
        </w:rPr>
        <w:t xml:space="preserve">EL MOTIVO DEL PRESENTE RECURSO DE REVISIÓN ES DEBIDO A QUE </w:t>
      </w:r>
      <w:r w:rsidRPr="00230735">
        <w:rPr>
          <w:rFonts w:ascii="Palatino Linotype" w:eastAsia="Palatino Linotype" w:hAnsi="Palatino Linotype" w:cs="Palatino Linotype"/>
          <w:i/>
          <w:sz w:val="22"/>
          <w:szCs w:val="22"/>
        </w:rPr>
        <w:lastRenderedPageBreak/>
        <w:t xml:space="preserve">NO SE ME ENTREGA LA INFORMACIÓN SOLICITADA </w:t>
      </w:r>
      <w:r w:rsidRPr="00230735">
        <w:rPr>
          <w:rFonts w:ascii="Palatino Linotype" w:eastAsia="Palatino Linotype" w:hAnsi="Palatino Linotype" w:cs="Palatino Linotype"/>
          <w:b/>
          <w:i/>
          <w:sz w:val="22"/>
          <w:szCs w:val="22"/>
        </w:rPr>
        <w:t>SI ES BIEN CIERTO LA INFORMACIÓN ES ENTREGADA AL OSFEM DE MANERA TRIMESTRAL O MENSUAL, ENTONCES SE DEBE TENER EN DIGITAL</w:t>
      </w:r>
      <w:r w:rsidRPr="00230735">
        <w:rPr>
          <w:rFonts w:ascii="Palatino Linotype" w:eastAsia="Palatino Linotype" w:hAnsi="Palatino Linotype" w:cs="Palatino Linotype"/>
          <w:i/>
          <w:sz w:val="22"/>
          <w:szCs w:val="22"/>
        </w:rPr>
        <w:t xml:space="preserve">, ADEMAS QUE LOS PROCEDIMIENTOS DE LA UNIDAD DE TRANSPARENCIA SON INCOMPLETOS AL NO PRESENTAR LOS OFICIOS O ACUERDOS CORRESPONDIENTES.” (Sic), </w:t>
      </w:r>
      <w:r w:rsidRPr="00230735">
        <w:rPr>
          <w:rFonts w:ascii="Palatino Linotype" w:eastAsia="Palatino Linotype" w:hAnsi="Palatino Linotype" w:cs="Palatino Linotype"/>
        </w:rPr>
        <w:t xml:space="preserve">no obstante, es de vital importancia señalar que la obligación de la presentación de los informes trimestrales ante el Órgano Superior de Fiscalización del Estado de México, se originó a partir de la expedición de la Ley de Fiscalización Superior del Estado de México, la cual obra en el decreto número 69 del 26 de agosto de 2004, por lo tanto, durante las anualidades 2000, 2001 y 2022, no obraba algún precepto que impusiera al Ayuntamiento de </w:t>
      </w:r>
      <w:proofErr w:type="spellStart"/>
      <w:r w:rsidRPr="00230735">
        <w:rPr>
          <w:rFonts w:ascii="Palatino Linotype" w:eastAsia="Palatino Linotype" w:hAnsi="Palatino Linotype" w:cs="Palatino Linotype"/>
        </w:rPr>
        <w:t>Tequixquiac</w:t>
      </w:r>
      <w:proofErr w:type="spellEnd"/>
      <w:r w:rsidRPr="00230735">
        <w:rPr>
          <w:rFonts w:ascii="Palatino Linotype" w:eastAsia="Palatino Linotype" w:hAnsi="Palatino Linotype" w:cs="Palatino Linotype"/>
        </w:rPr>
        <w:t xml:space="preserve"> el remitir un informe trimestral a este Órgano de Fiscalización, pues se insiste que dicho requerimiento se consideró exigible a las entidades públicas a partir de la expedición de dicho ordenamiento legal, tal como se ilustra en las siguientes capturas de pantalla: </w:t>
      </w:r>
    </w:p>
    <w:p w:rsidR="008475A3" w:rsidRPr="00230735" w:rsidRDefault="008B6064">
      <w:pPr>
        <w:spacing w:before="240" w:after="240" w:line="360" w:lineRule="auto"/>
        <w:ind w:right="51"/>
        <w:jc w:val="both"/>
        <w:rPr>
          <w:rFonts w:ascii="Palatino Linotype" w:eastAsia="Palatino Linotype" w:hAnsi="Palatino Linotype" w:cs="Palatino Linotype"/>
        </w:rPr>
      </w:pPr>
      <w:r w:rsidRPr="00230735">
        <w:rPr>
          <w:rFonts w:ascii="Palatino Linotype" w:eastAsia="Palatino Linotype" w:hAnsi="Palatino Linotype" w:cs="Palatino Linotype"/>
          <w:noProof/>
          <w:lang w:val="es-MX"/>
        </w:rPr>
        <w:lastRenderedPageBreak/>
        <w:drawing>
          <wp:inline distT="0" distB="0" distL="0" distR="0">
            <wp:extent cx="5495925" cy="3571875"/>
            <wp:effectExtent l="0" t="0" r="0" b="0"/>
            <wp:docPr id="7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8"/>
                    <a:srcRect/>
                    <a:stretch>
                      <a:fillRect/>
                    </a:stretch>
                  </pic:blipFill>
                  <pic:spPr>
                    <a:xfrm>
                      <a:off x="0" y="0"/>
                      <a:ext cx="5495925" cy="3571875"/>
                    </a:xfrm>
                    <a:prstGeom prst="rect">
                      <a:avLst/>
                    </a:prstGeom>
                    <a:ln/>
                  </pic:spPr>
                </pic:pic>
              </a:graphicData>
            </a:graphic>
          </wp:inline>
        </w:drawing>
      </w:r>
      <w:r w:rsidRPr="00230735">
        <w:rPr>
          <w:noProof/>
          <w:lang w:val="es-MX"/>
        </w:rPr>
        <mc:AlternateContent>
          <mc:Choice Requires="wps">
            <w:drawing>
              <wp:anchor distT="0" distB="0" distL="114300" distR="114300" simplePos="0" relativeHeight="251659264" behindDoc="0" locked="0" layoutInCell="1" hidden="0" allowOverlap="1">
                <wp:simplePos x="0" y="0"/>
                <wp:positionH relativeFrom="column">
                  <wp:posOffset>2921000</wp:posOffset>
                </wp:positionH>
                <wp:positionV relativeFrom="paragraph">
                  <wp:posOffset>2628900</wp:posOffset>
                </wp:positionV>
                <wp:extent cx="2495550" cy="571500"/>
                <wp:effectExtent l="0" t="0" r="0" b="0"/>
                <wp:wrapNone/>
                <wp:docPr id="58" name="Rectángulo 58"/>
                <wp:cNvGraphicFramePr/>
                <a:graphic xmlns:a="http://schemas.openxmlformats.org/drawingml/2006/main">
                  <a:graphicData uri="http://schemas.microsoft.com/office/word/2010/wordprocessingShape">
                    <wps:wsp>
                      <wps:cNvSpPr/>
                      <wps:spPr>
                        <a:xfrm>
                          <a:off x="4112513" y="3508538"/>
                          <a:ext cx="2466975" cy="542925"/>
                        </a:xfrm>
                        <a:prstGeom prst="rect">
                          <a:avLst/>
                        </a:prstGeom>
                        <a:noFill/>
                        <a:ln w="28575" cap="flat" cmpd="sng">
                          <a:solidFill>
                            <a:srgbClr val="002060"/>
                          </a:solidFill>
                          <a:prstDash val="solid"/>
                          <a:round/>
                          <a:headEnd type="none" w="sm" len="sm"/>
                          <a:tailEnd type="none" w="sm" len="sm"/>
                        </a:ln>
                      </wps:spPr>
                      <wps:txbx>
                        <w:txbxContent>
                          <w:p w:rsidR="008475A3" w:rsidRDefault="008475A3">
                            <w:pPr>
                              <w:textDirection w:val="btLr"/>
                            </w:pPr>
                          </w:p>
                        </w:txbxContent>
                      </wps:txbx>
                      <wps:bodyPr spcFirstLastPara="1" wrap="square" lIns="91425" tIns="91425" rIns="91425" bIns="91425" anchor="ctr" anchorCtr="0">
                        <a:noAutofit/>
                      </wps:bodyPr>
                    </wps:wsp>
                  </a:graphicData>
                </a:graphic>
              </wp:anchor>
            </w:drawing>
          </mc:Choice>
          <mc:Fallback>
            <w:pict>
              <v:rect id="Rectángulo 58" o:spid="_x0000_s1027" style="position:absolute;left:0;text-align:left;margin-left:230pt;margin-top:207pt;width:196.5pt;height: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" filled="f" strokecolor="#002060" strokeweight="2.25pt">
                <v:stroke startarrowwidth="narrow" startarrowlength="short" endarrowwidth="narrow" endarrowlength="short" joinstyle="round"/>
                <v:textbox inset="2.53958mm,2.53958mm,2.53958mm,2.53958mm">
                  <w:txbxContent>
                    <w:p w:rsidR="008475A3" w:rsidRDefault="008475A3">
                      <w:pPr>
                        <w:textDirection w:val="btLr"/>
                      </w:pPr>
                    </w:p>
                  </w:txbxContent>
                </v:textbox>
              </v:rect>
            </w:pict>
          </mc:Fallback>
        </mc:AlternateContent>
      </w:r>
      <w:r w:rsidRPr="00230735">
        <w:rPr>
          <w:noProof/>
          <w:lang w:val="es-MX"/>
        </w:rPr>
        <mc:AlternateContent>
          <mc:Choice Requires="wps">
            <w:drawing>
              <wp:anchor distT="0" distB="0" distL="114300" distR="114300" simplePos="0" relativeHeight="251660288" behindDoc="0" locked="0" layoutInCell="1" hidden="0" allowOverlap="1">
                <wp:simplePos x="0" y="0"/>
                <wp:positionH relativeFrom="column">
                  <wp:posOffset>3556000</wp:posOffset>
                </wp:positionH>
                <wp:positionV relativeFrom="paragraph">
                  <wp:posOffset>1346200</wp:posOffset>
                </wp:positionV>
                <wp:extent cx="1951469" cy="245282"/>
                <wp:effectExtent l="0" t="0" r="0" b="0"/>
                <wp:wrapNone/>
                <wp:docPr id="59" name="Rectángulo 59"/>
                <wp:cNvGraphicFramePr/>
                <a:graphic xmlns:a="http://schemas.openxmlformats.org/drawingml/2006/main">
                  <a:graphicData uri="http://schemas.microsoft.com/office/word/2010/wordprocessingShape">
                    <wps:wsp>
                      <wps:cNvSpPr/>
                      <wps:spPr>
                        <a:xfrm>
                          <a:off x="4384553" y="3671647"/>
                          <a:ext cx="1922894" cy="216707"/>
                        </a:xfrm>
                        <a:prstGeom prst="rect">
                          <a:avLst/>
                        </a:prstGeom>
                        <a:noFill/>
                        <a:ln w="28575" cap="flat" cmpd="sng">
                          <a:solidFill>
                            <a:srgbClr val="002060"/>
                          </a:solidFill>
                          <a:prstDash val="solid"/>
                          <a:round/>
                          <a:headEnd type="none" w="sm" len="sm"/>
                          <a:tailEnd type="none" w="sm" len="sm"/>
                        </a:ln>
                      </wps:spPr>
                      <wps:txbx>
                        <w:txbxContent>
                          <w:p w:rsidR="008475A3" w:rsidRDefault="008475A3">
                            <w:pPr>
                              <w:textDirection w:val="btLr"/>
                            </w:pPr>
                          </w:p>
                        </w:txbxContent>
                      </wps:txbx>
                      <wps:bodyPr spcFirstLastPara="1" wrap="square" lIns="91425" tIns="91425" rIns="91425" bIns="91425" anchor="ctr" anchorCtr="0">
                        <a:noAutofit/>
                      </wps:bodyPr>
                    </wps:wsp>
                  </a:graphicData>
                </a:graphic>
              </wp:anchor>
            </w:drawing>
          </mc:Choice>
          <mc:Fallback>
            <w:pict>
              <v:rect id="Rectángulo 59" o:spid="_x0000_s1028" style="position:absolute;left:0;text-align:left;margin-left:280pt;margin-top:106pt;width:153.65pt;height:19.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" filled="f" strokecolor="#002060" strokeweight="2.25pt">
                <v:stroke startarrowwidth="narrow" startarrowlength="short" endarrowwidth="narrow" endarrowlength="short" joinstyle="round"/>
                <v:textbox inset="2.53958mm,2.53958mm,2.53958mm,2.53958mm">
                  <w:txbxContent>
                    <w:p w:rsidR="008475A3" w:rsidRDefault="008475A3">
                      <w:pPr>
                        <w:textDirection w:val="btLr"/>
                      </w:pPr>
                    </w:p>
                  </w:txbxContent>
                </v:textbox>
              </v:rect>
            </w:pict>
          </mc:Fallback>
        </mc:AlternateContent>
      </w:r>
    </w:p>
    <w:p w:rsidR="008475A3" w:rsidRPr="00230735" w:rsidRDefault="008B6064">
      <w:pPr>
        <w:spacing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noProof/>
          <w:lang w:val="es-MX"/>
        </w:rPr>
        <w:drawing>
          <wp:inline distT="0" distB="0" distL="0" distR="0">
            <wp:extent cx="5610225" cy="2514600"/>
            <wp:effectExtent l="0" t="0" r="0" b="0"/>
            <wp:docPr id="7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5610225" cy="2514600"/>
                    </a:xfrm>
                    <a:prstGeom prst="rect">
                      <a:avLst/>
                    </a:prstGeom>
                    <a:ln/>
                  </pic:spPr>
                </pic:pic>
              </a:graphicData>
            </a:graphic>
          </wp:inline>
        </w:drawing>
      </w:r>
      <w:r w:rsidRPr="00230735">
        <w:rPr>
          <w:noProof/>
          <w:lang w:val="es-MX"/>
        </w:rPr>
        <mc:AlternateContent>
          <mc:Choice Requires="wps">
            <w:drawing>
              <wp:anchor distT="0" distB="0" distL="114300" distR="114300" simplePos="0" relativeHeight="251661312" behindDoc="0" locked="0" layoutInCell="1" hidden="0" allowOverlap="1">
                <wp:simplePos x="0" y="0"/>
                <wp:positionH relativeFrom="column">
                  <wp:posOffset>419100</wp:posOffset>
                </wp:positionH>
                <wp:positionV relativeFrom="paragraph">
                  <wp:posOffset>1219200</wp:posOffset>
                </wp:positionV>
                <wp:extent cx="5076825" cy="742950"/>
                <wp:effectExtent l="0" t="0" r="0" b="0"/>
                <wp:wrapNone/>
                <wp:docPr id="56" name="Rectángulo 56"/>
                <wp:cNvGraphicFramePr/>
                <a:graphic xmlns:a="http://schemas.openxmlformats.org/drawingml/2006/main">
                  <a:graphicData uri="http://schemas.microsoft.com/office/word/2010/wordprocessingShape">
                    <wps:wsp>
                      <wps:cNvSpPr/>
                      <wps:spPr>
                        <a:xfrm>
                          <a:off x="2821875" y="3422813"/>
                          <a:ext cx="5048250" cy="714375"/>
                        </a:xfrm>
                        <a:prstGeom prst="rect">
                          <a:avLst/>
                        </a:prstGeom>
                        <a:noFill/>
                        <a:ln w="28575" cap="flat" cmpd="sng">
                          <a:solidFill>
                            <a:srgbClr val="002060"/>
                          </a:solidFill>
                          <a:prstDash val="solid"/>
                          <a:round/>
                          <a:headEnd type="none" w="sm" len="sm"/>
                          <a:tailEnd type="none" w="sm" len="sm"/>
                        </a:ln>
                      </wps:spPr>
                      <wps:txbx>
                        <w:txbxContent>
                          <w:p w:rsidR="008475A3" w:rsidRDefault="008475A3">
                            <w:pPr>
                              <w:textDirection w:val="btLr"/>
                            </w:pPr>
                          </w:p>
                        </w:txbxContent>
                      </wps:txbx>
                      <wps:bodyPr spcFirstLastPara="1" wrap="square" lIns="91425" tIns="91425" rIns="91425" bIns="91425" anchor="ctr" anchorCtr="0">
                        <a:noAutofit/>
                      </wps:bodyPr>
                    </wps:wsp>
                  </a:graphicData>
                </a:graphic>
              </wp:anchor>
            </w:drawing>
          </mc:Choice>
          <mc:Fallback>
            <w:pict>
              <v:rect id="Rectángulo 56" o:spid="_x0000_s1029" style="position:absolute;left:0;text-align:left;margin-left:33pt;margin-top:96pt;width:399.75pt;height:5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" filled="f" strokecolor="#002060" strokeweight="2.25pt">
                <v:stroke startarrowwidth="narrow" startarrowlength="short" endarrowwidth="narrow" endarrowlength="short" joinstyle="round"/>
                <v:textbox inset="2.53958mm,2.53958mm,2.53958mm,2.53958mm">
                  <w:txbxContent>
                    <w:p w:rsidR="008475A3" w:rsidRDefault="008475A3">
                      <w:pPr>
                        <w:textDirection w:val="btLr"/>
                      </w:pPr>
                    </w:p>
                  </w:txbxContent>
                </v:textbox>
              </v:rect>
            </w:pict>
          </mc:Fallback>
        </mc:AlternateContent>
      </w:r>
    </w:p>
    <w:p w:rsidR="008475A3" w:rsidRPr="00230735" w:rsidRDefault="008475A3">
      <w:pPr>
        <w:spacing w:line="360" w:lineRule="auto"/>
        <w:jc w:val="both"/>
        <w:rPr>
          <w:rFonts w:ascii="Palatino Linotype" w:eastAsia="Palatino Linotype" w:hAnsi="Palatino Linotype" w:cs="Palatino Linotype"/>
        </w:rPr>
      </w:pPr>
    </w:p>
    <w:p w:rsidR="008475A3" w:rsidRPr="00230735" w:rsidRDefault="008B6064">
      <w:pPr>
        <w:spacing w:line="360" w:lineRule="auto"/>
        <w:jc w:val="center"/>
        <w:rPr>
          <w:rFonts w:ascii="Palatino Linotype" w:eastAsia="Palatino Linotype" w:hAnsi="Palatino Linotype" w:cs="Palatino Linotype"/>
        </w:rPr>
      </w:pPr>
      <w:r w:rsidRPr="00230735">
        <w:rPr>
          <w:rFonts w:ascii="Palatino Linotype" w:eastAsia="Palatino Linotype" w:hAnsi="Palatino Linotype" w:cs="Palatino Linotype"/>
          <w:noProof/>
          <w:lang w:val="es-MX"/>
        </w:rPr>
        <w:lastRenderedPageBreak/>
        <w:drawing>
          <wp:inline distT="0" distB="0" distL="0" distR="0">
            <wp:extent cx="4886325" cy="1905000"/>
            <wp:effectExtent l="0" t="0" r="0" b="0"/>
            <wp:docPr id="7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0"/>
                    <a:srcRect/>
                    <a:stretch>
                      <a:fillRect/>
                    </a:stretch>
                  </pic:blipFill>
                  <pic:spPr>
                    <a:xfrm>
                      <a:off x="0" y="0"/>
                      <a:ext cx="4886325" cy="1905000"/>
                    </a:xfrm>
                    <a:prstGeom prst="rect">
                      <a:avLst/>
                    </a:prstGeom>
                    <a:ln/>
                  </pic:spPr>
                </pic:pic>
              </a:graphicData>
            </a:graphic>
          </wp:inline>
        </w:drawing>
      </w:r>
      <w:r w:rsidRPr="00230735">
        <w:rPr>
          <w:noProof/>
          <w:lang w:val="es-MX"/>
        </w:rPr>
        <mc:AlternateContent>
          <mc:Choice Requires="wps">
            <w:drawing>
              <wp:anchor distT="0" distB="0" distL="114300" distR="114300" simplePos="0" relativeHeight="251662336" behindDoc="0" locked="0" layoutInCell="1" hidden="0" allowOverlap="1">
                <wp:simplePos x="0" y="0"/>
                <wp:positionH relativeFrom="column">
                  <wp:posOffset>406400</wp:posOffset>
                </wp:positionH>
                <wp:positionV relativeFrom="paragraph">
                  <wp:posOffset>1219200</wp:posOffset>
                </wp:positionV>
                <wp:extent cx="4800600" cy="590550"/>
                <wp:effectExtent l="0" t="0" r="0" b="0"/>
                <wp:wrapNone/>
                <wp:docPr id="57" name="Rectángulo 57"/>
                <wp:cNvGraphicFramePr/>
                <a:graphic xmlns:a="http://schemas.openxmlformats.org/drawingml/2006/main">
                  <a:graphicData uri="http://schemas.microsoft.com/office/word/2010/wordprocessingShape">
                    <wps:wsp>
                      <wps:cNvSpPr/>
                      <wps:spPr>
                        <a:xfrm>
                          <a:off x="2959988" y="3499013"/>
                          <a:ext cx="4772025" cy="561975"/>
                        </a:xfrm>
                        <a:prstGeom prst="rect">
                          <a:avLst/>
                        </a:prstGeom>
                        <a:noFill/>
                        <a:ln w="28575" cap="flat" cmpd="sng">
                          <a:solidFill>
                            <a:srgbClr val="002060"/>
                          </a:solidFill>
                          <a:prstDash val="solid"/>
                          <a:round/>
                          <a:headEnd type="none" w="sm" len="sm"/>
                          <a:tailEnd type="none" w="sm" len="sm"/>
                        </a:ln>
                      </wps:spPr>
                      <wps:txbx>
                        <w:txbxContent>
                          <w:p w:rsidR="008475A3" w:rsidRDefault="008475A3">
                            <w:pPr>
                              <w:textDirection w:val="btLr"/>
                            </w:pPr>
                          </w:p>
                        </w:txbxContent>
                      </wps:txbx>
                      <wps:bodyPr spcFirstLastPara="1" wrap="square" lIns="91425" tIns="91425" rIns="91425" bIns="91425" anchor="ctr" anchorCtr="0">
                        <a:noAutofit/>
                      </wps:bodyPr>
                    </wps:wsp>
                  </a:graphicData>
                </a:graphic>
              </wp:anchor>
            </w:drawing>
          </mc:Choice>
          <mc:Fallback>
            <w:pict>
              <v:rect id="Rectángulo 57" o:spid="_x0000_s1030" style="position:absolute;left:0;text-align:left;margin-left:32pt;margin-top:96pt;width:378pt;height:4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" filled="f" strokecolor="#002060" strokeweight="2.25pt">
                <v:stroke startarrowwidth="narrow" startarrowlength="short" endarrowwidth="narrow" endarrowlength="short" joinstyle="round"/>
                <v:textbox inset="2.53958mm,2.53958mm,2.53958mm,2.53958mm">
                  <w:txbxContent>
                    <w:p w:rsidR="008475A3" w:rsidRDefault="008475A3">
                      <w:pPr>
                        <w:textDirection w:val="btLr"/>
                      </w:pPr>
                    </w:p>
                  </w:txbxContent>
                </v:textbox>
              </v:rect>
            </w:pict>
          </mc:Fallback>
        </mc:AlternateContent>
      </w:r>
    </w:p>
    <w:p w:rsidR="008475A3" w:rsidRPr="00230735" w:rsidRDefault="008B6064">
      <w:pPr>
        <w:spacing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 xml:space="preserve">Por otra parte, debe tenerse en cuenta que la Ley del Trabajo de los Servidores Públicos del Estado y Municipios, en su artículo 220 K, establece los documentos que tiene la obligación de conservar el </w:t>
      </w:r>
      <w:r w:rsidRPr="00230735">
        <w:rPr>
          <w:rFonts w:ascii="Palatino Linotype" w:eastAsia="Palatino Linotype" w:hAnsi="Palatino Linotype" w:cs="Palatino Linotype"/>
          <w:b/>
        </w:rPr>
        <w:t>Sujeto Obligado</w:t>
      </w:r>
      <w:r w:rsidRPr="00230735">
        <w:rPr>
          <w:rFonts w:ascii="Palatino Linotype" w:eastAsia="Palatino Linotype" w:hAnsi="Palatino Linotype" w:cs="Palatino Linotype"/>
        </w:rPr>
        <w:t xml:space="preserve">, entre los que se encuentran los recibos de pagos: </w:t>
      </w:r>
    </w:p>
    <w:p w:rsidR="008475A3" w:rsidRPr="00230735" w:rsidRDefault="008475A3">
      <w:pPr>
        <w:spacing w:line="360" w:lineRule="auto"/>
        <w:jc w:val="both"/>
        <w:rPr>
          <w:rFonts w:ascii="Palatino Linotype" w:eastAsia="Palatino Linotype" w:hAnsi="Palatino Linotype" w:cs="Palatino Linotype"/>
        </w:rPr>
      </w:pPr>
    </w:p>
    <w:p w:rsidR="008475A3" w:rsidRPr="00230735" w:rsidRDefault="008B6064">
      <w:pPr>
        <w:spacing w:after="160" w:line="276" w:lineRule="auto"/>
        <w:ind w:left="851" w:right="90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b/>
          <w:i/>
          <w:sz w:val="22"/>
          <w:szCs w:val="22"/>
        </w:rPr>
        <w:t>“ARTÍCULO 220 K.-</w:t>
      </w:r>
      <w:r w:rsidRPr="00230735">
        <w:rPr>
          <w:rFonts w:ascii="Palatino Linotype" w:eastAsia="Palatino Linotype" w:hAnsi="Palatino Linotype" w:cs="Palatino Linotype"/>
          <w:i/>
          <w:sz w:val="22"/>
          <w:szCs w:val="22"/>
        </w:rPr>
        <w:t xml:space="preserve"> </w:t>
      </w:r>
      <w:r w:rsidRPr="00230735">
        <w:rPr>
          <w:rFonts w:ascii="Palatino Linotype" w:eastAsia="Palatino Linotype" w:hAnsi="Palatino Linotype" w:cs="Palatino Linotype"/>
          <w:b/>
          <w:i/>
          <w:sz w:val="22"/>
          <w:szCs w:val="22"/>
        </w:rPr>
        <w:t xml:space="preserve">La institución o dependencia pública tiene la obligación de conservar </w:t>
      </w:r>
      <w:r w:rsidRPr="00230735">
        <w:rPr>
          <w:rFonts w:ascii="Palatino Linotype" w:eastAsia="Palatino Linotype" w:hAnsi="Palatino Linotype" w:cs="Palatino Linotype"/>
          <w:i/>
          <w:sz w:val="22"/>
          <w:szCs w:val="22"/>
        </w:rPr>
        <w:t>y exhibir en el proceso los documentos que a continuación se precisan:</w:t>
      </w:r>
    </w:p>
    <w:p w:rsidR="008475A3" w:rsidRPr="00230735" w:rsidRDefault="008B6064">
      <w:pPr>
        <w:spacing w:after="160" w:line="276" w:lineRule="auto"/>
        <w:ind w:left="851" w:right="90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I. Contratos, Nombramientos o Formato Único de Movimientos de Personal, cuando no exista Convenio de condiciones generales de trabajo aplicable;</w:t>
      </w:r>
    </w:p>
    <w:p w:rsidR="008475A3" w:rsidRPr="00230735" w:rsidRDefault="008B6064">
      <w:pPr>
        <w:spacing w:after="160" w:line="276" w:lineRule="auto"/>
        <w:ind w:left="851" w:right="90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b/>
          <w:i/>
          <w:sz w:val="22"/>
          <w:szCs w:val="22"/>
          <w:u w:val="single"/>
        </w:rPr>
        <w:t xml:space="preserve">II. Recibos de pagos de salarios </w:t>
      </w:r>
      <w:r w:rsidRPr="00230735">
        <w:rPr>
          <w:rFonts w:ascii="Palatino Linotype" w:eastAsia="Palatino Linotype" w:hAnsi="Palatino Linotype" w:cs="Palatino Linotype"/>
          <w:i/>
          <w:sz w:val="22"/>
          <w:szCs w:val="22"/>
        </w:rPr>
        <w:t>o las constancias documentales del pago de salario cuando sea por depósito o mediante información electrónica;</w:t>
      </w:r>
    </w:p>
    <w:p w:rsidR="008475A3" w:rsidRPr="00230735" w:rsidRDefault="008B6064">
      <w:pPr>
        <w:spacing w:after="160" w:line="276" w:lineRule="auto"/>
        <w:ind w:left="851" w:right="90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III. Controles de asistencia o la información magnética o electrónica de asistencia de los servidores públicos;</w:t>
      </w:r>
    </w:p>
    <w:p w:rsidR="008475A3" w:rsidRPr="00230735" w:rsidRDefault="008B6064">
      <w:pPr>
        <w:spacing w:after="160" w:line="276" w:lineRule="auto"/>
        <w:ind w:left="851" w:right="90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IV. Recibos o las constancias de depósito o del medio de información magnética o electrónica que sean utilizadas para el pago de salarios, prima vacacional, aguinaldo y demás prestaciones establecidas en la presente ley; y</w:t>
      </w:r>
    </w:p>
    <w:p w:rsidR="008475A3" w:rsidRPr="00230735" w:rsidRDefault="008B6064">
      <w:pPr>
        <w:spacing w:after="160" w:line="276" w:lineRule="auto"/>
        <w:ind w:left="851" w:right="90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V. Los demás que señalen las leyes.</w:t>
      </w:r>
    </w:p>
    <w:p w:rsidR="008475A3" w:rsidRPr="00230735" w:rsidRDefault="008B6064">
      <w:pPr>
        <w:spacing w:after="160" w:line="276" w:lineRule="auto"/>
        <w:ind w:left="851" w:right="90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b/>
          <w:i/>
          <w:sz w:val="22"/>
          <w:szCs w:val="22"/>
        </w:rPr>
        <w:t xml:space="preserve">Los documentos </w:t>
      </w:r>
      <w:r w:rsidRPr="00230735">
        <w:rPr>
          <w:rFonts w:ascii="Palatino Linotype" w:eastAsia="Palatino Linotype" w:hAnsi="Palatino Linotype" w:cs="Palatino Linotype"/>
          <w:i/>
          <w:sz w:val="22"/>
          <w:szCs w:val="22"/>
        </w:rPr>
        <w:t>señalados</w:t>
      </w:r>
      <w:r w:rsidRPr="00230735">
        <w:rPr>
          <w:rFonts w:ascii="Palatino Linotype" w:eastAsia="Palatino Linotype" w:hAnsi="Palatino Linotype" w:cs="Palatino Linotype"/>
          <w:b/>
          <w:i/>
          <w:sz w:val="22"/>
          <w:szCs w:val="22"/>
        </w:rPr>
        <w:t xml:space="preserve"> </w:t>
      </w:r>
      <w:r w:rsidRPr="00230735">
        <w:rPr>
          <w:rFonts w:ascii="Palatino Linotype" w:eastAsia="Palatino Linotype" w:hAnsi="Palatino Linotype" w:cs="Palatino Linotype"/>
          <w:i/>
          <w:sz w:val="22"/>
          <w:szCs w:val="22"/>
        </w:rPr>
        <w:t xml:space="preserve">en la fracción I de este artículo, deberán conservarse mientras dure la relación laboral y hasta un año después; los </w:t>
      </w:r>
      <w:r w:rsidRPr="00230735">
        <w:rPr>
          <w:rFonts w:ascii="Palatino Linotype" w:eastAsia="Palatino Linotype" w:hAnsi="Palatino Linotype" w:cs="Palatino Linotype"/>
          <w:b/>
          <w:i/>
          <w:sz w:val="22"/>
          <w:szCs w:val="22"/>
        </w:rPr>
        <w:t xml:space="preserve">señalados por las </w:t>
      </w:r>
      <w:r w:rsidRPr="00230735">
        <w:rPr>
          <w:rFonts w:ascii="Palatino Linotype" w:eastAsia="Palatino Linotype" w:hAnsi="Palatino Linotype" w:cs="Palatino Linotype"/>
          <w:b/>
          <w:i/>
          <w:sz w:val="22"/>
          <w:szCs w:val="22"/>
        </w:rPr>
        <w:lastRenderedPageBreak/>
        <w:t>fracciones II,</w:t>
      </w:r>
      <w:r w:rsidRPr="00230735">
        <w:rPr>
          <w:rFonts w:ascii="Palatino Linotype" w:eastAsia="Palatino Linotype" w:hAnsi="Palatino Linotype" w:cs="Palatino Linotype"/>
          <w:i/>
          <w:sz w:val="22"/>
          <w:szCs w:val="22"/>
        </w:rPr>
        <w:t xml:space="preserve"> III, IV d</w:t>
      </w:r>
      <w:r w:rsidRPr="00230735">
        <w:rPr>
          <w:rFonts w:ascii="Palatino Linotype" w:eastAsia="Palatino Linotype" w:hAnsi="Palatino Linotype" w:cs="Palatino Linotype"/>
          <w:b/>
          <w:i/>
          <w:sz w:val="22"/>
          <w:szCs w:val="22"/>
        </w:rPr>
        <w:t>urante el último año y un año después de que se extinga la relación laboral</w:t>
      </w:r>
      <w:r w:rsidRPr="00230735">
        <w:rPr>
          <w:rFonts w:ascii="Palatino Linotype" w:eastAsia="Palatino Linotype" w:hAnsi="Palatino Linotype" w:cs="Palatino Linotype"/>
          <w:i/>
          <w:sz w:val="22"/>
          <w:szCs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rsidR="008475A3" w:rsidRPr="00230735" w:rsidRDefault="008475A3">
      <w:pPr>
        <w:spacing w:line="360" w:lineRule="auto"/>
        <w:jc w:val="both"/>
        <w:rPr>
          <w:rFonts w:ascii="Palatino Linotype" w:eastAsia="Palatino Linotype" w:hAnsi="Palatino Linotype" w:cs="Palatino Linotype"/>
          <w:sz w:val="22"/>
          <w:szCs w:val="22"/>
        </w:rPr>
      </w:pPr>
    </w:p>
    <w:p w:rsidR="008475A3" w:rsidRPr="00230735" w:rsidRDefault="008B6064">
      <w:pPr>
        <w:spacing w:after="8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 xml:space="preserve">Del anterior precepto legal, se advierte que toda institución o dependencia pública del Estado de México </w:t>
      </w:r>
      <w:r w:rsidRPr="00230735">
        <w:rPr>
          <w:rFonts w:ascii="Palatino Linotype" w:eastAsia="Palatino Linotype" w:hAnsi="Palatino Linotype" w:cs="Palatino Linotype"/>
          <w:b/>
          <w:u w:val="single"/>
        </w:rPr>
        <w:t xml:space="preserve">debe conservar las constancias documentales del pago de salario cuando sea por depósito o mediante información electrónica, durante el último año y un año después de que se extinga la relación laboral, a través de los sistemas de digitalización o de información magnética o electrónica, </w:t>
      </w:r>
      <w:r w:rsidRPr="00230735">
        <w:rPr>
          <w:rFonts w:ascii="Palatino Linotype" w:eastAsia="Palatino Linotype" w:hAnsi="Palatino Linotype" w:cs="Palatino Linotype"/>
        </w:rPr>
        <w:t xml:space="preserve">por lo tanto, se advierte que a la fecha de las solicitudes de información, el </w:t>
      </w:r>
      <w:r w:rsidRPr="00230735">
        <w:rPr>
          <w:rFonts w:ascii="Palatino Linotype" w:eastAsia="Palatino Linotype" w:hAnsi="Palatino Linotype" w:cs="Palatino Linotype"/>
          <w:b/>
        </w:rPr>
        <w:t>Sujeto Obligado</w:t>
      </w:r>
      <w:r w:rsidRPr="00230735">
        <w:rPr>
          <w:rFonts w:ascii="Palatino Linotype" w:eastAsia="Palatino Linotype" w:hAnsi="Palatino Linotype" w:cs="Palatino Linotype"/>
        </w:rPr>
        <w:t xml:space="preserve"> es susceptible de encontrarse bajo ese supuesto, es de señalar que esto se robustece con los pronunciamientos de los servidores públicos habilitados competentes.</w:t>
      </w:r>
    </w:p>
    <w:p w:rsidR="008475A3" w:rsidRPr="00230735" w:rsidRDefault="008B6064">
      <w:pPr>
        <w:spacing w:before="8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En mérito de lo anterior, es conveniente señalar los siguientes conceptos de acuerdo a los lineamientos para la Organización y Conservación de Archivos, emitidos por el Instituto Nacional de Acceso a la Información (INAI), cuyo objeto es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 al tenor de lo siguiente:</w:t>
      </w:r>
    </w:p>
    <w:p w:rsidR="008475A3" w:rsidRPr="00230735" w:rsidRDefault="008B6064">
      <w:pPr>
        <w:spacing w:before="240" w:after="240"/>
        <w:ind w:left="567" w:right="616"/>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“Cuarto.</w:t>
      </w:r>
    </w:p>
    <w:p w:rsidR="008475A3" w:rsidRPr="00230735" w:rsidRDefault="008B6064">
      <w:pPr>
        <w:spacing w:before="240" w:after="240"/>
        <w:ind w:left="567" w:right="616"/>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lastRenderedPageBreak/>
        <w:t>(…)</w:t>
      </w:r>
    </w:p>
    <w:p w:rsidR="008475A3" w:rsidRPr="00230735" w:rsidRDefault="008B6064">
      <w:pPr>
        <w:spacing w:before="240" w:after="240"/>
        <w:ind w:left="567" w:right="616"/>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II. Archivo: El conjunto orgánico de documentos en cualquier soporte, que son producidos o recibidos por los sujetos obligados o los particulares en el ejercicio de sus atribuciones o en el desarrollo de sus actividades;</w:t>
      </w:r>
    </w:p>
    <w:p w:rsidR="008475A3" w:rsidRPr="00230735" w:rsidRDefault="008B6064">
      <w:pPr>
        <w:spacing w:before="240" w:after="240"/>
        <w:ind w:left="567" w:right="616"/>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III. Archivo de concentración: La unidad de la administración de documentos cuya consulta es esporádica y que permanecen en ella hasta su transferencia secundaria o baja documental;</w:t>
      </w:r>
    </w:p>
    <w:p w:rsidR="008475A3" w:rsidRPr="00230735" w:rsidRDefault="008B6064">
      <w:pPr>
        <w:spacing w:before="240" w:after="240"/>
        <w:ind w:left="567" w:right="616"/>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IV. Archivo histórico. La unidad responsable de la administración de los documentos de conservación permanente y que son fuente de acceso público;</w:t>
      </w:r>
    </w:p>
    <w:p w:rsidR="008475A3" w:rsidRPr="00230735" w:rsidRDefault="008B6064">
      <w:pPr>
        <w:spacing w:before="240" w:after="240"/>
        <w:ind w:left="567" w:right="616"/>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V. Archivo de trámite: La unidad responsable de la administración de documentos de uso cotidiano y necesario para el ejercicio de las atribuciones de una unidad administrativa, los cuales permanecen en ella hasta su transferencia primaria;</w:t>
      </w:r>
    </w:p>
    <w:p w:rsidR="008475A3" w:rsidRPr="00230735" w:rsidRDefault="008B6064">
      <w:pPr>
        <w:spacing w:before="240" w:after="240"/>
        <w:ind w:left="567" w:right="616"/>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VIII. Baja documental. La eliminación de aquella documentación que haya prescrito en sus valores administrativos, legales, fiscales, contables, y que no contenga valores históricos;</w:t>
      </w:r>
    </w:p>
    <w:p w:rsidR="008475A3" w:rsidRPr="00230735" w:rsidRDefault="008B6064">
      <w:pPr>
        <w:spacing w:before="240" w:after="240"/>
        <w:ind w:left="567" w:right="616"/>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w:t>
      </w:r>
    </w:p>
    <w:p w:rsidR="008475A3" w:rsidRPr="00230735" w:rsidRDefault="008B6064">
      <w:pPr>
        <w:spacing w:before="240" w:after="240"/>
        <w:ind w:left="567" w:right="616"/>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X. Ciclo vital del documento: La etapas de los documentos desde su producción o recepción hasta su baja o transferencia a un archivo histórico;</w:t>
      </w:r>
    </w:p>
    <w:p w:rsidR="008475A3" w:rsidRPr="00230735" w:rsidRDefault="008B6064">
      <w:pPr>
        <w:spacing w:before="240" w:after="240"/>
        <w:ind w:left="567" w:right="616"/>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w:t>
      </w:r>
    </w:p>
    <w:p w:rsidR="008475A3" w:rsidRPr="00230735" w:rsidRDefault="008B6064">
      <w:pPr>
        <w:spacing w:before="240" w:after="240"/>
        <w:ind w:left="567" w:right="616"/>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XLVIII. Transferencia documental: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rsidR="008475A3" w:rsidRPr="00230735" w:rsidRDefault="008475A3">
      <w:pPr>
        <w:spacing w:before="240" w:after="240"/>
        <w:ind w:left="567" w:right="616"/>
        <w:jc w:val="both"/>
        <w:rPr>
          <w:rFonts w:ascii="Palatino Linotype" w:eastAsia="Palatino Linotype" w:hAnsi="Palatino Linotype" w:cs="Palatino Linotype"/>
          <w:i/>
          <w:sz w:val="22"/>
          <w:szCs w:val="22"/>
        </w:rPr>
      </w:pPr>
    </w:p>
    <w:p w:rsidR="008475A3" w:rsidRPr="00230735" w:rsidRDefault="008B6064">
      <w:pPr>
        <w:spacing w:before="240" w:after="240" w:line="360" w:lineRule="auto"/>
        <w:ind w:right="49"/>
        <w:jc w:val="both"/>
        <w:rPr>
          <w:rFonts w:ascii="Palatino Linotype" w:eastAsia="Palatino Linotype" w:hAnsi="Palatino Linotype" w:cs="Palatino Linotype"/>
        </w:rPr>
      </w:pPr>
      <w:r w:rsidRPr="00230735">
        <w:rPr>
          <w:rFonts w:ascii="Palatino Linotype" w:eastAsia="Palatino Linotype" w:hAnsi="Palatino Linotype" w:cs="Palatino Linotype"/>
        </w:rPr>
        <w:t xml:space="preserve">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w:t>
      </w:r>
      <w:r w:rsidRPr="00230735">
        <w:rPr>
          <w:rFonts w:ascii="Palatino Linotype" w:eastAsia="Palatino Linotype" w:hAnsi="Palatino Linotype" w:cs="Palatino Linotype"/>
        </w:rPr>
        <w:lastRenderedPageBreak/>
        <w:t>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rsidR="008475A3" w:rsidRPr="00230735" w:rsidRDefault="008B6064">
      <w:pPr>
        <w:spacing w:before="240" w:after="240" w:line="360" w:lineRule="auto"/>
        <w:ind w:right="49"/>
        <w:jc w:val="both"/>
        <w:rPr>
          <w:rFonts w:ascii="Palatino Linotype" w:eastAsia="Palatino Linotype" w:hAnsi="Palatino Linotype" w:cs="Palatino Linotype"/>
        </w:rPr>
      </w:pPr>
      <w:r w:rsidRPr="00230735">
        <w:rPr>
          <w:rFonts w:ascii="Palatino Linotype" w:eastAsia="Palatino Linotype" w:hAnsi="Palatino Linotype" w:cs="Palatino Linotype"/>
        </w:rPr>
        <w:t>A su vez, los Lineamientos para la Valoración, Selección y Baja de los Documentos, Expedientes y Series de Trámite Concluido en los Archivos del Estado de México, que establece lo siguiente:</w:t>
      </w:r>
    </w:p>
    <w:p w:rsidR="008475A3" w:rsidRPr="00230735" w:rsidRDefault="008B6064">
      <w:pPr>
        <w:spacing w:before="240" w:after="240"/>
        <w:ind w:left="567" w:right="900"/>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w:t>
      </w:r>
      <w:r w:rsidRPr="00230735">
        <w:rPr>
          <w:rFonts w:ascii="Palatino Linotype" w:eastAsia="Palatino Linotype" w:hAnsi="Palatino Linotype" w:cs="Palatino Linotype"/>
          <w:b/>
          <w:i/>
          <w:sz w:val="22"/>
          <w:szCs w:val="22"/>
        </w:rPr>
        <w:t>Artículo 20.</w:t>
      </w:r>
      <w:r w:rsidRPr="00230735">
        <w:rPr>
          <w:rFonts w:ascii="Palatino Linotype" w:eastAsia="Palatino Linotype" w:hAnsi="Palatino Linotype" w:cs="Palatino Linotype"/>
          <w:i/>
          <w:sz w:val="22"/>
          <w:szCs w:val="22"/>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rsidR="008475A3" w:rsidRPr="00230735" w:rsidRDefault="008B6064">
      <w:pPr>
        <w:spacing w:before="240" w:after="240"/>
        <w:ind w:left="567" w:right="616"/>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El periodo señalado se computará a partir del día siguiente a la fecha del documento con el cual se dé por concluido el asunto por el que los expedientes fueron creados.</w:t>
      </w:r>
    </w:p>
    <w:p w:rsidR="008475A3" w:rsidRPr="00230735" w:rsidRDefault="008B6064">
      <w:pPr>
        <w:spacing w:before="240" w:after="240"/>
        <w:ind w:left="567" w:right="616"/>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 xml:space="preserve">Artículo 27.- Las Unidades Administrativas al realizar la transferencia de los expedientes de trámite concluido, señalarán en el Inventario correspondiente los plazos de conservación </w:t>
      </w:r>
      <w:proofErr w:type="spellStart"/>
      <w:r w:rsidRPr="00230735">
        <w:rPr>
          <w:rFonts w:ascii="Palatino Linotype" w:eastAsia="Palatino Linotype" w:hAnsi="Palatino Linotype" w:cs="Palatino Linotype"/>
          <w:i/>
          <w:sz w:val="22"/>
          <w:szCs w:val="22"/>
        </w:rPr>
        <w:t>precaucional</w:t>
      </w:r>
      <w:proofErr w:type="spellEnd"/>
      <w:r w:rsidRPr="00230735">
        <w:rPr>
          <w:rFonts w:ascii="Palatino Linotype" w:eastAsia="Palatino Linotype" w:hAnsi="Palatino Linotype" w:cs="Palatino Linotype"/>
          <w:i/>
          <w:sz w:val="22"/>
          <w:szCs w:val="22"/>
        </w:rPr>
        <w:t xml:space="preserve"> de éstos en el Archivo de Concentración.</w:t>
      </w:r>
    </w:p>
    <w:p w:rsidR="008475A3" w:rsidRPr="00230735" w:rsidRDefault="008B6064">
      <w:pPr>
        <w:spacing w:before="240" w:after="240"/>
        <w:ind w:left="567" w:right="616"/>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 xml:space="preserve">Para determinar el plazo de conservación </w:t>
      </w:r>
      <w:proofErr w:type="spellStart"/>
      <w:r w:rsidRPr="00230735">
        <w:rPr>
          <w:rFonts w:ascii="Palatino Linotype" w:eastAsia="Palatino Linotype" w:hAnsi="Palatino Linotype" w:cs="Palatino Linotype"/>
          <w:i/>
          <w:sz w:val="22"/>
          <w:szCs w:val="22"/>
        </w:rPr>
        <w:t>precaucional</w:t>
      </w:r>
      <w:proofErr w:type="spellEnd"/>
      <w:r w:rsidRPr="00230735">
        <w:rPr>
          <w:rFonts w:ascii="Palatino Linotype" w:eastAsia="Palatino Linotype" w:hAnsi="Palatino Linotype" w:cs="Palatino Linotype"/>
          <w:i/>
          <w:sz w:val="22"/>
          <w:szCs w:val="22"/>
        </w:rPr>
        <w:t xml:space="preserve"> deberán considerar el marco legal o administrativo bajo el cual se produjeron o recibieron los documentos y los siguientes períodos:</w:t>
      </w:r>
    </w:p>
    <w:p w:rsidR="008475A3" w:rsidRPr="00230735" w:rsidRDefault="008B6064">
      <w:pPr>
        <w:spacing w:before="240" w:after="240"/>
        <w:ind w:left="567" w:right="616"/>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I. 6 años para expedientes con información administrativa;</w:t>
      </w:r>
    </w:p>
    <w:p w:rsidR="008475A3" w:rsidRPr="00230735" w:rsidRDefault="008B6064">
      <w:pPr>
        <w:spacing w:before="240" w:after="240"/>
        <w:ind w:left="567" w:right="616"/>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II. 6 años como mínimo para expedientes con información fiscal y presupuestal contable;</w:t>
      </w:r>
    </w:p>
    <w:p w:rsidR="008475A3" w:rsidRPr="00230735" w:rsidRDefault="008B6064">
      <w:pPr>
        <w:spacing w:before="240" w:after="240"/>
        <w:ind w:left="567" w:right="616"/>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III. 12 años como mínimo para expedientes con información jurídico-legal, obra pública y activo fijo; y</w:t>
      </w:r>
    </w:p>
    <w:p w:rsidR="008475A3" w:rsidRPr="00230735" w:rsidRDefault="008B6064">
      <w:pPr>
        <w:spacing w:before="240" w:after="240"/>
        <w:ind w:left="567" w:right="616"/>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lastRenderedPageBreak/>
        <w:t>IV. Cuando en la legislación se establezcan períodos de conservación mayores a los señalados en las fracciones I, II y III, se considerarán los estipulados en dicha legislación para efectos de realización del proceso de selección final.</w:t>
      </w:r>
    </w:p>
    <w:p w:rsidR="008475A3" w:rsidRPr="00230735" w:rsidRDefault="008B6064">
      <w:pPr>
        <w:spacing w:before="240" w:after="240"/>
        <w:ind w:left="567" w:right="616"/>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 xml:space="preserve">V. Cuando las Unidades Administrativas no indique el plazo de conservación </w:t>
      </w:r>
      <w:proofErr w:type="spellStart"/>
      <w:r w:rsidRPr="00230735">
        <w:rPr>
          <w:rFonts w:ascii="Palatino Linotype" w:eastAsia="Palatino Linotype" w:hAnsi="Palatino Linotype" w:cs="Palatino Linotype"/>
          <w:i/>
          <w:sz w:val="22"/>
          <w:szCs w:val="22"/>
        </w:rPr>
        <w:t>precaucional</w:t>
      </w:r>
      <w:proofErr w:type="spellEnd"/>
      <w:r w:rsidRPr="00230735">
        <w:rPr>
          <w:rFonts w:ascii="Palatino Linotype" w:eastAsia="Palatino Linotype" w:hAnsi="Palatino Linotype" w:cs="Palatino Linotype"/>
          <w:i/>
          <w:sz w:val="22"/>
          <w:szCs w:val="22"/>
        </w:rPr>
        <w:t xml:space="preserve"> de sus expedientes en el Inventario correspondiente, los Archivos de Concentración podrán rechazar la transferencia de los expedientes.”</w:t>
      </w:r>
    </w:p>
    <w:p w:rsidR="008475A3" w:rsidRPr="00230735" w:rsidRDefault="008B6064">
      <w:pPr>
        <w:spacing w:before="240" w:after="240" w:line="360" w:lineRule="auto"/>
        <w:jc w:val="both"/>
        <w:rPr>
          <w:rFonts w:ascii="Palatino Linotype" w:eastAsia="Palatino Linotype" w:hAnsi="Palatino Linotype" w:cs="Palatino Linotype"/>
        </w:rPr>
      </w:pPr>
      <w:bookmarkStart w:id="2" w:name="_heading=h.3znysh7" w:colFirst="0" w:colLast="0"/>
      <w:bookmarkEnd w:id="2"/>
      <w:r w:rsidRPr="00230735">
        <w:rPr>
          <w:rFonts w:ascii="Palatino Linotype" w:eastAsia="Palatino Linotype" w:hAnsi="Palatino Linotype" w:cs="Palatino Linotype"/>
        </w:rPr>
        <w:t xml:space="preserve">En apego de lo anterior, se tiene que una vez que los documentos generados se consideran como trámite concluido, pasan a formar parte del Archivo de Trámite por dos años; concluido el plazo, se transfieren al Archivo de Concentración para mantenerse </w:t>
      </w:r>
      <w:r w:rsidRPr="00230735">
        <w:rPr>
          <w:rFonts w:ascii="Palatino Linotype" w:eastAsia="Palatino Linotype" w:hAnsi="Palatino Linotype" w:cs="Palatino Linotype"/>
          <w:b/>
        </w:rPr>
        <w:t xml:space="preserve">allí por seis años cuando los expedientes contengan información administrativa; y una vez que concluye dicho periodo, los documentos pueden causar baja documental </w:t>
      </w:r>
      <w:r w:rsidRPr="00230735">
        <w:rPr>
          <w:rFonts w:ascii="Palatino Linotype" w:eastAsia="Palatino Linotype" w:hAnsi="Palatino Linotype" w:cs="Palatino Linotype"/>
        </w:rPr>
        <w:t>o bien, formar parte del Archivo Histórico, es de señalar que para efectuar dicha baja, deberá emitirse el acta de baja documental, el cual se concibe como el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 por lo que al no contar con evidencia de la baja documental practicada, es procedente la declaratoria de inexistencia en términos de los artículos 49, fracciones II y XIII, 169 y 170 de la Ley de Transparencia y Acceso a la Información Pública del Estado de México y Municipios.</w:t>
      </w:r>
    </w:p>
    <w:p w:rsidR="008475A3" w:rsidRPr="00230735" w:rsidRDefault="008B6064">
      <w:pPr>
        <w:spacing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 xml:space="preserve">Bajo la argumentación vertida, resulta importante reiterar que mediante sus respuestas, el </w:t>
      </w:r>
      <w:r w:rsidRPr="00230735">
        <w:rPr>
          <w:rFonts w:ascii="Palatino Linotype" w:eastAsia="Palatino Linotype" w:hAnsi="Palatino Linotype" w:cs="Palatino Linotype"/>
          <w:b/>
        </w:rPr>
        <w:t>Sujeto Obligado</w:t>
      </w:r>
      <w:r w:rsidRPr="00230735">
        <w:rPr>
          <w:rFonts w:ascii="Palatino Linotype" w:eastAsia="Palatino Linotype" w:hAnsi="Palatino Linotype" w:cs="Palatino Linotype"/>
        </w:rPr>
        <w:t xml:space="preserve"> remitió el Acta de la Quinta Sesión Extraordinaria, celebrada el doce de mayo de dos mil veintidós, por la cual se aprobaron los acuerdos de declaración de inexistencia de los recibos de nómina de los servidores </w:t>
      </w:r>
      <w:r w:rsidRPr="00230735">
        <w:rPr>
          <w:rFonts w:ascii="Palatino Linotype" w:eastAsia="Palatino Linotype" w:hAnsi="Palatino Linotype" w:cs="Palatino Linotype"/>
        </w:rPr>
        <w:lastRenderedPageBreak/>
        <w:t xml:space="preserve">públicos de los años 2000, 2001 y 2002, cabe señalar que estos puntos fueron propuestos por la Dirección de Administración, Tesorería Municipal y Secretaría del Ayuntamiento. </w:t>
      </w:r>
    </w:p>
    <w:p w:rsidR="008475A3" w:rsidRPr="00230735" w:rsidRDefault="008B6064">
      <w:pPr>
        <w:spacing w:line="360" w:lineRule="auto"/>
        <w:jc w:val="center"/>
        <w:rPr>
          <w:rFonts w:ascii="Palatino Linotype" w:eastAsia="Palatino Linotype" w:hAnsi="Palatino Linotype" w:cs="Palatino Linotype"/>
        </w:rPr>
      </w:pPr>
      <w:r w:rsidRPr="00230735">
        <w:rPr>
          <w:rFonts w:ascii="Palatino Linotype" w:eastAsia="Palatino Linotype" w:hAnsi="Palatino Linotype" w:cs="Palatino Linotype"/>
          <w:noProof/>
          <w:lang w:val="es-MX"/>
        </w:rPr>
        <w:drawing>
          <wp:inline distT="0" distB="0" distL="0" distR="0">
            <wp:extent cx="5824602" cy="1278571"/>
            <wp:effectExtent l="0" t="0" r="0" b="0"/>
            <wp:docPr id="7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5824602" cy="1278571"/>
                    </a:xfrm>
                    <a:prstGeom prst="rect">
                      <a:avLst/>
                    </a:prstGeom>
                    <a:ln/>
                  </pic:spPr>
                </pic:pic>
              </a:graphicData>
            </a:graphic>
          </wp:inline>
        </w:drawing>
      </w:r>
    </w:p>
    <w:p w:rsidR="008475A3" w:rsidRPr="00230735" w:rsidRDefault="008B6064">
      <w:pPr>
        <w:spacing w:line="360" w:lineRule="auto"/>
        <w:jc w:val="center"/>
        <w:rPr>
          <w:rFonts w:ascii="Palatino Linotype" w:eastAsia="Palatino Linotype" w:hAnsi="Palatino Linotype" w:cs="Palatino Linotype"/>
        </w:rPr>
      </w:pPr>
      <w:r w:rsidRPr="00230735">
        <w:rPr>
          <w:rFonts w:ascii="Palatino Linotype" w:eastAsia="Palatino Linotype" w:hAnsi="Palatino Linotype" w:cs="Palatino Linotype"/>
          <w:noProof/>
          <w:lang w:val="es-MX"/>
        </w:rPr>
        <w:lastRenderedPageBreak/>
        <w:drawing>
          <wp:inline distT="0" distB="0" distL="0" distR="0">
            <wp:extent cx="5114925" cy="6677025"/>
            <wp:effectExtent l="0" t="0" r="0" b="0"/>
            <wp:docPr id="7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2"/>
                    <a:srcRect/>
                    <a:stretch>
                      <a:fillRect/>
                    </a:stretch>
                  </pic:blipFill>
                  <pic:spPr>
                    <a:xfrm>
                      <a:off x="0" y="0"/>
                      <a:ext cx="5114925" cy="6677025"/>
                    </a:xfrm>
                    <a:prstGeom prst="rect">
                      <a:avLst/>
                    </a:prstGeom>
                    <a:ln/>
                  </pic:spPr>
                </pic:pic>
              </a:graphicData>
            </a:graphic>
          </wp:inline>
        </w:drawing>
      </w:r>
    </w:p>
    <w:p w:rsidR="008475A3" w:rsidRPr="00230735" w:rsidRDefault="008B6064">
      <w:pPr>
        <w:spacing w:line="360" w:lineRule="auto"/>
        <w:jc w:val="center"/>
        <w:rPr>
          <w:rFonts w:ascii="Palatino Linotype" w:eastAsia="Palatino Linotype" w:hAnsi="Palatino Linotype" w:cs="Palatino Linotype"/>
        </w:rPr>
      </w:pPr>
      <w:r w:rsidRPr="00230735">
        <w:rPr>
          <w:rFonts w:ascii="Palatino Linotype" w:eastAsia="Palatino Linotype" w:hAnsi="Palatino Linotype" w:cs="Palatino Linotype"/>
          <w:noProof/>
          <w:lang w:val="es-MX"/>
        </w:rPr>
        <w:lastRenderedPageBreak/>
        <w:drawing>
          <wp:inline distT="0" distB="0" distL="0" distR="0">
            <wp:extent cx="5572125" cy="3857625"/>
            <wp:effectExtent l="0" t="0" r="0" b="0"/>
            <wp:docPr id="7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3"/>
                    <a:srcRect/>
                    <a:stretch>
                      <a:fillRect/>
                    </a:stretch>
                  </pic:blipFill>
                  <pic:spPr>
                    <a:xfrm>
                      <a:off x="0" y="0"/>
                      <a:ext cx="5572125" cy="3857625"/>
                    </a:xfrm>
                    <a:prstGeom prst="rect">
                      <a:avLst/>
                    </a:prstGeom>
                    <a:ln/>
                  </pic:spPr>
                </pic:pic>
              </a:graphicData>
            </a:graphic>
          </wp:inline>
        </w:drawing>
      </w:r>
    </w:p>
    <w:p w:rsidR="008475A3" w:rsidRPr="00230735" w:rsidRDefault="008B6064">
      <w:pPr>
        <w:spacing w:before="240" w:after="240" w:line="360" w:lineRule="auto"/>
        <w:ind w:right="49"/>
        <w:jc w:val="both"/>
        <w:rPr>
          <w:rFonts w:ascii="Palatino Linotype" w:eastAsia="Palatino Linotype" w:hAnsi="Palatino Linotype" w:cs="Palatino Linotype"/>
        </w:rPr>
      </w:pPr>
      <w:r w:rsidRPr="00230735">
        <w:rPr>
          <w:rFonts w:ascii="Palatino Linotype" w:eastAsia="Palatino Linotype" w:hAnsi="Palatino Linotype" w:cs="Palatino Linotype"/>
        </w:rPr>
        <w:t xml:space="preserve">En esta tesitura, para mejor proveer del presente estudio, resulta necesario, analizar el contenido vertido por el </w:t>
      </w:r>
      <w:r w:rsidRPr="00230735">
        <w:rPr>
          <w:rFonts w:ascii="Palatino Linotype" w:eastAsia="Palatino Linotype" w:hAnsi="Palatino Linotype" w:cs="Palatino Linotype"/>
          <w:b/>
        </w:rPr>
        <w:t xml:space="preserve">Sujeto Obligado </w:t>
      </w:r>
      <w:r w:rsidRPr="00230735">
        <w:rPr>
          <w:rFonts w:ascii="Palatino Linotype" w:eastAsia="Palatino Linotype" w:hAnsi="Palatino Linotype" w:cs="Palatino Linotype"/>
        </w:rPr>
        <w:t xml:space="preserve">en el Acta de la Quinta Sesión Extraordinaria del Comité de Transparencia, celebrada el doce de mayo de dos mil veintidós, mediante el cual declara la inexistencia de la información solicitada, a fin de establecer si el Comité de Transparencia cumplió cabalmente con las formalidades exigidas por la Ley de Transparencia y Acceso a la Información Pública del Estado de México y Municipios: </w:t>
      </w:r>
    </w:p>
    <w:tbl>
      <w:tblPr>
        <w:tblStyle w:val="af8"/>
        <w:tblW w:w="850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4"/>
        <w:gridCol w:w="1297"/>
        <w:gridCol w:w="5464"/>
      </w:tblGrid>
      <w:tr w:rsidR="00230735" w:rsidRPr="00230735">
        <w:tc>
          <w:tcPr>
            <w:tcW w:w="1744" w:type="dxa"/>
            <w:tcBorders>
              <w:top w:val="nil"/>
              <w:left w:val="nil"/>
            </w:tcBorders>
          </w:tcPr>
          <w:p w:rsidR="008475A3" w:rsidRPr="00230735" w:rsidRDefault="008475A3">
            <w:pPr>
              <w:pBdr>
                <w:top w:val="nil"/>
                <w:left w:val="nil"/>
                <w:bottom w:val="nil"/>
                <w:right w:val="nil"/>
                <w:between w:val="nil"/>
              </w:pBdr>
              <w:spacing w:after="120"/>
              <w:ind w:left="47"/>
              <w:jc w:val="both"/>
              <w:rPr>
                <w:rFonts w:ascii="Palatino Linotype" w:eastAsia="Palatino Linotype" w:hAnsi="Palatino Linotype" w:cs="Palatino Linotype"/>
                <w:b/>
                <w:sz w:val="20"/>
                <w:szCs w:val="20"/>
              </w:rPr>
            </w:pPr>
          </w:p>
        </w:tc>
        <w:tc>
          <w:tcPr>
            <w:tcW w:w="1297" w:type="dxa"/>
            <w:tcBorders>
              <w:bottom w:val="single" w:sz="4" w:space="0" w:color="000000"/>
            </w:tcBorders>
            <w:shd w:val="clear" w:color="auto" w:fill="DBE5F1"/>
            <w:vAlign w:val="bottom"/>
          </w:tcPr>
          <w:p w:rsidR="008475A3" w:rsidRPr="00230735" w:rsidRDefault="008B6064">
            <w:pPr>
              <w:pBdr>
                <w:top w:val="nil"/>
                <w:left w:val="nil"/>
                <w:bottom w:val="nil"/>
                <w:right w:val="nil"/>
                <w:between w:val="nil"/>
              </w:pBdr>
              <w:spacing w:after="120"/>
              <w:ind w:left="47"/>
              <w:jc w:val="center"/>
              <w:rPr>
                <w:rFonts w:ascii="Palatino Linotype" w:eastAsia="Palatino Linotype" w:hAnsi="Palatino Linotype" w:cs="Palatino Linotype"/>
                <w:b/>
                <w:sz w:val="20"/>
                <w:szCs w:val="20"/>
              </w:rPr>
            </w:pPr>
            <w:r w:rsidRPr="00230735">
              <w:rPr>
                <w:rFonts w:ascii="Palatino Linotype" w:eastAsia="Palatino Linotype" w:hAnsi="Palatino Linotype" w:cs="Palatino Linotype"/>
                <w:b/>
                <w:sz w:val="22"/>
                <w:szCs w:val="22"/>
              </w:rPr>
              <w:t>Cumplió:</w:t>
            </w:r>
          </w:p>
        </w:tc>
        <w:tc>
          <w:tcPr>
            <w:tcW w:w="5464" w:type="dxa"/>
            <w:tcBorders>
              <w:bottom w:val="single" w:sz="4" w:space="0" w:color="000000"/>
            </w:tcBorders>
            <w:shd w:val="clear" w:color="auto" w:fill="DBE5F1"/>
            <w:vAlign w:val="bottom"/>
          </w:tcPr>
          <w:p w:rsidR="008475A3" w:rsidRPr="00230735" w:rsidRDefault="008B6064">
            <w:pPr>
              <w:pBdr>
                <w:top w:val="nil"/>
                <w:left w:val="nil"/>
                <w:bottom w:val="nil"/>
                <w:right w:val="nil"/>
                <w:between w:val="nil"/>
              </w:pBdr>
              <w:spacing w:after="120"/>
              <w:ind w:left="47"/>
              <w:jc w:val="center"/>
              <w:rPr>
                <w:rFonts w:ascii="Palatino Linotype" w:eastAsia="Palatino Linotype" w:hAnsi="Palatino Linotype" w:cs="Palatino Linotype"/>
                <w:b/>
                <w:sz w:val="22"/>
                <w:szCs w:val="22"/>
              </w:rPr>
            </w:pPr>
            <w:r w:rsidRPr="00230735">
              <w:rPr>
                <w:rFonts w:ascii="Palatino Linotype" w:eastAsia="Palatino Linotype" w:hAnsi="Palatino Linotype" w:cs="Palatino Linotype"/>
                <w:b/>
                <w:sz w:val="22"/>
                <w:szCs w:val="22"/>
              </w:rPr>
              <w:t>Contenido</w:t>
            </w:r>
          </w:p>
        </w:tc>
      </w:tr>
      <w:tr w:rsidR="00230735" w:rsidRPr="00230735">
        <w:tc>
          <w:tcPr>
            <w:tcW w:w="1744" w:type="dxa"/>
            <w:vAlign w:val="center"/>
          </w:tcPr>
          <w:p w:rsidR="008475A3" w:rsidRPr="00230735" w:rsidRDefault="008B6064">
            <w:pPr>
              <w:spacing w:after="120"/>
              <w:jc w:val="both"/>
              <w:rPr>
                <w:rFonts w:ascii="Palatino Linotype" w:eastAsia="Palatino Linotype" w:hAnsi="Palatino Linotype" w:cs="Palatino Linotype"/>
                <w:b/>
                <w:sz w:val="16"/>
                <w:szCs w:val="16"/>
              </w:rPr>
            </w:pPr>
            <w:r w:rsidRPr="00230735">
              <w:rPr>
                <w:rFonts w:ascii="Palatino Linotype" w:eastAsia="Palatino Linotype" w:hAnsi="Palatino Linotype" w:cs="Palatino Linotype"/>
                <w:b/>
                <w:sz w:val="16"/>
                <w:szCs w:val="16"/>
              </w:rPr>
              <w:t>Número de folio de la solicitud.</w:t>
            </w:r>
          </w:p>
        </w:tc>
        <w:tc>
          <w:tcPr>
            <w:tcW w:w="1297" w:type="dxa"/>
            <w:tcBorders>
              <w:top w:val="single" w:sz="4" w:space="0" w:color="000000"/>
            </w:tcBorders>
            <w:vAlign w:val="center"/>
          </w:tcPr>
          <w:p w:rsidR="008475A3" w:rsidRPr="00230735" w:rsidRDefault="008B6064">
            <w:pPr>
              <w:spacing w:after="120"/>
              <w:ind w:left="47"/>
              <w:jc w:val="center"/>
              <w:rPr>
                <w:rFonts w:ascii="Palatino Linotype" w:eastAsia="Palatino Linotype" w:hAnsi="Palatino Linotype" w:cs="Palatino Linotype"/>
                <w:b/>
              </w:rPr>
            </w:pPr>
            <w:r w:rsidRPr="00230735">
              <w:rPr>
                <w:rFonts w:ascii="Palatino Linotype" w:eastAsia="Palatino Linotype" w:hAnsi="Palatino Linotype" w:cs="Palatino Linotype"/>
                <w:b/>
                <w:sz w:val="22"/>
                <w:szCs w:val="22"/>
              </w:rPr>
              <w:t>Si</w:t>
            </w:r>
          </w:p>
        </w:tc>
        <w:tc>
          <w:tcPr>
            <w:tcW w:w="5464" w:type="dxa"/>
            <w:tcBorders>
              <w:top w:val="single" w:sz="4" w:space="0" w:color="000000"/>
            </w:tcBorders>
            <w:vAlign w:val="center"/>
          </w:tcPr>
          <w:p w:rsidR="008475A3" w:rsidRPr="00230735" w:rsidRDefault="008475A3">
            <w:pPr>
              <w:spacing w:after="120"/>
              <w:jc w:val="both"/>
              <w:rPr>
                <w:rFonts w:ascii="Palatino Linotype" w:eastAsia="Palatino Linotype" w:hAnsi="Palatino Linotype" w:cs="Palatino Linotype"/>
              </w:rPr>
            </w:pPr>
          </w:p>
          <w:p w:rsidR="008475A3" w:rsidRPr="00230735" w:rsidRDefault="008B6064">
            <w:pPr>
              <w:spacing w:after="120"/>
              <w:jc w:val="both"/>
              <w:rPr>
                <w:rFonts w:ascii="Palatino Linotype" w:eastAsia="Palatino Linotype" w:hAnsi="Palatino Linotype" w:cs="Palatino Linotype"/>
              </w:rPr>
            </w:pPr>
            <w:r w:rsidRPr="00230735">
              <w:object w:dxaOrig="4830" w:dyaOrig="1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75pt;height:54.75pt" o:ole="">
                  <v:imagedata r:id="rId24" o:title=""/>
                </v:shape>
                <o:OLEObject Type="Embed" ProgID="PBrush" ShapeID="_x0000_i1025" DrawAspect="Content" ObjectID="_1728989700" r:id="rId25"/>
              </w:object>
            </w:r>
          </w:p>
          <w:p w:rsidR="008475A3" w:rsidRPr="00230735" w:rsidRDefault="008B6064">
            <w:pPr>
              <w:spacing w:after="120"/>
              <w:ind w:left="-115"/>
              <w:jc w:val="center"/>
            </w:pPr>
            <w:r w:rsidRPr="00230735">
              <w:object w:dxaOrig="4770" w:dyaOrig="1125">
                <v:shape id="_x0000_i1026" type="#_x0000_t75" style="width:238.5pt;height:56.25pt" o:ole="">
                  <v:imagedata r:id="rId26" o:title=""/>
                </v:shape>
                <o:OLEObject Type="Embed" ProgID="PBrush" ShapeID="_x0000_i1026" DrawAspect="Content" ObjectID="_1728989701" r:id="rId27"/>
              </w:object>
            </w:r>
          </w:p>
          <w:p w:rsidR="008475A3" w:rsidRPr="00230735" w:rsidRDefault="008B6064">
            <w:pPr>
              <w:spacing w:after="120"/>
              <w:ind w:left="-115"/>
              <w:jc w:val="center"/>
              <w:rPr>
                <w:rFonts w:ascii="Palatino Linotype" w:eastAsia="Palatino Linotype" w:hAnsi="Palatino Linotype" w:cs="Palatino Linotype"/>
              </w:rPr>
            </w:pPr>
            <w:r w:rsidRPr="00230735">
              <w:object w:dxaOrig="5235" w:dyaOrig="1290">
                <v:shape id="_x0000_i1027" type="#_x0000_t75" style="width:261.75pt;height:64.5pt" o:ole="">
                  <v:imagedata r:id="rId28" o:title=""/>
                </v:shape>
                <o:OLEObject Type="Embed" ProgID="PBrush" ShapeID="_x0000_i1027" DrawAspect="Content" ObjectID="_1728989702" r:id="rId29"/>
              </w:object>
            </w:r>
          </w:p>
          <w:p w:rsidR="008475A3" w:rsidRPr="00230735" w:rsidRDefault="008475A3">
            <w:pPr>
              <w:spacing w:after="120"/>
              <w:ind w:left="-115"/>
              <w:jc w:val="both"/>
              <w:rPr>
                <w:rFonts w:ascii="Palatino Linotype" w:eastAsia="Palatino Linotype" w:hAnsi="Palatino Linotype" w:cs="Palatino Linotype"/>
              </w:rPr>
            </w:pPr>
          </w:p>
        </w:tc>
      </w:tr>
      <w:tr w:rsidR="00230735" w:rsidRPr="00230735">
        <w:tc>
          <w:tcPr>
            <w:tcW w:w="1744" w:type="dxa"/>
            <w:vAlign w:val="center"/>
          </w:tcPr>
          <w:p w:rsidR="008475A3" w:rsidRPr="00230735" w:rsidRDefault="008B6064">
            <w:pPr>
              <w:spacing w:after="120"/>
              <w:jc w:val="both"/>
              <w:rPr>
                <w:rFonts w:ascii="Palatino Linotype" w:eastAsia="Palatino Linotype" w:hAnsi="Palatino Linotype" w:cs="Palatino Linotype"/>
                <w:b/>
                <w:sz w:val="16"/>
                <w:szCs w:val="16"/>
              </w:rPr>
            </w:pPr>
            <w:r w:rsidRPr="00230735">
              <w:rPr>
                <w:rFonts w:ascii="Palatino Linotype" w:eastAsia="Palatino Linotype" w:hAnsi="Palatino Linotype" w:cs="Palatino Linotype"/>
                <w:b/>
                <w:sz w:val="16"/>
                <w:szCs w:val="16"/>
              </w:rPr>
              <w:lastRenderedPageBreak/>
              <w:t>Referencia de la información solicitada.</w:t>
            </w:r>
          </w:p>
        </w:tc>
        <w:tc>
          <w:tcPr>
            <w:tcW w:w="1297" w:type="dxa"/>
            <w:vAlign w:val="center"/>
          </w:tcPr>
          <w:p w:rsidR="008475A3" w:rsidRPr="00230735" w:rsidRDefault="008B6064">
            <w:pPr>
              <w:spacing w:after="120"/>
              <w:ind w:left="47"/>
              <w:jc w:val="center"/>
              <w:rPr>
                <w:rFonts w:ascii="Palatino Linotype" w:eastAsia="Palatino Linotype" w:hAnsi="Palatino Linotype" w:cs="Palatino Linotype"/>
                <w:b/>
              </w:rPr>
            </w:pPr>
            <w:r w:rsidRPr="00230735">
              <w:rPr>
                <w:rFonts w:ascii="Palatino Linotype" w:eastAsia="Palatino Linotype" w:hAnsi="Palatino Linotype" w:cs="Palatino Linotype"/>
                <w:b/>
                <w:sz w:val="22"/>
                <w:szCs w:val="22"/>
              </w:rPr>
              <w:t>Sí</w:t>
            </w:r>
          </w:p>
        </w:tc>
        <w:tc>
          <w:tcPr>
            <w:tcW w:w="5464" w:type="dxa"/>
            <w:vAlign w:val="center"/>
          </w:tcPr>
          <w:p w:rsidR="008475A3" w:rsidRPr="00230735" w:rsidRDefault="008B6064">
            <w:pPr>
              <w:spacing w:after="120"/>
              <w:ind w:left="-31"/>
            </w:pPr>
            <w:r w:rsidRPr="00230735">
              <w:object w:dxaOrig="5250" w:dyaOrig="1035">
                <v:shape id="_x0000_i1028" type="#_x0000_t75" style="width:263.25pt;height:51.75pt" o:ole="">
                  <v:imagedata r:id="rId30" o:title=""/>
                </v:shape>
                <o:OLEObject Type="Embed" ProgID="PBrush" ShapeID="_x0000_i1028" DrawAspect="Content" ObjectID="_1728989703" r:id="rId31"/>
              </w:object>
            </w:r>
          </w:p>
          <w:p w:rsidR="008475A3" w:rsidRPr="00230735" w:rsidRDefault="008B6064">
            <w:pPr>
              <w:spacing w:after="120"/>
              <w:ind w:left="-31"/>
            </w:pPr>
            <w:r w:rsidRPr="00230735">
              <w:object w:dxaOrig="5235" w:dyaOrig="1125">
                <v:shape id="_x0000_i1029" type="#_x0000_t75" style="width:261.75pt;height:56.25pt" o:ole="">
                  <v:imagedata r:id="rId32" o:title="" croptop="5595f" cropleft="187f"/>
                </v:shape>
                <o:OLEObject Type="Embed" ProgID="PBrush" ShapeID="_x0000_i1029" DrawAspect="Content" ObjectID="_1728989704" r:id="rId33"/>
              </w:object>
            </w:r>
          </w:p>
          <w:p w:rsidR="008475A3" w:rsidRPr="00230735" w:rsidRDefault="008B6064">
            <w:pPr>
              <w:spacing w:after="120"/>
              <w:ind w:left="-31"/>
              <w:jc w:val="center"/>
              <w:rPr>
                <w:rFonts w:ascii="Palatino Linotype" w:eastAsia="Palatino Linotype" w:hAnsi="Palatino Linotype" w:cs="Palatino Linotype"/>
                <w:b/>
              </w:rPr>
            </w:pPr>
            <w:r w:rsidRPr="00230735">
              <w:object w:dxaOrig="5250" w:dyaOrig="810">
                <v:shape id="_x0000_i1030" type="#_x0000_t75" style="width:263.25pt;height:39.75pt" o:ole="">
                  <v:imagedata r:id="rId34" o:title=""/>
                </v:shape>
                <o:OLEObject Type="Embed" ProgID="PBrush" ShapeID="_x0000_i1030" DrawAspect="Content" ObjectID="_1728989705" r:id="rId35"/>
              </w:object>
            </w:r>
          </w:p>
        </w:tc>
      </w:tr>
      <w:tr w:rsidR="00230735" w:rsidRPr="00230735">
        <w:tc>
          <w:tcPr>
            <w:tcW w:w="1744" w:type="dxa"/>
            <w:vAlign w:val="center"/>
          </w:tcPr>
          <w:p w:rsidR="008475A3" w:rsidRPr="00230735" w:rsidRDefault="008B6064">
            <w:pPr>
              <w:tabs>
                <w:tab w:val="left" w:pos="317"/>
              </w:tabs>
              <w:spacing w:after="120"/>
              <w:jc w:val="both"/>
              <w:rPr>
                <w:rFonts w:ascii="Palatino Linotype" w:eastAsia="Palatino Linotype" w:hAnsi="Palatino Linotype" w:cs="Palatino Linotype"/>
                <w:b/>
                <w:sz w:val="16"/>
                <w:szCs w:val="16"/>
              </w:rPr>
            </w:pPr>
            <w:r w:rsidRPr="00230735">
              <w:rPr>
                <w:rFonts w:ascii="Palatino Linotype" w:eastAsia="Palatino Linotype" w:hAnsi="Palatino Linotype" w:cs="Palatino Linotype"/>
                <w:b/>
                <w:sz w:val="16"/>
                <w:szCs w:val="16"/>
              </w:rPr>
              <w:t>Fundamento y Motivación Legal.</w:t>
            </w:r>
          </w:p>
        </w:tc>
        <w:tc>
          <w:tcPr>
            <w:tcW w:w="1297" w:type="dxa"/>
            <w:vAlign w:val="center"/>
          </w:tcPr>
          <w:p w:rsidR="008475A3" w:rsidRPr="00230735" w:rsidRDefault="008B6064">
            <w:pPr>
              <w:spacing w:after="120"/>
              <w:ind w:left="47"/>
              <w:jc w:val="center"/>
              <w:rPr>
                <w:rFonts w:ascii="Palatino Linotype" w:eastAsia="Palatino Linotype" w:hAnsi="Palatino Linotype" w:cs="Palatino Linotype"/>
                <w:b/>
              </w:rPr>
            </w:pPr>
            <w:r w:rsidRPr="00230735">
              <w:rPr>
                <w:rFonts w:ascii="Palatino Linotype" w:eastAsia="Palatino Linotype" w:hAnsi="Palatino Linotype" w:cs="Palatino Linotype"/>
                <w:b/>
                <w:sz w:val="20"/>
                <w:szCs w:val="20"/>
              </w:rPr>
              <w:t>Parcialmente</w:t>
            </w:r>
            <w:r w:rsidRPr="00230735">
              <w:rPr>
                <w:rFonts w:ascii="Palatino Linotype" w:eastAsia="Palatino Linotype" w:hAnsi="Palatino Linotype" w:cs="Palatino Linotype"/>
                <w:b/>
              </w:rPr>
              <w:t xml:space="preserve"> </w:t>
            </w:r>
          </w:p>
        </w:tc>
        <w:tc>
          <w:tcPr>
            <w:tcW w:w="5464" w:type="dxa"/>
          </w:tcPr>
          <w:p w:rsidR="008475A3" w:rsidRPr="00230735" w:rsidRDefault="008B6064">
            <w:pPr>
              <w:spacing w:after="120"/>
              <w:ind w:left="-31"/>
              <w:jc w:val="both"/>
              <w:rPr>
                <w:b/>
                <w:sz w:val="22"/>
                <w:szCs w:val="22"/>
              </w:rPr>
            </w:pPr>
            <w:r w:rsidRPr="00230735">
              <w:rPr>
                <w:rFonts w:ascii="Palatino Linotype" w:eastAsia="Palatino Linotype" w:hAnsi="Palatino Linotype" w:cs="Palatino Linotype"/>
                <w:b/>
                <w:sz w:val="22"/>
                <w:szCs w:val="22"/>
              </w:rPr>
              <w:t>No se señalan las fracciones III y IV del artículo 169 de la Ley de Transparencia</w:t>
            </w:r>
          </w:p>
          <w:p w:rsidR="008475A3" w:rsidRPr="00230735" w:rsidRDefault="008B6064">
            <w:pPr>
              <w:spacing w:after="120"/>
              <w:ind w:left="-31"/>
              <w:jc w:val="center"/>
            </w:pPr>
            <w:r w:rsidRPr="00230735">
              <w:object w:dxaOrig="5250" w:dyaOrig="960">
                <v:shape id="_x0000_i1031" type="#_x0000_t75" style="width:263.25pt;height:48pt" o:ole="">
                  <v:imagedata r:id="rId36" o:title=""/>
                </v:shape>
                <o:OLEObject Type="Embed" ProgID="PBrush" ShapeID="_x0000_i1031" DrawAspect="Content" ObjectID="_1728989706" r:id="rId37"/>
              </w:object>
            </w:r>
          </w:p>
          <w:p w:rsidR="008475A3" w:rsidRPr="00230735" w:rsidRDefault="008B6064">
            <w:pPr>
              <w:spacing w:after="120"/>
              <w:ind w:left="-31"/>
              <w:jc w:val="center"/>
              <w:rPr>
                <w:rFonts w:ascii="Palatino Linotype" w:eastAsia="Palatino Linotype" w:hAnsi="Palatino Linotype" w:cs="Palatino Linotype"/>
                <w:b/>
              </w:rPr>
            </w:pPr>
            <w:r w:rsidRPr="00230735">
              <w:object w:dxaOrig="5250" w:dyaOrig="4050">
                <v:shape id="_x0000_i1032" type="#_x0000_t75" style="width:263.25pt;height:202.5pt" o:ole="">
                  <v:imagedata r:id="rId38" o:title=""/>
                </v:shape>
                <o:OLEObject Type="Embed" ProgID="PBrush" ShapeID="_x0000_i1032" DrawAspect="Content" ObjectID="_1728989707" r:id="rId39"/>
              </w:object>
            </w:r>
          </w:p>
        </w:tc>
      </w:tr>
      <w:tr w:rsidR="00230735" w:rsidRPr="00230735">
        <w:tc>
          <w:tcPr>
            <w:tcW w:w="1744" w:type="dxa"/>
            <w:vAlign w:val="center"/>
          </w:tcPr>
          <w:p w:rsidR="008475A3" w:rsidRPr="00230735" w:rsidRDefault="008B6064">
            <w:pPr>
              <w:spacing w:after="120"/>
              <w:jc w:val="both"/>
              <w:rPr>
                <w:rFonts w:ascii="Palatino Linotype" w:eastAsia="Palatino Linotype" w:hAnsi="Palatino Linotype" w:cs="Palatino Linotype"/>
                <w:b/>
                <w:sz w:val="16"/>
                <w:szCs w:val="16"/>
              </w:rPr>
            </w:pPr>
            <w:r w:rsidRPr="00230735">
              <w:rPr>
                <w:rFonts w:ascii="Palatino Linotype" w:eastAsia="Palatino Linotype" w:hAnsi="Palatino Linotype" w:cs="Palatino Linotype"/>
                <w:b/>
                <w:sz w:val="16"/>
                <w:szCs w:val="16"/>
              </w:rPr>
              <w:lastRenderedPageBreak/>
              <w:t>Conexión entre los fundamentos y motivos que dieron origen a la inexistencia de la información.</w:t>
            </w:r>
          </w:p>
        </w:tc>
        <w:tc>
          <w:tcPr>
            <w:tcW w:w="1297" w:type="dxa"/>
            <w:vAlign w:val="center"/>
          </w:tcPr>
          <w:p w:rsidR="008475A3" w:rsidRPr="00230735" w:rsidRDefault="008B6064">
            <w:pPr>
              <w:pBdr>
                <w:top w:val="nil"/>
                <w:left w:val="nil"/>
                <w:bottom w:val="nil"/>
                <w:right w:val="nil"/>
                <w:between w:val="nil"/>
              </w:pBdr>
              <w:spacing w:after="120"/>
              <w:ind w:left="29" w:firstLine="18"/>
              <w:jc w:val="center"/>
              <w:rPr>
                <w:rFonts w:ascii="Palatino Linotype" w:eastAsia="Palatino Linotype" w:hAnsi="Palatino Linotype" w:cs="Palatino Linotype"/>
                <w:b/>
                <w:sz w:val="22"/>
                <w:szCs w:val="22"/>
              </w:rPr>
            </w:pPr>
            <w:r w:rsidRPr="00230735">
              <w:rPr>
                <w:rFonts w:ascii="Palatino Linotype" w:eastAsia="Palatino Linotype" w:hAnsi="Palatino Linotype" w:cs="Palatino Linotype"/>
                <w:b/>
                <w:sz w:val="22"/>
                <w:szCs w:val="22"/>
              </w:rPr>
              <w:t>Sí</w:t>
            </w:r>
          </w:p>
        </w:tc>
        <w:tc>
          <w:tcPr>
            <w:tcW w:w="5464" w:type="dxa"/>
            <w:vAlign w:val="center"/>
          </w:tcPr>
          <w:p w:rsidR="008475A3" w:rsidRPr="00230735" w:rsidRDefault="008B6064">
            <w:pPr>
              <w:pBdr>
                <w:top w:val="nil"/>
                <w:left w:val="nil"/>
                <w:bottom w:val="nil"/>
                <w:right w:val="nil"/>
                <w:between w:val="nil"/>
              </w:pBdr>
              <w:spacing w:after="120"/>
              <w:ind w:left="29" w:firstLine="18"/>
              <w:jc w:val="center"/>
              <w:rPr>
                <w:rFonts w:ascii="Palatino Linotype" w:eastAsia="Palatino Linotype" w:hAnsi="Palatino Linotype" w:cs="Palatino Linotype"/>
                <w:sz w:val="22"/>
                <w:szCs w:val="22"/>
              </w:rPr>
            </w:pPr>
            <w:r w:rsidRPr="00230735">
              <w:object w:dxaOrig="5250" w:dyaOrig="1020">
                <v:shape id="_x0000_i1033" type="#_x0000_t75" style="width:263.25pt;height:51pt" o:ole="">
                  <v:imagedata r:id="rId40" o:title=""/>
                </v:shape>
                <o:OLEObject Type="Embed" ProgID="PBrush" ShapeID="_x0000_i1033" DrawAspect="Content" ObjectID="_1728989708" r:id="rId41"/>
              </w:object>
            </w:r>
            <w:r w:rsidRPr="00230735">
              <w:t xml:space="preserve"> </w:t>
            </w:r>
            <w:r w:rsidRPr="00230735">
              <w:object w:dxaOrig="5130" w:dyaOrig="1095">
                <v:shape id="_x0000_i1034" type="#_x0000_t75" style="width:255.75pt;height:54.75pt" o:ole="">
                  <v:imagedata r:id="rId42" o:title=""/>
                </v:shape>
                <o:OLEObject Type="Embed" ProgID="PBrush" ShapeID="_x0000_i1034" DrawAspect="Content" ObjectID="_1728989709" r:id="rId43"/>
              </w:object>
            </w:r>
          </w:p>
          <w:p w:rsidR="008475A3" w:rsidRPr="00230735" w:rsidRDefault="008B6064">
            <w:pPr>
              <w:pBdr>
                <w:top w:val="nil"/>
                <w:left w:val="nil"/>
                <w:bottom w:val="nil"/>
                <w:right w:val="nil"/>
                <w:between w:val="nil"/>
              </w:pBdr>
              <w:spacing w:after="120"/>
              <w:ind w:left="29" w:firstLine="18"/>
              <w:jc w:val="center"/>
              <w:rPr>
                <w:rFonts w:ascii="Palatino Linotype" w:eastAsia="Palatino Linotype" w:hAnsi="Palatino Linotype" w:cs="Palatino Linotype"/>
                <w:sz w:val="22"/>
                <w:szCs w:val="22"/>
              </w:rPr>
            </w:pPr>
            <w:r w:rsidRPr="00230735">
              <w:object w:dxaOrig="5250" w:dyaOrig="765">
                <v:shape id="_x0000_i1035" type="#_x0000_t75" style="width:263.25pt;height:38.25pt" o:ole="">
                  <v:imagedata r:id="rId44" o:title=""/>
                </v:shape>
                <o:OLEObject Type="Embed" ProgID="PBrush" ShapeID="_x0000_i1035" DrawAspect="Content" ObjectID="_1728989710" r:id="rId45"/>
              </w:object>
            </w:r>
            <w:r w:rsidRPr="00230735">
              <w:t xml:space="preserve"> </w:t>
            </w:r>
            <w:r w:rsidRPr="00230735">
              <w:object w:dxaOrig="5085" w:dyaOrig="600">
                <v:shape id="_x0000_i1036" type="#_x0000_t75" style="width:254.25pt;height:30pt" o:ole="">
                  <v:imagedata r:id="rId46" o:title=""/>
                </v:shape>
                <o:OLEObject Type="Embed" ProgID="PBrush" ShapeID="_x0000_i1036" DrawAspect="Content" ObjectID="_1728989711" r:id="rId47"/>
              </w:object>
            </w:r>
          </w:p>
        </w:tc>
      </w:tr>
      <w:tr w:rsidR="00230735" w:rsidRPr="00230735">
        <w:tc>
          <w:tcPr>
            <w:tcW w:w="1744" w:type="dxa"/>
            <w:vAlign w:val="center"/>
          </w:tcPr>
          <w:p w:rsidR="008475A3" w:rsidRPr="00230735" w:rsidRDefault="008B6064">
            <w:pPr>
              <w:tabs>
                <w:tab w:val="left" w:pos="317"/>
              </w:tabs>
              <w:spacing w:after="120"/>
              <w:jc w:val="both"/>
              <w:rPr>
                <w:rFonts w:ascii="Palatino Linotype" w:eastAsia="Palatino Linotype" w:hAnsi="Palatino Linotype" w:cs="Palatino Linotype"/>
                <w:b/>
                <w:sz w:val="16"/>
                <w:szCs w:val="16"/>
              </w:rPr>
            </w:pPr>
            <w:r w:rsidRPr="00230735">
              <w:rPr>
                <w:rFonts w:ascii="Palatino Linotype" w:eastAsia="Palatino Linotype" w:hAnsi="Palatino Linotype" w:cs="Palatino Linotype"/>
                <w:b/>
                <w:sz w:val="16"/>
                <w:szCs w:val="16"/>
              </w:rPr>
              <w:t>Notificación al órgano interno de control o equivalente del sujeto obligado quien, en su caso, deberá iniciar el procedimiento de responsabilidad administrativa que corresponda.</w:t>
            </w:r>
          </w:p>
        </w:tc>
        <w:tc>
          <w:tcPr>
            <w:tcW w:w="1297" w:type="dxa"/>
            <w:vAlign w:val="center"/>
          </w:tcPr>
          <w:p w:rsidR="008475A3" w:rsidRPr="00230735" w:rsidRDefault="008B6064">
            <w:pPr>
              <w:pBdr>
                <w:top w:val="nil"/>
                <w:left w:val="nil"/>
                <w:bottom w:val="nil"/>
                <w:right w:val="nil"/>
                <w:between w:val="nil"/>
              </w:pBdr>
              <w:spacing w:after="120"/>
              <w:ind w:left="29" w:firstLine="18"/>
              <w:jc w:val="center"/>
              <w:rPr>
                <w:rFonts w:ascii="Palatino Linotype" w:eastAsia="Palatino Linotype" w:hAnsi="Palatino Linotype" w:cs="Palatino Linotype"/>
                <w:b/>
                <w:sz w:val="22"/>
                <w:szCs w:val="22"/>
              </w:rPr>
            </w:pPr>
            <w:r w:rsidRPr="00230735">
              <w:rPr>
                <w:rFonts w:ascii="Palatino Linotype" w:eastAsia="Palatino Linotype" w:hAnsi="Palatino Linotype" w:cs="Palatino Linotype"/>
                <w:b/>
                <w:sz w:val="22"/>
                <w:szCs w:val="22"/>
              </w:rPr>
              <w:t>No</w:t>
            </w:r>
          </w:p>
        </w:tc>
        <w:tc>
          <w:tcPr>
            <w:tcW w:w="5464" w:type="dxa"/>
            <w:vAlign w:val="center"/>
          </w:tcPr>
          <w:p w:rsidR="008475A3" w:rsidRPr="00230735" w:rsidRDefault="008B6064">
            <w:pPr>
              <w:pBdr>
                <w:top w:val="nil"/>
                <w:left w:val="nil"/>
                <w:bottom w:val="nil"/>
                <w:right w:val="nil"/>
                <w:between w:val="nil"/>
              </w:pBdr>
              <w:spacing w:after="120"/>
              <w:ind w:left="29" w:firstLine="18"/>
              <w:jc w:val="both"/>
              <w:rPr>
                <w:rFonts w:ascii="Palatino Linotype" w:eastAsia="Palatino Linotype" w:hAnsi="Palatino Linotype" w:cs="Palatino Linotype"/>
                <w:sz w:val="22"/>
                <w:szCs w:val="22"/>
              </w:rPr>
            </w:pPr>
            <w:r w:rsidRPr="00230735">
              <w:rPr>
                <w:rFonts w:ascii="Palatino Linotype" w:eastAsia="Palatino Linotype" w:hAnsi="Palatino Linotype" w:cs="Palatino Linotype"/>
                <w:sz w:val="22"/>
                <w:szCs w:val="22"/>
              </w:rPr>
              <w:t xml:space="preserve">En términos de lo dispuesto por la fracción IV del artículo 169 de la Ley en la materia el Sujeto Obligado omitió incluir en el Acta de inexistencia dicha notificación. </w:t>
            </w:r>
          </w:p>
        </w:tc>
      </w:tr>
      <w:tr w:rsidR="008475A3" w:rsidRPr="00230735">
        <w:trPr>
          <w:trHeight w:val="3517"/>
        </w:trPr>
        <w:tc>
          <w:tcPr>
            <w:tcW w:w="1744" w:type="dxa"/>
            <w:vAlign w:val="center"/>
          </w:tcPr>
          <w:p w:rsidR="008475A3" w:rsidRPr="00230735" w:rsidRDefault="008B6064">
            <w:pPr>
              <w:tabs>
                <w:tab w:val="left" w:pos="317"/>
              </w:tabs>
              <w:spacing w:after="120"/>
              <w:jc w:val="center"/>
              <w:rPr>
                <w:rFonts w:ascii="Palatino Linotype" w:eastAsia="Palatino Linotype" w:hAnsi="Palatino Linotype" w:cs="Palatino Linotype"/>
                <w:b/>
                <w:sz w:val="16"/>
                <w:szCs w:val="16"/>
              </w:rPr>
            </w:pPr>
            <w:r w:rsidRPr="00230735">
              <w:rPr>
                <w:rFonts w:ascii="Palatino Linotype" w:eastAsia="Palatino Linotype" w:hAnsi="Palatino Linotype" w:cs="Palatino Linotype"/>
                <w:b/>
                <w:sz w:val="16"/>
                <w:szCs w:val="16"/>
              </w:rPr>
              <w:lastRenderedPageBreak/>
              <w:t>Autoridades competentes.</w:t>
            </w:r>
          </w:p>
        </w:tc>
        <w:tc>
          <w:tcPr>
            <w:tcW w:w="1297" w:type="dxa"/>
            <w:vAlign w:val="center"/>
          </w:tcPr>
          <w:p w:rsidR="008475A3" w:rsidRPr="00230735" w:rsidRDefault="008B6064">
            <w:pPr>
              <w:pBdr>
                <w:top w:val="nil"/>
                <w:left w:val="nil"/>
                <w:bottom w:val="nil"/>
                <w:right w:val="nil"/>
                <w:between w:val="nil"/>
              </w:pBdr>
              <w:spacing w:after="120"/>
              <w:ind w:left="29" w:firstLine="18"/>
              <w:jc w:val="center"/>
              <w:rPr>
                <w:rFonts w:ascii="Palatino Linotype" w:eastAsia="Palatino Linotype" w:hAnsi="Palatino Linotype" w:cs="Palatino Linotype"/>
                <w:b/>
                <w:sz w:val="22"/>
                <w:szCs w:val="22"/>
              </w:rPr>
            </w:pPr>
            <w:r w:rsidRPr="00230735">
              <w:rPr>
                <w:rFonts w:ascii="Palatino Linotype" w:eastAsia="Palatino Linotype" w:hAnsi="Palatino Linotype" w:cs="Palatino Linotype"/>
                <w:b/>
                <w:sz w:val="22"/>
                <w:szCs w:val="22"/>
              </w:rPr>
              <w:t>Sí</w:t>
            </w:r>
          </w:p>
        </w:tc>
        <w:tc>
          <w:tcPr>
            <w:tcW w:w="5464" w:type="dxa"/>
          </w:tcPr>
          <w:p w:rsidR="008475A3" w:rsidRPr="00230735" w:rsidRDefault="008B6064">
            <w:pPr>
              <w:jc w:val="center"/>
            </w:pPr>
            <w:r w:rsidRPr="00230735">
              <w:object w:dxaOrig="5250" w:dyaOrig="4875">
                <v:shape id="_x0000_i1037" type="#_x0000_t75" style="width:263.25pt;height:243pt" o:ole="">
                  <v:imagedata r:id="rId48" o:title=""/>
                </v:shape>
                <o:OLEObject Type="Embed" ProgID="PBrush" ShapeID="_x0000_i1037" DrawAspect="Content" ObjectID="_1728989712" r:id="rId49"/>
              </w:object>
            </w:r>
          </w:p>
        </w:tc>
      </w:tr>
    </w:tbl>
    <w:p w:rsidR="008475A3" w:rsidRPr="00230735" w:rsidRDefault="008475A3">
      <w:pPr>
        <w:spacing w:line="360" w:lineRule="auto"/>
        <w:ind w:right="141"/>
        <w:jc w:val="both"/>
        <w:rPr>
          <w:rFonts w:ascii="Palatino Linotype" w:eastAsia="Palatino Linotype" w:hAnsi="Palatino Linotype" w:cs="Palatino Linotype"/>
        </w:rPr>
      </w:pPr>
    </w:p>
    <w:p w:rsidR="008475A3" w:rsidRPr="00230735" w:rsidRDefault="008B6064">
      <w:pPr>
        <w:spacing w:line="360" w:lineRule="auto"/>
        <w:ind w:right="141"/>
        <w:jc w:val="both"/>
        <w:rPr>
          <w:rFonts w:ascii="Palatino Linotype" w:eastAsia="Palatino Linotype" w:hAnsi="Palatino Linotype" w:cs="Palatino Linotype"/>
        </w:rPr>
      </w:pPr>
      <w:r w:rsidRPr="00230735">
        <w:rPr>
          <w:rFonts w:ascii="Palatino Linotype" w:eastAsia="Palatino Linotype" w:hAnsi="Palatino Linotype" w:cs="Palatino Linotype"/>
        </w:rPr>
        <w:t>En efecto, se procedió a analizar el acta remitida a fin de determinar si el Comité de Transparencia cumplió cabalmente con las formalidades exigidas por la Ley de Transparencia y Acceso a la Información Pública del Estado de México y Municipios</w:t>
      </w:r>
      <w:r w:rsidRPr="00230735">
        <w:rPr>
          <w:rFonts w:ascii="Palatino Linotype" w:eastAsia="Palatino Linotype" w:hAnsi="Palatino Linotype" w:cs="Palatino Linotype"/>
          <w:i/>
        </w:rPr>
        <w:t xml:space="preserve">, </w:t>
      </w:r>
      <w:r w:rsidRPr="00230735">
        <w:rPr>
          <w:rFonts w:ascii="Palatino Linotype" w:eastAsia="Palatino Linotype" w:hAnsi="Palatino Linotype" w:cs="Palatino Linotype"/>
        </w:rPr>
        <w:t>la Ley General de Transparencia y Acceso a la Información Pública, y el numeral trigésimo fracción I de los Lineamientos Generales en Materia de Clasificación y Desclasificación de la Información así como por los criterios orientadores aprobados por el Pleno de este Instituto, que establecen el criterio de inexistencia y en qué circunstancia debe emitirse la declaratoria de la misma:</w:t>
      </w:r>
    </w:p>
    <w:p w:rsidR="008475A3" w:rsidRPr="00230735" w:rsidRDefault="008475A3">
      <w:pPr>
        <w:ind w:left="567" w:right="567"/>
        <w:jc w:val="both"/>
        <w:rPr>
          <w:rFonts w:ascii="Palatino Linotype" w:eastAsia="Palatino Linotype" w:hAnsi="Palatino Linotype" w:cs="Palatino Linotype"/>
          <w:sz w:val="22"/>
          <w:szCs w:val="22"/>
        </w:rPr>
      </w:pPr>
    </w:p>
    <w:p w:rsidR="008475A3" w:rsidRPr="00230735" w:rsidRDefault="008B6064">
      <w:pPr>
        <w:ind w:left="567" w:right="567"/>
        <w:jc w:val="center"/>
        <w:rPr>
          <w:rFonts w:ascii="Palatino Linotype" w:eastAsia="Palatino Linotype" w:hAnsi="Palatino Linotype" w:cs="Palatino Linotype"/>
          <w:b/>
          <w:i/>
          <w:sz w:val="22"/>
          <w:szCs w:val="22"/>
        </w:rPr>
      </w:pPr>
      <w:r w:rsidRPr="00230735">
        <w:rPr>
          <w:rFonts w:ascii="Palatino Linotype" w:eastAsia="Palatino Linotype" w:hAnsi="Palatino Linotype" w:cs="Palatino Linotype"/>
          <w:b/>
          <w:i/>
          <w:sz w:val="22"/>
          <w:szCs w:val="22"/>
        </w:rPr>
        <w:t>CRITERIO 0003-11</w:t>
      </w:r>
    </w:p>
    <w:p w:rsidR="008475A3" w:rsidRPr="00230735" w:rsidRDefault="008475A3">
      <w:pPr>
        <w:ind w:left="567" w:right="567"/>
        <w:jc w:val="both"/>
        <w:rPr>
          <w:rFonts w:ascii="Palatino Linotype" w:eastAsia="Palatino Linotype" w:hAnsi="Palatino Linotype" w:cs="Palatino Linotype"/>
          <w:b/>
          <w:i/>
          <w:sz w:val="22"/>
          <w:szCs w:val="22"/>
        </w:rPr>
      </w:pPr>
    </w:p>
    <w:p w:rsidR="008475A3" w:rsidRPr="00230735" w:rsidRDefault="008B6064">
      <w:pPr>
        <w:ind w:left="567" w:right="567"/>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b/>
          <w:i/>
          <w:sz w:val="22"/>
          <w:szCs w:val="22"/>
        </w:rPr>
        <w:t>INEXISTENCIA, CONCEPTO DE, EN MATERIA DE TRANSPARENCIA</w:t>
      </w:r>
      <w:r w:rsidRPr="00230735">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w:t>
      </w:r>
      <w:r w:rsidRPr="00230735">
        <w:rPr>
          <w:rFonts w:ascii="Palatino Linotype" w:eastAsia="Palatino Linotype" w:hAnsi="Palatino Linotype" w:cs="Palatino Linotype"/>
          <w:i/>
          <w:sz w:val="22"/>
          <w:szCs w:val="22"/>
        </w:rPr>
        <w:lastRenderedPageBreak/>
        <w:t>permite concluir que la inexistencia de la información en el derecho de acceso a la información pública conlleva necesariamente a los siguientes supuestos:</w:t>
      </w:r>
    </w:p>
    <w:p w:rsidR="008475A3" w:rsidRPr="00230735" w:rsidRDefault="008475A3">
      <w:pPr>
        <w:ind w:left="567" w:right="567"/>
        <w:jc w:val="both"/>
        <w:rPr>
          <w:rFonts w:ascii="Palatino Linotype" w:eastAsia="Palatino Linotype" w:hAnsi="Palatino Linotype" w:cs="Palatino Linotype"/>
          <w:i/>
          <w:sz w:val="22"/>
          <w:szCs w:val="22"/>
        </w:rPr>
      </w:pPr>
    </w:p>
    <w:p w:rsidR="008475A3" w:rsidRPr="00230735" w:rsidRDefault="008B6064">
      <w:pPr>
        <w:ind w:left="567" w:right="567"/>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8475A3" w:rsidRPr="00230735" w:rsidRDefault="008B6064">
      <w:pPr>
        <w:ind w:left="567" w:right="567"/>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 xml:space="preserve">b) En los casos en que por las atribuciones conferidas al Sujeto Obligado éste debió generar, administrar o poseer la información, pero en incumplimiento a la normatividad respectiva no llevó a cabo </w:t>
      </w:r>
      <w:proofErr w:type="gramStart"/>
      <w:r w:rsidRPr="00230735">
        <w:rPr>
          <w:rFonts w:ascii="Palatino Linotype" w:eastAsia="Palatino Linotype" w:hAnsi="Palatino Linotype" w:cs="Palatino Linotype"/>
          <w:i/>
          <w:sz w:val="22"/>
          <w:szCs w:val="22"/>
        </w:rPr>
        <w:t>ninguna</w:t>
      </w:r>
      <w:proofErr w:type="gramEnd"/>
      <w:r w:rsidRPr="00230735">
        <w:rPr>
          <w:rFonts w:ascii="Palatino Linotype" w:eastAsia="Palatino Linotype" w:hAnsi="Palatino Linotype" w:cs="Palatino Linotype"/>
          <w:i/>
          <w:sz w:val="22"/>
          <w:szCs w:val="22"/>
        </w:rPr>
        <w:t xml:space="preserve"> de esas acciones.</w:t>
      </w:r>
    </w:p>
    <w:p w:rsidR="008475A3" w:rsidRPr="00230735" w:rsidRDefault="008475A3">
      <w:pPr>
        <w:ind w:left="567" w:right="567"/>
        <w:jc w:val="both"/>
        <w:rPr>
          <w:rFonts w:ascii="Palatino Linotype" w:eastAsia="Palatino Linotype" w:hAnsi="Palatino Linotype" w:cs="Palatino Linotype"/>
          <w:i/>
          <w:sz w:val="22"/>
          <w:szCs w:val="22"/>
        </w:rPr>
      </w:pPr>
    </w:p>
    <w:p w:rsidR="008475A3" w:rsidRPr="00230735" w:rsidRDefault="008B6064">
      <w:pPr>
        <w:ind w:left="567" w:right="567"/>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8475A3" w:rsidRPr="00230735" w:rsidRDefault="008475A3">
      <w:pPr>
        <w:ind w:left="567" w:right="567"/>
        <w:jc w:val="both"/>
        <w:rPr>
          <w:rFonts w:ascii="Palatino Linotype" w:eastAsia="Palatino Linotype" w:hAnsi="Palatino Linotype" w:cs="Palatino Linotype"/>
          <w:i/>
          <w:sz w:val="22"/>
          <w:szCs w:val="22"/>
        </w:rPr>
      </w:pPr>
    </w:p>
    <w:p w:rsidR="008475A3" w:rsidRPr="00230735" w:rsidRDefault="008B6064">
      <w:pPr>
        <w:ind w:left="567" w:right="567"/>
        <w:jc w:val="center"/>
        <w:rPr>
          <w:rFonts w:ascii="Palatino Linotype" w:eastAsia="Palatino Linotype" w:hAnsi="Palatino Linotype" w:cs="Palatino Linotype"/>
          <w:b/>
          <w:i/>
          <w:sz w:val="22"/>
          <w:szCs w:val="22"/>
        </w:rPr>
      </w:pPr>
      <w:r w:rsidRPr="00230735">
        <w:rPr>
          <w:rFonts w:ascii="Palatino Linotype" w:eastAsia="Palatino Linotype" w:hAnsi="Palatino Linotype" w:cs="Palatino Linotype"/>
          <w:b/>
          <w:i/>
          <w:sz w:val="22"/>
          <w:szCs w:val="22"/>
        </w:rPr>
        <w:t>CRITERIO 0004-11</w:t>
      </w:r>
    </w:p>
    <w:p w:rsidR="008475A3" w:rsidRPr="00230735" w:rsidRDefault="008475A3">
      <w:pPr>
        <w:ind w:left="567" w:right="567"/>
        <w:jc w:val="both"/>
        <w:rPr>
          <w:rFonts w:ascii="Palatino Linotype" w:eastAsia="Palatino Linotype" w:hAnsi="Palatino Linotype" w:cs="Palatino Linotype"/>
          <w:b/>
          <w:i/>
          <w:sz w:val="22"/>
          <w:szCs w:val="22"/>
        </w:rPr>
      </w:pPr>
    </w:p>
    <w:p w:rsidR="008475A3" w:rsidRPr="00230735" w:rsidRDefault="008B6064">
      <w:pPr>
        <w:ind w:left="567" w:right="567"/>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b/>
          <w:i/>
          <w:sz w:val="22"/>
          <w:szCs w:val="22"/>
        </w:rPr>
        <w:t>INEXISTENCIA. DECLARATORIA DE LA. ALCANCES Y PROCEDIMIENTOS</w:t>
      </w:r>
      <w:r w:rsidRPr="00230735">
        <w:rPr>
          <w:rFonts w:ascii="Palatino Linotype" w:eastAsia="Palatino Linotype" w:hAnsi="Palatino Linotype" w:cs="Palatino Linotype"/>
          <w:i/>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8475A3" w:rsidRPr="00230735" w:rsidRDefault="008475A3">
      <w:pPr>
        <w:ind w:left="567" w:right="567"/>
        <w:jc w:val="both"/>
        <w:rPr>
          <w:rFonts w:ascii="Palatino Linotype" w:eastAsia="Palatino Linotype" w:hAnsi="Palatino Linotype" w:cs="Palatino Linotype"/>
          <w:i/>
          <w:sz w:val="22"/>
          <w:szCs w:val="22"/>
        </w:rPr>
      </w:pPr>
    </w:p>
    <w:p w:rsidR="008475A3" w:rsidRPr="00230735" w:rsidRDefault="008B6064">
      <w:pPr>
        <w:ind w:left="567" w:right="567"/>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Bajo el entendido de que dicha búsqueda exhaustiva permitirá dos determinaciones:</w:t>
      </w:r>
    </w:p>
    <w:p w:rsidR="008475A3" w:rsidRPr="00230735" w:rsidRDefault="008475A3">
      <w:pPr>
        <w:ind w:left="567" w:right="567"/>
        <w:jc w:val="both"/>
        <w:rPr>
          <w:rFonts w:ascii="Palatino Linotype" w:eastAsia="Palatino Linotype" w:hAnsi="Palatino Linotype" w:cs="Palatino Linotype"/>
          <w:i/>
          <w:sz w:val="22"/>
          <w:szCs w:val="22"/>
        </w:rPr>
      </w:pPr>
    </w:p>
    <w:p w:rsidR="008475A3" w:rsidRPr="00230735" w:rsidRDefault="008B6064">
      <w:pPr>
        <w:ind w:left="567" w:right="567"/>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1ª) Que se localice la documentación que contenga la información solicitada y de ser así la información pueda entregarse al solicitante en la forma en que se encuentra disponible, o</w:t>
      </w:r>
    </w:p>
    <w:p w:rsidR="008475A3" w:rsidRPr="00230735" w:rsidRDefault="008B6064">
      <w:pPr>
        <w:ind w:left="567" w:right="567"/>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8475A3" w:rsidRPr="00230735" w:rsidRDefault="008475A3">
      <w:pPr>
        <w:ind w:left="567" w:right="567"/>
        <w:jc w:val="both"/>
        <w:rPr>
          <w:rFonts w:ascii="Palatino Linotype" w:eastAsia="Palatino Linotype" w:hAnsi="Palatino Linotype" w:cs="Palatino Linotype"/>
          <w:i/>
          <w:sz w:val="22"/>
          <w:szCs w:val="22"/>
        </w:rPr>
      </w:pPr>
    </w:p>
    <w:p w:rsidR="008475A3" w:rsidRPr="00230735" w:rsidRDefault="008B6064">
      <w:pPr>
        <w:ind w:left="567" w:right="567"/>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8475A3" w:rsidRPr="00230735" w:rsidRDefault="008475A3">
      <w:pPr>
        <w:spacing w:line="360" w:lineRule="auto"/>
        <w:ind w:right="567"/>
        <w:jc w:val="both"/>
        <w:rPr>
          <w:rFonts w:ascii="Palatino Linotype" w:eastAsia="Palatino Linotype" w:hAnsi="Palatino Linotype" w:cs="Palatino Linotype"/>
          <w:sz w:val="22"/>
          <w:szCs w:val="22"/>
        </w:rPr>
      </w:pPr>
    </w:p>
    <w:p w:rsidR="008475A3" w:rsidRPr="00230735" w:rsidRDefault="008B6064">
      <w:pPr>
        <w:spacing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 xml:space="preserve">De lo anterior se advierte que, el Comité de Transparencia deberá emitir el correspondiente Acuerdo de Inexistencia de la Información y notificarlo al </w:t>
      </w:r>
      <w:r w:rsidRPr="00230735">
        <w:rPr>
          <w:rFonts w:ascii="Palatino Linotype" w:eastAsia="Palatino Linotype" w:hAnsi="Palatino Linotype" w:cs="Palatino Linotype"/>
          <w:b/>
        </w:rPr>
        <w:t>Recurrente</w:t>
      </w:r>
      <w:r w:rsidRPr="00230735">
        <w:rPr>
          <w:rFonts w:ascii="Palatino Linotype" w:eastAsia="Palatino Linotype" w:hAnsi="Palatino Linotype" w:cs="Palatino Linotype"/>
        </w:rPr>
        <w:t xml:space="preserve">. 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w:t>
      </w:r>
      <w:r w:rsidRPr="00230735">
        <w:rPr>
          <w:rFonts w:ascii="Palatino Linotype" w:eastAsia="Palatino Linotype" w:hAnsi="Palatino Linotype" w:cs="Palatino Linotype"/>
          <w:b/>
        </w:rPr>
        <w:t>Sujeto Obligado</w:t>
      </w:r>
      <w:r w:rsidRPr="00230735">
        <w:rPr>
          <w:rFonts w:ascii="Palatino Linotype" w:eastAsia="Palatino Linotype" w:hAnsi="Palatino Linotype" w:cs="Palatino Linotype"/>
        </w:rPr>
        <w:t xml:space="preserve"> correspondiente, de acuerdo a los artículos 47 y 49, fracciones II y XIII, de la Ley en estudio:</w:t>
      </w:r>
    </w:p>
    <w:p w:rsidR="008475A3" w:rsidRPr="00230735" w:rsidRDefault="008475A3">
      <w:pPr>
        <w:spacing w:line="360" w:lineRule="auto"/>
        <w:ind w:right="567"/>
        <w:jc w:val="both"/>
        <w:rPr>
          <w:rFonts w:ascii="Palatino Linotype" w:eastAsia="Palatino Linotype" w:hAnsi="Palatino Linotype" w:cs="Palatino Linotype"/>
        </w:rPr>
      </w:pPr>
    </w:p>
    <w:p w:rsidR="008475A3" w:rsidRPr="00230735" w:rsidRDefault="008B6064">
      <w:pPr>
        <w:ind w:left="567" w:right="567"/>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b/>
          <w:i/>
          <w:sz w:val="22"/>
          <w:szCs w:val="22"/>
        </w:rPr>
        <w:t>Artículo 47.</w:t>
      </w:r>
      <w:r w:rsidRPr="00230735">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rsidR="008475A3" w:rsidRPr="00230735" w:rsidRDefault="008475A3">
      <w:pPr>
        <w:ind w:left="567" w:right="567"/>
        <w:jc w:val="both"/>
        <w:rPr>
          <w:rFonts w:ascii="Palatino Linotype" w:eastAsia="Palatino Linotype" w:hAnsi="Palatino Linotype" w:cs="Palatino Linotype"/>
          <w:i/>
          <w:sz w:val="22"/>
          <w:szCs w:val="22"/>
        </w:rPr>
      </w:pPr>
    </w:p>
    <w:p w:rsidR="008475A3" w:rsidRPr="00230735" w:rsidRDefault="008B6064">
      <w:pPr>
        <w:ind w:left="567" w:right="567"/>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8475A3" w:rsidRPr="00230735" w:rsidRDefault="008475A3">
      <w:pPr>
        <w:ind w:left="567" w:right="567"/>
        <w:jc w:val="both"/>
        <w:rPr>
          <w:rFonts w:ascii="Palatino Linotype" w:eastAsia="Palatino Linotype" w:hAnsi="Palatino Linotype" w:cs="Palatino Linotype"/>
          <w:i/>
          <w:sz w:val="22"/>
          <w:szCs w:val="22"/>
        </w:rPr>
      </w:pPr>
    </w:p>
    <w:p w:rsidR="008475A3" w:rsidRPr="00230735" w:rsidRDefault="008B6064">
      <w:pPr>
        <w:ind w:left="567" w:right="567"/>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rsidR="008475A3" w:rsidRPr="00230735" w:rsidRDefault="008475A3">
      <w:pPr>
        <w:ind w:left="567" w:right="567"/>
        <w:jc w:val="both"/>
        <w:rPr>
          <w:rFonts w:ascii="Palatino Linotype" w:eastAsia="Palatino Linotype" w:hAnsi="Palatino Linotype" w:cs="Palatino Linotype"/>
          <w:i/>
          <w:sz w:val="22"/>
          <w:szCs w:val="22"/>
        </w:rPr>
      </w:pPr>
    </w:p>
    <w:p w:rsidR="008475A3" w:rsidRPr="00230735" w:rsidRDefault="008B6064">
      <w:pPr>
        <w:ind w:left="567" w:right="567"/>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rsidR="008475A3" w:rsidRPr="00230735" w:rsidRDefault="008475A3">
      <w:pPr>
        <w:ind w:left="567" w:right="567"/>
        <w:jc w:val="both"/>
        <w:rPr>
          <w:rFonts w:ascii="Palatino Linotype" w:eastAsia="Palatino Linotype" w:hAnsi="Palatino Linotype" w:cs="Palatino Linotype"/>
          <w:i/>
          <w:sz w:val="22"/>
          <w:szCs w:val="22"/>
        </w:rPr>
      </w:pPr>
    </w:p>
    <w:p w:rsidR="008475A3" w:rsidRPr="00230735" w:rsidRDefault="008B6064">
      <w:pPr>
        <w:ind w:left="567" w:right="567"/>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rsidR="008475A3" w:rsidRPr="00230735" w:rsidRDefault="008475A3">
      <w:pPr>
        <w:ind w:left="567" w:right="567"/>
        <w:jc w:val="both"/>
        <w:rPr>
          <w:rFonts w:ascii="Palatino Linotype" w:eastAsia="Palatino Linotype" w:hAnsi="Palatino Linotype" w:cs="Palatino Linotype"/>
          <w:i/>
          <w:sz w:val="22"/>
          <w:szCs w:val="22"/>
        </w:rPr>
      </w:pPr>
    </w:p>
    <w:p w:rsidR="008475A3" w:rsidRPr="00230735" w:rsidRDefault="008B6064">
      <w:pPr>
        <w:ind w:left="567" w:right="567"/>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 xml:space="preserve">Los titulares de las unidades administrativas que propongan la reserva, confidencialidad o declaren la </w:t>
      </w:r>
      <w:r w:rsidRPr="00230735">
        <w:rPr>
          <w:rFonts w:ascii="Palatino Linotype" w:eastAsia="Palatino Linotype" w:hAnsi="Palatino Linotype" w:cs="Palatino Linotype"/>
          <w:i/>
          <w:sz w:val="22"/>
          <w:szCs w:val="22"/>
          <w:u w:val="single"/>
        </w:rPr>
        <w:t>inexistencia</w:t>
      </w:r>
      <w:r w:rsidRPr="00230735">
        <w:rPr>
          <w:rFonts w:ascii="Palatino Linotype" w:eastAsia="Palatino Linotype" w:hAnsi="Palatino Linotype" w:cs="Palatino Linotype"/>
          <w:i/>
          <w:sz w:val="22"/>
          <w:szCs w:val="22"/>
        </w:rPr>
        <w:t xml:space="preserve"> de información, acudirán a las sesiones de dicho Comité donde se discuta la propuesta correspondiente.”</w:t>
      </w:r>
    </w:p>
    <w:p w:rsidR="008475A3" w:rsidRPr="00230735" w:rsidRDefault="008475A3">
      <w:pPr>
        <w:ind w:left="567" w:right="567"/>
        <w:jc w:val="both"/>
        <w:rPr>
          <w:rFonts w:ascii="Palatino Linotype" w:eastAsia="Palatino Linotype" w:hAnsi="Palatino Linotype" w:cs="Palatino Linotype"/>
          <w:i/>
          <w:sz w:val="22"/>
          <w:szCs w:val="22"/>
        </w:rPr>
      </w:pPr>
    </w:p>
    <w:p w:rsidR="008475A3" w:rsidRPr="00230735" w:rsidRDefault="008B6064">
      <w:pPr>
        <w:ind w:left="567" w:right="567"/>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w:t>
      </w:r>
      <w:r w:rsidRPr="00230735">
        <w:rPr>
          <w:rFonts w:ascii="Palatino Linotype" w:eastAsia="Palatino Linotype" w:hAnsi="Palatino Linotype" w:cs="Palatino Linotype"/>
          <w:b/>
          <w:i/>
          <w:sz w:val="22"/>
          <w:szCs w:val="22"/>
        </w:rPr>
        <w:t>Artículo 49.</w:t>
      </w:r>
      <w:r w:rsidRPr="00230735">
        <w:rPr>
          <w:rFonts w:ascii="Palatino Linotype" w:eastAsia="Palatino Linotype" w:hAnsi="Palatino Linotype" w:cs="Palatino Linotype"/>
          <w:i/>
          <w:sz w:val="22"/>
          <w:szCs w:val="22"/>
        </w:rPr>
        <w:t xml:space="preserve"> Los Comités de Transparencia tendrán las siguientes atribuciones:</w:t>
      </w:r>
    </w:p>
    <w:p w:rsidR="008475A3" w:rsidRPr="00230735" w:rsidRDefault="008B6064">
      <w:pPr>
        <w:ind w:left="567" w:right="567"/>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w:t>
      </w:r>
    </w:p>
    <w:p w:rsidR="008475A3" w:rsidRPr="00230735" w:rsidRDefault="008B6064">
      <w:pPr>
        <w:ind w:left="567" w:right="567"/>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 xml:space="preserve">II. Confirmar, modificar o revocar las determinaciones que en materia de ampliación del plazo de respuesta, clasificación de la información y </w:t>
      </w:r>
      <w:r w:rsidRPr="00230735">
        <w:rPr>
          <w:rFonts w:ascii="Palatino Linotype" w:eastAsia="Palatino Linotype" w:hAnsi="Palatino Linotype" w:cs="Palatino Linotype"/>
          <w:i/>
          <w:sz w:val="22"/>
          <w:szCs w:val="22"/>
          <w:u w:val="single"/>
        </w:rPr>
        <w:t xml:space="preserve">declaración de inexistencia </w:t>
      </w:r>
      <w:r w:rsidRPr="00230735">
        <w:rPr>
          <w:rFonts w:ascii="Palatino Linotype" w:eastAsia="Palatino Linotype" w:hAnsi="Palatino Linotype" w:cs="Palatino Linotype"/>
          <w:i/>
          <w:sz w:val="22"/>
          <w:szCs w:val="22"/>
        </w:rPr>
        <w:t>o de incompetencia realicen los titulares de las áreas de los sujetos obligados;</w:t>
      </w:r>
    </w:p>
    <w:p w:rsidR="008475A3" w:rsidRPr="00230735" w:rsidRDefault="008B6064">
      <w:pPr>
        <w:ind w:left="567" w:right="567"/>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w:t>
      </w:r>
    </w:p>
    <w:p w:rsidR="008475A3" w:rsidRPr="00230735" w:rsidRDefault="008B6064">
      <w:pPr>
        <w:ind w:left="567" w:right="567"/>
        <w:jc w:val="both"/>
        <w:rPr>
          <w:rFonts w:ascii="Palatino Linotype" w:eastAsia="Palatino Linotype" w:hAnsi="Palatino Linotype" w:cs="Palatino Linotype"/>
          <w:i/>
        </w:rPr>
      </w:pPr>
      <w:r w:rsidRPr="00230735">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w:t>
      </w:r>
    </w:p>
    <w:p w:rsidR="008475A3" w:rsidRPr="00230735" w:rsidRDefault="008475A3">
      <w:pPr>
        <w:spacing w:line="360" w:lineRule="auto"/>
        <w:jc w:val="both"/>
        <w:rPr>
          <w:rFonts w:ascii="Palatino Linotype" w:eastAsia="Palatino Linotype" w:hAnsi="Palatino Linotype" w:cs="Palatino Linotype"/>
          <w:i/>
        </w:rPr>
      </w:pPr>
    </w:p>
    <w:p w:rsidR="008475A3" w:rsidRPr="00230735" w:rsidRDefault="008B6064">
      <w:pPr>
        <w:spacing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 xml:space="preserve">Asimismo, el acuerdo de inexistencia deberá apegarse a lo dispuesto por los artículos 169 y 170, de la Ley de la materia que ordenan: </w:t>
      </w:r>
    </w:p>
    <w:p w:rsidR="008475A3" w:rsidRPr="00230735" w:rsidRDefault="008475A3">
      <w:pPr>
        <w:spacing w:line="360" w:lineRule="auto"/>
        <w:jc w:val="both"/>
        <w:rPr>
          <w:rFonts w:ascii="Palatino Linotype" w:eastAsia="Palatino Linotype" w:hAnsi="Palatino Linotype" w:cs="Palatino Linotype"/>
        </w:rPr>
      </w:pPr>
    </w:p>
    <w:p w:rsidR="008475A3" w:rsidRPr="00230735" w:rsidRDefault="008B6064">
      <w:pPr>
        <w:ind w:left="567" w:right="567"/>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b/>
          <w:i/>
          <w:sz w:val="22"/>
          <w:szCs w:val="22"/>
        </w:rPr>
        <w:lastRenderedPageBreak/>
        <w:t>Artículo 169.</w:t>
      </w:r>
      <w:r w:rsidRPr="00230735">
        <w:rPr>
          <w:rFonts w:ascii="Palatino Linotype" w:eastAsia="Palatino Linotype" w:hAnsi="Palatino Linotype" w:cs="Palatino Linotype"/>
          <w:i/>
          <w:sz w:val="22"/>
          <w:szCs w:val="22"/>
        </w:rPr>
        <w:t xml:space="preserve"> Cuando la información no se encuentre en los archivos del sujeto obligado, el Comité de Transparencia:</w:t>
      </w:r>
    </w:p>
    <w:p w:rsidR="008475A3" w:rsidRPr="00230735" w:rsidRDefault="008475A3">
      <w:pPr>
        <w:ind w:left="567" w:right="567"/>
        <w:jc w:val="both"/>
        <w:rPr>
          <w:rFonts w:ascii="Palatino Linotype" w:eastAsia="Palatino Linotype" w:hAnsi="Palatino Linotype" w:cs="Palatino Linotype"/>
          <w:i/>
          <w:sz w:val="22"/>
          <w:szCs w:val="22"/>
        </w:rPr>
      </w:pPr>
    </w:p>
    <w:p w:rsidR="008475A3" w:rsidRPr="00230735" w:rsidRDefault="008B6064">
      <w:pPr>
        <w:ind w:left="567" w:right="567"/>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I. Analizará el caso y tomará las medidas necesarias para localizar la información;</w:t>
      </w:r>
    </w:p>
    <w:p w:rsidR="008475A3" w:rsidRPr="00230735" w:rsidRDefault="008475A3">
      <w:pPr>
        <w:ind w:left="567" w:right="567"/>
        <w:jc w:val="both"/>
        <w:rPr>
          <w:rFonts w:ascii="Palatino Linotype" w:eastAsia="Palatino Linotype" w:hAnsi="Palatino Linotype" w:cs="Palatino Linotype"/>
          <w:i/>
          <w:sz w:val="22"/>
          <w:szCs w:val="22"/>
        </w:rPr>
      </w:pPr>
    </w:p>
    <w:p w:rsidR="008475A3" w:rsidRPr="00230735" w:rsidRDefault="008B6064">
      <w:pPr>
        <w:ind w:left="567" w:right="567"/>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II. Expedirá una resolución que confirme la inexistencia del documento;</w:t>
      </w:r>
    </w:p>
    <w:p w:rsidR="008475A3" w:rsidRPr="00230735" w:rsidRDefault="008475A3">
      <w:pPr>
        <w:ind w:left="567" w:right="567"/>
        <w:jc w:val="both"/>
        <w:rPr>
          <w:rFonts w:ascii="Palatino Linotype" w:eastAsia="Palatino Linotype" w:hAnsi="Palatino Linotype" w:cs="Palatino Linotype"/>
          <w:i/>
          <w:sz w:val="22"/>
          <w:szCs w:val="22"/>
        </w:rPr>
      </w:pPr>
    </w:p>
    <w:p w:rsidR="008475A3" w:rsidRPr="00230735" w:rsidRDefault="008B6064">
      <w:pPr>
        <w:ind w:left="567" w:right="567"/>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8475A3" w:rsidRPr="00230735" w:rsidRDefault="008475A3">
      <w:pPr>
        <w:ind w:left="567" w:right="567"/>
        <w:jc w:val="both"/>
        <w:rPr>
          <w:rFonts w:ascii="Palatino Linotype" w:eastAsia="Palatino Linotype" w:hAnsi="Palatino Linotype" w:cs="Palatino Linotype"/>
          <w:i/>
          <w:sz w:val="22"/>
          <w:szCs w:val="22"/>
        </w:rPr>
      </w:pPr>
    </w:p>
    <w:p w:rsidR="008475A3" w:rsidRPr="00230735" w:rsidRDefault="008B6064">
      <w:pPr>
        <w:ind w:left="567" w:right="567"/>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sidRPr="00230735">
        <w:rPr>
          <w:rFonts w:ascii="Palatino Linotype" w:eastAsia="Palatino Linotype" w:hAnsi="Palatino Linotype" w:cs="Palatino Linotype"/>
          <w:i/>
          <w:sz w:val="22"/>
          <w:szCs w:val="22"/>
        </w:rPr>
        <w:t>.</w:t>
      </w:r>
    </w:p>
    <w:p w:rsidR="008475A3" w:rsidRPr="00230735" w:rsidRDefault="008475A3">
      <w:pPr>
        <w:ind w:left="567" w:right="567"/>
        <w:jc w:val="both"/>
        <w:rPr>
          <w:rFonts w:ascii="Palatino Linotype" w:eastAsia="Palatino Linotype" w:hAnsi="Palatino Linotype" w:cs="Palatino Linotype"/>
          <w:i/>
          <w:sz w:val="22"/>
          <w:szCs w:val="22"/>
        </w:rPr>
      </w:pPr>
    </w:p>
    <w:p w:rsidR="008475A3" w:rsidRPr="00230735" w:rsidRDefault="008B6064">
      <w:pPr>
        <w:ind w:left="567" w:right="567"/>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rsidR="008475A3" w:rsidRPr="00230735" w:rsidRDefault="008475A3">
      <w:pPr>
        <w:ind w:left="567" w:right="567"/>
        <w:jc w:val="both"/>
        <w:rPr>
          <w:rFonts w:ascii="Palatino Linotype" w:eastAsia="Palatino Linotype" w:hAnsi="Palatino Linotype" w:cs="Palatino Linotype"/>
          <w:i/>
          <w:sz w:val="22"/>
          <w:szCs w:val="22"/>
        </w:rPr>
      </w:pPr>
    </w:p>
    <w:p w:rsidR="008475A3" w:rsidRPr="00230735" w:rsidRDefault="008B6064">
      <w:pPr>
        <w:ind w:left="567" w:right="567"/>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rsidR="008475A3" w:rsidRPr="00230735" w:rsidRDefault="008475A3">
      <w:pPr>
        <w:ind w:left="567" w:right="567"/>
        <w:jc w:val="both"/>
        <w:rPr>
          <w:rFonts w:ascii="Palatino Linotype" w:eastAsia="Palatino Linotype" w:hAnsi="Palatino Linotype" w:cs="Palatino Linotype"/>
          <w:i/>
          <w:sz w:val="22"/>
          <w:szCs w:val="22"/>
        </w:rPr>
      </w:pPr>
    </w:p>
    <w:p w:rsidR="008475A3" w:rsidRPr="00230735" w:rsidRDefault="008B6064">
      <w:pPr>
        <w:ind w:left="567" w:right="567"/>
        <w:jc w:val="both"/>
        <w:rPr>
          <w:rFonts w:ascii="Palatino Linotype" w:eastAsia="Palatino Linotype" w:hAnsi="Palatino Linotype" w:cs="Palatino Linotype"/>
          <w:i/>
          <w:sz w:val="22"/>
          <w:szCs w:val="22"/>
        </w:rPr>
      </w:pPr>
      <w:r w:rsidRPr="00230735">
        <w:rPr>
          <w:rFonts w:ascii="Palatino Linotype" w:eastAsia="Palatino Linotype" w:hAnsi="Palatino Linotype" w:cs="Palatino Linotype"/>
          <w:b/>
          <w:i/>
          <w:sz w:val="22"/>
          <w:szCs w:val="22"/>
        </w:rPr>
        <w:t>Artículo 170.</w:t>
      </w:r>
      <w:r w:rsidRPr="00230735">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rsidR="008475A3" w:rsidRPr="00230735" w:rsidRDefault="008475A3">
      <w:pPr>
        <w:ind w:left="567" w:right="567"/>
        <w:jc w:val="both"/>
        <w:rPr>
          <w:rFonts w:ascii="Palatino Linotype" w:eastAsia="Palatino Linotype" w:hAnsi="Palatino Linotype" w:cs="Palatino Linotype"/>
        </w:rPr>
      </w:pPr>
    </w:p>
    <w:p w:rsidR="008475A3" w:rsidRPr="00230735" w:rsidRDefault="008B6064">
      <w:pPr>
        <w:spacing w:line="360" w:lineRule="auto"/>
        <w:ind w:right="49"/>
        <w:jc w:val="both"/>
        <w:rPr>
          <w:rFonts w:ascii="Palatino Linotype" w:eastAsia="Palatino Linotype" w:hAnsi="Palatino Linotype" w:cs="Palatino Linotype"/>
        </w:rPr>
      </w:pPr>
      <w:r w:rsidRPr="00230735">
        <w:rPr>
          <w:rFonts w:ascii="Palatino Linotype" w:eastAsia="Palatino Linotype" w:hAnsi="Palatino Linotype" w:cs="Palatino Linotype"/>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rsidR="008475A3" w:rsidRPr="00230735" w:rsidRDefault="008475A3">
      <w:pPr>
        <w:spacing w:line="360" w:lineRule="auto"/>
        <w:jc w:val="both"/>
        <w:rPr>
          <w:rFonts w:ascii="Palatino Linotype" w:eastAsia="Palatino Linotype" w:hAnsi="Palatino Linotype" w:cs="Palatino Linotype"/>
        </w:rPr>
      </w:pPr>
    </w:p>
    <w:p w:rsidR="008475A3" w:rsidRPr="00230735" w:rsidRDefault="008B6064">
      <w:pPr>
        <w:spacing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lastRenderedPageBreak/>
        <w:t xml:space="preserve">En ese contexto, de conformidad con los </w:t>
      </w:r>
      <w:r w:rsidRPr="00230735">
        <w:rPr>
          <w:rFonts w:ascii="Palatino Linotype" w:eastAsia="Palatino Linotype" w:hAnsi="Palatino Linotype" w:cs="Palatino Linotype"/>
          <w:b/>
        </w:rPr>
        <w:t>criterios 12/10 y 04/19</w:t>
      </w:r>
      <w:r w:rsidRPr="00230735">
        <w:rPr>
          <w:rFonts w:ascii="Palatino Linotype" w:eastAsia="Palatino Linotype" w:hAnsi="Palatino Linotype" w:cs="Palatino Linotype"/>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rsidR="008475A3" w:rsidRPr="00230735" w:rsidRDefault="008475A3">
      <w:pPr>
        <w:spacing w:line="360" w:lineRule="auto"/>
        <w:jc w:val="both"/>
        <w:rPr>
          <w:rFonts w:ascii="Palatino Linotype" w:eastAsia="Palatino Linotype" w:hAnsi="Palatino Linotype" w:cs="Palatino Linotype"/>
        </w:rPr>
      </w:pPr>
    </w:p>
    <w:p w:rsidR="008475A3" w:rsidRPr="00230735" w:rsidRDefault="008B6064">
      <w:pPr>
        <w:numPr>
          <w:ilvl w:val="0"/>
          <w:numId w:val="1"/>
        </w:numPr>
        <w:spacing w:after="16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Motivación por las que se buscó la información, en determinadas unidades administrativas;</w:t>
      </w:r>
    </w:p>
    <w:p w:rsidR="008475A3" w:rsidRPr="00230735" w:rsidRDefault="008B6064">
      <w:pPr>
        <w:numPr>
          <w:ilvl w:val="0"/>
          <w:numId w:val="1"/>
        </w:numPr>
        <w:spacing w:after="16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Los criterios de búsqueda utilizados, y</w:t>
      </w:r>
    </w:p>
    <w:p w:rsidR="008475A3" w:rsidRPr="00230735" w:rsidRDefault="008B6064">
      <w:pPr>
        <w:numPr>
          <w:ilvl w:val="0"/>
          <w:numId w:val="1"/>
        </w:numPr>
        <w:spacing w:after="16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Las circunstancias que fueron tomadas en cuenta.</w:t>
      </w:r>
    </w:p>
    <w:p w:rsidR="008475A3" w:rsidRPr="00230735" w:rsidRDefault="008475A3">
      <w:pPr>
        <w:pBdr>
          <w:top w:val="nil"/>
          <w:left w:val="nil"/>
          <w:bottom w:val="nil"/>
          <w:right w:val="nil"/>
          <w:between w:val="nil"/>
        </w:pBdr>
      </w:pPr>
    </w:p>
    <w:p w:rsidR="008475A3" w:rsidRPr="00230735" w:rsidRDefault="008B6064">
      <w:pPr>
        <w:spacing w:after="16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De tales circunstancias, se considera que para que los Sujetos Obligados justifiquen que realizaron una búsqueda exhaustiva y razonable, deben indicar de manera clara, lo siguiente:</w:t>
      </w:r>
    </w:p>
    <w:p w:rsidR="008475A3" w:rsidRPr="00230735" w:rsidRDefault="008B6064">
      <w:pPr>
        <w:numPr>
          <w:ilvl w:val="0"/>
          <w:numId w:val="6"/>
        </w:numPr>
        <w:spacing w:after="16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Las áreas donde se buscó la información;</w:t>
      </w:r>
    </w:p>
    <w:p w:rsidR="008475A3" w:rsidRPr="00230735" w:rsidRDefault="008B6064">
      <w:pPr>
        <w:numPr>
          <w:ilvl w:val="0"/>
          <w:numId w:val="6"/>
        </w:numPr>
        <w:spacing w:after="16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Tipo de archivos buscados (físicos o electrónicos);</w:t>
      </w:r>
    </w:p>
    <w:p w:rsidR="008475A3" w:rsidRPr="00230735" w:rsidRDefault="008B6064">
      <w:pPr>
        <w:numPr>
          <w:ilvl w:val="0"/>
          <w:numId w:val="6"/>
        </w:numPr>
        <w:spacing w:after="16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 xml:space="preserve">Los criterios de búsqueda utilizados, y </w:t>
      </w:r>
    </w:p>
    <w:p w:rsidR="008475A3" w:rsidRPr="00230735" w:rsidRDefault="008B6064">
      <w:pPr>
        <w:numPr>
          <w:ilvl w:val="0"/>
          <w:numId w:val="6"/>
        </w:numPr>
        <w:spacing w:after="16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Las circunstancias que fueron tomadas en cuenta.</w:t>
      </w:r>
    </w:p>
    <w:p w:rsidR="008475A3" w:rsidRPr="00230735" w:rsidRDefault="008475A3">
      <w:pPr>
        <w:spacing w:before="240" w:after="240" w:line="360" w:lineRule="auto"/>
        <w:ind w:right="49"/>
        <w:jc w:val="both"/>
        <w:rPr>
          <w:rFonts w:ascii="Palatino Linotype" w:eastAsia="Palatino Linotype" w:hAnsi="Palatino Linotype" w:cs="Palatino Linotype"/>
        </w:rPr>
      </w:pPr>
    </w:p>
    <w:p w:rsidR="008475A3" w:rsidRPr="00230735" w:rsidRDefault="008475A3">
      <w:pPr>
        <w:spacing w:before="240" w:after="240" w:line="360" w:lineRule="auto"/>
        <w:ind w:right="49"/>
        <w:jc w:val="both"/>
        <w:rPr>
          <w:rFonts w:ascii="Palatino Linotype" w:eastAsia="Palatino Linotype" w:hAnsi="Palatino Linotype" w:cs="Palatino Linotype"/>
        </w:rPr>
      </w:pPr>
    </w:p>
    <w:p w:rsidR="008475A3" w:rsidRPr="00230735" w:rsidRDefault="008B6064">
      <w:pPr>
        <w:spacing w:before="240" w:after="240" w:line="360" w:lineRule="auto"/>
        <w:ind w:right="49"/>
        <w:jc w:val="both"/>
        <w:rPr>
          <w:rFonts w:ascii="Palatino Linotype" w:eastAsia="Palatino Linotype" w:hAnsi="Palatino Linotype" w:cs="Palatino Linotype"/>
        </w:rPr>
      </w:pPr>
      <w:r w:rsidRPr="00230735">
        <w:rPr>
          <w:rFonts w:ascii="Palatino Linotype" w:eastAsia="Palatino Linotype" w:hAnsi="Palatino Linotype" w:cs="Palatino Linotype"/>
        </w:rPr>
        <w:lastRenderedPageBreak/>
        <w:t xml:space="preserve">En este sentido del análisis realizado al Acuerdo de Inexistencia remitidos se pudo observar que el Sujeto Obligado, sí señala la información solicitada, cita parcialmente el fundamento legal faltando la IV del artículo 169 de la Ley de Transparencia, sí señala la motivación para declarar la inexistencia de la información,  se señalan los criterios de búsqueda utilizados y las circunstancias que fueron tomadas en cuenta, el tipo de archivos en los que se realizó la búsqueda, se señalan las circunstancias de tiempo, modo y lugar que generaron la inexistencia en cuestión, pero </w:t>
      </w:r>
      <w:r w:rsidRPr="00230735">
        <w:rPr>
          <w:rFonts w:ascii="Palatino Linotype" w:eastAsia="Palatino Linotype" w:hAnsi="Palatino Linotype" w:cs="Palatino Linotype"/>
          <w:b/>
          <w:u w:val="single"/>
        </w:rPr>
        <w:t xml:space="preserve">no inserta la notificación al órgano interno de control o su equivalente del Sujeto Obligado, quien en su caso, deberá iniciar el procedimiento de responsabilidad administrativa que corresponda, por lo que se estima </w:t>
      </w:r>
      <w:r w:rsidRPr="00230735">
        <w:rPr>
          <w:rFonts w:ascii="Palatino Linotype" w:eastAsia="Palatino Linotype" w:hAnsi="Palatino Linotype" w:cs="Palatino Linotype"/>
        </w:rPr>
        <w:t>que NO cumplió a cabalidad con las formalidades exigidas,  particularmente respecto a lo señalado en la fracción IV del artículo 169 de la Ley de Transparencia.</w:t>
      </w:r>
    </w:p>
    <w:p w:rsidR="008475A3" w:rsidRPr="00230735" w:rsidRDefault="008B6064">
      <w:pPr>
        <w:spacing w:before="24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de la Ley de Transparencia y Acceso a la Información Pública del Estado de México y Municipios, este Pleno:</w:t>
      </w:r>
    </w:p>
    <w:p w:rsidR="008475A3" w:rsidRPr="00230735" w:rsidRDefault="008B6064">
      <w:pPr>
        <w:numPr>
          <w:ilvl w:val="0"/>
          <w:numId w:val="2"/>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230735">
        <w:rPr>
          <w:rFonts w:ascii="Palatino Linotype" w:eastAsia="Palatino Linotype" w:hAnsi="Palatino Linotype" w:cs="Palatino Linotype"/>
          <w:b/>
        </w:rPr>
        <w:t>R E S U E L V E:</w:t>
      </w:r>
    </w:p>
    <w:p w:rsidR="008475A3" w:rsidRPr="00230735" w:rsidRDefault="008B6064">
      <w:pPr>
        <w:spacing w:before="240" w:after="240" w:line="360" w:lineRule="auto"/>
        <w:jc w:val="both"/>
        <w:rPr>
          <w:rFonts w:ascii="Palatino Linotype" w:eastAsia="Palatino Linotype" w:hAnsi="Palatino Linotype" w:cs="Palatino Linotype"/>
          <w:b/>
        </w:rPr>
      </w:pPr>
      <w:r w:rsidRPr="00230735">
        <w:rPr>
          <w:rFonts w:ascii="Palatino Linotype" w:eastAsia="Palatino Linotype" w:hAnsi="Palatino Linotype" w:cs="Palatino Linotype"/>
          <w:b/>
        </w:rPr>
        <w:t xml:space="preserve">Primero. Resultan parcialmente fundados </w:t>
      </w:r>
      <w:r w:rsidRPr="00230735">
        <w:rPr>
          <w:rFonts w:ascii="Palatino Linotype" w:eastAsia="Palatino Linotype" w:hAnsi="Palatino Linotype" w:cs="Palatino Linotype"/>
        </w:rPr>
        <w:t xml:space="preserve">los motivos de inconformidad hechos valer por </w:t>
      </w:r>
      <w:r w:rsidRPr="00230735">
        <w:rPr>
          <w:rFonts w:ascii="Palatino Linotype" w:eastAsia="Palatino Linotype" w:hAnsi="Palatino Linotype" w:cs="Palatino Linotype"/>
          <w:b/>
        </w:rPr>
        <w:t>la parte Recurrente</w:t>
      </w:r>
      <w:r w:rsidRPr="00230735">
        <w:rPr>
          <w:rFonts w:ascii="Palatino Linotype" w:eastAsia="Palatino Linotype" w:hAnsi="Palatino Linotype" w:cs="Palatino Linotype"/>
        </w:rPr>
        <w:t xml:space="preserve"> en los Recursos de Revisión</w:t>
      </w:r>
      <w:r w:rsidRPr="00230735">
        <w:rPr>
          <w:rFonts w:ascii="Palatino Linotype" w:eastAsia="Palatino Linotype" w:hAnsi="Palatino Linotype" w:cs="Palatino Linotype"/>
          <w:b/>
        </w:rPr>
        <w:t xml:space="preserve"> 08824/INFOEM/IP/RR/2022, 08825/INFOEM/IP/RR/2022 y 08826/INFOEM/IP/RR/2022 acumulados, </w:t>
      </w:r>
      <w:r w:rsidRPr="00230735">
        <w:rPr>
          <w:rFonts w:ascii="Palatino Linotype" w:eastAsia="Palatino Linotype" w:hAnsi="Palatino Linotype" w:cs="Palatino Linotype"/>
        </w:rPr>
        <w:t>por lo que</w:t>
      </w:r>
      <w:r w:rsidRPr="00230735">
        <w:rPr>
          <w:rFonts w:ascii="Palatino Linotype" w:eastAsia="Palatino Linotype" w:hAnsi="Palatino Linotype" w:cs="Palatino Linotype"/>
          <w:b/>
        </w:rPr>
        <w:t xml:space="preserve">, en términos del </w:t>
      </w:r>
      <w:r w:rsidRPr="00230735">
        <w:rPr>
          <w:rFonts w:ascii="Palatino Linotype" w:eastAsia="Palatino Linotype" w:hAnsi="Palatino Linotype" w:cs="Palatino Linotype"/>
          <w:b/>
        </w:rPr>
        <w:lastRenderedPageBreak/>
        <w:t xml:space="preserve">Considerando Cuarto </w:t>
      </w:r>
      <w:r w:rsidRPr="00230735">
        <w:rPr>
          <w:rFonts w:ascii="Palatino Linotype" w:eastAsia="Palatino Linotype" w:hAnsi="Palatino Linotype" w:cs="Palatino Linotype"/>
        </w:rPr>
        <w:t>de la presente resolución</w:t>
      </w:r>
      <w:r w:rsidRPr="00230735">
        <w:rPr>
          <w:rFonts w:ascii="Palatino Linotype" w:eastAsia="Palatino Linotype" w:hAnsi="Palatino Linotype" w:cs="Palatino Linotype"/>
          <w:b/>
        </w:rPr>
        <w:t>, se MODIFICAN las respuestas</w:t>
      </w:r>
      <w:r w:rsidRPr="00230735">
        <w:rPr>
          <w:rFonts w:ascii="Palatino Linotype" w:eastAsia="Palatino Linotype" w:hAnsi="Palatino Linotype" w:cs="Palatino Linotype"/>
        </w:rPr>
        <w:t xml:space="preserve"> del</w:t>
      </w:r>
      <w:r w:rsidRPr="00230735">
        <w:rPr>
          <w:rFonts w:ascii="Palatino Linotype" w:eastAsia="Palatino Linotype" w:hAnsi="Palatino Linotype" w:cs="Palatino Linotype"/>
          <w:b/>
        </w:rPr>
        <w:t xml:space="preserve"> Sujeto Obligado.</w:t>
      </w:r>
    </w:p>
    <w:p w:rsidR="008475A3" w:rsidRPr="00230735" w:rsidRDefault="008B6064">
      <w:pPr>
        <w:spacing w:before="240" w:after="240" w:line="360" w:lineRule="auto"/>
        <w:jc w:val="both"/>
        <w:rPr>
          <w:rFonts w:ascii="Palatino Linotype" w:eastAsia="Palatino Linotype" w:hAnsi="Palatino Linotype" w:cs="Palatino Linotype"/>
          <w:b/>
        </w:rPr>
      </w:pPr>
      <w:r w:rsidRPr="00230735">
        <w:rPr>
          <w:rFonts w:ascii="Palatino Linotype" w:eastAsia="Palatino Linotype" w:hAnsi="Palatino Linotype" w:cs="Palatino Linotype"/>
          <w:b/>
        </w:rPr>
        <w:t xml:space="preserve">Segundo. Se Ordena al Sujeto Obligado </w:t>
      </w:r>
      <w:r w:rsidRPr="00230735">
        <w:rPr>
          <w:rFonts w:ascii="Palatino Linotype" w:eastAsia="Palatino Linotype" w:hAnsi="Palatino Linotype" w:cs="Palatino Linotype"/>
        </w:rPr>
        <w:t>que en términos del</w:t>
      </w:r>
      <w:r w:rsidRPr="00230735">
        <w:rPr>
          <w:rFonts w:ascii="Palatino Linotype" w:eastAsia="Palatino Linotype" w:hAnsi="Palatino Linotype" w:cs="Palatino Linotype"/>
          <w:b/>
        </w:rPr>
        <w:t xml:space="preserve"> Considerando Cuarto </w:t>
      </w:r>
      <w:r w:rsidRPr="00230735">
        <w:rPr>
          <w:rFonts w:ascii="Palatino Linotype" w:eastAsia="Palatino Linotype" w:hAnsi="Palatino Linotype" w:cs="Palatino Linotype"/>
        </w:rPr>
        <w:t xml:space="preserve">de esta resolución haga entrega a </w:t>
      </w:r>
      <w:r w:rsidRPr="00230735">
        <w:rPr>
          <w:rFonts w:ascii="Palatino Linotype" w:eastAsia="Palatino Linotype" w:hAnsi="Palatino Linotype" w:cs="Palatino Linotype"/>
          <w:b/>
        </w:rPr>
        <w:t>la parte Recurrente a través del SAIMEX, de lo siguiente:</w:t>
      </w:r>
    </w:p>
    <w:p w:rsidR="008475A3" w:rsidRPr="00230735" w:rsidRDefault="008B6064">
      <w:pPr>
        <w:spacing w:before="240" w:after="240" w:line="276" w:lineRule="auto"/>
        <w:ind w:left="567" w:right="900"/>
        <w:jc w:val="both"/>
        <w:rPr>
          <w:rFonts w:ascii="Palatino Linotype" w:eastAsia="Palatino Linotype" w:hAnsi="Palatino Linotype" w:cs="Palatino Linotype"/>
          <w:b/>
          <w:i/>
          <w:sz w:val="22"/>
          <w:szCs w:val="22"/>
        </w:rPr>
      </w:pPr>
      <w:r w:rsidRPr="00230735">
        <w:rPr>
          <w:rFonts w:ascii="Palatino Linotype" w:eastAsia="Palatino Linotype" w:hAnsi="Palatino Linotype" w:cs="Palatino Linotype"/>
          <w:b/>
          <w:i/>
          <w:sz w:val="22"/>
          <w:szCs w:val="22"/>
        </w:rPr>
        <w:t xml:space="preserve">Acuerdo de Inexistencia debidamente fundado y motivado, emitido por el Comité de Transparencia, en términos de los artículos 49, fracciones II y XIII, 169 y 170 de la Ley de Transparencia y Acceso a la Información Pública del Estado de México y Municipios, relativo a los recibos de pago por concepto de nómina, prima vacacional y aguinaldo del personal que laboró en el municipio de </w:t>
      </w:r>
      <w:proofErr w:type="spellStart"/>
      <w:r w:rsidRPr="00230735">
        <w:rPr>
          <w:rFonts w:ascii="Palatino Linotype" w:eastAsia="Palatino Linotype" w:hAnsi="Palatino Linotype" w:cs="Palatino Linotype"/>
          <w:b/>
          <w:i/>
          <w:sz w:val="22"/>
          <w:szCs w:val="22"/>
        </w:rPr>
        <w:t>Tequixquiac</w:t>
      </w:r>
      <w:proofErr w:type="spellEnd"/>
      <w:r w:rsidRPr="00230735">
        <w:rPr>
          <w:rFonts w:ascii="Palatino Linotype" w:eastAsia="Palatino Linotype" w:hAnsi="Palatino Linotype" w:cs="Palatino Linotype"/>
          <w:b/>
          <w:i/>
          <w:sz w:val="22"/>
          <w:szCs w:val="22"/>
        </w:rPr>
        <w:t xml:space="preserve"> del 01 de enero del año 2000 al 31 de diciembre del año 2002.</w:t>
      </w:r>
    </w:p>
    <w:p w:rsidR="008475A3" w:rsidRPr="00230735" w:rsidRDefault="008B6064">
      <w:pPr>
        <w:spacing w:before="24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b/>
        </w:rPr>
        <w:t>Tercero.</w:t>
      </w:r>
      <w:r w:rsidRPr="00230735">
        <w:rPr>
          <w:rFonts w:ascii="Palatino Linotype" w:eastAsia="Palatino Linotype" w:hAnsi="Palatino Linotype" w:cs="Palatino Linotype"/>
          <w:b/>
          <w:sz w:val="28"/>
          <w:szCs w:val="28"/>
        </w:rPr>
        <w:t xml:space="preserve">  </w:t>
      </w:r>
      <w:r w:rsidRPr="00230735">
        <w:rPr>
          <w:rFonts w:ascii="Palatino Linotype" w:eastAsia="Palatino Linotype" w:hAnsi="Palatino Linotype" w:cs="Palatino Linotype"/>
          <w:b/>
        </w:rPr>
        <w:t>Notifíquese vía Sistema de Acceso a la Información Mexiquense (SAIMEX),</w:t>
      </w:r>
      <w:r w:rsidRPr="00230735">
        <w:rPr>
          <w:rFonts w:ascii="Palatino Linotype" w:eastAsia="Palatino Linotype" w:hAnsi="Palatino Linotype" w:cs="Palatino Linotype"/>
          <w:b/>
          <w:sz w:val="28"/>
          <w:szCs w:val="28"/>
        </w:rPr>
        <w:t xml:space="preserve"> </w:t>
      </w:r>
      <w:r w:rsidRPr="00230735">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8475A3" w:rsidRPr="00230735" w:rsidRDefault="008B6064">
      <w:pPr>
        <w:spacing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b/>
        </w:rPr>
        <w:t>Cuarto.</w:t>
      </w:r>
      <w:r w:rsidRPr="00230735">
        <w:rPr>
          <w:rFonts w:ascii="Palatino Linotype" w:eastAsia="Palatino Linotype" w:hAnsi="Palatino Linotype" w:cs="Palatino Linotype"/>
          <w:b/>
          <w:sz w:val="28"/>
          <w:szCs w:val="28"/>
        </w:rPr>
        <w:t xml:space="preserve"> </w:t>
      </w:r>
      <w:r w:rsidRPr="00230735">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8B6064" w:rsidRPr="00230735" w:rsidRDefault="008B6064" w:rsidP="008B6064">
      <w:pPr>
        <w:spacing w:before="240" w:after="240" w:line="360" w:lineRule="auto"/>
        <w:jc w:val="both"/>
        <w:rPr>
          <w:rFonts w:ascii="Palatino Linotype" w:eastAsia="Palatino Linotype" w:hAnsi="Palatino Linotype" w:cs="Palatino Linotype"/>
        </w:rPr>
      </w:pPr>
      <w:r w:rsidRPr="00230735">
        <w:rPr>
          <w:rFonts w:ascii="Palatino Linotype" w:eastAsia="Palatino Linotype" w:hAnsi="Palatino Linotype" w:cs="Palatino Linotype"/>
          <w:b/>
        </w:rPr>
        <w:lastRenderedPageBreak/>
        <w:t xml:space="preserve">Quinto. Notifíquese vía SAIMEX, </w:t>
      </w:r>
      <w:r w:rsidRPr="00230735">
        <w:rPr>
          <w:rFonts w:ascii="Palatino Linotype" w:eastAsia="Palatino Linotype" w:hAnsi="Palatino Linotype" w:cs="Palatino Linotype"/>
        </w:rPr>
        <w:t xml:space="preserve">a </w:t>
      </w:r>
      <w:r w:rsidRPr="00230735">
        <w:rPr>
          <w:rFonts w:ascii="Palatino Linotype" w:eastAsia="Palatino Linotype" w:hAnsi="Palatino Linotype" w:cs="Palatino Linotype"/>
          <w:b/>
        </w:rPr>
        <w:t>la parte Recurrente</w:t>
      </w:r>
      <w:r w:rsidRPr="00230735">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rsidR="008475A3" w:rsidRPr="00230735" w:rsidRDefault="002A2382">
      <w:pPr>
        <w:spacing w:before="240" w:after="240" w:line="360" w:lineRule="auto"/>
        <w:jc w:val="both"/>
        <w:rPr>
          <w:rFonts w:ascii="Palatino Linotype" w:eastAsia="Palatino Linotype" w:hAnsi="Palatino Linotype" w:cs="Palatino Linotype"/>
          <w:sz w:val="20"/>
          <w:szCs w:val="20"/>
        </w:rPr>
        <w:sectPr w:rsidR="008475A3" w:rsidRPr="00230735">
          <w:headerReference w:type="default" r:id="rId50"/>
          <w:footerReference w:type="default" r:id="rId51"/>
          <w:headerReference w:type="first" r:id="rId52"/>
          <w:footerReference w:type="first" r:id="rId53"/>
          <w:pgSz w:w="12240" w:h="15840"/>
          <w:pgMar w:top="1985" w:right="1701" w:bottom="1701" w:left="1701" w:header="709" w:footer="709" w:gutter="0"/>
          <w:pgNumType w:start="1"/>
          <w:cols w:space="720"/>
          <w:titlePg/>
        </w:sectPr>
      </w:pPr>
      <w:r w:rsidRPr="00230735">
        <w:rPr>
          <w:rFonts w:ascii="Palatino Linotype" w:eastAsia="Palatino Linotype" w:hAnsi="Palatino Linotype" w:cs="Palatino Linotype"/>
          <w:noProof/>
          <w:lang w:val="es-MX"/>
        </w:rPr>
        <mc:AlternateContent>
          <mc:Choice Requires="wps">
            <w:drawing>
              <wp:anchor distT="0" distB="0" distL="114300" distR="114300" simplePos="0" relativeHeight="251663360" behindDoc="0" locked="0" layoutInCell="1" allowOverlap="1">
                <wp:simplePos x="0" y="0"/>
                <wp:positionH relativeFrom="column">
                  <wp:posOffset>53340</wp:posOffset>
                </wp:positionH>
                <wp:positionV relativeFrom="paragraph">
                  <wp:posOffset>2715260</wp:posOffset>
                </wp:positionV>
                <wp:extent cx="5276850" cy="234315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5276850" cy="2343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2DA097" id="Conector recto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2pt,213.8pt" to="419.7pt,3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" strokecolor="black [3040]"/>
            </w:pict>
          </mc:Fallback>
        </mc:AlternateContent>
      </w:r>
      <w:r w:rsidR="008B6064" w:rsidRPr="00230735">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SÉPTIMA SESIÓN ORDINARIA CELEBRADA EL DOCE DE OCTUBRE DE DOS MIL VEINTIDÓS, ANTE EL SECRETARIO TÉCNICO DEL PLENO, ALEXIS TAPIA RAMÍREZ.</w:t>
      </w:r>
    </w:p>
    <w:p w:rsidR="008475A3" w:rsidRPr="00230735" w:rsidRDefault="008475A3">
      <w:pPr>
        <w:spacing w:before="240" w:after="240"/>
        <w:jc w:val="both"/>
        <w:rPr>
          <w:rFonts w:ascii="Palatino Linotype" w:eastAsia="Palatino Linotype" w:hAnsi="Palatino Linotype" w:cs="Palatino Linotype"/>
          <w:sz w:val="20"/>
          <w:szCs w:val="20"/>
        </w:rPr>
      </w:pPr>
    </w:p>
    <w:p w:rsidR="008475A3" w:rsidRPr="00230735" w:rsidRDefault="008475A3">
      <w:pPr>
        <w:spacing w:before="240" w:after="240"/>
        <w:jc w:val="both"/>
        <w:rPr>
          <w:rFonts w:ascii="Palatino Linotype" w:eastAsia="Palatino Linotype" w:hAnsi="Palatino Linotype" w:cs="Palatino Linotype"/>
          <w:sz w:val="20"/>
          <w:szCs w:val="20"/>
        </w:rPr>
      </w:pPr>
      <w:bookmarkStart w:id="3" w:name="_GoBack"/>
      <w:bookmarkEnd w:id="3"/>
    </w:p>
    <w:sectPr w:rsidR="008475A3" w:rsidRPr="00230735">
      <w:headerReference w:type="first" r:id="rId54"/>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023" w:rsidRDefault="009A1023">
      <w:r>
        <w:separator/>
      </w:r>
    </w:p>
  </w:endnote>
  <w:endnote w:type="continuationSeparator" w:id="0">
    <w:p w:rsidR="009A1023" w:rsidRDefault="009A1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5A3" w:rsidRDefault="008B606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E4E16">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E4E16">
      <w:rPr>
        <w:rFonts w:ascii="Palatino Linotype" w:eastAsia="Palatino Linotype" w:hAnsi="Palatino Linotype" w:cs="Palatino Linotype"/>
        <w:b/>
        <w:noProof/>
        <w:color w:val="000000"/>
        <w:sz w:val="20"/>
        <w:szCs w:val="20"/>
      </w:rPr>
      <w:t>54</w:t>
    </w:r>
    <w:r>
      <w:rPr>
        <w:rFonts w:ascii="Palatino Linotype" w:eastAsia="Palatino Linotype" w:hAnsi="Palatino Linotype" w:cs="Palatino Linotype"/>
        <w:b/>
        <w:color w:val="000000"/>
        <w:sz w:val="20"/>
        <w:szCs w:val="20"/>
      </w:rPr>
      <w:fldChar w:fldCharType="end"/>
    </w:r>
  </w:p>
  <w:p w:rsidR="008475A3" w:rsidRDefault="008475A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5A3" w:rsidRDefault="008B606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E4E1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E4E16">
      <w:rPr>
        <w:rFonts w:ascii="Palatino Linotype" w:eastAsia="Palatino Linotype" w:hAnsi="Palatino Linotype" w:cs="Palatino Linotype"/>
        <w:b/>
        <w:noProof/>
        <w:color w:val="000000"/>
        <w:sz w:val="20"/>
        <w:szCs w:val="20"/>
      </w:rPr>
      <w:t>54</w:t>
    </w:r>
    <w:r>
      <w:rPr>
        <w:rFonts w:ascii="Palatino Linotype" w:eastAsia="Palatino Linotype" w:hAnsi="Palatino Linotype" w:cs="Palatino Linotype"/>
        <w:b/>
        <w:color w:val="000000"/>
        <w:sz w:val="20"/>
        <w:szCs w:val="20"/>
      </w:rPr>
      <w:fldChar w:fldCharType="end"/>
    </w:r>
  </w:p>
  <w:p w:rsidR="008475A3" w:rsidRDefault="008475A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023" w:rsidRDefault="009A1023">
      <w:r>
        <w:separator/>
      </w:r>
    </w:p>
  </w:footnote>
  <w:footnote w:type="continuationSeparator" w:id="0">
    <w:p w:rsidR="009A1023" w:rsidRDefault="009A1023">
      <w:r>
        <w:continuationSeparator/>
      </w:r>
    </w:p>
  </w:footnote>
  <w:footnote w:id="1">
    <w:p w:rsidR="008475A3" w:rsidRDefault="008B6064">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8475A3" w:rsidRDefault="008B606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5A3" w:rsidRDefault="008B606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-1012824</wp:posOffset>
          </wp:positionH>
          <wp:positionV relativeFrom="paragraph">
            <wp:posOffset>-253364</wp:posOffset>
          </wp:positionV>
          <wp:extent cx="7809865" cy="10165715"/>
          <wp:effectExtent l="0" t="0" r="0" b="0"/>
          <wp:wrapNone/>
          <wp:docPr id="6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a"/>
      <w:tblW w:w="5873" w:type="dxa"/>
      <w:tblInd w:w="3261" w:type="dxa"/>
      <w:tblLayout w:type="fixed"/>
      <w:tblLook w:val="0400" w:firstRow="0" w:lastRow="0" w:firstColumn="0" w:lastColumn="0" w:noHBand="0" w:noVBand="1"/>
    </w:tblPr>
    <w:tblGrid>
      <w:gridCol w:w="2409"/>
      <w:gridCol w:w="3464"/>
    </w:tblGrid>
    <w:tr w:rsidR="008475A3">
      <w:tc>
        <w:tcPr>
          <w:tcW w:w="2409" w:type="dxa"/>
          <w:shd w:val="clear" w:color="auto" w:fill="auto"/>
        </w:tcPr>
        <w:p w:rsidR="008475A3" w:rsidRDefault="008B6064">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rsidR="008475A3" w:rsidRDefault="008B6064">
          <w:pPr>
            <w:ind w:right="175"/>
            <w:jc w:val="both"/>
            <w:rPr>
              <w:rFonts w:ascii="Palatino Linotype" w:eastAsia="Palatino Linotype" w:hAnsi="Palatino Linotype" w:cs="Palatino Linotype"/>
              <w:b/>
            </w:rPr>
          </w:pPr>
          <w:r>
            <w:rPr>
              <w:rFonts w:ascii="Palatino Linotype" w:eastAsia="Palatino Linotype" w:hAnsi="Palatino Linotype" w:cs="Palatino Linotype"/>
              <w:b/>
            </w:rPr>
            <w:t>08824/INFOEM/IP/RR/2022 y acumulados</w:t>
          </w:r>
        </w:p>
      </w:tc>
    </w:tr>
    <w:tr w:rsidR="008475A3">
      <w:trPr>
        <w:trHeight w:val="228"/>
      </w:trPr>
      <w:tc>
        <w:tcPr>
          <w:tcW w:w="2409" w:type="dxa"/>
          <w:shd w:val="clear" w:color="auto" w:fill="auto"/>
          <w:vAlign w:val="center"/>
        </w:tcPr>
        <w:p w:rsidR="008475A3" w:rsidRDefault="008B6064">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rsidR="008475A3" w:rsidRDefault="008B6064">
          <w:pPr>
            <w:ind w:left="-45" w:right="-479"/>
            <w:jc w:val="both"/>
            <w:rPr>
              <w:rFonts w:ascii="Palatino Linotype" w:eastAsia="Palatino Linotype" w:hAnsi="Palatino Linotype" w:cs="Palatino Linotype"/>
              <w:b/>
            </w:rPr>
          </w:pPr>
          <w:r>
            <w:rPr>
              <w:rFonts w:ascii="Palatino Linotype" w:eastAsia="Palatino Linotype" w:hAnsi="Palatino Linotype" w:cs="Palatino Linotype"/>
              <w:b/>
            </w:rPr>
            <w:t xml:space="preserve">Ayuntamiento de </w:t>
          </w:r>
          <w:proofErr w:type="spellStart"/>
          <w:r>
            <w:rPr>
              <w:rFonts w:ascii="Palatino Linotype" w:eastAsia="Palatino Linotype" w:hAnsi="Palatino Linotype" w:cs="Palatino Linotype"/>
              <w:b/>
            </w:rPr>
            <w:t>Tequixquiac</w:t>
          </w:r>
          <w:proofErr w:type="spellEnd"/>
        </w:p>
      </w:tc>
    </w:tr>
    <w:tr w:rsidR="008475A3">
      <w:tc>
        <w:tcPr>
          <w:tcW w:w="2409" w:type="dxa"/>
          <w:shd w:val="clear" w:color="auto" w:fill="auto"/>
          <w:vAlign w:val="center"/>
        </w:tcPr>
        <w:p w:rsidR="008475A3" w:rsidRDefault="008B6064">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rsidR="008475A3" w:rsidRDefault="008B6064">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8475A3" w:rsidRDefault="008B606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5A3" w:rsidRDefault="008B606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-945513</wp:posOffset>
          </wp:positionH>
          <wp:positionV relativeFrom="paragraph">
            <wp:posOffset>-161289</wp:posOffset>
          </wp:positionV>
          <wp:extent cx="7809865" cy="10165715"/>
          <wp:effectExtent l="0" t="0" r="0" b="0"/>
          <wp:wrapNone/>
          <wp:docPr id="6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9"/>
      <w:tblW w:w="5953" w:type="dxa"/>
      <w:tblInd w:w="3261" w:type="dxa"/>
      <w:tblLayout w:type="fixed"/>
      <w:tblLook w:val="0400" w:firstRow="0" w:lastRow="0" w:firstColumn="0" w:lastColumn="0" w:noHBand="0" w:noVBand="1"/>
    </w:tblPr>
    <w:tblGrid>
      <w:gridCol w:w="2551"/>
      <w:gridCol w:w="3402"/>
    </w:tblGrid>
    <w:tr w:rsidR="008475A3">
      <w:tc>
        <w:tcPr>
          <w:tcW w:w="2551" w:type="dxa"/>
          <w:shd w:val="clear" w:color="auto" w:fill="auto"/>
          <w:vAlign w:val="center"/>
        </w:tcPr>
        <w:p w:rsidR="008475A3" w:rsidRDefault="008B6064">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rsidR="008475A3" w:rsidRDefault="008B6064">
          <w:pPr>
            <w:tabs>
              <w:tab w:val="left" w:pos="2727"/>
            </w:tabs>
            <w:ind w:left="-45" w:right="317"/>
            <w:jc w:val="both"/>
            <w:rPr>
              <w:rFonts w:ascii="Palatino Linotype" w:eastAsia="Palatino Linotype" w:hAnsi="Palatino Linotype" w:cs="Palatino Linotype"/>
              <w:b/>
            </w:rPr>
          </w:pPr>
          <w:r>
            <w:rPr>
              <w:rFonts w:ascii="Palatino Linotype" w:eastAsia="Palatino Linotype" w:hAnsi="Palatino Linotype" w:cs="Palatino Linotype"/>
              <w:b/>
            </w:rPr>
            <w:t>08824/INFOEM/IP/RR/2022 y acumulados</w:t>
          </w:r>
        </w:p>
      </w:tc>
    </w:tr>
    <w:tr w:rsidR="008475A3">
      <w:trPr>
        <w:trHeight w:val="130"/>
      </w:trPr>
      <w:tc>
        <w:tcPr>
          <w:tcW w:w="2551" w:type="dxa"/>
          <w:shd w:val="clear" w:color="auto" w:fill="auto"/>
          <w:vAlign w:val="center"/>
        </w:tcPr>
        <w:p w:rsidR="008475A3" w:rsidRDefault="008B6064">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rsidR="008475A3" w:rsidRDefault="008475A3">
          <w:pPr>
            <w:ind w:left="-45"/>
            <w:jc w:val="both"/>
            <w:rPr>
              <w:rFonts w:ascii="Palatino Linotype" w:eastAsia="Palatino Linotype" w:hAnsi="Palatino Linotype" w:cs="Palatino Linotype"/>
              <w:b/>
            </w:rPr>
          </w:pPr>
        </w:p>
      </w:tc>
    </w:tr>
    <w:tr w:rsidR="008475A3">
      <w:trPr>
        <w:trHeight w:val="228"/>
      </w:trPr>
      <w:tc>
        <w:tcPr>
          <w:tcW w:w="2551" w:type="dxa"/>
          <w:shd w:val="clear" w:color="auto" w:fill="auto"/>
          <w:vAlign w:val="center"/>
        </w:tcPr>
        <w:p w:rsidR="008475A3" w:rsidRDefault="008B6064">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rsidR="008475A3" w:rsidRDefault="008B6064">
          <w:pPr>
            <w:ind w:left="-45" w:right="601"/>
            <w:jc w:val="both"/>
            <w:rPr>
              <w:rFonts w:ascii="Palatino Linotype" w:eastAsia="Palatino Linotype" w:hAnsi="Palatino Linotype" w:cs="Palatino Linotype"/>
              <w:b/>
            </w:rPr>
          </w:pPr>
          <w:r>
            <w:rPr>
              <w:rFonts w:ascii="Palatino Linotype" w:eastAsia="Palatino Linotype" w:hAnsi="Palatino Linotype" w:cs="Palatino Linotype"/>
              <w:b/>
            </w:rPr>
            <w:t xml:space="preserve">Ayuntamiento de </w:t>
          </w:r>
          <w:proofErr w:type="spellStart"/>
          <w:r>
            <w:rPr>
              <w:rFonts w:ascii="Palatino Linotype" w:eastAsia="Palatino Linotype" w:hAnsi="Palatino Linotype" w:cs="Palatino Linotype"/>
              <w:b/>
            </w:rPr>
            <w:t>Tequixquiac</w:t>
          </w:r>
          <w:proofErr w:type="spellEnd"/>
        </w:p>
      </w:tc>
    </w:tr>
    <w:tr w:rsidR="008475A3">
      <w:tc>
        <w:tcPr>
          <w:tcW w:w="2551" w:type="dxa"/>
          <w:shd w:val="clear" w:color="auto" w:fill="auto"/>
          <w:vAlign w:val="center"/>
        </w:tcPr>
        <w:p w:rsidR="008475A3" w:rsidRDefault="008B6064">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rsidR="008475A3" w:rsidRDefault="008B6064">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8475A3" w:rsidRDefault="008475A3">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5A3" w:rsidRDefault="008475A3">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A46CAC"/>
    <w:multiLevelType w:val="multilevel"/>
    <w:tmpl w:val="7F52D86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E907749"/>
    <w:multiLevelType w:val="multilevel"/>
    <w:tmpl w:val="F3549930"/>
    <w:lvl w:ilvl="0">
      <w:numFmt w:val="lowerLetter"/>
      <w:lvlText w:val="%1."/>
      <w:lvlJc w:val="left"/>
      <w:pPr>
        <w:ind w:left="0" w:firstLine="0"/>
      </w:pPr>
      <w:rPr>
        <w:color w:val="000000" w:themeColor="text1"/>
      </w:r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440E0873"/>
    <w:multiLevelType w:val="multilevel"/>
    <w:tmpl w:val="A6BC07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54E10911"/>
    <w:multiLevelType w:val="multilevel"/>
    <w:tmpl w:val="EFA2AA86"/>
    <w:lvl w:ilvl="0">
      <w:start w:val="3"/>
      <w:numFmt w:val="upperRoman"/>
      <w:pStyle w:val="Listaconvietas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03A6434"/>
    <w:multiLevelType w:val="multilevel"/>
    <w:tmpl w:val="52A028F0"/>
    <w:lvl w:ilvl="0">
      <w:start w:val="3"/>
      <w:numFmt w:val="lowerLetter"/>
      <w:lvlText w:val="%1."/>
      <w:lvlJc w:val="left"/>
      <w:pPr>
        <w:ind w:left="720" w:hanging="360"/>
      </w:pPr>
      <w:rPr>
        <w:color w:val="000000" w:themeColor="text1"/>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699006FE"/>
    <w:multiLevelType w:val="multilevel"/>
    <w:tmpl w:val="C15C8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1"/>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5A3"/>
    <w:rsid w:val="00230735"/>
    <w:rsid w:val="002A2382"/>
    <w:rsid w:val="0071639F"/>
    <w:rsid w:val="00760393"/>
    <w:rsid w:val="00836F84"/>
    <w:rsid w:val="008475A3"/>
    <w:rsid w:val="008B6064"/>
    <w:rsid w:val="009A1023"/>
    <w:rsid w:val="00AE4E16"/>
    <w:rsid w:val="00BB5531"/>
    <w:rsid w:val="00BD4B87"/>
    <w:rsid w:val="00F75C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docId w15:val="{41E75A85-89FE-44BB-82BD-0BDD70D5B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06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a">
    <w:basedOn w:val="TableNormal2"/>
    <w:tblPr>
      <w:tblStyleRowBandSize w:val="1"/>
      <w:tblStyleColBandSize w:val="1"/>
      <w:tblCellMar>
        <w:top w:w="0" w:type="dxa"/>
        <w:left w:w="115" w:type="dxa"/>
        <w:bottom w:w="0" w:type="dxa"/>
        <w:right w:w="115"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2">
    <w:basedOn w:val="TableNormal2"/>
    <w:tblPr>
      <w:tblStyleRowBandSize w:val="1"/>
      <w:tblStyleColBandSize w:val="1"/>
      <w:tblCellMar>
        <w:top w:w="0" w:type="dxa"/>
        <w:left w:w="115" w:type="dxa"/>
        <w:bottom w:w="0" w:type="dxa"/>
        <w:right w:w="115" w:type="dxa"/>
      </w:tblCellMar>
    </w:tblPr>
  </w:style>
  <w:style w:type="table" w:customStyle="1" w:styleId="a3">
    <w:basedOn w:val="TableNormal2"/>
    <w:tblPr>
      <w:tblStyleRowBandSize w:val="1"/>
      <w:tblStyleColBandSize w:val="1"/>
      <w:tblCellMar>
        <w:top w:w="0" w:type="dxa"/>
        <w:left w:w="115" w:type="dxa"/>
        <w:bottom w:w="0" w:type="dxa"/>
        <w:right w:w="115" w:type="dxa"/>
      </w:tblCellMar>
    </w:tblPr>
  </w:style>
  <w:style w:type="table" w:customStyle="1" w:styleId="a4">
    <w:basedOn w:val="TableNormal2"/>
    <w:rPr>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2"/>
    <w:tblPr>
      <w:tblStyleRowBandSize w:val="1"/>
      <w:tblStyleColBandSize w:val="1"/>
      <w:tblCellMar>
        <w:top w:w="0" w:type="dxa"/>
        <w:left w:w="115" w:type="dxa"/>
        <w:bottom w:w="0" w:type="dxa"/>
        <w:right w:w="115" w:type="dxa"/>
      </w:tblCellMar>
    </w:tblPr>
  </w:style>
  <w:style w:type="table" w:customStyle="1" w:styleId="a6">
    <w:basedOn w:val="TableNormal2"/>
    <w:tblPr>
      <w:tblStyleRowBandSize w:val="1"/>
      <w:tblStyleColBandSize w:val="1"/>
      <w:tblCellMar>
        <w:top w:w="0" w:type="dxa"/>
        <w:left w:w="115" w:type="dxa"/>
        <w:bottom w:w="0" w:type="dxa"/>
        <w:right w:w="115" w:type="dxa"/>
      </w:tblCellMar>
    </w:tblPr>
  </w:style>
  <w:style w:type="table" w:customStyle="1" w:styleId="a7">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8">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9">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a">
    <w:basedOn w:val="TableNormal2"/>
    <w:tblPr>
      <w:tblStyleRowBandSize w:val="1"/>
      <w:tblStyleColBandSize w:val="1"/>
      <w:tblCellMar>
        <w:top w:w="0" w:type="dxa"/>
        <w:left w:w="115" w:type="dxa"/>
        <w:bottom w:w="0" w:type="dxa"/>
        <w:right w:w="115" w:type="dxa"/>
      </w:tblCellMar>
    </w:tblPr>
  </w:style>
  <w:style w:type="table" w:customStyle="1" w:styleId="ab">
    <w:basedOn w:val="TableNormal2"/>
    <w:tblPr>
      <w:tblStyleRowBandSize w:val="1"/>
      <w:tblStyleColBandSize w:val="1"/>
      <w:tblCellMar>
        <w:top w:w="0" w:type="dxa"/>
        <w:left w:w="115" w:type="dxa"/>
        <w:bottom w:w="0" w:type="dxa"/>
        <w:right w:w="115" w:type="dxa"/>
      </w:tblCellMar>
    </w:tblPr>
  </w:style>
  <w:style w:type="table" w:customStyle="1" w:styleId="ac">
    <w:basedOn w:val="TableNormal2"/>
    <w:tblPr>
      <w:tblStyleRowBandSize w:val="1"/>
      <w:tblStyleColBandSize w:val="1"/>
      <w:tblCellMar>
        <w:top w:w="0" w:type="dxa"/>
        <w:left w:w="115" w:type="dxa"/>
        <w:bottom w:w="0" w:type="dxa"/>
        <w:right w:w="115" w:type="dxa"/>
      </w:tblCellMar>
    </w:tblPr>
  </w:style>
  <w:style w:type="table" w:customStyle="1" w:styleId="ad">
    <w:basedOn w:val="TableNormal2"/>
    <w:tblPr>
      <w:tblStyleRowBandSize w:val="1"/>
      <w:tblStyleColBandSize w:val="1"/>
      <w:tblCellMar>
        <w:top w:w="0" w:type="dxa"/>
        <w:left w:w="115" w:type="dxa"/>
        <w:bottom w:w="0" w:type="dxa"/>
        <w:right w:w="115" w:type="dxa"/>
      </w:tblCellMar>
    </w:tblPr>
  </w:style>
  <w:style w:type="table" w:customStyle="1" w:styleId="ae">
    <w:basedOn w:val="TableNormal2"/>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f0">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f1">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2">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3">
    <w:basedOn w:val="TableNormal1"/>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4">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5">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6">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7">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 w:type="table" w:customStyle="1" w:styleId="af9">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a">
    <w:basedOn w:val="TableNormal0"/>
    <w:rPr>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oleObject" Target="embeddings/oleObject8.bin"/><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image" Target="media/image26.png"/><Relationship Id="rId47" Type="http://schemas.openxmlformats.org/officeDocument/2006/relationships/oleObject" Target="embeddings/oleObject12.bin"/><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oleObject" Target="embeddings/oleObject3.bin"/><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oleObject" Target="embeddings/oleObject7.bin"/><Relationship Id="rId40" Type="http://schemas.openxmlformats.org/officeDocument/2006/relationships/image" Target="media/image25.png"/><Relationship Id="rId45" Type="http://schemas.openxmlformats.org/officeDocument/2006/relationships/oleObject" Target="embeddings/oleObject11.bin"/><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oleObject" Target="embeddings/oleObject4.bin"/><Relationship Id="rId44" Type="http://schemas.openxmlformats.org/officeDocument/2006/relationships/image" Target="media/image27.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oleObject" Target="embeddings/oleObject2.bin"/><Relationship Id="rId30" Type="http://schemas.openxmlformats.org/officeDocument/2006/relationships/image" Target="media/image20.png"/><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29.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24.png"/><Relationship Id="rId46" Type="http://schemas.openxmlformats.org/officeDocument/2006/relationships/image" Target="media/image28.png"/><Relationship Id="rId20" Type="http://schemas.openxmlformats.org/officeDocument/2006/relationships/image" Target="media/image13.png"/><Relationship Id="rId41" Type="http://schemas.openxmlformats.org/officeDocument/2006/relationships/oleObject" Target="embeddings/oleObject9.bin"/><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oleObject" Target="embeddings/oleObject13.bin"/></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ByDejiaDxZTzF4lXqr+W7dWvPg==">AMUW2mVbgp1yyWhneWT9X6/uzoxXsauYcSfHk5KhBLZRduhZcW7xWmDtl9J8bJOEJjK8jsCNe9Ov+4nRVd3lbNh5bQoVQNNC5mK0/QLcVjIqSD5ZbIsg+3OgrXU5oGW06gryqEMaRHsYWCrrx2XQ/j3LW8BbVHt8ug==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9958</Words>
  <Characters>54771</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cp:lastModifiedBy>
  <cp:revision>2</cp:revision>
  <cp:lastPrinted>2022-10-13T15:40:00Z</cp:lastPrinted>
  <dcterms:created xsi:type="dcterms:W3CDTF">2022-11-03T20:08:00Z</dcterms:created>
  <dcterms:modified xsi:type="dcterms:W3CDTF">2022-11-03T20:08:00Z</dcterms:modified>
</cp:coreProperties>
</file>