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45082" w14:textId="74AEE9B8" w:rsidR="00801872" w:rsidRPr="00B72534" w:rsidRDefault="00801872" w:rsidP="005B031E">
      <w:pPr>
        <w:spacing w:line="360" w:lineRule="auto"/>
        <w:contextualSpacing/>
        <w:jc w:val="both"/>
        <w:rPr>
          <w:rFonts w:ascii="Palatino Linotype" w:hAnsi="Palatino Linotype"/>
          <w:noProof/>
          <w:sz w:val="22"/>
          <w:szCs w:val="22"/>
          <w:lang w:val="es-ES"/>
        </w:rPr>
      </w:pPr>
      <w:r w:rsidRPr="00B72534">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302218" w:rsidRPr="00B72534">
        <w:rPr>
          <w:rFonts w:ascii="Palatino Linotype" w:hAnsi="Palatino Linotype" w:cs="Tahoma"/>
          <w:bCs/>
          <w:sz w:val="22"/>
          <w:szCs w:val="22"/>
        </w:rPr>
        <w:t>trece</w:t>
      </w:r>
      <w:r w:rsidR="00B03ED6" w:rsidRPr="00B72534">
        <w:rPr>
          <w:rFonts w:ascii="Palatino Linotype" w:hAnsi="Palatino Linotype" w:cs="Tahoma"/>
          <w:bCs/>
          <w:sz w:val="22"/>
          <w:szCs w:val="22"/>
        </w:rPr>
        <w:t xml:space="preserve"> de ju</w:t>
      </w:r>
      <w:r w:rsidR="00302218" w:rsidRPr="00B72534">
        <w:rPr>
          <w:rFonts w:ascii="Palatino Linotype" w:hAnsi="Palatino Linotype" w:cs="Tahoma"/>
          <w:bCs/>
          <w:sz w:val="22"/>
          <w:szCs w:val="22"/>
        </w:rPr>
        <w:t>l</w:t>
      </w:r>
      <w:r w:rsidR="00B03ED6" w:rsidRPr="00B72534">
        <w:rPr>
          <w:rFonts w:ascii="Palatino Linotype" w:hAnsi="Palatino Linotype" w:cs="Tahoma"/>
          <w:bCs/>
          <w:sz w:val="22"/>
          <w:szCs w:val="22"/>
        </w:rPr>
        <w:t>io</w:t>
      </w:r>
      <w:r w:rsidR="0048547F" w:rsidRPr="00B72534">
        <w:rPr>
          <w:rFonts w:ascii="Palatino Linotype" w:hAnsi="Palatino Linotype" w:cs="Tahoma"/>
          <w:bCs/>
          <w:sz w:val="22"/>
          <w:szCs w:val="22"/>
        </w:rPr>
        <w:t xml:space="preserve"> </w:t>
      </w:r>
      <w:r w:rsidR="00DD14A2" w:rsidRPr="00B72534">
        <w:rPr>
          <w:rFonts w:ascii="Palatino Linotype" w:hAnsi="Palatino Linotype" w:cs="Tahoma"/>
          <w:bCs/>
          <w:sz w:val="22"/>
          <w:szCs w:val="22"/>
        </w:rPr>
        <w:t>de</w:t>
      </w:r>
      <w:r w:rsidR="00A14307" w:rsidRPr="00B72534">
        <w:rPr>
          <w:rFonts w:ascii="Palatino Linotype" w:hAnsi="Palatino Linotype" w:cs="Tahoma"/>
          <w:bCs/>
          <w:sz w:val="22"/>
          <w:szCs w:val="22"/>
        </w:rPr>
        <w:t xml:space="preserve"> dos mil veintidós</w:t>
      </w:r>
      <w:r w:rsidRPr="00B72534">
        <w:rPr>
          <w:rFonts w:ascii="Palatino Linotype" w:hAnsi="Palatino Linotype" w:cs="Tahoma"/>
          <w:bCs/>
          <w:sz w:val="22"/>
          <w:szCs w:val="22"/>
        </w:rPr>
        <w:t>.</w:t>
      </w:r>
    </w:p>
    <w:p w14:paraId="452162AB" w14:textId="77777777" w:rsidR="00801872" w:rsidRPr="00B72534" w:rsidRDefault="00801872" w:rsidP="005B031E">
      <w:pPr>
        <w:spacing w:line="360" w:lineRule="auto"/>
        <w:contextualSpacing/>
        <w:jc w:val="both"/>
        <w:rPr>
          <w:rFonts w:ascii="Palatino Linotype" w:hAnsi="Palatino Linotype"/>
          <w:noProof/>
          <w:sz w:val="22"/>
          <w:szCs w:val="22"/>
          <w:lang w:val="es-ES"/>
        </w:rPr>
      </w:pPr>
    </w:p>
    <w:p w14:paraId="2CD312FD" w14:textId="600D2BD2" w:rsidR="00801872" w:rsidRPr="00B72534" w:rsidRDefault="00801872" w:rsidP="005B031E">
      <w:pPr>
        <w:spacing w:line="360" w:lineRule="auto"/>
        <w:contextualSpacing/>
        <w:jc w:val="both"/>
        <w:rPr>
          <w:rFonts w:ascii="Palatino Linotype" w:eastAsia="Calibri" w:hAnsi="Palatino Linotype" w:cs="Tahoma"/>
          <w:sz w:val="22"/>
          <w:szCs w:val="22"/>
          <w:lang w:eastAsia="en-US"/>
        </w:rPr>
      </w:pPr>
      <w:r w:rsidRPr="00B72534">
        <w:rPr>
          <w:rFonts w:ascii="Palatino Linotype" w:hAnsi="Palatino Linotype" w:cs="Tahoma"/>
          <w:b/>
          <w:bCs/>
          <w:color w:val="0D0D0D" w:themeColor="text1" w:themeTint="F2"/>
          <w:sz w:val="22"/>
          <w:szCs w:val="22"/>
        </w:rPr>
        <w:t>VISTO</w:t>
      </w:r>
      <w:r w:rsidRPr="00B72534">
        <w:rPr>
          <w:rFonts w:ascii="Palatino Linotype" w:hAnsi="Palatino Linotype" w:cs="Tahoma"/>
          <w:bCs/>
          <w:color w:val="0D0D0D" w:themeColor="text1" w:themeTint="F2"/>
          <w:sz w:val="22"/>
          <w:szCs w:val="22"/>
        </w:rPr>
        <w:t xml:space="preserve"> el expediente conformado con motivo del Recurso de Revisión </w:t>
      </w:r>
      <w:r w:rsidR="00A14307" w:rsidRPr="00B72534">
        <w:rPr>
          <w:rFonts w:ascii="Palatino Linotype" w:eastAsia="Calibri" w:hAnsi="Palatino Linotype" w:cs="Tahoma"/>
          <w:b/>
          <w:bCs/>
          <w:sz w:val="22"/>
          <w:szCs w:val="22"/>
          <w:lang w:eastAsia="en-US"/>
        </w:rPr>
        <w:t>0</w:t>
      </w:r>
      <w:r w:rsidR="00302218" w:rsidRPr="00B72534">
        <w:rPr>
          <w:rFonts w:ascii="Palatino Linotype" w:eastAsia="Calibri" w:hAnsi="Palatino Linotype" w:cs="Tahoma"/>
          <w:b/>
          <w:bCs/>
          <w:sz w:val="22"/>
          <w:szCs w:val="22"/>
          <w:lang w:eastAsia="en-US"/>
        </w:rPr>
        <w:t>7651</w:t>
      </w:r>
      <w:r w:rsidR="00473C88" w:rsidRPr="00B72534">
        <w:rPr>
          <w:rFonts w:ascii="Palatino Linotype" w:eastAsia="Calibri" w:hAnsi="Palatino Linotype" w:cs="Tahoma"/>
          <w:b/>
          <w:bCs/>
          <w:sz w:val="22"/>
          <w:szCs w:val="22"/>
          <w:lang w:eastAsia="en-US"/>
        </w:rPr>
        <w:t>/INFOEM/IP/RR/2022</w:t>
      </w:r>
      <w:r w:rsidR="00BE73E6" w:rsidRPr="00B72534">
        <w:rPr>
          <w:rFonts w:ascii="Palatino Linotype" w:eastAsia="Calibri" w:hAnsi="Palatino Linotype" w:cs="Tahoma"/>
          <w:sz w:val="22"/>
          <w:szCs w:val="22"/>
          <w:lang w:eastAsia="en-US"/>
        </w:rPr>
        <w:t>,</w:t>
      </w:r>
      <w:r w:rsidRPr="00B72534">
        <w:rPr>
          <w:rFonts w:ascii="Palatino Linotype" w:eastAsia="Calibri" w:hAnsi="Palatino Linotype" w:cs="Tahoma"/>
          <w:sz w:val="22"/>
          <w:szCs w:val="22"/>
          <w:lang w:eastAsia="en-US"/>
        </w:rPr>
        <w:t xml:space="preserve"> </w:t>
      </w:r>
      <w:r w:rsidRPr="00B72534">
        <w:rPr>
          <w:rFonts w:ascii="Palatino Linotype" w:hAnsi="Palatino Linotype" w:cs="Tahoma"/>
          <w:color w:val="0D0D0D" w:themeColor="text1" w:themeTint="F2"/>
          <w:sz w:val="22"/>
          <w:szCs w:val="22"/>
        </w:rPr>
        <w:t>interpuesto por</w:t>
      </w:r>
      <w:r w:rsidR="00412FE1" w:rsidRPr="00B72534">
        <w:rPr>
          <w:rFonts w:ascii="Palatino Linotype" w:hAnsi="Palatino Linotype" w:cs="Tahoma"/>
          <w:color w:val="0D0D0D" w:themeColor="text1" w:themeTint="F2"/>
          <w:sz w:val="22"/>
          <w:szCs w:val="22"/>
        </w:rPr>
        <w:t xml:space="preserve"> </w:t>
      </w:r>
      <w:r w:rsidR="00B03ED6" w:rsidRPr="00B72534">
        <w:rPr>
          <w:rFonts w:ascii="Palatino Linotype" w:hAnsi="Palatino Linotype" w:cs="Tahoma"/>
          <w:color w:val="0D0D0D" w:themeColor="text1" w:themeTint="F2"/>
          <w:sz w:val="22"/>
          <w:szCs w:val="22"/>
        </w:rPr>
        <w:t>un usuario del Sistema de Acceso a la Información Mexiquense (SAIMEX)</w:t>
      </w:r>
      <w:r w:rsidRPr="00B72534">
        <w:rPr>
          <w:rFonts w:ascii="Palatino Linotype" w:hAnsi="Palatino Linotype" w:cs="Tahoma"/>
          <w:color w:val="0D0D0D" w:themeColor="text1" w:themeTint="F2"/>
          <w:sz w:val="22"/>
          <w:szCs w:val="22"/>
        </w:rPr>
        <w:t xml:space="preserve">, en lo sucesivo Recurrente o Particular, </w:t>
      </w:r>
      <w:r w:rsidRPr="00B72534">
        <w:rPr>
          <w:rFonts w:ascii="Palatino Linotype" w:eastAsia="Calibri" w:hAnsi="Palatino Linotype" w:cs="Tahoma"/>
          <w:sz w:val="22"/>
          <w:szCs w:val="22"/>
          <w:lang w:val="es-ES" w:eastAsia="en-US"/>
        </w:rPr>
        <w:t xml:space="preserve">en contra de la respuesta del Sujeto Obligado, </w:t>
      </w:r>
      <w:r w:rsidR="00302218" w:rsidRPr="00B72534">
        <w:rPr>
          <w:rFonts w:ascii="Palatino Linotype" w:eastAsia="Calibri" w:hAnsi="Palatino Linotype" w:cs="Tahoma"/>
          <w:b/>
          <w:bCs/>
          <w:sz w:val="22"/>
          <w:szCs w:val="22"/>
          <w:lang w:eastAsia="en-US"/>
        </w:rPr>
        <w:t>Ayuntamiento de Chimalhuacán</w:t>
      </w:r>
      <w:r w:rsidR="00C80AEF" w:rsidRPr="00B72534">
        <w:rPr>
          <w:rFonts w:ascii="Palatino Linotype" w:eastAsia="Calibri" w:hAnsi="Palatino Linotype" w:cs="Tahoma"/>
          <w:sz w:val="22"/>
          <w:szCs w:val="22"/>
          <w:lang w:eastAsia="en-US"/>
        </w:rPr>
        <w:t xml:space="preserve"> </w:t>
      </w:r>
      <w:r w:rsidRPr="00B72534">
        <w:rPr>
          <w:rFonts w:ascii="Palatino Linotype" w:eastAsia="Calibri" w:hAnsi="Palatino Linotype" w:cs="Tahoma"/>
          <w:sz w:val="22"/>
          <w:szCs w:val="22"/>
          <w:lang w:val="es-ES" w:eastAsia="en-US"/>
        </w:rPr>
        <w:t>a la solicitud de acceso a la información</w:t>
      </w:r>
      <w:r w:rsidR="00AA68C9" w:rsidRPr="00B72534">
        <w:rPr>
          <w:rFonts w:ascii="Palatino Linotype" w:eastAsia="Calibri" w:hAnsi="Palatino Linotype" w:cs="Tahoma"/>
          <w:sz w:val="22"/>
          <w:szCs w:val="22"/>
          <w:lang w:eastAsia="en-US"/>
        </w:rPr>
        <w:t xml:space="preserve"> 00</w:t>
      </w:r>
      <w:r w:rsidR="00302218" w:rsidRPr="00B72534">
        <w:rPr>
          <w:rFonts w:ascii="Palatino Linotype" w:eastAsia="Calibri" w:hAnsi="Palatino Linotype" w:cs="Tahoma"/>
          <w:sz w:val="22"/>
          <w:szCs w:val="22"/>
          <w:lang w:eastAsia="en-US"/>
        </w:rPr>
        <w:t>259</w:t>
      </w:r>
      <w:r w:rsidR="001776FA" w:rsidRPr="00B72534">
        <w:rPr>
          <w:rFonts w:ascii="Palatino Linotype" w:eastAsia="Calibri" w:hAnsi="Palatino Linotype" w:cs="Tahoma"/>
          <w:sz w:val="22"/>
          <w:szCs w:val="22"/>
          <w:lang w:eastAsia="en-US"/>
        </w:rPr>
        <w:t>/</w:t>
      </w:r>
      <w:r w:rsidR="00302218" w:rsidRPr="00B72534">
        <w:rPr>
          <w:rFonts w:ascii="Palatino Linotype" w:eastAsia="Calibri" w:hAnsi="Palatino Linotype" w:cs="Tahoma"/>
          <w:sz w:val="22"/>
          <w:szCs w:val="22"/>
          <w:lang w:eastAsia="en-US"/>
        </w:rPr>
        <w:t>CHIMALHU</w:t>
      </w:r>
      <w:r w:rsidRPr="00B72534">
        <w:rPr>
          <w:rFonts w:ascii="Palatino Linotype" w:eastAsia="Calibri" w:hAnsi="Palatino Linotype" w:cs="Tahoma"/>
          <w:sz w:val="22"/>
          <w:szCs w:val="22"/>
          <w:lang w:eastAsia="en-US"/>
        </w:rPr>
        <w:t>/IP/202</w:t>
      </w:r>
      <w:r w:rsidR="00EA55DD" w:rsidRPr="00B72534">
        <w:rPr>
          <w:rFonts w:ascii="Palatino Linotype" w:eastAsia="Calibri" w:hAnsi="Palatino Linotype" w:cs="Tahoma"/>
          <w:sz w:val="22"/>
          <w:szCs w:val="22"/>
          <w:lang w:eastAsia="en-US"/>
        </w:rPr>
        <w:t>2</w:t>
      </w:r>
      <w:r w:rsidRPr="00B72534">
        <w:rPr>
          <w:rFonts w:ascii="Palatino Linotype" w:eastAsia="Calibri" w:hAnsi="Palatino Linotype" w:cs="Tahoma"/>
          <w:sz w:val="22"/>
          <w:szCs w:val="22"/>
          <w:lang w:val="es-ES" w:eastAsia="en-US"/>
        </w:rPr>
        <w:t>, se emite la presente</w:t>
      </w:r>
      <w:r w:rsidRPr="00B72534">
        <w:rPr>
          <w:rFonts w:ascii="Palatino Linotype" w:eastAsia="Calibri" w:hAnsi="Palatino Linotype" w:cs="Tahoma"/>
          <w:bCs/>
          <w:sz w:val="22"/>
          <w:szCs w:val="22"/>
          <w:lang w:val="es-ES" w:eastAsia="en-US"/>
        </w:rPr>
        <w:t xml:space="preserve"> Resolución, con base en los Antecedentes y Consideraciones que a continuación se exponen:</w:t>
      </w:r>
    </w:p>
    <w:p w14:paraId="388C37B9" w14:textId="77777777" w:rsidR="00801872" w:rsidRPr="00B72534" w:rsidRDefault="00801872" w:rsidP="005B031E">
      <w:pPr>
        <w:tabs>
          <w:tab w:val="left" w:pos="2835"/>
        </w:tabs>
        <w:spacing w:line="360" w:lineRule="auto"/>
        <w:ind w:right="-93"/>
        <w:contextualSpacing/>
        <w:jc w:val="both"/>
        <w:rPr>
          <w:rFonts w:ascii="Palatino Linotype" w:eastAsia="Calibri" w:hAnsi="Palatino Linotype" w:cs="Tahoma"/>
          <w:b/>
          <w:bCs/>
          <w:sz w:val="22"/>
          <w:szCs w:val="22"/>
          <w:lang w:eastAsia="en-US"/>
        </w:rPr>
      </w:pPr>
    </w:p>
    <w:p w14:paraId="76427671" w14:textId="77777777" w:rsidR="00801872" w:rsidRPr="00B72534" w:rsidRDefault="00801872" w:rsidP="005B031E">
      <w:pPr>
        <w:spacing w:line="360" w:lineRule="auto"/>
        <w:ind w:right="-93"/>
        <w:contextualSpacing/>
        <w:jc w:val="center"/>
        <w:rPr>
          <w:rFonts w:ascii="Palatino Linotype" w:eastAsia="Calibri" w:hAnsi="Palatino Linotype" w:cs="Tahoma"/>
          <w:b/>
          <w:bCs/>
          <w:sz w:val="22"/>
          <w:szCs w:val="22"/>
          <w:lang w:eastAsia="en-US"/>
        </w:rPr>
      </w:pPr>
      <w:r w:rsidRPr="00B72534">
        <w:rPr>
          <w:rFonts w:ascii="Palatino Linotype" w:eastAsia="Calibri" w:hAnsi="Palatino Linotype" w:cs="Tahoma"/>
          <w:b/>
          <w:bCs/>
          <w:sz w:val="22"/>
          <w:szCs w:val="22"/>
          <w:lang w:eastAsia="en-US"/>
        </w:rPr>
        <w:t>A N T E C E D E N T E S:</w:t>
      </w:r>
    </w:p>
    <w:p w14:paraId="6EC6BCC4" w14:textId="77777777" w:rsidR="00801872" w:rsidRPr="00B72534" w:rsidRDefault="00801872" w:rsidP="005B031E">
      <w:pPr>
        <w:spacing w:line="360" w:lineRule="auto"/>
        <w:ind w:right="-93"/>
        <w:contextualSpacing/>
        <w:jc w:val="both"/>
        <w:rPr>
          <w:rFonts w:ascii="Palatino Linotype" w:eastAsia="Calibri" w:hAnsi="Palatino Linotype" w:cs="Tahoma"/>
          <w:bCs/>
          <w:sz w:val="22"/>
          <w:szCs w:val="22"/>
          <w:lang w:eastAsia="en-US"/>
        </w:rPr>
      </w:pPr>
    </w:p>
    <w:p w14:paraId="5944A4CF" w14:textId="77777777" w:rsidR="00801872" w:rsidRPr="00B72534" w:rsidRDefault="00801872" w:rsidP="005B031E">
      <w:pPr>
        <w:spacing w:line="360" w:lineRule="auto"/>
        <w:contextualSpacing/>
        <w:jc w:val="both"/>
        <w:rPr>
          <w:rFonts w:ascii="Palatino Linotype" w:eastAsia="Calibri" w:hAnsi="Palatino Linotype" w:cs="Tahoma"/>
          <w:b/>
          <w:bCs/>
          <w:sz w:val="22"/>
          <w:szCs w:val="22"/>
          <w:lang w:eastAsia="en-US"/>
        </w:rPr>
      </w:pPr>
      <w:r w:rsidRPr="00B72534">
        <w:rPr>
          <w:rFonts w:ascii="Palatino Linotype" w:eastAsia="Calibri" w:hAnsi="Palatino Linotype" w:cs="Tahoma"/>
          <w:b/>
          <w:bCs/>
          <w:sz w:val="22"/>
          <w:szCs w:val="22"/>
          <w:lang w:eastAsia="en-US"/>
        </w:rPr>
        <w:t xml:space="preserve">I. Presentación de la solicitud de información.  </w:t>
      </w:r>
    </w:p>
    <w:p w14:paraId="397391E9" w14:textId="77777777" w:rsidR="00801872" w:rsidRPr="00B72534" w:rsidRDefault="00801872" w:rsidP="005B031E">
      <w:pPr>
        <w:autoSpaceDE w:val="0"/>
        <w:autoSpaceDN w:val="0"/>
        <w:adjustRightInd w:val="0"/>
        <w:spacing w:line="360" w:lineRule="auto"/>
        <w:jc w:val="both"/>
        <w:rPr>
          <w:rFonts w:ascii="Palatino Linotype" w:hAnsi="Palatino Linotype" w:cs="Tahoma"/>
          <w:sz w:val="22"/>
          <w:szCs w:val="22"/>
        </w:rPr>
      </w:pPr>
    </w:p>
    <w:p w14:paraId="7BF8DBE2" w14:textId="00109597" w:rsidR="00801872" w:rsidRPr="00B72534" w:rsidRDefault="00801872" w:rsidP="005B031E">
      <w:pPr>
        <w:autoSpaceDE w:val="0"/>
        <w:autoSpaceDN w:val="0"/>
        <w:adjustRightInd w:val="0"/>
        <w:spacing w:line="360" w:lineRule="auto"/>
        <w:jc w:val="both"/>
        <w:rPr>
          <w:rFonts w:ascii="Palatino Linotype" w:hAnsi="Palatino Linotype" w:cs="Tahoma"/>
          <w:sz w:val="22"/>
          <w:szCs w:val="22"/>
        </w:rPr>
      </w:pPr>
      <w:r w:rsidRPr="00B72534">
        <w:rPr>
          <w:rFonts w:ascii="Palatino Linotype" w:hAnsi="Palatino Linotype" w:cs="Tahoma"/>
          <w:sz w:val="22"/>
          <w:szCs w:val="22"/>
        </w:rPr>
        <w:t xml:space="preserve">Con fecha </w:t>
      </w:r>
      <w:r w:rsidR="00302218" w:rsidRPr="00B72534">
        <w:rPr>
          <w:rFonts w:ascii="Palatino Linotype" w:hAnsi="Palatino Linotype" w:cs="Tahoma"/>
          <w:sz w:val="22"/>
          <w:szCs w:val="22"/>
        </w:rPr>
        <w:t>dieciocho de abril</w:t>
      </w:r>
      <w:r w:rsidR="00EA55DD" w:rsidRPr="00B72534">
        <w:rPr>
          <w:rFonts w:ascii="Palatino Linotype" w:hAnsi="Palatino Linotype" w:cs="Tahoma"/>
          <w:sz w:val="22"/>
          <w:szCs w:val="22"/>
        </w:rPr>
        <w:t xml:space="preserve"> de dos mil veintidós</w:t>
      </w:r>
      <w:r w:rsidR="00A14307" w:rsidRPr="00B72534">
        <w:rPr>
          <w:rFonts w:ascii="Palatino Linotype" w:hAnsi="Palatino Linotype" w:cs="Tahoma"/>
          <w:sz w:val="22"/>
          <w:szCs w:val="22"/>
        </w:rPr>
        <w:t>, el Particular presentó</w:t>
      </w:r>
      <w:r w:rsidR="00C80AEF" w:rsidRPr="00B72534">
        <w:rPr>
          <w:rFonts w:ascii="Palatino Linotype" w:hAnsi="Palatino Linotype" w:cs="Tahoma"/>
          <w:sz w:val="22"/>
          <w:szCs w:val="22"/>
        </w:rPr>
        <w:t xml:space="preserve"> </w:t>
      </w:r>
      <w:r w:rsidR="00A14307" w:rsidRPr="00B72534">
        <w:rPr>
          <w:rFonts w:ascii="Palatino Linotype" w:hAnsi="Palatino Linotype" w:cs="Tahoma"/>
          <w:sz w:val="22"/>
          <w:szCs w:val="22"/>
        </w:rPr>
        <w:t>una solicitud de acceso a la información pública</w:t>
      </w:r>
      <w:r w:rsidR="000D52A8" w:rsidRPr="00B72534">
        <w:rPr>
          <w:rFonts w:ascii="Palatino Linotype" w:hAnsi="Palatino Linotype" w:cs="Tahoma"/>
          <w:sz w:val="22"/>
          <w:szCs w:val="22"/>
        </w:rPr>
        <w:t xml:space="preserve"> a través de</w:t>
      </w:r>
      <w:r w:rsidR="00A14307" w:rsidRPr="00B72534">
        <w:rPr>
          <w:rFonts w:ascii="Palatino Linotype" w:hAnsi="Palatino Linotype" w:cs="Tahoma"/>
          <w:sz w:val="22"/>
          <w:szCs w:val="22"/>
        </w:rPr>
        <w:t>l Sistema de Acceso a la Información Mexiquense (SAIMEX)</w:t>
      </w:r>
      <w:r w:rsidR="002D46B4" w:rsidRPr="00B72534">
        <w:rPr>
          <w:rFonts w:ascii="Palatino Linotype" w:hAnsi="Palatino Linotype" w:cs="Tahoma"/>
          <w:sz w:val="22"/>
          <w:szCs w:val="22"/>
        </w:rPr>
        <w:t xml:space="preserve"> </w:t>
      </w:r>
      <w:r w:rsidR="00BE73E6" w:rsidRPr="00B72534">
        <w:rPr>
          <w:rFonts w:ascii="Palatino Linotype" w:eastAsia="Calibri" w:hAnsi="Palatino Linotype" w:cs="Tahoma"/>
          <w:color w:val="000000"/>
          <w:sz w:val="22"/>
          <w:szCs w:val="22"/>
          <w:lang w:eastAsia="en-US"/>
        </w:rPr>
        <w:t>mediante la cual requirió:</w:t>
      </w:r>
    </w:p>
    <w:p w14:paraId="0EEE8EAF" w14:textId="77777777" w:rsidR="002D46B4" w:rsidRPr="00B72534" w:rsidRDefault="002D46B4" w:rsidP="005B031E">
      <w:pPr>
        <w:autoSpaceDE w:val="0"/>
        <w:autoSpaceDN w:val="0"/>
        <w:adjustRightInd w:val="0"/>
        <w:spacing w:line="360" w:lineRule="auto"/>
        <w:jc w:val="both"/>
        <w:rPr>
          <w:rFonts w:ascii="Palatino Linotype" w:hAnsi="Palatino Linotype" w:cs="Tahoma"/>
          <w:sz w:val="22"/>
          <w:szCs w:val="22"/>
        </w:rPr>
      </w:pPr>
    </w:p>
    <w:p w14:paraId="15187AB8" w14:textId="08246E14" w:rsidR="00801872" w:rsidRPr="00B72534" w:rsidRDefault="00801872" w:rsidP="005B031E">
      <w:pPr>
        <w:spacing w:line="360" w:lineRule="auto"/>
        <w:ind w:left="567" w:right="567"/>
        <w:contextualSpacing/>
        <w:rPr>
          <w:rFonts w:ascii="Palatino Linotype" w:hAnsi="Palatino Linotype" w:cs="Tahoma"/>
          <w:b/>
          <w:i/>
          <w:iCs/>
        </w:rPr>
      </w:pPr>
      <w:r w:rsidRPr="00B72534">
        <w:rPr>
          <w:rFonts w:ascii="Palatino Linotype" w:hAnsi="Palatino Linotype" w:cs="Tahoma"/>
          <w:b/>
          <w:i/>
          <w:iCs/>
        </w:rPr>
        <w:t>DESCRIPCIÓN CLARA Y PRECISA DE LA INFORMACIÓN SOLICITADA</w:t>
      </w:r>
    </w:p>
    <w:p w14:paraId="6025E9FF" w14:textId="142C4D75" w:rsidR="00AA677C" w:rsidRPr="00B72534" w:rsidRDefault="002D46B4" w:rsidP="000D52A8">
      <w:pPr>
        <w:spacing w:line="360" w:lineRule="auto"/>
        <w:ind w:left="567" w:right="567"/>
        <w:contextualSpacing/>
        <w:jc w:val="both"/>
        <w:rPr>
          <w:rFonts w:ascii="Palatino Linotype" w:hAnsi="Palatino Linotype"/>
          <w:bCs/>
          <w:i/>
          <w:iCs/>
          <w:color w:val="000000"/>
        </w:rPr>
      </w:pPr>
      <w:bookmarkStart w:id="0" w:name="_Hlk93400387"/>
      <w:r w:rsidRPr="00B72534">
        <w:rPr>
          <w:rFonts w:ascii="Palatino Linotype" w:hAnsi="Palatino Linotype"/>
          <w:bCs/>
          <w:i/>
          <w:iCs/>
          <w:color w:val="000000"/>
        </w:rPr>
        <w:t>“</w:t>
      </w:r>
      <w:r w:rsidR="00302218" w:rsidRPr="00B72534">
        <w:rPr>
          <w:rFonts w:ascii="Palatino Linotype" w:hAnsi="Palatino Linotype"/>
          <w:bCs/>
          <w:i/>
          <w:iCs/>
          <w:color w:val="000000"/>
        </w:rPr>
        <w:t>Con fundamento en el artículo 5°, fracción III, de la Constitución Política del Estado Libre y Soberano de México, 7, 19 y 92 fracción XXIII y XXIV de la Ley de Transparencia y Acceso a la Información Pública del Estado de México y Municipios solicitó a la Dirección de Catastro o al área competente lo siguiente</w:t>
      </w:r>
      <w:bookmarkStart w:id="1" w:name="_Hlk107831990"/>
      <w:r w:rsidR="00302218" w:rsidRPr="00B72534">
        <w:rPr>
          <w:rFonts w:ascii="Palatino Linotype" w:hAnsi="Palatino Linotype"/>
          <w:bCs/>
          <w:i/>
          <w:iCs/>
          <w:color w:val="000000"/>
        </w:rPr>
        <w:t xml:space="preserve">: a) Los servicios que ofrecen señalando los requisitos para acceder a ellos, así como los tiempos de respuesta. b) Los trámites, requisitos y formatos que ofrecen, así como los tiempos de respuesta. Todo lo solicitado está estrictamente fundado en los artículos 5° de la Constitución Política del Estado Libre y Soberano de México, 7,9 y 92 fracción XXIII y XXIV de la </w:t>
      </w:r>
      <w:r w:rsidR="00302218" w:rsidRPr="00B72534">
        <w:rPr>
          <w:rFonts w:ascii="Palatino Linotype" w:hAnsi="Palatino Linotype"/>
          <w:bCs/>
          <w:i/>
          <w:iCs/>
          <w:color w:val="000000"/>
        </w:rPr>
        <w:lastRenderedPageBreak/>
        <w:t xml:space="preserve">Ley de Transparencia y Acceso a la Información Pública del Estado De México y Municipios y Artículo 88 del Bando Municipal del H. Ayuntamiento Chimalhuacán 2022-2024. </w:t>
      </w:r>
      <w:bookmarkEnd w:id="1"/>
      <w:r w:rsidR="00302218" w:rsidRPr="00B72534">
        <w:rPr>
          <w:rFonts w:ascii="Palatino Linotype" w:hAnsi="Palatino Linotype"/>
          <w:bCs/>
          <w:i/>
          <w:iCs/>
          <w:color w:val="000000"/>
        </w:rPr>
        <w:t xml:space="preserve">Gracias </w:t>
      </w:r>
      <w:r w:rsidR="00CC68B4" w:rsidRPr="00B72534">
        <w:rPr>
          <w:rFonts w:ascii="Palatino Linotype" w:hAnsi="Palatino Linotype"/>
          <w:bCs/>
          <w:i/>
          <w:iCs/>
          <w:color w:val="000000"/>
        </w:rPr>
        <w:t xml:space="preserve">“. </w:t>
      </w:r>
      <w:r w:rsidR="00801872" w:rsidRPr="00B72534">
        <w:rPr>
          <w:rFonts w:ascii="Palatino Linotype" w:hAnsi="Palatino Linotype"/>
          <w:bCs/>
          <w:i/>
          <w:iCs/>
          <w:color w:val="000000"/>
        </w:rPr>
        <w:t xml:space="preserve">(Sic) </w:t>
      </w:r>
      <w:bookmarkEnd w:id="0"/>
    </w:p>
    <w:p w14:paraId="4D502639" w14:textId="77777777" w:rsidR="000D52A8" w:rsidRPr="00B72534" w:rsidRDefault="000D52A8" w:rsidP="000D52A8">
      <w:pPr>
        <w:spacing w:line="360" w:lineRule="auto"/>
        <w:ind w:left="567" w:right="567"/>
        <w:contextualSpacing/>
        <w:jc w:val="both"/>
        <w:rPr>
          <w:rFonts w:ascii="Palatino Linotype" w:hAnsi="Palatino Linotype"/>
          <w:bCs/>
          <w:i/>
          <w:iCs/>
          <w:color w:val="000000"/>
        </w:rPr>
      </w:pPr>
    </w:p>
    <w:p w14:paraId="3F3F3633" w14:textId="626FB3CE" w:rsidR="00801872" w:rsidRPr="00B72534" w:rsidRDefault="00801872" w:rsidP="005B031E">
      <w:pPr>
        <w:tabs>
          <w:tab w:val="left" w:pos="4667"/>
        </w:tabs>
        <w:spacing w:line="360" w:lineRule="auto"/>
        <w:ind w:left="567" w:right="567"/>
        <w:rPr>
          <w:rFonts w:ascii="Palatino Linotype" w:hAnsi="Palatino Linotype" w:cs="Tahoma"/>
          <w:b/>
          <w:bCs/>
          <w:i/>
          <w:iCs/>
        </w:rPr>
      </w:pPr>
      <w:r w:rsidRPr="00B72534">
        <w:rPr>
          <w:rFonts w:ascii="Palatino Linotype" w:hAnsi="Palatino Linotype" w:cs="Tahoma"/>
          <w:b/>
          <w:bCs/>
          <w:i/>
          <w:iCs/>
        </w:rPr>
        <w:t>MODALIDAD DE ENTREGA</w:t>
      </w:r>
    </w:p>
    <w:p w14:paraId="044B1ED9" w14:textId="1C4C0B5D" w:rsidR="002C34C3" w:rsidRPr="00B72534" w:rsidRDefault="00473C88" w:rsidP="002C34C3">
      <w:pPr>
        <w:spacing w:line="360" w:lineRule="auto"/>
        <w:ind w:left="567" w:right="567"/>
        <w:rPr>
          <w:rFonts w:ascii="Palatino Linotype" w:hAnsi="Palatino Linotype" w:cs="Arial"/>
          <w:bCs/>
          <w:i/>
          <w:iCs/>
        </w:rPr>
      </w:pPr>
      <w:r w:rsidRPr="00B72534">
        <w:rPr>
          <w:rFonts w:ascii="Palatino Linotype" w:hAnsi="Palatino Linotype" w:cs="Arial"/>
          <w:bCs/>
          <w:i/>
          <w:iCs/>
        </w:rPr>
        <w:t>A través de</w:t>
      </w:r>
      <w:r w:rsidR="00533AE8" w:rsidRPr="00B72534">
        <w:rPr>
          <w:rFonts w:ascii="Palatino Linotype" w:hAnsi="Palatino Linotype" w:cs="Arial"/>
          <w:bCs/>
          <w:i/>
          <w:iCs/>
        </w:rPr>
        <w:t xml:space="preserve">l </w:t>
      </w:r>
      <w:r w:rsidRPr="00B72534">
        <w:rPr>
          <w:rFonts w:ascii="Palatino Linotype" w:hAnsi="Palatino Linotype" w:cs="Arial"/>
          <w:bCs/>
          <w:i/>
          <w:iCs/>
        </w:rPr>
        <w:t>SAIMEX</w:t>
      </w:r>
    </w:p>
    <w:p w14:paraId="6472AB57" w14:textId="77777777" w:rsidR="002C34C3" w:rsidRPr="00B72534" w:rsidRDefault="002C34C3" w:rsidP="002C34C3">
      <w:pPr>
        <w:spacing w:line="360" w:lineRule="auto"/>
        <w:ind w:right="567"/>
        <w:rPr>
          <w:rFonts w:ascii="Palatino Linotype" w:hAnsi="Palatino Linotype" w:cs="Arial"/>
          <w:bCs/>
          <w:i/>
          <w:iCs/>
        </w:rPr>
      </w:pPr>
    </w:p>
    <w:p w14:paraId="25D9F666" w14:textId="77777777" w:rsidR="00801872" w:rsidRPr="00B72534" w:rsidRDefault="00801872" w:rsidP="005B031E">
      <w:pPr>
        <w:pStyle w:val="Prrafodelista"/>
        <w:tabs>
          <w:tab w:val="left" w:pos="567"/>
        </w:tabs>
        <w:spacing w:line="360" w:lineRule="auto"/>
        <w:ind w:left="0"/>
        <w:jc w:val="both"/>
        <w:rPr>
          <w:rFonts w:ascii="Palatino Linotype" w:hAnsi="Palatino Linotype" w:cs="Tahoma"/>
          <w:szCs w:val="22"/>
        </w:rPr>
      </w:pPr>
      <w:r w:rsidRPr="00B72534">
        <w:rPr>
          <w:rFonts w:ascii="Palatino Linotype" w:hAnsi="Palatino Linotype" w:cs="Tahoma"/>
          <w:b/>
          <w:szCs w:val="22"/>
        </w:rPr>
        <w:t>II. Respuesta del Sujeto Obligado.</w:t>
      </w:r>
    </w:p>
    <w:p w14:paraId="35CE8038" w14:textId="77777777" w:rsidR="00801872" w:rsidRPr="00B72534" w:rsidRDefault="00801872" w:rsidP="005B031E">
      <w:pPr>
        <w:autoSpaceDE w:val="0"/>
        <w:autoSpaceDN w:val="0"/>
        <w:adjustRightInd w:val="0"/>
        <w:spacing w:line="360" w:lineRule="auto"/>
        <w:ind w:right="-28"/>
        <w:jc w:val="both"/>
        <w:rPr>
          <w:rFonts w:ascii="Palatino Linotype" w:hAnsi="Palatino Linotype" w:cs="Tahoma"/>
          <w:bCs/>
          <w:sz w:val="22"/>
          <w:szCs w:val="22"/>
        </w:rPr>
      </w:pPr>
    </w:p>
    <w:p w14:paraId="60B4E890" w14:textId="27565E0D" w:rsidR="002D46B4" w:rsidRPr="00B72534" w:rsidRDefault="00801872" w:rsidP="005B031E">
      <w:pPr>
        <w:autoSpaceDE w:val="0"/>
        <w:autoSpaceDN w:val="0"/>
        <w:adjustRightInd w:val="0"/>
        <w:spacing w:line="360" w:lineRule="auto"/>
        <w:ind w:right="-28"/>
        <w:jc w:val="both"/>
        <w:rPr>
          <w:rFonts w:ascii="Palatino Linotype" w:hAnsi="Palatino Linotype" w:cs="Tahoma"/>
          <w:bCs/>
          <w:sz w:val="22"/>
          <w:szCs w:val="22"/>
        </w:rPr>
      </w:pPr>
      <w:r w:rsidRPr="00B72534">
        <w:rPr>
          <w:rFonts w:ascii="Palatino Linotype" w:hAnsi="Palatino Linotype" w:cs="Tahoma"/>
          <w:bCs/>
          <w:sz w:val="22"/>
          <w:szCs w:val="22"/>
        </w:rPr>
        <w:t xml:space="preserve">Con </w:t>
      </w:r>
      <w:r w:rsidR="00302218" w:rsidRPr="00B72534">
        <w:rPr>
          <w:rFonts w:ascii="Palatino Linotype" w:hAnsi="Palatino Linotype" w:cs="Tahoma"/>
          <w:bCs/>
          <w:sz w:val="22"/>
          <w:szCs w:val="22"/>
        </w:rPr>
        <w:t>diez de mayo</w:t>
      </w:r>
      <w:r w:rsidR="00E764D0" w:rsidRPr="00B72534">
        <w:rPr>
          <w:rFonts w:ascii="Palatino Linotype" w:hAnsi="Palatino Linotype" w:cs="Tahoma"/>
          <w:bCs/>
          <w:sz w:val="22"/>
          <w:szCs w:val="22"/>
        </w:rPr>
        <w:t xml:space="preserve"> </w:t>
      </w:r>
      <w:r w:rsidR="004D528F" w:rsidRPr="00B72534">
        <w:rPr>
          <w:rFonts w:ascii="Palatino Linotype" w:hAnsi="Palatino Linotype" w:cs="Tahoma"/>
          <w:bCs/>
          <w:sz w:val="22"/>
          <w:szCs w:val="22"/>
        </w:rPr>
        <w:t>de dos mil veintidós</w:t>
      </w:r>
      <w:r w:rsidR="002D46B4" w:rsidRPr="00B72534">
        <w:rPr>
          <w:rFonts w:ascii="Palatino Linotype" w:hAnsi="Palatino Linotype" w:cs="Tahoma"/>
          <w:bCs/>
          <w:sz w:val="22"/>
          <w:szCs w:val="22"/>
        </w:rPr>
        <w:t xml:space="preserve">, </w:t>
      </w:r>
      <w:r w:rsidR="009F646C" w:rsidRPr="00B72534">
        <w:rPr>
          <w:rFonts w:ascii="Palatino Linotype" w:hAnsi="Palatino Linotype" w:cs="Tahoma"/>
          <w:bCs/>
          <w:sz w:val="22"/>
          <w:szCs w:val="22"/>
        </w:rPr>
        <w:t xml:space="preserve">el Sujeto Obligado notificó </w:t>
      </w:r>
      <w:r w:rsidR="002D46B4" w:rsidRPr="00B72534">
        <w:rPr>
          <w:rFonts w:ascii="Palatino Linotype" w:hAnsi="Palatino Linotype" w:cs="Tahoma"/>
          <w:bCs/>
          <w:sz w:val="22"/>
          <w:szCs w:val="22"/>
        </w:rPr>
        <w:t xml:space="preserve">a través del </w:t>
      </w:r>
      <w:r w:rsidR="002D46B4" w:rsidRPr="00B72534">
        <w:rPr>
          <w:rFonts w:ascii="Palatino Linotype" w:hAnsi="Palatino Linotype" w:cs="Tahoma"/>
          <w:sz w:val="22"/>
          <w:szCs w:val="22"/>
        </w:rPr>
        <w:t>Sistema de Acceso a la Información Mexiquense (SAIMEX)</w:t>
      </w:r>
      <w:r w:rsidR="002D46B4" w:rsidRPr="00B72534">
        <w:rPr>
          <w:rFonts w:ascii="Palatino Linotype" w:hAnsi="Palatino Linotype" w:cs="Tahoma"/>
          <w:bCs/>
          <w:sz w:val="22"/>
          <w:szCs w:val="22"/>
        </w:rPr>
        <w:t xml:space="preserve">, </w:t>
      </w:r>
      <w:r w:rsidR="009F646C" w:rsidRPr="00B72534">
        <w:rPr>
          <w:rFonts w:ascii="Palatino Linotype" w:hAnsi="Palatino Linotype" w:cs="Tahoma"/>
          <w:bCs/>
          <w:sz w:val="22"/>
          <w:szCs w:val="22"/>
        </w:rPr>
        <w:t>la respuesta a la solici</w:t>
      </w:r>
      <w:r w:rsidR="002D46B4" w:rsidRPr="00B72534">
        <w:rPr>
          <w:rFonts w:ascii="Palatino Linotype" w:hAnsi="Palatino Linotype" w:cs="Tahoma"/>
          <w:bCs/>
          <w:sz w:val="22"/>
          <w:szCs w:val="22"/>
        </w:rPr>
        <w:t>t</w:t>
      </w:r>
      <w:r w:rsidR="001E3977" w:rsidRPr="00B72534">
        <w:rPr>
          <w:rFonts w:ascii="Palatino Linotype" w:hAnsi="Palatino Linotype" w:cs="Tahoma"/>
          <w:bCs/>
          <w:sz w:val="22"/>
          <w:szCs w:val="22"/>
        </w:rPr>
        <w:t xml:space="preserve">ud de acceso a la </w:t>
      </w:r>
      <w:r w:rsidR="00A60C77" w:rsidRPr="00B72534">
        <w:rPr>
          <w:rFonts w:ascii="Palatino Linotype" w:hAnsi="Palatino Linotype" w:cs="Tahoma"/>
          <w:bCs/>
          <w:sz w:val="22"/>
          <w:szCs w:val="22"/>
        </w:rPr>
        <w:t>informació</w:t>
      </w:r>
      <w:r w:rsidR="001D1806" w:rsidRPr="00B72534">
        <w:rPr>
          <w:rFonts w:ascii="Palatino Linotype" w:hAnsi="Palatino Linotype" w:cs="Tahoma"/>
          <w:bCs/>
          <w:sz w:val="22"/>
          <w:szCs w:val="22"/>
        </w:rPr>
        <w:t xml:space="preserve">n al tenor de lo siguiente: </w:t>
      </w:r>
    </w:p>
    <w:p w14:paraId="0070B86F" w14:textId="77777777" w:rsidR="001D1806" w:rsidRPr="00B72534" w:rsidRDefault="001D1806" w:rsidP="005B031E">
      <w:pPr>
        <w:autoSpaceDE w:val="0"/>
        <w:autoSpaceDN w:val="0"/>
        <w:adjustRightInd w:val="0"/>
        <w:spacing w:line="360" w:lineRule="auto"/>
        <w:ind w:right="-28"/>
        <w:jc w:val="both"/>
        <w:rPr>
          <w:rFonts w:ascii="Palatino Linotype" w:hAnsi="Palatino Linotype" w:cs="Tahoma"/>
          <w:bCs/>
          <w:sz w:val="22"/>
          <w:szCs w:val="22"/>
        </w:rPr>
      </w:pPr>
    </w:p>
    <w:p w14:paraId="0C3C8F70" w14:textId="77777777" w:rsidR="00302218" w:rsidRPr="00B72534" w:rsidRDefault="001D1806" w:rsidP="00302218">
      <w:pPr>
        <w:autoSpaceDE w:val="0"/>
        <w:autoSpaceDN w:val="0"/>
        <w:adjustRightInd w:val="0"/>
        <w:spacing w:line="360" w:lineRule="auto"/>
        <w:ind w:left="567" w:right="539"/>
        <w:jc w:val="both"/>
        <w:rPr>
          <w:rFonts w:ascii="Palatino Linotype" w:hAnsi="Palatino Linotype" w:cs="Tahoma"/>
          <w:bCs/>
          <w:i/>
          <w:szCs w:val="22"/>
        </w:rPr>
      </w:pPr>
      <w:r w:rsidRPr="00B72534">
        <w:rPr>
          <w:rFonts w:ascii="Palatino Linotype" w:hAnsi="Palatino Linotype" w:cs="Tahoma"/>
          <w:bCs/>
          <w:i/>
          <w:szCs w:val="22"/>
        </w:rPr>
        <w:t>“</w:t>
      </w:r>
      <w:r w:rsidR="00302218" w:rsidRPr="00B72534">
        <w:rPr>
          <w:rFonts w:ascii="Palatino Linotype" w:hAnsi="Palatino Linotype" w:cs="Tahoma"/>
          <w:bCs/>
          <w:i/>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20E2315" w14:textId="57540CC9" w:rsidR="001439DF" w:rsidRPr="00B72534" w:rsidRDefault="00302218" w:rsidP="00302218">
      <w:pPr>
        <w:autoSpaceDE w:val="0"/>
        <w:autoSpaceDN w:val="0"/>
        <w:adjustRightInd w:val="0"/>
        <w:spacing w:line="360" w:lineRule="auto"/>
        <w:ind w:left="567" w:right="539"/>
        <w:jc w:val="both"/>
        <w:rPr>
          <w:rFonts w:ascii="Palatino Linotype" w:hAnsi="Palatino Linotype" w:cs="Tahoma"/>
          <w:bCs/>
          <w:i/>
          <w:szCs w:val="22"/>
        </w:rPr>
      </w:pPr>
      <w:r w:rsidRPr="00B72534">
        <w:rPr>
          <w:rFonts w:ascii="Palatino Linotype" w:hAnsi="Palatino Linotype" w:cs="Tahoma"/>
          <w:bCs/>
          <w:i/>
          <w:szCs w:val="22"/>
        </w:rPr>
        <w:t xml:space="preserve">Se adjunta respuesta brindada por parte de la Dirección de Catastro del H. Ayuntamiento de Chimalhuacán. Sin </w:t>
      </w:r>
      <w:proofErr w:type="spellStart"/>
      <w:r w:rsidRPr="00B72534">
        <w:rPr>
          <w:rFonts w:ascii="Palatino Linotype" w:hAnsi="Palatino Linotype" w:cs="Tahoma"/>
          <w:bCs/>
          <w:i/>
          <w:szCs w:val="22"/>
        </w:rPr>
        <w:t>mas</w:t>
      </w:r>
      <w:proofErr w:type="spellEnd"/>
      <w:r w:rsidRPr="00B72534">
        <w:rPr>
          <w:rFonts w:ascii="Palatino Linotype" w:hAnsi="Palatino Linotype" w:cs="Tahoma"/>
          <w:bCs/>
          <w:i/>
          <w:szCs w:val="22"/>
        </w:rPr>
        <w:t xml:space="preserve"> por el momento me despido reiterando nuestro compromiso con la </w:t>
      </w:r>
      <w:proofErr w:type="gramStart"/>
      <w:r w:rsidRPr="00B72534">
        <w:rPr>
          <w:rFonts w:ascii="Palatino Linotype" w:hAnsi="Palatino Linotype" w:cs="Tahoma"/>
          <w:bCs/>
          <w:i/>
          <w:szCs w:val="22"/>
        </w:rPr>
        <w:t>transparencia.</w:t>
      </w:r>
      <w:r w:rsidR="00EF24D3" w:rsidRPr="00B72534">
        <w:rPr>
          <w:rFonts w:ascii="Palatino Linotype" w:hAnsi="Palatino Linotype" w:cs="Tahoma"/>
          <w:bCs/>
          <w:i/>
          <w:szCs w:val="22"/>
        </w:rPr>
        <w:t>.</w:t>
      </w:r>
      <w:proofErr w:type="gramEnd"/>
      <w:r w:rsidR="00003D5C" w:rsidRPr="00B72534">
        <w:rPr>
          <w:rFonts w:ascii="Palatino Linotype" w:hAnsi="Palatino Linotype" w:cs="Tahoma"/>
          <w:bCs/>
          <w:i/>
          <w:szCs w:val="22"/>
        </w:rPr>
        <w:t xml:space="preserve">” </w:t>
      </w:r>
      <w:r w:rsidR="0065749C" w:rsidRPr="00B72534">
        <w:rPr>
          <w:rFonts w:ascii="Palatino Linotype" w:hAnsi="Palatino Linotype" w:cs="Tahoma"/>
          <w:bCs/>
          <w:i/>
          <w:szCs w:val="22"/>
        </w:rPr>
        <w:t>(Sic)</w:t>
      </w:r>
      <w:bookmarkStart w:id="2" w:name="_Hlk93400407"/>
      <w:r w:rsidR="00A85F32" w:rsidRPr="00B72534">
        <w:rPr>
          <w:rFonts w:ascii="Palatino Linotype" w:hAnsi="Palatino Linotype" w:cs="Tahoma"/>
          <w:bCs/>
          <w:i/>
          <w:szCs w:val="22"/>
        </w:rPr>
        <w:t>.</w:t>
      </w:r>
    </w:p>
    <w:p w14:paraId="2DACB647" w14:textId="575ECF48" w:rsidR="003931DD" w:rsidRPr="00B72534" w:rsidRDefault="003931DD" w:rsidP="003931DD">
      <w:pPr>
        <w:autoSpaceDE w:val="0"/>
        <w:autoSpaceDN w:val="0"/>
        <w:adjustRightInd w:val="0"/>
        <w:spacing w:line="360" w:lineRule="auto"/>
        <w:ind w:right="539"/>
        <w:jc w:val="both"/>
        <w:rPr>
          <w:rFonts w:ascii="Palatino Linotype" w:hAnsi="Palatino Linotype" w:cs="Tahoma"/>
          <w:b/>
          <w:bCs/>
          <w:sz w:val="22"/>
          <w:szCs w:val="22"/>
        </w:rPr>
      </w:pPr>
    </w:p>
    <w:p w14:paraId="7A0A8AB3" w14:textId="6EC2AB8B" w:rsidR="00E741AF" w:rsidRPr="00B72534" w:rsidRDefault="00302218" w:rsidP="00E741AF">
      <w:pPr>
        <w:autoSpaceDE w:val="0"/>
        <w:autoSpaceDN w:val="0"/>
        <w:adjustRightInd w:val="0"/>
        <w:spacing w:line="360" w:lineRule="auto"/>
        <w:ind w:right="-28"/>
        <w:jc w:val="both"/>
        <w:rPr>
          <w:rFonts w:ascii="Palatino Linotype" w:hAnsi="Palatino Linotype" w:cs="Tahoma"/>
          <w:sz w:val="22"/>
          <w:szCs w:val="22"/>
        </w:rPr>
      </w:pPr>
      <w:r w:rsidRPr="00B72534">
        <w:rPr>
          <w:rFonts w:ascii="Palatino Linotype" w:hAnsi="Palatino Linotype" w:cs="Tahoma"/>
          <w:sz w:val="22"/>
          <w:szCs w:val="22"/>
        </w:rPr>
        <w:t xml:space="preserve">Para ello anexó un archivo de nombre </w:t>
      </w:r>
      <w:r w:rsidRPr="00B72534">
        <w:rPr>
          <w:rFonts w:ascii="Palatino Linotype" w:hAnsi="Palatino Linotype" w:cs="Tahoma"/>
          <w:b/>
          <w:bCs/>
          <w:sz w:val="22"/>
          <w:szCs w:val="22"/>
        </w:rPr>
        <w:t xml:space="preserve">“00259-CHIMALHU-IP-2022.pdf” </w:t>
      </w:r>
      <w:r w:rsidRPr="00B72534">
        <w:rPr>
          <w:rFonts w:ascii="Palatino Linotype" w:hAnsi="Palatino Linotype" w:cs="Tahoma"/>
          <w:sz w:val="22"/>
          <w:szCs w:val="22"/>
        </w:rPr>
        <w:t xml:space="preserve">consistente en un oficio </w:t>
      </w:r>
      <w:r w:rsidR="00E741AF" w:rsidRPr="00B72534">
        <w:rPr>
          <w:rFonts w:ascii="Palatino Linotype" w:hAnsi="Palatino Linotype" w:cs="Tahoma"/>
          <w:sz w:val="22"/>
          <w:szCs w:val="22"/>
        </w:rPr>
        <w:t xml:space="preserve">signado por el Director de Catastro del Ayuntamiento de Chimalhuacán, mediante el cual envía información respecto a diversos trámites como certificación de clave catastral, inscripción de inmuebles al padrón catastral, constancia de identificación catastral, verificación de linderos y certificación de clave y valor catastral. </w:t>
      </w:r>
    </w:p>
    <w:p w14:paraId="6B42E84D" w14:textId="4CD748A4" w:rsidR="00302218" w:rsidRPr="00B72534" w:rsidRDefault="00302218" w:rsidP="00E741AF">
      <w:pPr>
        <w:autoSpaceDE w:val="0"/>
        <w:autoSpaceDN w:val="0"/>
        <w:adjustRightInd w:val="0"/>
        <w:spacing w:line="360" w:lineRule="auto"/>
        <w:ind w:right="-28"/>
        <w:jc w:val="both"/>
        <w:rPr>
          <w:rFonts w:ascii="Palatino Linotype" w:hAnsi="Palatino Linotype" w:cs="Tahoma"/>
          <w:sz w:val="22"/>
          <w:szCs w:val="22"/>
        </w:rPr>
      </w:pPr>
      <w:r w:rsidRPr="00B72534">
        <w:rPr>
          <w:rFonts w:ascii="Palatino Linotype" w:hAnsi="Palatino Linotype" w:cs="Tahoma"/>
          <w:sz w:val="22"/>
          <w:szCs w:val="22"/>
        </w:rPr>
        <w:t xml:space="preserve"> </w:t>
      </w:r>
    </w:p>
    <w:bookmarkEnd w:id="2"/>
    <w:p w14:paraId="17843F84" w14:textId="77777777" w:rsidR="00801872" w:rsidRPr="00B72534" w:rsidRDefault="00801872" w:rsidP="005B031E">
      <w:pPr>
        <w:autoSpaceDE w:val="0"/>
        <w:autoSpaceDN w:val="0"/>
        <w:adjustRightInd w:val="0"/>
        <w:spacing w:line="360" w:lineRule="auto"/>
        <w:jc w:val="both"/>
        <w:rPr>
          <w:rFonts w:ascii="Palatino Linotype" w:hAnsi="Palatino Linotype" w:cs="Tahoma"/>
          <w:b/>
          <w:sz w:val="22"/>
          <w:szCs w:val="22"/>
        </w:rPr>
      </w:pPr>
      <w:r w:rsidRPr="00B72534">
        <w:rPr>
          <w:rFonts w:ascii="Palatino Linotype" w:hAnsi="Palatino Linotype" w:cs="Tahoma"/>
          <w:b/>
          <w:sz w:val="22"/>
          <w:szCs w:val="22"/>
        </w:rPr>
        <w:t>III. Interposición del Recurso de Revisión.</w:t>
      </w:r>
    </w:p>
    <w:p w14:paraId="47856147" w14:textId="77777777" w:rsidR="00801872" w:rsidRPr="00B72534" w:rsidRDefault="00801872" w:rsidP="005B031E">
      <w:pPr>
        <w:widowControl w:val="0"/>
        <w:spacing w:line="360" w:lineRule="auto"/>
        <w:jc w:val="both"/>
        <w:rPr>
          <w:rFonts w:ascii="Palatino Linotype" w:hAnsi="Palatino Linotype" w:cs="Tahoma"/>
          <w:sz w:val="22"/>
          <w:szCs w:val="22"/>
        </w:rPr>
      </w:pPr>
    </w:p>
    <w:p w14:paraId="62F1AEB7" w14:textId="765FB5D1" w:rsidR="00801872" w:rsidRPr="00B72534" w:rsidRDefault="00787658" w:rsidP="005B031E">
      <w:pPr>
        <w:widowControl w:val="0"/>
        <w:spacing w:line="360" w:lineRule="auto"/>
        <w:jc w:val="both"/>
        <w:rPr>
          <w:rFonts w:ascii="Palatino Linotype" w:hAnsi="Palatino Linotype" w:cs="Tahoma"/>
          <w:sz w:val="22"/>
          <w:szCs w:val="22"/>
          <w:lang w:val="es-ES"/>
        </w:rPr>
      </w:pPr>
      <w:r w:rsidRPr="00B72534">
        <w:rPr>
          <w:rFonts w:ascii="Palatino Linotype" w:hAnsi="Palatino Linotype" w:cs="Tahoma"/>
          <w:sz w:val="22"/>
          <w:szCs w:val="22"/>
          <w:lang w:val="es-ES"/>
        </w:rPr>
        <w:lastRenderedPageBreak/>
        <w:t xml:space="preserve">En fecha </w:t>
      </w:r>
      <w:r w:rsidR="00E741AF" w:rsidRPr="00B72534">
        <w:rPr>
          <w:rFonts w:ascii="Palatino Linotype" w:hAnsi="Palatino Linotype" w:cs="Tahoma"/>
          <w:sz w:val="22"/>
          <w:szCs w:val="22"/>
          <w:lang w:val="es-ES"/>
        </w:rPr>
        <w:t>once de mayo</w:t>
      </w:r>
      <w:r w:rsidR="00CD64A4" w:rsidRPr="00B72534">
        <w:rPr>
          <w:rFonts w:ascii="Palatino Linotype" w:hAnsi="Palatino Linotype" w:cs="Tahoma"/>
          <w:sz w:val="22"/>
          <w:szCs w:val="22"/>
          <w:lang w:val="es-ES"/>
        </w:rPr>
        <w:t xml:space="preserve"> </w:t>
      </w:r>
      <w:r w:rsidR="00E741AF" w:rsidRPr="00B72534">
        <w:rPr>
          <w:rFonts w:ascii="Palatino Linotype" w:hAnsi="Palatino Linotype" w:cs="Tahoma"/>
          <w:sz w:val="22"/>
          <w:szCs w:val="22"/>
          <w:lang w:val="es-ES"/>
        </w:rPr>
        <w:t>de</w:t>
      </w:r>
      <w:r w:rsidR="00CD64A4" w:rsidRPr="00B72534">
        <w:rPr>
          <w:rFonts w:ascii="Palatino Linotype" w:hAnsi="Palatino Linotype" w:cs="Tahoma"/>
          <w:sz w:val="22"/>
          <w:szCs w:val="22"/>
          <w:lang w:val="es-ES"/>
        </w:rPr>
        <w:t xml:space="preserve"> dos mil veintidós</w:t>
      </w:r>
      <w:r w:rsidRPr="00B72534">
        <w:rPr>
          <w:rFonts w:ascii="Palatino Linotype" w:hAnsi="Palatino Linotype" w:cs="Tahoma"/>
          <w:sz w:val="22"/>
          <w:szCs w:val="22"/>
          <w:lang w:val="es-ES"/>
        </w:rPr>
        <w:t xml:space="preserve">, a través del Sistema de Acceso a la Información Mexiquense (SAIMEX), el Particular </w:t>
      </w:r>
      <w:r w:rsidR="00801872" w:rsidRPr="00B72534">
        <w:rPr>
          <w:rFonts w:ascii="Palatino Linotype" w:hAnsi="Palatino Linotype" w:cs="Tahoma"/>
          <w:sz w:val="22"/>
          <w:szCs w:val="22"/>
          <w:lang w:val="es-ES"/>
        </w:rPr>
        <w:t>interpuso Recurso de Revisión ante este Instituto</w:t>
      </w:r>
      <w:r w:rsidRPr="00B72534">
        <w:rPr>
          <w:rFonts w:ascii="Palatino Linotype" w:hAnsi="Palatino Linotype" w:cs="Tahoma"/>
          <w:sz w:val="22"/>
          <w:szCs w:val="22"/>
          <w:lang w:val="es-ES"/>
        </w:rPr>
        <w:t xml:space="preserve"> </w:t>
      </w:r>
      <w:r w:rsidR="00801872" w:rsidRPr="00B72534">
        <w:rPr>
          <w:rFonts w:ascii="Palatino Linotype" w:hAnsi="Palatino Linotype" w:cs="Tahoma"/>
          <w:sz w:val="22"/>
          <w:szCs w:val="22"/>
          <w:lang w:val="es-ES"/>
        </w:rPr>
        <w:t>en contra de la respuesta otorgada por el</w:t>
      </w:r>
      <w:r w:rsidR="00FD724E" w:rsidRPr="00B72534">
        <w:rPr>
          <w:rFonts w:ascii="Palatino Linotype" w:hAnsi="Palatino Linotype" w:cs="Tahoma"/>
          <w:sz w:val="22"/>
          <w:szCs w:val="22"/>
          <w:lang w:val="es-ES"/>
        </w:rPr>
        <w:t xml:space="preserve"> </w:t>
      </w:r>
      <w:r w:rsidR="003931DD" w:rsidRPr="00B72534">
        <w:rPr>
          <w:rFonts w:ascii="Palatino Linotype" w:eastAsia="Calibri" w:hAnsi="Palatino Linotype" w:cs="Tahoma"/>
          <w:bCs/>
          <w:sz w:val="22"/>
          <w:szCs w:val="22"/>
        </w:rPr>
        <w:t xml:space="preserve">Ayuntamiento de </w:t>
      </w:r>
      <w:r w:rsidR="00E741AF" w:rsidRPr="00B72534">
        <w:rPr>
          <w:rFonts w:ascii="Palatino Linotype" w:eastAsia="Calibri" w:hAnsi="Palatino Linotype" w:cs="Tahoma"/>
          <w:bCs/>
          <w:sz w:val="22"/>
          <w:szCs w:val="22"/>
        </w:rPr>
        <w:t>Chimalhuacán</w:t>
      </w:r>
      <w:r w:rsidR="00502DA4" w:rsidRPr="00B72534">
        <w:rPr>
          <w:rFonts w:ascii="Palatino Linotype" w:eastAsia="Calibri" w:hAnsi="Palatino Linotype" w:cs="Tahoma"/>
          <w:bCs/>
          <w:sz w:val="22"/>
          <w:szCs w:val="22"/>
        </w:rPr>
        <w:t xml:space="preserve"> </w:t>
      </w:r>
      <w:r w:rsidR="003931DD" w:rsidRPr="00B72534">
        <w:rPr>
          <w:rFonts w:ascii="Palatino Linotype" w:eastAsia="Calibri" w:hAnsi="Palatino Linotype" w:cs="Tahoma"/>
          <w:bCs/>
          <w:sz w:val="22"/>
          <w:szCs w:val="22"/>
        </w:rPr>
        <w:t xml:space="preserve">a </w:t>
      </w:r>
      <w:r w:rsidR="00801872" w:rsidRPr="00B72534">
        <w:rPr>
          <w:rFonts w:ascii="Palatino Linotype" w:hAnsi="Palatino Linotype" w:cs="Tahoma"/>
          <w:sz w:val="22"/>
          <w:szCs w:val="22"/>
          <w:lang w:val="es-ES"/>
        </w:rPr>
        <w:t>la solicitud de información, en los siguientes términos:</w:t>
      </w:r>
    </w:p>
    <w:p w14:paraId="6CC89F15" w14:textId="77777777" w:rsidR="00801872" w:rsidRPr="00B72534" w:rsidRDefault="00801872" w:rsidP="005B031E">
      <w:pPr>
        <w:widowControl w:val="0"/>
        <w:spacing w:line="360" w:lineRule="auto"/>
        <w:jc w:val="both"/>
        <w:rPr>
          <w:rFonts w:ascii="Palatino Linotype" w:hAnsi="Palatino Linotype" w:cs="Tahoma"/>
          <w:b/>
          <w:bCs/>
          <w:sz w:val="22"/>
          <w:szCs w:val="22"/>
          <w:lang w:val="es-ES"/>
        </w:rPr>
      </w:pPr>
    </w:p>
    <w:p w14:paraId="678BEB74" w14:textId="50E99A83" w:rsidR="00801872" w:rsidRPr="00B72534" w:rsidRDefault="00787658" w:rsidP="005B031E">
      <w:pPr>
        <w:spacing w:line="360" w:lineRule="auto"/>
        <w:ind w:left="567" w:right="567"/>
        <w:contextualSpacing/>
        <w:jc w:val="both"/>
        <w:rPr>
          <w:rFonts w:ascii="Palatino Linotype" w:hAnsi="Palatino Linotype" w:cs="Tahoma"/>
          <w:b/>
          <w:i/>
          <w:iCs/>
        </w:rPr>
      </w:pPr>
      <w:r w:rsidRPr="00B72534">
        <w:rPr>
          <w:rFonts w:ascii="Palatino Linotype" w:hAnsi="Palatino Linotype" w:cs="Tahoma"/>
          <w:b/>
          <w:i/>
          <w:iCs/>
        </w:rPr>
        <w:t xml:space="preserve"> </w:t>
      </w:r>
      <w:bookmarkStart w:id="3" w:name="_Hlk94039942"/>
      <w:r w:rsidR="00801872" w:rsidRPr="00B72534">
        <w:rPr>
          <w:rFonts w:ascii="Palatino Linotype" w:hAnsi="Palatino Linotype" w:cs="Tahoma"/>
          <w:b/>
          <w:i/>
          <w:iCs/>
        </w:rPr>
        <w:t>ACTO IMPUGNADO</w:t>
      </w:r>
    </w:p>
    <w:p w14:paraId="6124D706" w14:textId="31312FCF" w:rsidR="00801872" w:rsidRPr="00B72534" w:rsidRDefault="00787658" w:rsidP="00FD724E">
      <w:pPr>
        <w:spacing w:line="360" w:lineRule="auto"/>
        <w:ind w:left="567" w:right="567"/>
        <w:contextualSpacing/>
        <w:jc w:val="both"/>
        <w:rPr>
          <w:rFonts w:ascii="Palatino Linotype" w:hAnsi="Palatino Linotype" w:cs="Tahoma"/>
          <w:i/>
          <w:iCs/>
        </w:rPr>
      </w:pPr>
      <w:r w:rsidRPr="00B72534">
        <w:rPr>
          <w:rFonts w:ascii="Palatino Linotype" w:hAnsi="Palatino Linotype" w:cs="Tahoma"/>
          <w:i/>
          <w:iCs/>
        </w:rPr>
        <w:t>“</w:t>
      </w:r>
      <w:r w:rsidR="00E741AF" w:rsidRPr="00B72534">
        <w:rPr>
          <w:rFonts w:ascii="Palatino Linotype" w:hAnsi="Palatino Linotype" w:cs="Tahoma"/>
          <w:i/>
          <w:iCs/>
        </w:rPr>
        <w:t>Información incompleta por parte del sujeto obligado</w:t>
      </w:r>
      <w:r w:rsidR="00717E30" w:rsidRPr="00B72534">
        <w:rPr>
          <w:rFonts w:ascii="Palatino Linotype" w:hAnsi="Palatino Linotype" w:cs="Tahoma"/>
          <w:i/>
          <w:iCs/>
        </w:rPr>
        <w:t>”</w:t>
      </w:r>
      <w:r w:rsidR="00621D14" w:rsidRPr="00B72534">
        <w:rPr>
          <w:rFonts w:ascii="Palatino Linotype" w:hAnsi="Palatino Linotype" w:cs="Tahoma"/>
          <w:i/>
          <w:iCs/>
        </w:rPr>
        <w:t xml:space="preserve">. </w:t>
      </w:r>
      <w:r w:rsidR="00801872" w:rsidRPr="00B72534">
        <w:rPr>
          <w:rFonts w:ascii="Palatino Linotype" w:hAnsi="Palatino Linotype" w:cs="Tahoma"/>
          <w:i/>
          <w:iCs/>
        </w:rPr>
        <w:t>(Sic)</w:t>
      </w:r>
    </w:p>
    <w:p w14:paraId="6E8E070B" w14:textId="77777777" w:rsidR="003931DD" w:rsidRPr="00B72534" w:rsidRDefault="003931DD" w:rsidP="00FD724E">
      <w:pPr>
        <w:spacing w:line="360" w:lineRule="auto"/>
        <w:ind w:left="567" w:right="567"/>
        <w:contextualSpacing/>
        <w:jc w:val="both"/>
        <w:rPr>
          <w:rFonts w:ascii="Palatino Linotype" w:hAnsi="Palatino Linotype" w:cs="Tahoma"/>
          <w:i/>
          <w:iCs/>
        </w:rPr>
      </w:pPr>
    </w:p>
    <w:p w14:paraId="785CB8E5" w14:textId="6442E39B" w:rsidR="00CC56CC" w:rsidRPr="00B72534" w:rsidRDefault="00801872" w:rsidP="00CC56CC">
      <w:pPr>
        <w:spacing w:line="360" w:lineRule="auto"/>
        <w:ind w:left="567" w:right="567"/>
        <w:contextualSpacing/>
        <w:jc w:val="both"/>
        <w:rPr>
          <w:rFonts w:ascii="Palatino Linotype" w:hAnsi="Palatino Linotype" w:cs="Tahoma"/>
          <w:b/>
          <w:i/>
          <w:iCs/>
        </w:rPr>
      </w:pPr>
      <w:r w:rsidRPr="00B72534">
        <w:rPr>
          <w:rFonts w:ascii="Palatino Linotype" w:hAnsi="Palatino Linotype" w:cs="Tahoma"/>
          <w:b/>
          <w:i/>
          <w:iCs/>
        </w:rPr>
        <w:t>RAZONES O MOTIVOS DE LA INCONFORMIDAD</w:t>
      </w:r>
    </w:p>
    <w:p w14:paraId="19D6311C" w14:textId="40D60F2C" w:rsidR="00621D14" w:rsidRPr="00B72534" w:rsidRDefault="00CC56CC" w:rsidP="00E741AF">
      <w:pPr>
        <w:spacing w:line="360" w:lineRule="auto"/>
        <w:ind w:left="567" w:right="567"/>
        <w:contextualSpacing/>
        <w:jc w:val="both"/>
        <w:rPr>
          <w:rFonts w:ascii="Palatino Linotype" w:hAnsi="Palatino Linotype" w:cs="Tahoma"/>
          <w:bCs/>
          <w:i/>
          <w:iCs/>
        </w:rPr>
      </w:pPr>
      <w:r w:rsidRPr="00B72534">
        <w:rPr>
          <w:rFonts w:ascii="Palatino Linotype" w:hAnsi="Palatino Linotype" w:cs="Tahoma"/>
          <w:bCs/>
          <w:i/>
          <w:iCs/>
        </w:rPr>
        <w:t>“</w:t>
      </w:r>
      <w:r w:rsidR="00E741AF" w:rsidRPr="00B72534">
        <w:rPr>
          <w:rFonts w:ascii="Palatino Linotype" w:hAnsi="Palatino Linotype" w:cs="Tahoma"/>
          <w:bCs/>
          <w:i/>
          <w:iCs/>
        </w:rPr>
        <w:t xml:space="preserve">Información incompleta por parte del sujeto obligado En su respuesta con folio 00259-CHIMALHU-IP-2022, el sujeto obligado adjunta únicamente cinco de los diversos servicios catastrales que se enuncian presta el </w:t>
      </w:r>
      <w:proofErr w:type="gramStart"/>
      <w:r w:rsidR="00E741AF" w:rsidRPr="00B72534">
        <w:rPr>
          <w:rFonts w:ascii="Palatino Linotype" w:hAnsi="Palatino Linotype" w:cs="Tahoma"/>
          <w:bCs/>
          <w:i/>
          <w:iCs/>
        </w:rPr>
        <w:t>ayuntamiento establecidos</w:t>
      </w:r>
      <w:proofErr w:type="gramEnd"/>
      <w:r w:rsidR="00E741AF" w:rsidRPr="00B72534">
        <w:rPr>
          <w:rFonts w:ascii="Palatino Linotype" w:hAnsi="Palatino Linotype" w:cs="Tahoma"/>
          <w:bCs/>
          <w:i/>
          <w:iCs/>
        </w:rPr>
        <w:t xml:space="preserve"> en el Manual Catastral del Estado de México. De conformidad con lo establecido en los artículos 5°, fracción III, de la Constitución Política del Estado Libre y Soberano de México, 7, 19 y 92 fracción XXIV de la Ley de Transparencia y Acceso a la Información Pública del Estado de México y Municipios. Así mismo, el artículo 92 fracción XXIV de la Ley de Transparencia y Acceso a la Información Pública del Estado de México y Municipios fundamenta la información solicitada: Los trámites y servicios que ofrecen, requisitos y formatos que ofrecen, así como los tiempos de respuesta. Es necesario mencionar que para la presente solicitud y con base en el precepto a que refiere el artículo 92 de la ley en mención, se requiere los servicios faltantes por anexar, requisitos y formatos que ofrecen, así como los tiempos de respuesta de los demás servicios catastrales que presta el ayuntamiento. Por mencionar algunos faltantes: a) Traslado de dominio. </w:t>
      </w:r>
      <w:proofErr w:type="gramStart"/>
      <w:r w:rsidR="00E741AF" w:rsidRPr="00B72534">
        <w:rPr>
          <w:rFonts w:ascii="Palatino Linotype" w:hAnsi="Palatino Linotype" w:cs="Tahoma"/>
          <w:bCs/>
          <w:i/>
          <w:iCs/>
        </w:rPr>
        <w:t>b)Cambio</w:t>
      </w:r>
      <w:proofErr w:type="gramEnd"/>
      <w:r w:rsidR="00E741AF" w:rsidRPr="00B72534">
        <w:rPr>
          <w:rFonts w:ascii="Palatino Linotype" w:hAnsi="Palatino Linotype" w:cs="Tahoma"/>
          <w:bCs/>
          <w:i/>
          <w:iCs/>
        </w:rPr>
        <w:t xml:space="preserve"> de propietario. c)Registro de altas, bajas y modificaciones de construcciones. d)Actualización del padrón catastral derivada de subdivisión, fusión, lotificación, relotificación, conjuntos urbanos, afectaciones y modificación de linderos, previa autorización emitida por la autoridad competente. </w:t>
      </w:r>
      <w:proofErr w:type="gramStart"/>
      <w:r w:rsidR="00E741AF" w:rsidRPr="00B72534">
        <w:rPr>
          <w:rFonts w:ascii="Palatino Linotype" w:hAnsi="Palatino Linotype" w:cs="Tahoma"/>
          <w:bCs/>
          <w:i/>
          <w:iCs/>
        </w:rPr>
        <w:t>e)Actualización</w:t>
      </w:r>
      <w:proofErr w:type="gramEnd"/>
      <w:r w:rsidR="00E741AF" w:rsidRPr="00B72534">
        <w:rPr>
          <w:rFonts w:ascii="Palatino Linotype" w:hAnsi="Palatino Linotype" w:cs="Tahoma"/>
          <w:bCs/>
          <w:i/>
          <w:iCs/>
        </w:rPr>
        <w:t xml:space="preserve"> al padrón catastral derivada de cambios técnicos y administrativos. f) Asignación, baja y reasignación de clave catastral. </w:t>
      </w:r>
      <w:proofErr w:type="gramStart"/>
      <w:r w:rsidR="00E741AF" w:rsidRPr="00B72534">
        <w:rPr>
          <w:rFonts w:ascii="Palatino Linotype" w:hAnsi="Palatino Linotype" w:cs="Tahoma"/>
          <w:bCs/>
          <w:i/>
          <w:iCs/>
        </w:rPr>
        <w:t>g)Levantamiento</w:t>
      </w:r>
      <w:proofErr w:type="gramEnd"/>
      <w:r w:rsidR="00E741AF" w:rsidRPr="00B72534">
        <w:rPr>
          <w:rFonts w:ascii="Palatino Linotype" w:hAnsi="Palatino Linotype" w:cs="Tahoma"/>
          <w:bCs/>
          <w:i/>
          <w:iCs/>
        </w:rPr>
        <w:t xml:space="preserve"> topográfico catastral, en los casos previstos por las disposiciones jurídicas </w:t>
      </w:r>
      <w:r w:rsidR="00E741AF" w:rsidRPr="00B72534">
        <w:rPr>
          <w:rFonts w:ascii="Palatino Linotype" w:hAnsi="Palatino Linotype" w:cs="Tahoma"/>
          <w:bCs/>
          <w:i/>
          <w:iCs/>
        </w:rPr>
        <w:lastRenderedPageBreak/>
        <w:t xml:space="preserve">aplicables. </w:t>
      </w:r>
      <w:proofErr w:type="gramStart"/>
      <w:r w:rsidR="00E741AF" w:rsidRPr="00B72534">
        <w:rPr>
          <w:rFonts w:ascii="Palatino Linotype" w:hAnsi="Palatino Linotype" w:cs="Tahoma"/>
          <w:bCs/>
          <w:i/>
          <w:iCs/>
        </w:rPr>
        <w:t>h)Actualización</w:t>
      </w:r>
      <w:proofErr w:type="gramEnd"/>
      <w:r w:rsidR="00E741AF" w:rsidRPr="00B72534">
        <w:rPr>
          <w:rFonts w:ascii="Palatino Linotype" w:hAnsi="Palatino Linotype" w:cs="Tahoma"/>
          <w:bCs/>
          <w:i/>
          <w:iCs/>
        </w:rPr>
        <w:t xml:space="preserve"> en el padrón catastral derivado de la actualización del cambio de poseedor o propietario. </w:t>
      </w:r>
      <w:r w:rsidRPr="00B72534">
        <w:rPr>
          <w:rFonts w:ascii="Palatino Linotype" w:hAnsi="Palatino Linotype" w:cs="Tahoma"/>
          <w:bCs/>
          <w:i/>
          <w:iCs/>
        </w:rPr>
        <w:t>(Sic)</w:t>
      </w:r>
      <w:bookmarkEnd w:id="3"/>
    </w:p>
    <w:p w14:paraId="6F10CFD7" w14:textId="77777777" w:rsidR="00E741AF" w:rsidRPr="00B72534" w:rsidRDefault="00E741AF" w:rsidP="00E741AF">
      <w:pPr>
        <w:spacing w:line="360" w:lineRule="auto"/>
        <w:ind w:left="567" w:right="567"/>
        <w:contextualSpacing/>
        <w:jc w:val="both"/>
        <w:rPr>
          <w:rFonts w:ascii="Palatino Linotype" w:hAnsi="Palatino Linotype" w:cs="Tahoma"/>
          <w:bCs/>
          <w:i/>
          <w:iCs/>
        </w:rPr>
      </w:pPr>
    </w:p>
    <w:p w14:paraId="522834F7" w14:textId="77777777" w:rsidR="00801872" w:rsidRPr="00B72534" w:rsidRDefault="00801872" w:rsidP="005B031E">
      <w:pPr>
        <w:spacing w:line="360" w:lineRule="auto"/>
        <w:jc w:val="both"/>
        <w:rPr>
          <w:rFonts w:ascii="Palatino Linotype" w:eastAsia="Batang" w:hAnsi="Palatino Linotype" w:cs="Tahoma"/>
          <w:b/>
          <w:bCs/>
          <w:sz w:val="22"/>
          <w:szCs w:val="22"/>
        </w:rPr>
      </w:pPr>
      <w:r w:rsidRPr="00B72534">
        <w:rPr>
          <w:rFonts w:ascii="Palatino Linotype" w:hAnsi="Palatino Linotype" w:cs="Tahoma"/>
          <w:b/>
          <w:sz w:val="22"/>
          <w:szCs w:val="22"/>
        </w:rPr>
        <w:t xml:space="preserve">IV. </w:t>
      </w:r>
      <w:r w:rsidRPr="00B72534">
        <w:rPr>
          <w:rFonts w:ascii="Palatino Linotype" w:eastAsia="Batang" w:hAnsi="Palatino Linotype" w:cs="Tahoma"/>
          <w:b/>
          <w:bCs/>
          <w:sz w:val="22"/>
          <w:szCs w:val="22"/>
        </w:rPr>
        <w:t>Trámite del Recurso de Revisión</w:t>
      </w:r>
      <w:r w:rsidRPr="00B72534">
        <w:rPr>
          <w:rFonts w:ascii="Palatino Linotype" w:hAnsi="Palatino Linotype" w:cs="Tahoma"/>
          <w:b/>
          <w:sz w:val="22"/>
          <w:szCs w:val="22"/>
        </w:rPr>
        <w:t xml:space="preserve"> </w:t>
      </w:r>
      <w:r w:rsidRPr="00B72534">
        <w:rPr>
          <w:rFonts w:ascii="Palatino Linotype" w:eastAsia="Batang" w:hAnsi="Palatino Linotype" w:cs="Tahoma"/>
          <w:b/>
          <w:bCs/>
          <w:sz w:val="22"/>
          <w:szCs w:val="22"/>
        </w:rPr>
        <w:t>ante el Instituto.</w:t>
      </w:r>
    </w:p>
    <w:p w14:paraId="6B84BD39" w14:textId="77777777" w:rsidR="00801872" w:rsidRPr="00B72534" w:rsidRDefault="00801872" w:rsidP="005B031E">
      <w:pPr>
        <w:spacing w:line="360" w:lineRule="auto"/>
        <w:jc w:val="both"/>
        <w:rPr>
          <w:rFonts w:ascii="Palatino Linotype" w:eastAsia="Batang" w:hAnsi="Palatino Linotype" w:cs="Tahoma"/>
          <w:b/>
          <w:bCs/>
          <w:sz w:val="22"/>
          <w:szCs w:val="22"/>
        </w:rPr>
      </w:pPr>
    </w:p>
    <w:p w14:paraId="2F4CB9FB" w14:textId="1AA256F4" w:rsidR="00400954" w:rsidRPr="00B72534" w:rsidRDefault="00801872" w:rsidP="005B031E">
      <w:pPr>
        <w:spacing w:line="360" w:lineRule="auto"/>
        <w:jc w:val="both"/>
        <w:rPr>
          <w:rFonts w:ascii="Palatino Linotype" w:eastAsia="Batang" w:hAnsi="Palatino Linotype" w:cs="Tahoma"/>
          <w:sz w:val="22"/>
          <w:szCs w:val="22"/>
        </w:rPr>
      </w:pPr>
      <w:r w:rsidRPr="00B72534">
        <w:rPr>
          <w:rFonts w:ascii="Palatino Linotype" w:eastAsia="Batang" w:hAnsi="Palatino Linotype" w:cs="Tahoma"/>
          <w:b/>
          <w:bCs/>
          <w:sz w:val="22"/>
          <w:szCs w:val="22"/>
        </w:rPr>
        <w:t xml:space="preserve">a) Turno del Recurso de Revisión. </w:t>
      </w:r>
      <w:r w:rsidR="00787658" w:rsidRPr="00B72534">
        <w:rPr>
          <w:rFonts w:ascii="Palatino Linotype" w:eastAsia="Batang" w:hAnsi="Palatino Linotype" w:cs="Tahoma"/>
          <w:sz w:val="22"/>
          <w:szCs w:val="22"/>
        </w:rPr>
        <w:t xml:space="preserve">El </w:t>
      </w:r>
      <w:r w:rsidR="00A01BAC" w:rsidRPr="00B72534">
        <w:rPr>
          <w:rFonts w:ascii="Palatino Linotype" w:eastAsia="Batang" w:hAnsi="Palatino Linotype" w:cs="Tahoma"/>
          <w:sz w:val="22"/>
          <w:szCs w:val="22"/>
        </w:rPr>
        <w:t xml:space="preserve">once de mayo </w:t>
      </w:r>
      <w:r w:rsidR="001B1DD5" w:rsidRPr="00B72534">
        <w:rPr>
          <w:rFonts w:ascii="Palatino Linotype" w:eastAsia="Batang" w:hAnsi="Palatino Linotype" w:cs="Tahoma"/>
          <w:sz w:val="22"/>
          <w:szCs w:val="22"/>
        </w:rPr>
        <w:t>de dos mil veintidós</w:t>
      </w:r>
      <w:r w:rsidR="00787658" w:rsidRPr="00B72534">
        <w:rPr>
          <w:rFonts w:ascii="Palatino Linotype" w:eastAsia="Batang" w:hAnsi="Palatino Linotype" w:cs="Tahoma"/>
          <w:sz w:val="22"/>
          <w:szCs w:val="22"/>
        </w:rPr>
        <w:t>,</w:t>
      </w:r>
      <w:r w:rsidRPr="00B72534">
        <w:rPr>
          <w:rFonts w:ascii="Palatino Linotype" w:eastAsia="Batang" w:hAnsi="Palatino Linotype" w:cs="Tahoma"/>
          <w:sz w:val="22"/>
          <w:szCs w:val="22"/>
        </w:rPr>
        <w:t xml:space="preserve"> el </w:t>
      </w:r>
      <w:r w:rsidRPr="00B72534">
        <w:rPr>
          <w:rFonts w:ascii="Palatino Linotype" w:eastAsia="Batang" w:hAnsi="Palatino Linotype" w:cs="Tahoma"/>
          <w:sz w:val="22"/>
          <w:szCs w:val="22"/>
          <w:lang w:val="es-ES"/>
        </w:rPr>
        <w:t>Sistema de Acceso a la Información Mexiquense (SAIMEX),</w:t>
      </w:r>
      <w:r w:rsidRPr="00B72534">
        <w:rPr>
          <w:rFonts w:ascii="Palatino Linotype" w:eastAsia="Batang" w:hAnsi="Palatino Linotype" w:cs="Tahoma"/>
          <w:sz w:val="22"/>
          <w:szCs w:val="22"/>
        </w:rPr>
        <w:t xml:space="preserve"> asignó el número de expediente </w:t>
      </w:r>
      <w:r w:rsidR="00787658" w:rsidRPr="00B72534">
        <w:rPr>
          <w:rFonts w:ascii="Palatino Linotype" w:eastAsia="Calibri" w:hAnsi="Palatino Linotype" w:cs="Tahoma"/>
          <w:b/>
          <w:bCs/>
          <w:sz w:val="22"/>
          <w:szCs w:val="22"/>
        </w:rPr>
        <w:t>0</w:t>
      </w:r>
      <w:r w:rsidR="00A01BAC" w:rsidRPr="00B72534">
        <w:rPr>
          <w:rFonts w:ascii="Palatino Linotype" w:eastAsia="Calibri" w:hAnsi="Palatino Linotype" w:cs="Tahoma"/>
          <w:b/>
          <w:bCs/>
          <w:sz w:val="22"/>
          <w:szCs w:val="22"/>
        </w:rPr>
        <w:t>7651</w:t>
      </w:r>
      <w:r w:rsidR="009D337B" w:rsidRPr="00B72534">
        <w:rPr>
          <w:rFonts w:ascii="Palatino Linotype" w:eastAsia="Calibri" w:hAnsi="Palatino Linotype" w:cs="Tahoma"/>
          <w:b/>
          <w:bCs/>
          <w:sz w:val="22"/>
          <w:szCs w:val="22"/>
        </w:rPr>
        <w:t>/INFOEM/IP/RR/2022</w:t>
      </w:r>
      <w:r w:rsidRPr="00B72534">
        <w:rPr>
          <w:rFonts w:ascii="Palatino Linotype" w:eastAsia="Batang" w:hAnsi="Palatino Linotype" w:cs="Tahoma"/>
          <w:sz w:val="22"/>
          <w:szCs w:val="22"/>
        </w:rPr>
        <w:t xml:space="preserve">, al medio de impugnación que nos ocupa, con base en el sistema aprobado por el Pleno de este Órgano Garante </w:t>
      </w:r>
      <w:r w:rsidR="0017321F" w:rsidRPr="00B72534">
        <w:rPr>
          <w:rFonts w:ascii="Palatino Linotype" w:eastAsia="Batang" w:hAnsi="Palatino Linotype" w:cs="Tahoma"/>
          <w:sz w:val="22"/>
          <w:szCs w:val="22"/>
        </w:rPr>
        <w:t xml:space="preserve">y lo turnó al </w:t>
      </w:r>
      <w:r w:rsidR="0017321F" w:rsidRPr="00B72534">
        <w:rPr>
          <w:rFonts w:ascii="Palatino Linotype" w:eastAsia="Batang" w:hAnsi="Palatino Linotype" w:cs="Tahoma"/>
          <w:b/>
          <w:bCs/>
          <w:sz w:val="22"/>
          <w:szCs w:val="22"/>
        </w:rPr>
        <w:t>Comisionado Luis Gustavo Parra Noriega</w:t>
      </w:r>
      <w:r w:rsidR="00D22825" w:rsidRPr="00B72534">
        <w:rPr>
          <w:rFonts w:ascii="Palatino Linotype" w:eastAsia="Batang" w:hAnsi="Palatino Linotype" w:cs="Tahoma"/>
          <w:b/>
          <w:sz w:val="22"/>
          <w:szCs w:val="22"/>
        </w:rPr>
        <w:t xml:space="preserve"> </w:t>
      </w:r>
      <w:r w:rsidR="00D22825" w:rsidRPr="00B72534">
        <w:rPr>
          <w:rFonts w:ascii="Palatino Linotype" w:eastAsia="Batang" w:hAnsi="Palatino Linotype" w:cs="Tahoma"/>
          <w:sz w:val="22"/>
          <w:szCs w:val="22"/>
        </w:rPr>
        <w:t>para los efectos del artículo 185, fracción I de la Ley de Transparencia y Acceso a la Información Pública del Estado de México y Municipios.</w:t>
      </w:r>
    </w:p>
    <w:p w14:paraId="64EAF135" w14:textId="77777777" w:rsidR="00502DA4" w:rsidRPr="00B72534" w:rsidRDefault="00502DA4" w:rsidP="005B031E">
      <w:pPr>
        <w:spacing w:line="360" w:lineRule="auto"/>
        <w:jc w:val="both"/>
        <w:rPr>
          <w:rFonts w:ascii="Palatino Linotype" w:eastAsia="Calibri" w:hAnsi="Palatino Linotype" w:cs="Tahoma"/>
          <w:b/>
          <w:bCs/>
          <w:sz w:val="22"/>
          <w:szCs w:val="22"/>
        </w:rPr>
      </w:pPr>
    </w:p>
    <w:p w14:paraId="4B0AE7B1" w14:textId="64FD0582" w:rsidR="00801872" w:rsidRPr="00B72534" w:rsidRDefault="00801872" w:rsidP="005B031E">
      <w:pPr>
        <w:spacing w:line="360" w:lineRule="auto"/>
        <w:jc w:val="both"/>
        <w:rPr>
          <w:rFonts w:ascii="Palatino Linotype" w:eastAsia="Batang" w:hAnsi="Palatino Linotype" w:cs="Tahoma"/>
          <w:b/>
          <w:bCs/>
          <w:sz w:val="22"/>
          <w:szCs w:val="22"/>
        </w:rPr>
      </w:pPr>
      <w:r w:rsidRPr="00B72534">
        <w:rPr>
          <w:rFonts w:ascii="Palatino Linotype" w:eastAsia="Batang" w:hAnsi="Palatino Linotype" w:cs="Tahoma"/>
          <w:b/>
          <w:bCs/>
          <w:sz w:val="22"/>
          <w:szCs w:val="22"/>
        </w:rPr>
        <w:t>b) Admisión del Recurso de Revisión</w:t>
      </w:r>
      <w:r w:rsidRPr="00B72534">
        <w:rPr>
          <w:rFonts w:ascii="Palatino Linotype" w:eastAsia="Batang" w:hAnsi="Palatino Linotype" w:cs="Tahoma"/>
          <w:b/>
          <w:bCs/>
          <w:sz w:val="22"/>
          <w:szCs w:val="22"/>
          <w:lang w:val="es-ES_tradnl"/>
        </w:rPr>
        <w:t xml:space="preserve">. </w:t>
      </w:r>
      <w:r w:rsidR="00D22825" w:rsidRPr="00B72534">
        <w:rPr>
          <w:rFonts w:ascii="Palatino Linotype" w:eastAsia="Batang" w:hAnsi="Palatino Linotype" w:cs="Tahoma"/>
          <w:sz w:val="22"/>
          <w:szCs w:val="22"/>
          <w:lang w:val="es-ES_tradnl"/>
        </w:rPr>
        <w:t xml:space="preserve">El </w:t>
      </w:r>
      <w:r w:rsidR="00A01BAC" w:rsidRPr="00B72534">
        <w:rPr>
          <w:rFonts w:ascii="Palatino Linotype" w:eastAsia="Batang" w:hAnsi="Palatino Linotype" w:cs="Tahoma"/>
          <w:sz w:val="22"/>
          <w:szCs w:val="22"/>
          <w:lang w:val="es-ES_tradnl"/>
        </w:rPr>
        <w:t>dieciséis de mayo</w:t>
      </w:r>
      <w:r w:rsidR="009D337B" w:rsidRPr="00B72534">
        <w:rPr>
          <w:rFonts w:ascii="Palatino Linotype" w:eastAsia="Batang" w:hAnsi="Palatino Linotype" w:cs="Tahoma"/>
          <w:sz w:val="22"/>
          <w:szCs w:val="22"/>
          <w:lang w:val="es-ES_tradnl"/>
        </w:rPr>
        <w:t xml:space="preserve"> de dos mil veintidós</w:t>
      </w:r>
      <w:r w:rsidRPr="00B72534">
        <w:rPr>
          <w:rFonts w:ascii="Palatino Linotype" w:eastAsia="Batang" w:hAnsi="Palatino Linotype" w:cs="Tahoma"/>
          <w:sz w:val="22"/>
          <w:szCs w:val="22"/>
          <w:lang w:val="es-ES_tradnl"/>
        </w:rPr>
        <w:t>,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w:t>
      </w:r>
      <w:r w:rsidR="00D22825" w:rsidRPr="00B72534">
        <w:rPr>
          <w:rFonts w:ascii="Palatino Linotype" w:eastAsia="Batang" w:hAnsi="Palatino Linotype" w:cs="Tahoma"/>
          <w:sz w:val="22"/>
          <w:szCs w:val="22"/>
          <w:lang w:val="es-ES_tradnl"/>
        </w:rPr>
        <w:t>rtes en mismo día, m</w:t>
      </w:r>
      <w:r w:rsidR="00BE73E6" w:rsidRPr="00B72534">
        <w:rPr>
          <w:rFonts w:ascii="Palatino Linotype" w:eastAsia="Batang" w:hAnsi="Palatino Linotype" w:cs="Tahoma"/>
          <w:sz w:val="22"/>
          <w:szCs w:val="22"/>
          <w:lang w:val="es-ES_tradnl"/>
        </w:rPr>
        <w:t>es y año</w:t>
      </w:r>
      <w:r w:rsidR="00D22825" w:rsidRPr="00B72534">
        <w:rPr>
          <w:rFonts w:ascii="Palatino Linotype" w:eastAsia="Batang" w:hAnsi="Palatino Linotype" w:cs="Tahoma"/>
          <w:sz w:val="22"/>
          <w:szCs w:val="22"/>
          <w:lang w:val="es-ES_tradnl"/>
        </w:rPr>
        <w:t>,</w:t>
      </w:r>
      <w:r w:rsidRPr="00B72534">
        <w:rPr>
          <w:rFonts w:ascii="Palatino Linotype" w:eastAsia="Batang" w:hAnsi="Palatino Linotype" w:cs="Tahoma"/>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p>
    <w:p w14:paraId="7C67497D" w14:textId="77777777" w:rsidR="00801872" w:rsidRPr="00B72534" w:rsidRDefault="00801872" w:rsidP="005B031E">
      <w:pPr>
        <w:spacing w:line="360" w:lineRule="auto"/>
        <w:jc w:val="both"/>
        <w:rPr>
          <w:rFonts w:ascii="Palatino Linotype" w:eastAsia="Batang" w:hAnsi="Palatino Linotype" w:cs="Tahoma"/>
          <w:bCs/>
          <w:sz w:val="22"/>
          <w:szCs w:val="22"/>
        </w:rPr>
      </w:pPr>
    </w:p>
    <w:p w14:paraId="17B6AFA4" w14:textId="1BAF0591" w:rsidR="007F2EEF" w:rsidRPr="00B72534" w:rsidRDefault="00801872" w:rsidP="0034543A">
      <w:pPr>
        <w:widowControl w:val="0"/>
        <w:spacing w:line="360" w:lineRule="auto"/>
        <w:jc w:val="both"/>
        <w:rPr>
          <w:rFonts w:ascii="Palatino Linotype" w:hAnsi="Palatino Linotype"/>
          <w:bCs/>
          <w:sz w:val="22"/>
          <w:szCs w:val="22"/>
          <w:lang w:val="es-ES_tradnl"/>
        </w:rPr>
      </w:pPr>
      <w:r w:rsidRPr="00B72534">
        <w:rPr>
          <w:rFonts w:ascii="Palatino Linotype" w:hAnsi="Palatino Linotype"/>
          <w:b/>
          <w:bCs/>
          <w:sz w:val="22"/>
          <w:szCs w:val="22"/>
        </w:rPr>
        <w:t xml:space="preserve">c) </w:t>
      </w:r>
      <w:r w:rsidR="005D5472" w:rsidRPr="00B72534">
        <w:rPr>
          <w:rFonts w:ascii="Palatino Linotype" w:hAnsi="Palatino Linotype"/>
          <w:b/>
          <w:bCs/>
          <w:sz w:val="22"/>
          <w:szCs w:val="22"/>
        </w:rPr>
        <w:t xml:space="preserve">Manifestaciones e </w:t>
      </w:r>
      <w:r w:rsidRPr="00B72534">
        <w:rPr>
          <w:rFonts w:ascii="Palatino Linotype" w:hAnsi="Palatino Linotype"/>
          <w:b/>
          <w:sz w:val="22"/>
          <w:szCs w:val="22"/>
          <w:lang w:val="es-ES_tradnl"/>
        </w:rPr>
        <w:t xml:space="preserve">Informe Justificado. </w:t>
      </w:r>
      <w:r w:rsidRPr="00B72534">
        <w:rPr>
          <w:rFonts w:ascii="Palatino Linotype" w:hAnsi="Palatino Linotype"/>
          <w:bCs/>
          <w:sz w:val="22"/>
          <w:szCs w:val="22"/>
          <w:lang w:val="es-ES_tradnl"/>
        </w:rPr>
        <w:t xml:space="preserve">De las constancias que obran en el expediente electrónico, se advierte </w:t>
      </w:r>
      <w:r w:rsidR="00536E4B" w:rsidRPr="00B72534">
        <w:rPr>
          <w:rFonts w:ascii="Palatino Linotype" w:hAnsi="Palatino Linotype"/>
          <w:bCs/>
          <w:sz w:val="22"/>
          <w:szCs w:val="22"/>
          <w:lang w:val="es-ES_tradnl"/>
        </w:rPr>
        <w:t xml:space="preserve">que el Sujeto Obligado </w:t>
      </w:r>
      <w:bookmarkStart w:id="4" w:name="_Hlk94039962"/>
      <w:r w:rsidR="0034543A" w:rsidRPr="00B72534">
        <w:rPr>
          <w:rFonts w:ascii="Palatino Linotype" w:hAnsi="Palatino Linotype"/>
          <w:bCs/>
          <w:sz w:val="22"/>
          <w:szCs w:val="22"/>
          <w:lang w:val="es-ES_tradnl"/>
        </w:rPr>
        <w:t>no rindió su informe justificado</w:t>
      </w:r>
      <w:r w:rsidR="00A01BAC" w:rsidRPr="00B72534">
        <w:rPr>
          <w:rFonts w:ascii="Palatino Linotype" w:hAnsi="Palatino Linotype"/>
          <w:bCs/>
          <w:sz w:val="22"/>
          <w:szCs w:val="22"/>
          <w:lang w:val="es-ES_tradnl"/>
        </w:rPr>
        <w:t xml:space="preserve"> y por su parte, el Recurrente rindió manifestaciones al tenor de lo siguiente: </w:t>
      </w:r>
    </w:p>
    <w:p w14:paraId="2475515C" w14:textId="43BF0D6A" w:rsidR="00A01BAC" w:rsidRPr="00B72534" w:rsidRDefault="00A01BAC" w:rsidP="0034543A">
      <w:pPr>
        <w:widowControl w:val="0"/>
        <w:spacing w:line="360" w:lineRule="auto"/>
        <w:jc w:val="both"/>
        <w:rPr>
          <w:rFonts w:ascii="Palatino Linotype" w:hAnsi="Palatino Linotype"/>
          <w:bCs/>
          <w:sz w:val="22"/>
          <w:szCs w:val="22"/>
          <w:lang w:val="es-ES_tradnl"/>
        </w:rPr>
      </w:pPr>
    </w:p>
    <w:p w14:paraId="137270EE" w14:textId="533436C5" w:rsidR="00A01BAC" w:rsidRPr="00B72534" w:rsidRDefault="00A01BAC" w:rsidP="00A01BAC">
      <w:pPr>
        <w:pStyle w:val="Prrafodelista"/>
        <w:widowControl w:val="0"/>
        <w:numPr>
          <w:ilvl w:val="0"/>
          <w:numId w:val="12"/>
        </w:numPr>
        <w:spacing w:line="360" w:lineRule="auto"/>
        <w:jc w:val="both"/>
        <w:rPr>
          <w:rFonts w:ascii="Palatino Linotype" w:hAnsi="Palatino Linotype"/>
          <w:bCs/>
          <w:szCs w:val="22"/>
          <w:lang w:val="es-ES_tradnl"/>
        </w:rPr>
      </w:pPr>
      <w:r w:rsidRPr="00B72534">
        <w:rPr>
          <w:rFonts w:ascii="Palatino Linotype" w:hAnsi="Palatino Linotype"/>
          <w:b/>
          <w:szCs w:val="22"/>
          <w:lang w:val="es-ES_tradnl"/>
        </w:rPr>
        <w:t xml:space="preserve">00259-CHIMALHU-IP-2022-pdf. </w:t>
      </w:r>
      <w:r w:rsidRPr="00B72534">
        <w:rPr>
          <w:rFonts w:ascii="Palatino Linotype" w:hAnsi="Palatino Linotype"/>
          <w:bCs/>
          <w:szCs w:val="22"/>
          <w:lang w:val="es-ES_tradnl"/>
        </w:rPr>
        <w:t xml:space="preserve">Archivo enviado en respuesta por el Sujeto Obligado. </w:t>
      </w:r>
    </w:p>
    <w:p w14:paraId="4D81876D" w14:textId="2DEAA061" w:rsidR="00A01BAC" w:rsidRPr="00B72534" w:rsidRDefault="00A01BAC" w:rsidP="00A01BAC">
      <w:pPr>
        <w:pStyle w:val="Prrafodelista"/>
        <w:widowControl w:val="0"/>
        <w:numPr>
          <w:ilvl w:val="0"/>
          <w:numId w:val="12"/>
        </w:numPr>
        <w:spacing w:line="360" w:lineRule="auto"/>
        <w:jc w:val="both"/>
        <w:rPr>
          <w:rFonts w:ascii="Palatino Linotype" w:hAnsi="Palatino Linotype"/>
          <w:bCs/>
          <w:szCs w:val="22"/>
          <w:lang w:val="es-ES_tradnl"/>
        </w:rPr>
      </w:pPr>
      <w:r w:rsidRPr="00B72534">
        <w:rPr>
          <w:rFonts w:ascii="Palatino Linotype" w:hAnsi="Palatino Linotype"/>
          <w:b/>
          <w:szCs w:val="22"/>
          <w:lang w:val="es-ES_tradnl"/>
        </w:rPr>
        <w:t xml:space="preserve">000259- CHIMALHU-IP-2022.pdf. </w:t>
      </w:r>
      <w:r w:rsidRPr="00B72534">
        <w:rPr>
          <w:rFonts w:ascii="Palatino Linotype" w:hAnsi="Palatino Linotype"/>
          <w:bCs/>
          <w:szCs w:val="22"/>
          <w:lang w:val="es-ES_tradnl"/>
        </w:rPr>
        <w:t xml:space="preserve">Archivo enviado en respuesta por el Sujeto </w:t>
      </w:r>
      <w:r w:rsidRPr="00B72534">
        <w:rPr>
          <w:rFonts w:ascii="Palatino Linotype" w:hAnsi="Palatino Linotype"/>
          <w:bCs/>
          <w:szCs w:val="22"/>
          <w:lang w:val="es-ES_tradnl"/>
        </w:rPr>
        <w:lastRenderedPageBreak/>
        <w:t xml:space="preserve">Obligado. </w:t>
      </w:r>
    </w:p>
    <w:p w14:paraId="71D2280D" w14:textId="44830A23" w:rsidR="006975F3" w:rsidRPr="00B72534" w:rsidRDefault="006975F3" w:rsidP="0034543A">
      <w:pPr>
        <w:widowControl w:val="0"/>
        <w:spacing w:line="360" w:lineRule="auto"/>
        <w:jc w:val="both"/>
        <w:rPr>
          <w:rFonts w:ascii="Palatino Linotype" w:hAnsi="Palatino Linotype"/>
          <w:bCs/>
          <w:sz w:val="22"/>
          <w:szCs w:val="22"/>
          <w:lang w:val="es-ES_tradnl"/>
        </w:rPr>
      </w:pPr>
    </w:p>
    <w:p w14:paraId="3D019629" w14:textId="77777777" w:rsidR="000B4EA7" w:rsidRPr="00B72534" w:rsidRDefault="006975F3" w:rsidP="000B4EA7">
      <w:pPr>
        <w:shd w:val="clear" w:color="auto" w:fill="FFFFFF"/>
        <w:spacing w:line="360" w:lineRule="auto"/>
        <w:jc w:val="both"/>
        <w:rPr>
          <w:rFonts w:ascii="Palatino Linotype" w:hAnsi="Palatino Linotype" w:cs="Arial"/>
          <w:color w:val="222222"/>
          <w:sz w:val="22"/>
          <w:szCs w:val="22"/>
          <w:lang w:eastAsia="es-MX"/>
        </w:rPr>
      </w:pPr>
      <w:r w:rsidRPr="00B72534">
        <w:rPr>
          <w:rFonts w:ascii="Palatino Linotype" w:hAnsi="Palatino Linotype"/>
          <w:b/>
          <w:sz w:val="22"/>
          <w:szCs w:val="22"/>
          <w:lang w:val="es-ES_tradnl"/>
        </w:rPr>
        <w:t xml:space="preserve">d) Ampliación de plazo para resolver: </w:t>
      </w:r>
      <w:r w:rsidR="000B4EA7" w:rsidRPr="00B72534">
        <w:rPr>
          <w:rFonts w:ascii="Palatino Linotype" w:hAnsi="Palatino Linotype" w:cs="Arial"/>
          <w:color w:val="222222"/>
          <w:sz w:val="22"/>
          <w:szCs w:val="22"/>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0EA86DA" w14:textId="77777777" w:rsidR="000B4EA7" w:rsidRPr="00B72534" w:rsidRDefault="000B4EA7" w:rsidP="000B4EA7">
      <w:pPr>
        <w:shd w:val="clear" w:color="auto" w:fill="FFFFFF"/>
        <w:spacing w:line="360" w:lineRule="auto"/>
        <w:jc w:val="both"/>
        <w:rPr>
          <w:rFonts w:ascii="Palatino Linotype" w:hAnsi="Palatino Linotype" w:cs="Arial"/>
          <w:color w:val="222222"/>
          <w:sz w:val="22"/>
          <w:szCs w:val="22"/>
          <w:lang w:eastAsia="es-MX"/>
        </w:rPr>
      </w:pPr>
      <w:r w:rsidRPr="00B72534">
        <w:rPr>
          <w:rFonts w:ascii="Palatino Linotype" w:hAnsi="Palatino Linotype" w:cs="Arial"/>
          <w:color w:val="222222"/>
          <w:sz w:val="22"/>
          <w:szCs w:val="22"/>
          <w:lang w:eastAsia="es-MX"/>
        </w:rPr>
        <w:t> </w:t>
      </w:r>
    </w:p>
    <w:p w14:paraId="40441883" w14:textId="77777777" w:rsidR="000B4EA7" w:rsidRPr="00B72534" w:rsidRDefault="000B4EA7" w:rsidP="000B4EA7">
      <w:pPr>
        <w:shd w:val="clear" w:color="auto" w:fill="FFFFFF"/>
        <w:spacing w:line="360" w:lineRule="auto"/>
        <w:jc w:val="both"/>
        <w:rPr>
          <w:rFonts w:ascii="Palatino Linotype" w:hAnsi="Palatino Linotype" w:cs="Arial"/>
          <w:color w:val="222222"/>
          <w:sz w:val="22"/>
          <w:szCs w:val="22"/>
          <w:lang w:eastAsia="es-MX"/>
        </w:rPr>
      </w:pPr>
      <w:r w:rsidRPr="00B72534">
        <w:rPr>
          <w:rFonts w:ascii="Palatino Linotype" w:hAnsi="Palatino Linotype" w:cs="Arial"/>
          <w:color w:val="222222"/>
          <w:sz w:val="22"/>
          <w:szCs w:val="22"/>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F6D1FBA" w14:textId="77777777" w:rsidR="000B4EA7" w:rsidRPr="00B72534" w:rsidRDefault="000B4EA7" w:rsidP="000B4EA7">
      <w:pPr>
        <w:shd w:val="clear" w:color="auto" w:fill="FFFFFF"/>
        <w:spacing w:line="360" w:lineRule="auto"/>
        <w:jc w:val="both"/>
        <w:rPr>
          <w:rFonts w:ascii="Palatino Linotype" w:hAnsi="Palatino Linotype" w:cs="Arial"/>
          <w:color w:val="222222"/>
          <w:sz w:val="22"/>
          <w:szCs w:val="22"/>
          <w:lang w:eastAsia="es-MX"/>
        </w:rPr>
      </w:pPr>
      <w:r w:rsidRPr="00B72534">
        <w:rPr>
          <w:rFonts w:ascii="Palatino Linotype" w:hAnsi="Palatino Linotype" w:cs="Arial"/>
          <w:color w:val="222222"/>
          <w:sz w:val="22"/>
          <w:szCs w:val="22"/>
          <w:lang w:eastAsia="es-MX"/>
        </w:rPr>
        <w:t> </w:t>
      </w:r>
    </w:p>
    <w:p w14:paraId="6866E21B" w14:textId="77777777" w:rsidR="000B4EA7" w:rsidRPr="00B72534" w:rsidRDefault="000B4EA7" w:rsidP="000B4EA7">
      <w:pPr>
        <w:shd w:val="clear" w:color="auto" w:fill="FFFFFF"/>
        <w:spacing w:line="360" w:lineRule="auto"/>
        <w:jc w:val="both"/>
        <w:rPr>
          <w:rFonts w:ascii="Palatino Linotype" w:hAnsi="Palatino Linotype" w:cs="Arial"/>
          <w:color w:val="222222"/>
          <w:sz w:val="22"/>
          <w:szCs w:val="22"/>
          <w:lang w:eastAsia="es-MX"/>
        </w:rPr>
      </w:pPr>
      <w:r w:rsidRPr="00B72534">
        <w:rPr>
          <w:rFonts w:ascii="Palatino Linotype" w:hAnsi="Palatino Linotype" w:cs="Arial"/>
          <w:color w:val="222222"/>
          <w:sz w:val="22"/>
          <w:szCs w:val="22"/>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DFD2736" w14:textId="77777777" w:rsidR="000B4EA7" w:rsidRPr="00B72534" w:rsidRDefault="000B4EA7" w:rsidP="000B4EA7">
      <w:pPr>
        <w:shd w:val="clear" w:color="auto" w:fill="FFFFFF"/>
        <w:spacing w:line="360" w:lineRule="auto"/>
        <w:jc w:val="both"/>
        <w:rPr>
          <w:rFonts w:ascii="Palatino Linotype" w:hAnsi="Palatino Linotype" w:cs="Arial"/>
          <w:color w:val="222222"/>
          <w:sz w:val="22"/>
          <w:szCs w:val="22"/>
          <w:lang w:eastAsia="es-MX"/>
        </w:rPr>
      </w:pPr>
      <w:r w:rsidRPr="00B72534">
        <w:rPr>
          <w:rFonts w:ascii="Palatino Linotype" w:hAnsi="Palatino Linotype" w:cs="Arial"/>
          <w:color w:val="222222"/>
          <w:sz w:val="22"/>
          <w:szCs w:val="22"/>
          <w:lang w:eastAsia="es-MX"/>
        </w:rPr>
        <w:t> </w:t>
      </w:r>
    </w:p>
    <w:p w14:paraId="03D610B2" w14:textId="77777777" w:rsidR="000B4EA7" w:rsidRPr="00B72534" w:rsidRDefault="000B4EA7" w:rsidP="000B4EA7">
      <w:pPr>
        <w:shd w:val="clear" w:color="auto" w:fill="FFFFFF"/>
        <w:spacing w:line="360" w:lineRule="auto"/>
        <w:jc w:val="both"/>
        <w:rPr>
          <w:rFonts w:ascii="Palatino Linotype" w:hAnsi="Palatino Linotype" w:cs="Arial"/>
          <w:color w:val="222222"/>
          <w:sz w:val="22"/>
          <w:szCs w:val="22"/>
          <w:lang w:eastAsia="es-MX"/>
        </w:rPr>
      </w:pPr>
      <w:r w:rsidRPr="00B72534">
        <w:rPr>
          <w:rFonts w:ascii="Palatino Linotype" w:hAnsi="Palatino Linotype" w:cs="Arial"/>
          <w:color w:val="222222"/>
          <w:sz w:val="22"/>
          <w:szCs w:val="22"/>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64B3A7B" w14:textId="77777777" w:rsidR="000B4EA7" w:rsidRPr="00B72534" w:rsidRDefault="000B4EA7" w:rsidP="000B4EA7">
      <w:pPr>
        <w:shd w:val="clear" w:color="auto" w:fill="FFFFFF"/>
        <w:spacing w:line="360" w:lineRule="auto"/>
        <w:jc w:val="both"/>
        <w:rPr>
          <w:rFonts w:ascii="Palatino Linotype" w:hAnsi="Palatino Linotype" w:cs="Arial"/>
          <w:color w:val="222222"/>
          <w:sz w:val="22"/>
          <w:szCs w:val="22"/>
          <w:lang w:eastAsia="es-MX"/>
        </w:rPr>
      </w:pPr>
      <w:r w:rsidRPr="00B72534">
        <w:rPr>
          <w:rFonts w:ascii="Palatino Linotype" w:hAnsi="Palatino Linotype" w:cs="Arial"/>
          <w:color w:val="222222"/>
          <w:sz w:val="22"/>
          <w:szCs w:val="22"/>
          <w:lang w:eastAsia="es-MX"/>
        </w:rPr>
        <w:t> </w:t>
      </w:r>
    </w:p>
    <w:p w14:paraId="4F0F54E7" w14:textId="13A4EE37" w:rsidR="000B4EA7" w:rsidRPr="00B72534" w:rsidRDefault="000B4EA7" w:rsidP="000B4EA7">
      <w:pPr>
        <w:shd w:val="clear" w:color="auto" w:fill="FFFFFF"/>
        <w:spacing w:line="360" w:lineRule="auto"/>
        <w:jc w:val="both"/>
        <w:rPr>
          <w:rFonts w:ascii="Palatino Linotype" w:hAnsi="Palatino Linotype" w:cs="Arial"/>
          <w:color w:val="222222"/>
          <w:sz w:val="22"/>
          <w:szCs w:val="22"/>
          <w:lang w:eastAsia="es-MX"/>
        </w:rPr>
      </w:pPr>
      <w:r w:rsidRPr="00B72534">
        <w:rPr>
          <w:rFonts w:ascii="Palatino Linotype" w:hAnsi="Palatino Linotype" w:cs="Arial"/>
          <w:color w:val="222222"/>
          <w:sz w:val="22"/>
          <w:szCs w:val="22"/>
          <w:lang w:eastAsia="es-MX"/>
        </w:rPr>
        <w:lastRenderedPageBreak/>
        <w:t>Por ello, excepcionalmente, si un asunto es resuelto con posterioridad a los plazos señalados por la norma debe analizarse la razonabilidad del tiempo necesario para su resolución, atentos a los siguientes criterios:  </w:t>
      </w:r>
    </w:p>
    <w:p w14:paraId="39537252" w14:textId="77777777" w:rsidR="000B4EA7" w:rsidRPr="00B72534" w:rsidRDefault="000B4EA7" w:rsidP="000B4EA7">
      <w:pPr>
        <w:shd w:val="clear" w:color="auto" w:fill="FFFFFF"/>
        <w:spacing w:line="360" w:lineRule="auto"/>
        <w:jc w:val="both"/>
        <w:rPr>
          <w:rFonts w:ascii="Palatino Linotype" w:hAnsi="Palatino Linotype" w:cs="Arial"/>
          <w:color w:val="222222"/>
          <w:sz w:val="22"/>
          <w:szCs w:val="22"/>
          <w:lang w:eastAsia="es-MX"/>
        </w:rPr>
      </w:pPr>
    </w:p>
    <w:p w14:paraId="1A39020E" w14:textId="77777777" w:rsidR="000B4EA7" w:rsidRPr="00B72534" w:rsidRDefault="000B4EA7" w:rsidP="000B4EA7">
      <w:pPr>
        <w:shd w:val="clear" w:color="auto" w:fill="FFFFFF"/>
        <w:spacing w:line="360" w:lineRule="auto"/>
        <w:ind w:left="567" w:right="539"/>
        <w:jc w:val="both"/>
        <w:rPr>
          <w:rFonts w:ascii="Palatino Linotype" w:hAnsi="Palatino Linotype" w:cs="Arial"/>
          <w:color w:val="222222"/>
          <w:sz w:val="22"/>
          <w:szCs w:val="22"/>
          <w:lang w:eastAsia="es-MX"/>
        </w:rPr>
      </w:pPr>
      <w:r w:rsidRPr="00B72534">
        <w:rPr>
          <w:rFonts w:ascii="Palatino Linotype" w:hAnsi="Palatino Linotype" w:cs="Arial"/>
          <w:b/>
          <w:bCs/>
          <w:color w:val="222222"/>
          <w:sz w:val="22"/>
          <w:szCs w:val="22"/>
          <w:lang w:eastAsia="es-MX"/>
        </w:rPr>
        <w:t>a)      Complejidad del asunto:</w:t>
      </w:r>
      <w:r w:rsidRPr="00B72534">
        <w:rPr>
          <w:rFonts w:ascii="Palatino Linotype" w:hAnsi="Palatino Linotype" w:cs="Arial"/>
          <w:color w:val="222222"/>
          <w:sz w:val="22"/>
          <w:szCs w:val="22"/>
          <w:lang w:eastAsia="es-MX"/>
        </w:rPr>
        <w:t xml:space="preserve"> La complejidad de la prueba, la pluralidad de sujetos procesales, el tiempo transcurrido, las características y contexto del recurso.</w:t>
      </w:r>
    </w:p>
    <w:p w14:paraId="1810884A" w14:textId="77777777" w:rsidR="000B4EA7" w:rsidRPr="00B72534" w:rsidRDefault="000B4EA7" w:rsidP="000B4EA7">
      <w:pPr>
        <w:shd w:val="clear" w:color="auto" w:fill="FFFFFF"/>
        <w:spacing w:line="360" w:lineRule="auto"/>
        <w:ind w:left="567" w:right="539"/>
        <w:jc w:val="both"/>
        <w:rPr>
          <w:rFonts w:ascii="Palatino Linotype" w:hAnsi="Palatino Linotype" w:cs="Arial"/>
          <w:color w:val="222222"/>
          <w:sz w:val="22"/>
          <w:szCs w:val="22"/>
          <w:lang w:eastAsia="es-MX"/>
        </w:rPr>
      </w:pPr>
      <w:r w:rsidRPr="00B72534">
        <w:rPr>
          <w:rFonts w:ascii="Palatino Linotype" w:hAnsi="Palatino Linotype" w:cs="Arial"/>
          <w:b/>
          <w:bCs/>
          <w:color w:val="222222"/>
          <w:sz w:val="22"/>
          <w:szCs w:val="22"/>
          <w:lang w:eastAsia="es-MX"/>
        </w:rPr>
        <w:t>b)     Actividad Procesal del interesado:</w:t>
      </w:r>
      <w:r w:rsidRPr="00B72534">
        <w:rPr>
          <w:rFonts w:ascii="Palatino Linotype" w:hAnsi="Palatino Linotype" w:cs="Arial"/>
          <w:color w:val="222222"/>
          <w:sz w:val="22"/>
          <w:szCs w:val="22"/>
          <w:lang w:eastAsia="es-MX"/>
        </w:rPr>
        <w:t xml:space="preserve"> Acciones u omisiones del interesado.</w:t>
      </w:r>
    </w:p>
    <w:p w14:paraId="4D493102" w14:textId="77777777" w:rsidR="000B4EA7" w:rsidRPr="00B72534" w:rsidRDefault="000B4EA7" w:rsidP="000B4EA7">
      <w:pPr>
        <w:shd w:val="clear" w:color="auto" w:fill="FFFFFF"/>
        <w:spacing w:line="360" w:lineRule="auto"/>
        <w:ind w:left="567" w:right="539"/>
        <w:jc w:val="both"/>
        <w:rPr>
          <w:rFonts w:ascii="Palatino Linotype" w:hAnsi="Palatino Linotype" w:cs="Arial"/>
          <w:color w:val="222222"/>
          <w:sz w:val="22"/>
          <w:szCs w:val="22"/>
          <w:lang w:eastAsia="es-MX"/>
        </w:rPr>
      </w:pPr>
      <w:r w:rsidRPr="00B72534">
        <w:rPr>
          <w:rFonts w:ascii="Palatino Linotype" w:hAnsi="Palatino Linotype" w:cs="Arial"/>
          <w:b/>
          <w:bCs/>
          <w:color w:val="222222"/>
          <w:sz w:val="22"/>
          <w:szCs w:val="22"/>
          <w:lang w:eastAsia="es-MX"/>
        </w:rPr>
        <w:t>c)      Conducta de la Autoridad</w:t>
      </w:r>
      <w:r w:rsidRPr="00B72534">
        <w:rPr>
          <w:rFonts w:ascii="Palatino Linotype" w:hAnsi="Palatino Linotype" w:cs="Arial"/>
          <w:color w:val="222222"/>
          <w:sz w:val="22"/>
          <w:szCs w:val="22"/>
          <w:lang w:eastAsia="es-MX"/>
        </w:rPr>
        <w:t>: Las Acciones u omisiones realizadas en el procedimiento. Así como si la autoridad actuó con la debida diligencia.</w:t>
      </w:r>
    </w:p>
    <w:p w14:paraId="0BEA076D" w14:textId="77777777" w:rsidR="000B4EA7" w:rsidRPr="00B72534" w:rsidRDefault="000B4EA7" w:rsidP="000B4EA7">
      <w:pPr>
        <w:shd w:val="clear" w:color="auto" w:fill="FFFFFF"/>
        <w:spacing w:line="360" w:lineRule="auto"/>
        <w:ind w:left="567" w:right="539"/>
        <w:jc w:val="both"/>
        <w:rPr>
          <w:rFonts w:ascii="Palatino Linotype" w:hAnsi="Palatino Linotype" w:cs="Arial"/>
          <w:color w:val="222222"/>
          <w:sz w:val="22"/>
          <w:szCs w:val="22"/>
          <w:lang w:eastAsia="es-MX"/>
        </w:rPr>
      </w:pPr>
      <w:r w:rsidRPr="00B72534">
        <w:rPr>
          <w:rFonts w:ascii="Palatino Linotype" w:hAnsi="Palatino Linotype" w:cs="Arial"/>
          <w:b/>
          <w:bCs/>
          <w:color w:val="222222"/>
          <w:sz w:val="22"/>
          <w:szCs w:val="22"/>
          <w:lang w:eastAsia="es-MX"/>
        </w:rPr>
        <w:t>d) La afectación generada en la situación jurídica de la persona involucrada en el proceso:</w:t>
      </w:r>
      <w:r w:rsidRPr="00B72534">
        <w:rPr>
          <w:rFonts w:ascii="Palatino Linotype" w:hAnsi="Palatino Linotype" w:cs="Arial"/>
          <w:color w:val="222222"/>
          <w:sz w:val="22"/>
          <w:szCs w:val="22"/>
          <w:lang w:eastAsia="es-MX"/>
        </w:rPr>
        <w:t xml:space="preserve"> Violación a sus derechos humanos.</w:t>
      </w:r>
    </w:p>
    <w:p w14:paraId="2C2B9114" w14:textId="77777777" w:rsidR="000B4EA7" w:rsidRPr="00B72534" w:rsidRDefault="000B4EA7" w:rsidP="000B4EA7">
      <w:pPr>
        <w:shd w:val="clear" w:color="auto" w:fill="FFFFFF"/>
        <w:spacing w:line="360" w:lineRule="auto"/>
        <w:jc w:val="both"/>
        <w:rPr>
          <w:rFonts w:ascii="Palatino Linotype" w:hAnsi="Palatino Linotype" w:cs="Arial"/>
          <w:color w:val="222222"/>
          <w:sz w:val="22"/>
          <w:szCs w:val="22"/>
          <w:lang w:eastAsia="es-MX"/>
        </w:rPr>
      </w:pPr>
    </w:p>
    <w:p w14:paraId="1E6973C0" w14:textId="77777777" w:rsidR="000B4EA7" w:rsidRPr="00B72534" w:rsidRDefault="000B4EA7" w:rsidP="000B4EA7">
      <w:pPr>
        <w:shd w:val="clear" w:color="auto" w:fill="FFFFFF"/>
        <w:spacing w:line="360" w:lineRule="auto"/>
        <w:jc w:val="both"/>
        <w:rPr>
          <w:rFonts w:ascii="Palatino Linotype" w:hAnsi="Palatino Linotype" w:cs="Arial"/>
          <w:color w:val="222222"/>
          <w:sz w:val="22"/>
          <w:szCs w:val="22"/>
          <w:lang w:eastAsia="es-MX"/>
        </w:rPr>
      </w:pPr>
      <w:r w:rsidRPr="00B72534">
        <w:rPr>
          <w:rFonts w:ascii="Palatino Linotype" w:hAnsi="Palatino Linotype" w:cs="Arial"/>
          <w:color w:val="222222"/>
          <w:sz w:val="22"/>
          <w:szCs w:val="22"/>
          <w:lang w:eastAsia="es-MX"/>
        </w:rPr>
        <w:t>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E8A4B2A" w14:textId="77777777" w:rsidR="000B4EA7" w:rsidRPr="00B72534" w:rsidRDefault="000B4EA7" w:rsidP="000B4EA7">
      <w:pPr>
        <w:shd w:val="clear" w:color="auto" w:fill="FFFFFF"/>
        <w:spacing w:line="360" w:lineRule="auto"/>
        <w:jc w:val="both"/>
        <w:rPr>
          <w:rFonts w:ascii="Palatino Linotype" w:hAnsi="Palatino Linotype" w:cs="Arial"/>
          <w:color w:val="222222"/>
          <w:sz w:val="22"/>
          <w:szCs w:val="22"/>
          <w:lang w:eastAsia="es-MX"/>
        </w:rPr>
      </w:pPr>
      <w:r w:rsidRPr="00B72534">
        <w:rPr>
          <w:rFonts w:ascii="Palatino Linotype" w:hAnsi="Palatino Linotype" w:cs="Arial"/>
          <w:color w:val="222222"/>
          <w:sz w:val="22"/>
          <w:szCs w:val="22"/>
          <w:lang w:eastAsia="es-MX"/>
        </w:rPr>
        <w:t> </w:t>
      </w:r>
    </w:p>
    <w:p w14:paraId="2A726FDD" w14:textId="77777777" w:rsidR="000B4EA7" w:rsidRPr="00B72534" w:rsidRDefault="000B4EA7" w:rsidP="000B4EA7">
      <w:pPr>
        <w:shd w:val="clear" w:color="auto" w:fill="FFFFFF"/>
        <w:spacing w:line="360" w:lineRule="auto"/>
        <w:jc w:val="both"/>
        <w:rPr>
          <w:rFonts w:ascii="Palatino Linotype" w:hAnsi="Palatino Linotype" w:cs="Arial"/>
          <w:color w:val="222222"/>
          <w:sz w:val="22"/>
          <w:szCs w:val="22"/>
          <w:lang w:eastAsia="es-MX"/>
        </w:rPr>
      </w:pPr>
      <w:r w:rsidRPr="00B72534">
        <w:rPr>
          <w:rFonts w:ascii="Palatino Linotype" w:hAnsi="Palatino Linotype" w:cs="Arial"/>
          <w:color w:val="222222"/>
          <w:sz w:val="22"/>
          <w:szCs w:val="22"/>
          <w:lang w:eastAsia="es-MX"/>
        </w:rPr>
        <w:t xml:space="preserve">Argumento que encuentra sustento en la jurisprudencia P./J. 32/92 emitida por el Pleno de la Suprema Corte de Justicia de la Nación de rubro </w:t>
      </w:r>
      <w:r w:rsidRPr="00B72534">
        <w:rPr>
          <w:rFonts w:ascii="Palatino Linotype" w:hAnsi="Palatino Linotype" w:cs="Arial"/>
          <w:b/>
          <w:bCs/>
          <w:color w:val="222222"/>
          <w:sz w:val="22"/>
          <w:szCs w:val="22"/>
          <w:lang w:eastAsia="es-MX"/>
        </w:rPr>
        <w:t>“TÉRMINOS PROCESALES. PARA DETERMINAR SI UN FUNCIONARIO JUDICIAL ACTUÓ INDEBIDAMENTE POR NO RESPETARLOS SE DEBE ATENDER AL PRESUPUESTO QUE CONSIDERÓ EL LEGISLADOR AL FIJARLOS Y LAS CARACTERÍSTICAS DEL CASO.”</w:t>
      </w:r>
      <w:r w:rsidRPr="00B72534">
        <w:rPr>
          <w:rFonts w:ascii="Palatino Linotype" w:hAnsi="Palatino Linotype" w:cs="Arial"/>
          <w:color w:val="222222"/>
          <w:sz w:val="22"/>
          <w:szCs w:val="22"/>
          <w:lang w:eastAsia="es-MX"/>
        </w:rPr>
        <w:t>, visible en la Gaceta del Seminario Judicial de la Federación con el registro digital 205635.</w:t>
      </w:r>
    </w:p>
    <w:p w14:paraId="033A3074" w14:textId="77777777" w:rsidR="000B4EA7" w:rsidRPr="00B72534" w:rsidRDefault="000B4EA7" w:rsidP="000B4EA7">
      <w:pPr>
        <w:shd w:val="clear" w:color="auto" w:fill="FFFFFF"/>
        <w:spacing w:line="360" w:lineRule="auto"/>
        <w:jc w:val="both"/>
        <w:rPr>
          <w:rFonts w:ascii="Palatino Linotype" w:hAnsi="Palatino Linotype" w:cs="Arial"/>
          <w:color w:val="222222"/>
          <w:sz w:val="22"/>
          <w:szCs w:val="22"/>
          <w:lang w:eastAsia="es-MX"/>
        </w:rPr>
      </w:pPr>
      <w:r w:rsidRPr="00B72534">
        <w:rPr>
          <w:rFonts w:ascii="Palatino Linotype" w:hAnsi="Palatino Linotype" w:cs="Arial"/>
          <w:color w:val="222222"/>
          <w:sz w:val="22"/>
          <w:szCs w:val="22"/>
          <w:lang w:eastAsia="es-MX"/>
        </w:rPr>
        <w:t> </w:t>
      </w:r>
    </w:p>
    <w:p w14:paraId="6A618A56" w14:textId="77777777" w:rsidR="000B4EA7" w:rsidRPr="00B72534" w:rsidRDefault="000B4EA7" w:rsidP="000B4EA7">
      <w:pPr>
        <w:shd w:val="clear" w:color="auto" w:fill="FFFFFF"/>
        <w:spacing w:line="360" w:lineRule="auto"/>
        <w:jc w:val="both"/>
        <w:rPr>
          <w:rFonts w:ascii="Palatino Linotype" w:hAnsi="Palatino Linotype" w:cs="Arial"/>
          <w:color w:val="222222"/>
          <w:sz w:val="22"/>
          <w:szCs w:val="22"/>
          <w:lang w:eastAsia="es-MX"/>
        </w:rPr>
      </w:pPr>
      <w:r w:rsidRPr="00B72534">
        <w:rPr>
          <w:rFonts w:ascii="Palatino Linotype" w:hAnsi="Palatino Linotype" w:cs="Arial"/>
          <w:color w:val="222222"/>
          <w:sz w:val="22"/>
          <w:szCs w:val="22"/>
          <w:lang w:eastAsia="es-MX"/>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B04E7ED" w14:textId="77777777" w:rsidR="000B4EA7" w:rsidRPr="00B72534" w:rsidRDefault="000B4EA7" w:rsidP="000B4EA7">
      <w:pPr>
        <w:shd w:val="clear" w:color="auto" w:fill="FFFFFF"/>
        <w:spacing w:line="360" w:lineRule="auto"/>
        <w:jc w:val="both"/>
        <w:rPr>
          <w:rFonts w:ascii="Palatino Linotype" w:hAnsi="Palatino Linotype" w:cs="Arial"/>
          <w:color w:val="222222"/>
          <w:sz w:val="22"/>
          <w:szCs w:val="22"/>
          <w:lang w:eastAsia="es-MX"/>
        </w:rPr>
      </w:pPr>
    </w:p>
    <w:p w14:paraId="4642420B" w14:textId="77777777" w:rsidR="000B4EA7" w:rsidRPr="00B72534" w:rsidRDefault="000B4EA7" w:rsidP="000B4EA7">
      <w:pPr>
        <w:shd w:val="clear" w:color="auto" w:fill="FFFFFF"/>
        <w:spacing w:line="360" w:lineRule="auto"/>
        <w:jc w:val="both"/>
        <w:rPr>
          <w:rFonts w:ascii="Palatino Linotype" w:hAnsi="Palatino Linotype" w:cs="Arial"/>
          <w:color w:val="222222"/>
          <w:sz w:val="22"/>
          <w:szCs w:val="22"/>
          <w:lang w:eastAsia="es-MX"/>
        </w:rPr>
      </w:pPr>
      <w:r w:rsidRPr="00B72534">
        <w:rPr>
          <w:rFonts w:ascii="Palatino Linotype" w:hAnsi="Palatino Linotype" w:cs="Arial"/>
          <w:color w:val="222222"/>
          <w:sz w:val="22"/>
          <w:szCs w:val="22"/>
          <w:lang w:eastAsia="es-MX"/>
        </w:rPr>
        <w:t>Al respecto, también son de considerar los criterios sostenidos por el Cuarto Tribunal Colegiado en Materia Administrativa del Primer Circuito, cuyos rubros y datos de identificación son los siguientes:</w:t>
      </w:r>
    </w:p>
    <w:p w14:paraId="76EC7CC1" w14:textId="77777777" w:rsidR="000B4EA7" w:rsidRPr="00B72534" w:rsidRDefault="000B4EA7" w:rsidP="000B4EA7">
      <w:pPr>
        <w:shd w:val="clear" w:color="auto" w:fill="FFFFFF"/>
        <w:spacing w:line="360" w:lineRule="auto"/>
        <w:jc w:val="both"/>
        <w:rPr>
          <w:rFonts w:ascii="Palatino Linotype" w:hAnsi="Palatino Linotype" w:cs="Arial"/>
          <w:color w:val="222222"/>
          <w:sz w:val="22"/>
          <w:szCs w:val="22"/>
          <w:lang w:eastAsia="es-MX"/>
        </w:rPr>
      </w:pPr>
      <w:r w:rsidRPr="00B72534">
        <w:rPr>
          <w:rFonts w:ascii="Palatino Linotype" w:hAnsi="Palatino Linotype" w:cs="Arial"/>
          <w:color w:val="222222"/>
          <w:sz w:val="22"/>
          <w:szCs w:val="22"/>
          <w:lang w:eastAsia="es-MX"/>
        </w:rPr>
        <w:t> </w:t>
      </w:r>
    </w:p>
    <w:p w14:paraId="697AF35E" w14:textId="77777777" w:rsidR="000B4EA7" w:rsidRPr="00B72534" w:rsidRDefault="000B4EA7" w:rsidP="000B4EA7">
      <w:pPr>
        <w:shd w:val="clear" w:color="auto" w:fill="FFFFFF"/>
        <w:spacing w:line="360" w:lineRule="auto"/>
        <w:ind w:left="567" w:right="822"/>
        <w:jc w:val="both"/>
        <w:rPr>
          <w:rFonts w:ascii="Palatino Linotype" w:hAnsi="Palatino Linotype" w:cs="Arial"/>
          <w:i/>
          <w:iCs/>
          <w:color w:val="222222"/>
          <w:lang w:eastAsia="es-MX"/>
        </w:rPr>
      </w:pPr>
      <w:r w:rsidRPr="00B72534">
        <w:rPr>
          <w:rFonts w:ascii="Palatino Linotype" w:hAnsi="Palatino Linotype" w:cs="Arial"/>
          <w:b/>
          <w:bCs/>
          <w:color w:val="222222"/>
          <w:sz w:val="22"/>
          <w:szCs w:val="22"/>
          <w:lang w:eastAsia="es-MX"/>
        </w:rPr>
        <w:t> </w:t>
      </w:r>
      <w:r w:rsidRPr="00B72534">
        <w:rPr>
          <w:rFonts w:ascii="Palatino Linotype" w:hAnsi="Palatino Linotype" w:cs="Arial"/>
          <w:b/>
          <w:bCs/>
          <w:i/>
          <w:iCs/>
          <w:color w:val="222222"/>
          <w:lang w:eastAsia="es-MX"/>
        </w:rPr>
        <w:t>“PLAZO RAZONABLE PARA RESOLVER. DIMENSIÓN Y EFECTOS DE ESTE CONCEPTO CUANDO SE ADUCE EXCESIVA CARGA DE TRABAJO.”</w:t>
      </w:r>
      <w:r w:rsidRPr="00B72534">
        <w:rPr>
          <w:rFonts w:ascii="Palatino Linotype" w:hAnsi="Palatino Linotype" w:cs="Arial"/>
          <w:i/>
          <w:iCs/>
          <w:color w:val="222222"/>
          <w:lang w:eastAsia="es-MX"/>
        </w:rPr>
        <w:t xml:space="preserve"> consultable en el Seminario Judicial de la Federación y su gaceta, con el registro digital 2002351.</w:t>
      </w:r>
    </w:p>
    <w:p w14:paraId="2CD755B6" w14:textId="77777777" w:rsidR="000B4EA7" w:rsidRPr="00B72534" w:rsidRDefault="000B4EA7" w:rsidP="000B4EA7">
      <w:pPr>
        <w:shd w:val="clear" w:color="auto" w:fill="FFFFFF"/>
        <w:spacing w:line="360" w:lineRule="auto"/>
        <w:ind w:left="567" w:right="822"/>
        <w:jc w:val="both"/>
        <w:rPr>
          <w:rFonts w:ascii="Palatino Linotype" w:hAnsi="Palatino Linotype" w:cs="Arial"/>
          <w:i/>
          <w:iCs/>
          <w:color w:val="222222"/>
          <w:lang w:eastAsia="es-MX"/>
        </w:rPr>
      </w:pPr>
      <w:r w:rsidRPr="00B72534">
        <w:rPr>
          <w:rFonts w:ascii="Palatino Linotype" w:hAnsi="Palatino Linotype" w:cs="Arial"/>
          <w:i/>
          <w:iCs/>
          <w:color w:val="222222"/>
          <w:lang w:eastAsia="es-MX"/>
        </w:rPr>
        <w:t> </w:t>
      </w:r>
    </w:p>
    <w:p w14:paraId="5BFFE48F" w14:textId="77777777" w:rsidR="000B4EA7" w:rsidRPr="00B72534" w:rsidRDefault="000B4EA7" w:rsidP="000B4EA7">
      <w:pPr>
        <w:shd w:val="clear" w:color="auto" w:fill="FFFFFF"/>
        <w:spacing w:line="360" w:lineRule="auto"/>
        <w:ind w:left="567" w:right="822"/>
        <w:jc w:val="both"/>
        <w:rPr>
          <w:rFonts w:ascii="Palatino Linotype" w:hAnsi="Palatino Linotype" w:cs="Arial"/>
          <w:i/>
          <w:iCs/>
          <w:color w:val="222222"/>
          <w:lang w:eastAsia="es-MX"/>
        </w:rPr>
      </w:pPr>
      <w:r w:rsidRPr="00B72534">
        <w:rPr>
          <w:rFonts w:ascii="Palatino Linotype" w:hAnsi="Palatino Linotype" w:cs="Arial"/>
          <w:b/>
          <w:bCs/>
          <w:i/>
          <w:iCs/>
          <w:color w:val="222222"/>
          <w:lang w:eastAsia="es-MX"/>
        </w:rPr>
        <w:t>“PLAZO RAZONABLE PARA RESOLVER. CONCEPTO Y ELEMENTOS QUE LO INTEGRAN A LA LUZ DEL DERECHO INTERNACIONAL DE LOS DERECHOS HUMANOS.”,</w:t>
      </w:r>
      <w:r w:rsidRPr="00B72534">
        <w:rPr>
          <w:rFonts w:ascii="Palatino Linotype" w:hAnsi="Palatino Linotype" w:cs="Arial"/>
          <w:i/>
          <w:iCs/>
          <w:color w:val="222222"/>
          <w:lang w:eastAsia="es-MX"/>
        </w:rPr>
        <w:t xml:space="preserve"> visible en el Seminario Judicial de la Federación y su gaceta, con el registro digital 2002350.</w:t>
      </w:r>
    </w:p>
    <w:p w14:paraId="02F019B2" w14:textId="77777777" w:rsidR="000B4EA7" w:rsidRPr="00B72534" w:rsidRDefault="000B4EA7" w:rsidP="000B4EA7">
      <w:pPr>
        <w:shd w:val="clear" w:color="auto" w:fill="FFFFFF"/>
        <w:spacing w:line="360" w:lineRule="auto"/>
        <w:ind w:left="567" w:right="822"/>
        <w:jc w:val="both"/>
        <w:rPr>
          <w:rFonts w:ascii="Palatino Linotype" w:hAnsi="Palatino Linotype" w:cs="Arial"/>
          <w:i/>
          <w:iCs/>
          <w:color w:val="222222"/>
          <w:lang w:eastAsia="es-MX"/>
        </w:rPr>
      </w:pPr>
    </w:p>
    <w:p w14:paraId="501669AD" w14:textId="77777777" w:rsidR="000B4EA7" w:rsidRPr="00B72534" w:rsidRDefault="000B4EA7" w:rsidP="000B4EA7">
      <w:pPr>
        <w:shd w:val="clear" w:color="auto" w:fill="FFFFFF"/>
        <w:spacing w:line="360" w:lineRule="auto"/>
        <w:jc w:val="both"/>
        <w:rPr>
          <w:rFonts w:ascii="Palatino Linotype" w:hAnsi="Palatino Linotype" w:cs="Arial"/>
          <w:color w:val="222222"/>
          <w:sz w:val="22"/>
          <w:szCs w:val="22"/>
          <w:lang w:eastAsia="es-MX"/>
        </w:rPr>
      </w:pPr>
      <w:r w:rsidRPr="00B72534">
        <w:rPr>
          <w:rFonts w:ascii="Palatino Linotype" w:hAnsi="Palatino Linotype" w:cs="Arial"/>
          <w:color w:val="222222"/>
          <w:sz w:val="22"/>
          <w:szCs w:val="22"/>
          <w:lang w:eastAsia="es-MX"/>
        </w:rPr>
        <w:t>Por ello, este organismo garante comprometido con la tutela de los derechos humanos confiados señala que este exceso del plazo legal para resolver el presente asunto resulta de carácter excepcional.</w:t>
      </w:r>
    </w:p>
    <w:bookmarkEnd w:id="4"/>
    <w:p w14:paraId="0F37068C" w14:textId="77777777" w:rsidR="00801872" w:rsidRPr="00B72534" w:rsidRDefault="00801872" w:rsidP="005B031E">
      <w:pPr>
        <w:spacing w:line="360" w:lineRule="auto"/>
        <w:jc w:val="both"/>
        <w:rPr>
          <w:rFonts w:ascii="Palatino Linotype" w:hAnsi="Palatino Linotype" w:cs="Tahoma"/>
          <w:b/>
          <w:sz w:val="22"/>
          <w:szCs w:val="22"/>
        </w:rPr>
      </w:pPr>
    </w:p>
    <w:p w14:paraId="4D02EED8" w14:textId="1EA0F98B" w:rsidR="00801872" w:rsidRPr="00B72534" w:rsidRDefault="006975F3" w:rsidP="005B031E">
      <w:pPr>
        <w:spacing w:line="360" w:lineRule="auto"/>
        <w:jc w:val="both"/>
        <w:rPr>
          <w:rFonts w:ascii="Palatino Linotype" w:hAnsi="Palatino Linotype" w:cs="Tahoma"/>
          <w:sz w:val="22"/>
          <w:szCs w:val="22"/>
          <w:lang w:val="es-ES"/>
        </w:rPr>
      </w:pPr>
      <w:r w:rsidRPr="00B72534">
        <w:rPr>
          <w:rFonts w:ascii="Palatino Linotype" w:hAnsi="Palatino Linotype" w:cs="Tahoma"/>
          <w:b/>
          <w:sz w:val="22"/>
          <w:szCs w:val="22"/>
        </w:rPr>
        <w:lastRenderedPageBreak/>
        <w:t>e</w:t>
      </w:r>
      <w:r w:rsidR="00801872" w:rsidRPr="00B72534">
        <w:rPr>
          <w:rFonts w:ascii="Palatino Linotype" w:hAnsi="Palatino Linotype" w:cs="Tahoma"/>
          <w:b/>
          <w:sz w:val="22"/>
          <w:szCs w:val="22"/>
        </w:rPr>
        <w:t>) Cierre de instrucción.</w:t>
      </w:r>
      <w:r w:rsidR="00801872" w:rsidRPr="00B72534">
        <w:rPr>
          <w:rFonts w:ascii="Palatino Linotype" w:hAnsi="Palatino Linotype" w:cs="Tahoma"/>
          <w:sz w:val="22"/>
          <w:szCs w:val="22"/>
        </w:rPr>
        <w:t xml:space="preserve"> </w:t>
      </w:r>
      <w:r w:rsidR="00A26524" w:rsidRPr="00B72534">
        <w:rPr>
          <w:rFonts w:ascii="Palatino Linotype" w:hAnsi="Palatino Linotype" w:cs="Tahoma"/>
          <w:sz w:val="22"/>
          <w:szCs w:val="22"/>
        </w:rPr>
        <w:t xml:space="preserve">El </w:t>
      </w:r>
      <w:r w:rsidR="00857A61" w:rsidRPr="00B72534">
        <w:rPr>
          <w:rFonts w:ascii="Palatino Linotype" w:hAnsi="Palatino Linotype" w:cs="Tahoma"/>
          <w:sz w:val="22"/>
          <w:szCs w:val="22"/>
        </w:rPr>
        <w:t>trece</w:t>
      </w:r>
      <w:r w:rsidR="00A01BAC" w:rsidRPr="00B72534">
        <w:rPr>
          <w:rFonts w:ascii="Palatino Linotype" w:hAnsi="Palatino Linotype" w:cs="Tahoma"/>
          <w:sz w:val="22"/>
          <w:szCs w:val="22"/>
        </w:rPr>
        <w:t xml:space="preserve"> de julio</w:t>
      </w:r>
      <w:r w:rsidR="0034543A" w:rsidRPr="00B72534">
        <w:rPr>
          <w:rFonts w:ascii="Palatino Linotype" w:hAnsi="Palatino Linotype" w:cs="Tahoma"/>
          <w:sz w:val="22"/>
          <w:szCs w:val="22"/>
        </w:rPr>
        <w:t xml:space="preserve"> </w:t>
      </w:r>
      <w:r w:rsidR="00B574E7" w:rsidRPr="00B72534">
        <w:rPr>
          <w:rFonts w:ascii="Palatino Linotype" w:hAnsi="Palatino Linotype" w:cs="Tahoma"/>
          <w:sz w:val="22"/>
          <w:szCs w:val="22"/>
        </w:rPr>
        <w:t>de</w:t>
      </w:r>
      <w:r w:rsidR="00A26524" w:rsidRPr="00B72534">
        <w:rPr>
          <w:rFonts w:ascii="Palatino Linotype" w:hAnsi="Palatino Linotype" w:cs="Tahoma"/>
          <w:sz w:val="22"/>
          <w:szCs w:val="22"/>
        </w:rPr>
        <w:t xml:space="preserve"> dos mil veintidós</w:t>
      </w:r>
      <w:r w:rsidR="00801872" w:rsidRPr="00B72534">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00801872" w:rsidRPr="00B72534">
        <w:rPr>
          <w:rFonts w:ascii="Palatino Linotype" w:hAnsi="Palatino Linotype" w:cs="Tahoma"/>
          <w:sz w:val="22"/>
          <w:szCs w:val="22"/>
          <w:lang w:val="es-ES"/>
        </w:rPr>
        <w:t>Sistema de Acceso a la Información Mexiquense (SAIMEX)</w:t>
      </w:r>
      <w:r w:rsidR="00801872" w:rsidRPr="00B72534">
        <w:rPr>
          <w:rFonts w:ascii="Palatino Linotype" w:hAnsi="Palatino Linotype" w:cs="Tahoma"/>
          <w:sz w:val="22"/>
          <w:szCs w:val="22"/>
        </w:rPr>
        <w:t>.</w:t>
      </w:r>
    </w:p>
    <w:p w14:paraId="0491A0F9" w14:textId="77777777" w:rsidR="00801872" w:rsidRPr="00B72534" w:rsidRDefault="00801872" w:rsidP="005B031E">
      <w:pPr>
        <w:spacing w:line="360" w:lineRule="auto"/>
        <w:jc w:val="both"/>
        <w:rPr>
          <w:rFonts w:ascii="Palatino Linotype" w:hAnsi="Palatino Linotype" w:cs="Tahoma"/>
          <w:sz w:val="22"/>
          <w:szCs w:val="22"/>
        </w:rPr>
      </w:pPr>
    </w:p>
    <w:p w14:paraId="3278182A" w14:textId="24DB59AC" w:rsidR="005F389E" w:rsidRPr="00B72534" w:rsidRDefault="00801872" w:rsidP="005B031E">
      <w:pPr>
        <w:spacing w:line="360" w:lineRule="auto"/>
        <w:jc w:val="both"/>
        <w:rPr>
          <w:rFonts w:ascii="Palatino Linotype" w:hAnsi="Palatino Linotype" w:cs="Tahoma"/>
          <w:color w:val="000000"/>
          <w:sz w:val="22"/>
          <w:szCs w:val="22"/>
        </w:rPr>
      </w:pPr>
      <w:r w:rsidRPr="00B72534">
        <w:rPr>
          <w:rFonts w:ascii="Palatino Linotype" w:hAnsi="Palatino Linotype" w:cs="Tahoma"/>
          <w:color w:val="000000"/>
          <w:sz w:val="22"/>
          <w:szCs w:val="22"/>
        </w:rPr>
        <w:t xml:space="preserve">En razón de que fue debidamente sustanciado e integrado el expediente electrónico y no existe diligencia pendiente de desahogo, se emite la resolución que conforme a Derecho proceda, </w:t>
      </w:r>
      <w:r w:rsidR="008C226B" w:rsidRPr="00B72534">
        <w:rPr>
          <w:rFonts w:ascii="Palatino Linotype" w:hAnsi="Palatino Linotype" w:cs="Tahoma"/>
          <w:color w:val="000000"/>
          <w:sz w:val="22"/>
          <w:szCs w:val="22"/>
        </w:rPr>
        <w:t>de acuerdo con</w:t>
      </w:r>
      <w:r w:rsidRPr="00B72534">
        <w:rPr>
          <w:rFonts w:ascii="Palatino Linotype" w:hAnsi="Palatino Linotype" w:cs="Tahoma"/>
          <w:color w:val="000000"/>
          <w:sz w:val="22"/>
          <w:szCs w:val="22"/>
        </w:rPr>
        <w:t xml:space="preserve"> los siguientes: </w:t>
      </w:r>
    </w:p>
    <w:p w14:paraId="42F097C6" w14:textId="77777777" w:rsidR="00B574E7" w:rsidRPr="00B72534" w:rsidRDefault="00B574E7" w:rsidP="00D04134">
      <w:pPr>
        <w:spacing w:line="360" w:lineRule="auto"/>
        <w:rPr>
          <w:rFonts w:ascii="Palatino Linotype" w:hAnsi="Palatino Linotype" w:cs="Tahoma"/>
          <w:b/>
          <w:sz w:val="22"/>
          <w:szCs w:val="22"/>
        </w:rPr>
      </w:pPr>
    </w:p>
    <w:p w14:paraId="5140970D" w14:textId="59C37544" w:rsidR="00801872" w:rsidRPr="00B72534" w:rsidRDefault="00801872" w:rsidP="005B031E">
      <w:pPr>
        <w:spacing w:line="360" w:lineRule="auto"/>
        <w:jc w:val="center"/>
        <w:rPr>
          <w:rFonts w:ascii="Palatino Linotype" w:hAnsi="Palatino Linotype" w:cs="Tahoma"/>
          <w:b/>
          <w:sz w:val="22"/>
          <w:szCs w:val="22"/>
        </w:rPr>
      </w:pPr>
      <w:r w:rsidRPr="00B72534">
        <w:rPr>
          <w:rFonts w:ascii="Palatino Linotype" w:hAnsi="Palatino Linotype" w:cs="Tahoma"/>
          <w:b/>
          <w:sz w:val="22"/>
          <w:szCs w:val="22"/>
        </w:rPr>
        <w:t>C O N S I D E R A N D O S:</w:t>
      </w:r>
    </w:p>
    <w:p w14:paraId="35EFA683" w14:textId="77777777" w:rsidR="00801872" w:rsidRPr="00B72534" w:rsidRDefault="00801872" w:rsidP="005B031E">
      <w:pPr>
        <w:spacing w:line="360" w:lineRule="auto"/>
        <w:rPr>
          <w:rFonts w:ascii="Palatino Linotype" w:hAnsi="Palatino Linotype" w:cs="Tahoma"/>
          <w:b/>
          <w:sz w:val="22"/>
          <w:szCs w:val="22"/>
        </w:rPr>
      </w:pPr>
    </w:p>
    <w:p w14:paraId="45D3D2CB" w14:textId="77777777" w:rsidR="00801872" w:rsidRPr="00B72534" w:rsidRDefault="00801872" w:rsidP="005B031E">
      <w:pPr>
        <w:spacing w:line="360" w:lineRule="auto"/>
        <w:jc w:val="both"/>
        <w:rPr>
          <w:rFonts w:ascii="Palatino Linotype" w:eastAsia="Batang" w:hAnsi="Palatino Linotype" w:cs="Tahoma"/>
          <w:b/>
          <w:bCs/>
          <w:sz w:val="22"/>
          <w:szCs w:val="22"/>
        </w:rPr>
      </w:pPr>
      <w:r w:rsidRPr="00B72534">
        <w:rPr>
          <w:rFonts w:ascii="Palatino Linotype" w:eastAsia="Batang" w:hAnsi="Palatino Linotype" w:cs="Tahoma"/>
          <w:b/>
          <w:bCs/>
          <w:sz w:val="22"/>
          <w:szCs w:val="22"/>
        </w:rPr>
        <w:t xml:space="preserve">PRIMERO. Competencia. </w:t>
      </w:r>
    </w:p>
    <w:p w14:paraId="6A4AA277" w14:textId="77777777" w:rsidR="00801872" w:rsidRPr="00B72534" w:rsidRDefault="00801872" w:rsidP="005B031E">
      <w:pPr>
        <w:spacing w:line="360" w:lineRule="auto"/>
        <w:jc w:val="both"/>
        <w:rPr>
          <w:rFonts w:ascii="Palatino Linotype" w:eastAsia="Batang" w:hAnsi="Palatino Linotype" w:cs="Tahoma"/>
          <w:b/>
          <w:bCs/>
          <w:sz w:val="22"/>
          <w:szCs w:val="22"/>
        </w:rPr>
      </w:pPr>
    </w:p>
    <w:p w14:paraId="31DC8596" w14:textId="731A7CB3" w:rsidR="0003468A" w:rsidRPr="00B72534" w:rsidRDefault="0003468A" w:rsidP="005B031E">
      <w:pPr>
        <w:spacing w:line="360" w:lineRule="auto"/>
        <w:jc w:val="both"/>
        <w:rPr>
          <w:rFonts w:ascii="Palatino Linotype" w:hAnsi="Palatino Linotype" w:cs="Tahoma"/>
          <w:bCs/>
          <w:sz w:val="22"/>
          <w:szCs w:val="22"/>
        </w:rPr>
      </w:pPr>
      <w:r w:rsidRPr="00B72534">
        <w:rPr>
          <w:rFonts w:ascii="Palatino Linotype"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24748B" w:rsidRPr="00B72534">
        <w:rPr>
          <w:rFonts w:ascii="Palatino Linotype" w:hAnsi="Palatino Linotype" w:cs="Tahoma"/>
          <w:bCs/>
          <w:sz w:val="22"/>
          <w:szCs w:val="22"/>
        </w:rPr>
        <w:t>trigésimo</w:t>
      </w:r>
      <w:r w:rsidRPr="00B72534">
        <w:rPr>
          <w:rFonts w:ascii="Palatino Linotype" w:hAnsi="Palatino Linotype" w:cs="Tahoma"/>
          <w:bCs/>
          <w:sz w:val="22"/>
          <w:szCs w:val="22"/>
          <w:lang w:val="x-none"/>
        </w:rPr>
        <w:t>, trigésimo primero</w:t>
      </w:r>
      <w:r w:rsidRPr="00B72534">
        <w:rPr>
          <w:rFonts w:ascii="Palatino Linotype" w:hAnsi="Palatino Linotype" w:cs="Tahoma"/>
          <w:bCs/>
          <w:sz w:val="22"/>
          <w:szCs w:val="22"/>
        </w:rPr>
        <w:t xml:space="preserve">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w:t>
      </w:r>
      <w:r w:rsidRPr="00B72534">
        <w:rPr>
          <w:rFonts w:ascii="Palatino Linotype" w:hAnsi="Palatino Linotype" w:cs="Tahoma"/>
          <w:bCs/>
          <w:sz w:val="22"/>
          <w:szCs w:val="22"/>
        </w:rPr>
        <w:lastRenderedPageBreak/>
        <w:t>Transparencia, Acceso a la Información Pública y Protección de Datos Personales del Estado de México y Municipios.</w:t>
      </w:r>
    </w:p>
    <w:p w14:paraId="00B0B9B2" w14:textId="77777777" w:rsidR="0034543A" w:rsidRPr="00B72534" w:rsidRDefault="0034543A" w:rsidP="005B031E">
      <w:pPr>
        <w:spacing w:line="360" w:lineRule="auto"/>
        <w:jc w:val="both"/>
        <w:rPr>
          <w:rFonts w:ascii="Palatino Linotype" w:eastAsia="Calibri" w:hAnsi="Palatino Linotype" w:cs="Tahoma"/>
          <w:bCs/>
          <w:color w:val="000000"/>
          <w:sz w:val="22"/>
          <w:szCs w:val="22"/>
          <w:lang w:eastAsia="es-ES_tradnl"/>
        </w:rPr>
      </w:pPr>
    </w:p>
    <w:p w14:paraId="49902CA0" w14:textId="77777777" w:rsidR="00801872" w:rsidRPr="00B72534" w:rsidRDefault="00801872" w:rsidP="005B031E">
      <w:pPr>
        <w:spacing w:line="360" w:lineRule="auto"/>
        <w:jc w:val="both"/>
        <w:rPr>
          <w:rFonts w:ascii="Palatino Linotype" w:hAnsi="Palatino Linotype"/>
          <w:color w:val="222222"/>
          <w:lang w:val="es-ES"/>
        </w:rPr>
      </w:pPr>
      <w:r w:rsidRPr="00B72534">
        <w:rPr>
          <w:rFonts w:ascii="Palatino Linotype" w:hAnsi="Palatino Linotype"/>
          <w:b/>
          <w:bCs/>
          <w:color w:val="000000"/>
          <w:sz w:val="22"/>
          <w:szCs w:val="22"/>
          <w:lang w:val="es-ES"/>
        </w:rPr>
        <w:t>SEGUNDO. Causales de procedencia y sobreseimiento.</w:t>
      </w:r>
    </w:p>
    <w:p w14:paraId="7872E74B" w14:textId="5ADFF415" w:rsidR="00BE73E6" w:rsidRPr="00B72534" w:rsidRDefault="00801872" w:rsidP="005B031E">
      <w:pPr>
        <w:spacing w:line="360" w:lineRule="auto"/>
        <w:jc w:val="both"/>
        <w:rPr>
          <w:rFonts w:ascii="Palatino Linotype" w:hAnsi="Palatino Linotype"/>
          <w:color w:val="222222"/>
          <w:lang w:val="es-ES"/>
        </w:rPr>
      </w:pPr>
      <w:r w:rsidRPr="00B72534">
        <w:rPr>
          <w:rFonts w:ascii="Palatino Linotype" w:hAnsi="Palatino Linotype"/>
          <w:color w:val="000000"/>
          <w:sz w:val="22"/>
          <w:szCs w:val="22"/>
          <w:lang w:val="es-ES"/>
        </w:rPr>
        <w:t> </w:t>
      </w:r>
    </w:p>
    <w:p w14:paraId="1902D30E" w14:textId="302C240E" w:rsidR="00A26524" w:rsidRPr="00B72534" w:rsidRDefault="00801872" w:rsidP="001B04D6">
      <w:pPr>
        <w:spacing w:line="360" w:lineRule="auto"/>
        <w:jc w:val="both"/>
        <w:rPr>
          <w:rFonts w:ascii="Palatino Linotype" w:hAnsi="Palatino Linotype"/>
          <w:color w:val="222222"/>
          <w:lang w:val="es-ES"/>
        </w:rPr>
      </w:pPr>
      <w:r w:rsidRPr="00B72534">
        <w:rPr>
          <w:rFonts w:ascii="Palatino Linotype" w:hAnsi="Palatino Linotype"/>
          <w:color w:val="000000"/>
          <w:sz w:val="22"/>
          <w:szCs w:val="22"/>
          <w:lang w:val="es-ES"/>
        </w:rPr>
        <w:t xml:space="preserve">De las constancias que forman parte de los Recursos de Revisión que se analizan, se advierte que previo al estudio del fondo de la </w:t>
      </w:r>
      <w:r w:rsidRPr="00B72534">
        <w:rPr>
          <w:rFonts w:ascii="Palatino Linotype" w:hAnsi="Palatino Linotype"/>
          <w:i/>
          <w:color w:val="000000"/>
          <w:sz w:val="22"/>
          <w:szCs w:val="22"/>
          <w:lang w:val="es-ES"/>
        </w:rPr>
        <w:t>litis</w:t>
      </w:r>
      <w:r w:rsidRPr="00B72534">
        <w:rPr>
          <w:rFonts w:ascii="Palatino Linotype" w:hAnsi="Palatino Linotype"/>
          <w:color w:val="000000"/>
          <w:sz w:val="22"/>
          <w:szCs w:val="22"/>
          <w:lang w:val="es-ES"/>
        </w:rPr>
        <w:t>, es necesario estudiar las causales de improcedencia y sobreseimiento que se adviertan, para determinar lo que en Derecho proceda.</w:t>
      </w:r>
    </w:p>
    <w:p w14:paraId="5A803D51" w14:textId="77777777" w:rsidR="005A67B9" w:rsidRPr="00B72534" w:rsidRDefault="005A67B9" w:rsidP="001B04D6">
      <w:pPr>
        <w:spacing w:line="360" w:lineRule="auto"/>
        <w:jc w:val="both"/>
        <w:rPr>
          <w:rFonts w:ascii="Palatino Linotype" w:hAnsi="Palatino Linotype"/>
          <w:color w:val="222222"/>
          <w:lang w:val="es-ES"/>
        </w:rPr>
      </w:pPr>
    </w:p>
    <w:p w14:paraId="40B0B6C2" w14:textId="77777777" w:rsidR="00801872" w:rsidRPr="00B72534" w:rsidRDefault="00801872" w:rsidP="005B031E">
      <w:pPr>
        <w:shd w:val="clear" w:color="auto" w:fill="FFFFFF"/>
        <w:spacing w:line="360" w:lineRule="auto"/>
        <w:jc w:val="both"/>
        <w:rPr>
          <w:rFonts w:ascii="Palatino Linotype" w:hAnsi="Palatino Linotype"/>
          <w:color w:val="222222"/>
          <w:lang w:val="es-ES"/>
        </w:rPr>
      </w:pPr>
      <w:r w:rsidRPr="00B72534">
        <w:rPr>
          <w:rFonts w:ascii="Palatino Linotype" w:hAnsi="Palatino Linotype"/>
          <w:b/>
          <w:bCs/>
          <w:color w:val="000000"/>
          <w:sz w:val="22"/>
          <w:szCs w:val="22"/>
          <w:lang w:val="es-ES"/>
        </w:rPr>
        <w:t>Causales de improcedencia.</w:t>
      </w:r>
    </w:p>
    <w:p w14:paraId="5660127B" w14:textId="77777777" w:rsidR="00801872" w:rsidRPr="00B72534" w:rsidRDefault="00801872" w:rsidP="005B031E">
      <w:pPr>
        <w:shd w:val="clear" w:color="auto" w:fill="FFFFFF"/>
        <w:spacing w:line="360" w:lineRule="auto"/>
        <w:jc w:val="both"/>
        <w:rPr>
          <w:rFonts w:ascii="Palatino Linotype" w:hAnsi="Palatino Linotype"/>
          <w:color w:val="222222"/>
          <w:lang w:val="es-ES"/>
        </w:rPr>
      </w:pPr>
      <w:r w:rsidRPr="00B72534">
        <w:rPr>
          <w:rFonts w:ascii="Palatino Linotype" w:hAnsi="Palatino Linotype"/>
          <w:color w:val="000000"/>
          <w:sz w:val="22"/>
          <w:szCs w:val="22"/>
          <w:lang w:val="es-ES"/>
        </w:rPr>
        <w:t> </w:t>
      </w:r>
    </w:p>
    <w:p w14:paraId="1BF79E91" w14:textId="323FBCA6" w:rsidR="00D97859" w:rsidRPr="00B72534" w:rsidRDefault="00801872" w:rsidP="000A7A91">
      <w:pPr>
        <w:spacing w:line="360" w:lineRule="auto"/>
        <w:jc w:val="both"/>
        <w:rPr>
          <w:rFonts w:ascii="Palatino Linotype" w:hAnsi="Palatino Linotype" w:cs="Tahoma"/>
          <w:bCs/>
          <w:color w:val="000000"/>
          <w:sz w:val="22"/>
          <w:szCs w:val="22"/>
        </w:rPr>
      </w:pPr>
      <w:r w:rsidRPr="00B72534">
        <w:rPr>
          <w:rFonts w:ascii="Palatino Linotype" w:hAnsi="Palatino Linotype" w:cs="Tahoma"/>
          <w:bCs/>
          <w:color w:val="000000"/>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2FB67D0" w14:textId="77777777" w:rsidR="00B574E7" w:rsidRPr="00B72534" w:rsidRDefault="00B574E7" w:rsidP="000A7A91">
      <w:pPr>
        <w:spacing w:line="360" w:lineRule="auto"/>
        <w:jc w:val="both"/>
        <w:rPr>
          <w:rFonts w:ascii="Palatino Linotype" w:hAnsi="Palatino Linotype" w:cs="Tahoma"/>
          <w:bCs/>
          <w:color w:val="000000"/>
          <w:sz w:val="22"/>
          <w:szCs w:val="22"/>
        </w:rPr>
      </w:pPr>
    </w:p>
    <w:p w14:paraId="425DDD49" w14:textId="04BD41B1" w:rsidR="00801872" w:rsidRPr="00B72534" w:rsidRDefault="00801872" w:rsidP="005B031E">
      <w:pPr>
        <w:spacing w:line="360" w:lineRule="auto"/>
        <w:jc w:val="both"/>
        <w:rPr>
          <w:rFonts w:ascii="Palatino Linotype" w:hAnsi="Palatino Linotype" w:cs="Tahoma"/>
          <w:bCs/>
          <w:color w:val="000000"/>
          <w:sz w:val="22"/>
          <w:szCs w:val="22"/>
        </w:rPr>
      </w:pPr>
      <w:r w:rsidRPr="00B72534">
        <w:rPr>
          <w:rFonts w:ascii="Palatino Linotype" w:hAnsi="Palatino Linotype" w:cs="Tahoma"/>
          <w:bCs/>
          <w:color w:val="000000"/>
          <w:sz w:val="22"/>
          <w:szCs w:val="22"/>
        </w:rPr>
        <w:t xml:space="preserve">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w:t>
      </w:r>
      <w:r w:rsidRPr="00B72534">
        <w:rPr>
          <w:rFonts w:ascii="Palatino Linotype" w:hAnsi="Palatino Linotype" w:cs="Tahoma"/>
          <w:bCs/>
          <w:color w:val="000000"/>
          <w:sz w:val="22"/>
          <w:szCs w:val="22"/>
        </w:rPr>
        <w:lastRenderedPageBreak/>
        <w:t>formó parte del agravio; ni se realizó una ampliación a los alcances del requerimiento informativo.</w:t>
      </w:r>
    </w:p>
    <w:p w14:paraId="6B8DE10A" w14:textId="77777777" w:rsidR="005A67B9" w:rsidRPr="00B72534" w:rsidRDefault="005A67B9" w:rsidP="005B031E">
      <w:pPr>
        <w:spacing w:line="360" w:lineRule="auto"/>
        <w:jc w:val="both"/>
        <w:rPr>
          <w:rFonts w:ascii="Palatino Linotype" w:hAnsi="Palatino Linotype" w:cs="Tahoma"/>
          <w:bCs/>
          <w:color w:val="000000"/>
          <w:sz w:val="22"/>
          <w:szCs w:val="22"/>
        </w:rPr>
      </w:pPr>
    </w:p>
    <w:p w14:paraId="24EAC538" w14:textId="1803FC19" w:rsidR="005A67B9" w:rsidRPr="00B72534" w:rsidRDefault="00801872" w:rsidP="00400954">
      <w:pPr>
        <w:spacing w:line="360" w:lineRule="auto"/>
        <w:jc w:val="both"/>
        <w:rPr>
          <w:rFonts w:ascii="Palatino Linotype" w:hAnsi="Palatino Linotype" w:cs="Tahoma"/>
          <w:sz w:val="22"/>
          <w:szCs w:val="22"/>
          <w:lang w:val="es-ES"/>
        </w:rPr>
      </w:pPr>
      <w:r w:rsidRPr="00B72534">
        <w:rPr>
          <w:rFonts w:ascii="Palatino Linotype" w:hAnsi="Palatino Linotype" w:cs="Tahoma"/>
          <w:sz w:val="22"/>
          <w:szCs w:val="22"/>
        </w:rPr>
        <w:t>Asimismo, se actualiza la</w:t>
      </w:r>
      <w:r w:rsidR="004E2001" w:rsidRPr="00B72534">
        <w:rPr>
          <w:rFonts w:ascii="Palatino Linotype" w:hAnsi="Palatino Linotype" w:cs="Tahoma"/>
          <w:sz w:val="22"/>
          <w:szCs w:val="22"/>
        </w:rPr>
        <w:t>s</w:t>
      </w:r>
      <w:r w:rsidRPr="00B72534">
        <w:rPr>
          <w:rFonts w:ascii="Palatino Linotype" w:hAnsi="Palatino Linotype" w:cs="Tahoma"/>
          <w:sz w:val="22"/>
          <w:szCs w:val="22"/>
        </w:rPr>
        <w:t xml:space="preserve"> causal</w:t>
      </w:r>
      <w:r w:rsidR="004E2001" w:rsidRPr="00B72534">
        <w:rPr>
          <w:rFonts w:ascii="Palatino Linotype" w:hAnsi="Palatino Linotype" w:cs="Tahoma"/>
          <w:sz w:val="22"/>
          <w:szCs w:val="22"/>
        </w:rPr>
        <w:t>es</w:t>
      </w:r>
      <w:r w:rsidRPr="00B72534">
        <w:rPr>
          <w:rFonts w:ascii="Palatino Linotype" w:hAnsi="Palatino Linotype" w:cs="Tahoma"/>
          <w:sz w:val="22"/>
          <w:szCs w:val="22"/>
        </w:rPr>
        <w:t xml:space="preserve"> de procedencia del Recurso de Revisión señalada</w:t>
      </w:r>
      <w:r w:rsidR="002A7463" w:rsidRPr="00B72534">
        <w:rPr>
          <w:rFonts w:ascii="Palatino Linotype" w:hAnsi="Palatino Linotype" w:cs="Tahoma"/>
          <w:sz w:val="22"/>
          <w:szCs w:val="22"/>
        </w:rPr>
        <w:t>s</w:t>
      </w:r>
      <w:r w:rsidRPr="00B72534">
        <w:rPr>
          <w:rFonts w:ascii="Palatino Linotype" w:hAnsi="Palatino Linotype" w:cs="Tahoma"/>
          <w:sz w:val="22"/>
          <w:szCs w:val="22"/>
        </w:rPr>
        <w:t xml:space="preserve"> </w:t>
      </w:r>
      <w:r w:rsidR="00A26524" w:rsidRPr="00B72534">
        <w:rPr>
          <w:rFonts w:ascii="Palatino Linotype" w:hAnsi="Palatino Linotype" w:cs="Tahoma"/>
          <w:sz w:val="22"/>
          <w:szCs w:val="22"/>
        </w:rPr>
        <w:t xml:space="preserve">en el artículo 179, </w:t>
      </w:r>
      <w:r w:rsidR="004E2001" w:rsidRPr="00B72534">
        <w:rPr>
          <w:rFonts w:ascii="Palatino Linotype" w:hAnsi="Palatino Linotype" w:cs="Tahoma"/>
          <w:sz w:val="22"/>
          <w:szCs w:val="22"/>
        </w:rPr>
        <w:t>fracci</w:t>
      </w:r>
      <w:r w:rsidR="006118BD" w:rsidRPr="00B72534">
        <w:rPr>
          <w:rFonts w:ascii="Palatino Linotype" w:hAnsi="Palatino Linotype" w:cs="Tahoma"/>
          <w:sz w:val="22"/>
          <w:szCs w:val="22"/>
        </w:rPr>
        <w:t xml:space="preserve">ón </w:t>
      </w:r>
      <w:r w:rsidR="006B7292" w:rsidRPr="00B72534">
        <w:rPr>
          <w:rFonts w:ascii="Palatino Linotype" w:hAnsi="Palatino Linotype" w:cs="Tahoma"/>
          <w:sz w:val="22"/>
          <w:szCs w:val="22"/>
        </w:rPr>
        <w:t xml:space="preserve">III </w:t>
      </w:r>
      <w:r w:rsidR="00A26524" w:rsidRPr="00B72534">
        <w:rPr>
          <w:rFonts w:ascii="Palatino Linotype" w:hAnsi="Palatino Linotype" w:cs="Tahoma"/>
          <w:sz w:val="22"/>
          <w:szCs w:val="22"/>
        </w:rPr>
        <w:t>de la Ley de Transparencia y Acceso a la Información Pública del Estado de México y Municipios</w:t>
      </w:r>
      <w:r w:rsidRPr="00B72534">
        <w:rPr>
          <w:rFonts w:ascii="Palatino Linotype" w:hAnsi="Palatino Linotype" w:cs="Tahoma"/>
          <w:sz w:val="22"/>
          <w:szCs w:val="22"/>
        </w:rPr>
        <w:t xml:space="preserve">, </w:t>
      </w:r>
      <w:r w:rsidRPr="00B72534">
        <w:rPr>
          <w:rFonts w:ascii="Palatino Linotype" w:eastAsia="Calibri" w:hAnsi="Palatino Linotype" w:cs="Tahoma"/>
          <w:color w:val="000000"/>
          <w:sz w:val="22"/>
          <w:szCs w:val="22"/>
          <w:lang w:eastAsia="es-MX"/>
        </w:rPr>
        <w:t xml:space="preserve">pues el Recurrente se inconformó </w:t>
      </w:r>
      <w:r w:rsidR="00A26524" w:rsidRPr="00B72534">
        <w:rPr>
          <w:rFonts w:ascii="Palatino Linotype" w:hAnsi="Palatino Linotype" w:cs="Tahoma"/>
          <w:sz w:val="22"/>
          <w:szCs w:val="22"/>
          <w:lang w:val="es-ES"/>
        </w:rPr>
        <w:t>por</w:t>
      </w:r>
      <w:r w:rsidR="006B7292" w:rsidRPr="00B72534">
        <w:rPr>
          <w:rFonts w:ascii="Palatino Linotype" w:hAnsi="Palatino Linotype" w:cs="Tahoma"/>
          <w:sz w:val="22"/>
          <w:szCs w:val="22"/>
          <w:lang w:val="es-ES"/>
        </w:rPr>
        <w:t xml:space="preserve"> la declaración de inexistencia de la información solicitada. </w:t>
      </w:r>
    </w:p>
    <w:p w14:paraId="34A4C570" w14:textId="77777777" w:rsidR="00400954" w:rsidRPr="00B72534" w:rsidRDefault="00400954" w:rsidP="00400954">
      <w:pPr>
        <w:spacing w:line="360" w:lineRule="auto"/>
        <w:jc w:val="both"/>
        <w:rPr>
          <w:rFonts w:ascii="Palatino Linotype" w:hAnsi="Palatino Linotype" w:cs="Tahoma"/>
          <w:sz w:val="22"/>
          <w:szCs w:val="22"/>
          <w:lang w:val="es-ES"/>
        </w:rPr>
      </w:pPr>
    </w:p>
    <w:p w14:paraId="2A2CA5AC" w14:textId="77777777" w:rsidR="00801872" w:rsidRPr="00B72534" w:rsidRDefault="00801872" w:rsidP="005B031E">
      <w:pPr>
        <w:spacing w:line="360" w:lineRule="auto"/>
        <w:jc w:val="both"/>
        <w:rPr>
          <w:rFonts w:ascii="Palatino Linotype" w:hAnsi="Palatino Linotype" w:cs="Tahoma"/>
          <w:bCs/>
          <w:color w:val="0D0D0D" w:themeColor="text1" w:themeTint="F2"/>
          <w:sz w:val="22"/>
          <w:szCs w:val="22"/>
        </w:rPr>
      </w:pPr>
      <w:r w:rsidRPr="00B72534">
        <w:rPr>
          <w:rFonts w:ascii="Palatino Linotype" w:hAnsi="Palatino Linotype" w:cs="Tahoma"/>
          <w:b/>
          <w:bCs/>
          <w:color w:val="0D0D0D" w:themeColor="text1" w:themeTint="F2"/>
          <w:sz w:val="22"/>
          <w:szCs w:val="22"/>
        </w:rPr>
        <w:t>Causales de sobreseimiento.</w:t>
      </w:r>
    </w:p>
    <w:p w14:paraId="0DDC7168" w14:textId="77777777" w:rsidR="00801872" w:rsidRPr="00B72534" w:rsidRDefault="00801872" w:rsidP="005B031E">
      <w:pPr>
        <w:spacing w:line="360" w:lineRule="auto"/>
        <w:jc w:val="both"/>
        <w:rPr>
          <w:rFonts w:ascii="Palatino Linotype" w:hAnsi="Palatino Linotype" w:cs="Tahoma"/>
          <w:bCs/>
          <w:color w:val="0D0D0D" w:themeColor="text1" w:themeTint="F2"/>
          <w:sz w:val="22"/>
          <w:szCs w:val="22"/>
        </w:rPr>
      </w:pPr>
    </w:p>
    <w:p w14:paraId="5CF765EA" w14:textId="77777777" w:rsidR="00801872" w:rsidRPr="00B72534" w:rsidRDefault="00801872" w:rsidP="005B031E">
      <w:pPr>
        <w:spacing w:line="360" w:lineRule="auto"/>
        <w:jc w:val="both"/>
        <w:rPr>
          <w:rFonts w:ascii="Palatino Linotype" w:hAnsi="Palatino Linotype" w:cs="Tahoma"/>
          <w:bCs/>
          <w:color w:val="0D0D0D" w:themeColor="text1" w:themeTint="F2"/>
          <w:sz w:val="22"/>
          <w:szCs w:val="22"/>
        </w:rPr>
      </w:pPr>
      <w:r w:rsidRPr="00B72534">
        <w:rPr>
          <w:rFonts w:ascii="Palatino Linotype" w:hAnsi="Palatino Linotype" w:cs="Tahoma"/>
          <w:bCs/>
          <w:color w:val="0D0D0D" w:themeColor="text1" w:themeTint="F2"/>
          <w:sz w:val="22"/>
          <w:szCs w:val="22"/>
        </w:rPr>
        <w:t>Por ser de previo y especial pronunciamiento, este Instituto analiza si se actualiza alguna causal de sobreseimiento.</w:t>
      </w:r>
    </w:p>
    <w:p w14:paraId="1A0DB89F" w14:textId="77777777" w:rsidR="00801872" w:rsidRPr="00B72534" w:rsidRDefault="00801872" w:rsidP="005B031E">
      <w:pPr>
        <w:spacing w:line="360" w:lineRule="auto"/>
        <w:jc w:val="both"/>
        <w:rPr>
          <w:rFonts w:ascii="Palatino Linotype" w:hAnsi="Palatino Linotype" w:cs="Tahoma"/>
          <w:bCs/>
          <w:color w:val="0D0D0D" w:themeColor="text1" w:themeTint="F2"/>
          <w:sz w:val="22"/>
          <w:szCs w:val="22"/>
        </w:rPr>
      </w:pPr>
    </w:p>
    <w:p w14:paraId="1B7073D8" w14:textId="77777777" w:rsidR="00801872" w:rsidRPr="00B72534" w:rsidRDefault="00801872" w:rsidP="005B031E">
      <w:pPr>
        <w:spacing w:line="360" w:lineRule="auto"/>
        <w:jc w:val="both"/>
        <w:rPr>
          <w:rFonts w:ascii="Palatino Linotype" w:hAnsi="Palatino Linotype" w:cs="Tahoma"/>
          <w:sz w:val="22"/>
          <w:szCs w:val="24"/>
        </w:rPr>
      </w:pPr>
      <w:r w:rsidRPr="00B72534">
        <w:rPr>
          <w:rFonts w:ascii="Palatino Linotype" w:hAnsi="Palatino Linotype" w:cs="Tahoma"/>
          <w:sz w:val="22"/>
          <w:szCs w:val="24"/>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72A30E0A" w14:textId="77777777" w:rsidR="00443F7A" w:rsidRPr="00B72534" w:rsidRDefault="00443F7A" w:rsidP="003066DC">
      <w:pPr>
        <w:spacing w:line="360" w:lineRule="auto"/>
        <w:jc w:val="both"/>
        <w:rPr>
          <w:rFonts w:ascii="Palatino Linotype" w:hAnsi="Palatino Linotype" w:cs="Tahoma"/>
          <w:bCs/>
          <w:color w:val="0D0D0D" w:themeColor="text1" w:themeTint="F2"/>
          <w:sz w:val="22"/>
          <w:szCs w:val="22"/>
        </w:rPr>
      </w:pPr>
    </w:p>
    <w:p w14:paraId="271858C1" w14:textId="592B7136" w:rsidR="001B04D6" w:rsidRPr="00B72534" w:rsidRDefault="00801872" w:rsidP="003066DC">
      <w:pPr>
        <w:spacing w:line="360" w:lineRule="auto"/>
        <w:jc w:val="both"/>
        <w:rPr>
          <w:rFonts w:ascii="Palatino Linotype" w:hAnsi="Palatino Linotype" w:cs="Tahoma"/>
          <w:bCs/>
          <w:color w:val="0D0D0D" w:themeColor="text1" w:themeTint="F2"/>
          <w:sz w:val="22"/>
          <w:szCs w:val="22"/>
        </w:rPr>
      </w:pPr>
      <w:r w:rsidRPr="00B72534">
        <w:rPr>
          <w:rFonts w:ascii="Palatino Linotype" w:hAnsi="Palatino Linotype" w:cs="Tahoma"/>
          <w:bCs/>
          <w:color w:val="0D0D0D" w:themeColor="text1" w:themeTint="F2"/>
          <w:sz w:val="22"/>
          <w:szCs w:val="22"/>
        </w:rPr>
        <w:t xml:space="preserve">Por tales motivos, se considera procedente entrar al fondo del presente asunto. </w:t>
      </w:r>
    </w:p>
    <w:p w14:paraId="311AFA3F" w14:textId="77777777" w:rsidR="005F389E" w:rsidRPr="00B72534" w:rsidRDefault="005F389E" w:rsidP="003066DC">
      <w:pPr>
        <w:spacing w:line="360" w:lineRule="auto"/>
        <w:jc w:val="both"/>
        <w:rPr>
          <w:rFonts w:ascii="Palatino Linotype" w:hAnsi="Palatino Linotype" w:cs="Tahoma"/>
          <w:bCs/>
          <w:color w:val="0D0D0D" w:themeColor="text1" w:themeTint="F2"/>
          <w:sz w:val="22"/>
          <w:szCs w:val="22"/>
        </w:rPr>
      </w:pPr>
    </w:p>
    <w:p w14:paraId="48A4CBC0" w14:textId="3F73657B" w:rsidR="00801872" w:rsidRPr="00B72534" w:rsidRDefault="00801872" w:rsidP="00A25580">
      <w:pPr>
        <w:spacing w:line="360" w:lineRule="auto"/>
        <w:jc w:val="both"/>
        <w:rPr>
          <w:rFonts w:ascii="Palatino Linotype" w:hAnsi="Palatino Linotype" w:cs="Tahoma"/>
          <w:b/>
          <w:bCs/>
          <w:iCs/>
          <w:sz w:val="22"/>
          <w:szCs w:val="22"/>
          <w:lang w:val="es-ES"/>
        </w:rPr>
      </w:pPr>
      <w:r w:rsidRPr="00B72534">
        <w:rPr>
          <w:rFonts w:ascii="Palatino Linotype" w:hAnsi="Palatino Linotype" w:cs="Tahoma"/>
          <w:b/>
          <w:bCs/>
          <w:iCs/>
          <w:sz w:val="22"/>
          <w:szCs w:val="22"/>
          <w:lang w:val="es-ES"/>
        </w:rPr>
        <w:t xml:space="preserve">TERCERO. Determinación de la Controversia. </w:t>
      </w:r>
    </w:p>
    <w:p w14:paraId="298ED792" w14:textId="77777777" w:rsidR="00AA677C" w:rsidRPr="00B72534" w:rsidRDefault="00AA677C" w:rsidP="00A25580">
      <w:pPr>
        <w:spacing w:line="360" w:lineRule="auto"/>
        <w:jc w:val="both"/>
        <w:rPr>
          <w:rFonts w:ascii="Palatino Linotype" w:hAnsi="Palatino Linotype" w:cs="Tahoma"/>
          <w:b/>
          <w:bCs/>
          <w:iCs/>
          <w:sz w:val="22"/>
          <w:szCs w:val="22"/>
          <w:lang w:val="es-ES"/>
        </w:rPr>
      </w:pPr>
    </w:p>
    <w:p w14:paraId="342DEB60" w14:textId="38DA8B3F" w:rsidR="0003249A" w:rsidRPr="00B72534" w:rsidRDefault="00A26524" w:rsidP="00415DF9">
      <w:pPr>
        <w:pStyle w:val="Prrafodelista"/>
        <w:autoSpaceDE w:val="0"/>
        <w:autoSpaceDN w:val="0"/>
        <w:adjustRightInd w:val="0"/>
        <w:spacing w:line="360" w:lineRule="auto"/>
        <w:ind w:left="0" w:right="-28"/>
        <w:jc w:val="both"/>
        <w:rPr>
          <w:rFonts w:ascii="Palatino Linotype" w:eastAsia="Calibri" w:hAnsi="Palatino Linotype" w:cs="Tahoma"/>
          <w:color w:val="000000"/>
          <w:lang w:val="es-ES" w:eastAsia="es-MX"/>
        </w:rPr>
      </w:pPr>
      <w:r w:rsidRPr="00B72534">
        <w:rPr>
          <w:rFonts w:ascii="Palatino Linotype" w:eastAsia="Calibri" w:hAnsi="Palatino Linotype" w:cs="Tahoma"/>
          <w:color w:val="000000"/>
          <w:lang w:val="es-ES" w:eastAsia="es-MX"/>
        </w:rPr>
        <w:lastRenderedPageBreak/>
        <w:t xml:space="preserve">Una vez realizado el estudio de las constancias que obran en el expediente electrónico en el que se actúa, se advierte que </w:t>
      </w:r>
      <w:r w:rsidR="002E6463" w:rsidRPr="00B72534">
        <w:rPr>
          <w:rFonts w:ascii="Palatino Linotype" w:eastAsia="Calibri" w:hAnsi="Palatino Linotype" w:cs="Tahoma"/>
          <w:color w:val="000000"/>
          <w:lang w:val="es-ES" w:eastAsia="es-MX"/>
        </w:rPr>
        <w:t>la pretensión del Solicitante es obtener de la Dirección de Catastro la información relativa a los</w:t>
      </w:r>
      <w:r w:rsidR="00AD023F" w:rsidRPr="00B72534">
        <w:rPr>
          <w:rFonts w:ascii="Palatino Linotype" w:eastAsia="Calibri" w:hAnsi="Palatino Linotype" w:cs="Tahoma"/>
          <w:color w:val="000000"/>
          <w:lang w:val="es-ES" w:eastAsia="es-MX"/>
        </w:rPr>
        <w:t xml:space="preserve"> trámites y</w:t>
      </w:r>
      <w:r w:rsidR="002E6463" w:rsidRPr="00B72534">
        <w:rPr>
          <w:rFonts w:ascii="Palatino Linotype" w:eastAsia="Calibri" w:hAnsi="Palatino Linotype" w:cs="Tahoma"/>
          <w:color w:val="000000"/>
          <w:lang w:val="es-ES" w:eastAsia="es-MX"/>
        </w:rPr>
        <w:t xml:space="preserve"> servicios que ofrece,</w:t>
      </w:r>
      <w:r w:rsidR="00AD023F" w:rsidRPr="00B72534">
        <w:rPr>
          <w:rFonts w:ascii="Palatino Linotype" w:eastAsia="Calibri" w:hAnsi="Palatino Linotype" w:cs="Tahoma"/>
          <w:color w:val="000000"/>
          <w:lang w:val="es-ES" w:eastAsia="es-MX"/>
        </w:rPr>
        <w:t xml:space="preserve"> así como</w:t>
      </w:r>
      <w:r w:rsidR="00353C24" w:rsidRPr="00B72534">
        <w:rPr>
          <w:rFonts w:ascii="Palatino Linotype" w:eastAsia="Calibri" w:hAnsi="Palatino Linotype" w:cs="Tahoma"/>
          <w:color w:val="000000"/>
          <w:lang w:val="es-ES" w:eastAsia="es-MX"/>
        </w:rPr>
        <w:t xml:space="preserve">, los requisitos, </w:t>
      </w:r>
      <w:r w:rsidR="002E6463" w:rsidRPr="00B72534">
        <w:rPr>
          <w:rFonts w:ascii="Palatino Linotype" w:eastAsia="Calibri" w:hAnsi="Palatino Linotype" w:cs="Tahoma"/>
          <w:color w:val="000000"/>
          <w:lang w:val="es-ES" w:eastAsia="es-MX"/>
        </w:rPr>
        <w:t>tiempos de respuesta</w:t>
      </w:r>
      <w:r w:rsidR="00AD023F" w:rsidRPr="00B72534">
        <w:rPr>
          <w:rFonts w:ascii="Palatino Linotype" w:eastAsia="Calibri" w:hAnsi="Palatino Linotype" w:cs="Tahoma"/>
          <w:color w:val="000000"/>
          <w:lang w:val="es-ES" w:eastAsia="es-MX"/>
        </w:rPr>
        <w:t xml:space="preserve"> y sus formatos. </w:t>
      </w:r>
    </w:p>
    <w:p w14:paraId="2BE4701F" w14:textId="77777777" w:rsidR="00A01BAC" w:rsidRPr="00B72534" w:rsidRDefault="00A01BAC" w:rsidP="00415DF9">
      <w:pPr>
        <w:pStyle w:val="Prrafodelista"/>
        <w:autoSpaceDE w:val="0"/>
        <w:autoSpaceDN w:val="0"/>
        <w:adjustRightInd w:val="0"/>
        <w:spacing w:line="360" w:lineRule="auto"/>
        <w:ind w:left="0" w:right="-28"/>
        <w:jc w:val="both"/>
        <w:rPr>
          <w:rFonts w:ascii="Palatino Linotype" w:eastAsia="Calibri" w:hAnsi="Palatino Linotype" w:cs="Tahoma"/>
          <w:color w:val="000000"/>
          <w:lang w:val="es-ES" w:eastAsia="es-MX"/>
        </w:rPr>
      </w:pPr>
    </w:p>
    <w:p w14:paraId="660906C4" w14:textId="4E7B530F" w:rsidR="00D97859" w:rsidRPr="00B72534" w:rsidRDefault="00881ABA" w:rsidP="00D97859">
      <w:pPr>
        <w:autoSpaceDE w:val="0"/>
        <w:autoSpaceDN w:val="0"/>
        <w:adjustRightInd w:val="0"/>
        <w:spacing w:line="360" w:lineRule="auto"/>
        <w:ind w:right="-28"/>
        <w:jc w:val="both"/>
        <w:rPr>
          <w:rFonts w:ascii="Palatino Linotype" w:eastAsia="Calibri" w:hAnsi="Palatino Linotype" w:cs="Tahoma"/>
          <w:color w:val="000000"/>
          <w:sz w:val="22"/>
          <w:lang w:val="es-ES" w:eastAsia="es-MX"/>
        </w:rPr>
      </w:pPr>
      <w:r w:rsidRPr="00B72534">
        <w:rPr>
          <w:rFonts w:ascii="Palatino Linotype" w:eastAsia="Calibri" w:hAnsi="Palatino Linotype" w:cs="Tahoma"/>
          <w:color w:val="000000"/>
          <w:sz w:val="22"/>
          <w:lang w:val="es-ES" w:eastAsia="es-MX"/>
        </w:rPr>
        <w:t>En atención a ello, el Sujeto Obligado en respuesta</w:t>
      </w:r>
      <w:r w:rsidR="00301BA6" w:rsidRPr="00B72534">
        <w:rPr>
          <w:rFonts w:ascii="Palatino Linotype" w:eastAsia="Calibri" w:hAnsi="Palatino Linotype" w:cs="Tahoma"/>
          <w:color w:val="000000"/>
          <w:sz w:val="22"/>
          <w:lang w:val="es-ES" w:eastAsia="es-MX"/>
        </w:rPr>
        <w:t xml:space="preserve"> </w:t>
      </w:r>
      <w:r w:rsidR="002E6463" w:rsidRPr="00B72534">
        <w:rPr>
          <w:rFonts w:ascii="Palatino Linotype" w:eastAsia="Calibri" w:hAnsi="Palatino Linotype" w:cs="Tahoma"/>
          <w:color w:val="000000"/>
          <w:sz w:val="22"/>
          <w:lang w:val="es-ES" w:eastAsia="es-MX"/>
        </w:rPr>
        <w:t>remitió información de diversos trámites que realiza la Dirección de Catastro, no obstante</w:t>
      </w:r>
      <w:r w:rsidR="005A520B" w:rsidRPr="00B72534">
        <w:rPr>
          <w:rFonts w:ascii="Palatino Linotype" w:eastAsia="Calibri" w:hAnsi="Palatino Linotype" w:cs="Tahoma"/>
          <w:color w:val="000000"/>
          <w:sz w:val="22"/>
          <w:lang w:val="es-ES" w:eastAsia="es-MX"/>
        </w:rPr>
        <w:t xml:space="preserve">, </w:t>
      </w:r>
      <w:r w:rsidR="00B574E7" w:rsidRPr="00B72534">
        <w:rPr>
          <w:rFonts w:ascii="Palatino Linotype" w:eastAsia="Calibri" w:hAnsi="Palatino Linotype" w:cs="Tahoma"/>
          <w:color w:val="000000"/>
          <w:sz w:val="22"/>
          <w:lang w:val="es-ES" w:eastAsia="es-MX"/>
        </w:rPr>
        <w:t>el Particular se</w:t>
      </w:r>
      <w:r w:rsidR="005A520B" w:rsidRPr="00B72534">
        <w:rPr>
          <w:rFonts w:ascii="Palatino Linotype" w:eastAsia="Calibri" w:hAnsi="Palatino Linotype" w:cs="Tahoma"/>
          <w:color w:val="000000"/>
          <w:sz w:val="22"/>
          <w:lang w:val="es-ES" w:eastAsia="es-MX"/>
        </w:rPr>
        <w:t xml:space="preserve"> inconformó</w:t>
      </w:r>
      <w:r w:rsidR="002E6463" w:rsidRPr="00B72534">
        <w:rPr>
          <w:rFonts w:ascii="Palatino Linotype" w:eastAsia="Calibri" w:hAnsi="Palatino Linotype" w:cs="Tahoma"/>
          <w:color w:val="000000"/>
          <w:sz w:val="22"/>
          <w:lang w:val="es-ES" w:eastAsia="es-MX"/>
        </w:rPr>
        <w:t xml:space="preserve"> porque se envió la información incompleta</w:t>
      </w:r>
      <w:r w:rsidR="002C34C3" w:rsidRPr="00B72534">
        <w:rPr>
          <w:rFonts w:ascii="Palatino Linotype" w:eastAsia="Calibri" w:hAnsi="Palatino Linotype" w:cs="Tahoma"/>
          <w:color w:val="000000"/>
          <w:sz w:val="22"/>
          <w:lang w:val="es-ES" w:eastAsia="es-MX"/>
        </w:rPr>
        <w:t>;</w:t>
      </w:r>
      <w:r w:rsidR="00B574E7" w:rsidRPr="00B72534">
        <w:rPr>
          <w:rFonts w:ascii="Palatino Linotype" w:eastAsia="Calibri" w:hAnsi="Palatino Linotype" w:cs="Tahoma"/>
          <w:color w:val="000000"/>
          <w:sz w:val="22"/>
          <w:lang w:val="es-ES" w:eastAsia="es-MX"/>
        </w:rPr>
        <w:t xml:space="preserve"> </w:t>
      </w:r>
      <w:r w:rsidR="000B5C29" w:rsidRPr="00B72534">
        <w:rPr>
          <w:rFonts w:ascii="Palatino Linotype" w:eastAsia="Calibri" w:hAnsi="Palatino Linotype" w:cs="Tahoma"/>
          <w:bCs/>
          <w:iCs/>
          <w:color w:val="000000"/>
          <w:sz w:val="22"/>
          <w:szCs w:val="24"/>
          <w:lang w:val="es-ES" w:eastAsia="es-MX"/>
        </w:rPr>
        <w:t xml:space="preserve">lo que actualiza </w:t>
      </w:r>
      <w:r w:rsidR="001760E8" w:rsidRPr="00B72534">
        <w:rPr>
          <w:rFonts w:ascii="Palatino Linotype" w:eastAsia="Calibri" w:hAnsi="Palatino Linotype" w:cs="Tahoma"/>
          <w:bCs/>
          <w:iCs/>
          <w:color w:val="000000"/>
          <w:sz w:val="22"/>
          <w:szCs w:val="24"/>
          <w:lang w:val="es-ES" w:eastAsia="es-MX"/>
        </w:rPr>
        <w:t>el</w:t>
      </w:r>
      <w:r w:rsidR="00D97859" w:rsidRPr="00B72534">
        <w:rPr>
          <w:rFonts w:ascii="Palatino Linotype" w:eastAsia="Calibri" w:hAnsi="Palatino Linotype" w:cs="Tahoma"/>
          <w:bCs/>
          <w:iCs/>
          <w:color w:val="000000"/>
          <w:sz w:val="22"/>
          <w:szCs w:val="24"/>
          <w:lang w:val="es-ES" w:eastAsia="es-MX"/>
        </w:rPr>
        <w:t xml:space="preserve"> supuesto</w:t>
      </w:r>
      <w:r w:rsidR="000B5C29" w:rsidRPr="00B72534">
        <w:rPr>
          <w:rFonts w:ascii="Palatino Linotype" w:eastAsia="Calibri" w:hAnsi="Palatino Linotype" w:cs="Tahoma"/>
          <w:bCs/>
          <w:iCs/>
          <w:color w:val="000000"/>
          <w:sz w:val="22"/>
          <w:szCs w:val="24"/>
          <w:lang w:val="es-ES" w:eastAsia="es-MX"/>
        </w:rPr>
        <w:t xml:space="preserve"> previsto en el artículo 179, fracción</w:t>
      </w:r>
      <w:r w:rsidR="00713E52" w:rsidRPr="00B72534">
        <w:rPr>
          <w:rFonts w:ascii="Palatino Linotype" w:eastAsia="Calibri" w:hAnsi="Palatino Linotype" w:cs="Tahoma"/>
          <w:bCs/>
          <w:iCs/>
          <w:color w:val="000000"/>
          <w:sz w:val="22"/>
          <w:szCs w:val="24"/>
          <w:lang w:val="es-ES" w:eastAsia="es-MX"/>
        </w:rPr>
        <w:t xml:space="preserve"> </w:t>
      </w:r>
      <w:r w:rsidR="002E6463" w:rsidRPr="00B72534">
        <w:rPr>
          <w:rFonts w:ascii="Palatino Linotype" w:eastAsia="Calibri" w:hAnsi="Palatino Linotype" w:cs="Tahoma"/>
          <w:bCs/>
          <w:iCs/>
          <w:color w:val="000000"/>
          <w:sz w:val="22"/>
          <w:szCs w:val="24"/>
          <w:lang w:val="es-ES" w:eastAsia="es-MX"/>
        </w:rPr>
        <w:t>V</w:t>
      </w:r>
      <w:r w:rsidR="00A85F32" w:rsidRPr="00B72534">
        <w:rPr>
          <w:rFonts w:ascii="Palatino Linotype" w:eastAsia="Calibri" w:hAnsi="Palatino Linotype" w:cs="Tahoma"/>
          <w:bCs/>
          <w:iCs/>
          <w:color w:val="000000"/>
          <w:sz w:val="22"/>
          <w:szCs w:val="24"/>
          <w:lang w:val="es-ES" w:eastAsia="es-MX"/>
        </w:rPr>
        <w:t>,</w:t>
      </w:r>
      <w:r w:rsidR="000B5C29" w:rsidRPr="00B72534">
        <w:rPr>
          <w:rFonts w:ascii="Palatino Linotype" w:eastAsia="Calibri" w:hAnsi="Palatino Linotype" w:cs="Tahoma"/>
          <w:bCs/>
          <w:iCs/>
          <w:color w:val="000000"/>
          <w:sz w:val="22"/>
          <w:szCs w:val="24"/>
          <w:lang w:val="es-ES" w:eastAsia="es-MX"/>
        </w:rPr>
        <w:t xml:space="preserve"> de la Ley de Transparencia y Acceso a la Información Pública del Estado de México y </w:t>
      </w:r>
      <w:r w:rsidR="006B7292" w:rsidRPr="00B72534">
        <w:rPr>
          <w:rFonts w:ascii="Palatino Linotype" w:eastAsia="Calibri" w:hAnsi="Palatino Linotype" w:cs="Tahoma"/>
          <w:bCs/>
          <w:iCs/>
          <w:color w:val="000000"/>
          <w:sz w:val="22"/>
          <w:szCs w:val="24"/>
          <w:lang w:val="es-ES" w:eastAsia="es-MX"/>
        </w:rPr>
        <w:t>M</w:t>
      </w:r>
      <w:r w:rsidR="000B5C29" w:rsidRPr="00B72534">
        <w:rPr>
          <w:rFonts w:ascii="Palatino Linotype" w:eastAsia="Calibri" w:hAnsi="Palatino Linotype" w:cs="Tahoma"/>
          <w:bCs/>
          <w:iCs/>
          <w:color w:val="000000"/>
          <w:sz w:val="22"/>
          <w:szCs w:val="24"/>
          <w:lang w:val="es-ES" w:eastAsia="es-MX"/>
        </w:rPr>
        <w:t>unicipios, correspondiente</w:t>
      </w:r>
      <w:r w:rsidR="001760E8" w:rsidRPr="00B72534">
        <w:rPr>
          <w:rFonts w:ascii="Palatino Linotype" w:eastAsia="Calibri" w:hAnsi="Palatino Linotype" w:cs="Tahoma"/>
          <w:bCs/>
          <w:iCs/>
          <w:color w:val="000000"/>
          <w:sz w:val="22"/>
          <w:szCs w:val="24"/>
          <w:lang w:val="es-ES" w:eastAsia="es-MX"/>
        </w:rPr>
        <w:t xml:space="preserve"> a </w:t>
      </w:r>
      <w:r w:rsidR="00822C33" w:rsidRPr="00B72534">
        <w:rPr>
          <w:rFonts w:ascii="Palatino Linotype" w:eastAsia="Calibri" w:hAnsi="Palatino Linotype" w:cs="Tahoma"/>
          <w:bCs/>
          <w:iCs/>
          <w:color w:val="000000"/>
          <w:sz w:val="22"/>
          <w:szCs w:val="24"/>
          <w:lang w:val="es-ES" w:eastAsia="es-MX"/>
        </w:rPr>
        <w:t>l</w:t>
      </w:r>
      <w:r w:rsidR="005A520B" w:rsidRPr="00B72534">
        <w:rPr>
          <w:rFonts w:ascii="Palatino Linotype" w:eastAsia="Calibri" w:hAnsi="Palatino Linotype" w:cs="Tahoma"/>
          <w:bCs/>
          <w:iCs/>
          <w:color w:val="000000"/>
          <w:sz w:val="22"/>
          <w:szCs w:val="24"/>
          <w:lang w:val="es-ES" w:eastAsia="es-MX"/>
        </w:rPr>
        <w:t>a</w:t>
      </w:r>
      <w:r w:rsidR="006B7292" w:rsidRPr="00B72534">
        <w:rPr>
          <w:rFonts w:ascii="Palatino Linotype" w:eastAsia="Calibri" w:hAnsi="Palatino Linotype" w:cs="Tahoma"/>
          <w:bCs/>
          <w:iCs/>
          <w:color w:val="000000"/>
          <w:sz w:val="22"/>
          <w:szCs w:val="24"/>
          <w:lang w:val="es-ES" w:eastAsia="es-MX"/>
        </w:rPr>
        <w:t xml:space="preserve"> </w:t>
      </w:r>
      <w:r w:rsidR="002E6463" w:rsidRPr="00B72534">
        <w:rPr>
          <w:rFonts w:ascii="Palatino Linotype" w:eastAsia="Calibri" w:hAnsi="Palatino Linotype" w:cs="Tahoma"/>
          <w:bCs/>
          <w:iCs/>
          <w:color w:val="000000"/>
          <w:sz w:val="22"/>
          <w:szCs w:val="24"/>
          <w:lang w:val="es-ES" w:eastAsia="es-MX"/>
        </w:rPr>
        <w:t xml:space="preserve">entrega de la información incompleta. </w:t>
      </w:r>
    </w:p>
    <w:p w14:paraId="034FA9C5" w14:textId="77777777" w:rsidR="00D97859" w:rsidRPr="00B72534" w:rsidRDefault="00D97859" w:rsidP="00D97859">
      <w:pPr>
        <w:autoSpaceDE w:val="0"/>
        <w:autoSpaceDN w:val="0"/>
        <w:adjustRightInd w:val="0"/>
        <w:spacing w:line="360" w:lineRule="auto"/>
        <w:ind w:right="-28"/>
        <w:jc w:val="both"/>
        <w:rPr>
          <w:rFonts w:ascii="Palatino Linotype" w:eastAsia="Calibri" w:hAnsi="Palatino Linotype" w:cs="Tahoma"/>
          <w:bCs/>
          <w:iCs/>
          <w:color w:val="000000"/>
          <w:sz w:val="22"/>
          <w:szCs w:val="24"/>
          <w:lang w:val="es-ES" w:eastAsia="es-MX"/>
        </w:rPr>
      </w:pPr>
    </w:p>
    <w:p w14:paraId="58B27B50" w14:textId="30EAC2C6" w:rsidR="00853CD1" w:rsidRPr="00B72534" w:rsidRDefault="000B5C29" w:rsidP="006D5F07">
      <w:pPr>
        <w:autoSpaceDE w:val="0"/>
        <w:autoSpaceDN w:val="0"/>
        <w:adjustRightInd w:val="0"/>
        <w:spacing w:line="360" w:lineRule="auto"/>
        <w:ind w:right="-28"/>
        <w:jc w:val="both"/>
        <w:rPr>
          <w:rFonts w:ascii="Palatino Linotype" w:eastAsia="Calibri" w:hAnsi="Palatino Linotype" w:cs="Tahoma"/>
          <w:bCs/>
          <w:iCs/>
          <w:color w:val="000000"/>
          <w:sz w:val="22"/>
          <w:szCs w:val="24"/>
          <w:lang w:val="es-ES" w:eastAsia="es-MX"/>
        </w:rPr>
      </w:pPr>
      <w:r w:rsidRPr="00B72534">
        <w:rPr>
          <w:rFonts w:ascii="Palatino Linotype" w:eastAsia="Calibri" w:hAnsi="Palatino Linotype" w:cs="Tahoma"/>
          <w:bCs/>
          <w:iCs/>
          <w:color w:val="000000"/>
          <w:sz w:val="22"/>
          <w:szCs w:val="24"/>
          <w:lang w:val="es-ES" w:eastAsia="es-MX"/>
        </w:rPr>
        <w:t>Así las cosas, una vez admitido y notificado el Recurso de Revisión a las partes</w:t>
      </w:r>
      <w:r w:rsidR="00FF631D" w:rsidRPr="00B72534">
        <w:rPr>
          <w:rFonts w:ascii="Palatino Linotype" w:eastAsia="Calibri" w:hAnsi="Palatino Linotype" w:cs="Tahoma"/>
          <w:bCs/>
          <w:iCs/>
          <w:color w:val="000000"/>
          <w:sz w:val="22"/>
          <w:szCs w:val="24"/>
          <w:lang w:val="es-ES" w:eastAsia="es-MX"/>
        </w:rPr>
        <w:t xml:space="preserve">, se tiene </w:t>
      </w:r>
      <w:r w:rsidR="00614DC4" w:rsidRPr="00B72534">
        <w:rPr>
          <w:rFonts w:ascii="Palatino Linotype" w:eastAsia="Calibri" w:hAnsi="Palatino Linotype" w:cs="Tahoma"/>
          <w:bCs/>
          <w:iCs/>
          <w:color w:val="000000"/>
          <w:sz w:val="22"/>
          <w:szCs w:val="24"/>
          <w:lang w:val="es-ES" w:eastAsia="es-MX"/>
        </w:rPr>
        <w:t xml:space="preserve">que el Sujeto Obligado, no rindió su informe justificado y el Particular, envío los archivos que el Sujeto Obligado le remitió en respuesta. </w:t>
      </w:r>
      <w:r w:rsidR="00F9219A" w:rsidRPr="00B72534">
        <w:rPr>
          <w:rFonts w:ascii="Palatino Linotype" w:eastAsia="Calibri" w:hAnsi="Palatino Linotype" w:cs="Tahoma"/>
          <w:iCs/>
          <w:sz w:val="22"/>
          <w:szCs w:val="22"/>
          <w:lang w:val="es-ES" w:eastAsia="es-ES_tradnl"/>
        </w:rPr>
        <w:t>Lo anterior, se desprende de las documentales que obran en el expediente de referencia, materia de la presente resolución, consistente en: la solicitud de acceso a la información</w:t>
      </w:r>
      <w:r w:rsidRPr="00B72534">
        <w:rPr>
          <w:rFonts w:ascii="Palatino Linotype" w:eastAsia="Calibri" w:hAnsi="Palatino Linotype" w:cs="Tahoma"/>
          <w:iCs/>
          <w:sz w:val="22"/>
          <w:szCs w:val="22"/>
          <w:lang w:eastAsia="es-ES_tradnl"/>
        </w:rPr>
        <w:t xml:space="preserve"> y</w:t>
      </w:r>
      <w:r w:rsidR="00F9219A" w:rsidRPr="00B72534">
        <w:rPr>
          <w:rFonts w:ascii="Palatino Linotype" w:eastAsia="Calibri" w:hAnsi="Palatino Linotype" w:cs="Tahoma"/>
          <w:iCs/>
          <w:sz w:val="22"/>
          <w:szCs w:val="22"/>
          <w:lang w:eastAsia="es-ES_tradnl"/>
        </w:rPr>
        <w:t xml:space="preserve"> </w:t>
      </w:r>
      <w:r w:rsidRPr="00B72534">
        <w:rPr>
          <w:rFonts w:ascii="Palatino Linotype" w:eastAsia="Calibri" w:hAnsi="Palatino Linotype" w:cs="Tahoma"/>
          <w:iCs/>
          <w:sz w:val="22"/>
          <w:szCs w:val="22"/>
          <w:lang w:eastAsia="es-ES_tradnl"/>
        </w:rPr>
        <w:t>el</w:t>
      </w:r>
      <w:r w:rsidR="00F9219A" w:rsidRPr="00B72534">
        <w:rPr>
          <w:rFonts w:ascii="Palatino Linotype" w:eastAsia="Calibri" w:hAnsi="Palatino Linotype" w:cs="Tahoma"/>
          <w:iCs/>
          <w:sz w:val="22"/>
          <w:szCs w:val="22"/>
          <w:lang w:eastAsia="es-ES_tradnl"/>
        </w:rPr>
        <w:t xml:space="preserve"> escrito </w:t>
      </w:r>
      <w:proofErr w:type="spellStart"/>
      <w:r w:rsidR="00F9219A" w:rsidRPr="00B72534">
        <w:rPr>
          <w:rFonts w:ascii="Palatino Linotype" w:eastAsia="Calibri" w:hAnsi="Palatino Linotype" w:cs="Tahoma"/>
          <w:iCs/>
          <w:sz w:val="22"/>
          <w:szCs w:val="22"/>
          <w:lang w:eastAsia="es-ES_tradnl"/>
        </w:rPr>
        <w:t>recursal</w:t>
      </w:r>
      <w:proofErr w:type="spellEnd"/>
      <w:r w:rsidR="00F9219A" w:rsidRPr="00B72534">
        <w:rPr>
          <w:rFonts w:ascii="Palatino Linotype" w:eastAsia="Calibri" w:hAnsi="Palatino Linotype" w:cs="Tahoma"/>
          <w:iCs/>
          <w:sz w:val="22"/>
          <w:szCs w:val="22"/>
          <w:lang w:eastAsia="es-ES_tradnl"/>
        </w:rPr>
        <w:t xml:space="preserve">; </w:t>
      </w:r>
      <w:r w:rsidR="00F9219A" w:rsidRPr="00B72534">
        <w:rPr>
          <w:rFonts w:ascii="Palatino Linotype" w:eastAsia="Calibri" w:hAnsi="Palatino Linotype" w:cs="Tahoma"/>
          <w:bCs/>
          <w:sz w:val="22"/>
          <w:szCs w:val="22"/>
        </w:rPr>
        <w:t>instrumentales que se toman en cuenta a efecto de resolver el presente medio de impugnación, conforme a lo dispuesto por el artículo 185, fracción IV, de la Ley de Transparencia y Acceso a la Información Pública del Estado de México y Municipios.</w:t>
      </w:r>
    </w:p>
    <w:p w14:paraId="51C90A9D" w14:textId="77777777" w:rsidR="00B574E7" w:rsidRPr="00B72534" w:rsidRDefault="00B574E7" w:rsidP="009B60E5">
      <w:pPr>
        <w:tabs>
          <w:tab w:val="left" w:pos="4962"/>
        </w:tabs>
        <w:spacing w:line="360" w:lineRule="auto"/>
        <w:jc w:val="both"/>
        <w:rPr>
          <w:rFonts w:ascii="Palatino Linotype" w:eastAsia="Calibri" w:hAnsi="Palatino Linotype" w:cs="Tahoma"/>
          <w:bCs/>
          <w:sz w:val="22"/>
          <w:szCs w:val="22"/>
        </w:rPr>
      </w:pPr>
    </w:p>
    <w:p w14:paraId="23A022ED" w14:textId="569F4852" w:rsidR="00801872" w:rsidRPr="00B72534" w:rsidRDefault="00801872" w:rsidP="005A520B">
      <w:pPr>
        <w:spacing w:line="360" w:lineRule="auto"/>
        <w:jc w:val="both"/>
        <w:rPr>
          <w:rFonts w:ascii="Palatino Linotype" w:hAnsi="Palatino Linotype" w:cs="Tahoma"/>
          <w:b/>
          <w:bCs/>
          <w:iCs/>
          <w:sz w:val="22"/>
          <w:szCs w:val="22"/>
        </w:rPr>
      </w:pPr>
      <w:r w:rsidRPr="00B72534">
        <w:rPr>
          <w:rFonts w:ascii="Palatino Linotype" w:hAnsi="Palatino Linotype" w:cs="Tahoma"/>
          <w:b/>
          <w:bCs/>
          <w:iCs/>
          <w:sz w:val="22"/>
          <w:szCs w:val="22"/>
          <w:lang w:val="es-ES"/>
        </w:rPr>
        <w:t xml:space="preserve">CUARTO. </w:t>
      </w:r>
      <w:r w:rsidRPr="00B72534">
        <w:rPr>
          <w:rFonts w:ascii="Palatino Linotype" w:hAnsi="Palatino Linotype" w:cs="Tahoma"/>
          <w:b/>
          <w:bCs/>
          <w:iCs/>
          <w:sz w:val="22"/>
          <w:szCs w:val="22"/>
        </w:rPr>
        <w:t>Marco normativo aplicable en materia de transparencia y acceso a la información pública.</w:t>
      </w:r>
    </w:p>
    <w:p w14:paraId="67F0C026" w14:textId="77777777" w:rsidR="00AA677C" w:rsidRPr="00B72534" w:rsidRDefault="00AA677C" w:rsidP="005A520B">
      <w:pPr>
        <w:spacing w:line="360" w:lineRule="auto"/>
        <w:jc w:val="both"/>
        <w:rPr>
          <w:rFonts w:ascii="Palatino Linotype" w:hAnsi="Palatino Linotype" w:cs="Tahoma"/>
          <w:b/>
          <w:bCs/>
          <w:iCs/>
          <w:sz w:val="22"/>
          <w:szCs w:val="22"/>
        </w:rPr>
      </w:pPr>
    </w:p>
    <w:p w14:paraId="6CA98EF4" w14:textId="77777777" w:rsidR="007A73E5" w:rsidRPr="00B72534" w:rsidRDefault="007A73E5" w:rsidP="005B031E">
      <w:pPr>
        <w:spacing w:line="360" w:lineRule="auto"/>
        <w:jc w:val="both"/>
        <w:rPr>
          <w:rFonts w:ascii="Palatino Linotype" w:hAnsi="Palatino Linotype" w:cs="Tahoma"/>
          <w:bCs/>
          <w:iCs/>
          <w:sz w:val="22"/>
          <w:szCs w:val="22"/>
        </w:rPr>
      </w:pPr>
      <w:r w:rsidRPr="00B72534">
        <w:rPr>
          <w:rFonts w:ascii="Palatino Linotype" w:hAnsi="Palatino Linotype" w:cs="Tahoma"/>
          <w:bCs/>
          <w:iCs/>
          <w:sz w:val="22"/>
          <w:szCs w:val="22"/>
        </w:rPr>
        <w:t xml:space="preserve">El Derecho de Acceso a la Información Pública es un Derecho Humano reconocido en el Pacto de Derechos Civiles y Políticos en su artículo 19.2; en la Convención Americana sobre Derechos Humanos en su artículo 13.1, así como en el artículo 6°, apartado A), fracción I de la </w:t>
      </w:r>
      <w:r w:rsidRPr="00B72534">
        <w:rPr>
          <w:rFonts w:ascii="Palatino Linotype" w:hAnsi="Palatino Linotype" w:cs="Tahoma"/>
          <w:bCs/>
          <w:iCs/>
          <w:sz w:val="22"/>
          <w:szCs w:val="22"/>
        </w:rPr>
        <w:lastRenderedPageBreak/>
        <w:t>Constitución Política de los Estados Unidos Mexicanos, el cual establece que toda la información en posesión de cualquier autoridad es pública y sólo podrá ser reservada temporalmente por razones de interés público.</w:t>
      </w:r>
    </w:p>
    <w:p w14:paraId="3FDE1922" w14:textId="77777777" w:rsidR="007A73E5" w:rsidRPr="00B72534" w:rsidRDefault="007A73E5" w:rsidP="005B031E">
      <w:pPr>
        <w:spacing w:line="360" w:lineRule="auto"/>
        <w:jc w:val="both"/>
        <w:rPr>
          <w:rFonts w:ascii="Palatino Linotype" w:hAnsi="Palatino Linotype" w:cs="Tahoma"/>
          <w:bCs/>
          <w:iCs/>
          <w:sz w:val="22"/>
          <w:szCs w:val="22"/>
        </w:rPr>
      </w:pPr>
    </w:p>
    <w:p w14:paraId="4676F5CF" w14:textId="4743E9F8" w:rsidR="007A73E5" w:rsidRPr="00B72534" w:rsidRDefault="007A73E5" w:rsidP="005B031E">
      <w:pPr>
        <w:spacing w:line="360" w:lineRule="auto"/>
        <w:jc w:val="both"/>
        <w:rPr>
          <w:rFonts w:ascii="Palatino Linotype" w:hAnsi="Palatino Linotype" w:cs="Tahoma"/>
          <w:bCs/>
          <w:iCs/>
          <w:sz w:val="22"/>
          <w:szCs w:val="22"/>
        </w:rPr>
      </w:pPr>
      <w:r w:rsidRPr="00B72534">
        <w:rPr>
          <w:rFonts w:ascii="Palatino Linotype" w:hAnsi="Palatino Linotype" w:cs="Tahoma"/>
          <w:bCs/>
          <w:iCs/>
          <w:sz w:val="22"/>
          <w:szCs w:val="22"/>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373A590" w14:textId="77777777" w:rsidR="00D04134" w:rsidRPr="00B72534" w:rsidRDefault="00D04134" w:rsidP="005B031E">
      <w:pPr>
        <w:spacing w:line="360" w:lineRule="auto"/>
        <w:jc w:val="both"/>
        <w:rPr>
          <w:rFonts w:ascii="Palatino Linotype" w:hAnsi="Palatino Linotype" w:cs="Tahoma"/>
          <w:bCs/>
          <w:iCs/>
          <w:sz w:val="22"/>
          <w:szCs w:val="22"/>
        </w:rPr>
      </w:pPr>
    </w:p>
    <w:p w14:paraId="7058F883" w14:textId="713C19B8" w:rsidR="007A73E5" w:rsidRPr="00B72534" w:rsidRDefault="007A73E5" w:rsidP="005B031E">
      <w:pPr>
        <w:spacing w:line="360" w:lineRule="auto"/>
        <w:jc w:val="both"/>
        <w:rPr>
          <w:rFonts w:ascii="Palatino Linotype" w:hAnsi="Palatino Linotype" w:cs="Tahoma"/>
          <w:bCs/>
          <w:iCs/>
          <w:sz w:val="22"/>
          <w:szCs w:val="22"/>
        </w:rPr>
      </w:pPr>
      <w:r w:rsidRPr="00B72534">
        <w:rPr>
          <w:rFonts w:ascii="Palatino Linotype" w:hAnsi="Palatino Linotype" w:cs="Tahoma"/>
          <w:bCs/>
          <w:iCs/>
          <w:sz w:val="22"/>
          <w:szCs w:val="22"/>
        </w:rPr>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w:t>
      </w:r>
      <w:r w:rsidR="001B04D6" w:rsidRPr="00B72534">
        <w:rPr>
          <w:rFonts w:ascii="Palatino Linotype" w:hAnsi="Palatino Linotype" w:cs="Tahoma"/>
          <w:bCs/>
          <w:iCs/>
          <w:sz w:val="22"/>
          <w:szCs w:val="22"/>
        </w:rPr>
        <w:t xml:space="preserve">des, competencias o funciones </w:t>
      </w:r>
      <w:r w:rsidRPr="00B72534">
        <w:rPr>
          <w:rFonts w:ascii="Palatino Linotype" w:hAnsi="Palatino Linotype" w:cs="Tahoma"/>
          <w:bCs/>
          <w:iCs/>
          <w:sz w:val="22"/>
          <w:szCs w:val="22"/>
        </w:rPr>
        <w:t>desde su origen la eventual publicidad y reutilización de la información que generen.</w:t>
      </w:r>
    </w:p>
    <w:p w14:paraId="1A084FEB" w14:textId="77777777" w:rsidR="00AA677C" w:rsidRPr="00B72534" w:rsidRDefault="00AA677C" w:rsidP="005B031E">
      <w:pPr>
        <w:spacing w:line="360" w:lineRule="auto"/>
        <w:jc w:val="both"/>
        <w:rPr>
          <w:rFonts w:ascii="Palatino Linotype" w:hAnsi="Palatino Linotype" w:cs="Tahoma"/>
          <w:bCs/>
          <w:iCs/>
          <w:sz w:val="22"/>
          <w:szCs w:val="22"/>
        </w:rPr>
      </w:pPr>
    </w:p>
    <w:p w14:paraId="7187BE40" w14:textId="393EE7CB" w:rsidR="006B7292" w:rsidRPr="00B72534" w:rsidRDefault="007A73E5" w:rsidP="005B031E">
      <w:pPr>
        <w:spacing w:line="360" w:lineRule="auto"/>
        <w:jc w:val="both"/>
        <w:rPr>
          <w:rFonts w:ascii="Palatino Linotype" w:hAnsi="Palatino Linotype" w:cs="Tahoma"/>
          <w:bCs/>
          <w:iCs/>
          <w:sz w:val="22"/>
          <w:szCs w:val="22"/>
        </w:rPr>
      </w:pPr>
      <w:r w:rsidRPr="00B72534">
        <w:rPr>
          <w:rFonts w:ascii="Palatino Linotype" w:hAnsi="Palatino Linotype" w:cs="Tahoma"/>
          <w:bCs/>
          <w:iCs/>
          <w:sz w:val="22"/>
          <w:szCs w:val="22"/>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1337AA8" w14:textId="5B521238" w:rsidR="00070F27" w:rsidRPr="00B72534" w:rsidRDefault="00801872" w:rsidP="005B031E">
      <w:pPr>
        <w:spacing w:line="360" w:lineRule="auto"/>
        <w:jc w:val="both"/>
        <w:rPr>
          <w:rFonts w:ascii="Palatino Linotype" w:hAnsi="Palatino Linotype" w:cs="Tahoma"/>
          <w:b/>
          <w:bCs/>
          <w:iCs/>
          <w:sz w:val="22"/>
          <w:szCs w:val="22"/>
          <w:lang w:val="es-ES"/>
        </w:rPr>
      </w:pPr>
      <w:r w:rsidRPr="00B72534">
        <w:rPr>
          <w:rFonts w:ascii="Palatino Linotype" w:hAnsi="Palatino Linotype" w:cs="Tahoma"/>
          <w:b/>
          <w:bCs/>
          <w:iCs/>
          <w:sz w:val="22"/>
          <w:szCs w:val="22"/>
          <w:lang w:val="es-ES"/>
        </w:rPr>
        <w:lastRenderedPageBreak/>
        <w:t>Quinto. Estudio de Fondo.</w:t>
      </w:r>
    </w:p>
    <w:p w14:paraId="2F805B26" w14:textId="77777777" w:rsidR="00B85D47" w:rsidRPr="00B72534" w:rsidRDefault="00B85D47" w:rsidP="00B85D47">
      <w:pPr>
        <w:spacing w:line="360" w:lineRule="auto"/>
        <w:jc w:val="both"/>
        <w:rPr>
          <w:rFonts w:ascii="Palatino Linotype" w:hAnsi="Palatino Linotype" w:cs="Tahoma"/>
          <w:b/>
          <w:bCs/>
          <w:iCs/>
          <w:sz w:val="22"/>
          <w:szCs w:val="22"/>
          <w:lang w:val="es-ES"/>
        </w:rPr>
      </w:pPr>
    </w:p>
    <w:p w14:paraId="3759A57B" w14:textId="619A9D4D" w:rsidR="00CA588A" w:rsidRPr="00B72534" w:rsidRDefault="00CA588A" w:rsidP="00CA588A">
      <w:pPr>
        <w:spacing w:line="360" w:lineRule="auto"/>
        <w:jc w:val="both"/>
        <w:rPr>
          <w:rFonts w:ascii="Palatino Linotype" w:hAnsi="Palatino Linotype" w:cs="Tahoma"/>
          <w:bCs/>
          <w:iCs/>
          <w:sz w:val="22"/>
          <w:szCs w:val="22"/>
        </w:rPr>
      </w:pPr>
      <w:r w:rsidRPr="00B72534">
        <w:rPr>
          <w:rFonts w:ascii="Palatino Linotype" w:hAnsi="Palatino Linotype" w:cs="Tahoma"/>
          <w:bCs/>
          <w:iCs/>
          <w:sz w:val="22"/>
          <w:szCs w:val="22"/>
        </w:rPr>
        <w:t xml:space="preserve">Expuestas las posturas de las partes, se procede al análisis del agravio hecho valer por el ahora Recurrente, que actualiza la fracción </w:t>
      </w:r>
      <w:r w:rsidR="00614DC4" w:rsidRPr="00B72534">
        <w:rPr>
          <w:rFonts w:ascii="Palatino Linotype" w:hAnsi="Palatino Linotype" w:cs="Tahoma"/>
          <w:bCs/>
          <w:iCs/>
          <w:sz w:val="22"/>
          <w:szCs w:val="22"/>
        </w:rPr>
        <w:t xml:space="preserve">V </w:t>
      </w:r>
      <w:r w:rsidRPr="00B72534">
        <w:rPr>
          <w:rFonts w:ascii="Palatino Linotype" w:hAnsi="Palatino Linotype" w:cs="Tahoma"/>
          <w:bCs/>
          <w:iCs/>
          <w:sz w:val="22"/>
          <w:szCs w:val="22"/>
        </w:rPr>
        <w:t xml:space="preserve">del artículo 179 de la Ley de Transparencia y Acceso a la Información Pública del Estado de México y Municipios, relativo a </w:t>
      </w:r>
      <w:r w:rsidR="00614DC4" w:rsidRPr="00B72534">
        <w:rPr>
          <w:rFonts w:ascii="Palatino Linotype" w:hAnsi="Palatino Linotype" w:cs="Tahoma"/>
          <w:bCs/>
          <w:iCs/>
          <w:sz w:val="22"/>
          <w:szCs w:val="22"/>
        </w:rPr>
        <w:t xml:space="preserve">entrega de la información incompleta. </w:t>
      </w:r>
    </w:p>
    <w:p w14:paraId="052E2033" w14:textId="77777777" w:rsidR="00CA588A" w:rsidRPr="00B72534" w:rsidRDefault="00CA588A" w:rsidP="00CA588A">
      <w:pPr>
        <w:spacing w:line="360" w:lineRule="auto"/>
        <w:jc w:val="both"/>
        <w:rPr>
          <w:rFonts w:ascii="Palatino Linotype" w:hAnsi="Palatino Linotype" w:cs="Tahoma"/>
          <w:bCs/>
          <w:iCs/>
          <w:sz w:val="22"/>
          <w:szCs w:val="22"/>
        </w:rPr>
      </w:pPr>
    </w:p>
    <w:p w14:paraId="5EFA8B08" w14:textId="005E60C1" w:rsidR="00441478" w:rsidRPr="00B72534" w:rsidRDefault="00CA588A" w:rsidP="00CA588A">
      <w:pPr>
        <w:spacing w:line="360" w:lineRule="auto"/>
        <w:jc w:val="both"/>
        <w:rPr>
          <w:rFonts w:ascii="Palatino Linotype" w:hAnsi="Palatino Linotype" w:cs="Tahoma"/>
          <w:bCs/>
          <w:iCs/>
          <w:sz w:val="22"/>
          <w:szCs w:val="22"/>
        </w:rPr>
      </w:pPr>
      <w:r w:rsidRPr="00B72534">
        <w:rPr>
          <w:rFonts w:ascii="Palatino Linotype" w:hAnsi="Palatino Linotype" w:cs="Tahoma"/>
          <w:bCs/>
          <w:iCs/>
          <w:sz w:val="22"/>
          <w:szCs w:val="22"/>
        </w:rPr>
        <w:t xml:space="preserve">Dicho esto, es importante referir que la pretensión del ahora Recurrente es obtener información respecto a </w:t>
      </w:r>
      <w:r w:rsidR="00614DC4" w:rsidRPr="00B72534">
        <w:rPr>
          <w:rFonts w:ascii="Palatino Linotype" w:hAnsi="Palatino Linotype" w:cs="Tahoma"/>
          <w:bCs/>
          <w:iCs/>
          <w:sz w:val="22"/>
          <w:szCs w:val="22"/>
        </w:rPr>
        <w:t xml:space="preserve">los </w:t>
      </w:r>
      <w:r w:rsidR="00AD023F" w:rsidRPr="00B72534">
        <w:rPr>
          <w:rFonts w:ascii="Palatino Linotype" w:hAnsi="Palatino Linotype" w:cs="Tahoma"/>
          <w:bCs/>
          <w:iCs/>
          <w:sz w:val="22"/>
          <w:szCs w:val="22"/>
        </w:rPr>
        <w:t xml:space="preserve">trámites y </w:t>
      </w:r>
      <w:r w:rsidR="00614DC4" w:rsidRPr="00B72534">
        <w:rPr>
          <w:rFonts w:ascii="Palatino Linotype" w:hAnsi="Palatino Linotype" w:cs="Tahoma"/>
          <w:bCs/>
          <w:iCs/>
          <w:sz w:val="22"/>
          <w:szCs w:val="22"/>
        </w:rPr>
        <w:t>servicios que ofrece la Dirección de Catastro del Ayuntamiento de Chimalhuacán</w:t>
      </w:r>
      <w:r w:rsidR="00AD023F" w:rsidRPr="00B72534">
        <w:rPr>
          <w:rFonts w:ascii="Palatino Linotype" w:hAnsi="Palatino Linotype" w:cs="Tahoma"/>
          <w:bCs/>
          <w:iCs/>
          <w:sz w:val="22"/>
          <w:szCs w:val="22"/>
        </w:rPr>
        <w:t>, así como los</w:t>
      </w:r>
      <w:r w:rsidR="00353C24" w:rsidRPr="00B72534">
        <w:rPr>
          <w:rFonts w:ascii="Palatino Linotype" w:hAnsi="Palatino Linotype" w:cs="Tahoma"/>
          <w:bCs/>
          <w:iCs/>
          <w:sz w:val="22"/>
          <w:szCs w:val="22"/>
        </w:rPr>
        <w:t xml:space="preserve"> requisitos,</w:t>
      </w:r>
      <w:r w:rsidR="00AD023F" w:rsidRPr="00B72534">
        <w:rPr>
          <w:rFonts w:ascii="Palatino Linotype" w:hAnsi="Palatino Linotype" w:cs="Tahoma"/>
          <w:bCs/>
          <w:iCs/>
          <w:sz w:val="22"/>
          <w:szCs w:val="22"/>
        </w:rPr>
        <w:t xml:space="preserve"> formatos y tiempos de respuesta. </w:t>
      </w:r>
    </w:p>
    <w:p w14:paraId="4994FFB1" w14:textId="77777777" w:rsidR="00441478" w:rsidRPr="00B72534" w:rsidRDefault="00441478" w:rsidP="00CA588A">
      <w:pPr>
        <w:spacing w:line="360" w:lineRule="auto"/>
        <w:jc w:val="both"/>
        <w:rPr>
          <w:rFonts w:ascii="Palatino Linotype" w:hAnsi="Palatino Linotype" w:cs="Tahoma"/>
          <w:bCs/>
          <w:iCs/>
          <w:sz w:val="22"/>
          <w:szCs w:val="22"/>
        </w:rPr>
      </w:pPr>
    </w:p>
    <w:p w14:paraId="56CB5A2A" w14:textId="5C3C763F" w:rsidR="00441478" w:rsidRPr="00B72534" w:rsidRDefault="00441478" w:rsidP="00CA588A">
      <w:pPr>
        <w:spacing w:line="360" w:lineRule="auto"/>
        <w:jc w:val="both"/>
        <w:rPr>
          <w:rFonts w:ascii="Palatino Linotype" w:hAnsi="Palatino Linotype" w:cs="Tahoma"/>
          <w:bCs/>
          <w:iCs/>
          <w:sz w:val="22"/>
          <w:szCs w:val="22"/>
        </w:rPr>
      </w:pPr>
      <w:r w:rsidRPr="00B72534">
        <w:rPr>
          <w:rFonts w:ascii="Palatino Linotype" w:hAnsi="Palatino Linotype" w:cs="Tahoma"/>
          <w:bCs/>
          <w:iCs/>
          <w:sz w:val="22"/>
          <w:szCs w:val="22"/>
        </w:rPr>
        <w:t xml:space="preserve">Para ello, es menester traer a colación lo que establece el Reglamento del Título Quinto del Código Financiero del Estado de México y Municipios, </w:t>
      </w:r>
      <w:r w:rsidR="002819CE" w:rsidRPr="00B72534">
        <w:rPr>
          <w:rFonts w:ascii="Palatino Linotype" w:hAnsi="Palatino Linotype" w:cs="Tahoma"/>
          <w:bCs/>
          <w:iCs/>
          <w:sz w:val="22"/>
          <w:szCs w:val="22"/>
        </w:rPr>
        <w:t xml:space="preserve">menciona en su artículo 4 que la actividad catastral la realizará el Catastro Municipal, en los territorios municipales, en forma programada y de conformidad con las políticas, estrategias, prioridades, restricciones y procedimientos establecidos coordinadamente con el Instituto de Información e Investigación Geográfica, Estadística y Catastral del Estado de México. </w:t>
      </w:r>
    </w:p>
    <w:p w14:paraId="51D1D807" w14:textId="16912D26" w:rsidR="00441478" w:rsidRPr="00B72534" w:rsidRDefault="00441478" w:rsidP="00CA588A">
      <w:pPr>
        <w:spacing w:line="360" w:lineRule="auto"/>
        <w:jc w:val="both"/>
        <w:rPr>
          <w:rFonts w:ascii="Palatino Linotype" w:hAnsi="Palatino Linotype" w:cs="Tahoma"/>
          <w:bCs/>
          <w:iCs/>
          <w:sz w:val="22"/>
          <w:szCs w:val="22"/>
        </w:rPr>
      </w:pPr>
    </w:p>
    <w:p w14:paraId="5A7DD19C" w14:textId="77630A20" w:rsidR="002819CE" w:rsidRPr="00B72534" w:rsidRDefault="002819CE" w:rsidP="00CA588A">
      <w:pPr>
        <w:spacing w:line="360" w:lineRule="auto"/>
        <w:jc w:val="both"/>
        <w:rPr>
          <w:rFonts w:ascii="Palatino Linotype" w:hAnsi="Palatino Linotype" w:cs="Tahoma"/>
          <w:bCs/>
          <w:iCs/>
          <w:sz w:val="22"/>
          <w:szCs w:val="22"/>
        </w:rPr>
      </w:pPr>
      <w:r w:rsidRPr="00B72534">
        <w:rPr>
          <w:rFonts w:ascii="Palatino Linotype" w:hAnsi="Palatino Linotype" w:cs="Tahoma"/>
          <w:bCs/>
          <w:iCs/>
          <w:sz w:val="22"/>
          <w:szCs w:val="22"/>
        </w:rPr>
        <w:t xml:space="preserve">De igual forma, el dispositivo legal referido, precisa en su artículo 5 que las acciones que conforman la actividad catastral municipal son los siguientes: </w:t>
      </w:r>
    </w:p>
    <w:p w14:paraId="2D886117" w14:textId="640185BF" w:rsidR="002819CE" w:rsidRPr="00B72534" w:rsidRDefault="002819CE" w:rsidP="00CA588A">
      <w:pPr>
        <w:spacing w:line="360" w:lineRule="auto"/>
        <w:jc w:val="both"/>
        <w:rPr>
          <w:rFonts w:ascii="Palatino Linotype" w:hAnsi="Palatino Linotype" w:cs="Tahoma"/>
          <w:bCs/>
          <w:iCs/>
          <w:sz w:val="22"/>
          <w:szCs w:val="22"/>
        </w:rPr>
      </w:pPr>
    </w:p>
    <w:p w14:paraId="0FA20559" w14:textId="037B45E4" w:rsidR="002819CE" w:rsidRPr="00B72534" w:rsidRDefault="00DE3A12" w:rsidP="00E13305">
      <w:pPr>
        <w:spacing w:line="360" w:lineRule="auto"/>
        <w:ind w:left="567" w:right="539"/>
        <w:jc w:val="both"/>
        <w:rPr>
          <w:rFonts w:ascii="Palatino Linotype" w:hAnsi="Palatino Linotype"/>
          <w:i/>
          <w:iCs/>
        </w:rPr>
      </w:pPr>
      <w:r w:rsidRPr="00B72534">
        <w:rPr>
          <w:rFonts w:ascii="Palatino Linotype" w:hAnsi="Palatino Linotype"/>
          <w:i/>
          <w:iCs/>
        </w:rPr>
        <w:t>“</w:t>
      </w:r>
      <w:r w:rsidR="002819CE" w:rsidRPr="00B72534">
        <w:rPr>
          <w:rFonts w:ascii="Palatino Linotype" w:hAnsi="Palatino Linotype"/>
          <w:i/>
          <w:iCs/>
        </w:rPr>
        <w:t xml:space="preserve">Artículo 5.- Las acciones que conforman la actividad catastral municipal, son las siguientes: </w:t>
      </w:r>
    </w:p>
    <w:p w14:paraId="3F759C00" w14:textId="2F48771C" w:rsidR="002819CE" w:rsidRPr="00B72534" w:rsidRDefault="002819CE" w:rsidP="00DE3A12">
      <w:pPr>
        <w:spacing w:line="360" w:lineRule="auto"/>
        <w:ind w:left="567" w:right="539"/>
        <w:jc w:val="both"/>
        <w:rPr>
          <w:rFonts w:ascii="Palatino Linotype" w:hAnsi="Palatino Linotype"/>
          <w:i/>
          <w:iCs/>
        </w:rPr>
      </w:pPr>
      <w:r w:rsidRPr="00B72534">
        <w:rPr>
          <w:rFonts w:ascii="Palatino Linotype" w:hAnsi="Palatino Linotype"/>
          <w:i/>
          <w:iCs/>
        </w:rPr>
        <w:t xml:space="preserve">I. Atención al público y control de gestión para la prestación de servicios y expedición de certificaciones y constancias, en el ámbito de su competencia. </w:t>
      </w:r>
    </w:p>
    <w:p w14:paraId="3DC7B510" w14:textId="0A0E4837" w:rsidR="002819CE" w:rsidRPr="00B72534" w:rsidRDefault="002819CE" w:rsidP="00DE3A12">
      <w:pPr>
        <w:spacing w:line="360" w:lineRule="auto"/>
        <w:ind w:left="567" w:right="539"/>
        <w:rPr>
          <w:rFonts w:ascii="Palatino Linotype" w:hAnsi="Palatino Linotype"/>
          <w:i/>
          <w:iCs/>
        </w:rPr>
      </w:pPr>
      <w:r w:rsidRPr="00B72534">
        <w:rPr>
          <w:rFonts w:ascii="Palatino Linotype" w:hAnsi="Palatino Linotype"/>
          <w:i/>
          <w:iCs/>
        </w:rPr>
        <w:t xml:space="preserve">II. Asignación y registro de clave catastral. </w:t>
      </w:r>
    </w:p>
    <w:p w14:paraId="2974DAC9" w14:textId="5D090312" w:rsidR="002819CE" w:rsidRPr="00B72534" w:rsidRDefault="002819CE" w:rsidP="00DE3A12">
      <w:pPr>
        <w:spacing w:line="360" w:lineRule="auto"/>
        <w:ind w:left="567" w:right="539"/>
        <w:rPr>
          <w:rFonts w:ascii="Palatino Linotype" w:hAnsi="Palatino Linotype"/>
          <w:i/>
          <w:iCs/>
        </w:rPr>
      </w:pPr>
      <w:r w:rsidRPr="00B72534">
        <w:rPr>
          <w:rFonts w:ascii="Palatino Linotype" w:hAnsi="Palatino Linotype"/>
          <w:i/>
          <w:iCs/>
        </w:rPr>
        <w:t>III. Topografía, levantamientos topográficos catastrales, dibujo y cartografía digital.</w:t>
      </w:r>
    </w:p>
    <w:p w14:paraId="243E0253" w14:textId="79D5573B" w:rsidR="00DE3A12" w:rsidRPr="00B72534" w:rsidRDefault="002819CE" w:rsidP="00DE3A12">
      <w:pPr>
        <w:spacing w:line="360" w:lineRule="auto"/>
        <w:ind w:left="567" w:right="539"/>
        <w:jc w:val="both"/>
        <w:rPr>
          <w:rFonts w:ascii="Palatino Linotype" w:hAnsi="Palatino Linotype"/>
          <w:i/>
          <w:iCs/>
        </w:rPr>
      </w:pPr>
      <w:r w:rsidRPr="00B72534">
        <w:rPr>
          <w:rFonts w:ascii="Palatino Linotype" w:hAnsi="Palatino Linotype"/>
          <w:i/>
          <w:iCs/>
        </w:rPr>
        <w:lastRenderedPageBreak/>
        <w:t xml:space="preserve">IV. Valuación Catastral y Actualización de Tablas de Valores Unitarios de Suelo y Construcciones. V. Actualización del registro gráfico en medio digital. </w:t>
      </w:r>
    </w:p>
    <w:p w14:paraId="6DC6BFED" w14:textId="77777777" w:rsidR="00DE3A12" w:rsidRPr="00B72534" w:rsidRDefault="002819CE" w:rsidP="00DE3A12">
      <w:pPr>
        <w:spacing w:line="360" w:lineRule="auto"/>
        <w:ind w:left="567" w:right="539"/>
        <w:jc w:val="both"/>
        <w:rPr>
          <w:rFonts w:ascii="Palatino Linotype" w:hAnsi="Palatino Linotype"/>
          <w:i/>
          <w:iCs/>
        </w:rPr>
      </w:pPr>
      <w:r w:rsidRPr="00B72534">
        <w:rPr>
          <w:rFonts w:ascii="Palatino Linotype" w:hAnsi="Palatino Linotype"/>
          <w:i/>
          <w:iCs/>
        </w:rPr>
        <w:t xml:space="preserve">VI. Actualización y depuración del registro alfanumérico. </w:t>
      </w:r>
    </w:p>
    <w:p w14:paraId="1B28D4B0" w14:textId="77777777" w:rsidR="00DE3A12" w:rsidRPr="00B72534" w:rsidRDefault="002819CE" w:rsidP="00DE3A12">
      <w:pPr>
        <w:spacing w:line="360" w:lineRule="auto"/>
        <w:ind w:left="567" w:right="539"/>
        <w:jc w:val="both"/>
        <w:rPr>
          <w:rFonts w:ascii="Palatino Linotype" w:hAnsi="Palatino Linotype"/>
          <w:i/>
          <w:iCs/>
        </w:rPr>
      </w:pPr>
      <w:r w:rsidRPr="00B72534">
        <w:rPr>
          <w:rFonts w:ascii="Palatino Linotype" w:hAnsi="Palatino Linotype"/>
          <w:i/>
          <w:iCs/>
        </w:rPr>
        <w:t xml:space="preserve">VII. Operación del Sistema de Información Catastral. </w:t>
      </w:r>
    </w:p>
    <w:p w14:paraId="6D255BF7" w14:textId="77777777" w:rsidR="00DE3A12" w:rsidRPr="00B72534" w:rsidRDefault="00DE3A12" w:rsidP="00DE3A12">
      <w:pPr>
        <w:spacing w:line="360" w:lineRule="auto"/>
        <w:ind w:left="567" w:right="539"/>
        <w:jc w:val="both"/>
        <w:rPr>
          <w:rFonts w:ascii="Palatino Linotype" w:hAnsi="Palatino Linotype"/>
          <w:i/>
          <w:iCs/>
        </w:rPr>
      </w:pPr>
    </w:p>
    <w:p w14:paraId="655B1209" w14:textId="08743517" w:rsidR="002819CE" w:rsidRPr="00B72534" w:rsidRDefault="002819CE" w:rsidP="00DE3A12">
      <w:pPr>
        <w:spacing w:line="360" w:lineRule="auto"/>
        <w:ind w:left="567" w:right="539"/>
        <w:jc w:val="both"/>
        <w:rPr>
          <w:rFonts w:ascii="Palatino Linotype" w:hAnsi="Palatino Linotype" w:cs="Tahoma"/>
          <w:bCs/>
          <w:i/>
          <w:iCs/>
          <w:sz w:val="22"/>
          <w:szCs w:val="22"/>
        </w:rPr>
      </w:pPr>
      <w:r w:rsidRPr="00B72534">
        <w:rPr>
          <w:rFonts w:ascii="Palatino Linotype" w:hAnsi="Palatino Linotype"/>
          <w:i/>
          <w:iCs/>
        </w:rPr>
        <w:t>Las políticas, lineamientos, formatos y procedimientos a que se sujetará el desarrollo de las acciones enunciadas, se establecen en el Manual Catastral, publicado en el Periódico Oficial “Gaceta del Gobierno”.</w:t>
      </w:r>
    </w:p>
    <w:p w14:paraId="7A273FBB" w14:textId="77777777" w:rsidR="002819CE" w:rsidRPr="00B72534" w:rsidRDefault="002819CE" w:rsidP="00CA588A">
      <w:pPr>
        <w:spacing w:line="360" w:lineRule="auto"/>
        <w:jc w:val="both"/>
        <w:rPr>
          <w:rFonts w:ascii="Palatino Linotype" w:hAnsi="Palatino Linotype" w:cs="Tahoma"/>
          <w:bCs/>
          <w:iCs/>
          <w:sz w:val="22"/>
          <w:szCs w:val="22"/>
        </w:rPr>
      </w:pPr>
    </w:p>
    <w:p w14:paraId="08D4B19F" w14:textId="1A9B6A86" w:rsidR="00C42BCF" w:rsidRPr="00B72534" w:rsidRDefault="00441478" w:rsidP="00CA588A">
      <w:pPr>
        <w:spacing w:line="360" w:lineRule="auto"/>
        <w:jc w:val="both"/>
        <w:rPr>
          <w:rFonts w:ascii="Palatino Linotype" w:hAnsi="Palatino Linotype" w:cs="Tahoma"/>
          <w:bCs/>
          <w:iCs/>
          <w:sz w:val="22"/>
          <w:szCs w:val="22"/>
        </w:rPr>
      </w:pPr>
      <w:r w:rsidRPr="00B72534">
        <w:rPr>
          <w:rFonts w:ascii="Palatino Linotype" w:hAnsi="Palatino Linotype" w:cs="Tahoma"/>
          <w:bCs/>
          <w:iCs/>
          <w:sz w:val="22"/>
          <w:szCs w:val="22"/>
        </w:rPr>
        <w:t xml:space="preserve">Asimismo, </w:t>
      </w:r>
      <w:r w:rsidR="00614DC4" w:rsidRPr="00B72534">
        <w:rPr>
          <w:rFonts w:ascii="Palatino Linotype" w:hAnsi="Palatino Linotype" w:cs="Tahoma"/>
          <w:bCs/>
          <w:iCs/>
          <w:sz w:val="22"/>
          <w:szCs w:val="22"/>
        </w:rPr>
        <w:t xml:space="preserve">de conformidad con </w:t>
      </w:r>
      <w:r w:rsidR="00A219D0" w:rsidRPr="00B72534">
        <w:rPr>
          <w:rFonts w:ascii="Palatino Linotype" w:hAnsi="Palatino Linotype" w:cs="Tahoma"/>
          <w:bCs/>
          <w:iCs/>
          <w:sz w:val="22"/>
          <w:szCs w:val="22"/>
        </w:rPr>
        <w:t>el Bando Municipal de Chimalhuacán 2022,</w:t>
      </w:r>
      <w:r w:rsidR="00C42BCF" w:rsidRPr="00B72534">
        <w:rPr>
          <w:rFonts w:ascii="Palatino Linotype" w:hAnsi="Palatino Linotype" w:cs="Tahoma"/>
          <w:bCs/>
          <w:iCs/>
          <w:sz w:val="22"/>
          <w:szCs w:val="22"/>
        </w:rPr>
        <w:t xml:space="preserve"> en materia de catastro, refiere lo siguiente: </w:t>
      </w:r>
    </w:p>
    <w:p w14:paraId="69362CA3" w14:textId="77777777" w:rsidR="00C42BCF" w:rsidRPr="00B72534" w:rsidRDefault="00C42BCF" w:rsidP="00CA588A">
      <w:pPr>
        <w:spacing w:line="360" w:lineRule="auto"/>
        <w:jc w:val="both"/>
        <w:rPr>
          <w:rFonts w:ascii="Palatino Linotype" w:hAnsi="Palatino Linotype" w:cs="Tahoma"/>
          <w:bCs/>
          <w:iCs/>
          <w:sz w:val="22"/>
          <w:szCs w:val="22"/>
        </w:rPr>
      </w:pPr>
    </w:p>
    <w:p w14:paraId="194C0BBF" w14:textId="295C4E4B" w:rsidR="00C42BCF" w:rsidRPr="00B72534" w:rsidRDefault="00C42BCF" w:rsidP="00C42BCF">
      <w:pPr>
        <w:pStyle w:val="Prrafodelista"/>
        <w:spacing w:line="360" w:lineRule="auto"/>
        <w:ind w:left="780"/>
        <w:jc w:val="both"/>
        <w:rPr>
          <w:rFonts w:ascii="Palatino Linotype" w:hAnsi="Palatino Linotype" w:cs="Tahoma"/>
          <w:bCs/>
          <w:iCs/>
          <w:szCs w:val="22"/>
        </w:rPr>
      </w:pPr>
      <w:r w:rsidRPr="00B72534">
        <w:rPr>
          <w:rFonts w:ascii="Palatino Linotype" w:hAnsi="Palatino Linotype" w:cs="Tahoma"/>
          <w:b/>
          <w:iCs/>
          <w:szCs w:val="22"/>
        </w:rPr>
        <w:t xml:space="preserve">Artículo 66.- </w:t>
      </w:r>
      <w:r w:rsidRPr="00B72534">
        <w:rPr>
          <w:rFonts w:ascii="Palatino Linotype" w:hAnsi="Palatino Linotype" w:cs="Tahoma"/>
          <w:bCs/>
          <w:iCs/>
          <w:szCs w:val="22"/>
        </w:rPr>
        <w:t xml:space="preserve">El Ayuntamiento tendrá una dependencia encargada del catastro, </w:t>
      </w:r>
      <w:r w:rsidR="00F5745D" w:rsidRPr="00B72534">
        <w:rPr>
          <w:rFonts w:ascii="Palatino Linotype" w:hAnsi="Palatino Linotype" w:cs="Tahoma"/>
          <w:bCs/>
          <w:iCs/>
          <w:szCs w:val="22"/>
        </w:rPr>
        <w:t>que corresponde</w:t>
      </w:r>
      <w:r w:rsidRPr="00B72534">
        <w:rPr>
          <w:rFonts w:ascii="Palatino Linotype" w:hAnsi="Palatino Linotype" w:cs="Tahoma"/>
          <w:bCs/>
          <w:iCs/>
          <w:szCs w:val="22"/>
        </w:rPr>
        <w:t xml:space="preserve"> </w:t>
      </w:r>
      <w:r w:rsidR="00F5745D" w:rsidRPr="00B72534">
        <w:rPr>
          <w:rFonts w:ascii="Palatino Linotype" w:hAnsi="Palatino Linotype" w:cs="Tahoma"/>
          <w:bCs/>
          <w:iCs/>
          <w:szCs w:val="22"/>
        </w:rPr>
        <w:t>a</w:t>
      </w:r>
      <w:r w:rsidRPr="00B72534">
        <w:rPr>
          <w:rFonts w:ascii="Palatino Linotype" w:hAnsi="Palatino Linotype" w:cs="Tahoma"/>
          <w:bCs/>
          <w:iCs/>
          <w:szCs w:val="22"/>
        </w:rPr>
        <w:t xml:space="preserve">l sistema de información territorial, cuyo propósito es integrar, conservar y mantener actualizado el padrón catastral. </w:t>
      </w:r>
    </w:p>
    <w:p w14:paraId="4E813C1C" w14:textId="77777777" w:rsidR="00F5745D" w:rsidRPr="00B72534" w:rsidRDefault="00F5745D" w:rsidP="00C42BCF">
      <w:pPr>
        <w:pStyle w:val="Prrafodelista"/>
        <w:spacing w:line="360" w:lineRule="auto"/>
        <w:ind w:left="780"/>
        <w:jc w:val="both"/>
        <w:rPr>
          <w:rFonts w:ascii="Palatino Linotype" w:hAnsi="Palatino Linotype" w:cs="Tahoma"/>
          <w:b/>
          <w:iCs/>
          <w:szCs w:val="22"/>
        </w:rPr>
      </w:pPr>
    </w:p>
    <w:p w14:paraId="7FCCA6B1" w14:textId="747F30D4" w:rsidR="00C42BCF" w:rsidRPr="00B72534" w:rsidRDefault="00C42BCF" w:rsidP="00C42BCF">
      <w:pPr>
        <w:pStyle w:val="Prrafodelista"/>
        <w:spacing w:line="360" w:lineRule="auto"/>
        <w:ind w:left="780"/>
        <w:jc w:val="both"/>
        <w:rPr>
          <w:rFonts w:ascii="Palatino Linotype" w:hAnsi="Palatino Linotype" w:cs="Tahoma"/>
          <w:bCs/>
          <w:iCs/>
          <w:szCs w:val="22"/>
        </w:rPr>
      </w:pPr>
      <w:r w:rsidRPr="00B72534">
        <w:rPr>
          <w:rFonts w:ascii="Palatino Linotype" w:hAnsi="Palatino Linotype" w:cs="Tahoma"/>
          <w:b/>
          <w:iCs/>
          <w:szCs w:val="22"/>
        </w:rPr>
        <w:t xml:space="preserve">Artículo 67.- </w:t>
      </w:r>
      <w:r w:rsidRPr="00B72534">
        <w:rPr>
          <w:rFonts w:ascii="Palatino Linotype" w:hAnsi="Palatino Linotype" w:cs="Tahoma"/>
          <w:bCs/>
          <w:iCs/>
          <w:szCs w:val="22"/>
        </w:rPr>
        <w:t xml:space="preserve">Son autoridades en materia de Catastro: el ayuntamiento, la presidenta municipal, el titular de la tesorería municipal y el titular de la Dirección de Catastro. </w:t>
      </w:r>
    </w:p>
    <w:p w14:paraId="52F148B6" w14:textId="77777777" w:rsidR="00F5745D" w:rsidRPr="00B72534" w:rsidRDefault="00F5745D" w:rsidP="00B81587">
      <w:pPr>
        <w:pStyle w:val="Prrafodelista"/>
        <w:spacing w:line="360" w:lineRule="auto"/>
        <w:ind w:left="780"/>
        <w:jc w:val="both"/>
        <w:rPr>
          <w:rFonts w:ascii="Palatino Linotype" w:hAnsi="Palatino Linotype" w:cs="Tahoma"/>
          <w:b/>
          <w:iCs/>
          <w:szCs w:val="22"/>
        </w:rPr>
      </w:pPr>
    </w:p>
    <w:p w14:paraId="730B3341" w14:textId="55345016" w:rsidR="00614DC4" w:rsidRPr="00B72534" w:rsidRDefault="00C42BCF" w:rsidP="00B81587">
      <w:pPr>
        <w:pStyle w:val="Prrafodelista"/>
        <w:spacing w:line="360" w:lineRule="auto"/>
        <w:ind w:left="780"/>
        <w:jc w:val="both"/>
        <w:rPr>
          <w:rFonts w:ascii="Palatino Linotype" w:hAnsi="Palatino Linotype" w:cs="Tahoma"/>
          <w:bCs/>
          <w:iCs/>
          <w:szCs w:val="22"/>
        </w:rPr>
      </w:pPr>
      <w:r w:rsidRPr="00B72534">
        <w:rPr>
          <w:rFonts w:ascii="Palatino Linotype" w:hAnsi="Palatino Linotype" w:cs="Tahoma"/>
          <w:b/>
          <w:iCs/>
          <w:szCs w:val="22"/>
        </w:rPr>
        <w:t xml:space="preserve">Artículo 68.- </w:t>
      </w:r>
      <w:r w:rsidRPr="00B72534">
        <w:rPr>
          <w:rFonts w:ascii="Palatino Linotype" w:hAnsi="Palatino Linotype" w:cs="Tahoma"/>
          <w:bCs/>
          <w:iCs/>
          <w:szCs w:val="22"/>
        </w:rPr>
        <w:t xml:space="preserve">Las facultades y obligaciones que en materia catastral correspondan a estas autoridades son aquellas que se encuentran conferidas en los términos del Código Financiero del Estado de México y Municipios; el Libro Décimo Cuarto del Código Administrativo del Estado de México; Título Quinto del Código Financiero del Estado de México y demás ordenamientos legales aplicables. </w:t>
      </w:r>
    </w:p>
    <w:p w14:paraId="78E32C9A" w14:textId="772E289F" w:rsidR="00614DC4" w:rsidRPr="00B72534" w:rsidRDefault="00614DC4" w:rsidP="00CA588A">
      <w:pPr>
        <w:spacing w:line="360" w:lineRule="auto"/>
        <w:jc w:val="both"/>
        <w:rPr>
          <w:rFonts w:ascii="Palatino Linotype" w:hAnsi="Palatino Linotype" w:cs="Tahoma"/>
          <w:bCs/>
          <w:iCs/>
          <w:sz w:val="22"/>
          <w:szCs w:val="22"/>
        </w:rPr>
      </w:pPr>
    </w:p>
    <w:p w14:paraId="18E0E1DE" w14:textId="26D285A3" w:rsidR="00DF4EC6" w:rsidRPr="00B72534" w:rsidRDefault="00DF4EC6" w:rsidP="00534638">
      <w:pPr>
        <w:spacing w:line="360" w:lineRule="auto"/>
        <w:jc w:val="both"/>
        <w:rPr>
          <w:rFonts w:ascii="Palatino Linotype" w:hAnsi="Palatino Linotype" w:cs="Tahoma"/>
          <w:bCs/>
          <w:iCs/>
          <w:sz w:val="22"/>
          <w:szCs w:val="22"/>
        </w:rPr>
      </w:pPr>
      <w:r w:rsidRPr="00B72534">
        <w:rPr>
          <w:rFonts w:ascii="Palatino Linotype" w:hAnsi="Palatino Linotype" w:cs="Tahoma"/>
          <w:bCs/>
          <w:iCs/>
          <w:sz w:val="22"/>
          <w:szCs w:val="22"/>
        </w:rPr>
        <w:lastRenderedPageBreak/>
        <w:t>Ahora bien, del análisis r</w:t>
      </w:r>
      <w:r w:rsidR="00534638" w:rsidRPr="00B72534">
        <w:rPr>
          <w:rFonts w:ascii="Palatino Linotype" w:hAnsi="Palatino Linotype" w:cs="Tahoma"/>
          <w:bCs/>
          <w:iCs/>
          <w:sz w:val="22"/>
          <w:szCs w:val="22"/>
        </w:rPr>
        <w:t xml:space="preserve">ealizado al artículo 22 del Reglamento del Título Quinto del Código Financiero del Estado de México y Municipios, denominado “Del Catastro”, a la literalidad se tiene lo siguiente: </w:t>
      </w:r>
    </w:p>
    <w:p w14:paraId="755D86E4" w14:textId="200CE060" w:rsidR="00534638" w:rsidRPr="00B72534" w:rsidRDefault="00534638" w:rsidP="00534638">
      <w:pPr>
        <w:spacing w:line="360" w:lineRule="auto"/>
        <w:jc w:val="both"/>
        <w:rPr>
          <w:rFonts w:ascii="Palatino Linotype" w:hAnsi="Palatino Linotype" w:cs="Tahoma"/>
          <w:bCs/>
          <w:iCs/>
          <w:sz w:val="22"/>
          <w:szCs w:val="22"/>
        </w:rPr>
      </w:pPr>
    </w:p>
    <w:p w14:paraId="6FC648F0" w14:textId="61913596" w:rsidR="00534638" w:rsidRPr="00B72534" w:rsidRDefault="00AD023F" w:rsidP="00534638">
      <w:pPr>
        <w:spacing w:line="360" w:lineRule="auto"/>
        <w:ind w:left="567" w:right="539"/>
        <w:jc w:val="both"/>
        <w:rPr>
          <w:rFonts w:ascii="Palatino Linotype" w:hAnsi="Palatino Linotype"/>
          <w:i/>
          <w:iCs/>
        </w:rPr>
      </w:pPr>
      <w:r w:rsidRPr="00B72534">
        <w:rPr>
          <w:rFonts w:ascii="Palatino Linotype" w:hAnsi="Palatino Linotype"/>
          <w:b/>
          <w:bCs/>
          <w:i/>
          <w:iCs/>
        </w:rPr>
        <w:t>“</w:t>
      </w:r>
      <w:r w:rsidR="00534638" w:rsidRPr="00B72534">
        <w:rPr>
          <w:rFonts w:ascii="Palatino Linotype" w:hAnsi="Palatino Linotype"/>
          <w:b/>
          <w:bCs/>
          <w:i/>
          <w:iCs/>
        </w:rPr>
        <w:t>Artículo 22.-</w:t>
      </w:r>
      <w:r w:rsidR="00534638" w:rsidRPr="00B72534">
        <w:rPr>
          <w:rFonts w:ascii="Palatino Linotype" w:hAnsi="Palatino Linotype"/>
          <w:i/>
          <w:iCs/>
        </w:rPr>
        <w:t xml:space="preserve"> La Autoridad Catastral Municipal prestará los siguientes trámites y servicios: </w:t>
      </w:r>
    </w:p>
    <w:p w14:paraId="1BB4301E" w14:textId="77777777" w:rsidR="00534638" w:rsidRPr="00B72534" w:rsidRDefault="00534638" w:rsidP="00534638">
      <w:pPr>
        <w:spacing w:line="360" w:lineRule="auto"/>
        <w:ind w:left="567" w:right="539"/>
        <w:jc w:val="both"/>
        <w:rPr>
          <w:rFonts w:ascii="Palatino Linotype" w:hAnsi="Palatino Linotype"/>
          <w:i/>
          <w:iCs/>
        </w:rPr>
      </w:pPr>
    </w:p>
    <w:p w14:paraId="156831C8" w14:textId="77777777" w:rsidR="00534638" w:rsidRPr="00B72534" w:rsidRDefault="00534638" w:rsidP="00534638">
      <w:pPr>
        <w:spacing w:line="360" w:lineRule="auto"/>
        <w:ind w:left="567" w:right="539"/>
        <w:jc w:val="both"/>
        <w:rPr>
          <w:rFonts w:ascii="Palatino Linotype" w:hAnsi="Palatino Linotype"/>
          <w:b/>
          <w:bCs/>
          <w:i/>
          <w:iCs/>
        </w:rPr>
      </w:pPr>
      <w:r w:rsidRPr="00B72534">
        <w:rPr>
          <w:rFonts w:ascii="Palatino Linotype" w:hAnsi="Palatino Linotype"/>
          <w:b/>
          <w:bCs/>
          <w:i/>
          <w:iCs/>
        </w:rPr>
        <w:t xml:space="preserve">I. Trámites: </w:t>
      </w:r>
    </w:p>
    <w:p w14:paraId="1CF59269" w14:textId="77777777" w:rsidR="00534638" w:rsidRPr="00B72534" w:rsidRDefault="00534638" w:rsidP="00534638">
      <w:pPr>
        <w:spacing w:line="360" w:lineRule="auto"/>
        <w:ind w:left="567" w:right="539"/>
        <w:jc w:val="both"/>
        <w:rPr>
          <w:rFonts w:ascii="Palatino Linotype" w:hAnsi="Palatino Linotype"/>
          <w:i/>
          <w:iCs/>
        </w:rPr>
      </w:pPr>
      <w:r w:rsidRPr="00B72534">
        <w:rPr>
          <w:rFonts w:ascii="Palatino Linotype" w:hAnsi="Palatino Linotype"/>
          <w:i/>
          <w:iCs/>
        </w:rPr>
        <w:t xml:space="preserve">a) Inscripción de inmuebles en el Padrón Catastral Municipal; </w:t>
      </w:r>
    </w:p>
    <w:p w14:paraId="24223F38" w14:textId="77777777" w:rsidR="00534638" w:rsidRPr="00B72534" w:rsidRDefault="00534638" w:rsidP="00534638">
      <w:pPr>
        <w:spacing w:line="360" w:lineRule="auto"/>
        <w:ind w:left="567" w:right="539"/>
        <w:jc w:val="both"/>
        <w:rPr>
          <w:rFonts w:ascii="Palatino Linotype" w:hAnsi="Palatino Linotype"/>
          <w:i/>
          <w:iCs/>
        </w:rPr>
      </w:pPr>
      <w:r w:rsidRPr="00B72534">
        <w:rPr>
          <w:rFonts w:ascii="Palatino Linotype" w:hAnsi="Palatino Linotype"/>
          <w:i/>
          <w:iCs/>
        </w:rPr>
        <w:t xml:space="preserve">b) Registro de altas, bajas y modificaciones de construcciones; </w:t>
      </w:r>
    </w:p>
    <w:p w14:paraId="412F3C34" w14:textId="77777777" w:rsidR="00534638" w:rsidRPr="00B72534" w:rsidRDefault="00534638" w:rsidP="00534638">
      <w:pPr>
        <w:spacing w:line="360" w:lineRule="auto"/>
        <w:ind w:left="567" w:right="539"/>
        <w:jc w:val="both"/>
        <w:rPr>
          <w:rFonts w:ascii="Palatino Linotype" w:hAnsi="Palatino Linotype"/>
          <w:i/>
          <w:iCs/>
        </w:rPr>
      </w:pPr>
      <w:r w:rsidRPr="00B72534">
        <w:rPr>
          <w:rFonts w:ascii="Palatino Linotype" w:hAnsi="Palatino Linotype"/>
          <w:i/>
          <w:iCs/>
        </w:rPr>
        <w:t xml:space="preserve">c) Actualización del Padrón Catastral derivada de la subdivisión, fusión, lotificación; relotificación, conjuntos urbanos, afectaciones y modificación de linderos, previa autorización emitida por la autoridad competente; </w:t>
      </w:r>
    </w:p>
    <w:p w14:paraId="538DA5AA" w14:textId="77777777" w:rsidR="00534638" w:rsidRPr="00B72534" w:rsidRDefault="00534638" w:rsidP="00534638">
      <w:pPr>
        <w:spacing w:line="360" w:lineRule="auto"/>
        <w:ind w:left="567" w:right="539"/>
        <w:jc w:val="both"/>
        <w:rPr>
          <w:rFonts w:ascii="Palatino Linotype" w:hAnsi="Palatino Linotype"/>
          <w:i/>
          <w:iCs/>
        </w:rPr>
      </w:pPr>
      <w:r w:rsidRPr="00B72534">
        <w:rPr>
          <w:rFonts w:ascii="Palatino Linotype" w:hAnsi="Palatino Linotype"/>
          <w:i/>
          <w:iCs/>
        </w:rPr>
        <w:t xml:space="preserve">d) Actualización al Padrón Catastral derivada de cambios técnicos y administrativos, y </w:t>
      </w:r>
    </w:p>
    <w:p w14:paraId="72943A4B" w14:textId="77777777" w:rsidR="00534638" w:rsidRPr="00B72534" w:rsidRDefault="00534638" w:rsidP="00534638">
      <w:pPr>
        <w:spacing w:line="360" w:lineRule="auto"/>
        <w:ind w:left="567" w:right="539"/>
        <w:jc w:val="both"/>
        <w:rPr>
          <w:rFonts w:ascii="Palatino Linotype" w:hAnsi="Palatino Linotype"/>
          <w:i/>
          <w:iCs/>
        </w:rPr>
      </w:pPr>
      <w:r w:rsidRPr="00B72534">
        <w:rPr>
          <w:rFonts w:ascii="Palatino Linotype" w:hAnsi="Palatino Linotype"/>
          <w:i/>
          <w:iCs/>
        </w:rPr>
        <w:t xml:space="preserve">e) Asignación, bajas y reasignación de Clave Catastral. </w:t>
      </w:r>
    </w:p>
    <w:p w14:paraId="32E971AB" w14:textId="77777777" w:rsidR="00534638" w:rsidRPr="00B72534" w:rsidRDefault="00534638" w:rsidP="00534638">
      <w:pPr>
        <w:spacing w:line="360" w:lineRule="auto"/>
        <w:ind w:left="567" w:right="539"/>
        <w:jc w:val="both"/>
        <w:rPr>
          <w:rFonts w:ascii="Palatino Linotype" w:hAnsi="Palatino Linotype"/>
          <w:i/>
          <w:iCs/>
        </w:rPr>
      </w:pPr>
    </w:p>
    <w:p w14:paraId="4EC9FDAF" w14:textId="77777777" w:rsidR="00534638" w:rsidRPr="00B72534" w:rsidRDefault="00534638" w:rsidP="00534638">
      <w:pPr>
        <w:spacing w:line="360" w:lineRule="auto"/>
        <w:ind w:left="567" w:right="539"/>
        <w:jc w:val="both"/>
        <w:rPr>
          <w:rFonts w:ascii="Palatino Linotype" w:hAnsi="Palatino Linotype"/>
          <w:b/>
          <w:bCs/>
          <w:i/>
          <w:iCs/>
        </w:rPr>
      </w:pPr>
      <w:r w:rsidRPr="00B72534">
        <w:rPr>
          <w:rFonts w:ascii="Palatino Linotype" w:hAnsi="Palatino Linotype"/>
          <w:b/>
          <w:bCs/>
          <w:i/>
          <w:iCs/>
        </w:rPr>
        <w:t xml:space="preserve">II. Servicios: </w:t>
      </w:r>
    </w:p>
    <w:p w14:paraId="07867D65" w14:textId="77777777" w:rsidR="00534638" w:rsidRPr="00B72534" w:rsidRDefault="00534638" w:rsidP="00534638">
      <w:pPr>
        <w:spacing w:line="360" w:lineRule="auto"/>
        <w:ind w:left="567" w:right="539"/>
        <w:jc w:val="both"/>
        <w:rPr>
          <w:rFonts w:ascii="Palatino Linotype" w:hAnsi="Palatino Linotype"/>
          <w:i/>
          <w:iCs/>
        </w:rPr>
      </w:pPr>
      <w:r w:rsidRPr="00B72534">
        <w:rPr>
          <w:rFonts w:ascii="Palatino Linotype" w:hAnsi="Palatino Linotype"/>
          <w:i/>
          <w:iCs/>
        </w:rPr>
        <w:t xml:space="preserve">a) Certificación de Clave Catastral; </w:t>
      </w:r>
    </w:p>
    <w:p w14:paraId="0C5C4038" w14:textId="77777777" w:rsidR="00534638" w:rsidRPr="00B72534" w:rsidRDefault="00534638" w:rsidP="00534638">
      <w:pPr>
        <w:spacing w:line="360" w:lineRule="auto"/>
        <w:ind w:left="567" w:right="539"/>
        <w:jc w:val="both"/>
        <w:rPr>
          <w:rFonts w:ascii="Palatino Linotype" w:hAnsi="Palatino Linotype"/>
          <w:i/>
          <w:iCs/>
        </w:rPr>
      </w:pPr>
      <w:r w:rsidRPr="00B72534">
        <w:rPr>
          <w:rFonts w:ascii="Palatino Linotype" w:hAnsi="Palatino Linotype"/>
          <w:i/>
          <w:iCs/>
        </w:rPr>
        <w:t xml:space="preserve">b) Certificación de Clave y Valor Catastral; </w:t>
      </w:r>
    </w:p>
    <w:p w14:paraId="2294C8F9" w14:textId="77777777" w:rsidR="00534638" w:rsidRPr="00B72534" w:rsidRDefault="00534638" w:rsidP="00534638">
      <w:pPr>
        <w:spacing w:line="360" w:lineRule="auto"/>
        <w:ind w:left="567" w:right="539"/>
        <w:jc w:val="both"/>
        <w:rPr>
          <w:rFonts w:ascii="Palatino Linotype" w:hAnsi="Palatino Linotype"/>
          <w:i/>
          <w:iCs/>
        </w:rPr>
      </w:pPr>
      <w:r w:rsidRPr="00B72534">
        <w:rPr>
          <w:rFonts w:ascii="Palatino Linotype" w:hAnsi="Palatino Linotype"/>
          <w:i/>
          <w:iCs/>
        </w:rPr>
        <w:t xml:space="preserve">c) Certificación de Plano Manzanero; </w:t>
      </w:r>
    </w:p>
    <w:p w14:paraId="211B4C6B" w14:textId="77777777" w:rsidR="00534638" w:rsidRPr="00B72534" w:rsidRDefault="00534638" w:rsidP="00534638">
      <w:pPr>
        <w:spacing w:line="360" w:lineRule="auto"/>
        <w:ind w:left="567" w:right="539"/>
        <w:jc w:val="both"/>
        <w:rPr>
          <w:rFonts w:ascii="Palatino Linotype" w:hAnsi="Palatino Linotype"/>
          <w:i/>
          <w:iCs/>
        </w:rPr>
      </w:pPr>
      <w:r w:rsidRPr="00B72534">
        <w:rPr>
          <w:rFonts w:ascii="Palatino Linotype" w:hAnsi="Palatino Linotype"/>
          <w:i/>
          <w:iCs/>
        </w:rPr>
        <w:t xml:space="preserve">d) Constancia de Identificación Catastral; </w:t>
      </w:r>
    </w:p>
    <w:p w14:paraId="14BD6052" w14:textId="77777777" w:rsidR="00534638" w:rsidRPr="00B72534" w:rsidRDefault="00534638" w:rsidP="00534638">
      <w:pPr>
        <w:spacing w:line="360" w:lineRule="auto"/>
        <w:ind w:left="567" w:right="539"/>
        <w:jc w:val="both"/>
        <w:rPr>
          <w:rFonts w:ascii="Palatino Linotype" w:hAnsi="Palatino Linotype"/>
          <w:i/>
          <w:iCs/>
        </w:rPr>
      </w:pPr>
      <w:r w:rsidRPr="00B72534">
        <w:rPr>
          <w:rFonts w:ascii="Palatino Linotype" w:hAnsi="Palatino Linotype"/>
          <w:i/>
          <w:iCs/>
        </w:rPr>
        <w:t xml:space="preserve">e) Levantamiento Topográfico Catastral, y </w:t>
      </w:r>
    </w:p>
    <w:p w14:paraId="29088CFB" w14:textId="4D75FFE5" w:rsidR="00534638" w:rsidRPr="00B72534" w:rsidRDefault="00534638" w:rsidP="00534638">
      <w:pPr>
        <w:spacing w:line="360" w:lineRule="auto"/>
        <w:ind w:left="567" w:right="539"/>
        <w:jc w:val="both"/>
        <w:rPr>
          <w:rFonts w:ascii="Palatino Linotype" w:hAnsi="Palatino Linotype"/>
          <w:i/>
          <w:iCs/>
        </w:rPr>
      </w:pPr>
      <w:r w:rsidRPr="00B72534">
        <w:rPr>
          <w:rFonts w:ascii="Palatino Linotype" w:hAnsi="Palatino Linotype"/>
          <w:i/>
          <w:iCs/>
        </w:rPr>
        <w:t>f) Verificación de Linderos</w:t>
      </w:r>
      <w:r w:rsidR="00AD023F" w:rsidRPr="00B72534">
        <w:rPr>
          <w:rFonts w:ascii="Palatino Linotype" w:hAnsi="Palatino Linotype"/>
          <w:i/>
          <w:iCs/>
        </w:rPr>
        <w:t>”</w:t>
      </w:r>
    </w:p>
    <w:p w14:paraId="7A4B6DF3" w14:textId="77777777" w:rsidR="00DF4EC6" w:rsidRPr="00B72534" w:rsidRDefault="00DF4EC6" w:rsidP="00534638">
      <w:pPr>
        <w:spacing w:line="360" w:lineRule="auto"/>
        <w:ind w:right="539"/>
        <w:jc w:val="both"/>
        <w:rPr>
          <w:rFonts w:ascii="Palatino Linotype" w:hAnsi="Palatino Linotype"/>
          <w:i/>
          <w:iCs/>
        </w:rPr>
      </w:pPr>
    </w:p>
    <w:p w14:paraId="2AAFFA7E" w14:textId="6C6983A3" w:rsidR="00DF4EC6" w:rsidRPr="00B72534" w:rsidRDefault="00534638" w:rsidP="00CA588A">
      <w:pPr>
        <w:spacing w:line="360" w:lineRule="auto"/>
        <w:jc w:val="both"/>
        <w:rPr>
          <w:rFonts w:ascii="Palatino Linotype" w:hAnsi="Palatino Linotype" w:cs="Tahoma"/>
          <w:bCs/>
          <w:iCs/>
          <w:sz w:val="22"/>
          <w:szCs w:val="22"/>
        </w:rPr>
      </w:pPr>
      <w:r w:rsidRPr="00B72534">
        <w:rPr>
          <w:rFonts w:ascii="Palatino Linotype" w:hAnsi="Palatino Linotype" w:cs="Tahoma"/>
          <w:bCs/>
          <w:iCs/>
          <w:sz w:val="22"/>
          <w:szCs w:val="22"/>
        </w:rPr>
        <w:t>Dicho lo anterior, en atención al agravio hecho valer por el Recurrente relativo a la entrega de la información incompleta; se realizó el siguiente cuadro comparativo, en el que se vertieron</w:t>
      </w:r>
      <w:r w:rsidR="00AD023F" w:rsidRPr="00B72534">
        <w:rPr>
          <w:rFonts w:ascii="Palatino Linotype" w:hAnsi="Palatino Linotype" w:cs="Tahoma"/>
          <w:bCs/>
          <w:iCs/>
          <w:sz w:val="22"/>
          <w:szCs w:val="22"/>
        </w:rPr>
        <w:t>, por un lado,</w:t>
      </w:r>
      <w:r w:rsidRPr="00B72534">
        <w:rPr>
          <w:rFonts w:ascii="Palatino Linotype" w:hAnsi="Palatino Linotype" w:cs="Tahoma"/>
          <w:bCs/>
          <w:iCs/>
          <w:sz w:val="22"/>
          <w:szCs w:val="22"/>
        </w:rPr>
        <w:t xml:space="preserve"> los trámites y servicios que</w:t>
      </w:r>
      <w:r w:rsidR="00D543E9" w:rsidRPr="00B72534">
        <w:rPr>
          <w:rFonts w:ascii="Palatino Linotype" w:hAnsi="Palatino Linotype" w:cs="Tahoma"/>
          <w:bCs/>
          <w:iCs/>
          <w:sz w:val="22"/>
          <w:szCs w:val="22"/>
        </w:rPr>
        <w:t>,</w:t>
      </w:r>
      <w:r w:rsidRPr="00B72534">
        <w:rPr>
          <w:rFonts w:ascii="Palatino Linotype" w:hAnsi="Palatino Linotype" w:cs="Tahoma"/>
          <w:bCs/>
          <w:iCs/>
          <w:sz w:val="22"/>
          <w:szCs w:val="22"/>
        </w:rPr>
        <w:t xml:space="preserve"> conforme a Ley</w:t>
      </w:r>
      <w:r w:rsidR="00AD023F" w:rsidRPr="00B72534">
        <w:rPr>
          <w:rFonts w:ascii="Palatino Linotype" w:hAnsi="Palatino Linotype" w:cs="Tahoma"/>
          <w:bCs/>
          <w:iCs/>
          <w:sz w:val="22"/>
          <w:szCs w:val="22"/>
        </w:rPr>
        <w:t xml:space="preserve">, la Dirección de Catastro debe ofrecer y por otro, </w:t>
      </w:r>
      <w:r w:rsidR="00C14097" w:rsidRPr="00B72534">
        <w:rPr>
          <w:rFonts w:ascii="Palatino Linotype" w:hAnsi="Palatino Linotype" w:cs="Tahoma"/>
          <w:bCs/>
          <w:iCs/>
          <w:sz w:val="22"/>
          <w:szCs w:val="22"/>
        </w:rPr>
        <w:t xml:space="preserve">la información remitida por el Sujeto Obligado, el cual versa en lo siguiente: </w:t>
      </w:r>
    </w:p>
    <w:p w14:paraId="00F4A33E" w14:textId="0229A5FA" w:rsidR="00C14097" w:rsidRPr="00B72534" w:rsidRDefault="00C14097" w:rsidP="00CA588A">
      <w:pPr>
        <w:spacing w:line="360" w:lineRule="auto"/>
        <w:jc w:val="both"/>
        <w:rPr>
          <w:rFonts w:ascii="Palatino Linotype" w:hAnsi="Palatino Linotype" w:cs="Tahoma"/>
          <w:bCs/>
          <w:iCs/>
          <w:sz w:val="22"/>
          <w:szCs w:val="22"/>
        </w:rPr>
      </w:pPr>
    </w:p>
    <w:tbl>
      <w:tblPr>
        <w:tblStyle w:val="Tablaconcuadrcula"/>
        <w:tblW w:w="9209" w:type="dxa"/>
        <w:tblInd w:w="5" w:type="dxa"/>
        <w:tblLook w:val="04A0" w:firstRow="1" w:lastRow="0" w:firstColumn="1" w:lastColumn="0" w:noHBand="0" w:noVBand="1"/>
      </w:tblPr>
      <w:tblGrid>
        <w:gridCol w:w="2405"/>
        <w:gridCol w:w="3544"/>
        <w:gridCol w:w="3260"/>
      </w:tblGrid>
      <w:tr w:rsidR="00C14097" w:rsidRPr="00B72534" w14:paraId="5214081E" w14:textId="51FD183D" w:rsidTr="00736082">
        <w:tc>
          <w:tcPr>
            <w:tcW w:w="2405" w:type="dxa"/>
            <w:tcBorders>
              <w:top w:val="nil"/>
              <w:left w:val="nil"/>
            </w:tcBorders>
          </w:tcPr>
          <w:p w14:paraId="244C91EB" w14:textId="77777777" w:rsidR="00C14097" w:rsidRPr="00B72534" w:rsidRDefault="00C14097" w:rsidP="00C217ED">
            <w:pPr>
              <w:spacing w:line="276" w:lineRule="auto"/>
              <w:jc w:val="both"/>
              <w:rPr>
                <w:rFonts w:ascii="Palatino Linotype" w:hAnsi="Palatino Linotype" w:cs="Tahoma"/>
                <w:bCs/>
                <w:iCs/>
              </w:rPr>
            </w:pPr>
          </w:p>
        </w:tc>
        <w:tc>
          <w:tcPr>
            <w:tcW w:w="3544" w:type="dxa"/>
            <w:shd w:val="clear" w:color="auto" w:fill="D0CECE" w:themeFill="background2" w:themeFillShade="E6"/>
          </w:tcPr>
          <w:p w14:paraId="2886AFD3" w14:textId="280D2FB2" w:rsidR="00C14097" w:rsidRPr="00B72534" w:rsidRDefault="00D543E9" w:rsidP="00D543E9">
            <w:pPr>
              <w:spacing w:line="276" w:lineRule="auto"/>
              <w:jc w:val="both"/>
              <w:rPr>
                <w:rFonts w:ascii="Palatino Linotype" w:hAnsi="Palatino Linotype" w:cs="Tahoma"/>
                <w:b/>
                <w:iCs/>
              </w:rPr>
            </w:pPr>
            <w:r w:rsidRPr="00B72534">
              <w:rPr>
                <w:rFonts w:ascii="Palatino Linotype" w:hAnsi="Palatino Linotype" w:cs="Tahoma"/>
                <w:b/>
                <w:iCs/>
              </w:rPr>
              <w:t>Reglamento del Título Quinto del Código Financiero del Estado de México y Municipios</w:t>
            </w:r>
            <w:r w:rsidR="005A7045" w:rsidRPr="00B72534">
              <w:rPr>
                <w:rFonts w:ascii="Palatino Linotype" w:hAnsi="Palatino Linotype" w:cs="Tahoma"/>
                <w:b/>
                <w:iCs/>
              </w:rPr>
              <w:t xml:space="preserve">. </w:t>
            </w:r>
          </w:p>
        </w:tc>
        <w:tc>
          <w:tcPr>
            <w:tcW w:w="3260" w:type="dxa"/>
            <w:shd w:val="clear" w:color="auto" w:fill="D0CECE" w:themeFill="background2" w:themeFillShade="E6"/>
          </w:tcPr>
          <w:p w14:paraId="7597BCF7" w14:textId="6E5A6170" w:rsidR="00C14097" w:rsidRPr="00B72534" w:rsidRDefault="00D543E9" w:rsidP="00D543E9">
            <w:pPr>
              <w:spacing w:line="276" w:lineRule="auto"/>
              <w:jc w:val="both"/>
              <w:rPr>
                <w:rFonts w:ascii="Palatino Linotype" w:hAnsi="Palatino Linotype" w:cs="Tahoma"/>
                <w:b/>
                <w:iCs/>
              </w:rPr>
            </w:pPr>
            <w:r w:rsidRPr="00B72534">
              <w:rPr>
                <w:rFonts w:ascii="Palatino Linotype" w:hAnsi="Palatino Linotype" w:cs="Tahoma"/>
                <w:b/>
                <w:iCs/>
              </w:rPr>
              <w:t>Información proporcionada por el Sujeto Obligado, enviada en respuesta.</w:t>
            </w:r>
          </w:p>
        </w:tc>
      </w:tr>
      <w:tr w:rsidR="00C217ED" w:rsidRPr="00B72534" w14:paraId="65FBCBEF" w14:textId="593943A5" w:rsidTr="00736082">
        <w:tc>
          <w:tcPr>
            <w:tcW w:w="2405" w:type="dxa"/>
            <w:vMerge w:val="restart"/>
            <w:shd w:val="clear" w:color="auto" w:fill="D0CECE" w:themeFill="background2" w:themeFillShade="E6"/>
          </w:tcPr>
          <w:p w14:paraId="0E061813" w14:textId="77777777" w:rsidR="00C217ED" w:rsidRPr="00B72534" w:rsidRDefault="00C217ED" w:rsidP="00C217ED">
            <w:pPr>
              <w:spacing w:line="276" w:lineRule="auto"/>
              <w:ind w:left="567" w:right="539"/>
              <w:jc w:val="both"/>
              <w:rPr>
                <w:rFonts w:ascii="Palatino Linotype" w:hAnsi="Palatino Linotype"/>
                <w:b/>
                <w:bCs/>
              </w:rPr>
            </w:pPr>
          </w:p>
          <w:p w14:paraId="2C76C778" w14:textId="77777777" w:rsidR="00C217ED" w:rsidRPr="00B72534" w:rsidRDefault="00C217ED" w:rsidP="00C217ED">
            <w:pPr>
              <w:spacing w:line="276" w:lineRule="auto"/>
              <w:ind w:left="567" w:right="539"/>
              <w:jc w:val="both"/>
              <w:rPr>
                <w:rFonts w:ascii="Palatino Linotype" w:hAnsi="Palatino Linotype"/>
                <w:b/>
                <w:bCs/>
              </w:rPr>
            </w:pPr>
          </w:p>
          <w:p w14:paraId="17A6E757" w14:textId="77777777" w:rsidR="00C217ED" w:rsidRPr="00B72534" w:rsidRDefault="00C217ED" w:rsidP="00C217ED">
            <w:pPr>
              <w:spacing w:line="276" w:lineRule="auto"/>
              <w:ind w:left="567" w:right="539"/>
              <w:jc w:val="both"/>
              <w:rPr>
                <w:rFonts w:ascii="Palatino Linotype" w:hAnsi="Palatino Linotype"/>
                <w:b/>
                <w:bCs/>
              </w:rPr>
            </w:pPr>
          </w:p>
          <w:p w14:paraId="6CB43544" w14:textId="77777777" w:rsidR="00C217ED" w:rsidRPr="00B72534" w:rsidRDefault="00C217ED" w:rsidP="00C217ED">
            <w:pPr>
              <w:spacing w:line="276" w:lineRule="auto"/>
              <w:ind w:left="567" w:right="539"/>
              <w:jc w:val="both"/>
              <w:rPr>
                <w:rFonts w:ascii="Palatino Linotype" w:hAnsi="Palatino Linotype"/>
                <w:b/>
                <w:bCs/>
              </w:rPr>
            </w:pPr>
          </w:p>
          <w:p w14:paraId="53CD9DDB" w14:textId="77777777" w:rsidR="00C217ED" w:rsidRPr="00B72534" w:rsidRDefault="00C217ED" w:rsidP="00C217ED">
            <w:pPr>
              <w:spacing w:line="276" w:lineRule="auto"/>
              <w:ind w:left="567" w:right="539"/>
              <w:jc w:val="both"/>
              <w:rPr>
                <w:rFonts w:ascii="Palatino Linotype" w:hAnsi="Palatino Linotype"/>
                <w:b/>
                <w:bCs/>
              </w:rPr>
            </w:pPr>
          </w:p>
          <w:p w14:paraId="7DB3A721" w14:textId="77777777" w:rsidR="00C217ED" w:rsidRPr="00B72534" w:rsidRDefault="00C217ED" w:rsidP="00C217ED">
            <w:pPr>
              <w:spacing w:line="276" w:lineRule="auto"/>
              <w:ind w:left="567" w:right="539"/>
              <w:jc w:val="both"/>
              <w:rPr>
                <w:rFonts w:ascii="Palatino Linotype" w:hAnsi="Palatino Linotype"/>
                <w:b/>
                <w:bCs/>
              </w:rPr>
            </w:pPr>
          </w:p>
          <w:p w14:paraId="07B3146B" w14:textId="77777777" w:rsidR="00C217ED" w:rsidRPr="00B72534" w:rsidRDefault="00C217ED" w:rsidP="00C217ED">
            <w:pPr>
              <w:spacing w:line="276" w:lineRule="auto"/>
              <w:ind w:left="567" w:right="539"/>
              <w:jc w:val="both"/>
              <w:rPr>
                <w:rFonts w:ascii="Palatino Linotype" w:hAnsi="Palatino Linotype"/>
                <w:b/>
                <w:bCs/>
              </w:rPr>
            </w:pPr>
          </w:p>
          <w:p w14:paraId="549C1049" w14:textId="701F9C10" w:rsidR="00C217ED" w:rsidRPr="00B72534" w:rsidRDefault="00C217ED" w:rsidP="00C217ED">
            <w:pPr>
              <w:spacing w:line="276" w:lineRule="auto"/>
              <w:ind w:left="567" w:right="539"/>
              <w:jc w:val="both"/>
              <w:rPr>
                <w:rFonts w:ascii="Palatino Linotype" w:hAnsi="Palatino Linotype"/>
                <w:b/>
                <w:bCs/>
              </w:rPr>
            </w:pPr>
            <w:r w:rsidRPr="00B72534">
              <w:rPr>
                <w:rFonts w:ascii="Palatino Linotype" w:hAnsi="Palatino Linotype"/>
                <w:b/>
                <w:bCs/>
              </w:rPr>
              <w:t xml:space="preserve">I. Trámites: </w:t>
            </w:r>
          </w:p>
          <w:p w14:paraId="65885843" w14:textId="77777777" w:rsidR="00C217ED" w:rsidRPr="00B72534" w:rsidRDefault="00C217ED" w:rsidP="00C217ED">
            <w:pPr>
              <w:spacing w:line="276" w:lineRule="auto"/>
              <w:jc w:val="both"/>
              <w:rPr>
                <w:rFonts w:ascii="Palatino Linotype" w:hAnsi="Palatino Linotype" w:cs="Tahoma"/>
                <w:bCs/>
                <w:iCs/>
              </w:rPr>
            </w:pPr>
          </w:p>
        </w:tc>
        <w:tc>
          <w:tcPr>
            <w:tcW w:w="3544" w:type="dxa"/>
          </w:tcPr>
          <w:p w14:paraId="3AAEFBB9" w14:textId="0F3B2B0D" w:rsidR="00C217ED" w:rsidRPr="00B72534" w:rsidRDefault="00C217ED" w:rsidP="00C217ED">
            <w:pPr>
              <w:spacing w:line="276" w:lineRule="auto"/>
              <w:ind w:right="-29"/>
              <w:jc w:val="both"/>
              <w:rPr>
                <w:rFonts w:ascii="Palatino Linotype" w:hAnsi="Palatino Linotype"/>
              </w:rPr>
            </w:pPr>
            <w:r w:rsidRPr="00B72534">
              <w:rPr>
                <w:rFonts w:ascii="Palatino Linotype" w:hAnsi="Palatino Linotype"/>
              </w:rPr>
              <w:t>Inscripción de inmuebles en el Padrón Catastral Municipal</w:t>
            </w:r>
          </w:p>
        </w:tc>
        <w:tc>
          <w:tcPr>
            <w:tcW w:w="3260" w:type="dxa"/>
          </w:tcPr>
          <w:p w14:paraId="04E4EAC9" w14:textId="2C2874A2" w:rsidR="00AD023F" w:rsidRPr="00B72534" w:rsidRDefault="005102DC" w:rsidP="00D543E9">
            <w:pPr>
              <w:spacing w:line="276" w:lineRule="auto"/>
              <w:jc w:val="center"/>
              <w:rPr>
                <w:rFonts w:ascii="Palatino Linotype" w:hAnsi="Palatino Linotype" w:cs="Tahoma"/>
                <w:bCs/>
                <w:iCs/>
              </w:rPr>
            </w:pPr>
            <w:r w:rsidRPr="00B72534">
              <w:rPr>
                <w:rFonts w:ascii="Palatino Linotype" w:hAnsi="Palatino Linotype" w:cs="Tahoma"/>
                <w:bCs/>
                <w:iCs/>
              </w:rPr>
              <w:t>P</w:t>
            </w:r>
            <w:r w:rsidR="00AD023F" w:rsidRPr="00B72534">
              <w:rPr>
                <w:rFonts w:ascii="Palatino Linotype" w:hAnsi="Palatino Linotype" w:cs="Tahoma"/>
                <w:bCs/>
                <w:iCs/>
              </w:rPr>
              <w:t>roporcionado</w:t>
            </w:r>
          </w:p>
        </w:tc>
      </w:tr>
      <w:tr w:rsidR="00C217ED" w:rsidRPr="00B72534" w14:paraId="36EEC09A" w14:textId="5D0FCC54" w:rsidTr="00736082">
        <w:tc>
          <w:tcPr>
            <w:tcW w:w="2405" w:type="dxa"/>
            <w:vMerge/>
            <w:shd w:val="clear" w:color="auto" w:fill="D0CECE" w:themeFill="background2" w:themeFillShade="E6"/>
          </w:tcPr>
          <w:p w14:paraId="07CB86F7" w14:textId="77777777" w:rsidR="00C217ED" w:rsidRPr="00B72534" w:rsidRDefault="00C217ED" w:rsidP="00C217ED">
            <w:pPr>
              <w:spacing w:line="276" w:lineRule="auto"/>
              <w:jc w:val="both"/>
              <w:rPr>
                <w:rFonts w:ascii="Palatino Linotype" w:hAnsi="Palatino Linotype" w:cs="Tahoma"/>
                <w:bCs/>
                <w:iCs/>
              </w:rPr>
            </w:pPr>
          </w:p>
        </w:tc>
        <w:tc>
          <w:tcPr>
            <w:tcW w:w="3544" w:type="dxa"/>
            <w:shd w:val="clear" w:color="auto" w:fill="D9D9D9" w:themeFill="background1" w:themeFillShade="D9"/>
          </w:tcPr>
          <w:p w14:paraId="26055DDD" w14:textId="552A681A" w:rsidR="00C217ED" w:rsidRPr="00B72534" w:rsidRDefault="00C217ED" w:rsidP="00C217ED">
            <w:pPr>
              <w:spacing w:line="276" w:lineRule="auto"/>
              <w:jc w:val="both"/>
              <w:rPr>
                <w:rFonts w:ascii="Palatino Linotype" w:hAnsi="Palatino Linotype"/>
              </w:rPr>
            </w:pPr>
            <w:r w:rsidRPr="00B72534">
              <w:rPr>
                <w:rFonts w:ascii="Palatino Linotype" w:hAnsi="Palatino Linotype"/>
              </w:rPr>
              <w:t>Registro de altas, bajas y modificaciones de construcciones</w:t>
            </w:r>
          </w:p>
        </w:tc>
        <w:tc>
          <w:tcPr>
            <w:tcW w:w="3260" w:type="dxa"/>
            <w:shd w:val="clear" w:color="auto" w:fill="D9D9D9" w:themeFill="background1" w:themeFillShade="D9"/>
          </w:tcPr>
          <w:p w14:paraId="421E8BE8" w14:textId="77777777" w:rsidR="00C217ED" w:rsidRPr="00B72534" w:rsidRDefault="00C217ED" w:rsidP="00D543E9">
            <w:pPr>
              <w:spacing w:line="276" w:lineRule="auto"/>
              <w:jc w:val="center"/>
              <w:rPr>
                <w:rFonts w:ascii="Palatino Linotype" w:hAnsi="Palatino Linotype" w:cs="Tahoma"/>
                <w:bCs/>
                <w:iCs/>
              </w:rPr>
            </w:pPr>
          </w:p>
        </w:tc>
      </w:tr>
      <w:tr w:rsidR="00C217ED" w:rsidRPr="00B72534" w14:paraId="0601CFD0" w14:textId="28EA1182" w:rsidTr="00736082">
        <w:tc>
          <w:tcPr>
            <w:tcW w:w="2405" w:type="dxa"/>
            <w:vMerge/>
            <w:shd w:val="clear" w:color="auto" w:fill="D0CECE" w:themeFill="background2" w:themeFillShade="E6"/>
          </w:tcPr>
          <w:p w14:paraId="005F9B35" w14:textId="77777777" w:rsidR="00C217ED" w:rsidRPr="00B72534" w:rsidRDefault="00C217ED" w:rsidP="00C217ED">
            <w:pPr>
              <w:spacing w:line="276" w:lineRule="auto"/>
              <w:jc w:val="both"/>
              <w:rPr>
                <w:rFonts w:ascii="Palatino Linotype" w:hAnsi="Palatino Linotype" w:cs="Tahoma"/>
                <w:bCs/>
                <w:iCs/>
              </w:rPr>
            </w:pPr>
          </w:p>
        </w:tc>
        <w:tc>
          <w:tcPr>
            <w:tcW w:w="3544" w:type="dxa"/>
            <w:shd w:val="clear" w:color="auto" w:fill="D9D9D9" w:themeFill="background1" w:themeFillShade="D9"/>
          </w:tcPr>
          <w:p w14:paraId="6ED1E9C3" w14:textId="56E8A3C2" w:rsidR="00C217ED" w:rsidRPr="00B72534" w:rsidRDefault="00C217ED" w:rsidP="00C217ED">
            <w:pPr>
              <w:spacing w:line="276" w:lineRule="auto"/>
              <w:jc w:val="both"/>
              <w:rPr>
                <w:rFonts w:ascii="Palatino Linotype" w:hAnsi="Palatino Linotype" w:cs="Tahoma"/>
                <w:bCs/>
                <w:iCs/>
              </w:rPr>
            </w:pPr>
            <w:r w:rsidRPr="00B72534">
              <w:rPr>
                <w:rFonts w:ascii="Palatino Linotype" w:hAnsi="Palatino Linotype"/>
              </w:rPr>
              <w:t>Actualización del Padrón Catastral derivada de la subdivisión, fusión, lotificación; relotificación, conjuntos urbanos, afectaciones y modificación de linderos, previa autorización emitida por la autoridad competente</w:t>
            </w:r>
          </w:p>
        </w:tc>
        <w:tc>
          <w:tcPr>
            <w:tcW w:w="3260" w:type="dxa"/>
            <w:shd w:val="clear" w:color="auto" w:fill="D9D9D9" w:themeFill="background1" w:themeFillShade="D9"/>
          </w:tcPr>
          <w:p w14:paraId="36AE73FB" w14:textId="77777777" w:rsidR="00C217ED" w:rsidRPr="00B72534" w:rsidRDefault="00C217ED" w:rsidP="00D543E9">
            <w:pPr>
              <w:spacing w:line="276" w:lineRule="auto"/>
              <w:jc w:val="center"/>
              <w:rPr>
                <w:rFonts w:ascii="Palatino Linotype" w:hAnsi="Palatino Linotype" w:cs="Tahoma"/>
                <w:bCs/>
                <w:iCs/>
              </w:rPr>
            </w:pPr>
          </w:p>
        </w:tc>
      </w:tr>
      <w:tr w:rsidR="00C217ED" w:rsidRPr="00B72534" w14:paraId="21327831" w14:textId="5DA43029" w:rsidTr="00736082">
        <w:tc>
          <w:tcPr>
            <w:tcW w:w="2405" w:type="dxa"/>
            <w:vMerge/>
            <w:shd w:val="clear" w:color="auto" w:fill="D0CECE" w:themeFill="background2" w:themeFillShade="E6"/>
          </w:tcPr>
          <w:p w14:paraId="0E8E04B4" w14:textId="77777777" w:rsidR="00C217ED" w:rsidRPr="00B72534" w:rsidRDefault="00C217ED" w:rsidP="00C217ED">
            <w:pPr>
              <w:spacing w:line="276" w:lineRule="auto"/>
              <w:jc w:val="both"/>
              <w:rPr>
                <w:rFonts w:ascii="Palatino Linotype" w:hAnsi="Palatino Linotype" w:cs="Tahoma"/>
                <w:bCs/>
                <w:iCs/>
              </w:rPr>
            </w:pPr>
          </w:p>
        </w:tc>
        <w:tc>
          <w:tcPr>
            <w:tcW w:w="3544" w:type="dxa"/>
            <w:shd w:val="clear" w:color="auto" w:fill="D9D9D9" w:themeFill="background1" w:themeFillShade="D9"/>
          </w:tcPr>
          <w:p w14:paraId="79573252" w14:textId="04DAF515" w:rsidR="00C217ED" w:rsidRPr="00B72534" w:rsidRDefault="00C217ED" w:rsidP="00C217ED">
            <w:pPr>
              <w:spacing w:line="276" w:lineRule="auto"/>
              <w:jc w:val="both"/>
              <w:rPr>
                <w:rFonts w:ascii="Palatino Linotype" w:hAnsi="Palatino Linotype" w:cs="Tahoma"/>
                <w:bCs/>
                <w:iCs/>
              </w:rPr>
            </w:pPr>
            <w:r w:rsidRPr="00B72534">
              <w:rPr>
                <w:rFonts w:ascii="Palatino Linotype" w:hAnsi="Palatino Linotype"/>
              </w:rPr>
              <w:t>Actualización al Padrón Catastral derivada de cambios técnicos y administrativos</w:t>
            </w:r>
          </w:p>
        </w:tc>
        <w:tc>
          <w:tcPr>
            <w:tcW w:w="3260" w:type="dxa"/>
            <w:shd w:val="clear" w:color="auto" w:fill="D9D9D9" w:themeFill="background1" w:themeFillShade="D9"/>
          </w:tcPr>
          <w:p w14:paraId="7ED875C6" w14:textId="77777777" w:rsidR="00C217ED" w:rsidRPr="00B72534" w:rsidRDefault="00C217ED" w:rsidP="00D543E9">
            <w:pPr>
              <w:spacing w:line="276" w:lineRule="auto"/>
              <w:jc w:val="center"/>
              <w:rPr>
                <w:rFonts w:ascii="Palatino Linotype" w:hAnsi="Palatino Linotype" w:cs="Tahoma"/>
                <w:bCs/>
                <w:iCs/>
              </w:rPr>
            </w:pPr>
          </w:p>
        </w:tc>
      </w:tr>
      <w:tr w:rsidR="00C217ED" w:rsidRPr="00B72534" w14:paraId="1019E4CF" w14:textId="512B27D0" w:rsidTr="00736082">
        <w:tc>
          <w:tcPr>
            <w:tcW w:w="2405" w:type="dxa"/>
            <w:vMerge/>
            <w:shd w:val="clear" w:color="auto" w:fill="D0CECE" w:themeFill="background2" w:themeFillShade="E6"/>
          </w:tcPr>
          <w:p w14:paraId="2839A1C8" w14:textId="77777777" w:rsidR="00C217ED" w:rsidRPr="00B72534" w:rsidRDefault="00C217ED" w:rsidP="00C217ED">
            <w:pPr>
              <w:spacing w:line="276" w:lineRule="auto"/>
              <w:jc w:val="both"/>
              <w:rPr>
                <w:rFonts w:ascii="Palatino Linotype" w:hAnsi="Palatino Linotype" w:cs="Tahoma"/>
                <w:bCs/>
                <w:iCs/>
              </w:rPr>
            </w:pPr>
          </w:p>
        </w:tc>
        <w:tc>
          <w:tcPr>
            <w:tcW w:w="3544" w:type="dxa"/>
            <w:shd w:val="clear" w:color="auto" w:fill="D9D9D9" w:themeFill="background1" w:themeFillShade="D9"/>
          </w:tcPr>
          <w:p w14:paraId="46002F0D" w14:textId="5EF8D083" w:rsidR="00C217ED" w:rsidRPr="00B72534" w:rsidRDefault="00C217ED" w:rsidP="00C217ED">
            <w:pPr>
              <w:spacing w:line="276" w:lineRule="auto"/>
              <w:jc w:val="both"/>
              <w:rPr>
                <w:rFonts w:ascii="Palatino Linotype" w:hAnsi="Palatino Linotype" w:cs="Tahoma"/>
                <w:bCs/>
                <w:iCs/>
              </w:rPr>
            </w:pPr>
            <w:r w:rsidRPr="00B72534">
              <w:rPr>
                <w:rFonts w:ascii="Palatino Linotype" w:hAnsi="Palatino Linotype"/>
              </w:rPr>
              <w:t>Asignación, bajas y reasignación de Clave Catastral</w:t>
            </w:r>
          </w:p>
        </w:tc>
        <w:tc>
          <w:tcPr>
            <w:tcW w:w="3260" w:type="dxa"/>
            <w:shd w:val="clear" w:color="auto" w:fill="D9D9D9" w:themeFill="background1" w:themeFillShade="D9"/>
          </w:tcPr>
          <w:p w14:paraId="7FA32C34" w14:textId="77777777" w:rsidR="00C217ED" w:rsidRPr="00B72534" w:rsidRDefault="00C217ED" w:rsidP="00D543E9">
            <w:pPr>
              <w:spacing w:line="276" w:lineRule="auto"/>
              <w:jc w:val="center"/>
              <w:rPr>
                <w:rFonts w:ascii="Palatino Linotype" w:hAnsi="Palatino Linotype" w:cs="Tahoma"/>
                <w:bCs/>
                <w:iCs/>
              </w:rPr>
            </w:pPr>
          </w:p>
        </w:tc>
      </w:tr>
      <w:tr w:rsidR="00C217ED" w:rsidRPr="00B72534" w14:paraId="47E5079B" w14:textId="31E3B855" w:rsidTr="00736082">
        <w:tc>
          <w:tcPr>
            <w:tcW w:w="2405" w:type="dxa"/>
            <w:vMerge w:val="restart"/>
            <w:shd w:val="clear" w:color="auto" w:fill="D0CECE" w:themeFill="background2" w:themeFillShade="E6"/>
          </w:tcPr>
          <w:p w14:paraId="0F737CE3" w14:textId="77777777" w:rsidR="00C217ED" w:rsidRPr="00B72534" w:rsidRDefault="00C217ED" w:rsidP="00C217ED">
            <w:pPr>
              <w:spacing w:line="276" w:lineRule="auto"/>
              <w:ind w:left="567" w:right="539"/>
              <w:jc w:val="both"/>
              <w:rPr>
                <w:rFonts w:ascii="Palatino Linotype" w:hAnsi="Palatino Linotype"/>
                <w:b/>
                <w:bCs/>
              </w:rPr>
            </w:pPr>
          </w:p>
          <w:p w14:paraId="53801B3B" w14:textId="77777777" w:rsidR="00C217ED" w:rsidRPr="00B72534" w:rsidRDefault="00C217ED" w:rsidP="00C217ED">
            <w:pPr>
              <w:spacing w:line="276" w:lineRule="auto"/>
              <w:ind w:left="567" w:right="539"/>
              <w:jc w:val="both"/>
              <w:rPr>
                <w:rFonts w:ascii="Palatino Linotype" w:hAnsi="Palatino Linotype"/>
                <w:b/>
                <w:bCs/>
              </w:rPr>
            </w:pPr>
          </w:p>
          <w:p w14:paraId="71F0F88A" w14:textId="77777777" w:rsidR="00C217ED" w:rsidRPr="00B72534" w:rsidRDefault="00C217ED" w:rsidP="00C217ED">
            <w:pPr>
              <w:spacing w:line="276" w:lineRule="auto"/>
              <w:ind w:left="567" w:right="539"/>
              <w:jc w:val="both"/>
              <w:rPr>
                <w:rFonts w:ascii="Palatino Linotype" w:hAnsi="Palatino Linotype"/>
                <w:b/>
                <w:bCs/>
              </w:rPr>
            </w:pPr>
          </w:p>
          <w:p w14:paraId="5A7D6E1C" w14:textId="77777777" w:rsidR="00C217ED" w:rsidRPr="00B72534" w:rsidRDefault="00C217ED" w:rsidP="00C217ED">
            <w:pPr>
              <w:spacing w:line="276" w:lineRule="auto"/>
              <w:ind w:left="567" w:right="539"/>
              <w:jc w:val="both"/>
              <w:rPr>
                <w:rFonts w:ascii="Palatino Linotype" w:hAnsi="Palatino Linotype"/>
                <w:b/>
                <w:bCs/>
              </w:rPr>
            </w:pPr>
          </w:p>
          <w:p w14:paraId="51C1AD8B" w14:textId="447BBFE4" w:rsidR="00C217ED" w:rsidRPr="00B72534" w:rsidRDefault="00C217ED" w:rsidP="00C217ED">
            <w:pPr>
              <w:spacing w:line="276" w:lineRule="auto"/>
              <w:ind w:left="567" w:right="539"/>
              <w:jc w:val="both"/>
              <w:rPr>
                <w:rFonts w:ascii="Palatino Linotype" w:hAnsi="Palatino Linotype"/>
                <w:b/>
                <w:bCs/>
              </w:rPr>
            </w:pPr>
            <w:r w:rsidRPr="00B72534">
              <w:rPr>
                <w:rFonts w:ascii="Palatino Linotype" w:hAnsi="Palatino Linotype"/>
                <w:b/>
                <w:bCs/>
              </w:rPr>
              <w:t xml:space="preserve">II. Servicios: </w:t>
            </w:r>
          </w:p>
          <w:p w14:paraId="4C6B9FEE" w14:textId="77777777" w:rsidR="00C217ED" w:rsidRPr="00B72534" w:rsidRDefault="00C217ED" w:rsidP="00C217ED">
            <w:pPr>
              <w:spacing w:line="276" w:lineRule="auto"/>
              <w:jc w:val="both"/>
              <w:rPr>
                <w:rFonts w:ascii="Palatino Linotype" w:hAnsi="Palatino Linotype" w:cs="Tahoma"/>
                <w:bCs/>
                <w:iCs/>
              </w:rPr>
            </w:pPr>
          </w:p>
        </w:tc>
        <w:tc>
          <w:tcPr>
            <w:tcW w:w="3544" w:type="dxa"/>
          </w:tcPr>
          <w:p w14:paraId="57E35948" w14:textId="0A64200A" w:rsidR="00C217ED" w:rsidRPr="00B72534" w:rsidRDefault="00C217ED" w:rsidP="00C217ED">
            <w:pPr>
              <w:spacing w:line="276" w:lineRule="auto"/>
              <w:jc w:val="both"/>
              <w:rPr>
                <w:rFonts w:ascii="Palatino Linotype" w:hAnsi="Palatino Linotype"/>
              </w:rPr>
            </w:pPr>
            <w:r w:rsidRPr="00B72534">
              <w:rPr>
                <w:rFonts w:ascii="Palatino Linotype" w:hAnsi="Palatino Linotype"/>
              </w:rPr>
              <w:t>Certificación de Clave Catastral</w:t>
            </w:r>
          </w:p>
        </w:tc>
        <w:tc>
          <w:tcPr>
            <w:tcW w:w="3260" w:type="dxa"/>
          </w:tcPr>
          <w:p w14:paraId="08236F05" w14:textId="3E4D52DF" w:rsidR="00AD023F" w:rsidRPr="00B72534" w:rsidRDefault="00736082" w:rsidP="00D543E9">
            <w:pPr>
              <w:spacing w:line="276" w:lineRule="auto"/>
              <w:jc w:val="center"/>
              <w:rPr>
                <w:rFonts w:ascii="Palatino Linotype" w:hAnsi="Palatino Linotype" w:cs="Tahoma"/>
                <w:bCs/>
                <w:iCs/>
              </w:rPr>
            </w:pPr>
            <w:r w:rsidRPr="00B72534">
              <w:rPr>
                <w:rFonts w:ascii="Palatino Linotype" w:hAnsi="Palatino Linotype" w:cs="Tahoma"/>
                <w:bCs/>
                <w:iCs/>
              </w:rPr>
              <w:t>Proporcionado</w:t>
            </w:r>
          </w:p>
        </w:tc>
      </w:tr>
      <w:tr w:rsidR="00C217ED" w:rsidRPr="00B72534" w14:paraId="517B681F" w14:textId="5266D9FF" w:rsidTr="00736082">
        <w:tc>
          <w:tcPr>
            <w:tcW w:w="2405" w:type="dxa"/>
            <w:vMerge/>
            <w:shd w:val="clear" w:color="auto" w:fill="D0CECE" w:themeFill="background2" w:themeFillShade="E6"/>
          </w:tcPr>
          <w:p w14:paraId="3861A717" w14:textId="77777777" w:rsidR="00C217ED" w:rsidRPr="00B72534" w:rsidRDefault="00C217ED" w:rsidP="00C217ED">
            <w:pPr>
              <w:spacing w:line="276" w:lineRule="auto"/>
              <w:jc w:val="both"/>
              <w:rPr>
                <w:rFonts w:ascii="Palatino Linotype" w:hAnsi="Palatino Linotype" w:cs="Tahoma"/>
                <w:bCs/>
                <w:iCs/>
              </w:rPr>
            </w:pPr>
          </w:p>
        </w:tc>
        <w:tc>
          <w:tcPr>
            <w:tcW w:w="3544" w:type="dxa"/>
          </w:tcPr>
          <w:p w14:paraId="1553F8C5" w14:textId="7D877C2C" w:rsidR="00C217ED" w:rsidRPr="00B72534" w:rsidRDefault="00C217ED" w:rsidP="00C217ED">
            <w:pPr>
              <w:spacing w:line="276" w:lineRule="auto"/>
              <w:jc w:val="both"/>
              <w:rPr>
                <w:rFonts w:ascii="Palatino Linotype" w:hAnsi="Palatino Linotype"/>
              </w:rPr>
            </w:pPr>
            <w:r w:rsidRPr="00B72534">
              <w:rPr>
                <w:rFonts w:ascii="Palatino Linotype" w:hAnsi="Palatino Linotype"/>
              </w:rPr>
              <w:t>Certificación de Clave y Valor Catastral</w:t>
            </w:r>
          </w:p>
        </w:tc>
        <w:tc>
          <w:tcPr>
            <w:tcW w:w="3260" w:type="dxa"/>
          </w:tcPr>
          <w:p w14:paraId="4EC5FAE8" w14:textId="05202C38" w:rsidR="00AD023F" w:rsidRPr="00B72534" w:rsidRDefault="00736082" w:rsidP="00D543E9">
            <w:pPr>
              <w:spacing w:line="276" w:lineRule="auto"/>
              <w:jc w:val="center"/>
              <w:rPr>
                <w:rFonts w:ascii="Palatino Linotype" w:hAnsi="Palatino Linotype" w:cs="Tahoma"/>
                <w:bCs/>
                <w:iCs/>
              </w:rPr>
            </w:pPr>
            <w:r w:rsidRPr="00B72534">
              <w:rPr>
                <w:rFonts w:ascii="Palatino Linotype" w:hAnsi="Palatino Linotype" w:cs="Tahoma"/>
                <w:bCs/>
                <w:iCs/>
              </w:rPr>
              <w:t>Proporcionado</w:t>
            </w:r>
          </w:p>
        </w:tc>
      </w:tr>
      <w:tr w:rsidR="00C217ED" w:rsidRPr="00B72534" w14:paraId="4B2A8EEB" w14:textId="77777777" w:rsidTr="00736082">
        <w:tc>
          <w:tcPr>
            <w:tcW w:w="2405" w:type="dxa"/>
            <w:vMerge/>
            <w:shd w:val="clear" w:color="auto" w:fill="D0CECE" w:themeFill="background2" w:themeFillShade="E6"/>
          </w:tcPr>
          <w:p w14:paraId="3D3EFED3" w14:textId="77777777" w:rsidR="00C217ED" w:rsidRPr="00B72534" w:rsidRDefault="00C217ED" w:rsidP="00C217ED">
            <w:pPr>
              <w:spacing w:line="276" w:lineRule="auto"/>
              <w:jc w:val="both"/>
              <w:rPr>
                <w:rFonts w:ascii="Palatino Linotype" w:hAnsi="Palatino Linotype" w:cs="Tahoma"/>
                <w:bCs/>
                <w:iCs/>
              </w:rPr>
            </w:pPr>
          </w:p>
        </w:tc>
        <w:tc>
          <w:tcPr>
            <w:tcW w:w="3544" w:type="dxa"/>
          </w:tcPr>
          <w:p w14:paraId="34C2ABE9" w14:textId="51B38C82" w:rsidR="00C217ED" w:rsidRPr="00B72534" w:rsidRDefault="00C217ED" w:rsidP="00C217ED">
            <w:pPr>
              <w:spacing w:line="276" w:lineRule="auto"/>
              <w:jc w:val="both"/>
              <w:rPr>
                <w:rFonts w:ascii="Palatino Linotype" w:hAnsi="Palatino Linotype" w:cs="Tahoma"/>
                <w:bCs/>
                <w:iCs/>
              </w:rPr>
            </w:pPr>
            <w:r w:rsidRPr="00B72534">
              <w:rPr>
                <w:rFonts w:ascii="Palatino Linotype" w:hAnsi="Palatino Linotype"/>
              </w:rPr>
              <w:t>Certificación de Plano Manzanero</w:t>
            </w:r>
          </w:p>
        </w:tc>
        <w:tc>
          <w:tcPr>
            <w:tcW w:w="3260" w:type="dxa"/>
          </w:tcPr>
          <w:p w14:paraId="2B49D985" w14:textId="77777777" w:rsidR="00C217ED" w:rsidRPr="00B72534" w:rsidRDefault="00C217ED" w:rsidP="00D543E9">
            <w:pPr>
              <w:spacing w:line="276" w:lineRule="auto"/>
              <w:jc w:val="center"/>
              <w:rPr>
                <w:rFonts w:ascii="Palatino Linotype" w:hAnsi="Palatino Linotype" w:cs="Tahoma"/>
                <w:bCs/>
                <w:iCs/>
              </w:rPr>
            </w:pPr>
          </w:p>
        </w:tc>
      </w:tr>
      <w:tr w:rsidR="00C217ED" w:rsidRPr="00B72534" w14:paraId="4765EDA2" w14:textId="77777777" w:rsidTr="00736082">
        <w:tc>
          <w:tcPr>
            <w:tcW w:w="2405" w:type="dxa"/>
            <w:vMerge/>
            <w:shd w:val="clear" w:color="auto" w:fill="D0CECE" w:themeFill="background2" w:themeFillShade="E6"/>
          </w:tcPr>
          <w:p w14:paraId="1065CB69" w14:textId="77777777" w:rsidR="00C217ED" w:rsidRPr="00B72534" w:rsidRDefault="00C217ED" w:rsidP="00C217ED">
            <w:pPr>
              <w:spacing w:line="276" w:lineRule="auto"/>
              <w:jc w:val="both"/>
              <w:rPr>
                <w:rFonts w:ascii="Palatino Linotype" w:hAnsi="Palatino Linotype" w:cs="Tahoma"/>
                <w:bCs/>
                <w:iCs/>
              </w:rPr>
            </w:pPr>
          </w:p>
        </w:tc>
        <w:tc>
          <w:tcPr>
            <w:tcW w:w="3544" w:type="dxa"/>
          </w:tcPr>
          <w:p w14:paraId="2C392B40" w14:textId="7022400C" w:rsidR="00C217ED" w:rsidRPr="00B72534" w:rsidRDefault="00C217ED" w:rsidP="00C217ED">
            <w:pPr>
              <w:spacing w:line="276" w:lineRule="auto"/>
              <w:jc w:val="both"/>
              <w:rPr>
                <w:rFonts w:ascii="Palatino Linotype" w:hAnsi="Palatino Linotype" w:cs="Tahoma"/>
                <w:bCs/>
                <w:iCs/>
              </w:rPr>
            </w:pPr>
            <w:r w:rsidRPr="00B72534">
              <w:rPr>
                <w:rFonts w:ascii="Palatino Linotype" w:hAnsi="Palatino Linotype"/>
              </w:rPr>
              <w:t>Constancia de Identificación Catastral</w:t>
            </w:r>
          </w:p>
        </w:tc>
        <w:tc>
          <w:tcPr>
            <w:tcW w:w="3260" w:type="dxa"/>
          </w:tcPr>
          <w:p w14:paraId="283D0141" w14:textId="2E3D6E1E" w:rsidR="00AD023F" w:rsidRPr="00B72534" w:rsidRDefault="00736082" w:rsidP="00D543E9">
            <w:pPr>
              <w:spacing w:line="276" w:lineRule="auto"/>
              <w:jc w:val="center"/>
              <w:rPr>
                <w:rFonts w:ascii="Palatino Linotype" w:hAnsi="Palatino Linotype" w:cs="Tahoma"/>
                <w:bCs/>
                <w:iCs/>
              </w:rPr>
            </w:pPr>
            <w:r w:rsidRPr="00B72534">
              <w:rPr>
                <w:rFonts w:ascii="Palatino Linotype" w:hAnsi="Palatino Linotype" w:cs="Tahoma"/>
                <w:bCs/>
                <w:iCs/>
              </w:rPr>
              <w:t>Proporcionado</w:t>
            </w:r>
          </w:p>
        </w:tc>
      </w:tr>
      <w:tr w:rsidR="00C217ED" w:rsidRPr="00B72534" w14:paraId="4E7ED009" w14:textId="77777777" w:rsidTr="00736082">
        <w:tc>
          <w:tcPr>
            <w:tcW w:w="2405" w:type="dxa"/>
            <w:vMerge/>
            <w:shd w:val="clear" w:color="auto" w:fill="D0CECE" w:themeFill="background2" w:themeFillShade="E6"/>
          </w:tcPr>
          <w:p w14:paraId="6FB29BB6" w14:textId="77777777" w:rsidR="00C217ED" w:rsidRPr="00B72534" w:rsidRDefault="00C217ED" w:rsidP="00C217ED">
            <w:pPr>
              <w:spacing w:line="276" w:lineRule="auto"/>
              <w:jc w:val="both"/>
              <w:rPr>
                <w:rFonts w:ascii="Palatino Linotype" w:hAnsi="Palatino Linotype" w:cs="Tahoma"/>
                <w:bCs/>
                <w:iCs/>
              </w:rPr>
            </w:pPr>
          </w:p>
        </w:tc>
        <w:tc>
          <w:tcPr>
            <w:tcW w:w="3544" w:type="dxa"/>
          </w:tcPr>
          <w:p w14:paraId="320C9ADE" w14:textId="3DB977F1" w:rsidR="00C217ED" w:rsidRPr="00B72534" w:rsidRDefault="00C217ED" w:rsidP="00C217ED">
            <w:pPr>
              <w:spacing w:line="276" w:lineRule="auto"/>
              <w:jc w:val="both"/>
              <w:rPr>
                <w:rFonts w:ascii="Palatino Linotype" w:hAnsi="Palatino Linotype"/>
              </w:rPr>
            </w:pPr>
            <w:r w:rsidRPr="00B72534">
              <w:rPr>
                <w:rFonts w:ascii="Palatino Linotype" w:hAnsi="Palatino Linotype"/>
              </w:rPr>
              <w:t>Levantamiento Topográfico Catastral</w:t>
            </w:r>
          </w:p>
        </w:tc>
        <w:tc>
          <w:tcPr>
            <w:tcW w:w="3260" w:type="dxa"/>
          </w:tcPr>
          <w:p w14:paraId="289DF2F8" w14:textId="77777777" w:rsidR="00C217ED" w:rsidRPr="00B72534" w:rsidRDefault="00C217ED" w:rsidP="00D543E9">
            <w:pPr>
              <w:spacing w:line="276" w:lineRule="auto"/>
              <w:jc w:val="center"/>
              <w:rPr>
                <w:rFonts w:ascii="Palatino Linotype" w:hAnsi="Palatino Linotype" w:cs="Tahoma"/>
                <w:bCs/>
                <w:iCs/>
              </w:rPr>
            </w:pPr>
          </w:p>
        </w:tc>
      </w:tr>
      <w:tr w:rsidR="00C217ED" w:rsidRPr="00B72534" w14:paraId="450BAB9C" w14:textId="77777777" w:rsidTr="00736082">
        <w:trPr>
          <w:trHeight w:val="87"/>
        </w:trPr>
        <w:tc>
          <w:tcPr>
            <w:tcW w:w="2405" w:type="dxa"/>
            <w:vMerge/>
            <w:shd w:val="clear" w:color="auto" w:fill="D0CECE" w:themeFill="background2" w:themeFillShade="E6"/>
          </w:tcPr>
          <w:p w14:paraId="0802C902" w14:textId="77777777" w:rsidR="00C217ED" w:rsidRPr="00B72534" w:rsidRDefault="00C217ED" w:rsidP="00C217ED">
            <w:pPr>
              <w:spacing w:line="276" w:lineRule="auto"/>
              <w:jc w:val="both"/>
              <w:rPr>
                <w:rFonts w:ascii="Palatino Linotype" w:hAnsi="Palatino Linotype" w:cs="Tahoma"/>
                <w:bCs/>
                <w:iCs/>
              </w:rPr>
            </w:pPr>
          </w:p>
        </w:tc>
        <w:tc>
          <w:tcPr>
            <w:tcW w:w="3544" w:type="dxa"/>
          </w:tcPr>
          <w:p w14:paraId="6DE60773" w14:textId="6D0010FB" w:rsidR="00C217ED" w:rsidRPr="00B72534" w:rsidRDefault="00C217ED" w:rsidP="00C217ED">
            <w:pPr>
              <w:spacing w:line="276" w:lineRule="auto"/>
              <w:jc w:val="both"/>
              <w:rPr>
                <w:rFonts w:ascii="Palatino Linotype" w:hAnsi="Palatino Linotype"/>
              </w:rPr>
            </w:pPr>
            <w:r w:rsidRPr="00B72534">
              <w:rPr>
                <w:rFonts w:ascii="Palatino Linotype" w:hAnsi="Palatino Linotype"/>
              </w:rPr>
              <w:t>Verificación de Linderos</w:t>
            </w:r>
          </w:p>
        </w:tc>
        <w:tc>
          <w:tcPr>
            <w:tcW w:w="3260" w:type="dxa"/>
          </w:tcPr>
          <w:p w14:paraId="2CB8B530" w14:textId="3BCF932A" w:rsidR="00AD023F" w:rsidRPr="00B72534" w:rsidRDefault="00736082" w:rsidP="00D543E9">
            <w:pPr>
              <w:spacing w:line="276" w:lineRule="auto"/>
              <w:jc w:val="center"/>
              <w:rPr>
                <w:rFonts w:ascii="Palatino Linotype" w:hAnsi="Palatino Linotype" w:cs="Tahoma"/>
                <w:bCs/>
                <w:iCs/>
              </w:rPr>
            </w:pPr>
            <w:r w:rsidRPr="00B72534">
              <w:rPr>
                <w:rFonts w:ascii="Palatino Linotype" w:hAnsi="Palatino Linotype" w:cs="Tahoma"/>
                <w:bCs/>
                <w:iCs/>
              </w:rPr>
              <w:t>Proporcionado</w:t>
            </w:r>
          </w:p>
        </w:tc>
      </w:tr>
    </w:tbl>
    <w:p w14:paraId="303FF3C8" w14:textId="20781E38" w:rsidR="00C14097" w:rsidRPr="00B72534" w:rsidRDefault="00C14097" w:rsidP="00CA588A">
      <w:pPr>
        <w:spacing w:line="360" w:lineRule="auto"/>
        <w:jc w:val="both"/>
        <w:rPr>
          <w:rFonts w:ascii="Palatino Linotype" w:hAnsi="Palatino Linotype" w:cs="Tahoma"/>
          <w:bCs/>
          <w:iCs/>
          <w:sz w:val="22"/>
          <w:szCs w:val="22"/>
        </w:rPr>
      </w:pPr>
    </w:p>
    <w:p w14:paraId="3B2C06A9" w14:textId="21FFED48" w:rsidR="00C14097" w:rsidRPr="00B72534" w:rsidRDefault="00D543E9" w:rsidP="00CA588A">
      <w:pPr>
        <w:spacing w:line="360" w:lineRule="auto"/>
        <w:jc w:val="both"/>
        <w:rPr>
          <w:rFonts w:ascii="Palatino Linotype" w:hAnsi="Palatino Linotype" w:cs="Tahoma"/>
          <w:bCs/>
          <w:iCs/>
          <w:sz w:val="22"/>
          <w:szCs w:val="22"/>
        </w:rPr>
      </w:pPr>
      <w:r w:rsidRPr="00B72534">
        <w:rPr>
          <w:rFonts w:ascii="Palatino Linotype" w:hAnsi="Palatino Linotype" w:cs="Tahoma"/>
          <w:bCs/>
          <w:iCs/>
          <w:sz w:val="22"/>
          <w:szCs w:val="22"/>
        </w:rPr>
        <w:t>Como se logra apreciar, el Sujeto Obligado no proporcionó la totalidad de la información solicitada, toda vez que</w:t>
      </w:r>
      <w:r w:rsidR="005A7045" w:rsidRPr="00B72534">
        <w:rPr>
          <w:rFonts w:ascii="Palatino Linotype" w:hAnsi="Palatino Linotype" w:cs="Tahoma"/>
          <w:bCs/>
          <w:iCs/>
          <w:sz w:val="22"/>
          <w:szCs w:val="22"/>
        </w:rPr>
        <w:t>,</w:t>
      </w:r>
      <w:r w:rsidRPr="00B72534">
        <w:rPr>
          <w:rFonts w:ascii="Palatino Linotype" w:hAnsi="Palatino Linotype" w:cs="Tahoma"/>
          <w:bCs/>
          <w:iCs/>
          <w:sz w:val="22"/>
          <w:szCs w:val="22"/>
        </w:rPr>
        <w:t xml:space="preserve"> de conformidad </w:t>
      </w:r>
      <w:r w:rsidR="005A7045" w:rsidRPr="00B72534">
        <w:rPr>
          <w:rFonts w:ascii="Palatino Linotype" w:hAnsi="Palatino Linotype" w:cs="Tahoma"/>
          <w:bCs/>
          <w:iCs/>
          <w:sz w:val="22"/>
          <w:szCs w:val="22"/>
        </w:rPr>
        <w:t xml:space="preserve">con el Reglamento del Título Quinto del Código Financiero del Estado de México y Municipios, la Dirección de Catastro además de los trámites y servicios referidos en respuesta, tiene encomendados otros, de los que no proporcionó información. </w:t>
      </w:r>
    </w:p>
    <w:p w14:paraId="723EA0AB" w14:textId="67A6C531" w:rsidR="00C72983" w:rsidRPr="00B72534" w:rsidRDefault="00C72983" w:rsidP="00CA588A">
      <w:pPr>
        <w:spacing w:line="360" w:lineRule="auto"/>
        <w:jc w:val="both"/>
        <w:rPr>
          <w:rFonts w:ascii="Palatino Linotype" w:hAnsi="Palatino Linotype" w:cs="Tahoma"/>
          <w:bCs/>
          <w:iCs/>
          <w:sz w:val="22"/>
          <w:szCs w:val="22"/>
        </w:rPr>
      </w:pPr>
    </w:p>
    <w:p w14:paraId="03E7D96C" w14:textId="41591400" w:rsidR="00C72983" w:rsidRPr="00B72534" w:rsidRDefault="00C72983" w:rsidP="00CA588A">
      <w:pPr>
        <w:spacing w:line="360" w:lineRule="auto"/>
        <w:jc w:val="both"/>
        <w:rPr>
          <w:rFonts w:ascii="Palatino Linotype" w:hAnsi="Palatino Linotype" w:cs="Tahoma"/>
          <w:bCs/>
          <w:iCs/>
          <w:sz w:val="22"/>
          <w:szCs w:val="22"/>
        </w:rPr>
      </w:pPr>
      <w:r w:rsidRPr="00B72534">
        <w:rPr>
          <w:rFonts w:ascii="Palatino Linotype" w:hAnsi="Palatino Linotype" w:cs="Tahoma"/>
          <w:bCs/>
          <w:iCs/>
          <w:sz w:val="22"/>
          <w:szCs w:val="22"/>
        </w:rPr>
        <w:t xml:space="preserve">En este sentido, conviene analizar la información que se entregó, la cual corresponde a la información pormenorizada de los </w:t>
      </w:r>
      <w:r w:rsidR="002D4093" w:rsidRPr="00B72534">
        <w:rPr>
          <w:rFonts w:ascii="Palatino Linotype" w:hAnsi="Palatino Linotype" w:cs="Tahoma"/>
          <w:bCs/>
          <w:iCs/>
          <w:sz w:val="22"/>
          <w:szCs w:val="22"/>
        </w:rPr>
        <w:t>trámites</w:t>
      </w:r>
      <w:r w:rsidRPr="00B72534">
        <w:rPr>
          <w:rFonts w:ascii="Palatino Linotype" w:hAnsi="Palatino Linotype" w:cs="Tahoma"/>
          <w:bCs/>
          <w:iCs/>
          <w:sz w:val="22"/>
          <w:szCs w:val="22"/>
        </w:rPr>
        <w:t>, como a continuación se muestra:</w:t>
      </w:r>
    </w:p>
    <w:p w14:paraId="683322FD" w14:textId="5F4CC1EF" w:rsidR="00C72983" w:rsidRPr="00B72534" w:rsidRDefault="00BF4226" w:rsidP="002D4093">
      <w:pPr>
        <w:spacing w:line="360" w:lineRule="auto"/>
        <w:jc w:val="center"/>
        <w:rPr>
          <w:rFonts w:ascii="Palatino Linotype" w:hAnsi="Palatino Linotype" w:cs="Tahoma"/>
          <w:bCs/>
          <w:iCs/>
          <w:sz w:val="22"/>
          <w:szCs w:val="22"/>
        </w:rPr>
      </w:pPr>
      <w:r w:rsidRPr="00B72534">
        <w:rPr>
          <w:noProof/>
        </w:rPr>
        <w:lastRenderedPageBreak/>
        <mc:AlternateContent>
          <mc:Choice Requires="wps">
            <w:drawing>
              <wp:anchor distT="0" distB="0" distL="114300" distR="114300" simplePos="0" relativeHeight="251669504" behindDoc="0" locked="0" layoutInCell="1" allowOverlap="1" wp14:anchorId="1EB8D30E" wp14:editId="6605C97D">
                <wp:simplePos x="0" y="0"/>
                <wp:positionH relativeFrom="column">
                  <wp:posOffset>5500370</wp:posOffset>
                </wp:positionH>
                <wp:positionV relativeFrom="paragraph">
                  <wp:posOffset>3809365</wp:posOffset>
                </wp:positionV>
                <wp:extent cx="762000" cy="204749"/>
                <wp:effectExtent l="19050" t="0" r="19050" b="62230"/>
                <wp:wrapNone/>
                <wp:docPr id="11" name="Flecha: a la derecha con bandas 11"/>
                <wp:cNvGraphicFramePr/>
                <a:graphic xmlns:a="http://schemas.openxmlformats.org/drawingml/2006/main">
                  <a:graphicData uri="http://schemas.microsoft.com/office/word/2010/wordprocessingShape">
                    <wps:wsp>
                      <wps:cNvSpPr/>
                      <wps:spPr>
                        <a:xfrm rot="10495422">
                          <a:off x="0" y="0"/>
                          <a:ext cx="762000" cy="204749"/>
                        </a:xfrm>
                        <a:prstGeom prst="strip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AC3658"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1" o:spid="_x0000_s1026" type="#_x0000_t93" style="position:absolute;margin-left:433.1pt;margin-top:299.95pt;width:60pt;height:16.1pt;rotation:11463800fd;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EOjQIAAKMFAAAOAAAAZHJzL2Uyb0RvYy54bWysVN9PGzEMfp+0/yHK+7i2OmBUXFEF6jQJ&#10;AQImntNcrhcpF2dO2mv318/J/aBjaA9oL5ET25/tL7Yvr/aNYTuFXoMt+PRkwpmyEkptNwX/8bz6&#10;8pUzH4QthQGrCn5Qnl8tPn+6bN1czaAGUypkBGL9vHUFr0Nw8yzzslaN8CfglCVlBdiIQFfcZCWK&#10;ltAbk80mk7OsBSwdglTe0+tNp+SLhF9VSob7qvIqMFNwyi2kE9O5jme2uBTzDQpXa9mnIT6QRSO0&#10;paAj1I0Igm1R/wXVaIngoQonEpoMqkpLlWqgaqaTN9U81cKpVAuR491Ik/9/sPJu9+QekGhonZ97&#10;EmMV+wobhkBsTSf5xWk+m6XiKF22T9wdRu7UPjBJj+dn9B3EsCTVbJKf5xeR26zDipgOffimoGFR&#10;KLgPqJ0qH/WmDktEaFMEsbv1ofMb7KOvB6PLlTYmXXCzvjbIdoL+dLWiqOkbKdQfZsZ+zJNwomv2&#10;ykeSwsGoCGjso6qYLqnkjpTUqmpMSEipbJimanwtStXleXqcZmzu6JH4SYARuaL6RuweYLDsQAbs&#10;jqDePrqq1Omj86SL/i/n0SNFBhtG50ZbwPcADFXVR+7sB5I6aiJLaygPD9h1DvWCd3Kl6bdvhQ8P&#10;Ammw6JGWRbinozLQFhx6ibMa8Nd779Ge+p20nLU0qNQ6P7cCFWfmu6VJuJjmeZzsdMlPz2d0wWPN&#10;+lhjt801UN9MU3ZJjPbBDGKF0LzQTlnGqKQSVlLsgsuAw+U6dAuEtpJUy2Uyo2l2ItzaJycjeGQ1&#10;NvDz/kWg61s+0KzcwTDUYv6m2Tvb6GlhuQ1Q6TQJr7z2fNMmSI3Tb624ao7vyep1ty5+AwAA//8D&#10;AFBLAwQUAAYACAAAACEAFWJ8Dt8AAAALAQAADwAAAGRycy9kb3ducmV2LnhtbEyPy07DMBBF90j8&#10;gzVI7KjTVERxiFMhUBcsKUXduvEkTvEjst0k/XvcFSxn5ujOufV2MZpM6MPgLIf1KgOCtnVysD2H&#10;w9fuqQQSorBSaGeRwxUDbJv7u1pU0s32E6d97EkKsaESHFSMY0VpaBUaEVZuRJtunfNGxDT6nkov&#10;5hRuNM2zrKBGDDZ9UGLEN4Xtz/5iOBwnb856w7R6P3bztex254/lm/PHh+X1BUjEJf7BcNNP6tAk&#10;p5O7WBmI5lAWRZ5QDs+MMSCJYOVtc+JQbPI10Kam/zs0vwAAAP//AwBQSwECLQAUAAYACAAAACEA&#10;toM4kv4AAADhAQAAEwAAAAAAAAAAAAAAAAAAAAAAW0NvbnRlbnRfVHlwZXNdLnhtbFBLAQItABQA&#10;BgAIAAAAIQA4/SH/1gAAAJQBAAALAAAAAAAAAAAAAAAAAC8BAABfcmVscy8ucmVsc1BLAQItABQA&#10;BgAIAAAAIQDyUoEOjQIAAKMFAAAOAAAAAAAAAAAAAAAAAC4CAABkcnMvZTJvRG9jLnhtbFBLAQIt&#10;ABQABgAIAAAAIQAVYnwO3wAAAAsBAAAPAAAAAAAAAAAAAAAAAOcEAABkcnMvZG93bnJldi54bWxQ&#10;SwUGAAAAAAQABADzAAAA8wUAAAAA&#10;" adj="18698" fillcolor="red" strokecolor="red" strokeweight="1pt"/>
            </w:pict>
          </mc:Fallback>
        </mc:AlternateContent>
      </w:r>
      <w:r w:rsidR="00C72983" w:rsidRPr="00B72534">
        <w:rPr>
          <w:noProof/>
        </w:rPr>
        <w:drawing>
          <wp:inline distT="0" distB="0" distL="0" distR="0" wp14:anchorId="4E562950" wp14:editId="37791B15">
            <wp:extent cx="5623825" cy="6896100"/>
            <wp:effectExtent l="0" t="0" r="0" b="0"/>
            <wp:docPr id="1"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ptura de pantalla de una computadora&#10;&#10;Descripción generada automáticamente"/>
                    <pic:cNvPicPr/>
                  </pic:nvPicPr>
                  <pic:blipFill rotWithShape="1">
                    <a:blip r:embed="rId8"/>
                    <a:srcRect l="32397" t="17889" r="33879" b="8590"/>
                    <a:stretch/>
                  </pic:blipFill>
                  <pic:spPr bwMode="auto">
                    <a:xfrm>
                      <a:off x="0" y="0"/>
                      <a:ext cx="5644032" cy="6920878"/>
                    </a:xfrm>
                    <a:prstGeom prst="rect">
                      <a:avLst/>
                    </a:prstGeom>
                    <a:ln>
                      <a:noFill/>
                    </a:ln>
                    <a:extLst>
                      <a:ext uri="{53640926-AAD7-44D8-BBD7-CCE9431645EC}">
                        <a14:shadowObscured xmlns:a14="http://schemas.microsoft.com/office/drawing/2010/main"/>
                      </a:ext>
                    </a:extLst>
                  </pic:spPr>
                </pic:pic>
              </a:graphicData>
            </a:graphic>
          </wp:inline>
        </w:drawing>
      </w:r>
    </w:p>
    <w:p w14:paraId="4E4420B6" w14:textId="26A7D3E4" w:rsidR="00C72983" w:rsidRPr="00B72534" w:rsidRDefault="00C72983" w:rsidP="00CA588A">
      <w:pPr>
        <w:spacing w:line="360" w:lineRule="auto"/>
        <w:jc w:val="both"/>
        <w:rPr>
          <w:rFonts w:ascii="Palatino Linotype" w:hAnsi="Palatino Linotype" w:cs="Tahoma"/>
          <w:bCs/>
          <w:iCs/>
          <w:sz w:val="22"/>
          <w:szCs w:val="22"/>
        </w:rPr>
      </w:pPr>
    </w:p>
    <w:p w14:paraId="0F788947" w14:textId="7E3FFF6A" w:rsidR="00C72983" w:rsidRPr="00B72534" w:rsidRDefault="00BF4226" w:rsidP="002D4093">
      <w:pPr>
        <w:spacing w:line="360" w:lineRule="auto"/>
        <w:jc w:val="center"/>
        <w:rPr>
          <w:rFonts w:ascii="Palatino Linotype" w:hAnsi="Palatino Linotype" w:cs="Tahoma"/>
          <w:bCs/>
          <w:iCs/>
          <w:sz w:val="22"/>
          <w:szCs w:val="22"/>
        </w:rPr>
      </w:pPr>
      <w:r w:rsidRPr="00B72534">
        <w:rPr>
          <w:noProof/>
        </w:rPr>
        <w:lastRenderedPageBreak/>
        <mc:AlternateContent>
          <mc:Choice Requires="wps">
            <w:drawing>
              <wp:anchor distT="0" distB="0" distL="114300" distR="114300" simplePos="0" relativeHeight="251667456" behindDoc="0" locked="0" layoutInCell="1" allowOverlap="1" wp14:anchorId="38BD32CE" wp14:editId="783689AE">
                <wp:simplePos x="0" y="0"/>
                <wp:positionH relativeFrom="column">
                  <wp:posOffset>5530851</wp:posOffset>
                </wp:positionH>
                <wp:positionV relativeFrom="paragraph">
                  <wp:posOffset>3524250</wp:posOffset>
                </wp:positionV>
                <wp:extent cx="762000" cy="204749"/>
                <wp:effectExtent l="19050" t="0" r="19050" b="62230"/>
                <wp:wrapNone/>
                <wp:docPr id="10" name="Flecha: a la derecha con bandas 10"/>
                <wp:cNvGraphicFramePr/>
                <a:graphic xmlns:a="http://schemas.openxmlformats.org/drawingml/2006/main">
                  <a:graphicData uri="http://schemas.microsoft.com/office/word/2010/wordprocessingShape">
                    <wps:wsp>
                      <wps:cNvSpPr/>
                      <wps:spPr>
                        <a:xfrm rot="10495422">
                          <a:off x="0" y="0"/>
                          <a:ext cx="762000" cy="204749"/>
                        </a:xfrm>
                        <a:prstGeom prst="strip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808E94" id="Flecha: a la derecha con bandas 10" o:spid="_x0000_s1026" type="#_x0000_t93" style="position:absolute;margin-left:435.5pt;margin-top:277.5pt;width:60pt;height:16.1pt;rotation:11463800fd;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EOjQIAAKMFAAAOAAAAZHJzL2Uyb0RvYy54bWysVN9PGzEMfp+0/yHK+7i2OmBUXFEF6jQJ&#10;AQImntNcrhcpF2dO2mv318/J/aBjaA9oL5ET25/tL7Yvr/aNYTuFXoMt+PRkwpmyEkptNwX/8bz6&#10;8pUzH4QthQGrCn5Qnl8tPn+6bN1czaAGUypkBGL9vHUFr0Nw8yzzslaN8CfglCVlBdiIQFfcZCWK&#10;ltAbk80mk7OsBSwdglTe0+tNp+SLhF9VSob7qvIqMFNwyi2kE9O5jme2uBTzDQpXa9mnIT6QRSO0&#10;paAj1I0Igm1R/wXVaIngoQonEpoMqkpLlWqgaqaTN9U81cKpVAuR491Ik/9/sPJu9+QekGhonZ97&#10;EmMV+wobhkBsTSf5xWk+m6XiKF22T9wdRu7UPjBJj+dn9B3EsCTVbJKf5xeR26zDipgOffimoGFR&#10;KLgPqJ0qH/WmDktEaFMEsbv1ofMb7KOvB6PLlTYmXXCzvjbIdoL+dLWiqOkbKdQfZsZ+zJNwomv2&#10;ykeSwsGoCGjso6qYLqnkjpTUqmpMSEipbJimanwtStXleXqcZmzu6JH4SYARuaL6RuweYLDsQAbs&#10;jqDePrqq1Omj86SL/i/n0SNFBhtG50ZbwPcADFXVR+7sB5I6aiJLaygPD9h1DvWCd3Kl6bdvhQ8P&#10;Ammw6JGWRbinozLQFhx6ibMa8Nd779Ge+p20nLU0qNQ6P7cCFWfmu6VJuJjmeZzsdMlPz2d0wWPN&#10;+lhjt801UN9MU3ZJjPbBDGKF0LzQTlnGqKQSVlLsgsuAw+U6dAuEtpJUy2Uyo2l2ItzaJycjeGQ1&#10;NvDz/kWg61s+0KzcwTDUYv6m2Tvb6GlhuQ1Q6TQJr7z2fNMmSI3Tb624ao7vyep1ty5+AwAA//8D&#10;AFBLAwQUAAYACAAAACEAqy1sY98AAAALAQAADwAAAGRycy9kb3ducmV2LnhtbEyPwU7DMBBE70j8&#10;g7VI3KjTotAkjVMhUA8cKaBe3diJ09rrKHaT9O/ZnuC2OzuafVNuZ2fZqIfQeRSwXCTANNZeddgK&#10;+P7aPWXAQpSopPWoBVx1gG11f1fKQvkJP/W4jy2jEAyFFGBi7AvOQ220k2Hhe410a/zgZKR1aLka&#10;5EThzvJVkrxwJzukD0b2+s3o+ry/OAGHcXAn+5xb835opmvW7E4f848Qjw/z6wZY1HP8M8MNn9Ch&#10;Iqajv6AKzArI1kvqEgWkaUoDOfL8phxJydYr4FXJ/3eofgEAAP//AwBQSwECLQAUAAYACAAAACEA&#10;toM4kv4AAADhAQAAEwAAAAAAAAAAAAAAAAAAAAAAW0NvbnRlbnRfVHlwZXNdLnhtbFBLAQItABQA&#10;BgAIAAAAIQA4/SH/1gAAAJQBAAALAAAAAAAAAAAAAAAAAC8BAABfcmVscy8ucmVsc1BLAQItABQA&#10;BgAIAAAAIQDyUoEOjQIAAKMFAAAOAAAAAAAAAAAAAAAAAC4CAABkcnMvZTJvRG9jLnhtbFBLAQIt&#10;ABQABgAIAAAAIQCrLWxj3wAAAAsBAAAPAAAAAAAAAAAAAAAAAOcEAABkcnMvZG93bnJldi54bWxQ&#10;SwUGAAAAAAQABADzAAAA8wUAAAAA&#10;" adj="18698" fillcolor="red" strokecolor="red" strokeweight="1pt"/>
            </w:pict>
          </mc:Fallback>
        </mc:AlternateContent>
      </w:r>
      <w:r w:rsidRPr="00B72534">
        <w:rPr>
          <w:noProof/>
        </w:rPr>
        <mc:AlternateContent>
          <mc:Choice Requires="wps">
            <w:drawing>
              <wp:anchor distT="0" distB="0" distL="114300" distR="114300" simplePos="0" relativeHeight="251665408" behindDoc="0" locked="0" layoutInCell="1" allowOverlap="1" wp14:anchorId="1527B366" wp14:editId="3E430766">
                <wp:simplePos x="0" y="0"/>
                <wp:positionH relativeFrom="column">
                  <wp:posOffset>5607050</wp:posOffset>
                </wp:positionH>
                <wp:positionV relativeFrom="paragraph">
                  <wp:posOffset>488949</wp:posOffset>
                </wp:positionV>
                <wp:extent cx="762000" cy="204749"/>
                <wp:effectExtent l="19050" t="0" r="19050" b="62230"/>
                <wp:wrapNone/>
                <wp:docPr id="9" name="Flecha: a la derecha con bandas 9"/>
                <wp:cNvGraphicFramePr/>
                <a:graphic xmlns:a="http://schemas.openxmlformats.org/drawingml/2006/main">
                  <a:graphicData uri="http://schemas.microsoft.com/office/word/2010/wordprocessingShape">
                    <wps:wsp>
                      <wps:cNvSpPr/>
                      <wps:spPr>
                        <a:xfrm rot="10495422">
                          <a:off x="0" y="0"/>
                          <a:ext cx="762000" cy="204749"/>
                        </a:xfrm>
                        <a:prstGeom prst="strip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75036D" id="Flecha: a la derecha con bandas 9" o:spid="_x0000_s1026" type="#_x0000_t93" style="position:absolute;margin-left:441.5pt;margin-top:38.5pt;width:60pt;height:16.1pt;rotation:11463800fd;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EOjQIAAKMFAAAOAAAAZHJzL2Uyb0RvYy54bWysVN9PGzEMfp+0/yHK+7i2OmBUXFEF6jQJ&#10;AQImntNcrhcpF2dO2mv318/J/aBjaA9oL5ET25/tL7Yvr/aNYTuFXoMt+PRkwpmyEkptNwX/8bz6&#10;8pUzH4QthQGrCn5Qnl8tPn+6bN1czaAGUypkBGL9vHUFr0Nw8yzzslaN8CfglCVlBdiIQFfcZCWK&#10;ltAbk80mk7OsBSwdglTe0+tNp+SLhF9VSob7qvIqMFNwyi2kE9O5jme2uBTzDQpXa9mnIT6QRSO0&#10;paAj1I0Igm1R/wXVaIngoQonEpoMqkpLlWqgaqaTN9U81cKpVAuR491Ik/9/sPJu9+QekGhonZ97&#10;EmMV+wobhkBsTSf5xWk+m6XiKF22T9wdRu7UPjBJj+dn9B3EsCTVbJKf5xeR26zDipgOffimoGFR&#10;KLgPqJ0qH/WmDktEaFMEsbv1ofMb7KOvB6PLlTYmXXCzvjbIdoL+dLWiqOkbKdQfZsZ+zJNwomv2&#10;ykeSwsGoCGjso6qYLqnkjpTUqmpMSEipbJimanwtStXleXqcZmzu6JH4SYARuaL6RuweYLDsQAbs&#10;jqDePrqq1Omj86SL/i/n0SNFBhtG50ZbwPcADFXVR+7sB5I6aiJLaygPD9h1DvWCd3Kl6bdvhQ8P&#10;Ammw6JGWRbinozLQFhx6ibMa8Nd779Ge+p20nLU0qNQ6P7cCFWfmu6VJuJjmeZzsdMlPz2d0wWPN&#10;+lhjt801UN9MU3ZJjPbBDGKF0LzQTlnGqKQSVlLsgsuAw+U6dAuEtpJUy2Uyo2l2ItzaJycjeGQ1&#10;NvDz/kWg61s+0KzcwTDUYv6m2Tvb6GlhuQ1Q6TQJr7z2fNMmSI3Tb624ao7vyep1ty5+AwAA//8D&#10;AFBLAwQUAAYACAAAACEArDFe890AAAALAQAADwAAAGRycy9kb3ducmV2LnhtbEyPy07DMBBF90j8&#10;gzWV2FG7rUTTEKdCoC5YUkDduvHkUexxZLtJ+vc4K1jN6+rOucV+soYN6EPnSMJqKYAhVU531Ej4&#10;+jw8ZsBCVKSVcYQSbhhgX97fFSrXbqQPHI6xYcmEQq4ktDH2OeehatGqsHQ9UrrVzlsV0+gbrr0a&#10;k7k1fC3EE7eqo/ShVT2+tlj9HK9Wwmnw9mI2O9O+nerxltWHy/v0LeXDYnp5BhZxin9imPETOpSJ&#10;6eyupAMzErJsk7JECdttqrNAiHlznrvdGnhZ8P8Zyl8AAAD//wMAUEsBAi0AFAAGAAgAAAAhALaD&#10;OJL+AAAA4QEAABMAAAAAAAAAAAAAAAAAAAAAAFtDb250ZW50X1R5cGVzXS54bWxQSwECLQAUAAYA&#10;CAAAACEAOP0h/9YAAACUAQAACwAAAAAAAAAAAAAAAAAvAQAAX3JlbHMvLnJlbHNQSwECLQAUAAYA&#10;CAAAACEA8lKBDo0CAACjBQAADgAAAAAAAAAAAAAAAAAuAgAAZHJzL2Uyb0RvYy54bWxQSwECLQAU&#10;AAYACAAAACEArDFe890AAAALAQAADwAAAAAAAAAAAAAAAADnBAAAZHJzL2Rvd25yZXYueG1sUEsF&#10;BgAAAAAEAAQA8wAAAPEFAAAAAA==&#10;" adj="18698" fillcolor="red" strokecolor="red" strokeweight="1pt"/>
            </w:pict>
          </mc:Fallback>
        </mc:AlternateContent>
      </w:r>
      <w:r w:rsidR="00C72983" w:rsidRPr="00B72534">
        <w:rPr>
          <w:noProof/>
        </w:rPr>
        <w:drawing>
          <wp:inline distT="0" distB="0" distL="0" distR="0" wp14:anchorId="146ECC84" wp14:editId="4391F772">
            <wp:extent cx="5429250" cy="6607969"/>
            <wp:effectExtent l="0" t="0" r="0" b="2540"/>
            <wp:docPr id="2" name="Imagen 2"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captura de pantalla de una computadora&#10;&#10;Descripción generada automáticamente"/>
                    <pic:cNvPicPr/>
                  </pic:nvPicPr>
                  <pic:blipFill rotWithShape="1">
                    <a:blip r:embed="rId9"/>
                    <a:srcRect l="32508" t="17691" r="33879" b="9574"/>
                    <a:stretch/>
                  </pic:blipFill>
                  <pic:spPr bwMode="auto">
                    <a:xfrm>
                      <a:off x="0" y="0"/>
                      <a:ext cx="5441806" cy="6623251"/>
                    </a:xfrm>
                    <a:prstGeom prst="rect">
                      <a:avLst/>
                    </a:prstGeom>
                    <a:ln>
                      <a:noFill/>
                    </a:ln>
                    <a:extLst>
                      <a:ext uri="{53640926-AAD7-44D8-BBD7-CCE9431645EC}">
                        <a14:shadowObscured xmlns:a14="http://schemas.microsoft.com/office/drawing/2010/main"/>
                      </a:ext>
                    </a:extLst>
                  </pic:spPr>
                </pic:pic>
              </a:graphicData>
            </a:graphic>
          </wp:inline>
        </w:drawing>
      </w:r>
    </w:p>
    <w:p w14:paraId="0C21112F" w14:textId="6B9CF0F1" w:rsidR="00C72983" w:rsidRPr="00B72534" w:rsidRDefault="00C72983" w:rsidP="00CA588A">
      <w:pPr>
        <w:spacing w:line="360" w:lineRule="auto"/>
        <w:jc w:val="both"/>
        <w:rPr>
          <w:rFonts w:ascii="Palatino Linotype" w:hAnsi="Palatino Linotype" w:cs="Tahoma"/>
          <w:bCs/>
          <w:iCs/>
          <w:sz w:val="22"/>
          <w:szCs w:val="22"/>
        </w:rPr>
      </w:pPr>
    </w:p>
    <w:p w14:paraId="7ED44894" w14:textId="7A20B8A4" w:rsidR="00C72983" w:rsidRPr="00B72534" w:rsidRDefault="00BF4226" w:rsidP="002D4093">
      <w:pPr>
        <w:spacing w:line="360" w:lineRule="auto"/>
        <w:jc w:val="center"/>
        <w:rPr>
          <w:rFonts w:ascii="Palatino Linotype" w:hAnsi="Palatino Linotype" w:cs="Tahoma"/>
          <w:bCs/>
          <w:iCs/>
          <w:sz w:val="22"/>
          <w:szCs w:val="22"/>
        </w:rPr>
      </w:pPr>
      <w:r w:rsidRPr="00B72534">
        <w:rPr>
          <w:noProof/>
        </w:rPr>
        <w:lastRenderedPageBreak/>
        <mc:AlternateContent>
          <mc:Choice Requires="wps">
            <w:drawing>
              <wp:anchor distT="0" distB="0" distL="114300" distR="114300" simplePos="0" relativeHeight="251663360" behindDoc="0" locked="0" layoutInCell="1" allowOverlap="1" wp14:anchorId="6E3FFEBC" wp14:editId="09264D7F">
                <wp:simplePos x="0" y="0"/>
                <wp:positionH relativeFrom="column">
                  <wp:posOffset>4826000</wp:posOffset>
                </wp:positionH>
                <wp:positionV relativeFrom="paragraph">
                  <wp:posOffset>4794249</wp:posOffset>
                </wp:positionV>
                <wp:extent cx="762000" cy="244048"/>
                <wp:effectExtent l="19050" t="19050" r="19050" b="60960"/>
                <wp:wrapNone/>
                <wp:docPr id="8" name="Flecha: a la derecha con bandas 8"/>
                <wp:cNvGraphicFramePr/>
                <a:graphic xmlns:a="http://schemas.openxmlformats.org/drawingml/2006/main">
                  <a:graphicData uri="http://schemas.microsoft.com/office/word/2010/wordprocessingShape">
                    <wps:wsp>
                      <wps:cNvSpPr/>
                      <wps:spPr>
                        <a:xfrm rot="10495422">
                          <a:off x="0" y="0"/>
                          <a:ext cx="762000" cy="244048"/>
                        </a:xfrm>
                        <a:prstGeom prst="strip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301D99" id="Flecha: a la derecha con bandas 8" o:spid="_x0000_s1026" type="#_x0000_t93" style="position:absolute;margin-left:380pt;margin-top:377.5pt;width:60pt;height:19.2pt;rotation:11463800fd;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eZjQIAAKMFAAAOAAAAZHJzL2Uyb0RvYy54bWysVEtv2zAMvg/YfxB0X+0E6SuoUwQtMgwo&#10;uqLt0LMiy7EAWdQoJU7260fJj2ZdsUOxi0CJ5EfyE8mr631j2E6h12ALPjnJOVNWQqntpuA/nldf&#10;LjjzQdhSGLCq4Afl+fXi86er1s3VFGowpUJGINbPW1fwOgQ3zzIva9UIfwJOWVJWgI0IdMVNVqJo&#10;Cb0x2TTPz7IWsHQIUnlPr7edki8SflUpGb5XlVeBmYJTbiGdmM51PLPFlZhvULhayz4N8YEsGqEt&#10;BR2hbkUQbIv6L6hGSwQPVTiR0GRQVVqqVANVM8nfVPNUC6dSLUSOdyNN/v/Byvvdk3tAoqF1fu5J&#10;jFXsK2wYArE1yWeXp7PpNBVH6bJ94u4wcqf2gUl6PD+j7yCGJamms1k+u4jcZh1WxHTow1cFDYtC&#10;wX1A7VT5qDd1WCJCmyKI3Z0Pnd9gH309GF2utDHpgpv1jUG2E/SnqxVFTd9Iof4wM/ZjnoQTXbNX&#10;PpIUDkZFQGMfVcV0SSV3pKRWVWNCQkplwyRV42tRqi7P0+M0Y3NHj8RPAozIFdU3YvcAg2UHMmB3&#10;BPX20VWlTh+d8y76v5xHjxQZbBidG20B3wMwVFUfubMfSOqoiSytoTw8YNc51AveyZWm374TPjwI&#10;pMGiR1oW4TsdlYG24NBLnNWAv957j/bU76TlrKVBpdb5uRWoODPfLE3C5YS6jSY7XWan51O64LFm&#10;fayx2+YGqG8mKbskRvtgBrFCaF5opyxjVFIJKyl2wWXA4XITugVCW0mq5TKZ0TQ7Ee7sk5MRPLIa&#10;G/h5/yLQ9S0faFbuYRhqMX/T7J1t9LSw3AaodJqEV157vmkTpMbpt1ZcNcf3ZPW6Wxe/AQAA//8D&#10;AFBLAwQUAAYACAAAACEA45XQcN0AAAALAQAADwAAAGRycy9kb3ducmV2LnhtbExPy07DMBC8I/EP&#10;1iJxow6PljTEqRAq4ogSInrdxiYJ2Osodpvw92xP5TY7M5qdyTezs+JoxtB7UnC7SEAYarzuqVVQ&#10;f7zepCBCRNJoPRkFvybApri8yDHTfqLSHKvYCg6hkKGCLsYhkzI0nXEYFn4wxNqXHx1GPsdW6hEn&#10;DndW3iXJSjrsiT90OJiXzjQ/1cEpKJsB7ec2fNc4Tu+2rnal3b4pdX01Pz+BiGaOZzOc6nN1KLjT&#10;3h9IB2EVPK4S3hIZLJcM2JGmJ2bPzPr+AWSRy/8bij8AAAD//wMAUEsBAi0AFAAGAAgAAAAhALaD&#10;OJL+AAAA4QEAABMAAAAAAAAAAAAAAAAAAAAAAFtDb250ZW50X1R5cGVzXS54bWxQSwECLQAUAAYA&#10;CAAAACEAOP0h/9YAAACUAQAACwAAAAAAAAAAAAAAAAAvAQAAX3JlbHMvLnJlbHNQSwECLQAUAAYA&#10;CAAAACEAE2hHmY0CAACjBQAADgAAAAAAAAAAAAAAAAAuAgAAZHJzL2Uyb0RvYy54bWxQSwECLQAU&#10;AAYACAAAACEA45XQcN0AAAALAQAADwAAAAAAAAAAAAAAAADnBAAAZHJzL2Rvd25yZXYueG1sUEsF&#10;BgAAAAAEAAQA8wAAAPEFAAAAAA==&#10;" adj="18141" fillcolor="red" strokecolor="red" strokeweight="1pt"/>
            </w:pict>
          </mc:Fallback>
        </mc:AlternateContent>
      </w:r>
      <w:r w:rsidR="00C72983" w:rsidRPr="00B72534">
        <w:rPr>
          <w:noProof/>
        </w:rPr>
        <w:drawing>
          <wp:inline distT="0" distB="0" distL="0" distR="0" wp14:anchorId="585AE352" wp14:editId="517F849C">
            <wp:extent cx="4899913" cy="6064250"/>
            <wp:effectExtent l="0" t="0" r="0" b="0"/>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rotWithShape="1">
                    <a:blip r:embed="rId10"/>
                    <a:srcRect l="32286" t="17692" r="34212" b="8591"/>
                    <a:stretch/>
                  </pic:blipFill>
                  <pic:spPr bwMode="auto">
                    <a:xfrm>
                      <a:off x="0" y="0"/>
                      <a:ext cx="4928936" cy="6100170"/>
                    </a:xfrm>
                    <a:prstGeom prst="rect">
                      <a:avLst/>
                    </a:prstGeom>
                    <a:ln>
                      <a:noFill/>
                    </a:ln>
                    <a:extLst>
                      <a:ext uri="{53640926-AAD7-44D8-BBD7-CCE9431645EC}">
                        <a14:shadowObscured xmlns:a14="http://schemas.microsoft.com/office/drawing/2010/main"/>
                      </a:ext>
                    </a:extLst>
                  </pic:spPr>
                </pic:pic>
              </a:graphicData>
            </a:graphic>
          </wp:inline>
        </w:drawing>
      </w:r>
    </w:p>
    <w:p w14:paraId="4484704A" w14:textId="27D493D6" w:rsidR="002D4093" w:rsidRPr="00B72534" w:rsidRDefault="002D4093" w:rsidP="00CA588A">
      <w:pPr>
        <w:spacing w:line="360" w:lineRule="auto"/>
        <w:jc w:val="both"/>
        <w:rPr>
          <w:rFonts w:ascii="Palatino Linotype" w:hAnsi="Palatino Linotype" w:cs="Tahoma"/>
          <w:bCs/>
          <w:iCs/>
          <w:sz w:val="22"/>
          <w:szCs w:val="22"/>
        </w:rPr>
      </w:pPr>
    </w:p>
    <w:p w14:paraId="21384120" w14:textId="0D51B0C2" w:rsidR="002D4093" w:rsidRPr="00B72534" w:rsidRDefault="00BF4226" w:rsidP="002D4093">
      <w:pPr>
        <w:spacing w:line="360" w:lineRule="auto"/>
        <w:jc w:val="center"/>
        <w:rPr>
          <w:rFonts w:ascii="Palatino Linotype" w:hAnsi="Palatino Linotype" w:cs="Tahoma"/>
          <w:bCs/>
          <w:iCs/>
          <w:sz w:val="22"/>
          <w:szCs w:val="22"/>
        </w:rPr>
      </w:pPr>
      <w:r w:rsidRPr="00B72534">
        <w:rPr>
          <w:noProof/>
        </w:rPr>
        <w:lastRenderedPageBreak/>
        <mc:AlternateContent>
          <mc:Choice Requires="wps">
            <w:drawing>
              <wp:anchor distT="0" distB="0" distL="114300" distR="114300" simplePos="0" relativeHeight="251661312" behindDoc="0" locked="0" layoutInCell="1" allowOverlap="1" wp14:anchorId="370A3A27" wp14:editId="60BDBF2A">
                <wp:simplePos x="0" y="0"/>
                <wp:positionH relativeFrom="column">
                  <wp:posOffset>4658078</wp:posOffset>
                </wp:positionH>
                <wp:positionV relativeFrom="paragraph">
                  <wp:posOffset>5130347</wp:posOffset>
                </wp:positionV>
                <wp:extent cx="762000" cy="244048"/>
                <wp:effectExtent l="19050" t="19050" r="19050" b="60960"/>
                <wp:wrapNone/>
                <wp:docPr id="7" name="Flecha: a la derecha con bandas 7"/>
                <wp:cNvGraphicFramePr/>
                <a:graphic xmlns:a="http://schemas.openxmlformats.org/drawingml/2006/main">
                  <a:graphicData uri="http://schemas.microsoft.com/office/word/2010/wordprocessingShape">
                    <wps:wsp>
                      <wps:cNvSpPr/>
                      <wps:spPr>
                        <a:xfrm rot="10495422">
                          <a:off x="0" y="0"/>
                          <a:ext cx="762000" cy="244048"/>
                        </a:xfrm>
                        <a:prstGeom prst="strip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9060B5" id="Flecha: a la derecha con bandas 7" o:spid="_x0000_s1026" type="#_x0000_t93" style="position:absolute;margin-left:366.8pt;margin-top:403.95pt;width:60pt;height:19.2pt;rotation:11463800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eZjQIAAKMFAAAOAAAAZHJzL2Uyb0RvYy54bWysVEtv2zAMvg/YfxB0X+0E6SuoUwQtMgwo&#10;uqLt0LMiy7EAWdQoJU7260fJj2ZdsUOxi0CJ5EfyE8mr631j2E6h12ALPjnJOVNWQqntpuA/nldf&#10;LjjzQdhSGLCq4Afl+fXi86er1s3VFGowpUJGINbPW1fwOgQ3zzIva9UIfwJOWVJWgI0IdMVNVqJo&#10;Cb0x2TTPz7IWsHQIUnlPr7edki8SflUpGb5XlVeBmYJTbiGdmM51PLPFlZhvULhayz4N8YEsGqEt&#10;BR2hbkUQbIv6L6hGSwQPVTiR0GRQVVqqVANVM8nfVPNUC6dSLUSOdyNN/v/Byvvdk3tAoqF1fu5J&#10;jFXsK2wYArE1yWeXp7PpNBVH6bJ94u4wcqf2gUl6PD+j7yCGJamms1k+u4jcZh1WxHTow1cFDYtC&#10;wX1A7VT5qDd1WCJCmyKI3Z0Pnd9gH309GF2utDHpgpv1jUG2E/SnqxVFTd9Iof4wM/ZjnoQTXbNX&#10;PpIUDkZFQGMfVcV0SSV3pKRWVWNCQkplwyRV42tRqi7P0+M0Y3NHj8RPAozIFdU3YvcAg2UHMmB3&#10;BPX20VWlTh+d8y76v5xHjxQZbBidG20B3wMwVFUfubMfSOqoiSytoTw8YNc51AveyZWm374TPjwI&#10;pMGiR1oW4TsdlYG24NBLnNWAv957j/bU76TlrKVBpdb5uRWoODPfLE3C5YS6jSY7XWan51O64LFm&#10;fayx2+YGqG8mKbskRvtgBrFCaF5opyxjVFIJKyl2wWXA4XITugVCW0mq5TKZ0TQ7Ee7sk5MRPLIa&#10;G/h5/yLQ9S0faFbuYRhqMX/T7J1t9LSw3AaodJqEV157vmkTpMbpt1ZcNcf3ZPW6Wxe/AQAA//8D&#10;AFBLAwQUAAYACAAAACEAh0eTKN4AAAALAQAADwAAAGRycy9kb3ducmV2LnhtbEyPTU+EMBCG7yb+&#10;h2ZMvLlFUZZFysaYNR4NSNzrLK2AtlPSdhf893ZPepuPJ+88U24Xo9lJOT9aEnC7SoAp6qwcqRfQ&#10;vr/c5MB8QJKoLSkBP8rDtrq8KLGQdqZanZrQsxhCvkABQwhTwbnvBmXQr+ykKO4+rTMYYut6Lh3O&#10;MdxofpckGTc4Urww4KSeB9V9N0cjoO4m1B87/9Wim9902+xrvXsV4vpqeXoEFtQS/mA460d1qKLT&#10;wR5JeqYFrNM0i6iAPFlvgEUifzhPDrG4z1LgVcn//1D9AgAA//8DAFBLAQItABQABgAIAAAAIQC2&#10;gziS/gAAAOEBAAATAAAAAAAAAAAAAAAAAAAAAABbQ29udGVudF9UeXBlc10ueG1sUEsBAi0AFAAG&#10;AAgAAAAhADj9If/WAAAAlAEAAAsAAAAAAAAAAAAAAAAALwEAAF9yZWxzLy5yZWxzUEsBAi0AFAAG&#10;AAgAAAAhABNoR5mNAgAAowUAAA4AAAAAAAAAAAAAAAAALgIAAGRycy9lMm9Eb2MueG1sUEsBAi0A&#10;FAAGAAgAAAAhAIdHkyjeAAAACwEAAA8AAAAAAAAAAAAAAAAA5wQAAGRycy9kb3ducmV2LnhtbFBL&#10;BQYAAAAABAAEAPMAAADyBQAAAAA=&#10;" adj="18141" fillcolor="red" strokecolor="red" strokeweight="1pt"/>
            </w:pict>
          </mc:Fallback>
        </mc:AlternateContent>
      </w:r>
      <w:r w:rsidRPr="00B72534">
        <w:rPr>
          <w:noProof/>
        </w:rPr>
        <mc:AlternateContent>
          <mc:Choice Requires="wps">
            <w:drawing>
              <wp:anchor distT="0" distB="0" distL="114300" distR="114300" simplePos="0" relativeHeight="251659264" behindDoc="0" locked="0" layoutInCell="1" allowOverlap="1" wp14:anchorId="0D0D86C9" wp14:editId="5AF18234">
                <wp:simplePos x="0" y="0"/>
                <wp:positionH relativeFrom="column">
                  <wp:posOffset>4681739</wp:posOffset>
                </wp:positionH>
                <wp:positionV relativeFrom="paragraph">
                  <wp:posOffset>4704973</wp:posOffset>
                </wp:positionV>
                <wp:extent cx="762000" cy="204749"/>
                <wp:effectExtent l="19050" t="0" r="19050" b="62230"/>
                <wp:wrapNone/>
                <wp:docPr id="6" name="Flecha: a la derecha con bandas 6"/>
                <wp:cNvGraphicFramePr/>
                <a:graphic xmlns:a="http://schemas.openxmlformats.org/drawingml/2006/main">
                  <a:graphicData uri="http://schemas.microsoft.com/office/word/2010/wordprocessingShape">
                    <wps:wsp>
                      <wps:cNvSpPr/>
                      <wps:spPr>
                        <a:xfrm rot="10495422">
                          <a:off x="0" y="0"/>
                          <a:ext cx="762000" cy="204749"/>
                        </a:xfrm>
                        <a:prstGeom prst="strip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B65568" id="Flecha: a la derecha con bandas 6" o:spid="_x0000_s1026" type="#_x0000_t93" style="position:absolute;margin-left:368.65pt;margin-top:370.45pt;width:60pt;height:16.1pt;rotation:11463800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EOjQIAAKMFAAAOAAAAZHJzL2Uyb0RvYy54bWysVN9PGzEMfp+0/yHK+7i2OmBUXFEF6jQJ&#10;AQImntNcrhcpF2dO2mv318/J/aBjaA9oL5ET25/tL7Yvr/aNYTuFXoMt+PRkwpmyEkptNwX/8bz6&#10;8pUzH4QthQGrCn5Qnl8tPn+6bN1czaAGUypkBGL9vHUFr0Nw8yzzslaN8CfglCVlBdiIQFfcZCWK&#10;ltAbk80mk7OsBSwdglTe0+tNp+SLhF9VSob7qvIqMFNwyi2kE9O5jme2uBTzDQpXa9mnIT6QRSO0&#10;paAj1I0Igm1R/wXVaIngoQonEpoMqkpLlWqgaqaTN9U81cKpVAuR491Ik/9/sPJu9+QekGhonZ97&#10;EmMV+wobhkBsTSf5xWk+m6XiKF22T9wdRu7UPjBJj+dn9B3EsCTVbJKf5xeR26zDipgOffimoGFR&#10;KLgPqJ0qH/WmDktEaFMEsbv1ofMb7KOvB6PLlTYmXXCzvjbIdoL+dLWiqOkbKdQfZsZ+zJNwomv2&#10;ykeSwsGoCGjso6qYLqnkjpTUqmpMSEipbJimanwtStXleXqcZmzu6JH4SYARuaL6RuweYLDsQAbs&#10;jqDePrqq1Omj86SL/i/n0SNFBhtG50ZbwPcADFXVR+7sB5I6aiJLaygPD9h1DvWCd3Kl6bdvhQ8P&#10;Ammw6JGWRbinozLQFhx6ibMa8Nd779Ge+p20nLU0qNQ6P7cCFWfmu6VJuJjmeZzsdMlPz2d0wWPN&#10;+lhjt801UN9MU3ZJjPbBDGKF0LzQTlnGqKQSVlLsgsuAw+U6dAuEtpJUy2Uyo2l2ItzaJycjeGQ1&#10;NvDz/kWg61s+0KzcwTDUYv6m2Tvb6GlhuQ1Q6TQJr7z2fNMmSI3Tb624ao7vyep1ty5+AwAA//8D&#10;AFBLAwQUAAYACAAAACEAKrZXmN8AAAALAQAADwAAAGRycy9kb3ducmV2LnhtbEyPwU7DMBBE70j8&#10;g7WVuFGnBEga4lQI1ANHCqhXN3bitPY6it0k/Xu2J7jtzoxm35ab2Vk26iF0HgWslgkwjbVXHbYC&#10;vr+29zmwECUqaT1qARcdYFPd3pSyUH7CTz3uYsuoBEMhBZgY+4LzUBvtZFj6XiN5jR+cjLQOLVeD&#10;nKjcWf6QJM/cyQ7pgpG9fjO6Pu3OTsB+HNzRpmtr3vfNdMmb7fFj/hHibjG/vgCLeo5/YbjiEzpU&#10;xHTwZ1SBWQFZmqUUpeExWQOjRP50VQ6kZOkKeFXy/z9UvwAAAP//AwBQSwECLQAUAAYACAAAACEA&#10;toM4kv4AAADhAQAAEwAAAAAAAAAAAAAAAAAAAAAAW0NvbnRlbnRfVHlwZXNdLnhtbFBLAQItABQA&#10;BgAIAAAAIQA4/SH/1gAAAJQBAAALAAAAAAAAAAAAAAAAAC8BAABfcmVscy8ucmVsc1BLAQItABQA&#10;BgAIAAAAIQDyUoEOjQIAAKMFAAAOAAAAAAAAAAAAAAAAAC4CAABkcnMvZTJvRG9jLnhtbFBLAQIt&#10;ABQABgAIAAAAIQAqtleY3wAAAAsBAAAPAAAAAAAAAAAAAAAAAOcEAABkcnMvZG93bnJldi54bWxQ&#10;SwUGAAAAAAQABADzAAAA8wUAAAAA&#10;" adj="18698" fillcolor="red" strokecolor="red" strokeweight="1pt"/>
            </w:pict>
          </mc:Fallback>
        </mc:AlternateContent>
      </w:r>
      <w:r w:rsidR="002D4093" w:rsidRPr="00B72534">
        <w:rPr>
          <w:noProof/>
        </w:rPr>
        <w:drawing>
          <wp:inline distT="0" distB="0" distL="0" distR="0" wp14:anchorId="577D6DE3" wp14:editId="4F116117">
            <wp:extent cx="4416360" cy="5765800"/>
            <wp:effectExtent l="0" t="0" r="3810" b="6350"/>
            <wp:docPr id="5" name="Imagen 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10;&#10;Descripción generada automáticamente"/>
                    <pic:cNvPicPr/>
                  </pic:nvPicPr>
                  <pic:blipFill rotWithShape="1">
                    <a:blip r:embed="rId11"/>
                    <a:srcRect l="33503" t="17102" r="34653" b="8984"/>
                    <a:stretch/>
                  </pic:blipFill>
                  <pic:spPr bwMode="auto">
                    <a:xfrm>
                      <a:off x="0" y="0"/>
                      <a:ext cx="4434121" cy="5788988"/>
                    </a:xfrm>
                    <a:prstGeom prst="rect">
                      <a:avLst/>
                    </a:prstGeom>
                    <a:ln>
                      <a:noFill/>
                    </a:ln>
                    <a:extLst>
                      <a:ext uri="{53640926-AAD7-44D8-BBD7-CCE9431645EC}">
                        <a14:shadowObscured xmlns:a14="http://schemas.microsoft.com/office/drawing/2010/main"/>
                      </a:ext>
                    </a:extLst>
                  </pic:spPr>
                </pic:pic>
              </a:graphicData>
            </a:graphic>
          </wp:inline>
        </w:drawing>
      </w:r>
    </w:p>
    <w:p w14:paraId="1A2E51E3" w14:textId="7E589BB7" w:rsidR="002D4093" w:rsidRPr="00B72534" w:rsidRDefault="002D4093" w:rsidP="002D4093">
      <w:pPr>
        <w:spacing w:line="360" w:lineRule="auto"/>
        <w:jc w:val="center"/>
        <w:rPr>
          <w:rFonts w:ascii="Palatino Linotype" w:hAnsi="Palatino Linotype" w:cs="Tahoma"/>
          <w:bCs/>
          <w:iCs/>
          <w:sz w:val="22"/>
          <w:szCs w:val="22"/>
        </w:rPr>
      </w:pPr>
      <w:r w:rsidRPr="00B72534">
        <w:rPr>
          <w:noProof/>
        </w:rPr>
        <w:drawing>
          <wp:inline distT="0" distB="0" distL="0" distR="0" wp14:anchorId="285ABD42" wp14:editId="4B79B977">
            <wp:extent cx="4368610" cy="1549400"/>
            <wp:effectExtent l="0" t="0" r="0" b="0"/>
            <wp:docPr id="4" name="Imagen 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10;&#10;Descripción generada automáticamente"/>
                    <pic:cNvPicPr/>
                  </pic:nvPicPr>
                  <pic:blipFill rotWithShape="1">
                    <a:blip r:embed="rId12"/>
                    <a:srcRect l="28527" t="21820" r="30009" b="52035"/>
                    <a:stretch/>
                  </pic:blipFill>
                  <pic:spPr bwMode="auto">
                    <a:xfrm>
                      <a:off x="0" y="0"/>
                      <a:ext cx="4379747" cy="1553350"/>
                    </a:xfrm>
                    <a:prstGeom prst="rect">
                      <a:avLst/>
                    </a:prstGeom>
                    <a:ln>
                      <a:noFill/>
                    </a:ln>
                    <a:extLst>
                      <a:ext uri="{53640926-AAD7-44D8-BBD7-CCE9431645EC}">
                        <a14:shadowObscured xmlns:a14="http://schemas.microsoft.com/office/drawing/2010/main"/>
                      </a:ext>
                    </a:extLst>
                  </pic:spPr>
                </pic:pic>
              </a:graphicData>
            </a:graphic>
          </wp:inline>
        </w:drawing>
      </w:r>
    </w:p>
    <w:p w14:paraId="5BD445C3" w14:textId="501A504B" w:rsidR="00A36082" w:rsidRPr="00B72534" w:rsidRDefault="00BF4226" w:rsidP="008F4EE2">
      <w:pPr>
        <w:spacing w:line="360" w:lineRule="auto"/>
        <w:jc w:val="both"/>
        <w:rPr>
          <w:rFonts w:ascii="Palatino Linotype" w:hAnsi="Palatino Linotype" w:cs="Tahoma"/>
          <w:bCs/>
          <w:iCs/>
          <w:sz w:val="22"/>
          <w:szCs w:val="22"/>
        </w:rPr>
      </w:pPr>
      <w:r w:rsidRPr="00B72534">
        <w:rPr>
          <w:rFonts w:ascii="Palatino Linotype" w:hAnsi="Palatino Linotype" w:cs="Tahoma"/>
          <w:bCs/>
          <w:iCs/>
          <w:sz w:val="22"/>
          <w:szCs w:val="22"/>
        </w:rPr>
        <w:lastRenderedPageBreak/>
        <w:t>Como se advierte de lo anterio</w:t>
      </w:r>
      <w:r w:rsidR="00A36082" w:rsidRPr="00B72534">
        <w:rPr>
          <w:rFonts w:ascii="Palatino Linotype" w:hAnsi="Palatino Linotype" w:cs="Tahoma"/>
          <w:bCs/>
          <w:iCs/>
          <w:sz w:val="22"/>
          <w:szCs w:val="22"/>
        </w:rPr>
        <w:t>r, el Sujeto Obligado remitió documentos con el mayor grado de desagregación de información sobre sus trámites e indicó en los casos de aquellos que sí requieren la presentación de formatos, indica si estos descargables, pero no entrega los formatos, por lo que es importante señalar que se pide el formato como al y el documento con los campos debía ser entregado, ya que el hecho de que no se encuentre descargable no es justificación para no entregar.</w:t>
      </w:r>
    </w:p>
    <w:p w14:paraId="03B0DC25" w14:textId="77777777" w:rsidR="00A36082" w:rsidRPr="00B72534" w:rsidRDefault="00A36082" w:rsidP="008F4EE2">
      <w:pPr>
        <w:spacing w:line="360" w:lineRule="auto"/>
        <w:jc w:val="both"/>
        <w:rPr>
          <w:rFonts w:ascii="Palatino Linotype" w:hAnsi="Palatino Linotype" w:cs="Tahoma"/>
          <w:bCs/>
          <w:iCs/>
          <w:sz w:val="22"/>
          <w:szCs w:val="22"/>
        </w:rPr>
      </w:pPr>
    </w:p>
    <w:p w14:paraId="5A9B2DFE" w14:textId="64FFB0EE" w:rsidR="005A7045" w:rsidRPr="00B72534" w:rsidRDefault="00A36082" w:rsidP="008F4EE2">
      <w:pPr>
        <w:spacing w:line="360" w:lineRule="auto"/>
        <w:jc w:val="both"/>
        <w:rPr>
          <w:rFonts w:ascii="Palatino Linotype" w:hAnsi="Palatino Linotype" w:cs="Tahoma"/>
          <w:bCs/>
          <w:iCs/>
          <w:sz w:val="22"/>
          <w:szCs w:val="22"/>
        </w:rPr>
      </w:pPr>
      <w:r w:rsidRPr="00B72534">
        <w:rPr>
          <w:rFonts w:ascii="Palatino Linotype" w:hAnsi="Palatino Linotype" w:cs="Tahoma"/>
          <w:bCs/>
          <w:iCs/>
          <w:sz w:val="22"/>
          <w:szCs w:val="22"/>
        </w:rPr>
        <w:t xml:space="preserve"> </w:t>
      </w:r>
      <w:r w:rsidR="005A7045" w:rsidRPr="00B72534">
        <w:rPr>
          <w:rFonts w:ascii="Palatino Linotype" w:hAnsi="Palatino Linotype" w:cs="Tahoma"/>
          <w:bCs/>
          <w:iCs/>
          <w:sz w:val="22"/>
          <w:szCs w:val="22"/>
        </w:rPr>
        <w:t xml:space="preserve">Aunado a ello, </w:t>
      </w:r>
      <w:r w:rsidR="00DB30F1" w:rsidRPr="00B72534">
        <w:rPr>
          <w:rFonts w:ascii="Palatino Linotype" w:hAnsi="Palatino Linotype" w:cs="Tahoma"/>
          <w:bCs/>
          <w:iCs/>
          <w:sz w:val="22"/>
          <w:szCs w:val="22"/>
        </w:rPr>
        <w:t xml:space="preserve">es menester precisar que la fracción </w:t>
      </w:r>
      <w:r w:rsidR="00FE48E0" w:rsidRPr="00B72534">
        <w:rPr>
          <w:rFonts w:ascii="Palatino Linotype" w:hAnsi="Palatino Linotype" w:cs="Tahoma"/>
          <w:bCs/>
          <w:iCs/>
          <w:sz w:val="22"/>
          <w:szCs w:val="22"/>
        </w:rPr>
        <w:t>XXIV</w:t>
      </w:r>
      <w:r w:rsidR="00736082" w:rsidRPr="00B72534">
        <w:rPr>
          <w:rFonts w:ascii="Palatino Linotype" w:hAnsi="Palatino Linotype" w:cs="Tahoma"/>
          <w:bCs/>
          <w:iCs/>
          <w:sz w:val="22"/>
          <w:szCs w:val="22"/>
        </w:rPr>
        <w:t>,</w:t>
      </w:r>
      <w:r w:rsidR="00FE48E0" w:rsidRPr="00B72534">
        <w:rPr>
          <w:rFonts w:ascii="Palatino Linotype" w:hAnsi="Palatino Linotype" w:cs="Tahoma"/>
          <w:bCs/>
          <w:iCs/>
          <w:sz w:val="22"/>
          <w:szCs w:val="22"/>
        </w:rPr>
        <w:t xml:space="preserve"> del artículo 92 de la Ley de Transparencia y Acceso a la Información Pública del Estado de México y Municipios, señala que los sujetos obligados deben poner a disposición de los particulares de manera actualizada y permanente lo relativo a los trámites, requisitos y </w:t>
      </w:r>
      <w:r w:rsidR="00FE48E0" w:rsidRPr="00B72534">
        <w:rPr>
          <w:rFonts w:ascii="Palatino Linotype" w:hAnsi="Palatino Linotype" w:cs="Tahoma"/>
          <w:b/>
          <w:iCs/>
          <w:sz w:val="22"/>
          <w:szCs w:val="22"/>
          <w:u w:val="single"/>
        </w:rPr>
        <w:t>formatos</w:t>
      </w:r>
      <w:r w:rsidR="00FE48E0" w:rsidRPr="00B72534">
        <w:rPr>
          <w:rFonts w:ascii="Palatino Linotype" w:hAnsi="Palatino Linotype" w:cs="Tahoma"/>
          <w:bCs/>
          <w:iCs/>
          <w:sz w:val="22"/>
          <w:szCs w:val="22"/>
        </w:rPr>
        <w:t xml:space="preserve"> que ofrecen, así como los tiempos de respuesta, ya que esto forma parte de una obligación de transparencia</w:t>
      </w:r>
      <w:r w:rsidR="00337032" w:rsidRPr="00B72534">
        <w:rPr>
          <w:rFonts w:ascii="Palatino Linotype" w:hAnsi="Palatino Linotype" w:cs="Tahoma"/>
          <w:bCs/>
          <w:iCs/>
          <w:sz w:val="22"/>
          <w:szCs w:val="22"/>
        </w:rPr>
        <w:t>, esto quiere decir que en todos los casos y sin excepción, los formatos deben estar actualizados y disponibles en todo momento.</w:t>
      </w:r>
    </w:p>
    <w:p w14:paraId="651BD8AD" w14:textId="27FED267" w:rsidR="00861873" w:rsidRPr="00B72534" w:rsidRDefault="00861873" w:rsidP="008F4EE2">
      <w:pPr>
        <w:spacing w:line="360" w:lineRule="auto"/>
        <w:jc w:val="both"/>
        <w:rPr>
          <w:rFonts w:ascii="Palatino Linotype" w:hAnsi="Palatino Linotype" w:cs="Tahoma"/>
          <w:bCs/>
          <w:iCs/>
          <w:sz w:val="22"/>
          <w:szCs w:val="22"/>
        </w:rPr>
      </w:pPr>
    </w:p>
    <w:p w14:paraId="513F3312" w14:textId="68A26447" w:rsidR="00CA588A" w:rsidRPr="00B72534" w:rsidRDefault="00E745AE" w:rsidP="00CA588A">
      <w:pPr>
        <w:spacing w:line="360" w:lineRule="auto"/>
        <w:jc w:val="both"/>
        <w:rPr>
          <w:rFonts w:ascii="Palatino Linotype" w:hAnsi="Palatino Linotype" w:cs="Tahoma"/>
          <w:bCs/>
          <w:iCs/>
          <w:sz w:val="22"/>
          <w:szCs w:val="22"/>
        </w:rPr>
      </w:pPr>
      <w:r w:rsidRPr="00B72534">
        <w:rPr>
          <w:rFonts w:ascii="Palatino Linotype" w:hAnsi="Palatino Linotype" w:cs="Tahoma"/>
          <w:bCs/>
          <w:iCs/>
          <w:sz w:val="22"/>
          <w:szCs w:val="22"/>
        </w:rPr>
        <w:t xml:space="preserve">En ese </w:t>
      </w:r>
      <w:r w:rsidR="00642214" w:rsidRPr="00B72534">
        <w:rPr>
          <w:rFonts w:ascii="Palatino Linotype" w:hAnsi="Palatino Linotype" w:cs="Tahoma"/>
          <w:bCs/>
          <w:iCs/>
          <w:sz w:val="22"/>
          <w:szCs w:val="22"/>
        </w:rPr>
        <w:t xml:space="preserve">contexto, </w:t>
      </w:r>
      <w:r w:rsidR="00FD6D0D" w:rsidRPr="00B72534">
        <w:rPr>
          <w:rFonts w:ascii="Palatino Linotype" w:hAnsi="Palatino Linotype" w:cs="Tahoma"/>
          <w:bCs/>
          <w:iCs/>
          <w:sz w:val="22"/>
          <w:szCs w:val="22"/>
        </w:rPr>
        <w:t>toda vez que como se advirtió el Sujeto Obligado proporcionó incompleta la información solicitada, aunado a que esta forma parte de una obligación de transparencia de conformidad con la fracción XXIV</w:t>
      </w:r>
      <w:r w:rsidR="00736082" w:rsidRPr="00B72534">
        <w:rPr>
          <w:rFonts w:ascii="Palatino Linotype" w:hAnsi="Palatino Linotype" w:cs="Tahoma"/>
          <w:bCs/>
          <w:iCs/>
          <w:sz w:val="22"/>
          <w:szCs w:val="22"/>
        </w:rPr>
        <w:t>,</w:t>
      </w:r>
      <w:r w:rsidR="00FD6D0D" w:rsidRPr="00B72534">
        <w:rPr>
          <w:rFonts w:ascii="Palatino Linotype" w:hAnsi="Palatino Linotype" w:cs="Tahoma"/>
          <w:bCs/>
          <w:iCs/>
          <w:sz w:val="22"/>
          <w:szCs w:val="22"/>
        </w:rPr>
        <w:t xml:space="preserve"> del artículo 92 de la Ley de Transparencia y Acceso a la Información Pública del Estado de México y Municipios, resultan </w:t>
      </w:r>
      <w:r w:rsidR="00FD6D0D" w:rsidRPr="00B72534">
        <w:rPr>
          <w:rFonts w:ascii="Palatino Linotype" w:hAnsi="Palatino Linotype" w:cs="Tahoma"/>
          <w:b/>
          <w:iCs/>
          <w:sz w:val="22"/>
          <w:szCs w:val="22"/>
        </w:rPr>
        <w:t xml:space="preserve">FUNDADOS </w:t>
      </w:r>
      <w:r w:rsidR="00FD6D0D" w:rsidRPr="00B72534">
        <w:rPr>
          <w:rFonts w:ascii="Palatino Linotype" w:hAnsi="Palatino Linotype" w:cs="Tahoma"/>
          <w:bCs/>
          <w:iCs/>
          <w:sz w:val="22"/>
          <w:szCs w:val="22"/>
        </w:rPr>
        <w:t>los agravios hechos valer por el Solicitante</w:t>
      </w:r>
      <w:r w:rsidR="007C2BAB" w:rsidRPr="00B72534">
        <w:rPr>
          <w:rFonts w:ascii="Palatino Linotype" w:hAnsi="Palatino Linotype" w:cs="Tahoma"/>
          <w:bCs/>
          <w:iCs/>
          <w:sz w:val="22"/>
          <w:szCs w:val="22"/>
        </w:rPr>
        <w:t xml:space="preserve"> </w:t>
      </w:r>
      <w:r w:rsidR="00CA588A" w:rsidRPr="00B72534">
        <w:rPr>
          <w:rFonts w:ascii="Palatino Linotype" w:hAnsi="Palatino Linotype"/>
          <w:sz w:val="22"/>
        </w:rPr>
        <w:t>y</w:t>
      </w:r>
      <w:r w:rsidR="007C2BAB" w:rsidRPr="00B72534">
        <w:rPr>
          <w:rFonts w:ascii="Palatino Linotype" w:hAnsi="Palatino Linotype"/>
          <w:sz w:val="22"/>
        </w:rPr>
        <w:t>,</w:t>
      </w:r>
      <w:r w:rsidR="00CA588A" w:rsidRPr="00B72534">
        <w:rPr>
          <w:rFonts w:ascii="Palatino Linotype" w:hAnsi="Palatino Linotype"/>
          <w:sz w:val="22"/>
        </w:rPr>
        <w:t xml:space="preserve"> por ende, resulta procedente </w:t>
      </w:r>
      <w:r w:rsidR="007C2BAB" w:rsidRPr="00B72534">
        <w:rPr>
          <w:rFonts w:ascii="Palatino Linotype" w:hAnsi="Palatino Linotype"/>
          <w:b/>
          <w:bCs/>
          <w:sz w:val="22"/>
        </w:rPr>
        <w:t>MODIFICAR</w:t>
      </w:r>
      <w:r w:rsidR="00CA588A" w:rsidRPr="00B72534">
        <w:rPr>
          <w:rFonts w:ascii="Palatino Linotype" w:hAnsi="Palatino Linotype"/>
          <w:b/>
          <w:bCs/>
          <w:sz w:val="22"/>
        </w:rPr>
        <w:t xml:space="preserve"> </w:t>
      </w:r>
      <w:r w:rsidR="00CA588A" w:rsidRPr="00B72534">
        <w:rPr>
          <w:rFonts w:ascii="Palatino Linotype" w:hAnsi="Palatino Linotype"/>
          <w:sz w:val="22"/>
        </w:rPr>
        <w:t xml:space="preserve">la respuesta otorgada por el Sujeto Obligado. </w:t>
      </w:r>
    </w:p>
    <w:p w14:paraId="1BD27EC6" w14:textId="20BB2D45" w:rsidR="009265C5" w:rsidRPr="00B72534" w:rsidRDefault="009265C5" w:rsidP="007C2BAB">
      <w:pPr>
        <w:spacing w:line="360" w:lineRule="auto"/>
        <w:contextualSpacing/>
        <w:jc w:val="both"/>
        <w:rPr>
          <w:rFonts w:ascii="Palatino Linotype" w:eastAsia="Calibri" w:hAnsi="Palatino Linotype" w:cs="Tahoma"/>
          <w:b/>
          <w:color w:val="000000"/>
          <w:sz w:val="24"/>
          <w:szCs w:val="24"/>
        </w:rPr>
      </w:pPr>
    </w:p>
    <w:p w14:paraId="06BB510F" w14:textId="04123D01" w:rsidR="00B7691F" w:rsidRPr="00B72534" w:rsidRDefault="007900E6" w:rsidP="00C56F24">
      <w:pPr>
        <w:tabs>
          <w:tab w:val="left" w:pos="993"/>
        </w:tabs>
        <w:spacing w:line="360" w:lineRule="auto"/>
        <w:ind w:right="-28"/>
        <w:jc w:val="both"/>
        <w:rPr>
          <w:rFonts w:ascii="Palatino Linotype" w:hAnsi="Palatino Linotype" w:cs="Tahoma"/>
          <w:b/>
          <w:sz w:val="22"/>
          <w:szCs w:val="22"/>
        </w:rPr>
      </w:pPr>
      <w:r w:rsidRPr="00B72534">
        <w:rPr>
          <w:rFonts w:ascii="Palatino Linotype" w:hAnsi="Palatino Linotype" w:cs="Tahoma"/>
          <w:b/>
          <w:sz w:val="22"/>
          <w:szCs w:val="22"/>
        </w:rPr>
        <w:t>S</w:t>
      </w:r>
      <w:r w:rsidR="007C2BAB" w:rsidRPr="00B72534">
        <w:rPr>
          <w:rFonts w:ascii="Palatino Linotype" w:hAnsi="Palatino Linotype" w:cs="Tahoma"/>
          <w:b/>
          <w:sz w:val="22"/>
          <w:szCs w:val="22"/>
        </w:rPr>
        <w:t>EXTO</w:t>
      </w:r>
      <w:r w:rsidR="00B7691F" w:rsidRPr="00B72534">
        <w:rPr>
          <w:rFonts w:ascii="Palatino Linotype" w:hAnsi="Palatino Linotype" w:cs="Tahoma"/>
          <w:b/>
          <w:sz w:val="22"/>
          <w:szCs w:val="22"/>
        </w:rPr>
        <w:t xml:space="preserve">. Decisión. </w:t>
      </w:r>
    </w:p>
    <w:p w14:paraId="2AE29357" w14:textId="77777777" w:rsidR="00B7691F" w:rsidRPr="00B72534" w:rsidRDefault="00B7691F" w:rsidP="00C56F24">
      <w:pPr>
        <w:tabs>
          <w:tab w:val="left" w:pos="993"/>
        </w:tabs>
        <w:spacing w:line="360" w:lineRule="auto"/>
        <w:ind w:right="-28"/>
        <w:jc w:val="both"/>
        <w:rPr>
          <w:rFonts w:ascii="Palatino Linotype" w:hAnsi="Palatino Linotype" w:cs="Tahoma"/>
          <w:b/>
          <w:sz w:val="22"/>
          <w:szCs w:val="22"/>
        </w:rPr>
      </w:pPr>
    </w:p>
    <w:p w14:paraId="2FE45027" w14:textId="4F4266DF" w:rsidR="005B4BC6" w:rsidRPr="00B72534" w:rsidRDefault="00B7691F" w:rsidP="00C56F24">
      <w:pPr>
        <w:tabs>
          <w:tab w:val="left" w:pos="993"/>
        </w:tabs>
        <w:spacing w:line="360" w:lineRule="auto"/>
        <w:ind w:right="-28"/>
        <w:jc w:val="both"/>
        <w:rPr>
          <w:rFonts w:ascii="Palatino Linotype" w:hAnsi="Palatino Linotype" w:cs="Tahoma"/>
          <w:sz w:val="22"/>
          <w:szCs w:val="22"/>
        </w:rPr>
      </w:pPr>
      <w:r w:rsidRPr="00B72534">
        <w:rPr>
          <w:rFonts w:ascii="Palatino Linotype" w:hAnsi="Palatino Linotype" w:cs="Tahoma"/>
          <w:sz w:val="22"/>
          <w:szCs w:val="22"/>
        </w:rPr>
        <w:t xml:space="preserve">De acuerdo con lo expuesto y, con fundamento en el artículo 186, fracción III, de la Ley de Transparencia y Acceso a la Información Pública del Estado de México y Municipios, este </w:t>
      </w:r>
      <w:r w:rsidRPr="00B72534">
        <w:rPr>
          <w:rFonts w:ascii="Palatino Linotype" w:hAnsi="Palatino Linotype" w:cs="Tahoma"/>
          <w:sz w:val="22"/>
          <w:szCs w:val="22"/>
        </w:rPr>
        <w:lastRenderedPageBreak/>
        <w:t xml:space="preserve">Instituto considera procedente </w:t>
      </w:r>
      <w:r w:rsidR="007C2BAB" w:rsidRPr="00B72534">
        <w:rPr>
          <w:rFonts w:ascii="Palatino Linotype" w:hAnsi="Palatino Linotype" w:cs="Tahoma"/>
          <w:b/>
          <w:sz w:val="22"/>
          <w:szCs w:val="22"/>
        </w:rPr>
        <w:t>MODIFICAR</w:t>
      </w:r>
      <w:r w:rsidRPr="00B72534">
        <w:rPr>
          <w:rFonts w:ascii="Palatino Linotype" w:hAnsi="Palatino Linotype" w:cs="Tahoma"/>
          <w:b/>
          <w:sz w:val="22"/>
          <w:szCs w:val="22"/>
        </w:rPr>
        <w:t xml:space="preserve"> </w:t>
      </w:r>
      <w:r w:rsidRPr="00B72534">
        <w:rPr>
          <w:rFonts w:ascii="Palatino Linotype" w:hAnsi="Palatino Linotype" w:cs="Tahoma"/>
          <w:sz w:val="22"/>
          <w:szCs w:val="22"/>
        </w:rPr>
        <w:t>la respuesta del Ayuntamiento d</w:t>
      </w:r>
      <w:r w:rsidR="007C2BAB" w:rsidRPr="00B72534">
        <w:rPr>
          <w:rFonts w:ascii="Palatino Linotype" w:hAnsi="Palatino Linotype" w:cs="Tahoma"/>
          <w:sz w:val="22"/>
          <w:szCs w:val="22"/>
        </w:rPr>
        <w:t>e Chimalhuacán</w:t>
      </w:r>
      <w:r w:rsidR="009265C5" w:rsidRPr="00B72534">
        <w:rPr>
          <w:rFonts w:ascii="Palatino Linotype" w:hAnsi="Palatino Linotype" w:cs="Tahoma"/>
          <w:sz w:val="22"/>
          <w:szCs w:val="22"/>
        </w:rPr>
        <w:t xml:space="preserve"> </w:t>
      </w:r>
      <w:r w:rsidR="004D560F" w:rsidRPr="00B72534">
        <w:rPr>
          <w:rFonts w:ascii="Palatino Linotype" w:hAnsi="Palatino Linotype" w:cs="Tahoma"/>
          <w:sz w:val="22"/>
          <w:szCs w:val="22"/>
        </w:rPr>
        <w:t>y</w:t>
      </w:r>
      <w:r w:rsidRPr="00B72534">
        <w:rPr>
          <w:rFonts w:ascii="Palatino Linotype" w:hAnsi="Palatino Linotype" w:cs="Tahoma"/>
          <w:sz w:val="22"/>
          <w:szCs w:val="22"/>
        </w:rPr>
        <w:t xml:space="preserve"> </w:t>
      </w:r>
      <w:r w:rsidRPr="00B72534">
        <w:rPr>
          <w:rFonts w:ascii="Palatino Linotype" w:hAnsi="Palatino Linotype" w:cs="Tahoma"/>
          <w:b/>
          <w:sz w:val="22"/>
          <w:szCs w:val="22"/>
        </w:rPr>
        <w:t xml:space="preserve">ORDENAR </w:t>
      </w:r>
      <w:r w:rsidRPr="00B72534">
        <w:rPr>
          <w:rFonts w:ascii="Palatino Linotype" w:hAnsi="Palatino Linotype" w:cs="Tahoma"/>
          <w:sz w:val="22"/>
          <w:szCs w:val="22"/>
        </w:rPr>
        <w:t>al S</w:t>
      </w:r>
      <w:r w:rsidR="00C56939" w:rsidRPr="00B72534">
        <w:rPr>
          <w:rFonts w:ascii="Palatino Linotype" w:hAnsi="Palatino Linotype" w:cs="Tahoma"/>
          <w:sz w:val="22"/>
          <w:szCs w:val="22"/>
        </w:rPr>
        <w:t xml:space="preserve">ujeto Obligado a efecto de que </w:t>
      </w:r>
      <w:r w:rsidRPr="00B72534">
        <w:rPr>
          <w:rFonts w:ascii="Palatino Linotype" w:hAnsi="Palatino Linotype" w:cs="Tahoma"/>
          <w:sz w:val="22"/>
          <w:szCs w:val="22"/>
        </w:rPr>
        <w:t>remita</w:t>
      </w:r>
      <w:r w:rsidR="009265C5" w:rsidRPr="00B72534">
        <w:rPr>
          <w:rFonts w:ascii="Palatino Linotype" w:hAnsi="Palatino Linotype" w:cs="Tahoma"/>
          <w:sz w:val="22"/>
          <w:szCs w:val="22"/>
        </w:rPr>
        <w:t>, previa búsqueda exhaustiva y razonable</w:t>
      </w:r>
      <w:r w:rsidR="007C2BAB" w:rsidRPr="00B72534">
        <w:rPr>
          <w:rFonts w:ascii="Palatino Linotype" w:hAnsi="Palatino Linotype" w:cs="Tahoma"/>
          <w:sz w:val="22"/>
          <w:szCs w:val="22"/>
        </w:rPr>
        <w:t xml:space="preserve">, </w:t>
      </w:r>
      <w:r w:rsidRPr="00B72534">
        <w:rPr>
          <w:rFonts w:ascii="Palatino Linotype" w:hAnsi="Palatino Linotype" w:cs="Tahoma"/>
          <w:sz w:val="22"/>
          <w:szCs w:val="22"/>
        </w:rPr>
        <w:t xml:space="preserve">a través del Sistema de Acceso a la Información Mexiquense (SAIMEX), </w:t>
      </w:r>
      <w:r w:rsidR="00230CC5" w:rsidRPr="00B72534">
        <w:rPr>
          <w:rFonts w:ascii="Palatino Linotype" w:hAnsi="Palatino Linotype" w:cs="Tahoma"/>
          <w:sz w:val="22"/>
          <w:szCs w:val="22"/>
        </w:rPr>
        <w:t xml:space="preserve">la información </w:t>
      </w:r>
      <w:r w:rsidR="009265C5" w:rsidRPr="00B72534">
        <w:rPr>
          <w:rFonts w:ascii="Palatino Linotype" w:hAnsi="Palatino Linotype" w:cs="Tahoma"/>
          <w:sz w:val="22"/>
          <w:szCs w:val="22"/>
        </w:rPr>
        <w:t>solicitada</w:t>
      </w:r>
      <w:r w:rsidR="00230CC5" w:rsidRPr="00B72534">
        <w:rPr>
          <w:rFonts w:ascii="Palatino Linotype" w:hAnsi="Palatino Linotype" w:cs="Tahoma"/>
          <w:sz w:val="22"/>
          <w:szCs w:val="22"/>
        </w:rPr>
        <w:t xml:space="preserve"> por el Particular</w:t>
      </w:r>
      <w:r w:rsidR="007C2BAB" w:rsidRPr="00B72534">
        <w:rPr>
          <w:rFonts w:ascii="Palatino Linotype" w:hAnsi="Palatino Linotype" w:cs="Tahoma"/>
          <w:sz w:val="22"/>
          <w:szCs w:val="22"/>
        </w:rPr>
        <w:t xml:space="preserve"> que no fue proporcionada en respuesta</w:t>
      </w:r>
      <w:r w:rsidR="00D91CC5" w:rsidRPr="00B72534">
        <w:rPr>
          <w:rFonts w:ascii="Palatino Linotype" w:hAnsi="Palatino Linotype" w:cs="Tahoma"/>
          <w:sz w:val="22"/>
          <w:szCs w:val="22"/>
        </w:rPr>
        <w:t xml:space="preserve"> incluidos los formatos respectivos.</w:t>
      </w:r>
    </w:p>
    <w:p w14:paraId="2B5A6199" w14:textId="77777777" w:rsidR="00AD023F" w:rsidRPr="00B72534" w:rsidRDefault="00AD023F" w:rsidP="002274B9">
      <w:pPr>
        <w:tabs>
          <w:tab w:val="left" w:pos="993"/>
        </w:tabs>
        <w:spacing w:line="360" w:lineRule="auto"/>
        <w:ind w:right="-28"/>
        <w:jc w:val="both"/>
        <w:rPr>
          <w:rFonts w:ascii="Palatino Linotype" w:hAnsi="Palatino Linotype" w:cs="Tahoma"/>
          <w:bCs/>
          <w:iCs/>
          <w:sz w:val="22"/>
          <w:szCs w:val="22"/>
        </w:rPr>
      </w:pPr>
    </w:p>
    <w:p w14:paraId="1FD5F139" w14:textId="54172878" w:rsidR="00801872" w:rsidRPr="00B72534" w:rsidRDefault="006F32E9" w:rsidP="005B031E">
      <w:pPr>
        <w:autoSpaceDE w:val="0"/>
        <w:autoSpaceDN w:val="0"/>
        <w:adjustRightInd w:val="0"/>
        <w:spacing w:line="360" w:lineRule="auto"/>
        <w:jc w:val="both"/>
        <w:rPr>
          <w:rFonts w:ascii="Palatino Linotype" w:eastAsia="Calibri" w:hAnsi="Palatino Linotype" w:cs="Tahoma"/>
          <w:b/>
          <w:bCs/>
          <w:iCs/>
          <w:sz w:val="22"/>
          <w:szCs w:val="22"/>
          <w:lang w:val="es-ES" w:eastAsia="en-US"/>
        </w:rPr>
      </w:pPr>
      <w:r w:rsidRPr="00B72534">
        <w:rPr>
          <w:rFonts w:ascii="Palatino Linotype" w:eastAsia="Calibri" w:hAnsi="Palatino Linotype" w:cs="Tahoma"/>
          <w:b/>
          <w:bCs/>
          <w:iCs/>
          <w:sz w:val="22"/>
          <w:szCs w:val="22"/>
          <w:lang w:val="es-ES" w:eastAsia="en-US"/>
        </w:rPr>
        <w:t>Términos de la Resolución</w:t>
      </w:r>
      <w:r w:rsidR="00D51254" w:rsidRPr="00B72534">
        <w:rPr>
          <w:rFonts w:ascii="Palatino Linotype" w:eastAsia="Calibri" w:hAnsi="Palatino Linotype" w:cs="Tahoma"/>
          <w:b/>
          <w:bCs/>
          <w:iCs/>
          <w:sz w:val="22"/>
          <w:szCs w:val="22"/>
          <w:lang w:val="es-ES" w:eastAsia="en-US"/>
        </w:rPr>
        <w:t xml:space="preserve"> para el Recurrente</w:t>
      </w:r>
      <w:r w:rsidRPr="00B72534">
        <w:rPr>
          <w:rFonts w:ascii="Palatino Linotype" w:eastAsia="Calibri" w:hAnsi="Palatino Linotype" w:cs="Tahoma"/>
          <w:b/>
          <w:bCs/>
          <w:iCs/>
          <w:sz w:val="22"/>
          <w:szCs w:val="22"/>
          <w:lang w:val="es-ES" w:eastAsia="en-US"/>
        </w:rPr>
        <w:t xml:space="preserve">. </w:t>
      </w:r>
    </w:p>
    <w:p w14:paraId="6D93DF56" w14:textId="77777777" w:rsidR="00801872" w:rsidRPr="00B72534" w:rsidRDefault="00801872" w:rsidP="005B031E">
      <w:pPr>
        <w:autoSpaceDE w:val="0"/>
        <w:autoSpaceDN w:val="0"/>
        <w:adjustRightInd w:val="0"/>
        <w:spacing w:line="360" w:lineRule="auto"/>
        <w:jc w:val="both"/>
        <w:rPr>
          <w:rFonts w:ascii="Palatino Linotype" w:eastAsia="Calibri" w:hAnsi="Palatino Linotype" w:cs="Tahoma"/>
          <w:b/>
          <w:bCs/>
          <w:iCs/>
          <w:sz w:val="22"/>
          <w:szCs w:val="22"/>
          <w:lang w:val="es-ES" w:eastAsia="en-US"/>
        </w:rPr>
      </w:pPr>
    </w:p>
    <w:p w14:paraId="21C432CA" w14:textId="6F59E939" w:rsidR="001123D1" w:rsidRPr="00B72534" w:rsidRDefault="00065B2F" w:rsidP="005B031E">
      <w:pPr>
        <w:widowControl w:val="0"/>
        <w:spacing w:line="360" w:lineRule="auto"/>
        <w:jc w:val="both"/>
        <w:rPr>
          <w:rFonts w:ascii="Palatino Linotype" w:eastAsia="Calibri" w:hAnsi="Palatino Linotype" w:cs="Tahoma"/>
          <w:bCs/>
          <w:iCs/>
          <w:sz w:val="22"/>
          <w:szCs w:val="22"/>
          <w:lang w:val="es-ES" w:eastAsia="en-US"/>
        </w:rPr>
      </w:pPr>
      <w:r w:rsidRPr="00B72534">
        <w:rPr>
          <w:rFonts w:ascii="Palatino Linotype" w:eastAsia="Calibri" w:hAnsi="Palatino Linotype" w:cs="Tahoma"/>
          <w:bCs/>
          <w:iCs/>
          <w:sz w:val="22"/>
          <w:szCs w:val="22"/>
          <w:lang w:val="es-ES" w:eastAsia="en-US"/>
        </w:rPr>
        <w:t xml:space="preserve">Se </w:t>
      </w:r>
      <w:r w:rsidR="00801872" w:rsidRPr="00B72534">
        <w:rPr>
          <w:rFonts w:ascii="Palatino Linotype" w:eastAsia="Calibri" w:hAnsi="Palatino Linotype" w:cs="Tahoma"/>
          <w:bCs/>
          <w:iCs/>
          <w:sz w:val="22"/>
          <w:szCs w:val="22"/>
          <w:lang w:val="es-ES" w:eastAsia="en-US"/>
        </w:rPr>
        <w:t xml:space="preserve">hace </w:t>
      </w:r>
      <w:r w:rsidR="006F32E9" w:rsidRPr="00B72534">
        <w:rPr>
          <w:rFonts w:ascii="Palatino Linotype" w:eastAsia="Calibri" w:hAnsi="Palatino Linotype" w:cs="Tahoma"/>
          <w:bCs/>
          <w:iCs/>
          <w:sz w:val="22"/>
          <w:szCs w:val="22"/>
          <w:lang w:val="es-ES" w:eastAsia="en-US"/>
        </w:rPr>
        <w:t xml:space="preserve">del conocimiento al Particular </w:t>
      </w:r>
      <w:r w:rsidR="004D560F" w:rsidRPr="00B72534">
        <w:rPr>
          <w:rFonts w:ascii="Palatino Linotype" w:eastAsia="Calibri" w:hAnsi="Palatino Linotype" w:cs="Tahoma"/>
          <w:bCs/>
          <w:iCs/>
          <w:sz w:val="22"/>
          <w:szCs w:val="22"/>
          <w:lang w:val="es-ES" w:eastAsia="en-US"/>
        </w:rPr>
        <w:t>que,</w:t>
      </w:r>
      <w:r w:rsidR="00801872" w:rsidRPr="00B72534">
        <w:rPr>
          <w:rFonts w:ascii="Palatino Linotype" w:eastAsia="Calibri" w:hAnsi="Palatino Linotype" w:cs="Tahoma"/>
          <w:bCs/>
          <w:iCs/>
          <w:sz w:val="22"/>
          <w:szCs w:val="22"/>
          <w:lang w:val="es-ES" w:eastAsia="en-US"/>
        </w:rPr>
        <w:t xml:space="preserve"> en el prese</w:t>
      </w:r>
      <w:r w:rsidRPr="00B72534">
        <w:rPr>
          <w:rFonts w:ascii="Palatino Linotype" w:eastAsia="Calibri" w:hAnsi="Palatino Linotype" w:cs="Tahoma"/>
          <w:bCs/>
          <w:iCs/>
          <w:sz w:val="22"/>
          <w:szCs w:val="22"/>
          <w:lang w:val="es-ES" w:eastAsia="en-US"/>
        </w:rPr>
        <w:t>nte caso</w:t>
      </w:r>
      <w:r w:rsidR="002274B9" w:rsidRPr="00B72534">
        <w:rPr>
          <w:rFonts w:ascii="Palatino Linotype" w:eastAsia="Calibri" w:hAnsi="Palatino Linotype" w:cs="Tahoma"/>
          <w:bCs/>
          <w:iCs/>
          <w:sz w:val="22"/>
          <w:szCs w:val="22"/>
          <w:lang w:val="es-ES" w:eastAsia="en-US"/>
        </w:rPr>
        <w:t>,</w:t>
      </w:r>
      <w:r w:rsidR="00C56F24" w:rsidRPr="00B72534">
        <w:rPr>
          <w:rFonts w:ascii="Palatino Linotype" w:eastAsia="Calibri" w:hAnsi="Palatino Linotype" w:cs="Tahoma"/>
          <w:bCs/>
          <w:iCs/>
          <w:sz w:val="22"/>
          <w:szCs w:val="22"/>
          <w:lang w:val="es-ES" w:eastAsia="en-US"/>
        </w:rPr>
        <w:t xml:space="preserve"> </w:t>
      </w:r>
      <w:r w:rsidRPr="00B72534">
        <w:rPr>
          <w:rFonts w:ascii="Palatino Linotype" w:eastAsia="Calibri" w:hAnsi="Palatino Linotype" w:cs="Tahoma"/>
          <w:bCs/>
          <w:iCs/>
          <w:sz w:val="22"/>
          <w:szCs w:val="22"/>
          <w:lang w:val="es-ES" w:eastAsia="en-US"/>
        </w:rPr>
        <w:t xml:space="preserve">se le </w:t>
      </w:r>
      <w:r w:rsidR="00D51254" w:rsidRPr="00B72534">
        <w:rPr>
          <w:rFonts w:ascii="Palatino Linotype" w:eastAsia="Calibri" w:hAnsi="Palatino Linotype" w:cs="Tahoma"/>
          <w:bCs/>
          <w:iCs/>
          <w:sz w:val="22"/>
          <w:szCs w:val="22"/>
          <w:lang w:val="es-ES" w:eastAsia="en-US"/>
        </w:rPr>
        <w:t xml:space="preserve">concede </w:t>
      </w:r>
      <w:r w:rsidRPr="00B72534">
        <w:rPr>
          <w:rFonts w:ascii="Palatino Linotype" w:eastAsia="Calibri" w:hAnsi="Palatino Linotype" w:cs="Tahoma"/>
          <w:bCs/>
          <w:iCs/>
          <w:sz w:val="22"/>
          <w:szCs w:val="22"/>
          <w:lang w:val="es-ES" w:eastAsia="en-US"/>
        </w:rPr>
        <w:t xml:space="preserve">la razón </w:t>
      </w:r>
      <w:r w:rsidR="009B3F98" w:rsidRPr="00B72534">
        <w:rPr>
          <w:rFonts w:ascii="Palatino Linotype" w:eastAsia="Calibri" w:hAnsi="Palatino Linotype" w:cs="Tahoma"/>
          <w:bCs/>
          <w:iCs/>
          <w:sz w:val="22"/>
          <w:szCs w:val="22"/>
          <w:lang w:val="es-ES" w:eastAsia="en-US"/>
        </w:rPr>
        <w:t xml:space="preserve">toda </w:t>
      </w:r>
      <w:r w:rsidR="006114B9" w:rsidRPr="00B72534">
        <w:rPr>
          <w:rFonts w:ascii="Palatino Linotype" w:eastAsia="Calibri" w:hAnsi="Palatino Linotype" w:cs="Tahoma"/>
          <w:bCs/>
          <w:iCs/>
          <w:sz w:val="22"/>
          <w:szCs w:val="22"/>
          <w:lang w:val="es-ES" w:eastAsia="en-US"/>
        </w:rPr>
        <w:t>vez que</w:t>
      </w:r>
      <w:r w:rsidR="009B3F98" w:rsidRPr="00B72534">
        <w:rPr>
          <w:rFonts w:ascii="Palatino Linotype" w:eastAsia="Calibri" w:hAnsi="Palatino Linotype" w:cs="Tahoma"/>
          <w:bCs/>
          <w:iCs/>
          <w:sz w:val="22"/>
          <w:szCs w:val="22"/>
          <w:lang w:val="es-ES" w:eastAsia="en-US"/>
        </w:rPr>
        <w:t xml:space="preserve"> en </w:t>
      </w:r>
      <w:r w:rsidR="006114B9" w:rsidRPr="00B72534">
        <w:rPr>
          <w:rFonts w:ascii="Palatino Linotype" w:eastAsia="Calibri" w:hAnsi="Palatino Linotype" w:cs="Tahoma"/>
          <w:bCs/>
          <w:iCs/>
          <w:sz w:val="22"/>
          <w:szCs w:val="22"/>
          <w:lang w:val="es-ES" w:eastAsia="en-US"/>
        </w:rPr>
        <w:t>respuesta no se proporcionaron los trámites y servicios completo y no se proporcionó ningún formato, información que corresponde a las obligaciones de transparencia.</w:t>
      </w:r>
    </w:p>
    <w:p w14:paraId="75A1C452" w14:textId="77777777" w:rsidR="00E52694" w:rsidRPr="00B72534" w:rsidRDefault="00E52694" w:rsidP="005B031E">
      <w:pPr>
        <w:widowControl w:val="0"/>
        <w:spacing w:line="360" w:lineRule="auto"/>
        <w:jc w:val="both"/>
        <w:rPr>
          <w:rFonts w:ascii="Palatino Linotype" w:eastAsia="Calibri" w:hAnsi="Palatino Linotype" w:cs="Tahoma"/>
          <w:bCs/>
          <w:iCs/>
          <w:sz w:val="22"/>
          <w:szCs w:val="22"/>
          <w:lang w:val="es-ES" w:eastAsia="en-US"/>
        </w:rPr>
      </w:pPr>
    </w:p>
    <w:p w14:paraId="790DD6D1" w14:textId="044D359B" w:rsidR="00C76706" w:rsidRPr="00B72534" w:rsidRDefault="00F171E4" w:rsidP="005B031E">
      <w:pPr>
        <w:spacing w:line="360" w:lineRule="auto"/>
        <w:jc w:val="both"/>
        <w:rPr>
          <w:rFonts w:ascii="Palatino Linotype" w:eastAsia="Calibri" w:hAnsi="Palatino Linotype" w:cs="Tahoma"/>
          <w:bCs/>
          <w:iCs/>
          <w:sz w:val="22"/>
          <w:szCs w:val="22"/>
          <w:lang w:eastAsia="en-US"/>
        </w:rPr>
      </w:pPr>
      <w:r w:rsidRPr="00B72534">
        <w:rPr>
          <w:rFonts w:ascii="Palatino Linotype" w:eastAsia="Calibri" w:hAnsi="Palatino Linotype" w:cs="Tahoma"/>
          <w:bCs/>
          <w:iCs/>
          <w:sz w:val="22"/>
          <w:szCs w:val="22"/>
          <w:lang w:eastAsia="en-US"/>
        </w:rPr>
        <w:t>Por último</w:t>
      </w:r>
      <w:r w:rsidR="007A067A" w:rsidRPr="00B72534">
        <w:rPr>
          <w:rFonts w:ascii="Palatino Linotype" w:eastAsia="Calibri" w:hAnsi="Palatino Linotype" w:cs="Tahoma"/>
          <w:bCs/>
          <w:iCs/>
          <w:sz w:val="22"/>
          <w:szCs w:val="22"/>
          <w:lang w:eastAsia="en-US"/>
        </w:rPr>
        <w:t xml:space="preserve">, es imprescindible mencionar que la labor de este Instituto </w:t>
      </w:r>
      <w:r w:rsidR="00D51254" w:rsidRPr="00B72534">
        <w:rPr>
          <w:rFonts w:ascii="Palatino Linotype" w:eastAsia="Calibri" w:hAnsi="Palatino Linotype" w:cs="Tahoma"/>
          <w:bCs/>
          <w:iCs/>
          <w:sz w:val="22"/>
          <w:szCs w:val="22"/>
          <w:lang w:eastAsia="en-US"/>
        </w:rPr>
        <w:t>es</w:t>
      </w:r>
      <w:r w:rsidR="007A067A" w:rsidRPr="00B72534">
        <w:rPr>
          <w:rFonts w:ascii="Palatino Linotype" w:eastAsia="Calibri" w:hAnsi="Palatino Linotype" w:cs="Tahoma"/>
          <w:bCs/>
          <w:iCs/>
          <w:sz w:val="22"/>
          <w:szCs w:val="22"/>
          <w:lang w:eastAsia="en-US"/>
        </w:rPr>
        <w:t xml:space="preserve"> apoyar a la población </w:t>
      </w:r>
      <w:r w:rsidR="00D51254" w:rsidRPr="00B72534">
        <w:rPr>
          <w:rFonts w:ascii="Palatino Linotype" w:eastAsia="Calibri" w:hAnsi="Palatino Linotype" w:cs="Tahoma"/>
          <w:bCs/>
          <w:iCs/>
          <w:sz w:val="22"/>
          <w:szCs w:val="22"/>
          <w:lang w:eastAsia="en-US"/>
        </w:rPr>
        <w:t>para que</w:t>
      </w:r>
      <w:r w:rsidR="007A067A" w:rsidRPr="00B72534">
        <w:rPr>
          <w:rFonts w:ascii="Palatino Linotype" w:eastAsia="Calibri" w:hAnsi="Palatino Linotype" w:cs="Tahoma"/>
          <w:bCs/>
          <w:iCs/>
          <w:sz w:val="22"/>
          <w:szCs w:val="22"/>
          <w:lang w:eastAsia="en-US"/>
        </w:rPr>
        <w:t xml:space="preserve"> </w:t>
      </w:r>
      <w:r w:rsidR="00D51254" w:rsidRPr="00B72534">
        <w:rPr>
          <w:rFonts w:ascii="Palatino Linotype" w:eastAsia="Calibri" w:hAnsi="Palatino Linotype" w:cs="Tahoma"/>
          <w:bCs/>
          <w:iCs/>
          <w:sz w:val="22"/>
          <w:szCs w:val="22"/>
          <w:lang w:eastAsia="en-US"/>
        </w:rPr>
        <w:t xml:space="preserve">acceda </w:t>
      </w:r>
      <w:r w:rsidR="007A067A" w:rsidRPr="00B72534">
        <w:rPr>
          <w:rFonts w:ascii="Palatino Linotype" w:eastAsia="Calibri" w:hAnsi="Palatino Linotype" w:cs="Tahoma"/>
          <w:bCs/>
          <w:iCs/>
          <w:sz w:val="22"/>
          <w:szCs w:val="22"/>
          <w:lang w:eastAsia="en-US"/>
        </w:rPr>
        <w:t xml:space="preserve">a la información pública que se encuentre en posesión de los sujetos obligados y garantizar la protección de los datos personales. </w:t>
      </w:r>
    </w:p>
    <w:p w14:paraId="2376EF9A" w14:textId="77777777" w:rsidR="001A46AA" w:rsidRPr="00B72534" w:rsidRDefault="001A46AA" w:rsidP="009B31D1">
      <w:pPr>
        <w:autoSpaceDE w:val="0"/>
        <w:autoSpaceDN w:val="0"/>
        <w:adjustRightInd w:val="0"/>
        <w:spacing w:line="360" w:lineRule="auto"/>
        <w:contextualSpacing/>
        <w:jc w:val="both"/>
        <w:rPr>
          <w:rFonts w:ascii="Palatino Linotype" w:eastAsia="Calibri" w:hAnsi="Palatino Linotype" w:cs="Tahoma"/>
          <w:bCs/>
          <w:iCs/>
          <w:sz w:val="22"/>
          <w:szCs w:val="22"/>
          <w:lang w:val="es-ES"/>
        </w:rPr>
      </w:pPr>
    </w:p>
    <w:p w14:paraId="1867F41F" w14:textId="2A5B6A49" w:rsidR="00F74C6D" w:rsidRPr="00B72534" w:rsidRDefault="00C76706" w:rsidP="00F51F15">
      <w:pPr>
        <w:autoSpaceDE w:val="0"/>
        <w:autoSpaceDN w:val="0"/>
        <w:adjustRightInd w:val="0"/>
        <w:spacing w:line="360" w:lineRule="auto"/>
        <w:jc w:val="both"/>
        <w:rPr>
          <w:rFonts w:ascii="Palatino Linotype" w:eastAsia="Calibri" w:hAnsi="Palatino Linotype" w:cs="Tahoma"/>
          <w:bCs/>
          <w:iCs/>
          <w:sz w:val="22"/>
          <w:szCs w:val="22"/>
          <w:lang w:eastAsia="en-US"/>
        </w:rPr>
      </w:pPr>
      <w:r w:rsidRPr="00B72534">
        <w:rPr>
          <w:rFonts w:ascii="Palatino Linotype" w:eastAsia="Calibri" w:hAnsi="Palatino Linotype" w:cs="Tahoma"/>
          <w:bCs/>
          <w:iCs/>
          <w:sz w:val="22"/>
          <w:szCs w:val="22"/>
          <w:lang w:eastAsia="en-US"/>
        </w:rPr>
        <w:t xml:space="preserve">Por lo expuesto y </w:t>
      </w:r>
      <w:r w:rsidR="000F2702" w:rsidRPr="00B72534">
        <w:rPr>
          <w:rFonts w:ascii="Palatino Linotype" w:eastAsia="Calibri" w:hAnsi="Palatino Linotype" w:cs="Tahoma"/>
          <w:bCs/>
          <w:iCs/>
          <w:sz w:val="22"/>
          <w:szCs w:val="22"/>
          <w:lang w:eastAsia="en-US"/>
        </w:rPr>
        <w:t>fundado, este Pleno:</w:t>
      </w:r>
    </w:p>
    <w:p w14:paraId="55150F69" w14:textId="77777777" w:rsidR="00C56939" w:rsidRPr="00B72534" w:rsidRDefault="00C56939" w:rsidP="00F51F15">
      <w:pPr>
        <w:autoSpaceDE w:val="0"/>
        <w:autoSpaceDN w:val="0"/>
        <w:adjustRightInd w:val="0"/>
        <w:spacing w:line="360" w:lineRule="auto"/>
        <w:jc w:val="both"/>
        <w:rPr>
          <w:rFonts w:ascii="Palatino Linotype" w:eastAsia="Calibri" w:hAnsi="Palatino Linotype" w:cs="Tahoma"/>
          <w:bCs/>
          <w:iCs/>
          <w:sz w:val="22"/>
          <w:szCs w:val="22"/>
          <w:lang w:eastAsia="en-US"/>
        </w:rPr>
      </w:pPr>
    </w:p>
    <w:p w14:paraId="21497BEA" w14:textId="6F0A0AFD" w:rsidR="00744C4C" w:rsidRPr="00B72534" w:rsidRDefault="00801872" w:rsidP="005B031E">
      <w:pPr>
        <w:spacing w:line="360" w:lineRule="auto"/>
        <w:ind w:right="-28"/>
        <w:jc w:val="center"/>
        <w:rPr>
          <w:rFonts w:ascii="Palatino Linotype" w:eastAsia="Calibri" w:hAnsi="Palatino Linotype" w:cs="Tahoma"/>
          <w:b/>
          <w:bCs/>
          <w:sz w:val="22"/>
          <w:szCs w:val="22"/>
        </w:rPr>
      </w:pPr>
      <w:r w:rsidRPr="00B72534">
        <w:rPr>
          <w:rFonts w:ascii="Palatino Linotype" w:eastAsia="Calibri" w:hAnsi="Palatino Linotype" w:cs="Tahoma"/>
          <w:b/>
          <w:bCs/>
          <w:sz w:val="22"/>
          <w:szCs w:val="22"/>
        </w:rPr>
        <w:t>R E S U E L V E:</w:t>
      </w:r>
    </w:p>
    <w:p w14:paraId="50A40932" w14:textId="77777777" w:rsidR="005B031E" w:rsidRPr="00B72534" w:rsidRDefault="005B031E" w:rsidP="007B4B27">
      <w:pPr>
        <w:spacing w:line="360" w:lineRule="auto"/>
        <w:ind w:right="-28"/>
        <w:jc w:val="both"/>
        <w:rPr>
          <w:rFonts w:ascii="Palatino Linotype" w:eastAsia="Calibri" w:hAnsi="Palatino Linotype" w:cs="Tahoma"/>
          <w:b/>
          <w:bCs/>
          <w:sz w:val="22"/>
          <w:szCs w:val="22"/>
        </w:rPr>
      </w:pPr>
    </w:p>
    <w:p w14:paraId="43E22F80" w14:textId="35A123B3" w:rsidR="002274B9" w:rsidRPr="00B72534" w:rsidRDefault="002274B9" w:rsidP="007B4B27">
      <w:pPr>
        <w:widowControl w:val="0"/>
        <w:spacing w:line="360" w:lineRule="auto"/>
        <w:jc w:val="both"/>
        <w:rPr>
          <w:rFonts w:ascii="Palatino Linotype" w:hAnsi="Palatino Linotype" w:cs="Tahoma"/>
          <w:bCs/>
          <w:sz w:val="22"/>
          <w:szCs w:val="22"/>
        </w:rPr>
      </w:pPr>
      <w:bookmarkStart w:id="5" w:name="_Hlk92790075"/>
      <w:r w:rsidRPr="00B72534">
        <w:rPr>
          <w:rFonts w:ascii="Palatino Linotype" w:hAnsi="Palatino Linotype" w:cs="Tahoma"/>
          <w:b/>
          <w:bCs/>
          <w:sz w:val="22"/>
          <w:szCs w:val="22"/>
        </w:rPr>
        <w:t xml:space="preserve">PRIMERO. </w:t>
      </w:r>
      <w:r w:rsidRPr="00B72534">
        <w:rPr>
          <w:rFonts w:ascii="Palatino Linotype" w:hAnsi="Palatino Linotype" w:cs="Tahoma"/>
          <w:sz w:val="22"/>
          <w:szCs w:val="22"/>
        </w:rPr>
        <w:t>Se</w:t>
      </w:r>
      <w:r w:rsidR="007C2BAB" w:rsidRPr="00B72534">
        <w:rPr>
          <w:rFonts w:ascii="Palatino Linotype" w:hAnsi="Palatino Linotype" w:cs="Tahoma"/>
          <w:sz w:val="22"/>
          <w:szCs w:val="22"/>
        </w:rPr>
        <w:t xml:space="preserve"> </w:t>
      </w:r>
      <w:r w:rsidR="007C2BAB" w:rsidRPr="00B72534">
        <w:rPr>
          <w:rFonts w:ascii="Palatino Linotype" w:hAnsi="Palatino Linotype" w:cs="Tahoma"/>
          <w:b/>
          <w:bCs/>
          <w:sz w:val="22"/>
          <w:szCs w:val="22"/>
        </w:rPr>
        <w:t>MODIFICA</w:t>
      </w:r>
      <w:r w:rsidR="00C56939" w:rsidRPr="00B72534">
        <w:rPr>
          <w:rFonts w:ascii="Palatino Linotype" w:hAnsi="Palatino Linotype" w:cs="Tahoma"/>
          <w:b/>
          <w:bCs/>
          <w:sz w:val="22"/>
          <w:szCs w:val="22"/>
        </w:rPr>
        <w:t xml:space="preserve"> </w:t>
      </w:r>
      <w:r w:rsidR="007B4B27" w:rsidRPr="00B72534">
        <w:rPr>
          <w:rFonts w:ascii="Palatino Linotype" w:hAnsi="Palatino Linotype" w:cs="Tahoma"/>
          <w:sz w:val="22"/>
          <w:szCs w:val="22"/>
        </w:rPr>
        <w:t xml:space="preserve">la respuesta entregada </w:t>
      </w:r>
      <w:r w:rsidRPr="00B72534">
        <w:rPr>
          <w:rFonts w:ascii="Palatino Linotype" w:hAnsi="Palatino Linotype" w:cs="Tahoma"/>
          <w:sz w:val="22"/>
          <w:szCs w:val="22"/>
        </w:rPr>
        <w:t xml:space="preserve">por el </w:t>
      </w:r>
      <w:r w:rsidR="007C2BAB" w:rsidRPr="00B72534">
        <w:rPr>
          <w:rFonts w:ascii="Palatino Linotype" w:hAnsi="Palatino Linotype" w:cs="Tahoma"/>
          <w:sz w:val="22"/>
          <w:szCs w:val="22"/>
        </w:rPr>
        <w:t xml:space="preserve">Ayuntamiento de Chimalhuacán </w:t>
      </w:r>
      <w:r w:rsidR="007B4B27" w:rsidRPr="00B72534">
        <w:rPr>
          <w:rFonts w:ascii="Palatino Linotype" w:hAnsi="Palatino Linotype" w:cs="Tahoma"/>
          <w:sz w:val="22"/>
          <w:szCs w:val="22"/>
        </w:rPr>
        <w:t>a la solicitud</w:t>
      </w:r>
      <w:r w:rsidRPr="00B72534">
        <w:rPr>
          <w:rFonts w:ascii="Palatino Linotype" w:hAnsi="Palatino Linotype" w:cs="Tahoma"/>
          <w:sz w:val="22"/>
          <w:szCs w:val="22"/>
        </w:rPr>
        <w:t xml:space="preserve"> de información </w:t>
      </w:r>
      <w:r w:rsidR="0058123D" w:rsidRPr="00B72534">
        <w:rPr>
          <w:rFonts w:ascii="Palatino Linotype" w:hAnsi="Palatino Linotype"/>
          <w:b/>
          <w:bCs/>
          <w:sz w:val="22"/>
          <w:szCs w:val="22"/>
        </w:rPr>
        <w:t>0</w:t>
      </w:r>
      <w:r w:rsidR="007C2BAB" w:rsidRPr="00B72534">
        <w:rPr>
          <w:rFonts w:ascii="Palatino Linotype" w:hAnsi="Palatino Linotype"/>
          <w:b/>
          <w:bCs/>
          <w:sz w:val="22"/>
          <w:szCs w:val="22"/>
        </w:rPr>
        <w:t>0259</w:t>
      </w:r>
      <w:r w:rsidRPr="00B72534">
        <w:rPr>
          <w:rFonts w:ascii="Palatino Linotype" w:hAnsi="Palatino Linotype"/>
          <w:b/>
          <w:bCs/>
          <w:sz w:val="22"/>
          <w:szCs w:val="22"/>
        </w:rPr>
        <w:t>/</w:t>
      </w:r>
      <w:r w:rsidR="007C2BAB" w:rsidRPr="00B72534">
        <w:rPr>
          <w:rFonts w:ascii="Palatino Linotype" w:hAnsi="Palatino Linotype"/>
          <w:b/>
          <w:bCs/>
          <w:sz w:val="22"/>
          <w:szCs w:val="22"/>
        </w:rPr>
        <w:t>CHIMALHU</w:t>
      </w:r>
      <w:r w:rsidRPr="00B72534">
        <w:rPr>
          <w:rFonts w:ascii="Palatino Linotype" w:hAnsi="Palatino Linotype"/>
          <w:b/>
          <w:bCs/>
          <w:sz w:val="22"/>
          <w:szCs w:val="22"/>
        </w:rPr>
        <w:t xml:space="preserve">/IP/2022 </w:t>
      </w:r>
      <w:r w:rsidRPr="00B72534">
        <w:rPr>
          <w:rFonts w:ascii="Palatino Linotype" w:eastAsia="Calibri" w:hAnsi="Palatino Linotype" w:cs="Tahoma"/>
          <w:sz w:val="22"/>
          <w:szCs w:val="22"/>
        </w:rPr>
        <w:t>por resultar</w:t>
      </w:r>
      <w:r w:rsidR="00B718E0" w:rsidRPr="00B72534">
        <w:rPr>
          <w:rFonts w:ascii="Palatino Linotype" w:eastAsia="Calibri" w:hAnsi="Palatino Linotype" w:cs="Tahoma"/>
          <w:sz w:val="22"/>
          <w:szCs w:val="22"/>
        </w:rPr>
        <w:t xml:space="preserve"> </w:t>
      </w:r>
      <w:r w:rsidRPr="00B72534">
        <w:rPr>
          <w:rFonts w:ascii="Palatino Linotype" w:eastAsia="Calibri" w:hAnsi="Palatino Linotype" w:cs="Tahoma"/>
          <w:b/>
          <w:bCs/>
          <w:sz w:val="22"/>
          <w:szCs w:val="22"/>
        </w:rPr>
        <w:t>FUNDADOS</w:t>
      </w:r>
      <w:r w:rsidRPr="00B72534">
        <w:rPr>
          <w:rFonts w:ascii="Palatino Linotype" w:eastAsia="Calibri" w:hAnsi="Palatino Linotype" w:cs="Tahoma"/>
          <w:bCs/>
          <w:sz w:val="22"/>
          <w:szCs w:val="22"/>
        </w:rPr>
        <w:t xml:space="preserve"> los motivos de inconformidad</w:t>
      </w:r>
      <w:r w:rsidR="007B4B27" w:rsidRPr="00B72534">
        <w:rPr>
          <w:rFonts w:ascii="Palatino Linotype" w:eastAsia="Calibri" w:hAnsi="Palatino Linotype" w:cs="Tahoma"/>
          <w:bCs/>
          <w:sz w:val="22"/>
          <w:szCs w:val="22"/>
        </w:rPr>
        <w:t xml:space="preserve"> vertidos por el Recurrente, en </w:t>
      </w:r>
      <w:r w:rsidRPr="00B72534">
        <w:rPr>
          <w:rFonts w:ascii="Palatino Linotype" w:eastAsia="Calibri" w:hAnsi="Palatino Linotype" w:cs="Tahoma"/>
          <w:bCs/>
          <w:sz w:val="22"/>
          <w:szCs w:val="22"/>
        </w:rPr>
        <w:t xml:space="preserve">términos de los Considerandos QUINTO y </w:t>
      </w:r>
      <w:r w:rsidR="007C2BAB" w:rsidRPr="00B72534">
        <w:rPr>
          <w:rFonts w:ascii="Palatino Linotype" w:eastAsia="Calibri" w:hAnsi="Palatino Linotype" w:cs="Tahoma"/>
          <w:bCs/>
          <w:sz w:val="22"/>
          <w:szCs w:val="22"/>
        </w:rPr>
        <w:t xml:space="preserve">SEXTO </w:t>
      </w:r>
      <w:r w:rsidRPr="00B72534">
        <w:rPr>
          <w:rFonts w:ascii="Palatino Linotype" w:eastAsia="Calibri" w:hAnsi="Palatino Linotype" w:cs="Tahoma"/>
          <w:bCs/>
          <w:sz w:val="22"/>
          <w:szCs w:val="22"/>
        </w:rPr>
        <w:t>de la presente Resolución.</w:t>
      </w:r>
    </w:p>
    <w:p w14:paraId="57450C5A" w14:textId="77777777" w:rsidR="002274B9" w:rsidRPr="00B72534" w:rsidRDefault="002274B9" w:rsidP="007B4B27">
      <w:pPr>
        <w:spacing w:line="360" w:lineRule="auto"/>
        <w:jc w:val="both"/>
        <w:rPr>
          <w:rFonts w:ascii="Palatino Linotype" w:hAnsi="Palatino Linotype" w:cs="Tahoma"/>
          <w:b/>
          <w:bCs/>
          <w:sz w:val="22"/>
          <w:szCs w:val="22"/>
        </w:rPr>
      </w:pPr>
    </w:p>
    <w:p w14:paraId="26CB3931" w14:textId="08C4F50D" w:rsidR="00C74B67" w:rsidRPr="00B72534" w:rsidRDefault="002274B9" w:rsidP="00BA3E96">
      <w:pPr>
        <w:spacing w:line="360" w:lineRule="auto"/>
        <w:ind w:right="-93"/>
        <w:jc w:val="both"/>
        <w:rPr>
          <w:rFonts w:ascii="Palatino Linotype" w:hAnsi="Palatino Linotype" w:cs="Tahoma"/>
          <w:sz w:val="22"/>
          <w:szCs w:val="22"/>
          <w:lang w:val="es-ES"/>
        </w:rPr>
      </w:pPr>
      <w:r w:rsidRPr="00B72534">
        <w:rPr>
          <w:rFonts w:ascii="Palatino Linotype" w:eastAsia="Calibri" w:hAnsi="Palatino Linotype" w:cs="Tahoma"/>
          <w:b/>
          <w:bCs/>
          <w:sz w:val="22"/>
          <w:szCs w:val="22"/>
        </w:rPr>
        <w:lastRenderedPageBreak/>
        <w:t>SEGUNDO.</w:t>
      </w:r>
      <w:r w:rsidRPr="00B72534">
        <w:rPr>
          <w:rFonts w:ascii="Palatino Linotype" w:eastAsia="Calibri" w:hAnsi="Palatino Linotype" w:cs="Tahoma"/>
          <w:sz w:val="22"/>
          <w:szCs w:val="22"/>
          <w:lang w:eastAsia="es-MX"/>
        </w:rPr>
        <w:t xml:space="preserve"> Se </w:t>
      </w:r>
      <w:r w:rsidRPr="00B72534">
        <w:rPr>
          <w:rFonts w:ascii="Palatino Linotype" w:eastAsia="Calibri" w:hAnsi="Palatino Linotype" w:cs="Tahoma"/>
          <w:b/>
          <w:sz w:val="22"/>
          <w:szCs w:val="22"/>
          <w:lang w:eastAsia="es-MX"/>
        </w:rPr>
        <w:t xml:space="preserve">ORDENA </w:t>
      </w:r>
      <w:r w:rsidRPr="00B72534">
        <w:rPr>
          <w:rFonts w:ascii="Palatino Linotype" w:eastAsia="Calibri" w:hAnsi="Palatino Linotype" w:cs="Tahoma"/>
          <w:sz w:val="22"/>
          <w:szCs w:val="22"/>
          <w:lang w:eastAsia="es-MX"/>
        </w:rPr>
        <w:t xml:space="preserve">al </w:t>
      </w:r>
      <w:r w:rsidR="00192FFA" w:rsidRPr="00B72534">
        <w:rPr>
          <w:rFonts w:ascii="Palatino Linotype" w:eastAsia="Calibri" w:hAnsi="Palatino Linotype" w:cs="Tahoma"/>
          <w:sz w:val="22"/>
          <w:szCs w:val="22"/>
          <w:lang w:eastAsia="es-MX"/>
        </w:rPr>
        <w:t>Ayuntamiento de Chimalhuacán</w:t>
      </w:r>
      <w:r w:rsidRPr="00B72534">
        <w:rPr>
          <w:rFonts w:ascii="Palatino Linotype" w:hAnsi="Palatino Linotype" w:cs="Tahoma"/>
          <w:sz w:val="22"/>
          <w:szCs w:val="22"/>
        </w:rPr>
        <w:t xml:space="preserve">, entregue </w:t>
      </w:r>
      <w:r w:rsidR="009265C5" w:rsidRPr="00B72534">
        <w:rPr>
          <w:rFonts w:ascii="Palatino Linotype" w:hAnsi="Palatino Linotype" w:cs="Tahoma"/>
          <w:sz w:val="22"/>
          <w:szCs w:val="22"/>
        </w:rPr>
        <w:t xml:space="preserve">previa búsqueda exhaustiva y razonable, </w:t>
      </w:r>
      <w:r w:rsidRPr="00B72534">
        <w:rPr>
          <w:rFonts w:ascii="Palatino Linotype" w:hAnsi="Palatino Linotype" w:cs="Tahoma"/>
          <w:sz w:val="22"/>
          <w:szCs w:val="22"/>
        </w:rPr>
        <w:t xml:space="preserve">a través del </w:t>
      </w:r>
      <w:r w:rsidRPr="00B72534">
        <w:rPr>
          <w:rFonts w:ascii="Palatino Linotype" w:hAnsi="Palatino Linotype" w:cs="Tahoma"/>
          <w:sz w:val="22"/>
          <w:szCs w:val="22"/>
          <w:lang w:val="es-ES"/>
        </w:rPr>
        <w:t>Sistema de Acceso a la I</w:t>
      </w:r>
      <w:r w:rsidR="006D5A22" w:rsidRPr="00B72534">
        <w:rPr>
          <w:rFonts w:ascii="Palatino Linotype" w:hAnsi="Palatino Linotype" w:cs="Tahoma"/>
          <w:sz w:val="22"/>
          <w:szCs w:val="22"/>
          <w:lang w:val="es-ES"/>
        </w:rPr>
        <w:t>nformación Mexiquense (SAIMEX)</w:t>
      </w:r>
      <w:r w:rsidR="00192FFA" w:rsidRPr="00B72534">
        <w:rPr>
          <w:rFonts w:ascii="Palatino Linotype" w:hAnsi="Palatino Linotype" w:cs="Tahoma"/>
          <w:sz w:val="22"/>
          <w:szCs w:val="22"/>
          <w:lang w:val="es-ES"/>
        </w:rPr>
        <w:t>, de los trámites y servicios que ofrece la Dirección de Catastro; los documentos donde consten los requisitos</w:t>
      </w:r>
      <w:r w:rsidR="001E7687" w:rsidRPr="00B72534">
        <w:rPr>
          <w:rFonts w:ascii="Palatino Linotype" w:hAnsi="Palatino Linotype" w:cs="Tahoma"/>
          <w:sz w:val="22"/>
          <w:szCs w:val="22"/>
          <w:lang w:val="es-ES"/>
        </w:rPr>
        <w:t xml:space="preserve"> </w:t>
      </w:r>
      <w:r w:rsidR="00192FFA" w:rsidRPr="00B72534">
        <w:rPr>
          <w:rFonts w:ascii="Palatino Linotype" w:hAnsi="Palatino Linotype" w:cs="Tahoma"/>
          <w:sz w:val="22"/>
          <w:szCs w:val="22"/>
          <w:lang w:val="es-ES"/>
        </w:rPr>
        <w:t xml:space="preserve">y tiempos de respuesta, vigentes al dieciocho de abril de dos mil veintidós y, que no fueron proporcionados en respuesta. </w:t>
      </w:r>
      <w:r w:rsidR="009B3F98" w:rsidRPr="00B72534">
        <w:rPr>
          <w:rFonts w:ascii="Palatino Linotype" w:hAnsi="Palatino Linotype" w:cs="Tahoma"/>
          <w:sz w:val="22"/>
          <w:szCs w:val="22"/>
          <w:lang w:val="es-ES"/>
        </w:rPr>
        <w:t xml:space="preserve">Así como los formatos de los trámites </w:t>
      </w:r>
      <w:r w:rsidR="001E7687" w:rsidRPr="00B72534">
        <w:rPr>
          <w:rFonts w:ascii="Palatino Linotype" w:hAnsi="Palatino Linotype" w:cs="Tahoma"/>
          <w:sz w:val="22"/>
          <w:szCs w:val="22"/>
          <w:lang w:val="es-ES"/>
        </w:rPr>
        <w:t xml:space="preserve">completos, incluidos los </w:t>
      </w:r>
      <w:r w:rsidR="009B3F98" w:rsidRPr="00B72534">
        <w:rPr>
          <w:rFonts w:ascii="Palatino Linotype" w:hAnsi="Palatino Linotype" w:cs="Tahoma"/>
          <w:sz w:val="22"/>
          <w:szCs w:val="22"/>
          <w:lang w:val="es-ES"/>
        </w:rPr>
        <w:t>proporcionados en respuesta</w:t>
      </w:r>
      <w:r w:rsidR="001E7687" w:rsidRPr="00B72534">
        <w:rPr>
          <w:rFonts w:ascii="Palatino Linotype" w:hAnsi="Palatino Linotype" w:cs="Tahoma"/>
          <w:sz w:val="22"/>
          <w:szCs w:val="22"/>
          <w:lang w:val="es-ES"/>
        </w:rPr>
        <w:t>, vigentes a la misma fecha.</w:t>
      </w:r>
    </w:p>
    <w:p w14:paraId="68F166BD" w14:textId="77777777" w:rsidR="00DA376A" w:rsidRPr="00B72534" w:rsidRDefault="00DA376A" w:rsidP="00DA376A">
      <w:pPr>
        <w:tabs>
          <w:tab w:val="left" w:pos="993"/>
        </w:tabs>
        <w:spacing w:line="360" w:lineRule="auto"/>
        <w:ind w:right="-28"/>
        <w:jc w:val="both"/>
        <w:rPr>
          <w:rFonts w:ascii="Palatino Linotype" w:hAnsi="Palatino Linotype" w:cs="Tahoma"/>
          <w:iCs/>
          <w:szCs w:val="22"/>
        </w:rPr>
      </w:pPr>
    </w:p>
    <w:bookmarkEnd w:id="5"/>
    <w:p w14:paraId="0D798D4C" w14:textId="2F148103" w:rsidR="002274B9" w:rsidRPr="00B72534" w:rsidRDefault="002274B9" w:rsidP="007B4B27">
      <w:pPr>
        <w:spacing w:line="360" w:lineRule="auto"/>
        <w:jc w:val="both"/>
        <w:rPr>
          <w:rFonts w:ascii="Palatino Linotype" w:hAnsi="Palatino Linotype" w:cs="Tahoma"/>
          <w:sz w:val="22"/>
          <w:szCs w:val="22"/>
        </w:rPr>
      </w:pPr>
      <w:r w:rsidRPr="00B72534">
        <w:rPr>
          <w:rFonts w:ascii="Palatino Linotype" w:eastAsia="Calibri" w:hAnsi="Palatino Linotype" w:cs="Tahoma"/>
          <w:b/>
          <w:sz w:val="22"/>
          <w:szCs w:val="22"/>
          <w:lang w:eastAsia="es-MX"/>
        </w:rPr>
        <w:t>TERCERO</w:t>
      </w:r>
      <w:r w:rsidRPr="00B72534">
        <w:rPr>
          <w:rFonts w:ascii="Palatino Linotype" w:eastAsia="Calibri" w:hAnsi="Palatino Linotype" w:cs="Tahoma"/>
          <w:b/>
          <w:bCs/>
          <w:sz w:val="22"/>
          <w:szCs w:val="22"/>
        </w:rPr>
        <w:t xml:space="preserve">. </w:t>
      </w:r>
      <w:r w:rsidRPr="00B72534">
        <w:rPr>
          <w:rFonts w:ascii="Palatino Linotype" w:hAnsi="Palatino Linotype" w:cs="Tahoma"/>
          <w:b/>
          <w:sz w:val="22"/>
          <w:szCs w:val="22"/>
        </w:rPr>
        <w:t xml:space="preserve">NOTIFÍQUESE </w:t>
      </w:r>
      <w:r w:rsidRPr="00B72534">
        <w:rPr>
          <w:rFonts w:ascii="Palatino Linotype" w:hAnsi="Palatino Linotype" w:cs="Tahoma"/>
          <w:sz w:val="22"/>
          <w:szCs w:val="22"/>
        </w:rPr>
        <w:t>la presente re</w:t>
      </w:r>
      <w:r w:rsidR="00DA376A" w:rsidRPr="00B72534">
        <w:rPr>
          <w:rFonts w:ascii="Palatino Linotype" w:hAnsi="Palatino Linotype" w:cs="Tahoma"/>
          <w:sz w:val="22"/>
          <w:szCs w:val="22"/>
        </w:rPr>
        <w:t>s</w:t>
      </w:r>
      <w:r w:rsidRPr="00B72534">
        <w:rPr>
          <w:rFonts w:ascii="Palatino Linotype" w:hAnsi="Palatino Linotype" w:cs="Tahoma"/>
          <w:sz w:val="22"/>
          <w:szCs w:val="22"/>
        </w:rPr>
        <w:t>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0B2E447A" w14:textId="77777777" w:rsidR="002274B9" w:rsidRPr="00B72534" w:rsidRDefault="002274B9" w:rsidP="007B4B27">
      <w:pPr>
        <w:spacing w:line="360" w:lineRule="auto"/>
        <w:jc w:val="both"/>
        <w:rPr>
          <w:rFonts w:ascii="Palatino Linotype" w:hAnsi="Palatino Linotype" w:cs="Tahoma"/>
          <w:sz w:val="22"/>
          <w:szCs w:val="22"/>
        </w:rPr>
      </w:pPr>
    </w:p>
    <w:p w14:paraId="0905A1B7" w14:textId="77777777" w:rsidR="002274B9" w:rsidRPr="00B72534" w:rsidRDefault="002274B9" w:rsidP="007B4B27">
      <w:pPr>
        <w:spacing w:line="360" w:lineRule="auto"/>
        <w:jc w:val="both"/>
        <w:rPr>
          <w:rFonts w:ascii="Palatino Linotype" w:hAnsi="Palatino Linotype" w:cs="Tahoma"/>
          <w:sz w:val="22"/>
          <w:szCs w:val="22"/>
        </w:rPr>
      </w:pPr>
      <w:r w:rsidRPr="00B72534">
        <w:rPr>
          <w:rFonts w:ascii="Palatino Linotype" w:hAnsi="Palatino Linotype" w:cs="Tahoma"/>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8198F18" w14:textId="77777777" w:rsidR="002274B9" w:rsidRPr="00B72534" w:rsidRDefault="002274B9" w:rsidP="007B4B27">
      <w:pPr>
        <w:spacing w:line="360" w:lineRule="auto"/>
        <w:jc w:val="both"/>
        <w:rPr>
          <w:rFonts w:ascii="Palatino Linotype" w:hAnsi="Palatino Linotype" w:cs="Tahoma"/>
          <w:i/>
          <w:sz w:val="22"/>
          <w:szCs w:val="22"/>
        </w:rPr>
      </w:pPr>
    </w:p>
    <w:p w14:paraId="47936C9A" w14:textId="77777777" w:rsidR="002274B9" w:rsidRPr="00B72534" w:rsidRDefault="002274B9" w:rsidP="007B4B27">
      <w:pPr>
        <w:spacing w:line="360" w:lineRule="auto"/>
        <w:jc w:val="both"/>
        <w:rPr>
          <w:rFonts w:ascii="Palatino Linotype" w:hAnsi="Palatino Linotype" w:cs="Tahoma"/>
          <w:sz w:val="22"/>
          <w:szCs w:val="22"/>
        </w:rPr>
      </w:pPr>
      <w:r w:rsidRPr="00B72534">
        <w:rPr>
          <w:rFonts w:ascii="Palatino Linotype" w:eastAsia="Calibri" w:hAnsi="Palatino Linotype" w:cs="Tahoma"/>
          <w:b/>
          <w:bCs/>
          <w:iCs/>
          <w:sz w:val="22"/>
          <w:szCs w:val="22"/>
          <w:lang w:val="es-ES"/>
        </w:rPr>
        <w:t>CUARTO</w:t>
      </w:r>
      <w:r w:rsidRPr="00B72534">
        <w:rPr>
          <w:rFonts w:ascii="Palatino Linotype" w:eastAsia="Calibri" w:hAnsi="Palatino Linotype" w:cs="Tahoma"/>
          <w:bCs/>
          <w:iCs/>
          <w:sz w:val="22"/>
          <w:szCs w:val="22"/>
          <w:lang w:val="es-ES"/>
        </w:rPr>
        <w:t xml:space="preserve">. </w:t>
      </w:r>
      <w:r w:rsidRPr="00B72534">
        <w:rPr>
          <w:rFonts w:ascii="Palatino Linotype" w:hAnsi="Palatino Linotype" w:cs="Tahoma"/>
          <w:b/>
          <w:sz w:val="22"/>
          <w:szCs w:val="22"/>
        </w:rPr>
        <w:t>NOTIFÍQUESE</w:t>
      </w:r>
      <w:r w:rsidRPr="00B72534">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BA8B42E" w14:textId="77777777" w:rsidR="00496E1B" w:rsidRPr="00B72534" w:rsidRDefault="00496E1B" w:rsidP="007B4B27">
      <w:pPr>
        <w:spacing w:line="360" w:lineRule="auto"/>
        <w:jc w:val="both"/>
        <w:rPr>
          <w:rFonts w:ascii="Palatino Linotype" w:eastAsia="Calibri" w:hAnsi="Palatino Linotype" w:cs="Tahoma"/>
          <w:bCs/>
          <w:sz w:val="22"/>
          <w:szCs w:val="22"/>
          <w:lang w:val="es-ES_tradnl" w:eastAsia="en-US"/>
        </w:rPr>
      </w:pPr>
    </w:p>
    <w:p w14:paraId="6D10F8F2" w14:textId="33186DC3" w:rsidR="00541D73" w:rsidRDefault="00801872" w:rsidP="005B4BC6">
      <w:pPr>
        <w:spacing w:line="360" w:lineRule="auto"/>
        <w:jc w:val="both"/>
        <w:rPr>
          <w:rFonts w:ascii="Palatino Linotype" w:hAnsi="Palatino Linotype" w:cs="Tahoma"/>
          <w:sz w:val="22"/>
          <w:szCs w:val="22"/>
          <w:lang w:eastAsia="es-MX"/>
        </w:rPr>
      </w:pPr>
      <w:r w:rsidRPr="00B72534">
        <w:rPr>
          <w:rFonts w:ascii="Palatino Linotype" w:hAnsi="Palatino Linotype" w:cs="Tahoma"/>
          <w:sz w:val="22"/>
          <w:szCs w:val="22"/>
          <w:lang w:eastAsia="es-MX"/>
        </w:rPr>
        <w:t xml:space="preserve">ASÍ, POR </w:t>
      </w:r>
      <w:r w:rsidRPr="00B72534">
        <w:rPr>
          <w:rFonts w:ascii="Palatino Linotype" w:hAnsi="Palatino Linotype" w:cs="Tahoma"/>
          <w:b/>
          <w:bCs/>
          <w:sz w:val="22"/>
          <w:szCs w:val="22"/>
          <w:lang w:eastAsia="es-MX"/>
        </w:rPr>
        <w:t>UNANIMIDAD</w:t>
      </w:r>
      <w:r w:rsidRPr="00B72534">
        <w:rPr>
          <w:rFonts w:ascii="Palatino Linotype" w:hAnsi="Palatino Linotype" w:cs="Tahoma"/>
          <w:sz w:val="22"/>
          <w:szCs w:val="22"/>
          <w:lang w:eastAsia="es-MX"/>
        </w:rPr>
        <w:t xml:space="preserve"> DE VOTOS, LO RESOLVIERON Y FIRMAN LOS COMISIONADOS DEL INSTITUTO DE TRANSPARENCIA, ACCESO A LA </w:t>
      </w:r>
      <w:r w:rsidRPr="00B72534">
        <w:rPr>
          <w:rFonts w:ascii="Palatino Linotype" w:hAnsi="Palatino Linotype" w:cs="Tahoma"/>
          <w:sz w:val="22"/>
          <w:szCs w:val="22"/>
          <w:lang w:eastAsia="es-MX"/>
        </w:rPr>
        <w:lastRenderedPageBreak/>
        <w:t xml:space="preserve">INFORMACIÓN PÚBLICA Y PROTECCIÓN DE DATOS PERSONALES DEL ESTADO DE MÉXICO Y MUNICIPIOS, </w:t>
      </w:r>
      <w:r w:rsidR="00DD525B" w:rsidRPr="00B72534">
        <w:rPr>
          <w:rFonts w:ascii="Palatino Linotype" w:hAnsi="Palatino Linotype" w:cs="Tahoma"/>
          <w:bCs/>
          <w:sz w:val="22"/>
          <w:szCs w:val="22"/>
          <w:lang w:eastAsia="es-MX"/>
        </w:rPr>
        <w:t>CONFORMADO POR LOS COMISIONADOS JOSÉ MARTÍNEZ VILCHIS, MARÍA DEL ROSARIO MEJÍA AYALA, SHARON CRISTINA MORALES MARTÍNEZ, LUIS GUSTAVO PARRA NORIEGA Y GUADALUPE RAMÍREZ PEÑA</w:t>
      </w:r>
      <w:r w:rsidRPr="00B72534">
        <w:rPr>
          <w:rFonts w:ascii="Palatino Linotype" w:hAnsi="Palatino Linotype" w:cs="Tahoma"/>
          <w:sz w:val="22"/>
          <w:szCs w:val="22"/>
          <w:lang w:eastAsia="es-MX"/>
        </w:rPr>
        <w:t xml:space="preserve">, EN </w:t>
      </w:r>
      <w:r w:rsidR="00890B8A" w:rsidRPr="00B72534">
        <w:rPr>
          <w:rFonts w:ascii="Palatino Linotype" w:hAnsi="Palatino Linotype" w:cs="Tahoma"/>
          <w:sz w:val="22"/>
          <w:szCs w:val="22"/>
          <w:lang w:eastAsia="es-MX"/>
        </w:rPr>
        <w:t xml:space="preserve">LA </w:t>
      </w:r>
      <w:r w:rsidR="00800E99" w:rsidRPr="00B72534">
        <w:rPr>
          <w:rFonts w:ascii="Palatino Linotype" w:hAnsi="Palatino Linotype" w:cs="Tahoma"/>
          <w:sz w:val="22"/>
          <w:szCs w:val="22"/>
          <w:lang w:eastAsia="es-MX"/>
        </w:rPr>
        <w:t>VIGÉSIM</w:t>
      </w:r>
      <w:r w:rsidR="00192FFA" w:rsidRPr="00B72534">
        <w:rPr>
          <w:rFonts w:ascii="Palatino Linotype" w:hAnsi="Palatino Linotype" w:cs="Tahoma"/>
          <w:sz w:val="22"/>
          <w:szCs w:val="22"/>
          <w:lang w:eastAsia="es-MX"/>
        </w:rPr>
        <w:t>A SEXTA</w:t>
      </w:r>
      <w:r w:rsidR="001F5F5E" w:rsidRPr="00B72534">
        <w:rPr>
          <w:rFonts w:ascii="Palatino Linotype" w:hAnsi="Palatino Linotype" w:cs="Tahoma"/>
          <w:sz w:val="22"/>
          <w:szCs w:val="22"/>
          <w:lang w:eastAsia="es-MX"/>
        </w:rPr>
        <w:t xml:space="preserve"> </w:t>
      </w:r>
      <w:r w:rsidR="00806CF4" w:rsidRPr="00B72534">
        <w:rPr>
          <w:rFonts w:ascii="Palatino Linotype" w:hAnsi="Palatino Linotype" w:cs="Tahoma"/>
          <w:sz w:val="22"/>
          <w:szCs w:val="22"/>
          <w:lang w:eastAsia="es-MX"/>
        </w:rPr>
        <w:t>SESIÓN ORDINARIA</w:t>
      </w:r>
      <w:r w:rsidR="00890B8A" w:rsidRPr="00B72534">
        <w:rPr>
          <w:rFonts w:ascii="Palatino Linotype" w:hAnsi="Palatino Linotype" w:cs="Tahoma"/>
          <w:sz w:val="22"/>
          <w:szCs w:val="22"/>
          <w:lang w:eastAsia="es-MX"/>
        </w:rPr>
        <w:t>,</w:t>
      </w:r>
      <w:r w:rsidRPr="00B72534">
        <w:rPr>
          <w:rFonts w:ascii="Palatino Linotype" w:hAnsi="Palatino Linotype" w:cs="Tahoma"/>
          <w:sz w:val="22"/>
          <w:szCs w:val="22"/>
          <w:lang w:eastAsia="es-MX"/>
        </w:rPr>
        <w:t xml:space="preserve"> CELEBRADA EL</w:t>
      </w:r>
      <w:r w:rsidR="001F5F5E" w:rsidRPr="00B72534">
        <w:rPr>
          <w:rFonts w:ascii="Palatino Linotype" w:hAnsi="Palatino Linotype" w:cs="Tahoma"/>
          <w:sz w:val="22"/>
          <w:szCs w:val="22"/>
          <w:lang w:eastAsia="es-MX"/>
        </w:rPr>
        <w:t xml:space="preserve"> </w:t>
      </w:r>
      <w:r w:rsidR="00192FFA" w:rsidRPr="00B72534">
        <w:rPr>
          <w:rFonts w:ascii="Palatino Linotype" w:hAnsi="Palatino Linotype" w:cs="Tahoma"/>
          <w:sz w:val="22"/>
          <w:szCs w:val="22"/>
          <w:lang w:eastAsia="es-MX"/>
        </w:rPr>
        <w:t>TRECE DE JULIO</w:t>
      </w:r>
      <w:r w:rsidR="00890B8A" w:rsidRPr="00B72534">
        <w:rPr>
          <w:rFonts w:ascii="Palatino Linotype" w:hAnsi="Palatino Linotype" w:cs="Tahoma"/>
          <w:bCs/>
          <w:sz w:val="22"/>
          <w:szCs w:val="22"/>
          <w:lang w:eastAsia="es-MX"/>
        </w:rPr>
        <w:t xml:space="preserve"> DE DOS MIL VEINTIDÓS</w:t>
      </w:r>
      <w:r w:rsidRPr="00B72534">
        <w:rPr>
          <w:rFonts w:ascii="Palatino Linotype" w:hAnsi="Palatino Linotype" w:cs="Tahoma"/>
          <w:sz w:val="22"/>
          <w:szCs w:val="22"/>
          <w:lang w:eastAsia="es-MX"/>
        </w:rPr>
        <w:t>, ANTE EL SECRETARIO TÉCNICO DEL PLENO, ALEXIS TAPIA RAMÍREZ.</w:t>
      </w:r>
    </w:p>
    <w:p w14:paraId="7E633BA1" w14:textId="3FF39C6E" w:rsidR="004E38A1" w:rsidRDefault="004E38A1">
      <w:pPr>
        <w:spacing w:after="160" w:line="259" w:lineRule="auto"/>
        <w:rPr>
          <w:rFonts w:ascii="Palatino Linotype" w:hAnsi="Palatino Linotype" w:cs="Tahoma"/>
          <w:sz w:val="22"/>
          <w:szCs w:val="22"/>
          <w:lang w:eastAsia="es-MX"/>
        </w:rPr>
      </w:pPr>
      <w:r>
        <w:rPr>
          <w:rFonts w:ascii="Palatino Linotype" w:hAnsi="Palatino Linotype" w:cs="Tahoma"/>
          <w:sz w:val="22"/>
          <w:szCs w:val="22"/>
          <w:lang w:eastAsia="es-MX"/>
        </w:rPr>
        <w:br w:type="page"/>
      </w:r>
    </w:p>
    <w:p w14:paraId="7FC4F50F" w14:textId="77777777" w:rsidR="004E38A1" w:rsidRPr="005B4BC6" w:rsidRDefault="004E38A1" w:rsidP="005B4BC6">
      <w:pPr>
        <w:spacing w:line="360" w:lineRule="auto"/>
        <w:jc w:val="both"/>
        <w:rPr>
          <w:rFonts w:ascii="Palatino Linotype" w:hAnsi="Palatino Linotype" w:cs="Tahoma"/>
          <w:sz w:val="22"/>
          <w:szCs w:val="22"/>
          <w:lang w:eastAsia="es-MX"/>
        </w:rPr>
      </w:pPr>
    </w:p>
    <w:sectPr w:rsidR="004E38A1" w:rsidRPr="005B4BC6" w:rsidSect="00043737">
      <w:headerReference w:type="even" r:id="rId13"/>
      <w:headerReference w:type="default" r:id="rId14"/>
      <w:footerReference w:type="default" r:id="rId15"/>
      <w:headerReference w:type="first" r:id="rId16"/>
      <w:footerReference w:type="first" r:id="rId17"/>
      <w:pgSz w:w="12240" w:h="15840"/>
      <w:pgMar w:top="80" w:right="1608" w:bottom="1134" w:left="1588" w:header="454"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1ACF8" w14:textId="77777777" w:rsidR="000C1E2D" w:rsidRDefault="000C1E2D" w:rsidP="00801872">
      <w:r>
        <w:separator/>
      </w:r>
    </w:p>
  </w:endnote>
  <w:endnote w:type="continuationSeparator" w:id="0">
    <w:p w14:paraId="174C09C8" w14:textId="77777777" w:rsidR="000C1E2D" w:rsidRDefault="000C1E2D" w:rsidP="00801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412018"/>
      <w:docPartObj>
        <w:docPartGallery w:val="Page Numbers (Bottom of Page)"/>
        <w:docPartUnique/>
      </w:docPartObj>
    </w:sdtPr>
    <w:sdtContent>
      <w:sdt>
        <w:sdtPr>
          <w:id w:val="-1769616900"/>
          <w:docPartObj>
            <w:docPartGallery w:val="Page Numbers (Top of Page)"/>
            <w:docPartUnique/>
          </w:docPartObj>
        </w:sdtPr>
        <w:sdtContent>
          <w:p w14:paraId="0A694AEC" w14:textId="77777777" w:rsidR="00140A32" w:rsidRPr="00C13895" w:rsidRDefault="00140A32">
            <w:pPr>
              <w:pStyle w:val="Piedepgina"/>
              <w:jc w:val="right"/>
              <w:rPr>
                <w:sz w:val="26"/>
                <w:szCs w:val="26"/>
              </w:rPr>
            </w:pPr>
          </w:p>
          <w:p w14:paraId="046BF6F6" w14:textId="77777777" w:rsidR="00140A32" w:rsidRDefault="00140A3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92D7B">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92D7B">
              <w:rPr>
                <w:b/>
                <w:bCs/>
                <w:noProof/>
              </w:rPr>
              <w:t>21</w:t>
            </w:r>
            <w:r>
              <w:rPr>
                <w:b/>
                <w:bCs/>
                <w:sz w:val="24"/>
                <w:szCs w:val="24"/>
              </w:rPr>
              <w:fldChar w:fldCharType="end"/>
            </w:r>
          </w:p>
        </w:sdtContent>
      </w:sdt>
    </w:sdtContent>
  </w:sdt>
  <w:p w14:paraId="3CEDE9D3" w14:textId="77777777" w:rsidR="00140A32" w:rsidRDefault="00140A3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767700"/>
      <w:docPartObj>
        <w:docPartGallery w:val="Page Numbers (Bottom of Page)"/>
        <w:docPartUnique/>
      </w:docPartObj>
    </w:sdtPr>
    <w:sdtContent>
      <w:sdt>
        <w:sdtPr>
          <w:id w:val="315386424"/>
          <w:docPartObj>
            <w:docPartGallery w:val="Page Numbers (Top of Page)"/>
            <w:docPartUnique/>
          </w:docPartObj>
        </w:sdtPr>
        <w:sdtContent>
          <w:p w14:paraId="3AB6FCB5" w14:textId="77777777" w:rsidR="00140A32" w:rsidRDefault="00140A32">
            <w:pPr>
              <w:pStyle w:val="Piedepgina"/>
              <w:jc w:val="right"/>
            </w:pPr>
          </w:p>
          <w:p w14:paraId="1909745D" w14:textId="77777777" w:rsidR="00140A32" w:rsidRDefault="00140A32">
            <w:pPr>
              <w:pStyle w:val="Piedepgina"/>
              <w:jc w:val="right"/>
            </w:pPr>
          </w:p>
          <w:p w14:paraId="1AC1C7A3" w14:textId="77777777" w:rsidR="00140A32" w:rsidRDefault="00140A32">
            <w:pPr>
              <w:pStyle w:val="Piedepgina"/>
              <w:jc w:val="right"/>
            </w:pPr>
          </w:p>
          <w:p w14:paraId="1714865E" w14:textId="77777777" w:rsidR="00140A32" w:rsidRDefault="00140A3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25E2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25E2E">
              <w:rPr>
                <w:b/>
                <w:bCs/>
                <w:noProof/>
              </w:rPr>
              <w:t>21</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42750" w14:textId="77777777" w:rsidR="000C1E2D" w:rsidRDefault="000C1E2D" w:rsidP="00801872">
      <w:r>
        <w:separator/>
      </w:r>
    </w:p>
  </w:footnote>
  <w:footnote w:type="continuationSeparator" w:id="0">
    <w:p w14:paraId="436D2E12" w14:textId="77777777" w:rsidR="000C1E2D" w:rsidRDefault="000C1E2D" w:rsidP="008018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F2E5E" w14:textId="77777777" w:rsidR="00140A32" w:rsidRDefault="00000000">
    <w:pPr>
      <w:pStyle w:val="Encabezado"/>
    </w:pPr>
    <w:r>
      <w:rPr>
        <w:noProof/>
        <w:lang w:eastAsia="es-MX"/>
      </w:rPr>
      <w:pict w14:anchorId="62B82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2" o:spid="_x0000_s1027" type="#_x0000_t75" alt="marcaaguaINFOEM" style="position:absolute;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aguaINFOE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13F9D" w14:textId="0AEF3FF8" w:rsidR="00140A32" w:rsidRPr="009E6858" w:rsidRDefault="00000000" w:rsidP="00070F27">
    <w:pPr>
      <w:tabs>
        <w:tab w:val="left" w:pos="3416"/>
      </w:tabs>
      <w:rPr>
        <w:sz w:val="22"/>
        <w:szCs w:val="22"/>
      </w:rPr>
    </w:pPr>
    <w:r>
      <w:rPr>
        <w:noProof/>
        <w:sz w:val="14"/>
        <w:lang w:eastAsia="es-MX"/>
      </w:rPr>
      <w:pict w14:anchorId="0BDCAE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3" o:spid="_x0000_s1026" type="#_x0000_t75" alt="marcaaguaINFOEM" style="position:absolute;margin-left:-91.4pt;margin-top:-135pt;width:663.5pt;height:12in;z-index:-251656192;mso-wrap-edited:f;mso-width-percent:0;mso-height-percent:0;mso-position-horizontal-relative:margin;mso-position-vertical-relative:margin;mso-width-percent:0;mso-height-percent:0" o:allowincell="f">
          <v:imagedata r:id="rId1" o:title="marcaaguaINFOEM"/>
          <w10:wrap anchorx="margin" anchory="margin"/>
        </v:shape>
      </w:pict>
    </w:r>
  </w:p>
  <w:tbl>
    <w:tblPr>
      <w:tblW w:w="10170" w:type="dxa"/>
      <w:tblLayout w:type="fixed"/>
      <w:tblLook w:val="04A0" w:firstRow="1" w:lastRow="0" w:firstColumn="1" w:lastColumn="0" w:noHBand="0" w:noVBand="1"/>
    </w:tblPr>
    <w:tblGrid>
      <w:gridCol w:w="2977"/>
      <w:gridCol w:w="7193"/>
    </w:tblGrid>
    <w:tr w:rsidR="00140A32" w:rsidRPr="005C106F" w14:paraId="63E08C3E" w14:textId="77777777" w:rsidTr="00070F27">
      <w:trPr>
        <w:trHeight w:val="70"/>
      </w:trPr>
      <w:tc>
        <w:tcPr>
          <w:tcW w:w="2977" w:type="dxa"/>
          <w:shd w:val="clear" w:color="auto" w:fill="auto"/>
        </w:tcPr>
        <w:p w14:paraId="08521BB7" w14:textId="77777777" w:rsidR="00140A32" w:rsidRPr="005C106F" w:rsidRDefault="00140A32" w:rsidP="00070F27">
          <w:pPr>
            <w:tabs>
              <w:tab w:val="right" w:pos="4273"/>
            </w:tabs>
            <w:rPr>
              <w:rFonts w:ascii="Garamond" w:eastAsia="Calibri" w:hAnsi="Garamond"/>
              <w:sz w:val="16"/>
              <w:szCs w:val="16"/>
            </w:rPr>
          </w:pPr>
        </w:p>
      </w:tc>
      <w:tc>
        <w:tcPr>
          <w:tcW w:w="7193" w:type="dxa"/>
          <w:shd w:val="clear" w:color="auto" w:fill="auto"/>
        </w:tcPr>
        <w:p w14:paraId="4C6F44B5" w14:textId="0FD5EF6D" w:rsidR="00140A32" w:rsidRDefault="00140A32"/>
        <w:tbl>
          <w:tblPr>
            <w:tblStyle w:val="Tablaconcuadrcula"/>
            <w:tblW w:w="6090" w:type="dxa"/>
            <w:tblInd w:w="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686"/>
          </w:tblGrid>
          <w:tr w:rsidR="00140A32" w14:paraId="1009EACB" w14:textId="77777777" w:rsidTr="00400954">
            <w:trPr>
              <w:trHeight w:val="329"/>
            </w:trPr>
            <w:tc>
              <w:tcPr>
                <w:tcW w:w="2404" w:type="dxa"/>
                <w:vAlign w:val="bottom"/>
              </w:tcPr>
              <w:p w14:paraId="50FDFF5D" w14:textId="69731127" w:rsidR="00140A32" w:rsidRPr="008B41A2" w:rsidRDefault="00140A32" w:rsidP="00A430C1">
                <w:pPr>
                  <w:tabs>
                    <w:tab w:val="right" w:pos="8838"/>
                  </w:tabs>
                  <w:ind w:right="-105"/>
                  <w:rPr>
                    <w:rFonts w:ascii="Palatino Linotype" w:eastAsia="Calibri" w:hAnsi="Palatino Linotype" w:cs="Tahoma"/>
                    <w:b/>
                    <w:sz w:val="22"/>
                    <w:szCs w:val="22"/>
                    <w:lang w:val="es-MX"/>
                  </w:rPr>
                </w:pPr>
                <w:bookmarkStart w:id="6" w:name="_Hlk93421933"/>
                <w:r w:rsidRPr="008B41A2">
                  <w:rPr>
                    <w:rFonts w:ascii="Palatino Linotype" w:eastAsia="Calibri" w:hAnsi="Palatino Linotype" w:cs="Tahoma"/>
                    <w:b/>
                    <w:sz w:val="22"/>
                    <w:szCs w:val="22"/>
                    <w:lang w:val="es-MX"/>
                  </w:rPr>
                  <w:t>Recurso de Revisión:</w:t>
                </w:r>
              </w:p>
            </w:tc>
            <w:tc>
              <w:tcPr>
                <w:tcW w:w="3686" w:type="dxa"/>
              </w:tcPr>
              <w:p w14:paraId="4EA7A24B" w14:textId="685A84A9" w:rsidR="00140A32" w:rsidRPr="00A430C1" w:rsidRDefault="00140A32" w:rsidP="009D337B">
                <w:pPr>
                  <w:tabs>
                    <w:tab w:val="left" w:pos="2294"/>
                    <w:tab w:val="right" w:pos="8838"/>
                  </w:tabs>
                  <w:ind w:right="731"/>
                  <w:jc w:val="both"/>
                  <w:rPr>
                    <w:rFonts w:ascii="Palatino Linotype" w:eastAsia="Calibri" w:hAnsi="Palatino Linotype" w:cs="Tahoma"/>
                    <w:bCs/>
                    <w:sz w:val="22"/>
                    <w:szCs w:val="22"/>
                    <w:lang w:val="es-MX"/>
                  </w:rPr>
                </w:pPr>
                <w:r>
                  <w:rPr>
                    <w:rFonts w:ascii="Palatino Linotype" w:eastAsia="Calibri" w:hAnsi="Palatino Linotype" w:cs="Tahoma"/>
                    <w:bCs/>
                    <w:sz w:val="22"/>
                    <w:szCs w:val="22"/>
                    <w:lang w:val="es-MX"/>
                  </w:rPr>
                  <w:t>0</w:t>
                </w:r>
                <w:r w:rsidR="00302218">
                  <w:rPr>
                    <w:rFonts w:ascii="Palatino Linotype" w:eastAsia="Calibri" w:hAnsi="Palatino Linotype" w:cs="Tahoma"/>
                    <w:bCs/>
                    <w:sz w:val="22"/>
                    <w:szCs w:val="22"/>
                    <w:lang w:val="es-MX"/>
                  </w:rPr>
                  <w:t>7651</w:t>
                </w:r>
                <w:r w:rsidRPr="00801872">
                  <w:rPr>
                    <w:rFonts w:ascii="Palatino Linotype" w:eastAsia="Calibri" w:hAnsi="Palatino Linotype" w:cs="Tahoma"/>
                    <w:bCs/>
                    <w:sz w:val="22"/>
                    <w:szCs w:val="22"/>
                    <w:lang w:val="es-MX"/>
                  </w:rPr>
                  <w:t>/INFOEM/IP/RR/202</w:t>
                </w:r>
                <w:r>
                  <w:rPr>
                    <w:rFonts w:ascii="Palatino Linotype" w:eastAsia="Calibri" w:hAnsi="Palatino Linotype" w:cs="Tahoma"/>
                    <w:bCs/>
                    <w:sz w:val="22"/>
                    <w:szCs w:val="22"/>
                    <w:lang w:val="es-MX"/>
                  </w:rPr>
                  <w:t>2</w:t>
                </w:r>
              </w:p>
            </w:tc>
          </w:tr>
          <w:tr w:rsidR="00140A32" w14:paraId="12CFD000" w14:textId="77777777" w:rsidTr="00400954">
            <w:trPr>
              <w:trHeight w:val="244"/>
            </w:trPr>
            <w:tc>
              <w:tcPr>
                <w:tcW w:w="2404" w:type="dxa"/>
              </w:tcPr>
              <w:p w14:paraId="67813586" w14:textId="77777777" w:rsidR="00140A32" w:rsidRPr="008B41A2" w:rsidRDefault="00140A32" w:rsidP="00A430C1">
                <w:pPr>
                  <w:tabs>
                    <w:tab w:val="right" w:pos="8838"/>
                  </w:tabs>
                  <w:ind w:right="-105"/>
                  <w:rPr>
                    <w:rFonts w:ascii="Palatino Linotype" w:eastAsia="Calibri" w:hAnsi="Palatino Linotype" w:cs="Tahoma"/>
                    <w:b/>
                    <w:sz w:val="22"/>
                    <w:szCs w:val="22"/>
                    <w:lang w:val="es-MX"/>
                  </w:rPr>
                </w:pPr>
                <w:r w:rsidRPr="008B41A2">
                  <w:rPr>
                    <w:rFonts w:ascii="Palatino Linotype" w:eastAsia="Calibri" w:hAnsi="Palatino Linotype" w:cs="Tahoma"/>
                    <w:b/>
                    <w:sz w:val="22"/>
                    <w:szCs w:val="22"/>
                    <w:lang w:val="es-MX"/>
                  </w:rPr>
                  <w:t>Sujeto Obligado:</w:t>
                </w:r>
              </w:p>
            </w:tc>
            <w:tc>
              <w:tcPr>
                <w:tcW w:w="3686" w:type="dxa"/>
              </w:tcPr>
              <w:p w14:paraId="62EF5654" w14:textId="7F1C7ACE" w:rsidR="00140A32" w:rsidRPr="00801872" w:rsidRDefault="00140A32" w:rsidP="009D337B">
                <w:pPr>
                  <w:tabs>
                    <w:tab w:val="right" w:pos="8838"/>
                  </w:tabs>
                  <w:ind w:right="731"/>
                  <w:jc w:val="both"/>
                  <w:rPr>
                    <w:rFonts w:ascii="Palatino Linotype" w:eastAsia="Calibri" w:hAnsi="Palatino Linotype" w:cs="Tahoma"/>
                    <w:sz w:val="22"/>
                    <w:szCs w:val="22"/>
                    <w:lang w:val="es-MX"/>
                  </w:rPr>
                </w:pPr>
                <w:r>
                  <w:rPr>
                    <w:rFonts w:ascii="Palatino Linotype" w:eastAsia="Calibri" w:hAnsi="Palatino Linotype" w:cs="Tahoma"/>
                    <w:bCs/>
                    <w:sz w:val="22"/>
                    <w:szCs w:val="22"/>
                    <w:lang w:val="es-MX"/>
                  </w:rPr>
                  <w:t xml:space="preserve">Ayuntamiento de </w:t>
                </w:r>
                <w:r w:rsidR="00302218">
                  <w:rPr>
                    <w:rFonts w:ascii="Palatino Linotype" w:eastAsia="Calibri" w:hAnsi="Palatino Linotype" w:cs="Tahoma"/>
                    <w:bCs/>
                    <w:sz w:val="22"/>
                    <w:szCs w:val="22"/>
                    <w:lang w:val="es-MX"/>
                  </w:rPr>
                  <w:t>Chimalhuacán</w:t>
                </w:r>
              </w:p>
            </w:tc>
          </w:tr>
          <w:tr w:rsidR="00140A32" w14:paraId="364C666C" w14:textId="3B5932FE" w:rsidTr="00400954">
            <w:trPr>
              <w:trHeight w:val="244"/>
            </w:trPr>
            <w:tc>
              <w:tcPr>
                <w:tcW w:w="2404" w:type="dxa"/>
              </w:tcPr>
              <w:p w14:paraId="496B50AA" w14:textId="77777777" w:rsidR="00140A32" w:rsidRPr="008B41A2" w:rsidRDefault="00140A32" w:rsidP="00A430C1">
                <w:pPr>
                  <w:tabs>
                    <w:tab w:val="right" w:pos="8838"/>
                  </w:tabs>
                  <w:ind w:right="-105"/>
                  <w:rPr>
                    <w:rFonts w:ascii="Palatino Linotype" w:eastAsia="Calibri" w:hAnsi="Palatino Linotype" w:cs="Tahoma"/>
                    <w:b/>
                    <w:sz w:val="22"/>
                    <w:szCs w:val="22"/>
                    <w:lang w:val="es-MX"/>
                  </w:rPr>
                </w:pPr>
                <w:r w:rsidRPr="008B41A2">
                  <w:rPr>
                    <w:rFonts w:ascii="Palatino Linotype" w:eastAsia="Calibri" w:hAnsi="Palatino Linotype" w:cs="Tahoma"/>
                    <w:b/>
                    <w:sz w:val="22"/>
                    <w:szCs w:val="22"/>
                    <w:lang w:val="es-MX"/>
                  </w:rPr>
                  <w:t>Comisionado Ponente:</w:t>
                </w:r>
              </w:p>
            </w:tc>
            <w:tc>
              <w:tcPr>
                <w:tcW w:w="3686" w:type="dxa"/>
              </w:tcPr>
              <w:p w14:paraId="35025A3B" w14:textId="77777777" w:rsidR="00140A32" w:rsidRPr="008B41A2" w:rsidRDefault="00140A32" w:rsidP="00400954">
                <w:pPr>
                  <w:tabs>
                    <w:tab w:val="right" w:pos="8838"/>
                  </w:tabs>
                  <w:ind w:right="731"/>
                  <w:jc w:val="both"/>
                  <w:rPr>
                    <w:rFonts w:ascii="Palatino Linotype" w:eastAsia="Calibri" w:hAnsi="Palatino Linotype" w:cs="Tahoma"/>
                    <w:b/>
                    <w:sz w:val="22"/>
                    <w:szCs w:val="22"/>
                    <w:lang w:val="es-MX"/>
                  </w:rPr>
                </w:pPr>
                <w:r w:rsidRPr="008B41A2">
                  <w:rPr>
                    <w:rFonts w:ascii="Palatino Linotype" w:eastAsia="Calibri" w:hAnsi="Palatino Linotype" w:cs="Tahoma"/>
                    <w:sz w:val="22"/>
                    <w:szCs w:val="22"/>
                    <w:lang w:val="es-MX"/>
                  </w:rPr>
                  <w:t>Luis Gustavo Parra Noriega</w:t>
                </w:r>
              </w:p>
            </w:tc>
          </w:tr>
          <w:bookmarkEnd w:id="6"/>
        </w:tbl>
        <w:p w14:paraId="2C0200AC" w14:textId="77777777" w:rsidR="00140A32" w:rsidRPr="005C106F" w:rsidRDefault="00140A32" w:rsidP="00070F27">
          <w:pPr>
            <w:tabs>
              <w:tab w:val="right" w:pos="8838"/>
            </w:tabs>
            <w:ind w:left="-28"/>
            <w:rPr>
              <w:rFonts w:ascii="Arial" w:eastAsia="Calibri" w:hAnsi="Arial" w:cs="Arial"/>
              <w:b/>
            </w:rPr>
          </w:pPr>
        </w:p>
      </w:tc>
    </w:tr>
  </w:tbl>
  <w:p w14:paraId="3871047C" w14:textId="77777777" w:rsidR="00140A32" w:rsidRPr="009E6858" w:rsidRDefault="00140A32" w:rsidP="00070F27">
    <w:pPr>
      <w:tabs>
        <w:tab w:val="left" w:pos="3416"/>
      </w:tabs>
      <w:rPr>
        <w:sz w:val="22"/>
        <w:szCs w:val="22"/>
      </w:rPr>
    </w:pPr>
  </w:p>
  <w:p w14:paraId="62C5DA58" w14:textId="140B8139" w:rsidR="00140A32" w:rsidRDefault="00140A32" w:rsidP="00400954">
    <w:pPr>
      <w:pStyle w:val="Encabezado"/>
      <w:tabs>
        <w:tab w:val="clear" w:pos="4419"/>
        <w:tab w:val="clear" w:pos="8838"/>
        <w:tab w:val="left" w:pos="1425"/>
      </w:tabs>
      <w:rPr>
        <w:sz w:val="14"/>
      </w:rPr>
    </w:pPr>
    <w:r>
      <w:rPr>
        <w:sz w:val="14"/>
      </w:rPr>
      <w:tab/>
    </w:r>
  </w:p>
  <w:p w14:paraId="5B563EE1" w14:textId="77777777" w:rsidR="00140A32" w:rsidRPr="00443C6B" w:rsidRDefault="00140A32" w:rsidP="00070F27">
    <w:pPr>
      <w:pStyle w:val="Encabezado"/>
      <w:rPr>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670" w:type="dxa"/>
      <w:tblInd w:w="3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92"/>
      <w:gridCol w:w="3178"/>
    </w:tblGrid>
    <w:tr w:rsidR="00140A32" w:rsidRPr="00264223" w14:paraId="6494D751" w14:textId="77777777" w:rsidTr="00AE3905">
      <w:trPr>
        <w:trHeight w:val="284"/>
      </w:trPr>
      <w:tc>
        <w:tcPr>
          <w:tcW w:w="2492" w:type="dxa"/>
        </w:tcPr>
        <w:p w14:paraId="64B4D5CB" w14:textId="77777777" w:rsidR="00140A32" w:rsidRPr="00D3618F" w:rsidRDefault="00140A32" w:rsidP="00070F27">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Recurso de Revisión:</w:t>
          </w:r>
        </w:p>
      </w:tc>
      <w:tc>
        <w:tcPr>
          <w:tcW w:w="3178" w:type="dxa"/>
        </w:tcPr>
        <w:p w14:paraId="087AA83D" w14:textId="68D0947E" w:rsidR="00140A32" w:rsidRPr="005F75E4" w:rsidRDefault="00140A32" w:rsidP="005F75E4">
          <w:pPr>
            <w:tabs>
              <w:tab w:val="right" w:pos="8838"/>
            </w:tabs>
            <w:ind w:left="-28"/>
            <w:jc w:val="both"/>
            <w:rPr>
              <w:rFonts w:ascii="Palatino Linotype" w:eastAsia="Calibri" w:hAnsi="Palatino Linotype" w:cs="Tahoma"/>
              <w:bCs/>
              <w:sz w:val="22"/>
              <w:szCs w:val="22"/>
              <w:lang w:val="es-MX" w:eastAsia="en-US"/>
            </w:rPr>
          </w:pPr>
          <w:r>
            <w:rPr>
              <w:rFonts w:ascii="Palatino Linotype" w:eastAsia="Calibri" w:hAnsi="Palatino Linotype" w:cs="Tahoma"/>
              <w:bCs/>
              <w:sz w:val="22"/>
              <w:szCs w:val="22"/>
              <w:lang w:val="es-MX" w:eastAsia="en-US"/>
            </w:rPr>
            <w:t>0</w:t>
          </w:r>
          <w:r w:rsidR="00302218">
            <w:rPr>
              <w:rFonts w:ascii="Palatino Linotype" w:eastAsia="Calibri" w:hAnsi="Palatino Linotype" w:cs="Tahoma"/>
              <w:bCs/>
              <w:sz w:val="22"/>
              <w:szCs w:val="22"/>
              <w:lang w:val="es-MX" w:eastAsia="en-US"/>
            </w:rPr>
            <w:t>7651/</w:t>
          </w:r>
          <w:r>
            <w:rPr>
              <w:rFonts w:ascii="Palatino Linotype" w:eastAsia="Calibri" w:hAnsi="Palatino Linotype" w:cs="Tahoma"/>
              <w:bCs/>
              <w:sz w:val="22"/>
              <w:szCs w:val="22"/>
              <w:lang w:val="es-MX" w:eastAsia="en-US"/>
            </w:rPr>
            <w:t>INFOEM/IP/RR/2022</w:t>
          </w:r>
        </w:p>
      </w:tc>
    </w:tr>
    <w:tr w:rsidR="00140A32" w:rsidRPr="00264223" w14:paraId="250F2B47" w14:textId="77777777" w:rsidTr="00AE3905">
      <w:trPr>
        <w:trHeight w:val="104"/>
      </w:trPr>
      <w:tc>
        <w:tcPr>
          <w:tcW w:w="2492" w:type="dxa"/>
        </w:tcPr>
        <w:p w14:paraId="3D15303E" w14:textId="7B36D01C" w:rsidR="00140A32" w:rsidRPr="00D3618F" w:rsidRDefault="00140A32" w:rsidP="00070F27">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Recurrente:</w:t>
          </w:r>
        </w:p>
      </w:tc>
      <w:tc>
        <w:tcPr>
          <w:tcW w:w="3178" w:type="dxa"/>
        </w:tcPr>
        <w:p w14:paraId="70E890FD" w14:textId="4CB2A511" w:rsidR="00140A32" w:rsidRPr="00EE2A06" w:rsidRDefault="00140A32" w:rsidP="00AA77D7">
          <w:pPr>
            <w:tabs>
              <w:tab w:val="right" w:pos="8838"/>
            </w:tabs>
            <w:ind w:left="-28" w:right="318"/>
            <w:jc w:val="both"/>
            <w:rPr>
              <w:rFonts w:ascii="Palatino Linotype" w:eastAsia="Calibri" w:hAnsi="Palatino Linotype" w:cs="Tahoma"/>
              <w:sz w:val="22"/>
              <w:szCs w:val="22"/>
              <w:lang w:val="es-MX" w:eastAsia="en-US"/>
            </w:rPr>
          </w:pPr>
        </w:p>
      </w:tc>
    </w:tr>
    <w:tr w:rsidR="00140A32" w:rsidRPr="00264223" w14:paraId="180767EA" w14:textId="77777777" w:rsidTr="00AE3905">
      <w:trPr>
        <w:trHeight w:val="234"/>
      </w:trPr>
      <w:tc>
        <w:tcPr>
          <w:tcW w:w="2492" w:type="dxa"/>
        </w:tcPr>
        <w:p w14:paraId="51FC15E3" w14:textId="77777777" w:rsidR="00140A32" w:rsidRPr="00D3618F" w:rsidRDefault="00140A32" w:rsidP="00070F27">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Sujeto Obligado:</w:t>
          </w:r>
        </w:p>
      </w:tc>
      <w:tc>
        <w:tcPr>
          <w:tcW w:w="3178" w:type="dxa"/>
        </w:tcPr>
        <w:p w14:paraId="4EE0902A" w14:textId="2D939795" w:rsidR="00140A32" w:rsidRPr="00801872" w:rsidRDefault="00F75FC2" w:rsidP="003F7CE8">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lang w:val="es-MX" w:eastAsia="en-US"/>
            </w:rPr>
            <w:t xml:space="preserve">Ayuntamiento de </w:t>
          </w:r>
          <w:r w:rsidR="00302218">
            <w:rPr>
              <w:rFonts w:ascii="Palatino Linotype" w:eastAsia="Calibri" w:hAnsi="Palatino Linotype" w:cs="Tahoma"/>
              <w:bCs/>
              <w:sz w:val="22"/>
              <w:szCs w:val="22"/>
              <w:lang w:val="es-MX" w:eastAsia="en-US"/>
            </w:rPr>
            <w:t>Chimalhuacán</w:t>
          </w:r>
        </w:p>
      </w:tc>
    </w:tr>
    <w:tr w:rsidR="00140A32" w:rsidRPr="00264223" w14:paraId="0CF1E97B" w14:textId="77777777" w:rsidTr="00AE3905">
      <w:trPr>
        <w:trHeight w:val="234"/>
      </w:trPr>
      <w:tc>
        <w:tcPr>
          <w:tcW w:w="2492" w:type="dxa"/>
        </w:tcPr>
        <w:p w14:paraId="6F2A2883" w14:textId="77777777" w:rsidR="00140A32" w:rsidRPr="00D3618F" w:rsidRDefault="00140A32" w:rsidP="00070F27">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Comisionado Ponente:</w:t>
          </w:r>
        </w:p>
      </w:tc>
      <w:tc>
        <w:tcPr>
          <w:tcW w:w="3178" w:type="dxa"/>
        </w:tcPr>
        <w:p w14:paraId="3F6125BF" w14:textId="77777777" w:rsidR="00140A32" w:rsidRPr="00D3618F" w:rsidRDefault="00140A32" w:rsidP="00070F27">
          <w:pPr>
            <w:tabs>
              <w:tab w:val="right" w:pos="8838"/>
            </w:tabs>
            <w:ind w:left="-28"/>
            <w:rPr>
              <w:rFonts w:ascii="Palatino Linotype" w:eastAsia="Calibri" w:hAnsi="Palatino Linotype" w:cs="Tahoma"/>
              <w:sz w:val="22"/>
              <w:szCs w:val="22"/>
              <w:lang w:val="es-MX" w:eastAsia="en-US"/>
            </w:rPr>
          </w:pPr>
          <w:r w:rsidRPr="00D3618F">
            <w:rPr>
              <w:rFonts w:ascii="Palatino Linotype" w:eastAsia="Calibri" w:hAnsi="Palatino Linotype" w:cs="Tahoma"/>
              <w:sz w:val="22"/>
              <w:szCs w:val="22"/>
              <w:lang w:val="es-MX" w:eastAsia="en-US"/>
            </w:rPr>
            <w:t>Luis Gustavo Parra Noriega</w:t>
          </w:r>
        </w:p>
      </w:tc>
    </w:tr>
  </w:tbl>
  <w:p w14:paraId="3796C609" w14:textId="553B8185" w:rsidR="00140A32" w:rsidRDefault="00000000" w:rsidP="00AA77D7">
    <w:pPr>
      <w:tabs>
        <w:tab w:val="left" w:pos="1860"/>
      </w:tabs>
    </w:pPr>
    <w:r>
      <w:rPr>
        <w:noProof/>
        <w:lang w:eastAsia="es-MX"/>
      </w:rPr>
      <w:pict w14:anchorId="1F251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1" o:spid="_x0000_s1025" type="#_x0000_t75" alt="marcaaguaINFOEM" style="position:absolute;margin-left:-80.05pt;margin-top:-119pt;width:663.5pt;height:12in;z-index:-251655168;mso-wrap-edited:f;mso-width-percent:0;mso-height-percent:0;mso-position-horizontal-relative:margin;mso-position-vertical-relative:margin;mso-width-percent:0;mso-height-percent:0" o:allowincell="f">
          <v:imagedata r:id="rId1" o:title="marcaaguaINFOEM"/>
          <w10:wrap anchorx="margin" anchory="margin"/>
        </v:shape>
      </w:pict>
    </w:r>
    <w:r w:rsidR="00140A32">
      <w:tab/>
    </w:r>
  </w:p>
  <w:p w14:paraId="3B80ADB1" w14:textId="52942715" w:rsidR="00140A32" w:rsidRDefault="00140A32" w:rsidP="00AA77D7">
    <w:pPr>
      <w:tabs>
        <w:tab w:val="left" w:pos="18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7168"/>
    <w:multiLevelType w:val="hybridMultilevel"/>
    <w:tmpl w:val="1B8AC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317F13"/>
    <w:multiLevelType w:val="hybridMultilevel"/>
    <w:tmpl w:val="72220614"/>
    <w:lvl w:ilvl="0" w:tplc="898E9F0E">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2883053"/>
    <w:multiLevelType w:val="hybridMultilevel"/>
    <w:tmpl w:val="4B7E9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E63118"/>
    <w:multiLevelType w:val="hybridMultilevel"/>
    <w:tmpl w:val="CDD4E7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16C575F"/>
    <w:multiLevelType w:val="hybridMultilevel"/>
    <w:tmpl w:val="64581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444118"/>
    <w:multiLevelType w:val="hybridMultilevel"/>
    <w:tmpl w:val="D660E3CE"/>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29C17AD5"/>
    <w:multiLevelType w:val="hybridMultilevel"/>
    <w:tmpl w:val="14B4C08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 w15:restartNumberingAfterBreak="0">
    <w:nsid w:val="617508BC"/>
    <w:multiLevelType w:val="hybridMultilevel"/>
    <w:tmpl w:val="90A47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78644A4"/>
    <w:multiLevelType w:val="hybridMultilevel"/>
    <w:tmpl w:val="9A4252FE"/>
    <w:lvl w:ilvl="0" w:tplc="D4346D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7F74274"/>
    <w:multiLevelType w:val="hybridMultilevel"/>
    <w:tmpl w:val="404C0BF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691A4CEC"/>
    <w:multiLevelType w:val="hybridMultilevel"/>
    <w:tmpl w:val="68B8E51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E772129"/>
    <w:multiLevelType w:val="hybridMultilevel"/>
    <w:tmpl w:val="055A9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5076C9D"/>
    <w:multiLevelType w:val="hybridMultilevel"/>
    <w:tmpl w:val="48624D3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00601570">
    <w:abstractNumId w:val="11"/>
  </w:num>
  <w:num w:numId="2" w16cid:durableId="1762750809">
    <w:abstractNumId w:val="0"/>
  </w:num>
  <w:num w:numId="3" w16cid:durableId="334380446">
    <w:abstractNumId w:val="3"/>
  </w:num>
  <w:num w:numId="4" w16cid:durableId="578247025">
    <w:abstractNumId w:val="9"/>
  </w:num>
  <w:num w:numId="5" w16cid:durableId="71515492">
    <w:abstractNumId w:val="1"/>
  </w:num>
  <w:num w:numId="6" w16cid:durableId="1248539974">
    <w:abstractNumId w:val="4"/>
  </w:num>
  <w:num w:numId="7" w16cid:durableId="1095249239">
    <w:abstractNumId w:val="2"/>
  </w:num>
  <w:num w:numId="8" w16cid:durableId="1172571664">
    <w:abstractNumId w:val="5"/>
  </w:num>
  <w:num w:numId="9" w16cid:durableId="533270882">
    <w:abstractNumId w:val="12"/>
  </w:num>
  <w:num w:numId="10" w16cid:durableId="607005731">
    <w:abstractNumId w:val="10"/>
  </w:num>
  <w:num w:numId="11" w16cid:durableId="350688736">
    <w:abstractNumId w:val="13"/>
  </w:num>
  <w:num w:numId="12" w16cid:durableId="1659070810">
    <w:abstractNumId w:val="7"/>
  </w:num>
  <w:num w:numId="13" w16cid:durableId="98986809">
    <w:abstractNumId w:val="6"/>
  </w:num>
  <w:num w:numId="14" w16cid:durableId="858277167">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872"/>
    <w:rsid w:val="000023D1"/>
    <w:rsid w:val="00003D5C"/>
    <w:rsid w:val="00007871"/>
    <w:rsid w:val="000078E2"/>
    <w:rsid w:val="00014129"/>
    <w:rsid w:val="000211BE"/>
    <w:rsid w:val="000224B6"/>
    <w:rsid w:val="00023EA0"/>
    <w:rsid w:val="000263B7"/>
    <w:rsid w:val="0003087D"/>
    <w:rsid w:val="00032420"/>
    <w:rsid w:val="0003249A"/>
    <w:rsid w:val="00032931"/>
    <w:rsid w:val="0003468A"/>
    <w:rsid w:val="00034A73"/>
    <w:rsid w:val="00034FC0"/>
    <w:rsid w:val="00036C9E"/>
    <w:rsid w:val="00037074"/>
    <w:rsid w:val="00040A3B"/>
    <w:rsid w:val="00041B90"/>
    <w:rsid w:val="00041F6E"/>
    <w:rsid w:val="00042D61"/>
    <w:rsid w:val="00043632"/>
    <w:rsid w:val="00043737"/>
    <w:rsid w:val="00046C7A"/>
    <w:rsid w:val="00047D58"/>
    <w:rsid w:val="00047D91"/>
    <w:rsid w:val="000521D0"/>
    <w:rsid w:val="00054396"/>
    <w:rsid w:val="00054533"/>
    <w:rsid w:val="00054839"/>
    <w:rsid w:val="00055232"/>
    <w:rsid w:val="0005530B"/>
    <w:rsid w:val="00055921"/>
    <w:rsid w:val="00057A35"/>
    <w:rsid w:val="00057AC6"/>
    <w:rsid w:val="00060A3D"/>
    <w:rsid w:val="00060B7A"/>
    <w:rsid w:val="00061D19"/>
    <w:rsid w:val="00065B2F"/>
    <w:rsid w:val="00066918"/>
    <w:rsid w:val="00070F27"/>
    <w:rsid w:val="00071E37"/>
    <w:rsid w:val="00072894"/>
    <w:rsid w:val="00074739"/>
    <w:rsid w:val="00075A4B"/>
    <w:rsid w:val="00076441"/>
    <w:rsid w:val="000802BA"/>
    <w:rsid w:val="000839BD"/>
    <w:rsid w:val="00090851"/>
    <w:rsid w:val="00091ECE"/>
    <w:rsid w:val="00092205"/>
    <w:rsid w:val="0009322A"/>
    <w:rsid w:val="00093804"/>
    <w:rsid w:val="00093D24"/>
    <w:rsid w:val="00095672"/>
    <w:rsid w:val="00097F48"/>
    <w:rsid w:val="000A09CB"/>
    <w:rsid w:val="000A1E6F"/>
    <w:rsid w:val="000A309E"/>
    <w:rsid w:val="000A7A91"/>
    <w:rsid w:val="000B0E6E"/>
    <w:rsid w:val="000B1FB0"/>
    <w:rsid w:val="000B4EA7"/>
    <w:rsid w:val="000B5C29"/>
    <w:rsid w:val="000C0945"/>
    <w:rsid w:val="000C1535"/>
    <w:rsid w:val="000C1E2D"/>
    <w:rsid w:val="000C266E"/>
    <w:rsid w:val="000C3447"/>
    <w:rsid w:val="000C51D5"/>
    <w:rsid w:val="000C694A"/>
    <w:rsid w:val="000C6C0E"/>
    <w:rsid w:val="000C7D00"/>
    <w:rsid w:val="000C7E1F"/>
    <w:rsid w:val="000D258C"/>
    <w:rsid w:val="000D2CB0"/>
    <w:rsid w:val="000D496C"/>
    <w:rsid w:val="000D52A8"/>
    <w:rsid w:val="000D6A69"/>
    <w:rsid w:val="000D7F96"/>
    <w:rsid w:val="000E13BA"/>
    <w:rsid w:val="000E4178"/>
    <w:rsid w:val="000E6359"/>
    <w:rsid w:val="000F0ADC"/>
    <w:rsid w:val="000F0DC8"/>
    <w:rsid w:val="000F2702"/>
    <w:rsid w:val="000F3461"/>
    <w:rsid w:val="000F35A3"/>
    <w:rsid w:val="000F36E2"/>
    <w:rsid w:val="000F5D2B"/>
    <w:rsid w:val="00100900"/>
    <w:rsid w:val="00100A7E"/>
    <w:rsid w:val="00101862"/>
    <w:rsid w:val="00101876"/>
    <w:rsid w:val="0010299B"/>
    <w:rsid w:val="00103A09"/>
    <w:rsid w:val="00103F66"/>
    <w:rsid w:val="00104170"/>
    <w:rsid w:val="00104749"/>
    <w:rsid w:val="001055DC"/>
    <w:rsid w:val="00106268"/>
    <w:rsid w:val="00106C3E"/>
    <w:rsid w:val="001123D1"/>
    <w:rsid w:val="001136DA"/>
    <w:rsid w:val="00114CDB"/>
    <w:rsid w:val="00115137"/>
    <w:rsid w:val="00123313"/>
    <w:rsid w:val="001235B2"/>
    <w:rsid w:val="0012402D"/>
    <w:rsid w:val="00124953"/>
    <w:rsid w:val="001259B3"/>
    <w:rsid w:val="00125E2E"/>
    <w:rsid w:val="0012616F"/>
    <w:rsid w:val="00126984"/>
    <w:rsid w:val="00127A9F"/>
    <w:rsid w:val="00130EE0"/>
    <w:rsid w:val="001336FA"/>
    <w:rsid w:val="00133737"/>
    <w:rsid w:val="001339AD"/>
    <w:rsid w:val="00136299"/>
    <w:rsid w:val="00136D8F"/>
    <w:rsid w:val="00140A32"/>
    <w:rsid w:val="001439DF"/>
    <w:rsid w:val="00144470"/>
    <w:rsid w:val="00151C07"/>
    <w:rsid w:val="00151C93"/>
    <w:rsid w:val="00152001"/>
    <w:rsid w:val="00152537"/>
    <w:rsid w:val="00152591"/>
    <w:rsid w:val="001543EA"/>
    <w:rsid w:val="00154F61"/>
    <w:rsid w:val="00157168"/>
    <w:rsid w:val="00165179"/>
    <w:rsid w:val="00166532"/>
    <w:rsid w:val="00167851"/>
    <w:rsid w:val="00167AD6"/>
    <w:rsid w:val="00171E9B"/>
    <w:rsid w:val="001722C1"/>
    <w:rsid w:val="0017321F"/>
    <w:rsid w:val="0017379D"/>
    <w:rsid w:val="001760E8"/>
    <w:rsid w:val="001776FA"/>
    <w:rsid w:val="001777D0"/>
    <w:rsid w:val="00180244"/>
    <w:rsid w:val="001815DC"/>
    <w:rsid w:val="001832A8"/>
    <w:rsid w:val="001844C1"/>
    <w:rsid w:val="0018600B"/>
    <w:rsid w:val="0018607C"/>
    <w:rsid w:val="001871A0"/>
    <w:rsid w:val="00192FFA"/>
    <w:rsid w:val="00195818"/>
    <w:rsid w:val="001A46AA"/>
    <w:rsid w:val="001A5173"/>
    <w:rsid w:val="001A6682"/>
    <w:rsid w:val="001B04D6"/>
    <w:rsid w:val="001B1857"/>
    <w:rsid w:val="001B1DD5"/>
    <w:rsid w:val="001B452F"/>
    <w:rsid w:val="001C2B17"/>
    <w:rsid w:val="001C3DCD"/>
    <w:rsid w:val="001D1806"/>
    <w:rsid w:val="001D2966"/>
    <w:rsid w:val="001D29A5"/>
    <w:rsid w:val="001D488C"/>
    <w:rsid w:val="001D62DD"/>
    <w:rsid w:val="001E10B4"/>
    <w:rsid w:val="001E2932"/>
    <w:rsid w:val="001E3977"/>
    <w:rsid w:val="001E4A02"/>
    <w:rsid w:val="001E5682"/>
    <w:rsid w:val="001E7687"/>
    <w:rsid w:val="001E78FC"/>
    <w:rsid w:val="001F0290"/>
    <w:rsid w:val="001F1645"/>
    <w:rsid w:val="001F3EEC"/>
    <w:rsid w:val="001F446E"/>
    <w:rsid w:val="001F4A4B"/>
    <w:rsid w:val="001F518D"/>
    <w:rsid w:val="001F5F5E"/>
    <w:rsid w:val="001F71DD"/>
    <w:rsid w:val="0020156E"/>
    <w:rsid w:val="0020503E"/>
    <w:rsid w:val="0020582E"/>
    <w:rsid w:val="00205881"/>
    <w:rsid w:val="00207963"/>
    <w:rsid w:val="00207C9C"/>
    <w:rsid w:val="00207E4D"/>
    <w:rsid w:val="0021170A"/>
    <w:rsid w:val="00214C7D"/>
    <w:rsid w:val="002151CA"/>
    <w:rsid w:val="0021559A"/>
    <w:rsid w:val="00217267"/>
    <w:rsid w:val="00222ECE"/>
    <w:rsid w:val="002265A6"/>
    <w:rsid w:val="00227026"/>
    <w:rsid w:val="002270E8"/>
    <w:rsid w:val="002274B9"/>
    <w:rsid w:val="00230CC5"/>
    <w:rsid w:val="00231EC1"/>
    <w:rsid w:val="002338DE"/>
    <w:rsid w:val="00236402"/>
    <w:rsid w:val="00236BC8"/>
    <w:rsid w:val="0024085F"/>
    <w:rsid w:val="0024748B"/>
    <w:rsid w:val="00250463"/>
    <w:rsid w:val="0025182D"/>
    <w:rsid w:val="0025185F"/>
    <w:rsid w:val="00252C23"/>
    <w:rsid w:val="00253D2D"/>
    <w:rsid w:val="00256BB9"/>
    <w:rsid w:val="002575C1"/>
    <w:rsid w:val="00257B79"/>
    <w:rsid w:val="00257F48"/>
    <w:rsid w:val="0026002B"/>
    <w:rsid w:val="002604AE"/>
    <w:rsid w:val="00260B39"/>
    <w:rsid w:val="00262576"/>
    <w:rsid w:val="002626A9"/>
    <w:rsid w:val="00262BB3"/>
    <w:rsid w:val="00263609"/>
    <w:rsid w:val="00263DD2"/>
    <w:rsid w:val="002672E7"/>
    <w:rsid w:val="002744FF"/>
    <w:rsid w:val="002768B1"/>
    <w:rsid w:val="0028014D"/>
    <w:rsid w:val="002814EE"/>
    <w:rsid w:val="002819CE"/>
    <w:rsid w:val="002825A6"/>
    <w:rsid w:val="0028369B"/>
    <w:rsid w:val="00283F78"/>
    <w:rsid w:val="002859A3"/>
    <w:rsid w:val="00291DBF"/>
    <w:rsid w:val="00294619"/>
    <w:rsid w:val="00294D17"/>
    <w:rsid w:val="00295DC4"/>
    <w:rsid w:val="002A010F"/>
    <w:rsid w:val="002A22BA"/>
    <w:rsid w:val="002A3055"/>
    <w:rsid w:val="002A44F6"/>
    <w:rsid w:val="002A4677"/>
    <w:rsid w:val="002A4971"/>
    <w:rsid w:val="002A4AA3"/>
    <w:rsid w:val="002A4B69"/>
    <w:rsid w:val="002A4D09"/>
    <w:rsid w:val="002A5FA0"/>
    <w:rsid w:val="002A612E"/>
    <w:rsid w:val="002A7463"/>
    <w:rsid w:val="002B3241"/>
    <w:rsid w:val="002B3570"/>
    <w:rsid w:val="002B39DC"/>
    <w:rsid w:val="002B5281"/>
    <w:rsid w:val="002B68C1"/>
    <w:rsid w:val="002B6B16"/>
    <w:rsid w:val="002B79C6"/>
    <w:rsid w:val="002B79F0"/>
    <w:rsid w:val="002B7B9D"/>
    <w:rsid w:val="002C0252"/>
    <w:rsid w:val="002C2919"/>
    <w:rsid w:val="002C34C3"/>
    <w:rsid w:val="002C5040"/>
    <w:rsid w:val="002C5F20"/>
    <w:rsid w:val="002C7AD5"/>
    <w:rsid w:val="002D1075"/>
    <w:rsid w:val="002D111E"/>
    <w:rsid w:val="002D21BD"/>
    <w:rsid w:val="002D2674"/>
    <w:rsid w:val="002D28EB"/>
    <w:rsid w:val="002D2E77"/>
    <w:rsid w:val="002D4093"/>
    <w:rsid w:val="002D46B4"/>
    <w:rsid w:val="002D488A"/>
    <w:rsid w:val="002D4B8C"/>
    <w:rsid w:val="002D6AAD"/>
    <w:rsid w:val="002D78E7"/>
    <w:rsid w:val="002D7CEF"/>
    <w:rsid w:val="002E3355"/>
    <w:rsid w:val="002E49FA"/>
    <w:rsid w:val="002E6463"/>
    <w:rsid w:val="002E7D75"/>
    <w:rsid w:val="002E7EB1"/>
    <w:rsid w:val="002F01C5"/>
    <w:rsid w:val="002F0AA9"/>
    <w:rsid w:val="002F1443"/>
    <w:rsid w:val="002F4266"/>
    <w:rsid w:val="002F692C"/>
    <w:rsid w:val="002F6C59"/>
    <w:rsid w:val="00300F47"/>
    <w:rsid w:val="00301BA6"/>
    <w:rsid w:val="00302218"/>
    <w:rsid w:val="003023B2"/>
    <w:rsid w:val="0030378D"/>
    <w:rsid w:val="003049B4"/>
    <w:rsid w:val="003066DC"/>
    <w:rsid w:val="00307EDD"/>
    <w:rsid w:val="00307F2A"/>
    <w:rsid w:val="00307F50"/>
    <w:rsid w:val="003102BE"/>
    <w:rsid w:val="00310817"/>
    <w:rsid w:val="00313671"/>
    <w:rsid w:val="00313CA1"/>
    <w:rsid w:val="00314F6A"/>
    <w:rsid w:val="0031635A"/>
    <w:rsid w:val="003227E1"/>
    <w:rsid w:val="00322DEE"/>
    <w:rsid w:val="00325726"/>
    <w:rsid w:val="00332413"/>
    <w:rsid w:val="00332D94"/>
    <w:rsid w:val="00333301"/>
    <w:rsid w:val="00334510"/>
    <w:rsid w:val="00335C12"/>
    <w:rsid w:val="003368BF"/>
    <w:rsid w:val="00337032"/>
    <w:rsid w:val="00340AB9"/>
    <w:rsid w:val="0034233B"/>
    <w:rsid w:val="003439D9"/>
    <w:rsid w:val="00343F89"/>
    <w:rsid w:val="0034543A"/>
    <w:rsid w:val="003459B4"/>
    <w:rsid w:val="00347BEF"/>
    <w:rsid w:val="0035258C"/>
    <w:rsid w:val="00353C24"/>
    <w:rsid w:val="00353C38"/>
    <w:rsid w:val="00354324"/>
    <w:rsid w:val="00360711"/>
    <w:rsid w:val="00361A99"/>
    <w:rsid w:val="00364717"/>
    <w:rsid w:val="00364D96"/>
    <w:rsid w:val="00364DD6"/>
    <w:rsid w:val="003674EC"/>
    <w:rsid w:val="00380D6C"/>
    <w:rsid w:val="003828D1"/>
    <w:rsid w:val="0038465D"/>
    <w:rsid w:val="00384B58"/>
    <w:rsid w:val="00385054"/>
    <w:rsid w:val="003869A7"/>
    <w:rsid w:val="00387159"/>
    <w:rsid w:val="00387923"/>
    <w:rsid w:val="00387FD0"/>
    <w:rsid w:val="003908AC"/>
    <w:rsid w:val="00392AF8"/>
    <w:rsid w:val="003931DD"/>
    <w:rsid w:val="00395453"/>
    <w:rsid w:val="00395BA7"/>
    <w:rsid w:val="003974EF"/>
    <w:rsid w:val="0039798B"/>
    <w:rsid w:val="00397A89"/>
    <w:rsid w:val="003B1DF8"/>
    <w:rsid w:val="003B28BE"/>
    <w:rsid w:val="003B2D7E"/>
    <w:rsid w:val="003B40EE"/>
    <w:rsid w:val="003B55AB"/>
    <w:rsid w:val="003B6C90"/>
    <w:rsid w:val="003B7DEF"/>
    <w:rsid w:val="003C1112"/>
    <w:rsid w:val="003C1979"/>
    <w:rsid w:val="003C1F5C"/>
    <w:rsid w:val="003C2065"/>
    <w:rsid w:val="003C4652"/>
    <w:rsid w:val="003C4FD2"/>
    <w:rsid w:val="003C6705"/>
    <w:rsid w:val="003D0A75"/>
    <w:rsid w:val="003D20AB"/>
    <w:rsid w:val="003D3585"/>
    <w:rsid w:val="003E1F87"/>
    <w:rsid w:val="003E229F"/>
    <w:rsid w:val="003E3611"/>
    <w:rsid w:val="003E3B5D"/>
    <w:rsid w:val="003F0073"/>
    <w:rsid w:val="003F0487"/>
    <w:rsid w:val="003F6E48"/>
    <w:rsid w:val="003F7CE8"/>
    <w:rsid w:val="00400954"/>
    <w:rsid w:val="00400EDE"/>
    <w:rsid w:val="00401B5E"/>
    <w:rsid w:val="0040451E"/>
    <w:rsid w:val="004045E6"/>
    <w:rsid w:val="0040592C"/>
    <w:rsid w:val="004062C4"/>
    <w:rsid w:val="00406CE5"/>
    <w:rsid w:val="00406F90"/>
    <w:rsid w:val="0040787E"/>
    <w:rsid w:val="00407EC4"/>
    <w:rsid w:val="0041020E"/>
    <w:rsid w:val="00410C7D"/>
    <w:rsid w:val="004125C3"/>
    <w:rsid w:val="004127BB"/>
    <w:rsid w:val="00412FE1"/>
    <w:rsid w:val="00414AA4"/>
    <w:rsid w:val="00415325"/>
    <w:rsid w:val="00415DF9"/>
    <w:rsid w:val="00416ADD"/>
    <w:rsid w:val="0041719A"/>
    <w:rsid w:val="004216C7"/>
    <w:rsid w:val="004308D3"/>
    <w:rsid w:val="0043227B"/>
    <w:rsid w:val="0043272C"/>
    <w:rsid w:val="0043375F"/>
    <w:rsid w:val="00433CE1"/>
    <w:rsid w:val="00434568"/>
    <w:rsid w:val="0043463D"/>
    <w:rsid w:val="00436852"/>
    <w:rsid w:val="00437B8E"/>
    <w:rsid w:val="00441478"/>
    <w:rsid w:val="00443E7C"/>
    <w:rsid w:val="00443F7A"/>
    <w:rsid w:val="0045005B"/>
    <w:rsid w:val="004501CC"/>
    <w:rsid w:val="00452FA8"/>
    <w:rsid w:val="00453FBD"/>
    <w:rsid w:val="00454420"/>
    <w:rsid w:val="00454DD9"/>
    <w:rsid w:val="00457045"/>
    <w:rsid w:val="0046315A"/>
    <w:rsid w:val="004633DE"/>
    <w:rsid w:val="0047109C"/>
    <w:rsid w:val="004718D4"/>
    <w:rsid w:val="00472058"/>
    <w:rsid w:val="00472E24"/>
    <w:rsid w:val="00473C88"/>
    <w:rsid w:val="00473E60"/>
    <w:rsid w:val="00474006"/>
    <w:rsid w:val="00474F5D"/>
    <w:rsid w:val="00475478"/>
    <w:rsid w:val="00475C22"/>
    <w:rsid w:val="00477A51"/>
    <w:rsid w:val="004802C4"/>
    <w:rsid w:val="00480A29"/>
    <w:rsid w:val="00484EC6"/>
    <w:rsid w:val="0048547F"/>
    <w:rsid w:val="004859E4"/>
    <w:rsid w:val="00491CCB"/>
    <w:rsid w:val="00492A84"/>
    <w:rsid w:val="00496B17"/>
    <w:rsid w:val="00496E1B"/>
    <w:rsid w:val="004A399D"/>
    <w:rsid w:val="004A5A0A"/>
    <w:rsid w:val="004A619B"/>
    <w:rsid w:val="004A73F8"/>
    <w:rsid w:val="004A7E5F"/>
    <w:rsid w:val="004B0362"/>
    <w:rsid w:val="004B243A"/>
    <w:rsid w:val="004B2D5E"/>
    <w:rsid w:val="004B4133"/>
    <w:rsid w:val="004B614B"/>
    <w:rsid w:val="004C3001"/>
    <w:rsid w:val="004C636D"/>
    <w:rsid w:val="004C6B90"/>
    <w:rsid w:val="004C7278"/>
    <w:rsid w:val="004D1E66"/>
    <w:rsid w:val="004D1F97"/>
    <w:rsid w:val="004D38DD"/>
    <w:rsid w:val="004D470B"/>
    <w:rsid w:val="004D528F"/>
    <w:rsid w:val="004D560F"/>
    <w:rsid w:val="004D7A1F"/>
    <w:rsid w:val="004D7FB1"/>
    <w:rsid w:val="004E0CF0"/>
    <w:rsid w:val="004E1524"/>
    <w:rsid w:val="004E2001"/>
    <w:rsid w:val="004E23E3"/>
    <w:rsid w:val="004E3309"/>
    <w:rsid w:val="004E3842"/>
    <w:rsid w:val="004E38A1"/>
    <w:rsid w:val="004E3C43"/>
    <w:rsid w:val="004E409E"/>
    <w:rsid w:val="004E483B"/>
    <w:rsid w:val="004E49B9"/>
    <w:rsid w:val="004E645A"/>
    <w:rsid w:val="004F0117"/>
    <w:rsid w:val="004F252B"/>
    <w:rsid w:val="004F2EA4"/>
    <w:rsid w:val="004F445C"/>
    <w:rsid w:val="004F4D0E"/>
    <w:rsid w:val="004F7859"/>
    <w:rsid w:val="00502DA4"/>
    <w:rsid w:val="0050408F"/>
    <w:rsid w:val="0050442C"/>
    <w:rsid w:val="00505A87"/>
    <w:rsid w:val="00507782"/>
    <w:rsid w:val="0051029E"/>
    <w:rsid w:val="005102DC"/>
    <w:rsid w:val="00513443"/>
    <w:rsid w:val="00515D69"/>
    <w:rsid w:val="00517B36"/>
    <w:rsid w:val="005206AC"/>
    <w:rsid w:val="00520C7D"/>
    <w:rsid w:val="00520D13"/>
    <w:rsid w:val="00521B40"/>
    <w:rsid w:val="00527F3B"/>
    <w:rsid w:val="0053353C"/>
    <w:rsid w:val="00533AE8"/>
    <w:rsid w:val="00534638"/>
    <w:rsid w:val="00534BBF"/>
    <w:rsid w:val="00536E4B"/>
    <w:rsid w:val="00541D73"/>
    <w:rsid w:val="00545FA5"/>
    <w:rsid w:val="0055004A"/>
    <w:rsid w:val="0055145B"/>
    <w:rsid w:val="00552731"/>
    <w:rsid w:val="005540EA"/>
    <w:rsid w:val="00554430"/>
    <w:rsid w:val="005557C5"/>
    <w:rsid w:val="00555D34"/>
    <w:rsid w:val="005572CF"/>
    <w:rsid w:val="00560193"/>
    <w:rsid w:val="0056116A"/>
    <w:rsid w:val="005614B7"/>
    <w:rsid w:val="005669CB"/>
    <w:rsid w:val="00566D44"/>
    <w:rsid w:val="0057008D"/>
    <w:rsid w:val="00570BD3"/>
    <w:rsid w:val="00572C8F"/>
    <w:rsid w:val="00574420"/>
    <w:rsid w:val="005806C9"/>
    <w:rsid w:val="0058123D"/>
    <w:rsid w:val="00581722"/>
    <w:rsid w:val="0058261F"/>
    <w:rsid w:val="00582FC8"/>
    <w:rsid w:val="005838DD"/>
    <w:rsid w:val="00584958"/>
    <w:rsid w:val="00584DB3"/>
    <w:rsid w:val="005862CF"/>
    <w:rsid w:val="00591B24"/>
    <w:rsid w:val="00593467"/>
    <w:rsid w:val="00593B21"/>
    <w:rsid w:val="00596B0C"/>
    <w:rsid w:val="005A45B6"/>
    <w:rsid w:val="005A520B"/>
    <w:rsid w:val="005A67B9"/>
    <w:rsid w:val="005A7045"/>
    <w:rsid w:val="005B031E"/>
    <w:rsid w:val="005B1B03"/>
    <w:rsid w:val="005B2FFC"/>
    <w:rsid w:val="005B4342"/>
    <w:rsid w:val="005B4BC6"/>
    <w:rsid w:val="005B4FC7"/>
    <w:rsid w:val="005B677C"/>
    <w:rsid w:val="005C072A"/>
    <w:rsid w:val="005C14E2"/>
    <w:rsid w:val="005C1BA4"/>
    <w:rsid w:val="005C43E6"/>
    <w:rsid w:val="005C6788"/>
    <w:rsid w:val="005C6C95"/>
    <w:rsid w:val="005D1708"/>
    <w:rsid w:val="005D3C1D"/>
    <w:rsid w:val="005D5472"/>
    <w:rsid w:val="005E1243"/>
    <w:rsid w:val="005E35ED"/>
    <w:rsid w:val="005E4CA2"/>
    <w:rsid w:val="005F208E"/>
    <w:rsid w:val="005F389E"/>
    <w:rsid w:val="005F4093"/>
    <w:rsid w:val="005F4A4D"/>
    <w:rsid w:val="005F6804"/>
    <w:rsid w:val="005F75E4"/>
    <w:rsid w:val="005F78F2"/>
    <w:rsid w:val="00601767"/>
    <w:rsid w:val="00601F4E"/>
    <w:rsid w:val="00602761"/>
    <w:rsid w:val="00602A4C"/>
    <w:rsid w:val="00605E63"/>
    <w:rsid w:val="00607C93"/>
    <w:rsid w:val="006112BF"/>
    <w:rsid w:val="006114B9"/>
    <w:rsid w:val="0061170B"/>
    <w:rsid w:val="0061173B"/>
    <w:rsid w:val="006118BD"/>
    <w:rsid w:val="00611F72"/>
    <w:rsid w:val="00612F2F"/>
    <w:rsid w:val="00614DC4"/>
    <w:rsid w:val="00616F2D"/>
    <w:rsid w:val="00621D14"/>
    <w:rsid w:val="006255F2"/>
    <w:rsid w:val="00630696"/>
    <w:rsid w:val="006323DB"/>
    <w:rsid w:val="00632D53"/>
    <w:rsid w:val="00633947"/>
    <w:rsid w:val="00635C76"/>
    <w:rsid w:val="00636A83"/>
    <w:rsid w:val="00637370"/>
    <w:rsid w:val="00637D8F"/>
    <w:rsid w:val="006401A9"/>
    <w:rsid w:val="00640B63"/>
    <w:rsid w:val="00642214"/>
    <w:rsid w:val="00642623"/>
    <w:rsid w:val="0064316D"/>
    <w:rsid w:val="0064629D"/>
    <w:rsid w:val="00651AF5"/>
    <w:rsid w:val="0065223F"/>
    <w:rsid w:val="00652F0F"/>
    <w:rsid w:val="006555F8"/>
    <w:rsid w:val="00655632"/>
    <w:rsid w:val="006563FF"/>
    <w:rsid w:val="006568A7"/>
    <w:rsid w:val="0065749C"/>
    <w:rsid w:val="006577F1"/>
    <w:rsid w:val="006604F4"/>
    <w:rsid w:val="00662956"/>
    <w:rsid w:val="0066341D"/>
    <w:rsid w:val="00664123"/>
    <w:rsid w:val="00664AD5"/>
    <w:rsid w:val="006651E2"/>
    <w:rsid w:val="00665DF6"/>
    <w:rsid w:val="006710BF"/>
    <w:rsid w:val="00674438"/>
    <w:rsid w:val="00680812"/>
    <w:rsid w:val="00682AE0"/>
    <w:rsid w:val="00683378"/>
    <w:rsid w:val="00684778"/>
    <w:rsid w:val="0069035C"/>
    <w:rsid w:val="0069308A"/>
    <w:rsid w:val="006932E1"/>
    <w:rsid w:val="00694D84"/>
    <w:rsid w:val="006975F3"/>
    <w:rsid w:val="006A6D99"/>
    <w:rsid w:val="006A7AE8"/>
    <w:rsid w:val="006B2E9E"/>
    <w:rsid w:val="006B4589"/>
    <w:rsid w:val="006B5DB4"/>
    <w:rsid w:val="006B6131"/>
    <w:rsid w:val="006B7002"/>
    <w:rsid w:val="006B7292"/>
    <w:rsid w:val="006C4977"/>
    <w:rsid w:val="006C75AC"/>
    <w:rsid w:val="006C7CE3"/>
    <w:rsid w:val="006D04BE"/>
    <w:rsid w:val="006D081D"/>
    <w:rsid w:val="006D3306"/>
    <w:rsid w:val="006D4984"/>
    <w:rsid w:val="006D5A22"/>
    <w:rsid w:val="006D5F07"/>
    <w:rsid w:val="006D653D"/>
    <w:rsid w:val="006D6B40"/>
    <w:rsid w:val="006E0866"/>
    <w:rsid w:val="006E1B6B"/>
    <w:rsid w:val="006E1B9D"/>
    <w:rsid w:val="006E20B5"/>
    <w:rsid w:val="006E33C1"/>
    <w:rsid w:val="006E53E6"/>
    <w:rsid w:val="006E6CDA"/>
    <w:rsid w:val="006E788D"/>
    <w:rsid w:val="006F0DB1"/>
    <w:rsid w:val="006F2858"/>
    <w:rsid w:val="006F32E9"/>
    <w:rsid w:val="006F586A"/>
    <w:rsid w:val="006F5D67"/>
    <w:rsid w:val="006F67DB"/>
    <w:rsid w:val="006F7217"/>
    <w:rsid w:val="007005D2"/>
    <w:rsid w:val="00702059"/>
    <w:rsid w:val="00706BEF"/>
    <w:rsid w:val="00710F3D"/>
    <w:rsid w:val="00712124"/>
    <w:rsid w:val="00713AAD"/>
    <w:rsid w:val="00713E52"/>
    <w:rsid w:val="00717E30"/>
    <w:rsid w:val="007215D5"/>
    <w:rsid w:val="00722936"/>
    <w:rsid w:val="00723D2B"/>
    <w:rsid w:val="00726B5E"/>
    <w:rsid w:val="00733729"/>
    <w:rsid w:val="007349DA"/>
    <w:rsid w:val="00734B04"/>
    <w:rsid w:val="00736082"/>
    <w:rsid w:val="00737C7B"/>
    <w:rsid w:val="00737FBF"/>
    <w:rsid w:val="00741E39"/>
    <w:rsid w:val="00742675"/>
    <w:rsid w:val="00742B69"/>
    <w:rsid w:val="007432EF"/>
    <w:rsid w:val="00744478"/>
    <w:rsid w:val="00744C4C"/>
    <w:rsid w:val="00746005"/>
    <w:rsid w:val="0075193E"/>
    <w:rsid w:val="007520D0"/>
    <w:rsid w:val="00752420"/>
    <w:rsid w:val="00752B10"/>
    <w:rsid w:val="007531AC"/>
    <w:rsid w:val="00756DFF"/>
    <w:rsid w:val="00757C25"/>
    <w:rsid w:val="00760E35"/>
    <w:rsid w:val="007614A8"/>
    <w:rsid w:val="00762458"/>
    <w:rsid w:val="00772848"/>
    <w:rsid w:val="0077787E"/>
    <w:rsid w:val="0078241B"/>
    <w:rsid w:val="007837A4"/>
    <w:rsid w:val="0078436E"/>
    <w:rsid w:val="007844EF"/>
    <w:rsid w:val="0078477A"/>
    <w:rsid w:val="00785E75"/>
    <w:rsid w:val="00787658"/>
    <w:rsid w:val="00787E5B"/>
    <w:rsid w:val="007900E6"/>
    <w:rsid w:val="007921D3"/>
    <w:rsid w:val="007949B9"/>
    <w:rsid w:val="0079752A"/>
    <w:rsid w:val="007A067A"/>
    <w:rsid w:val="007A2C76"/>
    <w:rsid w:val="007A6FB5"/>
    <w:rsid w:val="007A71FC"/>
    <w:rsid w:val="007A73E5"/>
    <w:rsid w:val="007A7DD2"/>
    <w:rsid w:val="007B28BD"/>
    <w:rsid w:val="007B4AD4"/>
    <w:rsid w:val="007B4B27"/>
    <w:rsid w:val="007B513B"/>
    <w:rsid w:val="007B524F"/>
    <w:rsid w:val="007B7157"/>
    <w:rsid w:val="007C01EA"/>
    <w:rsid w:val="007C2BAB"/>
    <w:rsid w:val="007C2EE0"/>
    <w:rsid w:val="007C5D03"/>
    <w:rsid w:val="007D1414"/>
    <w:rsid w:val="007D5B26"/>
    <w:rsid w:val="007D7B8A"/>
    <w:rsid w:val="007D7F2E"/>
    <w:rsid w:val="007E541F"/>
    <w:rsid w:val="007E6FD1"/>
    <w:rsid w:val="007E7DE8"/>
    <w:rsid w:val="007F003F"/>
    <w:rsid w:val="007F11D1"/>
    <w:rsid w:val="007F2A46"/>
    <w:rsid w:val="007F2EEF"/>
    <w:rsid w:val="007F48DB"/>
    <w:rsid w:val="007F4ADF"/>
    <w:rsid w:val="007F5C79"/>
    <w:rsid w:val="007F5DCD"/>
    <w:rsid w:val="007F7671"/>
    <w:rsid w:val="00800E99"/>
    <w:rsid w:val="0080119B"/>
    <w:rsid w:val="00801872"/>
    <w:rsid w:val="008042B5"/>
    <w:rsid w:val="0080681C"/>
    <w:rsid w:val="00806CF4"/>
    <w:rsid w:val="008073E0"/>
    <w:rsid w:val="00807740"/>
    <w:rsid w:val="00810646"/>
    <w:rsid w:val="00814441"/>
    <w:rsid w:val="00814D4C"/>
    <w:rsid w:val="00814DEC"/>
    <w:rsid w:val="008156DF"/>
    <w:rsid w:val="00815AC3"/>
    <w:rsid w:val="00817DCF"/>
    <w:rsid w:val="008201CC"/>
    <w:rsid w:val="00820500"/>
    <w:rsid w:val="00821876"/>
    <w:rsid w:val="00821CCF"/>
    <w:rsid w:val="00822030"/>
    <w:rsid w:val="00822C33"/>
    <w:rsid w:val="008268AE"/>
    <w:rsid w:val="00826DE2"/>
    <w:rsid w:val="00830132"/>
    <w:rsid w:val="0083097F"/>
    <w:rsid w:val="008317C0"/>
    <w:rsid w:val="00834C1B"/>
    <w:rsid w:val="0083558E"/>
    <w:rsid w:val="008364C0"/>
    <w:rsid w:val="00836DC9"/>
    <w:rsid w:val="0084056B"/>
    <w:rsid w:val="00841F54"/>
    <w:rsid w:val="00842265"/>
    <w:rsid w:val="00842E34"/>
    <w:rsid w:val="008438C2"/>
    <w:rsid w:val="008450D2"/>
    <w:rsid w:val="00847210"/>
    <w:rsid w:val="008515D6"/>
    <w:rsid w:val="00851796"/>
    <w:rsid w:val="008522A1"/>
    <w:rsid w:val="00853CD1"/>
    <w:rsid w:val="00857A61"/>
    <w:rsid w:val="00861873"/>
    <w:rsid w:val="00863EDC"/>
    <w:rsid w:val="008648CC"/>
    <w:rsid w:val="008669F2"/>
    <w:rsid w:val="00866E63"/>
    <w:rsid w:val="00867038"/>
    <w:rsid w:val="00867749"/>
    <w:rsid w:val="0087243C"/>
    <w:rsid w:val="00872DAC"/>
    <w:rsid w:val="008730C4"/>
    <w:rsid w:val="008733CC"/>
    <w:rsid w:val="0087388E"/>
    <w:rsid w:val="008759FF"/>
    <w:rsid w:val="00875ADB"/>
    <w:rsid w:val="008804AB"/>
    <w:rsid w:val="00881057"/>
    <w:rsid w:val="00881ABA"/>
    <w:rsid w:val="00886180"/>
    <w:rsid w:val="0089029B"/>
    <w:rsid w:val="00890B8A"/>
    <w:rsid w:val="00891332"/>
    <w:rsid w:val="00891384"/>
    <w:rsid w:val="00891512"/>
    <w:rsid w:val="00893F88"/>
    <w:rsid w:val="008955E5"/>
    <w:rsid w:val="00895613"/>
    <w:rsid w:val="00897F88"/>
    <w:rsid w:val="008A09FA"/>
    <w:rsid w:val="008A0B39"/>
    <w:rsid w:val="008A21BB"/>
    <w:rsid w:val="008A4F1E"/>
    <w:rsid w:val="008A6272"/>
    <w:rsid w:val="008A79F0"/>
    <w:rsid w:val="008B06A2"/>
    <w:rsid w:val="008B0BC7"/>
    <w:rsid w:val="008B0C71"/>
    <w:rsid w:val="008B5C03"/>
    <w:rsid w:val="008B6C61"/>
    <w:rsid w:val="008B6E12"/>
    <w:rsid w:val="008B7284"/>
    <w:rsid w:val="008B758A"/>
    <w:rsid w:val="008C160E"/>
    <w:rsid w:val="008C21C5"/>
    <w:rsid w:val="008C226B"/>
    <w:rsid w:val="008C24E4"/>
    <w:rsid w:val="008C4347"/>
    <w:rsid w:val="008C4680"/>
    <w:rsid w:val="008C5511"/>
    <w:rsid w:val="008C74A0"/>
    <w:rsid w:val="008D44CD"/>
    <w:rsid w:val="008D5F0D"/>
    <w:rsid w:val="008E3718"/>
    <w:rsid w:val="008E4C53"/>
    <w:rsid w:val="008E58C1"/>
    <w:rsid w:val="008E5FE9"/>
    <w:rsid w:val="008F00D4"/>
    <w:rsid w:val="008F0397"/>
    <w:rsid w:val="008F06DB"/>
    <w:rsid w:val="008F1800"/>
    <w:rsid w:val="008F4813"/>
    <w:rsid w:val="008F49ED"/>
    <w:rsid w:val="008F4EE2"/>
    <w:rsid w:val="008F5350"/>
    <w:rsid w:val="008F757A"/>
    <w:rsid w:val="008F7EB2"/>
    <w:rsid w:val="00901D31"/>
    <w:rsid w:val="00902436"/>
    <w:rsid w:val="00903B3F"/>
    <w:rsid w:val="00907F3A"/>
    <w:rsid w:val="009140D7"/>
    <w:rsid w:val="009159EA"/>
    <w:rsid w:val="00915A78"/>
    <w:rsid w:val="009217DC"/>
    <w:rsid w:val="00922FAF"/>
    <w:rsid w:val="00924FD2"/>
    <w:rsid w:val="0092648F"/>
    <w:rsid w:val="009265C5"/>
    <w:rsid w:val="009272F8"/>
    <w:rsid w:val="009303DA"/>
    <w:rsid w:val="009305CC"/>
    <w:rsid w:val="00932541"/>
    <w:rsid w:val="00935AAF"/>
    <w:rsid w:val="00940BF3"/>
    <w:rsid w:val="009425DC"/>
    <w:rsid w:val="00942CBB"/>
    <w:rsid w:val="009434D6"/>
    <w:rsid w:val="00944AD3"/>
    <w:rsid w:val="009458FB"/>
    <w:rsid w:val="009467D0"/>
    <w:rsid w:val="00946F87"/>
    <w:rsid w:val="0094775E"/>
    <w:rsid w:val="00952104"/>
    <w:rsid w:val="00952F65"/>
    <w:rsid w:val="00954192"/>
    <w:rsid w:val="00954260"/>
    <w:rsid w:val="009601F6"/>
    <w:rsid w:val="00960BD4"/>
    <w:rsid w:val="00962F6C"/>
    <w:rsid w:val="00963F6E"/>
    <w:rsid w:val="00964AF8"/>
    <w:rsid w:val="009656F3"/>
    <w:rsid w:val="00966BA4"/>
    <w:rsid w:val="009712BE"/>
    <w:rsid w:val="00971A9B"/>
    <w:rsid w:val="00974045"/>
    <w:rsid w:val="009758DB"/>
    <w:rsid w:val="00975D8C"/>
    <w:rsid w:val="009777B5"/>
    <w:rsid w:val="00977F26"/>
    <w:rsid w:val="009827B4"/>
    <w:rsid w:val="00984AB9"/>
    <w:rsid w:val="0098507A"/>
    <w:rsid w:val="009864B7"/>
    <w:rsid w:val="00993F66"/>
    <w:rsid w:val="00995B1A"/>
    <w:rsid w:val="00996A82"/>
    <w:rsid w:val="009A0009"/>
    <w:rsid w:val="009A0E89"/>
    <w:rsid w:val="009A14B1"/>
    <w:rsid w:val="009A166C"/>
    <w:rsid w:val="009A25D3"/>
    <w:rsid w:val="009A36B3"/>
    <w:rsid w:val="009A4479"/>
    <w:rsid w:val="009A4CAF"/>
    <w:rsid w:val="009A5841"/>
    <w:rsid w:val="009A6228"/>
    <w:rsid w:val="009A7B33"/>
    <w:rsid w:val="009B15E4"/>
    <w:rsid w:val="009B2653"/>
    <w:rsid w:val="009B31D1"/>
    <w:rsid w:val="009B3F98"/>
    <w:rsid w:val="009B59BD"/>
    <w:rsid w:val="009B60E5"/>
    <w:rsid w:val="009B6560"/>
    <w:rsid w:val="009C0796"/>
    <w:rsid w:val="009C0F0F"/>
    <w:rsid w:val="009C181C"/>
    <w:rsid w:val="009C2080"/>
    <w:rsid w:val="009C355D"/>
    <w:rsid w:val="009C390B"/>
    <w:rsid w:val="009C390E"/>
    <w:rsid w:val="009C406A"/>
    <w:rsid w:val="009C412D"/>
    <w:rsid w:val="009C5B26"/>
    <w:rsid w:val="009C7628"/>
    <w:rsid w:val="009D2A1D"/>
    <w:rsid w:val="009D337B"/>
    <w:rsid w:val="009D3CBE"/>
    <w:rsid w:val="009D4E62"/>
    <w:rsid w:val="009D5845"/>
    <w:rsid w:val="009D65EC"/>
    <w:rsid w:val="009D746E"/>
    <w:rsid w:val="009E23B1"/>
    <w:rsid w:val="009E3BE1"/>
    <w:rsid w:val="009E4515"/>
    <w:rsid w:val="009E5D0D"/>
    <w:rsid w:val="009F52DA"/>
    <w:rsid w:val="009F646C"/>
    <w:rsid w:val="009F70D4"/>
    <w:rsid w:val="00A00570"/>
    <w:rsid w:val="00A00A39"/>
    <w:rsid w:val="00A01BAC"/>
    <w:rsid w:val="00A02D95"/>
    <w:rsid w:val="00A02DF7"/>
    <w:rsid w:val="00A038D1"/>
    <w:rsid w:val="00A07F4C"/>
    <w:rsid w:val="00A1110D"/>
    <w:rsid w:val="00A12AC7"/>
    <w:rsid w:val="00A1342E"/>
    <w:rsid w:val="00A1364F"/>
    <w:rsid w:val="00A142F2"/>
    <w:rsid w:val="00A14307"/>
    <w:rsid w:val="00A143EC"/>
    <w:rsid w:val="00A20203"/>
    <w:rsid w:val="00A219D0"/>
    <w:rsid w:val="00A22FA2"/>
    <w:rsid w:val="00A23855"/>
    <w:rsid w:val="00A23AD4"/>
    <w:rsid w:val="00A248F8"/>
    <w:rsid w:val="00A24D72"/>
    <w:rsid w:val="00A25580"/>
    <w:rsid w:val="00A25582"/>
    <w:rsid w:val="00A256D6"/>
    <w:rsid w:val="00A25E7F"/>
    <w:rsid w:val="00A26009"/>
    <w:rsid w:val="00A26524"/>
    <w:rsid w:val="00A271E6"/>
    <w:rsid w:val="00A27DAA"/>
    <w:rsid w:val="00A306BA"/>
    <w:rsid w:val="00A30EE2"/>
    <w:rsid w:val="00A31099"/>
    <w:rsid w:val="00A31C1A"/>
    <w:rsid w:val="00A33AA3"/>
    <w:rsid w:val="00A33D14"/>
    <w:rsid w:val="00A35674"/>
    <w:rsid w:val="00A36082"/>
    <w:rsid w:val="00A37CB6"/>
    <w:rsid w:val="00A37DC1"/>
    <w:rsid w:val="00A40009"/>
    <w:rsid w:val="00A430C1"/>
    <w:rsid w:val="00A43354"/>
    <w:rsid w:val="00A45AFF"/>
    <w:rsid w:val="00A45E86"/>
    <w:rsid w:val="00A4683B"/>
    <w:rsid w:val="00A476FF"/>
    <w:rsid w:val="00A53033"/>
    <w:rsid w:val="00A54540"/>
    <w:rsid w:val="00A57DD1"/>
    <w:rsid w:val="00A60C77"/>
    <w:rsid w:val="00A615FF"/>
    <w:rsid w:val="00A62D9A"/>
    <w:rsid w:val="00A641A1"/>
    <w:rsid w:val="00A649D5"/>
    <w:rsid w:val="00A6693A"/>
    <w:rsid w:val="00A7000E"/>
    <w:rsid w:val="00A71509"/>
    <w:rsid w:val="00A72BDE"/>
    <w:rsid w:val="00A74365"/>
    <w:rsid w:val="00A766F1"/>
    <w:rsid w:val="00A76D2C"/>
    <w:rsid w:val="00A805AE"/>
    <w:rsid w:val="00A80DBE"/>
    <w:rsid w:val="00A81EBA"/>
    <w:rsid w:val="00A82268"/>
    <w:rsid w:val="00A83032"/>
    <w:rsid w:val="00A833DE"/>
    <w:rsid w:val="00A845D9"/>
    <w:rsid w:val="00A85F32"/>
    <w:rsid w:val="00A864DD"/>
    <w:rsid w:val="00A867DE"/>
    <w:rsid w:val="00A86E2C"/>
    <w:rsid w:val="00A87A2A"/>
    <w:rsid w:val="00A906C2"/>
    <w:rsid w:val="00A90F97"/>
    <w:rsid w:val="00A9388D"/>
    <w:rsid w:val="00A9630F"/>
    <w:rsid w:val="00A972E1"/>
    <w:rsid w:val="00A97534"/>
    <w:rsid w:val="00AA677C"/>
    <w:rsid w:val="00AA68C9"/>
    <w:rsid w:val="00AA77D7"/>
    <w:rsid w:val="00AA7871"/>
    <w:rsid w:val="00AB01B4"/>
    <w:rsid w:val="00AB0FAA"/>
    <w:rsid w:val="00AB159D"/>
    <w:rsid w:val="00AB2836"/>
    <w:rsid w:val="00AB4806"/>
    <w:rsid w:val="00AB55EF"/>
    <w:rsid w:val="00AB5C2F"/>
    <w:rsid w:val="00AB617A"/>
    <w:rsid w:val="00AB7047"/>
    <w:rsid w:val="00AC3A84"/>
    <w:rsid w:val="00AC542D"/>
    <w:rsid w:val="00AC612B"/>
    <w:rsid w:val="00AC68FD"/>
    <w:rsid w:val="00AC75F1"/>
    <w:rsid w:val="00AD023F"/>
    <w:rsid w:val="00AD028B"/>
    <w:rsid w:val="00AD17D8"/>
    <w:rsid w:val="00AD2504"/>
    <w:rsid w:val="00AD394D"/>
    <w:rsid w:val="00AD5E5F"/>
    <w:rsid w:val="00AD62F4"/>
    <w:rsid w:val="00AD69E9"/>
    <w:rsid w:val="00AE0BAF"/>
    <w:rsid w:val="00AE141E"/>
    <w:rsid w:val="00AE2430"/>
    <w:rsid w:val="00AE3168"/>
    <w:rsid w:val="00AE3905"/>
    <w:rsid w:val="00AE4943"/>
    <w:rsid w:val="00AE7237"/>
    <w:rsid w:val="00AE7C1B"/>
    <w:rsid w:val="00AF2849"/>
    <w:rsid w:val="00AF4CD9"/>
    <w:rsid w:val="00AF4E1D"/>
    <w:rsid w:val="00B00A90"/>
    <w:rsid w:val="00B02A6C"/>
    <w:rsid w:val="00B0383E"/>
    <w:rsid w:val="00B03ED6"/>
    <w:rsid w:val="00B05067"/>
    <w:rsid w:val="00B05A7E"/>
    <w:rsid w:val="00B0622F"/>
    <w:rsid w:val="00B06594"/>
    <w:rsid w:val="00B06E3B"/>
    <w:rsid w:val="00B1014C"/>
    <w:rsid w:val="00B11030"/>
    <w:rsid w:val="00B114C4"/>
    <w:rsid w:val="00B11582"/>
    <w:rsid w:val="00B1301A"/>
    <w:rsid w:val="00B13198"/>
    <w:rsid w:val="00B1377B"/>
    <w:rsid w:val="00B15A0A"/>
    <w:rsid w:val="00B168C9"/>
    <w:rsid w:val="00B20B5E"/>
    <w:rsid w:val="00B21394"/>
    <w:rsid w:val="00B23FA9"/>
    <w:rsid w:val="00B23FD5"/>
    <w:rsid w:val="00B24B86"/>
    <w:rsid w:val="00B26826"/>
    <w:rsid w:val="00B3410E"/>
    <w:rsid w:val="00B3560D"/>
    <w:rsid w:val="00B36E9E"/>
    <w:rsid w:val="00B37345"/>
    <w:rsid w:val="00B37587"/>
    <w:rsid w:val="00B37A1B"/>
    <w:rsid w:val="00B37ADD"/>
    <w:rsid w:val="00B37E21"/>
    <w:rsid w:val="00B437F1"/>
    <w:rsid w:val="00B440EC"/>
    <w:rsid w:val="00B457BC"/>
    <w:rsid w:val="00B45F84"/>
    <w:rsid w:val="00B46984"/>
    <w:rsid w:val="00B50649"/>
    <w:rsid w:val="00B52587"/>
    <w:rsid w:val="00B52E66"/>
    <w:rsid w:val="00B574E7"/>
    <w:rsid w:val="00B607D3"/>
    <w:rsid w:val="00B611C3"/>
    <w:rsid w:val="00B611ED"/>
    <w:rsid w:val="00B61959"/>
    <w:rsid w:val="00B63FC5"/>
    <w:rsid w:val="00B643CC"/>
    <w:rsid w:val="00B7074B"/>
    <w:rsid w:val="00B71516"/>
    <w:rsid w:val="00B718E0"/>
    <w:rsid w:val="00B72534"/>
    <w:rsid w:val="00B746ED"/>
    <w:rsid w:val="00B7524C"/>
    <w:rsid w:val="00B7691F"/>
    <w:rsid w:val="00B7758C"/>
    <w:rsid w:val="00B77DFD"/>
    <w:rsid w:val="00B8136A"/>
    <w:rsid w:val="00B81587"/>
    <w:rsid w:val="00B81D90"/>
    <w:rsid w:val="00B823C2"/>
    <w:rsid w:val="00B84EF4"/>
    <w:rsid w:val="00B8547A"/>
    <w:rsid w:val="00B85D47"/>
    <w:rsid w:val="00B862EA"/>
    <w:rsid w:val="00B923AD"/>
    <w:rsid w:val="00B97899"/>
    <w:rsid w:val="00BA0934"/>
    <w:rsid w:val="00BA1B3A"/>
    <w:rsid w:val="00BA2A4D"/>
    <w:rsid w:val="00BA3E96"/>
    <w:rsid w:val="00BA44D8"/>
    <w:rsid w:val="00BA452F"/>
    <w:rsid w:val="00BA67E5"/>
    <w:rsid w:val="00BA740A"/>
    <w:rsid w:val="00BB18D7"/>
    <w:rsid w:val="00BB1D38"/>
    <w:rsid w:val="00BB26EA"/>
    <w:rsid w:val="00BB2E57"/>
    <w:rsid w:val="00BB32FB"/>
    <w:rsid w:val="00BB5B88"/>
    <w:rsid w:val="00BB7253"/>
    <w:rsid w:val="00BC32F4"/>
    <w:rsid w:val="00BC39B8"/>
    <w:rsid w:val="00BC6D54"/>
    <w:rsid w:val="00BD0E92"/>
    <w:rsid w:val="00BD71FF"/>
    <w:rsid w:val="00BE072A"/>
    <w:rsid w:val="00BE33CF"/>
    <w:rsid w:val="00BE3B1A"/>
    <w:rsid w:val="00BE73E6"/>
    <w:rsid w:val="00BE76CB"/>
    <w:rsid w:val="00BF0A51"/>
    <w:rsid w:val="00BF0BF6"/>
    <w:rsid w:val="00BF1A3C"/>
    <w:rsid w:val="00BF4226"/>
    <w:rsid w:val="00BF5B8D"/>
    <w:rsid w:val="00BF6A07"/>
    <w:rsid w:val="00BF6AC0"/>
    <w:rsid w:val="00C0116F"/>
    <w:rsid w:val="00C0312B"/>
    <w:rsid w:val="00C04561"/>
    <w:rsid w:val="00C05955"/>
    <w:rsid w:val="00C060AB"/>
    <w:rsid w:val="00C104D7"/>
    <w:rsid w:val="00C119E2"/>
    <w:rsid w:val="00C14097"/>
    <w:rsid w:val="00C15DDB"/>
    <w:rsid w:val="00C206D3"/>
    <w:rsid w:val="00C217ED"/>
    <w:rsid w:val="00C22BF7"/>
    <w:rsid w:val="00C23326"/>
    <w:rsid w:val="00C240E1"/>
    <w:rsid w:val="00C27B8A"/>
    <w:rsid w:val="00C27CB6"/>
    <w:rsid w:val="00C32466"/>
    <w:rsid w:val="00C33D34"/>
    <w:rsid w:val="00C366B4"/>
    <w:rsid w:val="00C36AB2"/>
    <w:rsid w:val="00C42BCF"/>
    <w:rsid w:val="00C44163"/>
    <w:rsid w:val="00C44663"/>
    <w:rsid w:val="00C44C00"/>
    <w:rsid w:val="00C4539D"/>
    <w:rsid w:val="00C456D2"/>
    <w:rsid w:val="00C4595F"/>
    <w:rsid w:val="00C4609B"/>
    <w:rsid w:val="00C466DF"/>
    <w:rsid w:val="00C477ED"/>
    <w:rsid w:val="00C47D97"/>
    <w:rsid w:val="00C520AD"/>
    <w:rsid w:val="00C5531A"/>
    <w:rsid w:val="00C55496"/>
    <w:rsid w:val="00C56118"/>
    <w:rsid w:val="00C56939"/>
    <w:rsid w:val="00C56F24"/>
    <w:rsid w:val="00C57032"/>
    <w:rsid w:val="00C611D0"/>
    <w:rsid w:val="00C64BA3"/>
    <w:rsid w:val="00C71402"/>
    <w:rsid w:val="00C72983"/>
    <w:rsid w:val="00C730BB"/>
    <w:rsid w:val="00C74B67"/>
    <w:rsid w:val="00C74FFA"/>
    <w:rsid w:val="00C758CF"/>
    <w:rsid w:val="00C76706"/>
    <w:rsid w:val="00C80AE8"/>
    <w:rsid w:val="00C80AEF"/>
    <w:rsid w:val="00C825FA"/>
    <w:rsid w:val="00C835DC"/>
    <w:rsid w:val="00C86EF4"/>
    <w:rsid w:val="00C87853"/>
    <w:rsid w:val="00C911E9"/>
    <w:rsid w:val="00C9128A"/>
    <w:rsid w:val="00C91429"/>
    <w:rsid w:val="00C91951"/>
    <w:rsid w:val="00C91D7C"/>
    <w:rsid w:val="00C92562"/>
    <w:rsid w:val="00C938B6"/>
    <w:rsid w:val="00C95F50"/>
    <w:rsid w:val="00C96572"/>
    <w:rsid w:val="00CA0034"/>
    <w:rsid w:val="00CA09F7"/>
    <w:rsid w:val="00CA25E1"/>
    <w:rsid w:val="00CA3168"/>
    <w:rsid w:val="00CA588A"/>
    <w:rsid w:val="00CA794E"/>
    <w:rsid w:val="00CB046A"/>
    <w:rsid w:val="00CB0B0D"/>
    <w:rsid w:val="00CB28FA"/>
    <w:rsid w:val="00CB348A"/>
    <w:rsid w:val="00CB4A69"/>
    <w:rsid w:val="00CC05D9"/>
    <w:rsid w:val="00CC2446"/>
    <w:rsid w:val="00CC29AB"/>
    <w:rsid w:val="00CC2C72"/>
    <w:rsid w:val="00CC2C90"/>
    <w:rsid w:val="00CC3581"/>
    <w:rsid w:val="00CC38A7"/>
    <w:rsid w:val="00CC4E00"/>
    <w:rsid w:val="00CC56CC"/>
    <w:rsid w:val="00CC5B7A"/>
    <w:rsid w:val="00CC5D88"/>
    <w:rsid w:val="00CC68B4"/>
    <w:rsid w:val="00CC7082"/>
    <w:rsid w:val="00CD1B19"/>
    <w:rsid w:val="00CD21AC"/>
    <w:rsid w:val="00CD4005"/>
    <w:rsid w:val="00CD54F1"/>
    <w:rsid w:val="00CD64A4"/>
    <w:rsid w:val="00CE2B5C"/>
    <w:rsid w:val="00CE5080"/>
    <w:rsid w:val="00CE5594"/>
    <w:rsid w:val="00CE6339"/>
    <w:rsid w:val="00CE6C6E"/>
    <w:rsid w:val="00CF1155"/>
    <w:rsid w:val="00CF1624"/>
    <w:rsid w:val="00CF7248"/>
    <w:rsid w:val="00CF73A0"/>
    <w:rsid w:val="00CF7B15"/>
    <w:rsid w:val="00D037F1"/>
    <w:rsid w:val="00D04110"/>
    <w:rsid w:val="00D04134"/>
    <w:rsid w:val="00D04ACD"/>
    <w:rsid w:val="00D04DDC"/>
    <w:rsid w:val="00D072E8"/>
    <w:rsid w:val="00D105E1"/>
    <w:rsid w:val="00D13C1A"/>
    <w:rsid w:val="00D145CA"/>
    <w:rsid w:val="00D15E72"/>
    <w:rsid w:val="00D16C0D"/>
    <w:rsid w:val="00D17E23"/>
    <w:rsid w:val="00D2208D"/>
    <w:rsid w:val="00D22279"/>
    <w:rsid w:val="00D22825"/>
    <w:rsid w:val="00D22C02"/>
    <w:rsid w:val="00D22ED4"/>
    <w:rsid w:val="00D23F31"/>
    <w:rsid w:val="00D24EFE"/>
    <w:rsid w:val="00D25A94"/>
    <w:rsid w:val="00D26D02"/>
    <w:rsid w:val="00D30983"/>
    <w:rsid w:val="00D35AAA"/>
    <w:rsid w:val="00D3642D"/>
    <w:rsid w:val="00D36E27"/>
    <w:rsid w:val="00D42A57"/>
    <w:rsid w:val="00D43323"/>
    <w:rsid w:val="00D43E9A"/>
    <w:rsid w:val="00D4426D"/>
    <w:rsid w:val="00D44C54"/>
    <w:rsid w:val="00D44FA0"/>
    <w:rsid w:val="00D468D2"/>
    <w:rsid w:val="00D47385"/>
    <w:rsid w:val="00D47A0E"/>
    <w:rsid w:val="00D51254"/>
    <w:rsid w:val="00D522B4"/>
    <w:rsid w:val="00D539E9"/>
    <w:rsid w:val="00D53D30"/>
    <w:rsid w:val="00D53EC9"/>
    <w:rsid w:val="00D543E9"/>
    <w:rsid w:val="00D54923"/>
    <w:rsid w:val="00D55777"/>
    <w:rsid w:val="00D55F96"/>
    <w:rsid w:val="00D566BE"/>
    <w:rsid w:val="00D60B25"/>
    <w:rsid w:val="00D61A1B"/>
    <w:rsid w:val="00D61D4A"/>
    <w:rsid w:val="00D62084"/>
    <w:rsid w:val="00D6351B"/>
    <w:rsid w:val="00D6396E"/>
    <w:rsid w:val="00D65BE7"/>
    <w:rsid w:val="00D66C66"/>
    <w:rsid w:val="00D724C5"/>
    <w:rsid w:val="00D74237"/>
    <w:rsid w:val="00D75401"/>
    <w:rsid w:val="00D76513"/>
    <w:rsid w:val="00D76CAE"/>
    <w:rsid w:val="00D76D0D"/>
    <w:rsid w:val="00D8462E"/>
    <w:rsid w:val="00D846AF"/>
    <w:rsid w:val="00D85021"/>
    <w:rsid w:val="00D85885"/>
    <w:rsid w:val="00D86332"/>
    <w:rsid w:val="00D8646E"/>
    <w:rsid w:val="00D866C1"/>
    <w:rsid w:val="00D867F3"/>
    <w:rsid w:val="00D8742C"/>
    <w:rsid w:val="00D8782D"/>
    <w:rsid w:val="00D91C92"/>
    <w:rsid w:val="00D91CC5"/>
    <w:rsid w:val="00D939CF"/>
    <w:rsid w:val="00D95FE9"/>
    <w:rsid w:val="00D97859"/>
    <w:rsid w:val="00D97EFE"/>
    <w:rsid w:val="00DA0388"/>
    <w:rsid w:val="00DA082B"/>
    <w:rsid w:val="00DA0863"/>
    <w:rsid w:val="00DA0CD4"/>
    <w:rsid w:val="00DA376A"/>
    <w:rsid w:val="00DA6724"/>
    <w:rsid w:val="00DB0828"/>
    <w:rsid w:val="00DB088F"/>
    <w:rsid w:val="00DB13A1"/>
    <w:rsid w:val="00DB2F29"/>
    <w:rsid w:val="00DB30F1"/>
    <w:rsid w:val="00DB6D2A"/>
    <w:rsid w:val="00DB6E41"/>
    <w:rsid w:val="00DB799F"/>
    <w:rsid w:val="00DC027C"/>
    <w:rsid w:val="00DC1799"/>
    <w:rsid w:val="00DC1F5A"/>
    <w:rsid w:val="00DC7066"/>
    <w:rsid w:val="00DD05D6"/>
    <w:rsid w:val="00DD0C57"/>
    <w:rsid w:val="00DD121D"/>
    <w:rsid w:val="00DD14A2"/>
    <w:rsid w:val="00DD39B3"/>
    <w:rsid w:val="00DD4F0C"/>
    <w:rsid w:val="00DD525B"/>
    <w:rsid w:val="00DD7A49"/>
    <w:rsid w:val="00DE02EE"/>
    <w:rsid w:val="00DE0616"/>
    <w:rsid w:val="00DE07FD"/>
    <w:rsid w:val="00DE3208"/>
    <w:rsid w:val="00DE3A12"/>
    <w:rsid w:val="00DE5D18"/>
    <w:rsid w:val="00DE6CB9"/>
    <w:rsid w:val="00DE7710"/>
    <w:rsid w:val="00DF17F3"/>
    <w:rsid w:val="00DF1B80"/>
    <w:rsid w:val="00DF3E09"/>
    <w:rsid w:val="00DF4EC6"/>
    <w:rsid w:val="00DF5229"/>
    <w:rsid w:val="00DF60AA"/>
    <w:rsid w:val="00DF6963"/>
    <w:rsid w:val="00DF7B1B"/>
    <w:rsid w:val="00DF7CA4"/>
    <w:rsid w:val="00E015DA"/>
    <w:rsid w:val="00E043BF"/>
    <w:rsid w:val="00E06923"/>
    <w:rsid w:val="00E07083"/>
    <w:rsid w:val="00E1181E"/>
    <w:rsid w:val="00E129F4"/>
    <w:rsid w:val="00E12FB7"/>
    <w:rsid w:val="00E130BC"/>
    <w:rsid w:val="00E13305"/>
    <w:rsid w:val="00E14121"/>
    <w:rsid w:val="00E15DE7"/>
    <w:rsid w:val="00E160FE"/>
    <w:rsid w:val="00E167A6"/>
    <w:rsid w:val="00E1684C"/>
    <w:rsid w:val="00E16ABD"/>
    <w:rsid w:val="00E1706E"/>
    <w:rsid w:val="00E1788A"/>
    <w:rsid w:val="00E21EEE"/>
    <w:rsid w:val="00E24AA2"/>
    <w:rsid w:val="00E268B2"/>
    <w:rsid w:val="00E27D36"/>
    <w:rsid w:val="00E30382"/>
    <w:rsid w:val="00E3049A"/>
    <w:rsid w:val="00E308F6"/>
    <w:rsid w:val="00E30D7F"/>
    <w:rsid w:val="00E31D6E"/>
    <w:rsid w:val="00E33357"/>
    <w:rsid w:val="00E34209"/>
    <w:rsid w:val="00E346C4"/>
    <w:rsid w:val="00E36B4D"/>
    <w:rsid w:val="00E375D3"/>
    <w:rsid w:val="00E41243"/>
    <w:rsid w:val="00E4182F"/>
    <w:rsid w:val="00E41906"/>
    <w:rsid w:val="00E41E78"/>
    <w:rsid w:val="00E458BF"/>
    <w:rsid w:val="00E45DD2"/>
    <w:rsid w:val="00E46A1A"/>
    <w:rsid w:val="00E46F64"/>
    <w:rsid w:val="00E50BC4"/>
    <w:rsid w:val="00E50EE2"/>
    <w:rsid w:val="00E52694"/>
    <w:rsid w:val="00E53E0E"/>
    <w:rsid w:val="00E553BD"/>
    <w:rsid w:val="00E609EE"/>
    <w:rsid w:val="00E62DBE"/>
    <w:rsid w:val="00E64745"/>
    <w:rsid w:val="00E6475B"/>
    <w:rsid w:val="00E647CA"/>
    <w:rsid w:val="00E670D1"/>
    <w:rsid w:val="00E70719"/>
    <w:rsid w:val="00E70BEC"/>
    <w:rsid w:val="00E72B1E"/>
    <w:rsid w:val="00E741AF"/>
    <w:rsid w:val="00E745AE"/>
    <w:rsid w:val="00E757CE"/>
    <w:rsid w:val="00E764D0"/>
    <w:rsid w:val="00E7723B"/>
    <w:rsid w:val="00E80038"/>
    <w:rsid w:val="00E84737"/>
    <w:rsid w:val="00E85AAD"/>
    <w:rsid w:val="00E85BA8"/>
    <w:rsid w:val="00E934C1"/>
    <w:rsid w:val="00E9492A"/>
    <w:rsid w:val="00E95088"/>
    <w:rsid w:val="00E96FD6"/>
    <w:rsid w:val="00E97116"/>
    <w:rsid w:val="00E97A1A"/>
    <w:rsid w:val="00EA322C"/>
    <w:rsid w:val="00EA3335"/>
    <w:rsid w:val="00EA38AD"/>
    <w:rsid w:val="00EA55DD"/>
    <w:rsid w:val="00EA699A"/>
    <w:rsid w:val="00EA770A"/>
    <w:rsid w:val="00EB1307"/>
    <w:rsid w:val="00EB190F"/>
    <w:rsid w:val="00EB4440"/>
    <w:rsid w:val="00EC061D"/>
    <w:rsid w:val="00EC2095"/>
    <w:rsid w:val="00EC4DCE"/>
    <w:rsid w:val="00EC59A5"/>
    <w:rsid w:val="00EC6AA2"/>
    <w:rsid w:val="00EC7BCA"/>
    <w:rsid w:val="00ED04B6"/>
    <w:rsid w:val="00ED2117"/>
    <w:rsid w:val="00ED303F"/>
    <w:rsid w:val="00ED312E"/>
    <w:rsid w:val="00ED3D56"/>
    <w:rsid w:val="00ED5A16"/>
    <w:rsid w:val="00ED7481"/>
    <w:rsid w:val="00EE0C53"/>
    <w:rsid w:val="00EE6571"/>
    <w:rsid w:val="00EE7B98"/>
    <w:rsid w:val="00EF0063"/>
    <w:rsid w:val="00EF0DBE"/>
    <w:rsid w:val="00EF215C"/>
    <w:rsid w:val="00EF24D3"/>
    <w:rsid w:val="00EF29F1"/>
    <w:rsid w:val="00EF3B94"/>
    <w:rsid w:val="00EF5F04"/>
    <w:rsid w:val="00EF7978"/>
    <w:rsid w:val="00F03DFF"/>
    <w:rsid w:val="00F04227"/>
    <w:rsid w:val="00F07617"/>
    <w:rsid w:val="00F10C35"/>
    <w:rsid w:val="00F11251"/>
    <w:rsid w:val="00F12E6F"/>
    <w:rsid w:val="00F152D3"/>
    <w:rsid w:val="00F16D08"/>
    <w:rsid w:val="00F16DED"/>
    <w:rsid w:val="00F171E4"/>
    <w:rsid w:val="00F2000B"/>
    <w:rsid w:val="00F2173B"/>
    <w:rsid w:val="00F2401A"/>
    <w:rsid w:val="00F2413D"/>
    <w:rsid w:val="00F259A0"/>
    <w:rsid w:val="00F25EDF"/>
    <w:rsid w:val="00F3173E"/>
    <w:rsid w:val="00F318CD"/>
    <w:rsid w:val="00F31A8A"/>
    <w:rsid w:val="00F336F6"/>
    <w:rsid w:val="00F3376C"/>
    <w:rsid w:val="00F33E24"/>
    <w:rsid w:val="00F373B4"/>
    <w:rsid w:val="00F406A7"/>
    <w:rsid w:val="00F428AC"/>
    <w:rsid w:val="00F42BF5"/>
    <w:rsid w:val="00F473C4"/>
    <w:rsid w:val="00F5017D"/>
    <w:rsid w:val="00F51853"/>
    <w:rsid w:val="00F51CC0"/>
    <w:rsid w:val="00F51F15"/>
    <w:rsid w:val="00F525A7"/>
    <w:rsid w:val="00F55F11"/>
    <w:rsid w:val="00F57421"/>
    <w:rsid w:val="00F5745D"/>
    <w:rsid w:val="00F60C66"/>
    <w:rsid w:val="00F6341E"/>
    <w:rsid w:val="00F73018"/>
    <w:rsid w:val="00F73288"/>
    <w:rsid w:val="00F74C6D"/>
    <w:rsid w:val="00F75FC2"/>
    <w:rsid w:val="00F77E08"/>
    <w:rsid w:val="00F77EF2"/>
    <w:rsid w:val="00F80DD7"/>
    <w:rsid w:val="00F822DE"/>
    <w:rsid w:val="00F84618"/>
    <w:rsid w:val="00F86B3D"/>
    <w:rsid w:val="00F9219A"/>
    <w:rsid w:val="00F92D7B"/>
    <w:rsid w:val="00F94C20"/>
    <w:rsid w:val="00F95640"/>
    <w:rsid w:val="00FA457E"/>
    <w:rsid w:val="00FA4909"/>
    <w:rsid w:val="00FA575A"/>
    <w:rsid w:val="00FA77E0"/>
    <w:rsid w:val="00FB1915"/>
    <w:rsid w:val="00FB1D9C"/>
    <w:rsid w:val="00FB38BD"/>
    <w:rsid w:val="00FB4D0B"/>
    <w:rsid w:val="00FB5336"/>
    <w:rsid w:val="00FB62BB"/>
    <w:rsid w:val="00FB68E4"/>
    <w:rsid w:val="00FC2686"/>
    <w:rsid w:val="00FC2B0D"/>
    <w:rsid w:val="00FC2E20"/>
    <w:rsid w:val="00FC5646"/>
    <w:rsid w:val="00FC70C1"/>
    <w:rsid w:val="00FD358E"/>
    <w:rsid w:val="00FD4868"/>
    <w:rsid w:val="00FD50FD"/>
    <w:rsid w:val="00FD609C"/>
    <w:rsid w:val="00FD6D0D"/>
    <w:rsid w:val="00FD724E"/>
    <w:rsid w:val="00FD72BC"/>
    <w:rsid w:val="00FD7E80"/>
    <w:rsid w:val="00FE0B3B"/>
    <w:rsid w:val="00FE2C83"/>
    <w:rsid w:val="00FE3404"/>
    <w:rsid w:val="00FE46FC"/>
    <w:rsid w:val="00FE48E0"/>
    <w:rsid w:val="00FE49AD"/>
    <w:rsid w:val="00FE7BF5"/>
    <w:rsid w:val="00FF0936"/>
    <w:rsid w:val="00FF104C"/>
    <w:rsid w:val="00FF11CA"/>
    <w:rsid w:val="00FF3C90"/>
    <w:rsid w:val="00FF3F0A"/>
    <w:rsid w:val="00FF40B7"/>
    <w:rsid w:val="00FF4EE8"/>
    <w:rsid w:val="00FF5EEE"/>
    <w:rsid w:val="00FF631D"/>
    <w:rsid w:val="00FF74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C3FC6"/>
  <w15:chartTrackingRefBased/>
  <w15:docId w15:val="{A3B55E22-F7CE-4246-82E3-1E962B5DD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72"/>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1872"/>
    <w:pPr>
      <w:tabs>
        <w:tab w:val="center" w:pos="4419"/>
        <w:tab w:val="right" w:pos="8838"/>
      </w:tabs>
    </w:pPr>
  </w:style>
  <w:style w:type="character" w:customStyle="1" w:styleId="EncabezadoCar">
    <w:name w:val="Encabezado Car"/>
    <w:basedOn w:val="Fuentedeprrafopredeter"/>
    <w:link w:val="Encabezado"/>
    <w:uiPriority w:val="99"/>
    <w:rsid w:val="00801872"/>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801872"/>
    <w:pPr>
      <w:tabs>
        <w:tab w:val="center" w:pos="4419"/>
        <w:tab w:val="right" w:pos="8838"/>
      </w:tabs>
    </w:pPr>
  </w:style>
  <w:style w:type="character" w:customStyle="1" w:styleId="PiedepginaCar">
    <w:name w:val="Pie de página Car"/>
    <w:basedOn w:val="Fuentedeprrafopredeter"/>
    <w:link w:val="Piedepgina"/>
    <w:uiPriority w:val="99"/>
    <w:rsid w:val="00801872"/>
    <w:rPr>
      <w:rFonts w:ascii="Times New Roman" w:eastAsia="Times New Roman" w:hAnsi="Times New Roman" w:cs="Times New Roman"/>
      <w:sz w:val="20"/>
      <w:szCs w:val="20"/>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0187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80187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801872"/>
    <w:rPr>
      <w:color w:val="0563C1" w:themeColor="hyperlink"/>
      <w:u w:val="single"/>
    </w:rPr>
  </w:style>
  <w:style w:type="table" w:styleId="Tablaconcuadrcula">
    <w:name w:val="Table Grid"/>
    <w:basedOn w:val="Tablanormal"/>
    <w:uiPriority w:val="39"/>
    <w:rsid w:val="0080187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E73E6"/>
    <w:rPr>
      <w:sz w:val="16"/>
      <w:szCs w:val="16"/>
    </w:rPr>
  </w:style>
  <w:style w:type="paragraph" w:styleId="Textocomentario">
    <w:name w:val="annotation text"/>
    <w:basedOn w:val="Normal"/>
    <w:link w:val="TextocomentarioCar"/>
    <w:uiPriority w:val="99"/>
    <w:semiHidden/>
    <w:unhideWhenUsed/>
    <w:rsid w:val="00BE73E6"/>
  </w:style>
  <w:style w:type="character" w:customStyle="1" w:styleId="TextocomentarioCar">
    <w:name w:val="Texto comentario Car"/>
    <w:basedOn w:val="Fuentedeprrafopredeter"/>
    <w:link w:val="Textocomentario"/>
    <w:uiPriority w:val="99"/>
    <w:semiHidden/>
    <w:rsid w:val="00BE73E6"/>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3E6"/>
    <w:rPr>
      <w:b/>
      <w:bCs/>
    </w:rPr>
  </w:style>
  <w:style w:type="character" w:customStyle="1" w:styleId="AsuntodelcomentarioCar">
    <w:name w:val="Asunto del comentario Car"/>
    <w:basedOn w:val="TextocomentarioCar"/>
    <w:link w:val="Asuntodelcomentario"/>
    <w:uiPriority w:val="99"/>
    <w:semiHidden/>
    <w:rsid w:val="00BE73E6"/>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BE73E6"/>
    <w:rPr>
      <w:sz w:val="18"/>
      <w:szCs w:val="18"/>
    </w:rPr>
  </w:style>
  <w:style w:type="character" w:customStyle="1" w:styleId="TextodegloboCar">
    <w:name w:val="Texto de globo Car"/>
    <w:basedOn w:val="Fuentedeprrafopredeter"/>
    <w:link w:val="Textodeglobo"/>
    <w:uiPriority w:val="99"/>
    <w:semiHidden/>
    <w:rsid w:val="00BE73E6"/>
    <w:rPr>
      <w:rFonts w:ascii="Times New Roman" w:eastAsia="Times New Roman" w:hAnsi="Times New Roman" w:cs="Times New Roman"/>
      <w:sz w:val="18"/>
      <w:szCs w:val="18"/>
      <w:lang w:eastAsia="es-ES"/>
    </w:rPr>
  </w:style>
  <w:style w:type="character" w:customStyle="1" w:styleId="Mencinsinresolver1">
    <w:name w:val="Mención sin resolver1"/>
    <w:basedOn w:val="Fuentedeprrafopredeter"/>
    <w:uiPriority w:val="99"/>
    <w:semiHidden/>
    <w:unhideWhenUsed/>
    <w:rsid w:val="00B15A0A"/>
    <w:rPr>
      <w:color w:val="605E5C"/>
      <w:shd w:val="clear" w:color="auto" w:fill="E1DFDD"/>
    </w:rPr>
  </w:style>
  <w:style w:type="character" w:styleId="Hipervnculovisitado">
    <w:name w:val="FollowedHyperlink"/>
    <w:basedOn w:val="Fuentedeprrafopredeter"/>
    <w:uiPriority w:val="99"/>
    <w:semiHidden/>
    <w:unhideWhenUsed/>
    <w:rsid w:val="00674438"/>
    <w:rPr>
      <w:color w:val="954F72" w:themeColor="followedHyperlink"/>
      <w:u w:val="single"/>
    </w:rPr>
  </w:style>
  <w:style w:type="paragraph" w:styleId="Revisin">
    <w:name w:val="Revision"/>
    <w:hidden/>
    <w:uiPriority w:val="99"/>
    <w:semiHidden/>
    <w:rsid w:val="00867749"/>
    <w:pPr>
      <w:spacing w:after="0" w:line="240" w:lineRule="auto"/>
    </w:pPr>
    <w:rPr>
      <w:rFonts w:ascii="Times New Roman" w:eastAsia="Times New Roman" w:hAnsi="Times New Roman" w:cs="Times New Roman"/>
      <w:sz w:val="20"/>
      <w:szCs w:val="20"/>
      <w:lang w:eastAsia="es-ES"/>
    </w:rPr>
  </w:style>
  <w:style w:type="character" w:customStyle="1" w:styleId="Mencinsinresolver2">
    <w:name w:val="Mención sin resolver2"/>
    <w:basedOn w:val="Fuentedeprrafopredeter"/>
    <w:uiPriority w:val="99"/>
    <w:semiHidden/>
    <w:unhideWhenUsed/>
    <w:rsid w:val="00F473C4"/>
    <w:rPr>
      <w:color w:val="605E5C"/>
      <w:shd w:val="clear" w:color="auto" w:fill="E1DFDD"/>
    </w:rPr>
  </w:style>
  <w:style w:type="character" w:customStyle="1" w:styleId="normaltextrun">
    <w:name w:val="normaltextrun"/>
    <w:basedOn w:val="Fuentedeprrafopredeter"/>
    <w:rsid w:val="007F5DCD"/>
  </w:style>
  <w:style w:type="character" w:customStyle="1" w:styleId="eop">
    <w:name w:val="eop"/>
    <w:basedOn w:val="Fuentedeprrafopredeter"/>
    <w:rsid w:val="007F5DCD"/>
  </w:style>
  <w:style w:type="character" w:customStyle="1" w:styleId="Mencinsinresolver3">
    <w:name w:val="Mención sin resolver3"/>
    <w:basedOn w:val="Fuentedeprrafopredeter"/>
    <w:uiPriority w:val="99"/>
    <w:semiHidden/>
    <w:unhideWhenUsed/>
    <w:rsid w:val="003E3611"/>
    <w:rPr>
      <w:color w:val="605E5C"/>
      <w:shd w:val="clear" w:color="auto" w:fill="E1DFDD"/>
    </w:rPr>
  </w:style>
  <w:style w:type="character" w:customStyle="1" w:styleId="Mencinsinresolver4">
    <w:name w:val="Mención sin resolver4"/>
    <w:basedOn w:val="Fuentedeprrafopredeter"/>
    <w:uiPriority w:val="99"/>
    <w:semiHidden/>
    <w:unhideWhenUsed/>
    <w:rsid w:val="0028014D"/>
    <w:rPr>
      <w:color w:val="605E5C"/>
      <w:shd w:val="clear" w:color="auto" w:fill="E1DFDD"/>
    </w:rPr>
  </w:style>
  <w:style w:type="paragraph" w:styleId="NormalWeb">
    <w:name w:val="Normal (Web)"/>
    <w:basedOn w:val="Normal"/>
    <w:uiPriority w:val="99"/>
    <w:semiHidden/>
    <w:unhideWhenUsed/>
    <w:rsid w:val="00BE072A"/>
    <w:pPr>
      <w:spacing w:before="100" w:beforeAutospacing="1" w:after="100" w:afterAutospacing="1"/>
    </w:pPr>
    <w:rPr>
      <w:sz w:val="24"/>
      <w:szCs w:val="24"/>
      <w:lang w:eastAsia="es-MX"/>
    </w:rPr>
  </w:style>
  <w:style w:type="character" w:customStyle="1" w:styleId="Mencinsinresolver5">
    <w:name w:val="Mención sin resolver5"/>
    <w:basedOn w:val="Fuentedeprrafopredeter"/>
    <w:uiPriority w:val="99"/>
    <w:semiHidden/>
    <w:unhideWhenUsed/>
    <w:rsid w:val="005817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46">
      <w:bodyDiv w:val="1"/>
      <w:marLeft w:val="0"/>
      <w:marRight w:val="0"/>
      <w:marTop w:val="0"/>
      <w:marBottom w:val="0"/>
      <w:divBdr>
        <w:top w:val="none" w:sz="0" w:space="0" w:color="auto"/>
        <w:left w:val="none" w:sz="0" w:space="0" w:color="auto"/>
        <w:bottom w:val="none" w:sz="0" w:space="0" w:color="auto"/>
        <w:right w:val="none" w:sz="0" w:space="0" w:color="auto"/>
      </w:divBdr>
    </w:div>
    <w:div w:id="12611396">
      <w:bodyDiv w:val="1"/>
      <w:marLeft w:val="0"/>
      <w:marRight w:val="0"/>
      <w:marTop w:val="0"/>
      <w:marBottom w:val="0"/>
      <w:divBdr>
        <w:top w:val="none" w:sz="0" w:space="0" w:color="auto"/>
        <w:left w:val="none" w:sz="0" w:space="0" w:color="auto"/>
        <w:bottom w:val="none" w:sz="0" w:space="0" w:color="auto"/>
        <w:right w:val="none" w:sz="0" w:space="0" w:color="auto"/>
      </w:divBdr>
    </w:div>
    <w:div w:id="54015614">
      <w:bodyDiv w:val="1"/>
      <w:marLeft w:val="0"/>
      <w:marRight w:val="0"/>
      <w:marTop w:val="0"/>
      <w:marBottom w:val="0"/>
      <w:divBdr>
        <w:top w:val="none" w:sz="0" w:space="0" w:color="auto"/>
        <w:left w:val="none" w:sz="0" w:space="0" w:color="auto"/>
        <w:bottom w:val="none" w:sz="0" w:space="0" w:color="auto"/>
        <w:right w:val="none" w:sz="0" w:space="0" w:color="auto"/>
      </w:divBdr>
    </w:div>
    <w:div w:id="55399775">
      <w:bodyDiv w:val="1"/>
      <w:marLeft w:val="0"/>
      <w:marRight w:val="0"/>
      <w:marTop w:val="0"/>
      <w:marBottom w:val="0"/>
      <w:divBdr>
        <w:top w:val="none" w:sz="0" w:space="0" w:color="auto"/>
        <w:left w:val="none" w:sz="0" w:space="0" w:color="auto"/>
        <w:bottom w:val="none" w:sz="0" w:space="0" w:color="auto"/>
        <w:right w:val="none" w:sz="0" w:space="0" w:color="auto"/>
      </w:divBdr>
    </w:div>
    <w:div w:id="65078574">
      <w:bodyDiv w:val="1"/>
      <w:marLeft w:val="0"/>
      <w:marRight w:val="0"/>
      <w:marTop w:val="0"/>
      <w:marBottom w:val="0"/>
      <w:divBdr>
        <w:top w:val="none" w:sz="0" w:space="0" w:color="auto"/>
        <w:left w:val="none" w:sz="0" w:space="0" w:color="auto"/>
        <w:bottom w:val="none" w:sz="0" w:space="0" w:color="auto"/>
        <w:right w:val="none" w:sz="0" w:space="0" w:color="auto"/>
      </w:divBdr>
    </w:div>
    <w:div w:id="107815361">
      <w:bodyDiv w:val="1"/>
      <w:marLeft w:val="0"/>
      <w:marRight w:val="0"/>
      <w:marTop w:val="0"/>
      <w:marBottom w:val="0"/>
      <w:divBdr>
        <w:top w:val="none" w:sz="0" w:space="0" w:color="auto"/>
        <w:left w:val="none" w:sz="0" w:space="0" w:color="auto"/>
        <w:bottom w:val="none" w:sz="0" w:space="0" w:color="auto"/>
        <w:right w:val="none" w:sz="0" w:space="0" w:color="auto"/>
      </w:divBdr>
    </w:div>
    <w:div w:id="119689787">
      <w:bodyDiv w:val="1"/>
      <w:marLeft w:val="0"/>
      <w:marRight w:val="0"/>
      <w:marTop w:val="0"/>
      <w:marBottom w:val="0"/>
      <w:divBdr>
        <w:top w:val="none" w:sz="0" w:space="0" w:color="auto"/>
        <w:left w:val="none" w:sz="0" w:space="0" w:color="auto"/>
        <w:bottom w:val="none" w:sz="0" w:space="0" w:color="auto"/>
        <w:right w:val="none" w:sz="0" w:space="0" w:color="auto"/>
      </w:divBdr>
    </w:div>
    <w:div w:id="202182145">
      <w:bodyDiv w:val="1"/>
      <w:marLeft w:val="0"/>
      <w:marRight w:val="0"/>
      <w:marTop w:val="0"/>
      <w:marBottom w:val="0"/>
      <w:divBdr>
        <w:top w:val="none" w:sz="0" w:space="0" w:color="auto"/>
        <w:left w:val="none" w:sz="0" w:space="0" w:color="auto"/>
        <w:bottom w:val="none" w:sz="0" w:space="0" w:color="auto"/>
        <w:right w:val="none" w:sz="0" w:space="0" w:color="auto"/>
      </w:divBdr>
    </w:div>
    <w:div w:id="296957461">
      <w:bodyDiv w:val="1"/>
      <w:marLeft w:val="0"/>
      <w:marRight w:val="0"/>
      <w:marTop w:val="0"/>
      <w:marBottom w:val="0"/>
      <w:divBdr>
        <w:top w:val="none" w:sz="0" w:space="0" w:color="auto"/>
        <w:left w:val="none" w:sz="0" w:space="0" w:color="auto"/>
        <w:bottom w:val="none" w:sz="0" w:space="0" w:color="auto"/>
        <w:right w:val="none" w:sz="0" w:space="0" w:color="auto"/>
      </w:divBdr>
    </w:div>
    <w:div w:id="338118766">
      <w:bodyDiv w:val="1"/>
      <w:marLeft w:val="0"/>
      <w:marRight w:val="0"/>
      <w:marTop w:val="0"/>
      <w:marBottom w:val="0"/>
      <w:divBdr>
        <w:top w:val="none" w:sz="0" w:space="0" w:color="auto"/>
        <w:left w:val="none" w:sz="0" w:space="0" w:color="auto"/>
        <w:bottom w:val="none" w:sz="0" w:space="0" w:color="auto"/>
        <w:right w:val="none" w:sz="0" w:space="0" w:color="auto"/>
      </w:divBdr>
    </w:div>
    <w:div w:id="360203408">
      <w:bodyDiv w:val="1"/>
      <w:marLeft w:val="0"/>
      <w:marRight w:val="0"/>
      <w:marTop w:val="0"/>
      <w:marBottom w:val="0"/>
      <w:divBdr>
        <w:top w:val="none" w:sz="0" w:space="0" w:color="auto"/>
        <w:left w:val="none" w:sz="0" w:space="0" w:color="auto"/>
        <w:bottom w:val="none" w:sz="0" w:space="0" w:color="auto"/>
        <w:right w:val="none" w:sz="0" w:space="0" w:color="auto"/>
      </w:divBdr>
    </w:div>
    <w:div w:id="361133144">
      <w:bodyDiv w:val="1"/>
      <w:marLeft w:val="0"/>
      <w:marRight w:val="0"/>
      <w:marTop w:val="0"/>
      <w:marBottom w:val="0"/>
      <w:divBdr>
        <w:top w:val="none" w:sz="0" w:space="0" w:color="auto"/>
        <w:left w:val="none" w:sz="0" w:space="0" w:color="auto"/>
        <w:bottom w:val="none" w:sz="0" w:space="0" w:color="auto"/>
        <w:right w:val="none" w:sz="0" w:space="0" w:color="auto"/>
      </w:divBdr>
    </w:div>
    <w:div w:id="574390220">
      <w:bodyDiv w:val="1"/>
      <w:marLeft w:val="0"/>
      <w:marRight w:val="0"/>
      <w:marTop w:val="0"/>
      <w:marBottom w:val="0"/>
      <w:divBdr>
        <w:top w:val="none" w:sz="0" w:space="0" w:color="auto"/>
        <w:left w:val="none" w:sz="0" w:space="0" w:color="auto"/>
        <w:bottom w:val="none" w:sz="0" w:space="0" w:color="auto"/>
        <w:right w:val="none" w:sz="0" w:space="0" w:color="auto"/>
      </w:divBdr>
    </w:div>
    <w:div w:id="612059298">
      <w:bodyDiv w:val="1"/>
      <w:marLeft w:val="0"/>
      <w:marRight w:val="0"/>
      <w:marTop w:val="0"/>
      <w:marBottom w:val="0"/>
      <w:divBdr>
        <w:top w:val="none" w:sz="0" w:space="0" w:color="auto"/>
        <w:left w:val="none" w:sz="0" w:space="0" w:color="auto"/>
        <w:bottom w:val="none" w:sz="0" w:space="0" w:color="auto"/>
        <w:right w:val="none" w:sz="0" w:space="0" w:color="auto"/>
      </w:divBdr>
    </w:div>
    <w:div w:id="624115276">
      <w:bodyDiv w:val="1"/>
      <w:marLeft w:val="0"/>
      <w:marRight w:val="0"/>
      <w:marTop w:val="0"/>
      <w:marBottom w:val="0"/>
      <w:divBdr>
        <w:top w:val="none" w:sz="0" w:space="0" w:color="auto"/>
        <w:left w:val="none" w:sz="0" w:space="0" w:color="auto"/>
        <w:bottom w:val="none" w:sz="0" w:space="0" w:color="auto"/>
        <w:right w:val="none" w:sz="0" w:space="0" w:color="auto"/>
      </w:divBdr>
    </w:div>
    <w:div w:id="624310079">
      <w:bodyDiv w:val="1"/>
      <w:marLeft w:val="0"/>
      <w:marRight w:val="0"/>
      <w:marTop w:val="0"/>
      <w:marBottom w:val="0"/>
      <w:divBdr>
        <w:top w:val="none" w:sz="0" w:space="0" w:color="auto"/>
        <w:left w:val="none" w:sz="0" w:space="0" w:color="auto"/>
        <w:bottom w:val="none" w:sz="0" w:space="0" w:color="auto"/>
        <w:right w:val="none" w:sz="0" w:space="0" w:color="auto"/>
      </w:divBdr>
    </w:div>
    <w:div w:id="632175059">
      <w:bodyDiv w:val="1"/>
      <w:marLeft w:val="0"/>
      <w:marRight w:val="0"/>
      <w:marTop w:val="0"/>
      <w:marBottom w:val="0"/>
      <w:divBdr>
        <w:top w:val="none" w:sz="0" w:space="0" w:color="auto"/>
        <w:left w:val="none" w:sz="0" w:space="0" w:color="auto"/>
        <w:bottom w:val="none" w:sz="0" w:space="0" w:color="auto"/>
        <w:right w:val="none" w:sz="0" w:space="0" w:color="auto"/>
      </w:divBdr>
    </w:div>
    <w:div w:id="755789315">
      <w:bodyDiv w:val="1"/>
      <w:marLeft w:val="0"/>
      <w:marRight w:val="0"/>
      <w:marTop w:val="0"/>
      <w:marBottom w:val="0"/>
      <w:divBdr>
        <w:top w:val="none" w:sz="0" w:space="0" w:color="auto"/>
        <w:left w:val="none" w:sz="0" w:space="0" w:color="auto"/>
        <w:bottom w:val="none" w:sz="0" w:space="0" w:color="auto"/>
        <w:right w:val="none" w:sz="0" w:space="0" w:color="auto"/>
      </w:divBdr>
    </w:div>
    <w:div w:id="843395135">
      <w:bodyDiv w:val="1"/>
      <w:marLeft w:val="0"/>
      <w:marRight w:val="0"/>
      <w:marTop w:val="0"/>
      <w:marBottom w:val="0"/>
      <w:divBdr>
        <w:top w:val="none" w:sz="0" w:space="0" w:color="auto"/>
        <w:left w:val="none" w:sz="0" w:space="0" w:color="auto"/>
        <w:bottom w:val="none" w:sz="0" w:space="0" w:color="auto"/>
        <w:right w:val="none" w:sz="0" w:space="0" w:color="auto"/>
      </w:divBdr>
    </w:div>
    <w:div w:id="846403432">
      <w:bodyDiv w:val="1"/>
      <w:marLeft w:val="0"/>
      <w:marRight w:val="0"/>
      <w:marTop w:val="0"/>
      <w:marBottom w:val="0"/>
      <w:divBdr>
        <w:top w:val="none" w:sz="0" w:space="0" w:color="auto"/>
        <w:left w:val="none" w:sz="0" w:space="0" w:color="auto"/>
        <w:bottom w:val="none" w:sz="0" w:space="0" w:color="auto"/>
        <w:right w:val="none" w:sz="0" w:space="0" w:color="auto"/>
      </w:divBdr>
    </w:div>
    <w:div w:id="860361524">
      <w:bodyDiv w:val="1"/>
      <w:marLeft w:val="0"/>
      <w:marRight w:val="0"/>
      <w:marTop w:val="0"/>
      <w:marBottom w:val="0"/>
      <w:divBdr>
        <w:top w:val="none" w:sz="0" w:space="0" w:color="auto"/>
        <w:left w:val="none" w:sz="0" w:space="0" w:color="auto"/>
        <w:bottom w:val="none" w:sz="0" w:space="0" w:color="auto"/>
        <w:right w:val="none" w:sz="0" w:space="0" w:color="auto"/>
      </w:divBdr>
    </w:div>
    <w:div w:id="911475214">
      <w:bodyDiv w:val="1"/>
      <w:marLeft w:val="0"/>
      <w:marRight w:val="0"/>
      <w:marTop w:val="0"/>
      <w:marBottom w:val="0"/>
      <w:divBdr>
        <w:top w:val="none" w:sz="0" w:space="0" w:color="auto"/>
        <w:left w:val="none" w:sz="0" w:space="0" w:color="auto"/>
        <w:bottom w:val="none" w:sz="0" w:space="0" w:color="auto"/>
        <w:right w:val="none" w:sz="0" w:space="0" w:color="auto"/>
      </w:divBdr>
    </w:div>
    <w:div w:id="1034385739">
      <w:bodyDiv w:val="1"/>
      <w:marLeft w:val="0"/>
      <w:marRight w:val="0"/>
      <w:marTop w:val="0"/>
      <w:marBottom w:val="0"/>
      <w:divBdr>
        <w:top w:val="none" w:sz="0" w:space="0" w:color="auto"/>
        <w:left w:val="none" w:sz="0" w:space="0" w:color="auto"/>
        <w:bottom w:val="none" w:sz="0" w:space="0" w:color="auto"/>
        <w:right w:val="none" w:sz="0" w:space="0" w:color="auto"/>
      </w:divBdr>
    </w:div>
    <w:div w:id="1164122109">
      <w:bodyDiv w:val="1"/>
      <w:marLeft w:val="0"/>
      <w:marRight w:val="0"/>
      <w:marTop w:val="0"/>
      <w:marBottom w:val="0"/>
      <w:divBdr>
        <w:top w:val="none" w:sz="0" w:space="0" w:color="auto"/>
        <w:left w:val="none" w:sz="0" w:space="0" w:color="auto"/>
        <w:bottom w:val="none" w:sz="0" w:space="0" w:color="auto"/>
        <w:right w:val="none" w:sz="0" w:space="0" w:color="auto"/>
      </w:divBdr>
    </w:div>
    <w:div w:id="1200506537">
      <w:bodyDiv w:val="1"/>
      <w:marLeft w:val="0"/>
      <w:marRight w:val="0"/>
      <w:marTop w:val="0"/>
      <w:marBottom w:val="0"/>
      <w:divBdr>
        <w:top w:val="none" w:sz="0" w:space="0" w:color="auto"/>
        <w:left w:val="none" w:sz="0" w:space="0" w:color="auto"/>
        <w:bottom w:val="none" w:sz="0" w:space="0" w:color="auto"/>
        <w:right w:val="none" w:sz="0" w:space="0" w:color="auto"/>
      </w:divBdr>
    </w:div>
    <w:div w:id="1211651701">
      <w:bodyDiv w:val="1"/>
      <w:marLeft w:val="0"/>
      <w:marRight w:val="0"/>
      <w:marTop w:val="0"/>
      <w:marBottom w:val="0"/>
      <w:divBdr>
        <w:top w:val="none" w:sz="0" w:space="0" w:color="auto"/>
        <w:left w:val="none" w:sz="0" w:space="0" w:color="auto"/>
        <w:bottom w:val="none" w:sz="0" w:space="0" w:color="auto"/>
        <w:right w:val="none" w:sz="0" w:space="0" w:color="auto"/>
      </w:divBdr>
    </w:div>
    <w:div w:id="1357585263">
      <w:bodyDiv w:val="1"/>
      <w:marLeft w:val="0"/>
      <w:marRight w:val="0"/>
      <w:marTop w:val="0"/>
      <w:marBottom w:val="0"/>
      <w:divBdr>
        <w:top w:val="none" w:sz="0" w:space="0" w:color="auto"/>
        <w:left w:val="none" w:sz="0" w:space="0" w:color="auto"/>
        <w:bottom w:val="none" w:sz="0" w:space="0" w:color="auto"/>
        <w:right w:val="none" w:sz="0" w:space="0" w:color="auto"/>
      </w:divBdr>
    </w:div>
    <w:div w:id="1360231347">
      <w:bodyDiv w:val="1"/>
      <w:marLeft w:val="0"/>
      <w:marRight w:val="0"/>
      <w:marTop w:val="0"/>
      <w:marBottom w:val="0"/>
      <w:divBdr>
        <w:top w:val="none" w:sz="0" w:space="0" w:color="auto"/>
        <w:left w:val="none" w:sz="0" w:space="0" w:color="auto"/>
        <w:bottom w:val="none" w:sz="0" w:space="0" w:color="auto"/>
        <w:right w:val="none" w:sz="0" w:space="0" w:color="auto"/>
      </w:divBdr>
      <w:divsChild>
        <w:div w:id="1139809086">
          <w:marLeft w:val="0"/>
          <w:marRight w:val="0"/>
          <w:marTop w:val="0"/>
          <w:marBottom w:val="0"/>
          <w:divBdr>
            <w:top w:val="none" w:sz="0" w:space="0" w:color="auto"/>
            <w:left w:val="none" w:sz="0" w:space="0" w:color="auto"/>
            <w:bottom w:val="none" w:sz="0" w:space="0" w:color="auto"/>
            <w:right w:val="none" w:sz="0" w:space="0" w:color="auto"/>
          </w:divBdr>
          <w:divsChild>
            <w:div w:id="650333715">
              <w:marLeft w:val="0"/>
              <w:marRight w:val="0"/>
              <w:marTop w:val="0"/>
              <w:marBottom w:val="0"/>
              <w:divBdr>
                <w:top w:val="none" w:sz="0" w:space="0" w:color="auto"/>
                <w:left w:val="none" w:sz="0" w:space="0" w:color="auto"/>
                <w:bottom w:val="none" w:sz="0" w:space="0" w:color="auto"/>
                <w:right w:val="none" w:sz="0" w:space="0" w:color="auto"/>
              </w:divBdr>
              <w:divsChild>
                <w:div w:id="1646276762">
                  <w:marLeft w:val="0"/>
                  <w:marRight w:val="0"/>
                  <w:marTop w:val="0"/>
                  <w:marBottom w:val="0"/>
                  <w:divBdr>
                    <w:top w:val="none" w:sz="0" w:space="0" w:color="auto"/>
                    <w:left w:val="none" w:sz="0" w:space="0" w:color="auto"/>
                    <w:bottom w:val="none" w:sz="0" w:space="0" w:color="auto"/>
                    <w:right w:val="none" w:sz="0" w:space="0" w:color="auto"/>
                  </w:divBdr>
                </w:div>
              </w:divsChild>
            </w:div>
            <w:div w:id="1624389004">
              <w:marLeft w:val="0"/>
              <w:marRight w:val="0"/>
              <w:marTop w:val="0"/>
              <w:marBottom w:val="0"/>
              <w:divBdr>
                <w:top w:val="none" w:sz="0" w:space="0" w:color="auto"/>
                <w:left w:val="none" w:sz="0" w:space="0" w:color="auto"/>
                <w:bottom w:val="none" w:sz="0" w:space="0" w:color="auto"/>
                <w:right w:val="none" w:sz="0" w:space="0" w:color="auto"/>
              </w:divBdr>
            </w:div>
            <w:div w:id="1237741521">
              <w:marLeft w:val="0"/>
              <w:marRight w:val="0"/>
              <w:marTop w:val="0"/>
              <w:marBottom w:val="0"/>
              <w:divBdr>
                <w:top w:val="none" w:sz="0" w:space="0" w:color="auto"/>
                <w:left w:val="none" w:sz="0" w:space="0" w:color="auto"/>
                <w:bottom w:val="none" w:sz="0" w:space="0" w:color="auto"/>
                <w:right w:val="none" w:sz="0" w:space="0" w:color="auto"/>
              </w:divBdr>
            </w:div>
            <w:div w:id="1248884007">
              <w:marLeft w:val="0"/>
              <w:marRight w:val="0"/>
              <w:marTop w:val="0"/>
              <w:marBottom w:val="0"/>
              <w:divBdr>
                <w:top w:val="none" w:sz="0" w:space="0" w:color="auto"/>
                <w:left w:val="none" w:sz="0" w:space="0" w:color="auto"/>
                <w:bottom w:val="none" w:sz="0" w:space="0" w:color="auto"/>
                <w:right w:val="none" w:sz="0" w:space="0" w:color="auto"/>
              </w:divBdr>
            </w:div>
            <w:div w:id="294331079">
              <w:marLeft w:val="0"/>
              <w:marRight w:val="0"/>
              <w:marTop w:val="0"/>
              <w:marBottom w:val="0"/>
              <w:divBdr>
                <w:top w:val="none" w:sz="0" w:space="0" w:color="auto"/>
                <w:left w:val="none" w:sz="0" w:space="0" w:color="auto"/>
                <w:bottom w:val="none" w:sz="0" w:space="0" w:color="auto"/>
                <w:right w:val="none" w:sz="0" w:space="0" w:color="auto"/>
              </w:divBdr>
            </w:div>
          </w:divsChild>
        </w:div>
        <w:div w:id="596333353">
          <w:marLeft w:val="0"/>
          <w:marRight w:val="0"/>
          <w:marTop w:val="0"/>
          <w:marBottom w:val="0"/>
          <w:divBdr>
            <w:top w:val="none" w:sz="0" w:space="0" w:color="auto"/>
            <w:left w:val="none" w:sz="0" w:space="0" w:color="auto"/>
            <w:bottom w:val="none" w:sz="0" w:space="0" w:color="auto"/>
            <w:right w:val="none" w:sz="0" w:space="0" w:color="auto"/>
          </w:divBdr>
        </w:div>
        <w:div w:id="1611430516">
          <w:marLeft w:val="0"/>
          <w:marRight w:val="0"/>
          <w:marTop w:val="0"/>
          <w:marBottom w:val="0"/>
          <w:divBdr>
            <w:top w:val="none" w:sz="0" w:space="0" w:color="auto"/>
            <w:left w:val="none" w:sz="0" w:space="0" w:color="auto"/>
            <w:bottom w:val="none" w:sz="0" w:space="0" w:color="auto"/>
            <w:right w:val="none" w:sz="0" w:space="0" w:color="auto"/>
          </w:divBdr>
        </w:div>
      </w:divsChild>
    </w:div>
    <w:div w:id="1375425428">
      <w:bodyDiv w:val="1"/>
      <w:marLeft w:val="0"/>
      <w:marRight w:val="0"/>
      <w:marTop w:val="0"/>
      <w:marBottom w:val="0"/>
      <w:divBdr>
        <w:top w:val="none" w:sz="0" w:space="0" w:color="auto"/>
        <w:left w:val="none" w:sz="0" w:space="0" w:color="auto"/>
        <w:bottom w:val="none" w:sz="0" w:space="0" w:color="auto"/>
        <w:right w:val="none" w:sz="0" w:space="0" w:color="auto"/>
      </w:divBdr>
    </w:div>
    <w:div w:id="1497570727">
      <w:bodyDiv w:val="1"/>
      <w:marLeft w:val="0"/>
      <w:marRight w:val="0"/>
      <w:marTop w:val="0"/>
      <w:marBottom w:val="0"/>
      <w:divBdr>
        <w:top w:val="none" w:sz="0" w:space="0" w:color="auto"/>
        <w:left w:val="none" w:sz="0" w:space="0" w:color="auto"/>
        <w:bottom w:val="none" w:sz="0" w:space="0" w:color="auto"/>
        <w:right w:val="none" w:sz="0" w:space="0" w:color="auto"/>
      </w:divBdr>
    </w:div>
    <w:div w:id="1595287252">
      <w:bodyDiv w:val="1"/>
      <w:marLeft w:val="0"/>
      <w:marRight w:val="0"/>
      <w:marTop w:val="0"/>
      <w:marBottom w:val="0"/>
      <w:divBdr>
        <w:top w:val="none" w:sz="0" w:space="0" w:color="auto"/>
        <w:left w:val="none" w:sz="0" w:space="0" w:color="auto"/>
        <w:bottom w:val="none" w:sz="0" w:space="0" w:color="auto"/>
        <w:right w:val="none" w:sz="0" w:space="0" w:color="auto"/>
      </w:divBdr>
    </w:div>
    <w:div w:id="1598831096">
      <w:bodyDiv w:val="1"/>
      <w:marLeft w:val="0"/>
      <w:marRight w:val="0"/>
      <w:marTop w:val="0"/>
      <w:marBottom w:val="0"/>
      <w:divBdr>
        <w:top w:val="none" w:sz="0" w:space="0" w:color="auto"/>
        <w:left w:val="none" w:sz="0" w:space="0" w:color="auto"/>
        <w:bottom w:val="none" w:sz="0" w:space="0" w:color="auto"/>
        <w:right w:val="none" w:sz="0" w:space="0" w:color="auto"/>
      </w:divBdr>
    </w:div>
    <w:div w:id="1620719333">
      <w:bodyDiv w:val="1"/>
      <w:marLeft w:val="0"/>
      <w:marRight w:val="0"/>
      <w:marTop w:val="0"/>
      <w:marBottom w:val="0"/>
      <w:divBdr>
        <w:top w:val="none" w:sz="0" w:space="0" w:color="auto"/>
        <w:left w:val="none" w:sz="0" w:space="0" w:color="auto"/>
        <w:bottom w:val="none" w:sz="0" w:space="0" w:color="auto"/>
        <w:right w:val="none" w:sz="0" w:space="0" w:color="auto"/>
      </w:divBdr>
    </w:div>
    <w:div w:id="1647320954">
      <w:bodyDiv w:val="1"/>
      <w:marLeft w:val="0"/>
      <w:marRight w:val="0"/>
      <w:marTop w:val="0"/>
      <w:marBottom w:val="0"/>
      <w:divBdr>
        <w:top w:val="none" w:sz="0" w:space="0" w:color="auto"/>
        <w:left w:val="none" w:sz="0" w:space="0" w:color="auto"/>
        <w:bottom w:val="none" w:sz="0" w:space="0" w:color="auto"/>
        <w:right w:val="none" w:sz="0" w:space="0" w:color="auto"/>
      </w:divBdr>
      <w:divsChild>
        <w:div w:id="1690330538">
          <w:marLeft w:val="0"/>
          <w:marRight w:val="0"/>
          <w:marTop w:val="0"/>
          <w:marBottom w:val="0"/>
          <w:divBdr>
            <w:top w:val="none" w:sz="0" w:space="0" w:color="auto"/>
            <w:left w:val="none" w:sz="0" w:space="0" w:color="auto"/>
            <w:bottom w:val="none" w:sz="0" w:space="0" w:color="auto"/>
            <w:right w:val="none" w:sz="0" w:space="0" w:color="auto"/>
          </w:divBdr>
        </w:div>
      </w:divsChild>
    </w:div>
    <w:div w:id="1659193444">
      <w:bodyDiv w:val="1"/>
      <w:marLeft w:val="0"/>
      <w:marRight w:val="0"/>
      <w:marTop w:val="0"/>
      <w:marBottom w:val="0"/>
      <w:divBdr>
        <w:top w:val="none" w:sz="0" w:space="0" w:color="auto"/>
        <w:left w:val="none" w:sz="0" w:space="0" w:color="auto"/>
        <w:bottom w:val="none" w:sz="0" w:space="0" w:color="auto"/>
        <w:right w:val="none" w:sz="0" w:space="0" w:color="auto"/>
      </w:divBdr>
    </w:div>
    <w:div w:id="1710489716">
      <w:bodyDiv w:val="1"/>
      <w:marLeft w:val="0"/>
      <w:marRight w:val="0"/>
      <w:marTop w:val="0"/>
      <w:marBottom w:val="0"/>
      <w:divBdr>
        <w:top w:val="none" w:sz="0" w:space="0" w:color="auto"/>
        <w:left w:val="none" w:sz="0" w:space="0" w:color="auto"/>
        <w:bottom w:val="none" w:sz="0" w:space="0" w:color="auto"/>
        <w:right w:val="none" w:sz="0" w:space="0" w:color="auto"/>
      </w:divBdr>
    </w:div>
    <w:div w:id="1761675960">
      <w:bodyDiv w:val="1"/>
      <w:marLeft w:val="0"/>
      <w:marRight w:val="0"/>
      <w:marTop w:val="0"/>
      <w:marBottom w:val="0"/>
      <w:divBdr>
        <w:top w:val="none" w:sz="0" w:space="0" w:color="auto"/>
        <w:left w:val="none" w:sz="0" w:space="0" w:color="auto"/>
        <w:bottom w:val="none" w:sz="0" w:space="0" w:color="auto"/>
        <w:right w:val="none" w:sz="0" w:space="0" w:color="auto"/>
      </w:divBdr>
    </w:div>
    <w:div w:id="1774200214">
      <w:bodyDiv w:val="1"/>
      <w:marLeft w:val="0"/>
      <w:marRight w:val="0"/>
      <w:marTop w:val="0"/>
      <w:marBottom w:val="0"/>
      <w:divBdr>
        <w:top w:val="none" w:sz="0" w:space="0" w:color="auto"/>
        <w:left w:val="none" w:sz="0" w:space="0" w:color="auto"/>
        <w:bottom w:val="none" w:sz="0" w:space="0" w:color="auto"/>
        <w:right w:val="none" w:sz="0" w:space="0" w:color="auto"/>
      </w:divBdr>
    </w:div>
    <w:div w:id="1789079934">
      <w:bodyDiv w:val="1"/>
      <w:marLeft w:val="0"/>
      <w:marRight w:val="0"/>
      <w:marTop w:val="0"/>
      <w:marBottom w:val="0"/>
      <w:divBdr>
        <w:top w:val="none" w:sz="0" w:space="0" w:color="auto"/>
        <w:left w:val="none" w:sz="0" w:space="0" w:color="auto"/>
        <w:bottom w:val="none" w:sz="0" w:space="0" w:color="auto"/>
        <w:right w:val="none" w:sz="0" w:space="0" w:color="auto"/>
      </w:divBdr>
    </w:div>
    <w:div w:id="1808082209">
      <w:bodyDiv w:val="1"/>
      <w:marLeft w:val="0"/>
      <w:marRight w:val="0"/>
      <w:marTop w:val="0"/>
      <w:marBottom w:val="0"/>
      <w:divBdr>
        <w:top w:val="none" w:sz="0" w:space="0" w:color="auto"/>
        <w:left w:val="none" w:sz="0" w:space="0" w:color="auto"/>
        <w:bottom w:val="none" w:sz="0" w:space="0" w:color="auto"/>
        <w:right w:val="none" w:sz="0" w:space="0" w:color="auto"/>
      </w:divBdr>
    </w:div>
    <w:div w:id="1839613033">
      <w:bodyDiv w:val="1"/>
      <w:marLeft w:val="0"/>
      <w:marRight w:val="0"/>
      <w:marTop w:val="0"/>
      <w:marBottom w:val="0"/>
      <w:divBdr>
        <w:top w:val="none" w:sz="0" w:space="0" w:color="auto"/>
        <w:left w:val="none" w:sz="0" w:space="0" w:color="auto"/>
        <w:bottom w:val="none" w:sz="0" w:space="0" w:color="auto"/>
        <w:right w:val="none" w:sz="0" w:space="0" w:color="auto"/>
      </w:divBdr>
    </w:div>
    <w:div w:id="1849829723">
      <w:bodyDiv w:val="1"/>
      <w:marLeft w:val="0"/>
      <w:marRight w:val="0"/>
      <w:marTop w:val="0"/>
      <w:marBottom w:val="0"/>
      <w:divBdr>
        <w:top w:val="none" w:sz="0" w:space="0" w:color="auto"/>
        <w:left w:val="none" w:sz="0" w:space="0" w:color="auto"/>
        <w:bottom w:val="none" w:sz="0" w:space="0" w:color="auto"/>
        <w:right w:val="none" w:sz="0" w:space="0" w:color="auto"/>
      </w:divBdr>
    </w:div>
    <w:div w:id="1853954809">
      <w:bodyDiv w:val="1"/>
      <w:marLeft w:val="0"/>
      <w:marRight w:val="0"/>
      <w:marTop w:val="0"/>
      <w:marBottom w:val="0"/>
      <w:divBdr>
        <w:top w:val="none" w:sz="0" w:space="0" w:color="auto"/>
        <w:left w:val="none" w:sz="0" w:space="0" w:color="auto"/>
        <w:bottom w:val="none" w:sz="0" w:space="0" w:color="auto"/>
        <w:right w:val="none" w:sz="0" w:space="0" w:color="auto"/>
      </w:divBdr>
    </w:div>
    <w:div w:id="1904020892">
      <w:bodyDiv w:val="1"/>
      <w:marLeft w:val="0"/>
      <w:marRight w:val="0"/>
      <w:marTop w:val="0"/>
      <w:marBottom w:val="0"/>
      <w:divBdr>
        <w:top w:val="none" w:sz="0" w:space="0" w:color="auto"/>
        <w:left w:val="none" w:sz="0" w:space="0" w:color="auto"/>
        <w:bottom w:val="none" w:sz="0" w:space="0" w:color="auto"/>
        <w:right w:val="none" w:sz="0" w:space="0" w:color="auto"/>
      </w:divBdr>
    </w:div>
    <w:div w:id="1931425725">
      <w:bodyDiv w:val="1"/>
      <w:marLeft w:val="0"/>
      <w:marRight w:val="0"/>
      <w:marTop w:val="0"/>
      <w:marBottom w:val="0"/>
      <w:divBdr>
        <w:top w:val="none" w:sz="0" w:space="0" w:color="auto"/>
        <w:left w:val="none" w:sz="0" w:space="0" w:color="auto"/>
        <w:bottom w:val="none" w:sz="0" w:space="0" w:color="auto"/>
        <w:right w:val="none" w:sz="0" w:space="0" w:color="auto"/>
      </w:divBdr>
    </w:div>
    <w:div w:id="1961838235">
      <w:bodyDiv w:val="1"/>
      <w:marLeft w:val="0"/>
      <w:marRight w:val="0"/>
      <w:marTop w:val="0"/>
      <w:marBottom w:val="0"/>
      <w:divBdr>
        <w:top w:val="none" w:sz="0" w:space="0" w:color="auto"/>
        <w:left w:val="none" w:sz="0" w:space="0" w:color="auto"/>
        <w:bottom w:val="none" w:sz="0" w:space="0" w:color="auto"/>
        <w:right w:val="none" w:sz="0" w:space="0" w:color="auto"/>
      </w:divBdr>
    </w:div>
    <w:div w:id="1975325715">
      <w:bodyDiv w:val="1"/>
      <w:marLeft w:val="0"/>
      <w:marRight w:val="0"/>
      <w:marTop w:val="0"/>
      <w:marBottom w:val="0"/>
      <w:divBdr>
        <w:top w:val="none" w:sz="0" w:space="0" w:color="auto"/>
        <w:left w:val="none" w:sz="0" w:space="0" w:color="auto"/>
        <w:bottom w:val="none" w:sz="0" w:space="0" w:color="auto"/>
        <w:right w:val="none" w:sz="0" w:space="0" w:color="auto"/>
      </w:divBdr>
    </w:div>
    <w:div w:id="2004700200">
      <w:bodyDiv w:val="1"/>
      <w:marLeft w:val="0"/>
      <w:marRight w:val="0"/>
      <w:marTop w:val="0"/>
      <w:marBottom w:val="0"/>
      <w:divBdr>
        <w:top w:val="none" w:sz="0" w:space="0" w:color="auto"/>
        <w:left w:val="none" w:sz="0" w:space="0" w:color="auto"/>
        <w:bottom w:val="none" w:sz="0" w:space="0" w:color="auto"/>
        <w:right w:val="none" w:sz="0" w:space="0" w:color="auto"/>
      </w:divBdr>
    </w:div>
    <w:div w:id="2010984947">
      <w:bodyDiv w:val="1"/>
      <w:marLeft w:val="0"/>
      <w:marRight w:val="0"/>
      <w:marTop w:val="0"/>
      <w:marBottom w:val="0"/>
      <w:divBdr>
        <w:top w:val="none" w:sz="0" w:space="0" w:color="auto"/>
        <w:left w:val="none" w:sz="0" w:space="0" w:color="auto"/>
        <w:bottom w:val="none" w:sz="0" w:space="0" w:color="auto"/>
        <w:right w:val="none" w:sz="0" w:space="0" w:color="auto"/>
      </w:divBdr>
    </w:div>
    <w:div w:id="2054647131">
      <w:bodyDiv w:val="1"/>
      <w:marLeft w:val="0"/>
      <w:marRight w:val="0"/>
      <w:marTop w:val="0"/>
      <w:marBottom w:val="0"/>
      <w:divBdr>
        <w:top w:val="none" w:sz="0" w:space="0" w:color="auto"/>
        <w:left w:val="none" w:sz="0" w:space="0" w:color="auto"/>
        <w:bottom w:val="none" w:sz="0" w:space="0" w:color="auto"/>
        <w:right w:val="none" w:sz="0" w:space="0" w:color="auto"/>
      </w:divBdr>
    </w:div>
    <w:div w:id="2060863721">
      <w:bodyDiv w:val="1"/>
      <w:marLeft w:val="0"/>
      <w:marRight w:val="0"/>
      <w:marTop w:val="0"/>
      <w:marBottom w:val="0"/>
      <w:divBdr>
        <w:top w:val="none" w:sz="0" w:space="0" w:color="auto"/>
        <w:left w:val="none" w:sz="0" w:space="0" w:color="auto"/>
        <w:bottom w:val="none" w:sz="0" w:space="0" w:color="auto"/>
        <w:right w:val="none" w:sz="0" w:space="0" w:color="auto"/>
      </w:divBdr>
    </w:div>
    <w:div w:id="2130471675">
      <w:bodyDiv w:val="1"/>
      <w:marLeft w:val="0"/>
      <w:marRight w:val="0"/>
      <w:marTop w:val="0"/>
      <w:marBottom w:val="0"/>
      <w:divBdr>
        <w:top w:val="none" w:sz="0" w:space="0" w:color="auto"/>
        <w:left w:val="none" w:sz="0" w:space="0" w:color="auto"/>
        <w:bottom w:val="none" w:sz="0" w:space="0" w:color="auto"/>
        <w:right w:val="none" w:sz="0" w:space="0" w:color="auto"/>
      </w:divBdr>
    </w:div>
    <w:div w:id="214592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AC481-560B-4496-B1FF-3753D5676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25</Pages>
  <Words>4823</Words>
  <Characters>26528</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Oswaldo Hernández</cp:lastModifiedBy>
  <cp:revision>15</cp:revision>
  <cp:lastPrinted>2022-01-12T15:44:00Z</cp:lastPrinted>
  <dcterms:created xsi:type="dcterms:W3CDTF">2022-07-04T22:10:00Z</dcterms:created>
  <dcterms:modified xsi:type="dcterms:W3CDTF">2022-08-04T03:01:00Z</dcterms:modified>
</cp:coreProperties>
</file>