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708ED6"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veinticinco de mayo de dos mil veintidós</w:t>
      </w:r>
      <w:r>
        <w:rPr>
          <w:rFonts w:ascii="Palatino Linotype" w:eastAsia="Palatino Linotype" w:hAnsi="Palatino Linotype" w:cs="Palatino Linotype"/>
        </w:rPr>
        <w:t>.</w:t>
      </w:r>
    </w:p>
    <w:p w14:paraId="6F24A29F" w14:textId="77777777" w:rsidR="00E05CF7" w:rsidRDefault="003D784F">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b/>
        </w:rPr>
        <w:t xml:space="preserve">Vistos </w:t>
      </w:r>
      <w:r>
        <w:rPr>
          <w:rFonts w:ascii="Palatino Linotype" w:eastAsia="Palatino Linotype" w:hAnsi="Palatino Linotype" w:cs="Palatino Linotype"/>
        </w:rPr>
        <w:t xml:space="preserve">los expedientes relativos a los recursos de revisión </w:t>
      </w:r>
      <w:r>
        <w:rPr>
          <w:rFonts w:ascii="Palatino Linotype" w:eastAsia="Palatino Linotype" w:hAnsi="Palatino Linotype" w:cs="Palatino Linotype"/>
          <w:b/>
        </w:rPr>
        <w:t>02229/INFOEM/IP/RR/2022 y 02236/INFOEM/IP/RR/2022 acumulados,</w:t>
      </w:r>
      <w:r>
        <w:rPr>
          <w:rFonts w:ascii="Palatino Linotype" w:eastAsia="Palatino Linotype" w:hAnsi="Palatino Linotype" w:cs="Palatino Linotype"/>
        </w:rPr>
        <w:t xml:space="preserve"> interpuestos por </w:t>
      </w:r>
      <w:r>
        <w:rPr>
          <w:rFonts w:ascii="Palatino Linotype" w:eastAsia="Palatino Linotype" w:hAnsi="Palatino Linotype" w:cs="Palatino Linotype"/>
          <w:b/>
        </w:rPr>
        <w:t>un particular de manera anónima</w:t>
      </w:r>
      <w:r>
        <w:rPr>
          <w:rFonts w:ascii="Palatino Linotype" w:eastAsia="Palatino Linotype" w:hAnsi="Palatino Linotype" w:cs="Palatino Linotype"/>
        </w:rPr>
        <w:t xml:space="preserve">, en lo sucesivo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contra de las respuestas en las solicitudes de información con número de folio </w:t>
      </w:r>
      <w:r>
        <w:rPr>
          <w:rFonts w:ascii="Palatino Linotype" w:eastAsia="Palatino Linotype" w:hAnsi="Palatino Linotype" w:cs="Palatino Linotype"/>
          <w:b/>
        </w:rPr>
        <w:t>00204/DIFMETEPEC/IP/2022</w:t>
      </w:r>
      <w:r>
        <w:rPr>
          <w:rFonts w:ascii="Palatino Linotype" w:eastAsia="Palatino Linotype" w:hAnsi="Palatino Linotype" w:cs="Palatino Linotype"/>
          <w:b/>
        </w:rPr>
        <w:tab/>
        <w:t>y  00196/DIFMETEPEC/IP/2022</w:t>
      </w:r>
      <w:r>
        <w:rPr>
          <w:rFonts w:ascii="Palatino Linotype" w:eastAsia="Palatino Linotype" w:hAnsi="Palatino Linotype" w:cs="Palatino Linotype"/>
          <w:b/>
        </w:rPr>
        <w:tab/>
      </w:r>
      <w:r>
        <w:rPr>
          <w:rFonts w:ascii="Palatino Linotype" w:eastAsia="Palatino Linotype" w:hAnsi="Palatino Linotype" w:cs="Palatino Linotype"/>
        </w:rPr>
        <w:t>por parte del</w:t>
      </w:r>
      <w:r>
        <w:rPr>
          <w:rFonts w:ascii="Palatino Linotype" w:eastAsia="Palatino Linotype" w:hAnsi="Palatino Linotype" w:cs="Palatino Linotype"/>
          <w:b/>
        </w:rPr>
        <w:t xml:space="preserve"> Sistema Municipal Para el Desarrollo Integral de la Familia de Metepec</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se procede a dictar la presente resolución, con base en lo siguiente.</w:t>
      </w:r>
    </w:p>
    <w:p w14:paraId="6B7FA9C4" w14:textId="77777777" w:rsidR="00E05CF7" w:rsidRDefault="003D784F">
      <w:pPr>
        <w:numPr>
          <w:ilvl w:val="0"/>
          <w:numId w:val="1"/>
        </w:numPr>
        <w:pBdr>
          <w:top w:val="nil"/>
          <w:left w:val="nil"/>
          <w:bottom w:val="nil"/>
          <w:right w:val="nil"/>
          <w:between w:val="nil"/>
        </w:pBdr>
        <w:spacing w:before="240" w:after="240" w:line="360" w:lineRule="auto"/>
        <w:ind w:left="567" w:hanging="283"/>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 N T E C E D E N T E S:</w:t>
      </w:r>
    </w:p>
    <w:p w14:paraId="1BA0B5B9" w14:textId="77777777" w:rsidR="00E05CF7" w:rsidRDefault="003D784F">
      <w:pPr>
        <w:spacing w:before="240" w:after="240" w:line="360" w:lineRule="auto"/>
        <w:jc w:val="both"/>
        <w:rPr>
          <w:rFonts w:ascii="Palatino Linotype" w:eastAsia="Palatino Linotype" w:hAnsi="Palatino Linotype" w:cs="Palatino Linotype"/>
        </w:rPr>
      </w:pPr>
      <w:bookmarkStart w:id="1" w:name="_heading=h.30j0zll" w:colFirst="0" w:colLast="0"/>
      <w:bookmarkEnd w:id="1"/>
      <w:r>
        <w:rPr>
          <w:rFonts w:ascii="Palatino Linotype" w:eastAsia="Palatino Linotype" w:hAnsi="Palatino Linotype" w:cs="Palatino Linotype"/>
          <w:b/>
        </w:rPr>
        <w:t xml:space="preserve">1. Solicitudes de acceso a la información.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veinticinco de enero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formuló solicitudes de acceso a información pública a través del Sistema de Acceso a la Información Mexiquense, en adelante </w:t>
      </w:r>
      <w:r>
        <w:rPr>
          <w:rFonts w:ascii="Palatino Linotype" w:eastAsia="Palatino Linotype" w:hAnsi="Palatino Linotype" w:cs="Palatino Linotype"/>
          <w:b/>
        </w:rPr>
        <w:t>SAIMEX,</w:t>
      </w:r>
      <w:r>
        <w:rPr>
          <w:rFonts w:ascii="Palatino Linotype" w:eastAsia="Palatino Linotype" w:hAnsi="Palatino Linotype" w:cs="Palatino Linotype"/>
        </w:rPr>
        <w:t xml:space="preserve"> en la que requirió lo siguiente:</w:t>
      </w:r>
    </w:p>
    <w:p w14:paraId="7F6834DF" w14:textId="77777777" w:rsidR="00E05CF7" w:rsidRDefault="00E05CF7">
      <w:pPr>
        <w:spacing w:before="240" w:after="240" w:line="360" w:lineRule="auto"/>
        <w:jc w:val="both"/>
        <w:rPr>
          <w:rFonts w:ascii="Palatino Linotype" w:eastAsia="Palatino Linotype" w:hAnsi="Palatino Linotype" w:cs="Palatino Linotype"/>
        </w:rPr>
      </w:pPr>
    </w:p>
    <w:p w14:paraId="5BC157D4" w14:textId="77777777" w:rsidR="00E05CF7" w:rsidRDefault="00E05CF7">
      <w:pPr>
        <w:spacing w:before="240" w:after="240" w:line="360" w:lineRule="auto"/>
        <w:jc w:val="both"/>
        <w:rPr>
          <w:rFonts w:ascii="Palatino Linotype" w:eastAsia="Palatino Linotype" w:hAnsi="Palatino Linotype" w:cs="Palatino Linotype"/>
        </w:rPr>
      </w:pPr>
    </w:p>
    <w:tbl>
      <w:tblPr>
        <w:tblStyle w:val="a6"/>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E05CF7" w14:paraId="5D009AC6" w14:textId="77777777">
        <w:tc>
          <w:tcPr>
            <w:tcW w:w="4460" w:type="dxa"/>
            <w:shd w:val="clear" w:color="auto" w:fill="2F5496"/>
          </w:tcPr>
          <w:p w14:paraId="235353EF" w14:textId="77777777" w:rsidR="00E05CF7" w:rsidRDefault="003D784F">
            <w:pPr>
              <w:spacing w:before="240" w:after="240" w:line="360"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lastRenderedPageBreak/>
              <w:t>Número de solicitud</w:t>
            </w:r>
          </w:p>
        </w:tc>
        <w:tc>
          <w:tcPr>
            <w:tcW w:w="4461" w:type="dxa"/>
            <w:shd w:val="clear" w:color="auto" w:fill="2F5496"/>
          </w:tcPr>
          <w:p w14:paraId="4EC7AB39" w14:textId="77777777" w:rsidR="00E05CF7" w:rsidRDefault="003D784F">
            <w:pPr>
              <w:spacing w:before="240" w:after="240" w:line="360"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Requerimientos</w:t>
            </w:r>
          </w:p>
        </w:tc>
      </w:tr>
      <w:tr w:rsidR="00E05CF7" w14:paraId="08C24C45" w14:textId="77777777">
        <w:tc>
          <w:tcPr>
            <w:tcW w:w="4460" w:type="dxa"/>
          </w:tcPr>
          <w:p w14:paraId="7B3E7B70" w14:textId="77777777" w:rsidR="00E05CF7" w:rsidRDefault="003D784F">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b/>
                <w:sz w:val="20"/>
                <w:szCs w:val="20"/>
              </w:rPr>
              <w:t xml:space="preserve">00204/DIFMETEPEC/IP/2022, </w:t>
            </w:r>
            <w:r>
              <w:rPr>
                <w:rFonts w:ascii="Palatino Linotype" w:eastAsia="Palatino Linotype" w:hAnsi="Palatino Linotype" w:cs="Palatino Linotype"/>
                <w:sz w:val="22"/>
                <w:szCs w:val="22"/>
              </w:rPr>
              <w:t>correspondiente al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0"/>
                <w:szCs w:val="20"/>
              </w:rPr>
              <w:t>02229/INFOEM/IP/RR/2022</w:t>
            </w:r>
          </w:p>
        </w:tc>
        <w:tc>
          <w:tcPr>
            <w:tcW w:w="4461" w:type="dxa"/>
          </w:tcPr>
          <w:p w14:paraId="27126BE7" w14:textId="77777777" w:rsidR="00E05CF7" w:rsidRDefault="003D784F">
            <w:pPr>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“Solicito una </w:t>
            </w:r>
            <w:r>
              <w:rPr>
                <w:rFonts w:ascii="Palatino Linotype" w:eastAsia="Palatino Linotype" w:hAnsi="Palatino Linotype" w:cs="Palatino Linotype"/>
                <w:b/>
                <w:i/>
                <w:sz w:val="22"/>
                <w:szCs w:val="22"/>
                <w:u w:val="single"/>
              </w:rPr>
              <w:t>copia del documento en pdf del recurso asignado a las jornadas de limpieza realizadas por el dif de metepec en diversas colonias del municipio</w:t>
            </w:r>
            <w:r>
              <w:rPr>
                <w:rFonts w:ascii="Palatino Linotype" w:eastAsia="Palatino Linotype" w:hAnsi="Palatino Linotype" w:cs="Palatino Linotype"/>
                <w:i/>
                <w:sz w:val="22"/>
                <w:szCs w:val="22"/>
              </w:rPr>
              <w:t>” (Sic) (Énfasis añadido)</w:t>
            </w:r>
          </w:p>
        </w:tc>
      </w:tr>
      <w:tr w:rsidR="00E05CF7" w14:paraId="21EAA101" w14:textId="77777777">
        <w:tc>
          <w:tcPr>
            <w:tcW w:w="4460" w:type="dxa"/>
          </w:tcPr>
          <w:p w14:paraId="20F4B442" w14:textId="77777777" w:rsidR="00E05CF7" w:rsidRDefault="003D784F">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b/>
                <w:sz w:val="20"/>
                <w:szCs w:val="20"/>
              </w:rPr>
              <w:t xml:space="preserve">00196/DIFMETEPEC/IP/2022, </w:t>
            </w:r>
            <w:r>
              <w:rPr>
                <w:rFonts w:ascii="Palatino Linotype" w:eastAsia="Palatino Linotype" w:hAnsi="Palatino Linotype" w:cs="Palatino Linotype"/>
                <w:sz w:val="22"/>
                <w:szCs w:val="22"/>
              </w:rPr>
              <w:t>correspondiente al Recurso de Revisión</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0"/>
                <w:szCs w:val="20"/>
              </w:rPr>
              <w:t>02236/INFOEM/IP/RR/2022</w:t>
            </w:r>
          </w:p>
        </w:tc>
        <w:tc>
          <w:tcPr>
            <w:tcW w:w="4461" w:type="dxa"/>
          </w:tcPr>
          <w:p w14:paraId="66B3FC80" w14:textId="77777777" w:rsidR="00E05CF7" w:rsidRDefault="003D784F">
            <w:pPr>
              <w:spacing w:before="240" w:after="240" w:line="276" w:lineRule="auto"/>
              <w:jc w:val="both"/>
              <w:rPr>
                <w:rFonts w:ascii="Palatino Linotype" w:eastAsia="Palatino Linotype" w:hAnsi="Palatino Linotype" w:cs="Palatino Linotype"/>
                <w:i/>
              </w:rPr>
            </w:pPr>
            <w:r>
              <w:rPr>
                <w:rFonts w:ascii="Palatino Linotype" w:eastAsia="Palatino Linotype" w:hAnsi="Palatino Linotype" w:cs="Palatino Linotype"/>
                <w:i/>
                <w:sz w:val="22"/>
                <w:szCs w:val="22"/>
              </w:rPr>
              <w:t xml:space="preserve">“Solicito el </w:t>
            </w:r>
            <w:r>
              <w:rPr>
                <w:rFonts w:ascii="Palatino Linotype" w:eastAsia="Palatino Linotype" w:hAnsi="Palatino Linotype" w:cs="Palatino Linotype"/>
                <w:b/>
                <w:i/>
                <w:sz w:val="22"/>
                <w:szCs w:val="22"/>
                <w:u w:val="single"/>
              </w:rPr>
              <w:t>fundamento jurídico en donde se encuentre dentro de las funciones de la presidenta del dif metepec realizar jornadas de limpieza</w:t>
            </w:r>
            <w:r>
              <w:rPr>
                <w:rFonts w:ascii="Palatino Linotype" w:eastAsia="Palatino Linotype" w:hAnsi="Palatino Linotype" w:cs="Palatino Linotype"/>
                <w:i/>
                <w:sz w:val="22"/>
                <w:szCs w:val="22"/>
              </w:rPr>
              <w:t>” (Sic) (Énfasis añadido)</w:t>
            </w:r>
          </w:p>
        </w:tc>
      </w:tr>
    </w:tbl>
    <w:p w14:paraId="412F696C" w14:textId="77777777" w:rsidR="00E05CF7" w:rsidRDefault="003D784F">
      <w:pPr>
        <w:spacing w:before="240" w:after="240" w:line="360" w:lineRule="auto"/>
        <w:jc w:val="both"/>
        <w:rPr>
          <w:rFonts w:ascii="Palatino Linotype" w:eastAsia="Palatino Linotype" w:hAnsi="Palatino Linotype" w:cs="Palatino Linotype"/>
        </w:rPr>
      </w:pPr>
      <w:bookmarkStart w:id="2" w:name="_heading=h.1fob9te" w:colFirst="0" w:colLast="0"/>
      <w:bookmarkEnd w:id="2"/>
      <w:r>
        <w:rPr>
          <w:rFonts w:ascii="Palatino Linotype" w:eastAsia="Palatino Linotype" w:hAnsi="Palatino Linotype" w:cs="Palatino Linotype"/>
          <w:b/>
        </w:rPr>
        <w:t xml:space="preserve">Modalidad elegida para la entrega de la información: </w:t>
      </w:r>
      <w:r>
        <w:rPr>
          <w:rFonts w:ascii="Palatino Linotype" w:eastAsia="Palatino Linotype" w:hAnsi="Palatino Linotype" w:cs="Palatino Linotype"/>
        </w:rPr>
        <w:t xml:space="preserve">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52EC27B4" w14:textId="77777777" w:rsidR="00E05CF7" w:rsidRDefault="003D784F">
      <w:pPr>
        <w:spacing w:before="240" w:after="240" w:line="360" w:lineRule="auto"/>
        <w:jc w:val="both"/>
        <w:rPr>
          <w:rFonts w:ascii="Palatino Linotype" w:eastAsia="Palatino Linotype" w:hAnsi="Palatino Linotype" w:cs="Palatino Linotype"/>
          <w:b/>
          <w:sz w:val="22"/>
          <w:szCs w:val="22"/>
        </w:rPr>
      </w:pPr>
      <w:bookmarkStart w:id="3" w:name="_heading=h.2et92p0" w:colFirst="0" w:colLast="0"/>
      <w:bookmarkEnd w:id="3"/>
      <w:r>
        <w:rPr>
          <w:rFonts w:ascii="Palatino Linotype" w:eastAsia="Palatino Linotype" w:hAnsi="Palatino Linotype" w:cs="Palatino Linotype"/>
          <w:b/>
        </w:rPr>
        <w:t xml:space="preserve">2. Prórrogas.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 xml:space="preserve">quince de febrero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las prórrogas para atender las solicitudes de información, medularmente en los términos siguientes: </w:t>
      </w:r>
    </w:p>
    <w:p w14:paraId="48BC0B91" w14:textId="77777777" w:rsidR="00E05CF7" w:rsidRDefault="003D784F">
      <w:pPr>
        <w:spacing w:before="240" w:after="240" w:line="276" w:lineRule="auto"/>
        <w:ind w:left="567" w:right="99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1149815" w14:textId="77777777" w:rsidR="00E05CF7" w:rsidRDefault="003D784F">
      <w:pPr>
        <w:spacing w:before="240" w:after="240" w:line="276" w:lineRule="auto"/>
        <w:ind w:left="567" w:right="99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SE APRUEBA PRORROGA</w:t>
      </w:r>
    </w:p>
    <w:p w14:paraId="3E1B58BD" w14:textId="77777777" w:rsidR="00E05CF7" w:rsidRDefault="003D784F">
      <w:pPr>
        <w:spacing w:before="240" w:after="240" w:line="276" w:lineRule="auto"/>
        <w:ind w:left="567" w:right="99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Licenciado FERNANDO OSCAR ZAPATA NAVARRETE</w:t>
      </w:r>
    </w:p>
    <w:p w14:paraId="3A280EEC" w14:textId="77777777" w:rsidR="00E05CF7" w:rsidRDefault="003D784F">
      <w:pPr>
        <w:spacing w:before="240" w:after="240" w:line="276" w:lineRule="auto"/>
        <w:ind w:left="567" w:right="99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w:t>
      </w:r>
    </w:p>
    <w:p w14:paraId="2DD1396B" w14:textId="77777777" w:rsidR="00E05CF7" w:rsidRDefault="00E05CF7">
      <w:pPr>
        <w:spacing w:before="240" w:after="240" w:line="360" w:lineRule="auto"/>
        <w:jc w:val="both"/>
        <w:rPr>
          <w:rFonts w:ascii="Palatino Linotype" w:eastAsia="Palatino Linotype" w:hAnsi="Palatino Linotype" w:cs="Palatino Linotype"/>
          <w:b/>
          <w:sz w:val="22"/>
          <w:szCs w:val="22"/>
        </w:rPr>
      </w:pPr>
    </w:p>
    <w:p w14:paraId="4E9494DD"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Respuestas.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veinticuatro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notificó 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las respuestas a sus solicitudes en los términos siguientes: </w:t>
      </w:r>
    </w:p>
    <w:p w14:paraId="351FB7B4" w14:textId="77777777" w:rsidR="00E05CF7" w:rsidRDefault="003D784F">
      <w:pPr>
        <w:spacing w:before="240" w:after="24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Recurso de Revisión 02229/INFOEM/IP/RR/2022: </w:t>
      </w:r>
    </w:p>
    <w:p w14:paraId="1CD750EE" w14:textId="77777777" w:rsidR="00E05CF7" w:rsidRDefault="003D784F">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B487A74" w14:textId="77777777" w:rsidR="00E05CF7" w:rsidRDefault="003D784F">
      <w:pPr>
        <w:spacing w:before="240" w:after="240"/>
        <w:ind w:left="567" w:right="900"/>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Le informo que el SMDIF Metepec, no asigna un presupuesto para la mencionada actividad, al ser está una actividad desarrollado por el ayuntamiento de Metepec.</w:t>
      </w:r>
    </w:p>
    <w:p w14:paraId="768E6C42" w14:textId="77777777" w:rsidR="00E05CF7" w:rsidRDefault="003D784F">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50DC220D" w14:textId="77777777" w:rsidR="00E05CF7" w:rsidRDefault="003D784F">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Licenciado FERNANDO OSCAR ZAPATA NAVARRETE” (Sic) (Énfasis añadido)</w:t>
      </w:r>
    </w:p>
    <w:p w14:paraId="28133327" w14:textId="77777777" w:rsidR="00E05CF7" w:rsidRDefault="003D784F">
      <w:pPr>
        <w:spacing w:before="240" w:after="240" w:line="360" w:lineRule="auto"/>
        <w:ind w:left="567" w:right="902"/>
        <w:jc w:val="both"/>
        <w:rPr>
          <w:rFonts w:ascii="Palatino Linotype" w:eastAsia="Palatino Linotype" w:hAnsi="Palatino Linotype" w:cs="Palatino Linotype"/>
          <w:b/>
        </w:rPr>
      </w:pPr>
      <w:r>
        <w:rPr>
          <w:rFonts w:ascii="Palatino Linotype" w:eastAsia="Palatino Linotype" w:hAnsi="Palatino Linotype" w:cs="Palatino Linotype"/>
          <w:b/>
        </w:rPr>
        <w:t xml:space="preserve">Archivos adjuntos: </w:t>
      </w:r>
      <w:r>
        <w:rPr>
          <w:rFonts w:ascii="Palatino Linotype" w:eastAsia="Palatino Linotype" w:hAnsi="Palatino Linotype" w:cs="Palatino Linotype"/>
        </w:rPr>
        <w:t>Ninguno</w:t>
      </w:r>
    </w:p>
    <w:p w14:paraId="039E1E43" w14:textId="77777777" w:rsidR="00E05CF7" w:rsidRDefault="003D784F">
      <w:pPr>
        <w:spacing w:before="240" w:after="240" w:line="360" w:lineRule="auto"/>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Recurso de Revisión 01860/INFOEM/IP/RR/2022: </w:t>
      </w:r>
    </w:p>
    <w:p w14:paraId="63FBA191" w14:textId="77777777" w:rsidR="00E05CF7" w:rsidRDefault="003D784F">
      <w:pPr>
        <w:spacing w:before="240" w:after="240" w:line="276" w:lineRule="auto"/>
        <w:ind w:left="567" w:right="99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7721E7A" w14:textId="77777777" w:rsidR="00E05CF7" w:rsidRDefault="003D784F">
      <w:pPr>
        <w:spacing w:before="240" w:after="240" w:line="276" w:lineRule="auto"/>
        <w:ind w:left="567" w:right="993"/>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u w:val="single"/>
        </w:rPr>
        <w:t>Se anexa reglamento del SMDIF Metepec vigente</w:t>
      </w:r>
    </w:p>
    <w:p w14:paraId="00081041" w14:textId="77777777" w:rsidR="00E05CF7" w:rsidRDefault="003D784F">
      <w:pPr>
        <w:spacing w:before="240" w:after="240" w:line="276" w:lineRule="auto"/>
        <w:ind w:left="567" w:right="99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50645099" w14:textId="77777777" w:rsidR="00E05CF7" w:rsidRDefault="003D784F">
      <w:pPr>
        <w:spacing w:before="240" w:after="240" w:line="276" w:lineRule="auto"/>
        <w:ind w:left="567" w:right="99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Licenciado FERNANDO OSCAR ZAPATA NAVARRETE”</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i/>
          <w:sz w:val="22"/>
          <w:szCs w:val="22"/>
        </w:rPr>
        <w:t>(Sic) (Énfasis añadido)</w:t>
      </w:r>
    </w:p>
    <w:p w14:paraId="3374E642" w14:textId="77777777" w:rsidR="00E05CF7" w:rsidRDefault="003D784F">
      <w:pPr>
        <w:spacing w:before="240" w:after="240" w:line="360" w:lineRule="auto"/>
        <w:ind w:left="567" w:right="992"/>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lastRenderedPageBreak/>
        <w:t xml:space="preserve">Archivos adjuntos: </w:t>
      </w:r>
      <w:r>
        <w:rPr>
          <w:rFonts w:ascii="Palatino Linotype" w:eastAsia="Palatino Linotype" w:hAnsi="Palatino Linotype" w:cs="Palatino Linotype"/>
          <w:b/>
          <w:i/>
          <w:sz w:val="22"/>
          <w:szCs w:val="22"/>
        </w:rPr>
        <w:t>“GACETA81-4.pdf”:</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sz w:val="22"/>
          <w:szCs w:val="22"/>
        </w:rPr>
        <w:t>Documento de treinta y ocho fojas, Consistente en el Reglamento Interno del Sistema Municipal Para el Desarrollo Integral de la Familia de Metepec, Estado De México:</w:t>
      </w:r>
    </w:p>
    <w:p w14:paraId="26B24FF0" w14:textId="77777777" w:rsidR="00E05CF7" w:rsidRDefault="007B79C1">
      <w:pPr>
        <w:pBdr>
          <w:top w:val="nil"/>
          <w:left w:val="nil"/>
          <w:bottom w:val="nil"/>
          <w:right w:val="nil"/>
          <w:between w:val="nil"/>
        </w:pBdr>
        <w:spacing w:before="240" w:after="240" w:line="360" w:lineRule="auto"/>
        <w:ind w:left="567" w:right="993"/>
        <w:rPr>
          <w:rFonts w:ascii="Palatino Linotype" w:eastAsia="Palatino Linotype" w:hAnsi="Palatino Linotype" w:cs="Palatino Linotype"/>
          <w:b/>
          <w:i/>
          <w:color w:val="000000"/>
          <w:sz w:val="22"/>
          <w:szCs w:val="22"/>
        </w:rPr>
      </w:pPr>
      <w:r>
        <w:rPr>
          <w:color w:val="000000"/>
          <w:sz w:val="22"/>
          <w:szCs w:val="22"/>
        </w:rPr>
        <w:object w:dxaOrig="8145" w:dyaOrig="10350" w14:anchorId="5B275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66.5pt" o:ole="">
            <v:imagedata r:id="rId8" o:title=""/>
          </v:shape>
          <o:OLEObject Type="Embed" ProgID="Paint.Picture.1" ShapeID="_x0000_i1025" DrawAspect="Content" ObjectID="_1716108946" r:id="rId9"/>
        </w:object>
      </w:r>
    </w:p>
    <w:p w14:paraId="21B17B7D"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 los recursos de revisión. </w:t>
      </w:r>
      <w:r>
        <w:rPr>
          <w:rFonts w:ascii="Palatino Linotype" w:eastAsia="Palatino Linotype" w:hAnsi="Palatino Linotype" w:cs="Palatino Linotype"/>
        </w:rPr>
        <w:t xml:space="preserve">Inconforme con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 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interpuso los recursos de revisión, expresando en ambos expedientes lo siguiente:</w:t>
      </w:r>
    </w:p>
    <w:p w14:paraId="30DB20F6" w14:textId="77777777" w:rsidR="00E05CF7" w:rsidRDefault="003D784F">
      <w:pPr>
        <w:spacing w:before="240" w:after="240" w:line="360" w:lineRule="auto"/>
        <w:ind w:left="56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 Acto impugnado: </w:t>
      </w:r>
    </w:p>
    <w:p w14:paraId="618C39D5" w14:textId="77777777" w:rsidR="00E05CF7" w:rsidRDefault="003D784F">
      <w:pPr>
        <w:spacing w:before="240" w:after="240" w:line="360" w:lineRule="auto"/>
        <w:ind w:left="567"/>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i/>
          <w:sz w:val="22"/>
          <w:szCs w:val="22"/>
        </w:rPr>
        <w:t>La respuesta proporcionada por el Sujeto Obligado.” (Sic)</w:t>
      </w:r>
    </w:p>
    <w:p w14:paraId="5B93909F" w14:textId="77777777" w:rsidR="00E05CF7" w:rsidRDefault="003D784F">
      <w:pPr>
        <w:spacing w:before="240" w:after="240" w:line="360" w:lineRule="auto"/>
        <w:ind w:left="56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b) Razones o motivos de inconformidad: </w:t>
      </w:r>
    </w:p>
    <w:p w14:paraId="47200159" w14:textId="77777777" w:rsidR="00E05CF7" w:rsidRDefault="003D784F">
      <w:pPr>
        <w:spacing w:before="240" w:after="240" w:line="276" w:lineRule="auto"/>
        <w:ind w:left="567" w:right="99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w:t>
      </w:r>
      <w:r>
        <w:rPr>
          <w:rFonts w:ascii="Palatino Linotype" w:eastAsia="Palatino Linotype" w:hAnsi="Palatino Linotype" w:cs="Palatino Linotype"/>
          <w:i/>
          <w:sz w:val="22"/>
          <w:szCs w:val="22"/>
        </w:rPr>
        <w:lastRenderedPageBreak/>
        <w:t xml:space="preserve">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 </w:t>
      </w:r>
    </w:p>
    <w:p w14:paraId="31E08827"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De conformidad con el artículo 185 fracción I de la Ley Transparencia y Acceso a la Información Pública, los recursos de revisión fueron</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turnados de la siguiente manera a efecto de presentar al Pleno los proyectos de resolución correspondientes: </w:t>
      </w:r>
    </w:p>
    <w:tbl>
      <w:tblPr>
        <w:tblStyle w:val="a7"/>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E05CF7" w14:paraId="4C255FE0" w14:textId="77777777">
        <w:tc>
          <w:tcPr>
            <w:tcW w:w="4460" w:type="dxa"/>
            <w:shd w:val="clear" w:color="auto" w:fill="2F5496"/>
          </w:tcPr>
          <w:p w14:paraId="0DD40B53" w14:textId="77777777" w:rsidR="00E05CF7" w:rsidRDefault="003D784F">
            <w:pPr>
              <w:spacing w:before="240" w:after="240" w:line="360"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Recurso de Revisión</w:t>
            </w:r>
          </w:p>
        </w:tc>
        <w:tc>
          <w:tcPr>
            <w:tcW w:w="4461" w:type="dxa"/>
            <w:shd w:val="clear" w:color="auto" w:fill="2F5496"/>
          </w:tcPr>
          <w:p w14:paraId="1AC329C0" w14:textId="77777777" w:rsidR="00E05CF7" w:rsidRDefault="003D784F">
            <w:pPr>
              <w:spacing w:before="240" w:after="240" w:line="360" w:lineRule="auto"/>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Comisionado</w:t>
            </w:r>
          </w:p>
        </w:tc>
      </w:tr>
      <w:tr w:rsidR="00E05CF7" w14:paraId="2EE24732" w14:textId="77777777">
        <w:tc>
          <w:tcPr>
            <w:tcW w:w="4460" w:type="dxa"/>
          </w:tcPr>
          <w:p w14:paraId="50DBE5E5" w14:textId="77777777" w:rsidR="00E05CF7" w:rsidRDefault="003D784F">
            <w:pPr>
              <w:spacing w:before="240" w:after="240" w:line="276" w:lineRule="auto"/>
              <w:jc w:val="center"/>
              <w:rPr>
                <w:rFonts w:ascii="Palatino Linotype" w:eastAsia="Palatino Linotype" w:hAnsi="Palatino Linotype" w:cs="Palatino Linotype"/>
                <w:b/>
              </w:rPr>
            </w:pPr>
            <w:r>
              <w:rPr>
                <w:rFonts w:ascii="Palatino Linotype" w:eastAsia="Palatino Linotype" w:hAnsi="Palatino Linotype" w:cs="Palatino Linotype"/>
                <w:b/>
                <w:sz w:val="22"/>
                <w:szCs w:val="22"/>
              </w:rPr>
              <w:t xml:space="preserve">02229/INFOEM/IP/RR/2022 </w:t>
            </w:r>
          </w:p>
        </w:tc>
        <w:tc>
          <w:tcPr>
            <w:tcW w:w="4461" w:type="dxa"/>
          </w:tcPr>
          <w:p w14:paraId="1F0F7403" w14:textId="77777777" w:rsidR="00E05CF7" w:rsidRDefault="003D784F">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sz w:val="22"/>
                <w:szCs w:val="22"/>
              </w:rPr>
              <w:t>Comisionada Guadalupe Ramírez Peña</w:t>
            </w:r>
          </w:p>
        </w:tc>
      </w:tr>
      <w:tr w:rsidR="00E05CF7" w14:paraId="37F2DF4F" w14:textId="77777777">
        <w:tc>
          <w:tcPr>
            <w:tcW w:w="4460" w:type="dxa"/>
          </w:tcPr>
          <w:p w14:paraId="39D2142B" w14:textId="77777777" w:rsidR="00E05CF7" w:rsidRDefault="003D784F">
            <w:pPr>
              <w:spacing w:before="240" w:after="240" w:line="276" w:lineRule="auto"/>
              <w:jc w:val="center"/>
              <w:rPr>
                <w:rFonts w:ascii="Palatino Linotype" w:eastAsia="Palatino Linotype" w:hAnsi="Palatino Linotype" w:cs="Palatino Linotype"/>
                <w:b/>
              </w:rPr>
            </w:pPr>
            <w:r>
              <w:rPr>
                <w:rFonts w:ascii="Palatino Linotype" w:eastAsia="Palatino Linotype" w:hAnsi="Palatino Linotype" w:cs="Palatino Linotype"/>
                <w:b/>
                <w:sz w:val="22"/>
                <w:szCs w:val="22"/>
              </w:rPr>
              <w:lastRenderedPageBreak/>
              <w:t>02226/INFOEM/IP/RR/2022</w:t>
            </w:r>
          </w:p>
        </w:tc>
        <w:tc>
          <w:tcPr>
            <w:tcW w:w="4461" w:type="dxa"/>
          </w:tcPr>
          <w:p w14:paraId="4B5C88A4" w14:textId="77777777" w:rsidR="00E05CF7" w:rsidRDefault="003D784F">
            <w:pPr>
              <w:spacing w:before="240" w:after="240"/>
              <w:jc w:val="center"/>
              <w:rPr>
                <w:rFonts w:ascii="Palatino Linotype" w:eastAsia="Palatino Linotype" w:hAnsi="Palatino Linotype" w:cs="Palatino Linotype"/>
              </w:rPr>
            </w:pPr>
            <w:r>
              <w:rPr>
                <w:rFonts w:ascii="Palatino Linotype" w:eastAsia="Palatino Linotype" w:hAnsi="Palatino Linotype" w:cs="Palatino Linotype"/>
                <w:sz w:val="22"/>
                <w:szCs w:val="22"/>
              </w:rPr>
              <w:t>Comisionado Luis Gustavo Parra Noriega</w:t>
            </w:r>
          </w:p>
        </w:tc>
      </w:tr>
    </w:tbl>
    <w:p w14:paraId="7B6DAA78"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5. Admisión. </w:t>
      </w:r>
      <w:r>
        <w:rPr>
          <w:rFonts w:ascii="Palatino Linotype" w:eastAsia="Palatino Linotype" w:hAnsi="Palatino Linotype" w:cs="Palatino Linotype"/>
        </w:rPr>
        <w:t xml:space="preserve">En fechas, </w:t>
      </w:r>
      <w:r>
        <w:rPr>
          <w:rFonts w:ascii="Palatino Linotype" w:eastAsia="Palatino Linotype" w:hAnsi="Palatino Linotype" w:cs="Palatino Linotype"/>
          <w:b/>
        </w:rPr>
        <w:t>cuatro y siete de marzo de dos mil veintidós,</w:t>
      </w:r>
      <w:r>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p>
    <w:p w14:paraId="3931B674"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6. Acumulación. </w:t>
      </w:r>
      <w:r>
        <w:rPr>
          <w:rFonts w:ascii="Palatino Linotype" w:eastAsia="Palatino Linotype" w:hAnsi="Palatino Linotype" w:cs="Palatino Linotype"/>
        </w:rPr>
        <w:t xml:space="preserve">En la </w:t>
      </w:r>
      <w:r>
        <w:rPr>
          <w:rFonts w:ascii="Palatino Linotype" w:eastAsia="Palatino Linotype" w:hAnsi="Palatino Linotype" w:cs="Palatino Linotype"/>
          <w:b/>
        </w:rPr>
        <w:t>Novena Sesión Ordinaria</w:t>
      </w:r>
      <w:r>
        <w:rPr>
          <w:rFonts w:ascii="Palatino Linotype" w:eastAsia="Palatino Linotype" w:hAnsi="Palatino Linotype" w:cs="Palatino Linotype"/>
        </w:rPr>
        <w:t xml:space="preserve"> celebrada el </w:t>
      </w:r>
      <w:r>
        <w:rPr>
          <w:rFonts w:ascii="Palatino Linotype" w:eastAsia="Palatino Linotype" w:hAnsi="Palatino Linotype" w:cs="Palatino Linotype"/>
          <w:b/>
        </w:rPr>
        <w:t>nueve de marzo de dos mil veintidós</w:t>
      </w:r>
      <w:r>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w:t>
      </w:r>
    </w:p>
    <w:p w14:paraId="43315988" w14:textId="77777777" w:rsidR="00E05CF7" w:rsidRDefault="003D784F">
      <w:pPr>
        <w:spacing w:before="240" w:after="240" w:line="360" w:lineRule="auto"/>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b/>
        </w:rPr>
        <w:t xml:space="preserve">7. Manifestaciones. </w:t>
      </w:r>
      <w:r>
        <w:rPr>
          <w:rFonts w:ascii="Palatino Linotype" w:eastAsia="Palatino Linotype" w:hAnsi="Palatino Linotype" w:cs="Palatino Linotype"/>
        </w:rPr>
        <w:t xml:space="preserve">De las constancias que obran en los expedientes electrónicos del SAIMEX se desprende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informes justificados, por su parte, </w:t>
      </w:r>
      <w:r>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parte Recurrente </w:t>
      </w:r>
      <w:r>
        <w:rPr>
          <w:rFonts w:ascii="Palatino Linotype" w:eastAsia="Palatino Linotype" w:hAnsi="Palatino Linotype" w:cs="Palatino Linotype"/>
        </w:rPr>
        <w:t xml:space="preserve">omitió realizar manifestaciones, formular alegatos y ofrecer algún medio de prueba. </w:t>
      </w:r>
    </w:p>
    <w:p w14:paraId="574484A1" w14:textId="77777777" w:rsidR="00E05CF7" w:rsidRDefault="00E05CF7">
      <w:pPr>
        <w:spacing w:before="240" w:after="240" w:line="360" w:lineRule="auto"/>
        <w:jc w:val="both"/>
        <w:rPr>
          <w:rFonts w:ascii="Palatino Linotype" w:eastAsia="Palatino Linotype" w:hAnsi="Palatino Linotype" w:cs="Palatino Linotype"/>
        </w:rPr>
      </w:pPr>
    </w:p>
    <w:p w14:paraId="7AA1069A" w14:textId="77777777" w:rsidR="00E05CF7" w:rsidRDefault="00E05CF7">
      <w:pPr>
        <w:spacing w:before="240" w:after="240" w:line="360" w:lineRule="auto"/>
        <w:jc w:val="both"/>
        <w:rPr>
          <w:rFonts w:ascii="Palatino Linotype" w:eastAsia="Palatino Linotype" w:hAnsi="Palatino Linotype" w:cs="Palatino Linotype"/>
        </w:rPr>
      </w:pPr>
    </w:p>
    <w:p w14:paraId="0E87344A" w14:textId="77777777" w:rsidR="00E05CF7" w:rsidRDefault="00E05CF7">
      <w:pPr>
        <w:spacing w:before="240" w:after="240" w:line="360" w:lineRule="auto"/>
        <w:jc w:val="both"/>
        <w:rPr>
          <w:rFonts w:ascii="Palatino Linotype" w:eastAsia="Palatino Linotype" w:hAnsi="Palatino Linotype" w:cs="Palatino Linotype"/>
        </w:rPr>
      </w:pPr>
    </w:p>
    <w:p w14:paraId="73EDB58C" w14:textId="77777777" w:rsidR="00E05CF7" w:rsidRDefault="003D784F">
      <w:pPr>
        <w:spacing w:before="240" w:after="240" w:line="360" w:lineRule="auto"/>
        <w:jc w:val="both"/>
        <w:rPr>
          <w:rFonts w:ascii="Palatino Linotype" w:eastAsia="Palatino Linotype" w:hAnsi="Palatino Linotype" w:cs="Palatino Linotype"/>
        </w:rPr>
      </w:pPr>
      <w:r>
        <w:object w:dxaOrig="8925" w:dyaOrig="2595" w14:anchorId="0E6FD50E">
          <v:shape id="_x0000_i1026" type="#_x0000_t75" style="width:447pt;height:129.75pt" o:ole="">
            <v:imagedata r:id="rId10" o:title=""/>
          </v:shape>
          <o:OLEObject Type="Embed" ProgID="Paint.Picture.1" ShapeID="_x0000_i1026" DrawAspect="Content" ObjectID="_1716108947" r:id="rId11"/>
        </w:object>
      </w:r>
    </w:p>
    <w:p w14:paraId="123814C4" w14:textId="27F02DED" w:rsidR="00E05CF7" w:rsidRDefault="003D784F">
      <w:pPr>
        <w:spacing w:before="240" w:after="240" w:line="360" w:lineRule="auto"/>
        <w:jc w:val="both"/>
        <w:rPr>
          <w:rFonts w:ascii="Palatino Linotype" w:eastAsia="Palatino Linotype" w:hAnsi="Palatino Linotype" w:cs="Palatino Linotype"/>
        </w:rPr>
      </w:pPr>
      <w:r>
        <w:object w:dxaOrig="8925" w:dyaOrig="2670" w14:anchorId="734D3D38">
          <v:shape id="_x0000_i1027" type="#_x0000_t75" style="width:447pt;height:132.75pt" o:ole="">
            <v:imagedata r:id="rId12" o:title=""/>
          </v:shape>
          <o:OLEObject Type="Embed" ProgID="Paint.Picture.1" ShapeID="_x0000_i1027" DrawAspect="Content" ObjectID="_1716108948" r:id="rId13"/>
        </w:object>
      </w:r>
      <w:bookmarkStart w:id="5" w:name="_GoBack"/>
      <w:bookmarkEnd w:id="5"/>
      <w:r>
        <w:rPr>
          <w:rFonts w:ascii="Palatino Linotype" w:eastAsia="Palatino Linotype" w:hAnsi="Palatino Linotype" w:cs="Palatino Linotype"/>
          <w:b/>
        </w:rPr>
        <w:t>8.- Ampliación del plazo para emitir resolución.</w:t>
      </w:r>
      <w:r>
        <w:rPr>
          <w:rFonts w:ascii="Palatino Linotype" w:eastAsia="Palatino Linotype" w:hAnsi="Palatino Linotype" w:cs="Palatino Linotype"/>
        </w:rPr>
        <w:t xml:space="preserve"> En fecha </w:t>
      </w:r>
      <w:r w:rsidRPr="00B475E3">
        <w:rPr>
          <w:rFonts w:ascii="Palatino Linotype" w:eastAsia="Palatino Linotype" w:hAnsi="Palatino Linotype" w:cs="Palatino Linotype"/>
          <w:b/>
        </w:rPr>
        <w:t>doce de mayo</w:t>
      </w:r>
      <w:r>
        <w:rPr>
          <w:rFonts w:ascii="Palatino Linotype" w:eastAsia="Palatino Linotype" w:hAnsi="Palatino Linotype" w:cs="Palatino Linotype"/>
          <w:b/>
        </w:rPr>
        <w:t xml:space="preserve"> de dos mil veintidós</w:t>
      </w:r>
      <w:r w:rsidRPr="00B475E3">
        <w:rPr>
          <w:rFonts w:ascii="Palatino Linotype" w:eastAsia="Palatino Linotype" w:hAnsi="Palatino Linotype" w:cs="Palatino Linotype"/>
        </w:rPr>
        <w:t>,</w:t>
      </w:r>
      <w:r w:rsidR="00B475E3" w:rsidRPr="00B475E3">
        <w:rPr>
          <w:rFonts w:ascii="Palatino Linotype" w:eastAsia="Palatino Linotype" w:hAnsi="Palatino Linotype" w:cs="Palatino Linotype"/>
        </w:rPr>
        <w:t xml:space="preserve"> </w:t>
      </w:r>
      <w:r w:rsidRPr="00B475E3">
        <w:rPr>
          <w:rFonts w:ascii="Palatino Linotype" w:eastAsia="Palatino Linotype" w:hAnsi="Palatino Linotype" w:cs="Palatino Linotype"/>
        </w:rPr>
        <w:t>se notificó</w:t>
      </w:r>
      <w:r>
        <w:rPr>
          <w:rFonts w:ascii="Palatino Linotype" w:eastAsia="Palatino Linotype" w:hAnsi="Palatino Linotype" w:cs="Palatino Linotype"/>
        </w:rPr>
        <w:t xml:space="preserve"> a las partes el Acuerdo de Ampliación de Plazo para resolver el medio de impugnación que nos ocupa, en términos de lo dispuesto por el artículo 181, párrafo tercero de la Ley de Transparencia y Acceso a la Información Pública del Estado de México y Municipios; lo anterior, a fin de aminorar los efectos que conlleva.</w:t>
      </w:r>
    </w:p>
    <w:p w14:paraId="0C81569C"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sidRPr="00B475E3">
        <w:rPr>
          <w:rFonts w:ascii="Palatino Linotype" w:eastAsia="Palatino Linotype" w:hAnsi="Palatino Linotype" w:cs="Palatino Linotype"/>
        </w:rPr>
        <w:t xml:space="preserve">El </w:t>
      </w:r>
      <w:r w:rsidR="00B475E3" w:rsidRPr="00B475E3">
        <w:rPr>
          <w:rFonts w:ascii="Palatino Linotype" w:eastAsia="Palatino Linotype" w:hAnsi="Palatino Linotype" w:cs="Palatino Linotype"/>
          <w:b/>
        </w:rPr>
        <w:t>diecinuev</w:t>
      </w:r>
      <w:r w:rsidRPr="00B475E3">
        <w:rPr>
          <w:rFonts w:ascii="Palatino Linotype" w:eastAsia="Palatino Linotype" w:hAnsi="Palatino Linotype" w:cs="Palatino Linotype"/>
          <w:b/>
        </w:rPr>
        <w:t>e de mayo</w:t>
      </w:r>
      <w:r w:rsidR="00B475E3">
        <w:rPr>
          <w:rFonts w:ascii="Palatino Linotype" w:eastAsia="Palatino Linotype" w:hAnsi="Palatino Linotype" w:cs="Palatino Linotype"/>
          <w:b/>
        </w:rPr>
        <w:t xml:space="preserve"> del año dos mil veintidós, </w:t>
      </w:r>
      <w:r>
        <w:rPr>
          <w:rFonts w:ascii="Palatino Linotype" w:eastAsia="Palatino Linotype" w:hAnsi="Palatino Linotype" w:cs="Palatino Linotype"/>
        </w:rPr>
        <w:t xml:space="preserve">con fundamento en lo establecido en los artículos 185, fracción VI de la Ley de Transparencia y Acceso a la Información Pública del Estado de México y Municipios, al no existir trámite pendiente por realizar y haber sido sustanciados los medios de </w:t>
      </w:r>
      <w:r>
        <w:rPr>
          <w:rFonts w:ascii="Palatino Linotype" w:eastAsia="Palatino Linotype" w:hAnsi="Palatino Linotype" w:cs="Palatino Linotype"/>
        </w:rPr>
        <w:lastRenderedPageBreak/>
        <w:t>impugnación se acordó el cierre de instrucción y se procede a formular la resolución que en derecho corresponda.</w:t>
      </w:r>
    </w:p>
    <w:p w14:paraId="58E44E83"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14:paraId="49A4E3C0" w14:textId="77777777" w:rsidR="00E05CF7" w:rsidRDefault="003D784F">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N D O:</w:t>
      </w:r>
    </w:p>
    <w:p w14:paraId="55C20AF9"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los presentes recursos de revisión interpuestos por </w:t>
      </w:r>
      <w:r>
        <w:rPr>
          <w:rFonts w:ascii="Palatino Linotype" w:eastAsia="Palatino Linotype" w:hAnsi="Palatino Linotype" w:cs="Palatino Linotype"/>
          <w:b/>
        </w:rPr>
        <w:t>el Recurrente</w:t>
      </w:r>
      <w:r>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02BE493"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Previo al estudio del fondo del asunto, se procede a analizar los requisitos de oportunidad y procedibilidad que deben reunir los recursos de revisión interpuestos, previstos en </w:t>
      </w:r>
      <w:r>
        <w:rPr>
          <w:rFonts w:ascii="Palatino Linotype" w:eastAsia="Palatino Linotype" w:hAnsi="Palatino Linotype" w:cs="Palatino Linotype"/>
        </w:rPr>
        <w:lastRenderedPageBreak/>
        <w:t>los artículos 178 y 180 de la Ley de Transparencia y Acceso a la Información Pública del Estado de México y Municipios.</w:t>
      </w:r>
    </w:p>
    <w:p w14:paraId="7EECA760"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sus respuestas a las solicitudes de información el día </w:t>
      </w:r>
      <w:r>
        <w:rPr>
          <w:rFonts w:ascii="Palatino Linotype" w:eastAsia="Palatino Linotype" w:hAnsi="Palatino Linotype" w:cs="Palatino Linotype"/>
          <w:b/>
        </w:rPr>
        <w:t xml:space="preserve">veinticuatro de febrero de dos mil veintidós, </w:t>
      </w:r>
      <w:r>
        <w:rPr>
          <w:rFonts w:ascii="Palatino Linotype" w:eastAsia="Palatino Linotype" w:hAnsi="Palatino Linotype" w:cs="Palatino Linotype"/>
        </w:rPr>
        <w:t xml:space="preserve">mientras que los recursos de revisión interpuestos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se tuvieron por presentados el día </w:t>
      </w:r>
      <w:r>
        <w:rPr>
          <w:rFonts w:ascii="Palatino Linotype" w:eastAsia="Palatino Linotype" w:hAnsi="Palatino Linotype" w:cs="Palatino Linotype"/>
          <w:b/>
        </w:rPr>
        <w:t>veintiocho de febrero de dos mil veintidós</w:t>
      </w:r>
      <w:r>
        <w:rPr>
          <w:rFonts w:ascii="Palatino Linotype" w:eastAsia="Palatino Linotype" w:hAnsi="Palatino Linotype" w:cs="Palatino Linotype"/>
        </w:rPr>
        <w:t xml:space="preserve">, esto es, al </w:t>
      </w:r>
      <w:r>
        <w:rPr>
          <w:rFonts w:ascii="Palatino Linotype" w:eastAsia="Palatino Linotype" w:hAnsi="Palatino Linotype" w:cs="Palatino Linotype"/>
          <w:b/>
        </w:rPr>
        <w:t>segundo día hábil</w:t>
      </w:r>
      <w:r>
        <w:rPr>
          <w:rFonts w:ascii="Palatino Linotype" w:eastAsia="Palatino Linotype" w:hAnsi="Palatino Linotype" w:cs="Palatino Linotype"/>
        </w:rPr>
        <w:t xml:space="preserve"> en que tuvo conocimiento de la respuesta impugnada.</w:t>
      </w:r>
    </w:p>
    <w:p w14:paraId="57DE151F" w14:textId="77777777" w:rsidR="00E05CF7" w:rsidRDefault="003D784F">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por cuanto hace a la procedibilidad del recurso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xml:space="preserve">, no señaló nombre o seudónimo con el cual desee ser identificado, como se advierte en el detalle de seguimiento del SAIMEX, no obstante lo anterior, no proporcionar el nombre </w:t>
      </w:r>
      <w:r>
        <w:rPr>
          <w:rFonts w:ascii="Palatino Linotype" w:eastAsia="Palatino Linotype" w:hAnsi="Palatino Linotype" w:cs="Palatino Linotype"/>
        </w:rPr>
        <w:t>n</w:t>
      </w:r>
      <w:r>
        <w:rPr>
          <w:rFonts w:ascii="Palatino Linotype" w:eastAsia="Palatino Linotype" w:hAnsi="Palatino Linotype" w:cs="Palatino Linotype"/>
          <w:color w:val="000000"/>
        </w:rPr>
        <w:t>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DDD1ADA" w14:textId="77777777" w:rsidR="00E05CF7" w:rsidRDefault="003D784F">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265C202C" w14:textId="77777777" w:rsidR="00E05CF7" w:rsidRDefault="003D784F">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Así las cosas, por cuanto hace a la procedibilidad del recurso de revisión, una vez realizado el análisis del formato de interposición del mismo, se concluye la </w:t>
      </w:r>
      <w:r>
        <w:rPr>
          <w:rFonts w:ascii="Palatino Linotype" w:eastAsia="Palatino Linotype" w:hAnsi="Palatino Linotype" w:cs="Palatino Linotype"/>
          <w:color w:val="000000"/>
        </w:rPr>
        <w:lastRenderedPageBreak/>
        <w:t>acreditación plena de los elementos formales precisados por el artículo 180 de la Ley de Transparencia y Acceso a la Información Pública del Estado de México y Municipios, en atención a que fue presentado mediante el formato visible en el SAIMEX.</w:t>
      </w:r>
    </w:p>
    <w:p w14:paraId="374AFEF1"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acuerdo a los artículos 176 y 179, fracción I del ordenamiento legal citado, que a la letra dice: </w:t>
      </w:r>
    </w:p>
    <w:p w14:paraId="53233DEA" w14:textId="77777777" w:rsidR="00E05CF7" w:rsidRDefault="003D784F">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176.</w:t>
      </w:r>
      <w:r>
        <w:rPr>
          <w:rFonts w:ascii="Palatino Linotype" w:eastAsia="Palatino Linotype" w:hAnsi="Palatino Linotype" w:cs="Palatino Linotype"/>
          <w:i/>
          <w:sz w:val="22"/>
          <w:szCs w:val="22"/>
        </w:rPr>
        <w:t xml:space="preserve"> El recurso de revisión es la garantía secundaria mediante la cual se pretende reparar cualquier posible afectación al derecho de acceso a la información pública en términos del presente y del siguiente Capítulo.</w:t>
      </w:r>
    </w:p>
    <w:p w14:paraId="0A0B1619" w14:textId="77777777" w:rsidR="00E05CF7" w:rsidRDefault="003D784F">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65B799F" w14:textId="77777777" w:rsidR="00E05CF7" w:rsidRDefault="003D784F">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E55BFF9" w14:textId="77777777" w:rsidR="00E05CF7" w:rsidRDefault="003D784F">
      <w:pPr>
        <w:spacing w:before="120" w:after="12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La negativa a la información solicitada;</w:t>
      </w:r>
      <w:r>
        <w:rPr>
          <w:rFonts w:ascii="Palatino Linotype" w:eastAsia="Palatino Linotype" w:hAnsi="Palatino Linotype" w:cs="Palatino Linotype"/>
          <w:i/>
          <w:sz w:val="22"/>
          <w:szCs w:val="22"/>
        </w:rPr>
        <w:t>”</w:t>
      </w:r>
    </w:p>
    <w:p w14:paraId="1AB28CED" w14:textId="77777777" w:rsidR="00E05CF7" w:rsidRDefault="003D784F">
      <w:pPr>
        <w:pBdr>
          <w:top w:val="nil"/>
          <w:left w:val="nil"/>
          <w:bottom w:val="nil"/>
          <w:right w:val="nil"/>
          <w:between w:val="nil"/>
        </w:pBdr>
        <w:spacing w:before="120" w:after="120"/>
        <w:ind w:left="567" w:right="90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(Énfasis añadido)</w:t>
      </w:r>
    </w:p>
    <w:p w14:paraId="4ED50EED" w14:textId="77777777" w:rsidR="00E05CF7" w:rsidRDefault="003D784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5EAA8817"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Cuarto.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F33CD12" w14:textId="77777777" w:rsidR="00E05CF7" w:rsidRDefault="003D784F">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14F08E7" w14:textId="77777777" w:rsidR="00E05CF7" w:rsidRDefault="003D784F">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01545D6" w14:textId="77777777" w:rsidR="00E05CF7" w:rsidRDefault="003D784F">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B24D3E5" w14:textId="77777777" w:rsidR="00E05CF7" w:rsidRDefault="003D784F">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EE1D805" w14:textId="77777777" w:rsidR="00E05CF7" w:rsidRDefault="003D784F">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3929444F" w14:textId="77777777" w:rsidR="00E05CF7" w:rsidRDefault="003D784F">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F2E545A" w14:textId="77777777" w:rsidR="00E05CF7" w:rsidRDefault="003D784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2F66EFBE" w14:textId="77777777" w:rsidR="00E05CF7" w:rsidRDefault="003D784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1B0806FF" w14:textId="77777777" w:rsidR="00E05CF7" w:rsidRDefault="003D784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w:t>
      </w:r>
      <w:r>
        <w:rPr>
          <w:rFonts w:ascii="Palatino Linotype" w:eastAsia="Palatino Linotype" w:hAnsi="Palatino Linotype" w:cs="Palatino Linotype"/>
          <w:i/>
          <w:sz w:val="22"/>
          <w:szCs w:val="22"/>
        </w:rPr>
        <w:lastRenderedPageBreak/>
        <w:t xml:space="preserve">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E01163E" w14:textId="77777777" w:rsidR="00E05CF7" w:rsidRDefault="003D784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2ABF0571" w14:textId="77777777" w:rsidR="00E05CF7" w:rsidRDefault="003D784F">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7D408D60" w14:textId="77777777" w:rsidR="00E05CF7" w:rsidRDefault="003D784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307C8719" w14:textId="77777777" w:rsidR="00E05CF7" w:rsidRDefault="003D784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3457A13A" w14:textId="77777777" w:rsidR="00E05CF7" w:rsidRDefault="003D784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20D0EB10" w14:textId="77777777" w:rsidR="00E05CF7" w:rsidRDefault="003D784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9D6991C" w14:textId="77777777" w:rsidR="00E05CF7" w:rsidRDefault="00E05CF7">
      <w:pPr>
        <w:ind w:left="851" w:right="851"/>
        <w:jc w:val="both"/>
        <w:rPr>
          <w:rFonts w:ascii="Palatino Linotype" w:eastAsia="Palatino Linotype" w:hAnsi="Palatino Linotype" w:cs="Palatino Linotype"/>
          <w:i/>
          <w:sz w:val="22"/>
          <w:szCs w:val="22"/>
        </w:rPr>
      </w:pPr>
    </w:p>
    <w:p w14:paraId="08BC87EA" w14:textId="77777777" w:rsidR="00E05CF7" w:rsidRDefault="003D784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3B6CD16" w14:textId="77777777" w:rsidR="00E05CF7" w:rsidRDefault="003D784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56E69DDB" w14:textId="77777777" w:rsidR="00E05CF7" w:rsidRDefault="003D784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842C4BB" w14:textId="77777777" w:rsidR="00E05CF7" w:rsidRDefault="003D784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14:paraId="64822288" w14:textId="77777777" w:rsidR="00E05CF7" w:rsidRDefault="003D784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F73AB1F" w14:textId="77777777" w:rsidR="00E05CF7" w:rsidRDefault="00E05CF7">
      <w:pPr>
        <w:ind w:right="851"/>
        <w:jc w:val="both"/>
        <w:rPr>
          <w:rFonts w:ascii="Palatino Linotype" w:eastAsia="Palatino Linotype" w:hAnsi="Palatino Linotype" w:cs="Palatino Linotype"/>
          <w:i/>
          <w:sz w:val="22"/>
          <w:szCs w:val="22"/>
        </w:rPr>
      </w:pPr>
    </w:p>
    <w:p w14:paraId="4378BDCC" w14:textId="77777777" w:rsidR="00E05CF7" w:rsidRDefault="003D784F">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0A160691" w14:textId="77777777" w:rsidR="00E05CF7" w:rsidRDefault="003D784F">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las respuestas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Pr>
          <w:rFonts w:ascii="Palatino Linotype" w:eastAsia="Palatino Linotype" w:hAnsi="Palatino Linotype" w:cs="Palatino Linotype"/>
          <w:color w:val="000000"/>
        </w:rPr>
        <w:t xml:space="preserve">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w:t>
      </w:r>
      <w:r>
        <w:rPr>
          <w:rFonts w:ascii="Palatino Linotype" w:eastAsia="Palatino Linotype" w:hAnsi="Palatino Linotype" w:cs="Palatino Linotype"/>
        </w:rPr>
        <w:t>transcribe</w:t>
      </w:r>
      <w:r>
        <w:rPr>
          <w:rFonts w:ascii="Palatino Linotype" w:eastAsia="Palatino Linotype" w:hAnsi="Palatino Linotype" w:cs="Palatino Linotype"/>
          <w:color w:val="000000"/>
        </w:rPr>
        <w:t xml:space="preserve"> para un mejor entendimiento:</w:t>
      </w:r>
    </w:p>
    <w:p w14:paraId="0A0698C9" w14:textId="77777777" w:rsidR="00E05CF7" w:rsidRDefault="003D784F">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A1FFBA9" w14:textId="77777777" w:rsidR="00E05CF7" w:rsidRDefault="003D784F">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w:t>
      </w:r>
      <w:r>
        <w:rPr>
          <w:rFonts w:ascii="Palatino Linotype" w:eastAsia="Palatino Linotype" w:hAnsi="Palatino Linotype" w:cs="Palatino Linotype"/>
          <w:i/>
          <w:sz w:val="22"/>
          <w:szCs w:val="22"/>
        </w:rPr>
        <w:lastRenderedPageBreak/>
        <w:t>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8065569" w14:textId="77777777" w:rsidR="00E05CF7" w:rsidRDefault="003D784F">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14:paraId="2607A73D" w14:textId="77777777" w:rsidR="00E05CF7" w:rsidRDefault="00E05CF7">
      <w:pPr>
        <w:ind w:left="709" w:right="760"/>
        <w:jc w:val="both"/>
        <w:rPr>
          <w:rFonts w:ascii="Palatino Linotype" w:eastAsia="Palatino Linotype" w:hAnsi="Palatino Linotype" w:cs="Palatino Linotype"/>
          <w:i/>
        </w:rPr>
      </w:pPr>
    </w:p>
    <w:p w14:paraId="0EA7A003"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4FB24631" w14:textId="77777777" w:rsidR="00E05CF7" w:rsidRDefault="003D784F">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53B9B00" w14:textId="77777777" w:rsidR="00E05CF7" w:rsidRDefault="003D784F">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5AB5F044" w14:textId="77777777" w:rsidR="00E05CF7" w:rsidRDefault="00E05CF7">
      <w:pPr>
        <w:spacing w:line="360" w:lineRule="auto"/>
        <w:ind w:right="-93"/>
        <w:jc w:val="both"/>
        <w:rPr>
          <w:rFonts w:ascii="Palatino Linotype" w:eastAsia="Palatino Linotype" w:hAnsi="Palatino Linotype" w:cs="Palatino Linotype"/>
          <w:color w:val="000000"/>
        </w:rPr>
      </w:pPr>
    </w:p>
    <w:p w14:paraId="10CF536C" w14:textId="77777777" w:rsidR="00E05CF7" w:rsidRDefault="003D784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xml:space="preserve">, administren o posean en el ejercicio de sus atribuciones; por consiguiente, la </w:t>
      </w:r>
      <w:r>
        <w:rPr>
          <w:rFonts w:ascii="Palatino Linotype" w:eastAsia="Palatino Linotype" w:hAnsi="Palatino Linotype" w:cs="Palatino Linotype"/>
          <w:color w:val="000000"/>
        </w:rPr>
        <w:lastRenderedPageBreak/>
        <w:t>información pública se encuentra a disposición de cualquier persona, lo que implica que es deber de los Sujetos Obligados, garantizar el Derecho de Acceso a la Información Pública, lo que no sucedió en el presente caso.</w:t>
      </w:r>
    </w:p>
    <w:p w14:paraId="7CC00D3A" w14:textId="77777777" w:rsidR="00E05CF7" w:rsidRDefault="00E05CF7">
      <w:pPr>
        <w:spacing w:line="360" w:lineRule="auto"/>
        <w:jc w:val="both"/>
        <w:rPr>
          <w:rFonts w:ascii="Palatino Linotype" w:eastAsia="Palatino Linotype" w:hAnsi="Palatino Linotype" w:cs="Palatino Linotype"/>
          <w:color w:val="000000"/>
        </w:rPr>
      </w:pPr>
    </w:p>
    <w:p w14:paraId="6EC876B5" w14:textId="77777777" w:rsidR="00E05CF7" w:rsidRDefault="003D784F">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B7EFBB6" w14:textId="77777777" w:rsidR="00E05CF7" w:rsidRDefault="00E05CF7">
      <w:pPr>
        <w:spacing w:line="360" w:lineRule="auto"/>
        <w:ind w:right="49"/>
        <w:jc w:val="both"/>
        <w:rPr>
          <w:rFonts w:ascii="Palatino Linotype" w:eastAsia="Palatino Linotype" w:hAnsi="Palatino Linotype" w:cs="Palatino Linotype"/>
        </w:rPr>
      </w:pPr>
    </w:p>
    <w:p w14:paraId="718B35A1" w14:textId="77777777" w:rsidR="00E05CF7" w:rsidRDefault="003D78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conviene mencionar que la Ley de Transparencia vigente en el Estado de México refiere: </w:t>
      </w:r>
    </w:p>
    <w:p w14:paraId="04954A64" w14:textId="77777777" w:rsidR="00E05CF7" w:rsidRDefault="00E05CF7">
      <w:pPr>
        <w:spacing w:line="360" w:lineRule="auto"/>
        <w:jc w:val="both"/>
        <w:rPr>
          <w:rFonts w:ascii="Palatino Linotype" w:eastAsia="Palatino Linotype" w:hAnsi="Palatino Linotype" w:cs="Palatino Linotype"/>
        </w:rPr>
      </w:pPr>
    </w:p>
    <w:p w14:paraId="6E539D31" w14:textId="77777777" w:rsidR="00E05CF7" w:rsidRDefault="003D784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14:paraId="18C249DA" w14:textId="77777777" w:rsidR="00E05CF7" w:rsidRDefault="00E05CF7">
      <w:pPr>
        <w:ind w:left="851" w:right="851"/>
        <w:jc w:val="both"/>
        <w:rPr>
          <w:rFonts w:ascii="Palatino Linotype" w:eastAsia="Palatino Linotype" w:hAnsi="Palatino Linotype" w:cs="Palatino Linotype"/>
          <w:b/>
          <w:i/>
          <w:sz w:val="22"/>
          <w:szCs w:val="22"/>
        </w:rPr>
      </w:pPr>
    </w:p>
    <w:p w14:paraId="7097FD25" w14:textId="77777777" w:rsidR="00E05CF7" w:rsidRDefault="003D784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14:paraId="11D76330" w14:textId="77777777" w:rsidR="00E05CF7" w:rsidRDefault="00E05CF7">
      <w:pPr>
        <w:ind w:left="851" w:right="851"/>
        <w:jc w:val="both"/>
        <w:rPr>
          <w:rFonts w:ascii="Palatino Linotype" w:eastAsia="Palatino Linotype" w:hAnsi="Palatino Linotype" w:cs="Palatino Linotype"/>
          <w:i/>
          <w:sz w:val="22"/>
          <w:szCs w:val="22"/>
        </w:rPr>
      </w:pPr>
    </w:p>
    <w:p w14:paraId="0F04EDE6" w14:textId="77777777" w:rsidR="00E05CF7" w:rsidRDefault="003D784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4B2752A4" w14:textId="77777777" w:rsidR="00E05CF7" w:rsidRDefault="00E05CF7">
      <w:pPr>
        <w:ind w:left="851" w:right="851"/>
        <w:jc w:val="both"/>
        <w:rPr>
          <w:rFonts w:ascii="Palatino Linotype" w:eastAsia="Palatino Linotype" w:hAnsi="Palatino Linotype" w:cs="Palatino Linotype"/>
          <w:i/>
          <w:sz w:val="22"/>
          <w:szCs w:val="22"/>
        </w:rPr>
      </w:pPr>
    </w:p>
    <w:p w14:paraId="3E9A3F5C" w14:textId="77777777" w:rsidR="00E05CF7" w:rsidRDefault="003D784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3E7D87D6" w14:textId="77777777" w:rsidR="00E05CF7" w:rsidRDefault="00E05CF7">
      <w:pPr>
        <w:ind w:left="851" w:right="851"/>
        <w:jc w:val="both"/>
        <w:rPr>
          <w:rFonts w:ascii="Palatino Linotype" w:eastAsia="Palatino Linotype" w:hAnsi="Palatino Linotype" w:cs="Palatino Linotype"/>
          <w:i/>
          <w:sz w:val="22"/>
          <w:szCs w:val="22"/>
        </w:rPr>
      </w:pPr>
    </w:p>
    <w:p w14:paraId="70D0E74B" w14:textId="77777777" w:rsidR="00E05CF7" w:rsidRDefault="003D784F">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14:paraId="19461E30" w14:textId="77777777" w:rsidR="00E05CF7" w:rsidRDefault="00E05CF7">
      <w:pPr>
        <w:spacing w:line="360" w:lineRule="auto"/>
        <w:jc w:val="both"/>
        <w:rPr>
          <w:rFonts w:ascii="Palatino Linotype" w:eastAsia="Palatino Linotype" w:hAnsi="Palatino Linotype" w:cs="Palatino Linotype"/>
        </w:rPr>
      </w:pPr>
    </w:p>
    <w:p w14:paraId="3200C751" w14:textId="77777777" w:rsidR="00E05CF7" w:rsidRDefault="003D78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62EB4AE3" w14:textId="77777777" w:rsidR="00E05CF7" w:rsidRDefault="00E05CF7">
      <w:pPr>
        <w:spacing w:line="360" w:lineRule="auto"/>
        <w:jc w:val="both"/>
        <w:rPr>
          <w:rFonts w:ascii="Palatino Linotype" w:eastAsia="Palatino Linotype" w:hAnsi="Palatino Linotype" w:cs="Palatino Linotype"/>
        </w:rPr>
      </w:pPr>
    </w:p>
    <w:p w14:paraId="77A4C5D8" w14:textId="77777777" w:rsidR="00E05CF7" w:rsidRDefault="003D78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w:t>
      </w:r>
      <w:r>
        <w:rPr>
          <w:rFonts w:ascii="Palatino Linotype" w:eastAsia="Palatino Linotype" w:hAnsi="Palatino Linotype" w:cs="Palatino Linotype"/>
          <w:b/>
        </w:rPr>
        <w:t>oficios,</w:t>
      </w:r>
      <w:r>
        <w:rPr>
          <w:rFonts w:ascii="Palatino Linotype" w:eastAsia="Palatino Linotype" w:hAnsi="Palatino Linotype" w:cs="Palatino Linotype"/>
        </w:rPr>
        <w:t xml:space="preserve">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w:t>
      </w:r>
      <w:r>
        <w:rPr>
          <w:rFonts w:ascii="Palatino Linotype" w:eastAsia="Palatino Linotype" w:hAnsi="Palatino Linotype" w:cs="Palatino Linotype"/>
        </w:rPr>
        <w:lastRenderedPageBreak/>
        <w:t xml:space="preserve">u holográfico de conformidad con el artículo 3, fracción XI de la Ley de la materia, el cual señala lo siguiente: </w:t>
      </w:r>
    </w:p>
    <w:p w14:paraId="0746F871" w14:textId="77777777" w:rsidR="00E05CF7" w:rsidRDefault="00E05CF7">
      <w:pPr>
        <w:ind w:left="851" w:right="899"/>
        <w:jc w:val="both"/>
        <w:rPr>
          <w:rFonts w:ascii="Palatino Linotype" w:eastAsia="Palatino Linotype" w:hAnsi="Palatino Linotype" w:cs="Palatino Linotype"/>
          <w:i/>
          <w:sz w:val="22"/>
          <w:szCs w:val="22"/>
        </w:rPr>
      </w:pPr>
    </w:p>
    <w:p w14:paraId="48B5BC06" w14:textId="77777777" w:rsidR="00E05CF7" w:rsidRDefault="003D784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7EFB1C20" w14:textId="77777777" w:rsidR="00E05CF7" w:rsidRDefault="003D784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272F1B0" w14:textId="77777777" w:rsidR="00E05CF7" w:rsidRDefault="003D784F">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0EAE9C5F" w14:textId="77777777" w:rsidR="00E05CF7" w:rsidRDefault="00E05CF7">
      <w:pPr>
        <w:ind w:left="851" w:right="899"/>
        <w:jc w:val="both"/>
        <w:rPr>
          <w:rFonts w:ascii="Palatino Linotype" w:eastAsia="Palatino Linotype" w:hAnsi="Palatino Linotype" w:cs="Palatino Linotype"/>
          <w:sz w:val="22"/>
          <w:szCs w:val="22"/>
        </w:rPr>
      </w:pPr>
    </w:p>
    <w:p w14:paraId="5BB19B2A" w14:textId="77777777" w:rsidR="00E05CF7" w:rsidRDefault="003D78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79A8302" w14:textId="77777777" w:rsidR="00E05CF7" w:rsidRDefault="00E05CF7">
      <w:pPr>
        <w:ind w:left="851" w:right="899"/>
        <w:jc w:val="both"/>
        <w:rPr>
          <w:rFonts w:ascii="Palatino Linotype" w:eastAsia="Palatino Linotype" w:hAnsi="Palatino Linotype" w:cs="Palatino Linotype"/>
        </w:rPr>
      </w:pPr>
    </w:p>
    <w:p w14:paraId="0DA0BB05" w14:textId="77777777" w:rsidR="00E05CF7" w:rsidRDefault="003D784F">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6A3379BE" w14:textId="77777777" w:rsidR="00E05CF7" w:rsidRDefault="003D784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3D26070" w14:textId="77777777" w:rsidR="00E05CF7" w:rsidRDefault="003D784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8CA908A" w14:textId="77777777" w:rsidR="00E05CF7" w:rsidRDefault="003D784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1E17CE89" w14:textId="77777777" w:rsidR="00E05CF7" w:rsidRDefault="003D784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2) Que se trate de información registrada en cualquier soporte documental, que en ejercicio de las atribuciones conferidas, sea administrada por los Sujetos Obligados, y</w:t>
      </w:r>
    </w:p>
    <w:p w14:paraId="125B0D6D" w14:textId="77777777" w:rsidR="00E05CF7" w:rsidRDefault="003D784F">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4A1ED627" w14:textId="77777777" w:rsidR="00E05CF7" w:rsidRDefault="003D784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transparencia señaladas en los artículos 92 y 100 de la Ley de la Materia.</w:t>
      </w:r>
    </w:p>
    <w:p w14:paraId="1C0A81EB" w14:textId="77777777" w:rsidR="00E05CF7" w:rsidRDefault="003D784F">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previo análisis del presente asunto, conviene reiterar que el particular requirió que se le proporcionara la siguiente información: </w:t>
      </w:r>
    </w:p>
    <w:p w14:paraId="5A26CF7D" w14:textId="77777777" w:rsidR="00E05CF7" w:rsidRDefault="003D784F">
      <w:pPr>
        <w:numPr>
          <w:ilvl w:val="0"/>
          <w:numId w:val="2"/>
        </w:numPr>
        <w:pBdr>
          <w:top w:val="nil"/>
          <w:left w:val="nil"/>
          <w:bottom w:val="nil"/>
          <w:right w:val="nil"/>
          <w:between w:val="nil"/>
        </w:pBdr>
        <w:spacing w:before="280" w:line="360" w:lineRule="auto"/>
        <w:ind w:left="567" w:right="993"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lastRenderedPageBreak/>
        <w:t xml:space="preserve">Copia del documento en pdf del recurso asignado a las jornadas de limpieza realizadas por el DIF de Metepec en diversas colonias del municipio. </w:t>
      </w:r>
    </w:p>
    <w:p w14:paraId="1DF2D451" w14:textId="77777777" w:rsidR="00E05CF7" w:rsidRDefault="00E05CF7">
      <w:pPr>
        <w:pBdr>
          <w:top w:val="nil"/>
          <w:left w:val="nil"/>
          <w:bottom w:val="nil"/>
          <w:right w:val="nil"/>
          <w:between w:val="nil"/>
        </w:pBdr>
        <w:spacing w:line="360" w:lineRule="auto"/>
        <w:ind w:left="567" w:right="993"/>
        <w:jc w:val="both"/>
        <w:rPr>
          <w:rFonts w:ascii="Palatino Linotype" w:eastAsia="Palatino Linotype" w:hAnsi="Palatino Linotype" w:cs="Palatino Linotype"/>
          <w:color w:val="000000"/>
          <w:sz w:val="22"/>
          <w:szCs w:val="22"/>
        </w:rPr>
      </w:pPr>
    </w:p>
    <w:p w14:paraId="07C7DC1B" w14:textId="77777777" w:rsidR="00E05CF7" w:rsidRDefault="003D784F">
      <w:pPr>
        <w:numPr>
          <w:ilvl w:val="0"/>
          <w:numId w:val="2"/>
        </w:numPr>
        <w:pBdr>
          <w:top w:val="nil"/>
          <w:left w:val="nil"/>
          <w:bottom w:val="nil"/>
          <w:right w:val="nil"/>
          <w:between w:val="nil"/>
        </w:pBdr>
        <w:spacing w:after="280" w:line="360" w:lineRule="auto"/>
        <w:ind w:left="567" w:right="993" w:hanging="141"/>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Fundamento jurídico en donde se encuentre dentro de las funciones de la presidenta del DIF Metepec realizar jornadas de limpieza.</w:t>
      </w:r>
    </w:p>
    <w:p w14:paraId="19539F86" w14:textId="77777777" w:rsidR="00E05CF7" w:rsidRDefault="003D784F">
      <w:pPr>
        <w:tabs>
          <w:tab w:val="left" w:pos="7513"/>
        </w:tabs>
        <w:spacing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que </w:t>
      </w:r>
      <w:r>
        <w:rPr>
          <w:rFonts w:ascii="Palatino Linotype" w:eastAsia="Palatino Linotype" w:hAnsi="Palatino Linotype" w:cs="Palatino Linotype"/>
          <w:b/>
          <w:i/>
        </w:rPr>
        <w:t xml:space="preserve">“…el SMDIF Metepec, no asigna un presupuesto para la mencionada actividad, al ser está una actividad desarrollado por el ayuntamiento de Metepec.”, </w:t>
      </w:r>
      <w:r>
        <w:rPr>
          <w:rFonts w:ascii="Palatino Linotype" w:eastAsia="Palatino Linotype" w:hAnsi="Palatino Linotype" w:cs="Palatino Linotype"/>
        </w:rPr>
        <w:t>asimismo anexó el reglamento del Sistema Municipal DIF Metepec vigente</w:t>
      </w:r>
      <w:r>
        <w:rPr>
          <w:rFonts w:ascii="Palatino Linotype" w:eastAsia="Palatino Linotype" w:hAnsi="Palatino Linotype" w:cs="Palatino Linotype"/>
          <w:i/>
        </w:rPr>
        <w:t xml:space="preserve">. </w:t>
      </w:r>
    </w:p>
    <w:p w14:paraId="381B957F" w14:textId="77777777" w:rsidR="00E05CF7" w:rsidRDefault="003D784F">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Conocidas las respuestas, el particular, al no estar conforme con los términos de la misma, interpuso el recurso de revisión que nos ocupa, donde señaló como motivos de inconformidad: </w:t>
      </w:r>
      <w:r>
        <w:rPr>
          <w:rFonts w:ascii="Palatino Linotype" w:eastAsia="Palatino Linotype" w:hAnsi="Palatino Linotype" w:cs="Palatino Linotype"/>
          <w:i/>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w:t>
      </w:r>
      <w:r>
        <w:rPr>
          <w:rFonts w:ascii="Palatino Linotype" w:eastAsia="Palatino Linotype" w:hAnsi="Palatino Linotype" w:cs="Palatino Linotype"/>
          <w:i/>
        </w:rPr>
        <w:lastRenderedPageBreak/>
        <w:t xml:space="preserve">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w:t>
      </w:r>
      <w:r>
        <w:rPr>
          <w:rFonts w:ascii="Palatino Linotype" w:eastAsia="Palatino Linotype" w:hAnsi="Palatino Linotype" w:cs="Palatino Linotype"/>
          <w:i/>
        </w:rPr>
        <w:lastRenderedPageBreak/>
        <w:t>omitió en su respuesta informar a los interesados el derecho y plazo que tienen para promover recurso de revisión, de acuerdo a lo señalado por el artículo 177 de la ley en mención.”</w:t>
      </w:r>
    </w:p>
    <w:p w14:paraId="1542FD5C"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Una vez admitidos los recursos de revisión, debe precisarse que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fue omiso en rendir sus informes justificados, asimismo, se tiene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no emitió alegatos, manifestaciones o pronunciamiento alguno que a su derecho conviniera, luego entonces, se tiene por precluido su derecho para tal efecto.</w:t>
      </w:r>
    </w:p>
    <w:p w14:paraId="45FE6C31" w14:textId="77777777" w:rsidR="00E05CF7" w:rsidRDefault="003D784F">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Ahora bien, sobre la información solicitada se localizaron diversas notas periodísticas, mismas que se titulan de la siguiente manera:</w:t>
      </w:r>
    </w:p>
    <w:p w14:paraId="4C896F5D" w14:textId="77777777" w:rsidR="00E05CF7" w:rsidRDefault="00E05CF7">
      <w:pPr>
        <w:spacing w:line="360" w:lineRule="auto"/>
        <w:jc w:val="both"/>
        <w:rPr>
          <w:rFonts w:ascii="Palatino Linotype" w:eastAsia="Palatino Linotype" w:hAnsi="Palatino Linotype" w:cs="Palatino Linotype"/>
        </w:rPr>
      </w:pPr>
    </w:p>
    <w:p w14:paraId="4F821B46" w14:textId="77777777" w:rsidR="00E05CF7" w:rsidRDefault="003D784F">
      <w:pPr>
        <w:spacing w:before="240" w:after="240" w:line="360" w:lineRule="auto"/>
        <w:ind w:left="720" w:right="851"/>
        <w:jc w:val="both"/>
        <w:rPr>
          <w:rFonts w:ascii="Palatino Linotype" w:eastAsia="Palatino Linotype" w:hAnsi="Palatino Linotype" w:cs="Palatino Linotype"/>
        </w:rPr>
      </w:pPr>
      <w:r>
        <w:rPr>
          <w:rFonts w:ascii="Palatino Linotype" w:eastAsia="Palatino Linotype" w:hAnsi="Palatino Linotype" w:cs="Palatino Linotype"/>
          <w:b/>
        </w:rPr>
        <w:t xml:space="preserve">“Realiza Fernando Flores 2da. jornada de limpieza en Metepec”: </w:t>
      </w:r>
      <w:r>
        <w:rPr>
          <w:rFonts w:ascii="Palatino Linotype" w:eastAsia="Palatino Linotype" w:hAnsi="Palatino Linotype" w:cs="Palatino Linotype"/>
        </w:rPr>
        <w:t>Localizada en la liga electrónica</w:t>
      </w:r>
      <w:r>
        <w:rPr>
          <w:rFonts w:ascii="Palatino Linotype" w:eastAsia="Palatino Linotype" w:hAnsi="Palatino Linotype" w:cs="Palatino Linotype"/>
          <w:b/>
        </w:rPr>
        <w:t xml:space="preserve">  </w:t>
      </w:r>
      <w:hyperlink r:id="rId14">
        <w:r>
          <w:rPr>
            <w:rFonts w:ascii="Palatino Linotype" w:eastAsia="Palatino Linotype" w:hAnsi="Palatino Linotype" w:cs="Palatino Linotype"/>
            <w:color w:val="0000FF"/>
            <w:u w:val="single"/>
          </w:rPr>
          <w:t>https://www.elvalle.com.mx/municipios/story/29773/realiza-fernando-flores-2da-jornada-de-limpieza-en-metepec</w:t>
        </w:r>
      </w:hyperlink>
      <w:r>
        <w:rPr>
          <w:rFonts w:ascii="Palatino Linotype" w:eastAsia="Palatino Linotype" w:hAnsi="Palatino Linotype" w:cs="Palatino Linotype"/>
        </w:rPr>
        <w:t xml:space="preserve"> , de la cual se advierte que El alcalde Fernando Flores Fernández, encabezó la Segunda Jornada de Limpieza en Metepec, ahora tocó al fraccionamiento de Fuentes de San Gabriel que desde temprana hora del pasado sábado, mantuvo labores de barrido manual, pinta de guarniciones, corte de césped y poda de árboles, desazolve de drenaje, rehabilitación de señalamientos viales, limpieza de rejillas, retiro de </w:t>
      </w:r>
      <w:r>
        <w:rPr>
          <w:rFonts w:ascii="Palatino Linotype" w:eastAsia="Palatino Linotype" w:hAnsi="Palatino Linotype" w:cs="Palatino Linotype"/>
        </w:rPr>
        <w:lastRenderedPageBreak/>
        <w:t xml:space="preserve">propaganda en mobiliario urbano, reparación de alumbrado público, entre otras acciones igual de relevantes. </w:t>
      </w:r>
    </w:p>
    <w:p w14:paraId="4D5D3A20" w14:textId="77777777" w:rsidR="00E05CF7" w:rsidRDefault="003D784F">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rPr>
        <w:t>““Ciudadanos Gobernando” Es Trabajar Juntos Por Un Mejor #Metepec. Fernando Flores Encabeza Jornada De Limpieza”</w:t>
      </w:r>
      <w:r>
        <w:rPr>
          <w:rFonts w:ascii="Palatino Linotype" w:eastAsia="Palatino Linotype" w:hAnsi="Palatino Linotype" w:cs="Palatino Linotype"/>
        </w:rPr>
        <w:t xml:space="preserve">: Localizada en la siguiente liga electrónica: </w:t>
      </w:r>
      <w:hyperlink r:id="rId15">
        <w:r>
          <w:rPr>
            <w:rFonts w:ascii="Palatino Linotype" w:eastAsia="Palatino Linotype" w:hAnsi="Palatino Linotype" w:cs="Palatino Linotype"/>
            <w:color w:val="0000FF"/>
            <w:u w:val="single"/>
          </w:rPr>
          <w:t>https://apocaliptic.com/noticias-estado-de-mexico/2022/01/16/ciudadanos-gobernando-es-trabajar-juntos-por-un-mejor-metepec-fernando-flores-encabeza-jornada-de-limpieza//</w:t>
        </w:r>
      </w:hyperlink>
      <w:r>
        <w:rPr>
          <w:rFonts w:ascii="Palatino Linotype" w:eastAsia="Palatino Linotype" w:hAnsi="Palatino Linotype" w:cs="Palatino Linotype"/>
        </w:rPr>
        <w:t>, en la cual se vislumbra que el presidente municipal de Metepec, Fernando Flores Fernández, encabezó la segunda Jornada de Limpieza ahora en el Fraccionamiento Fuentes de San Gabriel, mejor conocido como Infonavit San Gabriel. Ahí el alcalde reiteró que su administración regresará y caminará todas las delegaciones para trabajar verdaderamente al lado de la gente y lograr que Metepec sea el mejor municipio de México.</w:t>
      </w:r>
    </w:p>
    <w:p w14:paraId="0C8BB478" w14:textId="77777777" w:rsidR="00E05CF7" w:rsidRDefault="003D784F">
      <w:pPr>
        <w:spacing w:before="240" w:after="240" w:line="360" w:lineRule="auto"/>
        <w:ind w:left="567" w:right="851"/>
        <w:jc w:val="both"/>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(Las ligas electrónicas en referencia, fueron consultadas el once de mayo de dos mil veintidós, a las 11:59 pm)</w:t>
      </w:r>
    </w:p>
    <w:p w14:paraId="66972713" w14:textId="77777777" w:rsidR="00E05CF7" w:rsidRDefault="00B475E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60288" behindDoc="0" locked="0" layoutInCell="1" allowOverlap="1" wp14:anchorId="753283F4" wp14:editId="2DFD1629">
                <wp:simplePos x="0" y="0"/>
                <wp:positionH relativeFrom="column">
                  <wp:posOffset>643890</wp:posOffset>
                </wp:positionH>
                <wp:positionV relativeFrom="paragraph">
                  <wp:posOffset>918210</wp:posOffset>
                </wp:positionV>
                <wp:extent cx="2038350" cy="542925"/>
                <wp:effectExtent l="19050" t="19050" r="19050" b="28575"/>
                <wp:wrapNone/>
                <wp:docPr id="1" name="Rectángulo 1"/>
                <wp:cNvGraphicFramePr/>
                <a:graphic xmlns:a="http://schemas.openxmlformats.org/drawingml/2006/main">
                  <a:graphicData uri="http://schemas.microsoft.com/office/word/2010/wordprocessingShape">
                    <wps:wsp>
                      <wps:cNvSpPr/>
                      <wps:spPr>
                        <a:xfrm>
                          <a:off x="0" y="0"/>
                          <a:ext cx="2038350" cy="542925"/>
                        </a:xfrm>
                        <a:prstGeom prst="rect">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695C1D" id="Rectángulo 1" o:spid="_x0000_s1026" style="position:absolute;margin-left:50.7pt;margin-top:72.3pt;width:160.5pt;height:4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" filled="f" strokecolor="yellow" strokeweight="2.25pt"/>
            </w:pict>
          </mc:Fallback>
        </mc:AlternateContent>
      </w:r>
      <w:r w:rsidR="003D784F">
        <w:rPr>
          <w:rFonts w:ascii="Palatino Linotype" w:eastAsia="Palatino Linotype" w:hAnsi="Palatino Linotype" w:cs="Palatino Linotype"/>
        </w:rPr>
        <w:t xml:space="preserve">Asimismo, en la red social twitter, perteneciente al Ayuntamiento de Metepec, se publicó un material multimedia en el cual se evidencia la materialización esta jornada de limpieza: </w:t>
      </w:r>
    </w:p>
    <w:p w14:paraId="4FC2E8AE" w14:textId="77777777" w:rsidR="00E05CF7" w:rsidRDefault="00B475E3" w:rsidP="00B475E3">
      <w:pPr>
        <w:spacing w:line="360" w:lineRule="auto"/>
        <w:jc w:val="center"/>
        <w:rPr>
          <w:rFonts w:ascii="Palatino Linotype" w:eastAsia="Palatino Linotype" w:hAnsi="Palatino Linotype" w:cs="Palatino Linotype"/>
        </w:rPr>
      </w:pPr>
      <w:r>
        <w:object w:dxaOrig="8190" w:dyaOrig="10965" w14:anchorId="6147F9BC">
          <v:shape id="_x0000_i1028" type="#_x0000_t75" style="width:351pt;height:469.5pt" o:ole="">
            <v:imagedata r:id="rId16" o:title=""/>
          </v:shape>
          <o:OLEObject Type="Embed" ProgID="Paint.Picture.1" ShapeID="_x0000_i1028" DrawAspect="Content" ObjectID="_1716108949" r:id="rId17"/>
        </w:object>
      </w:r>
    </w:p>
    <w:p w14:paraId="036540D1"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Sobre la red social denominada “Twitter”, de manera ilustrativa debe decirse, es considerada como una compañía que ofrece servicios de redes sociales y medios sociales en la cual se pueden compartir diversos contenidos de tipo escrito, </w:t>
      </w:r>
      <w:r>
        <w:rPr>
          <w:rFonts w:ascii="Palatino Linotype" w:eastAsia="Palatino Linotype" w:hAnsi="Palatino Linotype" w:cs="Palatino Linotype"/>
        </w:rPr>
        <w:lastRenderedPageBreak/>
        <w:t xml:space="preserve">fotográfico y de vídeo, para acceder a ella es necesario registrarse de manera personal y crear una cuenta; en ese sentido, dicha plataforma digital es considera por muchos como un medio de contacto o medio de comunicación social, ya que la flexibilidad de la misma, aparte de mantener el contacto entre personas, se ha ido modificando para actividades de uso comercial o de difusión; como en el caso del </w:t>
      </w:r>
      <w:r>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5E745117"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al ser la red social un medio por el cual las personas, empresas e incluso el ámbito gubernamental han utilizado para efectos de la comunicación social, se estima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utilizó una plataforma digital en el ejercicio de sus funciones de difusión social, sin que ello propiamente lo obligue a celebrar un contrato o convenio con dicha empresa, pues se trata de una plataforma que ofrece sus servicios de manera gratuita y en la cual las personas, como ser individual, se afilian para gozar de sus servicios; que si bien en el ámbito de la administración pública, específicamente en cuanto a estrategias de comunicación social, es una práctica común el allegarse de diversos medios electrónicos de comunicación, esto no implica que dichas actividades sean reguladas por alguna Ley o norma tanto para su uso gubernamental como en materia de transparencia y acceso a la información pública.</w:t>
      </w:r>
    </w:p>
    <w:p w14:paraId="2F57BDEB"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Lo anterior es así ya que las plataformas digitales en las que se ofertan las redes sociales, son de reciente creación y han ido evolucionando con el paso del tiempo, pero sobre todo porque se han originado en un ámbito privado, con el objetivo de prestar servicios de comunicación entre particulares, sin que ello implique una </w:t>
      </w:r>
      <w:r>
        <w:rPr>
          <w:rFonts w:ascii="Palatino Linotype" w:eastAsia="Palatino Linotype" w:hAnsi="Palatino Linotype" w:cs="Palatino Linotype"/>
        </w:rPr>
        <w:lastRenderedPageBreak/>
        <w:t>transgresión por parte del Estado o que exista una regulación en cuanto al uso que le han dado las instituciones públicas en esta nueva dinámica social digital en la que por necesidad se han tenido que adherir los entes públicos al uso de herramientas tecnológicas que faciliten su labor de la difusión.</w:t>
      </w:r>
    </w:p>
    <w:p w14:paraId="541D9CB0" w14:textId="77777777" w:rsidR="00E05CF7" w:rsidRDefault="003D78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Con base a lo anterior, podemos concluir que hay un indicio de que se efectuó la jornada de limpieza y que comprenderá 52 delegaciones, sirve de sustento a lo anterior </w:t>
      </w:r>
      <w:r>
        <w:rPr>
          <w:rFonts w:ascii="Palatino Linotype" w:eastAsia="Palatino Linotype" w:hAnsi="Palatino Linotype" w:cs="Palatino Linotype"/>
          <w:color w:val="000000"/>
        </w:rPr>
        <w:t>las siguientes tesis jurisprudenciales</w:t>
      </w:r>
      <w:r>
        <w:rPr>
          <w:rFonts w:ascii="Palatino Linotype" w:eastAsia="Palatino Linotype" w:hAnsi="Palatino Linotype" w:cs="Palatino Linotype"/>
        </w:rPr>
        <w:t>:</w:t>
      </w:r>
    </w:p>
    <w:p w14:paraId="0F10EE3F" w14:textId="77777777" w:rsidR="00E05CF7" w:rsidRDefault="00E05CF7">
      <w:pPr>
        <w:pBdr>
          <w:top w:val="nil"/>
          <w:left w:val="nil"/>
          <w:bottom w:val="nil"/>
          <w:right w:val="nil"/>
          <w:between w:val="nil"/>
        </w:pBdr>
        <w:spacing w:line="360" w:lineRule="auto"/>
        <w:ind w:left="851" w:firstLine="707"/>
        <w:jc w:val="both"/>
        <w:rPr>
          <w:rFonts w:ascii="Palatino Linotype" w:eastAsia="Palatino Linotype" w:hAnsi="Palatino Linotype" w:cs="Palatino Linotype"/>
          <w:color w:val="000000"/>
        </w:rPr>
      </w:pPr>
    </w:p>
    <w:p w14:paraId="1790A65B" w14:textId="77777777" w:rsidR="00E05CF7" w:rsidRDefault="003D784F">
      <w:pPr>
        <w:ind w:left="567" w:right="616"/>
        <w:jc w:val="center"/>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“HECHOS NOTORIOS. CONCEPTOS GENERAL Y JURÍDICO</w:t>
      </w:r>
    </w:p>
    <w:p w14:paraId="234A9EC4" w14:textId="77777777" w:rsidR="00E05CF7" w:rsidRDefault="003D784F">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Conforme al artículo </w:t>
      </w:r>
      <w:hyperlink r:id="rId18">
        <w:r>
          <w:rPr>
            <w:rFonts w:ascii="Palatino Linotype" w:eastAsia="Palatino Linotype" w:hAnsi="Palatino Linotype" w:cs="Palatino Linotype"/>
            <w:b/>
            <w:i/>
            <w:sz w:val="22"/>
            <w:szCs w:val="22"/>
          </w:rPr>
          <w:t>88 del Código Federal de Procedimientos Civiles</w:t>
        </w:r>
      </w:hyperlink>
      <w:r>
        <w:rPr>
          <w:rFonts w:ascii="Palatino Linotype" w:eastAsia="Palatino Linotype" w:hAnsi="Palatino Linotype" w:cs="Palatino Linotype"/>
          <w:b/>
          <w:i/>
          <w:sz w:val="22"/>
          <w:szCs w:val="22"/>
        </w:rPr>
        <w:t xml:space="preserve"> los tribunales pueden invocar hechos notorios aunque no hayan sido alegados ni probados por las partes.</w:t>
      </w:r>
      <w:r>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Pr>
          <w:rFonts w:ascii="Palatino Linotype" w:eastAsia="Palatino Linotype" w:hAnsi="Palatino Linotype" w:cs="Palatino Linotype"/>
          <w:b/>
          <w:i/>
          <w:sz w:val="22"/>
          <w:szCs w:val="22"/>
        </w:rPr>
        <w:t>, a las vicisitudes de la vida pública actual o a circunstancias comúnmente conocidas en un determinado lugar</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de modo que toda persona de ese medio esté en condiciones de saberlo</w:t>
      </w:r>
      <w:r>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00B99767" w14:textId="77777777" w:rsidR="00E05CF7" w:rsidRDefault="00E05CF7">
      <w:pPr>
        <w:ind w:left="567" w:right="616"/>
        <w:rPr>
          <w:rFonts w:ascii="Palatino Linotype" w:eastAsia="Palatino Linotype" w:hAnsi="Palatino Linotype" w:cs="Palatino Linotype"/>
          <w:i/>
          <w:sz w:val="22"/>
          <w:szCs w:val="22"/>
        </w:rPr>
      </w:pPr>
    </w:p>
    <w:p w14:paraId="6AF207DB" w14:textId="77777777" w:rsidR="00E05CF7" w:rsidRDefault="003D784F">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14:paraId="62245AAA" w14:textId="77777777" w:rsidR="00E05CF7" w:rsidRDefault="003D784F">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14:paraId="27B705C0" w14:textId="77777777" w:rsidR="00E05CF7" w:rsidRDefault="003D784F">
      <w:pPr>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14:paraId="33644FFF" w14:textId="77777777" w:rsidR="00E05CF7" w:rsidRDefault="00E05CF7">
      <w:pPr>
        <w:ind w:left="567" w:right="616"/>
        <w:jc w:val="both"/>
        <w:rPr>
          <w:rFonts w:ascii="Palatino Linotype" w:eastAsia="Palatino Linotype" w:hAnsi="Palatino Linotype" w:cs="Palatino Linotype"/>
          <w:i/>
          <w:sz w:val="22"/>
          <w:szCs w:val="22"/>
        </w:rPr>
      </w:pPr>
    </w:p>
    <w:p w14:paraId="2A5DBAC9" w14:textId="77777777" w:rsidR="00E05CF7" w:rsidRDefault="003D784F">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lastRenderedPageBreak/>
        <w:t>PÁGINAS WEB O ELECTRÓNICAS. SU CONTENIDO ES UN HECHO NOTORIO Y SUSCEPTIBLE DE SER VALORADO EN UNA DECISIÓN JUDICIAL.</w:t>
      </w:r>
      <w:r>
        <w:rPr>
          <w:color w:val="000000"/>
          <w:sz w:val="22"/>
          <w:szCs w:val="22"/>
        </w:rPr>
        <w:t xml:space="preserve"> </w:t>
      </w:r>
      <w:r>
        <w:rPr>
          <w:rFonts w:ascii="Palatino Linotype" w:eastAsia="Palatino Linotype" w:hAnsi="Palatino Linotype" w:cs="Palatino Linotype"/>
          <w:i/>
          <w:color w:val="000000"/>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Mardygras,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Pag. 2470 Jurisprudencia(Común) un hecho notorio que puede invocarse por los tribunales, en términos del artículo 88 del Código Federal de Procedimientos Civiles, de aplicación supletoria a la Ley de Amparo; porque la información generada o comunicada por esa vía </w:t>
      </w:r>
      <w:r>
        <w:rPr>
          <w:rFonts w:ascii="Palatino Linotype" w:eastAsia="Palatino Linotype" w:hAnsi="Palatino Linotype" w:cs="Palatino Linotype"/>
          <w:i/>
          <w:color w:val="000000"/>
          <w:sz w:val="22"/>
          <w:szCs w:val="22"/>
        </w:rPr>
        <w:lastRenderedPageBreak/>
        <w:t>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14:paraId="68D37FFE" w14:textId="77777777" w:rsidR="00E05CF7" w:rsidRDefault="00E05CF7">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color w:val="000000"/>
          <w:sz w:val="22"/>
          <w:szCs w:val="22"/>
        </w:rPr>
      </w:pPr>
    </w:p>
    <w:p w14:paraId="14E21E59"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de la revisión practicada por este organismo garante a la normatividad aplicable, </w:t>
      </w:r>
      <w:r w:rsidR="00B475E3">
        <w:rPr>
          <w:rFonts w:ascii="Palatino Linotype" w:eastAsia="Palatino Linotype" w:hAnsi="Palatino Linotype" w:cs="Palatino Linotype"/>
        </w:rPr>
        <w:t xml:space="preserve">así como la remitida por el </w:t>
      </w:r>
      <w:r w:rsidR="00B475E3" w:rsidRPr="00B475E3">
        <w:rPr>
          <w:rFonts w:ascii="Palatino Linotype" w:eastAsia="Palatino Linotype" w:hAnsi="Palatino Linotype" w:cs="Palatino Linotype"/>
          <w:b/>
        </w:rPr>
        <w:t>Sujeto Obligado</w:t>
      </w:r>
      <w:r w:rsidR="00B475E3">
        <w:rPr>
          <w:rFonts w:ascii="Palatino Linotype" w:eastAsia="Palatino Linotype" w:hAnsi="Palatino Linotype" w:cs="Palatino Linotype"/>
        </w:rPr>
        <w:t xml:space="preserve"> se tiene que </w:t>
      </w:r>
      <w:r>
        <w:rPr>
          <w:rFonts w:ascii="Palatino Linotype" w:eastAsia="Palatino Linotype" w:hAnsi="Palatino Linotype" w:cs="Palatino Linotype"/>
        </w:rPr>
        <w:t xml:space="preserve">no </w:t>
      </w:r>
      <w:r w:rsidR="00B475E3">
        <w:rPr>
          <w:rFonts w:ascii="Palatino Linotype" w:eastAsia="Palatino Linotype" w:hAnsi="Palatino Linotype" w:cs="Palatino Linotype"/>
        </w:rPr>
        <w:t xml:space="preserve">cuenta con las atribuciones </w:t>
      </w:r>
      <w:r w:rsidRPr="00B475E3">
        <w:rPr>
          <w:rFonts w:ascii="Palatino Linotype" w:eastAsia="Palatino Linotype" w:hAnsi="Palatino Linotype" w:cs="Palatino Linotype"/>
        </w:rPr>
        <w:t>para</w:t>
      </w:r>
      <w:r w:rsidR="00B475E3" w:rsidRPr="00B475E3">
        <w:rPr>
          <w:rFonts w:ascii="Palatino Linotype" w:eastAsia="Palatino Linotype" w:hAnsi="Palatino Linotype" w:cs="Palatino Linotype"/>
        </w:rPr>
        <w:t xml:space="preserve"> realizar est</w:t>
      </w:r>
      <w:r w:rsidR="00B475E3">
        <w:rPr>
          <w:rFonts w:ascii="Palatino Linotype" w:eastAsia="Palatino Linotype" w:hAnsi="Palatino Linotype" w:cs="Palatino Linotype"/>
        </w:rPr>
        <w:t>e tipo de actividades</w:t>
      </w:r>
      <w:r>
        <w:rPr>
          <w:rFonts w:ascii="Palatino Linotype" w:eastAsia="Palatino Linotype" w:hAnsi="Palatino Linotype" w:cs="Palatino Linotype"/>
        </w:rPr>
        <w:t xml:space="preserve">, sin embargo, </w:t>
      </w:r>
      <w:r w:rsidR="00B475E3">
        <w:rPr>
          <w:rFonts w:ascii="Palatino Linotype" w:eastAsia="Palatino Linotype" w:hAnsi="Palatino Linotype" w:cs="Palatino Linotype"/>
        </w:rPr>
        <w:t xml:space="preserve">el Ayuntamiento cuenta con diversas direcciones a su cargo que pudieran desempeñar diversas </w:t>
      </w:r>
      <w:r w:rsidR="00B475E3" w:rsidRPr="00B475E3">
        <w:rPr>
          <w:rFonts w:ascii="Palatino Linotype" w:eastAsia="Palatino Linotype" w:hAnsi="Palatino Linotype" w:cs="Palatino Linotype"/>
        </w:rPr>
        <w:t xml:space="preserve">funciones, </w:t>
      </w:r>
      <w:r w:rsidRPr="00B475E3">
        <w:rPr>
          <w:rFonts w:ascii="Palatino Linotype" w:eastAsia="Palatino Linotype" w:hAnsi="Palatino Linotype" w:cs="Palatino Linotype"/>
        </w:rPr>
        <w:t>por</w:t>
      </w:r>
      <w:r>
        <w:rPr>
          <w:rFonts w:ascii="Palatino Linotype" w:eastAsia="Palatino Linotype" w:hAnsi="Palatino Linotype" w:cs="Palatino Linotype"/>
        </w:rPr>
        <w:t xml:space="preserve"> lo que para dilucidar esta circunstancia, resulta pertinente traer el siguiente cuadro de análisis: </w:t>
      </w:r>
    </w:p>
    <w:tbl>
      <w:tblPr>
        <w:tblStyle w:val="a8"/>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23"/>
        <w:gridCol w:w="2598"/>
      </w:tblGrid>
      <w:tr w:rsidR="00E05CF7" w14:paraId="7A4D33CD" w14:textId="77777777">
        <w:tc>
          <w:tcPr>
            <w:tcW w:w="6323" w:type="dxa"/>
            <w:shd w:val="clear" w:color="auto" w:fill="1F497D"/>
          </w:tcPr>
          <w:p w14:paraId="41B30576" w14:textId="77777777" w:rsidR="00E05CF7" w:rsidRDefault="003D784F">
            <w:pPr>
              <w:spacing w:before="240" w:after="240"/>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lastRenderedPageBreak/>
              <w:t>Presidenta del Sistema Municipal Para el Desarrollo Integral de la Familia de Metepec</w:t>
            </w:r>
          </w:p>
        </w:tc>
        <w:tc>
          <w:tcPr>
            <w:tcW w:w="2598" w:type="dxa"/>
            <w:shd w:val="clear" w:color="auto" w:fill="1F497D"/>
          </w:tcPr>
          <w:p w14:paraId="0BE56480" w14:textId="77777777" w:rsidR="00E05CF7" w:rsidRDefault="003D784F" w:rsidP="00B475E3">
            <w:pPr>
              <w:spacing w:before="240" w:after="240"/>
              <w:jc w:val="center"/>
              <w:rPr>
                <w:rFonts w:ascii="Palatino Linotype" w:eastAsia="Palatino Linotype" w:hAnsi="Palatino Linotype" w:cs="Palatino Linotype"/>
                <w:b/>
                <w:color w:val="FFFFFF"/>
                <w:sz w:val="22"/>
                <w:szCs w:val="22"/>
              </w:rPr>
            </w:pPr>
            <w:r>
              <w:rPr>
                <w:rFonts w:ascii="Palatino Linotype" w:eastAsia="Palatino Linotype" w:hAnsi="Palatino Linotype" w:cs="Palatino Linotype"/>
                <w:b/>
                <w:color w:val="FFFFFF"/>
                <w:sz w:val="22"/>
                <w:szCs w:val="22"/>
              </w:rPr>
              <w:t>Ayuntamiento de Metepec</w:t>
            </w:r>
          </w:p>
        </w:tc>
      </w:tr>
      <w:tr w:rsidR="00E05CF7" w14:paraId="7EEBCF39" w14:textId="77777777">
        <w:tc>
          <w:tcPr>
            <w:tcW w:w="6323" w:type="dxa"/>
          </w:tcPr>
          <w:p w14:paraId="7EC92D3D" w14:textId="77777777" w:rsidR="00E05CF7" w:rsidRDefault="003D784F">
            <w:pPr>
              <w:spacing w:before="240" w:after="240"/>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Reglamento Interno del Sistema Municipal DIF Metepec</w:t>
            </w:r>
            <w:r>
              <w:t xml:space="preserve"> </w:t>
            </w:r>
            <w:r>
              <w:rPr>
                <w:rFonts w:ascii="Times New Roman" w:eastAsia="Times New Roman" w:hAnsi="Times New Roman" w:cs="Times New Roman"/>
              </w:rPr>
              <w:object w:dxaOrig="5250" w:dyaOrig="4545" w14:anchorId="21448F25">
                <v:shape id="_x0000_i1029" type="#_x0000_t75" style="width:263.25pt;height:226.5pt" o:ole="">
                  <v:imagedata r:id="rId19" o:title=""/>
                </v:shape>
                <o:OLEObject Type="Embed" ProgID="Paint.Picture.1" ShapeID="_x0000_i1029" DrawAspect="Content" ObjectID="_1716108950" r:id="rId20"/>
              </w:object>
            </w:r>
          </w:p>
          <w:p w14:paraId="06D9816A" w14:textId="77777777" w:rsidR="00E05CF7" w:rsidRDefault="003D784F">
            <w:pPr>
              <w:spacing w:before="240" w:after="240"/>
              <w:jc w:val="center"/>
              <w:rPr>
                <w:rFonts w:ascii="Palatino Linotype" w:eastAsia="Palatino Linotype" w:hAnsi="Palatino Linotype" w:cs="Palatino Linotype"/>
              </w:rPr>
            </w:pPr>
            <w:r>
              <w:rPr>
                <w:rFonts w:ascii="Times New Roman" w:eastAsia="Times New Roman" w:hAnsi="Times New Roman" w:cs="Times New Roman"/>
              </w:rPr>
              <w:object w:dxaOrig="6105" w:dyaOrig="4950" w14:anchorId="5E343CDB">
                <v:shape id="_x0000_i1030" type="#_x0000_t75" style="width:305.25pt;height:247.5pt" o:ole="">
                  <v:imagedata r:id="rId21" o:title=""/>
                </v:shape>
                <o:OLEObject Type="Embed" ProgID="Paint.Picture.1" ShapeID="_x0000_i1030" DrawAspect="Content" ObjectID="_1716108951" r:id="rId22"/>
              </w:object>
            </w:r>
          </w:p>
        </w:tc>
        <w:tc>
          <w:tcPr>
            <w:tcW w:w="2598" w:type="dxa"/>
          </w:tcPr>
          <w:p w14:paraId="6146638C" w14:textId="77777777" w:rsidR="00B475E3" w:rsidRDefault="00B475E3">
            <w:pPr>
              <w:spacing w:before="240" w:after="240"/>
              <w:jc w:val="center"/>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lastRenderedPageBreak/>
              <w:t>Bando Municipal de Metepec 2022</w:t>
            </w:r>
          </w:p>
          <w:p w14:paraId="6465D9DC" w14:textId="77777777" w:rsidR="00B475E3" w:rsidRPr="00B475E3" w:rsidRDefault="00B475E3" w:rsidP="00B475E3">
            <w:pPr>
              <w:spacing w:before="240" w:after="240" w:line="276" w:lineRule="auto"/>
              <w:jc w:val="both"/>
              <w:rPr>
                <w:rFonts w:ascii="Palatino Linotype" w:eastAsia="Palatino Linotype" w:hAnsi="Palatino Linotype" w:cs="Palatino Linotype"/>
                <w:i/>
                <w:sz w:val="22"/>
                <w:szCs w:val="22"/>
              </w:rPr>
            </w:pPr>
            <w:r w:rsidRPr="00B475E3">
              <w:rPr>
                <w:rFonts w:ascii="Palatino Linotype" w:eastAsia="Palatino Linotype" w:hAnsi="Palatino Linotype" w:cs="Palatino Linotype"/>
                <w:i/>
                <w:sz w:val="22"/>
                <w:szCs w:val="22"/>
              </w:rPr>
              <w:t>ARTÍCULO 28.- Son fines del Ayuntamiento, los siguientes:</w:t>
            </w:r>
          </w:p>
          <w:p w14:paraId="3263AB42" w14:textId="77777777" w:rsidR="00B475E3" w:rsidRPr="00B475E3" w:rsidRDefault="00B475E3" w:rsidP="00B475E3">
            <w:pPr>
              <w:spacing w:before="240" w:after="240" w:line="276" w:lineRule="auto"/>
              <w:jc w:val="both"/>
              <w:rPr>
                <w:rFonts w:ascii="Palatino Linotype" w:eastAsia="Palatino Linotype" w:hAnsi="Palatino Linotype" w:cs="Palatino Linotype"/>
                <w:i/>
                <w:sz w:val="22"/>
                <w:szCs w:val="22"/>
              </w:rPr>
            </w:pPr>
            <w:r w:rsidRPr="00B475E3">
              <w:rPr>
                <w:rFonts w:ascii="Palatino Linotype" w:eastAsia="Palatino Linotype" w:hAnsi="Palatino Linotype" w:cs="Palatino Linotype"/>
                <w:i/>
                <w:sz w:val="22"/>
                <w:szCs w:val="22"/>
              </w:rPr>
              <w:t>…</w:t>
            </w:r>
          </w:p>
          <w:p w14:paraId="34ADD0C1" w14:textId="77777777" w:rsidR="00B475E3" w:rsidRPr="00B475E3" w:rsidRDefault="00B475E3" w:rsidP="00B475E3">
            <w:pPr>
              <w:spacing w:before="240" w:after="240" w:line="276" w:lineRule="auto"/>
              <w:jc w:val="both"/>
              <w:rPr>
                <w:rFonts w:ascii="Palatino Linotype" w:eastAsia="Palatino Linotype" w:hAnsi="Palatino Linotype" w:cs="Palatino Linotype"/>
                <w:b/>
                <w:i/>
                <w:sz w:val="22"/>
                <w:szCs w:val="22"/>
              </w:rPr>
            </w:pPr>
            <w:r w:rsidRPr="00B475E3">
              <w:rPr>
                <w:rFonts w:ascii="Palatino Linotype" w:eastAsia="Palatino Linotype" w:hAnsi="Palatino Linotype" w:cs="Palatino Linotype"/>
                <w:b/>
                <w:i/>
                <w:sz w:val="22"/>
                <w:szCs w:val="22"/>
              </w:rPr>
              <w:t>XIII. Prestar servicios públicos de calidad, vigilando su adecuado funcionamiento y su conservación por parte de las y los habitantes del municipio;</w:t>
            </w:r>
          </w:p>
          <w:p w14:paraId="0B2E446C" w14:textId="77777777" w:rsidR="00B475E3" w:rsidRDefault="00B475E3">
            <w:pPr>
              <w:spacing w:before="240" w:after="240" w:line="276" w:lineRule="auto"/>
              <w:jc w:val="both"/>
              <w:rPr>
                <w:rFonts w:ascii="Palatino Linotype" w:eastAsia="Palatino Linotype" w:hAnsi="Palatino Linotype" w:cs="Palatino Linotype"/>
                <w:sz w:val="22"/>
                <w:szCs w:val="22"/>
              </w:rPr>
            </w:pPr>
            <w:r w:rsidRPr="00B475E3">
              <w:rPr>
                <w:rFonts w:ascii="Palatino Linotype" w:eastAsia="Palatino Linotype" w:hAnsi="Palatino Linotype" w:cs="Palatino Linotype"/>
                <w:i/>
                <w:sz w:val="22"/>
                <w:szCs w:val="22"/>
              </w:rPr>
              <w:t xml:space="preserve">ARTÍCULO 35.- La Administración Pública Centralizada es una de las formas de organización de la Administración Pública Municipal, </w:t>
            </w:r>
            <w:r w:rsidRPr="00B475E3">
              <w:rPr>
                <w:rFonts w:ascii="Palatino Linotype" w:eastAsia="Palatino Linotype" w:hAnsi="Palatino Linotype" w:cs="Palatino Linotype"/>
                <w:b/>
                <w:i/>
                <w:sz w:val="22"/>
                <w:szCs w:val="22"/>
              </w:rPr>
              <w:t>cuyos órganos auxilian al Ayuntamiento para el</w:t>
            </w:r>
            <w:r w:rsidRPr="00B475E3">
              <w:rPr>
                <w:rFonts w:ascii="Palatino Linotype" w:eastAsia="Palatino Linotype" w:hAnsi="Palatino Linotype" w:cs="Palatino Linotype"/>
                <w:b/>
                <w:sz w:val="22"/>
                <w:szCs w:val="22"/>
              </w:rPr>
              <w:t xml:space="preserve"> </w:t>
            </w:r>
            <w:r w:rsidRPr="00B475E3">
              <w:rPr>
                <w:rFonts w:ascii="Palatino Linotype" w:eastAsia="Palatino Linotype" w:hAnsi="Palatino Linotype" w:cs="Palatino Linotype"/>
                <w:b/>
                <w:i/>
                <w:sz w:val="22"/>
                <w:szCs w:val="22"/>
              </w:rPr>
              <w:t>cumplimiento de</w:t>
            </w:r>
            <w:r w:rsidRPr="00B475E3">
              <w:rPr>
                <w:rFonts w:ascii="Palatino Linotype" w:eastAsia="Palatino Linotype" w:hAnsi="Palatino Linotype" w:cs="Palatino Linotype"/>
                <w:b/>
                <w:sz w:val="22"/>
                <w:szCs w:val="22"/>
              </w:rPr>
              <w:t xml:space="preserve">  </w:t>
            </w:r>
            <w:r w:rsidRPr="00B475E3">
              <w:rPr>
                <w:rFonts w:ascii="Palatino Linotype" w:eastAsia="Palatino Linotype" w:hAnsi="Palatino Linotype" w:cs="Palatino Linotype"/>
                <w:b/>
                <w:i/>
                <w:sz w:val="22"/>
                <w:szCs w:val="22"/>
              </w:rPr>
              <w:t xml:space="preserve">sus funciones y están subordinados jerárquicamente al Presidente Municipal, </w:t>
            </w:r>
            <w:r w:rsidRPr="00B475E3">
              <w:rPr>
                <w:rFonts w:ascii="Palatino Linotype" w:eastAsia="Palatino Linotype" w:hAnsi="Palatino Linotype" w:cs="Palatino Linotype"/>
                <w:b/>
                <w:i/>
                <w:sz w:val="22"/>
                <w:szCs w:val="22"/>
              </w:rPr>
              <w:lastRenderedPageBreak/>
              <w:t>integrándose de la siguiente manera</w:t>
            </w:r>
            <w:r w:rsidRPr="00B475E3">
              <w:rPr>
                <w:rFonts w:ascii="Palatino Linotype" w:eastAsia="Palatino Linotype" w:hAnsi="Palatino Linotype" w:cs="Palatino Linotype"/>
                <w:i/>
                <w:sz w:val="22"/>
                <w:szCs w:val="22"/>
              </w:rPr>
              <w:t>:</w:t>
            </w:r>
          </w:p>
          <w:p w14:paraId="0903A194" w14:textId="77777777" w:rsidR="00B475E3" w:rsidRDefault="00B475E3">
            <w:pPr>
              <w:spacing w:before="240" w:after="240"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p>
          <w:p w14:paraId="6B5A6309" w14:textId="77777777" w:rsidR="00B475E3" w:rsidRPr="00B475E3" w:rsidRDefault="003D784F">
            <w:pPr>
              <w:spacing w:before="240" w:after="240" w:line="276" w:lineRule="auto"/>
              <w:jc w:val="both"/>
              <w:rPr>
                <w:rFonts w:ascii="Palatino Linotype" w:eastAsia="Palatino Linotype" w:hAnsi="Palatino Linotype" w:cs="Palatino Linotype"/>
                <w:b/>
                <w:i/>
                <w:sz w:val="22"/>
                <w:szCs w:val="22"/>
              </w:rPr>
            </w:pPr>
            <w:r w:rsidRPr="00B475E3">
              <w:rPr>
                <w:rFonts w:ascii="Palatino Linotype" w:eastAsia="Palatino Linotype" w:hAnsi="Palatino Linotype" w:cs="Palatino Linotype"/>
                <w:i/>
                <w:sz w:val="22"/>
                <w:szCs w:val="22"/>
              </w:rPr>
              <w:t xml:space="preserve"> </w:t>
            </w:r>
            <w:r w:rsidR="00B475E3" w:rsidRPr="00B475E3">
              <w:rPr>
                <w:rFonts w:ascii="Palatino Linotype" w:eastAsia="Palatino Linotype" w:hAnsi="Palatino Linotype" w:cs="Palatino Linotype"/>
                <w:b/>
                <w:i/>
                <w:sz w:val="22"/>
                <w:szCs w:val="22"/>
              </w:rPr>
              <w:t xml:space="preserve">VI. Direcciones de: </w:t>
            </w:r>
          </w:p>
          <w:p w14:paraId="059639EC" w14:textId="77777777" w:rsidR="00B475E3" w:rsidRPr="00B475E3" w:rsidRDefault="00B475E3">
            <w:pPr>
              <w:spacing w:before="240" w:after="240" w:line="276" w:lineRule="auto"/>
              <w:jc w:val="both"/>
              <w:rPr>
                <w:rFonts w:ascii="Palatino Linotype" w:eastAsia="Palatino Linotype" w:hAnsi="Palatino Linotype" w:cs="Palatino Linotype"/>
                <w:b/>
                <w:i/>
                <w:sz w:val="22"/>
                <w:szCs w:val="22"/>
              </w:rPr>
            </w:pPr>
            <w:r w:rsidRPr="00B475E3">
              <w:rPr>
                <w:rFonts w:ascii="Palatino Linotype" w:eastAsia="Palatino Linotype" w:hAnsi="Palatino Linotype" w:cs="Palatino Linotype"/>
                <w:b/>
                <w:i/>
                <w:sz w:val="22"/>
                <w:szCs w:val="22"/>
              </w:rPr>
              <w:t>…</w:t>
            </w:r>
          </w:p>
          <w:p w14:paraId="6F38CAB4" w14:textId="77777777" w:rsidR="00E05CF7" w:rsidRDefault="00B475E3">
            <w:pPr>
              <w:spacing w:before="240" w:after="240" w:line="276" w:lineRule="auto"/>
              <w:jc w:val="both"/>
              <w:rPr>
                <w:rFonts w:ascii="Palatino Linotype" w:eastAsia="Palatino Linotype" w:hAnsi="Palatino Linotype" w:cs="Palatino Linotype"/>
                <w:b/>
                <w:i/>
                <w:sz w:val="22"/>
                <w:szCs w:val="22"/>
              </w:rPr>
            </w:pPr>
            <w:r w:rsidRPr="00B475E3">
              <w:rPr>
                <w:rFonts w:ascii="Palatino Linotype" w:eastAsia="Palatino Linotype" w:hAnsi="Palatino Linotype" w:cs="Palatino Linotype"/>
                <w:b/>
                <w:i/>
                <w:sz w:val="22"/>
                <w:szCs w:val="22"/>
              </w:rPr>
              <w:t>m) Servicios Públicos.</w:t>
            </w:r>
          </w:p>
          <w:p w14:paraId="70C54F87" w14:textId="77777777" w:rsidR="00B475E3" w:rsidRDefault="00B475E3">
            <w:pPr>
              <w:spacing w:before="240" w:after="240" w:line="276" w:lineRule="auto"/>
              <w:jc w:val="both"/>
              <w:rPr>
                <w:rFonts w:ascii="Palatino Linotype" w:eastAsia="Palatino Linotype" w:hAnsi="Palatino Linotype" w:cs="Palatino Linotype"/>
                <w:b/>
                <w:sz w:val="22"/>
                <w:szCs w:val="22"/>
              </w:rPr>
            </w:pPr>
            <w:r w:rsidRPr="00B475E3">
              <w:rPr>
                <w:rFonts w:ascii="Palatino Linotype" w:eastAsia="Palatino Linotype" w:hAnsi="Palatino Linotype" w:cs="Palatino Linotype"/>
                <w:b/>
                <w:sz w:val="22"/>
                <w:szCs w:val="22"/>
              </w:rPr>
              <w:t>Código de Reglamentación Municipal de Metepec, Estado de México</w:t>
            </w:r>
            <w:r>
              <w:rPr>
                <w:rFonts w:ascii="Palatino Linotype" w:eastAsia="Palatino Linotype" w:hAnsi="Palatino Linotype" w:cs="Palatino Linotype"/>
                <w:b/>
                <w:sz w:val="22"/>
                <w:szCs w:val="22"/>
              </w:rPr>
              <w:t xml:space="preserve">: </w:t>
            </w:r>
          </w:p>
          <w:p w14:paraId="5C88DCDC" w14:textId="77777777" w:rsidR="00B475E3" w:rsidRDefault="00B475E3">
            <w:pPr>
              <w:spacing w:before="240" w:after="240" w:line="276" w:lineRule="auto"/>
              <w:jc w:val="both"/>
              <w:rPr>
                <w:rFonts w:ascii="Palatino Linotype" w:eastAsia="Palatino Linotype" w:hAnsi="Palatino Linotype" w:cs="Palatino Linotype"/>
                <w:i/>
                <w:sz w:val="22"/>
                <w:szCs w:val="22"/>
              </w:rPr>
            </w:pPr>
            <w:r w:rsidRPr="00B475E3">
              <w:rPr>
                <w:rFonts w:ascii="Palatino Linotype" w:eastAsia="Palatino Linotype" w:hAnsi="Palatino Linotype" w:cs="Palatino Linotype"/>
                <w:i/>
                <w:sz w:val="22"/>
                <w:szCs w:val="22"/>
              </w:rPr>
              <w:t xml:space="preserve">Artículo 3.236.- </w:t>
            </w:r>
            <w:r w:rsidRPr="00B475E3">
              <w:rPr>
                <w:rFonts w:ascii="Palatino Linotype" w:eastAsia="Palatino Linotype" w:hAnsi="Palatino Linotype" w:cs="Palatino Linotype"/>
                <w:b/>
                <w:i/>
                <w:sz w:val="22"/>
                <w:szCs w:val="22"/>
              </w:rPr>
              <w:t xml:space="preserve">La Dirección de Servicios Públicos, es la dependencia encargada de la prestación de servicios públicos municipales de alumbrado, limpia, recolección, traslado y disposición final de residuos sólidos, mantenimiento de panteones, parques, jardines, áreas verdes recreativas, embellecimiento y conservación de los poblados y centros </w:t>
            </w:r>
            <w:r w:rsidRPr="00B475E3">
              <w:rPr>
                <w:rFonts w:ascii="Palatino Linotype" w:eastAsia="Palatino Linotype" w:hAnsi="Palatino Linotype" w:cs="Palatino Linotype"/>
                <w:b/>
                <w:i/>
                <w:sz w:val="22"/>
                <w:szCs w:val="22"/>
              </w:rPr>
              <w:lastRenderedPageBreak/>
              <w:t>urbanos en el territorio municipal</w:t>
            </w:r>
            <w:r w:rsidRPr="00B475E3">
              <w:rPr>
                <w:rFonts w:ascii="Palatino Linotype" w:eastAsia="Palatino Linotype" w:hAnsi="Palatino Linotype" w:cs="Palatino Linotype"/>
                <w:i/>
                <w:sz w:val="22"/>
                <w:szCs w:val="22"/>
              </w:rPr>
              <w:t xml:space="preserve"> de conformidad con lo dispuesto en la Ley Orgánica, el Bando, el presente ordenamiento y demás disposiciones jurídicas aplicables.</w:t>
            </w:r>
          </w:p>
          <w:p w14:paraId="098DD6A4" w14:textId="77777777" w:rsidR="00B475E3" w:rsidRDefault="00B475E3">
            <w:pPr>
              <w:spacing w:before="240" w:after="240" w:line="276" w:lineRule="auto"/>
              <w:jc w:val="both"/>
              <w:rPr>
                <w:rFonts w:ascii="Palatino Linotype" w:eastAsia="Palatino Linotype" w:hAnsi="Palatino Linotype" w:cs="Palatino Linotype"/>
                <w:i/>
                <w:sz w:val="22"/>
                <w:szCs w:val="22"/>
              </w:rPr>
            </w:pPr>
            <w:r w:rsidRPr="00B475E3">
              <w:rPr>
                <w:rFonts w:ascii="Palatino Linotype" w:eastAsia="Palatino Linotype" w:hAnsi="Palatino Linotype" w:cs="Palatino Linotype"/>
                <w:i/>
                <w:sz w:val="22"/>
                <w:szCs w:val="22"/>
              </w:rPr>
              <w:t xml:space="preserve">Artículo 3.237.- </w:t>
            </w:r>
            <w:r w:rsidRPr="00B475E3">
              <w:rPr>
                <w:rFonts w:ascii="Palatino Linotype" w:eastAsia="Palatino Linotype" w:hAnsi="Palatino Linotype" w:cs="Palatino Linotype"/>
                <w:b/>
                <w:i/>
                <w:sz w:val="22"/>
                <w:szCs w:val="22"/>
              </w:rPr>
              <w:t xml:space="preserve">La Dirección de Servicios Públicos tiene las siguientes atribuciones: </w:t>
            </w:r>
          </w:p>
          <w:p w14:paraId="21700894" w14:textId="77777777" w:rsidR="00B475E3" w:rsidRPr="00B475E3" w:rsidRDefault="00B475E3">
            <w:pPr>
              <w:spacing w:before="240" w:after="240" w:line="276" w:lineRule="auto"/>
              <w:jc w:val="both"/>
              <w:rPr>
                <w:rFonts w:ascii="Palatino Linotype" w:eastAsia="Palatino Linotype" w:hAnsi="Palatino Linotype" w:cs="Palatino Linotype"/>
                <w:b/>
                <w:i/>
                <w:sz w:val="22"/>
                <w:szCs w:val="22"/>
              </w:rPr>
            </w:pPr>
            <w:r w:rsidRPr="00B475E3">
              <w:rPr>
                <w:rFonts w:ascii="Palatino Linotype" w:eastAsia="Palatino Linotype" w:hAnsi="Palatino Linotype" w:cs="Palatino Linotype"/>
                <w:i/>
                <w:sz w:val="22"/>
                <w:szCs w:val="22"/>
              </w:rPr>
              <w:t xml:space="preserve">I. </w:t>
            </w:r>
            <w:r w:rsidRPr="00B475E3">
              <w:rPr>
                <w:rFonts w:ascii="Palatino Linotype" w:eastAsia="Palatino Linotype" w:hAnsi="Palatino Linotype" w:cs="Palatino Linotype"/>
                <w:b/>
                <w:i/>
                <w:sz w:val="22"/>
                <w:szCs w:val="22"/>
              </w:rPr>
              <w:t xml:space="preserve">Coordinar los servicios de limpia, recolección, transporte, transferencia y disposición final de residuos sólidos urbanos y de manejo especial, alumbrado público, parques, jardines, panteones y mantenimiento urbano, así como propiciar el mejoramiento y ampliación de la cobertura de los mismos; </w:t>
            </w:r>
          </w:p>
          <w:p w14:paraId="6205D5AD" w14:textId="77777777" w:rsidR="00B475E3" w:rsidRPr="00B475E3" w:rsidRDefault="00B475E3">
            <w:pPr>
              <w:spacing w:before="240" w:after="240" w:line="276" w:lineRule="auto"/>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II.</w:t>
            </w:r>
            <w:r w:rsidRPr="00B475E3">
              <w:rPr>
                <w:rFonts w:ascii="Palatino Linotype" w:eastAsia="Palatino Linotype" w:hAnsi="Palatino Linotype" w:cs="Palatino Linotype"/>
                <w:b/>
                <w:i/>
                <w:sz w:val="22"/>
                <w:szCs w:val="22"/>
              </w:rPr>
              <w:t xml:space="preserve">Proporcionar mantenimiento a las instalaciones y equipo </w:t>
            </w:r>
            <w:r w:rsidRPr="00B475E3">
              <w:rPr>
                <w:rFonts w:ascii="Palatino Linotype" w:eastAsia="Palatino Linotype" w:hAnsi="Palatino Linotype" w:cs="Palatino Linotype"/>
                <w:b/>
                <w:i/>
                <w:sz w:val="22"/>
                <w:szCs w:val="22"/>
              </w:rPr>
              <w:lastRenderedPageBreak/>
              <w:t xml:space="preserve">necesario para la prestación de los servicios públicos municipales que tiene a su cargo, desarrollando acciones de carácter preventivo y correctivo; </w:t>
            </w:r>
          </w:p>
          <w:p w14:paraId="14E34BBB" w14:textId="77777777" w:rsidR="00B475E3" w:rsidRPr="00B475E3" w:rsidRDefault="00B475E3" w:rsidP="00B475E3">
            <w:pPr>
              <w:pStyle w:val="Prrafodelista"/>
              <w:numPr>
                <w:ilvl w:val="0"/>
                <w:numId w:val="1"/>
              </w:numPr>
              <w:spacing w:before="240" w:after="240" w:line="276" w:lineRule="auto"/>
              <w:ind w:left="227" w:hanging="284"/>
              <w:jc w:val="both"/>
              <w:rPr>
                <w:rFonts w:ascii="Palatino Linotype" w:eastAsia="Palatino Linotype" w:hAnsi="Palatino Linotype" w:cs="Palatino Linotype"/>
                <w:b/>
                <w:i/>
              </w:rPr>
            </w:pPr>
            <w:r w:rsidRPr="00B475E3">
              <w:rPr>
                <w:rFonts w:ascii="Palatino Linotype" w:eastAsia="Palatino Linotype" w:hAnsi="Palatino Linotype" w:cs="Palatino Linotype"/>
                <w:b/>
                <w:i/>
              </w:rPr>
              <w:t xml:space="preserve">Administrar y brindar adecuadamente los servicios públicos que le encomiende el Ayuntamiento; </w:t>
            </w:r>
          </w:p>
          <w:p w14:paraId="6EDCFE67" w14:textId="77777777" w:rsidR="00B475E3" w:rsidRDefault="00B475E3" w:rsidP="00B475E3">
            <w:pPr>
              <w:pStyle w:val="Prrafodelista"/>
              <w:numPr>
                <w:ilvl w:val="0"/>
                <w:numId w:val="1"/>
              </w:numPr>
              <w:spacing w:before="240" w:after="240" w:line="276" w:lineRule="auto"/>
              <w:ind w:left="227" w:hanging="284"/>
              <w:jc w:val="both"/>
              <w:rPr>
                <w:rFonts w:ascii="Palatino Linotype" w:eastAsia="Palatino Linotype" w:hAnsi="Palatino Linotype" w:cs="Palatino Linotype"/>
                <w:i/>
              </w:rPr>
            </w:pPr>
            <w:r w:rsidRPr="00B475E3">
              <w:rPr>
                <w:rFonts w:ascii="Palatino Linotype" w:eastAsia="Palatino Linotype" w:hAnsi="Palatino Linotype" w:cs="Palatino Linotype"/>
                <w:b/>
                <w:i/>
              </w:rPr>
              <w:t>Coordinar las actividades en las delegaciones municipales en lo referente al mantenimiento de parques, panteones, jardines e infraestructura urbana</w:t>
            </w:r>
            <w:r w:rsidRPr="00B475E3">
              <w:rPr>
                <w:rFonts w:ascii="Palatino Linotype" w:eastAsia="Palatino Linotype" w:hAnsi="Palatino Linotype" w:cs="Palatino Linotype"/>
                <w:i/>
              </w:rPr>
              <w:t xml:space="preserve">; </w:t>
            </w:r>
          </w:p>
          <w:p w14:paraId="2F189B79" w14:textId="77777777" w:rsidR="00B475E3" w:rsidRDefault="00B475E3" w:rsidP="00B475E3">
            <w:pPr>
              <w:pStyle w:val="Prrafodelista"/>
              <w:numPr>
                <w:ilvl w:val="0"/>
                <w:numId w:val="1"/>
              </w:numPr>
              <w:spacing w:before="240" w:after="240" w:line="276" w:lineRule="auto"/>
              <w:ind w:left="227" w:hanging="284"/>
              <w:jc w:val="both"/>
              <w:rPr>
                <w:rFonts w:ascii="Palatino Linotype" w:eastAsia="Palatino Linotype" w:hAnsi="Palatino Linotype" w:cs="Palatino Linotype"/>
                <w:i/>
              </w:rPr>
            </w:pPr>
            <w:r w:rsidRPr="00B475E3">
              <w:rPr>
                <w:rFonts w:ascii="Palatino Linotype" w:eastAsia="Palatino Linotype" w:hAnsi="Palatino Linotype" w:cs="Palatino Linotype"/>
                <w:i/>
              </w:rPr>
              <w:t xml:space="preserve">Evitar que los residuos sólidos urbanos, tanto orgánicos como inorgánicos, originen focos de infección, peligro o molestias para la ciudadanía o la </w:t>
            </w:r>
            <w:r w:rsidRPr="00B475E3">
              <w:rPr>
                <w:rFonts w:ascii="Palatino Linotype" w:eastAsia="Palatino Linotype" w:hAnsi="Palatino Linotype" w:cs="Palatino Linotype"/>
                <w:i/>
              </w:rPr>
              <w:lastRenderedPageBreak/>
              <w:t xml:space="preserve">propagación de enfermedades; </w:t>
            </w:r>
          </w:p>
          <w:p w14:paraId="5E1133B7" w14:textId="77777777" w:rsidR="00B475E3" w:rsidRPr="00B475E3" w:rsidRDefault="00B475E3" w:rsidP="00B475E3">
            <w:pPr>
              <w:pStyle w:val="Prrafodelista"/>
              <w:numPr>
                <w:ilvl w:val="0"/>
                <w:numId w:val="1"/>
              </w:numPr>
              <w:spacing w:before="240" w:after="240" w:line="276" w:lineRule="auto"/>
              <w:ind w:left="227" w:hanging="284"/>
              <w:jc w:val="both"/>
              <w:rPr>
                <w:rFonts w:ascii="Palatino Linotype" w:eastAsia="Palatino Linotype" w:hAnsi="Palatino Linotype" w:cs="Palatino Linotype"/>
                <w:b/>
                <w:i/>
              </w:rPr>
            </w:pPr>
            <w:r w:rsidRPr="00B475E3">
              <w:rPr>
                <w:rFonts w:ascii="Palatino Linotype" w:eastAsia="Palatino Linotype" w:hAnsi="Palatino Linotype" w:cs="Palatino Linotype"/>
                <w:b/>
                <w:i/>
              </w:rPr>
              <w:t xml:space="preserve">Establecer e instrumentar programas, en coordinación con las autoridades estatales competentes, para mantener en buenas condiciones tratándose de limpieza y aseo a las calles, caminos y vialidades del Municipio; </w:t>
            </w:r>
          </w:p>
          <w:p w14:paraId="54F9ED9D" w14:textId="77777777" w:rsidR="00B475E3" w:rsidRDefault="00B475E3" w:rsidP="00B475E3">
            <w:pPr>
              <w:pStyle w:val="Prrafodelista"/>
              <w:numPr>
                <w:ilvl w:val="0"/>
                <w:numId w:val="1"/>
              </w:numPr>
              <w:spacing w:before="240" w:after="240" w:line="276" w:lineRule="auto"/>
              <w:ind w:left="227" w:hanging="284"/>
              <w:jc w:val="both"/>
              <w:rPr>
                <w:rFonts w:ascii="Palatino Linotype" w:eastAsia="Palatino Linotype" w:hAnsi="Palatino Linotype" w:cs="Palatino Linotype"/>
                <w:i/>
              </w:rPr>
            </w:pPr>
            <w:r w:rsidRPr="00B475E3">
              <w:rPr>
                <w:rFonts w:ascii="Palatino Linotype" w:eastAsia="Palatino Linotype" w:hAnsi="Palatino Linotype" w:cs="Palatino Linotype"/>
                <w:i/>
              </w:rPr>
              <w:t xml:space="preserve">Proponer la planeación estratégica del alumbrado público en el Municipio; </w:t>
            </w:r>
          </w:p>
          <w:p w14:paraId="131D7CB9" w14:textId="77777777" w:rsidR="00B475E3" w:rsidRDefault="00B475E3" w:rsidP="00B475E3">
            <w:pPr>
              <w:pStyle w:val="Prrafodelista"/>
              <w:numPr>
                <w:ilvl w:val="0"/>
                <w:numId w:val="1"/>
              </w:numPr>
              <w:spacing w:before="240" w:after="240" w:line="276" w:lineRule="auto"/>
              <w:ind w:left="227" w:hanging="284"/>
              <w:jc w:val="both"/>
              <w:rPr>
                <w:rFonts w:ascii="Palatino Linotype" w:eastAsia="Palatino Linotype" w:hAnsi="Palatino Linotype" w:cs="Palatino Linotype"/>
                <w:i/>
              </w:rPr>
            </w:pPr>
            <w:r w:rsidRPr="00B475E3">
              <w:rPr>
                <w:rFonts w:ascii="Palatino Linotype" w:eastAsia="Palatino Linotype" w:hAnsi="Palatino Linotype" w:cs="Palatino Linotype"/>
                <w:i/>
              </w:rPr>
              <w:t xml:space="preserve">Programar la realización de todas las obras de instalación y trabajos que requieran la planeación, ejecución, operación y mantenimiento del sistema de alumbrado público; </w:t>
            </w:r>
          </w:p>
          <w:p w14:paraId="6D469321" w14:textId="77777777" w:rsidR="00B475E3" w:rsidRDefault="00B475E3" w:rsidP="00B475E3">
            <w:pPr>
              <w:pStyle w:val="Prrafodelista"/>
              <w:numPr>
                <w:ilvl w:val="0"/>
                <w:numId w:val="1"/>
              </w:numPr>
              <w:spacing w:before="240" w:after="240" w:line="276" w:lineRule="auto"/>
              <w:ind w:left="227" w:hanging="284"/>
              <w:jc w:val="both"/>
              <w:rPr>
                <w:rFonts w:ascii="Palatino Linotype" w:eastAsia="Palatino Linotype" w:hAnsi="Palatino Linotype" w:cs="Palatino Linotype"/>
                <w:i/>
              </w:rPr>
            </w:pPr>
            <w:r w:rsidRPr="00B475E3">
              <w:rPr>
                <w:rFonts w:ascii="Palatino Linotype" w:eastAsia="Palatino Linotype" w:hAnsi="Palatino Linotype" w:cs="Palatino Linotype"/>
                <w:i/>
              </w:rPr>
              <w:lastRenderedPageBreak/>
              <w:t>Supervisar permanentemente las redes e instalaciones de alumbrado público, así como su mantenimiento y buen estado, asimismo apoyar las acciones necesarias para dotar de alumbrado público a las poblaciones rurales del Municipio;</w:t>
            </w:r>
          </w:p>
          <w:p w14:paraId="47875598" w14:textId="77777777" w:rsidR="00B475E3" w:rsidRDefault="00B475E3" w:rsidP="00B475E3">
            <w:pPr>
              <w:pStyle w:val="Prrafodelista"/>
              <w:spacing w:before="240" w:after="240" w:line="276" w:lineRule="auto"/>
              <w:ind w:left="227"/>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DEB84C2" w14:textId="77777777" w:rsidR="00B475E3" w:rsidRDefault="00B475E3" w:rsidP="00B475E3">
            <w:pPr>
              <w:pStyle w:val="Prrafodelista"/>
              <w:spacing w:before="240" w:after="240" w:line="276" w:lineRule="auto"/>
              <w:ind w:left="227"/>
              <w:jc w:val="both"/>
              <w:rPr>
                <w:rFonts w:ascii="Palatino Linotype" w:eastAsia="Palatino Linotype" w:hAnsi="Palatino Linotype" w:cs="Palatino Linotype"/>
                <w:i/>
                <w:lang w:val="es-ES"/>
              </w:rPr>
            </w:pPr>
            <w:r>
              <w:rPr>
                <w:rFonts w:ascii="Palatino Linotype" w:eastAsia="Palatino Linotype" w:hAnsi="Palatino Linotype" w:cs="Palatino Linotype"/>
                <w:i/>
                <w:lang w:val="es-ES"/>
              </w:rPr>
              <w:t>XI.</w:t>
            </w:r>
            <w:r w:rsidRPr="00B475E3">
              <w:rPr>
                <w:rFonts w:ascii="Palatino Linotype" w:eastAsia="Palatino Linotype" w:hAnsi="Palatino Linotype" w:cs="Palatino Linotype"/>
                <w:i/>
                <w:lang w:val="es-ES"/>
              </w:rPr>
              <w:t xml:space="preserve">Proporcionar mantenimiento a las instalaciones y equipos necesarios para la prestación de los servicios de parques, jardines y panteones; </w:t>
            </w:r>
          </w:p>
          <w:p w14:paraId="3F50C677" w14:textId="77777777" w:rsidR="00B475E3" w:rsidRDefault="00B475E3" w:rsidP="00B475E3">
            <w:pPr>
              <w:pStyle w:val="Prrafodelista"/>
              <w:spacing w:before="240" w:after="240" w:line="276" w:lineRule="auto"/>
              <w:ind w:left="227"/>
              <w:jc w:val="both"/>
              <w:rPr>
                <w:rFonts w:ascii="Palatino Linotype" w:eastAsia="Palatino Linotype" w:hAnsi="Palatino Linotype" w:cs="Palatino Linotype"/>
                <w:i/>
                <w:lang w:val="es-ES"/>
              </w:rPr>
            </w:pPr>
            <w:r w:rsidRPr="00B475E3">
              <w:rPr>
                <w:rFonts w:ascii="Palatino Linotype" w:eastAsia="Palatino Linotype" w:hAnsi="Palatino Linotype" w:cs="Palatino Linotype"/>
                <w:i/>
                <w:lang w:val="es-ES"/>
              </w:rPr>
              <w:t xml:space="preserve">XII. Realizar las podas o derribos de vegetación urbana, previo dictamen de la Dirección de Medio Ambiente; </w:t>
            </w:r>
          </w:p>
          <w:p w14:paraId="18DAA1B8" w14:textId="77777777" w:rsidR="00B475E3" w:rsidRDefault="00B475E3" w:rsidP="00B475E3">
            <w:pPr>
              <w:pStyle w:val="Prrafodelista"/>
              <w:spacing w:before="240" w:after="240" w:line="276" w:lineRule="auto"/>
              <w:ind w:left="227"/>
              <w:jc w:val="both"/>
              <w:rPr>
                <w:rFonts w:ascii="Palatino Linotype" w:eastAsia="Palatino Linotype" w:hAnsi="Palatino Linotype" w:cs="Palatino Linotype"/>
                <w:i/>
                <w:lang w:val="es-ES"/>
              </w:rPr>
            </w:pPr>
            <w:r w:rsidRPr="00B475E3">
              <w:rPr>
                <w:rFonts w:ascii="Palatino Linotype" w:eastAsia="Palatino Linotype" w:hAnsi="Palatino Linotype" w:cs="Palatino Linotype"/>
                <w:i/>
                <w:lang w:val="es-ES"/>
              </w:rPr>
              <w:t xml:space="preserve">XIII. Emitir los lineamientos, directrices y disposiciones administrativas que supervisen el adecuado </w:t>
            </w:r>
            <w:r w:rsidRPr="00B475E3">
              <w:rPr>
                <w:rFonts w:ascii="Palatino Linotype" w:eastAsia="Palatino Linotype" w:hAnsi="Palatino Linotype" w:cs="Palatino Linotype"/>
                <w:i/>
                <w:lang w:val="es-ES"/>
              </w:rPr>
              <w:lastRenderedPageBreak/>
              <w:t xml:space="preserve">uso y mantenimiento de los parques públicos a cargo del Municipio; y </w:t>
            </w:r>
          </w:p>
          <w:p w14:paraId="167AC532" w14:textId="77777777" w:rsidR="00B475E3" w:rsidRPr="00B475E3" w:rsidRDefault="00B475E3" w:rsidP="00B475E3">
            <w:pPr>
              <w:pStyle w:val="Prrafodelista"/>
              <w:spacing w:before="240" w:after="240" w:line="276" w:lineRule="auto"/>
              <w:ind w:left="227"/>
              <w:jc w:val="both"/>
              <w:rPr>
                <w:rFonts w:ascii="Palatino Linotype" w:eastAsia="Palatino Linotype" w:hAnsi="Palatino Linotype" w:cs="Palatino Linotype"/>
                <w:i/>
              </w:rPr>
            </w:pPr>
            <w:r w:rsidRPr="00B475E3">
              <w:rPr>
                <w:rFonts w:ascii="Palatino Linotype" w:eastAsia="Palatino Linotype" w:hAnsi="Palatino Linotype" w:cs="Palatino Linotype"/>
                <w:b/>
                <w:i/>
                <w:lang w:val="es-ES"/>
              </w:rPr>
              <w:t>XIV. Las demás que le confieran otros ordenamientos jurídicos aplicables, o aquellas que por acuerdo de Cabildo o de la o el Presidenta(e) le señalen</w:t>
            </w:r>
            <w:r w:rsidRPr="00B475E3">
              <w:rPr>
                <w:rFonts w:ascii="Palatino Linotype" w:eastAsia="Palatino Linotype" w:hAnsi="Palatino Linotype" w:cs="Palatino Linotype"/>
                <w:i/>
                <w:lang w:val="es-ES"/>
              </w:rPr>
              <w:t>.</w:t>
            </w:r>
            <w:r>
              <w:rPr>
                <w:rFonts w:ascii="Palatino Linotype" w:eastAsia="Palatino Linotype" w:hAnsi="Palatino Linotype" w:cs="Palatino Linotype"/>
                <w:i/>
                <w:lang w:val="es-ES"/>
              </w:rPr>
              <w:t>”</w:t>
            </w:r>
          </w:p>
        </w:tc>
      </w:tr>
    </w:tbl>
    <w:p w14:paraId="3779C986" w14:textId="77777777" w:rsidR="00B475E3" w:rsidRPr="00B475E3" w:rsidRDefault="003D784F" w:rsidP="00B475E3">
      <w:pPr>
        <w:spacing w:before="240" w:after="240"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rPr>
        <w:lastRenderedPageBreak/>
        <w:t xml:space="preserve">De manera que como se desprende del cuadro anteriormente insertado, el </w:t>
      </w:r>
      <w:r>
        <w:rPr>
          <w:rFonts w:ascii="Palatino Linotype" w:eastAsia="Palatino Linotype" w:hAnsi="Palatino Linotype" w:cs="Palatino Linotype"/>
          <w:b/>
        </w:rPr>
        <w:t xml:space="preserve">Sujeto Obligado carece de las atribuciones </w:t>
      </w:r>
      <w:r w:rsidRPr="00B475E3">
        <w:rPr>
          <w:rFonts w:ascii="Palatino Linotype" w:eastAsia="Palatino Linotype" w:hAnsi="Palatino Linotype" w:cs="Palatino Linotype"/>
        </w:rPr>
        <w:t>par</w:t>
      </w:r>
      <w:r w:rsidR="00B475E3">
        <w:rPr>
          <w:rFonts w:ascii="Palatino Linotype" w:eastAsia="Palatino Linotype" w:hAnsi="Palatino Linotype" w:cs="Palatino Linotype"/>
        </w:rPr>
        <w:t>a realizar jornadas de limpieza, toda vez que como se apuntó, es competencia del Ayuntamiento por conducto de la Dirección de Servicios Públicos.</w:t>
      </w:r>
    </w:p>
    <w:p w14:paraId="5634F16B"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resulta importante destacar que el </w:t>
      </w:r>
      <w:r>
        <w:rPr>
          <w:rFonts w:ascii="Palatino Linotype" w:eastAsia="Palatino Linotype" w:hAnsi="Palatino Linotype" w:cs="Palatino Linotype"/>
          <w:b/>
        </w:rPr>
        <w:t>Sistema Municipal Para el Desarrollo Integral de la Familia de Metepec</w:t>
      </w:r>
      <w:r>
        <w:rPr>
          <w:rFonts w:ascii="Palatino Linotype" w:eastAsia="Palatino Linotype" w:hAnsi="Palatino Linotype" w:cs="Palatino Linotype"/>
        </w:rPr>
        <w:t xml:space="preserve"> es un Sujeto Obligado diverso al Ayuntamiento de Metepec, esto de conformidad con el Acuerdo mediante el cual se aprueba el padrón de Sujetos Obligados en materia de Transparencia y Acceso a la Información Pública del Estado de México y Municipios</w:t>
      </w:r>
    </w:p>
    <w:p w14:paraId="481E8A9C" w14:textId="77777777" w:rsidR="00E05CF7" w:rsidRDefault="003D784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14:anchorId="150F832A" wp14:editId="0F27A16D">
            <wp:extent cx="5572125" cy="304800"/>
            <wp:effectExtent l="0" t="0" r="0" b="0"/>
            <wp:docPr id="3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5572125" cy="304800"/>
                    </a:xfrm>
                    <a:prstGeom prst="rect">
                      <a:avLst/>
                    </a:prstGeom>
                    <a:ln/>
                  </pic:spPr>
                </pic:pic>
              </a:graphicData>
            </a:graphic>
          </wp:inline>
        </w:drawing>
      </w:r>
      <w:r>
        <w:rPr>
          <w:noProof/>
          <w:lang w:val="es-MX" w:eastAsia="es-MX"/>
        </w:rPr>
        <w:drawing>
          <wp:anchor distT="0" distB="0" distL="114300" distR="114300" simplePos="0" relativeHeight="251658240" behindDoc="0" locked="0" layoutInCell="1" hidden="0" allowOverlap="1" wp14:anchorId="7E688ACA" wp14:editId="0BA1706E">
            <wp:simplePos x="0" y="0"/>
            <wp:positionH relativeFrom="column">
              <wp:posOffset>1</wp:posOffset>
            </wp:positionH>
            <wp:positionV relativeFrom="paragraph">
              <wp:posOffset>305435</wp:posOffset>
            </wp:positionV>
            <wp:extent cx="5600700" cy="238125"/>
            <wp:effectExtent l="0" t="0" r="0" b="0"/>
            <wp:wrapTopAndBottom distT="0" dist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600700" cy="238125"/>
                    </a:xfrm>
                    <a:prstGeom prst="rect">
                      <a:avLst/>
                    </a:prstGeom>
                    <a:ln/>
                  </pic:spPr>
                </pic:pic>
              </a:graphicData>
            </a:graphic>
          </wp:anchor>
        </w:drawing>
      </w:r>
    </w:p>
    <w:p w14:paraId="56B85C5C" w14:textId="77777777" w:rsidR="00E05CF7" w:rsidRDefault="00E05CF7">
      <w:pPr>
        <w:spacing w:line="360" w:lineRule="auto"/>
        <w:jc w:val="both"/>
        <w:rPr>
          <w:rFonts w:ascii="Palatino Linotype" w:eastAsia="Palatino Linotype" w:hAnsi="Palatino Linotype" w:cs="Palatino Linotype"/>
          <w:color w:val="000000"/>
        </w:rPr>
      </w:pPr>
    </w:p>
    <w:p w14:paraId="79BC1F84" w14:textId="77777777" w:rsidR="00E05CF7" w:rsidRDefault="003D784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lastRenderedPageBreak/>
        <w:drawing>
          <wp:inline distT="0" distB="0" distL="0" distR="0" wp14:anchorId="4B62E7FA" wp14:editId="2C6A4E9E">
            <wp:extent cx="5572125" cy="266700"/>
            <wp:effectExtent l="0" t="0" r="0" b="0"/>
            <wp:docPr id="3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572125" cy="266700"/>
                    </a:xfrm>
                    <a:prstGeom prst="rect">
                      <a:avLst/>
                    </a:prstGeom>
                    <a:ln/>
                  </pic:spPr>
                </pic:pic>
              </a:graphicData>
            </a:graphic>
          </wp:inline>
        </w:drawing>
      </w:r>
      <w:r>
        <w:rPr>
          <w:noProof/>
          <w:lang w:val="es-MX" w:eastAsia="es-MX"/>
        </w:rPr>
        <w:drawing>
          <wp:anchor distT="0" distB="0" distL="114300" distR="114300" simplePos="0" relativeHeight="251659264" behindDoc="0" locked="0" layoutInCell="1" hidden="0" allowOverlap="1" wp14:anchorId="0556D35A" wp14:editId="6EF6CFE7">
            <wp:simplePos x="0" y="0"/>
            <wp:positionH relativeFrom="column">
              <wp:posOffset>99061</wp:posOffset>
            </wp:positionH>
            <wp:positionV relativeFrom="paragraph">
              <wp:posOffset>292735</wp:posOffset>
            </wp:positionV>
            <wp:extent cx="5572125" cy="209550"/>
            <wp:effectExtent l="0" t="0" r="0" b="0"/>
            <wp:wrapTopAndBottom distT="0" distB="0"/>
            <wp:docPr id="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572125" cy="209550"/>
                    </a:xfrm>
                    <a:prstGeom prst="rect">
                      <a:avLst/>
                    </a:prstGeom>
                    <a:ln/>
                  </pic:spPr>
                </pic:pic>
              </a:graphicData>
            </a:graphic>
          </wp:anchor>
        </w:drawing>
      </w:r>
    </w:p>
    <w:p w14:paraId="411212F3" w14:textId="77777777" w:rsidR="00E05CF7" w:rsidRDefault="003D784F">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eastAsia="es-MX"/>
        </w:rPr>
        <w:drawing>
          <wp:inline distT="0" distB="0" distL="0" distR="0" wp14:anchorId="0D92B134" wp14:editId="4FA4DB1A">
            <wp:extent cx="5572125" cy="381000"/>
            <wp:effectExtent l="0" t="0" r="0" b="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5572125" cy="381000"/>
                    </a:xfrm>
                    <a:prstGeom prst="rect">
                      <a:avLst/>
                    </a:prstGeom>
                    <a:ln/>
                  </pic:spPr>
                </pic:pic>
              </a:graphicData>
            </a:graphic>
          </wp:inline>
        </w:drawing>
      </w:r>
    </w:p>
    <w:p w14:paraId="6D6DC1D3"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se tiene que tal y como lo refiere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Sistema Municipal Para el Desarrollo Integral de la Familia de Metepec es </w:t>
      </w:r>
      <w:r w:rsidR="00B475E3">
        <w:rPr>
          <w:rFonts w:ascii="Palatino Linotype" w:eastAsia="Palatino Linotype" w:hAnsi="Palatino Linotype" w:cs="Palatino Linotype"/>
          <w:b/>
        </w:rPr>
        <w:t>notoriamente</w:t>
      </w:r>
      <w:r>
        <w:rPr>
          <w:rFonts w:ascii="Palatino Linotype" w:eastAsia="Palatino Linotype" w:hAnsi="Palatino Linotype" w:cs="Palatino Linotype"/>
          <w:b/>
        </w:rPr>
        <w:t xml:space="preserve"> </w:t>
      </w:r>
      <w:r w:rsidR="00B475E3">
        <w:rPr>
          <w:rFonts w:ascii="Palatino Linotype" w:eastAsia="Palatino Linotype" w:hAnsi="Palatino Linotype" w:cs="Palatino Linotype"/>
          <w:b/>
        </w:rPr>
        <w:t>incompetente</w:t>
      </w:r>
      <w:r>
        <w:rPr>
          <w:rFonts w:ascii="Palatino Linotype" w:eastAsia="Palatino Linotype" w:hAnsi="Palatino Linotype" w:cs="Palatino Linotype"/>
          <w:b/>
        </w:rPr>
        <w:t xml:space="preserve"> para generar o archivar la </w:t>
      </w:r>
      <w:r w:rsidRPr="00B475E3">
        <w:rPr>
          <w:rFonts w:ascii="Palatino Linotype" w:eastAsia="Palatino Linotype" w:hAnsi="Palatino Linotype" w:cs="Palatino Linotype"/>
          <w:b/>
        </w:rPr>
        <w:t>documentación correspondiente</w:t>
      </w:r>
      <w:r w:rsidRPr="00B475E3">
        <w:rPr>
          <w:rFonts w:ascii="Palatino Linotype" w:eastAsia="Palatino Linotype" w:hAnsi="Palatino Linotype" w:cs="Palatino Linotype"/>
        </w:rPr>
        <w:t xml:space="preserve"> </w:t>
      </w:r>
      <w:r w:rsidRPr="00B475E3">
        <w:rPr>
          <w:rFonts w:ascii="Palatino Linotype" w:eastAsia="Palatino Linotype" w:hAnsi="Palatino Linotype" w:cs="Palatino Linotype"/>
          <w:b/>
        </w:rPr>
        <w:t xml:space="preserve">a un documento que dé cuenta de las atribuciones que le confieren la posibilidad de realizar </w:t>
      </w:r>
      <w:r w:rsidR="00B475E3" w:rsidRPr="00B475E3">
        <w:rPr>
          <w:rFonts w:ascii="Palatino Linotype" w:eastAsia="Palatino Linotype" w:hAnsi="Palatino Linotype" w:cs="Palatino Linotype"/>
          <w:b/>
        </w:rPr>
        <w:t>actividades</w:t>
      </w:r>
      <w:r w:rsidR="00B475E3">
        <w:rPr>
          <w:rFonts w:ascii="Palatino Linotype" w:eastAsia="Palatino Linotype" w:hAnsi="Palatino Linotype" w:cs="Palatino Linotype"/>
          <w:b/>
        </w:rPr>
        <w:t xml:space="preserve"> de limpieza</w:t>
      </w:r>
      <w:r>
        <w:rPr>
          <w:rFonts w:ascii="Palatino Linotype" w:eastAsia="Palatino Linotype" w:hAnsi="Palatino Linotype" w:cs="Palatino Linotype"/>
        </w:rPr>
        <w:t xml:space="preserve">; ya que </w:t>
      </w:r>
      <w:r w:rsidR="00B475E3">
        <w:rPr>
          <w:rFonts w:ascii="Palatino Linotype" w:eastAsia="Palatino Linotype" w:hAnsi="Palatino Linotype" w:cs="Palatino Linotype"/>
        </w:rPr>
        <w:t xml:space="preserve">se insiste que esta es una actividad del </w:t>
      </w:r>
      <w:r>
        <w:rPr>
          <w:rFonts w:ascii="Palatino Linotype" w:eastAsia="Palatino Linotype" w:hAnsi="Palatino Linotype" w:cs="Palatino Linotype"/>
        </w:rPr>
        <w:t xml:space="preserve"> Ayuntamiento de Metepec</w:t>
      </w:r>
      <w:r w:rsidR="00B475E3">
        <w:rPr>
          <w:rFonts w:ascii="Palatino Linotype" w:eastAsia="Palatino Linotype" w:hAnsi="Palatino Linotype" w:cs="Palatino Linotype"/>
        </w:rPr>
        <w:t xml:space="preserve"> por conducto de la Dirección de Servicios Públicos</w:t>
      </w:r>
      <w:r>
        <w:rPr>
          <w:rFonts w:ascii="Palatino Linotype" w:eastAsia="Palatino Linotype" w:hAnsi="Palatino Linotype" w:cs="Palatino Linotype"/>
        </w:rPr>
        <w:t xml:space="preserve">; en atención a ello se dejan a salvo los derechos del Particular para que; en caso de considerarlo conveniente a sus intereses solicite a dicho </w:t>
      </w:r>
      <w:r>
        <w:rPr>
          <w:rFonts w:ascii="Palatino Linotype" w:eastAsia="Palatino Linotype" w:hAnsi="Palatino Linotype" w:cs="Palatino Linotype"/>
          <w:b/>
        </w:rPr>
        <w:t>Sujeto Obligado</w:t>
      </w:r>
      <w:r>
        <w:rPr>
          <w:rFonts w:ascii="Palatino Linotype" w:eastAsia="Palatino Linotype" w:hAnsi="Palatino Linotype" w:cs="Palatino Linotype"/>
        </w:rPr>
        <w:t>, la información que requiera.</w:t>
      </w:r>
    </w:p>
    <w:p w14:paraId="26B1BBC8" w14:textId="77777777" w:rsidR="00B475E3" w:rsidRPr="00B475E3" w:rsidRDefault="00B475E3" w:rsidP="00B475E3">
      <w:pPr>
        <w:spacing w:before="240" w:after="240" w:line="360" w:lineRule="auto"/>
        <w:jc w:val="both"/>
        <w:rPr>
          <w:rFonts w:ascii="Palatino Linotype" w:eastAsia="Palatino Linotype" w:hAnsi="Palatino Linotype" w:cs="Palatino Linotype"/>
          <w:lang w:eastAsia="es-MX"/>
        </w:rPr>
      </w:pPr>
      <w:bookmarkStart w:id="6" w:name="_heading=h.1t3h5sf" w:colFirst="0" w:colLast="0"/>
      <w:bookmarkEnd w:id="6"/>
      <w:r>
        <w:rPr>
          <w:rFonts w:ascii="Palatino Linotype" w:eastAsia="Palatino Linotype" w:hAnsi="Palatino Linotype" w:cs="Palatino Linotype"/>
        </w:rPr>
        <w:t xml:space="preserve">En mérito de todo lo expuesto, se advierte que nos encontramos ante una notoria incompetencia, </w:t>
      </w:r>
      <w:r w:rsidRPr="00B475E3">
        <w:rPr>
          <w:rFonts w:ascii="Palatino Linotype" w:eastAsia="Palatino Linotype" w:hAnsi="Palatino Linotype" w:cs="Palatino Linotype"/>
          <w:lang w:eastAsia="es-MX"/>
        </w:rPr>
        <w:t xml:space="preserve">por parte del </w:t>
      </w:r>
      <w:r w:rsidRPr="00B475E3">
        <w:rPr>
          <w:rFonts w:ascii="Palatino Linotype" w:eastAsia="Palatino Linotype" w:hAnsi="Palatino Linotype" w:cs="Palatino Linotype"/>
          <w:b/>
          <w:lang w:eastAsia="es-MX"/>
        </w:rPr>
        <w:t xml:space="preserve">Sujeto Obligado </w:t>
      </w:r>
      <w:r w:rsidRPr="00B475E3">
        <w:rPr>
          <w:rFonts w:ascii="Palatino Linotype" w:eastAsia="Palatino Linotype" w:hAnsi="Palatino Linotype" w:cs="Palatino Linotype"/>
          <w:lang w:eastAsia="es-MX"/>
        </w:rPr>
        <w:t>para dar respuesta a los requerimientos, y si bien ante dicha circunstancia, no se observó lo previsto en el párrafo primero del artículo 167 de la Ley de la Materia, que es del tenor literal siguiente:</w:t>
      </w:r>
    </w:p>
    <w:p w14:paraId="0B7DB283" w14:textId="77777777" w:rsidR="00B475E3" w:rsidRPr="00B475E3" w:rsidRDefault="00B475E3" w:rsidP="00B475E3">
      <w:pPr>
        <w:spacing w:before="120" w:after="120"/>
        <w:ind w:left="851" w:right="902"/>
        <w:jc w:val="both"/>
        <w:rPr>
          <w:rFonts w:ascii="Palatino Linotype" w:eastAsia="Palatino Linotype" w:hAnsi="Palatino Linotype" w:cs="Palatino Linotype"/>
          <w:i/>
          <w:sz w:val="22"/>
          <w:szCs w:val="22"/>
          <w:lang w:eastAsia="es-MX"/>
        </w:rPr>
      </w:pPr>
      <w:r w:rsidRPr="00B475E3">
        <w:rPr>
          <w:rFonts w:ascii="Palatino Linotype" w:eastAsia="Palatino Linotype" w:hAnsi="Palatino Linotype" w:cs="Palatino Linotype"/>
          <w:i/>
          <w:sz w:val="22"/>
          <w:szCs w:val="22"/>
          <w:lang w:eastAsia="es-MX"/>
        </w:rPr>
        <w:t>“</w:t>
      </w:r>
      <w:r w:rsidRPr="00B475E3">
        <w:rPr>
          <w:rFonts w:ascii="Palatino Linotype" w:eastAsia="Palatino Linotype" w:hAnsi="Palatino Linotype" w:cs="Palatino Linotype"/>
          <w:b/>
          <w:i/>
          <w:sz w:val="22"/>
          <w:szCs w:val="22"/>
          <w:lang w:eastAsia="es-MX"/>
        </w:rPr>
        <w:t>Artículo 167</w:t>
      </w:r>
      <w:r w:rsidRPr="00B475E3">
        <w:rPr>
          <w:rFonts w:ascii="Palatino Linotype" w:eastAsia="Palatino Linotype" w:hAnsi="Palatino Linotype" w:cs="Palatino Linotype"/>
          <w:i/>
          <w:sz w:val="22"/>
          <w:szCs w:val="22"/>
          <w:lang w:eastAsia="es-MX"/>
        </w:rPr>
        <w:t>. C</w:t>
      </w:r>
      <w:r w:rsidRPr="00B475E3">
        <w:rPr>
          <w:rFonts w:ascii="Palatino Linotype" w:eastAsia="Palatino Linotype" w:hAnsi="Palatino Linotype" w:cs="Palatino Linotype"/>
          <w:b/>
          <w:i/>
          <w:sz w:val="22"/>
          <w:szCs w:val="22"/>
          <w:lang w:eastAsia="es-MX"/>
        </w:rPr>
        <w:t>uando las unidades de transparencia determinen la notoria incompetencia por parte de los sujetos obligados,</w:t>
      </w:r>
      <w:r w:rsidRPr="00B475E3">
        <w:rPr>
          <w:rFonts w:ascii="Palatino Linotype" w:eastAsia="Palatino Linotype" w:hAnsi="Palatino Linotype" w:cs="Palatino Linotype"/>
          <w:i/>
          <w:sz w:val="22"/>
          <w:szCs w:val="22"/>
          <w:lang w:eastAsia="es-MX"/>
        </w:rPr>
        <w:t xml:space="preserve"> dentro del ámbito de aplicación, para atender la solicitud de acceso a la información, </w:t>
      </w:r>
      <w:r w:rsidRPr="00B475E3">
        <w:rPr>
          <w:rFonts w:ascii="Palatino Linotype" w:eastAsia="Palatino Linotype" w:hAnsi="Palatino Linotype" w:cs="Palatino Linotype"/>
          <w:b/>
          <w:i/>
          <w:sz w:val="22"/>
          <w:szCs w:val="22"/>
          <w:lang w:eastAsia="es-MX"/>
        </w:rPr>
        <w:t xml:space="preserve">deberán comunicarlo al solicitante, dentro de los </w:t>
      </w:r>
      <w:r w:rsidRPr="00B475E3">
        <w:rPr>
          <w:rFonts w:ascii="Palatino Linotype" w:eastAsia="Palatino Linotype" w:hAnsi="Palatino Linotype" w:cs="Palatino Linotype"/>
          <w:b/>
          <w:i/>
          <w:sz w:val="22"/>
          <w:szCs w:val="22"/>
          <w:u w:val="single"/>
          <w:lang w:eastAsia="es-MX"/>
        </w:rPr>
        <w:t>tres días hábiles posteriores</w:t>
      </w:r>
      <w:r w:rsidRPr="00B475E3">
        <w:rPr>
          <w:rFonts w:ascii="Palatino Linotype" w:eastAsia="Palatino Linotype" w:hAnsi="Palatino Linotype" w:cs="Palatino Linotype"/>
          <w:b/>
          <w:i/>
          <w:sz w:val="22"/>
          <w:szCs w:val="22"/>
          <w:lang w:eastAsia="es-MX"/>
        </w:rPr>
        <w:t xml:space="preserve"> a la recepción de la solicitud</w:t>
      </w:r>
      <w:r w:rsidRPr="00B475E3">
        <w:rPr>
          <w:rFonts w:ascii="Palatino Linotype" w:eastAsia="Palatino Linotype" w:hAnsi="Palatino Linotype" w:cs="Palatino Linotype"/>
          <w:i/>
          <w:sz w:val="22"/>
          <w:szCs w:val="22"/>
          <w:lang w:eastAsia="es-MX"/>
        </w:rPr>
        <w:t xml:space="preserve"> y, en su caso orientar al solicitante, el o los sujetos obligados competentes.”</w:t>
      </w:r>
    </w:p>
    <w:p w14:paraId="703610AC" w14:textId="77777777" w:rsidR="00B475E3" w:rsidRPr="00B475E3" w:rsidRDefault="00B475E3" w:rsidP="00B475E3">
      <w:pPr>
        <w:spacing w:before="240" w:after="240" w:line="360" w:lineRule="auto"/>
        <w:jc w:val="both"/>
        <w:rPr>
          <w:lang w:eastAsia="es-MX"/>
        </w:rPr>
      </w:pPr>
      <w:r w:rsidRPr="00B475E3">
        <w:rPr>
          <w:rFonts w:ascii="Palatino Linotype" w:eastAsia="Palatino Linotype" w:hAnsi="Palatino Linotype" w:cs="Palatino Linotype"/>
          <w:lang w:eastAsia="es-MX"/>
        </w:rPr>
        <w:lastRenderedPageBreak/>
        <w:t>En el caso concreto resulta ocioso y a nada práctico llevaría ordenar la declaratoria formal de incompetencia a través del acuerdo que para tales efectos emita el Comité de Transparencia en términos de lo previsto en el artículo 49 fracción II</w:t>
      </w:r>
      <w:r w:rsidRPr="00B475E3">
        <w:rPr>
          <w:rFonts w:ascii="Palatino Linotype" w:eastAsia="Palatino Linotype" w:hAnsi="Palatino Linotype" w:cs="Palatino Linotype"/>
          <w:vertAlign w:val="superscript"/>
          <w:lang w:eastAsia="es-MX"/>
        </w:rPr>
        <w:footnoteReference w:id="3"/>
      </w:r>
      <w:r w:rsidRPr="00B475E3">
        <w:rPr>
          <w:rFonts w:ascii="Palatino Linotype" w:eastAsia="Palatino Linotype" w:hAnsi="Palatino Linotype" w:cs="Palatino Linotype"/>
          <w:lang w:eastAsia="es-MX"/>
        </w:rPr>
        <w:t xml:space="preserve"> de la Ley de Transparencia y Acceso a la Información Pública del Estado de México y Municipios, al acreditarse que el </w:t>
      </w:r>
      <w:r w:rsidRPr="00B475E3">
        <w:rPr>
          <w:rFonts w:ascii="Palatino Linotype" w:eastAsia="Palatino Linotype" w:hAnsi="Palatino Linotype" w:cs="Palatino Linotype"/>
          <w:b/>
          <w:lang w:eastAsia="es-MX"/>
        </w:rPr>
        <w:t xml:space="preserve">Sujeto Obligado </w:t>
      </w:r>
      <w:r w:rsidRPr="00B475E3">
        <w:rPr>
          <w:rFonts w:ascii="Palatino Linotype" w:eastAsia="Palatino Linotype" w:hAnsi="Palatino Linotype" w:cs="Palatino Linotype"/>
          <w:lang w:eastAsia="es-MX"/>
        </w:rPr>
        <w:t>no está</w:t>
      </w:r>
      <w:r>
        <w:rPr>
          <w:rFonts w:ascii="Palatino Linotype" w:eastAsia="Palatino Linotype" w:hAnsi="Palatino Linotype" w:cs="Palatino Linotype"/>
          <w:lang w:eastAsia="es-MX"/>
        </w:rPr>
        <w:t xml:space="preserve"> supeditado al cumplimiento de obligaciones relacionadas con la prestación de los servicios públicos.</w:t>
      </w:r>
    </w:p>
    <w:p w14:paraId="652A8274" w14:textId="77777777" w:rsidR="00E05CF7" w:rsidRPr="00B475E3" w:rsidRDefault="00B475E3" w:rsidP="00B475E3">
      <w:pPr>
        <w:spacing w:before="240" w:after="240" w:line="360" w:lineRule="auto"/>
        <w:jc w:val="both"/>
        <w:rPr>
          <w:rFonts w:ascii="Palatino Linotype" w:eastAsia="Palatino Linotype" w:hAnsi="Palatino Linotype" w:cs="Palatino Linotype"/>
          <w:lang w:eastAsia="es-MX"/>
        </w:rPr>
      </w:pPr>
      <w:r w:rsidRPr="00B475E3">
        <w:rPr>
          <w:rFonts w:ascii="Palatino Linotype" w:eastAsia="Palatino Linotype" w:hAnsi="Palatino Linotype" w:cs="Palatino Linotype"/>
          <w:lang w:eastAsia="es-MX"/>
        </w:rPr>
        <w:t xml:space="preserve">No obstante de lo anterior, se insta al </w:t>
      </w:r>
      <w:r w:rsidRPr="00B475E3">
        <w:rPr>
          <w:rFonts w:ascii="Palatino Linotype" w:eastAsia="Palatino Linotype" w:hAnsi="Palatino Linotype" w:cs="Palatino Linotype"/>
          <w:b/>
          <w:lang w:eastAsia="es-MX"/>
        </w:rPr>
        <w:t>Sujeto Obligado</w:t>
      </w:r>
      <w:r w:rsidRPr="00B475E3">
        <w:rPr>
          <w:rFonts w:ascii="Palatino Linotype" w:eastAsia="Palatino Linotype" w:hAnsi="Palatino Linotype" w:cs="Palatino Linotype"/>
          <w:lang w:eastAsia="es-MX"/>
        </w:rPr>
        <w:t xml:space="preserve"> para que en próximas ocasiones observe las formalidades que prevén las leyes de la materia a efecto de no vulnerar el derecho de acceso a la información de los particulares.</w:t>
      </w:r>
    </w:p>
    <w:p w14:paraId="2ADB929B" w14:textId="77777777" w:rsidR="00E05CF7" w:rsidRDefault="003D784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No escapa de la óptica de este Organismo Garante que en las razones o motivos de inconformidad de los Recursos de Revisión, el particular solicitó que se diera vista al Órgano Interno de Control para iniciar un procedimiento de responsabilidad administrativa, por lo que es necesario señalar que el Recurso de Revisión no es el medio para investigar y en su caso, sancionar a servidores públicos y de las constancias que obran en el expediente no se advierten  motivos suficientes para dar vista a la Contraloría Interna y Órgano de Control y Vigilancia; sin embargo, se dejan a salvo sus derechos para en caso de así considerarlo, acuda ante la instancia competente y realice las denuncias o quejas que considere pertinentes.</w:t>
      </w:r>
    </w:p>
    <w:p w14:paraId="4493FE74" w14:textId="77777777" w:rsidR="00E05CF7" w:rsidRDefault="003D784F">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III. R E S U E L V E:</w:t>
      </w:r>
    </w:p>
    <w:p w14:paraId="7C95802E" w14:textId="77777777" w:rsidR="00E05CF7" w:rsidRDefault="003D784F">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infundados </w:t>
      </w:r>
      <w:r>
        <w:rPr>
          <w:rFonts w:ascii="Palatino Linotype" w:eastAsia="Palatino Linotype" w:hAnsi="Palatino Linotype" w:cs="Palatino Linotype"/>
        </w:rPr>
        <w:t xml:space="preserve">los motivos de inconformidad aducidos por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en los Recursos de revisión</w:t>
      </w:r>
      <w:r>
        <w:rPr>
          <w:rFonts w:ascii="Palatino Linotype" w:eastAsia="Palatino Linotype" w:hAnsi="Palatino Linotype" w:cs="Palatino Linotype"/>
          <w:b/>
        </w:rPr>
        <w:t xml:space="preserve"> 02229/INFOEM/IP/RR/2022 y 02236/INFOEM/IP/RR/2022 </w:t>
      </w:r>
      <w:r>
        <w:rPr>
          <w:rFonts w:ascii="Palatino Linotype" w:eastAsia="Palatino Linotype" w:hAnsi="Palatino Linotype" w:cs="Palatino Linotype"/>
        </w:rPr>
        <w:t xml:space="preserve">por lo que, en términos de los argumentos señalados en el </w:t>
      </w:r>
      <w:r>
        <w:rPr>
          <w:rFonts w:ascii="Palatino Linotype" w:eastAsia="Palatino Linotype" w:hAnsi="Palatino Linotype" w:cs="Palatino Linotype"/>
          <w:b/>
        </w:rPr>
        <w:t xml:space="preserve">Considerando Cuarto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CONFIRMAN </w:t>
      </w:r>
      <w:r>
        <w:rPr>
          <w:rFonts w:ascii="Palatino Linotype" w:eastAsia="Palatino Linotype" w:hAnsi="Palatino Linotype" w:cs="Palatino Linotype"/>
        </w:rPr>
        <w:t>las respuestas emitidas por el</w:t>
      </w:r>
      <w:r>
        <w:rPr>
          <w:rFonts w:ascii="Palatino Linotype" w:eastAsia="Palatino Linotype" w:hAnsi="Palatino Linotype" w:cs="Palatino Linotype"/>
          <w:b/>
        </w:rPr>
        <w:t xml:space="preserve"> Sujeto Obligado.</w:t>
      </w:r>
    </w:p>
    <w:p w14:paraId="0E634EF6"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Segundo</w:t>
      </w:r>
      <w:r>
        <w:rPr>
          <w:rFonts w:ascii="Palatino Linotype" w:eastAsia="Palatino Linotype" w:hAnsi="Palatino Linotype" w:cs="Palatino Linotype"/>
          <w:b/>
          <w:sz w:val="28"/>
          <w:szCs w:val="28"/>
          <w:highlight w:val="white"/>
        </w:rPr>
        <w:t>.</w:t>
      </w:r>
      <w:r>
        <w:rPr>
          <w:rFonts w:ascii="Palatino Linotype" w:eastAsia="Palatino Linotype" w:hAnsi="Palatino Linotype" w:cs="Palatino Linotype"/>
          <w:b/>
          <w:sz w:val="19"/>
          <w:szCs w:val="19"/>
          <w:highlight w:val="white"/>
        </w:rPr>
        <w:t xml:space="preserve"> </w:t>
      </w:r>
      <w:r>
        <w:rPr>
          <w:rFonts w:ascii="Palatino Linotype" w:eastAsia="Palatino Linotype" w:hAnsi="Palatino Linotype" w:cs="Palatino Linotype"/>
          <w:b/>
        </w:rPr>
        <w:t>Notifíquese al Titular de la Unidad de Transparencia, vía Sistema de Acceso a la Información Mexiquense (SAIMEX),</w:t>
      </w:r>
      <w:r>
        <w:rPr>
          <w:rFonts w:ascii="Palatino Linotype" w:eastAsia="Palatino Linotype" w:hAnsi="Palatino Linotype" w:cs="Palatino Linotype"/>
        </w:rPr>
        <w:t xml:space="preserve"> para su conocimiento.</w:t>
      </w:r>
    </w:p>
    <w:p w14:paraId="12D8FCBA" w14:textId="77777777" w:rsidR="00E05CF7" w:rsidRDefault="003D784F">
      <w:pPr>
        <w:spacing w:before="240" w:after="240" w:line="360" w:lineRule="auto"/>
        <w:jc w:val="both"/>
        <w:rPr>
          <w:rFonts w:ascii="Palatino Linotype" w:eastAsia="Palatino Linotype" w:hAnsi="Palatino Linotype" w:cs="Palatino Linotype"/>
          <w:b/>
          <w:color w:val="FF0000"/>
          <w:highlight w:val="yellow"/>
        </w:rPr>
      </w:pPr>
      <w:r>
        <w:rPr>
          <w:rFonts w:ascii="Palatino Linotype" w:eastAsia="Palatino Linotype" w:hAnsi="Palatino Linotype" w:cs="Palatino Linotype"/>
          <w:b/>
          <w:highlight w:val="white"/>
        </w:rPr>
        <w:t>Tercero.</w:t>
      </w:r>
      <w:r>
        <w:rPr>
          <w:rFonts w:ascii="Palatino Linotype" w:eastAsia="Palatino Linotype" w:hAnsi="Palatino Linotype" w:cs="Palatino Linotype"/>
          <w:b/>
          <w:sz w:val="28"/>
          <w:szCs w:val="28"/>
          <w:highlight w:val="white"/>
        </w:rPr>
        <w:t xml:space="preserve"> </w:t>
      </w:r>
      <w:r>
        <w:rPr>
          <w:rFonts w:ascii="Palatino Linotype" w:eastAsia="Palatino Linotype" w:hAnsi="Palatino Linotype" w:cs="Palatino Linotype"/>
          <w:b/>
        </w:rPr>
        <w:t>Notifíquese vía Sistema de Acceso a la Información Mexiquense (SAIMEX)</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rPr>
        <w:t xml:space="preserve">la presente resolución a la parte recurrente, así como, que de conformidad con lo establecido en el artículo 196 de la Ley de Transparencia y Acceso a la Información Pública del Estado de México y Municipios,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w:t>
      </w:r>
    </w:p>
    <w:p w14:paraId="29641861" w14:textId="77777777" w:rsidR="00E05CF7" w:rsidRDefault="003D78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B475E3">
        <w:rPr>
          <w:rFonts w:ascii="Palatino Linotype" w:eastAsia="Palatino Linotype" w:hAnsi="Palatino Linotype" w:cs="Palatino Linotype"/>
        </w:rPr>
        <w:t>DÉCIM</w:t>
      </w:r>
      <w:r w:rsidR="00B475E3" w:rsidRPr="00B475E3">
        <w:rPr>
          <w:rFonts w:ascii="Palatino Linotype" w:eastAsia="Palatino Linotype" w:hAnsi="Palatino Linotype" w:cs="Palatino Linotype"/>
        </w:rPr>
        <w:t>O NOVEN</w:t>
      </w:r>
      <w:r w:rsidRPr="00B475E3">
        <w:rPr>
          <w:rFonts w:ascii="Palatino Linotype" w:eastAsia="Palatino Linotype" w:hAnsi="Palatino Linotype" w:cs="Palatino Linotype"/>
        </w:rPr>
        <w:t>A S</w:t>
      </w:r>
      <w:r w:rsidR="00B475E3" w:rsidRPr="00B475E3">
        <w:rPr>
          <w:rFonts w:ascii="Palatino Linotype" w:eastAsia="Palatino Linotype" w:hAnsi="Palatino Linotype" w:cs="Palatino Linotype"/>
        </w:rPr>
        <w:t xml:space="preserve">ESIÓN ORDINARIA CELEBRADA EL </w:t>
      </w:r>
      <w:r w:rsidR="00B475E3" w:rsidRPr="00B475E3">
        <w:rPr>
          <w:rFonts w:ascii="Palatino Linotype" w:eastAsia="Palatino Linotype" w:hAnsi="Palatino Linotype" w:cs="Palatino Linotype"/>
        </w:rPr>
        <w:lastRenderedPageBreak/>
        <w:t>VEINTICINC</w:t>
      </w:r>
      <w:r w:rsidRPr="00B475E3">
        <w:rPr>
          <w:rFonts w:ascii="Palatino Linotype" w:eastAsia="Palatino Linotype" w:hAnsi="Palatino Linotype" w:cs="Palatino Linotype"/>
        </w:rPr>
        <w:t>O DE MAYO DE</w:t>
      </w:r>
      <w:r>
        <w:rPr>
          <w:rFonts w:ascii="Palatino Linotype" w:eastAsia="Palatino Linotype" w:hAnsi="Palatino Linotype" w:cs="Palatino Linotype"/>
        </w:rPr>
        <w:t xml:space="preserve"> DOS MIL VEINTIDÓS, ANTE EL SECRETARIO </w:t>
      </w:r>
      <w:r w:rsidR="001109EA">
        <w:rPr>
          <w:rFonts w:ascii="Palatino Linotype" w:eastAsia="Palatino Linotype" w:hAnsi="Palatino Linotype" w:cs="Palatino Linotype"/>
          <w:noProof/>
          <w:lang w:val="es-MX" w:eastAsia="es-MX"/>
        </w:rPr>
        <mc:AlternateContent>
          <mc:Choice Requires="wps">
            <w:drawing>
              <wp:anchor distT="0" distB="0" distL="114300" distR="114300" simplePos="0" relativeHeight="251661312" behindDoc="0" locked="0" layoutInCell="1" allowOverlap="1" wp14:anchorId="02764BAA" wp14:editId="0F417CB9">
                <wp:simplePos x="0" y="0"/>
                <wp:positionH relativeFrom="column">
                  <wp:posOffset>53340</wp:posOffset>
                </wp:positionH>
                <wp:positionV relativeFrom="paragraph">
                  <wp:posOffset>565785</wp:posOffset>
                </wp:positionV>
                <wp:extent cx="5334000" cy="672465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5334000" cy="6724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709AA3" id="Conector recto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2pt,44.55pt" to="424.2pt,5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" strokecolor="black [3200]" strokeweight=".5pt">
                <v:stroke joinstyle="miter"/>
              </v:line>
            </w:pict>
          </mc:Fallback>
        </mc:AlternateContent>
      </w:r>
      <w:r>
        <w:rPr>
          <w:rFonts w:ascii="Palatino Linotype" w:eastAsia="Palatino Linotype" w:hAnsi="Palatino Linotype" w:cs="Palatino Linotype"/>
        </w:rPr>
        <w:t>TÉCNICO DEL PLENO, ALEXIS TAPIA RAMÍREZ.</w:t>
      </w:r>
    </w:p>
    <w:p w14:paraId="00080C8C" w14:textId="77777777" w:rsidR="001109EA" w:rsidRDefault="001109EA">
      <w:pPr>
        <w:spacing w:before="240" w:after="240" w:line="360" w:lineRule="auto"/>
        <w:jc w:val="both"/>
        <w:rPr>
          <w:rFonts w:ascii="Palatino Linotype" w:eastAsia="Palatino Linotype" w:hAnsi="Palatino Linotype" w:cs="Palatino Linotype"/>
        </w:rPr>
      </w:pPr>
    </w:p>
    <w:p w14:paraId="4FD5F907" w14:textId="77777777" w:rsidR="001109EA" w:rsidRDefault="001109EA">
      <w:pPr>
        <w:spacing w:before="240" w:after="240" w:line="360" w:lineRule="auto"/>
        <w:jc w:val="both"/>
        <w:rPr>
          <w:rFonts w:ascii="Palatino Linotype" w:eastAsia="Palatino Linotype" w:hAnsi="Palatino Linotype" w:cs="Palatino Linotype"/>
        </w:rPr>
      </w:pPr>
    </w:p>
    <w:p w14:paraId="5EBF54CA" w14:textId="77777777" w:rsidR="001109EA" w:rsidRDefault="001109EA">
      <w:pPr>
        <w:spacing w:before="240" w:after="240" w:line="360" w:lineRule="auto"/>
        <w:jc w:val="both"/>
        <w:rPr>
          <w:rFonts w:ascii="Palatino Linotype" w:eastAsia="Palatino Linotype" w:hAnsi="Palatino Linotype" w:cs="Palatino Linotype"/>
        </w:rPr>
      </w:pPr>
    </w:p>
    <w:p w14:paraId="6D24A94A" w14:textId="77777777" w:rsidR="001109EA" w:rsidRDefault="001109EA">
      <w:pPr>
        <w:spacing w:before="240" w:after="240" w:line="360" w:lineRule="auto"/>
        <w:jc w:val="both"/>
        <w:rPr>
          <w:rFonts w:ascii="Palatino Linotype" w:eastAsia="Palatino Linotype" w:hAnsi="Palatino Linotype" w:cs="Palatino Linotype"/>
        </w:rPr>
      </w:pPr>
    </w:p>
    <w:p w14:paraId="327F68E8" w14:textId="77777777" w:rsidR="001109EA" w:rsidRDefault="001109EA">
      <w:pPr>
        <w:spacing w:before="240" w:after="240" w:line="360" w:lineRule="auto"/>
        <w:jc w:val="both"/>
        <w:rPr>
          <w:rFonts w:ascii="Palatino Linotype" w:eastAsia="Palatino Linotype" w:hAnsi="Palatino Linotype" w:cs="Palatino Linotype"/>
        </w:rPr>
      </w:pPr>
    </w:p>
    <w:p w14:paraId="5CE84AD8" w14:textId="77777777" w:rsidR="001109EA" w:rsidRDefault="001109EA">
      <w:pPr>
        <w:spacing w:before="240" w:after="240" w:line="360" w:lineRule="auto"/>
        <w:jc w:val="both"/>
        <w:rPr>
          <w:rFonts w:ascii="Palatino Linotype" w:eastAsia="Palatino Linotype" w:hAnsi="Palatino Linotype" w:cs="Palatino Linotype"/>
        </w:rPr>
      </w:pPr>
    </w:p>
    <w:p w14:paraId="568C3402" w14:textId="77777777" w:rsidR="001109EA" w:rsidRDefault="001109EA">
      <w:pPr>
        <w:spacing w:before="240" w:after="240" w:line="360" w:lineRule="auto"/>
        <w:jc w:val="both"/>
        <w:rPr>
          <w:rFonts w:ascii="Palatino Linotype" w:eastAsia="Palatino Linotype" w:hAnsi="Palatino Linotype" w:cs="Palatino Linotype"/>
        </w:rPr>
      </w:pPr>
    </w:p>
    <w:p w14:paraId="5BB40E03" w14:textId="77777777" w:rsidR="001109EA" w:rsidRDefault="001109EA">
      <w:pPr>
        <w:spacing w:before="240" w:after="240" w:line="360" w:lineRule="auto"/>
        <w:jc w:val="both"/>
        <w:rPr>
          <w:rFonts w:ascii="Palatino Linotype" w:eastAsia="Palatino Linotype" w:hAnsi="Palatino Linotype" w:cs="Palatino Linotype"/>
        </w:rPr>
      </w:pPr>
    </w:p>
    <w:p w14:paraId="258A6867" w14:textId="77777777" w:rsidR="001109EA" w:rsidRDefault="001109EA">
      <w:pPr>
        <w:spacing w:before="240" w:after="240" w:line="360" w:lineRule="auto"/>
        <w:jc w:val="both"/>
        <w:rPr>
          <w:rFonts w:ascii="Palatino Linotype" w:eastAsia="Palatino Linotype" w:hAnsi="Palatino Linotype" w:cs="Palatino Linotype"/>
        </w:rPr>
      </w:pPr>
    </w:p>
    <w:p w14:paraId="49D3ECB1" w14:textId="77777777" w:rsidR="001109EA" w:rsidRDefault="001109EA">
      <w:pPr>
        <w:spacing w:before="240" w:after="240" w:line="360" w:lineRule="auto"/>
        <w:jc w:val="both"/>
        <w:rPr>
          <w:rFonts w:ascii="Palatino Linotype" w:eastAsia="Palatino Linotype" w:hAnsi="Palatino Linotype" w:cs="Palatino Linotype"/>
        </w:rPr>
      </w:pPr>
    </w:p>
    <w:p w14:paraId="622C21C2" w14:textId="77777777" w:rsidR="001109EA" w:rsidRDefault="001109EA">
      <w:pPr>
        <w:spacing w:before="240" w:after="240" w:line="360" w:lineRule="auto"/>
        <w:jc w:val="both"/>
        <w:rPr>
          <w:rFonts w:ascii="Palatino Linotype" w:eastAsia="Palatino Linotype" w:hAnsi="Palatino Linotype" w:cs="Palatino Linotype"/>
        </w:rPr>
      </w:pPr>
    </w:p>
    <w:p w14:paraId="5217F90D" w14:textId="77777777" w:rsidR="001109EA" w:rsidRDefault="001109EA">
      <w:pPr>
        <w:spacing w:before="240" w:after="240" w:line="360" w:lineRule="auto"/>
        <w:jc w:val="both"/>
        <w:rPr>
          <w:rFonts w:ascii="Palatino Linotype" w:eastAsia="Palatino Linotype" w:hAnsi="Palatino Linotype" w:cs="Palatino Linotype"/>
        </w:rPr>
      </w:pPr>
    </w:p>
    <w:p w14:paraId="7CBA3EF0" w14:textId="77777777" w:rsidR="001109EA" w:rsidRDefault="001109EA">
      <w:pPr>
        <w:spacing w:before="240" w:after="240" w:line="360" w:lineRule="auto"/>
        <w:jc w:val="both"/>
        <w:rPr>
          <w:rFonts w:ascii="Palatino Linotype" w:eastAsia="Palatino Linotype" w:hAnsi="Palatino Linotype" w:cs="Palatino Linotype"/>
        </w:rPr>
      </w:pPr>
    </w:p>
    <w:p w14:paraId="100D6784" w14:textId="77777777" w:rsidR="001109EA" w:rsidRDefault="001109EA">
      <w:pPr>
        <w:spacing w:before="240" w:after="240" w:line="360" w:lineRule="auto"/>
        <w:jc w:val="both"/>
        <w:rPr>
          <w:rFonts w:ascii="Palatino Linotype" w:eastAsia="Palatino Linotype" w:hAnsi="Palatino Linotype" w:cs="Palatino Linotype"/>
        </w:rPr>
      </w:pPr>
    </w:p>
    <w:p w14:paraId="6D48DCD6" w14:textId="77777777" w:rsidR="001109EA" w:rsidRDefault="001109EA">
      <w:pPr>
        <w:spacing w:before="240" w:after="240" w:line="360" w:lineRule="auto"/>
        <w:jc w:val="both"/>
        <w:rPr>
          <w:rFonts w:ascii="Palatino Linotype" w:eastAsia="Palatino Linotype" w:hAnsi="Palatino Linotype" w:cs="Palatino Linotype"/>
        </w:rPr>
        <w:sectPr w:rsidR="001109EA">
          <w:headerReference w:type="default" r:id="rId28"/>
          <w:footerReference w:type="default" r:id="rId29"/>
          <w:headerReference w:type="first" r:id="rId30"/>
          <w:footerReference w:type="first" r:id="rId31"/>
          <w:pgSz w:w="12240" w:h="15840"/>
          <w:pgMar w:top="1985" w:right="1608" w:bottom="1701" w:left="1701" w:header="709" w:footer="709" w:gutter="0"/>
          <w:pgNumType w:start="1"/>
          <w:cols w:space="720"/>
          <w:titlePg/>
        </w:sectPr>
      </w:pPr>
    </w:p>
    <w:p w14:paraId="1F4CEC30" w14:textId="77777777" w:rsidR="001109EA" w:rsidRDefault="001109EA">
      <w:pPr>
        <w:spacing w:before="240" w:after="240" w:line="360" w:lineRule="auto"/>
        <w:jc w:val="both"/>
        <w:rPr>
          <w:rFonts w:ascii="Palatino Linotype" w:eastAsia="Palatino Linotype" w:hAnsi="Palatino Linotype" w:cs="Palatino Linotype"/>
        </w:rPr>
      </w:pPr>
    </w:p>
    <w:p w14:paraId="650DBD62" w14:textId="77777777" w:rsidR="001109EA" w:rsidRDefault="001109EA">
      <w:pPr>
        <w:spacing w:before="240" w:after="240" w:line="360" w:lineRule="auto"/>
        <w:jc w:val="both"/>
        <w:rPr>
          <w:rFonts w:ascii="Palatino Linotype" w:eastAsia="Palatino Linotype" w:hAnsi="Palatino Linotype" w:cs="Palatino Linotype"/>
        </w:rPr>
      </w:pPr>
    </w:p>
    <w:sectPr w:rsidR="001109EA">
      <w:headerReference w:type="first" r:id="rId32"/>
      <w:pgSz w:w="12240" w:h="15840"/>
      <w:pgMar w:top="1985" w:right="1608"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463677" w14:textId="77777777" w:rsidR="00516109" w:rsidRDefault="00516109">
      <w:r>
        <w:separator/>
      </w:r>
    </w:p>
  </w:endnote>
  <w:endnote w:type="continuationSeparator" w:id="0">
    <w:p w14:paraId="6052B005" w14:textId="77777777" w:rsidR="00516109" w:rsidRDefault="00516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7F9AD" w14:textId="77777777" w:rsidR="00E05CF7" w:rsidRDefault="003D784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Calibri" w:eastAsia="Calibri" w:hAnsi="Calibri" w:cs="Calibri"/>
        <w:color w:val="000000"/>
      </w:rPr>
      <w:tab/>
    </w: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04F71">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04F71">
      <w:rPr>
        <w:rFonts w:ascii="Palatino Linotype" w:eastAsia="Palatino Linotype" w:hAnsi="Palatino Linotype" w:cs="Palatino Linotype"/>
        <w:b/>
        <w:noProof/>
        <w:color w:val="000000"/>
        <w:sz w:val="20"/>
        <w:szCs w:val="20"/>
      </w:rPr>
      <w:t>40</w:t>
    </w:r>
    <w:r>
      <w:rPr>
        <w:rFonts w:ascii="Palatino Linotype" w:eastAsia="Palatino Linotype" w:hAnsi="Palatino Linotype" w:cs="Palatino Linotype"/>
        <w:b/>
        <w:color w:val="000000"/>
        <w:sz w:val="20"/>
        <w:szCs w:val="20"/>
      </w:rPr>
      <w:fldChar w:fldCharType="end"/>
    </w:r>
  </w:p>
  <w:p w14:paraId="38F2663F" w14:textId="77777777" w:rsidR="00E05CF7" w:rsidRDefault="003D784F">
    <w:pPr>
      <w:pBdr>
        <w:top w:val="nil"/>
        <w:left w:val="nil"/>
        <w:bottom w:val="nil"/>
        <w:right w:val="nil"/>
        <w:between w:val="nil"/>
      </w:pBdr>
      <w:tabs>
        <w:tab w:val="center" w:pos="4252"/>
        <w:tab w:val="right" w:pos="8504"/>
        <w:tab w:val="left" w:pos="7740"/>
        <w:tab w:val="left" w:pos="8088"/>
      </w:tabs>
      <w:rPr>
        <w:rFonts w:ascii="Calibri" w:eastAsia="Calibri" w:hAnsi="Calibri" w:cs="Calibri"/>
        <w:color w:val="000000"/>
      </w:rPr>
    </w:pPr>
    <w:r>
      <w:rPr>
        <w:rFonts w:ascii="Calibri" w:eastAsia="Calibri" w:hAnsi="Calibri" w:cs="Calibri"/>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407F94" w14:textId="77777777" w:rsidR="00E05CF7" w:rsidRDefault="003D784F">
    <w:pPr>
      <w:pBdr>
        <w:top w:val="nil"/>
        <w:left w:val="nil"/>
        <w:bottom w:val="nil"/>
        <w:right w:val="nil"/>
        <w:between w:val="nil"/>
      </w:pBdr>
      <w:tabs>
        <w:tab w:val="left" w:pos="8028"/>
      </w:tabs>
      <w:jc w:val="right"/>
      <w:rPr>
        <w:rFonts w:ascii="Calibri" w:eastAsia="Calibri" w:hAnsi="Calibri" w:cs="Calibri"/>
        <w:color w:val="000000"/>
      </w:rPr>
    </w:pPr>
    <w:r>
      <w:rPr>
        <w:rFonts w:ascii="Palatino Linotype" w:eastAsia="Palatino Linotype" w:hAnsi="Palatino Linotype" w:cs="Palatino Linotype"/>
        <w:b/>
        <w:sz w:val="20"/>
        <w:szCs w:val="20"/>
      </w:rPr>
      <w:t xml:space="preserve">Página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PAGE</w:instrText>
    </w:r>
    <w:r>
      <w:rPr>
        <w:rFonts w:ascii="Palatino Linotype" w:eastAsia="Palatino Linotype" w:hAnsi="Palatino Linotype" w:cs="Palatino Linotype"/>
        <w:b/>
        <w:sz w:val="20"/>
        <w:szCs w:val="20"/>
      </w:rPr>
      <w:fldChar w:fldCharType="separate"/>
    </w:r>
    <w:r w:rsidR="00B04F71">
      <w:rPr>
        <w:rFonts w:ascii="Palatino Linotype" w:eastAsia="Palatino Linotype" w:hAnsi="Palatino Linotype" w:cs="Palatino Linotype"/>
        <w:b/>
        <w:noProof/>
        <w:sz w:val="20"/>
        <w:szCs w:val="20"/>
      </w:rPr>
      <w:t>1</w:t>
    </w:r>
    <w:r>
      <w:rPr>
        <w:rFonts w:ascii="Palatino Linotype" w:eastAsia="Palatino Linotype" w:hAnsi="Palatino Linotype" w:cs="Palatino Linotype"/>
        <w:b/>
        <w:sz w:val="20"/>
        <w:szCs w:val="20"/>
      </w:rPr>
      <w:fldChar w:fldCharType="end"/>
    </w:r>
    <w:r>
      <w:rPr>
        <w:rFonts w:ascii="Palatino Linotype" w:eastAsia="Palatino Linotype" w:hAnsi="Palatino Linotype" w:cs="Palatino Linotype"/>
        <w:sz w:val="20"/>
        <w:szCs w:val="20"/>
      </w:rPr>
      <w:t xml:space="preserve"> de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NUMPAGES</w:instrText>
    </w:r>
    <w:r>
      <w:rPr>
        <w:rFonts w:ascii="Palatino Linotype" w:eastAsia="Palatino Linotype" w:hAnsi="Palatino Linotype" w:cs="Palatino Linotype"/>
        <w:b/>
        <w:sz w:val="20"/>
        <w:szCs w:val="20"/>
      </w:rPr>
      <w:fldChar w:fldCharType="separate"/>
    </w:r>
    <w:r w:rsidR="00B04F71">
      <w:rPr>
        <w:rFonts w:ascii="Palatino Linotype" w:eastAsia="Palatino Linotype" w:hAnsi="Palatino Linotype" w:cs="Palatino Linotype"/>
        <w:b/>
        <w:noProof/>
        <w:sz w:val="20"/>
        <w:szCs w:val="20"/>
      </w:rPr>
      <w:t>40</w:t>
    </w:r>
    <w:r>
      <w:rPr>
        <w:rFonts w:ascii="Palatino Linotype" w:eastAsia="Palatino Linotype" w:hAnsi="Palatino Linotype" w:cs="Palatino Linotype"/>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842448" w14:textId="77777777" w:rsidR="00516109" w:rsidRDefault="00516109">
      <w:r>
        <w:separator/>
      </w:r>
    </w:p>
  </w:footnote>
  <w:footnote w:type="continuationSeparator" w:id="0">
    <w:p w14:paraId="5F46613D" w14:textId="77777777" w:rsidR="00516109" w:rsidRDefault="00516109">
      <w:r>
        <w:continuationSeparator/>
      </w:r>
    </w:p>
  </w:footnote>
  <w:footnote w:id="1">
    <w:p w14:paraId="3B5CF3A1" w14:textId="77777777" w:rsidR="00E05CF7" w:rsidRDefault="003D784F">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libri" w:eastAsia="Calibri" w:hAnsi="Calibri" w:cs="Calibri"/>
          <w:color w:val="000000"/>
          <w:sz w:val="20"/>
          <w:szCs w:val="20"/>
        </w:rPr>
        <w:t xml:space="preserve"> (…)</w:t>
      </w:r>
    </w:p>
  </w:footnote>
  <w:footnote w:id="2">
    <w:p w14:paraId="77FB4811" w14:textId="77777777" w:rsidR="00E05CF7" w:rsidRDefault="003D784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7E08B98B" w14:textId="77777777" w:rsidR="00B475E3" w:rsidRDefault="00B475E3" w:rsidP="00B475E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2FC315FD" w14:textId="77777777" w:rsidR="00B475E3" w:rsidRDefault="00B475E3" w:rsidP="00B475E3">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512210" w14:textId="77777777" w:rsidR="00E05CF7" w:rsidRDefault="003D784F">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0FFCAB9E" wp14:editId="6B507E87">
          <wp:simplePos x="0" y="0"/>
          <wp:positionH relativeFrom="column">
            <wp:posOffset>-1080134</wp:posOffset>
          </wp:positionH>
          <wp:positionV relativeFrom="paragraph">
            <wp:posOffset>-307974</wp:posOffset>
          </wp:positionV>
          <wp:extent cx="7635163" cy="9944100"/>
          <wp:effectExtent l="0" t="0" r="0" b="0"/>
          <wp:wrapNone/>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a"/>
      <w:tblW w:w="5528" w:type="dxa"/>
      <w:tblInd w:w="3261" w:type="dxa"/>
      <w:tblLayout w:type="fixed"/>
      <w:tblLook w:val="0400" w:firstRow="0" w:lastRow="0" w:firstColumn="0" w:lastColumn="0" w:noHBand="0" w:noVBand="1"/>
    </w:tblPr>
    <w:tblGrid>
      <w:gridCol w:w="2552"/>
      <w:gridCol w:w="2976"/>
    </w:tblGrid>
    <w:tr w:rsidR="00E05CF7" w14:paraId="4461AF83" w14:textId="77777777">
      <w:tc>
        <w:tcPr>
          <w:tcW w:w="2552" w:type="dxa"/>
          <w:vAlign w:val="center"/>
        </w:tcPr>
        <w:p w14:paraId="6694C303" w14:textId="77777777" w:rsidR="00E05CF7" w:rsidRDefault="003D784F">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740A2606" w14:textId="77777777" w:rsidR="00E05CF7" w:rsidRDefault="003D784F">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02229/INFOEM/IP/RR/2022  y acumulado</w:t>
          </w:r>
        </w:p>
      </w:tc>
    </w:tr>
    <w:tr w:rsidR="00E05CF7" w14:paraId="4BF4C844" w14:textId="77777777">
      <w:trPr>
        <w:trHeight w:val="228"/>
      </w:trPr>
      <w:tc>
        <w:tcPr>
          <w:tcW w:w="2552" w:type="dxa"/>
          <w:vAlign w:val="center"/>
        </w:tcPr>
        <w:p w14:paraId="72970DD4" w14:textId="77777777" w:rsidR="00E05CF7" w:rsidRDefault="003D784F">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vAlign w:val="center"/>
        </w:tcPr>
        <w:p w14:paraId="27FA64AB" w14:textId="77777777" w:rsidR="00E05CF7" w:rsidRDefault="003D784F">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Sistema Municipal Para el Desarrollo Integral de la Familia de Metepec</w:t>
          </w:r>
        </w:p>
      </w:tc>
    </w:tr>
    <w:tr w:rsidR="00E05CF7" w14:paraId="61F7A1FE" w14:textId="77777777">
      <w:tc>
        <w:tcPr>
          <w:tcW w:w="2552" w:type="dxa"/>
          <w:vAlign w:val="center"/>
        </w:tcPr>
        <w:p w14:paraId="08B3B1DF" w14:textId="77777777" w:rsidR="00E05CF7" w:rsidRDefault="003D784F">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70BB7154" w14:textId="77777777" w:rsidR="00E05CF7" w:rsidRDefault="003D784F">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740E7E7D" w14:textId="77777777" w:rsidR="00E05CF7" w:rsidRDefault="003D784F">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42BD5" w14:textId="77777777" w:rsidR="00E05CF7" w:rsidRDefault="003D784F">
    <w:pPr>
      <w:pBdr>
        <w:top w:val="nil"/>
        <w:left w:val="nil"/>
        <w:bottom w:val="nil"/>
        <w:right w:val="nil"/>
        <w:between w:val="nil"/>
      </w:pBdr>
      <w:tabs>
        <w:tab w:val="center" w:pos="4419"/>
      </w:tabs>
      <w:jc w:val="both"/>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9264" behindDoc="1" locked="0" layoutInCell="1" hidden="0" allowOverlap="1" wp14:anchorId="0A12DF62" wp14:editId="11105A18">
          <wp:simplePos x="0" y="0"/>
          <wp:positionH relativeFrom="column">
            <wp:posOffset>-941069</wp:posOffset>
          </wp:positionH>
          <wp:positionV relativeFrom="paragraph">
            <wp:posOffset>-304164</wp:posOffset>
          </wp:positionV>
          <wp:extent cx="7635163" cy="9944100"/>
          <wp:effectExtent l="0" t="0" r="0" b="0"/>
          <wp:wrapNone/>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9"/>
      <w:tblW w:w="5670" w:type="dxa"/>
      <w:tblInd w:w="3261" w:type="dxa"/>
      <w:tblLayout w:type="fixed"/>
      <w:tblLook w:val="0400" w:firstRow="0" w:lastRow="0" w:firstColumn="0" w:lastColumn="0" w:noHBand="0" w:noVBand="1"/>
    </w:tblPr>
    <w:tblGrid>
      <w:gridCol w:w="2551"/>
      <w:gridCol w:w="3119"/>
    </w:tblGrid>
    <w:tr w:rsidR="00E05CF7" w14:paraId="6497C12B" w14:textId="77777777">
      <w:tc>
        <w:tcPr>
          <w:tcW w:w="2551" w:type="dxa"/>
          <w:shd w:val="clear" w:color="auto" w:fill="auto"/>
          <w:vAlign w:val="center"/>
        </w:tcPr>
        <w:p w14:paraId="63324319" w14:textId="77777777" w:rsidR="00E05CF7" w:rsidRDefault="003D78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1A45032E" w14:textId="77777777" w:rsidR="00E05CF7" w:rsidRDefault="003D784F">
          <w:pPr>
            <w:tabs>
              <w:tab w:val="left" w:pos="3153"/>
            </w:tabs>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02229/INFOEM/IP/RR/2022 y acumulado</w:t>
          </w:r>
        </w:p>
      </w:tc>
    </w:tr>
    <w:tr w:rsidR="00E05CF7" w14:paraId="0A1C5835" w14:textId="77777777">
      <w:trPr>
        <w:trHeight w:val="130"/>
      </w:trPr>
      <w:tc>
        <w:tcPr>
          <w:tcW w:w="2551" w:type="dxa"/>
          <w:shd w:val="clear" w:color="auto" w:fill="auto"/>
          <w:vAlign w:val="center"/>
        </w:tcPr>
        <w:p w14:paraId="2CDA7713" w14:textId="77777777" w:rsidR="00E05CF7" w:rsidRDefault="003D78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416CF52" w14:textId="77777777" w:rsidR="00E05CF7" w:rsidRDefault="00E05CF7">
          <w:pPr>
            <w:ind w:left="-45"/>
            <w:rPr>
              <w:rFonts w:ascii="Palatino Linotype" w:eastAsia="Palatino Linotype" w:hAnsi="Palatino Linotype" w:cs="Palatino Linotype"/>
              <w:b/>
              <w:sz w:val="22"/>
              <w:szCs w:val="22"/>
            </w:rPr>
          </w:pPr>
        </w:p>
      </w:tc>
    </w:tr>
    <w:tr w:rsidR="00E05CF7" w14:paraId="645E4927" w14:textId="77777777">
      <w:trPr>
        <w:trHeight w:val="228"/>
      </w:trPr>
      <w:tc>
        <w:tcPr>
          <w:tcW w:w="2551" w:type="dxa"/>
          <w:shd w:val="clear" w:color="auto" w:fill="auto"/>
          <w:vAlign w:val="center"/>
        </w:tcPr>
        <w:p w14:paraId="7C708D71" w14:textId="77777777" w:rsidR="00E05CF7" w:rsidRDefault="003D78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04EF1DFE" w14:textId="77777777" w:rsidR="00E05CF7" w:rsidRDefault="003D784F">
          <w:pPr>
            <w:ind w:left="-45"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Sistema Municipal Para el Desarrollo Integral de la Familia de Metepec</w:t>
          </w:r>
        </w:p>
      </w:tc>
    </w:tr>
    <w:tr w:rsidR="00E05CF7" w14:paraId="1BEBB19F" w14:textId="77777777">
      <w:tc>
        <w:tcPr>
          <w:tcW w:w="2551" w:type="dxa"/>
          <w:shd w:val="clear" w:color="auto" w:fill="auto"/>
          <w:vAlign w:val="center"/>
        </w:tcPr>
        <w:p w14:paraId="102939A2" w14:textId="77777777" w:rsidR="00E05CF7" w:rsidRDefault="003D784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894B4E0" w14:textId="77777777" w:rsidR="00E05CF7" w:rsidRDefault="003D784F">
          <w:pPr>
            <w:ind w:left="-45"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C09D5BD" w14:textId="77777777" w:rsidR="00E05CF7" w:rsidRDefault="00E05CF7">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6FF2E0" w14:textId="77777777" w:rsidR="001109EA" w:rsidRDefault="001109EA">
    <w:pPr>
      <w:pBdr>
        <w:top w:val="nil"/>
        <w:left w:val="nil"/>
        <w:bottom w:val="nil"/>
        <w:right w:val="nil"/>
        <w:between w:val="nil"/>
      </w:pBdr>
      <w:tabs>
        <w:tab w:val="center" w:pos="4419"/>
      </w:tabs>
      <w:jc w:val="both"/>
      <w:rPr>
        <w:rFonts w:ascii="Calibri" w:eastAsia="Calibri" w:hAnsi="Calibri" w:cs="Calibri"/>
        <w:color w:val="000000"/>
      </w:rPr>
    </w:pPr>
    <w:r>
      <w:rPr>
        <w:rFonts w:ascii="Calibri" w:eastAsia="Calibri" w:hAnsi="Calibri" w:cs="Calibri"/>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D1371"/>
    <w:multiLevelType w:val="multilevel"/>
    <w:tmpl w:val="EF264736"/>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1">
    <w:nsid w:val="21044263"/>
    <w:multiLevelType w:val="multilevel"/>
    <w:tmpl w:val="38FED8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486F1DEF"/>
    <w:multiLevelType w:val="multilevel"/>
    <w:tmpl w:val="33D0230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nsid w:val="7A39243E"/>
    <w:multiLevelType w:val="multilevel"/>
    <w:tmpl w:val="0D8287E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CF7"/>
    <w:rsid w:val="001109EA"/>
    <w:rsid w:val="003A47B9"/>
    <w:rsid w:val="003D784F"/>
    <w:rsid w:val="004C2EE6"/>
    <w:rsid w:val="00516109"/>
    <w:rsid w:val="0059086B"/>
    <w:rsid w:val="00700A8D"/>
    <w:rsid w:val="007B79C1"/>
    <w:rsid w:val="00B04F71"/>
    <w:rsid w:val="00B475E3"/>
    <w:rsid w:val="00E05C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30F3E"/>
  <w15:docId w15:val="{E65144A9-D6A7-4FB2-A75B-BFB132E3B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00F"/>
    <w:rPr>
      <w:lang w:eastAsia="es-ES"/>
    </w:rPr>
  </w:style>
  <w:style w:type="paragraph" w:styleId="Ttulo1">
    <w:name w:val="heading 1"/>
    <w:basedOn w:val="Normal"/>
    <w:next w:val="Normal"/>
    <w:link w:val="Ttulo1Car"/>
    <w:uiPriority w:val="9"/>
    <w:qFormat/>
    <w:rsid w:val="00990F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90F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90FD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990FD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F100F"/>
    <w:rPr>
      <w:rFonts w:eastAsiaTheme="minorEastAsia"/>
      <w:sz w:val="24"/>
      <w:szCs w:val="24"/>
      <w:lang w:val="es-ES_tradnl" w:eastAsia="es-ES"/>
    </w:rPr>
  </w:style>
  <w:style w:type="paragraph" w:styleId="Piedepgina">
    <w:name w:val="footer"/>
    <w:basedOn w:val="Normal"/>
    <w:link w:val="Piedepgina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F100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F100F"/>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F100F"/>
    <w:pPr>
      <w:ind w:left="708"/>
    </w:pPr>
    <w:rPr>
      <w:sz w:val="22"/>
      <w:szCs w:val="22"/>
      <w:lang w:val="es-MX" w:eastAsia="en-US"/>
    </w:rPr>
  </w:style>
  <w:style w:type="table" w:styleId="Tablaconcuadrcula">
    <w:name w:val="Table Grid"/>
    <w:basedOn w:val="Tablanormal"/>
    <w:uiPriority w:val="59"/>
    <w:rsid w:val="00AF100F"/>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F100F"/>
  </w:style>
  <w:style w:type="character" w:customStyle="1" w:styleId="apple-converted-space">
    <w:name w:val="apple-converted-space"/>
    <w:basedOn w:val="Fuentedeprrafopredeter"/>
    <w:rsid w:val="00AF100F"/>
  </w:style>
  <w:style w:type="paragraph" w:customStyle="1" w:styleId="paragraph">
    <w:name w:val="paragraph"/>
    <w:basedOn w:val="Normal"/>
    <w:rsid w:val="00AF100F"/>
    <w:pPr>
      <w:spacing w:before="100" w:beforeAutospacing="1" w:after="100" w:afterAutospacing="1"/>
    </w:pPr>
    <w:rPr>
      <w:lang w:val="es-MX" w:eastAsia="es-MX"/>
    </w:rPr>
  </w:style>
  <w:style w:type="paragraph" w:styleId="NormalWeb">
    <w:name w:val="Normal (Web)"/>
    <w:basedOn w:val="Normal"/>
    <w:uiPriority w:val="99"/>
    <w:unhideWhenUsed/>
    <w:rsid w:val="00AF100F"/>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AF100F"/>
    <w:rPr>
      <w:lang w:eastAsia="es-ES"/>
    </w:rPr>
  </w:style>
  <w:style w:type="character" w:customStyle="1" w:styleId="SinespaciadoCar">
    <w:name w:val="Sin espaciado Car"/>
    <w:aliases w:val="Francesa Car,INAI Car"/>
    <w:link w:val="Sinespaciado"/>
    <w:uiPriority w:val="1"/>
    <w:locked/>
    <w:rsid w:val="00AF100F"/>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F100F"/>
    <w:rPr>
      <w:b/>
      <w:bCs/>
    </w:rPr>
  </w:style>
  <w:style w:type="character" w:styleId="Hipervnculo">
    <w:name w:val="Hyperlink"/>
    <w:basedOn w:val="Fuentedeprrafopredeter"/>
    <w:uiPriority w:val="99"/>
    <w:unhideWhenUsed/>
    <w:rsid w:val="00D9255F"/>
    <w:rPr>
      <w:color w:val="0000FF"/>
      <w:u w:val="single"/>
    </w:rPr>
  </w:style>
  <w:style w:type="character" w:customStyle="1" w:styleId="Mencinsinresolver1">
    <w:name w:val="Mención sin resolver1"/>
    <w:basedOn w:val="Fuentedeprrafopredeter"/>
    <w:uiPriority w:val="99"/>
    <w:semiHidden/>
    <w:unhideWhenUsed/>
    <w:rsid w:val="005422BF"/>
    <w:rPr>
      <w:color w:val="605E5C"/>
      <w:shd w:val="clear" w:color="auto" w:fill="E1DFDD"/>
    </w:rPr>
  </w:style>
  <w:style w:type="paragraph" w:customStyle="1" w:styleId="n2">
    <w:name w:val="n2"/>
    <w:basedOn w:val="Normal"/>
    <w:rsid w:val="00CC302E"/>
    <w:pPr>
      <w:spacing w:before="100" w:beforeAutospacing="1" w:after="100" w:afterAutospacing="1"/>
    </w:pPr>
    <w:rPr>
      <w:lang w:val="es-MX" w:eastAsia="es-MX"/>
    </w:rPr>
  </w:style>
  <w:style w:type="character" w:styleId="nfasis">
    <w:name w:val="Emphasis"/>
    <w:basedOn w:val="Fuentedeprrafopredeter"/>
    <w:uiPriority w:val="20"/>
    <w:qFormat/>
    <w:rsid w:val="00CC302E"/>
    <w:rPr>
      <w:i/>
      <w:iCs/>
    </w:rPr>
  </w:style>
  <w:style w:type="paragraph" w:customStyle="1" w:styleId="j">
    <w:name w:val="j"/>
    <w:basedOn w:val="Normal"/>
    <w:rsid w:val="00CC302E"/>
    <w:pPr>
      <w:spacing w:before="100" w:beforeAutospacing="1" w:after="100" w:afterAutospacing="1"/>
    </w:pPr>
    <w:rPr>
      <w:lang w:val="es-MX" w:eastAsia="es-MX"/>
    </w:rPr>
  </w:style>
  <w:style w:type="character" w:customStyle="1" w:styleId="nacep">
    <w:name w:val="n_acep"/>
    <w:basedOn w:val="Fuentedeprrafopredeter"/>
    <w:rsid w:val="00CC302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B419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B419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B4198"/>
    <w:rPr>
      <w:sz w:val="20"/>
      <w:szCs w:val="20"/>
    </w:rPr>
  </w:style>
  <w:style w:type="character" w:customStyle="1" w:styleId="Ttulo1Car">
    <w:name w:val="Título 1 Car"/>
    <w:basedOn w:val="Fuentedeprrafopredeter"/>
    <w:link w:val="Ttulo1"/>
    <w:uiPriority w:val="9"/>
    <w:rsid w:val="00990FD0"/>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990FD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9"/>
    <w:rsid w:val="00990FD0"/>
    <w:rPr>
      <w:rFonts w:asciiTheme="majorHAnsi" w:eastAsiaTheme="majorEastAsia" w:hAnsiTheme="majorHAnsi" w:cstheme="majorBidi"/>
      <w:color w:val="1F3763" w:themeColor="accent1" w:themeShade="7F"/>
      <w:sz w:val="24"/>
      <w:szCs w:val="24"/>
      <w:lang w:val="es-ES" w:eastAsia="es-ES"/>
    </w:rPr>
  </w:style>
  <w:style w:type="character" w:customStyle="1" w:styleId="Ttulo4Car">
    <w:name w:val="Título 4 Car"/>
    <w:basedOn w:val="Fuentedeprrafopredeter"/>
    <w:link w:val="Ttulo4"/>
    <w:uiPriority w:val="9"/>
    <w:rsid w:val="00990FD0"/>
    <w:rPr>
      <w:rFonts w:asciiTheme="majorHAnsi" w:eastAsiaTheme="majorEastAsia" w:hAnsiTheme="majorHAnsi" w:cstheme="majorBidi"/>
      <w:i/>
      <w:iCs/>
      <w:color w:val="2F5496" w:themeColor="accent1" w:themeShade="BF"/>
      <w:sz w:val="24"/>
      <w:szCs w:val="24"/>
      <w:lang w:val="es-ES" w:eastAsia="es-ES"/>
    </w:rPr>
  </w:style>
  <w:style w:type="paragraph" w:styleId="Lista">
    <w:name w:val="List"/>
    <w:basedOn w:val="Normal"/>
    <w:uiPriority w:val="99"/>
    <w:unhideWhenUsed/>
    <w:rsid w:val="00990FD0"/>
    <w:pPr>
      <w:ind w:left="283" w:hanging="283"/>
      <w:contextualSpacing/>
    </w:pPr>
  </w:style>
  <w:style w:type="paragraph" w:styleId="Lista2">
    <w:name w:val="List 2"/>
    <w:basedOn w:val="Normal"/>
    <w:uiPriority w:val="99"/>
    <w:unhideWhenUsed/>
    <w:rsid w:val="00990FD0"/>
    <w:pPr>
      <w:ind w:left="566" w:hanging="283"/>
      <w:contextualSpacing/>
    </w:pPr>
  </w:style>
  <w:style w:type="paragraph" w:styleId="Lista3">
    <w:name w:val="List 3"/>
    <w:basedOn w:val="Normal"/>
    <w:uiPriority w:val="99"/>
    <w:unhideWhenUsed/>
    <w:rsid w:val="00990FD0"/>
    <w:pPr>
      <w:ind w:left="849" w:hanging="283"/>
      <w:contextualSpacing/>
    </w:pPr>
  </w:style>
  <w:style w:type="paragraph" w:styleId="Continuarlista">
    <w:name w:val="List Continue"/>
    <w:basedOn w:val="Normal"/>
    <w:uiPriority w:val="99"/>
    <w:unhideWhenUsed/>
    <w:rsid w:val="00990FD0"/>
    <w:pPr>
      <w:spacing w:after="120"/>
      <w:ind w:left="283"/>
      <w:contextualSpacing/>
    </w:pPr>
  </w:style>
  <w:style w:type="paragraph" w:styleId="Descripcin">
    <w:name w:val="caption"/>
    <w:basedOn w:val="Normal"/>
    <w:next w:val="Normal"/>
    <w:uiPriority w:val="35"/>
    <w:unhideWhenUsed/>
    <w:qFormat/>
    <w:rsid w:val="00990FD0"/>
    <w:pPr>
      <w:spacing w:after="200"/>
    </w:pPr>
    <w:rPr>
      <w:i/>
      <w:iCs/>
      <w:color w:val="44546A" w:themeColor="text2"/>
      <w:sz w:val="18"/>
      <w:szCs w:val="18"/>
    </w:rPr>
  </w:style>
  <w:style w:type="paragraph" w:styleId="Textoindependiente">
    <w:name w:val="Body Text"/>
    <w:basedOn w:val="Normal"/>
    <w:link w:val="TextoindependienteCar"/>
    <w:uiPriority w:val="99"/>
    <w:unhideWhenUsed/>
    <w:rsid w:val="00990FD0"/>
    <w:pPr>
      <w:spacing w:after="120"/>
    </w:pPr>
  </w:style>
  <w:style w:type="character" w:customStyle="1" w:styleId="TextoindependienteCar">
    <w:name w:val="Texto independiente Car"/>
    <w:basedOn w:val="Fuentedeprrafopredeter"/>
    <w:link w:val="Textoindependiente"/>
    <w:uiPriority w:val="99"/>
    <w:rsid w:val="00990FD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90FD0"/>
    <w:pPr>
      <w:spacing w:after="120"/>
      <w:ind w:left="283"/>
    </w:pPr>
  </w:style>
  <w:style w:type="character" w:customStyle="1" w:styleId="SangradetextonormalCar">
    <w:name w:val="Sangría de texto normal Car"/>
    <w:basedOn w:val="Fuentedeprrafopredeter"/>
    <w:link w:val="Sangradetextonormal"/>
    <w:uiPriority w:val="99"/>
    <w:rsid w:val="00990FD0"/>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990FD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90FD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90FD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90FD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B7F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7F24"/>
    <w:rPr>
      <w:rFonts w:ascii="Segoe UI" w:eastAsia="Times New Roman" w:hAnsi="Segoe UI" w:cs="Segoe UI"/>
      <w:sz w:val="18"/>
      <w:szCs w:val="18"/>
      <w:lang w:val="es-ES" w:eastAsia="es-ES"/>
    </w:rPr>
  </w:style>
  <w:style w:type="paragraph" w:customStyle="1" w:styleId="Default">
    <w:name w:val="Default"/>
    <w:rsid w:val="006A1C61"/>
    <w:pPr>
      <w:autoSpaceDE w:val="0"/>
      <w:autoSpaceDN w:val="0"/>
      <w:adjustRightInd w:val="0"/>
    </w:pPr>
    <w:rPr>
      <w:rFonts w:ascii="Palatino Linotype" w:hAnsi="Palatino Linotype" w:cs="Palatino Linotype"/>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Tabladelista1clara-nfasis11">
    <w:name w:val="Tabla de lista 1 clara - Énfasis 11"/>
    <w:basedOn w:val="Tablanormal"/>
    <w:uiPriority w:val="46"/>
    <w:rsid w:val="00157753"/>
    <w:rPr>
      <w:rFonts w:asciiTheme="minorHAnsi" w:eastAsia="MS Mincho" w:hAnsiTheme="minorHAnsi" w:cstheme="minorBidi"/>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extoindependiente2">
    <w:name w:val="Body Text 2"/>
    <w:basedOn w:val="Normal"/>
    <w:link w:val="Textoindependiente2Car"/>
    <w:uiPriority w:val="99"/>
    <w:semiHidden/>
    <w:unhideWhenUsed/>
    <w:rsid w:val="006D0F06"/>
    <w:pPr>
      <w:spacing w:after="120" w:line="480" w:lineRule="auto"/>
    </w:pPr>
  </w:style>
  <w:style w:type="character" w:customStyle="1" w:styleId="Textoindependiente2Car">
    <w:name w:val="Texto independiente 2 Car"/>
    <w:basedOn w:val="Fuentedeprrafopredeter"/>
    <w:link w:val="Textoindependiente2"/>
    <w:uiPriority w:val="99"/>
    <w:semiHidden/>
    <w:rsid w:val="006D0F06"/>
    <w:rPr>
      <w:lang w:eastAsia="es-ES"/>
    </w:rPr>
  </w:style>
  <w:style w:type="table" w:customStyle="1" w:styleId="Tablaconcuadrcula1">
    <w:name w:val="Tabla con cuadrícula1"/>
    <w:basedOn w:val="Tablanormal"/>
    <w:next w:val="Tablaconcuadrcula"/>
    <w:uiPriority w:val="59"/>
    <w:rsid w:val="00CE3F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6">
    <w:basedOn w:val="TableNormal0"/>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7">
    <w:basedOn w:val="TableNormal0"/>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8">
    <w:basedOn w:val="TableNormal0"/>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hyperlink" Target="about:blank"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4.bin"/><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5.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8.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primeroeditores.com.mx/municipio/realizan-1er-foro-internacional-para-igualdad-de-genero-en-metepec/" TargetMode="Externa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elvalle.com.mx/municipios/story/29773/realiza-fernando-flores-2da-jornada-de-limpieza-en-metepec" TargetMode="External"/><Relationship Id="rId22" Type="http://schemas.openxmlformats.org/officeDocument/2006/relationships/oleObject" Target="embeddings/oleObject6.bin"/><Relationship Id="rId27" Type="http://schemas.openxmlformats.org/officeDocument/2006/relationships/image" Target="media/image11.png"/><Relationship Id="rId30" Type="http://schemas.openxmlformats.org/officeDocument/2006/relationships/header" Target="head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ICpLrIqnWheDk5O/gvV/ZzQfwQ==">AMUW2mUj11ZBwjRG8EOw1qstcfkCZk+kPfMktzf7s3tFGq+BzKi9R0VKoprQirWCxG5XzELuMYfKNqusp0EaHrvEJY0xjdWHXWBW8G/r6BTe+VAxlUxaxXKCk+rHc28HfB2KYhchH5m6VLeJPhptB6m8tiUE/8/SStOI6HhCSM2mLcJvdzmn25WetfTJ9NiJr45P9NtIfY/w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8072</Words>
  <Characters>44400</Characters>
  <Application>Microsoft Office Word</Application>
  <DocSecurity>0</DocSecurity>
  <Lines>370</Lines>
  <Paragraphs>104</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52368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dc:creator>
  <cp:lastModifiedBy>USUARIO</cp:lastModifiedBy>
  <cp:revision>6</cp:revision>
  <cp:lastPrinted>2022-05-30T05:45:00Z</cp:lastPrinted>
  <dcterms:created xsi:type="dcterms:W3CDTF">2022-05-27T18:04:00Z</dcterms:created>
  <dcterms:modified xsi:type="dcterms:W3CDTF">2022-06-07T17:09:00Z</dcterms:modified>
</cp:coreProperties>
</file>