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D5C7B91" w:rsidR="007A5836" w:rsidRPr="00B04C65" w:rsidRDefault="007A5836" w:rsidP="0052491F">
      <w:pPr>
        <w:spacing w:line="360" w:lineRule="auto"/>
        <w:jc w:val="both"/>
        <w:rPr>
          <w:rFonts w:ascii="Palatino Linotype" w:hAnsi="Palatino Linotype"/>
          <w:color w:val="000000" w:themeColor="text1"/>
        </w:rPr>
      </w:pPr>
      <w:r w:rsidRPr="00B04C65">
        <w:rPr>
          <w:rFonts w:ascii="Palatino Linotype" w:hAnsi="Palatino Linotype"/>
          <w:color w:val="000000" w:themeColor="text1"/>
        </w:rPr>
        <w:t xml:space="preserve">Resolución del Pleno del Instituto de Transparencia, </w:t>
      </w:r>
      <w:r w:rsidR="00676A42" w:rsidRPr="00B04C65">
        <w:rPr>
          <w:rFonts w:ascii="Palatino Linotype" w:hAnsi="Palatino Linotype"/>
          <w:color w:val="000000" w:themeColor="text1"/>
        </w:rPr>
        <w:t>Acceso a la Información Pública</w:t>
      </w:r>
      <w:r w:rsidRPr="00B04C65">
        <w:rPr>
          <w:rFonts w:ascii="Palatino Linotype" w:hAnsi="Palatino Linotype"/>
          <w:color w:val="000000" w:themeColor="text1"/>
        </w:rPr>
        <w:t xml:space="preserve"> y Protección de Datos Personales del Estado de México y Municipios, con domicilio en Metepec, Estado de México, de fecha </w:t>
      </w:r>
      <w:r w:rsidR="00BC415F" w:rsidRPr="00B04C65">
        <w:rPr>
          <w:rFonts w:ascii="Palatino Linotype" w:hAnsi="Palatino Linotype"/>
          <w:color w:val="000000" w:themeColor="text1"/>
        </w:rPr>
        <w:t xml:space="preserve">dieciséis </w:t>
      </w:r>
      <w:r w:rsidR="00860A24" w:rsidRPr="00B04C65">
        <w:rPr>
          <w:rFonts w:ascii="Palatino Linotype" w:hAnsi="Palatino Linotype"/>
          <w:color w:val="000000" w:themeColor="text1"/>
        </w:rPr>
        <w:t xml:space="preserve">de </w:t>
      </w:r>
      <w:r w:rsidR="006A6A98" w:rsidRPr="00B04C65">
        <w:rPr>
          <w:rFonts w:ascii="Palatino Linotype" w:hAnsi="Palatino Linotype"/>
          <w:color w:val="000000" w:themeColor="text1"/>
        </w:rPr>
        <w:t>marzo</w:t>
      </w:r>
      <w:r w:rsidR="003D4885" w:rsidRPr="00B04C65">
        <w:rPr>
          <w:rFonts w:ascii="Palatino Linotype" w:hAnsi="Palatino Linotype"/>
          <w:color w:val="000000" w:themeColor="text1"/>
        </w:rPr>
        <w:t xml:space="preserve"> </w:t>
      </w:r>
      <w:r w:rsidR="003D6267" w:rsidRPr="00B04C65">
        <w:rPr>
          <w:rFonts w:ascii="Palatino Linotype" w:hAnsi="Palatino Linotype"/>
          <w:color w:val="000000" w:themeColor="text1"/>
        </w:rPr>
        <w:t xml:space="preserve">de dos mil veintidós. </w:t>
      </w:r>
    </w:p>
    <w:p w14:paraId="03450F91" w14:textId="77777777" w:rsidR="007A5836" w:rsidRPr="00B04C65" w:rsidRDefault="007A5836" w:rsidP="0052491F">
      <w:pPr>
        <w:spacing w:line="360" w:lineRule="auto"/>
        <w:jc w:val="both"/>
        <w:rPr>
          <w:rFonts w:ascii="Palatino Linotype" w:hAnsi="Palatino Linotype"/>
          <w:color w:val="000000" w:themeColor="text1"/>
        </w:rPr>
      </w:pPr>
    </w:p>
    <w:p w14:paraId="0B72D996" w14:textId="515704FD" w:rsidR="007A5836" w:rsidRPr="00B04C65" w:rsidRDefault="007A5836" w:rsidP="0052491F">
      <w:pPr>
        <w:spacing w:line="360" w:lineRule="auto"/>
        <w:jc w:val="both"/>
        <w:rPr>
          <w:rFonts w:ascii="Palatino Linotype" w:hAnsi="Palatino Linotype"/>
          <w:color w:val="000000" w:themeColor="text1"/>
        </w:rPr>
      </w:pPr>
      <w:r w:rsidRPr="00B04C65">
        <w:rPr>
          <w:rFonts w:ascii="Palatino Linotype" w:hAnsi="Palatino Linotype"/>
          <w:b/>
          <w:color w:val="000000" w:themeColor="text1"/>
        </w:rPr>
        <w:t>VISTO</w:t>
      </w:r>
      <w:r w:rsidRPr="00B04C65">
        <w:rPr>
          <w:rFonts w:ascii="Palatino Linotype" w:hAnsi="Palatino Linotype"/>
          <w:color w:val="000000" w:themeColor="text1"/>
        </w:rPr>
        <w:t xml:space="preserve"> el exp</w:t>
      </w:r>
      <w:r w:rsidR="00F872DB" w:rsidRPr="00B04C65">
        <w:rPr>
          <w:rFonts w:ascii="Palatino Linotype" w:hAnsi="Palatino Linotype"/>
          <w:color w:val="000000" w:themeColor="text1"/>
        </w:rPr>
        <w:t>ediente formado con motivo del R</w:t>
      </w:r>
      <w:r w:rsidRPr="00B04C65">
        <w:rPr>
          <w:rFonts w:ascii="Palatino Linotype" w:hAnsi="Palatino Linotype"/>
          <w:color w:val="000000" w:themeColor="text1"/>
        </w:rPr>
        <w:t xml:space="preserve">ecurso de </w:t>
      </w:r>
      <w:r w:rsidR="00F872DB" w:rsidRPr="00B04C65">
        <w:rPr>
          <w:rFonts w:ascii="Palatino Linotype" w:hAnsi="Palatino Linotype"/>
          <w:color w:val="000000" w:themeColor="text1"/>
        </w:rPr>
        <w:t>R</w:t>
      </w:r>
      <w:r w:rsidRPr="00B04C65">
        <w:rPr>
          <w:rFonts w:ascii="Palatino Linotype" w:hAnsi="Palatino Linotype"/>
          <w:color w:val="000000" w:themeColor="text1"/>
        </w:rPr>
        <w:t>evisión</w:t>
      </w:r>
      <w:r w:rsidRPr="00B04C65">
        <w:rPr>
          <w:rFonts w:ascii="Palatino Linotype" w:hAnsi="Palatino Linotype"/>
          <w:b/>
          <w:bCs/>
          <w:color w:val="000000" w:themeColor="text1"/>
        </w:rPr>
        <w:t xml:space="preserve"> </w:t>
      </w:r>
      <w:r w:rsidR="00A9204E" w:rsidRPr="00B04C65">
        <w:rPr>
          <w:rFonts w:ascii="Palatino Linotype" w:hAnsi="Palatino Linotype"/>
          <w:b/>
          <w:color w:val="000000" w:themeColor="text1"/>
        </w:rPr>
        <w:t>00</w:t>
      </w:r>
      <w:r w:rsidR="00BC415F" w:rsidRPr="00B04C65">
        <w:rPr>
          <w:rFonts w:ascii="Palatino Linotype" w:hAnsi="Palatino Linotype"/>
          <w:b/>
          <w:color w:val="000000" w:themeColor="text1"/>
        </w:rPr>
        <w:t>437</w:t>
      </w:r>
      <w:r w:rsidR="00A9204E" w:rsidRPr="00B04C65">
        <w:rPr>
          <w:rFonts w:ascii="Palatino Linotype" w:hAnsi="Palatino Linotype"/>
          <w:b/>
          <w:color w:val="000000" w:themeColor="text1"/>
        </w:rPr>
        <w:t>/INFOEM/IP/RR/2022</w:t>
      </w:r>
      <w:r w:rsidRPr="00B04C65">
        <w:rPr>
          <w:rFonts w:ascii="Palatino Linotype" w:hAnsi="Palatino Linotype"/>
          <w:color w:val="000000" w:themeColor="text1"/>
        </w:rPr>
        <w:t xml:space="preserve">, </w:t>
      </w:r>
      <w:r w:rsidR="00195B1E" w:rsidRPr="00B04C65">
        <w:rPr>
          <w:rFonts w:ascii="Palatino Linotype" w:hAnsi="Palatino Linotype"/>
          <w:color w:val="000000" w:themeColor="text1"/>
        </w:rPr>
        <w:t xml:space="preserve">promovido por </w:t>
      </w:r>
      <w:r w:rsidR="00860A24" w:rsidRPr="00B04C65">
        <w:rPr>
          <w:rFonts w:ascii="Palatino Linotype" w:hAnsi="Palatino Linotype"/>
          <w:color w:val="000000" w:themeColor="text1"/>
        </w:rPr>
        <w:t>la</w:t>
      </w:r>
      <w:r w:rsidR="00A9204E" w:rsidRPr="00B04C65">
        <w:rPr>
          <w:rFonts w:ascii="Palatino Linotype" w:hAnsi="Palatino Linotype"/>
          <w:color w:val="000000" w:themeColor="text1"/>
        </w:rPr>
        <w:t xml:space="preserve"> </w:t>
      </w:r>
      <w:r w:rsidR="00A9204E" w:rsidRPr="00B04C65">
        <w:rPr>
          <w:rFonts w:ascii="Palatino Linotype" w:hAnsi="Palatino Linotype"/>
          <w:b/>
          <w:color w:val="000000" w:themeColor="text1"/>
        </w:rPr>
        <w:t xml:space="preserve">C. </w:t>
      </w:r>
      <w:bookmarkStart w:id="0" w:name="_GoBack"/>
      <w:r w:rsidR="00A4106B">
        <w:rPr>
          <w:rFonts w:ascii="Palatino Linotype" w:hAnsi="Palatino Linotype"/>
          <w:b/>
          <w:color w:val="000000" w:themeColor="text1"/>
        </w:rPr>
        <w:t xml:space="preserve">XXXXXX XXXXX </w:t>
      </w:r>
      <w:proofErr w:type="spellStart"/>
      <w:r w:rsidR="00A4106B">
        <w:rPr>
          <w:rFonts w:ascii="Palatino Linotype" w:hAnsi="Palatino Linotype"/>
          <w:b/>
          <w:color w:val="000000" w:themeColor="text1"/>
        </w:rPr>
        <w:t>XXXXX</w:t>
      </w:r>
      <w:bookmarkEnd w:id="0"/>
      <w:proofErr w:type="spellEnd"/>
      <w:r w:rsidR="00195B1E" w:rsidRPr="00B04C65">
        <w:rPr>
          <w:rFonts w:ascii="Palatino Linotype" w:hAnsi="Palatino Linotype"/>
          <w:b/>
          <w:color w:val="000000" w:themeColor="text1"/>
        </w:rPr>
        <w:t xml:space="preserve">, </w:t>
      </w:r>
      <w:r w:rsidR="00195B1E" w:rsidRPr="00B04C65">
        <w:rPr>
          <w:rFonts w:ascii="Palatino Linotype" w:hAnsi="Palatino Linotype"/>
          <w:color w:val="000000" w:themeColor="text1"/>
        </w:rPr>
        <w:t>que</w:t>
      </w:r>
      <w:r w:rsidR="00195B1E" w:rsidRPr="00B04C65">
        <w:rPr>
          <w:rFonts w:ascii="Palatino Linotype" w:hAnsi="Palatino Linotype" w:cs="Arial"/>
          <w:b/>
          <w:color w:val="000000" w:themeColor="text1"/>
        </w:rPr>
        <w:t xml:space="preserve"> </w:t>
      </w:r>
      <w:r w:rsidR="00195B1E" w:rsidRPr="00B04C65">
        <w:rPr>
          <w:rFonts w:ascii="Palatino Linotype" w:hAnsi="Palatino Linotype"/>
          <w:color w:val="000000" w:themeColor="text1"/>
        </w:rPr>
        <w:t xml:space="preserve">en lo sucesivo se denominará </w:t>
      </w:r>
      <w:r w:rsidR="00860A24" w:rsidRPr="00B04C65">
        <w:rPr>
          <w:rFonts w:ascii="Palatino Linotype" w:hAnsi="Palatino Linotype"/>
          <w:b/>
          <w:color w:val="000000" w:themeColor="text1"/>
        </w:rPr>
        <w:t>LA</w:t>
      </w:r>
      <w:r w:rsidR="00195B1E" w:rsidRPr="00B04C65">
        <w:rPr>
          <w:rFonts w:ascii="Palatino Linotype" w:hAnsi="Palatino Linotype"/>
          <w:b/>
          <w:color w:val="000000" w:themeColor="text1"/>
        </w:rPr>
        <w:t xml:space="preserve"> </w:t>
      </w:r>
      <w:r w:rsidR="00195B1E" w:rsidRPr="00B04C65">
        <w:rPr>
          <w:rFonts w:ascii="Palatino Linotype" w:hAnsi="Palatino Linotype" w:cs="Arial"/>
          <w:b/>
          <w:color w:val="000000" w:themeColor="text1"/>
        </w:rPr>
        <w:t>RECURRENTE</w:t>
      </w:r>
      <w:r w:rsidR="00195B1E" w:rsidRPr="00B04C65">
        <w:rPr>
          <w:rFonts w:ascii="Palatino Linotype" w:hAnsi="Palatino Linotype"/>
          <w:color w:val="000000" w:themeColor="text1"/>
        </w:rPr>
        <w:t>,</w:t>
      </w:r>
      <w:r w:rsidRPr="00B04C65">
        <w:rPr>
          <w:rFonts w:ascii="Palatino Linotype" w:hAnsi="Palatino Linotype"/>
          <w:color w:val="000000" w:themeColor="text1"/>
        </w:rPr>
        <w:t xml:space="preserve"> en contra de la respuesta emitida por </w:t>
      </w:r>
      <w:r w:rsidR="00CB6AE1" w:rsidRPr="00B04C65">
        <w:rPr>
          <w:rFonts w:ascii="Palatino Linotype" w:hAnsi="Palatino Linotype"/>
          <w:color w:val="000000" w:themeColor="text1"/>
        </w:rPr>
        <w:t xml:space="preserve">el </w:t>
      </w:r>
      <w:r w:rsidR="00BC415F" w:rsidRPr="00B04C65">
        <w:rPr>
          <w:rFonts w:ascii="Palatino Linotype" w:hAnsi="Palatino Linotype" w:cs="Arial"/>
          <w:b/>
          <w:color w:val="000000" w:themeColor="text1"/>
        </w:rPr>
        <w:t>Ayuntamiento de Toluca</w:t>
      </w:r>
      <w:r w:rsidR="00020FB5" w:rsidRPr="00B04C65">
        <w:rPr>
          <w:rFonts w:ascii="Palatino Linotype" w:hAnsi="Palatino Linotype" w:cs="Arial"/>
          <w:b/>
          <w:color w:val="000000" w:themeColor="text1"/>
        </w:rPr>
        <w:t>,</w:t>
      </w:r>
      <w:r w:rsidRPr="00B04C65">
        <w:rPr>
          <w:rFonts w:ascii="Palatino Linotype" w:hAnsi="Palatino Linotype"/>
          <w:color w:val="000000" w:themeColor="text1"/>
        </w:rPr>
        <w:t xml:space="preserve"> </w:t>
      </w:r>
      <w:r w:rsidR="00062086" w:rsidRPr="00B04C65">
        <w:rPr>
          <w:rFonts w:ascii="Palatino Linotype" w:hAnsi="Palatino Linotype"/>
          <w:color w:val="000000" w:themeColor="text1"/>
        </w:rPr>
        <w:t xml:space="preserve">que </w:t>
      </w:r>
      <w:r w:rsidRPr="00B04C65">
        <w:rPr>
          <w:rFonts w:ascii="Palatino Linotype" w:hAnsi="Palatino Linotype"/>
          <w:color w:val="000000" w:themeColor="text1"/>
        </w:rPr>
        <w:t>en lo sucesivo</w:t>
      </w:r>
      <w:r w:rsidR="00EA33EA" w:rsidRPr="00B04C65">
        <w:rPr>
          <w:rFonts w:ascii="Palatino Linotype" w:hAnsi="Palatino Linotype"/>
          <w:color w:val="000000" w:themeColor="text1"/>
        </w:rPr>
        <w:t xml:space="preserve"> se denominará </w:t>
      </w:r>
      <w:r w:rsidRPr="00B04C65">
        <w:rPr>
          <w:rFonts w:ascii="Palatino Linotype" w:hAnsi="Palatino Linotype"/>
          <w:b/>
          <w:color w:val="000000" w:themeColor="text1"/>
        </w:rPr>
        <w:t>EL SUJETO OBLIGADO</w:t>
      </w:r>
      <w:r w:rsidRPr="00B04C65">
        <w:rPr>
          <w:rFonts w:ascii="Palatino Linotype" w:hAnsi="Palatino Linotype"/>
          <w:color w:val="000000" w:themeColor="text1"/>
        </w:rPr>
        <w:t xml:space="preserve">, se procede a dictar la presente resolución con base en lo siguiente: </w:t>
      </w:r>
    </w:p>
    <w:p w14:paraId="538071BA" w14:textId="77777777" w:rsidR="00DC12E5" w:rsidRPr="00B04C65" w:rsidRDefault="00DC12E5" w:rsidP="0052491F">
      <w:pPr>
        <w:jc w:val="both"/>
        <w:rPr>
          <w:rFonts w:ascii="Palatino Linotype" w:hAnsi="Palatino Linotype"/>
          <w:color w:val="000000" w:themeColor="text1"/>
        </w:rPr>
      </w:pPr>
    </w:p>
    <w:p w14:paraId="60926F88" w14:textId="51068700" w:rsidR="007A5836" w:rsidRPr="00B04C65" w:rsidRDefault="00676A42" w:rsidP="0052491F">
      <w:pPr>
        <w:jc w:val="center"/>
        <w:rPr>
          <w:rFonts w:ascii="Palatino Linotype" w:hAnsi="Palatino Linotype"/>
          <w:b/>
          <w:bCs/>
          <w:color w:val="000000" w:themeColor="text1"/>
          <w:spacing w:val="60"/>
          <w:sz w:val="28"/>
        </w:rPr>
      </w:pPr>
      <w:r w:rsidRPr="00B04C65">
        <w:rPr>
          <w:rFonts w:ascii="Palatino Linotype" w:hAnsi="Palatino Linotype"/>
          <w:b/>
          <w:bCs/>
          <w:color w:val="000000" w:themeColor="text1"/>
          <w:spacing w:val="60"/>
          <w:sz w:val="28"/>
        </w:rPr>
        <w:t>ANTECEDENTES</w:t>
      </w:r>
    </w:p>
    <w:p w14:paraId="6CCD912A" w14:textId="77777777" w:rsidR="007A5836" w:rsidRPr="00B04C65" w:rsidRDefault="007A5836" w:rsidP="0052491F">
      <w:pPr>
        <w:jc w:val="center"/>
        <w:rPr>
          <w:rFonts w:ascii="Palatino Linotype" w:hAnsi="Palatino Linotype"/>
          <w:b/>
          <w:bCs/>
          <w:color w:val="000000" w:themeColor="text1"/>
          <w:spacing w:val="60"/>
        </w:rPr>
      </w:pPr>
    </w:p>
    <w:p w14:paraId="03CC829F" w14:textId="57FF9DB2" w:rsidR="00EA7FD8" w:rsidRPr="00B04C65" w:rsidRDefault="00EA7FD8" w:rsidP="0052491F">
      <w:pPr>
        <w:spacing w:line="360" w:lineRule="auto"/>
        <w:jc w:val="both"/>
        <w:rPr>
          <w:rFonts w:ascii="Palatino Linotype" w:hAnsi="Palatino Linotype"/>
          <w:b/>
          <w:bCs/>
          <w:color w:val="000000" w:themeColor="text1"/>
          <w:spacing w:val="60"/>
        </w:rPr>
      </w:pPr>
      <w:r w:rsidRPr="00B04C65">
        <w:rPr>
          <w:rFonts w:ascii="Palatino Linotype" w:hAnsi="Palatino Linotype"/>
          <w:b/>
          <w:color w:val="000000" w:themeColor="text1"/>
          <w:sz w:val="28"/>
          <w:szCs w:val="28"/>
        </w:rPr>
        <w:t>I. De la Solicitud de Información</w:t>
      </w:r>
    </w:p>
    <w:p w14:paraId="2546F384" w14:textId="39283E31" w:rsidR="007A5836" w:rsidRPr="00B04C65" w:rsidRDefault="00E15A90" w:rsidP="0052491F">
      <w:pPr>
        <w:spacing w:line="360" w:lineRule="auto"/>
        <w:jc w:val="both"/>
        <w:rPr>
          <w:rFonts w:ascii="Palatino Linotype" w:hAnsi="Palatino Linotype" w:cs="Arial"/>
          <w:color w:val="000000" w:themeColor="text1"/>
        </w:rPr>
      </w:pPr>
      <w:r w:rsidRPr="00B04C65">
        <w:rPr>
          <w:rFonts w:ascii="Palatino Linotype" w:hAnsi="Palatino Linotype" w:cs="Arial"/>
          <w:color w:val="000000" w:themeColor="text1"/>
        </w:rPr>
        <w:t xml:space="preserve">En fecha </w:t>
      </w:r>
      <w:r w:rsidR="00860A24" w:rsidRPr="00B04C65">
        <w:rPr>
          <w:rFonts w:ascii="Palatino Linotype" w:hAnsi="Palatino Linotype" w:cs="Arial"/>
          <w:color w:val="000000" w:themeColor="text1"/>
        </w:rPr>
        <w:t>diez</w:t>
      </w:r>
      <w:r w:rsidR="006952D4" w:rsidRPr="00B04C65">
        <w:rPr>
          <w:rFonts w:ascii="Palatino Linotype" w:hAnsi="Palatino Linotype" w:cs="Arial"/>
          <w:color w:val="000000" w:themeColor="text1"/>
        </w:rPr>
        <w:t xml:space="preserve"> de enero de dos mil veintidós</w:t>
      </w:r>
      <w:r w:rsidRPr="00B04C65">
        <w:rPr>
          <w:rFonts w:ascii="Palatino Linotype" w:hAnsi="Palatino Linotype" w:cs="Arial"/>
          <w:color w:val="000000" w:themeColor="text1"/>
        </w:rPr>
        <w:t xml:space="preserve">, </w:t>
      </w:r>
      <w:r w:rsidR="00CE2B90" w:rsidRPr="00B04C65">
        <w:rPr>
          <w:rFonts w:ascii="Palatino Linotype" w:hAnsi="Palatino Linotype"/>
          <w:b/>
          <w:color w:val="000000" w:themeColor="text1"/>
        </w:rPr>
        <w:t>LA</w:t>
      </w:r>
      <w:r w:rsidRPr="00B04C65">
        <w:rPr>
          <w:rFonts w:ascii="Palatino Linotype" w:hAnsi="Palatino Linotype"/>
          <w:b/>
          <w:color w:val="000000" w:themeColor="text1"/>
        </w:rPr>
        <w:t xml:space="preserve"> RECURRE</w:t>
      </w:r>
      <w:r w:rsidR="005C4EFE" w:rsidRPr="00B04C65">
        <w:rPr>
          <w:rFonts w:ascii="Palatino Linotype" w:hAnsi="Palatino Linotype"/>
          <w:b/>
          <w:color w:val="000000" w:themeColor="text1"/>
        </w:rPr>
        <w:t>NTE</w:t>
      </w:r>
      <w:r w:rsidR="00A9204E" w:rsidRPr="00B04C65">
        <w:rPr>
          <w:rFonts w:ascii="Palatino Linotype" w:hAnsi="Palatino Linotype" w:cs="Arial"/>
          <w:color w:val="000000" w:themeColor="text1"/>
        </w:rPr>
        <w:t xml:space="preserve"> presentó a través </w:t>
      </w:r>
      <w:r w:rsidR="006952D4" w:rsidRPr="00B04C65">
        <w:rPr>
          <w:rFonts w:ascii="Palatino Linotype" w:hAnsi="Palatino Linotype" w:cs="Arial"/>
          <w:color w:val="000000" w:themeColor="text1"/>
        </w:rPr>
        <w:t>del</w:t>
      </w:r>
      <w:r w:rsidR="00A9204E" w:rsidRPr="00B04C65">
        <w:rPr>
          <w:rFonts w:ascii="Palatino Linotype" w:hAnsi="Palatino Linotype" w:cs="Arial"/>
          <w:color w:val="000000" w:themeColor="text1"/>
        </w:rPr>
        <w:t xml:space="preserve"> </w:t>
      </w:r>
      <w:r w:rsidRPr="00B04C65">
        <w:rPr>
          <w:rFonts w:ascii="Palatino Linotype" w:hAnsi="Palatino Linotype" w:cs="Arial"/>
          <w:color w:val="000000" w:themeColor="text1"/>
        </w:rPr>
        <w:t xml:space="preserve">Sistema de </w:t>
      </w:r>
      <w:r w:rsidR="00676A42" w:rsidRPr="00B04C65">
        <w:rPr>
          <w:rFonts w:ascii="Palatino Linotype" w:hAnsi="Palatino Linotype" w:cs="Arial"/>
          <w:color w:val="000000" w:themeColor="text1"/>
        </w:rPr>
        <w:t>Acceso a la Información</w:t>
      </w:r>
      <w:r w:rsidRPr="00B04C65">
        <w:rPr>
          <w:rFonts w:ascii="Palatino Linotype" w:hAnsi="Palatino Linotype" w:cs="Arial"/>
          <w:color w:val="000000" w:themeColor="text1"/>
        </w:rPr>
        <w:t xml:space="preserve"> Mexiquense, </w:t>
      </w:r>
      <w:r w:rsidR="005C4EFE" w:rsidRPr="00B04C65">
        <w:rPr>
          <w:rFonts w:ascii="Palatino Linotype" w:hAnsi="Palatino Linotype" w:cs="Arial"/>
          <w:color w:val="000000" w:themeColor="text1"/>
        </w:rPr>
        <w:t xml:space="preserve">que </w:t>
      </w:r>
      <w:r w:rsidRPr="00B04C65">
        <w:rPr>
          <w:rFonts w:ascii="Palatino Linotype" w:hAnsi="Palatino Linotype" w:cs="Arial"/>
          <w:color w:val="000000" w:themeColor="text1"/>
        </w:rPr>
        <w:t>en lo subsecuente</w:t>
      </w:r>
      <w:r w:rsidR="00EA33EA" w:rsidRPr="00B04C65">
        <w:rPr>
          <w:rFonts w:ascii="Palatino Linotype" w:hAnsi="Palatino Linotype" w:cs="Arial"/>
          <w:color w:val="000000" w:themeColor="text1"/>
        </w:rPr>
        <w:t xml:space="preserve"> se denominará</w:t>
      </w:r>
      <w:r w:rsidRPr="00B04C65">
        <w:rPr>
          <w:rFonts w:ascii="Palatino Linotype" w:hAnsi="Palatino Linotype" w:cs="Arial"/>
          <w:color w:val="000000" w:themeColor="text1"/>
        </w:rPr>
        <w:t xml:space="preserve"> </w:t>
      </w:r>
      <w:r w:rsidRPr="00B04C65">
        <w:rPr>
          <w:rFonts w:ascii="Palatino Linotype" w:hAnsi="Palatino Linotype" w:cs="Arial"/>
          <w:b/>
          <w:color w:val="000000" w:themeColor="text1"/>
        </w:rPr>
        <w:t>EL SAIMEX</w:t>
      </w:r>
      <w:r w:rsidRPr="00B04C65">
        <w:rPr>
          <w:rFonts w:ascii="Palatino Linotype" w:hAnsi="Palatino Linotype" w:cs="Arial"/>
          <w:color w:val="000000" w:themeColor="text1"/>
        </w:rPr>
        <w:t xml:space="preserve"> ante </w:t>
      </w:r>
      <w:r w:rsidRPr="00B04C65">
        <w:rPr>
          <w:rFonts w:ascii="Palatino Linotype" w:hAnsi="Palatino Linotype" w:cs="Arial"/>
          <w:b/>
          <w:color w:val="000000" w:themeColor="text1"/>
        </w:rPr>
        <w:t>EL SUJETO OBLIGADO</w:t>
      </w:r>
      <w:r w:rsidRPr="00B04C65">
        <w:rPr>
          <w:rFonts w:ascii="Palatino Linotype" w:hAnsi="Palatino Linotype" w:cs="Arial"/>
          <w:color w:val="000000" w:themeColor="text1"/>
        </w:rPr>
        <w:t xml:space="preserve">, la solicitud de </w:t>
      </w:r>
      <w:r w:rsidR="00676A42" w:rsidRPr="00B04C65">
        <w:rPr>
          <w:rFonts w:ascii="Palatino Linotype" w:hAnsi="Palatino Linotype" w:cs="Arial"/>
          <w:color w:val="000000" w:themeColor="text1"/>
        </w:rPr>
        <w:t>Acceso a la Información Pública</w:t>
      </w:r>
      <w:r w:rsidRPr="00B04C65">
        <w:rPr>
          <w:rFonts w:ascii="Palatino Linotype" w:hAnsi="Palatino Linotype" w:cs="Arial"/>
          <w:color w:val="000000" w:themeColor="text1"/>
        </w:rPr>
        <w:t>, a la que se le asignó el número de expediente</w:t>
      </w:r>
      <w:r w:rsidRPr="00B04C65">
        <w:rPr>
          <w:rFonts w:ascii="Palatino Linotype" w:hAnsi="Palatino Linotype" w:cs="Arial"/>
          <w:b/>
          <w:color w:val="000000" w:themeColor="text1"/>
        </w:rPr>
        <w:t xml:space="preserve"> </w:t>
      </w:r>
      <w:r w:rsidR="00BC415F" w:rsidRPr="00B04C65">
        <w:rPr>
          <w:rFonts w:ascii="Palatino Linotype" w:hAnsi="Palatino Linotype"/>
          <w:b/>
          <w:color w:val="000000" w:themeColor="text1"/>
        </w:rPr>
        <w:t>00147/TOLUCA/IP/2022</w:t>
      </w:r>
      <w:r w:rsidR="007A5836" w:rsidRPr="00B04C65">
        <w:rPr>
          <w:rFonts w:ascii="Palatino Linotype" w:hAnsi="Palatino Linotype" w:cs="Arial"/>
          <w:b/>
          <w:color w:val="000000" w:themeColor="text1"/>
        </w:rPr>
        <w:t>,</w:t>
      </w:r>
      <w:r w:rsidR="007A5836" w:rsidRPr="00B04C65">
        <w:rPr>
          <w:rFonts w:ascii="Palatino Linotype" w:hAnsi="Palatino Linotype"/>
          <w:color w:val="000000" w:themeColor="text1"/>
        </w:rPr>
        <w:t xml:space="preserve"> mediante la cual </w:t>
      </w:r>
      <w:r w:rsidR="00F84FBE" w:rsidRPr="00B04C65">
        <w:rPr>
          <w:rFonts w:ascii="Palatino Linotype" w:hAnsi="Palatino Linotype"/>
          <w:color w:val="000000" w:themeColor="text1"/>
        </w:rPr>
        <w:t xml:space="preserve">requirió </w:t>
      </w:r>
      <w:r w:rsidR="007A5836" w:rsidRPr="00B04C65">
        <w:rPr>
          <w:rFonts w:ascii="Palatino Linotype" w:hAnsi="Palatino Linotype"/>
          <w:color w:val="000000" w:themeColor="text1"/>
        </w:rPr>
        <w:t xml:space="preserve">lo </w:t>
      </w:r>
      <w:r w:rsidR="007A5836" w:rsidRPr="00B04C65">
        <w:rPr>
          <w:rFonts w:ascii="Palatino Linotype" w:hAnsi="Palatino Linotype" w:cs="Arial"/>
          <w:color w:val="000000" w:themeColor="text1"/>
        </w:rPr>
        <w:t>siguiente</w:t>
      </w:r>
      <w:r w:rsidR="007A5836" w:rsidRPr="00B04C65">
        <w:rPr>
          <w:rFonts w:ascii="Palatino Linotype" w:hAnsi="Palatino Linotype"/>
          <w:color w:val="000000" w:themeColor="text1"/>
        </w:rPr>
        <w:t>:</w:t>
      </w:r>
    </w:p>
    <w:p w14:paraId="2DF8E127" w14:textId="77777777" w:rsidR="007A5836" w:rsidRPr="00B04C65" w:rsidRDefault="007A5836" w:rsidP="0052491F">
      <w:pPr>
        <w:pStyle w:val="Prrafodelista"/>
        <w:ind w:left="851" w:right="899"/>
        <w:jc w:val="both"/>
        <w:rPr>
          <w:rFonts w:ascii="Palatino Linotype" w:hAnsi="Palatino Linotype" w:cs="Arial"/>
          <w:i/>
          <w:color w:val="000000" w:themeColor="text1"/>
          <w:sz w:val="22"/>
        </w:rPr>
      </w:pPr>
    </w:p>
    <w:p w14:paraId="3FE2529C" w14:textId="60406108" w:rsidR="007A5836" w:rsidRPr="00B04C65" w:rsidRDefault="007A5836" w:rsidP="0052491F">
      <w:pPr>
        <w:pStyle w:val="Prrafodelista"/>
        <w:ind w:left="851" w:right="899"/>
        <w:jc w:val="both"/>
        <w:rPr>
          <w:rFonts w:ascii="Palatino Linotype" w:hAnsi="Palatino Linotype" w:cs="Arial"/>
          <w:i/>
          <w:color w:val="000000" w:themeColor="text1"/>
          <w:sz w:val="22"/>
        </w:rPr>
      </w:pPr>
      <w:bookmarkStart w:id="1" w:name="_Hlk96896517"/>
      <w:r w:rsidRPr="00B04C65">
        <w:rPr>
          <w:rFonts w:ascii="Palatino Linotype" w:hAnsi="Palatino Linotype" w:cs="Arial"/>
          <w:i/>
          <w:color w:val="000000" w:themeColor="text1"/>
          <w:sz w:val="22"/>
        </w:rPr>
        <w:t>“</w:t>
      </w:r>
      <w:r w:rsidR="00BC415F" w:rsidRPr="00B04C65">
        <w:rPr>
          <w:rFonts w:ascii="Palatino Linotype" w:hAnsi="Palatino Linotype" w:cs="Arial"/>
          <w:i/>
          <w:color w:val="000000" w:themeColor="text1"/>
          <w:sz w:val="22"/>
        </w:rPr>
        <w:t xml:space="preserve">Tabulador de sueldos de toda la </w:t>
      </w:r>
      <w:proofErr w:type="spellStart"/>
      <w:r w:rsidR="00BC415F" w:rsidRPr="00B04C65">
        <w:rPr>
          <w:rFonts w:ascii="Palatino Linotype" w:hAnsi="Palatino Linotype" w:cs="Arial"/>
          <w:i/>
          <w:color w:val="000000" w:themeColor="text1"/>
          <w:sz w:val="22"/>
        </w:rPr>
        <w:t>Administracion</w:t>
      </w:r>
      <w:proofErr w:type="spellEnd"/>
      <w:r w:rsidR="00BC415F" w:rsidRPr="00B04C65">
        <w:rPr>
          <w:rFonts w:ascii="Palatino Linotype" w:hAnsi="Palatino Linotype" w:cs="Arial"/>
          <w:i/>
          <w:color w:val="000000" w:themeColor="text1"/>
          <w:sz w:val="22"/>
        </w:rPr>
        <w:t xml:space="preserve"> publica, 2022-2024 Organigramas de toda la </w:t>
      </w:r>
      <w:proofErr w:type="spellStart"/>
      <w:r w:rsidR="00BC415F" w:rsidRPr="00B04C65">
        <w:rPr>
          <w:rFonts w:ascii="Palatino Linotype" w:hAnsi="Palatino Linotype" w:cs="Arial"/>
          <w:i/>
          <w:color w:val="000000" w:themeColor="text1"/>
          <w:sz w:val="22"/>
        </w:rPr>
        <w:t>Administracion</w:t>
      </w:r>
      <w:proofErr w:type="spellEnd"/>
      <w:r w:rsidR="00BC415F" w:rsidRPr="00B04C65">
        <w:rPr>
          <w:rFonts w:ascii="Palatino Linotype" w:hAnsi="Palatino Linotype" w:cs="Arial"/>
          <w:i/>
          <w:color w:val="000000" w:themeColor="text1"/>
          <w:sz w:val="22"/>
        </w:rPr>
        <w:t xml:space="preserve"> publica, 2022-2024 Manuales de organización y de procedimientos de la Administración 2022-2024 Montos que han ingresado de pago de predial del 1 de enero al 15 de enero del año 2022</w:t>
      </w:r>
      <w:r w:rsidRPr="00B04C65">
        <w:rPr>
          <w:rFonts w:ascii="Palatino Linotype" w:hAnsi="Palatino Linotype" w:cs="Arial"/>
          <w:i/>
          <w:color w:val="000000" w:themeColor="text1"/>
          <w:sz w:val="22"/>
        </w:rPr>
        <w:t>”</w:t>
      </w:r>
      <w:r w:rsidR="00D27BA9" w:rsidRPr="00B04C65">
        <w:rPr>
          <w:rFonts w:ascii="Palatino Linotype" w:hAnsi="Palatino Linotype" w:cs="Arial"/>
          <w:i/>
          <w:color w:val="000000" w:themeColor="text1"/>
          <w:sz w:val="22"/>
        </w:rPr>
        <w:t xml:space="preserve"> </w:t>
      </w:r>
      <w:r w:rsidRPr="00B04C65">
        <w:rPr>
          <w:rFonts w:ascii="Palatino Linotype" w:hAnsi="Palatino Linotype" w:cs="Arial"/>
          <w:i/>
          <w:color w:val="000000" w:themeColor="text1"/>
          <w:sz w:val="22"/>
        </w:rPr>
        <w:t>(</w:t>
      </w:r>
      <w:r w:rsidR="00EE6A83" w:rsidRPr="00B04C65">
        <w:rPr>
          <w:rFonts w:ascii="Palatino Linotype" w:hAnsi="Palatino Linotype" w:cs="Arial"/>
          <w:i/>
          <w:color w:val="000000" w:themeColor="text1"/>
          <w:sz w:val="22"/>
        </w:rPr>
        <w:t>S</w:t>
      </w:r>
      <w:r w:rsidRPr="00B04C65">
        <w:rPr>
          <w:rFonts w:ascii="Palatino Linotype" w:hAnsi="Palatino Linotype" w:cs="Arial"/>
          <w:i/>
          <w:color w:val="000000" w:themeColor="text1"/>
          <w:sz w:val="22"/>
        </w:rPr>
        <w:t>ic).</w:t>
      </w:r>
    </w:p>
    <w:bookmarkEnd w:id="1"/>
    <w:p w14:paraId="6723CF9D" w14:textId="591DB86B" w:rsidR="00020FB5" w:rsidRPr="00B04C65" w:rsidRDefault="00020FB5" w:rsidP="0052491F">
      <w:pPr>
        <w:pStyle w:val="Prrafodelista"/>
        <w:ind w:left="851" w:right="899"/>
        <w:jc w:val="both"/>
        <w:rPr>
          <w:rFonts w:ascii="Palatino Linotype" w:hAnsi="Palatino Linotype" w:cs="Arial"/>
          <w:i/>
          <w:color w:val="000000" w:themeColor="text1"/>
          <w:sz w:val="22"/>
        </w:rPr>
      </w:pPr>
    </w:p>
    <w:p w14:paraId="1C1937D5" w14:textId="019FB063" w:rsidR="00F3446D" w:rsidRPr="00B04C65" w:rsidRDefault="00F3446D" w:rsidP="0052491F">
      <w:pPr>
        <w:spacing w:line="360" w:lineRule="auto"/>
        <w:jc w:val="both"/>
        <w:rPr>
          <w:rFonts w:ascii="Palatino Linotype" w:hAnsi="Palatino Linotype" w:cs="Arial"/>
          <w:b/>
          <w:color w:val="000000" w:themeColor="text1"/>
        </w:rPr>
      </w:pPr>
      <w:r w:rsidRPr="00B04C65">
        <w:rPr>
          <w:rFonts w:ascii="Palatino Linotype" w:hAnsi="Palatino Linotype" w:cs="Arial"/>
          <w:b/>
          <w:color w:val="000000" w:themeColor="text1"/>
        </w:rPr>
        <w:t>MODALIDAD DE ENTREGA:</w:t>
      </w:r>
      <w:r w:rsidRPr="00B04C65">
        <w:rPr>
          <w:rFonts w:ascii="Palatino Linotype" w:hAnsi="Palatino Linotype" w:cs="Arial"/>
          <w:color w:val="000000" w:themeColor="text1"/>
        </w:rPr>
        <w:t xml:space="preserve"> vía </w:t>
      </w:r>
      <w:r w:rsidRPr="00B04C65">
        <w:rPr>
          <w:rFonts w:ascii="Palatino Linotype" w:hAnsi="Palatino Linotype" w:cs="Arial"/>
          <w:b/>
          <w:color w:val="000000" w:themeColor="text1"/>
        </w:rPr>
        <w:t>SAIMEX.</w:t>
      </w:r>
      <w:r w:rsidR="005C4EFE" w:rsidRPr="00B04C65">
        <w:rPr>
          <w:rFonts w:ascii="Palatino Linotype" w:hAnsi="Palatino Linotype" w:cs="Arial"/>
          <w:b/>
          <w:color w:val="000000" w:themeColor="text1"/>
        </w:rPr>
        <w:t xml:space="preserve"> </w:t>
      </w:r>
    </w:p>
    <w:p w14:paraId="0AFEB257" w14:textId="77777777" w:rsidR="00EA7FD8" w:rsidRPr="00B04C65" w:rsidRDefault="00EA7FD8" w:rsidP="0052491F">
      <w:pPr>
        <w:spacing w:line="360" w:lineRule="auto"/>
        <w:jc w:val="both"/>
        <w:rPr>
          <w:rFonts w:ascii="Palatino Linotype" w:hAnsi="Palatino Linotype" w:cs="Arial"/>
          <w:b/>
          <w:color w:val="000000" w:themeColor="text1"/>
        </w:rPr>
      </w:pPr>
    </w:p>
    <w:p w14:paraId="0F24F13B" w14:textId="77777777" w:rsidR="00676A42" w:rsidRPr="00B04C65" w:rsidRDefault="00676A42" w:rsidP="0052491F">
      <w:pPr>
        <w:spacing w:line="360" w:lineRule="auto"/>
        <w:jc w:val="both"/>
        <w:rPr>
          <w:rFonts w:ascii="Palatino Linotype" w:hAnsi="Palatino Linotype" w:cs="Arial"/>
          <w:b/>
          <w:color w:val="000000" w:themeColor="text1"/>
        </w:rPr>
      </w:pPr>
    </w:p>
    <w:p w14:paraId="18E45CC6" w14:textId="77777777" w:rsidR="00EA7FD8" w:rsidRPr="00B04C65" w:rsidRDefault="00EA7FD8" w:rsidP="0052491F">
      <w:pPr>
        <w:spacing w:line="360" w:lineRule="auto"/>
        <w:jc w:val="both"/>
        <w:rPr>
          <w:rFonts w:ascii="Palatino Linotype" w:hAnsi="Palatino Linotype"/>
          <w:b/>
          <w:color w:val="000000" w:themeColor="text1"/>
          <w:sz w:val="28"/>
          <w:szCs w:val="28"/>
        </w:rPr>
      </w:pPr>
      <w:r w:rsidRPr="00B04C65">
        <w:rPr>
          <w:rFonts w:ascii="Palatino Linotype" w:hAnsi="Palatino Linotype"/>
          <w:b/>
          <w:color w:val="000000" w:themeColor="text1"/>
          <w:sz w:val="28"/>
          <w:szCs w:val="28"/>
        </w:rPr>
        <w:lastRenderedPageBreak/>
        <w:t>II. Turno de requerimiento del Sujeto Obligado</w:t>
      </w:r>
    </w:p>
    <w:p w14:paraId="4C2875DB" w14:textId="7EDAD3D9" w:rsidR="00715751" w:rsidRPr="00B04C65" w:rsidRDefault="00776FD9" w:rsidP="0052491F">
      <w:pPr>
        <w:spacing w:line="360" w:lineRule="auto"/>
        <w:jc w:val="both"/>
        <w:rPr>
          <w:rFonts w:ascii="Palatino Linotype" w:hAnsi="Palatino Linotype"/>
          <w:bCs/>
          <w:color w:val="000000" w:themeColor="text1"/>
        </w:rPr>
      </w:pPr>
      <w:r w:rsidRPr="00B04C65">
        <w:rPr>
          <w:rFonts w:ascii="Palatino Linotype" w:hAnsi="Palatino Linotype" w:cs="Arial"/>
          <w:color w:val="000000" w:themeColor="text1"/>
        </w:rPr>
        <w:t xml:space="preserve">Con la finalidad de dar </w:t>
      </w:r>
      <w:r w:rsidR="00715751" w:rsidRPr="00B04C65">
        <w:rPr>
          <w:rFonts w:ascii="Palatino Linotype" w:hAnsi="Palatino Linotype" w:cs="Arial"/>
          <w:color w:val="000000" w:themeColor="text1"/>
        </w:rPr>
        <w:t xml:space="preserve">cumplimiento al artículo 162 de la Ley de Transparencia y </w:t>
      </w:r>
      <w:r w:rsidR="00676A42" w:rsidRPr="00B04C65">
        <w:rPr>
          <w:rFonts w:ascii="Palatino Linotype" w:hAnsi="Palatino Linotype" w:cs="Arial"/>
          <w:color w:val="000000" w:themeColor="text1"/>
        </w:rPr>
        <w:t>Acceso a la Información Pública</w:t>
      </w:r>
      <w:r w:rsidR="00715751" w:rsidRPr="00B04C65">
        <w:rPr>
          <w:rFonts w:ascii="Palatino Linotype" w:hAnsi="Palatino Linotype" w:cs="Arial"/>
          <w:color w:val="000000" w:themeColor="text1"/>
        </w:rPr>
        <w:t xml:space="preserve"> del Estado de México y Municipios, el </w:t>
      </w:r>
      <w:r w:rsidR="00BC415F" w:rsidRPr="00B04C65">
        <w:rPr>
          <w:rFonts w:ascii="Palatino Linotype" w:hAnsi="Palatino Linotype" w:cs="Arial"/>
          <w:color w:val="000000" w:themeColor="text1"/>
        </w:rPr>
        <w:t>diez</w:t>
      </w:r>
      <w:r w:rsidR="006952D4" w:rsidRPr="00B04C65">
        <w:rPr>
          <w:rFonts w:ascii="Palatino Linotype" w:hAnsi="Palatino Linotype" w:cs="Arial"/>
          <w:color w:val="000000" w:themeColor="text1"/>
        </w:rPr>
        <w:t xml:space="preserve"> de enero de dos mil veintidós</w:t>
      </w:r>
      <w:r w:rsidR="00715751" w:rsidRPr="00B04C65">
        <w:rPr>
          <w:rFonts w:ascii="Palatino Linotype" w:hAnsi="Palatino Linotype" w:cs="Arial"/>
          <w:color w:val="000000" w:themeColor="text1"/>
        </w:rPr>
        <w:t xml:space="preserve">, la Titular de la Unidad de Transparencia del </w:t>
      </w:r>
      <w:r w:rsidR="00715751" w:rsidRPr="00B04C65">
        <w:rPr>
          <w:rFonts w:ascii="Palatino Linotype" w:hAnsi="Palatino Linotype" w:cs="Arial"/>
          <w:b/>
          <w:color w:val="000000" w:themeColor="text1"/>
        </w:rPr>
        <w:t>SUJETO OBLIGADO</w:t>
      </w:r>
      <w:r w:rsidR="00715751" w:rsidRPr="00B04C65">
        <w:rPr>
          <w:rFonts w:ascii="Palatino Linotype" w:hAnsi="Palatino Linotype" w:cs="Arial"/>
          <w:color w:val="000000" w:themeColor="text1"/>
        </w:rPr>
        <w:t xml:space="preserve">, </w:t>
      </w:r>
      <w:r w:rsidR="00715751" w:rsidRPr="00B04C65">
        <w:rPr>
          <w:rFonts w:ascii="Palatino Linotype" w:hAnsi="Palatino Linotype"/>
          <w:bCs/>
          <w:color w:val="000000" w:themeColor="text1"/>
        </w:rPr>
        <w:t>turnó el requerimiento de información a</w:t>
      </w:r>
      <w:r w:rsidR="00BC415F" w:rsidRPr="00B04C65">
        <w:rPr>
          <w:rFonts w:ascii="Palatino Linotype" w:hAnsi="Palatino Linotype"/>
          <w:bCs/>
          <w:color w:val="000000" w:themeColor="text1"/>
        </w:rPr>
        <w:t xml:space="preserve"> </w:t>
      </w:r>
      <w:r w:rsidR="00715751" w:rsidRPr="00B04C65">
        <w:rPr>
          <w:rFonts w:ascii="Palatino Linotype" w:hAnsi="Palatino Linotype"/>
          <w:bCs/>
          <w:color w:val="000000" w:themeColor="text1"/>
        </w:rPr>
        <w:t>l</w:t>
      </w:r>
      <w:r w:rsidR="00BC415F" w:rsidRPr="00B04C65">
        <w:rPr>
          <w:rFonts w:ascii="Palatino Linotype" w:hAnsi="Palatino Linotype"/>
          <w:bCs/>
          <w:color w:val="000000" w:themeColor="text1"/>
        </w:rPr>
        <w:t>os</w:t>
      </w:r>
      <w:r w:rsidR="002A63FA" w:rsidRPr="00B04C65">
        <w:rPr>
          <w:rFonts w:ascii="Palatino Linotype" w:hAnsi="Palatino Linotype"/>
          <w:bCs/>
          <w:color w:val="000000" w:themeColor="text1"/>
        </w:rPr>
        <w:t xml:space="preserve"> servidor</w:t>
      </w:r>
      <w:r w:rsidR="00BC415F" w:rsidRPr="00B04C65">
        <w:rPr>
          <w:rFonts w:ascii="Palatino Linotype" w:hAnsi="Palatino Linotype"/>
          <w:bCs/>
          <w:color w:val="000000" w:themeColor="text1"/>
        </w:rPr>
        <w:t>es</w:t>
      </w:r>
      <w:r w:rsidR="00715751" w:rsidRPr="00B04C65">
        <w:rPr>
          <w:rFonts w:ascii="Palatino Linotype" w:hAnsi="Palatino Linotype"/>
          <w:bCs/>
          <w:color w:val="000000" w:themeColor="text1"/>
        </w:rPr>
        <w:t xml:space="preserve"> público</w:t>
      </w:r>
      <w:r w:rsidR="00BC415F" w:rsidRPr="00B04C65">
        <w:rPr>
          <w:rFonts w:ascii="Palatino Linotype" w:hAnsi="Palatino Linotype"/>
          <w:bCs/>
          <w:color w:val="000000" w:themeColor="text1"/>
        </w:rPr>
        <w:t>s</w:t>
      </w:r>
      <w:r w:rsidR="00715751" w:rsidRPr="00B04C65">
        <w:rPr>
          <w:rFonts w:ascii="Palatino Linotype" w:hAnsi="Palatino Linotype"/>
          <w:bCs/>
          <w:color w:val="000000" w:themeColor="text1"/>
        </w:rPr>
        <w:t xml:space="preserve"> habilitado</w:t>
      </w:r>
      <w:r w:rsidR="00BC415F" w:rsidRPr="00B04C65">
        <w:rPr>
          <w:rFonts w:ascii="Palatino Linotype" w:hAnsi="Palatino Linotype"/>
          <w:bCs/>
          <w:color w:val="000000" w:themeColor="text1"/>
        </w:rPr>
        <w:t>s</w:t>
      </w:r>
      <w:r w:rsidR="00715751" w:rsidRPr="00B04C65">
        <w:rPr>
          <w:rFonts w:ascii="Palatino Linotype" w:hAnsi="Palatino Linotype"/>
          <w:bCs/>
          <w:color w:val="000000" w:themeColor="text1"/>
        </w:rPr>
        <w:t xml:space="preserve"> que estimó pertinente</w:t>
      </w:r>
      <w:r w:rsidR="00BC415F" w:rsidRPr="00B04C65">
        <w:rPr>
          <w:rFonts w:ascii="Palatino Linotype" w:hAnsi="Palatino Linotype"/>
          <w:bCs/>
          <w:color w:val="000000" w:themeColor="text1"/>
        </w:rPr>
        <w:t>s</w:t>
      </w:r>
      <w:r w:rsidR="00715751" w:rsidRPr="00B04C65">
        <w:rPr>
          <w:rFonts w:ascii="Palatino Linotype" w:hAnsi="Palatino Linotype"/>
          <w:bCs/>
          <w:color w:val="000000" w:themeColor="text1"/>
        </w:rPr>
        <w:t xml:space="preserve">, a fin de colmar la </w:t>
      </w:r>
      <w:r w:rsidR="0022743B" w:rsidRPr="00B04C65">
        <w:rPr>
          <w:rFonts w:ascii="Palatino Linotype" w:hAnsi="Palatino Linotype"/>
          <w:bCs/>
          <w:color w:val="000000" w:themeColor="text1"/>
        </w:rPr>
        <w:t>S</w:t>
      </w:r>
      <w:r w:rsidR="00715751" w:rsidRPr="00B04C65">
        <w:rPr>
          <w:rFonts w:ascii="Palatino Linotype" w:hAnsi="Palatino Linotype"/>
          <w:bCs/>
          <w:color w:val="000000" w:themeColor="text1"/>
        </w:rPr>
        <w:t xml:space="preserve">olicitud de </w:t>
      </w:r>
      <w:r w:rsidR="00676A42" w:rsidRPr="00B04C65">
        <w:rPr>
          <w:rFonts w:ascii="Palatino Linotype" w:hAnsi="Palatino Linotype"/>
          <w:bCs/>
          <w:color w:val="000000" w:themeColor="text1"/>
        </w:rPr>
        <w:t>Acceso a la Información</w:t>
      </w:r>
      <w:r w:rsidR="00715751" w:rsidRPr="00B04C65">
        <w:rPr>
          <w:rFonts w:ascii="Palatino Linotype" w:hAnsi="Palatino Linotype"/>
          <w:bCs/>
          <w:color w:val="000000" w:themeColor="text1"/>
        </w:rPr>
        <w:t>; tal y como, se aprecia en la imagen siguiente:</w:t>
      </w:r>
    </w:p>
    <w:p w14:paraId="5D68D289" w14:textId="558C019A" w:rsidR="006A7520" w:rsidRPr="00B04C65" w:rsidRDefault="00BC415F" w:rsidP="0052491F">
      <w:pPr>
        <w:spacing w:line="360" w:lineRule="auto"/>
        <w:jc w:val="both"/>
        <w:rPr>
          <w:rFonts w:ascii="Palatino Linotype" w:hAnsi="Palatino Linotype"/>
          <w:bCs/>
          <w:color w:val="000000" w:themeColor="text1"/>
        </w:rPr>
      </w:pPr>
      <w:r w:rsidRPr="00B04C65">
        <w:rPr>
          <w:rFonts w:ascii="Palatino Linotype" w:hAnsi="Palatino Linotype"/>
          <w:bCs/>
          <w:noProof/>
          <w:color w:val="000000" w:themeColor="text1"/>
          <w:lang w:eastAsia="es-MX"/>
        </w:rPr>
        <w:drawing>
          <wp:inline distT="0" distB="0" distL="0" distR="0" wp14:anchorId="77265A5E" wp14:editId="238A0C7B">
            <wp:extent cx="5791835" cy="17475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747520"/>
                    </a:xfrm>
                    <a:prstGeom prst="rect">
                      <a:avLst/>
                    </a:prstGeom>
                  </pic:spPr>
                </pic:pic>
              </a:graphicData>
            </a:graphic>
          </wp:inline>
        </w:drawing>
      </w:r>
    </w:p>
    <w:p w14:paraId="4B7079A0" w14:textId="77777777" w:rsidR="00715751" w:rsidRPr="00B04C65" w:rsidRDefault="00715751" w:rsidP="0052491F">
      <w:pPr>
        <w:spacing w:line="360" w:lineRule="auto"/>
        <w:jc w:val="both"/>
        <w:rPr>
          <w:rFonts w:ascii="Palatino Linotype" w:hAnsi="Palatino Linotype"/>
          <w:b/>
          <w:color w:val="000000" w:themeColor="text1"/>
          <w:sz w:val="28"/>
          <w:szCs w:val="28"/>
        </w:rPr>
      </w:pPr>
    </w:p>
    <w:p w14:paraId="2CA2F241" w14:textId="219F8C6F" w:rsidR="00E62E88" w:rsidRPr="00B04C65" w:rsidRDefault="00E62E88" w:rsidP="0052491F">
      <w:pPr>
        <w:pStyle w:val="Prrafodelista"/>
        <w:tabs>
          <w:tab w:val="left" w:pos="709"/>
        </w:tabs>
        <w:spacing w:line="360" w:lineRule="auto"/>
        <w:ind w:left="0"/>
        <w:jc w:val="both"/>
        <w:rPr>
          <w:rFonts w:ascii="Palatino Linotype" w:hAnsi="Palatino Linotype" w:cs="Arial"/>
          <w:b/>
          <w:color w:val="000000" w:themeColor="text1"/>
          <w:sz w:val="28"/>
          <w:szCs w:val="28"/>
        </w:rPr>
      </w:pPr>
      <w:r w:rsidRPr="00B04C65">
        <w:rPr>
          <w:rFonts w:ascii="Palatino Linotype" w:hAnsi="Palatino Linotype"/>
          <w:b/>
          <w:color w:val="000000" w:themeColor="text1"/>
          <w:sz w:val="28"/>
          <w:szCs w:val="28"/>
        </w:rPr>
        <w:t xml:space="preserve">III. </w:t>
      </w:r>
      <w:r w:rsidRPr="00B04C65">
        <w:rPr>
          <w:rFonts w:ascii="Palatino Linotype" w:hAnsi="Palatino Linotype" w:cs="Arial"/>
          <w:b/>
          <w:color w:val="000000" w:themeColor="text1"/>
          <w:sz w:val="28"/>
          <w:szCs w:val="28"/>
        </w:rPr>
        <w:t>Respuesta del Sujeto Obligado</w:t>
      </w:r>
    </w:p>
    <w:p w14:paraId="44D16AE2" w14:textId="4DD5AA81" w:rsidR="007A5836" w:rsidRPr="00B04C65" w:rsidRDefault="007A5836" w:rsidP="0052491F">
      <w:pPr>
        <w:spacing w:line="360" w:lineRule="auto"/>
        <w:jc w:val="both"/>
        <w:rPr>
          <w:rFonts w:ascii="Palatino Linotype" w:hAnsi="Palatino Linotype" w:cs="Arial"/>
          <w:color w:val="000000" w:themeColor="text1"/>
        </w:rPr>
      </w:pPr>
      <w:r w:rsidRPr="00B04C65">
        <w:rPr>
          <w:rFonts w:ascii="Palatino Linotype" w:hAnsi="Palatino Linotype" w:cs="Arial"/>
          <w:color w:val="000000" w:themeColor="text1"/>
        </w:rPr>
        <w:t xml:space="preserve">De las constancias que integran el expediente electrónico del </w:t>
      </w:r>
      <w:r w:rsidRPr="00B04C65">
        <w:rPr>
          <w:rFonts w:ascii="Palatino Linotype" w:hAnsi="Palatino Linotype" w:cs="Arial"/>
          <w:b/>
          <w:color w:val="000000" w:themeColor="text1"/>
        </w:rPr>
        <w:t>SAIMEX</w:t>
      </w:r>
      <w:r w:rsidRPr="00B04C65">
        <w:rPr>
          <w:rFonts w:ascii="Palatino Linotype" w:hAnsi="Palatino Linotype" w:cs="Arial"/>
          <w:color w:val="000000" w:themeColor="text1"/>
        </w:rPr>
        <w:t xml:space="preserve"> se advierte que </w:t>
      </w:r>
      <w:r w:rsidRPr="00B04C65">
        <w:rPr>
          <w:rFonts w:ascii="Palatino Linotype" w:hAnsi="Palatino Linotype" w:cs="Arial"/>
          <w:b/>
          <w:color w:val="000000" w:themeColor="text1"/>
        </w:rPr>
        <w:t>EL SUJETO OBLIGADO</w:t>
      </w:r>
      <w:r w:rsidRPr="00B04C65">
        <w:rPr>
          <w:rFonts w:ascii="Palatino Linotype" w:hAnsi="Palatino Linotype" w:cs="Arial"/>
          <w:color w:val="000000" w:themeColor="text1"/>
        </w:rPr>
        <w:t xml:space="preserve"> dio respuesta a la </w:t>
      </w:r>
      <w:r w:rsidR="0022743B" w:rsidRPr="00B04C65">
        <w:rPr>
          <w:rFonts w:ascii="Palatino Linotype" w:hAnsi="Palatino Linotype" w:cs="Arial"/>
          <w:color w:val="000000" w:themeColor="text1"/>
        </w:rPr>
        <w:t>S</w:t>
      </w:r>
      <w:r w:rsidRPr="00B04C65">
        <w:rPr>
          <w:rFonts w:ascii="Palatino Linotype" w:hAnsi="Palatino Linotype" w:cs="Arial"/>
          <w:color w:val="000000" w:themeColor="text1"/>
        </w:rPr>
        <w:t xml:space="preserve">olicitud de </w:t>
      </w:r>
      <w:r w:rsidR="00676A42" w:rsidRPr="00B04C65">
        <w:rPr>
          <w:rFonts w:ascii="Palatino Linotype" w:hAnsi="Palatino Linotype" w:cs="Arial"/>
          <w:color w:val="000000" w:themeColor="text1"/>
        </w:rPr>
        <w:t>Acceso a la Información</w:t>
      </w:r>
      <w:r w:rsidRPr="00B04C65">
        <w:rPr>
          <w:rFonts w:ascii="Palatino Linotype" w:hAnsi="Palatino Linotype" w:cs="Arial"/>
          <w:color w:val="000000" w:themeColor="text1"/>
        </w:rPr>
        <w:t xml:space="preserve">, en fecha </w:t>
      </w:r>
      <w:r w:rsidR="00BC415F" w:rsidRPr="00B04C65">
        <w:rPr>
          <w:rFonts w:ascii="Palatino Linotype" w:hAnsi="Palatino Linotype" w:cs="Arial"/>
          <w:color w:val="000000" w:themeColor="text1"/>
        </w:rPr>
        <w:t>treinta y uno de enero</w:t>
      </w:r>
      <w:r w:rsidR="006952D4" w:rsidRPr="00B04C65">
        <w:rPr>
          <w:rFonts w:ascii="Palatino Linotype" w:hAnsi="Palatino Linotype" w:cs="Arial"/>
          <w:color w:val="000000" w:themeColor="text1"/>
        </w:rPr>
        <w:t xml:space="preserve"> </w:t>
      </w:r>
      <w:r w:rsidR="00BC415F" w:rsidRPr="00B04C65">
        <w:rPr>
          <w:rFonts w:ascii="Palatino Linotype" w:hAnsi="Palatino Linotype" w:cs="Arial"/>
          <w:color w:val="000000" w:themeColor="text1"/>
        </w:rPr>
        <w:t xml:space="preserve">de </w:t>
      </w:r>
      <w:r w:rsidR="006952D4" w:rsidRPr="00B04C65">
        <w:rPr>
          <w:rFonts w:ascii="Palatino Linotype" w:hAnsi="Palatino Linotype" w:cs="Arial"/>
          <w:color w:val="000000" w:themeColor="text1"/>
        </w:rPr>
        <w:t>dos mil veintidós</w:t>
      </w:r>
      <w:r w:rsidRPr="00B04C65">
        <w:rPr>
          <w:rFonts w:ascii="Palatino Linotype" w:hAnsi="Palatino Linotype" w:cs="Arial"/>
          <w:color w:val="000000" w:themeColor="text1"/>
        </w:rPr>
        <w:t>, en los términos que a continuación se citan:</w:t>
      </w:r>
    </w:p>
    <w:p w14:paraId="021BF839" w14:textId="77777777" w:rsidR="003652DA" w:rsidRPr="00B04C65" w:rsidRDefault="003652DA" w:rsidP="0052491F">
      <w:pPr>
        <w:pStyle w:val="Prrafodelista"/>
        <w:ind w:left="851" w:right="899"/>
        <w:jc w:val="both"/>
        <w:rPr>
          <w:rFonts w:ascii="Palatino Linotype" w:hAnsi="Palatino Linotype" w:cs="Arial"/>
          <w:i/>
          <w:color w:val="000000" w:themeColor="text1"/>
          <w:sz w:val="22"/>
        </w:rPr>
      </w:pPr>
    </w:p>
    <w:p w14:paraId="247DF751" w14:textId="70FBF803" w:rsidR="00BC415F" w:rsidRPr="00B04C65" w:rsidRDefault="007A5836" w:rsidP="0052491F">
      <w:pPr>
        <w:pStyle w:val="Prrafodelista"/>
        <w:ind w:left="851" w:right="899"/>
        <w:jc w:val="both"/>
        <w:rPr>
          <w:rFonts w:ascii="Palatino Linotype" w:hAnsi="Palatino Linotype" w:cs="Arial"/>
          <w:i/>
          <w:color w:val="000000" w:themeColor="text1"/>
          <w:sz w:val="22"/>
        </w:rPr>
      </w:pPr>
      <w:r w:rsidRPr="00B04C65">
        <w:rPr>
          <w:rFonts w:ascii="Palatino Linotype" w:hAnsi="Palatino Linotype" w:cs="Arial"/>
          <w:i/>
          <w:color w:val="000000" w:themeColor="text1"/>
          <w:sz w:val="22"/>
        </w:rPr>
        <w:t>“</w:t>
      </w:r>
      <w:r w:rsidR="00860A24" w:rsidRPr="00B04C65">
        <w:rPr>
          <w:rFonts w:ascii="Palatino Linotype" w:hAnsi="Palatino Linotype" w:cs="Arial"/>
          <w:i/>
          <w:color w:val="000000" w:themeColor="text1"/>
          <w:sz w:val="22"/>
        </w:rPr>
        <w:t>…</w:t>
      </w:r>
      <w:r w:rsidR="00BC415F" w:rsidRPr="00B04C65">
        <w:rPr>
          <w:rFonts w:ascii="Palatino Linotype" w:hAnsi="Palatino Linotype" w:cs="Arial"/>
          <w:i/>
          <w:color w:val="000000" w:themeColor="text1"/>
          <w:sz w:val="22"/>
        </w:rPr>
        <w:t xml:space="preserve">En respuesta a la solicitud recibida, nos permitimos hacer de su conocimiento que con fundamento en el artículo 53, Fracciones: II, V y VI de la Ley de Transparencia y </w:t>
      </w:r>
      <w:r w:rsidR="00676A42" w:rsidRPr="00B04C65">
        <w:rPr>
          <w:rFonts w:ascii="Palatino Linotype" w:hAnsi="Palatino Linotype" w:cs="Arial"/>
          <w:i/>
          <w:color w:val="000000" w:themeColor="text1"/>
          <w:sz w:val="22"/>
        </w:rPr>
        <w:t>Acceso a la Información Pública</w:t>
      </w:r>
      <w:r w:rsidR="00BC415F" w:rsidRPr="00B04C65">
        <w:rPr>
          <w:rFonts w:ascii="Palatino Linotype" w:hAnsi="Palatino Linotype" w:cs="Arial"/>
          <w:i/>
          <w:color w:val="000000" w:themeColor="text1"/>
          <w:sz w:val="22"/>
        </w:rPr>
        <w:t xml:space="preserve"> del Estado de México y Municipios, le contestamos que:</w:t>
      </w:r>
    </w:p>
    <w:p w14:paraId="138B6D76" w14:textId="77777777" w:rsidR="00BC415F" w:rsidRPr="00B04C65" w:rsidRDefault="00BC415F" w:rsidP="0052491F">
      <w:pPr>
        <w:pStyle w:val="Prrafodelista"/>
        <w:ind w:left="851" w:right="899"/>
        <w:jc w:val="both"/>
        <w:rPr>
          <w:rFonts w:ascii="Palatino Linotype" w:hAnsi="Palatino Linotype" w:cs="Arial"/>
          <w:i/>
          <w:color w:val="000000" w:themeColor="text1"/>
          <w:sz w:val="22"/>
        </w:rPr>
      </w:pPr>
    </w:p>
    <w:p w14:paraId="66F30B73" w14:textId="4C89EC2D" w:rsidR="00BC415F" w:rsidRPr="00B04C65" w:rsidRDefault="00BC415F" w:rsidP="0052491F">
      <w:pPr>
        <w:pStyle w:val="Prrafodelista"/>
        <w:ind w:left="851" w:right="899"/>
        <w:jc w:val="both"/>
        <w:rPr>
          <w:rFonts w:ascii="Palatino Linotype" w:hAnsi="Palatino Linotype" w:cs="Arial"/>
          <w:i/>
          <w:color w:val="000000" w:themeColor="text1"/>
          <w:sz w:val="22"/>
        </w:rPr>
      </w:pPr>
      <w:r w:rsidRPr="00B04C65">
        <w:rPr>
          <w:rFonts w:ascii="Palatino Linotype" w:hAnsi="Palatino Linotype" w:cs="Arial"/>
          <w:i/>
          <w:color w:val="000000" w:themeColor="text1"/>
          <w:sz w:val="22"/>
        </w:rPr>
        <w:lastRenderedPageBreak/>
        <w:t>En atención a la solicitud de información número 000147/TOLUCA/IP/2022, me permito adjuntar al presente la respuesta correspondiente. Sin más por el momento, le envío un cordial saludo.</w:t>
      </w:r>
    </w:p>
    <w:p w14:paraId="62365E26" w14:textId="77777777" w:rsidR="00BC415F" w:rsidRPr="00B04C65" w:rsidRDefault="00BC415F" w:rsidP="0052491F">
      <w:pPr>
        <w:pStyle w:val="Prrafodelista"/>
        <w:ind w:left="851" w:right="899"/>
        <w:jc w:val="both"/>
        <w:rPr>
          <w:rFonts w:ascii="Palatino Linotype" w:hAnsi="Palatino Linotype" w:cs="Arial"/>
          <w:i/>
          <w:color w:val="000000" w:themeColor="text1"/>
          <w:sz w:val="22"/>
        </w:rPr>
      </w:pPr>
    </w:p>
    <w:p w14:paraId="5AC6D5E8" w14:textId="6864F867" w:rsidR="00BC415F" w:rsidRPr="00B04C65" w:rsidRDefault="00BC415F" w:rsidP="0052491F">
      <w:pPr>
        <w:pStyle w:val="Prrafodelista"/>
        <w:ind w:left="851" w:right="899"/>
        <w:jc w:val="both"/>
        <w:rPr>
          <w:rFonts w:ascii="Palatino Linotype" w:hAnsi="Palatino Linotype" w:cs="Arial"/>
          <w:i/>
          <w:color w:val="000000" w:themeColor="text1"/>
          <w:sz w:val="22"/>
        </w:rPr>
      </w:pPr>
      <w:r w:rsidRPr="00B04C65">
        <w:rPr>
          <w:rFonts w:ascii="Palatino Linotype" w:hAnsi="Palatino Linotype" w:cs="Arial"/>
          <w:i/>
          <w:color w:val="000000" w:themeColor="text1"/>
          <w:sz w:val="22"/>
        </w:rPr>
        <w:t>ATENTAMENTE</w:t>
      </w:r>
    </w:p>
    <w:p w14:paraId="245BC58F" w14:textId="77777777" w:rsidR="00BC415F" w:rsidRPr="00B04C65" w:rsidRDefault="00BC415F" w:rsidP="0052491F">
      <w:pPr>
        <w:pStyle w:val="Prrafodelista"/>
        <w:ind w:left="851" w:right="899"/>
        <w:jc w:val="both"/>
        <w:rPr>
          <w:rFonts w:ascii="Palatino Linotype" w:hAnsi="Palatino Linotype" w:cs="Arial"/>
          <w:i/>
          <w:color w:val="000000" w:themeColor="text1"/>
          <w:sz w:val="22"/>
        </w:rPr>
      </w:pPr>
    </w:p>
    <w:p w14:paraId="6D460F61" w14:textId="43340851" w:rsidR="007A5836" w:rsidRPr="00B04C65" w:rsidRDefault="00BC415F" w:rsidP="0052491F">
      <w:pPr>
        <w:pStyle w:val="Prrafodelista"/>
        <w:ind w:left="851" w:right="899"/>
        <w:jc w:val="both"/>
        <w:rPr>
          <w:rFonts w:ascii="Palatino Linotype" w:hAnsi="Palatino Linotype" w:cs="Arial"/>
          <w:i/>
          <w:color w:val="000000" w:themeColor="text1"/>
          <w:sz w:val="22"/>
        </w:rPr>
      </w:pPr>
      <w:r w:rsidRPr="00B04C65">
        <w:rPr>
          <w:rFonts w:ascii="Palatino Linotype" w:hAnsi="Palatino Linotype" w:cs="Arial"/>
          <w:i/>
          <w:color w:val="000000" w:themeColor="text1"/>
          <w:sz w:val="22"/>
        </w:rPr>
        <w:t>Lic. Norma Sofía Pérez Martínez</w:t>
      </w:r>
      <w:r w:rsidR="007A5836" w:rsidRPr="00B04C65">
        <w:rPr>
          <w:rFonts w:ascii="Palatino Linotype" w:hAnsi="Palatino Linotype" w:cs="Arial"/>
          <w:i/>
          <w:color w:val="000000" w:themeColor="text1"/>
          <w:sz w:val="22"/>
        </w:rPr>
        <w:t>”</w:t>
      </w:r>
      <w:r w:rsidR="00F84FBE" w:rsidRPr="00B04C65">
        <w:rPr>
          <w:rFonts w:ascii="Palatino Linotype" w:hAnsi="Palatino Linotype" w:cs="Arial"/>
          <w:i/>
          <w:color w:val="000000" w:themeColor="text1"/>
          <w:sz w:val="22"/>
        </w:rPr>
        <w:t xml:space="preserve"> (sic) </w:t>
      </w:r>
    </w:p>
    <w:p w14:paraId="33C8E058" w14:textId="77777777" w:rsidR="007A5836" w:rsidRPr="00B04C65" w:rsidRDefault="007A5836" w:rsidP="0052491F">
      <w:pPr>
        <w:pStyle w:val="Prrafodelista"/>
        <w:ind w:left="709" w:right="757"/>
        <w:jc w:val="both"/>
        <w:rPr>
          <w:rFonts w:ascii="Palatino Linotype" w:hAnsi="Palatino Linotype" w:cs="Arial"/>
          <w:i/>
          <w:color w:val="000000" w:themeColor="text1"/>
          <w:sz w:val="22"/>
        </w:rPr>
      </w:pPr>
    </w:p>
    <w:p w14:paraId="7696EC7C" w14:textId="77777777" w:rsidR="00860A24" w:rsidRPr="00B04C65" w:rsidRDefault="0096329F" w:rsidP="0052491F">
      <w:pPr>
        <w:spacing w:line="360" w:lineRule="auto"/>
        <w:jc w:val="both"/>
        <w:rPr>
          <w:rFonts w:ascii="Palatino Linotype" w:hAnsi="Palatino Linotype"/>
          <w:color w:val="000000" w:themeColor="text1"/>
        </w:rPr>
      </w:pPr>
      <w:r w:rsidRPr="00B04C65">
        <w:rPr>
          <w:rFonts w:ascii="Palatino Linotype" w:hAnsi="Palatino Linotype"/>
          <w:color w:val="000000" w:themeColor="text1"/>
        </w:rPr>
        <w:t>De igual modo</w:t>
      </w:r>
      <w:r w:rsidR="00BE1A3A" w:rsidRPr="00B04C65">
        <w:rPr>
          <w:rFonts w:ascii="Palatino Linotype" w:hAnsi="Palatino Linotype"/>
          <w:color w:val="000000" w:themeColor="text1"/>
        </w:rPr>
        <w:t xml:space="preserve">, </w:t>
      </w:r>
      <w:r w:rsidR="00BE1A3A" w:rsidRPr="00B04C65">
        <w:rPr>
          <w:rFonts w:ascii="Palatino Linotype" w:hAnsi="Palatino Linotype" w:cs="Arial"/>
          <w:b/>
          <w:color w:val="000000" w:themeColor="text1"/>
        </w:rPr>
        <w:t>EL SUJETO OBLIGADO</w:t>
      </w:r>
      <w:r w:rsidR="00BE1A3A" w:rsidRPr="00B04C65">
        <w:rPr>
          <w:rFonts w:ascii="Palatino Linotype" w:hAnsi="Palatino Linotype"/>
          <w:color w:val="000000" w:themeColor="text1"/>
        </w:rPr>
        <w:t xml:space="preserve"> acompañó </w:t>
      </w:r>
      <w:r w:rsidRPr="00B04C65">
        <w:rPr>
          <w:rFonts w:ascii="Palatino Linotype" w:hAnsi="Palatino Linotype"/>
          <w:color w:val="000000" w:themeColor="text1"/>
        </w:rPr>
        <w:t xml:space="preserve">a su respuesta </w:t>
      </w:r>
      <w:r w:rsidR="00860A24" w:rsidRPr="00B04C65">
        <w:rPr>
          <w:rFonts w:ascii="Palatino Linotype" w:hAnsi="Palatino Linotype"/>
          <w:color w:val="000000" w:themeColor="text1"/>
        </w:rPr>
        <w:t xml:space="preserve">los archivos electrónicos siguientes: </w:t>
      </w:r>
    </w:p>
    <w:p w14:paraId="417760DC" w14:textId="77777777" w:rsidR="00860A24" w:rsidRPr="00B04C65" w:rsidRDefault="00860A24" w:rsidP="0052491F">
      <w:pPr>
        <w:spacing w:line="360" w:lineRule="auto"/>
        <w:jc w:val="both"/>
        <w:rPr>
          <w:rFonts w:ascii="Palatino Linotype" w:hAnsi="Palatino Linotype"/>
          <w:color w:val="000000" w:themeColor="text1"/>
        </w:rPr>
      </w:pPr>
    </w:p>
    <w:p w14:paraId="73BD5063" w14:textId="6EBB1B18" w:rsidR="00BC415F" w:rsidRPr="00B04C65" w:rsidRDefault="00D03839" w:rsidP="0052491F">
      <w:pPr>
        <w:pStyle w:val="Prrafodelista"/>
        <w:numPr>
          <w:ilvl w:val="0"/>
          <w:numId w:val="27"/>
        </w:numPr>
        <w:spacing w:line="360" w:lineRule="auto"/>
        <w:jc w:val="both"/>
        <w:rPr>
          <w:rFonts w:ascii="Palatino Linotype" w:hAnsi="Palatino Linotype" w:cs="Arial"/>
          <w:b/>
          <w:color w:val="000000" w:themeColor="text1"/>
        </w:rPr>
      </w:pPr>
      <w:hyperlink r:id="rId9" w:tgtFrame="_blank" w:history="1">
        <w:r w:rsidR="00BC415F" w:rsidRPr="00B04C65">
          <w:rPr>
            <w:rFonts w:ascii="Palatino Linotype" w:hAnsi="Palatino Linotype" w:cs="Arial"/>
            <w:b/>
            <w:color w:val="000000" w:themeColor="text1"/>
          </w:rPr>
          <w:t>Manual de Procedimientos.pdf</w:t>
        </w:r>
      </w:hyperlink>
      <w:r w:rsidR="00BC415F" w:rsidRPr="00B04C65">
        <w:rPr>
          <w:rFonts w:ascii="Palatino Linotype" w:hAnsi="Palatino Linotype" w:cs="Arial"/>
          <w:b/>
          <w:color w:val="000000" w:themeColor="text1"/>
        </w:rPr>
        <w:t xml:space="preserve">, </w:t>
      </w:r>
      <w:r w:rsidR="00BC415F" w:rsidRPr="00B04C65">
        <w:rPr>
          <w:rFonts w:ascii="Palatino Linotype" w:hAnsi="Palatino Linotype" w:cs="Arial"/>
          <w:color w:val="000000" w:themeColor="text1"/>
        </w:rPr>
        <w:t xml:space="preserve">el cual de su contenido se advierte el Manual de Procedimientos del Instituto Municipal de la Mujer de Toluca. </w:t>
      </w:r>
    </w:p>
    <w:p w14:paraId="1B3BEF04" w14:textId="221BFDCF" w:rsidR="00BC415F" w:rsidRPr="00B04C65" w:rsidRDefault="00D03839" w:rsidP="0052491F">
      <w:pPr>
        <w:pStyle w:val="Prrafodelista"/>
        <w:numPr>
          <w:ilvl w:val="0"/>
          <w:numId w:val="27"/>
        </w:numPr>
        <w:spacing w:line="360" w:lineRule="auto"/>
        <w:jc w:val="both"/>
        <w:rPr>
          <w:rFonts w:ascii="Palatino Linotype" w:hAnsi="Palatino Linotype" w:cs="Arial"/>
          <w:b/>
          <w:color w:val="000000" w:themeColor="text1"/>
        </w:rPr>
      </w:pPr>
      <w:hyperlink r:id="rId10" w:tgtFrame="_blank" w:history="1">
        <w:r w:rsidR="00BC415F" w:rsidRPr="00B04C65">
          <w:rPr>
            <w:rFonts w:ascii="Palatino Linotype" w:hAnsi="Palatino Linotype" w:cs="Arial"/>
            <w:b/>
            <w:color w:val="000000" w:themeColor="text1"/>
          </w:rPr>
          <w:t>Organigrama.pdf</w:t>
        </w:r>
      </w:hyperlink>
      <w:r w:rsidR="00BC415F" w:rsidRPr="00B04C65">
        <w:rPr>
          <w:rFonts w:ascii="Palatino Linotype" w:hAnsi="Palatino Linotype" w:cs="Arial"/>
          <w:b/>
          <w:color w:val="000000" w:themeColor="text1"/>
        </w:rPr>
        <w:t xml:space="preserve">, </w:t>
      </w:r>
      <w:r w:rsidR="00BC415F" w:rsidRPr="00B04C65">
        <w:rPr>
          <w:rFonts w:ascii="Palatino Linotype" w:hAnsi="Palatino Linotype" w:cs="Arial"/>
          <w:color w:val="000000" w:themeColor="text1"/>
        </w:rPr>
        <w:t>el cual contiene Organigrama del Instituto Municipal de la Mujer de Toluca</w:t>
      </w:r>
    </w:p>
    <w:p w14:paraId="67868912" w14:textId="77777777" w:rsidR="00BC415F" w:rsidRPr="00B04C65" w:rsidRDefault="00D03839" w:rsidP="0052491F">
      <w:pPr>
        <w:pStyle w:val="Prrafodelista"/>
        <w:numPr>
          <w:ilvl w:val="0"/>
          <w:numId w:val="27"/>
        </w:numPr>
        <w:spacing w:line="360" w:lineRule="auto"/>
        <w:jc w:val="both"/>
        <w:rPr>
          <w:rFonts w:ascii="Palatino Linotype" w:hAnsi="Palatino Linotype" w:cs="Arial"/>
          <w:b/>
          <w:color w:val="000000" w:themeColor="text1"/>
        </w:rPr>
      </w:pPr>
      <w:hyperlink r:id="rId11" w:tgtFrame="_blank" w:history="1">
        <w:r w:rsidR="00BC415F" w:rsidRPr="00B04C65">
          <w:rPr>
            <w:rFonts w:ascii="Palatino Linotype" w:hAnsi="Palatino Linotype" w:cs="Arial"/>
            <w:b/>
            <w:color w:val="000000" w:themeColor="text1"/>
          </w:rPr>
          <w:t>Manual de Organización.pdf</w:t>
        </w:r>
      </w:hyperlink>
      <w:r w:rsidR="00BC415F" w:rsidRPr="00B04C65">
        <w:rPr>
          <w:rFonts w:ascii="Palatino Linotype" w:hAnsi="Palatino Linotype" w:cs="Arial"/>
          <w:b/>
          <w:color w:val="000000" w:themeColor="text1"/>
        </w:rPr>
        <w:t xml:space="preserve">, </w:t>
      </w:r>
      <w:r w:rsidR="00BC415F" w:rsidRPr="00B04C65">
        <w:rPr>
          <w:rFonts w:ascii="Palatino Linotype" w:hAnsi="Palatino Linotype" w:cs="Arial"/>
          <w:color w:val="000000" w:themeColor="text1"/>
        </w:rPr>
        <w:t xml:space="preserve">el cual contiene el Manual de Organización del Instituto Municipal de la Mujer de Toluca. </w:t>
      </w:r>
    </w:p>
    <w:p w14:paraId="13E29374" w14:textId="77777777" w:rsidR="00207D8B" w:rsidRPr="00B04C65" w:rsidRDefault="00D03839" w:rsidP="0052491F">
      <w:pPr>
        <w:pStyle w:val="Prrafodelista"/>
        <w:numPr>
          <w:ilvl w:val="0"/>
          <w:numId w:val="27"/>
        </w:numPr>
        <w:spacing w:line="360" w:lineRule="auto"/>
        <w:jc w:val="both"/>
        <w:rPr>
          <w:rFonts w:ascii="Palatino Linotype" w:hAnsi="Palatino Linotype" w:cs="Arial"/>
          <w:b/>
          <w:color w:val="000000" w:themeColor="text1"/>
        </w:rPr>
      </w:pPr>
      <w:hyperlink r:id="rId12" w:tgtFrame="_blank" w:history="1">
        <w:r w:rsidR="00BC415F" w:rsidRPr="00B04C65">
          <w:rPr>
            <w:rFonts w:ascii="Palatino Linotype" w:hAnsi="Palatino Linotype" w:cs="Arial"/>
            <w:b/>
            <w:color w:val="000000" w:themeColor="text1"/>
          </w:rPr>
          <w:t>TABULADOR 2021.pdf</w:t>
        </w:r>
      </w:hyperlink>
      <w:r w:rsidR="00BC415F" w:rsidRPr="00B04C65">
        <w:rPr>
          <w:rFonts w:ascii="Palatino Linotype" w:hAnsi="Palatino Linotype" w:cs="Arial"/>
          <w:b/>
          <w:color w:val="000000" w:themeColor="text1"/>
        </w:rPr>
        <w:t xml:space="preserve">, </w:t>
      </w:r>
      <w:r w:rsidR="00207D8B" w:rsidRPr="00B04C65">
        <w:rPr>
          <w:rFonts w:ascii="Palatino Linotype" w:hAnsi="Palatino Linotype" w:cs="Arial"/>
          <w:color w:val="000000" w:themeColor="text1"/>
        </w:rPr>
        <w:t>el cual contiene el Presupuesto Basado en Resultados Municipal PbRM05 del ejercicio fiscal 2021</w:t>
      </w:r>
    </w:p>
    <w:p w14:paraId="4457EC73" w14:textId="77777777" w:rsidR="00900422" w:rsidRPr="00B04C65" w:rsidRDefault="00D03839" w:rsidP="0052491F">
      <w:pPr>
        <w:pStyle w:val="Prrafodelista"/>
        <w:numPr>
          <w:ilvl w:val="0"/>
          <w:numId w:val="27"/>
        </w:numPr>
        <w:spacing w:line="360" w:lineRule="auto"/>
        <w:jc w:val="both"/>
        <w:rPr>
          <w:rFonts w:ascii="Palatino Linotype" w:hAnsi="Palatino Linotype" w:cs="Arial"/>
          <w:b/>
          <w:color w:val="000000" w:themeColor="text1"/>
        </w:rPr>
      </w:pPr>
      <w:hyperlink r:id="rId13" w:tgtFrame="_blank" w:history="1">
        <w:r w:rsidR="00900422" w:rsidRPr="00B04C65">
          <w:rPr>
            <w:rFonts w:ascii="Palatino Linotype" w:hAnsi="Palatino Linotype" w:cs="Arial"/>
            <w:b/>
            <w:color w:val="000000" w:themeColor="text1"/>
          </w:rPr>
          <w:t>Respuesta 0147_2022.pdf</w:t>
        </w:r>
      </w:hyperlink>
      <w:r w:rsidR="00900422" w:rsidRPr="00B04C65">
        <w:rPr>
          <w:rFonts w:ascii="Palatino Linotype" w:hAnsi="Palatino Linotype" w:cs="Arial"/>
          <w:b/>
          <w:color w:val="000000" w:themeColor="text1"/>
        </w:rPr>
        <w:t xml:space="preserve">, </w:t>
      </w:r>
      <w:r w:rsidR="00900422" w:rsidRPr="00B04C65">
        <w:rPr>
          <w:rFonts w:ascii="Palatino Linotype" w:hAnsi="Palatino Linotype" w:cs="Arial"/>
          <w:color w:val="000000" w:themeColor="text1"/>
        </w:rPr>
        <w:t xml:space="preserve">el cual contiene oficio de fecha treinta y uno de enero de dos mil veintiuno, por medio del cual la Titular de la Unidad de Transparencia, refiere que la Directora de Administración y servidora pública habilitada informó que adjuntaba tabulador vigente y en cuanto al organigrama y manuales para la administración 2022-2024 se encuentran en proceso de elaboración y aprobación en su caso. Asimismo, refiere que por parte de la Directora General del Instituto de la Mujer de Toluca y servidora pública habilitada adjuntó organigrama y manuales de organización vigente. </w:t>
      </w:r>
      <w:r w:rsidR="00900422" w:rsidRPr="00B04C65">
        <w:rPr>
          <w:rFonts w:ascii="Palatino Linotype" w:hAnsi="Palatino Linotype" w:cs="Arial"/>
          <w:color w:val="000000" w:themeColor="text1"/>
        </w:rPr>
        <w:lastRenderedPageBreak/>
        <w:t xml:space="preserve">Finalmente el Tesorero Municipal y servidor público habilitado informa que el monto de los ingresos del pago de impuesto predial, el monto recaudado en las oficinas recaudadoras del Ayuntamiento de Toluca con fecha 01 al 15 de enero de dos mil veintidós, asciende a $75’285,031.00. </w:t>
      </w:r>
    </w:p>
    <w:p w14:paraId="530CCAC0" w14:textId="77777777" w:rsidR="00A9204E" w:rsidRPr="00B04C65" w:rsidRDefault="00A9204E" w:rsidP="0052491F">
      <w:pPr>
        <w:spacing w:line="360" w:lineRule="auto"/>
        <w:jc w:val="both"/>
        <w:rPr>
          <w:rFonts w:ascii="Palatino Linotype" w:hAnsi="Palatino Linotype" w:cs="Arial"/>
          <w:color w:val="000000" w:themeColor="text1"/>
        </w:rPr>
      </w:pPr>
    </w:p>
    <w:p w14:paraId="79C8E01C" w14:textId="3D7B9869" w:rsidR="00E62E88" w:rsidRPr="00B04C65" w:rsidRDefault="00E62E88" w:rsidP="0052491F">
      <w:pPr>
        <w:pStyle w:val="Prrafodelista"/>
        <w:tabs>
          <w:tab w:val="left" w:pos="709"/>
        </w:tabs>
        <w:spacing w:line="360" w:lineRule="auto"/>
        <w:ind w:left="0"/>
        <w:jc w:val="both"/>
        <w:rPr>
          <w:rFonts w:ascii="Palatino Linotype" w:hAnsi="Palatino Linotype" w:cs="Arial"/>
          <w:b/>
          <w:bCs/>
          <w:color w:val="000000" w:themeColor="text1"/>
        </w:rPr>
      </w:pPr>
      <w:r w:rsidRPr="00B04C65">
        <w:rPr>
          <w:rFonts w:ascii="Palatino Linotype" w:hAnsi="Palatino Linotype" w:cs="Arial"/>
          <w:b/>
          <w:color w:val="000000" w:themeColor="text1"/>
          <w:sz w:val="28"/>
        </w:rPr>
        <w:t xml:space="preserve">IV. </w:t>
      </w:r>
      <w:r w:rsidRPr="00B04C65">
        <w:rPr>
          <w:rFonts w:ascii="Palatino Linotype" w:hAnsi="Palatino Linotype" w:cs="Arial"/>
          <w:b/>
          <w:bCs/>
          <w:color w:val="000000" w:themeColor="text1"/>
          <w:sz w:val="28"/>
          <w:szCs w:val="28"/>
        </w:rPr>
        <w:t>Del Recurso de Revisión</w:t>
      </w:r>
    </w:p>
    <w:p w14:paraId="17471165" w14:textId="4F8F765E" w:rsidR="00676A42" w:rsidRPr="00B04C65" w:rsidRDefault="007A5836" w:rsidP="0052491F">
      <w:pPr>
        <w:pStyle w:val="Prrafodelista"/>
        <w:spacing w:line="360" w:lineRule="auto"/>
        <w:ind w:left="0"/>
        <w:jc w:val="both"/>
        <w:rPr>
          <w:rFonts w:ascii="Palatino Linotype" w:hAnsi="Palatino Linotype" w:cs="Arial"/>
          <w:color w:val="000000" w:themeColor="text1"/>
        </w:rPr>
      </w:pPr>
      <w:r w:rsidRPr="00B04C65">
        <w:rPr>
          <w:rFonts w:ascii="Palatino Linotype" w:hAnsi="Palatino Linotype"/>
          <w:color w:val="000000" w:themeColor="text1"/>
        </w:rPr>
        <w:t xml:space="preserve">Inconforme con la </w:t>
      </w:r>
      <w:r w:rsidRPr="00B04C65">
        <w:rPr>
          <w:rFonts w:ascii="Palatino Linotype" w:hAnsi="Palatino Linotype" w:cs="Arial"/>
          <w:color w:val="000000" w:themeColor="text1"/>
        </w:rPr>
        <w:t xml:space="preserve">respuesta </w:t>
      </w:r>
      <w:r w:rsidRPr="00B04C65">
        <w:rPr>
          <w:rFonts w:ascii="Palatino Linotype" w:hAnsi="Palatino Linotype"/>
          <w:color w:val="000000" w:themeColor="text1"/>
        </w:rPr>
        <w:t xml:space="preserve">del </w:t>
      </w:r>
      <w:r w:rsidRPr="00B04C65">
        <w:rPr>
          <w:rFonts w:ascii="Palatino Linotype" w:hAnsi="Palatino Linotype"/>
          <w:b/>
          <w:color w:val="000000" w:themeColor="text1"/>
        </w:rPr>
        <w:t>SUJETO OBLIGADO</w:t>
      </w:r>
      <w:r w:rsidRPr="00B04C65">
        <w:rPr>
          <w:rFonts w:ascii="Palatino Linotype" w:hAnsi="Palatino Linotype"/>
          <w:color w:val="000000" w:themeColor="text1"/>
        </w:rPr>
        <w:t xml:space="preserve">, el </w:t>
      </w:r>
      <w:r w:rsidR="009E5976" w:rsidRPr="00B04C65">
        <w:rPr>
          <w:rFonts w:ascii="Palatino Linotype" w:hAnsi="Palatino Linotype"/>
          <w:color w:val="000000" w:themeColor="text1"/>
        </w:rPr>
        <w:t xml:space="preserve">treinta </w:t>
      </w:r>
      <w:r w:rsidR="00A9204E" w:rsidRPr="00B04C65">
        <w:rPr>
          <w:rFonts w:ascii="Palatino Linotype" w:hAnsi="Palatino Linotype"/>
          <w:color w:val="000000" w:themeColor="text1"/>
        </w:rPr>
        <w:t xml:space="preserve">de enero de dos mil veintidós, </w:t>
      </w:r>
      <w:r w:rsidR="00CE2B90" w:rsidRPr="00B04C65">
        <w:rPr>
          <w:rFonts w:ascii="Palatino Linotype" w:hAnsi="Palatino Linotype"/>
          <w:b/>
          <w:color w:val="000000" w:themeColor="text1"/>
        </w:rPr>
        <w:t>LA</w:t>
      </w:r>
      <w:r w:rsidRPr="00B04C65">
        <w:rPr>
          <w:rFonts w:ascii="Palatino Linotype" w:hAnsi="Palatino Linotype"/>
          <w:b/>
          <w:color w:val="000000" w:themeColor="text1"/>
        </w:rPr>
        <w:t xml:space="preserve"> RECURRENTE</w:t>
      </w:r>
      <w:r w:rsidR="000C7F93" w:rsidRPr="00B04C65">
        <w:rPr>
          <w:rFonts w:ascii="Palatino Linotype" w:hAnsi="Palatino Linotype"/>
          <w:b/>
          <w:color w:val="000000" w:themeColor="text1"/>
        </w:rPr>
        <w:t xml:space="preserve"> </w:t>
      </w:r>
      <w:r w:rsidRPr="00B04C65">
        <w:rPr>
          <w:rFonts w:ascii="Palatino Linotype" w:hAnsi="Palatino Linotype"/>
          <w:color w:val="000000" w:themeColor="text1"/>
        </w:rPr>
        <w:t xml:space="preserve">interpuso el </w:t>
      </w:r>
      <w:r w:rsidR="000C7F93" w:rsidRPr="00B04C65">
        <w:rPr>
          <w:rFonts w:ascii="Palatino Linotype" w:hAnsi="Palatino Linotype"/>
          <w:color w:val="000000" w:themeColor="text1"/>
        </w:rPr>
        <w:t>R</w:t>
      </w:r>
      <w:r w:rsidRPr="00B04C65">
        <w:rPr>
          <w:rFonts w:ascii="Palatino Linotype" w:hAnsi="Palatino Linotype"/>
          <w:color w:val="000000" w:themeColor="text1"/>
        </w:rPr>
        <w:t xml:space="preserve">ecurso de </w:t>
      </w:r>
      <w:r w:rsidR="000C7F93" w:rsidRPr="00B04C65">
        <w:rPr>
          <w:rFonts w:ascii="Palatino Linotype" w:hAnsi="Palatino Linotype"/>
          <w:color w:val="000000" w:themeColor="text1"/>
        </w:rPr>
        <w:t>R</w:t>
      </w:r>
      <w:r w:rsidRPr="00B04C65">
        <w:rPr>
          <w:rFonts w:ascii="Palatino Linotype" w:hAnsi="Palatino Linotype"/>
          <w:color w:val="000000" w:themeColor="text1"/>
        </w:rPr>
        <w:t xml:space="preserve">evisión objeto del presente estudio, el cual fue registrado en </w:t>
      </w:r>
      <w:r w:rsidRPr="00B04C65">
        <w:rPr>
          <w:rFonts w:ascii="Palatino Linotype" w:hAnsi="Palatino Linotype"/>
          <w:b/>
          <w:color w:val="000000" w:themeColor="text1"/>
        </w:rPr>
        <w:t>EL SAIMEX</w:t>
      </w:r>
      <w:r w:rsidR="00DF43CB" w:rsidRPr="00B04C65">
        <w:rPr>
          <w:rFonts w:ascii="Palatino Linotype" w:hAnsi="Palatino Linotype"/>
          <w:b/>
          <w:color w:val="000000" w:themeColor="text1"/>
        </w:rPr>
        <w:t xml:space="preserve"> </w:t>
      </w:r>
      <w:r w:rsidRPr="00B04C65">
        <w:rPr>
          <w:rFonts w:ascii="Palatino Linotype" w:hAnsi="Palatino Linotype"/>
          <w:color w:val="000000" w:themeColor="text1"/>
        </w:rPr>
        <w:t xml:space="preserve">y se le asignó el número de expediente </w:t>
      </w:r>
      <w:r w:rsidR="00A9204E" w:rsidRPr="00B04C65">
        <w:rPr>
          <w:rFonts w:ascii="Palatino Linotype" w:hAnsi="Palatino Linotype"/>
          <w:b/>
          <w:color w:val="000000" w:themeColor="text1"/>
        </w:rPr>
        <w:t>00</w:t>
      </w:r>
      <w:r w:rsidR="009E5976" w:rsidRPr="00B04C65">
        <w:rPr>
          <w:rFonts w:ascii="Palatino Linotype" w:hAnsi="Palatino Linotype"/>
          <w:b/>
          <w:color w:val="000000" w:themeColor="text1"/>
        </w:rPr>
        <w:t>4</w:t>
      </w:r>
      <w:r w:rsidR="003D4C43" w:rsidRPr="00B04C65">
        <w:rPr>
          <w:rFonts w:ascii="Palatino Linotype" w:hAnsi="Palatino Linotype"/>
          <w:b/>
          <w:color w:val="000000" w:themeColor="text1"/>
        </w:rPr>
        <w:t>3</w:t>
      </w:r>
      <w:r w:rsidR="009E5976" w:rsidRPr="00B04C65">
        <w:rPr>
          <w:rFonts w:ascii="Palatino Linotype" w:hAnsi="Palatino Linotype"/>
          <w:b/>
          <w:color w:val="000000" w:themeColor="text1"/>
        </w:rPr>
        <w:t>7</w:t>
      </w:r>
      <w:r w:rsidR="00A9204E" w:rsidRPr="00B04C65">
        <w:rPr>
          <w:rFonts w:ascii="Palatino Linotype" w:hAnsi="Palatino Linotype"/>
          <w:b/>
          <w:color w:val="000000" w:themeColor="text1"/>
        </w:rPr>
        <w:t>/INFOEM/IP/RR/2022</w:t>
      </w:r>
      <w:r w:rsidRPr="00B04C65">
        <w:rPr>
          <w:rFonts w:ascii="Palatino Linotype" w:hAnsi="Palatino Linotype"/>
          <w:b/>
          <w:color w:val="000000" w:themeColor="text1"/>
        </w:rPr>
        <w:t>,</w:t>
      </w:r>
      <w:r w:rsidRPr="00B04C65">
        <w:rPr>
          <w:rFonts w:ascii="Palatino Linotype" w:hAnsi="Palatino Linotype" w:cs="Arial"/>
          <w:color w:val="000000" w:themeColor="text1"/>
        </w:rPr>
        <w:t xml:space="preserve"> en el</w:t>
      </w:r>
      <w:r w:rsidR="00B306B4" w:rsidRPr="00B04C65">
        <w:rPr>
          <w:rFonts w:ascii="Palatino Linotype" w:hAnsi="Palatino Linotype" w:cs="Arial"/>
          <w:color w:val="000000" w:themeColor="text1"/>
        </w:rPr>
        <w:t xml:space="preserve"> que</w:t>
      </w:r>
      <w:r w:rsidR="007F2176" w:rsidRPr="00B04C65">
        <w:rPr>
          <w:rFonts w:ascii="Palatino Linotype" w:hAnsi="Palatino Linotype" w:cs="Arial"/>
          <w:color w:val="000000" w:themeColor="text1"/>
        </w:rPr>
        <w:t xml:space="preserve"> </w:t>
      </w:r>
      <w:r w:rsidR="00CE2B90" w:rsidRPr="00B04C65">
        <w:rPr>
          <w:rFonts w:ascii="Palatino Linotype" w:hAnsi="Palatino Linotype" w:cs="Arial"/>
          <w:b/>
          <w:color w:val="000000" w:themeColor="text1"/>
        </w:rPr>
        <w:t>LA</w:t>
      </w:r>
      <w:r w:rsidR="007F2176" w:rsidRPr="00B04C65">
        <w:rPr>
          <w:rFonts w:ascii="Palatino Linotype" w:hAnsi="Palatino Linotype" w:cs="Arial"/>
          <w:b/>
          <w:color w:val="000000" w:themeColor="text1"/>
        </w:rPr>
        <w:t xml:space="preserve"> RECURRENTE</w:t>
      </w:r>
      <w:r w:rsidR="00676A42" w:rsidRPr="00B04C65">
        <w:rPr>
          <w:rFonts w:ascii="Palatino Linotype" w:hAnsi="Palatino Linotype" w:cs="Arial"/>
          <w:color w:val="000000" w:themeColor="text1"/>
        </w:rPr>
        <w:t xml:space="preserve"> señaló como:</w:t>
      </w:r>
    </w:p>
    <w:p w14:paraId="03365B55" w14:textId="77777777" w:rsidR="00676A42" w:rsidRPr="00B04C65" w:rsidRDefault="00676A42" w:rsidP="0052491F">
      <w:pPr>
        <w:pStyle w:val="Prrafodelista"/>
        <w:spacing w:line="360" w:lineRule="auto"/>
        <w:ind w:left="0"/>
        <w:jc w:val="both"/>
        <w:rPr>
          <w:rFonts w:ascii="Palatino Linotype" w:hAnsi="Palatino Linotype" w:cs="Arial"/>
          <w:color w:val="000000" w:themeColor="text1"/>
        </w:rPr>
      </w:pPr>
    </w:p>
    <w:p w14:paraId="575A7982" w14:textId="798BA8C8" w:rsidR="00676A42" w:rsidRPr="00B04C65" w:rsidRDefault="00676A42" w:rsidP="0052491F">
      <w:pPr>
        <w:pStyle w:val="Prrafodelista"/>
        <w:spacing w:line="360" w:lineRule="auto"/>
        <w:ind w:left="0"/>
        <w:jc w:val="both"/>
        <w:rPr>
          <w:rFonts w:ascii="Palatino Linotype" w:hAnsi="Palatino Linotype" w:cs="Arial"/>
          <w:b/>
          <w:color w:val="000000" w:themeColor="text1"/>
        </w:rPr>
      </w:pPr>
      <w:r w:rsidRPr="00B04C65">
        <w:rPr>
          <w:rFonts w:ascii="Palatino Linotype" w:hAnsi="Palatino Linotype" w:cs="Arial"/>
          <w:b/>
          <w:color w:val="000000" w:themeColor="text1"/>
        </w:rPr>
        <w:t>Acto Impugnado:</w:t>
      </w:r>
    </w:p>
    <w:p w14:paraId="44EBAB58" w14:textId="77777777" w:rsidR="007A5836" w:rsidRPr="00B04C65" w:rsidRDefault="007A5836" w:rsidP="0052491F">
      <w:pPr>
        <w:ind w:left="851" w:right="899"/>
        <w:jc w:val="both"/>
        <w:rPr>
          <w:rFonts w:ascii="Palatino Linotype" w:hAnsi="Palatino Linotype" w:cs="Arial"/>
          <w:i/>
          <w:color w:val="000000" w:themeColor="text1"/>
          <w:sz w:val="22"/>
        </w:rPr>
      </w:pPr>
    </w:p>
    <w:p w14:paraId="20193998" w14:textId="0DB9C80C" w:rsidR="007A5836" w:rsidRPr="00B04C65" w:rsidRDefault="007A5836" w:rsidP="0052491F">
      <w:pPr>
        <w:ind w:left="851" w:right="899"/>
        <w:jc w:val="both"/>
        <w:rPr>
          <w:rFonts w:ascii="Palatino Linotype" w:hAnsi="Palatino Linotype" w:cs="Arial"/>
          <w:i/>
          <w:color w:val="000000" w:themeColor="text1"/>
          <w:sz w:val="22"/>
        </w:rPr>
      </w:pPr>
      <w:r w:rsidRPr="00B04C65">
        <w:rPr>
          <w:rFonts w:ascii="Palatino Linotype" w:hAnsi="Palatino Linotype" w:cs="Arial"/>
          <w:i/>
          <w:color w:val="000000" w:themeColor="text1"/>
          <w:sz w:val="22"/>
        </w:rPr>
        <w:t>“</w:t>
      </w:r>
      <w:r w:rsidR="003D4C43" w:rsidRPr="00B04C65">
        <w:rPr>
          <w:rFonts w:ascii="Palatino Linotype" w:hAnsi="Palatino Linotype" w:cs="Arial"/>
          <w:i/>
          <w:color w:val="000000" w:themeColor="text1"/>
          <w:sz w:val="22"/>
        </w:rPr>
        <w:t>La respuesta otorgada por la Unidad de Transparencia, omiten entregar las respuestas otorgadas por cada Unidad Administrativa competente para atender la solicitud.</w:t>
      </w:r>
      <w:r w:rsidRPr="00B04C65">
        <w:rPr>
          <w:rFonts w:ascii="Palatino Linotype" w:hAnsi="Palatino Linotype" w:cs="Arial"/>
          <w:i/>
          <w:color w:val="000000" w:themeColor="text1"/>
          <w:sz w:val="22"/>
        </w:rPr>
        <w:t>”</w:t>
      </w:r>
      <w:r w:rsidR="00F84FBE" w:rsidRPr="00B04C65">
        <w:rPr>
          <w:rFonts w:ascii="Palatino Linotype" w:hAnsi="Palatino Linotype" w:cs="Arial"/>
          <w:i/>
          <w:color w:val="000000" w:themeColor="text1"/>
          <w:sz w:val="22"/>
        </w:rPr>
        <w:t xml:space="preserve"> (</w:t>
      </w:r>
      <w:proofErr w:type="gramStart"/>
      <w:r w:rsidR="00F84FBE" w:rsidRPr="00B04C65">
        <w:rPr>
          <w:rFonts w:ascii="Palatino Linotype" w:hAnsi="Palatino Linotype" w:cs="Arial"/>
          <w:i/>
          <w:color w:val="000000" w:themeColor="text1"/>
          <w:sz w:val="22"/>
        </w:rPr>
        <w:t>sic</w:t>
      </w:r>
      <w:proofErr w:type="gramEnd"/>
      <w:r w:rsidR="00F84FBE" w:rsidRPr="00B04C65">
        <w:rPr>
          <w:rFonts w:ascii="Palatino Linotype" w:hAnsi="Palatino Linotype" w:cs="Arial"/>
          <w:i/>
          <w:color w:val="000000" w:themeColor="text1"/>
          <w:sz w:val="22"/>
        </w:rPr>
        <w:t>)</w:t>
      </w:r>
    </w:p>
    <w:p w14:paraId="0436F0B0" w14:textId="77777777" w:rsidR="00651ED3" w:rsidRPr="00B04C65" w:rsidRDefault="00651ED3" w:rsidP="0052491F">
      <w:pPr>
        <w:ind w:left="851" w:right="899"/>
        <w:jc w:val="both"/>
        <w:rPr>
          <w:rFonts w:ascii="Palatino Linotype" w:hAnsi="Palatino Linotype" w:cs="Arial"/>
          <w:i/>
          <w:color w:val="000000" w:themeColor="text1"/>
          <w:sz w:val="22"/>
        </w:rPr>
      </w:pPr>
    </w:p>
    <w:p w14:paraId="259DFD20" w14:textId="3A001C71" w:rsidR="00D21C48" w:rsidRPr="00B04C65" w:rsidRDefault="00651ED3" w:rsidP="0052491F">
      <w:pPr>
        <w:spacing w:line="360" w:lineRule="auto"/>
        <w:ind w:right="899"/>
        <w:jc w:val="both"/>
        <w:rPr>
          <w:rFonts w:ascii="Palatino Linotype" w:hAnsi="Palatino Linotype" w:cs="Arial"/>
          <w:b/>
          <w:color w:val="000000" w:themeColor="text1"/>
        </w:rPr>
      </w:pPr>
      <w:r w:rsidRPr="00B04C65">
        <w:rPr>
          <w:rFonts w:ascii="Palatino Linotype" w:hAnsi="Palatino Linotype" w:cs="Arial"/>
          <w:b/>
          <w:color w:val="000000" w:themeColor="text1"/>
        </w:rPr>
        <w:t xml:space="preserve">Así como, razones o motivos de inconformidad, lo siguiente: </w:t>
      </w:r>
    </w:p>
    <w:p w14:paraId="314FDE90" w14:textId="77777777" w:rsidR="00651ED3" w:rsidRPr="00B04C65" w:rsidRDefault="00651ED3" w:rsidP="0052491F">
      <w:pPr>
        <w:ind w:left="851" w:right="899"/>
        <w:jc w:val="both"/>
        <w:rPr>
          <w:rFonts w:ascii="Palatino Linotype" w:hAnsi="Palatino Linotype" w:cs="Arial"/>
          <w:i/>
          <w:color w:val="000000" w:themeColor="text1"/>
          <w:sz w:val="22"/>
        </w:rPr>
      </w:pPr>
    </w:p>
    <w:p w14:paraId="59625A83" w14:textId="3C2D2666" w:rsidR="00651ED3" w:rsidRPr="00B04C65" w:rsidRDefault="00651ED3" w:rsidP="0052491F">
      <w:pPr>
        <w:ind w:left="851" w:right="899"/>
        <w:jc w:val="both"/>
        <w:rPr>
          <w:rFonts w:ascii="Palatino Linotype" w:hAnsi="Palatino Linotype" w:cs="Arial"/>
          <w:i/>
          <w:color w:val="000000" w:themeColor="text1"/>
          <w:sz w:val="22"/>
        </w:rPr>
      </w:pPr>
      <w:r w:rsidRPr="00B04C65">
        <w:rPr>
          <w:rFonts w:ascii="Palatino Linotype" w:hAnsi="Palatino Linotype" w:cs="Arial"/>
          <w:i/>
          <w:color w:val="000000" w:themeColor="text1"/>
          <w:sz w:val="22"/>
        </w:rPr>
        <w:t>“</w:t>
      </w:r>
      <w:r w:rsidR="003D4C43" w:rsidRPr="00B04C65">
        <w:rPr>
          <w:rFonts w:ascii="Palatino Linotype" w:hAnsi="Palatino Linotype" w:cs="Arial"/>
          <w:i/>
          <w:color w:val="000000" w:themeColor="text1"/>
          <w:sz w:val="22"/>
        </w:rPr>
        <w:t xml:space="preserve">La respuesta otorgada por la Unidad de Transparencia no fue </w:t>
      </w:r>
      <w:proofErr w:type="gramStart"/>
      <w:r w:rsidR="003D4C43" w:rsidRPr="00B04C65">
        <w:rPr>
          <w:rFonts w:ascii="Palatino Linotype" w:hAnsi="Palatino Linotype" w:cs="Arial"/>
          <w:i/>
          <w:color w:val="000000" w:themeColor="text1"/>
          <w:sz w:val="22"/>
        </w:rPr>
        <w:t>entregada ,</w:t>
      </w:r>
      <w:proofErr w:type="gramEnd"/>
      <w:r w:rsidR="003D4C43" w:rsidRPr="00B04C65">
        <w:rPr>
          <w:rFonts w:ascii="Palatino Linotype" w:hAnsi="Palatino Linotype" w:cs="Arial"/>
          <w:i/>
          <w:color w:val="000000" w:themeColor="text1"/>
          <w:sz w:val="22"/>
        </w:rPr>
        <w:t xml:space="preserve"> ya que en mi solicitud pedí claramente el Tabulador de sueldos de toda la </w:t>
      </w:r>
      <w:proofErr w:type="spellStart"/>
      <w:r w:rsidR="003D4C43" w:rsidRPr="00B04C65">
        <w:rPr>
          <w:rFonts w:ascii="Palatino Linotype" w:hAnsi="Palatino Linotype" w:cs="Arial"/>
          <w:i/>
          <w:color w:val="000000" w:themeColor="text1"/>
          <w:sz w:val="22"/>
        </w:rPr>
        <w:t>Administracion</w:t>
      </w:r>
      <w:proofErr w:type="spellEnd"/>
      <w:r w:rsidR="003D4C43" w:rsidRPr="00B04C65">
        <w:rPr>
          <w:rFonts w:ascii="Palatino Linotype" w:hAnsi="Palatino Linotype" w:cs="Arial"/>
          <w:i/>
          <w:color w:val="000000" w:themeColor="text1"/>
          <w:sz w:val="22"/>
        </w:rPr>
        <w:t xml:space="preserve"> publica, 2022-2024, los Organigramas de toda la </w:t>
      </w:r>
      <w:proofErr w:type="spellStart"/>
      <w:r w:rsidR="003D4C43" w:rsidRPr="00B04C65">
        <w:rPr>
          <w:rFonts w:ascii="Palatino Linotype" w:hAnsi="Palatino Linotype" w:cs="Arial"/>
          <w:i/>
          <w:color w:val="000000" w:themeColor="text1"/>
          <w:sz w:val="22"/>
        </w:rPr>
        <w:t>Administracion</w:t>
      </w:r>
      <w:proofErr w:type="spellEnd"/>
      <w:r w:rsidR="003D4C43" w:rsidRPr="00B04C65">
        <w:rPr>
          <w:rFonts w:ascii="Palatino Linotype" w:hAnsi="Palatino Linotype" w:cs="Arial"/>
          <w:i/>
          <w:color w:val="000000" w:themeColor="text1"/>
          <w:sz w:val="22"/>
        </w:rPr>
        <w:t xml:space="preserve"> publica, 2022-2024 , los Manuales de organización y de procedimientos de la Administración 2022-2024. No entiendo </w:t>
      </w:r>
      <w:proofErr w:type="spellStart"/>
      <w:r w:rsidR="003D4C43" w:rsidRPr="00B04C65">
        <w:rPr>
          <w:rFonts w:ascii="Palatino Linotype" w:hAnsi="Palatino Linotype" w:cs="Arial"/>
          <w:i/>
          <w:color w:val="000000" w:themeColor="text1"/>
          <w:sz w:val="22"/>
        </w:rPr>
        <w:t>como</w:t>
      </w:r>
      <w:proofErr w:type="spellEnd"/>
      <w:r w:rsidR="003D4C43" w:rsidRPr="00B04C65">
        <w:rPr>
          <w:rFonts w:ascii="Palatino Linotype" w:hAnsi="Palatino Linotype" w:cs="Arial"/>
          <w:i/>
          <w:color w:val="000000" w:themeColor="text1"/>
          <w:sz w:val="22"/>
        </w:rPr>
        <w:t xml:space="preserve"> es que están percibiendo un salario con un tabulador de la Administración pasada y están trabajando con manuales de la anterior administración. No entrega los oficios de respuesta de </w:t>
      </w:r>
      <w:proofErr w:type="spellStart"/>
      <w:r w:rsidR="003D4C43" w:rsidRPr="00B04C65">
        <w:rPr>
          <w:rFonts w:ascii="Palatino Linotype" w:hAnsi="Palatino Linotype" w:cs="Arial"/>
          <w:i/>
          <w:color w:val="000000" w:themeColor="text1"/>
          <w:sz w:val="22"/>
        </w:rPr>
        <w:t>Tesoreria</w:t>
      </w:r>
      <w:proofErr w:type="spellEnd"/>
      <w:r w:rsidR="003D4C43" w:rsidRPr="00B04C65">
        <w:rPr>
          <w:rFonts w:ascii="Palatino Linotype" w:hAnsi="Palatino Linotype" w:cs="Arial"/>
          <w:i/>
          <w:color w:val="000000" w:themeColor="text1"/>
          <w:sz w:val="22"/>
        </w:rPr>
        <w:t xml:space="preserve">, Planeación, Administración, </w:t>
      </w:r>
      <w:proofErr w:type="spellStart"/>
      <w:r w:rsidR="003D4C43" w:rsidRPr="00B04C65">
        <w:rPr>
          <w:rFonts w:ascii="Palatino Linotype" w:hAnsi="Palatino Linotype" w:cs="Arial"/>
          <w:i/>
          <w:color w:val="000000" w:themeColor="text1"/>
          <w:sz w:val="22"/>
        </w:rPr>
        <w:t>etc</w:t>
      </w:r>
      <w:proofErr w:type="spellEnd"/>
      <w:r w:rsidR="003D4C43" w:rsidRPr="00B04C65">
        <w:rPr>
          <w:rFonts w:ascii="Palatino Linotype" w:hAnsi="Palatino Linotype" w:cs="Arial"/>
          <w:i/>
          <w:color w:val="000000" w:themeColor="text1"/>
          <w:sz w:val="22"/>
        </w:rPr>
        <w:t>, a no entregar dichos oficios dudo que las áreas hayan contestado algo.</w:t>
      </w:r>
      <w:r w:rsidRPr="00B04C65">
        <w:rPr>
          <w:rFonts w:ascii="Palatino Linotype" w:hAnsi="Palatino Linotype" w:cs="Arial"/>
          <w:i/>
          <w:color w:val="000000" w:themeColor="text1"/>
          <w:sz w:val="22"/>
        </w:rPr>
        <w:t>” (</w:t>
      </w:r>
      <w:proofErr w:type="gramStart"/>
      <w:r w:rsidRPr="00B04C65">
        <w:rPr>
          <w:rFonts w:ascii="Palatino Linotype" w:hAnsi="Palatino Linotype" w:cs="Arial"/>
          <w:i/>
          <w:color w:val="000000" w:themeColor="text1"/>
          <w:sz w:val="22"/>
        </w:rPr>
        <w:t>sic</w:t>
      </w:r>
      <w:proofErr w:type="gramEnd"/>
      <w:r w:rsidRPr="00B04C65">
        <w:rPr>
          <w:rFonts w:ascii="Palatino Linotype" w:hAnsi="Palatino Linotype" w:cs="Arial"/>
          <w:i/>
          <w:color w:val="000000" w:themeColor="text1"/>
          <w:sz w:val="22"/>
        </w:rPr>
        <w:t xml:space="preserve">) </w:t>
      </w:r>
    </w:p>
    <w:p w14:paraId="7DD6FBFC" w14:textId="77777777" w:rsidR="00676A42" w:rsidRPr="00B04C65" w:rsidRDefault="00676A42" w:rsidP="0052491F">
      <w:pPr>
        <w:ind w:left="851" w:right="899"/>
        <w:jc w:val="both"/>
        <w:rPr>
          <w:rFonts w:ascii="Palatino Linotype" w:hAnsi="Palatino Linotype" w:cs="Arial"/>
          <w:i/>
          <w:color w:val="000000" w:themeColor="text1"/>
          <w:sz w:val="22"/>
        </w:rPr>
      </w:pPr>
    </w:p>
    <w:p w14:paraId="601A070A" w14:textId="77777777" w:rsidR="00651ED3" w:rsidRPr="00B04C65" w:rsidRDefault="00651ED3" w:rsidP="0052491F">
      <w:pPr>
        <w:ind w:left="851" w:right="899"/>
        <w:jc w:val="both"/>
        <w:rPr>
          <w:rFonts w:ascii="Palatino Linotype" w:hAnsi="Palatino Linotype" w:cs="Arial"/>
          <w:i/>
          <w:color w:val="000000" w:themeColor="text1"/>
          <w:sz w:val="22"/>
        </w:rPr>
      </w:pPr>
    </w:p>
    <w:p w14:paraId="6DCFB38C" w14:textId="238B990F" w:rsidR="00E62E88" w:rsidRPr="00B04C65" w:rsidRDefault="00E62E88" w:rsidP="0052491F">
      <w:pPr>
        <w:spacing w:line="360" w:lineRule="auto"/>
        <w:jc w:val="both"/>
        <w:rPr>
          <w:rFonts w:ascii="Palatino Linotype" w:hAnsi="Palatino Linotype" w:cs="Arial"/>
          <w:b/>
          <w:color w:val="000000" w:themeColor="text1"/>
          <w:sz w:val="28"/>
          <w:szCs w:val="28"/>
        </w:rPr>
      </w:pPr>
      <w:r w:rsidRPr="00B04C65">
        <w:rPr>
          <w:rFonts w:ascii="Palatino Linotype" w:hAnsi="Palatino Linotype" w:cs="Arial"/>
          <w:b/>
          <w:color w:val="000000" w:themeColor="text1"/>
          <w:sz w:val="28"/>
          <w:szCs w:val="28"/>
        </w:rPr>
        <w:lastRenderedPageBreak/>
        <w:t>V. Del turno del Recurso de Revisión</w:t>
      </w:r>
    </w:p>
    <w:p w14:paraId="17C411EA" w14:textId="3909CF4B" w:rsidR="007A5836" w:rsidRPr="00B04C65" w:rsidRDefault="007A5836" w:rsidP="0052491F">
      <w:pPr>
        <w:pStyle w:val="Prrafodelista"/>
        <w:spacing w:line="360" w:lineRule="auto"/>
        <w:ind w:left="0"/>
        <w:contextualSpacing/>
        <w:jc w:val="both"/>
        <w:rPr>
          <w:rFonts w:ascii="Palatino Linotype" w:hAnsi="Palatino Linotype" w:cs="Arial"/>
          <w:color w:val="000000" w:themeColor="text1"/>
        </w:rPr>
      </w:pPr>
      <w:r w:rsidRPr="00B04C65">
        <w:rPr>
          <w:rFonts w:ascii="Palatino Linotype" w:hAnsi="Palatino Linotype" w:cs="Arial"/>
          <w:color w:val="000000" w:themeColor="text1"/>
        </w:rPr>
        <w:t xml:space="preserve">El recurso de que se trata se envió electrónicamente al Instituto de </w:t>
      </w:r>
      <w:r w:rsidRPr="00B04C65">
        <w:rPr>
          <w:rFonts w:ascii="Palatino Linotype" w:eastAsia="Arial Unicode MS" w:hAnsi="Palatino Linotype" w:cs="Arial"/>
          <w:color w:val="000000" w:themeColor="text1"/>
        </w:rPr>
        <w:t>Transparencia</w:t>
      </w:r>
      <w:r w:rsidRPr="00B04C65">
        <w:rPr>
          <w:rFonts w:ascii="Palatino Linotype" w:hAnsi="Palatino Linotype" w:cs="Arial"/>
          <w:color w:val="000000" w:themeColor="text1"/>
        </w:rPr>
        <w:t xml:space="preserve">, </w:t>
      </w:r>
      <w:r w:rsidR="00676A42" w:rsidRPr="00B04C65">
        <w:rPr>
          <w:rFonts w:ascii="Palatino Linotype" w:hAnsi="Palatino Linotype" w:cs="Arial"/>
          <w:color w:val="000000" w:themeColor="text1"/>
        </w:rPr>
        <w:t>Acceso a la Información Pública</w:t>
      </w:r>
      <w:r w:rsidRPr="00B04C65">
        <w:rPr>
          <w:rFonts w:ascii="Palatino Linotype" w:hAnsi="Palatino Linotype" w:cs="Arial"/>
          <w:color w:val="000000" w:themeColor="text1"/>
        </w:rPr>
        <w:t xml:space="preserve"> y Protección de Datos Personales del Estado de México y Municipios en fecha </w:t>
      </w:r>
      <w:r w:rsidR="00DF43CB" w:rsidRPr="00B04C65">
        <w:rPr>
          <w:rFonts w:ascii="Palatino Linotype" w:hAnsi="Palatino Linotype" w:cs="Arial"/>
          <w:color w:val="000000" w:themeColor="text1"/>
        </w:rPr>
        <w:t xml:space="preserve">treinta </w:t>
      </w:r>
      <w:r w:rsidR="006E148C" w:rsidRPr="00B04C65">
        <w:rPr>
          <w:rFonts w:ascii="Palatino Linotype" w:hAnsi="Palatino Linotype" w:cs="Arial"/>
          <w:color w:val="000000" w:themeColor="text1"/>
        </w:rPr>
        <w:t xml:space="preserve">y uno </w:t>
      </w:r>
      <w:r w:rsidR="00A9204E" w:rsidRPr="00B04C65">
        <w:rPr>
          <w:rFonts w:ascii="Palatino Linotype" w:hAnsi="Palatino Linotype" w:cs="Arial"/>
          <w:color w:val="000000" w:themeColor="text1"/>
        </w:rPr>
        <w:t>de enero de dos mil veintidós</w:t>
      </w:r>
      <w:r w:rsidR="006E148C" w:rsidRPr="00B04C65">
        <w:rPr>
          <w:rFonts w:ascii="Palatino Linotype" w:hAnsi="Palatino Linotype" w:cs="Arial"/>
          <w:color w:val="000000" w:themeColor="text1"/>
        </w:rPr>
        <w:t xml:space="preserve"> (por corresponder al día hábil siguiente); </w:t>
      </w:r>
      <w:r w:rsidR="00F3446D" w:rsidRPr="00B04C65">
        <w:rPr>
          <w:rFonts w:ascii="Palatino Linotype" w:hAnsi="Palatino Linotype" w:cs="Arial"/>
          <w:color w:val="000000" w:themeColor="text1"/>
        </w:rPr>
        <w:t xml:space="preserve">por lo que, </w:t>
      </w:r>
      <w:r w:rsidRPr="00B04C65">
        <w:rPr>
          <w:rFonts w:ascii="Palatino Linotype" w:hAnsi="Palatino Linotype" w:cs="Arial"/>
          <w:color w:val="000000" w:themeColor="text1"/>
        </w:rPr>
        <w:t xml:space="preserve">con fundamento en el artículo 185, fracción I de la </w:t>
      </w:r>
      <w:r w:rsidRPr="00B04C65">
        <w:rPr>
          <w:rFonts w:ascii="Palatino Linotype" w:hAnsi="Palatino Linotype"/>
          <w:color w:val="000000" w:themeColor="text1"/>
        </w:rPr>
        <w:t xml:space="preserve">Ley de Transparencia y </w:t>
      </w:r>
      <w:r w:rsidR="00676A42" w:rsidRPr="00B04C65">
        <w:rPr>
          <w:rFonts w:ascii="Palatino Linotype" w:hAnsi="Palatino Linotype"/>
          <w:color w:val="000000" w:themeColor="text1"/>
        </w:rPr>
        <w:t>Acceso a la Información Pública</w:t>
      </w:r>
      <w:r w:rsidRPr="00B04C65">
        <w:rPr>
          <w:rFonts w:ascii="Palatino Linotype" w:hAnsi="Palatino Linotype"/>
          <w:color w:val="000000" w:themeColor="text1"/>
        </w:rPr>
        <w:t xml:space="preserve"> del Estado de México y Municipios</w:t>
      </w:r>
      <w:r w:rsidRPr="00B04C65">
        <w:rPr>
          <w:rFonts w:ascii="Palatino Linotype" w:hAnsi="Palatino Linotype" w:cs="Arial"/>
          <w:color w:val="000000" w:themeColor="text1"/>
        </w:rPr>
        <w:t>, se turnó, a través del</w:t>
      </w:r>
      <w:r w:rsidRPr="00B04C65">
        <w:rPr>
          <w:rFonts w:ascii="Palatino Linotype" w:eastAsia="Arial Unicode MS" w:hAnsi="Palatino Linotype" w:cs="Arial"/>
          <w:color w:val="000000" w:themeColor="text1"/>
        </w:rPr>
        <w:t xml:space="preserve"> </w:t>
      </w:r>
      <w:r w:rsidRPr="00B04C65">
        <w:rPr>
          <w:rFonts w:ascii="Palatino Linotype" w:eastAsia="Arial Unicode MS" w:hAnsi="Palatino Linotype" w:cs="Arial"/>
          <w:b/>
          <w:color w:val="000000" w:themeColor="text1"/>
        </w:rPr>
        <w:t>SAIMEX</w:t>
      </w:r>
      <w:r w:rsidRPr="00B04C65">
        <w:rPr>
          <w:rFonts w:ascii="Palatino Linotype" w:hAnsi="Palatino Linotype"/>
          <w:color w:val="000000" w:themeColor="text1"/>
        </w:rPr>
        <w:t xml:space="preserve">, a la </w:t>
      </w:r>
      <w:r w:rsidR="00A9204E" w:rsidRPr="00B04C65">
        <w:rPr>
          <w:rFonts w:ascii="Palatino Linotype" w:hAnsi="Palatino Linotype" w:cs="Arial"/>
          <w:color w:val="000000" w:themeColor="text1"/>
        </w:rPr>
        <w:t>c</w:t>
      </w:r>
      <w:r w:rsidRPr="00B04C65">
        <w:rPr>
          <w:rFonts w:ascii="Palatino Linotype" w:hAnsi="Palatino Linotype" w:cs="Arial"/>
          <w:color w:val="000000" w:themeColor="text1"/>
        </w:rPr>
        <w:t xml:space="preserve">omisionada </w:t>
      </w:r>
      <w:r w:rsidR="00C06B3F" w:rsidRPr="00B04C65">
        <w:rPr>
          <w:rFonts w:ascii="Palatino Linotype" w:eastAsia="Arial Unicode MS" w:hAnsi="Palatino Linotype" w:cs="Arial"/>
          <w:b/>
          <w:color w:val="000000" w:themeColor="text1"/>
        </w:rPr>
        <w:t>Guadalupe Ramírez Peña</w:t>
      </w:r>
      <w:r w:rsidRPr="00B04C65">
        <w:rPr>
          <w:rFonts w:ascii="Palatino Linotype" w:hAnsi="Palatino Linotype" w:cs="Arial"/>
          <w:color w:val="000000" w:themeColor="text1"/>
        </w:rPr>
        <w:t xml:space="preserve">, a efecto de </w:t>
      </w:r>
      <w:r w:rsidR="00C70502" w:rsidRPr="00B04C65">
        <w:rPr>
          <w:rFonts w:ascii="Palatino Linotype" w:hAnsi="Palatino Linotype" w:cs="Arial"/>
          <w:color w:val="000000" w:themeColor="text1"/>
        </w:rPr>
        <w:t xml:space="preserve">decretar </w:t>
      </w:r>
      <w:r w:rsidRPr="00B04C65">
        <w:rPr>
          <w:rFonts w:ascii="Palatino Linotype" w:hAnsi="Palatino Linotype" w:cs="Arial"/>
          <w:color w:val="000000" w:themeColor="text1"/>
        </w:rPr>
        <w:t xml:space="preserve">su admisión o </w:t>
      </w:r>
      <w:proofErr w:type="spellStart"/>
      <w:r w:rsidRPr="00B04C65">
        <w:rPr>
          <w:rFonts w:ascii="Palatino Linotype" w:hAnsi="Palatino Linotype" w:cs="Arial"/>
          <w:color w:val="000000" w:themeColor="text1"/>
        </w:rPr>
        <w:t>desechamiento</w:t>
      </w:r>
      <w:proofErr w:type="spellEnd"/>
      <w:r w:rsidRPr="00B04C65">
        <w:rPr>
          <w:rFonts w:ascii="Palatino Linotype" w:hAnsi="Palatino Linotype" w:cs="Arial"/>
          <w:color w:val="000000" w:themeColor="text1"/>
        </w:rPr>
        <w:t>.</w:t>
      </w:r>
    </w:p>
    <w:p w14:paraId="2B4D8C89" w14:textId="1A6E6EF3" w:rsidR="002F525A" w:rsidRPr="00B04C65" w:rsidRDefault="002F525A" w:rsidP="0052491F">
      <w:pPr>
        <w:pStyle w:val="Prrafodelista"/>
        <w:spacing w:line="360" w:lineRule="auto"/>
        <w:ind w:left="0"/>
        <w:jc w:val="both"/>
        <w:rPr>
          <w:rFonts w:ascii="Palatino Linotype" w:hAnsi="Palatino Linotype" w:cs="Arial"/>
          <w:color w:val="000000" w:themeColor="text1"/>
        </w:rPr>
      </w:pPr>
    </w:p>
    <w:p w14:paraId="05B3F7D7" w14:textId="77777777" w:rsidR="00E62E88" w:rsidRPr="00B04C65" w:rsidRDefault="00E62E88" w:rsidP="0052491F">
      <w:pPr>
        <w:tabs>
          <w:tab w:val="center" w:pos="4252"/>
          <w:tab w:val="right" w:pos="8504"/>
        </w:tabs>
        <w:spacing w:line="360" w:lineRule="auto"/>
        <w:jc w:val="both"/>
        <w:rPr>
          <w:rFonts w:ascii="Palatino Linotype" w:hAnsi="Palatino Linotype" w:cs="Arial"/>
          <w:b/>
          <w:color w:val="000000" w:themeColor="text1"/>
        </w:rPr>
      </w:pPr>
      <w:r w:rsidRPr="00B04C65">
        <w:rPr>
          <w:rFonts w:ascii="Palatino Linotype" w:hAnsi="Palatino Linotype" w:cs="Arial"/>
          <w:b/>
          <w:color w:val="000000" w:themeColor="text1"/>
        </w:rPr>
        <w:t>a) Admisión del Recurso de Revisión</w:t>
      </w:r>
    </w:p>
    <w:p w14:paraId="2973B9F1" w14:textId="7A658654" w:rsidR="00E62E88" w:rsidRPr="00B04C65" w:rsidRDefault="00E62E88" w:rsidP="0052491F">
      <w:pPr>
        <w:pStyle w:val="Prrafodelista"/>
        <w:spacing w:line="360" w:lineRule="auto"/>
        <w:ind w:left="0"/>
        <w:contextualSpacing/>
        <w:jc w:val="both"/>
        <w:rPr>
          <w:rFonts w:ascii="Palatino Linotype" w:hAnsi="Palatino Linotype" w:cs="Arial"/>
          <w:color w:val="000000" w:themeColor="text1"/>
        </w:rPr>
      </w:pPr>
      <w:r w:rsidRPr="00B04C65">
        <w:rPr>
          <w:rFonts w:ascii="Palatino Linotype" w:hAnsi="Palatino Linotype" w:cs="Arial"/>
          <w:color w:val="000000" w:themeColor="text1"/>
        </w:rPr>
        <w:t>De las constancias del expediente electrónico del</w:t>
      </w:r>
      <w:r w:rsidRPr="00B04C65">
        <w:rPr>
          <w:rFonts w:ascii="Palatino Linotype" w:hAnsi="Palatino Linotype" w:cs="Arial"/>
          <w:b/>
          <w:color w:val="000000" w:themeColor="text1"/>
        </w:rPr>
        <w:t xml:space="preserve"> SAIMEX</w:t>
      </w:r>
      <w:r w:rsidRPr="00B04C65">
        <w:rPr>
          <w:rFonts w:ascii="Palatino Linotype" w:hAnsi="Palatino Linotype" w:cs="Arial"/>
          <w:color w:val="000000" w:themeColor="text1"/>
        </w:rPr>
        <w:t xml:space="preserve">, se advierte que el </w:t>
      </w:r>
      <w:r w:rsidR="00C06B3F" w:rsidRPr="00B04C65">
        <w:rPr>
          <w:rFonts w:ascii="Palatino Linotype" w:hAnsi="Palatino Linotype" w:cs="Arial"/>
          <w:b/>
          <w:color w:val="000000" w:themeColor="text1"/>
        </w:rPr>
        <w:t xml:space="preserve">uno de febrero </w:t>
      </w:r>
      <w:r w:rsidR="00A9204E" w:rsidRPr="00B04C65">
        <w:rPr>
          <w:rFonts w:ascii="Palatino Linotype" w:hAnsi="Palatino Linotype" w:cs="Arial"/>
          <w:b/>
          <w:color w:val="000000" w:themeColor="text1"/>
        </w:rPr>
        <w:t>de dos mil veintidós</w:t>
      </w:r>
      <w:r w:rsidR="007A5836" w:rsidRPr="00B04C65">
        <w:rPr>
          <w:rFonts w:ascii="Palatino Linotype" w:hAnsi="Palatino Linotype" w:cs="Arial"/>
          <w:color w:val="000000" w:themeColor="text1"/>
        </w:rPr>
        <w:t xml:space="preserve">, </w:t>
      </w:r>
      <w:r w:rsidRPr="00B04C65">
        <w:rPr>
          <w:rFonts w:ascii="Palatino Linotype" w:hAnsi="Palatino Linotype" w:cs="Arial"/>
          <w:color w:val="000000" w:themeColor="text1"/>
        </w:rPr>
        <w:t>se acordó la admisión a trámite del Recurso de Revisión que nos ocupa; así como la integración del expediente respectivo, mismo que se puso a disposición de las partes, para que en un plazo máximo de siete días hábiles</w:t>
      </w:r>
      <w:r w:rsidR="00C06B3F" w:rsidRPr="00B04C65">
        <w:rPr>
          <w:rFonts w:ascii="Palatino Linotype" w:hAnsi="Palatino Linotype" w:cs="Arial"/>
          <w:color w:val="000000" w:themeColor="text1"/>
        </w:rPr>
        <w:t xml:space="preserve"> </w:t>
      </w:r>
      <w:r w:rsidR="006E148C" w:rsidRPr="00B04C65">
        <w:rPr>
          <w:rFonts w:ascii="Palatino Linotype" w:hAnsi="Palatino Linotype" w:cs="Arial"/>
          <w:b/>
          <w:color w:val="000000" w:themeColor="text1"/>
        </w:rPr>
        <w:t xml:space="preserve">LA RECURRENTE </w:t>
      </w:r>
      <w:r w:rsidR="006E148C" w:rsidRPr="00B04C65">
        <w:rPr>
          <w:rFonts w:ascii="Palatino Linotype" w:hAnsi="Palatino Linotype" w:cs="Arial"/>
          <w:color w:val="000000" w:themeColor="text1"/>
        </w:rPr>
        <w:t xml:space="preserve">manifestara lo que a su derecho conviniera, a efecto de presentar pruebas o alegatos y, en su caso, </w:t>
      </w:r>
      <w:r w:rsidR="006E148C" w:rsidRPr="00B04C65">
        <w:rPr>
          <w:rFonts w:ascii="Palatino Linotype" w:hAnsi="Palatino Linotype" w:cs="Arial"/>
          <w:b/>
          <w:color w:val="000000" w:themeColor="text1"/>
        </w:rPr>
        <w:t xml:space="preserve">EL SUJETO OBLIGADO </w:t>
      </w:r>
      <w:r w:rsidR="006E148C" w:rsidRPr="00B04C65">
        <w:rPr>
          <w:rFonts w:ascii="Palatino Linotype" w:hAnsi="Palatino Linotype" w:cs="Arial"/>
          <w:color w:val="000000" w:themeColor="text1"/>
        </w:rPr>
        <w:t>rindiera su corr</w:t>
      </w:r>
      <w:r w:rsidR="00C1656F" w:rsidRPr="00B04C65">
        <w:rPr>
          <w:rFonts w:ascii="Palatino Linotype" w:hAnsi="Palatino Linotype" w:cs="Arial"/>
          <w:color w:val="000000" w:themeColor="text1"/>
        </w:rPr>
        <w:t xml:space="preserve">espondiente Informe Justificado, lo anterior, </w:t>
      </w:r>
      <w:r w:rsidRPr="00B04C65">
        <w:rPr>
          <w:rFonts w:ascii="Palatino Linotype" w:hAnsi="Palatino Linotype" w:cs="Arial"/>
          <w:color w:val="000000" w:themeColor="text1"/>
        </w:rPr>
        <w:t xml:space="preserve">conforme a lo dispuesto por el artículo 185 de la Ley de Transparencia y </w:t>
      </w:r>
      <w:r w:rsidR="00676A42" w:rsidRPr="00B04C65">
        <w:rPr>
          <w:rFonts w:ascii="Palatino Linotype" w:hAnsi="Palatino Linotype" w:cs="Arial"/>
          <w:color w:val="000000" w:themeColor="text1"/>
        </w:rPr>
        <w:t>Acceso a la Información Pública</w:t>
      </w:r>
      <w:r w:rsidRPr="00B04C65">
        <w:rPr>
          <w:rFonts w:ascii="Palatino Linotype" w:hAnsi="Palatino Linotype" w:cs="Arial"/>
          <w:color w:val="000000" w:themeColor="text1"/>
        </w:rPr>
        <w:t xml:space="preserve"> del</w:t>
      </w:r>
      <w:r w:rsidR="00C1656F" w:rsidRPr="00B04C65">
        <w:rPr>
          <w:rFonts w:ascii="Palatino Linotype" w:hAnsi="Palatino Linotype" w:cs="Arial"/>
          <w:color w:val="000000" w:themeColor="text1"/>
        </w:rPr>
        <w:t xml:space="preserve"> Estado de México y Municipios. </w:t>
      </w:r>
    </w:p>
    <w:p w14:paraId="5C50F92A" w14:textId="77777777" w:rsidR="00E62E88" w:rsidRPr="00B04C65" w:rsidRDefault="00E62E88" w:rsidP="0052491F">
      <w:pPr>
        <w:pStyle w:val="Prrafodelista"/>
        <w:spacing w:line="360" w:lineRule="auto"/>
        <w:ind w:left="0"/>
        <w:contextualSpacing/>
        <w:jc w:val="both"/>
        <w:rPr>
          <w:rFonts w:ascii="Palatino Linotype" w:hAnsi="Palatino Linotype" w:cs="Arial"/>
          <w:color w:val="000000" w:themeColor="text1"/>
        </w:rPr>
      </w:pPr>
    </w:p>
    <w:p w14:paraId="235AB7EF" w14:textId="77777777" w:rsidR="00E62E88" w:rsidRPr="00B04C65" w:rsidRDefault="00E62E88" w:rsidP="0052491F">
      <w:pPr>
        <w:spacing w:line="360" w:lineRule="auto"/>
        <w:jc w:val="both"/>
        <w:rPr>
          <w:rFonts w:ascii="Palatino Linotype" w:hAnsi="Palatino Linotype" w:cs="Arial"/>
          <w:b/>
          <w:bCs/>
          <w:color w:val="000000" w:themeColor="text1"/>
        </w:rPr>
      </w:pPr>
      <w:r w:rsidRPr="00B04C65">
        <w:rPr>
          <w:rFonts w:ascii="Palatino Linotype" w:eastAsia="Arial Unicode MS" w:hAnsi="Palatino Linotype" w:cs="Arial"/>
          <w:b/>
          <w:color w:val="000000" w:themeColor="text1"/>
        </w:rPr>
        <w:t xml:space="preserve">b) </w:t>
      </w:r>
      <w:r w:rsidRPr="00B04C65">
        <w:rPr>
          <w:rFonts w:ascii="Palatino Linotype" w:hAnsi="Palatino Linotype" w:cs="Arial"/>
          <w:b/>
          <w:bCs/>
          <w:color w:val="000000" w:themeColor="text1"/>
        </w:rPr>
        <w:t>Informe Justificado</w:t>
      </w:r>
    </w:p>
    <w:p w14:paraId="77053203" w14:textId="46FAF9A1" w:rsidR="00C06B3F" w:rsidRPr="00B04C65" w:rsidRDefault="00C06B3F" w:rsidP="0052491F">
      <w:pPr>
        <w:spacing w:line="360" w:lineRule="auto"/>
        <w:jc w:val="both"/>
        <w:rPr>
          <w:rFonts w:ascii="Palatino Linotype" w:hAnsi="Palatino Linotype" w:cs="Arial"/>
          <w:lang w:eastAsia="es-MX"/>
        </w:rPr>
      </w:pPr>
      <w:r w:rsidRPr="00B04C65">
        <w:rPr>
          <w:rFonts w:ascii="Palatino Linotype" w:hAnsi="Palatino Linotype" w:cs="Arial"/>
        </w:rPr>
        <w:t>En cumplimiento a lo anterior, de las constancias del expediente electrónico del</w:t>
      </w:r>
      <w:r w:rsidRPr="00B04C65">
        <w:rPr>
          <w:rFonts w:ascii="Palatino Linotype" w:hAnsi="Palatino Linotype" w:cs="Arial"/>
          <w:b/>
        </w:rPr>
        <w:t xml:space="preserve"> SAIMEX</w:t>
      </w:r>
      <w:r w:rsidRPr="00B04C65">
        <w:rPr>
          <w:rFonts w:ascii="Palatino Linotype" w:hAnsi="Palatino Linotype" w:cs="Arial"/>
        </w:rPr>
        <w:t xml:space="preserve">, se advierte que el once de febrero de dos mil veintiuno, </w:t>
      </w:r>
      <w:r w:rsidRPr="00B04C65">
        <w:rPr>
          <w:rFonts w:ascii="Palatino Linotype" w:hAnsi="Palatino Linotype" w:cs="Arial"/>
          <w:b/>
        </w:rPr>
        <w:t>EL SUJETO OBLIGADO</w:t>
      </w:r>
      <w:r w:rsidRPr="00B04C65">
        <w:rPr>
          <w:rFonts w:ascii="Palatino Linotype" w:hAnsi="Palatino Linotype" w:cs="Arial"/>
        </w:rPr>
        <w:t xml:space="preserve"> envió el Informe Justificado, como se desprende a continuación</w:t>
      </w:r>
      <w:r w:rsidRPr="00B04C65">
        <w:rPr>
          <w:rFonts w:ascii="Palatino Linotype" w:hAnsi="Palatino Linotype" w:cs="Arial"/>
          <w:lang w:eastAsia="es-MX"/>
        </w:rPr>
        <w:t xml:space="preserve">: </w:t>
      </w:r>
    </w:p>
    <w:p w14:paraId="254764B1" w14:textId="34AAA873" w:rsidR="00C06B3F" w:rsidRPr="00B04C65" w:rsidRDefault="00C06B3F" w:rsidP="0052491F">
      <w:pPr>
        <w:spacing w:line="360" w:lineRule="auto"/>
        <w:jc w:val="both"/>
        <w:rPr>
          <w:rFonts w:ascii="Palatino Linotype" w:hAnsi="Palatino Linotype" w:cs="Arial"/>
          <w:lang w:eastAsia="es-MX"/>
        </w:rPr>
      </w:pPr>
      <w:r w:rsidRPr="00B04C65">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7281FA77" wp14:editId="57866E8C">
                <wp:simplePos x="0" y="0"/>
                <wp:positionH relativeFrom="margin">
                  <wp:posOffset>129540</wp:posOffset>
                </wp:positionH>
                <wp:positionV relativeFrom="paragraph">
                  <wp:posOffset>879475</wp:posOffset>
                </wp:positionV>
                <wp:extent cx="5516880" cy="438150"/>
                <wp:effectExtent l="76200" t="38100" r="83820" b="95250"/>
                <wp:wrapNone/>
                <wp:docPr id="48" name="Rectángulo redondeado 48"/>
                <wp:cNvGraphicFramePr/>
                <a:graphic xmlns:a="http://schemas.openxmlformats.org/drawingml/2006/main">
                  <a:graphicData uri="http://schemas.microsoft.com/office/word/2010/wordprocessingShape">
                    <wps:wsp>
                      <wps:cNvSpPr/>
                      <wps:spPr>
                        <a:xfrm>
                          <a:off x="0" y="0"/>
                          <a:ext cx="5516880" cy="43815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771D026" id="Rectángulo redondeado 48" o:spid="_x0000_s1026" style="position:absolute;margin-left:10.2pt;margin-top:69.25pt;width:434.4pt;height: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" filled="f" strokecolor="red" strokeweight="2.25pt">
                <v:shadow on="t" color="black" opacity="22937f" origin=",.5" offset="0,.63889mm"/>
                <w10:wrap anchorx="margin"/>
              </v:roundrect>
            </w:pict>
          </mc:Fallback>
        </mc:AlternateContent>
      </w:r>
      <w:r w:rsidRPr="00B04C65">
        <w:rPr>
          <w:rFonts w:ascii="Palatino Linotype" w:hAnsi="Palatino Linotype" w:cs="Arial"/>
          <w:noProof/>
          <w:lang w:eastAsia="es-MX"/>
        </w:rPr>
        <w:drawing>
          <wp:inline distT="0" distB="0" distL="0" distR="0" wp14:anchorId="7BE487E1" wp14:editId="0957BFA3">
            <wp:extent cx="5791835" cy="18415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1841500"/>
                    </a:xfrm>
                    <a:prstGeom prst="rect">
                      <a:avLst/>
                    </a:prstGeom>
                  </pic:spPr>
                </pic:pic>
              </a:graphicData>
            </a:graphic>
          </wp:inline>
        </w:drawing>
      </w:r>
    </w:p>
    <w:p w14:paraId="1D5CA5D6" w14:textId="5B4BD689" w:rsidR="00C06B3F" w:rsidRPr="00B04C65" w:rsidRDefault="00C06B3F" w:rsidP="0052491F">
      <w:pPr>
        <w:spacing w:line="360" w:lineRule="auto"/>
        <w:jc w:val="both"/>
        <w:rPr>
          <w:rFonts w:ascii="Palatino Linotype" w:hAnsi="Palatino Linotype" w:cs="Arial"/>
          <w:lang w:eastAsia="es-MX"/>
        </w:rPr>
      </w:pPr>
    </w:p>
    <w:p w14:paraId="01A9F559" w14:textId="4453D408" w:rsidR="00C06B3F" w:rsidRPr="00B04C65" w:rsidRDefault="00C06B3F" w:rsidP="0052491F">
      <w:pPr>
        <w:spacing w:line="360" w:lineRule="auto"/>
        <w:jc w:val="both"/>
        <w:rPr>
          <w:rFonts w:ascii="Palatino Linotype" w:hAnsi="Palatino Linotype" w:cs="Arial"/>
          <w:lang w:eastAsia="es-MX"/>
        </w:rPr>
      </w:pPr>
      <w:r w:rsidRPr="00B04C65">
        <w:rPr>
          <w:rFonts w:ascii="Palatino Linotype" w:hAnsi="Palatino Linotype" w:cs="Arial"/>
          <w:lang w:eastAsia="es-MX"/>
        </w:rPr>
        <w:t xml:space="preserve">Advirtiendo de </w:t>
      </w:r>
      <w:r w:rsidRPr="00B04C65">
        <w:rPr>
          <w:rFonts w:ascii="Palatino Linotype" w:hAnsi="Palatino Linotype" w:cs="Arial"/>
        </w:rPr>
        <w:t>dicho</w:t>
      </w:r>
      <w:r w:rsidRPr="00B04C65">
        <w:rPr>
          <w:rFonts w:ascii="Palatino Linotype" w:hAnsi="Palatino Linotype" w:cs="Arial"/>
          <w:lang w:eastAsia="es-MX"/>
        </w:rPr>
        <w:t xml:space="preserve"> informe, que </w:t>
      </w:r>
      <w:r w:rsidRPr="00B04C65">
        <w:rPr>
          <w:rFonts w:ascii="Palatino Linotype" w:hAnsi="Palatino Linotype" w:cs="Arial"/>
          <w:b/>
          <w:lang w:eastAsia="es-MX"/>
        </w:rPr>
        <w:t>EL SUJETO OBLIGADO</w:t>
      </w:r>
      <w:r w:rsidRPr="00B04C65">
        <w:rPr>
          <w:rFonts w:ascii="Palatino Linotype" w:hAnsi="Palatino Linotype" w:cs="Arial"/>
          <w:lang w:eastAsia="es-MX"/>
        </w:rPr>
        <w:t xml:space="preserve"> anexó el archivo electrónico </w:t>
      </w:r>
      <w:hyperlink r:id="rId15" w:history="1">
        <w:r w:rsidRPr="00B04C65">
          <w:rPr>
            <w:rFonts w:ascii="Palatino Linotype" w:hAnsi="Palatino Linotype" w:cs="Arial"/>
            <w:b/>
            <w:lang w:eastAsia="es-MX"/>
          </w:rPr>
          <w:t>Informe Justificado 0437_2022.pdf</w:t>
        </w:r>
      </w:hyperlink>
      <w:r w:rsidRPr="00B04C65">
        <w:rPr>
          <w:rFonts w:ascii="Palatino Linotype" w:hAnsi="Palatino Linotype" w:cs="Arial"/>
          <w:b/>
          <w:lang w:eastAsia="es-MX"/>
        </w:rPr>
        <w:t xml:space="preserve">, </w:t>
      </w:r>
      <w:r w:rsidRPr="00B04C65">
        <w:rPr>
          <w:rFonts w:ascii="Palatino Linotype" w:hAnsi="Palatino Linotype" w:cs="Arial"/>
          <w:lang w:eastAsia="es-MX"/>
        </w:rPr>
        <w:t xml:space="preserve">el cual contiene oficio por medio del cual la Titular de la Unidad de Transparencia rinde el Informe Justificado, </w:t>
      </w:r>
      <w:r w:rsidR="0058264F" w:rsidRPr="00B04C65">
        <w:rPr>
          <w:rFonts w:ascii="Palatino Linotype" w:hAnsi="Palatino Linotype" w:cs="Arial"/>
          <w:lang w:eastAsia="es-MX"/>
        </w:rPr>
        <w:t xml:space="preserve">en que se refiere medularmente que se adjuntó información con la que se contaba a la fecha de la solicitud; es decir, el tabulador de sueldos de toda la </w:t>
      </w:r>
      <w:r w:rsidR="00470619" w:rsidRPr="00B04C65">
        <w:rPr>
          <w:rFonts w:ascii="Palatino Linotype" w:hAnsi="Palatino Linotype" w:cs="Arial"/>
          <w:lang w:eastAsia="es-MX"/>
        </w:rPr>
        <w:t>Administración</w:t>
      </w:r>
      <w:r w:rsidR="0058264F" w:rsidRPr="00B04C65">
        <w:rPr>
          <w:rFonts w:ascii="Palatino Linotype" w:hAnsi="Palatino Linotype" w:cs="Arial"/>
          <w:lang w:eastAsia="es-MX"/>
        </w:rPr>
        <w:t xml:space="preserve">, Organigramas de Toda la Administración Pública y Manuales de Organización y Procedimientos. </w:t>
      </w:r>
    </w:p>
    <w:p w14:paraId="5BEEF9CB" w14:textId="77777777" w:rsidR="0058264F" w:rsidRPr="00B04C65" w:rsidRDefault="0058264F" w:rsidP="0052491F">
      <w:pPr>
        <w:spacing w:line="360" w:lineRule="auto"/>
        <w:jc w:val="both"/>
        <w:rPr>
          <w:rFonts w:ascii="Palatino Linotype" w:hAnsi="Palatino Linotype" w:cs="Arial"/>
          <w:lang w:eastAsia="es-MX"/>
        </w:rPr>
      </w:pPr>
    </w:p>
    <w:p w14:paraId="30FF732B" w14:textId="23CCF72D" w:rsidR="00C06B3F" w:rsidRPr="00B04C65" w:rsidRDefault="0058264F" w:rsidP="0052491F">
      <w:pPr>
        <w:spacing w:line="360" w:lineRule="auto"/>
        <w:jc w:val="both"/>
        <w:rPr>
          <w:rFonts w:ascii="Palatino Linotype" w:hAnsi="Palatino Linotype" w:cs="Arial"/>
          <w:lang w:eastAsia="es-MX"/>
        </w:rPr>
      </w:pPr>
      <w:r w:rsidRPr="00B04C65">
        <w:rPr>
          <w:rFonts w:ascii="Palatino Linotype" w:hAnsi="Palatino Linotype" w:cs="Arial"/>
          <w:lang w:eastAsia="es-MX"/>
        </w:rPr>
        <w:t xml:space="preserve">Asimismo, refirió que </w:t>
      </w:r>
      <w:r w:rsidR="00470619" w:rsidRPr="00B04C65">
        <w:rPr>
          <w:rFonts w:ascii="Palatino Linotype" w:hAnsi="Palatino Linotype" w:cs="Arial"/>
          <w:lang w:eastAsia="es-MX"/>
        </w:rPr>
        <w:t>respecto</w:t>
      </w:r>
      <w:r w:rsidRPr="00B04C65">
        <w:rPr>
          <w:rFonts w:ascii="Palatino Linotype" w:hAnsi="Palatino Linotype" w:cs="Arial"/>
          <w:lang w:eastAsia="es-MX"/>
        </w:rPr>
        <w:t xml:space="preserve"> a su inconformidad relacionada con “…</w:t>
      </w:r>
      <w:r w:rsidRPr="00B04C65">
        <w:rPr>
          <w:rFonts w:ascii="Palatino Linotype" w:hAnsi="Palatino Linotype" w:cs="Arial"/>
          <w:i/>
          <w:lang w:eastAsia="es-MX"/>
        </w:rPr>
        <w:t xml:space="preserve">No entrega los oficios de respuesta de </w:t>
      </w:r>
      <w:proofErr w:type="spellStart"/>
      <w:r w:rsidRPr="00B04C65">
        <w:rPr>
          <w:rFonts w:ascii="Palatino Linotype" w:hAnsi="Palatino Linotype" w:cs="Arial"/>
          <w:i/>
          <w:lang w:eastAsia="es-MX"/>
        </w:rPr>
        <w:t>Tesoreria</w:t>
      </w:r>
      <w:proofErr w:type="spellEnd"/>
      <w:r w:rsidRPr="00B04C65">
        <w:rPr>
          <w:rFonts w:ascii="Palatino Linotype" w:hAnsi="Palatino Linotype" w:cs="Arial"/>
          <w:i/>
          <w:lang w:eastAsia="es-MX"/>
        </w:rPr>
        <w:t xml:space="preserve">, Planeación, Administración, </w:t>
      </w:r>
      <w:proofErr w:type="spellStart"/>
      <w:r w:rsidRPr="00B04C65">
        <w:rPr>
          <w:rFonts w:ascii="Palatino Linotype" w:hAnsi="Palatino Linotype" w:cs="Arial"/>
          <w:i/>
          <w:lang w:eastAsia="es-MX"/>
        </w:rPr>
        <w:t>etc</w:t>
      </w:r>
      <w:proofErr w:type="spellEnd"/>
      <w:r w:rsidRPr="00B04C65">
        <w:rPr>
          <w:rFonts w:ascii="Palatino Linotype" w:hAnsi="Palatino Linotype" w:cs="Arial"/>
          <w:i/>
          <w:lang w:eastAsia="es-MX"/>
        </w:rPr>
        <w:t xml:space="preserve">, a no entregar dichos oficios dudo que las áreas hayan contestado algo.”; </w:t>
      </w:r>
      <w:r w:rsidRPr="00B04C65">
        <w:rPr>
          <w:rFonts w:ascii="Palatino Linotype" w:hAnsi="Palatino Linotype" w:cs="Arial"/>
          <w:lang w:eastAsia="es-MX"/>
        </w:rPr>
        <w:t>precisó que la Unidad de Transparencia tuvo a bien informar lo emitido y exp</w:t>
      </w:r>
      <w:r w:rsidR="00470619" w:rsidRPr="00B04C65">
        <w:rPr>
          <w:rFonts w:ascii="Palatino Linotype" w:hAnsi="Palatino Linotype" w:cs="Arial"/>
          <w:lang w:eastAsia="es-MX"/>
        </w:rPr>
        <w:t>r</w:t>
      </w:r>
      <w:r w:rsidRPr="00B04C65">
        <w:rPr>
          <w:rFonts w:ascii="Palatino Linotype" w:hAnsi="Palatino Linotype" w:cs="Arial"/>
          <w:lang w:eastAsia="es-MX"/>
        </w:rPr>
        <w:t>esado por los servidores públicos habilitados responsables de atender la</w:t>
      </w:r>
      <w:r w:rsidR="00470619" w:rsidRPr="00B04C65">
        <w:rPr>
          <w:rFonts w:ascii="Palatino Linotype" w:hAnsi="Palatino Linotype" w:cs="Arial"/>
          <w:lang w:eastAsia="es-MX"/>
        </w:rPr>
        <w:t xml:space="preserve"> </w:t>
      </w:r>
      <w:r w:rsidRPr="00B04C65">
        <w:rPr>
          <w:rFonts w:ascii="Palatino Linotype" w:hAnsi="Palatino Linotype" w:cs="Arial"/>
          <w:lang w:eastAsia="es-MX"/>
        </w:rPr>
        <w:t>s</w:t>
      </w:r>
      <w:r w:rsidR="00470619" w:rsidRPr="00B04C65">
        <w:rPr>
          <w:rFonts w:ascii="Palatino Linotype" w:hAnsi="Palatino Linotype" w:cs="Arial"/>
          <w:lang w:eastAsia="es-MX"/>
        </w:rPr>
        <w:t>o</w:t>
      </w:r>
      <w:r w:rsidRPr="00B04C65">
        <w:rPr>
          <w:rFonts w:ascii="Palatino Linotype" w:hAnsi="Palatino Linotype" w:cs="Arial"/>
          <w:lang w:eastAsia="es-MX"/>
        </w:rPr>
        <w:t>licit</w:t>
      </w:r>
      <w:r w:rsidR="00470619" w:rsidRPr="00B04C65">
        <w:rPr>
          <w:rFonts w:ascii="Palatino Linotype" w:hAnsi="Palatino Linotype" w:cs="Arial"/>
          <w:lang w:eastAsia="es-MX"/>
        </w:rPr>
        <w:t>u</w:t>
      </w:r>
      <w:r w:rsidRPr="00B04C65">
        <w:rPr>
          <w:rFonts w:ascii="Palatino Linotype" w:hAnsi="Palatino Linotype" w:cs="Arial"/>
          <w:lang w:eastAsia="es-MX"/>
        </w:rPr>
        <w:t xml:space="preserve">d </w:t>
      </w:r>
      <w:r w:rsidR="00470619" w:rsidRPr="00B04C65">
        <w:rPr>
          <w:rFonts w:ascii="Palatino Linotype" w:hAnsi="Palatino Linotype" w:cs="Arial"/>
          <w:lang w:eastAsia="es-MX"/>
        </w:rPr>
        <w:t xml:space="preserve">y a su vez emitir respuesta a través de SAIMEX, haciendo patente la validez de las respuestas de las dependencias es intrínseca al uso de sistema ex profeso para ello, ya que al haber presentado la solicitud en medio electrónico, acepta que se hagan las notificaciones mediante la modalidad de la solicitud lo que incluye la respuesta. </w:t>
      </w:r>
    </w:p>
    <w:p w14:paraId="09334867" w14:textId="77777777" w:rsidR="00470619" w:rsidRPr="00B04C65" w:rsidRDefault="00470619" w:rsidP="0052491F">
      <w:pPr>
        <w:spacing w:line="360" w:lineRule="auto"/>
        <w:jc w:val="both"/>
        <w:rPr>
          <w:rFonts w:ascii="Palatino Linotype" w:hAnsi="Palatino Linotype" w:cs="Arial"/>
          <w:lang w:eastAsia="es-MX"/>
        </w:rPr>
      </w:pPr>
    </w:p>
    <w:p w14:paraId="0F6D3CBC" w14:textId="20FF85A7" w:rsidR="00470619" w:rsidRPr="00B04C65" w:rsidRDefault="00470619" w:rsidP="0052491F">
      <w:pPr>
        <w:spacing w:line="360" w:lineRule="auto"/>
        <w:jc w:val="both"/>
        <w:rPr>
          <w:rFonts w:ascii="Palatino Linotype" w:hAnsi="Palatino Linotype" w:cs="Arial"/>
          <w:lang w:eastAsia="es-MX"/>
        </w:rPr>
      </w:pPr>
      <w:r w:rsidRPr="00B04C65">
        <w:rPr>
          <w:rFonts w:ascii="Palatino Linotype" w:hAnsi="Palatino Linotype" w:cs="Arial"/>
          <w:lang w:eastAsia="es-MX"/>
        </w:rPr>
        <w:t xml:space="preserve">Derivado de lo anterior, </w:t>
      </w:r>
      <w:r w:rsidRPr="00B04C65">
        <w:rPr>
          <w:rFonts w:ascii="Palatino Linotype" w:hAnsi="Palatino Linotype" w:cs="Arial"/>
          <w:b/>
          <w:lang w:eastAsia="es-MX"/>
        </w:rPr>
        <w:t xml:space="preserve">EL SUJETO OBLIGADO </w:t>
      </w:r>
      <w:r w:rsidRPr="00B04C65">
        <w:rPr>
          <w:rFonts w:ascii="Palatino Linotype" w:hAnsi="Palatino Linotype" w:cs="Arial"/>
          <w:lang w:eastAsia="es-MX"/>
        </w:rPr>
        <w:t xml:space="preserve">ratificó todas y cada una de sus partes la respuesta a la solicitud de información. </w:t>
      </w:r>
    </w:p>
    <w:p w14:paraId="52F20712" w14:textId="77777777" w:rsidR="00C06B3F" w:rsidRPr="00B04C65" w:rsidRDefault="00C06B3F" w:rsidP="0052491F">
      <w:pPr>
        <w:spacing w:line="360" w:lineRule="auto"/>
        <w:jc w:val="both"/>
        <w:rPr>
          <w:rFonts w:ascii="Palatino Linotype" w:hAnsi="Palatino Linotype" w:cs="Arial"/>
          <w:lang w:eastAsia="es-MX"/>
        </w:rPr>
      </w:pPr>
    </w:p>
    <w:p w14:paraId="2A061E33" w14:textId="20889F3C" w:rsidR="00C06B3F" w:rsidRPr="00B04C65" w:rsidRDefault="00C06B3F" w:rsidP="0052491F">
      <w:pPr>
        <w:spacing w:line="360" w:lineRule="auto"/>
        <w:jc w:val="both"/>
        <w:rPr>
          <w:rFonts w:ascii="Palatino Linotype" w:hAnsi="Palatino Linotype"/>
          <w:lang w:eastAsia="es-MX"/>
        </w:rPr>
      </w:pPr>
      <w:r w:rsidRPr="00B04C65">
        <w:rPr>
          <w:rFonts w:ascii="Palatino Linotype" w:hAnsi="Palatino Linotype" w:cs="Arial"/>
          <w:lang w:eastAsia="es-MX"/>
        </w:rPr>
        <w:t xml:space="preserve">Cabe destacar que dicho Informe Justificado </w:t>
      </w:r>
      <w:r w:rsidRPr="00B04C65">
        <w:rPr>
          <w:rFonts w:ascii="Palatino Linotype" w:hAnsi="Palatino Linotype"/>
          <w:lang w:eastAsia="es-MX"/>
        </w:rPr>
        <w:t xml:space="preserve">fue puesto a disposición de </w:t>
      </w:r>
      <w:r w:rsidRPr="00B04C65">
        <w:rPr>
          <w:rFonts w:ascii="Palatino Linotype" w:hAnsi="Palatino Linotype"/>
          <w:b/>
          <w:lang w:eastAsia="es-MX"/>
        </w:rPr>
        <w:t>LA RECURRENTE</w:t>
      </w:r>
      <w:r w:rsidRPr="00B04C65">
        <w:rPr>
          <w:rFonts w:ascii="Palatino Linotype" w:hAnsi="Palatino Linotype"/>
          <w:lang w:eastAsia="es-MX"/>
        </w:rPr>
        <w:t xml:space="preserve"> el día </w:t>
      </w:r>
      <w:r w:rsidR="00470619" w:rsidRPr="00B04C65">
        <w:rPr>
          <w:rFonts w:ascii="Palatino Linotype" w:hAnsi="Palatino Linotype"/>
          <w:lang w:eastAsia="es-MX"/>
        </w:rPr>
        <w:t xml:space="preserve">diecisiete </w:t>
      </w:r>
      <w:r w:rsidRPr="00B04C65">
        <w:rPr>
          <w:rFonts w:ascii="Palatino Linotype" w:hAnsi="Palatino Linotype"/>
          <w:lang w:eastAsia="es-MX"/>
        </w:rPr>
        <w:t xml:space="preserve">de </w:t>
      </w:r>
      <w:r w:rsidR="00470619" w:rsidRPr="00B04C65">
        <w:rPr>
          <w:rFonts w:ascii="Palatino Linotype" w:hAnsi="Palatino Linotype"/>
          <w:lang w:eastAsia="es-MX"/>
        </w:rPr>
        <w:t xml:space="preserve">febrero </w:t>
      </w:r>
      <w:r w:rsidRPr="00B04C65">
        <w:rPr>
          <w:rFonts w:ascii="Palatino Linotype" w:hAnsi="Palatino Linotype"/>
          <w:lang w:eastAsia="es-MX"/>
        </w:rPr>
        <w:t>de dos mil veint</w:t>
      </w:r>
      <w:r w:rsidR="00470619" w:rsidRPr="00B04C65">
        <w:rPr>
          <w:rFonts w:ascii="Palatino Linotype" w:hAnsi="Palatino Linotype"/>
          <w:lang w:eastAsia="es-MX"/>
        </w:rPr>
        <w:t>iuno</w:t>
      </w:r>
      <w:r w:rsidRPr="00B04C65">
        <w:rPr>
          <w:rFonts w:ascii="Palatino Linotype" w:hAnsi="Palatino Linotype"/>
          <w:lang w:eastAsia="es-MX"/>
        </w:rPr>
        <w:t>, por actualizar lo previsto en el artículo 185, fracción III de la Ley de la materia.</w:t>
      </w:r>
    </w:p>
    <w:p w14:paraId="47C14A24" w14:textId="77777777" w:rsidR="00C06B3F" w:rsidRPr="00B04C65" w:rsidRDefault="00C06B3F" w:rsidP="0052491F">
      <w:pPr>
        <w:spacing w:line="360" w:lineRule="auto"/>
        <w:jc w:val="both"/>
        <w:rPr>
          <w:rFonts w:ascii="Palatino Linotype" w:hAnsi="Palatino Linotype"/>
          <w:lang w:eastAsia="es-MX"/>
        </w:rPr>
      </w:pPr>
    </w:p>
    <w:p w14:paraId="5D462915" w14:textId="3531043B" w:rsidR="00C06B3F" w:rsidRPr="00B04C65" w:rsidRDefault="00C06B3F" w:rsidP="0052491F">
      <w:pPr>
        <w:tabs>
          <w:tab w:val="center" w:pos="4252"/>
          <w:tab w:val="right" w:pos="8504"/>
        </w:tabs>
        <w:spacing w:line="360" w:lineRule="auto"/>
        <w:jc w:val="both"/>
        <w:rPr>
          <w:rFonts w:ascii="Palatino Linotype" w:eastAsia="Arial Unicode MS" w:hAnsi="Palatino Linotype" w:cs="Arial"/>
        </w:rPr>
      </w:pPr>
      <w:r w:rsidRPr="00B04C65">
        <w:rPr>
          <w:rFonts w:ascii="Palatino Linotype" w:eastAsia="MS Mincho" w:hAnsi="Palatino Linotype"/>
          <w:lang w:eastAsia="es-MX"/>
        </w:rPr>
        <w:t xml:space="preserve">Por su parte, la particular no realizó </w:t>
      </w:r>
      <w:r w:rsidR="00470619" w:rsidRPr="00B04C65">
        <w:rPr>
          <w:rFonts w:ascii="Palatino Linotype" w:eastAsia="MS Mincho" w:hAnsi="Palatino Linotype"/>
          <w:lang w:eastAsia="es-MX"/>
        </w:rPr>
        <w:t>manifestación</w:t>
      </w:r>
      <w:r w:rsidRPr="00B04C65">
        <w:rPr>
          <w:rFonts w:ascii="Palatino Linotype" w:eastAsia="MS Mincho" w:hAnsi="Palatino Linotype"/>
          <w:lang w:eastAsia="es-MX"/>
        </w:rPr>
        <w:t xml:space="preserve"> alguna,</w:t>
      </w:r>
      <w:r w:rsidRPr="00B04C65">
        <w:rPr>
          <w:rFonts w:ascii="Palatino Linotype" w:eastAsia="Arial Unicode MS" w:hAnsi="Palatino Linotype" w:cs="Arial"/>
        </w:rPr>
        <w:t xml:space="preserve"> ni presentó pruebas o alegatos.</w:t>
      </w:r>
    </w:p>
    <w:p w14:paraId="347C1743" w14:textId="77777777" w:rsidR="00470619" w:rsidRPr="00B04C65" w:rsidRDefault="00470619" w:rsidP="0052491F">
      <w:pPr>
        <w:pStyle w:val="Prrafodelista"/>
        <w:spacing w:line="360" w:lineRule="auto"/>
        <w:ind w:left="0"/>
        <w:jc w:val="both"/>
        <w:rPr>
          <w:rFonts w:ascii="Palatino Linotype" w:hAnsi="Palatino Linotype" w:cs="Arial"/>
          <w:b/>
          <w:bCs/>
          <w:color w:val="000000" w:themeColor="text1"/>
        </w:rPr>
      </w:pPr>
    </w:p>
    <w:p w14:paraId="7E16FA1D" w14:textId="77777777" w:rsidR="00E62E88" w:rsidRPr="00B04C65" w:rsidRDefault="00E62E88" w:rsidP="0052491F">
      <w:pPr>
        <w:pStyle w:val="Prrafodelista"/>
        <w:spacing w:line="360" w:lineRule="auto"/>
        <w:ind w:left="0"/>
        <w:jc w:val="both"/>
        <w:rPr>
          <w:rFonts w:ascii="Palatino Linotype" w:hAnsi="Palatino Linotype" w:cs="Arial"/>
          <w:b/>
          <w:bCs/>
          <w:color w:val="000000" w:themeColor="text1"/>
        </w:rPr>
      </w:pPr>
      <w:r w:rsidRPr="00B04C65">
        <w:rPr>
          <w:rFonts w:ascii="Palatino Linotype" w:hAnsi="Palatino Linotype" w:cs="Arial"/>
          <w:b/>
          <w:bCs/>
          <w:color w:val="000000" w:themeColor="text1"/>
        </w:rPr>
        <w:t>c) Cierre de Instrucción</w:t>
      </w:r>
    </w:p>
    <w:p w14:paraId="6BB4F3E6" w14:textId="47FA318D" w:rsidR="00373630" w:rsidRPr="00B04C65" w:rsidRDefault="00406BB4" w:rsidP="0052491F">
      <w:pPr>
        <w:pStyle w:val="Prrafodelista"/>
        <w:spacing w:line="360" w:lineRule="auto"/>
        <w:ind w:left="0"/>
        <w:contextualSpacing/>
        <w:jc w:val="both"/>
        <w:rPr>
          <w:rFonts w:ascii="Palatino Linotype" w:hAnsi="Palatino Linotype" w:cs="Arial"/>
          <w:color w:val="000000" w:themeColor="text1"/>
        </w:rPr>
      </w:pPr>
      <w:r w:rsidRPr="00B04C65">
        <w:rPr>
          <w:rFonts w:ascii="Palatino Linotype" w:hAnsi="Palatino Linotype"/>
          <w:color w:val="000000" w:themeColor="text1"/>
        </w:rPr>
        <w:t xml:space="preserve">Una vez analizado el estado procesal que guarda el expediente, el </w:t>
      </w:r>
      <w:r w:rsidR="00470619" w:rsidRPr="00B04C65">
        <w:rPr>
          <w:rFonts w:ascii="Palatino Linotype" w:hAnsi="Palatino Linotype" w:cs="Arial"/>
          <w:color w:val="000000" w:themeColor="text1"/>
        </w:rPr>
        <w:t xml:space="preserve">siete de marzo </w:t>
      </w:r>
      <w:r w:rsidR="0021504D" w:rsidRPr="00B04C65">
        <w:rPr>
          <w:rFonts w:ascii="Palatino Linotype" w:hAnsi="Palatino Linotype" w:cs="Arial"/>
          <w:color w:val="000000" w:themeColor="text1"/>
        </w:rPr>
        <w:t>de dos mil veintidós</w:t>
      </w:r>
      <w:r w:rsidRPr="00B04C65">
        <w:rPr>
          <w:rFonts w:ascii="Palatino Linotype" w:hAnsi="Palatino Linotype"/>
          <w:color w:val="000000" w:themeColor="text1"/>
        </w:rPr>
        <w:t xml:space="preserve">, la </w:t>
      </w:r>
      <w:r w:rsidR="006339E2" w:rsidRPr="00B04C65">
        <w:rPr>
          <w:rFonts w:ascii="Palatino Linotype" w:hAnsi="Palatino Linotype" w:cs="Arial"/>
          <w:color w:val="000000" w:themeColor="text1"/>
        </w:rPr>
        <w:t xml:space="preserve">comisionada </w:t>
      </w:r>
      <w:r w:rsidR="00470619" w:rsidRPr="00B04C65">
        <w:rPr>
          <w:rFonts w:ascii="Palatino Linotype" w:eastAsia="Arial Unicode MS" w:hAnsi="Palatino Linotype" w:cs="Arial"/>
          <w:b/>
          <w:color w:val="000000" w:themeColor="text1"/>
        </w:rPr>
        <w:t>Guadalupe Ramírez Peña</w:t>
      </w:r>
      <w:r w:rsidR="006339E2" w:rsidRPr="00B04C65">
        <w:rPr>
          <w:rFonts w:ascii="Palatino Linotype" w:hAnsi="Palatino Linotype"/>
          <w:color w:val="000000" w:themeColor="text1"/>
        </w:rPr>
        <w:t xml:space="preserve"> </w:t>
      </w:r>
      <w:r w:rsidRPr="00B04C65">
        <w:rPr>
          <w:rFonts w:ascii="Palatino Linotype" w:hAnsi="Palatino Linotype"/>
          <w:color w:val="000000" w:themeColor="text1"/>
        </w:rPr>
        <w:t>acordó el cierre de instrucción;</w:t>
      </w:r>
      <w:r w:rsidRPr="00B04C65">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w:t>
      </w:r>
      <w:r w:rsidR="00676A42" w:rsidRPr="00B04C65">
        <w:rPr>
          <w:rFonts w:ascii="Palatino Linotype" w:hAnsi="Palatino Linotype" w:cs="Arial"/>
          <w:color w:val="000000" w:themeColor="text1"/>
        </w:rPr>
        <w:t>Acceso a la Información Pública</w:t>
      </w:r>
      <w:r w:rsidRPr="00B04C65">
        <w:rPr>
          <w:rFonts w:ascii="Palatino Linotype" w:hAnsi="Palatino Linotype" w:cs="Arial"/>
          <w:color w:val="000000" w:themeColor="text1"/>
        </w:rPr>
        <w:t xml:space="preserve"> del Estado de México y Mu</w:t>
      </w:r>
      <w:r w:rsidR="00373630" w:rsidRPr="00B04C65">
        <w:rPr>
          <w:rFonts w:ascii="Palatino Linotype" w:hAnsi="Palatino Linotype" w:cs="Arial"/>
          <w:color w:val="000000" w:themeColor="text1"/>
        </w:rPr>
        <w:t xml:space="preserve">nicipios. </w:t>
      </w:r>
    </w:p>
    <w:p w14:paraId="25BF4E99" w14:textId="77777777" w:rsidR="00373630" w:rsidRPr="00B04C65" w:rsidRDefault="00373630" w:rsidP="0052491F">
      <w:pPr>
        <w:pStyle w:val="Prrafodelista"/>
        <w:spacing w:line="360" w:lineRule="auto"/>
        <w:ind w:left="0"/>
        <w:contextualSpacing/>
        <w:jc w:val="both"/>
        <w:rPr>
          <w:rFonts w:ascii="Palatino Linotype" w:hAnsi="Palatino Linotype" w:cs="Arial"/>
          <w:color w:val="000000" w:themeColor="text1"/>
        </w:rPr>
      </w:pPr>
    </w:p>
    <w:p w14:paraId="594A8C7C" w14:textId="77777777" w:rsidR="00E62E88" w:rsidRPr="00B04C65" w:rsidRDefault="00E62E88" w:rsidP="0052491F">
      <w:pPr>
        <w:spacing w:line="360" w:lineRule="auto"/>
        <w:jc w:val="both"/>
        <w:rPr>
          <w:rFonts w:ascii="Palatino Linotype" w:hAnsi="Palatino Linotype"/>
          <w:b/>
          <w:color w:val="000000" w:themeColor="text1"/>
        </w:rPr>
      </w:pPr>
      <w:r w:rsidRPr="00B04C65">
        <w:rPr>
          <w:rFonts w:ascii="Palatino Linotype" w:hAnsi="Palatino Linotype"/>
          <w:b/>
          <w:color w:val="000000" w:themeColor="text1"/>
        </w:rPr>
        <w:t xml:space="preserve">d) Del </w:t>
      </w:r>
      <w:proofErr w:type="spellStart"/>
      <w:r w:rsidRPr="00B04C65">
        <w:rPr>
          <w:rFonts w:ascii="Palatino Linotype" w:hAnsi="Palatino Linotype"/>
          <w:b/>
          <w:color w:val="000000" w:themeColor="text1"/>
        </w:rPr>
        <w:t>returno</w:t>
      </w:r>
      <w:proofErr w:type="spellEnd"/>
      <w:r w:rsidRPr="00B04C65">
        <w:rPr>
          <w:rFonts w:ascii="Palatino Linotype" w:hAnsi="Palatino Linotype"/>
          <w:b/>
          <w:color w:val="000000" w:themeColor="text1"/>
        </w:rPr>
        <w:t xml:space="preserve"> del Recurso de Revisión:</w:t>
      </w:r>
    </w:p>
    <w:p w14:paraId="50016B79" w14:textId="2858E07C" w:rsidR="002F0689" w:rsidRPr="00B04C65" w:rsidRDefault="00C51285" w:rsidP="0052491F">
      <w:pPr>
        <w:pStyle w:val="Prrafodelista"/>
        <w:spacing w:line="360" w:lineRule="auto"/>
        <w:ind w:left="0"/>
        <w:contextualSpacing/>
        <w:jc w:val="both"/>
        <w:rPr>
          <w:rFonts w:ascii="Palatino Linotype" w:hAnsi="Palatino Linotype"/>
          <w:color w:val="000000" w:themeColor="text1"/>
        </w:rPr>
      </w:pPr>
      <w:r w:rsidRPr="00B04C65">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B04C65">
        <w:rPr>
          <w:rFonts w:ascii="Palatino Linotype" w:hAnsi="Palatino Linotype"/>
          <w:color w:val="000000" w:themeColor="text1"/>
        </w:rPr>
        <w:t>returnado</w:t>
      </w:r>
      <w:proofErr w:type="spellEnd"/>
      <w:r w:rsidRPr="00B04C65">
        <w:rPr>
          <w:rFonts w:ascii="Palatino Linotype" w:hAnsi="Palatino Linotype"/>
          <w:color w:val="000000" w:themeColor="text1"/>
        </w:rPr>
        <w:t xml:space="preserve"> el Recurso de Revisión </w:t>
      </w:r>
      <w:r w:rsidRPr="00B04C65">
        <w:rPr>
          <w:rFonts w:ascii="Palatino Linotype" w:hAnsi="Palatino Linotype"/>
          <w:b/>
          <w:color w:val="000000" w:themeColor="text1"/>
        </w:rPr>
        <w:t>00</w:t>
      </w:r>
      <w:r w:rsidR="006339E2" w:rsidRPr="00B04C65">
        <w:rPr>
          <w:rFonts w:ascii="Palatino Linotype" w:hAnsi="Palatino Linotype"/>
          <w:b/>
          <w:color w:val="000000" w:themeColor="text1"/>
        </w:rPr>
        <w:t>4</w:t>
      </w:r>
      <w:r w:rsidR="00470619" w:rsidRPr="00B04C65">
        <w:rPr>
          <w:rFonts w:ascii="Palatino Linotype" w:hAnsi="Palatino Linotype"/>
          <w:b/>
          <w:color w:val="000000" w:themeColor="text1"/>
        </w:rPr>
        <w:t>3</w:t>
      </w:r>
      <w:r w:rsidR="006339E2" w:rsidRPr="00B04C65">
        <w:rPr>
          <w:rFonts w:ascii="Palatino Linotype" w:hAnsi="Palatino Linotype"/>
          <w:b/>
          <w:color w:val="000000" w:themeColor="text1"/>
        </w:rPr>
        <w:t>7</w:t>
      </w:r>
      <w:r w:rsidRPr="00B04C65">
        <w:rPr>
          <w:rFonts w:ascii="Palatino Linotype" w:hAnsi="Palatino Linotype"/>
          <w:b/>
          <w:color w:val="000000" w:themeColor="text1"/>
        </w:rPr>
        <w:t>/INFOEM/IP/RR/2022</w:t>
      </w:r>
      <w:r w:rsidRPr="00B04C65">
        <w:rPr>
          <w:rFonts w:ascii="Palatino Linotype" w:hAnsi="Palatino Linotype"/>
          <w:color w:val="000000" w:themeColor="text1"/>
        </w:rPr>
        <w:t xml:space="preserve">, a la </w:t>
      </w:r>
      <w:r w:rsidRPr="00B04C65">
        <w:rPr>
          <w:rFonts w:ascii="Palatino Linotype" w:hAnsi="Palatino Linotype"/>
          <w:b/>
          <w:color w:val="000000" w:themeColor="text1"/>
        </w:rPr>
        <w:t xml:space="preserve">Comisionada Sharon Cristina Morales Martínez </w:t>
      </w:r>
      <w:r w:rsidRPr="00B04C65">
        <w:rPr>
          <w:rFonts w:ascii="Palatino Linotype" w:hAnsi="Palatino Linotype"/>
          <w:color w:val="000000" w:themeColor="text1"/>
        </w:rPr>
        <w:t>para su resolución y presentación al Pleno; y</w:t>
      </w:r>
    </w:p>
    <w:p w14:paraId="2616CE06" w14:textId="77777777" w:rsidR="00BF2004" w:rsidRPr="00B04C65" w:rsidRDefault="00BF2004" w:rsidP="0052491F">
      <w:pPr>
        <w:pStyle w:val="Prrafodelista"/>
        <w:ind w:left="0"/>
        <w:contextualSpacing/>
        <w:jc w:val="both"/>
        <w:rPr>
          <w:rFonts w:ascii="Palatino Linotype" w:hAnsi="Palatino Linotype" w:cs="Arial"/>
          <w:color w:val="000000" w:themeColor="text1"/>
        </w:rPr>
      </w:pPr>
    </w:p>
    <w:p w14:paraId="036F9547" w14:textId="77777777" w:rsidR="007A5836" w:rsidRPr="00B04C65" w:rsidRDefault="007A5836" w:rsidP="0052491F">
      <w:pPr>
        <w:jc w:val="center"/>
        <w:rPr>
          <w:rFonts w:ascii="Palatino Linotype" w:hAnsi="Palatino Linotype"/>
          <w:b/>
          <w:bCs/>
          <w:color w:val="000000" w:themeColor="text1"/>
          <w:spacing w:val="60"/>
          <w:sz w:val="28"/>
        </w:rPr>
      </w:pPr>
      <w:r w:rsidRPr="00B04C65">
        <w:rPr>
          <w:rFonts w:ascii="Palatino Linotype" w:hAnsi="Palatino Linotype"/>
          <w:b/>
          <w:bCs/>
          <w:color w:val="000000" w:themeColor="text1"/>
          <w:spacing w:val="60"/>
          <w:sz w:val="28"/>
        </w:rPr>
        <w:lastRenderedPageBreak/>
        <w:t>CONSIDERANDO</w:t>
      </w:r>
    </w:p>
    <w:p w14:paraId="2D9810D3" w14:textId="77777777" w:rsidR="006C258B" w:rsidRPr="00B04C65" w:rsidRDefault="006C258B" w:rsidP="0052491F">
      <w:pPr>
        <w:jc w:val="center"/>
        <w:rPr>
          <w:rFonts w:ascii="Palatino Linotype" w:hAnsi="Palatino Linotype"/>
          <w:b/>
          <w:bCs/>
          <w:color w:val="000000" w:themeColor="text1"/>
          <w:spacing w:val="60"/>
          <w:sz w:val="28"/>
        </w:rPr>
      </w:pPr>
    </w:p>
    <w:p w14:paraId="1175ED9F" w14:textId="77777777" w:rsidR="00FA2D5D" w:rsidRPr="00B04C65" w:rsidRDefault="002D5F76" w:rsidP="0052491F">
      <w:pPr>
        <w:spacing w:line="360" w:lineRule="auto"/>
        <w:ind w:right="50"/>
        <w:jc w:val="both"/>
        <w:rPr>
          <w:rFonts w:ascii="Palatino Linotype" w:hAnsi="Palatino Linotype"/>
          <w:b/>
          <w:color w:val="000000" w:themeColor="text1"/>
        </w:rPr>
      </w:pPr>
      <w:r w:rsidRPr="00B04C65">
        <w:rPr>
          <w:rFonts w:ascii="Palatino Linotype" w:hAnsi="Palatino Linotype"/>
          <w:b/>
          <w:color w:val="000000" w:themeColor="text1"/>
          <w:sz w:val="28"/>
          <w:szCs w:val="28"/>
        </w:rPr>
        <w:t>PRIMERO</w:t>
      </w:r>
      <w:r w:rsidRPr="00B04C65">
        <w:rPr>
          <w:rFonts w:ascii="Palatino Linotype" w:hAnsi="Palatino Linotype"/>
          <w:b/>
          <w:color w:val="000000" w:themeColor="text1"/>
        </w:rPr>
        <w:t>.</w:t>
      </w:r>
      <w:r w:rsidRPr="00B04C65">
        <w:rPr>
          <w:rFonts w:ascii="Palatino Linotype" w:hAnsi="Palatino Linotype"/>
          <w:color w:val="000000" w:themeColor="text1"/>
        </w:rPr>
        <w:t xml:space="preserve"> </w:t>
      </w:r>
      <w:r w:rsidRPr="00B04C65">
        <w:rPr>
          <w:rFonts w:ascii="Palatino Linotype" w:hAnsi="Palatino Linotype"/>
          <w:b/>
          <w:color w:val="000000" w:themeColor="text1"/>
        </w:rPr>
        <w:t>Competencia</w:t>
      </w:r>
      <w:r w:rsidRPr="00B04C65">
        <w:rPr>
          <w:rFonts w:ascii="Palatino Linotype" w:hAnsi="Palatino Linotype"/>
          <w:color w:val="000000" w:themeColor="text1"/>
        </w:rPr>
        <w:t>.</w:t>
      </w:r>
      <w:r w:rsidRPr="00B04C65">
        <w:rPr>
          <w:rFonts w:ascii="Palatino Linotype" w:hAnsi="Palatino Linotype"/>
          <w:b/>
          <w:color w:val="000000" w:themeColor="text1"/>
        </w:rPr>
        <w:t xml:space="preserve"> </w:t>
      </w:r>
    </w:p>
    <w:p w14:paraId="27DD7C24" w14:textId="1BFD3F95" w:rsidR="002D5F76" w:rsidRPr="00B04C65" w:rsidRDefault="002D5F76" w:rsidP="0052491F">
      <w:pPr>
        <w:spacing w:line="360" w:lineRule="auto"/>
        <w:ind w:right="50"/>
        <w:jc w:val="both"/>
        <w:rPr>
          <w:rFonts w:ascii="Palatino Linotype" w:hAnsi="Palatino Linotype" w:cs="Arial"/>
          <w:color w:val="000000" w:themeColor="text1"/>
        </w:rPr>
      </w:pPr>
      <w:r w:rsidRPr="00B04C65">
        <w:rPr>
          <w:rFonts w:ascii="Palatino Linotype" w:hAnsi="Palatino Linotype"/>
          <w:color w:val="000000" w:themeColor="text1"/>
        </w:rPr>
        <w:t xml:space="preserve">Este Instituto de Transparencia, </w:t>
      </w:r>
      <w:r w:rsidR="00676A42" w:rsidRPr="00B04C65">
        <w:rPr>
          <w:rFonts w:ascii="Palatino Linotype" w:hAnsi="Palatino Linotype"/>
          <w:color w:val="000000" w:themeColor="text1"/>
        </w:rPr>
        <w:t>Acceso a la Información Pública</w:t>
      </w:r>
      <w:r w:rsidRPr="00B04C65">
        <w:rPr>
          <w:rFonts w:ascii="Palatino Linotype" w:hAnsi="Palatino Linotype"/>
          <w:color w:val="000000" w:themeColor="text1"/>
        </w:rPr>
        <w:t xml:space="preserve"> y Protección de Datos Personales del Estado de México y Municipios, es competente para conocer y resolver el presente </w:t>
      </w:r>
      <w:r w:rsidR="000C7F93" w:rsidRPr="00B04C65">
        <w:rPr>
          <w:rFonts w:ascii="Palatino Linotype" w:hAnsi="Palatino Linotype"/>
          <w:color w:val="000000" w:themeColor="text1"/>
        </w:rPr>
        <w:t>Recurso de R</w:t>
      </w:r>
      <w:r w:rsidRPr="00B04C65">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676A42" w:rsidRPr="00B04C65">
        <w:rPr>
          <w:rFonts w:ascii="Palatino Linotype" w:hAnsi="Palatino Linotype"/>
          <w:color w:val="000000" w:themeColor="text1"/>
        </w:rPr>
        <w:t>Acceso a la Información Pública</w:t>
      </w:r>
      <w:r w:rsidRPr="00B04C65">
        <w:rPr>
          <w:rFonts w:ascii="Palatino Linotype" w:hAnsi="Palatino Linotype"/>
          <w:color w:val="000000" w:themeColor="text1"/>
        </w:rPr>
        <w:t xml:space="preserve"> del Estado de México y Municipios</w:t>
      </w:r>
      <w:r w:rsidRPr="00B04C65">
        <w:rPr>
          <w:rFonts w:ascii="Palatino Linotype" w:hAnsi="Palatino Linotype" w:cs="Arial"/>
          <w:color w:val="000000" w:themeColor="text1"/>
        </w:rPr>
        <w:t xml:space="preserve">; y 9, fracciones I y XXIV y 11 del Reglamento Interior del Instituto de Transparencia, </w:t>
      </w:r>
      <w:r w:rsidR="00676A42" w:rsidRPr="00B04C65">
        <w:rPr>
          <w:rFonts w:ascii="Palatino Linotype" w:hAnsi="Palatino Linotype" w:cs="Arial"/>
          <w:color w:val="000000" w:themeColor="text1"/>
        </w:rPr>
        <w:t>Acceso a la Información Pública</w:t>
      </w:r>
      <w:r w:rsidRPr="00B04C65">
        <w:rPr>
          <w:rFonts w:ascii="Palatino Linotype" w:hAnsi="Palatino Linotype" w:cs="Arial"/>
          <w:color w:val="000000" w:themeColor="text1"/>
        </w:rPr>
        <w:t xml:space="preserve"> y Protección de Datos Personales del Estado de México y Municipios.</w:t>
      </w:r>
    </w:p>
    <w:p w14:paraId="76F03A35" w14:textId="77777777" w:rsidR="002D5F76" w:rsidRPr="00B04C65" w:rsidRDefault="002D5F76" w:rsidP="0052491F">
      <w:pPr>
        <w:spacing w:line="360" w:lineRule="auto"/>
        <w:ind w:right="50"/>
        <w:jc w:val="both"/>
        <w:rPr>
          <w:rFonts w:ascii="Palatino Linotype" w:hAnsi="Palatino Linotype" w:cs="Arial"/>
          <w:color w:val="000000" w:themeColor="text1"/>
        </w:rPr>
      </w:pPr>
    </w:p>
    <w:p w14:paraId="05A2C2FB" w14:textId="77777777" w:rsidR="00FA2D5D" w:rsidRPr="00B04C65" w:rsidRDefault="00FA1E61" w:rsidP="0052491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04C65">
        <w:rPr>
          <w:rFonts w:ascii="Palatino Linotype" w:hAnsi="Palatino Linotype"/>
          <w:b/>
          <w:color w:val="000000" w:themeColor="text1"/>
          <w:sz w:val="28"/>
        </w:rPr>
        <w:t>SEGUNDO.</w:t>
      </w:r>
      <w:r w:rsidRPr="00B04C65">
        <w:rPr>
          <w:rFonts w:ascii="Palatino Linotype" w:hAnsi="Palatino Linotype" w:cs="Arial"/>
          <w:b/>
          <w:color w:val="000000" w:themeColor="text1"/>
        </w:rPr>
        <w:t xml:space="preserve"> </w:t>
      </w:r>
      <w:r w:rsidR="00633F63" w:rsidRPr="00B04C65">
        <w:rPr>
          <w:rFonts w:ascii="Palatino Linotype" w:hAnsi="Palatino Linotype" w:cs="Arial"/>
          <w:b/>
          <w:color w:val="000000" w:themeColor="text1"/>
        </w:rPr>
        <w:t>Interés.</w:t>
      </w:r>
      <w:r w:rsidR="00633F63" w:rsidRPr="00B04C65">
        <w:rPr>
          <w:rFonts w:ascii="Palatino Linotype" w:hAnsi="Palatino Linotype" w:cs="Arial"/>
          <w:color w:val="000000" w:themeColor="text1"/>
        </w:rPr>
        <w:t xml:space="preserve"> </w:t>
      </w:r>
    </w:p>
    <w:p w14:paraId="66E31ACB" w14:textId="1DCADC44" w:rsidR="00E62E88" w:rsidRPr="00B04C65" w:rsidRDefault="00E62E88" w:rsidP="0052491F">
      <w:pPr>
        <w:spacing w:line="360" w:lineRule="auto"/>
        <w:jc w:val="both"/>
        <w:rPr>
          <w:rFonts w:ascii="Palatino Linotype" w:hAnsi="Palatino Linotype" w:cs="Arial"/>
          <w:b/>
          <w:bCs/>
          <w:color w:val="000000" w:themeColor="text1"/>
        </w:rPr>
      </w:pPr>
      <w:r w:rsidRPr="00B04C65">
        <w:rPr>
          <w:rFonts w:ascii="Palatino Linotype" w:hAnsi="Palatino Linotype" w:cs="Arial"/>
          <w:bCs/>
          <w:color w:val="000000" w:themeColor="text1"/>
        </w:rPr>
        <w:t xml:space="preserve">El Recurso de Revisión fue interpuesto por parte legítima, en atención a que se presentó por </w:t>
      </w:r>
      <w:r w:rsidR="00CE2B90" w:rsidRPr="00B04C65">
        <w:rPr>
          <w:rFonts w:ascii="Palatino Linotype" w:hAnsi="Palatino Linotype" w:cs="Arial"/>
          <w:b/>
          <w:color w:val="000000" w:themeColor="text1"/>
        </w:rPr>
        <w:t>LA</w:t>
      </w:r>
      <w:r w:rsidRPr="00B04C65">
        <w:rPr>
          <w:rFonts w:ascii="Palatino Linotype" w:hAnsi="Palatino Linotype" w:cs="Arial"/>
          <w:b/>
          <w:bCs/>
          <w:color w:val="000000" w:themeColor="text1"/>
        </w:rPr>
        <w:t xml:space="preserve"> RECURRENTE,</w:t>
      </w:r>
      <w:r w:rsidRPr="00B04C65">
        <w:rPr>
          <w:rFonts w:ascii="Palatino Linotype" w:hAnsi="Palatino Linotype" w:cs="Arial"/>
          <w:bCs/>
          <w:color w:val="000000" w:themeColor="text1"/>
        </w:rPr>
        <w:t xml:space="preserve"> quien es la misma persona que formuló la solicitud de </w:t>
      </w:r>
      <w:r w:rsidR="00676A42" w:rsidRPr="00B04C65">
        <w:rPr>
          <w:rFonts w:ascii="Palatino Linotype" w:hAnsi="Palatino Linotype" w:cs="Arial"/>
          <w:bCs/>
          <w:color w:val="000000" w:themeColor="text1"/>
        </w:rPr>
        <w:t>Acceso a la Información Pública</w:t>
      </w:r>
      <w:r w:rsidRPr="00B04C65">
        <w:rPr>
          <w:rFonts w:ascii="Palatino Linotype" w:hAnsi="Palatino Linotype" w:cs="Arial"/>
          <w:bCs/>
          <w:color w:val="000000" w:themeColor="text1"/>
        </w:rPr>
        <w:t xml:space="preserve"> al </w:t>
      </w:r>
      <w:r w:rsidRPr="00B04C65">
        <w:rPr>
          <w:rFonts w:ascii="Palatino Linotype" w:hAnsi="Palatino Linotype" w:cs="Arial"/>
          <w:b/>
          <w:bCs/>
          <w:color w:val="000000" w:themeColor="text1"/>
        </w:rPr>
        <w:t xml:space="preserve">SUJETO OBLIGADO, </w:t>
      </w:r>
      <w:r w:rsidRPr="00B04C65">
        <w:rPr>
          <w:rFonts w:ascii="Palatino Linotype" w:hAnsi="Palatino Linotype" w:cs="Arial"/>
          <w:bCs/>
          <w:color w:val="000000" w:themeColor="text1"/>
        </w:rPr>
        <w:t xml:space="preserve">pues para ello, es </w:t>
      </w:r>
      <w:r w:rsidRPr="00B04C65">
        <w:rPr>
          <w:rFonts w:ascii="Palatino Linotype" w:hAnsi="Palatino Linotype" w:cs="Arial"/>
          <w:color w:val="000000" w:themeColor="text1"/>
          <w:lang w:eastAsia="es-MX"/>
        </w:rPr>
        <w:t xml:space="preserve">necesario que </w:t>
      </w:r>
      <w:r w:rsidR="00A9461E" w:rsidRPr="00B04C65">
        <w:rPr>
          <w:rFonts w:ascii="Palatino Linotype" w:hAnsi="Palatino Linotype" w:cs="Arial"/>
          <w:color w:val="000000" w:themeColor="text1"/>
          <w:lang w:eastAsia="es-MX"/>
        </w:rPr>
        <w:t>la</w:t>
      </w:r>
      <w:r w:rsidRPr="00B04C65">
        <w:rPr>
          <w:rFonts w:ascii="Palatino Linotype" w:hAnsi="Palatino Linotype" w:cs="Arial"/>
          <w:color w:val="000000" w:themeColor="text1"/>
          <w:lang w:eastAsia="es-MX"/>
        </w:rPr>
        <w:t xml:space="preserve"> particular ingrese al </w:t>
      </w:r>
      <w:r w:rsidRPr="00B04C65">
        <w:rPr>
          <w:rFonts w:ascii="Palatino Linotype" w:hAnsi="Palatino Linotype" w:cs="Arial"/>
          <w:b/>
          <w:color w:val="000000" w:themeColor="text1"/>
          <w:lang w:eastAsia="es-MX"/>
        </w:rPr>
        <w:t xml:space="preserve">SAIMEX </w:t>
      </w:r>
      <w:r w:rsidRPr="00B04C65">
        <w:rPr>
          <w:rFonts w:ascii="Palatino Linotype" w:hAnsi="Palatino Linotype" w:cs="Arial"/>
          <w:color w:val="000000" w:themeColor="text1"/>
          <w:lang w:eastAsia="es-MX"/>
        </w:rPr>
        <w:t>mediante la utilización de su clave de usuario y contraseña.</w:t>
      </w:r>
    </w:p>
    <w:p w14:paraId="3DCA35D6" w14:textId="77777777" w:rsidR="006C258B" w:rsidRPr="00B04C65" w:rsidRDefault="006C258B" w:rsidP="0052491F">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B04C65" w:rsidRDefault="00FA1E61" w:rsidP="0052491F">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B04C65">
        <w:rPr>
          <w:rFonts w:ascii="Palatino Linotype" w:hAnsi="Palatino Linotype"/>
          <w:b/>
          <w:color w:val="000000" w:themeColor="text1"/>
          <w:sz w:val="28"/>
        </w:rPr>
        <w:t>TERCERO</w:t>
      </w:r>
      <w:r w:rsidRPr="00B04C65">
        <w:rPr>
          <w:rFonts w:ascii="Palatino Linotype" w:hAnsi="Palatino Linotype" w:cs="Arial"/>
          <w:b/>
          <w:color w:val="000000" w:themeColor="text1"/>
        </w:rPr>
        <w:t xml:space="preserve">. </w:t>
      </w:r>
      <w:r w:rsidR="00633F63" w:rsidRPr="00B04C65">
        <w:rPr>
          <w:rFonts w:ascii="Palatino Linotype" w:hAnsi="Palatino Linotype" w:cs="Arial"/>
          <w:b/>
          <w:color w:val="000000" w:themeColor="text1"/>
        </w:rPr>
        <w:t xml:space="preserve">Oportunidad. </w:t>
      </w:r>
    </w:p>
    <w:p w14:paraId="5625552A" w14:textId="267ED469" w:rsidR="00633F63" w:rsidRPr="00B04C65" w:rsidRDefault="00633F63" w:rsidP="0052491F">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B04C65">
        <w:rPr>
          <w:rFonts w:ascii="Palatino Linotype" w:hAnsi="Palatino Linotype" w:cs="Arial"/>
          <w:color w:val="000000" w:themeColor="text1"/>
        </w:rPr>
        <w:t xml:space="preserve">El </w:t>
      </w:r>
      <w:r w:rsidR="000C7F93" w:rsidRPr="00B04C65">
        <w:rPr>
          <w:rFonts w:ascii="Palatino Linotype" w:hAnsi="Palatino Linotype" w:cs="Arial"/>
          <w:color w:val="000000" w:themeColor="text1"/>
        </w:rPr>
        <w:t>Recurso de R</w:t>
      </w:r>
      <w:r w:rsidRPr="00B04C65">
        <w:rPr>
          <w:rFonts w:ascii="Palatino Linotype" w:hAnsi="Palatino Linotype" w:cs="Arial"/>
          <w:color w:val="000000" w:themeColor="text1"/>
        </w:rPr>
        <w:t xml:space="preserve">evisión </w:t>
      </w:r>
      <w:r w:rsidR="00FA2D5D" w:rsidRPr="00B04C65">
        <w:rPr>
          <w:rFonts w:ascii="Palatino Linotype" w:hAnsi="Palatino Linotype" w:cs="Arial"/>
          <w:color w:val="000000" w:themeColor="text1"/>
        </w:rPr>
        <w:t xml:space="preserve">se interpuso </w:t>
      </w:r>
      <w:r w:rsidRPr="00B04C65">
        <w:rPr>
          <w:rFonts w:ascii="Palatino Linotype" w:hAnsi="Palatino Linotype" w:cs="Arial"/>
          <w:color w:val="000000" w:themeColor="text1"/>
        </w:rPr>
        <w:t xml:space="preserve">dentro del plazo de quince días hábiles contados a partir del día siguiente en que </w:t>
      </w:r>
      <w:r w:rsidR="00CE2B90" w:rsidRPr="00B04C65">
        <w:rPr>
          <w:rFonts w:ascii="Palatino Linotype" w:hAnsi="Palatino Linotype" w:cs="Arial"/>
          <w:b/>
          <w:color w:val="000000" w:themeColor="text1"/>
        </w:rPr>
        <w:t>LA</w:t>
      </w:r>
      <w:r w:rsidRPr="00B04C65">
        <w:rPr>
          <w:rFonts w:ascii="Palatino Linotype" w:hAnsi="Palatino Linotype" w:cs="Arial"/>
          <w:b/>
          <w:color w:val="000000" w:themeColor="text1"/>
        </w:rPr>
        <w:t xml:space="preserve"> RECURRENTE </w:t>
      </w:r>
      <w:r w:rsidRPr="00B04C65">
        <w:rPr>
          <w:rFonts w:ascii="Palatino Linotype" w:hAnsi="Palatino Linotype" w:cs="Arial"/>
          <w:color w:val="000000" w:themeColor="text1"/>
        </w:rPr>
        <w:t xml:space="preserve">tuvo conocimiento de la respuesta </w:t>
      </w:r>
      <w:r w:rsidRPr="00B04C65">
        <w:rPr>
          <w:rFonts w:ascii="Palatino Linotype" w:hAnsi="Palatino Linotype" w:cs="Arial"/>
          <w:color w:val="000000" w:themeColor="text1"/>
        </w:rPr>
        <w:lastRenderedPageBreak/>
        <w:t xml:space="preserve">impugnada, tal y como lo prevé el artículo 178 de la Ley de Transparencia y </w:t>
      </w:r>
      <w:r w:rsidR="00676A42" w:rsidRPr="00B04C65">
        <w:rPr>
          <w:rFonts w:ascii="Palatino Linotype" w:hAnsi="Palatino Linotype" w:cs="Arial"/>
          <w:color w:val="000000" w:themeColor="text1"/>
        </w:rPr>
        <w:t>Acceso a la Información Pública</w:t>
      </w:r>
      <w:r w:rsidRPr="00B04C65">
        <w:rPr>
          <w:rFonts w:ascii="Palatino Linotype" w:hAnsi="Palatino Linotype" w:cs="Arial"/>
          <w:color w:val="000000" w:themeColor="text1"/>
        </w:rPr>
        <w:t xml:space="preserve"> del Estado de México y Municipios, que establece: </w:t>
      </w:r>
    </w:p>
    <w:p w14:paraId="714118FA" w14:textId="77777777" w:rsidR="00633F63" w:rsidRPr="00B04C65" w:rsidRDefault="00633F63" w:rsidP="0052491F">
      <w:pPr>
        <w:ind w:left="851" w:right="902"/>
        <w:jc w:val="both"/>
        <w:rPr>
          <w:rFonts w:ascii="Palatino Linotype" w:eastAsiaTheme="minorEastAsia" w:hAnsi="Palatino Linotype" w:cs="Arial"/>
          <w:color w:val="000000" w:themeColor="text1"/>
        </w:rPr>
      </w:pPr>
    </w:p>
    <w:p w14:paraId="69681E29" w14:textId="77777777" w:rsidR="00633F63" w:rsidRPr="00B04C65" w:rsidRDefault="00633F63" w:rsidP="0052491F">
      <w:pPr>
        <w:tabs>
          <w:tab w:val="left" w:pos="851"/>
        </w:tabs>
        <w:ind w:left="851" w:right="901"/>
        <w:jc w:val="both"/>
        <w:rPr>
          <w:rFonts w:ascii="Palatino Linotype" w:eastAsiaTheme="minorEastAsia" w:hAnsi="Palatino Linotype" w:cs="Arial"/>
          <w:i/>
          <w:color w:val="000000" w:themeColor="text1"/>
          <w:sz w:val="22"/>
        </w:rPr>
      </w:pPr>
      <w:r w:rsidRPr="00B04C65">
        <w:rPr>
          <w:rFonts w:ascii="Palatino Linotype" w:eastAsiaTheme="minorEastAsia" w:hAnsi="Palatino Linotype" w:cs="Arial"/>
          <w:b/>
          <w:i/>
          <w:color w:val="000000" w:themeColor="text1"/>
          <w:sz w:val="22"/>
        </w:rPr>
        <w:t>“Artículo 178.</w:t>
      </w:r>
      <w:r w:rsidRPr="00B04C65">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B04C65" w:rsidRDefault="00633F63" w:rsidP="0052491F">
      <w:pPr>
        <w:tabs>
          <w:tab w:val="left" w:pos="851"/>
        </w:tabs>
        <w:ind w:left="851" w:right="901"/>
        <w:jc w:val="both"/>
        <w:rPr>
          <w:rFonts w:ascii="Palatino Linotype" w:eastAsiaTheme="minorEastAsia" w:hAnsi="Palatino Linotype" w:cs="Arial"/>
          <w:i/>
          <w:color w:val="000000" w:themeColor="text1"/>
          <w:sz w:val="22"/>
        </w:rPr>
      </w:pPr>
    </w:p>
    <w:p w14:paraId="4AF594ED" w14:textId="355EC8AF" w:rsidR="00633F63" w:rsidRPr="00B04C65" w:rsidRDefault="00633F63" w:rsidP="0052491F">
      <w:pPr>
        <w:tabs>
          <w:tab w:val="left" w:pos="851"/>
        </w:tabs>
        <w:ind w:left="851" w:right="901"/>
        <w:jc w:val="both"/>
        <w:rPr>
          <w:rFonts w:ascii="Palatino Linotype" w:eastAsiaTheme="minorEastAsia" w:hAnsi="Palatino Linotype" w:cs="Arial"/>
          <w:i/>
          <w:color w:val="000000" w:themeColor="text1"/>
          <w:sz w:val="22"/>
        </w:rPr>
      </w:pPr>
      <w:r w:rsidRPr="00B04C65">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676A42" w:rsidRPr="00B04C65">
        <w:rPr>
          <w:rFonts w:ascii="Palatino Linotype" w:eastAsiaTheme="minorEastAsia" w:hAnsi="Palatino Linotype" w:cs="Arial"/>
          <w:i/>
          <w:color w:val="000000" w:themeColor="text1"/>
          <w:sz w:val="22"/>
        </w:rPr>
        <w:t>Acceso a la Información Pública</w:t>
      </w:r>
      <w:r w:rsidRPr="00B04C65">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B04C65" w:rsidRDefault="00633F63" w:rsidP="0052491F">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B04C65" w:rsidRDefault="00633F63" w:rsidP="0052491F">
      <w:pPr>
        <w:tabs>
          <w:tab w:val="left" w:pos="851"/>
        </w:tabs>
        <w:ind w:left="851" w:right="901"/>
        <w:jc w:val="both"/>
        <w:rPr>
          <w:rFonts w:ascii="Palatino Linotype" w:eastAsiaTheme="minorEastAsia" w:hAnsi="Palatino Linotype" w:cs="Arial"/>
          <w:i/>
          <w:color w:val="000000" w:themeColor="text1"/>
        </w:rPr>
      </w:pPr>
      <w:r w:rsidRPr="00B04C65">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B04C65">
        <w:rPr>
          <w:rFonts w:ascii="Palatino Linotype" w:eastAsiaTheme="minorEastAsia" w:hAnsi="Palatino Linotype" w:cs="Arial"/>
          <w:b/>
          <w:i/>
          <w:color w:val="000000" w:themeColor="text1"/>
          <w:sz w:val="22"/>
        </w:rPr>
        <w:t>”</w:t>
      </w:r>
    </w:p>
    <w:p w14:paraId="5CCCC659" w14:textId="77777777" w:rsidR="00633F63" w:rsidRPr="00B04C65" w:rsidRDefault="00633F63" w:rsidP="0052491F">
      <w:pPr>
        <w:ind w:left="851" w:right="902"/>
        <w:jc w:val="both"/>
        <w:rPr>
          <w:rFonts w:ascii="Palatino Linotype" w:eastAsiaTheme="minorEastAsia" w:hAnsi="Palatino Linotype" w:cs="Arial"/>
          <w:color w:val="000000" w:themeColor="text1"/>
        </w:rPr>
      </w:pPr>
    </w:p>
    <w:p w14:paraId="1D151D7B" w14:textId="3BF2577E" w:rsidR="0021504D" w:rsidRPr="00B04C65" w:rsidRDefault="00633F63" w:rsidP="0052491F">
      <w:pPr>
        <w:spacing w:line="360" w:lineRule="auto"/>
        <w:jc w:val="both"/>
        <w:rPr>
          <w:rFonts w:ascii="Palatino Linotype" w:eastAsiaTheme="minorEastAsia" w:hAnsi="Palatino Linotype" w:cs="Arial"/>
          <w:color w:val="000000" w:themeColor="text1"/>
        </w:rPr>
      </w:pPr>
      <w:r w:rsidRPr="00B04C65">
        <w:rPr>
          <w:rFonts w:ascii="Palatino Linotype" w:eastAsiaTheme="minorEastAsia" w:hAnsi="Palatino Linotype" w:cs="Arial"/>
          <w:color w:val="000000" w:themeColor="text1"/>
        </w:rPr>
        <w:t xml:space="preserve">En esa tesitura, atendiendo a que </w:t>
      </w:r>
      <w:r w:rsidRPr="00B04C65">
        <w:rPr>
          <w:rFonts w:ascii="Palatino Linotype" w:eastAsiaTheme="minorEastAsia" w:hAnsi="Palatino Linotype" w:cs="Arial"/>
          <w:b/>
          <w:color w:val="000000" w:themeColor="text1"/>
        </w:rPr>
        <w:t>EL SUJETO OBLIGADO</w:t>
      </w:r>
      <w:r w:rsidRPr="00B04C65">
        <w:rPr>
          <w:rFonts w:ascii="Palatino Linotype" w:eastAsiaTheme="minorEastAsia" w:hAnsi="Palatino Linotype" w:cs="Arial"/>
          <w:color w:val="000000" w:themeColor="text1"/>
        </w:rPr>
        <w:t xml:space="preserve"> notificó la respuesta a la solicitud de información pública el día</w:t>
      </w:r>
      <w:r w:rsidR="005708E9" w:rsidRPr="00B04C65">
        <w:rPr>
          <w:rFonts w:ascii="Palatino Linotype" w:eastAsiaTheme="minorEastAsia" w:hAnsi="Palatino Linotype" w:cs="Arial"/>
          <w:color w:val="000000" w:themeColor="text1"/>
        </w:rPr>
        <w:t xml:space="preserve"> </w:t>
      </w:r>
      <w:r w:rsidR="00470619" w:rsidRPr="00B04C65">
        <w:rPr>
          <w:rFonts w:ascii="Palatino Linotype" w:eastAsiaTheme="minorEastAsia" w:hAnsi="Palatino Linotype" w:cs="Arial"/>
          <w:b/>
          <w:color w:val="000000" w:themeColor="text1"/>
        </w:rPr>
        <w:t xml:space="preserve">treinta y uno </w:t>
      </w:r>
      <w:r w:rsidR="0021504D" w:rsidRPr="00B04C65">
        <w:rPr>
          <w:rFonts w:ascii="Palatino Linotype" w:eastAsiaTheme="minorEastAsia" w:hAnsi="Palatino Linotype" w:cs="Arial"/>
          <w:b/>
          <w:color w:val="000000" w:themeColor="text1"/>
        </w:rPr>
        <w:t>de enero de dos mil veintidós</w:t>
      </w:r>
      <w:r w:rsidRPr="00B04C65">
        <w:rPr>
          <w:rFonts w:ascii="Palatino Linotype" w:eastAsiaTheme="minorEastAsia" w:hAnsi="Palatino Linotype" w:cs="Arial"/>
          <w:color w:val="000000" w:themeColor="text1"/>
        </w:rPr>
        <w:t>;</w:t>
      </w:r>
      <w:r w:rsidR="00A9204E" w:rsidRPr="00B04C65">
        <w:rPr>
          <w:rFonts w:ascii="Palatino Linotype" w:eastAsiaTheme="minorEastAsia" w:hAnsi="Palatino Linotype" w:cs="Arial"/>
          <w:b/>
          <w:color w:val="000000" w:themeColor="text1"/>
        </w:rPr>
        <w:t xml:space="preserve"> </w:t>
      </w:r>
      <w:r w:rsidRPr="00B04C65">
        <w:rPr>
          <w:rFonts w:ascii="Palatino Linotype" w:eastAsiaTheme="minorEastAsia" w:hAnsi="Palatino Linotype" w:cs="Arial"/>
          <w:color w:val="000000" w:themeColor="text1"/>
        </w:rPr>
        <w:t xml:space="preserve">el plazo de quince días hábiles que </w:t>
      </w:r>
      <w:r w:rsidR="00062086" w:rsidRPr="00B04C65">
        <w:rPr>
          <w:rFonts w:ascii="Palatino Linotype" w:eastAsiaTheme="minorEastAsia" w:hAnsi="Palatino Linotype" w:cs="Arial"/>
          <w:color w:val="000000" w:themeColor="text1"/>
        </w:rPr>
        <w:t xml:space="preserve">prevé </w:t>
      </w:r>
      <w:r w:rsidRPr="00B04C65">
        <w:rPr>
          <w:rFonts w:ascii="Palatino Linotype" w:eastAsiaTheme="minorEastAsia" w:hAnsi="Palatino Linotype" w:cs="Arial"/>
          <w:color w:val="000000" w:themeColor="text1"/>
        </w:rPr>
        <w:t xml:space="preserve">el artículo 178 de la Ley de la materia </w:t>
      </w:r>
      <w:r w:rsidR="00062086" w:rsidRPr="00B04C65">
        <w:rPr>
          <w:rFonts w:ascii="Palatino Linotype" w:eastAsiaTheme="minorEastAsia" w:hAnsi="Palatino Linotype" w:cs="Arial"/>
          <w:color w:val="000000" w:themeColor="text1"/>
        </w:rPr>
        <w:t xml:space="preserve">el cual </w:t>
      </w:r>
      <w:r w:rsidRPr="00B04C65">
        <w:rPr>
          <w:rFonts w:ascii="Palatino Linotype" w:eastAsiaTheme="minorEastAsia" w:hAnsi="Palatino Linotype" w:cs="Arial"/>
          <w:color w:val="000000" w:themeColor="text1"/>
        </w:rPr>
        <w:t>otorga a</w:t>
      </w:r>
      <w:r w:rsidR="00CE2B90" w:rsidRPr="00B04C65">
        <w:rPr>
          <w:rFonts w:ascii="Palatino Linotype" w:eastAsiaTheme="minorEastAsia" w:hAnsi="Palatino Linotype" w:cs="Arial"/>
          <w:color w:val="000000" w:themeColor="text1"/>
        </w:rPr>
        <w:t xml:space="preserve"> </w:t>
      </w:r>
      <w:r w:rsidR="00CE2B90" w:rsidRPr="00B04C65">
        <w:rPr>
          <w:rFonts w:ascii="Palatino Linotype" w:eastAsiaTheme="minorEastAsia" w:hAnsi="Palatino Linotype" w:cs="Arial"/>
          <w:b/>
          <w:color w:val="000000" w:themeColor="text1"/>
        </w:rPr>
        <w:t>LA</w:t>
      </w:r>
      <w:r w:rsidRPr="00B04C65">
        <w:rPr>
          <w:rFonts w:ascii="Palatino Linotype" w:eastAsiaTheme="minorEastAsia" w:hAnsi="Palatino Linotype" w:cs="Arial"/>
          <w:color w:val="000000" w:themeColor="text1"/>
        </w:rPr>
        <w:t xml:space="preserve"> </w:t>
      </w:r>
      <w:r w:rsidRPr="00B04C65">
        <w:rPr>
          <w:rFonts w:ascii="Palatino Linotype" w:eastAsiaTheme="minorEastAsia" w:hAnsi="Palatino Linotype" w:cs="Arial"/>
          <w:b/>
          <w:color w:val="000000" w:themeColor="text1"/>
        </w:rPr>
        <w:t>RECURRENTE</w:t>
      </w:r>
      <w:r w:rsidRPr="00B04C65">
        <w:rPr>
          <w:rFonts w:ascii="Palatino Linotype" w:eastAsiaTheme="minorEastAsia" w:hAnsi="Palatino Linotype" w:cs="Arial"/>
          <w:color w:val="000000" w:themeColor="text1"/>
        </w:rPr>
        <w:t xml:space="preserve"> para presentar el </w:t>
      </w:r>
      <w:r w:rsidR="00F872DB" w:rsidRPr="00B04C65">
        <w:rPr>
          <w:rFonts w:ascii="Palatino Linotype" w:eastAsiaTheme="minorEastAsia" w:hAnsi="Palatino Linotype" w:cs="Arial"/>
          <w:color w:val="000000" w:themeColor="text1"/>
        </w:rPr>
        <w:t>R</w:t>
      </w:r>
      <w:r w:rsidRPr="00B04C65">
        <w:rPr>
          <w:rFonts w:ascii="Palatino Linotype" w:eastAsiaTheme="minorEastAsia" w:hAnsi="Palatino Linotype" w:cs="Arial"/>
          <w:color w:val="000000" w:themeColor="text1"/>
        </w:rPr>
        <w:t xml:space="preserve">ecurso de </w:t>
      </w:r>
      <w:r w:rsidR="00F872DB" w:rsidRPr="00B04C65">
        <w:rPr>
          <w:rFonts w:ascii="Palatino Linotype" w:eastAsiaTheme="minorEastAsia" w:hAnsi="Palatino Linotype" w:cs="Arial"/>
          <w:color w:val="000000" w:themeColor="text1"/>
        </w:rPr>
        <w:t>R</w:t>
      </w:r>
      <w:r w:rsidRPr="00B04C65">
        <w:rPr>
          <w:rFonts w:ascii="Palatino Linotype" w:eastAsiaTheme="minorEastAsia" w:hAnsi="Palatino Linotype" w:cs="Arial"/>
          <w:color w:val="000000" w:themeColor="text1"/>
        </w:rPr>
        <w:t xml:space="preserve">evisión, transcurrió del </w:t>
      </w:r>
      <w:r w:rsidR="00191DF9" w:rsidRPr="00B04C65">
        <w:rPr>
          <w:rFonts w:ascii="Palatino Linotype" w:eastAsiaTheme="minorEastAsia" w:hAnsi="Palatino Linotype" w:cs="Arial"/>
          <w:b/>
          <w:color w:val="000000" w:themeColor="text1"/>
        </w:rPr>
        <w:t xml:space="preserve">uno de febrero al veintidós </w:t>
      </w:r>
      <w:r w:rsidR="0021504D" w:rsidRPr="00B04C65">
        <w:rPr>
          <w:rFonts w:ascii="Palatino Linotype" w:eastAsiaTheme="minorEastAsia" w:hAnsi="Palatino Linotype" w:cs="Arial"/>
          <w:b/>
          <w:color w:val="000000" w:themeColor="text1"/>
        </w:rPr>
        <w:t>de febrero de dos mil veintidós</w:t>
      </w:r>
      <w:r w:rsidRPr="00B04C65">
        <w:rPr>
          <w:rFonts w:ascii="Palatino Linotype" w:eastAsiaTheme="minorEastAsia" w:hAnsi="Palatino Linotype" w:cs="Arial"/>
          <w:color w:val="000000" w:themeColor="text1"/>
        </w:rPr>
        <w:t xml:space="preserve">, </w:t>
      </w:r>
      <w:r w:rsidR="0021504D" w:rsidRPr="00B04C65">
        <w:rPr>
          <w:rFonts w:ascii="Palatino Linotype" w:hAnsi="Palatino Linotype" w:cs="Arial"/>
          <w:color w:val="000000" w:themeColor="text1"/>
        </w:rPr>
        <w:t>sin contemplar en el cómputo los días cinco, seis, doce</w:t>
      </w:r>
      <w:r w:rsidR="00191DF9" w:rsidRPr="00B04C65">
        <w:rPr>
          <w:rFonts w:ascii="Palatino Linotype" w:hAnsi="Palatino Linotype" w:cs="Arial"/>
          <w:color w:val="000000" w:themeColor="text1"/>
        </w:rPr>
        <w:t xml:space="preserve">, </w:t>
      </w:r>
      <w:r w:rsidR="0021504D" w:rsidRPr="00B04C65">
        <w:rPr>
          <w:rFonts w:ascii="Palatino Linotype" w:hAnsi="Palatino Linotype" w:cs="Arial"/>
          <w:color w:val="000000" w:themeColor="text1"/>
        </w:rPr>
        <w:t>trece</w:t>
      </w:r>
      <w:r w:rsidR="00191DF9" w:rsidRPr="00B04C65">
        <w:rPr>
          <w:rFonts w:ascii="Palatino Linotype" w:hAnsi="Palatino Linotype" w:cs="Arial"/>
          <w:color w:val="000000" w:themeColor="text1"/>
        </w:rPr>
        <w:t xml:space="preserve">, diecinueve y veinte </w:t>
      </w:r>
      <w:r w:rsidR="0021504D" w:rsidRPr="00B04C65">
        <w:rPr>
          <w:rFonts w:ascii="Palatino Linotype" w:hAnsi="Palatino Linotype" w:cs="Arial"/>
          <w:color w:val="000000" w:themeColor="text1"/>
        </w:rPr>
        <w:t xml:space="preserve">de febrero de dos mil veintidós, por corresponder a sábados y domingos, considerados como días inhábiles, en términos del artículo 3, fracción X de la Ley de Transparencia y </w:t>
      </w:r>
      <w:r w:rsidR="00676A42" w:rsidRPr="00B04C65">
        <w:rPr>
          <w:rFonts w:ascii="Palatino Linotype" w:hAnsi="Palatino Linotype" w:cs="Arial"/>
          <w:color w:val="000000" w:themeColor="text1"/>
        </w:rPr>
        <w:t>Acceso a la Información Pública</w:t>
      </w:r>
      <w:r w:rsidR="0021504D" w:rsidRPr="00B04C65">
        <w:rPr>
          <w:rFonts w:ascii="Palatino Linotype" w:hAnsi="Palatino Linotype" w:cs="Arial"/>
          <w:color w:val="000000" w:themeColor="text1"/>
        </w:rPr>
        <w:t xml:space="preserve"> del Estado de México y Municipios; así como, el día siete de febrero de dos mil veintidós, por ser considerado como día inhábil por suspensión de labores, en términos del Calendario Oficial en Materia de Transparencia, </w:t>
      </w:r>
      <w:r w:rsidR="00676A42" w:rsidRPr="00B04C65">
        <w:rPr>
          <w:rFonts w:ascii="Palatino Linotype" w:hAnsi="Palatino Linotype" w:cs="Arial"/>
          <w:color w:val="000000" w:themeColor="text1"/>
        </w:rPr>
        <w:t>Acceso a la Información Pública</w:t>
      </w:r>
      <w:r w:rsidR="0021504D" w:rsidRPr="00B04C65">
        <w:rPr>
          <w:rFonts w:ascii="Palatino Linotype" w:hAnsi="Palatino Linotype" w:cs="Arial"/>
          <w:color w:val="000000" w:themeColor="text1"/>
        </w:rPr>
        <w:t xml:space="preserve"> y Protección de Datos Personales del Estado de México y Municipios, así como de labores del Instituto para el año dos mil veintidós y enero dos mil veintitrés, publicado en el </w:t>
      </w:r>
      <w:r w:rsidR="0021504D" w:rsidRPr="00B04C65">
        <w:rPr>
          <w:rFonts w:ascii="Palatino Linotype" w:hAnsi="Palatino Linotype" w:cs="Arial"/>
          <w:color w:val="000000" w:themeColor="text1"/>
        </w:rPr>
        <w:lastRenderedPageBreak/>
        <w:t xml:space="preserve">Periódico Oficial “Gaceta del Gobierno”, el veintidós de diciembre de dos mil </w:t>
      </w:r>
      <w:r w:rsidR="00E62E88" w:rsidRPr="00B04C65">
        <w:rPr>
          <w:rFonts w:ascii="Palatino Linotype" w:hAnsi="Palatino Linotype" w:cs="Arial"/>
          <w:color w:val="000000" w:themeColor="text1"/>
        </w:rPr>
        <w:t>veintiuno</w:t>
      </w:r>
      <w:r w:rsidR="0021504D" w:rsidRPr="00B04C65">
        <w:rPr>
          <w:rStyle w:val="Refdenotaalpie"/>
          <w:rFonts w:ascii="Palatino Linotype" w:hAnsi="Palatino Linotype" w:cs="Arial"/>
          <w:color w:val="000000" w:themeColor="text1"/>
        </w:rPr>
        <w:footnoteReference w:id="1"/>
      </w:r>
      <w:r w:rsidR="0021504D" w:rsidRPr="00B04C65">
        <w:rPr>
          <w:rFonts w:ascii="Palatino Linotype" w:hAnsi="Palatino Linotype" w:cs="Arial"/>
          <w:color w:val="000000" w:themeColor="text1"/>
        </w:rPr>
        <w:t>.</w:t>
      </w:r>
    </w:p>
    <w:p w14:paraId="5B8DA888" w14:textId="421A1908" w:rsidR="001D5927" w:rsidRPr="00B04C65" w:rsidRDefault="001D5927" w:rsidP="0052491F">
      <w:pPr>
        <w:spacing w:line="360" w:lineRule="auto"/>
        <w:jc w:val="both"/>
        <w:rPr>
          <w:rFonts w:ascii="Palatino Linotype" w:hAnsi="Palatino Linotype" w:cs="Arial"/>
          <w:color w:val="000000" w:themeColor="text1"/>
        </w:rPr>
      </w:pPr>
    </w:p>
    <w:p w14:paraId="5FCCC888" w14:textId="581D7FB2" w:rsidR="00633F63" w:rsidRPr="00B04C65" w:rsidRDefault="00633F63" w:rsidP="0052491F">
      <w:pPr>
        <w:spacing w:line="360" w:lineRule="auto"/>
        <w:jc w:val="both"/>
        <w:rPr>
          <w:rFonts w:ascii="Palatino Linotype" w:eastAsiaTheme="minorEastAsia" w:hAnsi="Palatino Linotype" w:cs="Arial"/>
          <w:color w:val="000000" w:themeColor="text1"/>
        </w:rPr>
      </w:pPr>
      <w:r w:rsidRPr="00B04C65">
        <w:rPr>
          <w:rFonts w:ascii="Palatino Linotype" w:eastAsiaTheme="minorEastAsia" w:hAnsi="Palatino Linotype" w:cs="Arial"/>
          <w:color w:val="000000" w:themeColor="text1"/>
        </w:rPr>
        <w:t xml:space="preserve">En ese tenor, si el </w:t>
      </w:r>
      <w:r w:rsidR="0022743B" w:rsidRPr="00B04C65">
        <w:rPr>
          <w:rFonts w:ascii="Palatino Linotype" w:eastAsiaTheme="minorEastAsia" w:hAnsi="Palatino Linotype" w:cs="Arial"/>
          <w:color w:val="000000" w:themeColor="text1"/>
        </w:rPr>
        <w:t>R</w:t>
      </w:r>
      <w:r w:rsidRPr="00B04C65">
        <w:rPr>
          <w:rFonts w:ascii="Palatino Linotype" w:eastAsiaTheme="minorEastAsia" w:hAnsi="Palatino Linotype" w:cs="Arial"/>
          <w:color w:val="000000" w:themeColor="text1"/>
        </w:rPr>
        <w:t xml:space="preserve">ecurso de </w:t>
      </w:r>
      <w:r w:rsidR="0022743B" w:rsidRPr="00B04C65">
        <w:rPr>
          <w:rFonts w:ascii="Palatino Linotype" w:eastAsiaTheme="minorEastAsia" w:hAnsi="Palatino Linotype" w:cs="Arial"/>
          <w:color w:val="000000" w:themeColor="text1"/>
        </w:rPr>
        <w:t>R</w:t>
      </w:r>
      <w:r w:rsidRPr="00B04C65">
        <w:rPr>
          <w:rFonts w:ascii="Palatino Linotype" w:eastAsiaTheme="minorEastAsia" w:hAnsi="Palatino Linotype" w:cs="Arial"/>
          <w:color w:val="000000" w:themeColor="text1"/>
        </w:rPr>
        <w:t xml:space="preserve">evisión </w:t>
      </w:r>
      <w:r w:rsidR="0022743B" w:rsidRPr="00B04C65">
        <w:rPr>
          <w:rFonts w:ascii="Palatino Linotype" w:eastAsiaTheme="minorEastAsia" w:hAnsi="Palatino Linotype" w:cs="Arial"/>
          <w:color w:val="000000" w:themeColor="text1"/>
        </w:rPr>
        <w:t>materia del presente estudio</w:t>
      </w:r>
      <w:r w:rsidRPr="00B04C65">
        <w:rPr>
          <w:rFonts w:ascii="Palatino Linotype" w:eastAsiaTheme="minorEastAsia" w:hAnsi="Palatino Linotype" w:cs="Arial"/>
          <w:color w:val="000000" w:themeColor="text1"/>
        </w:rPr>
        <w:t>, se</w:t>
      </w:r>
      <w:r w:rsidR="00325F6D" w:rsidRPr="00B04C65">
        <w:rPr>
          <w:rFonts w:ascii="Palatino Linotype" w:eastAsiaTheme="minorEastAsia" w:hAnsi="Palatino Linotype" w:cs="Arial"/>
          <w:color w:val="000000" w:themeColor="text1"/>
        </w:rPr>
        <w:t xml:space="preserve"> </w:t>
      </w:r>
      <w:r w:rsidR="00497582" w:rsidRPr="00B04C65">
        <w:rPr>
          <w:rFonts w:ascii="Palatino Linotype" w:eastAsiaTheme="minorEastAsia" w:hAnsi="Palatino Linotype" w:cs="Arial"/>
          <w:color w:val="000000" w:themeColor="text1"/>
        </w:rPr>
        <w:t>tuvo por interpuesto</w:t>
      </w:r>
      <w:r w:rsidR="003C593A" w:rsidRPr="00B04C65">
        <w:rPr>
          <w:rFonts w:ascii="Palatino Linotype" w:eastAsiaTheme="minorEastAsia" w:hAnsi="Palatino Linotype" w:cs="Arial"/>
          <w:color w:val="000000" w:themeColor="text1"/>
        </w:rPr>
        <w:t xml:space="preserve"> e</w:t>
      </w:r>
      <w:r w:rsidRPr="00B04C65">
        <w:rPr>
          <w:rFonts w:ascii="Palatino Linotype" w:eastAsiaTheme="minorEastAsia" w:hAnsi="Palatino Linotype" w:cs="Arial"/>
          <w:color w:val="000000" w:themeColor="text1"/>
        </w:rPr>
        <w:t xml:space="preserve">l </w:t>
      </w:r>
      <w:r w:rsidR="00191DF9" w:rsidRPr="00B04C65">
        <w:rPr>
          <w:rFonts w:ascii="Palatino Linotype" w:eastAsiaTheme="minorEastAsia" w:hAnsi="Palatino Linotype" w:cs="Arial"/>
          <w:b/>
          <w:color w:val="000000" w:themeColor="text1"/>
        </w:rPr>
        <w:t xml:space="preserve">treinta y uno de </w:t>
      </w:r>
      <w:r w:rsidR="00497582" w:rsidRPr="00B04C65">
        <w:rPr>
          <w:rFonts w:ascii="Palatino Linotype" w:eastAsiaTheme="minorEastAsia" w:hAnsi="Palatino Linotype" w:cs="Arial"/>
          <w:b/>
          <w:color w:val="000000" w:themeColor="text1"/>
        </w:rPr>
        <w:t>enero de dos mil veintidós</w:t>
      </w:r>
      <w:r w:rsidRPr="00B04C65">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B04C65">
        <w:rPr>
          <w:rFonts w:ascii="Palatino Linotype" w:eastAsiaTheme="minorEastAsia" w:hAnsi="Palatino Linotype" w:cs="Arial"/>
          <w:color w:val="000000" w:themeColor="text1"/>
        </w:rPr>
        <w:t>realizó dentro de los términos legales ya referidos</w:t>
      </w:r>
      <w:r w:rsidRPr="00B04C65">
        <w:rPr>
          <w:rFonts w:ascii="Palatino Linotype" w:eastAsiaTheme="minorEastAsia" w:hAnsi="Palatino Linotype" w:cs="Arial"/>
          <w:color w:val="000000" w:themeColor="text1"/>
        </w:rPr>
        <w:t>.</w:t>
      </w:r>
    </w:p>
    <w:p w14:paraId="256E86B9" w14:textId="77777777" w:rsidR="003C593A" w:rsidRPr="00B04C65" w:rsidRDefault="003C593A" w:rsidP="0052491F">
      <w:pPr>
        <w:spacing w:line="360" w:lineRule="auto"/>
        <w:jc w:val="both"/>
        <w:rPr>
          <w:rFonts w:ascii="Palatino Linotype" w:eastAsiaTheme="minorEastAsia" w:hAnsi="Palatino Linotype" w:cs="Arial"/>
          <w:color w:val="000000" w:themeColor="text1"/>
        </w:rPr>
      </w:pPr>
    </w:p>
    <w:p w14:paraId="1785B37E" w14:textId="434F4559" w:rsidR="00191DF9" w:rsidRPr="00B04C65" w:rsidRDefault="00191DF9" w:rsidP="0052491F">
      <w:pPr>
        <w:spacing w:line="360" w:lineRule="auto"/>
        <w:jc w:val="both"/>
        <w:rPr>
          <w:rFonts w:ascii="Palatino Linotype" w:hAnsi="Palatino Linotype"/>
          <w:color w:val="000000" w:themeColor="text1"/>
        </w:rPr>
      </w:pPr>
      <w:r w:rsidRPr="00B04C65">
        <w:rPr>
          <w:rFonts w:ascii="Palatino Linotype" w:hAnsi="Palatino Linotype"/>
          <w:color w:val="000000" w:themeColor="text1"/>
        </w:rPr>
        <w:t xml:space="preserve">Lo anterior es así, toda vez que aun cuando el medio de impugnación que nos ocupa, se haya interpuesto el mismo día en que se tuvo por notificada la respuesta impugnada, ello es insuficiente para desechar el </w:t>
      </w:r>
      <w:r w:rsidR="00F872DB" w:rsidRPr="00B04C65">
        <w:rPr>
          <w:rFonts w:ascii="Palatino Linotype" w:hAnsi="Palatino Linotype"/>
          <w:color w:val="000000" w:themeColor="text1"/>
        </w:rPr>
        <w:t>Recurso de R</w:t>
      </w:r>
      <w:r w:rsidRPr="00B04C65">
        <w:rPr>
          <w:rFonts w:ascii="Palatino Linotype" w:hAnsi="Palatino Linotype"/>
          <w:color w:val="000000" w:themeColor="text1"/>
        </w:rPr>
        <w:t>evisión de mérito, toda vez que el precepto legal citado, sólo establece que estos medios de defensa se han de promover dentro de los q</w:t>
      </w:r>
      <w:r w:rsidR="006634B5" w:rsidRPr="00B04C65">
        <w:rPr>
          <w:rFonts w:ascii="Palatino Linotype" w:hAnsi="Palatino Linotype"/>
          <w:color w:val="000000" w:themeColor="text1"/>
        </w:rPr>
        <w:t xml:space="preserve">uince días hábiles siguientes </w:t>
      </w:r>
      <w:r w:rsidRPr="00B04C65">
        <w:rPr>
          <w:rFonts w:ascii="Palatino Linotype" w:hAnsi="Palatino Linotype"/>
          <w:color w:val="000000" w:themeColor="text1"/>
        </w:rPr>
        <w:t xml:space="preserve">en que </w:t>
      </w:r>
      <w:r w:rsidR="00CE2B90" w:rsidRPr="00B04C65">
        <w:rPr>
          <w:rFonts w:ascii="Palatino Linotype" w:hAnsi="Palatino Linotype"/>
          <w:b/>
          <w:color w:val="000000" w:themeColor="text1"/>
        </w:rPr>
        <w:t>LA</w:t>
      </w:r>
      <w:r w:rsidRPr="00B04C65">
        <w:rPr>
          <w:rFonts w:ascii="Palatino Linotype" w:hAnsi="Palatino Linotype"/>
          <w:b/>
          <w:color w:val="000000" w:themeColor="text1"/>
        </w:rPr>
        <w:t xml:space="preserve"> RECURRENTE</w:t>
      </w:r>
      <w:r w:rsidRPr="00B04C65">
        <w:rPr>
          <w:rFonts w:ascii="Palatino Linotype" w:hAnsi="Palatino Linotype"/>
          <w:color w:val="000000" w:themeColor="text1"/>
        </w:rPr>
        <w:t xml:space="preserve"> tenga conocimiento de la respuesta impugnada; sin embargo, no prohíbe que el </w:t>
      </w:r>
      <w:r w:rsidR="00F872DB" w:rsidRPr="00B04C65">
        <w:rPr>
          <w:rFonts w:ascii="Palatino Linotype" w:hAnsi="Palatino Linotype"/>
          <w:color w:val="000000" w:themeColor="text1"/>
        </w:rPr>
        <w:t>R</w:t>
      </w:r>
      <w:r w:rsidRPr="00B04C65">
        <w:rPr>
          <w:rFonts w:ascii="Palatino Linotype" w:hAnsi="Palatino Linotype"/>
          <w:color w:val="000000" w:themeColor="text1"/>
        </w:rPr>
        <w:t xml:space="preserve">ecurso de </w:t>
      </w:r>
      <w:r w:rsidR="00F872DB" w:rsidRPr="00B04C65">
        <w:rPr>
          <w:rFonts w:ascii="Palatino Linotype" w:hAnsi="Palatino Linotype"/>
          <w:color w:val="000000" w:themeColor="text1"/>
        </w:rPr>
        <w:t>R</w:t>
      </w:r>
      <w:r w:rsidRPr="00B04C65">
        <w:rPr>
          <w:rFonts w:ascii="Palatino Linotype" w:hAnsi="Palatino Linotype"/>
          <w:color w:val="000000" w:themeColor="text1"/>
        </w:rPr>
        <w:t>evisión, se presente el mismo día en que aquélla fue notificada.</w:t>
      </w:r>
    </w:p>
    <w:p w14:paraId="7F43AE14" w14:textId="77777777" w:rsidR="00191DF9" w:rsidRPr="00B04C65" w:rsidRDefault="00191DF9" w:rsidP="0052491F">
      <w:pPr>
        <w:spacing w:line="360" w:lineRule="auto"/>
        <w:jc w:val="both"/>
        <w:rPr>
          <w:rFonts w:ascii="Palatino Linotype" w:hAnsi="Palatino Linotype"/>
          <w:color w:val="000000" w:themeColor="text1"/>
        </w:rPr>
      </w:pPr>
    </w:p>
    <w:p w14:paraId="627A3624" w14:textId="77777777" w:rsidR="00191DF9" w:rsidRPr="00B04C65" w:rsidRDefault="00191DF9" w:rsidP="0052491F">
      <w:pPr>
        <w:spacing w:line="360" w:lineRule="auto"/>
        <w:jc w:val="both"/>
        <w:rPr>
          <w:rFonts w:ascii="Palatino Linotype" w:hAnsi="Palatino Linotype"/>
          <w:color w:val="000000" w:themeColor="text1"/>
        </w:rPr>
      </w:pPr>
      <w:r w:rsidRPr="00B04C65">
        <w:rPr>
          <w:rFonts w:ascii="Palatino Linotype" w:hAnsi="Palatino Linotype"/>
          <w:color w:val="000000" w:themeColor="text1"/>
        </w:rPr>
        <w:t>En sustento a lo anterior, es aplicable por analogía la Jurisprudencia número 1a</w:t>
      </w:r>
      <w:proofErr w:type="gramStart"/>
      <w:r w:rsidRPr="00B04C65">
        <w:rPr>
          <w:rFonts w:ascii="Palatino Linotype" w:hAnsi="Palatino Linotype"/>
          <w:color w:val="000000" w:themeColor="text1"/>
        </w:rPr>
        <w:t>./</w:t>
      </w:r>
      <w:proofErr w:type="gramEnd"/>
      <w:r w:rsidRPr="00B04C65">
        <w:rPr>
          <w:rFonts w:ascii="Palatino Linotype" w:hAnsi="Palatino Linotype"/>
          <w:color w:val="000000" w:themeColor="text1"/>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057BED1B" w14:textId="77777777" w:rsidR="00191DF9" w:rsidRPr="00B04C65" w:rsidRDefault="00191DF9" w:rsidP="0052491F">
      <w:pPr>
        <w:tabs>
          <w:tab w:val="left" w:pos="851"/>
        </w:tabs>
        <w:ind w:left="851" w:right="901"/>
        <w:jc w:val="both"/>
        <w:rPr>
          <w:rFonts w:ascii="Palatino Linotype" w:hAnsi="Palatino Linotype"/>
          <w:color w:val="000000" w:themeColor="text1"/>
        </w:rPr>
      </w:pPr>
    </w:p>
    <w:p w14:paraId="7E43D91B" w14:textId="77777777" w:rsidR="00191DF9" w:rsidRPr="00B04C65" w:rsidRDefault="00191DF9" w:rsidP="0052491F">
      <w:pPr>
        <w:tabs>
          <w:tab w:val="left" w:pos="851"/>
        </w:tabs>
        <w:ind w:left="851" w:right="901"/>
        <w:jc w:val="both"/>
        <w:rPr>
          <w:rFonts w:ascii="Palatino Linotype" w:hAnsi="Palatino Linotype"/>
          <w:i/>
          <w:color w:val="000000" w:themeColor="text1"/>
          <w:sz w:val="22"/>
          <w:szCs w:val="22"/>
        </w:rPr>
      </w:pPr>
      <w:r w:rsidRPr="00B04C65">
        <w:rPr>
          <w:rFonts w:ascii="Palatino Linotype" w:hAnsi="Palatino Linotype"/>
          <w:b/>
          <w:i/>
          <w:color w:val="000000" w:themeColor="text1"/>
          <w:sz w:val="22"/>
          <w:szCs w:val="22"/>
        </w:rPr>
        <w:t xml:space="preserve">“RECURSO DE RECLAMACIÓN. SU INTERPOSICIÓN NO ES EXTEMPORÁNEA SI SE REALIZA ANTES DE QUE INICIE EL PLAZO </w:t>
      </w:r>
      <w:r w:rsidRPr="00B04C65">
        <w:rPr>
          <w:rFonts w:ascii="Palatino Linotype" w:hAnsi="Palatino Linotype"/>
          <w:b/>
          <w:i/>
          <w:color w:val="000000" w:themeColor="text1"/>
          <w:sz w:val="22"/>
          <w:szCs w:val="22"/>
        </w:rPr>
        <w:lastRenderedPageBreak/>
        <w:t xml:space="preserve">PARA HACERLO. </w:t>
      </w:r>
      <w:r w:rsidRPr="00B04C65">
        <w:rPr>
          <w:rFonts w:ascii="Palatino Linotype" w:hAnsi="Palatino Linotype"/>
          <w:i/>
          <w:color w:val="000000" w:themeColor="text1"/>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BECD8C6" w14:textId="77777777" w:rsidR="00191DF9" w:rsidRPr="00B04C65" w:rsidRDefault="00191DF9" w:rsidP="0052491F">
      <w:pPr>
        <w:tabs>
          <w:tab w:val="left" w:pos="851"/>
        </w:tabs>
        <w:ind w:left="851" w:right="901"/>
        <w:jc w:val="both"/>
        <w:rPr>
          <w:rFonts w:ascii="Palatino Linotype" w:hAnsi="Palatino Linotype"/>
          <w:color w:val="000000" w:themeColor="text1"/>
        </w:rPr>
      </w:pPr>
    </w:p>
    <w:p w14:paraId="1844D011" w14:textId="622852B2" w:rsidR="00191DF9" w:rsidRPr="00B04C65" w:rsidRDefault="00191DF9" w:rsidP="0052491F">
      <w:pPr>
        <w:autoSpaceDE w:val="0"/>
        <w:autoSpaceDN w:val="0"/>
        <w:adjustRightInd w:val="0"/>
        <w:spacing w:line="360" w:lineRule="auto"/>
        <w:ind w:right="49"/>
        <w:jc w:val="both"/>
        <w:rPr>
          <w:rFonts w:ascii="Palatino Linotype" w:hAnsi="Palatino Linotype"/>
          <w:color w:val="000000" w:themeColor="text1"/>
        </w:rPr>
      </w:pPr>
      <w:r w:rsidRPr="00B04C65">
        <w:rPr>
          <w:rFonts w:ascii="Palatino Linotype" w:hAnsi="Palatino Linotype"/>
          <w:color w:val="000000" w:themeColor="text1"/>
        </w:rPr>
        <w:t xml:space="preserve">Por lo tanto, en aras de privilegiar el derecho de </w:t>
      </w:r>
      <w:r w:rsidR="00676A42" w:rsidRPr="00B04C65">
        <w:rPr>
          <w:rFonts w:ascii="Palatino Linotype" w:hAnsi="Palatino Linotype"/>
          <w:color w:val="000000" w:themeColor="text1"/>
        </w:rPr>
        <w:t>Acceso a la Información</w:t>
      </w:r>
      <w:r w:rsidRPr="00B04C65">
        <w:rPr>
          <w:rFonts w:ascii="Palatino Linotype" w:hAnsi="Palatino Linotype"/>
          <w:color w:val="000000" w:themeColor="text1"/>
        </w:rPr>
        <w:t xml:space="preserve"> se</w:t>
      </w:r>
      <w:r w:rsidR="00F872DB" w:rsidRPr="00B04C65">
        <w:rPr>
          <w:rFonts w:ascii="Palatino Linotype" w:hAnsi="Palatino Linotype"/>
          <w:color w:val="000000" w:themeColor="text1"/>
        </w:rPr>
        <w:t xml:space="preserve"> entra al estudio del presente R</w:t>
      </w:r>
      <w:r w:rsidRPr="00B04C65">
        <w:rPr>
          <w:rFonts w:ascii="Palatino Linotype" w:hAnsi="Palatino Linotype"/>
          <w:color w:val="000000" w:themeColor="text1"/>
        </w:rPr>
        <w:t xml:space="preserve">ecurso de </w:t>
      </w:r>
      <w:r w:rsidR="00F872DB" w:rsidRPr="00B04C65">
        <w:rPr>
          <w:rFonts w:ascii="Palatino Linotype" w:hAnsi="Palatino Linotype"/>
          <w:color w:val="000000" w:themeColor="text1"/>
        </w:rPr>
        <w:t>R</w:t>
      </w:r>
      <w:r w:rsidRPr="00B04C65">
        <w:rPr>
          <w:rFonts w:ascii="Palatino Linotype" w:hAnsi="Palatino Linotype"/>
          <w:color w:val="000000" w:themeColor="text1"/>
        </w:rPr>
        <w:t>evisión, sin que la fecha en que se presentó afecte la resolución.</w:t>
      </w:r>
    </w:p>
    <w:p w14:paraId="7EB8B33E" w14:textId="77777777" w:rsidR="00191DF9" w:rsidRPr="00B04C65" w:rsidRDefault="00191DF9" w:rsidP="0052491F">
      <w:pPr>
        <w:spacing w:line="360" w:lineRule="auto"/>
        <w:jc w:val="both"/>
        <w:rPr>
          <w:rFonts w:ascii="Palatino Linotype" w:eastAsiaTheme="minorEastAsia" w:hAnsi="Palatino Linotype" w:cs="Arial"/>
          <w:color w:val="000000" w:themeColor="text1"/>
        </w:rPr>
      </w:pPr>
    </w:p>
    <w:p w14:paraId="46709CD3" w14:textId="77777777" w:rsidR="00C84A8B" w:rsidRPr="00B04C65" w:rsidRDefault="00C84A8B" w:rsidP="0052491F">
      <w:pPr>
        <w:autoSpaceDE w:val="0"/>
        <w:autoSpaceDN w:val="0"/>
        <w:adjustRightInd w:val="0"/>
        <w:spacing w:line="360" w:lineRule="auto"/>
        <w:ind w:right="49"/>
        <w:jc w:val="both"/>
        <w:rPr>
          <w:rFonts w:ascii="Palatino Linotype" w:hAnsi="Palatino Linotype"/>
          <w:b/>
          <w:color w:val="000000" w:themeColor="text1"/>
        </w:rPr>
      </w:pPr>
      <w:r w:rsidRPr="00B04C65">
        <w:rPr>
          <w:rFonts w:ascii="Palatino Linotype" w:hAnsi="Palatino Linotype" w:cs="Arial"/>
          <w:b/>
          <w:color w:val="000000" w:themeColor="text1"/>
          <w:sz w:val="28"/>
          <w:szCs w:val="28"/>
        </w:rPr>
        <w:t>CUARTO</w:t>
      </w:r>
      <w:r w:rsidRPr="00B04C65">
        <w:rPr>
          <w:rFonts w:ascii="Palatino Linotype" w:hAnsi="Palatino Linotype"/>
          <w:b/>
          <w:color w:val="000000" w:themeColor="text1"/>
          <w:sz w:val="28"/>
          <w:szCs w:val="28"/>
        </w:rPr>
        <w:t>.</w:t>
      </w:r>
      <w:r w:rsidRPr="00B04C65">
        <w:rPr>
          <w:rFonts w:ascii="Palatino Linotype" w:hAnsi="Palatino Linotype"/>
          <w:b/>
          <w:color w:val="000000" w:themeColor="text1"/>
        </w:rPr>
        <w:t xml:space="preserve"> </w:t>
      </w:r>
      <w:proofErr w:type="spellStart"/>
      <w:r w:rsidRPr="00B04C65">
        <w:rPr>
          <w:rFonts w:ascii="Palatino Linotype" w:hAnsi="Palatino Linotype"/>
          <w:b/>
          <w:color w:val="000000" w:themeColor="text1"/>
        </w:rPr>
        <w:t>Procedibilidad</w:t>
      </w:r>
      <w:proofErr w:type="spellEnd"/>
      <w:r w:rsidRPr="00B04C65">
        <w:rPr>
          <w:rFonts w:ascii="Palatino Linotype" w:hAnsi="Palatino Linotype"/>
          <w:b/>
          <w:color w:val="000000" w:themeColor="text1"/>
        </w:rPr>
        <w:t xml:space="preserve">. </w:t>
      </w:r>
    </w:p>
    <w:p w14:paraId="6A563CE7" w14:textId="5F6BFEAA" w:rsidR="00191DF9" w:rsidRPr="00B04C65" w:rsidRDefault="00191DF9" w:rsidP="0052491F">
      <w:pPr>
        <w:autoSpaceDE w:val="0"/>
        <w:autoSpaceDN w:val="0"/>
        <w:adjustRightInd w:val="0"/>
        <w:spacing w:line="360" w:lineRule="auto"/>
        <w:ind w:right="49"/>
        <w:jc w:val="both"/>
        <w:rPr>
          <w:rFonts w:ascii="Palatino Linotype" w:hAnsi="Palatino Linotype" w:cs="Arial"/>
          <w:b/>
          <w:color w:val="000000" w:themeColor="text1"/>
        </w:rPr>
      </w:pPr>
      <w:r w:rsidRPr="00B04C65">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exigidos por el artículo 180 de la </w:t>
      </w:r>
      <w:r w:rsidRPr="00B04C65">
        <w:rPr>
          <w:rFonts w:ascii="Palatino Linotype" w:hAnsi="Palatino Linotype"/>
          <w:color w:val="000000" w:themeColor="text1"/>
        </w:rPr>
        <w:t xml:space="preserve">Ley de Transparencia y </w:t>
      </w:r>
      <w:r w:rsidR="00676A42" w:rsidRPr="00B04C65">
        <w:rPr>
          <w:rFonts w:ascii="Palatino Linotype" w:hAnsi="Palatino Linotype"/>
          <w:color w:val="000000" w:themeColor="text1"/>
        </w:rPr>
        <w:t>Acceso a la Información Pública</w:t>
      </w:r>
      <w:r w:rsidRPr="00B04C65">
        <w:rPr>
          <w:rFonts w:ascii="Palatino Linotype" w:hAnsi="Palatino Linotype"/>
          <w:color w:val="000000" w:themeColor="text1"/>
        </w:rPr>
        <w:t xml:space="preserve"> del Estado de México y Municipios, que a la letra señala: </w:t>
      </w:r>
    </w:p>
    <w:p w14:paraId="096B59B7" w14:textId="77777777" w:rsidR="00191DF9" w:rsidRPr="00B04C65" w:rsidRDefault="00191DF9" w:rsidP="0052491F">
      <w:pPr>
        <w:autoSpaceDE w:val="0"/>
        <w:autoSpaceDN w:val="0"/>
        <w:adjustRightInd w:val="0"/>
        <w:ind w:right="49"/>
        <w:jc w:val="both"/>
        <w:rPr>
          <w:rFonts w:ascii="Palatino Linotype" w:hAnsi="Palatino Linotype" w:cs="Arial"/>
          <w:color w:val="000000" w:themeColor="text1"/>
        </w:rPr>
      </w:pPr>
    </w:p>
    <w:p w14:paraId="765D7541" w14:textId="77777777" w:rsidR="00191DF9" w:rsidRPr="00B04C65" w:rsidRDefault="00191DF9" w:rsidP="0052491F">
      <w:pPr>
        <w:tabs>
          <w:tab w:val="left" w:pos="851"/>
        </w:tabs>
        <w:ind w:left="851" w:right="901"/>
        <w:jc w:val="both"/>
        <w:rPr>
          <w:rFonts w:ascii="Palatino Linotype" w:hAnsi="Palatino Linotype"/>
          <w:b/>
          <w:i/>
          <w:color w:val="000000" w:themeColor="text1"/>
          <w:sz w:val="22"/>
          <w:szCs w:val="22"/>
        </w:rPr>
      </w:pPr>
      <w:r w:rsidRPr="00B04C65">
        <w:rPr>
          <w:rFonts w:ascii="Palatino Linotype" w:hAnsi="Palatino Linotype"/>
          <w:b/>
          <w:i/>
          <w:color w:val="000000" w:themeColor="text1"/>
          <w:sz w:val="22"/>
          <w:szCs w:val="22"/>
        </w:rPr>
        <w:t xml:space="preserve">“Artículo 180. </w:t>
      </w:r>
      <w:r w:rsidRPr="00B04C65">
        <w:rPr>
          <w:rFonts w:ascii="Palatino Linotype" w:hAnsi="Palatino Linotype"/>
          <w:i/>
          <w:color w:val="000000" w:themeColor="text1"/>
          <w:sz w:val="22"/>
          <w:szCs w:val="22"/>
        </w:rPr>
        <w:t xml:space="preserve">El </w:t>
      </w:r>
      <w:r w:rsidRPr="00B04C65">
        <w:rPr>
          <w:rFonts w:ascii="Palatino Linotype" w:hAnsi="Palatino Linotype" w:cs="Arial"/>
          <w:i/>
          <w:color w:val="000000" w:themeColor="text1"/>
          <w:sz w:val="22"/>
          <w:szCs w:val="22"/>
        </w:rPr>
        <w:t>recurso</w:t>
      </w:r>
      <w:r w:rsidRPr="00B04C65">
        <w:rPr>
          <w:rFonts w:ascii="Palatino Linotype" w:hAnsi="Palatino Linotype"/>
          <w:i/>
          <w:color w:val="000000" w:themeColor="text1"/>
          <w:sz w:val="22"/>
          <w:szCs w:val="22"/>
        </w:rPr>
        <w:t xml:space="preserve"> </w:t>
      </w:r>
      <w:r w:rsidRPr="00B04C65">
        <w:rPr>
          <w:rFonts w:ascii="Palatino Linotype" w:hAnsi="Palatino Linotype" w:cs="Arial"/>
          <w:i/>
          <w:color w:val="000000" w:themeColor="text1"/>
          <w:sz w:val="22"/>
          <w:szCs w:val="22"/>
          <w:lang w:eastAsia="es-MX"/>
        </w:rPr>
        <w:t>de</w:t>
      </w:r>
      <w:r w:rsidRPr="00B04C65">
        <w:rPr>
          <w:rFonts w:ascii="Palatino Linotype" w:hAnsi="Palatino Linotype"/>
          <w:i/>
          <w:color w:val="000000" w:themeColor="text1"/>
          <w:sz w:val="22"/>
          <w:szCs w:val="22"/>
        </w:rPr>
        <w:t xml:space="preserve"> revisión contendrá:</w:t>
      </w:r>
      <w:r w:rsidRPr="00B04C65">
        <w:rPr>
          <w:rFonts w:ascii="Palatino Linotype" w:hAnsi="Palatino Linotype"/>
          <w:b/>
          <w:i/>
          <w:color w:val="000000" w:themeColor="text1"/>
          <w:sz w:val="22"/>
          <w:szCs w:val="22"/>
        </w:rPr>
        <w:t xml:space="preserve"> </w:t>
      </w:r>
    </w:p>
    <w:p w14:paraId="7A682C28" w14:textId="77777777" w:rsidR="00191DF9" w:rsidRPr="00B04C65" w:rsidRDefault="00191DF9" w:rsidP="0052491F">
      <w:pPr>
        <w:tabs>
          <w:tab w:val="left" w:pos="851"/>
        </w:tabs>
        <w:ind w:left="851" w:right="901"/>
        <w:jc w:val="both"/>
        <w:rPr>
          <w:rFonts w:ascii="Palatino Linotype" w:hAnsi="Palatino Linotype"/>
          <w:b/>
          <w:i/>
          <w:color w:val="000000" w:themeColor="text1"/>
          <w:sz w:val="22"/>
          <w:szCs w:val="22"/>
        </w:rPr>
      </w:pPr>
      <w:r w:rsidRPr="00B04C65">
        <w:rPr>
          <w:rFonts w:ascii="Palatino Linotype" w:hAnsi="Palatino Linotype"/>
          <w:b/>
          <w:i/>
          <w:color w:val="000000" w:themeColor="text1"/>
          <w:sz w:val="22"/>
          <w:szCs w:val="22"/>
        </w:rPr>
        <w:t xml:space="preserve">I. </w:t>
      </w:r>
      <w:r w:rsidRPr="00B04C65">
        <w:rPr>
          <w:rFonts w:ascii="Palatino Linotype" w:hAnsi="Palatino Linotype"/>
          <w:i/>
          <w:color w:val="000000" w:themeColor="text1"/>
          <w:sz w:val="22"/>
          <w:szCs w:val="22"/>
        </w:rPr>
        <w:t xml:space="preserve">El sujeto obligado ante </w:t>
      </w:r>
      <w:r w:rsidRPr="00B04C65">
        <w:rPr>
          <w:rFonts w:ascii="Palatino Linotype" w:hAnsi="Palatino Linotype" w:cs="Arial"/>
          <w:i/>
          <w:color w:val="000000" w:themeColor="text1"/>
          <w:sz w:val="22"/>
          <w:szCs w:val="22"/>
        </w:rPr>
        <w:t>la</w:t>
      </w:r>
      <w:r w:rsidRPr="00B04C65">
        <w:rPr>
          <w:rFonts w:ascii="Palatino Linotype" w:hAnsi="Palatino Linotype"/>
          <w:i/>
          <w:color w:val="000000" w:themeColor="text1"/>
          <w:sz w:val="22"/>
          <w:szCs w:val="22"/>
        </w:rPr>
        <w:t xml:space="preserve"> cual </w:t>
      </w:r>
      <w:r w:rsidRPr="00B04C65">
        <w:rPr>
          <w:rFonts w:ascii="Palatino Linotype" w:hAnsi="Palatino Linotype" w:cs="Arial"/>
          <w:i/>
          <w:color w:val="000000" w:themeColor="text1"/>
          <w:sz w:val="22"/>
          <w:szCs w:val="22"/>
          <w:lang w:eastAsia="es-MX"/>
        </w:rPr>
        <w:t>se</w:t>
      </w:r>
      <w:r w:rsidRPr="00B04C65">
        <w:rPr>
          <w:rFonts w:ascii="Palatino Linotype" w:hAnsi="Palatino Linotype"/>
          <w:i/>
          <w:color w:val="000000" w:themeColor="text1"/>
          <w:sz w:val="22"/>
          <w:szCs w:val="22"/>
        </w:rPr>
        <w:t xml:space="preserve"> presentó la solicitud;</w:t>
      </w:r>
      <w:r w:rsidRPr="00B04C65">
        <w:rPr>
          <w:rFonts w:ascii="Palatino Linotype" w:hAnsi="Palatino Linotype"/>
          <w:b/>
          <w:i/>
          <w:color w:val="000000" w:themeColor="text1"/>
          <w:sz w:val="22"/>
          <w:szCs w:val="22"/>
        </w:rPr>
        <w:t xml:space="preserve"> </w:t>
      </w:r>
    </w:p>
    <w:p w14:paraId="0972E9F4" w14:textId="77777777" w:rsidR="00191DF9" w:rsidRPr="00B04C65" w:rsidRDefault="00191DF9" w:rsidP="0052491F">
      <w:pPr>
        <w:tabs>
          <w:tab w:val="left" w:pos="851"/>
        </w:tabs>
        <w:ind w:left="851" w:right="901"/>
        <w:jc w:val="both"/>
        <w:rPr>
          <w:rFonts w:ascii="Palatino Linotype" w:hAnsi="Palatino Linotype"/>
          <w:b/>
          <w:i/>
          <w:color w:val="000000" w:themeColor="text1"/>
          <w:sz w:val="22"/>
          <w:szCs w:val="22"/>
        </w:rPr>
      </w:pPr>
      <w:r w:rsidRPr="00B04C65">
        <w:rPr>
          <w:rFonts w:ascii="Palatino Linotype" w:hAnsi="Palatino Linotype"/>
          <w:b/>
          <w:i/>
          <w:color w:val="000000" w:themeColor="text1"/>
          <w:sz w:val="22"/>
          <w:szCs w:val="22"/>
        </w:rPr>
        <w:t xml:space="preserve">II. </w:t>
      </w:r>
      <w:r w:rsidRPr="00B04C65">
        <w:rPr>
          <w:rFonts w:ascii="Palatino Linotype" w:hAnsi="Palatino Linotype"/>
          <w:i/>
          <w:color w:val="000000" w:themeColor="text1"/>
          <w:sz w:val="22"/>
          <w:szCs w:val="22"/>
        </w:rPr>
        <w:t xml:space="preserve">El nombre del solicitante </w:t>
      </w:r>
      <w:r w:rsidRPr="00B04C65">
        <w:rPr>
          <w:rFonts w:ascii="Palatino Linotype" w:hAnsi="Palatino Linotype" w:cs="Arial"/>
          <w:i/>
          <w:color w:val="000000" w:themeColor="text1"/>
          <w:sz w:val="22"/>
          <w:szCs w:val="22"/>
          <w:lang w:eastAsia="es-MX"/>
        </w:rPr>
        <w:t>que</w:t>
      </w:r>
      <w:r w:rsidRPr="00B04C65">
        <w:rPr>
          <w:rFonts w:ascii="Palatino Linotype" w:hAnsi="Palatino Linotype"/>
          <w:i/>
          <w:color w:val="000000" w:themeColor="text1"/>
          <w:sz w:val="22"/>
          <w:szCs w:val="22"/>
        </w:rPr>
        <w:t xml:space="preserve"> recurre o de su representante y, en su caso, del tercero interesado, así como la dirección o medio que señale para recibir notificaciones;</w:t>
      </w:r>
      <w:r w:rsidRPr="00B04C65">
        <w:rPr>
          <w:rFonts w:ascii="Palatino Linotype" w:hAnsi="Palatino Linotype"/>
          <w:b/>
          <w:i/>
          <w:color w:val="000000" w:themeColor="text1"/>
          <w:sz w:val="22"/>
          <w:szCs w:val="22"/>
        </w:rPr>
        <w:t xml:space="preserve"> </w:t>
      </w:r>
    </w:p>
    <w:p w14:paraId="1885ED04" w14:textId="77777777" w:rsidR="00191DF9" w:rsidRPr="00B04C65" w:rsidRDefault="00191DF9" w:rsidP="0052491F">
      <w:pPr>
        <w:tabs>
          <w:tab w:val="left" w:pos="851"/>
        </w:tabs>
        <w:ind w:left="851" w:right="901"/>
        <w:jc w:val="both"/>
        <w:rPr>
          <w:rFonts w:ascii="Palatino Linotype" w:hAnsi="Palatino Linotype"/>
          <w:b/>
          <w:i/>
          <w:color w:val="000000" w:themeColor="text1"/>
          <w:sz w:val="22"/>
          <w:szCs w:val="22"/>
        </w:rPr>
      </w:pPr>
      <w:r w:rsidRPr="00B04C65">
        <w:rPr>
          <w:rFonts w:ascii="Palatino Linotype" w:hAnsi="Palatino Linotype"/>
          <w:b/>
          <w:i/>
          <w:color w:val="000000" w:themeColor="text1"/>
          <w:sz w:val="22"/>
          <w:szCs w:val="22"/>
        </w:rPr>
        <w:t xml:space="preserve">III. </w:t>
      </w:r>
      <w:r w:rsidRPr="00B04C65">
        <w:rPr>
          <w:rFonts w:ascii="Palatino Linotype" w:hAnsi="Palatino Linotype"/>
          <w:i/>
          <w:color w:val="000000" w:themeColor="text1"/>
          <w:sz w:val="22"/>
          <w:szCs w:val="22"/>
        </w:rPr>
        <w:t xml:space="preserve">El número de folio de </w:t>
      </w:r>
      <w:r w:rsidRPr="00B04C65">
        <w:rPr>
          <w:rFonts w:ascii="Palatino Linotype" w:hAnsi="Palatino Linotype" w:cs="Arial"/>
          <w:i/>
          <w:color w:val="000000" w:themeColor="text1"/>
          <w:sz w:val="22"/>
          <w:szCs w:val="22"/>
          <w:lang w:eastAsia="es-MX"/>
        </w:rPr>
        <w:t>respuesta</w:t>
      </w:r>
      <w:r w:rsidRPr="00B04C65">
        <w:rPr>
          <w:rFonts w:ascii="Palatino Linotype" w:hAnsi="Palatino Linotype"/>
          <w:i/>
          <w:color w:val="000000" w:themeColor="text1"/>
          <w:sz w:val="22"/>
          <w:szCs w:val="22"/>
        </w:rPr>
        <w:t xml:space="preserve"> de la solicitud de acceso; </w:t>
      </w:r>
    </w:p>
    <w:p w14:paraId="64E26ED8" w14:textId="77777777" w:rsidR="00191DF9" w:rsidRPr="00B04C65" w:rsidRDefault="00191DF9" w:rsidP="0052491F">
      <w:pPr>
        <w:tabs>
          <w:tab w:val="left" w:pos="851"/>
        </w:tabs>
        <w:ind w:left="851" w:right="901"/>
        <w:jc w:val="both"/>
        <w:rPr>
          <w:rFonts w:ascii="Palatino Linotype" w:hAnsi="Palatino Linotype"/>
          <w:b/>
          <w:i/>
          <w:color w:val="000000" w:themeColor="text1"/>
          <w:sz w:val="22"/>
          <w:szCs w:val="22"/>
        </w:rPr>
      </w:pPr>
      <w:r w:rsidRPr="00B04C65">
        <w:rPr>
          <w:rFonts w:ascii="Palatino Linotype" w:hAnsi="Palatino Linotype"/>
          <w:b/>
          <w:i/>
          <w:color w:val="000000" w:themeColor="text1"/>
          <w:sz w:val="22"/>
          <w:szCs w:val="22"/>
        </w:rPr>
        <w:t xml:space="preserve">IV. </w:t>
      </w:r>
      <w:r w:rsidRPr="00B04C65">
        <w:rPr>
          <w:rFonts w:ascii="Palatino Linotype" w:hAnsi="Palatino Linotype"/>
          <w:i/>
          <w:color w:val="000000" w:themeColor="text1"/>
          <w:sz w:val="22"/>
          <w:szCs w:val="22"/>
        </w:rPr>
        <w:t xml:space="preserve">La fecha en que fue </w:t>
      </w:r>
      <w:r w:rsidRPr="00B04C65">
        <w:rPr>
          <w:rFonts w:ascii="Palatino Linotype" w:hAnsi="Palatino Linotype" w:cs="Arial"/>
          <w:i/>
          <w:color w:val="000000" w:themeColor="text1"/>
          <w:sz w:val="22"/>
          <w:szCs w:val="22"/>
          <w:lang w:eastAsia="es-MX"/>
        </w:rPr>
        <w:t>notificada</w:t>
      </w:r>
      <w:r w:rsidRPr="00B04C65">
        <w:rPr>
          <w:rFonts w:ascii="Palatino Linotype" w:hAnsi="Palatino Linotype"/>
          <w:i/>
          <w:color w:val="000000" w:themeColor="text1"/>
          <w:sz w:val="22"/>
          <w:szCs w:val="22"/>
        </w:rPr>
        <w:t xml:space="preserve"> la respuesta al solicitante o tuvo conocimiento del acto reclamado, o de presentación de la solicitud, en caso de falta de respuesta;</w:t>
      </w:r>
      <w:r w:rsidRPr="00B04C65">
        <w:rPr>
          <w:rFonts w:ascii="Palatino Linotype" w:hAnsi="Palatino Linotype"/>
          <w:b/>
          <w:i/>
          <w:color w:val="000000" w:themeColor="text1"/>
          <w:sz w:val="22"/>
          <w:szCs w:val="22"/>
        </w:rPr>
        <w:t xml:space="preserve"> </w:t>
      </w:r>
    </w:p>
    <w:p w14:paraId="5DC33DBE" w14:textId="77777777" w:rsidR="00191DF9" w:rsidRPr="00B04C65" w:rsidRDefault="00191DF9" w:rsidP="0052491F">
      <w:pPr>
        <w:tabs>
          <w:tab w:val="left" w:pos="851"/>
        </w:tabs>
        <w:ind w:left="851" w:right="901"/>
        <w:jc w:val="both"/>
        <w:rPr>
          <w:rFonts w:ascii="Palatino Linotype" w:hAnsi="Palatino Linotype"/>
          <w:b/>
          <w:i/>
          <w:color w:val="000000" w:themeColor="text1"/>
          <w:sz w:val="22"/>
          <w:szCs w:val="22"/>
        </w:rPr>
      </w:pPr>
      <w:r w:rsidRPr="00B04C65">
        <w:rPr>
          <w:rFonts w:ascii="Palatino Linotype" w:hAnsi="Palatino Linotype"/>
          <w:b/>
          <w:i/>
          <w:color w:val="000000" w:themeColor="text1"/>
          <w:sz w:val="22"/>
          <w:szCs w:val="22"/>
        </w:rPr>
        <w:t xml:space="preserve">V. </w:t>
      </w:r>
      <w:r w:rsidRPr="00B04C65">
        <w:rPr>
          <w:rFonts w:ascii="Palatino Linotype" w:hAnsi="Palatino Linotype"/>
          <w:i/>
          <w:color w:val="000000" w:themeColor="text1"/>
          <w:sz w:val="22"/>
          <w:szCs w:val="22"/>
        </w:rPr>
        <w:t xml:space="preserve">El acto que se </w:t>
      </w:r>
      <w:r w:rsidRPr="00B04C65">
        <w:rPr>
          <w:rFonts w:ascii="Palatino Linotype" w:hAnsi="Palatino Linotype" w:cs="Arial"/>
          <w:i/>
          <w:color w:val="000000" w:themeColor="text1"/>
          <w:sz w:val="22"/>
          <w:szCs w:val="22"/>
          <w:lang w:eastAsia="es-MX"/>
        </w:rPr>
        <w:t>recurre</w:t>
      </w:r>
      <w:r w:rsidRPr="00B04C65">
        <w:rPr>
          <w:rFonts w:ascii="Palatino Linotype" w:hAnsi="Palatino Linotype"/>
          <w:i/>
          <w:color w:val="000000" w:themeColor="text1"/>
          <w:sz w:val="22"/>
          <w:szCs w:val="22"/>
        </w:rPr>
        <w:t>;</w:t>
      </w:r>
      <w:r w:rsidRPr="00B04C65">
        <w:rPr>
          <w:rFonts w:ascii="Palatino Linotype" w:hAnsi="Palatino Linotype"/>
          <w:b/>
          <w:i/>
          <w:color w:val="000000" w:themeColor="text1"/>
          <w:sz w:val="22"/>
          <w:szCs w:val="22"/>
        </w:rPr>
        <w:t xml:space="preserve"> </w:t>
      </w:r>
    </w:p>
    <w:p w14:paraId="262483BB" w14:textId="77777777" w:rsidR="00191DF9" w:rsidRPr="00B04C65" w:rsidRDefault="00191DF9" w:rsidP="0052491F">
      <w:pPr>
        <w:tabs>
          <w:tab w:val="left" w:pos="851"/>
        </w:tabs>
        <w:ind w:left="851" w:right="901"/>
        <w:jc w:val="both"/>
        <w:rPr>
          <w:rFonts w:ascii="Palatino Linotype" w:hAnsi="Palatino Linotype"/>
          <w:b/>
          <w:i/>
          <w:color w:val="000000" w:themeColor="text1"/>
          <w:sz w:val="22"/>
          <w:szCs w:val="22"/>
        </w:rPr>
      </w:pPr>
      <w:r w:rsidRPr="00B04C65">
        <w:rPr>
          <w:rFonts w:ascii="Palatino Linotype" w:hAnsi="Palatino Linotype"/>
          <w:b/>
          <w:i/>
          <w:color w:val="000000" w:themeColor="text1"/>
          <w:sz w:val="22"/>
          <w:szCs w:val="22"/>
        </w:rPr>
        <w:t xml:space="preserve">VI. </w:t>
      </w:r>
      <w:r w:rsidRPr="00B04C65">
        <w:rPr>
          <w:rFonts w:ascii="Palatino Linotype" w:hAnsi="Palatino Linotype"/>
          <w:i/>
          <w:color w:val="000000" w:themeColor="text1"/>
          <w:sz w:val="22"/>
          <w:szCs w:val="22"/>
        </w:rPr>
        <w:t xml:space="preserve">Las razones o </w:t>
      </w:r>
      <w:r w:rsidRPr="00B04C65">
        <w:rPr>
          <w:rFonts w:ascii="Palatino Linotype" w:hAnsi="Palatino Linotype" w:cs="Arial"/>
          <w:i/>
          <w:color w:val="000000" w:themeColor="text1"/>
          <w:sz w:val="22"/>
          <w:szCs w:val="22"/>
          <w:lang w:eastAsia="es-MX"/>
        </w:rPr>
        <w:t>motivos</w:t>
      </w:r>
      <w:r w:rsidRPr="00B04C65">
        <w:rPr>
          <w:rFonts w:ascii="Palatino Linotype" w:hAnsi="Palatino Linotype"/>
          <w:i/>
          <w:color w:val="000000" w:themeColor="text1"/>
          <w:sz w:val="22"/>
          <w:szCs w:val="22"/>
        </w:rPr>
        <w:t xml:space="preserve"> de inconformidad;</w:t>
      </w:r>
      <w:r w:rsidRPr="00B04C65">
        <w:rPr>
          <w:rFonts w:ascii="Palatino Linotype" w:hAnsi="Palatino Linotype"/>
          <w:b/>
          <w:i/>
          <w:color w:val="000000" w:themeColor="text1"/>
          <w:sz w:val="22"/>
          <w:szCs w:val="22"/>
        </w:rPr>
        <w:t xml:space="preserve"> </w:t>
      </w:r>
    </w:p>
    <w:p w14:paraId="61DE7160" w14:textId="77777777" w:rsidR="00191DF9" w:rsidRPr="00B04C65" w:rsidRDefault="00191DF9" w:rsidP="0052491F">
      <w:pPr>
        <w:tabs>
          <w:tab w:val="left" w:pos="851"/>
        </w:tabs>
        <w:ind w:left="851" w:right="901"/>
        <w:jc w:val="both"/>
        <w:rPr>
          <w:rFonts w:ascii="Palatino Linotype" w:hAnsi="Palatino Linotype"/>
          <w:b/>
          <w:i/>
          <w:color w:val="000000" w:themeColor="text1"/>
          <w:sz w:val="22"/>
          <w:szCs w:val="22"/>
        </w:rPr>
      </w:pPr>
      <w:r w:rsidRPr="00B04C65">
        <w:rPr>
          <w:rFonts w:ascii="Palatino Linotype" w:hAnsi="Palatino Linotype"/>
          <w:b/>
          <w:i/>
          <w:color w:val="000000" w:themeColor="text1"/>
          <w:sz w:val="22"/>
          <w:szCs w:val="22"/>
        </w:rPr>
        <w:t xml:space="preserve">VII. </w:t>
      </w:r>
      <w:r w:rsidRPr="00B04C65">
        <w:rPr>
          <w:rFonts w:ascii="Palatino Linotype" w:hAnsi="Palatino Linotype"/>
          <w:i/>
          <w:color w:val="000000" w:themeColor="text1"/>
          <w:sz w:val="22"/>
          <w:szCs w:val="22"/>
        </w:rPr>
        <w:t>La copia de la respuesta que se impugna y, en su caso, de la notificación correspondiente, en el caso de respuesta de la solicitud; y</w:t>
      </w:r>
      <w:r w:rsidRPr="00B04C65">
        <w:rPr>
          <w:rFonts w:ascii="Palatino Linotype" w:hAnsi="Palatino Linotype"/>
          <w:b/>
          <w:i/>
          <w:color w:val="000000" w:themeColor="text1"/>
          <w:sz w:val="22"/>
          <w:szCs w:val="22"/>
        </w:rPr>
        <w:t xml:space="preserve"> </w:t>
      </w:r>
    </w:p>
    <w:p w14:paraId="2DB064EA" w14:textId="77777777" w:rsidR="00191DF9" w:rsidRPr="00B04C65" w:rsidRDefault="00191DF9" w:rsidP="0052491F">
      <w:pPr>
        <w:tabs>
          <w:tab w:val="left" w:pos="851"/>
        </w:tabs>
        <w:ind w:left="851" w:right="901"/>
        <w:jc w:val="both"/>
        <w:rPr>
          <w:rFonts w:ascii="Palatino Linotype" w:hAnsi="Palatino Linotype"/>
          <w:i/>
          <w:color w:val="000000" w:themeColor="text1"/>
          <w:sz w:val="22"/>
          <w:szCs w:val="22"/>
        </w:rPr>
      </w:pPr>
      <w:r w:rsidRPr="00B04C65">
        <w:rPr>
          <w:rFonts w:ascii="Palatino Linotype" w:hAnsi="Palatino Linotype"/>
          <w:b/>
          <w:i/>
          <w:color w:val="000000" w:themeColor="text1"/>
          <w:sz w:val="22"/>
          <w:szCs w:val="22"/>
        </w:rPr>
        <w:t xml:space="preserve">VIII. </w:t>
      </w:r>
      <w:r w:rsidRPr="00B04C65">
        <w:rPr>
          <w:rFonts w:ascii="Palatino Linotype" w:hAnsi="Palatino Linotype"/>
          <w:i/>
          <w:color w:val="000000" w:themeColor="text1"/>
          <w:sz w:val="22"/>
          <w:szCs w:val="22"/>
        </w:rPr>
        <w:t>Firma del recurrente, en su caso, cuando se presente por escrito, requisito sin el cual se dará trámite al recurso.</w:t>
      </w:r>
    </w:p>
    <w:p w14:paraId="631C3435" w14:textId="77777777" w:rsidR="00191DF9" w:rsidRPr="00B04C65" w:rsidRDefault="00191DF9" w:rsidP="0052491F">
      <w:pPr>
        <w:tabs>
          <w:tab w:val="left" w:pos="851"/>
        </w:tabs>
        <w:ind w:left="851" w:right="901"/>
        <w:jc w:val="both"/>
        <w:rPr>
          <w:rFonts w:ascii="Palatino Linotype" w:hAnsi="Palatino Linotype"/>
          <w:i/>
          <w:color w:val="000000" w:themeColor="text1"/>
          <w:sz w:val="22"/>
          <w:szCs w:val="22"/>
        </w:rPr>
      </w:pPr>
      <w:r w:rsidRPr="00B04C65">
        <w:rPr>
          <w:rFonts w:ascii="Palatino Linotype" w:hAnsi="Palatino Linotype"/>
          <w:i/>
          <w:color w:val="000000" w:themeColor="text1"/>
          <w:sz w:val="22"/>
          <w:szCs w:val="22"/>
        </w:rPr>
        <w:lastRenderedPageBreak/>
        <w:t xml:space="preserve">Adicionalmente, se podrán anexar las pruebas y demás elementos que considere procedentes someter a juicio del Instituto. </w:t>
      </w:r>
    </w:p>
    <w:p w14:paraId="4C0BAEDE" w14:textId="77777777" w:rsidR="00191DF9" w:rsidRPr="00B04C65" w:rsidRDefault="00191DF9" w:rsidP="0052491F">
      <w:pPr>
        <w:tabs>
          <w:tab w:val="left" w:pos="851"/>
        </w:tabs>
        <w:ind w:left="851" w:right="901"/>
        <w:jc w:val="both"/>
        <w:rPr>
          <w:rFonts w:ascii="Palatino Linotype" w:hAnsi="Palatino Linotype"/>
          <w:i/>
          <w:color w:val="000000" w:themeColor="text1"/>
          <w:sz w:val="22"/>
          <w:szCs w:val="22"/>
        </w:rPr>
      </w:pPr>
      <w:r w:rsidRPr="00B04C65">
        <w:rPr>
          <w:rFonts w:ascii="Palatino Linotype" w:hAnsi="Palatino Linotype"/>
          <w:i/>
          <w:color w:val="000000" w:themeColor="text1"/>
          <w:sz w:val="22"/>
          <w:szCs w:val="22"/>
        </w:rPr>
        <w:t xml:space="preserve">En ningún caso será necesario que el particular ratifique el recurso de revisión interpuesto. </w:t>
      </w:r>
    </w:p>
    <w:p w14:paraId="77405DC7" w14:textId="77777777" w:rsidR="00191DF9" w:rsidRPr="00B04C65" w:rsidRDefault="00191DF9" w:rsidP="0052491F">
      <w:pPr>
        <w:tabs>
          <w:tab w:val="left" w:pos="851"/>
        </w:tabs>
        <w:ind w:left="851" w:right="901"/>
        <w:jc w:val="both"/>
        <w:rPr>
          <w:rFonts w:ascii="Palatino Linotype" w:hAnsi="Palatino Linotype"/>
          <w:i/>
          <w:color w:val="000000" w:themeColor="text1"/>
          <w:sz w:val="22"/>
          <w:szCs w:val="22"/>
        </w:rPr>
      </w:pPr>
      <w:r w:rsidRPr="00B04C65">
        <w:rPr>
          <w:rFonts w:ascii="Palatino Linotype" w:hAnsi="Palatino Linotype"/>
          <w:i/>
          <w:color w:val="000000" w:themeColor="text1"/>
          <w:sz w:val="22"/>
          <w:szCs w:val="22"/>
        </w:rPr>
        <w:t xml:space="preserve">En caso de </w:t>
      </w:r>
      <w:r w:rsidRPr="00B04C65">
        <w:rPr>
          <w:rFonts w:ascii="Palatino Linotype" w:hAnsi="Palatino Linotype" w:cs="Arial"/>
          <w:i/>
          <w:color w:val="000000" w:themeColor="text1"/>
          <w:sz w:val="22"/>
          <w:szCs w:val="22"/>
          <w:lang w:eastAsia="es-MX"/>
        </w:rPr>
        <w:t>que</w:t>
      </w:r>
      <w:r w:rsidRPr="00B04C65">
        <w:rPr>
          <w:rFonts w:ascii="Palatino Linotype" w:hAnsi="Palatino Linotype"/>
          <w:i/>
          <w:color w:val="000000" w:themeColor="text1"/>
          <w:sz w:val="22"/>
          <w:szCs w:val="22"/>
        </w:rPr>
        <w:t xml:space="preserve"> el recurso se interponga de manera electrónica no será indispensable que contengan los requisitos establecidos en las fracciones II, IV, VII y VIII.”</w:t>
      </w:r>
    </w:p>
    <w:p w14:paraId="7B5A810B" w14:textId="77777777" w:rsidR="00191DF9" w:rsidRPr="00B04C65" w:rsidRDefault="00191DF9" w:rsidP="0052491F">
      <w:pPr>
        <w:tabs>
          <w:tab w:val="left" w:pos="851"/>
        </w:tabs>
        <w:ind w:left="851" w:right="901"/>
        <w:jc w:val="both"/>
        <w:rPr>
          <w:rFonts w:ascii="Palatino Linotype" w:hAnsi="Palatino Linotype"/>
          <w:i/>
          <w:color w:val="000000" w:themeColor="text1"/>
          <w:sz w:val="22"/>
          <w:szCs w:val="22"/>
        </w:rPr>
      </w:pPr>
      <w:r w:rsidRPr="00B04C65">
        <w:rPr>
          <w:rFonts w:ascii="Palatino Linotype" w:hAnsi="Palatino Linotype"/>
          <w:i/>
          <w:color w:val="000000" w:themeColor="text1"/>
          <w:sz w:val="22"/>
          <w:szCs w:val="22"/>
        </w:rPr>
        <w:t>(Énfasis añadido)</w:t>
      </w:r>
    </w:p>
    <w:p w14:paraId="5A15769C" w14:textId="77777777" w:rsidR="00191DF9" w:rsidRPr="00B04C65" w:rsidRDefault="00191DF9" w:rsidP="0052491F">
      <w:pPr>
        <w:jc w:val="both"/>
        <w:textAlignment w:val="baseline"/>
        <w:rPr>
          <w:rFonts w:ascii="Palatino Linotype" w:hAnsi="Palatino Linotype"/>
          <w:b/>
          <w:color w:val="000000" w:themeColor="text1"/>
          <w:sz w:val="28"/>
          <w:lang w:eastAsia="es-MX"/>
        </w:rPr>
      </w:pPr>
    </w:p>
    <w:p w14:paraId="5EA500EA" w14:textId="721AB3B4" w:rsidR="00DF6934" w:rsidRPr="00B04C65" w:rsidRDefault="00FA1E61" w:rsidP="0052491F">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B04C65">
        <w:rPr>
          <w:rFonts w:ascii="Palatino Linotype" w:hAnsi="Palatino Linotype" w:cs="Arial"/>
          <w:b/>
          <w:color w:val="000000" w:themeColor="text1"/>
          <w:sz w:val="28"/>
        </w:rPr>
        <w:t>QUINTO</w:t>
      </w:r>
      <w:r w:rsidRPr="00B04C65">
        <w:rPr>
          <w:rFonts w:ascii="Palatino Linotype" w:hAnsi="Palatino Linotype" w:cs="Arial"/>
          <w:b/>
          <w:color w:val="000000" w:themeColor="text1"/>
        </w:rPr>
        <w:t xml:space="preserve">. </w:t>
      </w:r>
      <w:r w:rsidR="00A23064" w:rsidRPr="00B04C65">
        <w:rPr>
          <w:rFonts w:ascii="Palatino Linotype" w:hAnsi="Palatino Linotype" w:cs="Arial"/>
          <w:b/>
          <w:color w:val="000000" w:themeColor="text1"/>
        </w:rPr>
        <w:t xml:space="preserve">Estudio y </w:t>
      </w:r>
      <w:r w:rsidR="00A94385" w:rsidRPr="00B04C65">
        <w:rPr>
          <w:rFonts w:ascii="Palatino Linotype" w:hAnsi="Palatino Linotype" w:cs="Arial"/>
          <w:b/>
          <w:color w:val="000000" w:themeColor="text1"/>
        </w:rPr>
        <w:t>R</w:t>
      </w:r>
      <w:r w:rsidR="00A23064" w:rsidRPr="00B04C65">
        <w:rPr>
          <w:rFonts w:ascii="Palatino Linotype" w:hAnsi="Palatino Linotype" w:cs="Arial"/>
          <w:b/>
          <w:color w:val="000000" w:themeColor="text1"/>
        </w:rPr>
        <w:t xml:space="preserve">esolución del </w:t>
      </w:r>
      <w:r w:rsidR="00A94385" w:rsidRPr="00B04C65">
        <w:rPr>
          <w:rFonts w:ascii="Palatino Linotype" w:hAnsi="Palatino Linotype" w:cs="Arial"/>
          <w:b/>
          <w:color w:val="000000" w:themeColor="text1"/>
        </w:rPr>
        <w:t>R</w:t>
      </w:r>
      <w:r w:rsidR="00A23064" w:rsidRPr="00B04C65">
        <w:rPr>
          <w:rFonts w:ascii="Palatino Linotype" w:hAnsi="Palatino Linotype" w:cs="Arial"/>
          <w:b/>
          <w:color w:val="000000" w:themeColor="text1"/>
        </w:rPr>
        <w:t xml:space="preserve">ecurso. </w:t>
      </w:r>
    </w:p>
    <w:p w14:paraId="09679D68" w14:textId="540AEDB7" w:rsidR="005B14AE" w:rsidRPr="00B04C65" w:rsidRDefault="005B14AE" w:rsidP="0052491F">
      <w:pPr>
        <w:spacing w:line="360" w:lineRule="auto"/>
        <w:jc w:val="both"/>
        <w:rPr>
          <w:rFonts w:ascii="Palatino Linotype" w:hAnsi="Palatino Linotype" w:cs="Arial"/>
          <w:color w:val="000000" w:themeColor="text1"/>
        </w:rPr>
      </w:pPr>
      <w:r w:rsidRPr="00B04C65">
        <w:rPr>
          <w:rFonts w:ascii="Palatino Linotype" w:hAnsi="Palatino Linotype" w:cs="Arial"/>
          <w:color w:val="000000" w:themeColor="text1"/>
        </w:rPr>
        <w:t xml:space="preserve">Una vez determinada la vía sobre la que versará el presente recurso, y previa revisión del expediente electrónico formado en </w:t>
      </w:r>
      <w:r w:rsidRPr="00B04C65">
        <w:rPr>
          <w:rFonts w:ascii="Palatino Linotype" w:hAnsi="Palatino Linotype" w:cs="Arial"/>
          <w:b/>
          <w:color w:val="000000" w:themeColor="text1"/>
        </w:rPr>
        <w:t>EL SAIMEX</w:t>
      </w:r>
      <w:r w:rsidRPr="00B04C6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B04C65">
        <w:rPr>
          <w:rFonts w:ascii="Palatino Linotype" w:hAnsi="Palatino Linotype" w:cs="Arial"/>
          <w:color w:val="000000" w:themeColor="text1"/>
        </w:rPr>
        <w:t>Resolutora</w:t>
      </w:r>
      <w:proofErr w:type="spellEnd"/>
      <w:r w:rsidRPr="00B04C65">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B04C65">
        <w:rPr>
          <w:rFonts w:ascii="Palatino Linotype" w:hAnsi="Palatino Linotype"/>
          <w:color w:val="000000" w:themeColor="text1"/>
        </w:rPr>
        <w:t>Constitución Política de los Estados Unidos Mexicanos, Constitución Política del Estado Libre y Soberano de México</w:t>
      </w:r>
      <w:r w:rsidRPr="00B04C6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04C65">
        <w:rPr>
          <w:rFonts w:ascii="Palatino Linotype" w:hAnsi="Palatino Linotype"/>
          <w:color w:val="000000" w:themeColor="text1"/>
        </w:rPr>
        <w:t>Constitución Política de los Estados Unidos Mexicanos</w:t>
      </w:r>
      <w:r w:rsidRPr="00B04C65">
        <w:rPr>
          <w:rFonts w:ascii="Palatino Linotype" w:hAnsi="Palatino Linotype" w:cs="Arial"/>
          <w:color w:val="000000" w:themeColor="text1"/>
        </w:rPr>
        <w:t xml:space="preserve"> y los numerales 8 y 9 de la Ley de Transparencia y </w:t>
      </w:r>
      <w:r w:rsidR="00676A42" w:rsidRPr="00B04C65">
        <w:rPr>
          <w:rFonts w:ascii="Palatino Linotype" w:hAnsi="Palatino Linotype" w:cs="Arial"/>
          <w:color w:val="000000" w:themeColor="text1"/>
        </w:rPr>
        <w:t>Acceso a la Información Pública</w:t>
      </w:r>
      <w:r w:rsidRPr="00B04C65">
        <w:rPr>
          <w:rFonts w:ascii="Palatino Linotype" w:hAnsi="Palatino Linotype" w:cs="Arial"/>
          <w:color w:val="000000" w:themeColor="text1"/>
        </w:rPr>
        <w:t xml:space="preserve"> del Estado de México y Municipios.</w:t>
      </w:r>
    </w:p>
    <w:p w14:paraId="35E76703" w14:textId="77777777" w:rsidR="005B14AE" w:rsidRPr="00B04C65" w:rsidRDefault="005B14AE" w:rsidP="0052491F">
      <w:pPr>
        <w:spacing w:line="360" w:lineRule="auto"/>
        <w:jc w:val="both"/>
        <w:rPr>
          <w:rFonts w:ascii="Palatino Linotype" w:hAnsi="Palatino Linotype"/>
          <w:color w:val="000000" w:themeColor="text1"/>
          <w:lang w:eastAsia="es-MX"/>
        </w:rPr>
      </w:pPr>
    </w:p>
    <w:p w14:paraId="7C26B504" w14:textId="53892003" w:rsidR="007B3DD3" w:rsidRPr="00B04C65" w:rsidRDefault="00631772" w:rsidP="0052491F">
      <w:pPr>
        <w:pStyle w:val="Prrafodelista"/>
        <w:widowControl w:val="0"/>
        <w:autoSpaceDE w:val="0"/>
        <w:autoSpaceDN w:val="0"/>
        <w:adjustRightInd w:val="0"/>
        <w:spacing w:line="360" w:lineRule="auto"/>
        <w:ind w:left="0"/>
        <w:jc w:val="both"/>
        <w:rPr>
          <w:rFonts w:ascii="Palatino Linotype" w:hAnsi="Palatino Linotype" w:cs="Arial"/>
        </w:rPr>
      </w:pPr>
      <w:r w:rsidRPr="00B04C65">
        <w:rPr>
          <w:rFonts w:ascii="Palatino Linotype" w:hAnsi="Palatino Linotype" w:cs="Arial"/>
          <w:color w:val="000000" w:themeColor="text1"/>
        </w:rPr>
        <w:t xml:space="preserve">Una vez determinada la vía sobre la que versará el presente Recurso y previa revisión del expediente </w:t>
      </w:r>
      <w:r w:rsidRPr="00B04C65">
        <w:rPr>
          <w:rFonts w:ascii="Palatino Linotype" w:hAnsi="Palatino Linotype"/>
          <w:color w:val="000000" w:themeColor="text1"/>
        </w:rPr>
        <w:t>electrónico</w:t>
      </w:r>
      <w:r w:rsidRPr="00B04C65">
        <w:rPr>
          <w:rFonts w:ascii="Palatino Linotype" w:hAnsi="Palatino Linotype" w:cs="Arial"/>
          <w:color w:val="000000" w:themeColor="text1"/>
        </w:rPr>
        <w:t xml:space="preserve"> formado en el</w:t>
      </w:r>
      <w:r w:rsidRPr="00B04C65">
        <w:rPr>
          <w:rFonts w:ascii="Palatino Linotype" w:hAnsi="Palatino Linotype" w:cs="Arial"/>
          <w:b/>
          <w:color w:val="000000" w:themeColor="text1"/>
        </w:rPr>
        <w:t xml:space="preserve"> SAIMEX</w:t>
      </w:r>
      <w:r w:rsidRPr="00B04C65">
        <w:rPr>
          <w:rFonts w:ascii="Palatino Linotype" w:hAnsi="Palatino Linotype" w:cs="Arial"/>
          <w:color w:val="000000" w:themeColor="text1"/>
        </w:rPr>
        <w:t xml:space="preserve">, es conveniente analizar si la respuesta del </w:t>
      </w:r>
      <w:r w:rsidRPr="00B04C65">
        <w:rPr>
          <w:rFonts w:ascii="Palatino Linotype" w:hAnsi="Palatino Linotype" w:cs="Arial"/>
          <w:b/>
          <w:color w:val="000000" w:themeColor="text1"/>
          <w:lang w:eastAsia="es-MX"/>
        </w:rPr>
        <w:t>SUJETO OBLIGADO</w:t>
      </w:r>
      <w:r w:rsidRPr="00B04C65">
        <w:rPr>
          <w:rFonts w:ascii="Palatino Linotype" w:hAnsi="Palatino Linotype" w:cs="Arial"/>
          <w:color w:val="000000" w:themeColor="text1"/>
        </w:rPr>
        <w:t xml:space="preserve"> cumple con los requisitos del Derecho de </w:t>
      </w:r>
      <w:r w:rsidR="00676A42" w:rsidRPr="00B04C65">
        <w:rPr>
          <w:rFonts w:ascii="Palatino Linotype" w:hAnsi="Palatino Linotype" w:cs="Arial"/>
          <w:color w:val="000000" w:themeColor="text1"/>
        </w:rPr>
        <w:t>Acceso a la Información Pública</w:t>
      </w:r>
      <w:r w:rsidRPr="00B04C65">
        <w:rPr>
          <w:rFonts w:ascii="Palatino Linotype" w:hAnsi="Palatino Linotype" w:cs="Arial"/>
          <w:color w:val="000000" w:themeColor="text1"/>
        </w:rPr>
        <w:t xml:space="preserve">, </w:t>
      </w:r>
      <w:r w:rsidR="007B3DD3" w:rsidRPr="00B04C65">
        <w:rPr>
          <w:rFonts w:ascii="Palatino Linotype" w:hAnsi="Palatino Linotype" w:cs="Arial"/>
          <w:color w:val="000000" w:themeColor="text1"/>
        </w:rPr>
        <w:t xml:space="preserve">por lo que, para efectos de mejor estudio y comprensión, </w:t>
      </w:r>
      <w:r w:rsidR="00A9461E" w:rsidRPr="00B04C65">
        <w:rPr>
          <w:rFonts w:ascii="Palatino Linotype" w:hAnsi="Palatino Linotype" w:cs="Arial"/>
          <w:color w:val="000000" w:themeColor="text1"/>
        </w:rPr>
        <w:lastRenderedPageBreak/>
        <w:t xml:space="preserve">conviene citar la petición de </w:t>
      </w:r>
      <w:r w:rsidR="00A9461E" w:rsidRPr="00B04C65">
        <w:rPr>
          <w:rFonts w:ascii="Palatino Linotype" w:hAnsi="Palatino Linotype" w:cs="Arial"/>
          <w:b/>
          <w:color w:val="000000" w:themeColor="text1"/>
        </w:rPr>
        <w:t>LA</w:t>
      </w:r>
      <w:r w:rsidR="007B3DD3" w:rsidRPr="00B04C65">
        <w:rPr>
          <w:rFonts w:ascii="Palatino Linotype" w:hAnsi="Palatino Linotype" w:cs="Arial"/>
          <w:color w:val="000000" w:themeColor="text1"/>
        </w:rPr>
        <w:t xml:space="preserve"> </w:t>
      </w:r>
      <w:r w:rsidR="007B3DD3" w:rsidRPr="00B04C65">
        <w:rPr>
          <w:rFonts w:ascii="Palatino Linotype" w:hAnsi="Palatino Linotype" w:cs="Arial"/>
          <w:b/>
          <w:bCs/>
          <w:color w:val="000000" w:themeColor="text1"/>
        </w:rPr>
        <w:t>RECURRENTE</w:t>
      </w:r>
      <w:r w:rsidR="007B3DD3" w:rsidRPr="00B04C65">
        <w:rPr>
          <w:rFonts w:ascii="Palatino Linotype" w:hAnsi="Palatino Linotype" w:cs="Arial"/>
          <w:color w:val="000000" w:themeColor="text1"/>
        </w:rPr>
        <w:t xml:space="preserve">, así como, la respuesta otorgada por </w:t>
      </w:r>
      <w:r w:rsidR="007B3DD3" w:rsidRPr="00B04C65">
        <w:rPr>
          <w:rFonts w:ascii="Palatino Linotype" w:hAnsi="Palatino Linotype" w:cs="Arial"/>
          <w:b/>
          <w:color w:val="000000" w:themeColor="text1"/>
        </w:rPr>
        <w:t xml:space="preserve">EL SUJETO OBLIGADO, </w:t>
      </w:r>
      <w:r w:rsidR="007B3DD3" w:rsidRPr="00B04C65">
        <w:rPr>
          <w:rFonts w:ascii="Palatino Linotype" w:hAnsi="Palatino Linotype" w:cs="Arial"/>
          <w:color w:val="000000" w:themeColor="text1"/>
        </w:rPr>
        <w:t xml:space="preserve">motivo por el cual se </w:t>
      </w:r>
      <w:r w:rsidR="007B3DD3" w:rsidRPr="00B04C65">
        <w:rPr>
          <w:rFonts w:ascii="Palatino Linotype" w:hAnsi="Palatino Linotype" w:cs="Arial"/>
        </w:rPr>
        <w:t>realiza la siguiente tabla, para mayor entendimiento:</w:t>
      </w:r>
    </w:p>
    <w:p w14:paraId="7847F8F5" w14:textId="77777777" w:rsidR="007B3DD3" w:rsidRPr="00B04C65" w:rsidRDefault="007B3DD3" w:rsidP="0052491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Style w:val="Tablaconcuadrcula"/>
        <w:tblW w:w="0" w:type="auto"/>
        <w:tblLook w:val="04A0" w:firstRow="1" w:lastRow="0" w:firstColumn="1" w:lastColumn="0" w:noHBand="0" w:noVBand="1"/>
      </w:tblPr>
      <w:tblGrid>
        <w:gridCol w:w="3037"/>
        <w:gridCol w:w="3762"/>
        <w:gridCol w:w="2312"/>
      </w:tblGrid>
      <w:tr w:rsidR="007B3DD3" w:rsidRPr="00B04C65" w14:paraId="7CD6D267" w14:textId="77777777" w:rsidTr="0052491F">
        <w:trPr>
          <w:tblHeader/>
        </w:trPr>
        <w:tc>
          <w:tcPr>
            <w:tcW w:w="3037" w:type="dxa"/>
            <w:shd w:val="pct12" w:color="auto" w:fill="auto"/>
            <w:vAlign w:val="center"/>
          </w:tcPr>
          <w:p w14:paraId="70C92075" w14:textId="0C97B6AE" w:rsidR="007B3DD3" w:rsidRPr="00B04C65" w:rsidRDefault="007B3DD3" w:rsidP="0052491F">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B04C65">
              <w:rPr>
                <w:rFonts w:ascii="Palatino Linotype" w:hAnsi="Palatino Linotype" w:cs="Arial"/>
                <w:b/>
                <w:color w:val="000000" w:themeColor="text1"/>
              </w:rPr>
              <w:t>Solicitud</w:t>
            </w:r>
          </w:p>
        </w:tc>
        <w:tc>
          <w:tcPr>
            <w:tcW w:w="3762" w:type="dxa"/>
            <w:shd w:val="pct12" w:color="auto" w:fill="auto"/>
            <w:vAlign w:val="center"/>
          </w:tcPr>
          <w:p w14:paraId="6EEF17D8" w14:textId="3347EC7B" w:rsidR="007B3DD3" w:rsidRPr="00B04C65" w:rsidRDefault="007B3DD3" w:rsidP="0052491F">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B04C65">
              <w:rPr>
                <w:rFonts w:ascii="Palatino Linotype" w:hAnsi="Palatino Linotype" w:cs="Arial"/>
                <w:b/>
                <w:color w:val="000000" w:themeColor="text1"/>
              </w:rPr>
              <w:t>Respuesta</w:t>
            </w:r>
          </w:p>
        </w:tc>
        <w:tc>
          <w:tcPr>
            <w:tcW w:w="2312" w:type="dxa"/>
            <w:shd w:val="pct12" w:color="auto" w:fill="auto"/>
            <w:vAlign w:val="center"/>
          </w:tcPr>
          <w:p w14:paraId="6572B6AC" w14:textId="6947F828" w:rsidR="007B3DD3" w:rsidRPr="00B04C65" w:rsidRDefault="007B3DD3" w:rsidP="0052491F">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B04C65">
              <w:rPr>
                <w:rFonts w:ascii="Palatino Linotype" w:hAnsi="Palatino Linotype" w:cs="Arial"/>
                <w:b/>
                <w:color w:val="000000" w:themeColor="text1"/>
              </w:rPr>
              <w:t>Colma</w:t>
            </w:r>
          </w:p>
        </w:tc>
      </w:tr>
      <w:tr w:rsidR="007B3DD3" w:rsidRPr="00B04C65" w14:paraId="0E237217" w14:textId="77777777" w:rsidTr="007B3DD3">
        <w:trPr>
          <w:tblHeader/>
        </w:trPr>
        <w:tc>
          <w:tcPr>
            <w:tcW w:w="9111" w:type="dxa"/>
            <w:gridSpan w:val="3"/>
            <w:shd w:val="pct12" w:color="auto" w:fill="auto"/>
            <w:vAlign w:val="center"/>
          </w:tcPr>
          <w:p w14:paraId="44C67FD9" w14:textId="735ED018" w:rsidR="007B3DD3" w:rsidRPr="00B04C65" w:rsidRDefault="007B3DD3" w:rsidP="0052491F">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B04C65">
              <w:rPr>
                <w:rFonts w:ascii="Palatino Linotype" w:hAnsi="Palatino Linotype" w:cs="Arial"/>
                <w:b/>
                <w:color w:val="000000" w:themeColor="text1"/>
              </w:rPr>
              <w:t>De toda la Administración 2022-2024</w:t>
            </w:r>
          </w:p>
        </w:tc>
      </w:tr>
      <w:tr w:rsidR="007B3DD3" w:rsidRPr="00B04C65" w14:paraId="7C9D5490" w14:textId="77777777" w:rsidTr="0052491F">
        <w:tc>
          <w:tcPr>
            <w:tcW w:w="3037" w:type="dxa"/>
          </w:tcPr>
          <w:p w14:paraId="7B076047" w14:textId="74DF030F" w:rsidR="007B3DD3" w:rsidRPr="00B04C65" w:rsidRDefault="007B3DD3" w:rsidP="0052491F">
            <w:pPr>
              <w:pStyle w:val="Prrafodelista"/>
              <w:widowControl w:val="0"/>
              <w:numPr>
                <w:ilvl w:val="0"/>
                <w:numId w:val="33"/>
              </w:numPr>
              <w:autoSpaceDE w:val="0"/>
              <w:autoSpaceDN w:val="0"/>
              <w:adjustRightInd w:val="0"/>
              <w:spacing w:line="276" w:lineRule="auto"/>
              <w:ind w:left="313" w:hanging="284"/>
              <w:jc w:val="both"/>
              <w:rPr>
                <w:rFonts w:ascii="Palatino Linotype" w:hAnsi="Palatino Linotype" w:cs="Arial"/>
                <w:color w:val="000000" w:themeColor="text1"/>
              </w:rPr>
            </w:pPr>
            <w:r w:rsidRPr="00B04C65">
              <w:rPr>
                <w:rFonts w:ascii="Palatino Linotype" w:hAnsi="Palatino Linotype" w:cs="Arial"/>
                <w:color w:val="000000" w:themeColor="text1"/>
              </w:rPr>
              <w:t xml:space="preserve">Tabulador de sueldos </w:t>
            </w:r>
          </w:p>
        </w:tc>
        <w:tc>
          <w:tcPr>
            <w:tcW w:w="3762" w:type="dxa"/>
          </w:tcPr>
          <w:p w14:paraId="650586EA" w14:textId="01711301" w:rsidR="007B3DD3" w:rsidRPr="00B04C65" w:rsidRDefault="007B3DD3" w:rsidP="0052491F">
            <w:pPr>
              <w:spacing w:line="276" w:lineRule="auto"/>
              <w:jc w:val="both"/>
              <w:rPr>
                <w:rFonts w:ascii="Palatino Linotype" w:hAnsi="Palatino Linotype" w:cs="Arial"/>
                <w:color w:val="000000" w:themeColor="text1"/>
              </w:rPr>
            </w:pPr>
            <w:r w:rsidRPr="00B04C65">
              <w:rPr>
                <w:rFonts w:ascii="Palatino Linotype" w:hAnsi="Palatino Linotype" w:cs="Arial"/>
                <w:color w:val="000000" w:themeColor="text1"/>
              </w:rPr>
              <w:t xml:space="preserve">Presupuesto Basado en Resultados Municipal PbRM05 del ejercicio fiscal 2021, el cual se encuentra vigente a la fecha de la solicitud. </w:t>
            </w:r>
          </w:p>
        </w:tc>
        <w:tc>
          <w:tcPr>
            <w:tcW w:w="2312" w:type="dxa"/>
            <w:vAlign w:val="center"/>
          </w:tcPr>
          <w:p w14:paraId="2015BA6B" w14:textId="6AC91CB9" w:rsidR="007B3DD3" w:rsidRPr="00B04C65" w:rsidRDefault="007B3DD3" w:rsidP="0052491F">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sz w:val="32"/>
              </w:rPr>
            </w:pPr>
            <w:r w:rsidRPr="00B04C65">
              <w:rPr>
                <w:rFonts w:ascii="Palatino Linotype" w:hAnsi="Palatino Linotype" w:cs="Arial"/>
                <w:b/>
                <w:color w:val="000000" w:themeColor="text1"/>
                <w:sz w:val="32"/>
              </w:rPr>
              <w:t>Si</w:t>
            </w:r>
          </w:p>
        </w:tc>
      </w:tr>
      <w:tr w:rsidR="002E61D0" w:rsidRPr="00B04C65" w14:paraId="1846CF20" w14:textId="77777777" w:rsidTr="0052491F">
        <w:tc>
          <w:tcPr>
            <w:tcW w:w="3037" w:type="dxa"/>
          </w:tcPr>
          <w:p w14:paraId="0B5351E1" w14:textId="1697A442" w:rsidR="002E61D0" w:rsidRPr="00B04C65" w:rsidRDefault="002E61D0" w:rsidP="0052491F">
            <w:pPr>
              <w:pStyle w:val="Prrafodelista"/>
              <w:widowControl w:val="0"/>
              <w:numPr>
                <w:ilvl w:val="0"/>
                <w:numId w:val="33"/>
              </w:numPr>
              <w:autoSpaceDE w:val="0"/>
              <w:autoSpaceDN w:val="0"/>
              <w:adjustRightInd w:val="0"/>
              <w:spacing w:line="276" w:lineRule="auto"/>
              <w:ind w:left="313" w:hanging="284"/>
              <w:jc w:val="both"/>
              <w:rPr>
                <w:rFonts w:ascii="Palatino Linotype" w:hAnsi="Palatino Linotype" w:cs="Arial"/>
                <w:color w:val="000000" w:themeColor="text1"/>
              </w:rPr>
            </w:pPr>
            <w:r w:rsidRPr="00B04C65">
              <w:rPr>
                <w:rFonts w:ascii="Palatino Linotype" w:hAnsi="Palatino Linotype" w:cs="Arial"/>
                <w:color w:val="000000" w:themeColor="text1"/>
              </w:rPr>
              <w:t xml:space="preserve">Organigramas  </w:t>
            </w:r>
          </w:p>
        </w:tc>
        <w:tc>
          <w:tcPr>
            <w:tcW w:w="3762" w:type="dxa"/>
          </w:tcPr>
          <w:p w14:paraId="1678DAEA" w14:textId="485B7FE7" w:rsidR="002E61D0" w:rsidRPr="00B04C65" w:rsidRDefault="002E61D0" w:rsidP="0052491F">
            <w:pPr>
              <w:pStyle w:val="Prrafodelista"/>
              <w:widowControl w:val="0"/>
              <w:autoSpaceDE w:val="0"/>
              <w:autoSpaceDN w:val="0"/>
              <w:adjustRightInd w:val="0"/>
              <w:spacing w:line="276" w:lineRule="auto"/>
              <w:ind w:left="0"/>
              <w:jc w:val="both"/>
              <w:rPr>
                <w:rFonts w:ascii="Palatino Linotype" w:hAnsi="Palatino Linotype" w:cs="Arial"/>
                <w:color w:val="000000" w:themeColor="text1"/>
              </w:rPr>
            </w:pPr>
            <w:r w:rsidRPr="00B04C65">
              <w:rPr>
                <w:rFonts w:ascii="Palatino Linotype" w:hAnsi="Palatino Linotype" w:cs="Arial"/>
                <w:color w:val="000000" w:themeColor="text1"/>
              </w:rPr>
              <w:t>Ajuntó Organi</w:t>
            </w:r>
            <w:r w:rsidR="0052491F" w:rsidRPr="00B04C65">
              <w:rPr>
                <w:rFonts w:ascii="Palatino Linotype" w:hAnsi="Palatino Linotype" w:cs="Arial"/>
                <w:color w:val="000000" w:themeColor="text1"/>
              </w:rPr>
              <w:t>grama del Instituto de la Mujer. Por su parte, la Directora de Administración y servidora pública habilitada informó que se encontraban en proceso de elaboración y aprobación.</w:t>
            </w:r>
          </w:p>
        </w:tc>
        <w:tc>
          <w:tcPr>
            <w:tcW w:w="2312" w:type="dxa"/>
            <w:vAlign w:val="center"/>
          </w:tcPr>
          <w:p w14:paraId="357302FF" w14:textId="04EA9FEF" w:rsidR="002E61D0" w:rsidRPr="00B04C65" w:rsidRDefault="002E61D0" w:rsidP="0052491F">
            <w:pPr>
              <w:pStyle w:val="Prrafodelista"/>
              <w:widowControl w:val="0"/>
              <w:autoSpaceDE w:val="0"/>
              <w:autoSpaceDN w:val="0"/>
              <w:adjustRightInd w:val="0"/>
              <w:spacing w:line="276" w:lineRule="auto"/>
              <w:ind w:left="0"/>
              <w:jc w:val="center"/>
              <w:rPr>
                <w:rFonts w:ascii="Palatino Linotype" w:hAnsi="Palatino Linotype" w:cs="Arial"/>
                <w:color w:val="000000" w:themeColor="text1"/>
              </w:rPr>
            </w:pPr>
            <w:r w:rsidRPr="00B04C65">
              <w:rPr>
                <w:rFonts w:ascii="Palatino Linotype" w:hAnsi="Palatino Linotype" w:cs="Arial"/>
                <w:b/>
                <w:color w:val="000000" w:themeColor="text1"/>
                <w:sz w:val="32"/>
              </w:rPr>
              <w:t>Parcialmente</w:t>
            </w:r>
          </w:p>
        </w:tc>
      </w:tr>
      <w:tr w:rsidR="002E61D0" w:rsidRPr="00B04C65" w14:paraId="2BA72804" w14:textId="77777777" w:rsidTr="0052491F">
        <w:tc>
          <w:tcPr>
            <w:tcW w:w="3037" w:type="dxa"/>
          </w:tcPr>
          <w:p w14:paraId="04CDBB0D" w14:textId="2CC8228A" w:rsidR="002E61D0" w:rsidRPr="00B04C65" w:rsidRDefault="002E61D0" w:rsidP="0052491F">
            <w:pPr>
              <w:pStyle w:val="Prrafodelista"/>
              <w:widowControl w:val="0"/>
              <w:autoSpaceDE w:val="0"/>
              <w:autoSpaceDN w:val="0"/>
              <w:adjustRightInd w:val="0"/>
              <w:spacing w:line="276" w:lineRule="auto"/>
              <w:ind w:left="0"/>
              <w:jc w:val="both"/>
              <w:rPr>
                <w:rFonts w:ascii="Palatino Linotype" w:hAnsi="Palatino Linotype" w:cs="Arial"/>
                <w:color w:val="000000" w:themeColor="text1"/>
              </w:rPr>
            </w:pPr>
            <w:r w:rsidRPr="00B04C65">
              <w:rPr>
                <w:rFonts w:ascii="Palatino Linotype" w:hAnsi="Palatino Linotype" w:cs="Arial"/>
                <w:color w:val="000000" w:themeColor="text1"/>
              </w:rPr>
              <w:t xml:space="preserve">3. Manuales de Organización y Procedimientos </w:t>
            </w:r>
          </w:p>
        </w:tc>
        <w:tc>
          <w:tcPr>
            <w:tcW w:w="3762" w:type="dxa"/>
          </w:tcPr>
          <w:p w14:paraId="638D9E0A" w14:textId="5A3E4C1B" w:rsidR="002E61D0" w:rsidRPr="00B04C65" w:rsidRDefault="002E61D0" w:rsidP="0052491F">
            <w:pPr>
              <w:pStyle w:val="Prrafodelista"/>
              <w:widowControl w:val="0"/>
              <w:autoSpaceDE w:val="0"/>
              <w:autoSpaceDN w:val="0"/>
              <w:adjustRightInd w:val="0"/>
              <w:spacing w:line="276" w:lineRule="auto"/>
              <w:ind w:left="0"/>
              <w:jc w:val="both"/>
              <w:rPr>
                <w:rFonts w:ascii="Palatino Linotype" w:hAnsi="Palatino Linotype" w:cs="Arial"/>
                <w:color w:val="000000" w:themeColor="text1"/>
              </w:rPr>
            </w:pPr>
            <w:r w:rsidRPr="00B04C65">
              <w:rPr>
                <w:rFonts w:ascii="Palatino Linotype" w:hAnsi="Palatino Linotype" w:cs="Arial"/>
                <w:color w:val="000000" w:themeColor="text1"/>
              </w:rPr>
              <w:t>Adjuntó manual de Organización del Instituto Municipal de la Mujer de Toluca, el cual se encontraba vigente a la fecha de la solicitud de</w:t>
            </w:r>
            <w:r w:rsidR="00A9461E" w:rsidRPr="00B04C65">
              <w:rPr>
                <w:rFonts w:ascii="Palatino Linotype" w:hAnsi="Palatino Linotype" w:cs="Arial"/>
                <w:color w:val="000000" w:themeColor="text1"/>
              </w:rPr>
              <w:t xml:space="preserve"> </w:t>
            </w:r>
            <w:r w:rsidRPr="00B04C65">
              <w:rPr>
                <w:rFonts w:ascii="Palatino Linotype" w:hAnsi="Palatino Linotype" w:cs="Arial"/>
                <w:color w:val="000000" w:themeColor="text1"/>
              </w:rPr>
              <w:t>l</w:t>
            </w:r>
            <w:r w:rsidR="00A9461E" w:rsidRPr="00B04C65">
              <w:rPr>
                <w:rFonts w:ascii="Palatino Linotype" w:hAnsi="Palatino Linotype" w:cs="Arial"/>
                <w:color w:val="000000" w:themeColor="text1"/>
              </w:rPr>
              <w:t>a</w:t>
            </w:r>
            <w:r w:rsidRPr="00B04C65">
              <w:rPr>
                <w:rFonts w:ascii="Palatino Linotype" w:hAnsi="Palatino Linotype" w:cs="Arial"/>
                <w:color w:val="000000" w:themeColor="text1"/>
              </w:rPr>
              <w:t xml:space="preserve"> particular. </w:t>
            </w:r>
            <w:r w:rsidR="0052491F" w:rsidRPr="00B04C65">
              <w:rPr>
                <w:rFonts w:ascii="Palatino Linotype" w:hAnsi="Palatino Linotype" w:cs="Arial"/>
                <w:color w:val="000000" w:themeColor="text1"/>
              </w:rPr>
              <w:t>Por su parte, la Directora de Administración y servidora pública habilitada informó que se encontraban en proceso de elaboración y aprobación.</w:t>
            </w:r>
          </w:p>
        </w:tc>
        <w:tc>
          <w:tcPr>
            <w:tcW w:w="2312" w:type="dxa"/>
            <w:vAlign w:val="center"/>
          </w:tcPr>
          <w:p w14:paraId="4AF4C7F0" w14:textId="42F46A0F" w:rsidR="002E61D0" w:rsidRPr="00B04C65" w:rsidRDefault="002E61D0" w:rsidP="0052491F">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sz w:val="32"/>
              </w:rPr>
            </w:pPr>
            <w:r w:rsidRPr="00B04C65">
              <w:rPr>
                <w:rFonts w:ascii="Palatino Linotype" w:hAnsi="Palatino Linotype" w:cs="Arial"/>
                <w:b/>
                <w:color w:val="000000" w:themeColor="text1"/>
                <w:sz w:val="32"/>
              </w:rPr>
              <w:t xml:space="preserve">Parcialmente </w:t>
            </w:r>
          </w:p>
        </w:tc>
      </w:tr>
    </w:tbl>
    <w:p w14:paraId="35DB365E" w14:textId="77777777" w:rsidR="007B3DD3" w:rsidRPr="00B04C65" w:rsidRDefault="007B3DD3" w:rsidP="0052491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AAC1FDA" w14:textId="1D2F65C5" w:rsidR="002E61D0" w:rsidRPr="00B04C65" w:rsidRDefault="002E61D0" w:rsidP="0052491F">
      <w:pPr>
        <w:spacing w:line="360" w:lineRule="auto"/>
        <w:jc w:val="both"/>
        <w:rPr>
          <w:rFonts w:ascii="Palatino Linotype" w:hAnsi="Palatino Linotype" w:cs="Arial"/>
        </w:rPr>
      </w:pPr>
      <w:r w:rsidRPr="00B04C65">
        <w:rPr>
          <w:rFonts w:ascii="Palatino Linotype" w:hAnsi="Palatino Linotype" w:cs="Arial"/>
        </w:rPr>
        <w:t xml:space="preserve">De lo anterior, se puede advertir que </w:t>
      </w:r>
      <w:r w:rsidRPr="00B04C65">
        <w:rPr>
          <w:rFonts w:ascii="Palatino Linotype" w:hAnsi="Palatino Linotype" w:cs="Arial"/>
          <w:b/>
        </w:rPr>
        <w:t xml:space="preserve">EL SUJETO OBLIGADO </w:t>
      </w:r>
      <w:r w:rsidRPr="00B04C65">
        <w:rPr>
          <w:rFonts w:ascii="Palatino Linotype" w:hAnsi="Palatino Linotype" w:cs="Arial"/>
        </w:rPr>
        <w:t xml:space="preserve">no satisfizo el derecho de </w:t>
      </w:r>
      <w:r w:rsidR="00676A42" w:rsidRPr="00B04C65">
        <w:rPr>
          <w:rFonts w:ascii="Palatino Linotype" w:hAnsi="Palatino Linotype" w:cs="Arial"/>
        </w:rPr>
        <w:t>Acceso a la Información</w:t>
      </w:r>
      <w:r w:rsidRPr="00B04C65">
        <w:rPr>
          <w:rFonts w:ascii="Palatino Linotype" w:hAnsi="Palatino Linotype" w:cs="Arial"/>
        </w:rPr>
        <w:t xml:space="preserve"> ejercido por </w:t>
      </w:r>
      <w:r w:rsidR="00A9461E" w:rsidRPr="00B04C65">
        <w:rPr>
          <w:rFonts w:ascii="Palatino Linotype" w:hAnsi="Palatino Linotype" w:cs="Arial"/>
        </w:rPr>
        <w:t>la</w:t>
      </w:r>
      <w:r w:rsidRPr="00B04C65">
        <w:rPr>
          <w:rFonts w:ascii="Palatino Linotype" w:hAnsi="Palatino Linotype" w:cs="Arial"/>
        </w:rPr>
        <w:t xml:space="preserve"> particular, pues como se puede observar en la tabla que antecede, atendió de manera parcial la misma.</w:t>
      </w:r>
    </w:p>
    <w:p w14:paraId="57384A7E" w14:textId="77777777" w:rsidR="002E61D0" w:rsidRPr="00B04C65" w:rsidRDefault="002E61D0" w:rsidP="0052491F">
      <w:pPr>
        <w:spacing w:line="360" w:lineRule="auto"/>
        <w:jc w:val="both"/>
        <w:rPr>
          <w:rFonts w:ascii="Palatino Linotype" w:hAnsi="Palatino Linotype" w:cs="Arial"/>
        </w:rPr>
      </w:pPr>
    </w:p>
    <w:p w14:paraId="31C6C3C9" w14:textId="6E615EFA" w:rsidR="008A42E4" w:rsidRPr="00B04C65" w:rsidRDefault="002E61D0" w:rsidP="0052491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04C65">
        <w:rPr>
          <w:rFonts w:ascii="Palatino Linotype" w:hAnsi="Palatino Linotype"/>
          <w:color w:val="222222"/>
          <w:lang w:eastAsia="es-MX"/>
        </w:rPr>
        <w:lastRenderedPageBreak/>
        <w:t xml:space="preserve">Lo anterior, pues del requerimiento identificado con el numeral 1, relacionado con el tabulador de sueldos; </w:t>
      </w:r>
      <w:r w:rsidRPr="00B04C65">
        <w:rPr>
          <w:rFonts w:ascii="Palatino Linotype" w:hAnsi="Palatino Linotype"/>
          <w:b/>
          <w:color w:val="222222"/>
          <w:lang w:eastAsia="es-MX"/>
        </w:rPr>
        <w:t xml:space="preserve">EL SUJETO OBLIGADO </w:t>
      </w:r>
      <w:r w:rsidRPr="00B04C65">
        <w:rPr>
          <w:rFonts w:ascii="Palatino Linotype" w:hAnsi="Palatino Linotype"/>
          <w:color w:val="222222"/>
          <w:lang w:eastAsia="es-MX"/>
        </w:rPr>
        <w:t xml:space="preserve">mediante respuesta adjuntó </w:t>
      </w:r>
      <w:r w:rsidRPr="00B04C65">
        <w:rPr>
          <w:rFonts w:ascii="Palatino Linotype" w:hAnsi="Palatino Linotype" w:cs="Arial"/>
          <w:color w:val="000000" w:themeColor="text1"/>
        </w:rPr>
        <w:t xml:space="preserve">el Presupuesto Basado en Resultados Municipal PbRM05 del ejercicio fiscal 2021, el cual </w:t>
      </w:r>
      <w:r w:rsidR="008A42E4" w:rsidRPr="00B04C65">
        <w:rPr>
          <w:rFonts w:ascii="Palatino Linotype" w:hAnsi="Palatino Linotype" w:cs="Arial"/>
          <w:color w:val="000000" w:themeColor="text1"/>
        </w:rPr>
        <w:t>corresponde a toda la administración</w:t>
      </w:r>
      <w:r w:rsidR="0017118A" w:rsidRPr="00B04C65">
        <w:rPr>
          <w:rFonts w:ascii="Palatino Linotype" w:hAnsi="Palatino Linotype" w:cs="Arial"/>
          <w:color w:val="000000" w:themeColor="text1"/>
        </w:rPr>
        <w:t>, para mayor referencia se inserta la siguiente imagen a manera de ejemplo</w:t>
      </w:r>
      <w:r w:rsidR="008A42E4" w:rsidRPr="00B04C65">
        <w:rPr>
          <w:rFonts w:ascii="Palatino Linotype" w:hAnsi="Palatino Linotype" w:cs="Arial"/>
          <w:color w:val="000000" w:themeColor="text1"/>
        </w:rPr>
        <w:t xml:space="preserve">: </w:t>
      </w:r>
    </w:p>
    <w:p w14:paraId="278C6008" w14:textId="77777777" w:rsidR="008A42E4" w:rsidRPr="00B04C65" w:rsidRDefault="008A42E4" w:rsidP="0052491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8858F50" w14:textId="39292BEB" w:rsidR="0017118A" w:rsidRPr="00B04C65" w:rsidRDefault="0017118A" w:rsidP="0052491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04C65">
        <w:rPr>
          <w:rFonts w:ascii="Palatino Linotype" w:hAnsi="Palatino Linotype"/>
          <w:noProof/>
          <w:lang w:eastAsia="es-MX"/>
        </w:rPr>
        <w:drawing>
          <wp:inline distT="0" distB="0" distL="0" distR="0" wp14:anchorId="7B8699F4" wp14:editId="199F51F5">
            <wp:extent cx="5791835" cy="31248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3124835"/>
                    </a:xfrm>
                    <a:prstGeom prst="rect">
                      <a:avLst/>
                    </a:prstGeom>
                  </pic:spPr>
                </pic:pic>
              </a:graphicData>
            </a:graphic>
          </wp:inline>
        </w:drawing>
      </w:r>
    </w:p>
    <w:p w14:paraId="1017D9E1" w14:textId="77777777" w:rsidR="0017118A" w:rsidRPr="00B04C65" w:rsidRDefault="0017118A" w:rsidP="0052491F">
      <w:pPr>
        <w:spacing w:line="360" w:lineRule="auto"/>
        <w:jc w:val="both"/>
        <w:rPr>
          <w:rFonts w:ascii="Palatino Linotype" w:hAnsi="Palatino Linotype" w:cs="Arial"/>
          <w:color w:val="000000" w:themeColor="text1"/>
        </w:rPr>
      </w:pPr>
    </w:p>
    <w:p w14:paraId="62400CDF" w14:textId="7E0E5737" w:rsidR="0017118A" w:rsidRPr="00B04C65" w:rsidRDefault="0017118A" w:rsidP="0052491F">
      <w:pPr>
        <w:spacing w:line="360" w:lineRule="auto"/>
        <w:jc w:val="both"/>
        <w:rPr>
          <w:rFonts w:ascii="Palatino Linotype" w:hAnsi="Palatino Linotype" w:cs="Arial"/>
          <w:color w:val="000000" w:themeColor="text1"/>
        </w:rPr>
      </w:pPr>
      <w:r w:rsidRPr="00B04C65">
        <w:rPr>
          <w:rFonts w:ascii="Palatino Linotype" w:hAnsi="Palatino Linotype" w:cs="Arial"/>
          <w:color w:val="000000" w:themeColor="text1"/>
        </w:rPr>
        <w:t xml:space="preserve">Derivado de lo anterior, es importante traer a contexto el artículo 115 fracción IV, párrafo tercero de la Constitución Política de los Estados Unidos Mexicanos establece que: </w:t>
      </w:r>
    </w:p>
    <w:p w14:paraId="4E3ABF45" w14:textId="77777777" w:rsidR="0017118A" w:rsidRPr="00B04C65" w:rsidRDefault="0017118A" w:rsidP="0052491F">
      <w:pPr>
        <w:jc w:val="both"/>
        <w:rPr>
          <w:rFonts w:ascii="Palatino Linotype" w:hAnsi="Palatino Linotype" w:cs="Arial"/>
          <w:color w:val="000000" w:themeColor="text1"/>
        </w:rPr>
      </w:pPr>
    </w:p>
    <w:p w14:paraId="3EC8A85C"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r w:rsidRPr="00B04C65">
        <w:rPr>
          <w:rFonts w:ascii="Palatino Linotype" w:hAnsi="Palatino Linotype" w:cs="Arial"/>
          <w:i/>
          <w:color w:val="000000" w:themeColor="text1"/>
          <w:sz w:val="22"/>
          <w:szCs w:val="22"/>
          <w:lang w:val="es-ES"/>
        </w:rPr>
        <w:t>“</w:t>
      </w:r>
      <w:r w:rsidRPr="00B04C65">
        <w:rPr>
          <w:rFonts w:ascii="Palatino Linotype" w:hAnsi="Palatino Linotype" w:cs="Arial"/>
          <w:b/>
          <w:i/>
          <w:color w:val="000000" w:themeColor="text1"/>
          <w:sz w:val="22"/>
          <w:szCs w:val="22"/>
          <w:lang w:val="es-ES"/>
        </w:rPr>
        <w:t>Artículo 115.</w:t>
      </w:r>
      <w:r w:rsidRPr="00B04C65">
        <w:rPr>
          <w:rFonts w:ascii="Palatino Linotype" w:hAnsi="Palatino Linotype" w:cs="Arial"/>
          <w:i/>
          <w:color w:val="000000" w:themeColor="text1"/>
          <w:sz w:val="22"/>
          <w:szCs w:val="22"/>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32EFB9A6"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r w:rsidRPr="00B04C65">
        <w:rPr>
          <w:rFonts w:ascii="Palatino Linotype" w:hAnsi="Palatino Linotype" w:cs="Arial"/>
          <w:i/>
          <w:color w:val="000000" w:themeColor="text1"/>
          <w:sz w:val="22"/>
          <w:szCs w:val="22"/>
          <w:lang w:val="es-ES"/>
        </w:rPr>
        <w:lastRenderedPageBreak/>
        <w:t>…</w:t>
      </w:r>
    </w:p>
    <w:p w14:paraId="31B1E22F"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r w:rsidRPr="00B04C65">
        <w:rPr>
          <w:rFonts w:ascii="Palatino Linotype" w:hAnsi="Palatino Linotype" w:cs="Arial"/>
          <w:i/>
          <w:color w:val="000000" w:themeColor="text1"/>
          <w:sz w:val="22"/>
          <w:szCs w:val="22"/>
          <w:lang w:val="es-ES"/>
        </w:rPr>
        <w:t>IV.</w:t>
      </w:r>
    </w:p>
    <w:p w14:paraId="103EE67D"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r w:rsidRPr="00B04C65">
        <w:rPr>
          <w:rFonts w:ascii="Palatino Linotype" w:hAnsi="Palatino Linotype" w:cs="Arial"/>
          <w:i/>
          <w:color w:val="000000" w:themeColor="text1"/>
          <w:sz w:val="22"/>
          <w:szCs w:val="22"/>
          <w:lang w:val="es-ES"/>
        </w:rPr>
        <w:t>…</w:t>
      </w:r>
    </w:p>
    <w:p w14:paraId="581D12D7"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r w:rsidRPr="00B04C65">
        <w:rPr>
          <w:rFonts w:ascii="Palatino Linotype" w:hAnsi="Palatino Linotype" w:cs="Arial"/>
          <w:i/>
          <w:color w:val="000000" w:themeColor="text1"/>
          <w:sz w:val="22"/>
          <w:szCs w:val="22"/>
          <w:lang w:val="es-ES"/>
        </w:rPr>
        <w:t xml:space="preserve">Las legislaturas de los Estados aprobarán las leyes de ingresos de los municipios, revisarán y fiscalizarán sus cuentas públicas. </w:t>
      </w:r>
      <w:r w:rsidRPr="00B04C65">
        <w:rPr>
          <w:rFonts w:ascii="Palatino Linotype" w:hAnsi="Palatino Linotype" w:cs="Arial"/>
          <w:b/>
          <w:i/>
          <w:color w:val="000000" w:themeColor="text1"/>
          <w:sz w:val="22"/>
          <w:szCs w:val="22"/>
          <w:lang w:val="es-ES"/>
        </w:rPr>
        <w:t>Los presupuestos de egresos serán aprobados por los ayuntamientos con base en sus ingresos disponibles, y deberán incluir en los mismos, los tabuladores desglosados de las remuneraciones que perciban los servidores públicos municipales</w:t>
      </w:r>
      <w:r w:rsidRPr="00B04C65">
        <w:rPr>
          <w:rFonts w:ascii="Palatino Linotype" w:hAnsi="Palatino Linotype" w:cs="Arial"/>
          <w:i/>
          <w:color w:val="000000" w:themeColor="text1"/>
          <w:sz w:val="22"/>
          <w:szCs w:val="22"/>
          <w:lang w:val="es-ES"/>
        </w:rPr>
        <w:t xml:space="preserve">, sujetándose a lo dispuesto en el artículo 127 de esta Constitución” </w:t>
      </w:r>
    </w:p>
    <w:p w14:paraId="6E689C3E"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r w:rsidRPr="00B04C65">
        <w:rPr>
          <w:rFonts w:ascii="Palatino Linotype" w:hAnsi="Palatino Linotype" w:cs="Arial"/>
          <w:i/>
          <w:color w:val="000000" w:themeColor="text1"/>
          <w:sz w:val="22"/>
          <w:szCs w:val="22"/>
          <w:lang w:val="es-ES"/>
        </w:rPr>
        <w:t>(Énfasis añadido)</w:t>
      </w:r>
    </w:p>
    <w:p w14:paraId="3E3EE412" w14:textId="77777777" w:rsidR="0017118A" w:rsidRPr="00B04C65" w:rsidRDefault="0017118A" w:rsidP="0052491F">
      <w:pPr>
        <w:jc w:val="both"/>
        <w:rPr>
          <w:rFonts w:ascii="Palatino Linotype" w:hAnsi="Palatino Linotype" w:cs="Arial"/>
          <w:color w:val="000000" w:themeColor="text1"/>
        </w:rPr>
      </w:pPr>
    </w:p>
    <w:p w14:paraId="0DC04F99" w14:textId="77777777" w:rsidR="0017118A" w:rsidRPr="00B04C65" w:rsidRDefault="0017118A" w:rsidP="0052491F">
      <w:pPr>
        <w:spacing w:line="360" w:lineRule="auto"/>
        <w:jc w:val="both"/>
        <w:rPr>
          <w:rFonts w:ascii="Palatino Linotype" w:hAnsi="Palatino Linotype" w:cs="Arial"/>
          <w:color w:val="000000" w:themeColor="text1"/>
        </w:rPr>
      </w:pPr>
      <w:r w:rsidRPr="00B04C65">
        <w:rPr>
          <w:rFonts w:ascii="Palatino Linotype" w:hAnsi="Palatino Linotype" w:cs="Arial"/>
          <w:color w:val="000000" w:themeColor="text1"/>
        </w:rPr>
        <w:t xml:space="preserve">Asimismo, en el artículo 125 cuarto y quinto párrafos de la Constitución Política del Estado Libre y Soberano de México, dispone: </w:t>
      </w:r>
    </w:p>
    <w:p w14:paraId="25BA57E2" w14:textId="77777777" w:rsidR="0017118A" w:rsidRPr="00B04C65" w:rsidRDefault="0017118A" w:rsidP="0052491F">
      <w:pPr>
        <w:jc w:val="both"/>
        <w:rPr>
          <w:rFonts w:ascii="Palatino Linotype" w:hAnsi="Palatino Linotype" w:cs="Arial"/>
          <w:color w:val="000000" w:themeColor="text1"/>
        </w:rPr>
      </w:pPr>
    </w:p>
    <w:p w14:paraId="78CA2E86"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r w:rsidRPr="00B04C65">
        <w:rPr>
          <w:rFonts w:ascii="Palatino Linotype" w:hAnsi="Palatino Linotype" w:cs="Arial"/>
          <w:i/>
          <w:color w:val="000000" w:themeColor="text1"/>
          <w:sz w:val="22"/>
          <w:szCs w:val="22"/>
          <w:lang w:val="es-ES"/>
        </w:rPr>
        <w:t>“</w:t>
      </w:r>
      <w:r w:rsidRPr="00B04C65">
        <w:rPr>
          <w:rFonts w:ascii="Palatino Linotype" w:hAnsi="Palatino Linotype" w:cs="Arial"/>
          <w:b/>
          <w:i/>
          <w:color w:val="000000" w:themeColor="text1"/>
          <w:sz w:val="22"/>
          <w:szCs w:val="22"/>
          <w:lang w:val="es-ES"/>
        </w:rPr>
        <w:t>Artículo 125.-</w:t>
      </w:r>
      <w:r w:rsidRPr="00B04C65">
        <w:rPr>
          <w:rFonts w:ascii="Palatino Linotype" w:hAnsi="Palatino Linotype" w:cs="Arial"/>
          <w:i/>
          <w:color w:val="000000" w:themeColor="text1"/>
          <w:sz w:val="22"/>
          <w:szCs w:val="22"/>
          <w:lang w:val="es-ES"/>
        </w:rPr>
        <w:t xml:space="preserve"> Los municipios administrarán libremente su hacienda, la cual se formará de los rendimientos de los bienes que les pertenezcan, así como de las contribuciones y otros ingresos que la ley establezca, y en todo caso:</w:t>
      </w:r>
    </w:p>
    <w:p w14:paraId="7F67B812"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r w:rsidRPr="00B04C65">
        <w:rPr>
          <w:rFonts w:ascii="Palatino Linotype" w:hAnsi="Palatino Linotype" w:cs="Arial"/>
          <w:i/>
          <w:color w:val="000000" w:themeColor="text1"/>
          <w:sz w:val="22"/>
          <w:szCs w:val="22"/>
          <w:lang w:val="es-ES"/>
        </w:rPr>
        <w:t>…</w:t>
      </w:r>
    </w:p>
    <w:p w14:paraId="490D923C"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r w:rsidRPr="00B04C65">
        <w:rPr>
          <w:rFonts w:ascii="Palatino Linotype" w:hAnsi="Palatino Linotype" w:cs="Arial"/>
          <w:i/>
          <w:color w:val="000000" w:themeColor="text1"/>
          <w:sz w:val="22"/>
          <w:szCs w:val="22"/>
          <w:lang w:val="es-ES"/>
        </w:rPr>
        <w:t xml:space="preserve">Los Ayuntamientos podrán celebrar sesiones extraordinarias de cabildo cuando la Ley de ingresos aprobada por la Legislatura, implique adecuaciones a su Presupuesto de Egresos, </w:t>
      </w:r>
      <w:proofErr w:type="spellStart"/>
      <w:r w:rsidRPr="00B04C65">
        <w:rPr>
          <w:rFonts w:ascii="Palatino Linotype" w:hAnsi="Palatino Linotype" w:cs="Arial"/>
          <w:i/>
          <w:color w:val="000000" w:themeColor="text1"/>
          <w:sz w:val="22"/>
          <w:szCs w:val="22"/>
          <w:lang w:val="es-ES"/>
        </w:rPr>
        <w:t>asi</w:t>
      </w:r>
      <w:proofErr w:type="spellEnd"/>
      <w:r w:rsidRPr="00B04C65">
        <w:rPr>
          <w:rFonts w:ascii="Palatino Linotype" w:hAnsi="Palatino Linotype" w:cs="Arial"/>
          <w:i/>
          <w:color w:val="000000" w:themeColor="text1"/>
          <w:sz w:val="22"/>
          <w:szCs w:val="22"/>
          <w:lang w:val="es-ES"/>
        </w:rPr>
        <w:t xml:space="preserve"> como por la asignación de las participaciones y aportaciones federales y estatales. Estas sesiones tendrán como único objeto concordar con el Presupuesto de Egresos. </w:t>
      </w:r>
      <w:r w:rsidRPr="00B04C65">
        <w:rPr>
          <w:rFonts w:ascii="Palatino Linotype" w:hAnsi="Palatino Linotype" w:cs="Arial"/>
          <w:b/>
          <w:i/>
          <w:color w:val="000000" w:themeColor="text1"/>
          <w:sz w:val="22"/>
          <w:szCs w:val="22"/>
          <w:lang w:val="es-ES"/>
        </w:rPr>
        <w:t>La Presidenta o el Presidente Municipal, promulgará y publicará el Presupuesto de Egresos Municipal, a más tardar el día 25 de febrero de cada año debiendo enviarlo al Órgano Superior de Fiscalización en la misma fecha</w:t>
      </w:r>
      <w:r w:rsidRPr="00B04C65">
        <w:rPr>
          <w:rFonts w:ascii="Palatino Linotype" w:hAnsi="Palatino Linotype" w:cs="Arial"/>
          <w:i/>
          <w:color w:val="000000" w:themeColor="text1"/>
          <w:sz w:val="22"/>
          <w:szCs w:val="22"/>
          <w:lang w:val="es-ES"/>
        </w:rPr>
        <w:t xml:space="preserve">. </w:t>
      </w:r>
    </w:p>
    <w:p w14:paraId="28AFDFD7"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r w:rsidRPr="00B04C65">
        <w:rPr>
          <w:rFonts w:ascii="Palatino Linotype" w:hAnsi="Palatino Linotype" w:cs="Arial"/>
          <w:i/>
          <w:color w:val="000000" w:themeColor="text1"/>
          <w:sz w:val="22"/>
          <w:szCs w:val="22"/>
          <w:lang w:val="es-ES"/>
        </w:rPr>
        <w:t xml:space="preserve">El Presupuesto deberá incluir los tabuladores desglosados de las remuneraciones que perciban las y los servidores públicos municipales, sujetándose a lo dispuesto en el artículo 147 de esta Constitución.” </w:t>
      </w:r>
    </w:p>
    <w:p w14:paraId="7E2AFEFD"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r w:rsidRPr="00B04C65">
        <w:rPr>
          <w:rFonts w:ascii="Palatino Linotype" w:hAnsi="Palatino Linotype" w:cs="Arial"/>
          <w:i/>
          <w:color w:val="000000" w:themeColor="text1"/>
          <w:sz w:val="22"/>
          <w:szCs w:val="22"/>
          <w:lang w:val="es-ES"/>
        </w:rPr>
        <w:t>(Énfasis añadido)</w:t>
      </w:r>
    </w:p>
    <w:p w14:paraId="52851F7A" w14:textId="77777777" w:rsidR="0017118A" w:rsidRPr="00B04C65" w:rsidRDefault="0017118A" w:rsidP="0052491F">
      <w:pPr>
        <w:jc w:val="both"/>
        <w:rPr>
          <w:rFonts w:ascii="Palatino Linotype" w:hAnsi="Palatino Linotype" w:cs="Arial"/>
          <w:color w:val="000000" w:themeColor="text1"/>
        </w:rPr>
      </w:pPr>
    </w:p>
    <w:p w14:paraId="581576FE" w14:textId="77777777" w:rsidR="0017118A" w:rsidRPr="00B04C65" w:rsidRDefault="0017118A" w:rsidP="0052491F">
      <w:pPr>
        <w:spacing w:line="360" w:lineRule="auto"/>
        <w:jc w:val="both"/>
        <w:rPr>
          <w:rFonts w:ascii="Palatino Linotype" w:hAnsi="Palatino Linotype" w:cs="Arial"/>
          <w:color w:val="000000" w:themeColor="text1"/>
        </w:rPr>
      </w:pPr>
      <w:r w:rsidRPr="00B04C65">
        <w:rPr>
          <w:rFonts w:ascii="Palatino Linotype" w:hAnsi="Palatino Linotype" w:cs="Arial"/>
          <w:color w:val="000000" w:themeColor="text1"/>
        </w:rPr>
        <w:t>Por su parte, el artículo 47 de la Ley de Fiscalización Superior del Estado de México indica que:</w:t>
      </w:r>
    </w:p>
    <w:p w14:paraId="4A82C8C9"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p>
    <w:p w14:paraId="165DB10C"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r w:rsidRPr="00B04C65">
        <w:rPr>
          <w:rFonts w:ascii="Palatino Linotype" w:hAnsi="Palatino Linotype" w:cs="Arial"/>
          <w:i/>
          <w:color w:val="000000" w:themeColor="text1"/>
          <w:sz w:val="22"/>
          <w:szCs w:val="22"/>
          <w:lang w:val="es-ES"/>
        </w:rPr>
        <w:t>“</w:t>
      </w:r>
      <w:r w:rsidRPr="00B04C65">
        <w:rPr>
          <w:rFonts w:ascii="Palatino Linotype" w:hAnsi="Palatino Linotype" w:cs="Arial"/>
          <w:b/>
          <w:i/>
          <w:color w:val="000000" w:themeColor="text1"/>
          <w:sz w:val="22"/>
          <w:szCs w:val="22"/>
          <w:lang w:val="es-ES"/>
        </w:rPr>
        <w:t>Artículo 47.-</w:t>
      </w:r>
      <w:r w:rsidRPr="00B04C65">
        <w:rPr>
          <w:rFonts w:ascii="Palatino Linotype" w:hAnsi="Palatino Linotype" w:cs="Arial"/>
          <w:i/>
          <w:color w:val="000000" w:themeColor="text1"/>
          <w:sz w:val="22"/>
          <w:szCs w:val="22"/>
          <w:lang w:val="es-ES"/>
        </w:rPr>
        <w:t xml:space="preserve"> </w:t>
      </w:r>
      <w:r w:rsidRPr="00B04C65">
        <w:rPr>
          <w:rFonts w:ascii="Palatino Linotype" w:hAnsi="Palatino Linotype" w:cs="Arial"/>
          <w:b/>
          <w:i/>
          <w:color w:val="000000" w:themeColor="text1"/>
          <w:sz w:val="22"/>
          <w:szCs w:val="22"/>
          <w:lang w:val="es-ES"/>
        </w:rPr>
        <w:t>Los</w:t>
      </w:r>
      <w:r w:rsidRPr="00B04C65">
        <w:rPr>
          <w:rFonts w:ascii="Palatino Linotype" w:hAnsi="Palatino Linotype" w:cs="Arial"/>
          <w:i/>
          <w:color w:val="000000" w:themeColor="text1"/>
          <w:sz w:val="22"/>
          <w:szCs w:val="22"/>
          <w:lang w:val="es-ES"/>
        </w:rPr>
        <w:t xml:space="preserve"> </w:t>
      </w:r>
      <w:r w:rsidRPr="00B04C65">
        <w:rPr>
          <w:rFonts w:ascii="Palatino Linotype" w:hAnsi="Palatino Linotype" w:cs="Arial"/>
          <w:b/>
          <w:i/>
          <w:color w:val="000000" w:themeColor="text1"/>
          <w:sz w:val="22"/>
          <w:szCs w:val="22"/>
          <w:lang w:val="es-ES"/>
        </w:rPr>
        <w:t xml:space="preserve">Presidentes Municipales y los Síndicos estarán obligados a informar al Órgano Superior, a más tardar el 25 de febrero de cada año, el </w:t>
      </w:r>
      <w:r w:rsidRPr="00B04C65">
        <w:rPr>
          <w:rFonts w:ascii="Palatino Linotype" w:hAnsi="Palatino Linotype" w:cs="Arial"/>
          <w:b/>
          <w:i/>
          <w:color w:val="000000" w:themeColor="text1"/>
          <w:sz w:val="22"/>
          <w:szCs w:val="22"/>
          <w:lang w:val="es-ES"/>
        </w:rPr>
        <w:lastRenderedPageBreak/>
        <w:t>Presupuesto de Egresos Municipal que haya aprobado el Ayuntamiento correspondiente</w:t>
      </w:r>
      <w:r w:rsidRPr="00B04C65">
        <w:rPr>
          <w:rFonts w:ascii="Palatino Linotype" w:hAnsi="Palatino Linotype" w:cs="Arial"/>
          <w:i/>
          <w:color w:val="000000" w:themeColor="text1"/>
          <w:sz w:val="22"/>
          <w:szCs w:val="22"/>
          <w:lang w:val="es-ES"/>
        </w:rPr>
        <w:t xml:space="preserve">.” </w:t>
      </w:r>
    </w:p>
    <w:p w14:paraId="235DCDA9"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r w:rsidRPr="00B04C65">
        <w:rPr>
          <w:rFonts w:ascii="Palatino Linotype" w:hAnsi="Palatino Linotype" w:cs="Arial"/>
          <w:i/>
          <w:color w:val="000000" w:themeColor="text1"/>
          <w:sz w:val="22"/>
          <w:szCs w:val="22"/>
          <w:lang w:val="es-ES"/>
        </w:rPr>
        <w:t>(Énfasis añadido)</w:t>
      </w:r>
    </w:p>
    <w:p w14:paraId="60A79DFD" w14:textId="77777777" w:rsidR="0017118A" w:rsidRPr="00B04C65" w:rsidRDefault="0017118A" w:rsidP="0052491F">
      <w:pPr>
        <w:tabs>
          <w:tab w:val="left" w:pos="851"/>
        </w:tabs>
        <w:ind w:right="901"/>
        <w:jc w:val="both"/>
        <w:rPr>
          <w:rFonts w:ascii="Palatino Linotype" w:hAnsi="Palatino Linotype" w:cs="Arial"/>
          <w:i/>
          <w:color w:val="000000" w:themeColor="text1"/>
          <w:sz w:val="22"/>
          <w:szCs w:val="22"/>
          <w:lang w:val="es-ES"/>
        </w:rPr>
      </w:pPr>
    </w:p>
    <w:p w14:paraId="1964EBB2" w14:textId="77777777" w:rsidR="0017118A" w:rsidRPr="00B04C65" w:rsidRDefault="0017118A" w:rsidP="0052491F">
      <w:pPr>
        <w:spacing w:line="360" w:lineRule="auto"/>
        <w:jc w:val="both"/>
        <w:rPr>
          <w:rFonts w:ascii="Palatino Linotype" w:hAnsi="Palatino Linotype" w:cs="Arial"/>
          <w:color w:val="000000" w:themeColor="text1"/>
        </w:rPr>
      </w:pPr>
      <w:r w:rsidRPr="00B04C65">
        <w:rPr>
          <w:rFonts w:ascii="Palatino Linotype" w:hAnsi="Palatino Linotype" w:cs="Arial"/>
          <w:color w:val="000000" w:themeColor="text1"/>
        </w:rPr>
        <w:t>Aunado a lo anterior, el artículo 351 segundo párrafo del Código Financiero del Estado de México y Municipios establece que:</w:t>
      </w:r>
    </w:p>
    <w:p w14:paraId="4FB2DE02" w14:textId="77777777" w:rsidR="0017118A" w:rsidRPr="00B04C65" w:rsidRDefault="0017118A" w:rsidP="0052491F">
      <w:pPr>
        <w:tabs>
          <w:tab w:val="left" w:pos="851"/>
        </w:tabs>
        <w:ind w:right="901"/>
        <w:jc w:val="both"/>
        <w:rPr>
          <w:rFonts w:ascii="Palatino Linotype" w:hAnsi="Palatino Linotype"/>
        </w:rPr>
      </w:pPr>
    </w:p>
    <w:p w14:paraId="1BFBE478"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r w:rsidRPr="00B04C65">
        <w:rPr>
          <w:rFonts w:ascii="Palatino Linotype" w:hAnsi="Palatino Linotype" w:cs="Arial"/>
          <w:i/>
          <w:color w:val="000000" w:themeColor="text1"/>
          <w:sz w:val="22"/>
          <w:szCs w:val="22"/>
          <w:lang w:val="es-ES"/>
        </w:rPr>
        <w:t>“</w:t>
      </w:r>
      <w:r w:rsidRPr="00B04C65">
        <w:rPr>
          <w:rFonts w:ascii="Palatino Linotype" w:hAnsi="Palatino Linotype" w:cs="Arial"/>
          <w:b/>
          <w:i/>
          <w:color w:val="000000" w:themeColor="text1"/>
          <w:sz w:val="22"/>
          <w:szCs w:val="22"/>
          <w:lang w:val="es-ES"/>
        </w:rPr>
        <w:t>Artículo 351.</w:t>
      </w:r>
      <w:proofErr w:type="gramStart"/>
      <w:r w:rsidRPr="00B04C65">
        <w:rPr>
          <w:rFonts w:ascii="Palatino Linotype" w:hAnsi="Palatino Linotype" w:cs="Arial"/>
          <w:b/>
          <w:i/>
          <w:color w:val="000000" w:themeColor="text1"/>
          <w:sz w:val="22"/>
          <w:szCs w:val="22"/>
          <w:lang w:val="es-ES"/>
        </w:rPr>
        <w:t>-</w:t>
      </w:r>
      <w:r w:rsidRPr="00B04C65">
        <w:rPr>
          <w:rFonts w:ascii="Palatino Linotype" w:hAnsi="Palatino Linotype" w:cs="Arial"/>
          <w:i/>
          <w:color w:val="000000" w:themeColor="text1"/>
          <w:sz w:val="22"/>
          <w:szCs w:val="22"/>
          <w:lang w:val="es-ES"/>
        </w:rPr>
        <w:t xml:space="preserve"> …</w:t>
      </w:r>
      <w:proofErr w:type="gramEnd"/>
    </w:p>
    <w:p w14:paraId="29789F18"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r w:rsidRPr="00B04C65">
        <w:rPr>
          <w:rFonts w:ascii="Palatino Linotype" w:hAnsi="Palatino Linotype" w:cs="Arial"/>
          <w:b/>
          <w:i/>
          <w:color w:val="000000" w:themeColor="text1"/>
          <w:sz w:val="22"/>
          <w:szCs w:val="22"/>
          <w:lang w:val="es-ES"/>
        </w:rPr>
        <w:t xml:space="preserve">Los Ayuntamientos al aprobar en forma definitiva su presupuesto de egresos, deberán publicar en la "Gaceta Municipal" </w:t>
      </w:r>
      <w:r w:rsidRPr="00B04C65">
        <w:rPr>
          <w:rFonts w:ascii="Palatino Linotype" w:hAnsi="Palatino Linotype" w:cs="Arial"/>
          <w:i/>
          <w:color w:val="000000" w:themeColor="text1"/>
          <w:sz w:val="22"/>
          <w:szCs w:val="22"/>
          <w:lang w:val="es-ES"/>
        </w:rPr>
        <w:t xml:space="preserve">de manera clara y 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 </w:t>
      </w:r>
    </w:p>
    <w:p w14:paraId="137C2AD9" w14:textId="77777777" w:rsidR="0017118A" w:rsidRPr="00B04C65" w:rsidRDefault="0017118A" w:rsidP="0052491F">
      <w:pPr>
        <w:tabs>
          <w:tab w:val="left" w:pos="851"/>
        </w:tabs>
        <w:ind w:left="851" w:right="901"/>
        <w:jc w:val="both"/>
        <w:rPr>
          <w:rFonts w:ascii="Palatino Linotype" w:hAnsi="Palatino Linotype" w:cs="Arial"/>
          <w:i/>
          <w:color w:val="000000" w:themeColor="text1"/>
          <w:sz w:val="22"/>
          <w:szCs w:val="22"/>
          <w:lang w:val="es-ES"/>
        </w:rPr>
      </w:pPr>
      <w:r w:rsidRPr="00B04C65">
        <w:rPr>
          <w:rFonts w:ascii="Palatino Linotype" w:hAnsi="Palatino Linotype" w:cs="Arial"/>
          <w:i/>
          <w:color w:val="000000" w:themeColor="text1"/>
          <w:sz w:val="22"/>
          <w:szCs w:val="22"/>
          <w:lang w:val="es-ES"/>
        </w:rPr>
        <w:t>(Énfasis añadido)</w:t>
      </w:r>
    </w:p>
    <w:p w14:paraId="1D84731E" w14:textId="77777777" w:rsidR="0017118A" w:rsidRPr="00B04C65" w:rsidRDefault="0017118A" w:rsidP="0052491F">
      <w:pPr>
        <w:tabs>
          <w:tab w:val="left" w:pos="851"/>
        </w:tabs>
        <w:ind w:right="901"/>
        <w:jc w:val="both"/>
        <w:rPr>
          <w:rFonts w:ascii="Palatino Linotype" w:hAnsi="Palatino Linotype"/>
        </w:rPr>
      </w:pPr>
    </w:p>
    <w:p w14:paraId="7D4106C8" w14:textId="77777777" w:rsidR="0017118A" w:rsidRPr="00B04C65" w:rsidRDefault="0017118A" w:rsidP="0052491F">
      <w:pPr>
        <w:spacing w:line="360" w:lineRule="auto"/>
        <w:jc w:val="both"/>
        <w:rPr>
          <w:rFonts w:ascii="Palatino Linotype" w:hAnsi="Palatino Linotype" w:cs="Arial"/>
          <w:color w:val="000000" w:themeColor="text1"/>
        </w:rPr>
      </w:pPr>
      <w:r w:rsidRPr="00B04C65">
        <w:rPr>
          <w:rFonts w:ascii="Palatino Linotype" w:hAnsi="Palatino Linotype" w:cs="Arial"/>
          <w:color w:val="000000" w:themeColor="text1"/>
        </w:rPr>
        <w:t xml:space="preserve">De lo anterior, se puede advertir que el presupuesto de egreso municipal será aprobado por los ayuntamientos con base a los ingresos disponibles y corresponde a la Presidenta o Presidente Municipal promulgar y publicar el presupuesto de egresos municipal a más tardar el veinticinco de febrero de cada año debiendo enviar el mismo al Órgano Superior de Fiscalización, el cual debe ser publicado en la Gaceta Municipal. </w:t>
      </w:r>
    </w:p>
    <w:p w14:paraId="0734C7F4" w14:textId="77777777" w:rsidR="0017118A" w:rsidRPr="00B04C65" w:rsidRDefault="0017118A" w:rsidP="0052491F">
      <w:pPr>
        <w:spacing w:line="360" w:lineRule="auto"/>
        <w:jc w:val="both"/>
        <w:rPr>
          <w:rFonts w:ascii="Palatino Linotype" w:hAnsi="Palatino Linotype" w:cs="Arial"/>
          <w:color w:val="000000" w:themeColor="text1"/>
        </w:rPr>
      </w:pPr>
    </w:p>
    <w:p w14:paraId="0A8C1762" w14:textId="08CF5382" w:rsidR="00563496" w:rsidRPr="00B04C65" w:rsidRDefault="0017118A" w:rsidP="0052491F">
      <w:pPr>
        <w:spacing w:line="360" w:lineRule="auto"/>
        <w:jc w:val="both"/>
        <w:rPr>
          <w:rFonts w:ascii="Palatino Linotype" w:hAnsi="Palatino Linotype" w:cs="Arial"/>
          <w:color w:val="000000" w:themeColor="text1"/>
        </w:rPr>
      </w:pPr>
      <w:r w:rsidRPr="00B04C65">
        <w:rPr>
          <w:rFonts w:ascii="Palatino Linotype" w:hAnsi="Palatino Linotype" w:cs="Arial"/>
          <w:color w:val="000000" w:themeColor="text1"/>
        </w:rPr>
        <w:t xml:space="preserve">Es así que, </w:t>
      </w:r>
      <w:r w:rsidR="00563496" w:rsidRPr="00B04C65">
        <w:rPr>
          <w:rFonts w:ascii="Palatino Linotype" w:hAnsi="Palatino Linotype" w:cs="Arial"/>
          <w:color w:val="000000" w:themeColor="text1"/>
        </w:rPr>
        <w:t xml:space="preserve">del análisis realizado a la respuesta, se advierte que </w:t>
      </w:r>
      <w:r w:rsidR="00563496" w:rsidRPr="00B04C65">
        <w:rPr>
          <w:rFonts w:ascii="Palatino Linotype" w:hAnsi="Palatino Linotype" w:cs="Arial"/>
          <w:b/>
          <w:color w:val="000000" w:themeColor="text1"/>
        </w:rPr>
        <w:t xml:space="preserve">EL SUJETO OBLIGADO </w:t>
      </w:r>
      <w:r w:rsidR="00563496" w:rsidRPr="00B04C65">
        <w:rPr>
          <w:rFonts w:ascii="Palatino Linotype" w:hAnsi="Palatino Linotype" w:cs="Arial"/>
          <w:color w:val="000000" w:themeColor="text1"/>
        </w:rPr>
        <w:t xml:space="preserve">hizo entrega del tabulador de sueldos vigente a la fecha de la solicitud, siendo importante destacar que </w:t>
      </w:r>
      <w:r w:rsidR="00563496" w:rsidRPr="00B04C65">
        <w:rPr>
          <w:rFonts w:ascii="Palatino Linotype" w:hAnsi="Palatino Linotype" w:cs="Arial"/>
          <w:b/>
          <w:color w:val="000000" w:themeColor="text1"/>
        </w:rPr>
        <w:t xml:space="preserve">EL SUJETO OBLIGADO </w:t>
      </w:r>
      <w:r w:rsidR="00563496" w:rsidRPr="00B04C65">
        <w:rPr>
          <w:rFonts w:ascii="Palatino Linotype" w:hAnsi="Palatino Linotype" w:cs="Arial"/>
          <w:color w:val="000000" w:themeColor="text1"/>
        </w:rPr>
        <w:t xml:space="preserve">debe de aprobar su presupuesto de egresos a más tardar el veinticinco de febrero de dos mil veintidós, por lo que derivado que la solicitud realizada por </w:t>
      </w:r>
      <w:r w:rsidR="00A9461E" w:rsidRPr="00B04C65">
        <w:rPr>
          <w:rFonts w:ascii="Palatino Linotype" w:hAnsi="Palatino Linotype" w:cs="Arial"/>
          <w:color w:val="000000" w:themeColor="text1"/>
        </w:rPr>
        <w:t>la</w:t>
      </w:r>
      <w:r w:rsidR="00563496" w:rsidRPr="00B04C65">
        <w:rPr>
          <w:rFonts w:ascii="Palatino Linotype" w:hAnsi="Palatino Linotype" w:cs="Arial"/>
          <w:color w:val="000000" w:themeColor="text1"/>
        </w:rPr>
        <w:t xml:space="preserve"> particular se tuvo por presentada el diez de enero de dos mil veintidós, este Órgano Garante determina que se tiene por </w:t>
      </w:r>
      <w:r w:rsidR="00563496" w:rsidRPr="00B04C65">
        <w:rPr>
          <w:rFonts w:ascii="Palatino Linotype" w:hAnsi="Palatino Linotype" w:cs="Arial"/>
          <w:color w:val="000000" w:themeColor="text1"/>
        </w:rPr>
        <w:lastRenderedPageBreak/>
        <w:t>atendido dicho requerimiento al no existir obligatoriedad de contar con el tabulador vigente para la administración 2022-2024.</w:t>
      </w:r>
    </w:p>
    <w:p w14:paraId="6F22F44A" w14:textId="77777777" w:rsidR="00C3298B" w:rsidRPr="00B04C65" w:rsidRDefault="00C3298B" w:rsidP="0052491F">
      <w:pPr>
        <w:spacing w:line="360" w:lineRule="auto"/>
        <w:jc w:val="both"/>
        <w:rPr>
          <w:rFonts w:ascii="Palatino Linotype" w:eastAsiaTheme="minorEastAsia" w:hAnsi="Palatino Linotype" w:cstheme="minorBidi"/>
          <w:lang w:val="es-ES_tradnl"/>
        </w:rPr>
      </w:pPr>
    </w:p>
    <w:p w14:paraId="6459CE69" w14:textId="77777777" w:rsidR="00C3298B" w:rsidRPr="00B04C65" w:rsidRDefault="00C3298B" w:rsidP="0052491F">
      <w:pPr>
        <w:spacing w:line="360" w:lineRule="auto"/>
        <w:jc w:val="both"/>
        <w:rPr>
          <w:rFonts w:ascii="Palatino Linotype" w:eastAsiaTheme="minorEastAsia" w:hAnsi="Palatino Linotype" w:cstheme="minorBidi"/>
          <w:lang w:val="es-ES_tradnl"/>
        </w:rPr>
      </w:pPr>
      <w:r w:rsidRPr="00B04C65">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B04C65">
        <w:rPr>
          <w:rFonts w:ascii="Palatino Linotype" w:eastAsiaTheme="minorEastAsia" w:hAnsi="Palatino Linotype" w:cstheme="minorBidi"/>
          <w:b/>
          <w:lang w:val="es-ES_tradnl"/>
        </w:rPr>
        <w:t>SUJETO OBLIGADO</w:t>
      </w:r>
      <w:r w:rsidRPr="00B04C65">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64507400" w14:textId="77777777" w:rsidR="00C3298B" w:rsidRPr="00B04C65" w:rsidRDefault="00C3298B" w:rsidP="0052491F">
      <w:pPr>
        <w:spacing w:line="360" w:lineRule="auto"/>
        <w:jc w:val="both"/>
        <w:rPr>
          <w:rFonts w:ascii="Palatino Linotype" w:eastAsiaTheme="minorEastAsia" w:hAnsi="Palatino Linotype" w:cs="Arial"/>
          <w:sz w:val="20"/>
          <w:szCs w:val="20"/>
          <w:lang w:val="es-ES_tradnl"/>
        </w:rPr>
      </w:pPr>
    </w:p>
    <w:p w14:paraId="7D7F0661" w14:textId="400C320E" w:rsidR="00C3298B" w:rsidRPr="00B04C65" w:rsidRDefault="00C3298B" w:rsidP="0052491F">
      <w:pPr>
        <w:spacing w:line="360" w:lineRule="auto"/>
        <w:jc w:val="both"/>
        <w:rPr>
          <w:rFonts w:ascii="Palatino Linotype" w:eastAsiaTheme="minorEastAsia" w:hAnsi="Palatino Linotype" w:cs="Arial"/>
          <w:lang w:val="es-ES_tradnl"/>
        </w:rPr>
      </w:pPr>
      <w:r w:rsidRPr="00B04C65">
        <w:rPr>
          <w:rFonts w:ascii="Palatino Linotype" w:eastAsiaTheme="minorEastAsia" w:hAnsi="Palatino Linotype" w:cs="Arial"/>
          <w:lang w:val="es-ES_tradnl"/>
        </w:rPr>
        <w:t xml:space="preserve">Sirve de sustento a lo anterior, el criterio 31/10 emitido por el entonces Instituto Federal de </w:t>
      </w:r>
      <w:r w:rsidR="00676A42" w:rsidRPr="00B04C65">
        <w:rPr>
          <w:rFonts w:ascii="Palatino Linotype" w:eastAsiaTheme="minorEastAsia" w:hAnsi="Palatino Linotype" w:cs="Arial"/>
          <w:lang w:val="es-ES_tradnl"/>
        </w:rPr>
        <w:t>Acceso a la Información</w:t>
      </w:r>
      <w:r w:rsidRPr="00B04C65">
        <w:rPr>
          <w:rFonts w:ascii="Palatino Linotype" w:eastAsiaTheme="minorEastAsia" w:hAnsi="Palatino Linotype" w:cs="Arial"/>
          <w:lang w:val="es-ES_tradnl"/>
        </w:rPr>
        <w:t xml:space="preserve"> y Protección de Datos, ahora Instituto Nacional de </w:t>
      </w:r>
      <w:r w:rsidR="00676A42" w:rsidRPr="00B04C65">
        <w:rPr>
          <w:rFonts w:ascii="Palatino Linotype" w:eastAsiaTheme="minorEastAsia" w:hAnsi="Palatino Linotype" w:cs="Arial"/>
          <w:lang w:val="es-ES_tradnl"/>
        </w:rPr>
        <w:t>Acceso a la Información</w:t>
      </w:r>
      <w:r w:rsidRPr="00B04C65">
        <w:rPr>
          <w:rFonts w:ascii="Palatino Linotype" w:eastAsiaTheme="minorEastAsia" w:hAnsi="Palatino Linotype" w:cs="Arial"/>
          <w:lang w:val="es-ES_tradnl"/>
        </w:rPr>
        <w:t xml:space="preserve"> y Protección de Datos,  el cual refiere: </w:t>
      </w:r>
    </w:p>
    <w:p w14:paraId="0D24A40A" w14:textId="77777777" w:rsidR="00C3298B" w:rsidRPr="00B04C65" w:rsidRDefault="00C3298B" w:rsidP="0052491F">
      <w:pPr>
        <w:jc w:val="both"/>
        <w:rPr>
          <w:rFonts w:ascii="Palatino Linotype" w:eastAsiaTheme="minorEastAsia" w:hAnsi="Palatino Linotype" w:cs="Arial"/>
          <w:sz w:val="20"/>
          <w:szCs w:val="20"/>
          <w:lang w:val="es-ES_tradnl"/>
        </w:rPr>
      </w:pPr>
    </w:p>
    <w:p w14:paraId="51B5BD38" w14:textId="513AD7A4" w:rsidR="00C3298B" w:rsidRPr="00B04C65" w:rsidRDefault="00C3298B" w:rsidP="0052491F">
      <w:pPr>
        <w:ind w:left="709" w:right="899"/>
        <w:jc w:val="both"/>
        <w:rPr>
          <w:rFonts w:ascii="Palatino Linotype" w:eastAsiaTheme="minorEastAsia" w:hAnsi="Palatino Linotype" w:cs="Arial"/>
          <w:b/>
          <w:i/>
          <w:sz w:val="22"/>
          <w:szCs w:val="20"/>
          <w:lang w:val="es-ES_tradnl"/>
        </w:rPr>
      </w:pPr>
      <w:r w:rsidRPr="00B04C65">
        <w:rPr>
          <w:rFonts w:ascii="Palatino Linotype" w:eastAsiaTheme="minorEastAsia" w:hAnsi="Palatino Linotype" w:cs="Arial"/>
          <w:b/>
          <w:i/>
          <w:sz w:val="22"/>
          <w:szCs w:val="20"/>
          <w:lang w:val="es-ES_tradnl"/>
        </w:rPr>
        <w:t xml:space="preserve">“El Instituto Federal de </w:t>
      </w:r>
      <w:r w:rsidR="00676A42" w:rsidRPr="00B04C65">
        <w:rPr>
          <w:rFonts w:ascii="Palatino Linotype" w:eastAsiaTheme="minorEastAsia" w:hAnsi="Palatino Linotype" w:cs="Arial"/>
          <w:b/>
          <w:i/>
          <w:sz w:val="22"/>
          <w:szCs w:val="20"/>
          <w:lang w:val="es-ES_tradnl"/>
        </w:rPr>
        <w:t>Acceso a la Información</w:t>
      </w:r>
      <w:r w:rsidRPr="00B04C65">
        <w:rPr>
          <w:rFonts w:ascii="Palatino Linotype" w:eastAsiaTheme="minorEastAsia" w:hAnsi="Palatino Linotype" w:cs="Arial"/>
          <w:b/>
          <w:i/>
          <w:sz w:val="22"/>
          <w:szCs w:val="20"/>
          <w:lang w:val="es-ES_tradnl"/>
        </w:rPr>
        <w:t xml:space="preserve"> y Protección de Datos no cuenta con facultades para pronunciarse respecto de la veracidad de los documentos proporcionados por los sujetos obligados</w:t>
      </w:r>
      <w:r w:rsidRPr="00B04C65">
        <w:rPr>
          <w:rFonts w:ascii="Palatino Linotype" w:eastAsiaTheme="minorEastAsia" w:hAnsi="Palatino Linotype" w:cs="Arial"/>
          <w:i/>
          <w:sz w:val="22"/>
          <w:szCs w:val="20"/>
          <w:lang w:val="es-ES_tradnl"/>
        </w:rPr>
        <w:t xml:space="preserve">. El Instituto Federal de </w:t>
      </w:r>
      <w:r w:rsidR="00676A42" w:rsidRPr="00B04C65">
        <w:rPr>
          <w:rFonts w:ascii="Palatino Linotype" w:eastAsiaTheme="minorEastAsia" w:hAnsi="Palatino Linotype" w:cs="Arial"/>
          <w:i/>
          <w:sz w:val="22"/>
          <w:szCs w:val="20"/>
          <w:lang w:val="es-ES_tradnl"/>
        </w:rPr>
        <w:t>Acceso a la Información</w:t>
      </w:r>
      <w:r w:rsidRPr="00B04C65">
        <w:rPr>
          <w:rFonts w:ascii="Palatino Linotype" w:eastAsiaTheme="minorEastAsia" w:hAnsi="Palatino Linotype" w:cs="Arial"/>
          <w:i/>
          <w:sz w:val="22"/>
          <w:szCs w:val="20"/>
          <w:lang w:val="es-ES_tradnl"/>
        </w:rPr>
        <w:t xml:space="preserve"> y Protección de Datos es un órgano de la Administración Pública Federal con autonomía operativa, presupuestaria y de decisión, encargado de promover y difundir el ejercicio del derecho de </w:t>
      </w:r>
      <w:r w:rsidR="00676A42" w:rsidRPr="00B04C65">
        <w:rPr>
          <w:rFonts w:ascii="Palatino Linotype" w:eastAsiaTheme="minorEastAsia" w:hAnsi="Palatino Linotype" w:cs="Arial"/>
          <w:i/>
          <w:sz w:val="22"/>
          <w:szCs w:val="20"/>
          <w:lang w:val="es-ES_tradnl"/>
        </w:rPr>
        <w:t>Acceso a la Información</w:t>
      </w:r>
      <w:r w:rsidRPr="00B04C65">
        <w:rPr>
          <w:rFonts w:ascii="Palatino Linotype" w:eastAsiaTheme="minorEastAsia" w:hAnsi="Palatino Linotype" w:cs="Arial"/>
          <w:i/>
          <w:sz w:val="22"/>
          <w:szCs w:val="20"/>
          <w:lang w:val="es-ES_tradnl"/>
        </w:rPr>
        <w:t xml:space="preserve">; resolver sobre la negativa de las solicitudes de </w:t>
      </w:r>
      <w:r w:rsidR="00676A42" w:rsidRPr="00B04C65">
        <w:rPr>
          <w:rFonts w:ascii="Palatino Linotype" w:eastAsiaTheme="minorEastAsia" w:hAnsi="Palatino Linotype" w:cs="Arial"/>
          <w:i/>
          <w:sz w:val="22"/>
          <w:szCs w:val="20"/>
          <w:lang w:val="es-ES_tradnl"/>
        </w:rPr>
        <w:t>Acceso a la Información</w:t>
      </w:r>
      <w:r w:rsidRPr="00B04C65">
        <w:rPr>
          <w:rFonts w:ascii="Palatino Linotype" w:eastAsiaTheme="minorEastAsia" w:hAnsi="Palatino Linotype" w:cs="Arial"/>
          <w:i/>
          <w:sz w:val="22"/>
          <w:szCs w:val="20"/>
          <w:lang w:val="es-ES_tradnl"/>
        </w:rPr>
        <w:t xml:space="preserve">;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w:t>
      </w:r>
      <w:r w:rsidR="00676A42" w:rsidRPr="00B04C65">
        <w:rPr>
          <w:rFonts w:ascii="Palatino Linotype" w:eastAsiaTheme="minorEastAsia" w:hAnsi="Palatino Linotype" w:cs="Arial"/>
          <w:i/>
          <w:sz w:val="22"/>
          <w:szCs w:val="20"/>
          <w:lang w:val="es-ES_tradnl"/>
        </w:rPr>
        <w:t>Acceso a la Información Pública</w:t>
      </w:r>
      <w:r w:rsidRPr="00B04C65">
        <w:rPr>
          <w:rFonts w:ascii="Palatino Linotype" w:eastAsiaTheme="minorEastAsia" w:hAnsi="Palatino Linotype" w:cs="Arial"/>
          <w:i/>
          <w:sz w:val="22"/>
          <w:szCs w:val="20"/>
          <w:lang w:val="es-ES_tradnl"/>
        </w:rPr>
        <w:t xml:space="preserve"> Gubernamental no se prevé una causal que permita al Instituto Federal de </w:t>
      </w:r>
      <w:r w:rsidR="00676A42" w:rsidRPr="00B04C65">
        <w:rPr>
          <w:rFonts w:ascii="Palatino Linotype" w:eastAsiaTheme="minorEastAsia" w:hAnsi="Palatino Linotype" w:cs="Arial"/>
          <w:i/>
          <w:sz w:val="22"/>
          <w:szCs w:val="20"/>
          <w:lang w:val="es-ES_tradnl"/>
        </w:rPr>
        <w:t>Acceso a la Información</w:t>
      </w:r>
      <w:r w:rsidRPr="00B04C65">
        <w:rPr>
          <w:rFonts w:ascii="Palatino Linotype" w:eastAsiaTheme="minorEastAsia" w:hAnsi="Palatino Linotype" w:cs="Arial"/>
          <w:i/>
          <w:sz w:val="22"/>
          <w:szCs w:val="20"/>
          <w:lang w:val="es-ES_tradnl"/>
        </w:rPr>
        <w:t xml:space="preserve"> y Protección de Datos conocer, vía recurso revisión, al respecto.</w:t>
      </w:r>
      <w:r w:rsidRPr="00B04C65">
        <w:rPr>
          <w:rFonts w:ascii="Palatino Linotype" w:eastAsiaTheme="minorEastAsia" w:hAnsi="Palatino Linotype" w:cs="Arial"/>
          <w:b/>
          <w:i/>
          <w:sz w:val="22"/>
          <w:szCs w:val="20"/>
          <w:lang w:val="es-ES_tradnl"/>
        </w:rPr>
        <w:t>”</w:t>
      </w:r>
      <w:r w:rsidRPr="00B04C65">
        <w:rPr>
          <w:rFonts w:ascii="Palatino Linotype" w:eastAsiaTheme="minorEastAsia" w:hAnsi="Palatino Linotype" w:cs="Arial"/>
          <w:i/>
          <w:sz w:val="22"/>
          <w:szCs w:val="20"/>
          <w:lang w:val="es-ES_tradnl"/>
        </w:rPr>
        <w:t xml:space="preserve"> (</w:t>
      </w:r>
      <w:proofErr w:type="gramStart"/>
      <w:r w:rsidRPr="00B04C65">
        <w:rPr>
          <w:rFonts w:ascii="Palatino Linotype" w:eastAsiaTheme="minorEastAsia" w:hAnsi="Palatino Linotype" w:cs="Arial"/>
          <w:i/>
          <w:sz w:val="22"/>
          <w:szCs w:val="20"/>
          <w:lang w:val="es-ES_tradnl"/>
        </w:rPr>
        <w:t>sic</w:t>
      </w:r>
      <w:proofErr w:type="gramEnd"/>
      <w:r w:rsidRPr="00B04C65">
        <w:rPr>
          <w:rFonts w:ascii="Palatino Linotype" w:eastAsiaTheme="minorEastAsia" w:hAnsi="Palatino Linotype" w:cs="Arial"/>
          <w:i/>
          <w:sz w:val="22"/>
          <w:szCs w:val="20"/>
          <w:lang w:val="es-ES_tradnl"/>
        </w:rPr>
        <w:t>)</w:t>
      </w:r>
    </w:p>
    <w:p w14:paraId="4428DFEA" w14:textId="77777777" w:rsidR="00C3298B" w:rsidRPr="00B04C65" w:rsidRDefault="00C3298B" w:rsidP="0052491F">
      <w:pPr>
        <w:rPr>
          <w:rFonts w:ascii="Palatino Linotype" w:hAnsi="Palatino Linotype"/>
        </w:rPr>
      </w:pPr>
    </w:p>
    <w:p w14:paraId="26523007" w14:textId="4BDC304C" w:rsidR="001460E7" w:rsidRPr="00B04C65" w:rsidRDefault="00C3298B" w:rsidP="0052491F">
      <w:pPr>
        <w:spacing w:line="360" w:lineRule="auto"/>
        <w:jc w:val="both"/>
        <w:rPr>
          <w:rFonts w:ascii="Palatino Linotype" w:hAnsi="Palatino Linotype" w:cs="Arial"/>
          <w:color w:val="000000" w:themeColor="text1"/>
        </w:rPr>
      </w:pPr>
      <w:r w:rsidRPr="00B04C65">
        <w:rPr>
          <w:rFonts w:ascii="Palatino Linotype" w:eastAsia="Palatino Linotype" w:hAnsi="Palatino Linotype" w:cs="Palatino Linotype"/>
          <w:color w:val="000000"/>
        </w:rPr>
        <w:lastRenderedPageBreak/>
        <w:t>Por otro lado, respecto al requerimiento identificado con el numeral 2</w:t>
      </w:r>
      <w:r w:rsidR="001460E7" w:rsidRPr="00B04C65">
        <w:rPr>
          <w:rFonts w:ascii="Palatino Linotype" w:eastAsia="Palatino Linotype" w:hAnsi="Palatino Linotype" w:cs="Palatino Linotype"/>
          <w:color w:val="000000"/>
        </w:rPr>
        <w:t xml:space="preserve"> y 3</w:t>
      </w:r>
      <w:r w:rsidRPr="00B04C65">
        <w:rPr>
          <w:rFonts w:ascii="Palatino Linotype" w:eastAsia="Palatino Linotype" w:hAnsi="Palatino Linotype" w:cs="Palatino Linotype"/>
          <w:color w:val="000000"/>
        </w:rPr>
        <w:t>, relacionado con organigramas</w:t>
      </w:r>
      <w:r w:rsidR="001460E7" w:rsidRPr="00B04C65">
        <w:rPr>
          <w:rFonts w:ascii="Palatino Linotype" w:eastAsia="Palatino Linotype" w:hAnsi="Palatino Linotype" w:cs="Palatino Linotype"/>
          <w:color w:val="000000"/>
        </w:rPr>
        <w:t xml:space="preserve"> y manuales de organización y </w:t>
      </w:r>
      <w:r w:rsidRPr="00B04C65">
        <w:rPr>
          <w:rFonts w:ascii="Palatino Linotype" w:eastAsia="Palatino Linotype" w:hAnsi="Palatino Linotype" w:cs="Palatino Linotype"/>
          <w:color w:val="000000"/>
        </w:rPr>
        <w:t xml:space="preserve"> de la actual administración 2022-2024; al respecto, </w:t>
      </w:r>
      <w:r w:rsidR="001460E7" w:rsidRPr="00B04C65">
        <w:rPr>
          <w:rFonts w:ascii="Palatino Linotype" w:eastAsia="Palatino Linotype" w:hAnsi="Palatino Linotype" w:cs="Palatino Linotype"/>
          <w:color w:val="000000"/>
        </w:rPr>
        <w:t xml:space="preserve">la servidor público de la Dirección de Administración refirió que se </w:t>
      </w:r>
      <w:r w:rsidR="001460E7" w:rsidRPr="00B04C65">
        <w:rPr>
          <w:rFonts w:ascii="Palatino Linotype" w:hAnsi="Palatino Linotype" w:cs="Arial"/>
          <w:color w:val="000000" w:themeColor="text1"/>
        </w:rPr>
        <w:t xml:space="preserve">encontraban en proceso de elaboración y aprobación; por su parte, la servidor pública habilitada de la Dirección General del Instituto de la Mujer de Toluca, adjuntó </w:t>
      </w:r>
      <w:r w:rsidRPr="00B04C65">
        <w:rPr>
          <w:rFonts w:ascii="Palatino Linotype" w:hAnsi="Palatino Linotype" w:cs="Arial"/>
          <w:color w:val="000000" w:themeColor="text1"/>
        </w:rPr>
        <w:t>Organigrama</w:t>
      </w:r>
      <w:r w:rsidR="001460E7" w:rsidRPr="00B04C65">
        <w:rPr>
          <w:rFonts w:ascii="Palatino Linotype" w:hAnsi="Palatino Linotype" w:cs="Arial"/>
          <w:color w:val="000000" w:themeColor="text1"/>
        </w:rPr>
        <w:t xml:space="preserve"> y Manual de Organización </w:t>
      </w:r>
      <w:r w:rsidRPr="00B04C65">
        <w:rPr>
          <w:rFonts w:ascii="Palatino Linotype" w:hAnsi="Palatino Linotype" w:cs="Arial"/>
          <w:color w:val="000000" w:themeColor="text1"/>
        </w:rPr>
        <w:t>del Instituto Municipal de la Mujer de Toluca</w:t>
      </w:r>
      <w:r w:rsidR="001460E7" w:rsidRPr="00B04C65">
        <w:rPr>
          <w:rFonts w:ascii="Palatino Linotype" w:hAnsi="Palatino Linotype" w:cs="Arial"/>
          <w:color w:val="000000" w:themeColor="text1"/>
        </w:rPr>
        <w:t xml:space="preserve">, los cuales se encontraban vigentes a la fecha de la solicitud. </w:t>
      </w:r>
    </w:p>
    <w:p w14:paraId="1274C897" w14:textId="77777777" w:rsidR="001460E7" w:rsidRPr="00B04C65" w:rsidRDefault="001460E7" w:rsidP="0052491F">
      <w:pPr>
        <w:spacing w:line="360" w:lineRule="auto"/>
        <w:jc w:val="both"/>
        <w:rPr>
          <w:rFonts w:ascii="Palatino Linotype" w:hAnsi="Palatino Linotype" w:cs="Arial"/>
          <w:color w:val="000000" w:themeColor="text1"/>
        </w:rPr>
      </w:pPr>
    </w:p>
    <w:p w14:paraId="2ECD6D70" w14:textId="4681FF50" w:rsidR="005C6F15" w:rsidRPr="00B04C65" w:rsidRDefault="005C6F15" w:rsidP="0052491F">
      <w:pPr>
        <w:spacing w:line="360" w:lineRule="auto"/>
        <w:jc w:val="both"/>
        <w:rPr>
          <w:rFonts w:ascii="Palatino Linotype" w:hAnsi="Palatino Linotype" w:cs="Arial"/>
        </w:rPr>
      </w:pPr>
      <w:r w:rsidRPr="00B04C65">
        <w:rPr>
          <w:rFonts w:ascii="Palatino Linotype" w:eastAsia="Calibri" w:hAnsi="Palatino Linotype" w:cs="Arial"/>
          <w:lang w:val="es-ES"/>
        </w:rPr>
        <w:t xml:space="preserve">Es así que, del análisis realizado a la respuesta del </w:t>
      </w:r>
      <w:r w:rsidRPr="00B04C65">
        <w:rPr>
          <w:rFonts w:ascii="Palatino Linotype" w:eastAsia="Calibri" w:hAnsi="Palatino Linotype" w:cs="Arial"/>
          <w:b/>
          <w:lang w:val="es-ES"/>
        </w:rPr>
        <w:t xml:space="preserve">SUJETO OBLIGADO </w:t>
      </w:r>
      <w:r w:rsidRPr="00B04C65">
        <w:rPr>
          <w:rFonts w:ascii="Palatino Linotype" w:eastAsia="Calibri" w:hAnsi="Palatino Linotype" w:cs="Arial"/>
          <w:lang w:val="es-ES"/>
        </w:rPr>
        <w:t xml:space="preserve">se advierte que </w:t>
      </w:r>
      <w:r w:rsidRPr="00B04C65">
        <w:rPr>
          <w:rFonts w:ascii="Palatino Linotype" w:hAnsi="Palatino Linotype" w:cs="Arial"/>
        </w:rPr>
        <w:t>e</w:t>
      </w:r>
      <w:r w:rsidRPr="00B04C65">
        <w:rPr>
          <w:rFonts w:ascii="Palatino Linotype" w:hAnsi="Palatino Linotype"/>
          <w:color w:val="000000" w:themeColor="text1"/>
          <w:lang w:eastAsia="en-US"/>
        </w:rPr>
        <w:t xml:space="preserve">l </w:t>
      </w:r>
      <w:r w:rsidRPr="00B04C65">
        <w:rPr>
          <w:rFonts w:ascii="Palatino Linotype" w:hAnsi="Palatino Linotype"/>
          <w:color w:val="222222"/>
          <w:shd w:val="clear" w:color="auto" w:fill="FFFFFF"/>
        </w:rPr>
        <w:t xml:space="preserve">Titular de la Unidad de Transparencia </w:t>
      </w:r>
      <w:r w:rsidRPr="00B04C65">
        <w:rPr>
          <w:rFonts w:ascii="Palatino Linotype" w:hAnsi="Palatino Linotype" w:cs="Arial"/>
        </w:rPr>
        <w:t xml:space="preserve">no siguió a cabalidad el procedimiento de </w:t>
      </w:r>
      <w:r w:rsidR="00676A42" w:rsidRPr="00B04C65">
        <w:rPr>
          <w:rFonts w:ascii="Palatino Linotype" w:hAnsi="Palatino Linotype" w:cs="Arial"/>
        </w:rPr>
        <w:t>Acceso a la Información</w:t>
      </w:r>
      <w:r w:rsidRPr="00B04C65">
        <w:rPr>
          <w:rFonts w:ascii="Palatino Linotype" w:hAnsi="Palatino Linotype" w:cs="Arial"/>
        </w:rPr>
        <w:t xml:space="preserve"> previsto en el artículo 162 de la Ley de Transparencia y </w:t>
      </w:r>
      <w:r w:rsidR="00676A42" w:rsidRPr="00B04C65">
        <w:rPr>
          <w:rFonts w:ascii="Palatino Linotype" w:hAnsi="Palatino Linotype" w:cs="Arial"/>
        </w:rPr>
        <w:t>Acceso a la Información Pública</w:t>
      </w:r>
      <w:r w:rsidRPr="00B04C65">
        <w:rPr>
          <w:rFonts w:ascii="Palatino Linotype" w:hAnsi="Palatino Linotype" w:cs="Arial"/>
        </w:rPr>
        <w:t xml:space="preserve">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19EC28CC" w14:textId="77777777" w:rsidR="005C6F15" w:rsidRPr="00B04C65" w:rsidRDefault="005C6F15" w:rsidP="0052491F">
      <w:pPr>
        <w:spacing w:line="360" w:lineRule="auto"/>
        <w:jc w:val="both"/>
        <w:rPr>
          <w:rFonts w:ascii="Palatino Linotype" w:hAnsi="Palatino Linotype" w:cs="Arial"/>
        </w:rPr>
      </w:pPr>
    </w:p>
    <w:p w14:paraId="13E5DC0D" w14:textId="77777777" w:rsidR="005C6F15" w:rsidRPr="00B04C65" w:rsidRDefault="005C6F15" w:rsidP="0052491F">
      <w:pPr>
        <w:spacing w:line="360" w:lineRule="auto"/>
        <w:jc w:val="both"/>
        <w:rPr>
          <w:rFonts w:ascii="Palatino Linotype" w:hAnsi="Palatino Linotype" w:cs="Arial"/>
        </w:rPr>
      </w:pPr>
      <w:r w:rsidRPr="00B04C65">
        <w:rPr>
          <w:rFonts w:ascii="Palatino Linotype" w:hAnsi="Palatino Linotype" w:cs="Arial"/>
        </w:rPr>
        <w:t>A efecto de determinar la legalidad de dicha respuesta, es necesario tomar en cuenta las siguientes disposiciones de la Ley de la materia.</w:t>
      </w:r>
    </w:p>
    <w:p w14:paraId="74378C34" w14:textId="77777777" w:rsidR="005C6F15" w:rsidRPr="00B04C65" w:rsidRDefault="005C6F15" w:rsidP="0052491F">
      <w:pPr>
        <w:ind w:left="851" w:right="901"/>
        <w:jc w:val="both"/>
        <w:rPr>
          <w:rFonts w:ascii="Palatino Linotype" w:hAnsi="Palatino Linotype"/>
          <w:i/>
          <w:sz w:val="22"/>
          <w:szCs w:val="22"/>
        </w:rPr>
      </w:pPr>
    </w:p>
    <w:p w14:paraId="120A8A8C"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w:t>
      </w:r>
      <w:r w:rsidRPr="00B04C65">
        <w:rPr>
          <w:rFonts w:ascii="Palatino Linotype" w:hAnsi="Palatino Linotype"/>
          <w:b/>
          <w:i/>
          <w:sz w:val="22"/>
          <w:szCs w:val="22"/>
        </w:rPr>
        <w:t>Artículo 50.</w:t>
      </w:r>
      <w:r w:rsidRPr="00B04C65">
        <w:rPr>
          <w:rFonts w:ascii="Palatino Linotype" w:hAnsi="Palatino Linotype"/>
          <w:i/>
          <w:sz w:val="22"/>
          <w:szCs w:val="22"/>
        </w:rPr>
        <w:t xml:space="preserve"> Los sujetos obligados contarán con un área responsable para la atención de las solicitudes de </w:t>
      </w:r>
      <w:r w:rsidRPr="00B04C65">
        <w:rPr>
          <w:rFonts w:ascii="Palatino Linotype" w:hAnsi="Palatino Linotype" w:cs="Arial"/>
          <w:i/>
          <w:sz w:val="22"/>
          <w:szCs w:val="22"/>
          <w:lang w:eastAsia="es-MX"/>
        </w:rPr>
        <w:t>información</w:t>
      </w:r>
      <w:r w:rsidRPr="00B04C65">
        <w:rPr>
          <w:rFonts w:ascii="Palatino Linotype" w:hAnsi="Palatino Linotype"/>
          <w:i/>
          <w:sz w:val="22"/>
          <w:szCs w:val="22"/>
        </w:rPr>
        <w:t>, a la que se le denominará Unidad de Transparencia.</w:t>
      </w:r>
    </w:p>
    <w:p w14:paraId="3971E6D0" w14:textId="77777777" w:rsidR="005C6F15" w:rsidRPr="00B04C65" w:rsidRDefault="005C6F15" w:rsidP="0052491F">
      <w:pPr>
        <w:ind w:left="567" w:right="618"/>
        <w:contextualSpacing/>
        <w:jc w:val="both"/>
        <w:rPr>
          <w:rFonts w:ascii="Palatino Linotype" w:hAnsi="Palatino Linotype"/>
          <w:i/>
          <w:sz w:val="22"/>
          <w:szCs w:val="22"/>
        </w:rPr>
      </w:pPr>
    </w:p>
    <w:p w14:paraId="61B09E1D"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b/>
          <w:i/>
          <w:sz w:val="22"/>
          <w:szCs w:val="22"/>
        </w:rPr>
        <w:t>Artículo 51</w:t>
      </w:r>
      <w:r w:rsidRPr="00B04C65">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B04C65">
        <w:rPr>
          <w:rFonts w:ascii="Palatino Linotype" w:hAnsi="Palatino Linotype" w:cs="Arial"/>
          <w:i/>
          <w:sz w:val="22"/>
          <w:szCs w:val="22"/>
          <w:lang w:eastAsia="es-MX"/>
        </w:rPr>
        <w:t>internamente</w:t>
      </w:r>
      <w:r w:rsidRPr="00B04C65">
        <w:rPr>
          <w:rFonts w:ascii="Palatino Linotype" w:hAnsi="Palatino Linotype"/>
          <w:i/>
          <w:sz w:val="22"/>
          <w:szCs w:val="22"/>
        </w:rPr>
        <w:t xml:space="preserve"> la solicitud de información y tendrá la responsabilidad de verificar en cada caso que la misma no </w:t>
      </w:r>
      <w:r w:rsidRPr="00B04C65">
        <w:rPr>
          <w:rFonts w:ascii="Palatino Linotype" w:hAnsi="Palatino Linotype"/>
          <w:i/>
          <w:sz w:val="22"/>
          <w:szCs w:val="22"/>
        </w:rPr>
        <w:lastRenderedPageBreak/>
        <w:t>sea confidencial o reservada. Dicha Unidad contará con las facultades internas necesarias para gestionar la atención a las solicitudes de información en los términos de la Ley General y la presente Ley.</w:t>
      </w:r>
    </w:p>
    <w:p w14:paraId="4FAEB598" w14:textId="77777777" w:rsidR="005C6F15" w:rsidRPr="00B04C65" w:rsidRDefault="005C6F15" w:rsidP="0052491F">
      <w:pPr>
        <w:ind w:left="567" w:right="618"/>
        <w:contextualSpacing/>
        <w:jc w:val="both"/>
        <w:rPr>
          <w:rFonts w:ascii="Palatino Linotype" w:hAnsi="Palatino Linotype"/>
          <w:i/>
          <w:sz w:val="22"/>
          <w:szCs w:val="22"/>
        </w:rPr>
      </w:pPr>
    </w:p>
    <w:p w14:paraId="7C797A1B"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b/>
          <w:i/>
          <w:sz w:val="22"/>
          <w:szCs w:val="22"/>
        </w:rPr>
        <w:t>Artículo 53</w:t>
      </w:r>
      <w:r w:rsidRPr="00B04C65">
        <w:rPr>
          <w:rFonts w:ascii="Palatino Linotype" w:hAnsi="Palatino Linotype"/>
          <w:i/>
          <w:sz w:val="22"/>
          <w:szCs w:val="22"/>
        </w:rPr>
        <w:t xml:space="preserve">. Las Unidades de </w:t>
      </w:r>
      <w:r w:rsidRPr="00B04C65">
        <w:rPr>
          <w:rFonts w:ascii="Palatino Linotype" w:hAnsi="Palatino Linotype" w:cs="Arial"/>
          <w:i/>
          <w:sz w:val="22"/>
          <w:szCs w:val="22"/>
          <w:lang w:eastAsia="es-MX"/>
        </w:rPr>
        <w:t>Transparencia</w:t>
      </w:r>
      <w:r w:rsidRPr="00B04C65">
        <w:rPr>
          <w:rFonts w:ascii="Palatino Linotype" w:hAnsi="Palatino Linotype"/>
          <w:i/>
          <w:sz w:val="22"/>
          <w:szCs w:val="22"/>
        </w:rPr>
        <w:t xml:space="preserve"> tendrán las siguientes funciones:</w:t>
      </w:r>
    </w:p>
    <w:p w14:paraId="5B4E619B"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 xml:space="preserve">I. Recabar, difundir y actualizar la información relativa a las obligaciones de transparencia comunes y específicas a la </w:t>
      </w:r>
      <w:r w:rsidRPr="00B04C65">
        <w:rPr>
          <w:rFonts w:ascii="Palatino Linotype" w:hAnsi="Palatino Linotype" w:cs="Arial"/>
          <w:i/>
          <w:sz w:val="22"/>
          <w:szCs w:val="22"/>
          <w:lang w:eastAsia="es-MX"/>
        </w:rPr>
        <w:t>que</w:t>
      </w:r>
      <w:r w:rsidRPr="00B04C65">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690364A0" w14:textId="38B7EB51" w:rsidR="005C6F15" w:rsidRPr="00B04C65" w:rsidRDefault="005C6F15" w:rsidP="0052491F">
      <w:pPr>
        <w:ind w:left="851" w:right="901"/>
        <w:jc w:val="both"/>
        <w:rPr>
          <w:rFonts w:ascii="Palatino Linotype" w:hAnsi="Palatino Linotype"/>
          <w:b/>
          <w:i/>
          <w:sz w:val="22"/>
          <w:szCs w:val="22"/>
        </w:rPr>
      </w:pPr>
      <w:r w:rsidRPr="00B04C65">
        <w:rPr>
          <w:rFonts w:ascii="Palatino Linotype" w:hAnsi="Palatino Linotype"/>
          <w:b/>
          <w:i/>
          <w:sz w:val="22"/>
          <w:szCs w:val="22"/>
        </w:rPr>
        <w:t xml:space="preserve">II. Recibir, </w:t>
      </w:r>
      <w:r w:rsidRPr="00B04C65">
        <w:rPr>
          <w:rFonts w:ascii="Palatino Linotype" w:hAnsi="Palatino Linotype"/>
          <w:b/>
          <w:i/>
          <w:sz w:val="22"/>
          <w:szCs w:val="22"/>
          <w:u w:val="single"/>
        </w:rPr>
        <w:t>tramitar</w:t>
      </w:r>
      <w:r w:rsidRPr="00B04C65">
        <w:rPr>
          <w:rFonts w:ascii="Palatino Linotype" w:hAnsi="Palatino Linotype"/>
          <w:b/>
          <w:i/>
          <w:sz w:val="22"/>
          <w:szCs w:val="22"/>
        </w:rPr>
        <w:t xml:space="preserve"> y dar respuesta a las solicitudes de </w:t>
      </w:r>
      <w:r w:rsidR="00676A42" w:rsidRPr="00B04C65">
        <w:rPr>
          <w:rFonts w:ascii="Palatino Linotype" w:hAnsi="Palatino Linotype"/>
          <w:b/>
          <w:i/>
          <w:sz w:val="22"/>
          <w:szCs w:val="22"/>
        </w:rPr>
        <w:t>Acceso a la Información</w:t>
      </w:r>
      <w:r w:rsidRPr="00B04C65">
        <w:rPr>
          <w:rFonts w:ascii="Palatino Linotype" w:hAnsi="Palatino Linotype"/>
          <w:b/>
          <w:i/>
          <w:sz w:val="22"/>
          <w:szCs w:val="22"/>
        </w:rPr>
        <w:t>;</w:t>
      </w:r>
    </w:p>
    <w:p w14:paraId="42384EDA" w14:textId="4C2CCA91"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 xml:space="preserve">III. Auxiliar a los particulares en la elaboración de solicitudes de </w:t>
      </w:r>
      <w:r w:rsidR="00676A42" w:rsidRPr="00B04C65">
        <w:rPr>
          <w:rFonts w:ascii="Palatino Linotype" w:hAnsi="Palatino Linotype"/>
          <w:i/>
          <w:sz w:val="22"/>
          <w:szCs w:val="22"/>
        </w:rPr>
        <w:t>Acceso a la Información</w:t>
      </w:r>
      <w:r w:rsidRPr="00B04C65">
        <w:rPr>
          <w:rFonts w:ascii="Palatino Linotype" w:hAnsi="Palatino Linotype"/>
          <w:i/>
          <w:sz w:val="22"/>
          <w:szCs w:val="22"/>
        </w:rPr>
        <w:t xml:space="preserve"> y, en su caso, orientarlos sobre los sujetos </w:t>
      </w:r>
      <w:r w:rsidRPr="00B04C65">
        <w:rPr>
          <w:rFonts w:ascii="Palatino Linotype" w:hAnsi="Palatino Linotype" w:cs="Arial"/>
          <w:i/>
          <w:sz w:val="22"/>
          <w:szCs w:val="22"/>
          <w:lang w:eastAsia="es-MX"/>
        </w:rPr>
        <w:t>obligados</w:t>
      </w:r>
      <w:r w:rsidRPr="00B04C65">
        <w:rPr>
          <w:rFonts w:ascii="Palatino Linotype" w:hAnsi="Palatino Linotype"/>
          <w:i/>
          <w:sz w:val="22"/>
          <w:szCs w:val="22"/>
        </w:rPr>
        <w:t xml:space="preserve"> competentes conforme a la normatividad aplicable;</w:t>
      </w:r>
    </w:p>
    <w:p w14:paraId="0535DD49" w14:textId="314AF3BB"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 xml:space="preserve">IV. Realizar, con efectividad, los trámites internos necesarios para la atención de las solicitudes de </w:t>
      </w:r>
      <w:r w:rsidR="00676A42" w:rsidRPr="00B04C65">
        <w:rPr>
          <w:rFonts w:ascii="Palatino Linotype" w:hAnsi="Palatino Linotype"/>
          <w:i/>
          <w:sz w:val="22"/>
          <w:szCs w:val="22"/>
        </w:rPr>
        <w:t>Acceso a la Información</w:t>
      </w:r>
      <w:r w:rsidRPr="00B04C65">
        <w:rPr>
          <w:rFonts w:ascii="Palatino Linotype" w:hAnsi="Palatino Linotype"/>
          <w:i/>
          <w:sz w:val="22"/>
          <w:szCs w:val="22"/>
        </w:rPr>
        <w:t>;</w:t>
      </w:r>
    </w:p>
    <w:p w14:paraId="7E76F60F"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V. Entregar, en su caso, a los particulares la información solicitada;</w:t>
      </w:r>
    </w:p>
    <w:p w14:paraId="34CA94A9"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VI. Efectuar las notificaciones a los solicitantes;</w:t>
      </w:r>
    </w:p>
    <w:p w14:paraId="5AB5F0EF" w14:textId="5CF932A8"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 xml:space="preserve">VII. Proponer al Comité de Transparencia, los procedimientos internos que aseguren la mayor eficiencia en la gestión de las solicitudes de </w:t>
      </w:r>
      <w:r w:rsidR="00676A42" w:rsidRPr="00B04C65">
        <w:rPr>
          <w:rFonts w:ascii="Palatino Linotype" w:hAnsi="Palatino Linotype"/>
          <w:i/>
          <w:sz w:val="22"/>
          <w:szCs w:val="22"/>
        </w:rPr>
        <w:t>Acceso a la Información</w:t>
      </w:r>
      <w:r w:rsidRPr="00B04C65">
        <w:rPr>
          <w:rFonts w:ascii="Palatino Linotype" w:hAnsi="Palatino Linotype"/>
          <w:i/>
          <w:sz w:val="22"/>
          <w:szCs w:val="22"/>
        </w:rPr>
        <w:t>, conforme a la normatividad aplicable;</w:t>
      </w:r>
    </w:p>
    <w:p w14:paraId="10E8DCFD" w14:textId="66ED103B"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 xml:space="preserve">VIII. Proponer a quien preside el Comité de Transparencia, personal habilitado que sea necesario para recibir y dar trámite a las solicitudes de </w:t>
      </w:r>
      <w:r w:rsidR="00676A42" w:rsidRPr="00B04C65">
        <w:rPr>
          <w:rFonts w:ascii="Palatino Linotype" w:hAnsi="Palatino Linotype"/>
          <w:i/>
          <w:sz w:val="22"/>
          <w:szCs w:val="22"/>
        </w:rPr>
        <w:t>Acceso a la Información</w:t>
      </w:r>
      <w:r w:rsidRPr="00B04C65">
        <w:rPr>
          <w:rFonts w:ascii="Palatino Linotype" w:hAnsi="Palatino Linotype"/>
          <w:i/>
          <w:sz w:val="22"/>
          <w:szCs w:val="22"/>
        </w:rPr>
        <w:t>;</w:t>
      </w:r>
    </w:p>
    <w:p w14:paraId="5072996B" w14:textId="713B5490"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 xml:space="preserve">IX. Llevar un registro de las solicitudes de </w:t>
      </w:r>
      <w:r w:rsidR="00676A42" w:rsidRPr="00B04C65">
        <w:rPr>
          <w:rFonts w:ascii="Palatino Linotype" w:hAnsi="Palatino Linotype"/>
          <w:i/>
          <w:sz w:val="22"/>
          <w:szCs w:val="22"/>
        </w:rPr>
        <w:t>Acceso a la Información</w:t>
      </w:r>
      <w:r w:rsidRPr="00B04C65">
        <w:rPr>
          <w:rFonts w:ascii="Palatino Linotype" w:hAnsi="Palatino Linotype"/>
          <w:i/>
          <w:sz w:val="22"/>
          <w:szCs w:val="22"/>
        </w:rPr>
        <w:t>, sus respuestas, resultados, costos de reproducción y envío, resolución a los recursos de revisión que se hayan emitido en contra de sus respuestas y del cumplimiento de las mismas;</w:t>
      </w:r>
    </w:p>
    <w:p w14:paraId="577490F6"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X. Presentar ante el Comité, el proyecto de clasificación de información;</w:t>
      </w:r>
    </w:p>
    <w:p w14:paraId="2DEA0735"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XI. Promover e implementar políticas de transparencia proactiva procurando su accesibilidad;</w:t>
      </w:r>
    </w:p>
    <w:p w14:paraId="06234DEE"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XII. Fomentar la transparencia y accesibilidad al interior del sujeto obligado;</w:t>
      </w:r>
    </w:p>
    <w:p w14:paraId="1371567D"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XIII. Hacer del conocimiento de la instancia competente la probable responsabilidad por el incumplimiento de las obligaciones previstas en la presente Ley; y</w:t>
      </w:r>
    </w:p>
    <w:p w14:paraId="7E0FC7A2" w14:textId="760576F1"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 xml:space="preserve">XIV. Las demás que resulten necesarias para facilitar el </w:t>
      </w:r>
      <w:r w:rsidR="00676A42" w:rsidRPr="00B04C65">
        <w:rPr>
          <w:rFonts w:ascii="Palatino Linotype" w:hAnsi="Palatino Linotype"/>
          <w:i/>
          <w:sz w:val="22"/>
          <w:szCs w:val="22"/>
        </w:rPr>
        <w:t>Acceso a la Información</w:t>
      </w:r>
      <w:r w:rsidRPr="00B04C65">
        <w:rPr>
          <w:rFonts w:ascii="Palatino Linotype" w:hAnsi="Palatino Linotype"/>
          <w:i/>
          <w:sz w:val="22"/>
          <w:szCs w:val="22"/>
        </w:rPr>
        <w:t xml:space="preserve"> y aquellas que se desprenden de la presente Ley y demás disposiciones jurídicas aplicables.</w:t>
      </w:r>
    </w:p>
    <w:p w14:paraId="3E6A83F8"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7558D26" w14:textId="035505D3"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lastRenderedPageBreak/>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w:t>
      </w:r>
      <w:r w:rsidR="00676A42" w:rsidRPr="00B04C65">
        <w:rPr>
          <w:rFonts w:ascii="Palatino Linotype" w:hAnsi="Palatino Linotype"/>
          <w:i/>
          <w:sz w:val="22"/>
          <w:szCs w:val="22"/>
        </w:rPr>
        <w:t>Acceso a la Información</w:t>
      </w:r>
      <w:r w:rsidRPr="00B04C65">
        <w:rPr>
          <w:rFonts w:ascii="Palatino Linotype" w:hAnsi="Palatino Linotype"/>
          <w:i/>
          <w:sz w:val="22"/>
          <w:szCs w:val="22"/>
        </w:rPr>
        <w:t xml:space="preserve"> y facilitar su gestión e interponer los recursos que las leyes establezcan.</w:t>
      </w:r>
    </w:p>
    <w:p w14:paraId="4814AC4B" w14:textId="77777777" w:rsidR="005C6F15" w:rsidRPr="00B04C65" w:rsidRDefault="005C6F15" w:rsidP="0052491F">
      <w:pPr>
        <w:ind w:left="567" w:right="618"/>
        <w:contextualSpacing/>
        <w:jc w:val="both"/>
        <w:rPr>
          <w:rFonts w:ascii="Palatino Linotype" w:hAnsi="Palatino Linotype"/>
          <w:i/>
          <w:sz w:val="22"/>
          <w:szCs w:val="22"/>
        </w:rPr>
      </w:pPr>
    </w:p>
    <w:p w14:paraId="5C2289A5"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b/>
          <w:i/>
          <w:sz w:val="22"/>
          <w:szCs w:val="22"/>
        </w:rPr>
        <w:t>Artículo 59</w:t>
      </w:r>
      <w:r w:rsidRPr="00B04C65">
        <w:rPr>
          <w:rFonts w:ascii="Palatino Linotype" w:hAnsi="Palatino Linotype"/>
          <w:i/>
          <w:sz w:val="22"/>
          <w:szCs w:val="22"/>
        </w:rPr>
        <w:t>. Los servidores públicos habilitados tendrán las funciones siguientes:</w:t>
      </w:r>
    </w:p>
    <w:p w14:paraId="340754F6"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I. Localizar la información que le solicite la Unidad de Transparencia;</w:t>
      </w:r>
    </w:p>
    <w:p w14:paraId="185328ED"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II. Proporcionar la información que obre en los archivos y que le sea solicitada por la Unidad de Transparencia;</w:t>
      </w:r>
    </w:p>
    <w:p w14:paraId="4955D17B"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III. Apoyar a la Unidad de Transparencia en lo que esta le solicite para el cumplimiento de sus funciones;</w:t>
      </w:r>
    </w:p>
    <w:p w14:paraId="7C523D29"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IV. Proporcionar a la Unidad de Transparencia, las modificaciones a la información pública de oficio que obre en su poder;</w:t>
      </w:r>
    </w:p>
    <w:p w14:paraId="7A015A28"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20ECB1EF"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VI. Verificar, una vez analizado el contenido de la información, que no se encuentre en los supuestos de información clasificada; y</w:t>
      </w:r>
    </w:p>
    <w:p w14:paraId="3372EBFA"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VII. Dar cuenta a la Unidad de Transparencia del vencimiento de los plazos de reserva.</w:t>
      </w:r>
    </w:p>
    <w:p w14:paraId="5AD39A9A" w14:textId="77777777" w:rsidR="005C6F15" w:rsidRPr="00B04C65" w:rsidRDefault="005C6F15" w:rsidP="0052491F">
      <w:pPr>
        <w:ind w:left="567" w:right="618"/>
        <w:contextualSpacing/>
        <w:jc w:val="both"/>
        <w:rPr>
          <w:rFonts w:ascii="Palatino Linotype" w:hAnsi="Palatino Linotype"/>
          <w:i/>
          <w:sz w:val="22"/>
          <w:szCs w:val="22"/>
        </w:rPr>
      </w:pPr>
    </w:p>
    <w:p w14:paraId="02DEFC69"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b/>
          <w:i/>
          <w:sz w:val="22"/>
          <w:szCs w:val="22"/>
        </w:rPr>
        <w:t>Artículo 162</w:t>
      </w:r>
      <w:r w:rsidRPr="00B04C65">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F86024A" w14:textId="77777777" w:rsidR="005C6F15" w:rsidRPr="00B04C65" w:rsidRDefault="005C6F15" w:rsidP="0052491F">
      <w:pPr>
        <w:ind w:left="851" w:right="901"/>
        <w:jc w:val="both"/>
        <w:rPr>
          <w:rFonts w:ascii="Palatino Linotype" w:hAnsi="Palatino Linotype"/>
          <w:i/>
          <w:sz w:val="22"/>
          <w:szCs w:val="22"/>
        </w:rPr>
      </w:pPr>
      <w:r w:rsidRPr="00B04C65">
        <w:rPr>
          <w:rFonts w:ascii="Palatino Linotype" w:hAnsi="Palatino Linotype"/>
          <w:i/>
          <w:sz w:val="22"/>
          <w:szCs w:val="22"/>
        </w:rPr>
        <w:t>(Énfasis añadido)</w:t>
      </w:r>
    </w:p>
    <w:p w14:paraId="1312A8EE" w14:textId="77777777" w:rsidR="005C6F15" w:rsidRPr="00B04C65" w:rsidRDefault="005C6F15" w:rsidP="0052491F">
      <w:pPr>
        <w:jc w:val="both"/>
        <w:rPr>
          <w:rFonts w:ascii="Palatino Linotype" w:hAnsi="Palatino Linotype" w:cs="Arial"/>
        </w:rPr>
      </w:pPr>
    </w:p>
    <w:p w14:paraId="4DE766FC" w14:textId="77777777" w:rsidR="005C6F15" w:rsidRPr="00B04C65" w:rsidRDefault="005C6F15" w:rsidP="0052491F">
      <w:pPr>
        <w:spacing w:line="360" w:lineRule="auto"/>
        <w:jc w:val="both"/>
        <w:rPr>
          <w:rFonts w:ascii="Palatino Linotype" w:eastAsia="Calibri" w:hAnsi="Palatino Linotype"/>
        </w:rPr>
      </w:pPr>
      <w:r w:rsidRPr="00B04C65">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B04C65">
        <w:rPr>
          <w:rFonts w:ascii="Palatino Linotype" w:eastAsia="Calibri" w:hAnsi="Palatino Linotype"/>
          <w:b/>
        </w:rPr>
        <w:t>EL SUJETO OBLIGADO</w:t>
      </w:r>
      <w:r w:rsidRPr="00B04C65">
        <w:rPr>
          <w:rFonts w:ascii="Palatino Linotype" w:eastAsia="Calibri" w:hAnsi="Palatino Linotype"/>
        </w:rPr>
        <w:t xml:space="preserve"> y los solicitantes, y tiene bajo su responsabilidad el tramitar internamente la solicitud de información.</w:t>
      </w:r>
    </w:p>
    <w:p w14:paraId="4166B80D" w14:textId="77777777" w:rsidR="005C6F15" w:rsidRPr="00B04C65" w:rsidRDefault="005C6F15" w:rsidP="0052491F">
      <w:pPr>
        <w:spacing w:line="360" w:lineRule="auto"/>
        <w:ind w:left="426"/>
        <w:jc w:val="both"/>
        <w:rPr>
          <w:rFonts w:ascii="Palatino Linotype" w:eastAsia="Calibri" w:hAnsi="Palatino Linotype"/>
        </w:rPr>
      </w:pPr>
    </w:p>
    <w:p w14:paraId="1CAF90C8" w14:textId="77777777" w:rsidR="005C6F15" w:rsidRPr="00B04C65" w:rsidRDefault="005C6F15" w:rsidP="0052491F">
      <w:pPr>
        <w:spacing w:line="360" w:lineRule="auto"/>
        <w:jc w:val="both"/>
        <w:rPr>
          <w:rFonts w:ascii="Palatino Linotype" w:eastAsia="Calibri" w:hAnsi="Palatino Linotype"/>
        </w:rPr>
      </w:pPr>
      <w:r w:rsidRPr="00B04C65">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B04C65">
        <w:rPr>
          <w:rFonts w:ascii="Palatino Linotype" w:eastAsia="Calibri" w:hAnsi="Palatino Linotype"/>
          <w:b/>
        </w:rPr>
        <w:t xml:space="preserve">SUJETO OBLIGADO; </w:t>
      </w:r>
      <w:r w:rsidRPr="00B04C65">
        <w:rPr>
          <w:rFonts w:ascii="Palatino Linotype" w:eastAsia="Calibri" w:hAnsi="Palatino Linotype"/>
        </w:rPr>
        <w:t xml:space="preserve">es por ello que, debe turnar la solicitud a </w:t>
      </w:r>
      <w:r w:rsidRPr="00B04C65">
        <w:rPr>
          <w:rFonts w:ascii="Palatino Linotype" w:hAnsi="Palatino Linotype" w:cs="Arial"/>
        </w:rPr>
        <w:t xml:space="preserve">todas las áreas que </w:t>
      </w:r>
      <w:r w:rsidRPr="00B04C65">
        <w:rPr>
          <w:rFonts w:ascii="Palatino Linotype" w:eastAsia="Calibri" w:hAnsi="Palatino Linotype"/>
        </w:rPr>
        <w:t>pudieran generar, administrar o poseer la información requerida por la particular; pues tienen como función, buscar, localizar y poseer la información, así como entregarla.</w:t>
      </w:r>
    </w:p>
    <w:p w14:paraId="16521C21" w14:textId="77777777" w:rsidR="005C6F15" w:rsidRPr="00B04C65" w:rsidRDefault="005C6F15" w:rsidP="0052491F">
      <w:pPr>
        <w:spacing w:line="360" w:lineRule="auto"/>
        <w:jc w:val="both"/>
        <w:rPr>
          <w:rFonts w:ascii="Palatino Linotype" w:hAnsi="Palatino Linotype" w:cs="Arial"/>
        </w:rPr>
      </w:pPr>
    </w:p>
    <w:p w14:paraId="670DDECD" w14:textId="77777777" w:rsidR="005C6F15" w:rsidRPr="00B04C65" w:rsidRDefault="005C6F15" w:rsidP="0052491F">
      <w:pPr>
        <w:spacing w:line="360" w:lineRule="auto"/>
        <w:jc w:val="both"/>
        <w:rPr>
          <w:rFonts w:ascii="Palatino Linotype" w:eastAsia="Calibri" w:hAnsi="Palatino Linotype"/>
        </w:rPr>
      </w:pPr>
      <w:r w:rsidRPr="00B04C65">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1A293CE3" w14:textId="77777777" w:rsidR="005C6F15" w:rsidRPr="00B04C65" w:rsidRDefault="005C6F15" w:rsidP="0052491F">
      <w:pPr>
        <w:spacing w:line="360" w:lineRule="auto"/>
        <w:rPr>
          <w:rFonts w:ascii="Palatino Linotype" w:hAnsi="Palatino Linotype"/>
        </w:rPr>
      </w:pPr>
    </w:p>
    <w:p w14:paraId="6C43016C" w14:textId="77777777" w:rsidR="00885C9B" w:rsidRPr="00B04C65" w:rsidRDefault="005C6F15" w:rsidP="0052491F">
      <w:pPr>
        <w:spacing w:line="360" w:lineRule="auto"/>
        <w:jc w:val="both"/>
        <w:rPr>
          <w:rFonts w:ascii="Palatino Linotype" w:eastAsia="Calibri" w:hAnsi="Palatino Linotype" w:cs="Arial"/>
          <w:color w:val="000000" w:themeColor="text1"/>
          <w:lang w:val="es-ES"/>
        </w:rPr>
      </w:pPr>
      <w:r w:rsidRPr="00B04C65">
        <w:rPr>
          <w:rFonts w:ascii="Palatino Linotype" w:eastAsia="Calibri" w:hAnsi="Palatino Linotype"/>
          <w:lang w:val="es-ES"/>
        </w:rPr>
        <w:t xml:space="preserve">Por lo anterior, </w:t>
      </w:r>
      <w:r w:rsidRPr="00B04C65">
        <w:rPr>
          <w:rFonts w:ascii="Palatino Linotype" w:hAnsi="Palatino Linotype" w:cs="Arial"/>
          <w:noProof/>
          <w:lang w:eastAsia="es-MX"/>
        </w:rPr>
        <w:t>e</w:t>
      </w:r>
      <w:r w:rsidRPr="00B04C65">
        <w:rPr>
          <w:rFonts w:ascii="Palatino Linotype" w:hAnsi="Palatino Linotype" w:cs="Arial"/>
        </w:rPr>
        <w:t xml:space="preserve">s de destacar que de las documentales que integran el expediente electrónico no se advierte que el Titular de la Unidad de Transparencia haya turnado la solicitud de manera enunciativa más no limitativa a la Secretaría del Ayuntamiento, </w:t>
      </w:r>
      <w:r w:rsidR="00885C9B" w:rsidRPr="00B04C65">
        <w:rPr>
          <w:rFonts w:ascii="Palatino Linotype" w:hAnsi="Palatino Linotype" w:cs="Arial"/>
        </w:rPr>
        <w:t xml:space="preserve">conforme </w:t>
      </w:r>
      <w:r w:rsidR="00BD5D6E" w:rsidRPr="00B04C65">
        <w:rPr>
          <w:rFonts w:ascii="Palatino Linotype" w:eastAsia="Calibri" w:hAnsi="Palatino Linotype" w:cs="Arial"/>
          <w:color w:val="000000" w:themeColor="text1"/>
          <w:lang w:val="es-ES"/>
        </w:rPr>
        <w:t>el artículo 91 de la Ley Orgánica Municipal del Estado de México</w:t>
      </w:r>
      <w:r w:rsidR="00885C9B" w:rsidRPr="00B04C65">
        <w:rPr>
          <w:rFonts w:ascii="Palatino Linotype" w:eastAsia="Calibri" w:hAnsi="Palatino Linotype" w:cs="Arial"/>
          <w:color w:val="000000" w:themeColor="text1"/>
          <w:lang w:val="es-ES"/>
        </w:rPr>
        <w:t xml:space="preserve">, la cual dispone: </w:t>
      </w:r>
    </w:p>
    <w:p w14:paraId="7C75AB32" w14:textId="77777777" w:rsidR="00885C9B" w:rsidRPr="00B04C65" w:rsidRDefault="00885C9B" w:rsidP="0052491F">
      <w:pPr>
        <w:jc w:val="both"/>
        <w:rPr>
          <w:rFonts w:ascii="Palatino Linotype" w:eastAsia="Calibri" w:hAnsi="Palatino Linotype" w:cs="Arial"/>
          <w:color w:val="000000" w:themeColor="text1"/>
          <w:lang w:val="es-ES"/>
        </w:rPr>
      </w:pPr>
    </w:p>
    <w:p w14:paraId="49359D4B" w14:textId="05F7CCA3" w:rsidR="00885C9B" w:rsidRPr="00B04C65" w:rsidRDefault="00885C9B" w:rsidP="0052491F">
      <w:pPr>
        <w:ind w:left="851" w:right="901"/>
        <w:jc w:val="both"/>
        <w:rPr>
          <w:rFonts w:ascii="Palatino Linotype" w:hAnsi="Palatino Linotype"/>
          <w:i/>
          <w:sz w:val="22"/>
          <w:szCs w:val="22"/>
        </w:rPr>
      </w:pPr>
      <w:r w:rsidRPr="00B04C65">
        <w:rPr>
          <w:rFonts w:ascii="Palatino Linotype" w:hAnsi="Palatino Linotype"/>
          <w:i/>
          <w:sz w:val="22"/>
          <w:szCs w:val="22"/>
        </w:rPr>
        <w:t>“</w:t>
      </w:r>
      <w:r w:rsidRPr="00B04C65">
        <w:rPr>
          <w:rFonts w:ascii="Palatino Linotype" w:hAnsi="Palatino Linotype"/>
          <w:b/>
          <w:i/>
          <w:sz w:val="22"/>
          <w:szCs w:val="22"/>
        </w:rPr>
        <w:t>Artículo 91.-</w:t>
      </w:r>
      <w:r w:rsidRPr="00B04C65">
        <w:rPr>
          <w:rFonts w:ascii="Palatino Linotype" w:hAnsi="Palatino Linotype"/>
          <w:i/>
          <w:sz w:val="22"/>
          <w:szCs w:val="22"/>
        </w:rPr>
        <w:t xml:space="preserve"> La </w:t>
      </w:r>
      <w:r w:rsidRPr="00B04C65">
        <w:rPr>
          <w:rFonts w:ascii="Palatino Linotype" w:hAnsi="Palatino Linotype"/>
          <w:b/>
          <w:i/>
          <w:sz w:val="22"/>
          <w:szCs w:val="22"/>
        </w:rPr>
        <w:t>Secretaría del Ayuntamiento</w:t>
      </w:r>
      <w:r w:rsidRPr="00B04C65">
        <w:rPr>
          <w:rFonts w:ascii="Palatino Linotype" w:hAnsi="Palatino Linotype"/>
          <w:i/>
          <w:sz w:val="22"/>
          <w:szCs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w:t>
      </w:r>
      <w:r w:rsidRPr="00B04C65">
        <w:rPr>
          <w:rFonts w:ascii="Palatino Linotype" w:hAnsi="Palatino Linotype"/>
          <w:b/>
          <w:i/>
          <w:sz w:val="22"/>
          <w:szCs w:val="22"/>
        </w:rPr>
        <w:t>atribuciones son las siguientes</w:t>
      </w:r>
      <w:r w:rsidRPr="00B04C65">
        <w:rPr>
          <w:rFonts w:ascii="Palatino Linotype" w:hAnsi="Palatino Linotype"/>
          <w:i/>
          <w:sz w:val="22"/>
          <w:szCs w:val="22"/>
        </w:rPr>
        <w:t>:</w:t>
      </w:r>
    </w:p>
    <w:p w14:paraId="0E723114" w14:textId="77777777" w:rsidR="00885C9B" w:rsidRPr="00B04C65" w:rsidRDefault="00885C9B" w:rsidP="0052491F">
      <w:pPr>
        <w:ind w:left="851" w:right="901"/>
        <w:jc w:val="both"/>
        <w:rPr>
          <w:rFonts w:ascii="Palatino Linotype" w:hAnsi="Palatino Linotype"/>
          <w:i/>
          <w:sz w:val="22"/>
          <w:szCs w:val="22"/>
        </w:rPr>
      </w:pPr>
    </w:p>
    <w:p w14:paraId="4DD19805" w14:textId="6540AC15" w:rsidR="00885C9B" w:rsidRPr="00B04C65" w:rsidRDefault="00885C9B" w:rsidP="0052491F">
      <w:pPr>
        <w:ind w:left="851" w:right="901"/>
        <w:jc w:val="both"/>
        <w:rPr>
          <w:rFonts w:ascii="Palatino Linotype" w:hAnsi="Palatino Linotype"/>
          <w:i/>
          <w:sz w:val="22"/>
          <w:szCs w:val="22"/>
        </w:rPr>
      </w:pPr>
      <w:r w:rsidRPr="00B04C65">
        <w:rPr>
          <w:rFonts w:ascii="Palatino Linotype" w:hAnsi="Palatino Linotype"/>
          <w:i/>
          <w:sz w:val="22"/>
          <w:szCs w:val="22"/>
        </w:rPr>
        <w:t>…</w:t>
      </w:r>
    </w:p>
    <w:p w14:paraId="62F5D77B" w14:textId="0695A192" w:rsidR="00885C9B" w:rsidRPr="00B04C65" w:rsidRDefault="00885C9B" w:rsidP="0052491F">
      <w:pPr>
        <w:ind w:left="851" w:right="901"/>
        <w:jc w:val="both"/>
        <w:rPr>
          <w:rFonts w:ascii="Palatino Linotype" w:hAnsi="Palatino Linotype"/>
          <w:b/>
          <w:i/>
          <w:sz w:val="22"/>
          <w:szCs w:val="22"/>
        </w:rPr>
      </w:pPr>
      <w:r w:rsidRPr="00B04C65">
        <w:rPr>
          <w:rFonts w:ascii="Palatino Linotype" w:hAnsi="Palatino Linotype"/>
          <w:i/>
          <w:sz w:val="22"/>
          <w:szCs w:val="22"/>
        </w:rPr>
        <w:t xml:space="preserve">VIII. </w:t>
      </w:r>
      <w:r w:rsidRPr="00B04C65">
        <w:rPr>
          <w:rFonts w:ascii="Palatino Linotype" w:hAnsi="Palatino Linotype"/>
          <w:b/>
          <w:i/>
          <w:sz w:val="22"/>
          <w:szCs w:val="22"/>
        </w:rPr>
        <w:t>Publicar los reglamentos, circulares y demás disposiciones municipales de observancia general;</w:t>
      </w:r>
    </w:p>
    <w:p w14:paraId="75A0CAAF" w14:textId="609003A9" w:rsidR="00885C9B" w:rsidRPr="00B04C65" w:rsidRDefault="00885C9B" w:rsidP="0052491F">
      <w:pPr>
        <w:ind w:left="851" w:right="901"/>
        <w:jc w:val="both"/>
        <w:rPr>
          <w:rFonts w:ascii="Palatino Linotype" w:hAnsi="Palatino Linotype"/>
          <w:b/>
          <w:i/>
          <w:sz w:val="22"/>
          <w:szCs w:val="22"/>
        </w:rPr>
      </w:pPr>
      <w:r w:rsidRPr="00B04C65">
        <w:rPr>
          <w:rFonts w:ascii="Palatino Linotype" w:hAnsi="Palatino Linotype"/>
          <w:i/>
          <w:sz w:val="22"/>
          <w:szCs w:val="22"/>
        </w:rPr>
        <w:lastRenderedPageBreak/>
        <w:t xml:space="preserve">IX. </w:t>
      </w:r>
      <w:r w:rsidRPr="00B04C65">
        <w:rPr>
          <w:rFonts w:ascii="Palatino Linotype" w:hAnsi="Palatino Linotype"/>
          <w:b/>
          <w:i/>
          <w:sz w:val="22"/>
          <w:szCs w:val="22"/>
        </w:rPr>
        <w:t>Compilar</w:t>
      </w:r>
      <w:r w:rsidRPr="00B04C65">
        <w:rPr>
          <w:rFonts w:ascii="Palatino Linotype" w:hAnsi="Palatino Linotype"/>
          <w:i/>
          <w:sz w:val="22"/>
          <w:szCs w:val="22"/>
        </w:rPr>
        <w:t xml:space="preserve"> </w:t>
      </w:r>
      <w:r w:rsidRPr="00B04C65">
        <w:rPr>
          <w:rFonts w:ascii="Palatino Linotype" w:hAnsi="Palatino Linotype"/>
          <w:b/>
          <w:i/>
          <w:sz w:val="22"/>
          <w:szCs w:val="22"/>
        </w:rPr>
        <w:t>leyes, decretos, reglamentos, periódicos oficiales del estado, circulares y órdenes relativas a los distintos sectores de la administración pública municipal;</w:t>
      </w:r>
    </w:p>
    <w:p w14:paraId="66A86D19" w14:textId="6B7CC18B" w:rsidR="00885C9B" w:rsidRPr="00B04C65" w:rsidRDefault="00885C9B" w:rsidP="0052491F">
      <w:pPr>
        <w:ind w:left="851" w:right="901"/>
        <w:jc w:val="both"/>
        <w:rPr>
          <w:rFonts w:ascii="Palatino Linotype" w:hAnsi="Palatino Linotype"/>
          <w:i/>
          <w:sz w:val="22"/>
          <w:szCs w:val="22"/>
        </w:rPr>
      </w:pPr>
      <w:r w:rsidRPr="00B04C65">
        <w:rPr>
          <w:rFonts w:ascii="Palatino Linotype" w:hAnsi="Palatino Linotype"/>
          <w:i/>
          <w:sz w:val="22"/>
          <w:szCs w:val="22"/>
        </w:rPr>
        <w:t>…”</w:t>
      </w:r>
    </w:p>
    <w:p w14:paraId="107EE0E9" w14:textId="4F845241" w:rsidR="00885C9B" w:rsidRPr="00B04C65" w:rsidRDefault="00885C9B" w:rsidP="0052491F">
      <w:pPr>
        <w:ind w:left="851" w:right="901"/>
        <w:jc w:val="both"/>
        <w:rPr>
          <w:rFonts w:ascii="Palatino Linotype" w:hAnsi="Palatino Linotype"/>
          <w:i/>
          <w:sz w:val="22"/>
          <w:szCs w:val="22"/>
        </w:rPr>
      </w:pPr>
      <w:r w:rsidRPr="00B04C65">
        <w:rPr>
          <w:rFonts w:ascii="Palatino Linotype" w:hAnsi="Palatino Linotype"/>
          <w:i/>
          <w:sz w:val="22"/>
          <w:szCs w:val="22"/>
        </w:rPr>
        <w:t xml:space="preserve">(Énfasis añadido) </w:t>
      </w:r>
    </w:p>
    <w:p w14:paraId="7D167E3D" w14:textId="77777777" w:rsidR="00885C9B" w:rsidRPr="00B04C65" w:rsidRDefault="00885C9B" w:rsidP="0052491F">
      <w:pPr>
        <w:ind w:left="851" w:right="901"/>
        <w:jc w:val="both"/>
        <w:rPr>
          <w:rFonts w:ascii="Palatino Linotype" w:hAnsi="Palatino Linotype"/>
          <w:i/>
          <w:sz w:val="22"/>
          <w:szCs w:val="22"/>
        </w:rPr>
      </w:pPr>
    </w:p>
    <w:p w14:paraId="78B33708" w14:textId="25BD98EF" w:rsidR="00BD5D6E" w:rsidRPr="00B04C65" w:rsidRDefault="00885C9B" w:rsidP="0052491F">
      <w:pPr>
        <w:spacing w:line="360" w:lineRule="auto"/>
        <w:jc w:val="both"/>
        <w:rPr>
          <w:rFonts w:ascii="Palatino Linotype" w:eastAsia="Calibri" w:hAnsi="Palatino Linotype" w:cs="Arial"/>
          <w:color w:val="000000" w:themeColor="text1"/>
          <w:lang w:val="es-ES"/>
        </w:rPr>
      </w:pPr>
      <w:r w:rsidRPr="00B04C65">
        <w:rPr>
          <w:rFonts w:ascii="Palatino Linotype" w:eastAsia="Calibri" w:hAnsi="Palatino Linotype" w:cs="Arial"/>
          <w:color w:val="000000" w:themeColor="text1"/>
          <w:lang w:val="es-ES"/>
        </w:rPr>
        <w:t>De lo anterior, se advierte que l</w:t>
      </w:r>
      <w:r w:rsidR="00BD5D6E" w:rsidRPr="00B04C65">
        <w:rPr>
          <w:rFonts w:ascii="Palatino Linotype" w:eastAsia="Calibri" w:hAnsi="Palatino Linotype" w:cs="Arial"/>
          <w:color w:val="000000" w:themeColor="text1"/>
          <w:lang w:val="es-ES"/>
        </w:rPr>
        <w:t xml:space="preserve">a Secretaria del Ayuntamiento estará a cargo de un Secretario y dentro de sus atribuciones se encuentra publicar los reglamentos </w:t>
      </w:r>
      <w:r w:rsidR="00BD5D6E" w:rsidRPr="00B04C65">
        <w:rPr>
          <w:rFonts w:ascii="Palatino Linotype" w:hAnsi="Palatino Linotype"/>
        </w:rPr>
        <w:t>circulares y demás disposiciones municipales de observancia general, así como, compilar leyes, decretos, reglamentos, periódicos oficiales del estado, circulares y órdenes relativas a los distintos sectores de la administración pública municipal.</w:t>
      </w:r>
    </w:p>
    <w:p w14:paraId="3EE6BADB" w14:textId="77777777" w:rsidR="00885C9B" w:rsidRPr="00B04C65" w:rsidRDefault="00885C9B" w:rsidP="0052491F">
      <w:pPr>
        <w:pStyle w:val="Prrafodelista"/>
        <w:tabs>
          <w:tab w:val="left" w:pos="426"/>
          <w:tab w:val="left" w:pos="567"/>
        </w:tabs>
        <w:spacing w:line="360" w:lineRule="auto"/>
        <w:ind w:left="0"/>
        <w:contextualSpacing/>
        <w:jc w:val="both"/>
        <w:rPr>
          <w:rFonts w:ascii="Palatino Linotype" w:eastAsia="Calibri" w:hAnsi="Palatino Linotype" w:cs="Arial"/>
          <w:color w:val="000000" w:themeColor="text1"/>
          <w:lang w:val="es-ES"/>
        </w:rPr>
      </w:pPr>
    </w:p>
    <w:p w14:paraId="4395F921" w14:textId="469D3CB6" w:rsidR="00BD5D6E" w:rsidRPr="00B04C65" w:rsidRDefault="00885C9B" w:rsidP="0052491F">
      <w:pPr>
        <w:pStyle w:val="Prrafodelista"/>
        <w:tabs>
          <w:tab w:val="left" w:pos="426"/>
          <w:tab w:val="left" w:pos="567"/>
        </w:tabs>
        <w:spacing w:line="360" w:lineRule="auto"/>
        <w:ind w:left="0"/>
        <w:contextualSpacing/>
        <w:jc w:val="both"/>
        <w:rPr>
          <w:rFonts w:ascii="Palatino Linotype" w:eastAsia="Calibri" w:hAnsi="Palatino Linotype" w:cs="Arial"/>
          <w:color w:val="000000" w:themeColor="text1"/>
          <w:lang w:val="es-ES"/>
        </w:rPr>
      </w:pPr>
      <w:r w:rsidRPr="00B04C65">
        <w:rPr>
          <w:rFonts w:ascii="Palatino Linotype" w:eastAsia="Calibri" w:hAnsi="Palatino Linotype" w:cs="Arial"/>
          <w:color w:val="000000" w:themeColor="text1"/>
          <w:lang w:val="es-ES"/>
        </w:rPr>
        <w:t xml:space="preserve">Aunado a lo anterior, </w:t>
      </w:r>
      <w:r w:rsidR="00BD5D6E" w:rsidRPr="00B04C65">
        <w:rPr>
          <w:rFonts w:ascii="Palatino Linotype" w:eastAsia="Calibri" w:hAnsi="Palatino Linotype" w:cs="Arial"/>
          <w:color w:val="000000" w:themeColor="text1"/>
          <w:lang w:val="es-ES"/>
        </w:rPr>
        <w:t xml:space="preserve"> resulta importante</w:t>
      </w:r>
      <w:r w:rsidRPr="00B04C65">
        <w:rPr>
          <w:rFonts w:ascii="Palatino Linotype" w:eastAsia="Calibri" w:hAnsi="Palatino Linotype" w:cs="Arial"/>
          <w:color w:val="000000" w:themeColor="text1"/>
          <w:lang w:val="es-ES"/>
        </w:rPr>
        <w:t xml:space="preserve"> traer a contexto lo dispuesto por los artículos</w:t>
      </w:r>
      <w:r w:rsidR="00BD5D6E" w:rsidRPr="00B04C65">
        <w:rPr>
          <w:rFonts w:ascii="Palatino Linotype" w:eastAsia="Calibri" w:hAnsi="Palatino Linotype" w:cs="Arial"/>
          <w:color w:val="000000" w:themeColor="text1"/>
          <w:lang w:val="es-ES"/>
        </w:rPr>
        <w:t xml:space="preserve"> </w:t>
      </w:r>
      <w:r w:rsidRPr="00B04C65">
        <w:rPr>
          <w:rFonts w:ascii="Palatino Linotype" w:eastAsia="Calibri" w:hAnsi="Palatino Linotype" w:cs="Arial"/>
          <w:color w:val="000000" w:themeColor="text1"/>
          <w:lang w:val="es-ES"/>
        </w:rPr>
        <w:t xml:space="preserve">31, fracción I y 164, de la citada </w:t>
      </w:r>
      <w:r w:rsidR="00BD5D6E" w:rsidRPr="00B04C65">
        <w:rPr>
          <w:rFonts w:ascii="Palatino Linotype" w:eastAsia="Calibri" w:hAnsi="Palatino Linotype" w:cs="Arial"/>
          <w:color w:val="000000" w:themeColor="text1"/>
          <w:lang w:val="es-ES"/>
        </w:rPr>
        <w:t>Ley Orgánica Municipal</w:t>
      </w:r>
      <w:r w:rsidRPr="00B04C65">
        <w:rPr>
          <w:rFonts w:ascii="Palatino Linotype" w:eastAsia="Calibri" w:hAnsi="Palatino Linotype" w:cs="Arial"/>
          <w:color w:val="000000" w:themeColor="text1"/>
          <w:lang w:val="es-ES"/>
        </w:rPr>
        <w:t xml:space="preserve">: </w:t>
      </w:r>
      <w:r w:rsidR="00BD5D6E" w:rsidRPr="00B04C65">
        <w:rPr>
          <w:rFonts w:ascii="Palatino Linotype" w:eastAsia="Calibri" w:hAnsi="Palatino Linotype" w:cs="Arial"/>
          <w:color w:val="000000" w:themeColor="text1"/>
          <w:lang w:val="es-ES"/>
        </w:rPr>
        <w:t xml:space="preserve"> </w:t>
      </w:r>
    </w:p>
    <w:p w14:paraId="6B8341E0" w14:textId="77777777" w:rsidR="00BD5D6E" w:rsidRPr="00B04C65" w:rsidRDefault="00BD5D6E" w:rsidP="0052491F">
      <w:pPr>
        <w:pStyle w:val="Prrafodelista"/>
        <w:tabs>
          <w:tab w:val="left" w:pos="426"/>
          <w:tab w:val="left" w:pos="567"/>
        </w:tabs>
        <w:ind w:left="0"/>
        <w:jc w:val="both"/>
        <w:rPr>
          <w:rFonts w:ascii="Palatino Linotype" w:eastAsia="Calibri" w:hAnsi="Palatino Linotype" w:cs="Arial"/>
          <w:color w:val="000000" w:themeColor="text1"/>
          <w:lang w:val="es-ES"/>
        </w:rPr>
      </w:pPr>
    </w:p>
    <w:p w14:paraId="258314E1" w14:textId="77777777" w:rsidR="00BD5D6E" w:rsidRPr="00B04C65" w:rsidRDefault="00BD5D6E" w:rsidP="0052491F">
      <w:pPr>
        <w:pStyle w:val="Prrafodelista"/>
        <w:tabs>
          <w:tab w:val="left" w:pos="851"/>
          <w:tab w:val="left" w:pos="8222"/>
        </w:tabs>
        <w:ind w:left="851" w:right="899"/>
        <w:jc w:val="center"/>
        <w:rPr>
          <w:rFonts w:ascii="Palatino Linotype" w:hAnsi="Palatino Linotype"/>
          <w:b/>
          <w:i/>
          <w:sz w:val="22"/>
        </w:rPr>
      </w:pPr>
      <w:r w:rsidRPr="00B04C65">
        <w:rPr>
          <w:rFonts w:ascii="Palatino Linotype" w:hAnsi="Palatino Linotype"/>
          <w:b/>
          <w:i/>
          <w:sz w:val="22"/>
        </w:rPr>
        <w:t>“CAPITULO TERCERO</w:t>
      </w:r>
    </w:p>
    <w:p w14:paraId="30C4C1CC" w14:textId="77777777" w:rsidR="00BD5D6E" w:rsidRPr="00B04C65" w:rsidRDefault="00BD5D6E" w:rsidP="0052491F">
      <w:pPr>
        <w:pStyle w:val="Prrafodelista"/>
        <w:tabs>
          <w:tab w:val="left" w:pos="851"/>
          <w:tab w:val="left" w:pos="8222"/>
        </w:tabs>
        <w:ind w:left="851" w:right="899"/>
        <w:jc w:val="center"/>
        <w:rPr>
          <w:rFonts w:ascii="Palatino Linotype" w:hAnsi="Palatino Linotype"/>
          <w:b/>
          <w:i/>
          <w:sz w:val="22"/>
        </w:rPr>
      </w:pPr>
      <w:r w:rsidRPr="00B04C65">
        <w:rPr>
          <w:rFonts w:ascii="Palatino Linotype" w:hAnsi="Palatino Linotype"/>
          <w:b/>
          <w:i/>
          <w:sz w:val="22"/>
        </w:rPr>
        <w:t>ATRIBUCIONES DE LOS AYUNTAMIENTOS</w:t>
      </w:r>
    </w:p>
    <w:p w14:paraId="074B8295" w14:textId="77777777" w:rsidR="00BD5D6E" w:rsidRPr="00B04C65" w:rsidRDefault="00BD5D6E" w:rsidP="0052491F">
      <w:pPr>
        <w:pStyle w:val="Prrafodelista"/>
        <w:tabs>
          <w:tab w:val="left" w:pos="851"/>
          <w:tab w:val="left" w:pos="8222"/>
        </w:tabs>
        <w:ind w:left="851" w:right="899"/>
        <w:jc w:val="center"/>
        <w:rPr>
          <w:rFonts w:ascii="Palatino Linotype" w:eastAsia="Calibri" w:hAnsi="Palatino Linotype" w:cs="Arial"/>
          <w:b/>
          <w:i/>
          <w:color w:val="000000" w:themeColor="text1"/>
          <w:sz w:val="22"/>
          <w:lang w:val="es-ES"/>
        </w:rPr>
      </w:pPr>
    </w:p>
    <w:p w14:paraId="76DD4EF0" w14:textId="77777777" w:rsidR="00BD5D6E" w:rsidRPr="00B04C65" w:rsidRDefault="00BD5D6E" w:rsidP="0052491F">
      <w:pPr>
        <w:tabs>
          <w:tab w:val="left" w:pos="851"/>
          <w:tab w:val="left" w:pos="8222"/>
        </w:tabs>
        <w:ind w:left="851" w:right="899"/>
        <w:jc w:val="both"/>
        <w:rPr>
          <w:rFonts w:ascii="Palatino Linotype" w:hAnsi="Palatino Linotype"/>
          <w:i/>
          <w:sz w:val="22"/>
        </w:rPr>
      </w:pPr>
      <w:r w:rsidRPr="00B04C65">
        <w:rPr>
          <w:rFonts w:ascii="Palatino Linotype" w:hAnsi="Palatino Linotype"/>
          <w:b/>
          <w:i/>
          <w:sz w:val="22"/>
        </w:rPr>
        <w:t>Artículo 31.-</w:t>
      </w:r>
      <w:r w:rsidRPr="00B04C65">
        <w:rPr>
          <w:rFonts w:ascii="Palatino Linotype" w:hAnsi="Palatino Linotype"/>
          <w:i/>
          <w:sz w:val="22"/>
        </w:rPr>
        <w:t xml:space="preserve"> Son atribuciones de los ayuntamientos:</w:t>
      </w:r>
    </w:p>
    <w:p w14:paraId="232A51F6" w14:textId="77777777" w:rsidR="00BD5D6E" w:rsidRPr="00B04C65" w:rsidRDefault="00BD5D6E" w:rsidP="0052491F">
      <w:pPr>
        <w:tabs>
          <w:tab w:val="left" w:pos="851"/>
          <w:tab w:val="left" w:pos="8222"/>
        </w:tabs>
        <w:ind w:left="851" w:right="899"/>
        <w:jc w:val="both"/>
        <w:rPr>
          <w:rFonts w:ascii="Palatino Linotype" w:hAnsi="Palatino Linotype"/>
          <w:i/>
          <w:sz w:val="22"/>
        </w:rPr>
      </w:pPr>
      <w:r w:rsidRPr="00B04C65">
        <w:rPr>
          <w:rFonts w:ascii="Palatino Linotype" w:hAnsi="Palatino Linotype"/>
          <w:i/>
          <w:sz w:val="22"/>
        </w:rPr>
        <w:t xml:space="preserve">I. </w:t>
      </w:r>
      <w:r w:rsidRPr="00B04C65">
        <w:rPr>
          <w:rFonts w:ascii="Palatino Linotype" w:hAnsi="Palatino Linotype"/>
          <w:b/>
          <w:i/>
          <w:sz w:val="22"/>
        </w:rPr>
        <w:t>Expedir y reformar</w:t>
      </w:r>
      <w:r w:rsidRPr="00B04C65">
        <w:rPr>
          <w:rFonts w:ascii="Palatino Linotype" w:hAnsi="Palatino Linotype"/>
          <w:i/>
          <w:sz w:val="22"/>
        </w:rPr>
        <w:t xml:space="preserve"> el Bando Municipal, así como los </w:t>
      </w:r>
      <w:r w:rsidRPr="00B04C65">
        <w:rPr>
          <w:rFonts w:ascii="Palatino Linotype" w:hAnsi="Palatino Linotype"/>
          <w:b/>
          <w:i/>
          <w:sz w:val="22"/>
        </w:rPr>
        <w:t>reglamentos, circulares y disposiciones administrativas</w:t>
      </w:r>
      <w:r w:rsidRPr="00B04C65">
        <w:rPr>
          <w:rFonts w:ascii="Palatino Linotype" w:hAnsi="Palatino Linotype"/>
          <w:i/>
          <w:sz w:val="22"/>
        </w:rPr>
        <w:t xml:space="preserve"> de observancia general dentro del territorio del municipio, </w:t>
      </w:r>
      <w:r w:rsidRPr="00B04C65">
        <w:rPr>
          <w:rFonts w:ascii="Palatino Linotype" w:hAnsi="Palatino Linotype"/>
          <w:b/>
          <w:i/>
          <w:sz w:val="22"/>
        </w:rPr>
        <w:t>que sean necesarios para su organización, prestación de los servicios públicos y, en general, para el cumplimiento de sus atribuciones</w:t>
      </w:r>
      <w:r w:rsidRPr="00B04C65">
        <w:rPr>
          <w:rFonts w:ascii="Palatino Linotype" w:hAnsi="Palatino Linotype"/>
          <w:i/>
          <w:sz w:val="22"/>
        </w:rPr>
        <w:t>;</w:t>
      </w:r>
    </w:p>
    <w:p w14:paraId="29971F1D" w14:textId="77777777" w:rsidR="00BD5D6E" w:rsidRPr="00B04C65" w:rsidRDefault="00BD5D6E" w:rsidP="0052491F">
      <w:pPr>
        <w:tabs>
          <w:tab w:val="left" w:pos="851"/>
          <w:tab w:val="left" w:pos="8222"/>
        </w:tabs>
        <w:ind w:left="851" w:right="899"/>
        <w:jc w:val="both"/>
        <w:rPr>
          <w:rFonts w:ascii="Palatino Linotype" w:eastAsia="Calibri" w:hAnsi="Palatino Linotype" w:cs="Arial"/>
          <w:i/>
          <w:color w:val="000000" w:themeColor="text1"/>
          <w:sz w:val="22"/>
          <w:lang w:val="es-ES"/>
        </w:rPr>
      </w:pPr>
      <w:r w:rsidRPr="00B04C65">
        <w:rPr>
          <w:rFonts w:ascii="Palatino Linotype" w:eastAsia="Calibri" w:hAnsi="Palatino Linotype" w:cs="Arial"/>
          <w:i/>
          <w:color w:val="000000" w:themeColor="text1"/>
          <w:sz w:val="22"/>
          <w:lang w:val="es-ES"/>
        </w:rPr>
        <w:t>(…)</w:t>
      </w:r>
    </w:p>
    <w:p w14:paraId="25915FB9" w14:textId="77777777" w:rsidR="00BD5D6E" w:rsidRPr="00B04C65" w:rsidRDefault="00BD5D6E" w:rsidP="0052491F">
      <w:pPr>
        <w:tabs>
          <w:tab w:val="left" w:pos="851"/>
          <w:tab w:val="left" w:pos="8222"/>
        </w:tabs>
        <w:ind w:left="851" w:right="899"/>
        <w:jc w:val="both"/>
        <w:rPr>
          <w:rFonts w:ascii="Palatino Linotype" w:eastAsia="Calibri" w:hAnsi="Palatino Linotype" w:cs="Arial"/>
          <w:i/>
          <w:color w:val="000000" w:themeColor="text1"/>
          <w:sz w:val="22"/>
          <w:lang w:val="es-ES"/>
        </w:rPr>
      </w:pPr>
    </w:p>
    <w:p w14:paraId="5511FAEC" w14:textId="77777777" w:rsidR="00BD5D6E" w:rsidRPr="00B04C65" w:rsidRDefault="00BD5D6E" w:rsidP="0052491F">
      <w:pPr>
        <w:tabs>
          <w:tab w:val="left" w:pos="851"/>
          <w:tab w:val="left" w:pos="8222"/>
        </w:tabs>
        <w:ind w:left="851" w:right="899"/>
        <w:jc w:val="both"/>
        <w:rPr>
          <w:rFonts w:ascii="Palatino Linotype" w:eastAsia="Calibri" w:hAnsi="Palatino Linotype" w:cs="Arial"/>
          <w:b/>
          <w:i/>
          <w:color w:val="000000" w:themeColor="text1"/>
          <w:sz w:val="22"/>
          <w:szCs w:val="22"/>
          <w:lang w:val="es-ES"/>
        </w:rPr>
      </w:pPr>
      <w:r w:rsidRPr="00B04C65">
        <w:rPr>
          <w:rFonts w:ascii="Palatino Linotype" w:hAnsi="Palatino Linotype"/>
          <w:b/>
          <w:i/>
          <w:sz w:val="22"/>
          <w:szCs w:val="22"/>
        </w:rPr>
        <w:t>Artículo 164.-</w:t>
      </w:r>
      <w:r w:rsidRPr="00B04C65">
        <w:rPr>
          <w:rFonts w:ascii="Palatino Linotype" w:hAnsi="Palatino Linotype"/>
          <w:i/>
          <w:sz w:val="22"/>
          <w:szCs w:val="22"/>
        </w:rPr>
        <w:t xml:space="preserve"> Los </w:t>
      </w:r>
      <w:r w:rsidRPr="00B04C65">
        <w:rPr>
          <w:rFonts w:ascii="Palatino Linotype" w:hAnsi="Palatino Linotype"/>
          <w:b/>
          <w:i/>
          <w:sz w:val="22"/>
          <w:szCs w:val="22"/>
        </w:rPr>
        <w:t>ayuntamientos podrán expedir los reglamentos, circulares y disposiciones administrativas que regulen el régimen de las diversas esferas de competencia municipal.</w:t>
      </w:r>
      <w:r w:rsidRPr="00B04C65">
        <w:rPr>
          <w:rFonts w:ascii="Palatino Linotype" w:eastAsia="Calibri" w:hAnsi="Palatino Linotype" w:cs="Arial"/>
          <w:b/>
          <w:i/>
          <w:color w:val="000000" w:themeColor="text1"/>
          <w:sz w:val="22"/>
          <w:szCs w:val="22"/>
          <w:lang w:val="es-ES"/>
        </w:rPr>
        <w:t>”</w:t>
      </w:r>
    </w:p>
    <w:p w14:paraId="2DD40AD9" w14:textId="77777777" w:rsidR="00BD5D6E" w:rsidRPr="00B04C65" w:rsidRDefault="00BD5D6E" w:rsidP="0052491F">
      <w:pPr>
        <w:pStyle w:val="Prrafodelista"/>
        <w:tabs>
          <w:tab w:val="left" w:pos="426"/>
          <w:tab w:val="left" w:pos="567"/>
        </w:tabs>
        <w:ind w:left="0"/>
        <w:jc w:val="both"/>
        <w:rPr>
          <w:rFonts w:ascii="Palatino Linotype" w:eastAsia="Calibri" w:hAnsi="Palatino Linotype" w:cs="Arial"/>
          <w:color w:val="000000" w:themeColor="text1"/>
          <w:lang w:val="es-ES"/>
        </w:rPr>
      </w:pPr>
    </w:p>
    <w:p w14:paraId="56F1E99C" w14:textId="77777777" w:rsidR="00A37D18" w:rsidRPr="00B04C65" w:rsidRDefault="00BD5D6E" w:rsidP="0052491F">
      <w:pPr>
        <w:pStyle w:val="Prrafodelista"/>
        <w:tabs>
          <w:tab w:val="left" w:pos="426"/>
          <w:tab w:val="left" w:pos="567"/>
        </w:tabs>
        <w:spacing w:line="360" w:lineRule="auto"/>
        <w:ind w:left="0"/>
        <w:contextualSpacing/>
        <w:jc w:val="both"/>
        <w:rPr>
          <w:rFonts w:ascii="Palatino Linotype" w:eastAsia="Calibri" w:hAnsi="Palatino Linotype" w:cs="Arial"/>
          <w:b/>
          <w:color w:val="000000" w:themeColor="text1"/>
          <w:lang w:val="es-ES"/>
        </w:rPr>
      </w:pPr>
      <w:r w:rsidRPr="00B04C65">
        <w:rPr>
          <w:rFonts w:ascii="Palatino Linotype" w:eastAsia="Calibri" w:hAnsi="Palatino Linotype" w:cs="Arial"/>
          <w:color w:val="000000" w:themeColor="text1"/>
          <w:lang w:val="es-ES"/>
        </w:rPr>
        <w:t xml:space="preserve">De los preceptos transcritos, se reitera que efectivamente, es una atribución de los Ayuntamientos el expedir los reglamentos, circulares y disposiciones administrativas de observancia general que sean necesarios para su organización, sin embargo, de </w:t>
      </w:r>
      <w:r w:rsidRPr="00B04C65">
        <w:rPr>
          <w:rFonts w:ascii="Palatino Linotype" w:eastAsia="Calibri" w:hAnsi="Palatino Linotype" w:cs="Arial"/>
          <w:color w:val="000000" w:themeColor="text1"/>
          <w:lang w:val="es-ES"/>
        </w:rPr>
        <w:lastRenderedPageBreak/>
        <w:t xml:space="preserve">manera posterior se tiene que dicha facultad no establece obligatoriedad de expedir los ordenamientos referidos, al mencionar la palabra “podrán” se colige que es potestativo, es decir, a discreción del </w:t>
      </w:r>
      <w:r w:rsidRPr="00B04C65">
        <w:rPr>
          <w:rFonts w:ascii="Palatino Linotype" w:eastAsia="Calibri" w:hAnsi="Palatino Linotype" w:cs="Arial"/>
          <w:b/>
          <w:color w:val="000000" w:themeColor="text1"/>
          <w:lang w:val="es-ES"/>
        </w:rPr>
        <w:t>SUJETO OBLIGADO</w:t>
      </w:r>
      <w:r w:rsidR="00A37D18" w:rsidRPr="00B04C65">
        <w:rPr>
          <w:rFonts w:ascii="Palatino Linotype" w:eastAsia="Calibri" w:hAnsi="Palatino Linotype" w:cs="Arial"/>
          <w:b/>
          <w:color w:val="000000" w:themeColor="text1"/>
          <w:lang w:val="es-ES"/>
        </w:rPr>
        <w:t xml:space="preserve">. </w:t>
      </w:r>
    </w:p>
    <w:p w14:paraId="0DEE3E57" w14:textId="77777777" w:rsidR="00A37D18" w:rsidRPr="00B04C65" w:rsidRDefault="00A37D18" w:rsidP="0052491F">
      <w:pPr>
        <w:pStyle w:val="Prrafodelista"/>
        <w:tabs>
          <w:tab w:val="left" w:pos="426"/>
          <w:tab w:val="left" w:pos="567"/>
        </w:tabs>
        <w:spacing w:line="360" w:lineRule="auto"/>
        <w:ind w:left="0"/>
        <w:contextualSpacing/>
        <w:jc w:val="both"/>
        <w:rPr>
          <w:rFonts w:ascii="Palatino Linotype" w:eastAsia="Calibri" w:hAnsi="Palatino Linotype" w:cs="Arial"/>
          <w:b/>
          <w:color w:val="000000" w:themeColor="text1"/>
          <w:lang w:val="es-ES"/>
        </w:rPr>
      </w:pPr>
    </w:p>
    <w:p w14:paraId="2F3743A6" w14:textId="2E55FD4F" w:rsidR="006D5E17" w:rsidRPr="00B04C65" w:rsidRDefault="006D5E17" w:rsidP="0052491F">
      <w:pPr>
        <w:spacing w:line="360" w:lineRule="auto"/>
        <w:jc w:val="both"/>
        <w:rPr>
          <w:rFonts w:ascii="Palatino Linotype" w:eastAsia="Calibri" w:hAnsi="Palatino Linotype" w:cs="Arial"/>
          <w:color w:val="000000"/>
          <w:lang w:eastAsia="en-US"/>
        </w:rPr>
      </w:pPr>
      <w:r w:rsidRPr="00B04C65">
        <w:rPr>
          <w:rFonts w:ascii="Palatino Linotype" w:hAnsi="Palatino Linotype" w:cs="Arial"/>
          <w:color w:val="000000" w:themeColor="text1"/>
        </w:rPr>
        <w:t xml:space="preserve">Derivado de lo anterior, </w:t>
      </w:r>
      <w:r w:rsidRPr="00B04C65">
        <w:rPr>
          <w:rFonts w:ascii="Palatino Linotype" w:eastAsia="Calibri" w:hAnsi="Palatino Linotype"/>
          <w:lang w:eastAsia="es-MX"/>
        </w:rPr>
        <w:t xml:space="preserve">debemos mencionar que </w:t>
      </w:r>
      <w:r w:rsidRPr="00B04C65">
        <w:rPr>
          <w:rFonts w:ascii="Palatino Linotype" w:eastAsia="Calibri" w:hAnsi="Palatino Linotype"/>
          <w:lang w:eastAsia="en-US"/>
        </w:rPr>
        <w:t xml:space="preserve">para tener por satisfecho </w:t>
      </w:r>
      <w:r w:rsidRPr="00B04C65">
        <w:rPr>
          <w:rFonts w:ascii="Palatino Linotype" w:eastAsia="Calibri" w:hAnsi="Palatino Linotype" w:cs="Arial"/>
          <w:color w:val="000000"/>
          <w:lang w:eastAsia="en-US"/>
        </w:rPr>
        <w:t xml:space="preserve">el derecho de </w:t>
      </w:r>
      <w:r w:rsidR="00676A42" w:rsidRPr="00B04C65">
        <w:rPr>
          <w:rFonts w:ascii="Palatino Linotype" w:eastAsia="Calibri" w:hAnsi="Palatino Linotype" w:cs="Arial"/>
          <w:color w:val="000000"/>
          <w:lang w:eastAsia="en-US"/>
        </w:rPr>
        <w:t>Acceso a la Información Pública</w:t>
      </w:r>
      <w:r w:rsidRPr="00B04C65">
        <w:rPr>
          <w:rFonts w:ascii="Palatino Linotype" w:eastAsia="Calibri" w:hAnsi="Palatino Linotype" w:cs="Arial"/>
          <w:color w:val="000000"/>
          <w:lang w:eastAsia="en-US"/>
        </w:rPr>
        <w:t xml:space="preserve"> implica que cualquier persona conozca la información contenida en los documentos que se encuentren en los archivos de los Sujetos Obligados.</w:t>
      </w:r>
    </w:p>
    <w:p w14:paraId="762AFE8F" w14:textId="77777777" w:rsidR="006D5E17" w:rsidRPr="00B04C65" w:rsidRDefault="006D5E17" w:rsidP="0052491F">
      <w:pPr>
        <w:spacing w:line="360" w:lineRule="auto"/>
        <w:jc w:val="both"/>
        <w:rPr>
          <w:rFonts w:ascii="Palatino Linotype" w:eastAsia="Calibri" w:hAnsi="Palatino Linotype"/>
          <w:lang w:eastAsia="en-US"/>
        </w:rPr>
      </w:pPr>
    </w:p>
    <w:p w14:paraId="6A74AA2F" w14:textId="6CB13890" w:rsidR="006D5E17" w:rsidRPr="00B04C65" w:rsidRDefault="006D5E17" w:rsidP="0052491F">
      <w:pPr>
        <w:spacing w:line="360" w:lineRule="auto"/>
        <w:jc w:val="both"/>
        <w:rPr>
          <w:rFonts w:ascii="Palatino Linotype" w:eastAsia="Calibri" w:hAnsi="Palatino Linotype" w:cs="Arial"/>
          <w:color w:val="000000"/>
          <w:lang w:eastAsia="en-US"/>
        </w:rPr>
      </w:pPr>
      <w:r w:rsidRPr="00B04C65">
        <w:rPr>
          <w:rFonts w:ascii="Palatino Linotype" w:eastAsia="Calibri" w:hAnsi="Palatino Linotype" w:cs="Arial"/>
          <w:color w:val="000000"/>
          <w:lang w:eastAsia="en-US"/>
        </w:rPr>
        <w:t xml:space="preserve">Así que la obligación de </w:t>
      </w:r>
      <w:r w:rsidR="00676A42" w:rsidRPr="00B04C65">
        <w:rPr>
          <w:rFonts w:ascii="Palatino Linotype" w:eastAsia="Calibri" w:hAnsi="Palatino Linotype" w:cs="Arial"/>
          <w:color w:val="000000"/>
          <w:lang w:eastAsia="en-US"/>
        </w:rPr>
        <w:t>Acceso a la Información</w:t>
      </w:r>
      <w:r w:rsidRPr="00B04C65">
        <w:rPr>
          <w:rFonts w:ascii="Palatino Linotype" w:eastAsia="Calibri" w:hAnsi="Palatino Linotype" w:cs="Arial"/>
          <w:color w:val="000000"/>
          <w:lang w:eastAsia="en-US"/>
        </w:rPr>
        <w:t xml:space="preserve"> se tendrá por cumplida cuando el  solicitante tenga a su disposición la información requerida, o cuando realice su consulta en el lugar que ésta se localice, conforme a los artículos 3 fracción XI, XII 4, 12 y 24 último párrafo </w:t>
      </w:r>
      <w:r w:rsidRPr="00B04C65">
        <w:rPr>
          <w:rFonts w:ascii="Palatino Linotype" w:eastAsia="Calibri" w:hAnsi="Palatino Linotype" w:cs="Arial"/>
          <w:bCs/>
          <w:color w:val="000000"/>
          <w:lang w:eastAsia="en-US"/>
        </w:rPr>
        <w:t xml:space="preserve">de la Ley de Transparencia y </w:t>
      </w:r>
      <w:r w:rsidR="00676A42" w:rsidRPr="00B04C65">
        <w:rPr>
          <w:rFonts w:ascii="Palatino Linotype" w:eastAsia="Calibri" w:hAnsi="Palatino Linotype" w:cs="Arial"/>
          <w:bCs/>
          <w:color w:val="000000"/>
          <w:lang w:eastAsia="en-US"/>
        </w:rPr>
        <w:t>Acceso a la Información Pública</w:t>
      </w:r>
      <w:r w:rsidRPr="00B04C65">
        <w:rPr>
          <w:rFonts w:ascii="Palatino Linotype" w:eastAsia="Calibri" w:hAnsi="Palatino Linotype" w:cs="Arial"/>
          <w:bCs/>
          <w:color w:val="000000"/>
          <w:lang w:eastAsia="en-US"/>
        </w:rPr>
        <w:t xml:space="preserve"> del Estado de México y Municipios</w:t>
      </w:r>
      <w:r w:rsidRPr="00B04C65">
        <w:rPr>
          <w:rFonts w:ascii="Palatino Linotype" w:eastAsia="Calibri" w:hAnsi="Palatino Linotype" w:cs="Arial"/>
          <w:color w:val="000000"/>
          <w:lang w:eastAsia="en-US"/>
        </w:rPr>
        <w:t>:</w:t>
      </w:r>
    </w:p>
    <w:p w14:paraId="18B1BF31" w14:textId="77777777" w:rsidR="006D5E17" w:rsidRPr="00B04C65" w:rsidRDefault="006D5E17" w:rsidP="0052491F">
      <w:pPr>
        <w:jc w:val="both"/>
        <w:rPr>
          <w:rFonts w:ascii="Palatino Linotype" w:eastAsia="Calibri" w:hAnsi="Palatino Linotype" w:cs="Arial"/>
          <w:color w:val="000000"/>
          <w:lang w:eastAsia="en-US"/>
        </w:rPr>
      </w:pPr>
      <w:r w:rsidRPr="00B04C65">
        <w:rPr>
          <w:rFonts w:ascii="Palatino Linotype" w:eastAsia="Calibri" w:hAnsi="Palatino Linotype" w:cs="Arial"/>
          <w:color w:val="000000"/>
          <w:lang w:eastAsia="en-US"/>
        </w:rPr>
        <w:tab/>
      </w:r>
    </w:p>
    <w:p w14:paraId="760086C6" w14:textId="77777777" w:rsidR="006D5E17" w:rsidRPr="00B04C65" w:rsidRDefault="006D5E17" w:rsidP="0052491F">
      <w:pPr>
        <w:ind w:left="851" w:right="899"/>
        <w:jc w:val="both"/>
        <w:rPr>
          <w:rFonts w:ascii="Palatino Linotype" w:eastAsia="Calibri" w:hAnsi="Palatino Linotype" w:cs="Arial"/>
          <w:i/>
          <w:color w:val="000000"/>
          <w:sz w:val="22"/>
          <w:szCs w:val="22"/>
          <w:lang w:eastAsia="en-US"/>
        </w:rPr>
      </w:pPr>
      <w:r w:rsidRPr="00B04C65">
        <w:rPr>
          <w:rFonts w:ascii="Palatino Linotype" w:eastAsia="Calibri" w:hAnsi="Palatino Linotype" w:cs="Arial"/>
          <w:b/>
          <w:bCs/>
          <w:i/>
          <w:color w:val="000000"/>
          <w:sz w:val="22"/>
          <w:szCs w:val="22"/>
          <w:lang w:eastAsia="en-US"/>
        </w:rPr>
        <w:t xml:space="preserve">“Artículo 3. </w:t>
      </w:r>
      <w:r w:rsidRPr="00B04C65">
        <w:rPr>
          <w:rFonts w:ascii="Palatino Linotype" w:eastAsia="Calibri" w:hAnsi="Palatino Linotype" w:cs="Arial"/>
          <w:bCs/>
          <w:i/>
          <w:color w:val="000000"/>
          <w:sz w:val="22"/>
          <w:szCs w:val="22"/>
          <w:u w:val="single"/>
          <w:lang w:eastAsia="en-US"/>
        </w:rPr>
        <w:t>Para los efectos de la presente Ley se entenderá por</w:t>
      </w:r>
      <w:r w:rsidRPr="00B04C65">
        <w:rPr>
          <w:rFonts w:ascii="Palatino Linotype" w:eastAsia="Calibri" w:hAnsi="Palatino Linotype" w:cs="Arial"/>
          <w:bCs/>
          <w:i/>
          <w:color w:val="000000"/>
          <w:sz w:val="22"/>
          <w:szCs w:val="22"/>
          <w:lang w:eastAsia="en-US"/>
        </w:rPr>
        <w:t>:</w:t>
      </w:r>
    </w:p>
    <w:p w14:paraId="0D3F612E" w14:textId="77777777" w:rsidR="006D5E17" w:rsidRPr="00B04C65" w:rsidRDefault="006D5E17" w:rsidP="0052491F">
      <w:pPr>
        <w:ind w:left="851" w:right="899"/>
        <w:jc w:val="both"/>
        <w:rPr>
          <w:rFonts w:ascii="Palatino Linotype" w:eastAsia="Calibri" w:hAnsi="Palatino Linotype" w:cs="Arial"/>
          <w:i/>
          <w:sz w:val="22"/>
          <w:szCs w:val="22"/>
          <w:lang w:eastAsia="en-US"/>
        </w:rPr>
      </w:pPr>
      <w:r w:rsidRPr="00B04C65">
        <w:rPr>
          <w:rFonts w:ascii="Palatino Linotype" w:eastAsia="Calibri" w:hAnsi="Palatino Linotype" w:cs="Arial"/>
          <w:i/>
          <w:sz w:val="22"/>
          <w:szCs w:val="22"/>
          <w:lang w:eastAsia="en-US"/>
        </w:rPr>
        <w:t>…</w:t>
      </w:r>
    </w:p>
    <w:p w14:paraId="537FCFF1" w14:textId="77777777" w:rsidR="006D5E17" w:rsidRPr="00B04C65" w:rsidRDefault="006D5E17" w:rsidP="0052491F">
      <w:pPr>
        <w:ind w:left="851" w:right="899"/>
        <w:jc w:val="both"/>
        <w:rPr>
          <w:rFonts w:ascii="Palatino Linotype" w:eastAsia="Calibri" w:hAnsi="Palatino Linotype" w:cs="Arial"/>
          <w:i/>
          <w:color w:val="000000"/>
          <w:sz w:val="22"/>
          <w:szCs w:val="22"/>
          <w:lang w:eastAsia="en-US"/>
        </w:rPr>
      </w:pPr>
      <w:r w:rsidRPr="00B04C65">
        <w:rPr>
          <w:rFonts w:ascii="Palatino Linotype" w:eastAsia="Calibri" w:hAnsi="Palatino Linotype" w:cs="Arial"/>
          <w:b/>
          <w:bCs/>
          <w:i/>
          <w:color w:val="000000"/>
          <w:sz w:val="22"/>
          <w:szCs w:val="22"/>
          <w:lang w:eastAsia="en-US"/>
        </w:rPr>
        <w:t xml:space="preserve">XI. </w:t>
      </w:r>
      <w:r w:rsidRPr="00B04C65">
        <w:rPr>
          <w:rFonts w:ascii="Palatino Linotype" w:eastAsia="Calibri" w:hAnsi="Palatino Linotype" w:cs="Arial"/>
          <w:b/>
          <w:bCs/>
          <w:i/>
          <w:color w:val="000000"/>
          <w:sz w:val="22"/>
          <w:szCs w:val="22"/>
          <w:u w:val="single"/>
          <w:lang w:eastAsia="en-US"/>
        </w:rPr>
        <w:t>Documento</w:t>
      </w:r>
      <w:r w:rsidRPr="00B04C65">
        <w:rPr>
          <w:rFonts w:ascii="Palatino Linotype" w:eastAsia="Calibri" w:hAnsi="Palatino Linotype" w:cs="Arial"/>
          <w:b/>
          <w:bCs/>
          <w:i/>
          <w:color w:val="000000"/>
          <w:sz w:val="22"/>
          <w:szCs w:val="22"/>
          <w:lang w:eastAsia="en-US"/>
        </w:rPr>
        <w:t xml:space="preserve">: </w:t>
      </w:r>
      <w:r w:rsidRPr="00B04C65">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9592D29" w14:textId="77777777" w:rsidR="006D5E17" w:rsidRPr="00B04C65" w:rsidRDefault="006D5E17" w:rsidP="0052491F">
      <w:pPr>
        <w:ind w:left="851" w:right="899"/>
        <w:jc w:val="both"/>
        <w:rPr>
          <w:rFonts w:ascii="Palatino Linotype" w:eastAsia="Calibri" w:hAnsi="Palatino Linotype" w:cs="Arial"/>
          <w:bCs/>
          <w:i/>
          <w:color w:val="000000"/>
          <w:sz w:val="22"/>
          <w:szCs w:val="22"/>
          <w:lang w:eastAsia="en-US"/>
        </w:rPr>
      </w:pPr>
      <w:r w:rsidRPr="00B04C65">
        <w:rPr>
          <w:rFonts w:ascii="Palatino Linotype" w:eastAsia="Calibri" w:hAnsi="Palatino Linotype" w:cs="Arial"/>
          <w:b/>
          <w:bCs/>
          <w:i/>
          <w:color w:val="000000"/>
          <w:sz w:val="22"/>
          <w:szCs w:val="22"/>
          <w:lang w:eastAsia="en-US"/>
        </w:rPr>
        <w:t>XII. Documento electrónico:</w:t>
      </w:r>
      <w:r w:rsidRPr="00B04C65">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D266B38" w14:textId="77777777" w:rsidR="006D5E17" w:rsidRPr="00B04C65" w:rsidRDefault="006D5E17" w:rsidP="0052491F">
      <w:pPr>
        <w:ind w:left="851" w:right="899"/>
        <w:jc w:val="both"/>
        <w:rPr>
          <w:rFonts w:ascii="Palatino Linotype" w:eastAsia="Calibri" w:hAnsi="Palatino Linotype" w:cs="Arial"/>
          <w:i/>
          <w:color w:val="000000"/>
          <w:sz w:val="22"/>
          <w:szCs w:val="22"/>
          <w:lang w:eastAsia="en-US"/>
        </w:rPr>
      </w:pPr>
      <w:r w:rsidRPr="00B04C65">
        <w:rPr>
          <w:rFonts w:ascii="Palatino Linotype" w:eastAsia="Calibri" w:hAnsi="Palatino Linotype" w:cs="Arial"/>
          <w:i/>
          <w:color w:val="000000"/>
          <w:sz w:val="22"/>
          <w:szCs w:val="22"/>
          <w:lang w:eastAsia="en-US"/>
        </w:rPr>
        <w:lastRenderedPageBreak/>
        <w:t>…</w:t>
      </w:r>
    </w:p>
    <w:p w14:paraId="65EBF758" w14:textId="0EA3D003" w:rsidR="006D5E17" w:rsidRPr="00B04C65" w:rsidRDefault="006D5E17" w:rsidP="0052491F">
      <w:pPr>
        <w:ind w:left="851" w:right="899"/>
        <w:jc w:val="both"/>
        <w:rPr>
          <w:rFonts w:ascii="Palatino Linotype" w:eastAsia="Calibri" w:hAnsi="Palatino Linotype" w:cs="Arial"/>
          <w:bCs/>
          <w:i/>
          <w:color w:val="000000"/>
          <w:sz w:val="22"/>
          <w:szCs w:val="22"/>
          <w:lang w:eastAsia="en-US"/>
        </w:rPr>
      </w:pPr>
      <w:r w:rsidRPr="00B04C65">
        <w:rPr>
          <w:rFonts w:ascii="Palatino Linotype" w:eastAsia="Calibri" w:hAnsi="Palatino Linotype" w:cs="Arial"/>
          <w:b/>
          <w:bCs/>
          <w:i/>
          <w:color w:val="000000"/>
          <w:sz w:val="22"/>
          <w:szCs w:val="22"/>
          <w:lang w:eastAsia="en-US"/>
        </w:rPr>
        <w:t xml:space="preserve">Artículo 4. </w:t>
      </w:r>
      <w:r w:rsidRPr="00B04C65">
        <w:rPr>
          <w:rFonts w:ascii="Palatino Linotype" w:eastAsia="Calibri" w:hAnsi="Palatino Linotype" w:cs="Arial"/>
          <w:bCs/>
          <w:i/>
          <w:color w:val="000000"/>
          <w:sz w:val="22"/>
          <w:szCs w:val="22"/>
          <w:u w:val="single"/>
          <w:lang w:eastAsia="en-US"/>
        </w:rPr>
        <w:t xml:space="preserve">El derecho humano de </w:t>
      </w:r>
      <w:r w:rsidR="00676A42" w:rsidRPr="00B04C65">
        <w:rPr>
          <w:rFonts w:ascii="Palatino Linotype" w:eastAsia="Calibri" w:hAnsi="Palatino Linotype" w:cs="Arial"/>
          <w:bCs/>
          <w:i/>
          <w:color w:val="000000"/>
          <w:sz w:val="22"/>
          <w:szCs w:val="22"/>
          <w:u w:val="single"/>
          <w:lang w:eastAsia="en-US"/>
        </w:rPr>
        <w:t>Acceso a la Información Pública</w:t>
      </w:r>
      <w:r w:rsidRPr="00B04C65">
        <w:rPr>
          <w:rFonts w:ascii="Palatino Linotype" w:eastAsia="Calibri" w:hAnsi="Palatino Linotype" w:cs="Arial"/>
          <w:bCs/>
          <w:i/>
          <w:color w:val="000000"/>
          <w:sz w:val="22"/>
          <w:szCs w:val="22"/>
          <w:u w:val="single"/>
          <w:lang w:eastAsia="en-US"/>
        </w:rPr>
        <w:t xml:space="preserve"> es la prerrogativa de las personas para buscar, difundir, investigar, recabar, recibir y solicitar información pública</w:t>
      </w:r>
      <w:r w:rsidRPr="00B04C65">
        <w:rPr>
          <w:rFonts w:ascii="Palatino Linotype" w:eastAsia="Calibri" w:hAnsi="Palatino Linotype" w:cs="Arial"/>
          <w:bCs/>
          <w:i/>
          <w:color w:val="000000"/>
          <w:sz w:val="22"/>
          <w:szCs w:val="22"/>
          <w:lang w:eastAsia="en-US"/>
        </w:rPr>
        <w:t>, sin necesidad de acreditar personalidad ni interés jurídico.</w:t>
      </w:r>
    </w:p>
    <w:p w14:paraId="287CC70F" w14:textId="77777777" w:rsidR="006D5E17" w:rsidRPr="00B04C65" w:rsidRDefault="006D5E17" w:rsidP="0052491F">
      <w:pPr>
        <w:ind w:left="851" w:right="899"/>
        <w:jc w:val="both"/>
        <w:rPr>
          <w:rFonts w:ascii="Palatino Linotype" w:eastAsia="Calibri" w:hAnsi="Palatino Linotype" w:cs="Arial"/>
          <w:i/>
          <w:color w:val="000000"/>
          <w:sz w:val="22"/>
          <w:szCs w:val="22"/>
          <w:lang w:eastAsia="en-US"/>
        </w:rPr>
      </w:pPr>
      <w:r w:rsidRPr="00B04C65">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04C65">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55ED46FE" w14:textId="04482CFF" w:rsidR="006D5E17" w:rsidRPr="00B04C65" w:rsidRDefault="006D5E17" w:rsidP="0052491F">
      <w:pPr>
        <w:ind w:left="851" w:right="899"/>
        <w:jc w:val="both"/>
        <w:rPr>
          <w:rFonts w:ascii="Palatino Linotype" w:eastAsia="Calibri" w:hAnsi="Palatino Linotype" w:cs="Arial"/>
          <w:i/>
          <w:color w:val="000000"/>
          <w:sz w:val="22"/>
          <w:szCs w:val="22"/>
          <w:lang w:eastAsia="en-US"/>
        </w:rPr>
      </w:pPr>
      <w:r w:rsidRPr="00B04C65">
        <w:rPr>
          <w:rFonts w:ascii="Palatino Linotype" w:eastAsia="Calibri" w:hAnsi="Palatino Linotype" w:cs="Arial"/>
          <w:i/>
          <w:color w:val="000000"/>
          <w:sz w:val="22"/>
          <w:szCs w:val="22"/>
          <w:lang w:eastAsia="en-US"/>
        </w:rPr>
        <w:t xml:space="preserve">Los sujetos obligados deben poner en práctica, políticas y programas de </w:t>
      </w:r>
      <w:r w:rsidR="00676A42" w:rsidRPr="00B04C65">
        <w:rPr>
          <w:rFonts w:ascii="Palatino Linotype" w:eastAsia="Calibri" w:hAnsi="Palatino Linotype" w:cs="Arial"/>
          <w:i/>
          <w:color w:val="000000"/>
          <w:sz w:val="22"/>
          <w:szCs w:val="22"/>
          <w:lang w:eastAsia="en-US"/>
        </w:rPr>
        <w:t>Acceso a la Información</w:t>
      </w:r>
      <w:r w:rsidRPr="00B04C65">
        <w:rPr>
          <w:rFonts w:ascii="Palatino Linotype" w:eastAsia="Calibri" w:hAnsi="Palatino Linotype" w:cs="Arial"/>
          <w:i/>
          <w:color w:val="000000"/>
          <w:sz w:val="22"/>
          <w:szCs w:val="22"/>
          <w:lang w:eastAsia="en-US"/>
        </w:rPr>
        <w:t xml:space="preserve"> que se apeguen a criterios de publicidad, veracidad, oportunidad, precisión y suficiencia en beneficio de los solicitantes.</w:t>
      </w:r>
    </w:p>
    <w:p w14:paraId="0AC94F20" w14:textId="77777777" w:rsidR="006D5E17" w:rsidRPr="00B04C65" w:rsidRDefault="006D5E17" w:rsidP="0052491F">
      <w:pPr>
        <w:ind w:left="851" w:right="899"/>
        <w:jc w:val="both"/>
        <w:rPr>
          <w:rFonts w:ascii="Palatino Linotype" w:eastAsia="Calibri" w:hAnsi="Palatino Linotype" w:cs="Arial"/>
          <w:i/>
          <w:color w:val="000000"/>
          <w:sz w:val="22"/>
          <w:szCs w:val="22"/>
          <w:lang w:eastAsia="en-US"/>
        </w:rPr>
      </w:pPr>
      <w:r w:rsidRPr="00B04C65">
        <w:rPr>
          <w:rFonts w:ascii="Palatino Linotype" w:eastAsia="Calibri" w:hAnsi="Palatino Linotype" w:cs="Arial"/>
          <w:b/>
          <w:bCs/>
          <w:i/>
          <w:color w:val="000000"/>
          <w:sz w:val="22"/>
          <w:szCs w:val="22"/>
          <w:lang w:eastAsia="en-US"/>
        </w:rPr>
        <w:t xml:space="preserve">Artículo 12. </w:t>
      </w:r>
      <w:r w:rsidRPr="00B04C65">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67ED31B9" w14:textId="77777777" w:rsidR="006D5E17" w:rsidRPr="00B04C65" w:rsidRDefault="006D5E17" w:rsidP="0052491F">
      <w:pPr>
        <w:ind w:left="851" w:right="899"/>
        <w:jc w:val="both"/>
        <w:rPr>
          <w:rFonts w:ascii="Palatino Linotype" w:eastAsia="Calibri" w:hAnsi="Palatino Linotype" w:cs="Arial"/>
          <w:i/>
          <w:color w:val="000000"/>
          <w:sz w:val="22"/>
          <w:szCs w:val="22"/>
          <w:lang w:eastAsia="en-US"/>
        </w:rPr>
      </w:pPr>
      <w:r w:rsidRPr="00B04C65">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B04C65">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19981C4" w14:textId="77777777" w:rsidR="006D5E17" w:rsidRPr="00B04C65" w:rsidRDefault="006D5E17" w:rsidP="0052491F">
      <w:pPr>
        <w:ind w:left="851" w:right="899"/>
        <w:jc w:val="both"/>
        <w:rPr>
          <w:rFonts w:ascii="Palatino Linotype" w:eastAsia="Calibri" w:hAnsi="Palatino Linotype" w:cs="Arial"/>
          <w:i/>
          <w:color w:val="000000"/>
          <w:sz w:val="22"/>
          <w:szCs w:val="22"/>
          <w:lang w:eastAsia="en-US"/>
        </w:rPr>
      </w:pPr>
      <w:r w:rsidRPr="00B04C65">
        <w:rPr>
          <w:rFonts w:ascii="Palatino Linotype" w:eastAsia="Calibri" w:hAnsi="Palatino Linotype" w:cs="Arial"/>
          <w:i/>
          <w:color w:val="000000"/>
          <w:sz w:val="22"/>
          <w:szCs w:val="22"/>
          <w:lang w:eastAsia="en-US"/>
        </w:rPr>
        <w:t>…</w:t>
      </w:r>
    </w:p>
    <w:p w14:paraId="491403D6" w14:textId="77777777" w:rsidR="006D5E17" w:rsidRPr="00B04C65" w:rsidRDefault="006D5E17" w:rsidP="0052491F">
      <w:pPr>
        <w:ind w:left="851" w:right="899"/>
        <w:jc w:val="both"/>
        <w:rPr>
          <w:rFonts w:ascii="Palatino Linotype" w:eastAsia="Calibri" w:hAnsi="Palatino Linotype" w:cs="Arial"/>
          <w:i/>
          <w:color w:val="000000"/>
          <w:sz w:val="22"/>
          <w:szCs w:val="22"/>
          <w:lang w:eastAsia="en-US"/>
        </w:rPr>
      </w:pPr>
      <w:r w:rsidRPr="00B04C65">
        <w:rPr>
          <w:rFonts w:ascii="Palatino Linotype" w:eastAsia="Calibri" w:hAnsi="Palatino Linotype" w:cs="Arial"/>
          <w:b/>
          <w:bCs/>
          <w:i/>
          <w:color w:val="000000"/>
          <w:sz w:val="22"/>
          <w:szCs w:val="22"/>
          <w:lang w:eastAsia="en-US"/>
        </w:rPr>
        <w:t xml:space="preserve">Artículo 24. </w:t>
      </w:r>
      <w:r w:rsidRPr="00B04C65">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1FE3F519" w14:textId="77777777" w:rsidR="006D5E17" w:rsidRPr="00B04C65" w:rsidRDefault="006D5E17" w:rsidP="0052491F">
      <w:pPr>
        <w:ind w:left="851" w:right="899"/>
        <w:jc w:val="both"/>
        <w:rPr>
          <w:rFonts w:ascii="Palatino Linotype" w:eastAsia="Calibri" w:hAnsi="Palatino Linotype" w:cs="Arial"/>
          <w:i/>
          <w:color w:val="000000"/>
          <w:sz w:val="22"/>
          <w:szCs w:val="22"/>
          <w:lang w:eastAsia="en-US"/>
        </w:rPr>
      </w:pPr>
      <w:r w:rsidRPr="00B04C65">
        <w:rPr>
          <w:rFonts w:ascii="Palatino Linotype" w:eastAsia="Calibri" w:hAnsi="Palatino Linotype" w:cs="Arial"/>
          <w:bCs/>
          <w:i/>
          <w:color w:val="000000"/>
          <w:sz w:val="22"/>
          <w:szCs w:val="22"/>
          <w:lang w:eastAsia="en-US"/>
        </w:rPr>
        <w:t>..</w:t>
      </w:r>
      <w:r w:rsidRPr="00B04C65">
        <w:rPr>
          <w:rFonts w:ascii="Palatino Linotype" w:eastAsia="Calibri" w:hAnsi="Palatino Linotype" w:cs="Arial"/>
          <w:i/>
          <w:color w:val="000000"/>
          <w:sz w:val="22"/>
          <w:szCs w:val="22"/>
          <w:lang w:eastAsia="en-US"/>
        </w:rPr>
        <w:t>.</w:t>
      </w:r>
    </w:p>
    <w:p w14:paraId="073E7715" w14:textId="022B3277" w:rsidR="006D5E17" w:rsidRPr="00B04C65" w:rsidRDefault="006D5E17" w:rsidP="0052491F">
      <w:pPr>
        <w:ind w:left="851" w:right="899"/>
        <w:jc w:val="both"/>
        <w:rPr>
          <w:rFonts w:ascii="Palatino Linotype" w:eastAsia="Calibri" w:hAnsi="Palatino Linotype" w:cs="Arial"/>
          <w:bCs/>
          <w:i/>
          <w:color w:val="000000"/>
          <w:sz w:val="22"/>
          <w:szCs w:val="22"/>
          <w:lang w:eastAsia="en-US"/>
        </w:rPr>
      </w:pPr>
      <w:r w:rsidRPr="00B04C65">
        <w:rPr>
          <w:rFonts w:ascii="Palatino Linotype" w:eastAsia="Calibri" w:hAnsi="Palatino Linotype" w:cs="Arial"/>
          <w:b/>
          <w:bCs/>
          <w:i/>
          <w:color w:val="000000"/>
          <w:sz w:val="22"/>
          <w:szCs w:val="22"/>
          <w:lang w:eastAsia="en-US"/>
        </w:rPr>
        <w:t>IX.</w:t>
      </w:r>
      <w:r w:rsidRPr="00B04C65">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w:t>
      </w:r>
      <w:r w:rsidR="00676A42" w:rsidRPr="00B04C65">
        <w:rPr>
          <w:rFonts w:ascii="Palatino Linotype" w:eastAsia="Calibri" w:hAnsi="Palatino Linotype" w:cs="Arial"/>
          <w:bCs/>
          <w:i/>
          <w:color w:val="000000"/>
          <w:sz w:val="22"/>
          <w:szCs w:val="22"/>
          <w:lang w:eastAsia="en-US"/>
        </w:rPr>
        <w:t>Acceso a la Información</w:t>
      </w:r>
      <w:r w:rsidRPr="00B04C65">
        <w:rPr>
          <w:rFonts w:ascii="Palatino Linotype" w:eastAsia="Calibri" w:hAnsi="Palatino Linotype" w:cs="Arial"/>
          <w:bCs/>
          <w:i/>
          <w:color w:val="000000"/>
          <w:sz w:val="22"/>
          <w:szCs w:val="22"/>
          <w:lang w:eastAsia="en-US"/>
        </w:rPr>
        <w:t xml:space="preserve"> y la accesibilidad a éstos;</w:t>
      </w:r>
    </w:p>
    <w:p w14:paraId="026B208C" w14:textId="77777777" w:rsidR="006D5E17" w:rsidRPr="00B04C65" w:rsidRDefault="006D5E17" w:rsidP="0052491F">
      <w:pPr>
        <w:ind w:left="851" w:right="899"/>
        <w:jc w:val="both"/>
        <w:rPr>
          <w:rFonts w:ascii="Palatino Linotype" w:eastAsia="Calibri" w:hAnsi="Palatino Linotype" w:cs="Arial"/>
          <w:bCs/>
          <w:i/>
          <w:color w:val="000000"/>
          <w:sz w:val="22"/>
          <w:szCs w:val="22"/>
          <w:lang w:eastAsia="en-US"/>
        </w:rPr>
      </w:pPr>
      <w:r w:rsidRPr="00B04C65">
        <w:rPr>
          <w:rFonts w:ascii="Palatino Linotype" w:eastAsia="Calibri" w:hAnsi="Palatino Linotype" w:cs="Arial"/>
          <w:b/>
          <w:bCs/>
          <w:i/>
          <w:color w:val="000000"/>
          <w:sz w:val="22"/>
          <w:szCs w:val="22"/>
          <w:lang w:eastAsia="en-US"/>
        </w:rPr>
        <w:t>…</w:t>
      </w:r>
    </w:p>
    <w:p w14:paraId="62CC4C03" w14:textId="6215C901" w:rsidR="006D5E17" w:rsidRPr="00B04C65" w:rsidRDefault="006D5E17" w:rsidP="0052491F">
      <w:pPr>
        <w:ind w:left="851" w:right="899"/>
        <w:jc w:val="both"/>
        <w:rPr>
          <w:rFonts w:ascii="Palatino Linotype" w:eastAsia="Calibri" w:hAnsi="Palatino Linotype" w:cs="Arial"/>
          <w:bCs/>
          <w:i/>
          <w:color w:val="000000"/>
          <w:sz w:val="22"/>
          <w:szCs w:val="22"/>
          <w:lang w:eastAsia="en-US"/>
        </w:rPr>
      </w:pPr>
      <w:r w:rsidRPr="00B04C65">
        <w:rPr>
          <w:rFonts w:ascii="Palatino Linotype" w:eastAsia="Calibri" w:hAnsi="Palatino Linotype" w:cs="Arial"/>
          <w:b/>
          <w:bCs/>
          <w:i/>
          <w:color w:val="000000"/>
          <w:sz w:val="22"/>
          <w:szCs w:val="22"/>
          <w:lang w:eastAsia="en-US"/>
        </w:rPr>
        <w:t>XI.</w:t>
      </w:r>
      <w:r w:rsidRPr="00B04C65">
        <w:rPr>
          <w:rFonts w:ascii="Palatino Linotype" w:eastAsia="Calibri" w:hAnsi="Palatino Linotype" w:cs="Arial"/>
          <w:bCs/>
          <w:i/>
          <w:color w:val="000000"/>
          <w:sz w:val="22"/>
          <w:szCs w:val="22"/>
          <w:lang w:eastAsia="en-US"/>
        </w:rPr>
        <w:t xml:space="preserve"> </w:t>
      </w:r>
      <w:r w:rsidRPr="00B04C65">
        <w:rPr>
          <w:rFonts w:ascii="Palatino Linotype" w:eastAsia="Calibri" w:hAnsi="Palatino Linotype" w:cs="Arial"/>
          <w:bCs/>
          <w:i/>
          <w:color w:val="000000"/>
          <w:sz w:val="22"/>
          <w:szCs w:val="22"/>
          <w:u w:val="single"/>
          <w:lang w:eastAsia="en-US"/>
        </w:rPr>
        <w:t xml:space="preserve">Dar </w:t>
      </w:r>
      <w:r w:rsidR="00676A42" w:rsidRPr="00B04C65">
        <w:rPr>
          <w:rFonts w:ascii="Palatino Linotype" w:eastAsia="Calibri" w:hAnsi="Palatino Linotype" w:cs="Arial"/>
          <w:bCs/>
          <w:i/>
          <w:color w:val="000000"/>
          <w:sz w:val="22"/>
          <w:szCs w:val="22"/>
          <w:u w:val="single"/>
          <w:lang w:eastAsia="en-US"/>
        </w:rPr>
        <w:t>Acceso a la Información Pública</w:t>
      </w:r>
      <w:r w:rsidRPr="00B04C65">
        <w:rPr>
          <w:rFonts w:ascii="Palatino Linotype" w:eastAsia="Calibri" w:hAnsi="Palatino Linotype" w:cs="Arial"/>
          <w:bCs/>
          <w:i/>
          <w:color w:val="000000"/>
          <w:sz w:val="22"/>
          <w:szCs w:val="22"/>
          <w:u w:val="single"/>
          <w:lang w:eastAsia="en-US"/>
        </w:rPr>
        <w:t xml:space="preserve"> que le sea requerida, en los términos de la Ley General, esta Ley y demás disposiciones jurídicas aplicables;</w:t>
      </w:r>
    </w:p>
    <w:p w14:paraId="528CEEED" w14:textId="77777777" w:rsidR="006D5E17" w:rsidRPr="00B04C65" w:rsidRDefault="006D5E17" w:rsidP="0052491F">
      <w:pPr>
        <w:ind w:left="851" w:right="899"/>
        <w:jc w:val="both"/>
        <w:rPr>
          <w:rFonts w:ascii="Palatino Linotype" w:eastAsia="Calibri" w:hAnsi="Palatino Linotype" w:cs="Arial"/>
          <w:i/>
          <w:color w:val="000000"/>
          <w:sz w:val="22"/>
          <w:szCs w:val="22"/>
          <w:lang w:eastAsia="en-US"/>
        </w:rPr>
      </w:pPr>
      <w:r w:rsidRPr="00B04C65">
        <w:rPr>
          <w:rFonts w:ascii="Palatino Linotype" w:eastAsia="Calibri" w:hAnsi="Palatino Linotype" w:cs="Arial"/>
          <w:bCs/>
          <w:i/>
          <w:color w:val="000000"/>
          <w:sz w:val="22"/>
          <w:szCs w:val="22"/>
          <w:lang w:eastAsia="en-US"/>
        </w:rPr>
        <w:t>…</w:t>
      </w:r>
    </w:p>
    <w:p w14:paraId="03B6D0CB" w14:textId="77777777" w:rsidR="006D5E17" w:rsidRPr="00B04C65" w:rsidRDefault="006D5E17" w:rsidP="0052491F">
      <w:pPr>
        <w:ind w:left="851" w:right="899"/>
        <w:jc w:val="both"/>
        <w:rPr>
          <w:rFonts w:ascii="Palatino Linotype" w:eastAsia="Calibri" w:hAnsi="Palatino Linotype" w:cs="Arial"/>
          <w:i/>
          <w:color w:val="000000"/>
          <w:sz w:val="22"/>
          <w:szCs w:val="22"/>
          <w:lang w:eastAsia="en-US"/>
        </w:rPr>
      </w:pPr>
      <w:r w:rsidRPr="00B04C65">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1774B54B" w14:textId="77777777" w:rsidR="006D5E17" w:rsidRPr="00B04C65" w:rsidRDefault="006D5E17" w:rsidP="0052491F">
      <w:pPr>
        <w:ind w:left="851" w:right="899"/>
        <w:jc w:val="both"/>
        <w:rPr>
          <w:rFonts w:ascii="Palatino Linotype" w:eastAsia="Calibri" w:hAnsi="Palatino Linotype" w:cs="Arial"/>
          <w:i/>
          <w:color w:val="000000"/>
          <w:sz w:val="22"/>
          <w:szCs w:val="22"/>
          <w:u w:val="single"/>
          <w:lang w:eastAsia="en-US"/>
        </w:rPr>
      </w:pPr>
      <w:r w:rsidRPr="00B04C65">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735BC4E7" w14:textId="77777777" w:rsidR="006D5E17" w:rsidRPr="00B04C65" w:rsidRDefault="006D5E17" w:rsidP="0052491F">
      <w:pPr>
        <w:ind w:left="851" w:right="851"/>
        <w:jc w:val="both"/>
        <w:rPr>
          <w:rFonts w:ascii="Palatino Linotype" w:eastAsia="Calibri" w:hAnsi="Palatino Linotype" w:cs="Arial"/>
          <w:i/>
          <w:color w:val="000000"/>
          <w:sz w:val="22"/>
          <w:szCs w:val="22"/>
          <w:lang w:eastAsia="en-US"/>
        </w:rPr>
      </w:pPr>
    </w:p>
    <w:p w14:paraId="229DB6C6" w14:textId="7149B424" w:rsidR="006D5E17" w:rsidRPr="00B04C65" w:rsidRDefault="006D5E17" w:rsidP="0052491F">
      <w:pPr>
        <w:spacing w:line="360" w:lineRule="auto"/>
        <w:jc w:val="both"/>
        <w:rPr>
          <w:rFonts w:ascii="Palatino Linotype" w:eastAsia="Calibri" w:hAnsi="Palatino Linotype" w:cs="Arial"/>
          <w:color w:val="000000"/>
          <w:lang w:eastAsia="en-US"/>
        </w:rPr>
      </w:pPr>
      <w:r w:rsidRPr="00B04C65">
        <w:rPr>
          <w:rFonts w:ascii="Palatino Linotype" w:eastAsia="Calibri" w:hAnsi="Palatino Linotype" w:cs="Arial"/>
          <w:color w:val="000000"/>
          <w:lang w:eastAsia="en-US"/>
        </w:rPr>
        <w:t xml:space="preserve">Por lo que el ejercicio del derecho de </w:t>
      </w:r>
      <w:r w:rsidR="00676A42" w:rsidRPr="00B04C65">
        <w:rPr>
          <w:rFonts w:ascii="Palatino Linotype" w:eastAsia="Calibri" w:hAnsi="Palatino Linotype" w:cs="Arial"/>
          <w:color w:val="000000"/>
          <w:lang w:eastAsia="en-US"/>
        </w:rPr>
        <w:t>Acceso a la Información Pública</w:t>
      </w:r>
      <w:r w:rsidRPr="00B04C65">
        <w:rPr>
          <w:rFonts w:ascii="Palatino Linotype" w:eastAsia="Calibri" w:hAnsi="Palatino Linotype" w:cs="Arial"/>
          <w:color w:val="000000"/>
          <w:lang w:eastAsia="en-US"/>
        </w:rPr>
        <w:t xml:space="preserve"> es la prerrogativa de las personas para buscar, difundir, investigar, recabar, recibir y solicitar información pública, sin necesidad de acreditar personalidad ni interés jurídico.</w:t>
      </w:r>
    </w:p>
    <w:p w14:paraId="1779904A" w14:textId="77777777" w:rsidR="006D5E17" w:rsidRPr="00B04C65" w:rsidRDefault="006D5E17" w:rsidP="0052491F">
      <w:pPr>
        <w:spacing w:line="360" w:lineRule="auto"/>
        <w:jc w:val="both"/>
        <w:rPr>
          <w:rFonts w:ascii="Palatino Linotype" w:eastAsia="Calibri" w:hAnsi="Palatino Linotype" w:cs="Arial"/>
          <w:color w:val="000000"/>
          <w:lang w:eastAsia="en-US"/>
        </w:rPr>
      </w:pPr>
    </w:p>
    <w:p w14:paraId="2DA12FDD" w14:textId="507BCF76" w:rsidR="006D5E17" w:rsidRPr="00B04C65" w:rsidRDefault="006D5E17" w:rsidP="0052491F">
      <w:pPr>
        <w:spacing w:line="360" w:lineRule="auto"/>
        <w:jc w:val="both"/>
        <w:rPr>
          <w:rFonts w:ascii="Palatino Linotype" w:eastAsia="Calibri" w:hAnsi="Palatino Linotype" w:cs="Arial"/>
          <w:color w:val="000000"/>
          <w:lang w:eastAsia="en-US"/>
        </w:rPr>
      </w:pPr>
      <w:r w:rsidRPr="00B04C65">
        <w:rPr>
          <w:rFonts w:ascii="Palatino Linotype" w:eastAsia="Calibri" w:hAnsi="Palatino Linotype" w:cs="Arial"/>
          <w:color w:val="000000"/>
          <w:lang w:eastAsia="en-US"/>
        </w:rPr>
        <w:t xml:space="preserve">Así como en la obligación de los sujetos obligados a permitir el acceso a su información, es decir, otorgar el </w:t>
      </w:r>
      <w:r w:rsidR="00676A42" w:rsidRPr="00B04C65">
        <w:rPr>
          <w:rFonts w:ascii="Palatino Linotype" w:eastAsia="Calibri" w:hAnsi="Palatino Linotype" w:cs="Arial"/>
          <w:color w:val="000000"/>
          <w:lang w:eastAsia="en-US"/>
        </w:rPr>
        <w:t>Acceso a la Información</w:t>
      </w:r>
      <w:r w:rsidRPr="00B04C65">
        <w:rPr>
          <w:rFonts w:ascii="Palatino Linotype" w:eastAsia="Calibri" w:hAnsi="Palatino Linotype" w:cs="Arial"/>
          <w:color w:val="000000"/>
          <w:lang w:eastAsia="en-US"/>
        </w:rPr>
        <w:t xml:space="preserve"> que se haya solicitado y que obre en sus archivos tal y como fue generado el documento, por lo que no tienen la obligación de procesarla, resumirla, efectuar cálculos o practicar investigaciones.</w:t>
      </w:r>
    </w:p>
    <w:p w14:paraId="1BB607FB" w14:textId="77777777" w:rsidR="006D5E17" w:rsidRPr="00B04C65" w:rsidRDefault="006D5E17" w:rsidP="0052491F">
      <w:pPr>
        <w:spacing w:line="360" w:lineRule="auto"/>
        <w:rPr>
          <w:rFonts w:ascii="Palatino Linotype" w:eastAsia="Calibri" w:hAnsi="Palatino Linotype"/>
          <w:sz w:val="22"/>
          <w:szCs w:val="22"/>
          <w:lang w:eastAsia="en-US"/>
        </w:rPr>
      </w:pPr>
    </w:p>
    <w:p w14:paraId="315CE1BB" w14:textId="5BF77C26" w:rsidR="006D5E17" w:rsidRPr="00B04C65" w:rsidRDefault="006D5E17" w:rsidP="0052491F">
      <w:pPr>
        <w:tabs>
          <w:tab w:val="left" w:pos="709"/>
        </w:tabs>
        <w:spacing w:line="360" w:lineRule="auto"/>
        <w:jc w:val="both"/>
        <w:rPr>
          <w:rFonts w:ascii="Palatino Linotype" w:eastAsia="Calibri" w:hAnsi="Palatino Linotype" w:cs="Arial"/>
          <w:color w:val="000000"/>
          <w:lang w:eastAsia="en-US"/>
        </w:rPr>
      </w:pPr>
      <w:r w:rsidRPr="00B04C65">
        <w:rPr>
          <w:rFonts w:ascii="Palatino Linotype" w:eastAsia="Calibri" w:hAnsi="Palatino Linotype"/>
          <w:lang w:eastAsia="en-US"/>
        </w:rPr>
        <w:t>En estricto sentido</w:t>
      </w:r>
      <w:r w:rsidRPr="00B04C65">
        <w:rPr>
          <w:rFonts w:ascii="Palatino Linotype" w:eastAsia="Calibri" w:hAnsi="Palatino Linotype" w:cs="Arial"/>
          <w:color w:val="000000"/>
          <w:lang w:eastAsia="en-US"/>
        </w:rPr>
        <w:t xml:space="preserve">, el derecho de </w:t>
      </w:r>
      <w:r w:rsidR="00676A42" w:rsidRPr="00B04C65">
        <w:rPr>
          <w:rFonts w:ascii="Palatino Linotype" w:eastAsia="Calibri" w:hAnsi="Palatino Linotype" w:cs="Arial"/>
          <w:color w:val="000000"/>
          <w:lang w:eastAsia="en-US"/>
        </w:rPr>
        <w:t>Acceso a la Información Pública</w:t>
      </w:r>
      <w:r w:rsidRPr="00B04C65">
        <w:rPr>
          <w:rFonts w:ascii="Palatino Linotype" w:eastAsia="Calibri" w:hAnsi="Palatino Linotype" w:cs="Arial"/>
          <w:color w:val="000000"/>
          <w:lang w:eastAsia="en-US"/>
        </w:rPr>
        <w:t xml:space="preserve"> se satisface en aquellos casos en que se entregue el soporte documental en que conste la información pública, toda vez que, los Sujetos Obligados</w:t>
      </w:r>
      <w:r w:rsidRPr="00B04C65">
        <w:rPr>
          <w:rFonts w:ascii="Palatino Linotype" w:eastAsia="Calibri" w:hAnsi="Palatino Linotype" w:cs="Arial"/>
          <w:b/>
          <w:color w:val="000000"/>
          <w:lang w:eastAsia="en-US"/>
        </w:rPr>
        <w:t xml:space="preserve"> </w:t>
      </w:r>
      <w:r w:rsidRPr="00B04C65">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B04C65">
        <w:rPr>
          <w:rFonts w:ascii="Palatino Linotype" w:eastAsia="Calibri" w:hAnsi="Palatino Linotype" w:cs="Arial"/>
          <w:i/>
          <w:color w:val="000000"/>
          <w:lang w:eastAsia="en-US"/>
        </w:rPr>
        <w:t>ad hoc</w:t>
      </w:r>
      <w:r w:rsidRPr="00B04C65">
        <w:rPr>
          <w:rFonts w:ascii="Palatino Linotype" w:eastAsia="Calibri" w:hAnsi="Palatino Linotype" w:cs="Arial"/>
          <w:color w:val="000000"/>
          <w:lang w:eastAsia="en-US"/>
        </w:rPr>
        <w:t xml:space="preserve">, para satisfacer el derecho de </w:t>
      </w:r>
      <w:r w:rsidR="00676A42" w:rsidRPr="00B04C65">
        <w:rPr>
          <w:rFonts w:ascii="Palatino Linotype" w:eastAsia="Calibri" w:hAnsi="Palatino Linotype" w:cs="Arial"/>
          <w:color w:val="000000"/>
          <w:lang w:eastAsia="en-US"/>
        </w:rPr>
        <w:t>Acceso a la Información Pública</w:t>
      </w:r>
      <w:r w:rsidRPr="00B04C65">
        <w:rPr>
          <w:rFonts w:ascii="Palatino Linotype" w:eastAsia="Calibri" w:hAnsi="Palatino Linotype" w:cs="Arial"/>
          <w:color w:val="000000"/>
          <w:lang w:eastAsia="en-US"/>
        </w:rPr>
        <w:t xml:space="preserve">, como lo establece el artículo 12 de la Ley de Transparencia y </w:t>
      </w:r>
      <w:r w:rsidR="00676A42" w:rsidRPr="00B04C65">
        <w:rPr>
          <w:rFonts w:ascii="Palatino Linotype" w:eastAsia="Calibri" w:hAnsi="Palatino Linotype" w:cs="Arial"/>
          <w:color w:val="000000"/>
          <w:lang w:eastAsia="en-US"/>
        </w:rPr>
        <w:t>Acceso a la Información Pública</w:t>
      </w:r>
      <w:r w:rsidRPr="00B04C65">
        <w:rPr>
          <w:rFonts w:ascii="Palatino Linotype" w:eastAsia="Calibri" w:hAnsi="Palatino Linotype" w:cs="Arial"/>
          <w:color w:val="000000"/>
          <w:lang w:eastAsia="en-US"/>
        </w:rPr>
        <w:t xml:space="preserve"> del Estado de México y Municipios.</w:t>
      </w:r>
    </w:p>
    <w:p w14:paraId="534C8997" w14:textId="77777777" w:rsidR="006D5E17" w:rsidRPr="00B04C65" w:rsidRDefault="006D5E17" w:rsidP="0052491F">
      <w:pPr>
        <w:spacing w:line="360" w:lineRule="auto"/>
        <w:ind w:left="567" w:right="51"/>
        <w:jc w:val="both"/>
        <w:rPr>
          <w:rFonts w:ascii="Palatino Linotype" w:hAnsi="Palatino Linotype" w:cs="Arial"/>
          <w:color w:val="000000"/>
        </w:rPr>
      </w:pPr>
    </w:p>
    <w:p w14:paraId="3A474AB6" w14:textId="22B3975B" w:rsidR="006D5E17" w:rsidRPr="00B04C65" w:rsidRDefault="006D5E17" w:rsidP="0052491F">
      <w:pPr>
        <w:spacing w:line="360" w:lineRule="auto"/>
        <w:ind w:right="51"/>
        <w:jc w:val="both"/>
        <w:rPr>
          <w:rFonts w:ascii="Palatino Linotype" w:eastAsia="Calibri" w:hAnsi="Palatino Linotype" w:cs="Arial"/>
          <w:color w:val="000000"/>
          <w:lang w:eastAsia="en-US"/>
        </w:rPr>
      </w:pPr>
      <w:r w:rsidRPr="00B04C65">
        <w:rPr>
          <w:rFonts w:ascii="Palatino Linotype" w:eastAsia="Calibri" w:hAnsi="Palatino Linotype" w:cs="Arial"/>
          <w:color w:val="000000"/>
          <w:lang w:eastAsia="en-US"/>
        </w:rPr>
        <w:t xml:space="preserve">Como apoyo a lo anterior, es aplicable el Criterio 03-17, emitido por </w:t>
      </w:r>
      <w:r w:rsidRPr="00B04C65">
        <w:rPr>
          <w:rFonts w:ascii="Palatino Linotype" w:eastAsia="Arial Unicode MS" w:hAnsi="Palatino Linotype" w:cs="Arial"/>
          <w:color w:val="000000"/>
          <w:lang w:eastAsia="en-US"/>
        </w:rPr>
        <w:t xml:space="preserve">el Instituto Nacional de Transparencia, </w:t>
      </w:r>
      <w:r w:rsidR="00676A42" w:rsidRPr="00B04C65">
        <w:rPr>
          <w:rFonts w:ascii="Palatino Linotype" w:eastAsia="Arial Unicode MS" w:hAnsi="Palatino Linotype" w:cs="Arial"/>
          <w:color w:val="000000"/>
          <w:lang w:eastAsia="en-US"/>
        </w:rPr>
        <w:t>Acceso a la Información</w:t>
      </w:r>
      <w:r w:rsidRPr="00B04C65">
        <w:rPr>
          <w:rFonts w:ascii="Palatino Linotype" w:eastAsia="Arial Unicode MS" w:hAnsi="Palatino Linotype" w:cs="Arial"/>
          <w:color w:val="000000"/>
          <w:lang w:eastAsia="en-US"/>
        </w:rPr>
        <w:t xml:space="preserve"> y Protección de Datos Personales,</w:t>
      </w:r>
      <w:r w:rsidRPr="00B04C65">
        <w:rPr>
          <w:rFonts w:ascii="Palatino Linotype" w:eastAsia="Calibri" w:hAnsi="Palatino Linotype"/>
          <w:bCs/>
          <w:color w:val="000000"/>
          <w:lang w:eastAsia="en-US"/>
        </w:rPr>
        <w:t xml:space="preserve"> que dice:</w:t>
      </w:r>
      <w:r w:rsidRPr="00B04C65">
        <w:rPr>
          <w:rFonts w:ascii="Palatino Linotype" w:eastAsia="Calibri" w:hAnsi="Palatino Linotype"/>
          <w:b/>
          <w:bCs/>
          <w:color w:val="000000"/>
          <w:lang w:eastAsia="en-US"/>
        </w:rPr>
        <w:t xml:space="preserve"> </w:t>
      </w:r>
    </w:p>
    <w:p w14:paraId="5C09EE53" w14:textId="77777777" w:rsidR="006D5E17" w:rsidRPr="00B04C65" w:rsidRDefault="006D5E17" w:rsidP="0052491F">
      <w:pPr>
        <w:ind w:left="928" w:right="850"/>
        <w:jc w:val="both"/>
        <w:rPr>
          <w:rFonts w:ascii="Palatino Linotype" w:hAnsi="Palatino Linotype" w:cs="Arial"/>
          <w:i/>
          <w:color w:val="000000"/>
          <w:sz w:val="22"/>
          <w:szCs w:val="22"/>
        </w:rPr>
      </w:pPr>
    </w:p>
    <w:p w14:paraId="0408C790" w14:textId="2C739858" w:rsidR="006D5E17" w:rsidRPr="00B04C65" w:rsidRDefault="006D5E17" w:rsidP="0052491F">
      <w:pPr>
        <w:ind w:left="928" w:right="901"/>
        <w:jc w:val="both"/>
        <w:rPr>
          <w:rFonts w:ascii="Palatino Linotype" w:hAnsi="Palatino Linotype" w:cs="Arial"/>
          <w:i/>
          <w:color w:val="000000"/>
          <w:sz w:val="22"/>
          <w:szCs w:val="22"/>
        </w:rPr>
      </w:pPr>
      <w:r w:rsidRPr="00B04C65">
        <w:rPr>
          <w:rFonts w:ascii="Palatino Linotype" w:hAnsi="Palatino Linotype" w:cs="Arial"/>
          <w:i/>
          <w:color w:val="000000"/>
          <w:sz w:val="22"/>
          <w:szCs w:val="22"/>
        </w:rPr>
        <w:t>“</w:t>
      </w:r>
      <w:r w:rsidRPr="00B04C65">
        <w:rPr>
          <w:rFonts w:ascii="Palatino Linotype" w:hAnsi="Palatino Linotype" w:cs="Arial"/>
          <w:b/>
          <w:i/>
          <w:color w:val="000000"/>
          <w:sz w:val="22"/>
          <w:szCs w:val="22"/>
        </w:rPr>
        <w:t xml:space="preserve">No existe obligación de elaborar documentos ad hoc para atender las solicitudes de </w:t>
      </w:r>
      <w:r w:rsidR="00676A42" w:rsidRPr="00B04C65">
        <w:rPr>
          <w:rFonts w:ascii="Palatino Linotype" w:hAnsi="Palatino Linotype" w:cs="Arial"/>
          <w:b/>
          <w:i/>
          <w:color w:val="000000"/>
          <w:sz w:val="22"/>
          <w:szCs w:val="22"/>
        </w:rPr>
        <w:t>Acceso a la Información</w:t>
      </w:r>
      <w:r w:rsidRPr="00B04C65">
        <w:rPr>
          <w:rFonts w:ascii="Palatino Linotype" w:hAnsi="Palatino Linotype" w:cs="Arial"/>
          <w:b/>
          <w:i/>
          <w:color w:val="000000"/>
          <w:sz w:val="22"/>
          <w:szCs w:val="22"/>
        </w:rPr>
        <w:t>.</w:t>
      </w:r>
      <w:r w:rsidRPr="00B04C65">
        <w:rPr>
          <w:rFonts w:ascii="Palatino Linotype" w:hAnsi="Palatino Linotype" w:cs="Arial"/>
          <w:i/>
          <w:color w:val="000000"/>
          <w:sz w:val="22"/>
          <w:szCs w:val="22"/>
        </w:rPr>
        <w:t xml:space="preserve"> Los artículos 129 de la Ley General de Transparencia y </w:t>
      </w:r>
      <w:r w:rsidR="00676A42" w:rsidRPr="00B04C65">
        <w:rPr>
          <w:rFonts w:ascii="Palatino Linotype" w:hAnsi="Palatino Linotype" w:cs="Arial"/>
          <w:i/>
          <w:color w:val="000000"/>
          <w:sz w:val="22"/>
          <w:szCs w:val="22"/>
        </w:rPr>
        <w:t>Acceso a la Información Pública</w:t>
      </w:r>
      <w:r w:rsidRPr="00B04C65">
        <w:rPr>
          <w:rFonts w:ascii="Palatino Linotype" w:hAnsi="Palatino Linotype" w:cs="Arial"/>
          <w:i/>
          <w:color w:val="000000"/>
          <w:sz w:val="22"/>
          <w:szCs w:val="22"/>
        </w:rPr>
        <w:t xml:space="preserve"> y 130, párrafo cuarto, de la Ley Federal de Transparencia y </w:t>
      </w:r>
      <w:r w:rsidR="00676A42" w:rsidRPr="00B04C65">
        <w:rPr>
          <w:rFonts w:ascii="Palatino Linotype" w:hAnsi="Palatino Linotype" w:cs="Arial"/>
          <w:i/>
          <w:color w:val="000000"/>
          <w:sz w:val="22"/>
          <w:szCs w:val="22"/>
        </w:rPr>
        <w:t>Acceso a la Información Pública</w:t>
      </w:r>
      <w:r w:rsidRPr="00B04C65">
        <w:rPr>
          <w:rFonts w:ascii="Palatino Linotype" w:hAnsi="Palatino Linotype" w:cs="Arial"/>
          <w:i/>
          <w:color w:val="000000"/>
          <w:sz w:val="22"/>
          <w:szCs w:val="22"/>
        </w:rPr>
        <w:t xml:space="preserve">, señalan que los sujetos </w:t>
      </w:r>
      <w:r w:rsidRPr="00B04C65">
        <w:rPr>
          <w:rFonts w:ascii="Palatino Linotype" w:hAnsi="Palatino Linotype" w:cs="Arial"/>
          <w:i/>
          <w:color w:val="000000"/>
          <w:sz w:val="22"/>
          <w:szCs w:val="22"/>
        </w:rPr>
        <w:lastRenderedPageBreak/>
        <w:t xml:space="preserve">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w:t>
      </w:r>
      <w:r w:rsidR="00676A42" w:rsidRPr="00B04C65">
        <w:rPr>
          <w:rFonts w:ascii="Palatino Linotype" w:hAnsi="Palatino Linotype" w:cs="Arial"/>
          <w:i/>
          <w:color w:val="000000"/>
          <w:sz w:val="22"/>
          <w:szCs w:val="22"/>
        </w:rPr>
        <w:t>Acceso a la Información</w:t>
      </w:r>
      <w:r w:rsidRPr="00B04C65">
        <w:rPr>
          <w:rFonts w:ascii="Palatino Linotype" w:hAnsi="Palatino Linotype" w:cs="Arial"/>
          <w:i/>
          <w:color w:val="000000"/>
          <w:sz w:val="22"/>
          <w:szCs w:val="22"/>
        </w:rPr>
        <w:t xml:space="preserve"> del particular, proporcionando la información con la que cuentan en el formato en que la misma obre en sus archivos; sin necesidad de elaborar documentos ad hoc para atender las solicitudes de información.”</w:t>
      </w:r>
    </w:p>
    <w:p w14:paraId="5FDC97E2" w14:textId="77777777" w:rsidR="006D5E17" w:rsidRPr="00B04C65" w:rsidRDefault="006D5E17" w:rsidP="0052491F">
      <w:pPr>
        <w:widowControl w:val="0"/>
        <w:tabs>
          <w:tab w:val="left" w:pos="1701"/>
        </w:tabs>
        <w:autoSpaceDE w:val="0"/>
        <w:autoSpaceDN w:val="0"/>
        <w:adjustRightInd w:val="0"/>
        <w:jc w:val="both"/>
        <w:rPr>
          <w:rFonts w:ascii="Palatino Linotype" w:eastAsiaTheme="minorEastAsia" w:hAnsi="Palatino Linotype" w:cs="Arial"/>
          <w:sz w:val="22"/>
          <w:szCs w:val="22"/>
        </w:rPr>
      </w:pPr>
    </w:p>
    <w:p w14:paraId="3AB0FBE0" w14:textId="2F1F571D" w:rsidR="00BD5D6E" w:rsidRPr="00B04C65" w:rsidRDefault="006D5E17" w:rsidP="00AA35EE">
      <w:pPr>
        <w:pStyle w:val="Prrafodelista"/>
        <w:tabs>
          <w:tab w:val="left" w:pos="426"/>
          <w:tab w:val="left" w:pos="567"/>
        </w:tabs>
        <w:spacing w:line="360" w:lineRule="auto"/>
        <w:ind w:left="0"/>
        <w:contextualSpacing/>
        <w:jc w:val="both"/>
        <w:rPr>
          <w:rFonts w:ascii="Palatino Linotype" w:eastAsia="Calibri" w:hAnsi="Palatino Linotype" w:cs="Arial"/>
          <w:color w:val="000000" w:themeColor="text1"/>
          <w:lang w:val="es-ES"/>
        </w:rPr>
      </w:pPr>
      <w:r w:rsidRPr="00B04C65">
        <w:rPr>
          <w:rFonts w:ascii="Palatino Linotype" w:eastAsia="Calibri" w:hAnsi="Palatino Linotype" w:cs="Arial"/>
          <w:color w:val="000000" w:themeColor="text1"/>
          <w:lang w:val="es-ES"/>
        </w:rPr>
        <w:t xml:space="preserve">Derivado de lo anterior, </w:t>
      </w:r>
      <w:r w:rsidR="00A37D18" w:rsidRPr="00B04C65">
        <w:rPr>
          <w:rFonts w:ascii="Palatino Linotype" w:eastAsia="Calibri" w:hAnsi="Palatino Linotype" w:cs="Arial"/>
          <w:color w:val="000000" w:themeColor="text1"/>
          <w:lang w:val="es-ES"/>
        </w:rPr>
        <w:t xml:space="preserve">cabe destacar que la solicitud realizada por </w:t>
      </w:r>
      <w:r w:rsidR="00A9461E" w:rsidRPr="00B04C65">
        <w:rPr>
          <w:rFonts w:ascii="Palatino Linotype" w:eastAsia="Calibri" w:hAnsi="Palatino Linotype" w:cs="Arial"/>
          <w:color w:val="000000" w:themeColor="text1"/>
          <w:lang w:val="es-ES"/>
        </w:rPr>
        <w:t>la</w:t>
      </w:r>
      <w:r w:rsidR="00A37D18" w:rsidRPr="00B04C65">
        <w:rPr>
          <w:rFonts w:ascii="Palatino Linotype" w:eastAsia="Calibri" w:hAnsi="Palatino Linotype" w:cs="Arial"/>
          <w:color w:val="000000" w:themeColor="text1"/>
          <w:lang w:val="es-ES"/>
        </w:rPr>
        <w:t xml:space="preserve"> particular se tuvo por presentada al diez de </w:t>
      </w:r>
      <w:r w:rsidRPr="00B04C65">
        <w:rPr>
          <w:rFonts w:ascii="Palatino Linotype" w:eastAsia="Calibri" w:hAnsi="Palatino Linotype" w:cs="Arial"/>
          <w:color w:val="000000" w:themeColor="text1"/>
          <w:lang w:val="es-ES"/>
        </w:rPr>
        <w:t xml:space="preserve">enero </w:t>
      </w:r>
      <w:r w:rsidR="00A37D18" w:rsidRPr="00B04C65">
        <w:rPr>
          <w:rFonts w:ascii="Palatino Linotype" w:eastAsia="Calibri" w:hAnsi="Palatino Linotype" w:cs="Arial"/>
          <w:color w:val="000000" w:themeColor="text1"/>
          <w:lang w:val="es-ES"/>
        </w:rPr>
        <w:t xml:space="preserve">de dos mil veintidós; </w:t>
      </w:r>
      <w:r w:rsidRPr="00B04C65">
        <w:rPr>
          <w:rFonts w:ascii="Palatino Linotype" w:eastAsia="Calibri" w:hAnsi="Palatino Linotype" w:cs="Arial"/>
          <w:color w:val="000000" w:themeColor="text1"/>
          <w:lang w:val="es-ES"/>
        </w:rPr>
        <w:t>es decir a diez días del inicio de la nueva administración municipal;</w:t>
      </w:r>
      <w:r w:rsidR="00AA35EE" w:rsidRPr="00B04C65">
        <w:rPr>
          <w:rFonts w:ascii="Palatino Linotype" w:eastAsia="Calibri" w:hAnsi="Palatino Linotype" w:cs="Arial"/>
          <w:color w:val="000000" w:themeColor="text1"/>
          <w:lang w:val="es-ES"/>
        </w:rPr>
        <w:t xml:space="preserve"> asimismo, </w:t>
      </w:r>
      <w:r w:rsidR="00AA35EE" w:rsidRPr="00B04C65">
        <w:rPr>
          <w:rFonts w:ascii="Palatino Linotype" w:eastAsia="Calibri" w:hAnsi="Palatino Linotype" w:cs="Arial"/>
          <w:b/>
          <w:color w:val="000000" w:themeColor="text1"/>
          <w:lang w:val="es-ES"/>
        </w:rPr>
        <w:t xml:space="preserve">EL SUJETO OBLIGADO </w:t>
      </w:r>
      <w:r w:rsidR="00AA35EE" w:rsidRPr="00B04C65">
        <w:rPr>
          <w:rFonts w:ascii="Palatino Linotype" w:eastAsia="Calibri" w:hAnsi="Palatino Linotype" w:cs="Arial"/>
          <w:color w:val="000000" w:themeColor="text1"/>
          <w:lang w:val="es-ES"/>
        </w:rPr>
        <w:t xml:space="preserve">refirió encontrarse en proceso de elaboración y aprobación de los organigramas y manuales de organización y procedimientos, entregando únicamente organigrama y manual de procedimientos y de procedimientos del ejercicio fiscal 2021 del Instituto Municipal de la Mujer de Toluca, el cual precisó que se encontraba vigente. Es así que, </w:t>
      </w:r>
      <w:r w:rsidR="00AA35EE" w:rsidRPr="00B04C65">
        <w:rPr>
          <w:rFonts w:ascii="Palatino Linotype" w:hAnsi="Palatino Linotype" w:cs="Arial"/>
          <w:color w:val="000000" w:themeColor="text1"/>
        </w:rPr>
        <w:t>al no existir</w:t>
      </w:r>
      <w:r w:rsidR="00A37D18" w:rsidRPr="00B04C65">
        <w:rPr>
          <w:rFonts w:ascii="Palatino Linotype" w:eastAsia="Calibri" w:hAnsi="Palatino Linotype" w:cs="Arial"/>
          <w:color w:val="000000" w:themeColor="text1"/>
          <w:lang w:val="es-ES"/>
        </w:rPr>
        <w:t xml:space="preserve"> </w:t>
      </w:r>
      <w:r w:rsidR="00BD5D6E" w:rsidRPr="00B04C65">
        <w:rPr>
          <w:rFonts w:ascii="Palatino Linotype" w:eastAsia="Calibri" w:hAnsi="Palatino Linotype" w:cs="Arial"/>
          <w:color w:val="000000" w:themeColor="text1"/>
          <w:lang w:val="es-ES"/>
        </w:rPr>
        <w:t xml:space="preserve">fuente obligacional de poseer, generar o administrar </w:t>
      </w:r>
      <w:r w:rsidR="00A37D18" w:rsidRPr="00B04C65">
        <w:rPr>
          <w:rFonts w:ascii="Palatino Linotype" w:eastAsia="Calibri" w:hAnsi="Palatino Linotype" w:cs="Arial"/>
          <w:color w:val="000000" w:themeColor="text1"/>
          <w:lang w:val="es-ES"/>
        </w:rPr>
        <w:t>información aprobada en la actual administración 2022-2024</w:t>
      </w:r>
      <w:r w:rsidR="00BD5D6E" w:rsidRPr="00B04C65">
        <w:rPr>
          <w:rFonts w:ascii="Palatino Linotype" w:eastAsia="Calibri" w:hAnsi="Palatino Linotype" w:cs="Arial"/>
          <w:color w:val="000000" w:themeColor="text1"/>
          <w:lang w:val="es-ES"/>
        </w:rPr>
        <w:t xml:space="preserve">, éste órgano Garante </w:t>
      </w:r>
      <w:r w:rsidR="00A37D18" w:rsidRPr="00B04C65">
        <w:rPr>
          <w:rFonts w:ascii="Palatino Linotype" w:eastAsia="Calibri" w:hAnsi="Palatino Linotype" w:cs="Arial"/>
          <w:color w:val="000000" w:themeColor="text1"/>
          <w:lang w:val="es-ES"/>
        </w:rPr>
        <w:t xml:space="preserve">determina ordenar </w:t>
      </w:r>
      <w:r w:rsidR="00BD5D6E" w:rsidRPr="00B04C65">
        <w:rPr>
          <w:rFonts w:ascii="Palatino Linotype" w:eastAsia="Calibri" w:hAnsi="Palatino Linotype" w:cs="Arial"/>
          <w:color w:val="000000" w:themeColor="text1"/>
          <w:lang w:val="es-ES"/>
        </w:rPr>
        <w:t>los Manuales de Organización y Procedimientos</w:t>
      </w:r>
      <w:r w:rsidR="00A37D18" w:rsidRPr="00B04C65">
        <w:rPr>
          <w:rFonts w:ascii="Palatino Linotype" w:eastAsia="Calibri" w:hAnsi="Palatino Linotype" w:cs="Arial"/>
          <w:color w:val="000000" w:themeColor="text1"/>
          <w:lang w:val="es-ES"/>
        </w:rPr>
        <w:t xml:space="preserve">; así como, organigramas faltantes y vigentes </w:t>
      </w:r>
      <w:r w:rsidR="00BB0017" w:rsidRPr="00B04C65">
        <w:rPr>
          <w:rFonts w:ascii="Palatino Linotype" w:eastAsia="Calibri" w:hAnsi="Palatino Linotype" w:cs="Arial"/>
          <w:color w:val="000000" w:themeColor="text1"/>
          <w:lang w:val="es-ES"/>
        </w:rPr>
        <w:t>para</w:t>
      </w:r>
      <w:r w:rsidR="00AA35EE" w:rsidRPr="00B04C65">
        <w:rPr>
          <w:rFonts w:ascii="Palatino Linotype" w:eastAsia="Calibri" w:hAnsi="Palatino Linotype" w:cs="Arial"/>
          <w:b/>
          <w:color w:val="000000" w:themeColor="text1"/>
          <w:lang w:val="es-ES"/>
        </w:rPr>
        <w:t xml:space="preserve"> EL SUJETO OBLIGADO </w:t>
      </w:r>
      <w:r w:rsidR="00AA35EE" w:rsidRPr="00B04C65">
        <w:rPr>
          <w:rFonts w:ascii="Palatino Linotype" w:eastAsia="Calibri" w:hAnsi="Palatino Linotype" w:cs="Arial"/>
          <w:color w:val="000000" w:themeColor="text1"/>
          <w:lang w:val="es-ES"/>
        </w:rPr>
        <w:t xml:space="preserve">en </w:t>
      </w:r>
      <w:r w:rsidR="00BB0017" w:rsidRPr="00B04C65">
        <w:rPr>
          <w:rFonts w:ascii="Palatino Linotype" w:eastAsia="Calibri" w:hAnsi="Palatino Linotype" w:cs="Arial"/>
          <w:color w:val="000000" w:themeColor="text1"/>
          <w:lang w:val="es-ES"/>
        </w:rPr>
        <w:t>la</w:t>
      </w:r>
      <w:r w:rsidR="00885C9B" w:rsidRPr="00B04C65">
        <w:rPr>
          <w:rFonts w:ascii="Palatino Linotype" w:eastAsia="Calibri" w:hAnsi="Palatino Linotype" w:cs="Arial"/>
          <w:color w:val="000000" w:themeColor="text1"/>
          <w:lang w:val="es-ES"/>
        </w:rPr>
        <w:t xml:space="preserve"> administración 2022</w:t>
      </w:r>
      <w:r w:rsidR="00A37D18" w:rsidRPr="00B04C65">
        <w:rPr>
          <w:rFonts w:ascii="Palatino Linotype" w:eastAsia="Calibri" w:hAnsi="Palatino Linotype" w:cs="Arial"/>
          <w:color w:val="000000" w:themeColor="text1"/>
          <w:lang w:val="es-ES"/>
        </w:rPr>
        <w:t>-</w:t>
      </w:r>
      <w:r w:rsidR="00885C9B" w:rsidRPr="00B04C65">
        <w:rPr>
          <w:rFonts w:ascii="Palatino Linotype" w:eastAsia="Calibri" w:hAnsi="Palatino Linotype" w:cs="Arial"/>
          <w:color w:val="000000" w:themeColor="text1"/>
          <w:lang w:val="es-ES"/>
        </w:rPr>
        <w:t>2024</w:t>
      </w:r>
      <w:r w:rsidR="00A37D18" w:rsidRPr="00B04C65">
        <w:rPr>
          <w:rFonts w:ascii="Palatino Linotype" w:eastAsia="Calibri" w:hAnsi="Palatino Linotype" w:cs="Arial"/>
          <w:color w:val="000000" w:themeColor="text1"/>
          <w:lang w:val="es-ES"/>
        </w:rPr>
        <w:t>.</w:t>
      </w:r>
    </w:p>
    <w:p w14:paraId="2E24DAFD" w14:textId="77777777" w:rsidR="00A37D18" w:rsidRPr="00B04C65" w:rsidRDefault="00A37D18" w:rsidP="0052491F">
      <w:pPr>
        <w:pStyle w:val="Prrafodelista"/>
        <w:tabs>
          <w:tab w:val="left" w:pos="426"/>
          <w:tab w:val="left" w:pos="567"/>
        </w:tabs>
        <w:spacing w:line="360" w:lineRule="auto"/>
        <w:ind w:left="0"/>
        <w:contextualSpacing/>
        <w:jc w:val="both"/>
        <w:rPr>
          <w:rFonts w:ascii="Palatino Linotype" w:eastAsia="Calibri" w:hAnsi="Palatino Linotype" w:cs="Arial"/>
          <w:color w:val="000000" w:themeColor="text1"/>
          <w:lang w:val="es-ES"/>
        </w:rPr>
      </w:pPr>
    </w:p>
    <w:p w14:paraId="2E478EF7" w14:textId="725CA8A2" w:rsidR="001464A2" w:rsidRPr="00B04C65" w:rsidRDefault="001464A2" w:rsidP="0052491F">
      <w:pPr>
        <w:spacing w:line="360" w:lineRule="auto"/>
        <w:jc w:val="both"/>
        <w:rPr>
          <w:rFonts w:ascii="Palatino Linotype" w:hAnsi="Palatino Linotype" w:cs="Arial"/>
          <w:lang w:val="es-ES"/>
        </w:rPr>
      </w:pPr>
      <w:r w:rsidRPr="00B04C65">
        <w:rPr>
          <w:rFonts w:ascii="Palatino Linotype" w:eastAsia="Calibri" w:hAnsi="Palatino Linotype" w:cs="Arial"/>
          <w:lang w:val="es-ES"/>
        </w:rPr>
        <w:t>Por otro lado, respecto de las manifestaciones</w:t>
      </w:r>
      <w:r w:rsidRPr="00B04C65">
        <w:rPr>
          <w:rFonts w:ascii="Palatino Linotype" w:eastAsia="Arial Unicode MS" w:hAnsi="Palatino Linotype" w:cs="Arial"/>
          <w:lang w:val="es-ES"/>
        </w:rPr>
        <w:t xml:space="preserve"> realizadas por </w:t>
      </w:r>
      <w:r w:rsidR="00A9461E" w:rsidRPr="00B04C65">
        <w:rPr>
          <w:rFonts w:ascii="Palatino Linotype" w:eastAsia="Arial Unicode MS" w:hAnsi="Palatino Linotype" w:cs="Arial"/>
          <w:b/>
          <w:lang w:val="es-ES"/>
        </w:rPr>
        <w:t>LA</w:t>
      </w:r>
      <w:r w:rsidRPr="00B04C65">
        <w:rPr>
          <w:rFonts w:ascii="Palatino Linotype" w:eastAsia="Arial Unicode MS" w:hAnsi="Palatino Linotype" w:cs="Arial"/>
          <w:b/>
          <w:lang w:val="es-ES"/>
        </w:rPr>
        <w:t xml:space="preserve"> </w:t>
      </w:r>
      <w:r w:rsidRPr="00B04C65">
        <w:rPr>
          <w:rFonts w:ascii="Palatino Linotype" w:hAnsi="Palatino Linotype"/>
          <w:b/>
          <w:lang w:val="es-ES"/>
        </w:rPr>
        <w:t>RECURRENTE</w:t>
      </w:r>
      <w:r w:rsidRPr="00B04C65">
        <w:rPr>
          <w:rFonts w:ascii="Palatino Linotype" w:eastAsia="Arial Unicode MS" w:hAnsi="Palatino Linotype" w:cs="Arial"/>
          <w:b/>
          <w:lang w:val="es-ES"/>
        </w:rPr>
        <w:t xml:space="preserve"> </w:t>
      </w:r>
      <w:r w:rsidRPr="00B04C65">
        <w:rPr>
          <w:rFonts w:ascii="Palatino Linotype" w:eastAsia="Arial Unicode MS" w:hAnsi="Palatino Linotype" w:cs="Arial"/>
          <w:lang w:val="es-ES"/>
        </w:rPr>
        <w:t xml:space="preserve">como razones o motivos de inconformidad, consistentes en </w:t>
      </w:r>
      <w:r w:rsidRPr="00B04C65">
        <w:rPr>
          <w:rFonts w:ascii="Palatino Linotype" w:hAnsi="Palatino Linotype" w:cs="Arial"/>
          <w:i/>
          <w:lang w:val="es-ES" w:eastAsia="es-MX"/>
        </w:rPr>
        <w:t xml:space="preserve">“…No entiendo </w:t>
      </w:r>
      <w:proofErr w:type="spellStart"/>
      <w:r w:rsidRPr="00B04C65">
        <w:rPr>
          <w:rFonts w:ascii="Palatino Linotype" w:hAnsi="Palatino Linotype" w:cs="Arial"/>
          <w:i/>
          <w:lang w:val="es-ES" w:eastAsia="es-MX"/>
        </w:rPr>
        <w:t>como</w:t>
      </w:r>
      <w:proofErr w:type="spellEnd"/>
      <w:r w:rsidRPr="00B04C65">
        <w:rPr>
          <w:rFonts w:ascii="Palatino Linotype" w:hAnsi="Palatino Linotype" w:cs="Arial"/>
          <w:i/>
          <w:lang w:val="es-ES" w:eastAsia="es-MX"/>
        </w:rPr>
        <w:t xml:space="preserve"> es que están percibiendo un salario con un tabulador de la Administración pasada y están trabajando con manuales de la anterior administración</w:t>
      </w:r>
      <w:r w:rsidR="00AA35EE" w:rsidRPr="00B04C65">
        <w:rPr>
          <w:rFonts w:ascii="Palatino Linotype" w:hAnsi="Palatino Linotype" w:cs="Arial"/>
          <w:i/>
          <w:lang w:val="es-ES" w:eastAsia="es-MX"/>
        </w:rPr>
        <w:t>”;</w:t>
      </w:r>
      <w:r w:rsidRPr="00B04C65">
        <w:rPr>
          <w:rFonts w:ascii="Palatino Linotype" w:hAnsi="Palatino Linotype" w:cs="Arial"/>
          <w:i/>
          <w:lang w:val="es-ES" w:eastAsia="es-MX"/>
        </w:rPr>
        <w:t xml:space="preserve"> </w:t>
      </w:r>
      <w:r w:rsidRPr="00B04C65">
        <w:rPr>
          <w:rFonts w:ascii="Palatino Linotype" w:hAnsi="Palatino Linotype" w:cs="Arial"/>
          <w:lang w:val="es-ES"/>
        </w:rPr>
        <w:t xml:space="preserve">al respecto, este Órgano Garante advierte que se tratan de </w:t>
      </w:r>
      <w:r w:rsidRPr="00B04C65">
        <w:rPr>
          <w:rFonts w:ascii="Palatino Linotype" w:hAnsi="Palatino Linotype"/>
          <w:lang w:val="es-ES"/>
        </w:rPr>
        <w:t xml:space="preserve">manifestaciones </w:t>
      </w:r>
      <w:r w:rsidRPr="00B04C65">
        <w:rPr>
          <w:rFonts w:ascii="Palatino Linotype" w:hAnsi="Palatino Linotype"/>
          <w:color w:val="222222"/>
          <w:lang w:eastAsia="es-MX"/>
        </w:rPr>
        <w:t xml:space="preserve">unilaterales subjetivas de la parte recurrente en ejercicio del derecho de libertad de expresión, las cuales resultan inatendibles, ya que este Instituto en términos del artículo 36 de la Ley de Transparencia y </w:t>
      </w:r>
      <w:r w:rsidR="00676A42" w:rsidRPr="00B04C65">
        <w:rPr>
          <w:rFonts w:ascii="Palatino Linotype" w:hAnsi="Palatino Linotype"/>
          <w:color w:val="222222"/>
          <w:lang w:eastAsia="es-MX"/>
        </w:rPr>
        <w:t xml:space="preserve">Acceso a la Información </w:t>
      </w:r>
      <w:r w:rsidR="00676A42" w:rsidRPr="00B04C65">
        <w:rPr>
          <w:rFonts w:ascii="Palatino Linotype" w:hAnsi="Palatino Linotype"/>
          <w:color w:val="222222"/>
          <w:lang w:eastAsia="es-MX"/>
        </w:rPr>
        <w:lastRenderedPageBreak/>
        <w:t>Pública</w:t>
      </w:r>
      <w:r w:rsidRPr="00B04C65">
        <w:rPr>
          <w:rFonts w:ascii="Palatino Linotype" w:hAnsi="Palatino Linotype"/>
          <w:color w:val="222222"/>
          <w:lang w:eastAsia="es-MX"/>
        </w:rPr>
        <w:t xml:space="preserve"> del Estado de México y Municipios y de las demás disposiciones jurídicas aplicables, carece de facultades para pronunciarse sobre las mismas</w:t>
      </w:r>
      <w:r w:rsidR="00A9461E" w:rsidRPr="00B04C65">
        <w:rPr>
          <w:rFonts w:ascii="Palatino Linotype" w:hAnsi="Palatino Linotype"/>
          <w:color w:val="222222"/>
          <w:lang w:eastAsia="es-MX"/>
        </w:rPr>
        <w:t xml:space="preserve">. </w:t>
      </w:r>
    </w:p>
    <w:p w14:paraId="63E9903E" w14:textId="77777777" w:rsidR="00BB0017" w:rsidRPr="00B04C65" w:rsidRDefault="00BB0017" w:rsidP="0052491F">
      <w:pPr>
        <w:pStyle w:val="Prrafodelista"/>
        <w:tabs>
          <w:tab w:val="left" w:pos="426"/>
          <w:tab w:val="left" w:pos="567"/>
        </w:tabs>
        <w:spacing w:line="360" w:lineRule="auto"/>
        <w:ind w:left="0"/>
        <w:contextualSpacing/>
        <w:jc w:val="both"/>
        <w:rPr>
          <w:rFonts w:ascii="Palatino Linotype" w:eastAsia="Calibri" w:hAnsi="Palatino Linotype" w:cs="Arial"/>
          <w:color w:val="000000" w:themeColor="text1"/>
          <w:lang w:val="es-ES"/>
        </w:rPr>
      </w:pPr>
    </w:p>
    <w:p w14:paraId="3DB13AF7" w14:textId="2FFA6094" w:rsidR="00AA35EE" w:rsidRPr="00B04C65" w:rsidRDefault="00AA35EE" w:rsidP="0052491F">
      <w:pPr>
        <w:pStyle w:val="Prrafodelista"/>
        <w:tabs>
          <w:tab w:val="left" w:pos="426"/>
          <w:tab w:val="left" w:pos="567"/>
        </w:tabs>
        <w:spacing w:line="360" w:lineRule="auto"/>
        <w:ind w:left="0"/>
        <w:contextualSpacing/>
        <w:jc w:val="both"/>
        <w:rPr>
          <w:rFonts w:ascii="Palatino Linotype" w:hAnsi="Palatino Linotype" w:cs="Arial"/>
          <w:b/>
          <w:lang w:val="es-ES" w:eastAsia="es-MX"/>
        </w:rPr>
      </w:pPr>
      <w:r w:rsidRPr="00B04C65">
        <w:rPr>
          <w:rFonts w:ascii="Palatino Linotype" w:eastAsia="Calibri" w:hAnsi="Palatino Linotype" w:cs="Arial"/>
          <w:color w:val="000000" w:themeColor="text1"/>
          <w:lang w:val="es-ES"/>
        </w:rPr>
        <w:t xml:space="preserve">Asimismo, respecto a los motivos de inconformidad </w:t>
      </w:r>
      <w:proofErr w:type="spellStart"/>
      <w:r w:rsidRPr="00B04C65">
        <w:rPr>
          <w:rFonts w:ascii="Palatino Linotype" w:eastAsia="Calibri" w:hAnsi="Palatino Linotype" w:cs="Arial"/>
          <w:color w:val="000000" w:themeColor="text1"/>
          <w:lang w:val="es-ES"/>
        </w:rPr>
        <w:t>experesados</w:t>
      </w:r>
      <w:proofErr w:type="spellEnd"/>
      <w:r w:rsidRPr="00B04C65">
        <w:rPr>
          <w:rFonts w:ascii="Palatino Linotype" w:eastAsia="Calibri" w:hAnsi="Palatino Linotype" w:cs="Arial"/>
          <w:color w:val="000000" w:themeColor="text1"/>
          <w:lang w:val="es-ES"/>
        </w:rPr>
        <w:t xml:space="preserve"> por </w:t>
      </w:r>
      <w:r w:rsidRPr="00B04C65">
        <w:rPr>
          <w:rFonts w:ascii="Palatino Linotype" w:eastAsia="Calibri" w:hAnsi="Palatino Linotype" w:cs="Arial"/>
          <w:b/>
          <w:color w:val="000000" w:themeColor="text1"/>
          <w:lang w:val="es-ES"/>
        </w:rPr>
        <w:t xml:space="preserve">LA RECURRENTE </w:t>
      </w:r>
      <w:r w:rsidRPr="00B04C65">
        <w:rPr>
          <w:rFonts w:ascii="Palatino Linotype" w:eastAsia="Calibri" w:hAnsi="Palatino Linotype" w:cs="Arial"/>
          <w:color w:val="000000" w:themeColor="text1"/>
          <w:lang w:val="es-ES"/>
        </w:rPr>
        <w:t>consistentes en “</w:t>
      </w:r>
      <w:r w:rsidRPr="00B04C65">
        <w:rPr>
          <w:rFonts w:ascii="Palatino Linotype" w:hAnsi="Palatino Linotype" w:cs="Arial"/>
          <w:i/>
          <w:lang w:val="es-ES" w:eastAsia="es-MX"/>
        </w:rPr>
        <w:t xml:space="preserve">No entrega los oficios de respuesta de </w:t>
      </w:r>
      <w:proofErr w:type="spellStart"/>
      <w:r w:rsidRPr="00B04C65">
        <w:rPr>
          <w:rFonts w:ascii="Palatino Linotype" w:hAnsi="Palatino Linotype" w:cs="Arial"/>
          <w:i/>
          <w:lang w:val="es-ES" w:eastAsia="es-MX"/>
        </w:rPr>
        <w:t>Tesoreria</w:t>
      </w:r>
      <w:proofErr w:type="spellEnd"/>
      <w:r w:rsidRPr="00B04C65">
        <w:rPr>
          <w:rFonts w:ascii="Palatino Linotype" w:hAnsi="Palatino Linotype" w:cs="Arial"/>
          <w:i/>
          <w:lang w:val="es-ES" w:eastAsia="es-MX"/>
        </w:rPr>
        <w:t xml:space="preserve">, Planeación, Administración, </w:t>
      </w:r>
      <w:proofErr w:type="spellStart"/>
      <w:r w:rsidRPr="00B04C65">
        <w:rPr>
          <w:rFonts w:ascii="Palatino Linotype" w:hAnsi="Palatino Linotype" w:cs="Arial"/>
          <w:i/>
          <w:lang w:val="es-ES" w:eastAsia="es-MX"/>
        </w:rPr>
        <w:t>etc</w:t>
      </w:r>
      <w:proofErr w:type="spellEnd"/>
      <w:r w:rsidRPr="00B04C65">
        <w:rPr>
          <w:rFonts w:ascii="Palatino Linotype" w:hAnsi="Palatino Linotype" w:cs="Arial"/>
          <w:i/>
          <w:lang w:val="es-ES" w:eastAsia="es-MX"/>
        </w:rPr>
        <w:t xml:space="preserve">, a no entregar dichos oficios dudo que las áreas hayan contestado algo.”; </w:t>
      </w:r>
      <w:r w:rsidRPr="00B04C65">
        <w:rPr>
          <w:rFonts w:ascii="Palatino Linotype" w:hAnsi="Palatino Linotype" w:cs="Arial"/>
          <w:lang w:val="es-ES" w:eastAsia="es-MX"/>
        </w:rPr>
        <w:t xml:space="preserve">al respecto, este Órgano garante determina que son improcedentes derivado a que impugnan la veracidad de la información proporcionada por </w:t>
      </w:r>
      <w:r w:rsidRPr="00B04C65">
        <w:rPr>
          <w:rFonts w:ascii="Palatino Linotype" w:hAnsi="Palatino Linotype" w:cs="Arial"/>
          <w:b/>
          <w:lang w:val="es-ES" w:eastAsia="es-MX"/>
        </w:rPr>
        <w:t xml:space="preserve">EL SUJETO OBLIGADO. </w:t>
      </w:r>
    </w:p>
    <w:p w14:paraId="288DFCA5" w14:textId="77777777" w:rsidR="00A9461E" w:rsidRPr="00B04C65" w:rsidRDefault="00A9461E" w:rsidP="0052491F">
      <w:pPr>
        <w:pStyle w:val="Prrafodelista"/>
        <w:tabs>
          <w:tab w:val="left" w:pos="426"/>
          <w:tab w:val="left" w:pos="567"/>
        </w:tabs>
        <w:spacing w:line="360" w:lineRule="auto"/>
        <w:ind w:left="0"/>
        <w:contextualSpacing/>
        <w:jc w:val="both"/>
        <w:rPr>
          <w:rFonts w:ascii="Palatino Linotype" w:hAnsi="Palatino Linotype" w:cs="Arial"/>
          <w:lang w:val="es-ES" w:eastAsia="es-MX"/>
        </w:rPr>
      </w:pPr>
    </w:p>
    <w:p w14:paraId="2D7546C5" w14:textId="5A4D0B69" w:rsidR="00B14126" w:rsidRPr="00B04C65" w:rsidRDefault="00B14126" w:rsidP="0052491F">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B04C65">
        <w:rPr>
          <w:rFonts w:ascii="Palatino Linotype" w:hAnsi="Palatino Linotype" w:cs="Arial"/>
          <w:color w:val="000000" w:themeColor="text1"/>
        </w:rPr>
        <w:t xml:space="preserve">En razón de lo anteriormente expuesto, este Instituto estima que las razones o motivos de inconformidad hechos valer por </w:t>
      </w:r>
      <w:r w:rsidR="00CE2B90" w:rsidRPr="00B04C65">
        <w:rPr>
          <w:rFonts w:ascii="Palatino Linotype" w:hAnsi="Palatino Linotype" w:cs="Arial"/>
          <w:b/>
          <w:color w:val="000000" w:themeColor="text1"/>
        </w:rPr>
        <w:t>LA</w:t>
      </w:r>
      <w:r w:rsidRPr="00B04C65">
        <w:rPr>
          <w:rFonts w:ascii="Palatino Linotype" w:hAnsi="Palatino Linotype" w:cs="Arial"/>
          <w:b/>
          <w:color w:val="000000" w:themeColor="text1"/>
        </w:rPr>
        <w:t xml:space="preserve"> RECURRENTE</w:t>
      </w:r>
      <w:r w:rsidRPr="00B04C65">
        <w:rPr>
          <w:rFonts w:ascii="Palatino Linotype" w:hAnsi="Palatino Linotype" w:cs="Arial"/>
          <w:color w:val="000000" w:themeColor="text1"/>
        </w:rPr>
        <w:t xml:space="preserve"> devienen </w:t>
      </w:r>
      <w:r w:rsidR="001464A2" w:rsidRPr="00B04C65">
        <w:rPr>
          <w:rFonts w:ascii="Palatino Linotype" w:hAnsi="Palatino Linotype" w:cs="Arial"/>
          <w:b/>
          <w:color w:val="000000" w:themeColor="text1"/>
        </w:rPr>
        <w:t xml:space="preserve">parcialmente </w:t>
      </w:r>
      <w:r w:rsidRPr="00B04C65">
        <w:rPr>
          <w:rFonts w:ascii="Palatino Linotype" w:hAnsi="Palatino Linotype" w:cs="Arial"/>
          <w:b/>
          <w:color w:val="000000" w:themeColor="text1"/>
        </w:rPr>
        <w:t>fundadas</w:t>
      </w:r>
      <w:r w:rsidRPr="00B04C65">
        <w:rPr>
          <w:rFonts w:ascii="Palatino Linotype" w:hAnsi="Palatino Linotype" w:cs="Arial"/>
          <w:color w:val="000000" w:themeColor="text1"/>
        </w:rPr>
        <w:t xml:space="preserve"> y suficientes para </w:t>
      </w:r>
      <w:r w:rsidR="00462B07" w:rsidRPr="00B04C65">
        <w:rPr>
          <w:rFonts w:ascii="Palatino Linotype" w:hAnsi="Palatino Linotype" w:cs="Arial"/>
          <w:b/>
          <w:color w:val="000000" w:themeColor="text1"/>
        </w:rPr>
        <w:t>MODIFICAR</w:t>
      </w:r>
      <w:r w:rsidRPr="00B04C65">
        <w:rPr>
          <w:rFonts w:ascii="Palatino Linotype" w:hAnsi="Palatino Linotype" w:cs="Arial"/>
          <w:color w:val="000000" w:themeColor="text1"/>
        </w:rPr>
        <w:t xml:space="preserve"> la respuesta del </w:t>
      </w:r>
      <w:r w:rsidRPr="00B04C65">
        <w:rPr>
          <w:rFonts w:ascii="Palatino Linotype" w:hAnsi="Palatino Linotype" w:cs="Arial"/>
          <w:b/>
          <w:color w:val="000000" w:themeColor="text1"/>
        </w:rPr>
        <w:t>SUJETO OBLIGADO</w:t>
      </w:r>
      <w:r w:rsidRPr="00B04C65">
        <w:rPr>
          <w:rFonts w:ascii="Palatino Linotype" w:hAnsi="Palatino Linotype" w:cs="Arial"/>
          <w:color w:val="000000" w:themeColor="text1"/>
        </w:rPr>
        <w:t xml:space="preserve"> y ordenarle haga entrega de la información descrita en el presente Considerando.</w:t>
      </w:r>
    </w:p>
    <w:p w14:paraId="4B3B746A" w14:textId="77777777" w:rsidR="00BE380F" w:rsidRPr="00B04C65" w:rsidRDefault="00BE380F" w:rsidP="0052491F">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90D8C63" w14:textId="09DD69FE" w:rsidR="00B852BD" w:rsidRPr="00B04C65" w:rsidRDefault="00D0085F" w:rsidP="0052491F">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B04C65">
        <w:rPr>
          <w:rFonts w:ascii="Palatino Linotype" w:eastAsiaTheme="minorHAnsi" w:hAnsi="Palatino Linotype"/>
          <w:color w:val="000000" w:themeColor="text1"/>
          <w:lang w:eastAsia="es-ES_tradnl"/>
        </w:rPr>
        <w:t xml:space="preserve">Por lo que, con fundamento en lo previsto </w:t>
      </w:r>
      <w:r w:rsidR="00B852BD" w:rsidRPr="00B04C65">
        <w:rPr>
          <w:rFonts w:ascii="Palatino Linotype" w:eastAsiaTheme="minorHAnsi" w:hAnsi="Palatino Linotype"/>
          <w:color w:val="000000" w:themeColor="text1"/>
          <w:lang w:eastAsia="es-ES_tradnl"/>
        </w:rPr>
        <w:t xml:space="preserve">en los artículos 5, </w:t>
      </w:r>
      <w:r w:rsidR="0035219E" w:rsidRPr="00B04C65">
        <w:rPr>
          <w:rFonts w:ascii="Palatino Linotype" w:eastAsiaTheme="minorHAnsi" w:hAnsi="Palatino Linotype"/>
          <w:color w:val="000000" w:themeColor="text1"/>
          <w:lang w:eastAsia="es-ES_tradnl"/>
        </w:rPr>
        <w:t>párrafos trigésimos, trigésimos primero y trigésimos segundos</w:t>
      </w:r>
      <w:r w:rsidR="00B852BD" w:rsidRPr="00B04C65">
        <w:rPr>
          <w:rFonts w:ascii="Palatino Linotype" w:eastAsiaTheme="minorHAnsi" w:hAnsi="Palatino Linotype"/>
          <w:color w:val="000000" w:themeColor="text1"/>
          <w:lang w:eastAsia="es-ES_tradnl"/>
        </w:rPr>
        <w:t xml:space="preserve">, fracciones IV y V de la Constitución Política del Estado Libre y Soberano de México; 2, fracción II, 29, 36, fracciones I y II, 176, 178, 179, 181, 185 fracción I, 186 y 188 de la Ley de Transparencia y </w:t>
      </w:r>
      <w:r w:rsidR="00676A42" w:rsidRPr="00B04C65">
        <w:rPr>
          <w:rFonts w:ascii="Palatino Linotype" w:eastAsiaTheme="minorHAnsi" w:hAnsi="Palatino Linotype"/>
          <w:color w:val="000000" w:themeColor="text1"/>
          <w:lang w:eastAsia="es-ES_tradnl"/>
        </w:rPr>
        <w:t>Acceso a la Información Pública</w:t>
      </w:r>
      <w:r w:rsidR="00B852BD" w:rsidRPr="00B04C65">
        <w:rPr>
          <w:rFonts w:ascii="Palatino Linotype" w:eastAsiaTheme="minorHAnsi" w:hAnsi="Palatino Linotype"/>
          <w:color w:val="000000" w:themeColor="text1"/>
          <w:lang w:eastAsia="es-ES_tradnl"/>
        </w:rPr>
        <w:t xml:space="preserve"> del Estado de México y Municipios, este Pleno:</w:t>
      </w:r>
    </w:p>
    <w:p w14:paraId="59EB8A2C" w14:textId="77777777" w:rsidR="00C10F12" w:rsidRPr="00B04C65" w:rsidRDefault="00C10F12" w:rsidP="0052491F">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3C2093E6" w14:textId="77777777" w:rsidR="00C10F12" w:rsidRPr="00B04C65" w:rsidRDefault="00C10F12" w:rsidP="0052491F">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48D6B732" w14:textId="77777777" w:rsidR="00C10F12" w:rsidRPr="00B04C65" w:rsidRDefault="00C10F12" w:rsidP="0052491F">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649E80D0" w14:textId="77777777" w:rsidR="00977F35" w:rsidRPr="00B04C65" w:rsidRDefault="00977F35" w:rsidP="0052491F">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B04C65" w:rsidRDefault="00A23064" w:rsidP="0052491F">
      <w:pPr>
        <w:jc w:val="center"/>
        <w:rPr>
          <w:rFonts w:ascii="Palatino Linotype" w:hAnsi="Palatino Linotype"/>
          <w:b/>
          <w:color w:val="000000" w:themeColor="text1"/>
          <w:sz w:val="28"/>
        </w:rPr>
      </w:pPr>
      <w:r w:rsidRPr="00B04C65">
        <w:rPr>
          <w:rFonts w:ascii="Palatino Linotype" w:hAnsi="Palatino Linotype"/>
          <w:b/>
          <w:color w:val="000000" w:themeColor="text1"/>
          <w:sz w:val="28"/>
        </w:rPr>
        <w:lastRenderedPageBreak/>
        <w:t>R E S U E L V E</w:t>
      </w:r>
    </w:p>
    <w:p w14:paraId="6099922F" w14:textId="77777777" w:rsidR="007A666E" w:rsidRPr="00B04C65" w:rsidRDefault="007A666E" w:rsidP="0052491F">
      <w:pPr>
        <w:jc w:val="center"/>
        <w:rPr>
          <w:rFonts w:ascii="Palatino Linotype" w:hAnsi="Palatino Linotype"/>
          <w:b/>
          <w:color w:val="000000" w:themeColor="text1"/>
          <w:sz w:val="28"/>
        </w:rPr>
      </w:pPr>
    </w:p>
    <w:p w14:paraId="07C35695" w14:textId="53937EB2" w:rsidR="006077EA" w:rsidRPr="00B04C65" w:rsidRDefault="006077EA" w:rsidP="0052491F">
      <w:pPr>
        <w:spacing w:line="360" w:lineRule="auto"/>
        <w:jc w:val="both"/>
        <w:rPr>
          <w:rFonts w:ascii="Palatino Linotype" w:hAnsi="Palatino Linotype" w:cs="Arial"/>
          <w:color w:val="000000" w:themeColor="text1"/>
        </w:rPr>
      </w:pPr>
      <w:r w:rsidRPr="00B04C65">
        <w:rPr>
          <w:rFonts w:ascii="Palatino Linotype" w:hAnsi="Palatino Linotype" w:cs="Arial"/>
          <w:b/>
          <w:color w:val="000000" w:themeColor="text1"/>
          <w:sz w:val="28"/>
          <w:szCs w:val="28"/>
        </w:rPr>
        <w:t>PRIMERO</w:t>
      </w:r>
      <w:r w:rsidRPr="00B04C65">
        <w:rPr>
          <w:rFonts w:ascii="Palatino Linotype" w:hAnsi="Palatino Linotype" w:cs="Arial"/>
          <w:color w:val="000000" w:themeColor="text1"/>
          <w:sz w:val="28"/>
          <w:szCs w:val="28"/>
        </w:rPr>
        <w:t>.</w:t>
      </w:r>
      <w:r w:rsidRPr="00B04C65">
        <w:rPr>
          <w:rFonts w:ascii="Palatino Linotype" w:hAnsi="Palatino Linotype" w:cs="Arial"/>
          <w:color w:val="000000" w:themeColor="text1"/>
        </w:rPr>
        <w:t xml:space="preserve"> Resultan </w:t>
      </w:r>
      <w:r w:rsidRPr="00B04C65">
        <w:rPr>
          <w:rFonts w:ascii="Palatino Linotype" w:hAnsi="Palatino Linotype" w:cs="Arial"/>
          <w:b/>
          <w:color w:val="000000" w:themeColor="text1"/>
        </w:rPr>
        <w:t>fundadas</w:t>
      </w:r>
      <w:r w:rsidRPr="00B04C65">
        <w:rPr>
          <w:rFonts w:ascii="Palatino Linotype" w:hAnsi="Palatino Linotype" w:cs="Arial"/>
          <w:color w:val="000000" w:themeColor="text1"/>
        </w:rPr>
        <w:t xml:space="preserve"> las razones o motivos de inconformidad planteadas por </w:t>
      </w:r>
      <w:r w:rsidR="00CE2B90" w:rsidRPr="00B04C65">
        <w:rPr>
          <w:rFonts w:ascii="Palatino Linotype" w:hAnsi="Palatino Linotype" w:cs="Arial"/>
          <w:b/>
          <w:color w:val="000000" w:themeColor="text1"/>
        </w:rPr>
        <w:t>LA</w:t>
      </w:r>
      <w:r w:rsidRPr="00B04C65">
        <w:rPr>
          <w:rFonts w:ascii="Palatino Linotype" w:hAnsi="Palatino Linotype" w:cs="Arial"/>
          <w:b/>
          <w:color w:val="000000" w:themeColor="text1"/>
        </w:rPr>
        <w:t xml:space="preserve"> RECURRENTE</w:t>
      </w:r>
      <w:r w:rsidRPr="00B04C65">
        <w:rPr>
          <w:rFonts w:ascii="Palatino Linotype" w:hAnsi="Palatino Linotype" w:cs="Arial"/>
          <w:color w:val="000000" w:themeColor="text1"/>
        </w:rPr>
        <w:t xml:space="preserve">, en términos del Considerando </w:t>
      </w:r>
      <w:r w:rsidRPr="00B04C65">
        <w:rPr>
          <w:rFonts w:ascii="Palatino Linotype" w:hAnsi="Palatino Linotype" w:cs="Arial"/>
          <w:b/>
          <w:color w:val="000000" w:themeColor="text1"/>
        </w:rPr>
        <w:t>QUINTO</w:t>
      </w:r>
      <w:r w:rsidRPr="00B04C65">
        <w:rPr>
          <w:rFonts w:ascii="Palatino Linotype" w:hAnsi="Palatino Linotype" w:cs="Arial"/>
          <w:color w:val="000000" w:themeColor="text1"/>
        </w:rPr>
        <w:t xml:space="preserve"> de la presente resolución.</w:t>
      </w:r>
    </w:p>
    <w:p w14:paraId="6BDD5902" w14:textId="77777777" w:rsidR="006077EA" w:rsidRPr="00B04C65" w:rsidRDefault="006077EA" w:rsidP="0052491F">
      <w:pPr>
        <w:spacing w:line="360" w:lineRule="auto"/>
        <w:jc w:val="both"/>
        <w:rPr>
          <w:rFonts w:ascii="Palatino Linotype" w:hAnsi="Palatino Linotype" w:cs="Arial"/>
          <w:color w:val="000000" w:themeColor="text1"/>
        </w:rPr>
      </w:pPr>
    </w:p>
    <w:p w14:paraId="25AC9B7D" w14:textId="246C9827" w:rsidR="006077EA" w:rsidRPr="00B04C65" w:rsidRDefault="006077EA" w:rsidP="0052491F">
      <w:pPr>
        <w:spacing w:line="360" w:lineRule="auto"/>
        <w:jc w:val="both"/>
        <w:rPr>
          <w:rFonts w:ascii="Palatino Linotype" w:hAnsi="Palatino Linotype" w:cs="Arial"/>
          <w:color w:val="000000" w:themeColor="text1"/>
        </w:rPr>
      </w:pPr>
      <w:r w:rsidRPr="00B04C65">
        <w:rPr>
          <w:rFonts w:ascii="Palatino Linotype" w:hAnsi="Palatino Linotype" w:cs="Arial"/>
          <w:b/>
          <w:color w:val="000000" w:themeColor="text1"/>
          <w:sz w:val="28"/>
          <w:szCs w:val="28"/>
        </w:rPr>
        <w:t>SEGUNDO</w:t>
      </w:r>
      <w:r w:rsidRPr="00B04C65">
        <w:rPr>
          <w:rFonts w:ascii="Palatino Linotype" w:hAnsi="Palatino Linotype" w:cs="Arial"/>
          <w:color w:val="000000" w:themeColor="text1"/>
          <w:sz w:val="28"/>
          <w:szCs w:val="28"/>
        </w:rPr>
        <w:t>.</w:t>
      </w:r>
      <w:r w:rsidRPr="00B04C65">
        <w:rPr>
          <w:rFonts w:ascii="Palatino Linotype" w:hAnsi="Palatino Linotype" w:cs="Arial"/>
          <w:color w:val="000000" w:themeColor="text1"/>
        </w:rPr>
        <w:t xml:space="preserve"> </w:t>
      </w:r>
      <w:r w:rsidRPr="00B04C65">
        <w:rPr>
          <w:rFonts w:ascii="Palatino Linotype" w:eastAsia="Calibri" w:hAnsi="Palatino Linotype" w:cs="Arial"/>
          <w:color w:val="000000" w:themeColor="text1"/>
        </w:rPr>
        <w:t xml:space="preserve">Se </w:t>
      </w:r>
      <w:r w:rsidR="00462B07" w:rsidRPr="00B04C65">
        <w:rPr>
          <w:rFonts w:ascii="Palatino Linotype" w:eastAsia="Calibri" w:hAnsi="Palatino Linotype" w:cs="Arial"/>
          <w:b/>
          <w:color w:val="000000" w:themeColor="text1"/>
        </w:rPr>
        <w:t>MODIFICA</w:t>
      </w:r>
      <w:r w:rsidRPr="00B04C65">
        <w:rPr>
          <w:rFonts w:ascii="Palatino Linotype" w:eastAsia="Calibri" w:hAnsi="Palatino Linotype" w:cs="Arial"/>
          <w:b/>
          <w:color w:val="000000" w:themeColor="text1"/>
        </w:rPr>
        <w:t xml:space="preserve"> </w:t>
      </w:r>
      <w:r w:rsidRPr="00B04C65">
        <w:rPr>
          <w:rFonts w:ascii="Palatino Linotype" w:eastAsia="Calibri" w:hAnsi="Palatino Linotype" w:cs="Arial"/>
          <w:color w:val="000000" w:themeColor="text1"/>
        </w:rPr>
        <w:t xml:space="preserve">la respuesta proporcionada por </w:t>
      </w:r>
      <w:r w:rsidRPr="00B04C65">
        <w:rPr>
          <w:rFonts w:ascii="Palatino Linotype" w:eastAsia="Calibri" w:hAnsi="Palatino Linotype" w:cs="Arial"/>
          <w:b/>
          <w:color w:val="000000" w:themeColor="text1"/>
        </w:rPr>
        <w:t xml:space="preserve">EL SUJETO OBLIGADO </w:t>
      </w:r>
      <w:r w:rsidRPr="00B04C65">
        <w:rPr>
          <w:rFonts w:ascii="Palatino Linotype" w:eastAsia="Calibri" w:hAnsi="Palatino Linotype" w:cs="Arial"/>
          <w:color w:val="000000" w:themeColor="text1"/>
        </w:rPr>
        <w:t xml:space="preserve">y se </w:t>
      </w:r>
      <w:r w:rsidRPr="00B04C65">
        <w:rPr>
          <w:rFonts w:ascii="Palatino Linotype" w:eastAsia="Calibri" w:hAnsi="Palatino Linotype" w:cs="Arial"/>
          <w:b/>
          <w:color w:val="000000" w:themeColor="text1"/>
        </w:rPr>
        <w:t xml:space="preserve">ordena </w:t>
      </w:r>
      <w:r w:rsidRPr="00B04C65">
        <w:rPr>
          <w:rFonts w:ascii="Palatino Linotype" w:eastAsia="Calibri" w:hAnsi="Palatino Linotype" w:cs="Arial"/>
          <w:color w:val="000000" w:themeColor="text1"/>
        </w:rPr>
        <w:t xml:space="preserve">atienda la solicitud de información que dio origen al </w:t>
      </w:r>
      <w:r w:rsidR="00F872DB" w:rsidRPr="00B04C65">
        <w:rPr>
          <w:rFonts w:ascii="Palatino Linotype" w:eastAsia="Calibri" w:hAnsi="Palatino Linotype" w:cs="Arial"/>
          <w:color w:val="000000" w:themeColor="text1"/>
        </w:rPr>
        <w:t>Recurso de Re</w:t>
      </w:r>
      <w:r w:rsidRPr="00B04C65">
        <w:rPr>
          <w:rFonts w:ascii="Palatino Linotype" w:eastAsia="Calibri" w:hAnsi="Palatino Linotype" w:cs="Arial"/>
          <w:color w:val="000000" w:themeColor="text1"/>
        </w:rPr>
        <w:t xml:space="preserve">visión </w:t>
      </w:r>
      <w:r w:rsidR="005073C0" w:rsidRPr="00B04C65">
        <w:rPr>
          <w:rFonts w:ascii="Palatino Linotype" w:eastAsia="Calibri" w:hAnsi="Palatino Linotype" w:cs="Arial"/>
          <w:b/>
          <w:color w:val="000000" w:themeColor="text1"/>
        </w:rPr>
        <w:t>00</w:t>
      </w:r>
      <w:r w:rsidR="00462B07" w:rsidRPr="00B04C65">
        <w:rPr>
          <w:rFonts w:ascii="Palatino Linotype" w:eastAsia="Calibri" w:hAnsi="Palatino Linotype" w:cs="Arial"/>
          <w:b/>
          <w:color w:val="000000" w:themeColor="text1"/>
        </w:rPr>
        <w:t>4</w:t>
      </w:r>
      <w:r w:rsidR="00A65DA2">
        <w:rPr>
          <w:rFonts w:ascii="Palatino Linotype" w:eastAsia="Calibri" w:hAnsi="Palatino Linotype" w:cs="Arial"/>
          <w:b/>
          <w:color w:val="000000" w:themeColor="text1"/>
        </w:rPr>
        <w:t>3</w:t>
      </w:r>
      <w:r w:rsidR="00462B07" w:rsidRPr="00B04C65">
        <w:rPr>
          <w:rFonts w:ascii="Palatino Linotype" w:eastAsia="Calibri" w:hAnsi="Palatino Linotype" w:cs="Arial"/>
          <w:b/>
          <w:color w:val="000000" w:themeColor="text1"/>
        </w:rPr>
        <w:t>7</w:t>
      </w:r>
      <w:r w:rsidR="005073C0" w:rsidRPr="00B04C65">
        <w:rPr>
          <w:rFonts w:ascii="Palatino Linotype" w:eastAsia="Calibri" w:hAnsi="Palatino Linotype" w:cs="Arial"/>
          <w:b/>
          <w:color w:val="000000" w:themeColor="text1"/>
        </w:rPr>
        <w:t>/INFOEM/IP/RR/2022</w:t>
      </w:r>
      <w:r w:rsidRPr="00B04C65">
        <w:rPr>
          <w:rFonts w:ascii="Palatino Linotype" w:hAnsi="Palatino Linotype" w:cs="Arial"/>
          <w:color w:val="000000" w:themeColor="text1"/>
        </w:rPr>
        <w:t xml:space="preserve">, en términos del Considerando </w:t>
      </w:r>
      <w:r w:rsidRPr="00B04C65">
        <w:rPr>
          <w:rFonts w:ascii="Palatino Linotype" w:hAnsi="Palatino Linotype" w:cs="Arial"/>
          <w:b/>
          <w:color w:val="000000" w:themeColor="text1"/>
        </w:rPr>
        <w:t>QUINTO</w:t>
      </w:r>
      <w:r w:rsidRPr="00B04C65">
        <w:rPr>
          <w:rFonts w:ascii="Palatino Linotype" w:hAnsi="Palatino Linotype" w:cs="Arial"/>
          <w:color w:val="000000" w:themeColor="text1"/>
        </w:rPr>
        <w:t xml:space="preserve"> de la presen</w:t>
      </w:r>
      <w:r w:rsidR="000C7F93" w:rsidRPr="00B04C65">
        <w:rPr>
          <w:rFonts w:ascii="Palatino Linotype" w:hAnsi="Palatino Linotype" w:cs="Arial"/>
          <w:color w:val="000000" w:themeColor="text1"/>
        </w:rPr>
        <w:t>te resolución, y haga entrega a</w:t>
      </w:r>
      <w:r w:rsidR="00CE2B90" w:rsidRPr="00B04C65">
        <w:rPr>
          <w:rFonts w:ascii="Palatino Linotype" w:hAnsi="Palatino Linotype" w:cs="Arial"/>
          <w:color w:val="000000" w:themeColor="text1"/>
        </w:rPr>
        <w:t xml:space="preserve"> </w:t>
      </w:r>
      <w:r w:rsidR="00CE2B90" w:rsidRPr="00B04C65">
        <w:rPr>
          <w:rFonts w:ascii="Palatino Linotype" w:hAnsi="Palatino Linotype" w:cs="Arial"/>
          <w:b/>
          <w:color w:val="000000" w:themeColor="text1"/>
        </w:rPr>
        <w:t>LA</w:t>
      </w:r>
      <w:r w:rsidRPr="00B04C65">
        <w:rPr>
          <w:rFonts w:ascii="Palatino Linotype" w:hAnsi="Palatino Linotype" w:cs="Arial"/>
          <w:b/>
          <w:color w:val="000000" w:themeColor="text1"/>
        </w:rPr>
        <w:t xml:space="preserve"> RECURRENTE</w:t>
      </w:r>
      <w:r w:rsidRPr="00B04C65">
        <w:rPr>
          <w:rFonts w:ascii="Palatino Linotype" w:hAnsi="Palatino Linotype" w:cs="Arial"/>
          <w:color w:val="000000" w:themeColor="text1"/>
        </w:rPr>
        <w:t xml:space="preserve">, vía </w:t>
      </w:r>
      <w:r w:rsidR="000B0510" w:rsidRPr="00B04C65">
        <w:rPr>
          <w:rFonts w:ascii="Palatino Linotype" w:hAnsi="Palatino Linotype" w:cs="Arial"/>
          <w:b/>
          <w:color w:val="000000" w:themeColor="text1"/>
        </w:rPr>
        <w:t xml:space="preserve">SAIMEX, </w:t>
      </w:r>
      <w:r w:rsidR="005073C0" w:rsidRPr="00B04C65">
        <w:rPr>
          <w:rFonts w:ascii="Palatino Linotype" w:hAnsi="Palatino Linotype" w:cs="Arial"/>
          <w:color w:val="000000" w:themeColor="text1"/>
        </w:rPr>
        <w:t xml:space="preserve">de ser procedente en </w:t>
      </w:r>
      <w:r w:rsidR="005073C0" w:rsidRPr="00B04C65">
        <w:rPr>
          <w:rFonts w:ascii="Palatino Linotype" w:hAnsi="Palatino Linotype" w:cs="Arial"/>
          <w:b/>
          <w:color w:val="000000" w:themeColor="text1"/>
        </w:rPr>
        <w:t xml:space="preserve">versión pública </w:t>
      </w:r>
      <w:r w:rsidR="000B0510" w:rsidRPr="00B04C65">
        <w:rPr>
          <w:rFonts w:ascii="Palatino Linotype" w:hAnsi="Palatino Linotype" w:cs="Arial"/>
          <w:color w:val="000000" w:themeColor="text1"/>
        </w:rPr>
        <w:t>de</w:t>
      </w:r>
      <w:r w:rsidR="00A32991" w:rsidRPr="00B04C65">
        <w:rPr>
          <w:rFonts w:ascii="Palatino Linotype" w:hAnsi="Palatino Linotype" w:cs="Arial"/>
          <w:color w:val="000000" w:themeColor="text1"/>
        </w:rPr>
        <w:t xml:space="preserve"> los documentos donde conste </w:t>
      </w:r>
      <w:r w:rsidRPr="00B04C65">
        <w:rPr>
          <w:rFonts w:ascii="Palatino Linotype" w:hAnsi="Palatino Linotype"/>
          <w:color w:val="000000" w:themeColor="text1"/>
        </w:rPr>
        <w:t>lo siguiente:</w:t>
      </w:r>
      <w:r w:rsidRPr="00B04C65">
        <w:rPr>
          <w:rFonts w:ascii="Palatino Linotype" w:hAnsi="Palatino Linotype" w:cs="Arial"/>
          <w:b/>
          <w:color w:val="000000" w:themeColor="text1"/>
        </w:rPr>
        <w:t xml:space="preserve"> </w:t>
      </w:r>
    </w:p>
    <w:p w14:paraId="69D5C454" w14:textId="77777777" w:rsidR="006077EA" w:rsidRPr="00B04C65" w:rsidRDefault="006077EA" w:rsidP="0052491F">
      <w:pPr>
        <w:spacing w:line="276" w:lineRule="auto"/>
        <w:jc w:val="both"/>
        <w:rPr>
          <w:rFonts w:ascii="Palatino Linotype" w:hAnsi="Palatino Linotype" w:cs="Arial"/>
          <w:b/>
          <w:color w:val="000000" w:themeColor="text1"/>
          <w:sz w:val="22"/>
          <w:szCs w:val="22"/>
        </w:rPr>
      </w:pPr>
    </w:p>
    <w:p w14:paraId="729C1E3E" w14:textId="2588BB33" w:rsidR="005073C0" w:rsidRPr="00B04C65" w:rsidRDefault="006077EA" w:rsidP="0052491F">
      <w:pPr>
        <w:spacing w:line="276" w:lineRule="auto"/>
        <w:ind w:left="851" w:right="899" w:hanging="142"/>
        <w:jc w:val="both"/>
        <w:rPr>
          <w:rFonts w:ascii="Palatino Linotype" w:eastAsia="Calibri" w:hAnsi="Palatino Linotype" w:cs="Arial"/>
          <w:i/>
          <w:color w:val="000000" w:themeColor="text1"/>
          <w:sz w:val="22"/>
          <w:szCs w:val="22"/>
        </w:rPr>
      </w:pPr>
      <w:r w:rsidRPr="00B04C65">
        <w:rPr>
          <w:rFonts w:ascii="Palatino Linotype" w:hAnsi="Palatino Linotype"/>
          <w:i/>
          <w:color w:val="000000" w:themeColor="text1"/>
          <w:sz w:val="22"/>
          <w:szCs w:val="22"/>
        </w:rPr>
        <w:t>“</w:t>
      </w:r>
      <w:r w:rsidR="001464A2" w:rsidRPr="00B04C65">
        <w:rPr>
          <w:rFonts w:ascii="Palatino Linotype" w:hAnsi="Palatino Linotype"/>
          <w:i/>
          <w:color w:val="000000" w:themeColor="text1"/>
          <w:sz w:val="22"/>
          <w:szCs w:val="22"/>
        </w:rPr>
        <w:t xml:space="preserve">Los Manuales de Organización y Procedimientos; así como, Organigramas faltantes y vigentes para </w:t>
      </w:r>
      <w:r w:rsidR="00BE3288" w:rsidRPr="00B04C65">
        <w:rPr>
          <w:rFonts w:ascii="Palatino Linotype" w:hAnsi="Palatino Linotype"/>
          <w:b/>
          <w:i/>
          <w:color w:val="000000" w:themeColor="text1"/>
          <w:sz w:val="22"/>
          <w:szCs w:val="22"/>
        </w:rPr>
        <w:t xml:space="preserve">EL SUJETO OBLIGADO </w:t>
      </w:r>
      <w:r w:rsidR="00BE3288" w:rsidRPr="00B04C65">
        <w:rPr>
          <w:rFonts w:ascii="Palatino Linotype" w:hAnsi="Palatino Linotype"/>
          <w:i/>
          <w:color w:val="000000" w:themeColor="text1"/>
          <w:sz w:val="22"/>
          <w:szCs w:val="22"/>
        </w:rPr>
        <w:t>de l</w:t>
      </w:r>
      <w:r w:rsidR="001464A2" w:rsidRPr="00B04C65">
        <w:rPr>
          <w:rFonts w:ascii="Palatino Linotype" w:hAnsi="Palatino Linotype"/>
          <w:i/>
          <w:color w:val="000000" w:themeColor="text1"/>
          <w:sz w:val="22"/>
          <w:szCs w:val="22"/>
        </w:rPr>
        <w:t>a administración 2022-2024.</w:t>
      </w:r>
      <w:r w:rsidR="00462B07" w:rsidRPr="00B04C65">
        <w:rPr>
          <w:rFonts w:ascii="Palatino Linotype" w:eastAsia="Calibri" w:hAnsi="Palatino Linotype" w:cs="Arial"/>
          <w:i/>
          <w:color w:val="000000" w:themeColor="text1"/>
          <w:sz w:val="22"/>
          <w:szCs w:val="22"/>
        </w:rPr>
        <w:t xml:space="preserve">” </w:t>
      </w:r>
    </w:p>
    <w:p w14:paraId="6782A6D5" w14:textId="77777777" w:rsidR="00462B07" w:rsidRPr="00B04C65" w:rsidRDefault="00462B07" w:rsidP="0052491F">
      <w:pPr>
        <w:spacing w:line="276" w:lineRule="auto"/>
        <w:ind w:left="851" w:right="899"/>
        <w:jc w:val="both"/>
        <w:rPr>
          <w:rFonts w:ascii="Palatino Linotype" w:eastAsia="Calibri" w:hAnsi="Palatino Linotype" w:cs="Arial"/>
          <w:i/>
          <w:color w:val="000000" w:themeColor="text1"/>
          <w:sz w:val="22"/>
          <w:szCs w:val="22"/>
        </w:rPr>
      </w:pPr>
    </w:p>
    <w:p w14:paraId="77821EEA" w14:textId="6531B321" w:rsidR="005073C0" w:rsidRPr="00B04C65" w:rsidRDefault="006077EA" w:rsidP="0052491F">
      <w:pPr>
        <w:spacing w:line="360" w:lineRule="auto"/>
        <w:jc w:val="both"/>
        <w:rPr>
          <w:rFonts w:ascii="Palatino Linotype" w:hAnsi="Palatino Linotype"/>
          <w:color w:val="000000" w:themeColor="text1"/>
          <w:shd w:val="clear" w:color="auto" w:fill="FFFFFF"/>
        </w:rPr>
      </w:pPr>
      <w:r w:rsidRPr="00B04C65">
        <w:rPr>
          <w:rFonts w:ascii="Palatino Linotype" w:hAnsi="Palatino Linotype"/>
          <w:b/>
          <w:color w:val="000000" w:themeColor="text1"/>
          <w:sz w:val="28"/>
          <w:szCs w:val="28"/>
          <w:shd w:val="clear" w:color="auto" w:fill="FFFFFF"/>
        </w:rPr>
        <w:t>TERCERO.</w:t>
      </w:r>
      <w:r w:rsidR="009F7830" w:rsidRPr="00B04C65">
        <w:rPr>
          <w:rFonts w:ascii="Palatino Linotype" w:hAnsi="Palatino Linotype"/>
          <w:b/>
          <w:color w:val="000000" w:themeColor="text1"/>
          <w:shd w:val="clear" w:color="auto" w:fill="FFFFFF"/>
        </w:rPr>
        <w:t xml:space="preserve"> </w:t>
      </w:r>
      <w:r w:rsidR="005073C0" w:rsidRPr="00B04C65">
        <w:rPr>
          <w:rFonts w:ascii="Palatino Linotype" w:hAnsi="Palatino Linotype"/>
          <w:b/>
          <w:color w:val="000000" w:themeColor="text1"/>
          <w:lang w:eastAsia="es-ES_tradnl"/>
        </w:rPr>
        <w:t xml:space="preserve">Notifíquese </w:t>
      </w:r>
      <w:r w:rsidR="005073C0" w:rsidRPr="00B04C65">
        <w:rPr>
          <w:rFonts w:ascii="Palatino Linotype" w:hAnsi="Palatino Linotype"/>
          <w:color w:val="000000" w:themeColor="text1"/>
          <w:lang w:eastAsia="es-ES_tradnl"/>
        </w:rPr>
        <w:t xml:space="preserve">mediante </w:t>
      </w:r>
      <w:r w:rsidR="005073C0" w:rsidRPr="00B04C65">
        <w:rPr>
          <w:rFonts w:ascii="Palatino Linotype" w:hAnsi="Palatino Linotype" w:cs="Arial"/>
          <w:color w:val="000000" w:themeColor="text1"/>
        </w:rPr>
        <w:t xml:space="preserve">Sistema de </w:t>
      </w:r>
      <w:r w:rsidR="00676A42" w:rsidRPr="00B04C65">
        <w:rPr>
          <w:rFonts w:ascii="Palatino Linotype" w:hAnsi="Palatino Linotype" w:cs="Arial"/>
          <w:color w:val="000000" w:themeColor="text1"/>
        </w:rPr>
        <w:t>Acceso a la Información</w:t>
      </w:r>
      <w:r w:rsidR="005073C0" w:rsidRPr="00B04C65">
        <w:rPr>
          <w:rFonts w:ascii="Palatino Linotype" w:hAnsi="Palatino Linotype" w:cs="Arial"/>
          <w:color w:val="000000" w:themeColor="text1"/>
        </w:rPr>
        <w:t xml:space="preserve"> Mexiquense</w:t>
      </w:r>
      <w:r w:rsidR="005073C0" w:rsidRPr="00B04C65">
        <w:rPr>
          <w:rFonts w:ascii="Palatino Linotype" w:hAnsi="Palatino Linotype"/>
          <w:color w:val="000000" w:themeColor="text1"/>
          <w:lang w:eastAsia="es-ES_tradnl"/>
        </w:rPr>
        <w:t xml:space="preserve"> </w:t>
      </w:r>
      <w:r w:rsidR="005073C0" w:rsidRPr="00B04C65">
        <w:rPr>
          <w:rFonts w:ascii="Palatino Linotype" w:hAnsi="Palatino Linotype"/>
          <w:color w:val="000000" w:themeColor="text1"/>
          <w:shd w:val="clear" w:color="auto" w:fill="FFFFFF"/>
        </w:rPr>
        <w:t>al Titular de la Unidad de Transparencia del</w:t>
      </w:r>
      <w:r w:rsidR="005073C0" w:rsidRPr="00B04C65">
        <w:rPr>
          <w:rFonts w:ascii="Palatino Linotype" w:hAnsi="Palatino Linotype"/>
          <w:b/>
          <w:color w:val="000000" w:themeColor="text1"/>
          <w:shd w:val="clear" w:color="auto" w:fill="FFFFFF"/>
        </w:rPr>
        <w:t> SUJETO OBLIGADO</w:t>
      </w:r>
      <w:r w:rsidR="005073C0" w:rsidRPr="00B04C65">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B04C65">
        <w:rPr>
          <w:rFonts w:ascii="Palatino Linotype" w:hAnsi="Palatino Linotype" w:cs="Arial"/>
          <w:color w:val="000000" w:themeColor="text1"/>
        </w:rPr>
        <w:t>Transparencia</w:t>
      </w:r>
      <w:r w:rsidR="005073C0" w:rsidRPr="00B04C65">
        <w:rPr>
          <w:rFonts w:ascii="Palatino Linotype" w:hAnsi="Palatino Linotype"/>
          <w:color w:val="000000" w:themeColor="text1"/>
          <w:shd w:val="clear" w:color="auto" w:fill="FFFFFF"/>
        </w:rPr>
        <w:t xml:space="preserve"> y </w:t>
      </w:r>
      <w:r w:rsidR="00676A42" w:rsidRPr="00B04C65">
        <w:rPr>
          <w:rFonts w:ascii="Palatino Linotype" w:hAnsi="Palatino Linotype"/>
          <w:color w:val="000000" w:themeColor="text1"/>
          <w:shd w:val="clear" w:color="auto" w:fill="FFFFFF"/>
        </w:rPr>
        <w:t>Acceso a la Información Pública</w:t>
      </w:r>
      <w:r w:rsidR="005073C0" w:rsidRPr="00B04C65">
        <w:rPr>
          <w:rFonts w:ascii="Palatino Linotype" w:hAnsi="Palatino Linotype"/>
          <w:color w:val="000000" w:themeColor="text1"/>
          <w:shd w:val="clear" w:color="auto" w:fill="FFFFFF"/>
        </w:rPr>
        <w:t xml:space="preserve"> del Estado de México y Municipios, dé </w:t>
      </w:r>
      <w:r w:rsidR="005073C0" w:rsidRPr="00B04C65">
        <w:rPr>
          <w:rFonts w:ascii="Palatino Linotype" w:hAnsi="Palatino Linotype" w:cs="Arial"/>
          <w:color w:val="000000" w:themeColor="text1"/>
        </w:rPr>
        <w:t>cumplimiento</w:t>
      </w:r>
      <w:r w:rsidR="005073C0" w:rsidRPr="00B04C65">
        <w:rPr>
          <w:rFonts w:ascii="Palatino Linotype" w:hAnsi="Palatino Linotype"/>
          <w:color w:val="000000" w:themeColor="text1"/>
          <w:shd w:val="clear" w:color="auto" w:fill="FFFFFF"/>
        </w:rPr>
        <w:t xml:space="preserve"> a lo ordenado dentro del plazo de diez días hábiles, debiendo </w:t>
      </w:r>
      <w:r w:rsidR="005073C0" w:rsidRPr="00B04C65">
        <w:rPr>
          <w:rFonts w:ascii="Palatino Linotype" w:hAnsi="Palatino Linotype" w:cs="Arial"/>
          <w:color w:val="000000" w:themeColor="text1"/>
        </w:rPr>
        <w:t>informar</w:t>
      </w:r>
      <w:r w:rsidR="005073C0" w:rsidRPr="00B04C65">
        <w:rPr>
          <w:rFonts w:ascii="Palatino Linotype" w:hAnsi="Palatino Linotype"/>
          <w:color w:val="000000" w:themeColor="text1"/>
          <w:shd w:val="clear" w:color="auto" w:fill="FFFFFF"/>
        </w:rPr>
        <w:t xml:space="preserve"> a este Instituto en un plazo </w:t>
      </w:r>
      <w:r w:rsidR="005073C0" w:rsidRPr="00B04C65">
        <w:rPr>
          <w:rFonts w:ascii="Palatino Linotype" w:hAnsi="Palatino Linotype"/>
          <w:color w:val="000000" w:themeColor="text1"/>
          <w:lang w:eastAsia="es-ES_tradnl"/>
        </w:rPr>
        <w:t>de</w:t>
      </w:r>
      <w:r w:rsidR="005073C0" w:rsidRPr="00B04C65">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Pr="00B04C65" w:rsidRDefault="005073C0" w:rsidP="0052491F">
      <w:pPr>
        <w:spacing w:line="360" w:lineRule="auto"/>
        <w:jc w:val="both"/>
        <w:rPr>
          <w:rFonts w:ascii="Palatino Linotype" w:hAnsi="Palatino Linotype"/>
          <w:b/>
          <w:color w:val="000000" w:themeColor="text1"/>
          <w:shd w:val="clear" w:color="auto" w:fill="FFFFFF"/>
        </w:rPr>
      </w:pPr>
    </w:p>
    <w:p w14:paraId="1C61C3EA" w14:textId="03D66D6B" w:rsidR="006077EA" w:rsidRPr="00B04C65" w:rsidRDefault="006077EA" w:rsidP="0052491F">
      <w:pPr>
        <w:spacing w:line="360" w:lineRule="auto"/>
        <w:ind w:right="49"/>
        <w:jc w:val="both"/>
        <w:rPr>
          <w:rFonts w:ascii="Palatino Linotype" w:hAnsi="Palatino Linotype"/>
          <w:b/>
          <w:color w:val="000000" w:themeColor="text1"/>
          <w:szCs w:val="17"/>
          <w:lang w:eastAsia="es-ES_tradnl"/>
        </w:rPr>
      </w:pPr>
      <w:r w:rsidRPr="00B04C65">
        <w:rPr>
          <w:rFonts w:ascii="Palatino Linotype" w:hAnsi="Palatino Linotype" w:cs="Arial"/>
          <w:b/>
          <w:bCs/>
          <w:color w:val="000000" w:themeColor="text1"/>
          <w:sz w:val="28"/>
          <w:lang w:eastAsia="es-MX"/>
        </w:rPr>
        <w:t xml:space="preserve">CUARTO. </w:t>
      </w:r>
      <w:r w:rsidRPr="00B04C65">
        <w:rPr>
          <w:rFonts w:ascii="Palatino Linotype" w:hAnsi="Palatino Linotype"/>
          <w:b/>
          <w:color w:val="000000" w:themeColor="text1"/>
          <w:szCs w:val="17"/>
          <w:lang w:eastAsia="es-ES_tradnl"/>
        </w:rPr>
        <w:t>Notifíquese</w:t>
      </w:r>
      <w:r w:rsidRPr="00B04C65">
        <w:rPr>
          <w:rFonts w:ascii="Palatino Linotype" w:hAnsi="Palatino Linotype"/>
          <w:color w:val="000000" w:themeColor="text1"/>
          <w:szCs w:val="17"/>
          <w:lang w:eastAsia="es-ES_tradnl"/>
        </w:rPr>
        <w:t xml:space="preserve"> a</w:t>
      </w:r>
      <w:r w:rsidR="00CE2B90" w:rsidRPr="00B04C65">
        <w:rPr>
          <w:rFonts w:ascii="Palatino Linotype" w:hAnsi="Palatino Linotype"/>
          <w:color w:val="000000" w:themeColor="text1"/>
          <w:szCs w:val="17"/>
          <w:lang w:eastAsia="es-ES_tradnl"/>
        </w:rPr>
        <w:t xml:space="preserve"> </w:t>
      </w:r>
      <w:r w:rsidR="00CE2B90" w:rsidRPr="00B04C65">
        <w:rPr>
          <w:rFonts w:ascii="Palatino Linotype" w:hAnsi="Palatino Linotype"/>
          <w:b/>
          <w:color w:val="000000" w:themeColor="text1"/>
          <w:szCs w:val="17"/>
          <w:lang w:eastAsia="es-ES_tradnl"/>
        </w:rPr>
        <w:t>LA</w:t>
      </w:r>
      <w:r w:rsidR="00961915" w:rsidRPr="00B04C65">
        <w:rPr>
          <w:rFonts w:ascii="Palatino Linotype" w:hAnsi="Palatino Linotype"/>
          <w:color w:val="000000" w:themeColor="text1"/>
          <w:szCs w:val="17"/>
          <w:lang w:eastAsia="es-ES_tradnl"/>
        </w:rPr>
        <w:t xml:space="preserve"> </w:t>
      </w:r>
      <w:r w:rsidRPr="00B04C65">
        <w:rPr>
          <w:rFonts w:ascii="Palatino Linotype" w:hAnsi="Palatino Linotype"/>
          <w:b/>
          <w:color w:val="000000" w:themeColor="text1"/>
          <w:szCs w:val="17"/>
          <w:lang w:eastAsia="es-ES_tradnl"/>
        </w:rPr>
        <w:t>RECURRENTE</w:t>
      </w:r>
      <w:r w:rsidRPr="00B04C65">
        <w:rPr>
          <w:rFonts w:ascii="Palatino Linotype" w:hAnsi="Palatino Linotype"/>
          <w:color w:val="000000" w:themeColor="text1"/>
          <w:szCs w:val="17"/>
          <w:lang w:eastAsia="es-ES_tradnl"/>
        </w:rPr>
        <w:t xml:space="preserve"> la presente resolución</w:t>
      </w:r>
      <w:r w:rsidR="00D20E8B" w:rsidRPr="00B04C65">
        <w:rPr>
          <w:rFonts w:ascii="Palatino Linotype" w:hAnsi="Palatino Linotype" w:cs="Arial"/>
          <w:color w:val="000000" w:themeColor="text1"/>
        </w:rPr>
        <w:t xml:space="preserve"> vía </w:t>
      </w:r>
      <w:r w:rsidR="00D20E8B" w:rsidRPr="00B04C65">
        <w:rPr>
          <w:rFonts w:ascii="Palatino Linotype" w:hAnsi="Palatino Linotype" w:cs="Arial"/>
          <w:b/>
          <w:color w:val="000000" w:themeColor="text1"/>
        </w:rPr>
        <w:t>SAIMEX.</w:t>
      </w:r>
    </w:p>
    <w:p w14:paraId="6DA5B016" w14:textId="77777777" w:rsidR="006077EA" w:rsidRPr="00B04C65" w:rsidRDefault="006077EA" w:rsidP="0052491F">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47453CF0" w:rsidR="006077EA" w:rsidRPr="00B04C65" w:rsidRDefault="006077EA" w:rsidP="0052491F">
      <w:pPr>
        <w:spacing w:line="360" w:lineRule="auto"/>
        <w:ind w:right="49"/>
        <w:jc w:val="both"/>
        <w:rPr>
          <w:rFonts w:ascii="Palatino Linotype" w:hAnsi="Palatino Linotype"/>
          <w:color w:val="000000" w:themeColor="text1"/>
          <w:szCs w:val="17"/>
          <w:lang w:eastAsia="es-ES_tradnl"/>
        </w:rPr>
      </w:pPr>
      <w:r w:rsidRPr="00B04C65">
        <w:rPr>
          <w:rFonts w:ascii="Palatino Linotype" w:hAnsi="Palatino Linotype" w:cs="Arial"/>
          <w:b/>
          <w:bCs/>
          <w:color w:val="000000" w:themeColor="text1"/>
          <w:sz w:val="28"/>
          <w:lang w:eastAsia="es-MX"/>
        </w:rPr>
        <w:lastRenderedPageBreak/>
        <w:t>QUINTO.</w:t>
      </w:r>
      <w:r w:rsidRPr="00B04C65">
        <w:rPr>
          <w:rFonts w:ascii="Palatino Linotype" w:hAnsi="Palatino Linotype"/>
          <w:color w:val="000000" w:themeColor="text1"/>
          <w:szCs w:val="17"/>
          <w:lang w:eastAsia="es-ES_tradnl"/>
        </w:rPr>
        <w:t xml:space="preserve"> </w:t>
      </w:r>
      <w:r w:rsidRPr="00B04C65">
        <w:rPr>
          <w:rFonts w:ascii="Palatino Linotype" w:hAnsi="Palatino Linotype"/>
          <w:b/>
          <w:color w:val="000000" w:themeColor="text1"/>
          <w:szCs w:val="17"/>
          <w:lang w:eastAsia="es-ES_tradnl"/>
        </w:rPr>
        <w:t>Hágase del conocimiento</w:t>
      </w:r>
      <w:r w:rsidRPr="00B04C65">
        <w:rPr>
          <w:rFonts w:ascii="Palatino Linotype" w:hAnsi="Palatino Linotype"/>
          <w:color w:val="000000" w:themeColor="text1"/>
          <w:szCs w:val="17"/>
          <w:lang w:eastAsia="es-ES_tradnl"/>
        </w:rPr>
        <w:t xml:space="preserve"> a</w:t>
      </w:r>
      <w:r w:rsidR="00CE2B90" w:rsidRPr="00B04C65">
        <w:rPr>
          <w:rFonts w:ascii="Palatino Linotype" w:hAnsi="Palatino Linotype"/>
          <w:color w:val="000000" w:themeColor="text1"/>
          <w:szCs w:val="17"/>
          <w:lang w:eastAsia="es-ES_tradnl"/>
        </w:rPr>
        <w:t xml:space="preserve"> </w:t>
      </w:r>
      <w:r w:rsidR="00CE2B90" w:rsidRPr="00B04C65">
        <w:rPr>
          <w:rFonts w:ascii="Palatino Linotype" w:hAnsi="Palatino Linotype"/>
          <w:b/>
          <w:color w:val="000000" w:themeColor="text1"/>
          <w:szCs w:val="17"/>
          <w:lang w:eastAsia="es-ES_tradnl"/>
        </w:rPr>
        <w:t>LA</w:t>
      </w:r>
      <w:r w:rsidR="008F1195" w:rsidRPr="00B04C65">
        <w:rPr>
          <w:rFonts w:ascii="Palatino Linotype" w:hAnsi="Palatino Linotype"/>
          <w:color w:val="000000" w:themeColor="text1"/>
          <w:szCs w:val="17"/>
          <w:lang w:eastAsia="es-ES_tradnl"/>
        </w:rPr>
        <w:t xml:space="preserve"> </w:t>
      </w:r>
      <w:r w:rsidRPr="00B04C65">
        <w:rPr>
          <w:rFonts w:ascii="Palatino Linotype" w:hAnsi="Palatino Linotype"/>
          <w:b/>
          <w:color w:val="000000" w:themeColor="text1"/>
          <w:szCs w:val="17"/>
          <w:lang w:eastAsia="es-ES_tradnl"/>
        </w:rPr>
        <w:t>RECURRENTE</w:t>
      </w:r>
      <w:r w:rsidRPr="00B04C65">
        <w:rPr>
          <w:rFonts w:ascii="Palatino Linotype" w:hAnsi="Palatino Linotype"/>
          <w:color w:val="000000" w:themeColor="text1"/>
          <w:szCs w:val="17"/>
          <w:lang w:eastAsia="es-ES_tradnl"/>
        </w:rPr>
        <w:t xml:space="preserve"> que de conformidad con lo establecido en el artículo 196 de la Ley de Transparencia y </w:t>
      </w:r>
      <w:r w:rsidR="00676A42" w:rsidRPr="00B04C65">
        <w:rPr>
          <w:rFonts w:ascii="Palatino Linotype" w:eastAsiaTheme="minorEastAsia" w:hAnsi="Palatino Linotype"/>
          <w:color w:val="000000" w:themeColor="text1"/>
          <w:szCs w:val="17"/>
          <w:lang w:eastAsia="es-ES_tradnl"/>
        </w:rPr>
        <w:t>Acceso a la Información Pública</w:t>
      </w:r>
      <w:r w:rsidRPr="00B04C65">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13CDED3E" w14:textId="77777777" w:rsidR="006077EA" w:rsidRPr="00B04C65" w:rsidRDefault="006077EA" w:rsidP="0052491F">
      <w:pPr>
        <w:spacing w:line="360" w:lineRule="auto"/>
        <w:ind w:right="49"/>
        <w:jc w:val="both"/>
        <w:rPr>
          <w:rFonts w:ascii="Palatino Linotype" w:hAnsi="Palatino Linotype" w:cs="Arial"/>
          <w:b/>
          <w:bCs/>
          <w:color w:val="000000" w:themeColor="text1"/>
          <w:sz w:val="28"/>
          <w:lang w:eastAsia="es-MX"/>
        </w:rPr>
      </w:pPr>
    </w:p>
    <w:p w14:paraId="5E132CA7" w14:textId="10BD0FA0" w:rsidR="006077EA" w:rsidRPr="00B04C65" w:rsidRDefault="006077EA" w:rsidP="0052491F">
      <w:pPr>
        <w:spacing w:line="360" w:lineRule="auto"/>
        <w:ind w:right="49"/>
        <w:jc w:val="both"/>
        <w:rPr>
          <w:rFonts w:ascii="Palatino Linotype" w:hAnsi="Palatino Linotype"/>
          <w:color w:val="000000" w:themeColor="text1"/>
          <w:szCs w:val="17"/>
          <w:lang w:eastAsia="es-ES_tradnl"/>
        </w:rPr>
      </w:pPr>
      <w:r w:rsidRPr="00B04C65">
        <w:rPr>
          <w:rFonts w:ascii="Palatino Linotype" w:hAnsi="Palatino Linotype"/>
          <w:b/>
          <w:color w:val="000000" w:themeColor="text1"/>
          <w:sz w:val="28"/>
          <w:szCs w:val="28"/>
          <w:lang w:eastAsia="es-ES_tradnl"/>
        </w:rPr>
        <w:t>SEXTO</w:t>
      </w:r>
      <w:r w:rsidRPr="00B04C65">
        <w:rPr>
          <w:rFonts w:ascii="Palatino Linotype" w:hAnsi="Palatino Linotype"/>
          <w:color w:val="000000" w:themeColor="text1"/>
          <w:szCs w:val="17"/>
          <w:lang w:eastAsia="es-ES_tradnl"/>
        </w:rPr>
        <w:t xml:space="preserve">. De conformidad con el artículo 198 de la Ley de Transparencia y </w:t>
      </w:r>
      <w:r w:rsidR="00676A42" w:rsidRPr="00B04C65">
        <w:rPr>
          <w:rFonts w:ascii="Palatino Linotype" w:hAnsi="Palatino Linotype"/>
          <w:color w:val="000000" w:themeColor="text1"/>
          <w:szCs w:val="17"/>
          <w:lang w:eastAsia="es-ES_tradnl"/>
        </w:rPr>
        <w:t>Acceso a la Información Pública</w:t>
      </w:r>
      <w:r w:rsidRPr="00B04C65">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05DE525F" w14:textId="77777777" w:rsidR="00DF2A53" w:rsidRPr="00B04C65" w:rsidRDefault="00DF2A53" w:rsidP="0052491F">
      <w:pPr>
        <w:spacing w:line="360" w:lineRule="auto"/>
        <w:jc w:val="both"/>
        <w:rPr>
          <w:rFonts w:ascii="Palatino Linotype" w:eastAsia="Calibri" w:hAnsi="Palatino Linotype" w:cs="Arial"/>
          <w:color w:val="000000" w:themeColor="text1"/>
        </w:rPr>
      </w:pPr>
    </w:p>
    <w:p w14:paraId="20B6144C" w14:textId="05A88EC8" w:rsidR="008E0AAD" w:rsidRPr="00B04C65" w:rsidRDefault="008E0AAD" w:rsidP="0052491F">
      <w:pPr>
        <w:widowControl w:val="0"/>
        <w:autoSpaceDE w:val="0"/>
        <w:autoSpaceDN w:val="0"/>
        <w:adjustRightInd w:val="0"/>
        <w:spacing w:line="360" w:lineRule="auto"/>
        <w:jc w:val="both"/>
        <w:rPr>
          <w:rFonts w:ascii="Palatino Linotype" w:hAnsi="Palatino Linotype" w:cs="Arial"/>
          <w:color w:val="000000" w:themeColor="text1"/>
        </w:rPr>
      </w:pPr>
      <w:r w:rsidRPr="00B04C65">
        <w:rPr>
          <w:rFonts w:ascii="Palatino Linotype" w:hAnsi="Palatino Linotype" w:cs="Arial"/>
          <w:color w:val="000000" w:themeColor="text1"/>
        </w:rPr>
        <w:t>ASÍ LO RESUELVE, POR</w:t>
      </w:r>
      <w:r w:rsidR="00B04C65" w:rsidRPr="00B04C65">
        <w:rPr>
          <w:rFonts w:ascii="Palatino Linotype" w:hAnsi="Palatino Linotype" w:cs="Arial"/>
          <w:color w:val="000000" w:themeColor="text1"/>
        </w:rPr>
        <w:t xml:space="preserve"> UNANIMIDAD </w:t>
      </w:r>
      <w:r w:rsidRPr="00B04C65">
        <w:rPr>
          <w:rFonts w:ascii="Palatino Linotype" w:hAnsi="Palatino Linotype" w:cs="Arial"/>
          <w:color w:val="000000" w:themeColor="text1"/>
        </w:rPr>
        <w:t xml:space="preserve">DE VOTOS EL PLENO DEL INSTITUTO DE TRANSPARENCIA, </w:t>
      </w:r>
      <w:r w:rsidR="00676A42" w:rsidRPr="00B04C65">
        <w:rPr>
          <w:rFonts w:ascii="Palatino Linotype" w:hAnsi="Palatino Linotype" w:cs="Arial"/>
          <w:color w:val="000000" w:themeColor="text1"/>
        </w:rPr>
        <w:t>ACCESO A LA INFORMACIÓN PÚBLICA</w:t>
      </w:r>
      <w:r w:rsidRPr="00B04C65">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0F6A54" w:rsidRPr="00B04C65">
        <w:rPr>
          <w:rFonts w:ascii="Palatino Linotype" w:hAnsi="Palatino Linotype" w:cs="Arial"/>
          <w:color w:val="000000" w:themeColor="text1"/>
        </w:rPr>
        <w:t xml:space="preserve">DÉCIMA </w:t>
      </w:r>
      <w:r w:rsidRPr="00B04C65">
        <w:rPr>
          <w:rFonts w:ascii="Palatino Linotype" w:hAnsi="Palatino Linotype" w:cs="Arial"/>
          <w:color w:val="000000" w:themeColor="text1"/>
        </w:rPr>
        <w:t xml:space="preserve">SESIÓN ORDINARIA CELEBRADA EL </w:t>
      </w:r>
      <w:r w:rsidR="00A9461E" w:rsidRPr="00B04C65">
        <w:rPr>
          <w:rFonts w:ascii="Palatino Linotype" w:hAnsi="Palatino Linotype" w:cs="Arial"/>
          <w:color w:val="000000" w:themeColor="text1"/>
        </w:rPr>
        <w:t xml:space="preserve">DIECISÉIS </w:t>
      </w:r>
      <w:r w:rsidR="00AB779F" w:rsidRPr="00B04C65">
        <w:rPr>
          <w:rFonts w:ascii="Palatino Linotype" w:hAnsi="Palatino Linotype" w:cs="Arial"/>
          <w:color w:val="000000" w:themeColor="text1"/>
        </w:rPr>
        <w:t xml:space="preserve">DE </w:t>
      </w:r>
      <w:r w:rsidR="000A1956" w:rsidRPr="00B04C65">
        <w:rPr>
          <w:rFonts w:ascii="Palatino Linotype" w:hAnsi="Palatino Linotype" w:cs="Arial"/>
          <w:color w:val="000000" w:themeColor="text1"/>
        </w:rPr>
        <w:t>MARZO</w:t>
      </w:r>
      <w:r w:rsidR="00AB779F" w:rsidRPr="00B04C65">
        <w:rPr>
          <w:rFonts w:ascii="Palatino Linotype" w:hAnsi="Palatino Linotype" w:cs="Arial"/>
          <w:color w:val="000000" w:themeColor="text1"/>
        </w:rPr>
        <w:t xml:space="preserve"> </w:t>
      </w:r>
      <w:r w:rsidRPr="00B04C65">
        <w:rPr>
          <w:rFonts w:ascii="Palatino Linotype" w:hAnsi="Palatino Linotype" w:cs="Arial"/>
          <w:color w:val="000000" w:themeColor="text1"/>
        </w:rPr>
        <w:t xml:space="preserve">DE DOS MIL VEINTIDÓS, ANTE EL SECRETARIO TÉCNICO DEL PLENO, ALEXIS TAPIA RAMÍREZ. </w:t>
      </w:r>
    </w:p>
    <w:p w14:paraId="54D82D18" w14:textId="5B1C3F2E" w:rsidR="003C0EC9" w:rsidRPr="0052491F" w:rsidRDefault="003216AE" w:rsidP="0052491F">
      <w:pPr>
        <w:widowControl w:val="0"/>
        <w:autoSpaceDE w:val="0"/>
        <w:autoSpaceDN w:val="0"/>
        <w:adjustRightInd w:val="0"/>
        <w:spacing w:line="360" w:lineRule="auto"/>
        <w:jc w:val="both"/>
        <w:rPr>
          <w:rFonts w:ascii="Palatino Linotype" w:hAnsi="Palatino Linotype"/>
          <w:color w:val="000000" w:themeColor="text1"/>
          <w:sz w:val="20"/>
        </w:rPr>
      </w:pPr>
      <w:r w:rsidRPr="00B04C65">
        <w:rPr>
          <w:rFonts w:ascii="Palatino Linotype" w:hAnsi="Palatino Linotype"/>
          <w:color w:val="000000" w:themeColor="text1"/>
          <w:sz w:val="20"/>
        </w:rPr>
        <w:t>SCMM</w:t>
      </w:r>
      <w:r w:rsidR="003C0EC9" w:rsidRPr="00B04C65">
        <w:rPr>
          <w:rFonts w:ascii="Palatino Linotype" w:hAnsi="Palatino Linotype"/>
          <w:color w:val="000000" w:themeColor="text1"/>
          <w:sz w:val="20"/>
        </w:rPr>
        <w:t>/BLA/DEMF/RPG</w:t>
      </w:r>
    </w:p>
    <w:p w14:paraId="1C5CD08B" w14:textId="741C15D5" w:rsidR="00EE52D0" w:rsidRPr="0052491F" w:rsidRDefault="00E16DE8" w:rsidP="0052491F">
      <w:pPr>
        <w:spacing w:line="360" w:lineRule="auto"/>
        <w:rPr>
          <w:rFonts w:ascii="Palatino Linotype" w:hAnsi="Palatino Linotype"/>
          <w:color w:val="000000" w:themeColor="text1"/>
        </w:rPr>
      </w:pPr>
      <w:r w:rsidRPr="0052491F">
        <w:rPr>
          <w:rFonts w:ascii="Palatino Linotype" w:hAnsi="Palatino Linotype"/>
          <w:color w:val="000000" w:themeColor="text1"/>
        </w:rPr>
        <w:br w:type="page"/>
      </w:r>
    </w:p>
    <w:sectPr w:rsidR="00EE52D0" w:rsidRPr="0052491F"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7DA0F" w14:textId="77777777" w:rsidR="00D03839" w:rsidRDefault="00D03839" w:rsidP="00C80F8C">
      <w:r>
        <w:separator/>
      </w:r>
    </w:p>
  </w:endnote>
  <w:endnote w:type="continuationSeparator" w:id="0">
    <w:p w14:paraId="4D3D66D6" w14:textId="77777777" w:rsidR="00D03839" w:rsidRDefault="00D0383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7118A" w:rsidRPr="0010196A" w:rsidRDefault="0017118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4106B">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4106B">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7118A" w:rsidRPr="0010196A" w:rsidRDefault="0017118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4106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4106B">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79F11" w14:textId="77777777" w:rsidR="00D03839" w:rsidRDefault="00D03839" w:rsidP="00C80F8C">
      <w:r>
        <w:separator/>
      </w:r>
    </w:p>
  </w:footnote>
  <w:footnote w:type="continuationSeparator" w:id="0">
    <w:p w14:paraId="10D643A8" w14:textId="77777777" w:rsidR="00D03839" w:rsidRDefault="00D03839" w:rsidP="00C80F8C">
      <w:r>
        <w:continuationSeparator/>
      </w:r>
    </w:p>
  </w:footnote>
  <w:footnote w:id="1">
    <w:p w14:paraId="5DAAC0A3" w14:textId="77777777" w:rsidR="0017118A" w:rsidRPr="00A178FD" w:rsidRDefault="0017118A" w:rsidP="0021504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7118A" w:rsidRDefault="00D0383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17118A" w:rsidRPr="0010196A" w:rsidRDefault="0017118A"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17118A" w:rsidRPr="008F2CCC" w14:paraId="1F097D8A" w14:textId="77777777" w:rsidTr="005F31DE">
      <w:tc>
        <w:tcPr>
          <w:tcW w:w="2977" w:type="dxa"/>
          <w:vMerge w:val="restart"/>
        </w:tcPr>
        <w:p w14:paraId="1F780A0C" w14:textId="1EFF25F4" w:rsidR="0017118A" w:rsidRPr="008F2CCC" w:rsidRDefault="0017118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17118A" w:rsidRPr="00664658" w:rsidRDefault="0017118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3FD864E" w:rsidR="0017118A" w:rsidRPr="00664658" w:rsidRDefault="0017118A" w:rsidP="00BC415F">
          <w:pPr>
            <w:jc w:val="both"/>
            <w:rPr>
              <w:rFonts w:ascii="Palatino Linotype" w:hAnsi="Palatino Linotype"/>
              <w:b/>
              <w:sz w:val="22"/>
              <w:szCs w:val="22"/>
              <w:lang w:val="es-ES_tradnl"/>
            </w:rPr>
          </w:pPr>
          <w:r w:rsidRPr="00A9204E">
            <w:rPr>
              <w:rFonts w:ascii="Palatino Linotype" w:hAnsi="Palatino Linotype"/>
              <w:b/>
              <w:sz w:val="22"/>
              <w:szCs w:val="22"/>
              <w:lang w:val="es-ES_tradnl"/>
            </w:rPr>
            <w:t>00</w:t>
          </w:r>
          <w:r>
            <w:rPr>
              <w:rFonts w:ascii="Palatino Linotype" w:hAnsi="Palatino Linotype"/>
              <w:b/>
              <w:sz w:val="22"/>
              <w:szCs w:val="22"/>
              <w:lang w:val="es-ES_tradnl"/>
            </w:rPr>
            <w:t>437</w:t>
          </w:r>
          <w:r w:rsidRPr="00A9204E">
            <w:rPr>
              <w:rFonts w:ascii="Palatino Linotype" w:hAnsi="Palatino Linotype"/>
              <w:b/>
              <w:sz w:val="22"/>
              <w:szCs w:val="22"/>
              <w:lang w:val="es-ES_tradnl"/>
            </w:rPr>
            <w:t>/INFOEM/IP/RR/2022</w:t>
          </w:r>
        </w:p>
      </w:tc>
    </w:tr>
    <w:tr w:rsidR="0017118A" w:rsidRPr="008F2CCC" w14:paraId="049677A3" w14:textId="77777777" w:rsidTr="005F31DE">
      <w:tc>
        <w:tcPr>
          <w:tcW w:w="2977" w:type="dxa"/>
          <w:vMerge/>
        </w:tcPr>
        <w:p w14:paraId="4A21EAC1" w14:textId="5C1F145E" w:rsidR="0017118A" w:rsidRPr="008F2CCC" w:rsidRDefault="0017118A" w:rsidP="003D4885">
          <w:pPr>
            <w:rPr>
              <w:rFonts w:ascii="Palatino Linotype" w:hAnsi="Palatino Linotype"/>
              <w:b/>
              <w:sz w:val="22"/>
              <w:szCs w:val="22"/>
              <w:lang w:val="es-ES_tradnl"/>
            </w:rPr>
          </w:pPr>
        </w:p>
      </w:tc>
      <w:tc>
        <w:tcPr>
          <w:tcW w:w="2552" w:type="dxa"/>
          <w:shd w:val="clear" w:color="auto" w:fill="auto"/>
        </w:tcPr>
        <w:p w14:paraId="1237BCDE" w14:textId="77777777" w:rsidR="0017118A" w:rsidRPr="00664658" w:rsidRDefault="0017118A"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8D66CC8" w:rsidR="0017118A" w:rsidRPr="00D41D47" w:rsidRDefault="0017118A" w:rsidP="003D4885">
          <w:pPr>
            <w:jc w:val="both"/>
            <w:rPr>
              <w:rFonts w:ascii="Palatino Linotype" w:hAnsi="Palatino Linotype"/>
              <w:b/>
              <w:sz w:val="22"/>
              <w:szCs w:val="22"/>
              <w:lang w:val="es-ES_tradnl"/>
            </w:rPr>
          </w:pPr>
          <w:r>
            <w:rPr>
              <w:rFonts w:ascii="Palatino Linotype" w:hAnsi="Palatino Linotype"/>
              <w:b/>
              <w:sz w:val="22"/>
              <w:szCs w:val="22"/>
              <w:lang w:val="es-ES_tradnl"/>
            </w:rPr>
            <w:t>Ayuntamiento de Toluca</w:t>
          </w:r>
        </w:p>
      </w:tc>
    </w:tr>
    <w:tr w:rsidR="0017118A" w:rsidRPr="008F2CCC" w14:paraId="72CD087D" w14:textId="77777777" w:rsidTr="005F31DE">
      <w:trPr>
        <w:trHeight w:val="228"/>
      </w:trPr>
      <w:tc>
        <w:tcPr>
          <w:tcW w:w="2977" w:type="dxa"/>
          <w:vMerge/>
        </w:tcPr>
        <w:p w14:paraId="1B78656F" w14:textId="01E6F6F6" w:rsidR="0017118A" w:rsidRPr="008F2CCC" w:rsidRDefault="0017118A" w:rsidP="003D4885">
          <w:pPr>
            <w:rPr>
              <w:rFonts w:ascii="Palatino Linotype" w:hAnsi="Palatino Linotype"/>
              <w:b/>
              <w:sz w:val="22"/>
              <w:szCs w:val="22"/>
              <w:lang w:val="es-ES_tradnl"/>
            </w:rPr>
          </w:pPr>
        </w:p>
      </w:tc>
      <w:tc>
        <w:tcPr>
          <w:tcW w:w="2552" w:type="dxa"/>
          <w:shd w:val="clear" w:color="auto" w:fill="auto"/>
        </w:tcPr>
        <w:p w14:paraId="74D81628" w14:textId="05FE44B5" w:rsidR="0017118A" w:rsidRPr="00664658" w:rsidRDefault="0017118A"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17118A" w:rsidRPr="00664658" w:rsidRDefault="0017118A"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7118A" w:rsidRPr="0010196A" w:rsidRDefault="0017118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17118A" w:rsidRPr="0010196A" w:rsidRDefault="00D0383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17118A" w:rsidRPr="008F2CCC" w14:paraId="6ABABA57" w14:textId="77777777" w:rsidTr="005F31DE">
      <w:tc>
        <w:tcPr>
          <w:tcW w:w="4253" w:type="dxa"/>
          <w:vMerge w:val="restart"/>
          <w:shd w:val="clear" w:color="auto" w:fill="auto"/>
        </w:tcPr>
        <w:p w14:paraId="6AA376CC" w14:textId="139DA696" w:rsidR="0017118A" w:rsidRPr="008F2CCC" w:rsidRDefault="0017118A"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7DD9FAA" w:rsidR="0017118A" w:rsidRPr="008F2CCC" w:rsidRDefault="0017118A" w:rsidP="00BC415F">
          <w:pPr>
            <w:jc w:val="both"/>
            <w:rPr>
              <w:rFonts w:ascii="Palatino Linotype" w:hAnsi="Palatino Linotype"/>
              <w:b/>
              <w:sz w:val="22"/>
              <w:szCs w:val="22"/>
              <w:lang w:val="es-ES_tradnl"/>
            </w:rPr>
          </w:pPr>
          <w:r w:rsidRPr="00A9204E">
            <w:rPr>
              <w:rFonts w:ascii="Palatino Linotype" w:hAnsi="Palatino Linotype"/>
              <w:b/>
              <w:sz w:val="22"/>
              <w:szCs w:val="22"/>
              <w:lang w:val="es-ES_tradnl"/>
            </w:rPr>
            <w:t>00</w:t>
          </w:r>
          <w:r>
            <w:rPr>
              <w:rFonts w:ascii="Palatino Linotype" w:hAnsi="Palatino Linotype"/>
              <w:b/>
              <w:sz w:val="22"/>
              <w:szCs w:val="22"/>
              <w:lang w:val="es-ES_tradnl"/>
            </w:rPr>
            <w:t>437</w:t>
          </w:r>
          <w:r w:rsidRPr="00A9204E">
            <w:rPr>
              <w:rFonts w:ascii="Palatino Linotype" w:hAnsi="Palatino Linotype"/>
              <w:b/>
              <w:sz w:val="22"/>
              <w:szCs w:val="22"/>
              <w:lang w:val="es-ES_tradnl"/>
            </w:rPr>
            <w:t>/INFOEM/IP/RR/2022</w:t>
          </w:r>
        </w:p>
      </w:tc>
    </w:tr>
    <w:tr w:rsidR="0017118A" w:rsidRPr="008F2CCC" w14:paraId="3B45FB53" w14:textId="77777777" w:rsidTr="005F31DE">
      <w:tc>
        <w:tcPr>
          <w:tcW w:w="4253" w:type="dxa"/>
          <w:vMerge/>
          <w:shd w:val="clear" w:color="auto" w:fill="auto"/>
        </w:tcPr>
        <w:p w14:paraId="188B82EF" w14:textId="77777777" w:rsidR="0017118A" w:rsidRPr="008F2CCC" w:rsidRDefault="0017118A" w:rsidP="007A5836">
          <w:pPr>
            <w:rPr>
              <w:rFonts w:ascii="Palatino Linotype" w:hAnsi="Palatino Linotype"/>
              <w:b/>
              <w:sz w:val="22"/>
              <w:szCs w:val="22"/>
              <w:lang w:val="es-ES_tradnl"/>
            </w:rPr>
          </w:pPr>
        </w:p>
      </w:tc>
      <w:tc>
        <w:tcPr>
          <w:tcW w:w="2552" w:type="dxa"/>
          <w:shd w:val="clear" w:color="auto" w:fill="auto"/>
        </w:tcPr>
        <w:p w14:paraId="3B2AD0CF" w14:textId="77777777"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6F2C725" w:rsidR="0017118A" w:rsidRPr="008F2CCC" w:rsidRDefault="00A4106B"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 </w:t>
          </w:r>
          <w:proofErr w:type="spellStart"/>
          <w:r>
            <w:rPr>
              <w:rFonts w:ascii="Palatino Linotype" w:hAnsi="Palatino Linotype"/>
              <w:b/>
              <w:sz w:val="22"/>
              <w:szCs w:val="22"/>
              <w:lang w:val="es-ES_tradnl"/>
            </w:rPr>
            <w:t>XXXXX</w:t>
          </w:r>
          <w:proofErr w:type="spellEnd"/>
        </w:p>
      </w:tc>
    </w:tr>
    <w:tr w:rsidR="0017118A" w:rsidRPr="008F2CCC" w14:paraId="28A493EB" w14:textId="77777777" w:rsidTr="005F31DE">
      <w:trPr>
        <w:trHeight w:val="228"/>
      </w:trPr>
      <w:tc>
        <w:tcPr>
          <w:tcW w:w="4253" w:type="dxa"/>
          <w:vMerge/>
          <w:shd w:val="clear" w:color="auto" w:fill="auto"/>
        </w:tcPr>
        <w:p w14:paraId="06C77D31" w14:textId="77777777" w:rsidR="0017118A" w:rsidRPr="008F2CCC" w:rsidRDefault="0017118A" w:rsidP="007A5836">
          <w:pPr>
            <w:rPr>
              <w:rFonts w:ascii="Palatino Linotype" w:hAnsi="Palatino Linotype"/>
              <w:b/>
              <w:sz w:val="22"/>
              <w:szCs w:val="22"/>
              <w:lang w:val="es-ES_tradnl"/>
            </w:rPr>
          </w:pPr>
        </w:p>
      </w:tc>
      <w:tc>
        <w:tcPr>
          <w:tcW w:w="2552" w:type="dxa"/>
          <w:shd w:val="clear" w:color="auto" w:fill="auto"/>
        </w:tcPr>
        <w:p w14:paraId="2E1A72B4" w14:textId="77777777" w:rsidR="0017118A" w:rsidRPr="008F2CCC" w:rsidRDefault="0017118A"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B2E11BC" w:rsidR="0017118A" w:rsidRPr="00DC41C8" w:rsidRDefault="0017118A" w:rsidP="003D4885">
          <w:pPr>
            <w:jc w:val="both"/>
            <w:rPr>
              <w:rFonts w:ascii="Palatino Linotype" w:hAnsi="Palatino Linotype"/>
              <w:b/>
              <w:sz w:val="22"/>
              <w:szCs w:val="22"/>
            </w:rPr>
          </w:pPr>
          <w:r>
            <w:rPr>
              <w:rFonts w:ascii="Palatino Linotype" w:hAnsi="Palatino Linotype"/>
              <w:b/>
              <w:sz w:val="22"/>
              <w:szCs w:val="22"/>
              <w:lang w:val="es-ES_tradnl"/>
            </w:rPr>
            <w:t xml:space="preserve">Ayuntamiento de Toluca </w:t>
          </w:r>
        </w:p>
      </w:tc>
    </w:tr>
    <w:tr w:rsidR="0017118A" w:rsidRPr="008F2CCC" w14:paraId="0F114FF0" w14:textId="77777777" w:rsidTr="005F31DE">
      <w:tc>
        <w:tcPr>
          <w:tcW w:w="4253" w:type="dxa"/>
          <w:vMerge/>
          <w:shd w:val="clear" w:color="auto" w:fill="auto"/>
        </w:tcPr>
        <w:p w14:paraId="4CCB64BA" w14:textId="77777777" w:rsidR="0017118A" w:rsidRPr="008F2CCC" w:rsidRDefault="0017118A" w:rsidP="00A2780F">
          <w:pPr>
            <w:rPr>
              <w:rFonts w:ascii="Palatino Linotype" w:hAnsi="Palatino Linotype"/>
              <w:b/>
              <w:sz w:val="22"/>
              <w:szCs w:val="22"/>
              <w:lang w:val="es-ES_tradnl"/>
            </w:rPr>
          </w:pPr>
        </w:p>
      </w:tc>
      <w:tc>
        <w:tcPr>
          <w:tcW w:w="2552" w:type="dxa"/>
          <w:shd w:val="clear" w:color="auto" w:fill="auto"/>
        </w:tcPr>
        <w:p w14:paraId="31E422EA" w14:textId="0B158FD7" w:rsidR="0017118A" w:rsidRPr="008F2CCC" w:rsidRDefault="0017118A"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17118A" w:rsidRPr="008F2CCC" w:rsidRDefault="0017118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17118A" w:rsidRPr="0010196A" w:rsidRDefault="0017118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3"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6"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9"/>
  </w:num>
  <w:num w:numId="4">
    <w:abstractNumId w:val="29"/>
  </w:num>
  <w:num w:numId="5">
    <w:abstractNumId w:val="4"/>
  </w:num>
  <w:num w:numId="6">
    <w:abstractNumId w:val="6"/>
  </w:num>
  <w:num w:numId="7">
    <w:abstractNumId w:val="12"/>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4"/>
  </w:num>
  <w:num w:numId="12">
    <w:abstractNumId w:val="30"/>
  </w:num>
  <w:num w:numId="13">
    <w:abstractNumId w:val="20"/>
  </w:num>
  <w:num w:numId="14">
    <w:abstractNumId w:val="8"/>
  </w:num>
  <w:num w:numId="15">
    <w:abstractNumId w:val="2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7"/>
  </w:num>
  <w:num w:numId="20">
    <w:abstractNumId w:val="9"/>
  </w:num>
  <w:num w:numId="21">
    <w:abstractNumId w:val="18"/>
  </w:num>
  <w:num w:numId="22">
    <w:abstractNumId w:val="31"/>
  </w:num>
  <w:num w:numId="23">
    <w:abstractNumId w:val="21"/>
  </w:num>
  <w:num w:numId="24">
    <w:abstractNumId w:val="22"/>
  </w:num>
  <w:num w:numId="25">
    <w:abstractNumId w:val="2"/>
  </w:num>
  <w:num w:numId="26">
    <w:abstractNumId w:val="23"/>
  </w:num>
  <w:num w:numId="27">
    <w:abstractNumId w:val="19"/>
  </w:num>
  <w:num w:numId="28">
    <w:abstractNumId w:val="1"/>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3"/>
  </w:num>
  <w:num w:numId="32">
    <w:abstractNumId w:val="5"/>
  </w:num>
  <w:num w:numId="33">
    <w:abstractNumId w:val="25"/>
  </w:num>
  <w:num w:numId="34">
    <w:abstractNumId w:val="26"/>
  </w:num>
  <w:num w:numId="3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915"/>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FE2"/>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A42"/>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37D18"/>
    <w:rsid w:val="00A40452"/>
    <w:rsid w:val="00A40697"/>
    <w:rsid w:val="00A40899"/>
    <w:rsid w:val="00A40918"/>
    <w:rsid w:val="00A40E12"/>
    <w:rsid w:val="00A4106B"/>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5DA2"/>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C65"/>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0F12"/>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839"/>
    <w:rsid w:val="00D03D86"/>
    <w:rsid w:val="00D041DB"/>
    <w:rsid w:val="00D060F4"/>
    <w:rsid w:val="00D06221"/>
    <w:rsid w:val="00D07B90"/>
    <w:rsid w:val="00D07DE6"/>
    <w:rsid w:val="00D101F1"/>
    <w:rsid w:val="00D10580"/>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088"/>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B0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318375.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1318112.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11748.page"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1331789.page" TargetMode="External"/><Relationship Id="rId23" Type="http://schemas.openxmlformats.org/officeDocument/2006/relationships/theme" Target="theme/theme1.xml"/><Relationship Id="rId10" Type="http://schemas.openxmlformats.org/officeDocument/2006/relationships/hyperlink" Target="https://www.saimex.org.mx/saimex/solicitud/downloadAttach/1311747.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311746.page"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2D9F1-FDE1-4F3B-AFCD-BEDF5B78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7374</Words>
  <Characters>40559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2022-03-21T22:37:00Z</cp:lastPrinted>
  <dcterms:created xsi:type="dcterms:W3CDTF">2022-03-10T22:03:00Z</dcterms:created>
  <dcterms:modified xsi:type="dcterms:W3CDTF">2022-04-25T19:11:00Z</dcterms:modified>
</cp:coreProperties>
</file>