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w:t>
      </w:r>
    </w:p>
    <w:p w:rsidR="00BD26AA" w:rsidRDefault="001A0B5D">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06504/INFOEM/IP/RR/2021, 06506/INFOEM/IP/RR/2021, 06509/INFOEM/IP/RR/2021, 06510/INFOEM/IP/RR/2021 y 06511/INFOEM/IP/RR/2021 acumulados,</w:t>
      </w:r>
      <w:r>
        <w:rPr>
          <w:rFonts w:ascii="Palatino Linotype" w:eastAsia="Palatino Linotype" w:hAnsi="Palatino Linotype" w:cs="Palatino Linotype"/>
        </w:rPr>
        <w:t xml:space="preserve"> interpuestos por</w:t>
      </w:r>
      <w:r w:rsidR="002B29F9" w:rsidRPr="002B29F9">
        <w:t xml:space="preserve"> </w:t>
      </w:r>
      <w:r w:rsidR="002B29F9" w:rsidRPr="002B29F9">
        <w:rPr>
          <w:rFonts w:ascii="Palatino Linotype" w:eastAsia="Palatino Linotype" w:hAnsi="Palatino Linotype" w:cs="Palatino Linotype"/>
          <w:b/>
        </w:rPr>
        <w:t>xxxxxxxx xxxx xxxxxxxxx</w:t>
      </w:r>
      <w:bookmarkStart w:id="1" w:name="_GoBack"/>
      <w:bookmarkEnd w:id="1"/>
      <w:r w:rsidRPr="002B29F9">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emitidas a las solicitudes de información con número de folio </w:t>
      </w:r>
      <w:r>
        <w:rPr>
          <w:rFonts w:ascii="Palatino Linotype" w:eastAsia="Palatino Linotype" w:hAnsi="Palatino Linotype" w:cs="Palatino Linotype"/>
          <w:b/>
        </w:rPr>
        <w:t xml:space="preserve">00057/DIFNEZA/IP/2021, 00051/DIFNEZA/IP/2021, 00050/DIFNEZA/IP/2021,  00049/DIFNEZA/IP/2021 y 00048/DIFNEZA/IP/2021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Sistema Municipal para el Desarrollo Integral de la Familia de Nezahualcóyotl</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rsidR="00BD26AA" w:rsidRDefault="001A0B5D">
      <w:pPr>
        <w:numPr>
          <w:ilvl w:val="0"/>
          <w:numId w:val="6"/>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BD26AA" w:rsidRDefault="001A0B5D">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ocho de diciembre de dos mil veintiuno</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formuló solicitudes de acceso a información pública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w:t>
      </w:r>
    </w:p>
    <w:p w:rsidR="00BD26AA" w:rsidRDefault="00BD26AA">
      <w:pPr>
        <w:spacing w:before="240" w:after="240" w:line="360" w:lineRule="auto"/>
        <w:jc w:val="both"/>
        <w:rPr>
          <w:rFonts w:ascii="Palatino Linotype" w:eastAsia="Palatino Linotype" w:hAnsi="Palatino Linotype" w:cs="Palatino Linotype"/>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5890"/>
      </w:tblGrid>
      <w:tr w:rsidR="00BD26AA">
        <w:trPr>
          <w:trHeight w:val="360"/>
        </w:trPr>
        <w:tc>
          <w:tcPr>
            <w:tcW w:w="2938" w:type="dxa"/>
            <w:shd w:val="clear" w:color="auto" w:fill="D9D9D9"/>
          </w:tcPr>
          <w:p w:rsidR="00BD26AA" w:rsidRDefault="001A0B5D">
            <w:pPr>
              <w:spacing w:before="240" w:after="240"/>
              <w:jc w:val="center"/>
              <w:rPr>
                <w:rFonts w:ascii="Palatino Linotype" w:eastAsia="Palatino Linotype" w:hAnsi="Palatino Linotype" w:cs="Palatino Linotype"/>
                <w:b/>
                <w:sz w:val="20"/>
                <w:szCs w:val="20"/>
              </w:rPr>
            </w:pPr>
            <w:bookmarkStart w:id="3" w:name="_heading=h.1fob9te" w:colFirst="0" w:colLast="0"/>
            <w:bookmarkEnd w:id="3"/>
            <w:r>
              <w:rPr>
                <w:rFonts w:ascii="Palatino Linotype" w:eastAsia="Palatino Linotype" w:hAnsi="Palatino Linotype" w:cs="Palatino Linotype"/>
                <w:b/>
                <w:sz w:val="20"/>
                <w:szCs w:val="20"/>
              </w:rPr>
              <w:lastRenderedPageBreak/>
              <w:t>Número de solicitud</w:t>
            </w:r>
          </w:p>
        </w:tc>
        <w:tc>
          <w:tcPr>
            <w:tcW w:w="5890" w:type="dxa"/>
            <w:shd w:val="clear" w:color="auto" w:fill="D9D9D9"/>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requerida.</w:t>
            </w:r>
          </w:p>
        </w:tc>
      </w:tr>
      <w:tr w:rsidR="00BD26AA">
        <w:trPr>
          <w:trHeight w:val="1434"/>
        </w:trPr>
        <w:tc>
          <w:tcPr>
            <w:tcW w:w="2938" w:type="dxa"/>
          </w:tcPr>
          <w:p w:rsidR="00BD26AA" w:rsidRDefault="001A0B5D">
            <w:pPr>
              <w:spacing w:before="240" w:after="240"/>
              <w:jc w:val="center"/>
              <w:rPr>
                <w:rFonts w:ascii="Palatino Linotype" w:eastAsia="Palatino Linotype" w:hAnsi="Palatino Linotype" w:cs="Palatino Linotype"/>
                <w:b/>
                <w:sz w:val="20"/>
                <w:szCs w:val="20"/>
              </w:rPr>
            </w:pPr>
            <w:bookmarkStart w:id="4" w:name="_heading=h.3znysh7" w:colFirst="0" w:colLast="0"/>
            <w:bookmarkEnd w:id="4"/>
            <w:r>
              <w:rPr>
                <w:rFonts w:ascii="Palatino Linotype" w:eastAsia="Palatino Linotype" w:hAnsi="Palatino Linotype" w:cs="Palatino Linotype"/>
                <w:b/>
                <w:sz w:val="20"/>
                <w:szCs w:val="20"/>
              </w:rPr>
              <w:t>00057/DIFNEZA/IP/2021</w:t>
            </w:r>
          </w:p>
        </w:tc>
        <w:tc>
          <w:tcPr>
            <w:tcW w:w="5890" w:type="dxa"/>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si hay servidores publicos que tienen procedimientos en el area de contraloria, el por que los tienen a detalle en un informe y cual es su estatus y si ya se resolvieron, pido el informe de cada uno detalladamente de los años 2017, 2018,2019,2020 y 2021.” (Sic)</w:t>
            </w:r>
          </w:p>
        </w:tc>
      </w:tr>
      <w:tr w:rsidR="00BD26AA">
        <w:trPr>
          <w:trHeight w:val="718"/>
        </w:trPr>
        <w:tc>
          <w:tcPr>
            <w:tcW w:w="2938" w:type="dxa"/>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00051/DIFNEZA/IP/2021</w:t>
            </w:r>
          </w:p>
        </w:tc>
        <w:tc>
          <w:tcPr>
            <w:tcW w:w="5890" w:type="dxa"/>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los acuses recibidos por la área de direccion del año 2018 a todas las áreas.” (Sic)</w:t>
            </w:r>
          </w:p>
        </w:tc>
      </w:tr>
      <w:tr w:rsidR="00BD26AA">
        <w:trPr>
          <w:trHeight w:val="676"/>
        </w:trPr>
        <w:tc>
          <w:tcPr>
            <w:tcW w:w="2938" w:type="dxa"/>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00050/DIFNEZA/IP/2021</w:t>
            </w:r>
          </w:p>
        </w:tc>
        <w:tc>
          <w:tcPr>
            <w:tcW w:w="5890" w:type="dxa"/>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los acuses recibidos por la área de contraloria del año 2021 a todas las áreas.” (Sic)</w:t>
            </w:r>
          </w:p>
        </w:tc>
      </w:tr>
      <w:tr w:rsidR="00BD26AA">
        <w:trPr>
          <w:trHeight w:val="777"/>
        </w:trPr>
        <w:tc>
          <w:tcPr>
            <w:tcW w:w="2938" w:type="dxa"/>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00049/DIFNEZA/IP/2021</w:t>
            </w:r>
          </w:p>
        </w:tc>
        <w:tc>
          <w:tcPr>
            <w:tcW w:w="5890" w:type="dxa"/>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los acuses recibidos por la área de contraloria del año 2020 a todas las áreas. (Sic)</w:t>
            </w:r>
          </w:p>
        </w:tc>
      </w:tr>
      <w:tr w:rsidR="00BD26AA">
        <w:tc>
          <w:tcPr>
            <w:tcW w:w="2938" w:type="dxa"/>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00048/DIFNEZA/IP/2021</w:t>
            </w:r>
          </w:p>
        </w:tc>
        <w:tc>
          <w:tcPr>
            <w:tcW w:w="5890" w:type="dxa"/>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w:t>
            </w:r>
            <w:r>
              <w:rPr>
                <w:rFonts w:ascii="Palatino Linotype" w:eastAsia="Palatino Linotype" w:hAnsi="Palatino Linotype" w:cs="Palatino Linotype"/>
                <w:i/>
                <w:color w:val="000000"/>
                <w:sz w:val="20"/>
                <w:szCs w:val="20"/>
              </w:rPr>
              <w:t xml:space="preserve">listado de los oficios </w:t>
            </w:r>
            <w:r>
              <w:rPr>
                <w:rFonts w:ascii="Palatino Linotype" w:eastAsia="Palatino Linotype" w:hAnsi="Palatino Linotype" w:cs="Palatino Linotype"/>
                <w:i/>
                <w:sz w:val="20"/>
                <w:szCs w:val="20"/>
              </w:rPr>
              <w:t>recibidos por la área de contraloria 2019 a todas las áreas.” (Sic)</w:t>
            </w:r>
          </w:p>
        </w:tc>
      </w:tr>
    </w:tbl>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BD26AA" w:rsidRDefault="001A0B5D">
      <w:pPr>
        <w:spacing w:before="240" w:after="240"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quince de diciembre de dos mil veintiuno</w:t>
      </w:r>
      <w:r>
        <w:rPr>
          <w:rFonts w:ascii="Palatino Linotype" w:eastAsia="Palatino Linotype" w:hAnsi="Palatino Linotype" w:cs="Palatino Linotype"/>
        </w:rPr>
        <w:t xml:space="preserve">, respondió a las solicitudes de información en los siguientes términos: </w:t>
      </w: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BD26AA">
        <w:tc>
          <w:tcPr>
            <w:tcW w:w="3256" w:type="dxa"/>
            <w:shd w:val="clear" w:color="auto" w:fill="D9D9D9"/>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5572" w:type="dxa"/>
            <w:shd w:val="clear" w:color="auto" w:fill="D9D9D9"/>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Respuesta</w:t>
            </w:r>
          </w:p>
        </w:tc>
      </w:tr>
      <w:tr w:rsidR="00BD26AA">
        <w:tc>
          <w:tcPr>
            <w:tcW w:w="3256" w:type="dxa"/>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00057/DIFNEZA/IP/2021</w:t>
            </w:r>
          </w:p>
        </w:tc>
        <w:tc>
          <w:tcPr>
            <w:tcW w:w="5572" w:type="dxa"/>
          </w:tcPr>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Archivos Adjuntos: </w:t>
            </w:r>
          </w:p>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lastRenderedPageBreak/>
              <w:t xml:space="preserve">“OFICIO 487-00057.pdf”: </w:t>
            </w:r>
            <w:r>
              <w:rPr>
                <w:rFonts w:ascii="Palatino Linotype" w:eastAsia="Palatino Linotype" w:hAnsi="Palatino Linotype" w:cs="Palatino Linotype"/>
                <w:color w:val="000000"/>
                <w:sz w:val="20"/>
                <w:szCs w:val="20"/>
              </w:rPr>
              <w:t xml:space="preserve">Oficio signado por la Contralora mediante el cual cambia la modalidad de entrega de la información a consulta directa, ello en virtud del excedente de documentos. </w:t>
            </w:r>
          </w:p>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“ACTA 57 CONTRALORIA.pdf”: </w:t>
            </w:r>
            <w:r>
              <w:rPr>
                <w:rFonts w:ascii="Palatino Linotype" w:eastAsia="Palatino Linotype" w:hAnsi="Palatino Linotype" w:cs="Palatino Linotype"/>
                <w:color w:val="000000"/>
                <w:sz w:val="20"/>
                <w:szCs w:val="20"/>
              </w:rPr>
              <w:t>Acta circunstanciada del 16 de diciembre de 2021 mediante la cual se hizo constar que el solicitante no se presentó a las instalaciones del Sujeto Obligado para consultar la información requerida.</w:t>
            </w:r>
          </w:p>
        </w:tc>
      </w:tr>
      <w:tr w:rsidR="00BD26AA">
        <w:tc>
          <w:tcPr>
            <w:tcW w:w="3256" w:type="dxa"/>
          </w:tcPr>
          <w:p w:rsidR="00BD26AA" w:rsidRDefault="001A0B5D">
            <w:pPr>
              <w:spacing w:before="240" w:after="24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lastRenderedPageBreak/>
              <w:t>00051/DIFNEZA/IP/2021</w:t>
            </w:r>
          </w:p>
        </w:tc>
        <w:tc>
          <w:tcPr>
            <w:tcW w:w="5572" w:type="dxa"/>
          </w:tcPr>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Archivos adjuntos:</w:t>
            </w:r>
          </w:p>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“00051-DIFNEZA-IP-2021.pdf”: </w:t>
            </w:r>
            <w:r>
              <w:rPr>
                <w:rFonts w:ascii="Palatino Linotype" w:eastAsia="Palatino Linotype" w:hAnsi="Palatino Linotype" w:cs="Palatino Linotype"/>
                <w:color w:val="000000"/>
                <w:sz w:val="20"/>
                <w:szCs w:val="20"/>
              </w:rPr>
              <w:t xml:space="preserve">Oficio signado por la Directora General  del Sistema Municipal para el Desarrollo Integral de la Familia Nezahualcóyotl mediante el cual cambia la modalidad de entrega de la información a consulta directa, ello en virtud del excedente de documentos. </w:t>
            </w:r>
          </w:p>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“ACTA 51.pdf”: </w:t>
            </w:r>
            <w:r>
              <w:rPr>
                <w:rFonts w:ascii="Palatino Linotype" w:eastAsia="Palatino Linotype" w:hAnsi="Palatino Linotype" w:cs="Palatino Linotype"/>
                <w:color w:val="000000"/>
                <w:sz w:val="20"/>
                <w:szCs w:val="20"/>
              </w:rPr>
              <w:t>Acta circunstanciada del 16 de diciembre de 2021 mediante la cual se hizo constar que el solicitante no se presentó a las instalaciones del Sujeto Obligado para consultar la información requerida.</w:t>
            </w:r>
          </w:p>
        </w:tc>
      </w:tr>
      <w:tr w:rsidR="00BD26AA">
        <w:tc>
          <w:tcPr>
            <w:tcW w:w="3256" w:type="dxa"/>
          </w:tcPr>
          <w:p w:rsidR="00BD26AA" w:rsidRDefault="001A0B5D">
            <w:pPr>
              <w:spacing w:before="240" w:after="24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00050/DIFNEZA/IP/2021</w:t>
            </w:r>
          </w:p>
        </w:tc>
        <w:tc>
          <w:tcPr>
            <w:tcW w:w="5572" w:type="dxa"/>
          </w:tcPr>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Archivos adjuntos: “</w:t>
            </w:r>
            <w:r>
              <w:rPr>
                <w:rFonts w:ascii="Palatino Linotype" w:eastAsia="Palatino Linotype" w:hAnsi="Palatino Linotype" w:cs="Palatino Linotype"/>
                <w:b/>
                <w:i/>
                <w:color w:val="000000"/>
                <w:sz w:val="20"/>
                <w:szCs w:val="20"/>
              </w:rPr>
              <w:t xml:space="preserve">OFICIO 485-00050.pdf”: </w:t>
            </w:r>
            <w:r>
              <w:rPr>
                <w:rFonts w:ascii="Palatino Linotype" w:eastAsia="Palatino Linotype" w:hAnsi="Palatino Linotype" w:cs="Palatino Linotype"/>
                <w:color w:val="000000"/>
                <w:sz w:val="20"/>
                <w:szCs w:val="20"/>
              </w:rPr>
              <w:t xml:space="preserve">Oficio signado por la Contralora mediante el cual cambia la modalidad de entrega de la información a consulta directa, ello en virtud del excedente de documentos. </w:t>
            </w:r>
          </w:p>
        </w:tc>
      </w:tr>
      <w:tr w:rsidR="00BD26AA">
        <w:tc>
          <w:tcPr>
            <w:tcW w:w="3256" w:type="dxa"/>
          </w:tcPr>
          <w:p w:rsidR="00BD26AA" w:rsidRDefault="001A0B5D">
            <w:pPr>
              <w:spacing w:before="240" w:after="24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00049/DIFNEZA/IP/2021</w:t>
            </w:r>
          </w:p>
        </w:tc>
        <w:tc>
          <w:tcPr>
            <w:tcW w:w="5572" w:type="dxa"/>
          </w:tcPr>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Archivos adjuntos:</w:t>
            </w:r>
          </w:p>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“OFICIO 484-00049.pdf”:</w:t>
            </w:r>
            <w:r>
              <w:rPr>
                <w:rFonts w:ascii="Palatino Linotype" w:eastAsia="Palatino Linotype" w:hAnsi="Palatino Linotype" w:cs="Palatino Linotype"/>
                <w:color w:val="000000"/>
                <w:sz w:val="20"/>
                <w:szCs w:val="20"/>
              </w:rPr>
              <w:t xml:space="preserve"> Oficio signado por la Contralora mediante el cual cambia la modalidad de entrega de la información a consulta directa, ello en virtud del excedente de documentos.</w:t>
            </w:r>
          </w:p>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“ACTA 49 CONTRALORIA.pdf”: </w:t>
            </w:r>
            <w:r>
              <w:rPr>
                <w:rFonts w:ascii="Palatino Linotype" w:eastAsia="Palatino Linotype" w:hAnsi="Palatino Linotype" w:cs="Palatino Linotype"/>
                <w:color w:val="000000"/>
                <w:sz w:val="20"/>
                <w:szCs w:val="20"/>
              </w:rPr>
              <w:t xml:space="preserve">Acta circunstanciada del 16 de diciembre de 2021 mediante la cual se hizo constar que </w:t>
            </w:r>
            <w:r>
              <w:rPr>
                <w:rFonts w:ascii="Palatino Linotype" w:eastAsia="Palatino Linotype" w:hAnsi="Palatino Linotype" w:cs="Palatino Linotype"/>
                <w:color w:val="000000"/>
                <w:sz w:val="20"/>
                <w:szCs w:val="20"/>
              </w:rPr>
              <w:lastRenderedPageBreak/>
              <w:t>el solicitante no se presentó a las instalaciones del Sujeto Obligado para consultar la información requerida.</w:t>
            </w:r>
          </w:p>
        </w:tc>
      </w:tr>
      <w:tr w:rsidR="00BD26AA">
        <w:tc>
          <w:tcPr>
            <w:tcW w:w="3256" w:type="dxa"/>
          </w:tcPr>
          <w:p w:rsidR="00BD26AA" w:rsidRDefault="001A0B5D">
            <w:pPr>
              <w:spacing w:before="240" w:after="24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lastRenderedPageBreak/>
              <w:t>00048/DIFNEZA/IP/2021</w:t>
            </w:r>
          </w:p>
        </w:tc>
        <w:tc>
          <w:tcPr>
            <w:tcW w:w="5572" w:type="dxa"/>
          </w:tcPr>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 “OFICIO 483-00048.pdf”: </w:t>
            </w:r>
            <w:r>
              <w:rPr>
                <w:rFonts w:ascii="Palatino Linotype" w:eastAsia="Palatino Linotype" w:hAnsi="Palatino Linotype" w:cs="Palatino Linotype"/>
                <w:color w:val="000000"/>
                <w:sz w:val="20"/>
                <w:szCs w:val="20"/>
              </w:rPr>
              <w:t>Oficio signado por la Contralora mediante el cual cambia la modalidad de entrega de la información a consulta directa, ello en virtud del excedente de documentos.</w:t>
            </w:r>
          </w:p>
          <w:p w:rsidR="00BD26AA" w:rsidRDefault="001A0B5D">
            <w:pPr>
              <w:pBdr>
                <w:top w:val="nil"/>
                <w:left w:val="nil"/>
                <w:bottom w:val="nil"/>
                <w:right w:val="nil"/>
                <w:between w:val="nil"/>
              </w:pBdr>
              <w:spacing w:before="240" w:after="240"/>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 xml:space="preserve">“ACTA 48 CONTRALORIA.pdf”: </w:t>
            </w:r>
            <w:r>
              <w:rPr>
                <w:rFonts w:ascii="Palatino Linotype" w:eastAsia="Palatino Linotype" w:hAnsi="Palatino Linotype" w:cs="Palatino Linotype"/>
                <w:color w:val="000000"/>
                <w:sz w:val="20"/>
                <w:szCs w:val="20"/>
              </w:rPr>
              <w:t>Acta circunstanciada del 16 de diciembre de 2021 mediante la cual se hizo constar que el solicitante no se presentó a las instalaciones del Sujeto Obligado para consultar la información requerida.</w:t>
            </w:r>
          </w:p>
        </w:tc>
      </w:tr>
    </w:tbl>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las respuestas del Sujeto Obligado, en fecha </w:t>
      </w:r>
      <w:r>
        <w:rPr>
          <w:rFonts w:ascii="Palatino Linotype" w:eastAsia="Palatino Linotype" w:hAnsi="Palatino Linotype" w:cs="Palatino Linotype"/>
          <w:b/>
        </w:rPr>
        <w:t>veinte de diciembre de dos mil veintiuno</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los recursos de revisión en los que manifestó lo siguiente:</w:t>
      </w: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402"/>
        <w:gridCol w:w="2596"/>
      </w:tblGrid>
      <w:tr w:rsidR="00BD26AA">
        <w:tc>
          <w:tcPr>
            <w:tcW w:w="2830" w:type="dxa"/>
            <w:shd w:val="clear" w:color="auto" w:fill="D9D9D9"/>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Recurso de revisión</w:t>
            </w:r>
          </w:p>
        </w:tc>
        <w:tc>
          <w:tcPr>
            <w:tcW w:w="3402" w:type="dxa"/>
            <w:shd w:val="clear" w:color="auto" w:fill="D9D9D9"/>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Acto impugnado.</w:t>
            </w:r>
          </w:p>
        </w:tc>
        <w:tc>
          <w:tcPr>
            <w:tcW w:w="2596" w:type="dxa"/>
            <w:shd w:val="clear" w:color="auto" w:fill="D9D9D9"/>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Motivos de inconformidad.</w:t>
            </w:r>
          </w:p>
        </w:tc>
      </w:tr>
      <w:tr w:rsidR="00BD26AA">
        <w:tc>
          <w:tcPr>
            <w:tcW w:w="2830"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06504/INFOEM/IP/RR/2021</w:t>
            </w:r>
          </w:p>
        </w:tc>
        <w:tc>
          <w:tcPr>
            <w:tcW w:w="3402"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“SE ME ESTA NEGANDO E IMPUGNANDO LA INFORMACION REQUERIDA EN UN INFORME SENCILLO, </w:t>
            </w:r>
            <w:r>
              <w:rPr>
                <w:rFonts w:ascii="Palatino Linotype" w:eastAsia="Palatino Linotype" w:hAnsi="Palatino Linotype" w:cs="Palatino Linotype"/>
                <w:b/>
                <w:i/>
                <w:sz w:val="20"/>
                <w:szCs w:val="20"/>
              </w:rPr>
              <w:t>SE ME ESTA CAMBIANDO LA FORMA DE ENTREGA</w:t>
            </w:r>
            <w:r>
              <w:rPr>
                <w:rFonts w:ascii="Palatino Linotype" w:eastAsia="Palatino Linotype" w:hAnsi="Palatino Linotype" w:cs="Palatino Linotype"/>
                <w:i/>
                <w:sz w:val="20"/>
                <w:szCs w:val="20"/>
              </w:rPr>
              <w:t xml:space="preserve"> MEDIANTE OFICIO DONDE ESTIPULA QUE ES INFORMACION CONFIDENCIAL POR LO CUAL ESTAN OCULTANDO INFORMACION Y SE ESTA NEGANDO, DESPUES MEDIANTE UNA ACTA CIRCUSTANCIADA EL SUJETO OBLIGADO SE DESLINDA DE RESPONSABILIDADES DICIENDO </w:t>
            </w:r>
            <w:r>
              <w:rPr>
                <w:rFonts w:ascii="Palatino Linotype" w:eastAsia="Palatino Linotype" w:hAnsi="Palatino Linotype" w:cs="Palatino Linotype"/>
                <w:i/>
                <w:sz w:val="20"/>
                <w:szCs w:val="20"/>
              </w:rPr>
              <w:lastRenderedPageBreak/>
              <w:t>QUE NO ME PRESENTE EL DIA QUE EL AREA DE CONTALORIA PUSO PARA QUE FUERA PERSONALMENTE VIOLANDO MIS DERECHOS DE CIUDADO DE PODER TENER INFORMACION CLARA Y PRECISA.” (Sic)</w:t>
            </w:r>
          </w:p>
        </w:tc>
        <w:tc>
          <w:tcPr>
            <w:tcW w:w="2596"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“ASI QUE SOLICITO EN INFORME DETALLADO SIMPLE DE LA INFORMACION REQUERIDA, SI HAY INFORMACION CLASIFICADA SE ENTIENDE QUE PUEDEN NO AGREGARLA Y ESPECIFICADA POR QUE NO SE PUSO, solicito si hay servidores publicos que tienen procedimientos en el area de contraloria, el por que los tienen a detalle en un </w:t>
            </w:r>
            <w:r>
              <w:rPr>
                <w:rFonts w:ascii="Palatino Linotype" w:eastAsia="Palatino Linotype" w:hAnsi="Palatino Linotype" w:cs="Palatino Linotype"/>
                <w:i/>
                <w:sz w:val="20"/>
                <w:szCs w:val="20"/>
              </w:rPr>
              <w:lastRenderedPageBreak/>
              <w:t>informe y cual es su estatus y si ya se resolvieron, pido el informe de cada uno detalladamente de los años 2017, 2018,2019,2020 y 2021. E IGUAL QUE NO SE ME CAMBIE LA FORMA DE ENTREGA TODO SEA MEDIANTE LA PLATAFORMA EN ARCHIVO PDF MEDIANTE SAIMEX Y ASI RESPETANDO MIS DERECHOS DE CIUDADANO DOND ELA INFORMACION SEA CLARA Y PRECISA.” (Sic)</w:t>
            </w:r>
          </w:p>
        </w:tc>
      </w:tr>
      <w:tr w:rsidR="00BD26AA">
        <w:tc>
          <w:tcPr>
            <w:tcW w:w="2830"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lastRenderedPageBreak/>
              <w:t>06506/INFOEM/IP/RR/2021</w:t>
            </w:r>
          </w:p>
        </w:tc>
        <w:tc>
          <w:tcPr>
            <w:tcW w:w="3402"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“SE ME ESTA NEGANDO LA INFORMACION Y </w:t>
            </w:r>
            <w:r>
              <w:rPr>
                <w:rFonts w:ascii="Palatino Linotype" w:eastAsia="Palatino Linotype" w:hAnsi="Palatino Linotype" w:cs="Palatino Linotype"/>
                <w:b/>
                <w:i/>
                <w:sz w:val="20"/>
                <w:szCs w:val="20"/>
              </w:rPr>
              <w:t>SE ME ESTA CAMBIANDO LA FORMA DE ENTREGA</w:t>
            </w:r>
            <w:r>
              <w:rPr>
                <w:rFonts w:ascii="Palatino Linotype" w:eastAsia="Palatino Linotype" w:hAnsi="Palatino Linotype" w:cs="Palatino Linotype"/>
                <w:i/>
                <w:sz w:val="20"/>
                <w:szCs w:val="20"/>
              </w:rPr>
              <w:t xml:space="preserve"> FISICAMENTE EN LAS INSTALACIONES Y DICIENDO MEDIANTE OFICIO QUE ES INFORMACION CLASIFICADA Y POR MEDIO DE UNA ACTA EL SUJETO OBLIGADO SE DESLINDA DE RESPONSABILIDADES DICIENDO QUE NO ME PRESENTE EN EL DIA INDICADO PUESTO POR EL.” (Sic)</w:t>
            </w:r>
          </w:p>
        </w:tc>
        <w:tc>
          <w:tcPr>
            <w:tcW w:w="2596"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los acuses recibidos por la área de direccion del año 2018 a todas las áreas. SI SON CLASIFICADOS QUE SE OMITAN Y EXPLIQUE POR QUE RAZON QUE TODO SEA ENVIADO MEDIANTE LA PLTAFORMA EN ARCHIVO PDF VIA SAIMEX TODA LA INFORMACION QUE SOPORTES ESTA MISMA SIN QUE SE ME CAMBIE LA ENTREGA NUEVAMENTE Y RESPETEN MIS DERECHOS.” (Sic)</w:t>
            </w:r>
          </w:p>
        </w:tc>
      </w:tr>
      <w:tr w:rsidR="00BD26AA">
        <w:tc>
          <w:tcPr>
            <w:tcW w:w="2830" w:type="dxa"/>
          </w:tcPr>
          <w:p w:rsidR="00BD26AA" w:rsidRDefault="001A0B5D">
            <w:pPr>
              <w:spacing w:before="240" w:after="240"/>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06509/INFOEM/IP/RR/2021</w:t>
            </w:r>
          </w:p>
        </w:tc>
        <w:tc>
          <w:tcPr>
            <w:tcW w:w="3402"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“SE ME ESTA NEGANDO LA INFORMACION CON UN OFICIO </w:t>
            </w:r>
            <w:r>
              <w:rPr>
                <w:rFonts w:ascii="Palatino Linotype" w:eastAsia="Palatino Linotype" w:hAnsi="Palatino Linotype" w:cs="Palatino Linotype"/>
                <w:i/>
                <w:sz w:val="20"/>
                <w:szCs w:val="20"/>
              </w:rPr>
              <w:lastRenderedPageBreak/>
              <w:t xml:space="preserve">DONDE </w:t>
            </w:r>
            <w:r>
              <w:rPr>
                <w:rFonts w:ascii="Palatino Linotype" w:eastAsia="Palatino Linotype" w:hAnsi="Palatino Linotype" w:cs="Palatino Linotype"/>
                <w:b/>
                <w:i/>
                <w:sz w:val="20"/>
                <w:szCs w:val="20"/>
              </w:rPr>
              <w:t xml:space="preserve">ME CAMBIAN LA ENTREGA </w:t>
            </w:r>
            <w:r>
              <w:rPr>
                <w:rFonts w:ascii="Palatino Linotype" w:eastAsia="Palatino Linotype" w:hAnsi="Palatino Linotype" w:cs="Palatino Linotype"/>
                <w:i/>
                <w:sz w:val="20"/>
                <w:szCs w:val="20"/>
              </w:rPr>
              <w:t>A PERSONAL, DICIENDOME QUE LA INFORMACION ESTA CATALOGADA COMO CLASIFICADA Y ME DAN DIA PARA PRESENTARME Y EL SUJETO OBLIGAGO OMITE ENTREGA DE INFORMACION.” (Sic)</w:t>
            </w:r>
          </w:p>
        </w:tc>
        <w:tc>
          <w:tcPr>
            <w:tcW w:w="2596"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“SOLICITO LA INFORMACION </w:t>
            </w:r>
            <w:r>
              <w:rPr>
                <w:rFonts w:ascii="Palatino Linotype" w:eastAsia="Palatino Linotype" w:hAnsi="Palatino Linotype" w:cs="Palatino Linotype"/>
                <w:i/>
                <w:sz w:val="20"/>
                <w:szCs w:val="20"/>
              </w:rPr>
              <w:lastRenderedPageBreak/>
              <w:t>REQUERIDA SI HAY INFORMACION CLASIFICADA QUE NO SE ENVIADA PERO EL AREA DE CONTRALORIA OMITE TODO Y CAMBIA LA ENTREGA, ASI QUE PIDO SEA ENVIADA VIA ARCHIVO PDF POR LA PLATAFORMA SAIMEX Y” (Sic)</w:t>
            </w:r>
          </w:p>
        </w:tc>
      </w:tr>
      <w:tr w:rsidR="00BD26AA">
        <w:tc>
          <w:tcPr>
            <w:tcW w:w="2830" w:type="dxa"/>
          </w:tcPr>
          <w:p w:rsidR="00BD26AA" w:rsidRDefault="001A0B5D">
            <w:pPr>
              <w:spacing w:before="240" w:after="240"/>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06510/INFOEM/IP/RR/2021</w:t>
            </w:r>
          </w:p>
        </w:tc>
        <w:tc>
          <w:tcPr>
            <w:tcW w:w="3402"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“SE ME ESTA NEGANDO LA INFORMACION REQUERIDA Y MANDAN UN OFICIO DONDE </w:t>
            </w:r>
            <w:r>
              <w:rPr>
                <w:rFonts w:ascii="Palatino Linotype" w:eastAsia="Palatino Linotype" w:hAnsi="Palatino Linotype" w:cs="Palatino Linotype"/>
                <w:b/>
                <w:i/>
                <w:sz w:val="20"/>
                <w:szCs w:val="20"/>
              </w:rPr>
              <w:t>TENGO QUE PRESENTARME PERSONALMENTE</w:t>
            </w:r>
            <w:r>
              <w:rPr>
                <w:rFonts w:ascii="Palatino Linotype" w:eastAsia="Palatino Linotype" w:hAnsi="Palatino Linotype" w:cs="Palatino Linotype"/>
                <w:i/>
                <w:sz w:val="20"/>
                <w:szCs w:val="20"/>
              </w:rPr>
              <w:t xml:space="preserve"> Y ESTE SUJETO OBLIGADO ENVIA UNA ACTA CIRCUSTANCIADA DONDE DICE QUE NO ME PRESENTE Y ASI SE DESLINDA DE RESPONSABILIDADES.” (Sic)</w:t>
            </w:r>
          </w:p>
        </w:tc>
        <w:tc>
          <w:tcPr>
            <w:tcW w:w="2596"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SEA ENTREGADA VIA ARCHIVO PDF LA INFORMACION REQUERIDA POR MEDIO DE LA PLATAFORMA VIA SAIMEX, SI HAY INFORMACION CLASIFICADA SE EXPONGA POR QUE NO SE ANEXA Y SEA ENVIADA TODO LO QUE SOPORTE LA PLATAFORMA DE SAIMEX Y NO SE ME CAMBIE LA ENTREGA NUEVAMENTE.” (Sic)</w:t>
            </w:r>
          </w:p>
        </w:tc>
      </w:tr>
      <w:tr w:rsidR="00BD26AA">
        <w:tc>
          <w:tcPr>
            <w:tcW w:w="2830" w:type="dxa"/>
          </w:tcPr>
          <w:p w:rsidR="00BD26AA" w:rsidRDefault="001A0B5D">
            <w:pPr>
              <w:spacing w:before="240" w:after="240"/>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06511/INFOEM/IP/RR/2021</w:t>
            </w:r>
          </w:p>
        </w:tc>
        <w:tc>
          <w:tcPr>
            <w:tcW w:w="3402"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“SE ME ESTA NEGANDO LA INFORMACION REQUERIDA Y </w:t>
            </w:r>
            <w:r>
              <w:rPr>
                <w:rFonts w:ascii="Palatino Linotype" w:eastAsia="Palatino Linotype" w:hAnsi="Palatino Linotype" w:cs="Palatino Linotype"/>
                <w:b/>
                <w:i/>
                <w:sz w:val="20"/>
                <w:szCs w:val="20"/>
              </w:rPr>
              <w:t>MANDAN UN OFICIO DONDE TENGO QUE PRESENTARME PERSONALMENTE</w:t>
            </w:r>
            <w:r>
              <w:rPr>
                <w:rFonts w:ascii="Palatino Linotype" w:eastAsia="Palatino Linotype" w:hAnsi="Palatino Linotype" w:cs="Palatino Linotype"/>
                <w:i/>
                <w:sz w:val="20"/>
                <w:szCs w:val="20"/>
              </w:rPr>
              <w:t xml:space="preserve"> Y ESTE SUJETO OBLIGADO ENVIA UNA ACTA CIRCUSTANCIADA DONDE DICE QUE NO ME PRESENTE Y </w:t>
            </w:r>
            <w:r>
              <w:rPr>
                <w:rFonts w:ascii="Palatino Linotype" w:eastAsia="Palatino Linotype" w:hAnsi="Palatino Linotype" w:cs="Palatino Linotype"/>
                <w:i/>
                <w:sz w:val="20"/>
                <w:szCs w:val="20"/>
              </w:rPr>
              <w:lastRenderedPageBreak/>
              <w:t>ASI SE DESLINDA DE RESPONSABILIDADES.” (Sic)</w:t>
            </w:r>
          </w:p>
        </w:tc>
        <w:tc>
          <w:tcPr>
            <w:tcW w:w="2596" w:type="dxa"/>
            <w:shd w:val="clear" w:color="auto" w:fill="auto"/>
          </w:tcPr>
          <w:p w:rsidR="00BD26AA" w:rsidRDefault="001A0B5D">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“SOLICITO SEA ENTREGADA VIA ARCHIVO PDF LA INFORMACION REQUERIDA POR MEDIO DE LA PLATAFORMA VIA SAIMEX, SI HAY INFORMACION CLASIFICADA SE </w:t>
            </w:r>
            <w:r>
              <w:rPr>
                <w:rFonts w:ascii="Palatino Linotype" w:eastAsia="Palatino Linotype" w:hAnsi="Palatino Linotype" w:cs="Palatino Linotype"/>
                <w:i/>
                <w:sz w:val="20"/>
                <w:szCs w:val="20"/>
              </w:rPr>
              <w:lastRenderedPageBreak/>
              <w:t>EXPONGA POR QUE NO SE ANEXA Y SEA ENVIADA TODO LO QUE SOPORTE LA PLATAFORMA DE SAIMEX Y NO SE ME CAMBIE LA ENTREGA NUEVAMENTE.” (Sic)</w:t>
            </w:r>
          </w:p>
        </w:tc>
      </w:tr>
    </w:tbl>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de señalar,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adjuntó los archivos electrónicos entregados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respuesta a las solicitudes de información. </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Transparencia y Acceso a la Información Pública, los recursos de revisión fueron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turnados de la siguiente manera, a efecto de presentar al Pleno los proyectos de resolución correspondientes: </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BD26AA">
        <w:trPr>
          <w:trHeight w:val="785"/>
        </w:trPr>
        <w:tc>
          <w:tcPr>
            <w:tcW w:w="4414" w:type="dxa"/>
            <w:shd w:val="clear" w:color="auto" w:fill="002060"/>
          </w:tcPr>
          <w:p w:rsidR="00BD26AA" w:rsidRDefault="001A0B5D">
            <w:pPr>
              <w:spacing w:before="240" w:after="240" w:line="36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Recurso de Revisión</w:t>
            </w:r>
          </w:p>
        </w:tc>
        <w:tc>
          <w:tcPr>
            <w:tcW w:w="4414" w:type="dxa"/>
            <w:shd w:val="clear" w:color="auto" w:fill="002060"/>
          </w:tcPr>
          <w:p w:rsidR="00BD26AA" w:rsidRDefault="001A0B5D">
            <w:pPr>
              <w:spacing w:before="240" w:after="240" w:line="36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Comisionado</w:t>
            </w:r>
          </w:p>
        </w:tc>
      </w:tr>
      <w:tr w:rsidR="00BD26AA">
        <w:tc>
          <w:tcPr>
            <w:tcW w:w="4414" w:type="dxa"/>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06504/INFOEM/IP/RR/2021 y 06509/INFOEM/IP/RR/2021</w:t>
            </w:r>
          </w:p>
        </w:tc>
        <w:tc>
          <w:tcPr>
            <w:tcW w:w="4414" w:type="dxa"/>
          </w:tcPr>
          <w:p w:rsidR="00BD26AA" w:rsidRDefault="001A0B5D">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Comisionada Guadalupe Ramírez Peña</w:t>
            </w:r>
          </w:p>
        </w:tc>
      </w:tr>
      <w:tr w:rsidR="00BD26AA">
        <w:tc>
          <w:tcPr>
            <w:tcW w:w="4414" w:type="dxa"/>
          </w:tcPr>
          <w:p w:rsidR="00BD26AA" w:rsidRDefault="001A0B5D">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06506/INFOEM/IP/RR/2021 y 06511/INFOEM/IP/RR/2021</w:t>
            </w:r>
          </w:p>
        </w:tc>
        <w:tc>
          <w:tcPr>
            <w:tcW w:w="4414" w:type="dxa"/>
          </w:tcPr>
          <w:p w:rsidR="00BD26AA" w:rsidRDefault="001A0B5D">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Comisionado Luis Gustavo Parra Noriega</w:t>
            </w:r>
          </w:p>
        </w:tc>
      </w:tr>
      <w:tr w:rsidR="00BD26AA">
        <w:tc>
          <w:tcPr>
            <w:tcW w:w="4414" w:type="dxa"/>
          </w:tcPr>
          <w:p w:rsidR="00BD26AA" w:rsidRDefault="001A0B5D">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06510/INFOEM/IP/RR/2021</w:t>
            </w:r>
          </w:p>
        </w:tc>
        <w:tc>
          <w:tcPr>
            <w:tcW w:w="4414" w:type="dxa"/>
          </w:tcPr>
          <w:p w:rsidR="00BD26AA" w:rsidRDefault="001A0B5D">
            <w:pPr>
              <w:spacing w:before="240" w:after="240" w:line="36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Comisionado José Martínez Vilchis</w:t>
            </w:r>
          </w:p>
        </w:tc>
      </w:tr>
    </w:tbl>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once de enero de dos mil veintidós</w:t>
      </w:r>
      <w:r>
        <w:rPr>
          <w:rFonts w:ascii="Palatino Linotype" w:eastAsia="Palatino Linotype" w:hAnsi="Palatino Linotype" w:cs="Palatino Linotype"/>
        </w:rPr>
        <w:t xml:space="preserve">, en términos de lo dispuesto en el artículo 185 fracciones I, II y IV de la Ley de Transparencia y Acceso a la </w:t>
      </w:r>
      <w:r>
        <w:rPr>
          <w:rFonts w:ascii="Palatino Linotype" w:eastAsia="Palatino Linotype" w:hAnsi="Palatino Linotype" w:cs="Palatino Linotype"/>
        </w:rPr>
        <w:lastRenderedPageBreak/>
        <w:t>Información Pública del Estado de México y Municipios, se admitieron a trámite los recursos de revisión.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Segunda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diecinueve de enero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w:t>
      </w:r>
    </w:p>
    <w:p w:rsidR="00BD26AA" w:rsidRDefault="001A0B5D">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informes justificados para manifestar lo que a su derecho asistiera y conviniera, mediante los archivos electrónicos siguientes: </w:t>
      </w:r>
    </w:p>
    <w:p w:rsidR="00BD26AA" w:rsidRDefault="001A0B5D">
      <w:pPr>
        <w:spacing w:before="240" w:after="240"/>
        <w:ind w:left="567" w:right="49"/>
        <w:jc w:val="both"/>
        <w:rPr>
          <w:rFonts w:ascii="Palatino Linotype" w:eastAsia="Palatino Linotype" w:hAnsi="Palatino Linotype" w:cs="Palatino Linotype"/>
        </w:rPr>
      </w:pPr>
      <w:r>
        <w:rPr>
          <w:rFonts w:ascii="Palatino Linotype" w:eastAsia="Palatino Linotype" w:hAnsi="Palatino Linotype" w:cs="Palatino Linotype"/>
          <w:b/>
          <w:sz w:val="22"/>
          <w:szCs w:val="22"/>
        </w:rPr>
        <w:t>Recurso de revisión</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06504/INFOEM/IP/RR/2021:</w:t>
      </w:r>
    </w:p>
    <w:p w:rsidR="00BD26AA" w:rsidRDefault="001A0B5D">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b/>
          <w:i/>
        </w:rPr>
        <w:t xml:space="preserve">“TRANSPARENCIA EXCEL.xlsx”: </w:t>
      </w:r>
      <w:r>
        <w:rPr>
          <w:rFonts w:ascii="Palatino Linotype" w:eastAsia="Palatino Linotype" w:hAnsi="Palatino Linotype" w:cs="Palatino Linotype"/>
        </w:rPr>
        <w:t xml:space="preserve">Hoja de cálculo con cinco pestañas, correspondientes a los años 2017, 2018, 2019, 2020 y 2021, en los cuales se enlistan los números de expedientes, falta y etapa procesal en la que se encuentra, se inserta una hoja a manera de ejemplo. </w:t>
      </w:r>
    </w:p>
    <w:p w:rsidR="00BD26AA" w:rsidRDefault="001A0B5D">
      <w:pPr>
        <w:spacing w:before="240" w:after="240"/>
        <w:ind w:left="567" w:right="902"/>
        <w:jc w:val="center"/>
        <w:rPr>
          <w:rFonts w:ascii="Palatino Linotype" w:eastAsia="Palatino Linotype" w:hAnsi="Palatino Linotype" w:cs="Palatino Linotype"/>
        </w:rPr>
      </w:pPr>
      <w:r>
        <w:rPr>
          <w:noProof/>
          <w:lang w:val="es-MX" w:eastAsia="es-MX"/>
        </w:rPr>
        <w:lastRenderedPageBreak/>
        <w:drawing>
          <wp:anchor distT="0" distB="0" distL="114300" distR="114300" simplePos="0" relativeHeight="251658240" behindDoc="0" locked="0" layoutInCell="1" hidden="0" allowOverlap="1">
            <wp:simplePos x="0" y="0"/>
            <wp:positionH relativeFrom="column">
              <wp:posOffset>1</wp:posOffset>
            </wp:positionH>
            <wp:positionV relativeFrom="paragraph">
              <wp:posOffset>3810</wp:posOffset>
            </wp:positionV>
            <wp:extent cx="5612130" cy="2476500"/>
            <wp:effectExtent l="0" t="0" r="0" b="0"/>
            <wp:wrapTopAndBottom distT="0" distB="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2476500"/>
                    </a:xfrm>
                    <a:prstGeom prst="rect">
                      <a:avLst/>
                    </a:prstGeom>
                    <a:ln/>
                  </pic:spPr>
                </pic:pic>
              </a:graphicData>
            </a:graphic>
          </wp:anchor>
        </w:drawing>
      </w:r>
    </w:p>
    <w:p w:rsidR="00BD26AA" w:rsidRDefault="001A0B5D">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b/>
          <w:sz w:val="22"/>
          <w:szCs w:val="22"/>
        </w:rPr>
        <w:t>Recurso de revisión</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06506/INFOEM/IP/RR/2021: </w:t>
      </w:r>
      <w:r>
        <w:rPr>
          <w:rFonts w:ascii="Palatino Linotype" w:eastAsia="Palatino Linotype" w:hAnsi="Palatino Linotype" w:cs="Palatino Linotype"/>
          <w:b/>
          <w:i/>
        </w:rPr>
        <w:t>“51.pdf”</w:t>
      </w:r>
      <w:r>
        <w:rPr>
          <w:rFonts w:ascii="Palatino Linotype" w:eastAsia="Palatino Linotype" w:hAnsi="Palatino Linotype" w:cs="Palatino Linotype"/>
        </w:rPr>
        <w:t xml:space="preserve">: Consiste en un oficio signado por la Directora General del Sistema Municipal para el Desarrollo Integral de la Familia Nezahualcóyotl, mediante el que refiere que los acuses de recibo de 2018, se enviaron a la Coordinación de Patrimonio y Archivo, se inserta la captura a manera de ejemplo. </w:t>
      </w:r>
      <w:r>
        <w:rPr>
          <w:noProof/>
          <w:lang w:val="es-MX" w:eastAsia="es-MX"/>
        </w:rPr>
        <mc:AlternateContent>
          <mc:Choice Requires="wpg">
            <w:drawing>
              <wp:anchor distT="0" distB="0" distL="114300" distR="114300" simplePos="0" relativeHeight="251659264" behindDoc="0" locked="0" layoutInCell="1" hidden="0" allowOverlap="1">
                <wp:simplePos x="0" y="0"/>
                <wp:positionH relativeFrom="column">
                  <wp:posOffset>444500</wp:posOffset>
                </wp:positionH>
                <wp:positionV relativeFrom="paragraph">
                  <wp:posOffset>1511300</wp:posOffset>
                </wp:positionV>
                <wp:extent cx="5048250" cy="2724150"/>
                <wp:effectExtent l="0" t="0" r="0" b="0"/>
                <wp:wrapNone/>
                <wp:docPr id="40" name="Conector recto de flecha 40"/>
                <wp:cNvGraphicFramePr/>
                <a:graphic xmlns:a="http://schemas.openxmlformats.org/drawingml/2006/main">
                  <a:graphicData uri="http://schemas.microsoft.com/office/word/2010/wordprocessingShape">
                    <wps:wsp>
                      <wps:cNvCnPr/>
                      <wps:spPr>
                        <a:xfrm>
                          <a:off x="2826638" y="2422688"/>
                          <a:ext cx="5038725" cy="27146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wp:posOffset>
                </wp:positionH>
                <wp:positionV relativeFrom="paragraph">
                  <wp:posOffset>1511300</wp:posOffset>
                </wp:positionV>
                <wp:extent cx="5048250" cy="2724150"/>
                <wp:effectExtent b="0" l="0" r="0" t="0"/>
                <wp:wrapNone/>
                <wp:docPr id="4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048250" cy="2724150"/>
                        </a:xfrm>
                        <a:prstGeom prst="rect"/>
                        <a:ln/>
                      </pic:spPr>
                    </pic:pic>
                  </a:graphicData>
                </a:graphic>
              </wp:anchor>
            </w:drawing>
          </mc:Fallback>
        </mc:AlternateContent>
      </w:r>
    </w:p>
    <w:p w:rsidR="00BD26AA" w:rsidRDefault="001A0B5D">
      <w:pPr>
        <w:spacing w:before="240" w:after="240" w:line="360" w:lineRule="auto"/>
        <w:ind w:left="567" w:right="49"/>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4586761" cy="4976130"/>
            <wp:effectExtent l="0" t="0" r="0" b="0"/>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86761" cy="4976130"/>
                    </a:xfrm>
                    <a:prstGeom prst="rect">
                      <a:avLst/>
                    </a:prstGeom>
                    <a:ln/>
                  </pic:spPr>
                </pic:pic>
              </a:graphicData>
            </a:graphic>
          </wp:inline>
        </w:drawing>
      </w:r>
    </w:p>
    <w:p w:rsidR="00BD26AA" w:rsidRDefault="001A0B5D">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b/>
          <w:sz w:val="22"/>
          <w:szCs w:val="22"/>
        </w:rPr>
        <w:t>Recurso de revisión</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06509/INFOEM/IP/RR/2021: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 xml:space="preserve">recibidos 2021-01262022132302.pdf” y  “recibidos 2021-01262022132016.pdf”: </w:t>
      </w:r>
      <w:r>
        <w:rPr>
          <w:rFonts w:ascii="Palatino Linotype" w:eastAsia="Palatino Linotype" w:hAnsi="Palatino Linotype" w:cs="Palatino Linotype"/>
        </w:rPr>
        <w:t xml:space="preserve">Archivos que si bien, contienen acuses de recibo y se encuentran dirigidos a la Contralora Municipal, no menos cierto es que se dejaron visibles datos personales en ambos archivos, tales como CURP, RFC, correos electrónicos, números </w:t>
      </w:r>
      <w:r>
        <w:rPr>
          <w:rFonts w:ascii="Palatino Linotype" w:eastAsia="Palatino Linotype" w:hAnsi="Palatino Linotype" w:cs="Palatino Linotype"/>
        </w:rPr>
        <w:lastRenderedPageBreak/>
        <w:t xml:space="preserve">telefónicos, credenciales para votar y domicilio particular, por lo tanto, esta información no se puso a disposición del particular. </w:t>
      </w:r>
    </w:p>
    <w:p w:rsidR="00BD26AA" w:rsidRDefault="001A0B5D">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b/>
          <w:sz w:val="22"/>
          <w:szCs w:val="22"/>
        </w:rPr>
        <w:t>Recurso de revisión</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06510/INFOEM/IP/RR/2021: </w:t>
      </w:r>
      <w:r>
        <w:rPr>
          <w:rFonts w:ascii="Palatino Linotype" w:eastAsia="Palatino Linotype" w:hAnsi="Palatino Linotype" w:cs="Palatino Linotype"/>
        </w:rPr>
        <w:t xml:space="preserve">Archivos que si bien, contienen acuses de recibo y se encuentran dirigidos a la Contralora Municipal, no menos cierto es que se dejaron visibles datos personales en la totalidad de los archivos, tal como se enuncia a continuación: </w:t>
      </w:r>
    </w:p>
    <w:p w:rsidR="00BD26AA" w:rsidRDefault="001A0B5D">
      <w:pPr>
        <w:spacing w:before="240" w:after="240" w:line="360" w:lineRule="auto"/>
        <w:ind w:left="567" w:right="4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“OFICIOS RECIBIDOS 2020 LEGAJO 1.pdf”</w:t>
      </w:r>
      <w:r>
        <w:rPr>
          <w:rFonts w:ascii="Palatino Linotype" w:eastAsia="Palatino Linotype" w:hAnsi="Palatino Linotype" w:cs="Palatino Linotype"/>
        </w:rPr>
        <w:t>: Se advierte un expediente clínico, nombre de una particular, edad, fecha de una defunción, domicilio, credenciales para votar.</w:t>
      </w:r>
      <w:r>
        <w:rPr>
          <w:rFonts w:ascii="Palatino Linotype" w:eastAsia="Palatino Linotype" w:hAnsi="Palatino Linotype" w:cs="Palatino Linotype"/>
          <w:b/>
          <w:i/>
          <w:sz w:val="22"/>
          <w:szCs w:val="22"/>
        </w:rPr>
        <w:tab/>
      </w:r>
    </w:p>
    <w:p w:rsidR="00BD26AA" w:rsidRDefault="001A0B5D">
      <w:pPr>
        <w:spacing w:before="240" w:after="240" w:line="360" w:lineRule="auto"/>
        <w:ind w:left="567"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“OFICIOS RECIBIDOS 2020 LEGAJO 2.pdf”: </w:t>
      </w:r>
      <w:r>
        <w:rPr>
          <w:rFonts w:ascii="Palatino Linotype" w:eastAsia="Palatino Linotype" w:hAnsi="Palatino Linotype" w:cs="Palatino Linotype"/>
          <w:sz w:val="22"/>
          <w:szCs w:val="22"/>
        </w:rPr>
        <w:t>En la foja 114 se advirtieron datos como edad, teléfono particular y correo electrónico particular, asimismo correos electrónicos particulares en la foja 128.</w:t>
      </w:r>
    </w:p>
    <w:p w:rsidR="00BD26AA" w:rsidRDefault="001A0B5D">
      <w:pPr>
        <w:spacing w:before="240" w:after="240" w:line="360" w:lineRule="auto"/>
        <w:ind w:left="567"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 “OFICIOS RECIBIDOS 2020 LEGAJO 3.pdf”:</w:t>
      </w:r>
      <w:r>
        <w:rPr>
          <w:rFonts w:ascii="Palatino Linotype" w:eastAsia="Palatino Linotype" w:hAnsi="Palatino Linotype" w:cs="Palatino Linotype"/>
          <w:sz w:val="22"/>
          <w:szCs w:val="22"/>
        </w:rPr>
        <w:t xml:space="preserve"> Se dejaron visible la CURP y RFC de servidores públicos. </w:t>
      </w:r>
    </w:p>
    <w:p w:rsidR="00BD26AA" w:rsidRDefault="001A0B5D">
      <w:pPr>
        <w:spacing w:before="240" w:after="240" w:line="360" w:lineRule="auto"/>
        <w:ind w:left="567" w:right="4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06511/INFOEM/IP/RR/2021: </w:t>
      </w:r>
      <w:r>
        <w:rPr>
          <w:rFonts w:ascii="Palatino Linotype" w:eastAsia="Palatino Linotype" w:hAnsi="Palatino Linotype" w:cs="Palatino Linotype"/>
        </w:rPr>
        <w:t>Archivos que si bien, contienen acuses de recibo y se encuentran dirigidos a la Contralora Municipal, no menos cierto es que se dejaron visibles datos personales en los archivos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OFICIOS RECIBIDOS 2019 LEGAJO 2.pdf”y “OFICIOS RECIBIDOS 2019 LEGAJO 3.pdf”</w:t>
      </w:r>
      <w:r>
        <w:rPr>
          <w:rFonts w:ascii="Palatino Linotype" w:eastAsia="Palatino Linotype" w:hAnsi="Palatino Linotype" w:cs="Palatino Linotype"/>
        </w:rPr>
        <w:t xml:space="preserve">, tal como credencial para votar, clave ISSEMYM, </w:t>
      </w:r>
    </w:p>
    <w:p w:rsidR="00BD26AA" w:rsidRDefault="001A0B5D">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Mientras que el soporte documental </w:t>
      </w:r>
      <w:r>
        <w:rPr>
          <w:rFonts w:ascii="Palatino Linotype" w:eastAsia="Palatino Linotype" w:hAnsi="Palatino Linotype" w:cs="Palatino Linotype"/>
          <w:b/>
          <w:i/>
        </w:rPr>
        <w:t>“OFICIOS RECIBIDOS 2019 LEGAJO 1.pdf”</w:t>
      </w:r>
      <w:r>
        <w:rPr>
          <w:rFonts w:ascii="Palatino Linotype" w:eastAsia="Palatino Linotype" w:hAnsi="Palatino Linotype" w:cs="Palatino Linotype"/>
        </w:rPr>
        <w:t>, si fue puesto a disposición del particular por contener oficios generados del 12 de febrero al 27 de agosto de 2019.</w:t>
      </w:r>
      <w:r>
        <w:rPr>
          <w:rFonts w:ascii="Palatino Linotype" w:eastAsia="Palatino Linotype" w:hAnsi="Palatino Linotype" w:cs="Palatino Linotype"/>
        </w:rPr>
        <w:tab/>
      </w:r>
    </w:p>
    <w:p w:rsidR="00BD26AA" w:rsidRDefault="001A0B5D">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noProof/>
          <w:lang w:val="es-MX" w:eastAsia="es-MX"/>
        </w:rPr>
        <w:drawing>
          <wp:inline distT="0" distB="0" distL="0" distR="0">
            <wp:extent cx="4883319" cy="5148628"/>
            <wp:effectExtent l="0" t="0" r="0" b="0"/>
            <wp:docPr id="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883319" cy="5148628"/>
                    </a:xfrm>
                    <a:prstGeom prst="rect">
                      <a:avLst/>
                    </a:prstGeom>
                    <a:ln/>
                  </pic:spPr>
                </pic:pic>
              </a:graphicData>
            </a:graphic>
          </wp:inline>
        </w:drawing>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omitió realizar manifestaciones, formular alegatos y ofrecer algún medio de prueba, por lo tanto se tiene por precluido su derecho para tal efecto.</w:t>
      </w:r>
    </w:p>
    <w:p w:rsidR="00BD26AA" w:rsidRDefault="001A0B5D">
      <w:pPr>
        <w:widowControl w:val="0"/>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8. Ampliaciones de plazo.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este Instituto notificó a las partes el Acuerdo de Ampliación de Plazo para resolver los medios de impugnación que nos ocupan,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Cierres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tres de marzo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rsidR="00BD26AA" w:rsidRDefault="00BD26AA">
      <w:pPr>
        <w:spacing w:before="240" w:after="240" w:line="360" w:lineRule="auto"/>
        <w:jc w:val="both"/>
        <w:rPr>
          <w:rFonts w:ascii="Palatino Linotype" w:eastAsia="Palatino Linotype" w:hAnsi="Palatino Linotype" w:cs="Palatino Linotype"/>
        </w:rPr>
      </w:pPr>
    </w:p>
    <w:p w:rsidR="00BD26AA" w:rsidRDefault="00BD26AA">
      <w:pPr>
        <w:spacing w:before="240" w:after="240" w:line="360" w:lineRule="auto"/>
        <w:jc w:val="both"/>
        <w:rPr>
          <w:rFonts w:ascii="Palatino Linotype" w:eastAsia="Palatino Linotype" w:hAnsi="Palatino Linotype" w:cs="Palatino Linotype"/>
          <w:b/>
        </w:rPr>
      </w:pPr>
    </w:p>
    <w:p w:rsidR="00BD26AA" w:rsidRDefault="001A0B5D">
      <w:pPr>
        <w:numPr>
          <w:ilvl w:val="0"/>
          <w:numId w:val="6"/>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respuestas a las solicitudes de información el </w:t>
      </w:r>
      <w:r>
        <w:rPr>
          <w:rFonts w:ascii="Palatino Linotype" w:eastAsia="Palatino Linotype" w:hAnsi="Palatino Linotype" w:cs="Palatino Linotype"/>
          <w:b/>
        </w:rPr>
        <w:t xml:space="preserve">quince de diciembre de dos mil </w:t>
      </w:r>
      <w:r>
        <w:rPr>
          <w:rFonts w:ascii="Palatino Linotype" w:eastAsia="Palatino Linotype" w:hAnsi="Palatino Linotype" w:cs="Palatino Linotype"/>
          <w:b/>
        </w:rPr>
        <w:lastRenderedPageBreak/>
        <w:t>veintiuno</w:t>
      </w:r>
      <w:r>
        <w:rPr>
          <w:rFonts w:ascii="Palatino Linotype" w:eastAsia="Palatino Linotype" w:hAnsi="Palatino Linotype" w:cs="Palatino Linotype"/>
        </w:rPr>
        <w:t xml:space="preserve">, mientras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el </w:t>
      </w:r>
      <w:r>
        <w:rPr>
          <w:rFonts w:ascii="Palatino Linotype" w:eastAsia="Palatino Linotype" w:hAnsi="Palatino Linotype" w:cs="Palatino Linotype"/>
          <w:b/>
        </w:rPr>
        <w:t>veinte de diciembre del mismo año</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tercer día posterior</w:t>
      </w:r>
      <w:r>
        <w:rPr>
          <w:rFonts w:ascii="Palatino Linotype" w:eastAsia="Palatino Linotype" w:hAnsi="Palatino Linotype" w:cs="Palatino Linotype"/>
        </w:rPr>
        <w:t xml:space="preserve"> al que se notificaron las respuestas respectivamente; por ende, dentro del término legal que prevé el arábigo de referencia.</w:t>
      </w:r>
    </w:p>
    <w:p w:rsidR="00BD26AA" w:rsidRDefault="001A0B5D">
      <w:pPr>
        <w:spacing w:before="240" w:after="240"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 presentado mediante el formato visible en el</w:t>
      </w:r>
      <w:r>
        <w:rPr>
          <w:rFonts w:ascii="Palatino Linotype" w:eastAsia="Palatino Linotype" w:hAnsi="Palatino Linotype" w:cs="Palatino Linotype"/>
          <w:b/>
        </w:rPr>
        <w:t xml:space="preserve"> SAIMEX. </w:t>
      </w:r>
    </w:p>
    <w:p w:rsidR="00BD26AA" w:rsidRDefault="001A0B5D">
      <w:pPr>
        <w:spacing w:before="240"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sus motivos de inconformidad, de acuerdo al artículo 179, fracciones II y VIII del ordenamiento legal citado, que a la letra dice:</w:t>
      </w:r>
    </w:p>
    <w:p w:rsidR="00BD26AA" w:rsidRDefault="001A0B5D">
      <w:pPr>
        <w:tabs>
          <w:tab w:val="left" w:pos="7088"/>
        </w:tabs>
        <w:spacing w:before="240" w:after="24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D26AA" w:rsidRDefault="001A0B5D">
      <w:pPr>
        <w:tabs>
          <w:tab w:val="left" w:pos="7088"/>
        </w:tabs>
        <w:spacing w:before="240" w:after="24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D26AA" w:rsidRDefault="001A0B5D">
      <w:pPr>
        <w:spacing w:before="240" w:after="240"/>
        <w:ind w:left="993" w:right="902"/>
        <w:jc w:val="both"/>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La clasificación de la información</w:t>
      </w:r>
      <w:r>
        <w:rPr>
          <w:rFonts w:ascii="Palatino Linotype" w:eastAsia="Palatino Linotype" w:hAnsi="Palatino Linotype" w:cs="Palatino Linotype"/>
          <w:b/>
          <w:sz w:val="22"/>
          <w:szCs w:val="22"/>
        </w:rPr>
        <w:t>;</w:t>
      </w:r>
      <w:r>
        <w:rPr>
          <w:rFonts w:ascii="Palatino Linotype" w:eastAsia="Palatino Linotype" w:hAnsi="Palatino Linotype" w:cs="Palatino Linotype"/>
          <w:b/>
          <w:sz w:val="22"/>
          <w:szCs w:val="22"/>
        </w:rPr>
        <w:br/>
      </w:r>
      <w:r>
        <w:rPr>
          <w:rFonts w:ascii="Palatino Linotype" w:eastAsia="Palatino Linotype" w:hAnsi="Palatino Linotype" w:cs="Palatino Linotype"/>
          <w:b/>
          <w:i/>
          <w:sz w:val="22"/>
          <w:szCs w:val="22"/>
        </w:rPr>
        <w:t>…</w:t>
      </w:r>
      <w:r>
        <w:t xml:space="preserve"> </w:t>
      </w:r>
    </w:p>
    <w:p w:rsidR="00BD26AA" w:rsidRDefault="001A0B5D">
      <w:pPr>
        <w:spacing w:before="240" w:after="24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La notificación, entrega o puesta a disposición de información en una modalidad o formato distinto al solicitado;</w:t>
      </w:r>
    </w:p>
    <w:p w:rsidR="00BD26AA" w:rsidRDefault="001A0B5D">
      <w:pPr>
        <w:spacing w:before="240" w:after="240"/>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Pr>
          <w:rFonts w:ascii="Palatino Linotype" w:eastAsia="Palatino Linotype" w:hAnsi="Palatino Linotype" w:cs="Palatino Linotype"/>
          <w:b/>
        </w:rPr>
        <w:lastRenderedPageBreak/>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D26AA" w:rsidRDefault="001A0B5D">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BD26AA" w:rsidRDefault="001A0B5D">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BD26AA" w:rsidRDefault="001A0B5D">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BD26AA" w:rsidRDefault="001A0B5D">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6o.</w:t>
      </w:r>
    </w:p>
    <w:p w:rsidR="00BD26AA" w:rsidRDefault="001A0B5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AA" w:rsidRDefault="001A0B5D">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BD26AA" w:rsidRDefault="00BD26AA">
      <w:pPr>
        <w:ind w:left="851" w:right="851"/>
        <w:jc w:val="both"/>
        <w:rPr>
          <w:rFonts w:ascii="Palatino Linotype" w:eastAsia="Palatino Linotype" w:hAnsi="Palatino Linotype" w:cs="Palatino Linotype"/>
          <w:i/>
          <w:sz w:val="22"/>
          <w:szCs w:val="22"/>
        </w:rPr>
      </w:pP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BD26AA" w:rsidRDefault="00BD26AA">
      <w:pPr>
        <w:ind w:right="851"/>
        <w:jc w:val="both"/>
        <w:rPr>
          <w:rFonts w:ascii="Palatino Linotype" w:eastAsia="Palatino Linotype" w:hAnsi="Palatino Linotype" w:cs="Palatino Linotype"/>
          <w:i/>
          <w:sz w:val="22"/>
          <w:szCs w:val="22"/>
        </w:rPr>
      </w:pPr>
    </w:p>
    <w:p w:rsidR="00BD26AA" w:rsidRDefault="001A0B5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BD26AA" w:rsidRDefault="001A0B5D">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BD26AA" w:rsidRDefault="001A0B5D">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D26AA" w:rsidRDefault="001A0B5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D26AA" w:rsidRDefault="001A0B5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BD26AA" w:rsidRDefault="00BD26AA">
      <w:pPr>
        <w:ind w:left="709" w:right="760"/>
        <w:jc w:val="both"/>
        <w:rPr>
          <w:rFonts w:ascii="Palatino Linotype" w:eastAsia="Palatino Linotype" w:hAnsi="Palatino Linotype" w:cs="Palatino Linotype"/>
          <w:i/>
        </w:rPr>
      </w:pP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D26AA" w:rsidRDefault="001A0B5D">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D26AA" w:rsidRDefault="001A0B5D">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D26AA" w:rsidRDefault="00BD26AA">
      <w:pPr>
        <w:spacing w:line="360" w:lineRule="auto"/>
        <w:ind w:right="-93"/>
        <w:jc w:val="both"/>
        <w:rPr>
          <w:rFonts w:ascii="Palatino Linotype" w:eastAsia="Palatino Linotype" w:hAnsi="Palatino Linotype" w:cs="Palatino Linotype"/>
          <w:color w:val="000000"/>
        </w:rPr>
      </w:pPr>
    </w:p>
    <w:p w:rsidR="00BD26AA" w:rsidRDefault="001A0B5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BD26AA" w:rsidRDefault="00BD26AA">
      <w:pPr>
        <w:spacing w:line="360" w:lineRule="auto"/>
        <w:jc w:val="both"/>
        <w:rPr>
          <w:rFonts w:ascii="Palatino Linotype" w:eastAsia="Palatino Linotype" w:hAnsi="Palatino Linotype" w:cs="Palatino Linotype"/>
          <w:color w:val="000000"/>
        </w:rPr>
      </w:pPr>
    </w:p>
    <w:p w:rsidR="00BD26AA" w:rsidRDefault="001A0B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D26AA" w:rsidRDefault="00BD26AA">
      <w:pPr>
        <w:spacing w:line="360" w:lineRule="auto"/>
        <w:ind w:right="49"/>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BD26AA" w:rsidRDefault="00BD26AA">
      <w:pPr>
        <w:ind w:left="851" w:right="851"/>
        <w:jc w:val="both"/>
        <w:rPr>
          <w:rFonts w:ascii="Palatino Linotype" w:eastAsia="Palatino Linotype" w:hAnsi="Palatino Linotype" w:cs="Palatino Linotype"/>
          <w:b/>
          <w:i/>
          <w:sz w:val="22"/>
          <w:szCs w:val="22"/>
        </w:rPr>
      </w:pP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BD26AA" w:rsidRDefault="00BD26AA">
      <w:pPr>
        <w:ind w:left="851" w:right="851"/>
        <w:jc w:val="both"/>
        <w:rPr>
          <w:rFonts w:ascii="Palatino Linotype" w:eastAsia="Palatino Linotype" w:hAnsi="Palatino Linotype" w:cs="Palatino Linotype"/>
          <w:i/>
          <w:sz w:val="22"/>
          <w:szCs w:val="22"/>
        </w:rPr>
      </w:pP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los casos en que ciertas facultades, competencias o funciones no se hayan ejercido, se debe motivar la respuesta en función de las causas que motiven tal circunstancia. </w:t>
      </w:r>
    </w:p>
    <w:p w:rsidR="00BD26AA" w:rsidRDefault="00BD26AA">
      <w:pPr>
        <w:ind w:left="851" w:right="851"/>
        <w:jc w:val="both"/>
        <w:rPr>
          <w:rFonts w:ascii="Palatino Linotype" w:eastAsia="Palatino Linotype" w:hAnsi="Palatino Linotype" w:cs="Palatino Linotype"/>
          <w:i/>
          <w:sz w:val="22"/>
          <w:szCs w:val="22"/>
        </w:rPr>
      </w:pP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D26AA" w:rsidRDefault="00BD26AA">
      <w:pPr>
        <w:ind w:left="851" w:right="851"/>
        <w:jc w:val="both"/>
        <w:rPr>
          <w:rFonts w:ascii="Palatino Linotype" w:eastAsia="Palatino Linotype" w:hAnsi="Palatino Linotype" w:cs="Palatino Linotype"/>
          <w:i/>
          <w:sz w:val="22"/>
          <w:szCs w:val="22"/>
        </w:rPr>
      </w:pPr>
    </w:p>
    <w:p w:rsidR="00BD26AA" w:rsidRDefault="001A0B5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rsidR="00BD26AA" w:rsidRDefault="00BD26AA">
      <w:pPr>
        <w:ind w:left="851" w:right="899"/>
        <w:jc w:val="both"/>
        <w:rPr>
          <w:rFonts w:ascii="Palatino Linotype" w:eastAsia="Palatino Linotype" w:hAnsi="Palatino Linotype" w:cs="Palatino Linotype"/>
          <w:i/>
          <w:sz w:val="22"/>
          <w:szCs w:val="22"/>
        </w:rPr>
      </w:pPr>
    </w:p>
    <w:p w:rsidR="00BD26AA" w:rsidRDefault="001A0B5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BD26AA" w:rsidRDefault="001A0B5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D26AA" w:rsidRDefault="00BD26AA">
      <w:pPr>
        <w:ind w:left="851" w:right="899"/>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D26AA" w:rsidRDefault="00BD26AA">
      <w:pPr>
        <w:ind w:left="851" w:right="899"/>
        <w:jc w:val="both"/>
        <w:rPr>
          <w:rFonts w:ascii="Palatino Linotype" w:eastAsia="Palatino Linotype" w:hAnsi="Palatino Linotype" w:cs="Palatino Linotype"/>
        </w:rPr>
      </w:pPr>
    </w:p>
    <w:p w:rsidR="00BD26AA" w:rsidRDefault="001A0B5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BD26AA" w:rsidRDefault="001A0B5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D26AA" w:rsidRDefault="001A0B5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D26AA" w:rsidRDefault="001A0B5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rsidR="00BD26AA" w:rsidRDefault="001A0B5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BD26AA" w:rsidRDefault="001A0B5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BD26AA" w:rsidRDefault="001A0B5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trasparencia señaladas en los artículos 92 y 100 de la Ley de la Materia.</w:t>
      </w:r>
    </w:p>
    <w:p w:rsidR="00BD26AA" w:rsidRDefault="001A0B5D">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222222"/>
        </w:rPr>
        <w:lastRenderedPageBreak/>
        <w:t xml:space="preserve">Una vez acotado el marco jurídico anterior, este Pleno considera tener presente que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no negó la existencia de la información solicitada, por el contrario, aceptó expresamente contar con ella, al pretender el cambio de modalidad de entrega de la información a consulta directa. </w:t>
      </w:r>
    </w:p>
    <w:p w:rsidR="00BD26AA" w:rsidRDefault="001A0B5D">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este orden de ideas, se estima importante referir,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al momento de presentar las solicitudes de información que dieron origen a los recursos de revisión que nos ocupan, eligió como modalidad de entrega </w:t>
      </w:r>
      <w:r>
        <w:rPr>
          <w:rFonts w:ascii="Palatino Linotype" w:eastAsia="Palatino Linotype" w:hAnsi="Palatino Linotype" w:cs="Palatino Linotype"/>
          <w:b/>
        </w:rPr>
        <w:t>vía SAIMEX.</w:t>
      </w:r>
    </w:p>
    <w:p w:rsidR="00BD26AA" w:rsidRDefault="001A0B5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lo anterior, queda evidenciado que la información se requirió </w:t>
      </w:r>
      <w:r>
        <w:rPr>
          <w:rFonts w:ascii="Palatino Linotype" w:eastAsia="Palatino Linotype" w:hAnsi="Palatino Linotype" w:cs="Palatino Linotype"/>
          <w:b/>
          <w:color w:val="000000"/>
        </w:rPr>
        <w:t>vía SAIMEX</w:t>
      </w:r>
      <w:r>
        <w:rPr>
          <w:rFonts w:ascii="Palatino Linotype" w:eastAsia="Palatino Linotype" w:hAnsi="Palatino Linotype" w:cs="Palatino Linotype"/>
          <w:color w:val="000000"/>
        </w:rPr>
        <w:t xml:space="preserve">; por otra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informó sobre el cambio de modalidad a CONSULTA DIRECTA en virtud de que es insuficiente la capacidad para ser cargada en la plataforma, derivado de que el excedente de documentos. </w:t>
      </w:r>
    </w:p>
    <w:p w:rsidR="00BD26AA" w:rsidRDefault="00BD26AA">
      <w:pPr>
        <w:spacing w:line="360" w:lineRule="auto"/>
        <w:ind w:right="-28"/>
        <w:jc w:val="both"/>
        <w:rPr>
          <w:rFonts w:ascii="Palatino Linotype" w:eastAsia="Palatino Linotype" w:hAnsi="Palatino Linotype" w:cs="Palatino Linotype"/>
        </w:rPr>
      </w:pPr>
    </w:p>
    <w:p w:rsidR="00BD26AA" w:rsidRDefault="001A0B5D">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color w:val="000000"/>
        </w:rPr>
        <w:t>Al respecto 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la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 xml:space="preserve">en los casos en que la entrega de la información que se encuentre a su disposición, sobrepase las capacidades </w:t>
      </w:r>
      <w:r>
        <w:rPr>
          <w:rFonts w:ascii="Palatino Linotype" w:eastAsia="Palatino Linotype" w:hAnsi="Palatino Linotype" w:cs="Palatino Linotype"/>
          <w:b/>
        </w:rPr>
        <w:lastRenderedPageBreak/>
        <w:t>técnicas, administrativas y humanas del Sujeto Obligado para cumplir con la solicitud, se podrá poner a disposición del solicitante la información en consulta directa.</w:t>
      </w:r>
    </w:p>
    <w:p w:rsidR="00BD26AA" w:rsidRDefault="00BD26AA">
      <w:pPr>
        <w:spacing w:line="360" w:lineRule="auto"/>
        <w:jc w:val="both"/>
        <w:rPr>
          <w:rFonts w:ascii="Palatino Linotype" w:eastAsia="Palatino Linotype" w:hAnsi="Palatino Linotype" w:cs="Palatino Linotype"/>
          <w:b/>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al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xml:space="preserve">, como </w:t>
      </w:r>
      <w:r>
        <w:rPr>
          <w:rFonts w:ascii="Palatino Linotype" w:eastAsia="Palatino Linotype" w:hAnsi="Palatino Linotype" w:cs="Palatino Linotype"/>
        </w:rPr>
        <w:lastRenderedPageBreak/>
        <w:t>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rsidR="00BD26AA" w:rsidRDefault="00BD26AA">
      <w:pPr>
        <w:spacing w:line="360" w:lineRule="auto"/>
        <w:jc w:val="both"/>
        <w:rPr>
          <w:rFonts w:ascii="Palatino Linotype" w:eastAsia="Palatino Linotype" w:hAnsi="Palatino Linotype" w:cs="Palatino Linotype"/>
          <w:b/>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toda vez que se aludió una imposibilidad técnica pues señaló que la cantidad que sobrepasa las capacidades de la plataforma; es de señalar que el Ente Recurrido, no proporcionó el Acta en donde su Comité de Transparencia, validara el cambio de modalidad solicitado.</w:t>
      </w:r>
    </w:p>
    <w:p w:rsidR="00BD26AA" w:rsidRDefault="00BD26AA">
      <w:pPr>
        <w:spacing w:line="360" w:lineRule="auto"/>
        <w:jc w:val="both"/>
        <w:rPr>
          <w:rFonts w:ascii="Palatino Linotype" w:eastAsia="Palatino Linotype" w:hAnsi="Palatino Linotype" w:cs="Palatino Linotype"/>
          <w:b/>
        </w:rPr>
      </w:pPr>
    </w:p>
    <w:p w:rsidR="00BD26AA" w:rsidRDefault="001A0B5D">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BD26AA" w:rsidRDefault="00BD26AA">
      <w:pPr>
        <w:spacing w:line="360" w:lineRule="auto"/>
        <w:jc w:val="both"/>
        <w:rPr>
          <w:rFonts w:ascii="Palatino Linotype" w:eastAsia="Palatino Linotype" w:hAnsi="Palatino Linotype" w:cs="Palatino Linotype"/>
        </w:rPr>
      </w:pPr>
    </w:p>
    <w:p w:rsidR="00BD26AA" w:rsidRDefault="001A0B5D">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rsidR="00BD26AA" w:rsidRDefault="00BD26AA">
      <w:pPr>
        <w:spacing w:line="360" w:lineRule="auto"/>
        <w:ind w:left="720"/>
        <w:jc w:val="both"/>
        <w:rPr>
          <w:rFonts w:ascii="Palatino Linotype" w:eastAsia="Palatino Linotype" w:hAnsi="Palatino Linotype" w:cs="Palatino Linotype"/>
        </w:rPr>
      </w:pPr>
    </w:p>
    <w:p w:rsidR="00BD26AA" w:rsidRDefault="001A0B5D">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rsidR="00BD26AA" w:rsidRDefault="00BD26AA">
      <w:pPr>
        <w:spacing w:line="360" w:lineRule="auto"/>
        <w:ind w:left="720"/>
        <w:rPr>
          <w:rFonts w:ascii="Palatino Linotype" w:eastAsia="Palatino Linotype" w:hAnsi="Palatino Linotype" w:cs="Palatino Linotype"/>
        </w:rPr>
      </w:pPr>
    </w:p>
    <w:p w:rsidR="00BD26AA" w:rsidRDefault="001A0B5D">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rsidR="00BD26AA" w:rsidRDefault="00BD26AA">
      <w:pPr>
        <w:spacing w:line="360" w:lineRule="auto"/>
        <w:ind w:right="-28"/>
        <w:jc w:val="both"/>
        <w:rPr>
          <w:rFonts w:ascii="Palatino Linotype" w:eastAsia="Palatino Linotype" w:hAnsi="Palatino Linotype" w:cs="Palatino Linotype"/>
          <w:color w:val="000000"/>
        </w:rPr>
      </w:pPr>
    </w:p>
    <w:p w:rsidR="00BD26AA" w:rsidRDefault="001A0B5D">
      <w:pPr>
        <w:spacing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los servidores públicos habilitados, precisaron que ponía a disposición de la ahora Recurrente la documentación peticionada en consulta directa, porque la información sobrepasaba las capacidades técnicas de la plataforma.</w:t>
      </w:r>
    </w:p>
    <w:p w:rsidR="00BD26AA" w:rsidRDefault="00BD26AA">
      <w:pPr>
        <w:spacing w:line="360" w:lineRule="auto"/>
        <w:ind w:right="-28"/>
        <w:jc w:val="both"/>
        <w:rPr>
          <w:rFonts w:ascii="Palatino Linotype" w:eastAsia="Palatino Linotype" w:hAnsi="Palatino Linotype" w:cs="Palatino Linotype"/>
          <w:color w:val="000000"/>
        </w:rPr>
      </w:pPr>
    </w:p>
    <w:p w:rsidR="00BD26AA" w:rsidRDefault="001A0B5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ese contexto, este Instituto considera que si bien, las áreas señalaron que la información sobrepasaba las capacidades técnicas de la plataforma, no precisaron las siguientes circunstancias:</w:t>
      </w:r>
    </w:p>
    <w:p w:rsidR="00BD26AA" w:rsidRDefault="00BD26AA">
      <w:pPr>
        <w:spacing w:line="360" w:lineRule="auto"/>
        <w:jc w:val="both"/>
        <w:rPr>
          <w:rFonts w:ascii="Palatino Linotype" w:eastAsia="Palatino Linotype" w:hAnsi="Palatino Linotype" w:cs="Palatino Linotype"/>
          <w:color w:val="000000"/>
        </w:rPr>
      </w:pPr>
    </w:p>
    <w:p w:rsidR="00BD26AA" w:rsidRDefault="001A0B5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formato, en que se encontraba la información, es decir, de manera digital o física, y</w:t>
      </w:r>
    </w:p>
    <w:p w:rsidR="00BD26AA" w:rsidRDefault="00BD26AA">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rsidR="00BD26AA" w:rsidRDefault="001A0B5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número de hojas o peso aproximado de la información, solicitad, del cual se pudiera conocer cuántos documentos había generado y recibido las áreas, o bien, cuando menos un aproximado, y</w:t>
      </w:r>
    </w:p>
    <w:p w:rsidR="00BD26AA" w:rsidRDefault="00BD26A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sobrepasaba las capacidades, sin acreditar su dicho.</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w:t>
      </w:r>
      <w:r>
        <w:rPr>
          <w:rFonts w:ascii="Palatino Linotype" w:eastAsia="Palatino Linotype" w:hAnsi="Palatino Linotype" w:cs="Palatino Linotype"/>
        </w:rPr>
        <w:lastRenderedPageBreak/>
        <w:t xml:space="preserve">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rsidR="00BD26AA" w:rsidRDefault="00BD26AA">
      <w:pPr>
        <w:spacing w:line="360" w:lineRule="auto"/>
        <w:jc w:val="both"/>
        <w:rPr>
          <w:rFonts w:ascii="Palatino Linotype" w:eastAsia="Palatino Linotype" w:hAnsi="Palatino Linotype" w:cs="Palatino Linotype"/>
        </w:rPr>
      </w:pPr>
    </w:p>
    <w:p w:rsidR="00BD26AA" w:rsidRDefault="001A0B5D">
      <w:pPr>
        <w:widowControl w:val="0"/>
        <w:spacing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b/>
        </w:rPr>
      </w:pPr>
      <w:bookmarkStart w:id="8" w:name="_heading=h.4d34og8" w:colFirst="0" w:colLast="0"/>
      <w:bookmarkEnd w:id="8"/>
      <w:r>
        <w:rPr>
          <w:rFonts w:ascii="Palatino Linotype" w:eastAsia="Palatino Linotype" w:hAnsi="Palatino Linotype" w:cs="Palatino Linotype"/>
        </w:rPr>
        <w:t xml:space="preserve">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rsidR="00BD26AA" w:rsidRDefault="00BD26A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no pasa inadvertido para este Órgano Garante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informó que la consulta directa o </w:t>
      </w:r>
      <w:r>
        <w:rPr>
          <w:rFonts w:ascii="Palatino Linotype" w:eastAsia="Palatino Linotype" w:hAnsi="Palatino Linotype" w:cs="Palatino Linotype"/>
          <w:i/>
        </w:rPr>
        <w:t>in situ</w:t>
      </w:r>
      <w:r>
        <w:rPr>
          <w:rFonts w:ascii="Palatino Linotype" w:eastAsia="Palatino Linotype" w:hAnsi="Palatino Linotype" w:cs="Palatino Linotype"/>
        </w:rPr>
        <w:t xml:space="preserve"> de la información se debía realizar en un solo día, dando solo una hora para su consulta, lo cual resulta una restricción indebida en el ejercicio del derecho de acceso a la información.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virtud de que se considera limitativa y restrictiva al derecho de acceso a la información, pues dicho tiempo para su consulta, resulta ser por un lado una argumentación discrecional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carente de justificación para sustentar porqué de tal limitación para su consulta. </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de dicha limitación contradice los principios de publicidad, oportunidad y suficiencia a favor del solicitante para poder acceder a la información pública que obra en poder de los Sujetos Obligados, pues dichos principios implican la posibilidad del Solicitante de poder conocer las acciones de los entes públicos que se encuentran precisamente en el actuar gubernamental que se encuentra documentado; la oportunidad, como la posibilidad de que el solicitante tenga el momento o la ocasión propicia para acceder o aprovechar la consulta de la información, se trata en el caso en estudio de que el solicitante cuente con las condiciones propicias -en este supuesto de tiempo- para su consulta, la cual puede darse en días y horarios hábiles, sin que se tenga que limitar a un solo día, más aún cuando en su propia respuesta señala que por la cantidad de información a consultar existe imposibilidad de proporcionarla vía SAIMEX.</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las cosas así, cabe invocar el contenido del Capítulo X de Lineamientos Generales en Materia de Clasificación y Desclasificación de la Información, así como para la Elaboración de Versiones Públicas, respecto a la consulta directa, que reza así:</w:t>
      </w:r>
    </w:p>
    <w:p w:rsidR="00BD26AA" w:rsidRDefault="001A0B5D">
      <w:pPr>
        <w:spacing w:before="120"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 xml:space="preserve">CAPÍTULO X </w:t>
      </w:r>
    </w:p>
    <w:p w:rsidR="00BD26AA" w:rsidRDefault="001A0B5D">
      <w:pPr>
        <w:spacing w:before="120"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DE LA CONSULTA DIRECTA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séptimo</w:t>
      </w:r>
      <w:r>
        <w:rPr>
          <w:rFonts w:ascii="Palatino Linotype" w:eastAsia="Palatino Linotype" w:hAnsi="Palatino Linotype" w:cs="Palatino Linotype"/>
          <w:i/>
          <w:sz w:val="20"/>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Pr>
          <w:rFonts w:ascii="Palatino Linotype" w:eastAsia="Palatino Linotype" w:hAnsi="Palatino Linotype" w:cs="Palatino Linotype"/>
          <w:b/>
          <w:i/>
          <w:sz w:val="20"/>
          <w:szCs w:val="20"/>
        </w:rPr>
        <w:t>deberá emitir la resolución en la que funde y motive la clasificación</w:t>
      </w:r>
      <w:r>
        <w:rPr>
          <w:rFonts w:ascii="Palatino Linotype" w:eastAsia="Palatino Linotype" w:hAnsi="Palatino Linotype" w:cs="Palatino Linotype"/>
          <w:i/>
          <w:sz w:val="20"/>
          <w:szCs w:val="20"/>
        </w:rPr>
        <w:t xml:space="preserve"> de las partes o secciones que no podrán dejarse a la vista del solicitante.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octavo</w:t>
      </w:r>
      <w:r>
        <w:rPr>
          <w:rFonts w:ascii="Palatino Linotype" w:eastAsia="Palatino Linotype" w:hAnsi="Palatino Linotype" w:cs="Palatino Linotype"/>
          <w:i/>
          <w:sz w:val="20"/>
          <w:szCs w:val="20"/>
        </w:rPr>
        <w:t xml:space="preserve">. En la </w:t>
      </w:r>
      <w:r>
        <w:rPr>
          <w:rFonts w:ascii="Palatino Linotype" w:eastAsia="Palatino Linotype" w:hAnsi="Palatino Linotype" w:cs="Palatino Linotype"/>
          <w:b/>
          <w:i/>
          <w:sz w:val="20"/>
          <w:szCs w:val="20"/>
        </w:rPr>
        <w:t>resolución del Comité de Transparencia</w:t>
      </w:r>
      <w:r>
        <w:rPr>
          <w:rFonts w:ascii="Palatino Linotype" w:eastAsia="Palatino Linotype" w:hAnsi="Palatino Linotype" w:cs="Palatino Linotype"/>
          <w:i/>
          <w:sz w:val="20"/>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Sexagésimo noveno</w:t>
      </w:r>
      <w:r>
        <w:rPr>
          <w:rFonts w:ascii="Palatino Linotype" w:eastAsia="Palatino Linotype" w:hAnsi="Palatino Linotype" w:cs="Palatino Linotype"/>
          <w:i/>
          <w:sz w:val="20"/>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w:t>
      </w:r>
      <w:r>
        <w:rPr>
          <w:rFonts w:ascii="Palatino Linotype" w:eastAsia="Palatino Linotype" w:hAnsi="Palatino Linotype" w:cs="Palatino Linotype"/>
          <w:i/>
          <w:sz w:val="20"/>
          <w:szCs w:val="20"/>
        </w:rPr>
        <w:t xml:space="preserve">. Para el desahogo de las actuaciones tendientes a permitir la consulta directa, en los casos en que ésta resulte procedente, los sujetos obligados deberán observar lo siguiente: </w:t>
      </w:r>
    </w:p>
    <w:p w:rsidR="00BD26AA" w:rsidRDefault="001A0B5D">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BD26AA" w:rsidRDefault="001A0B5D">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II.</w:t>
      </w:r>
      <w:r>
        <w:rPr>
          <w:rFonts w:ascii="Palatino Linotype" w:eastAsia="Palatino Linotype" w:hAnsi="Palatino Linotype" w:cs="Palatino Linotype"/>
          <w:i/>
          <w:sz w:val="20"/>
          <w:szCs w:val="20"/>
        </w:rPr>
        <w:t xml:space="preserve"> En su caso, la procedencia de los ajustes razonables solicitados y/o la procedencia de acceso en la lengua indígena requerida; </w:t>
      </w:r>
    </w:p>
    <w:p w:rsidR="00BD26AA" w:rsidRDefault="001A0B5D">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BD26AA" w:rsidRDefault="001A0B5D">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IV.</w:t>
      </w:r>
      <w:r>
        <w:rPr>
          <w:rFonts w:ascii="Palatino Linotype" w:eastAsia="Palatino Linotype" w:hAnsi="Palatino Linotype" w:cs="Palatino Linotype"/>
          <w:i/>
          <w:sz w:val="20"/>
          <w:szCs w:val="20"/>
        </w:rPr>
        <w:t xml:space="preserve"> Proporcionar al solicitante las facilidades y asistencia requerida para la consulta de los documentos;</w:t>
      </w:r>
    </w:p>
    <w:p w:rsidR="00BD26AA" w:rsidRDefault="001A0B5D">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w:t>
      </w:r>
      <w:r>
        <w:rPr>
          <w:rFonts w:ascii="Palatino Linotype" w:eastAsia="Palatino Linotype" w:hAnsi="Palatino Linotype" w:cs="Palatino Linotype"/>
          <w:i/>
          <w:sz w:val="20"/>
          <w:szCs w:val="20"/>
        </w:rPr>
        <w:t xml:space="preserve"> Abstenerse de requerir al solicitante que acredite interés alguno; </w:t>
      </w:r>
    </w:p>
    <w:p w:rsidR="00BD26AA" w:rsidRDefault="001A0B5D">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w:t>
      </w:r>
      <w:r>
        <w:rPr>
          <w:rFonts w:ascii="Palatino Linotype" w:eastAsia="Palatino Linotype" w:hAnsi="Palatino Linotype" w:cs="Palatino Linotype"/>
          <w:i/>
          <w:sz w:val="20"/>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BD26AA" w:rsidRDefault="001A0B5D">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w:t>
      </w:r>
      <w:r>
        <w:rPr>
          <w:rFonts w:ascii="Palatino Linotype" w:eastAsia="Palatino Linotype" w:hAnsi="Palatino Linotype" w:cs="Palatino Linotype"/>
          <w:i/>
          <w:sz w:val="20"/>
          <w:szCs w:val="20"/>
        </w:rPr>
        <w:t xml:space="preserve"> Contar con instalaciones y mobiliario adecuado para asegurar tanto la integridad del documento consultado, como para proporcionar al solicitante las mejores condiciones para poder llevar a cabo la consulta directa; </w:t>
      </w:r>
    </w:p>
    <w:p w:rsidR="00BD26AA" w:rsidRDefault="001A0B5D">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b)</w:t>
      </w:r>
      <w:r>
        <w:rPr>
          <w:rFonts w:ascii="Palatino Linotype" w:eastAsia="Palatino Linotype" w:hAnsi="Palatino Linotype" w:cs="Palatino Linotype"/>
          <w:i/>
          <w:sz w:val="20"/>
          <w:szCs w:val="20"/>
        </w:rPr>
        <w:t xml:space="preserve"> Equipo y personal de vigilancia;</w:t>
      </w:r>
    </w:p>
    <w:p w:rsidR="00BD26AA" w:rsidRDefault="001A0B5D">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c)</w:t>
      </w:r>
      <w:r>
        <w:rPr>
          <w:rFonts w:ascii="Palatino Linotype" w:eastAsia="Palatino Linotype" w:hAnsi="Palatino Linotype" w:cs="Palatino Linotype"/>
          <w:i/>
          <w:sz w:val="20"/>
          <w:szCs w:val="20"/>
        </w:rPr>
        <w:t xml:space="preserve"> Plan de acción contra robo o vandalismo; </w:t>
      </w:r>
    </w:p>
    <w:p w:rsidR="00BD26AA" w:rsidRDefault="001A0B5D">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d)</w:t>
      </w:r>
      <w:r>
        <w:rPr>
          <w:rFonts w:ascii="Palatino Linotype" w:eastAsia="Palatino Linotype" w:hAnsi="Palatino Linotype" w:cs="Palatino Linotype"/>
          <w:i/>
          <w:sz w:val="20"/>
          <w:szCs w:val="20"/>
        </w:rPr>
        <w:t xml:space="preserve"> Extintores de fuego de gas inocuo; </w:t>
      </w:r>
    </w:p>
    <w:p w:rsidR="00BD26AA" w:rsidRDefault="001A0B5D">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e)</w:t>
      </w:r>
      <w:r>
        <w:rPr>
          <w:rFonts w:ascii="Palatino Linotype" w:eastAsia="Palatino Linotype" w:hAnsi="Palatino Linotype" w:cs="Palatino Linotype"/>
          <w:i/>
          <w:sz w:val="20"/>
          <w:szCs w:val="20"/>
        </w:rPr>
        <w:t xml:space="preserve"> Registro e identificación del personal autorizado para el tratamiento de los documentos o expedientes a revisar;</w:t>
      </w:r>
    </w:p>
    <w:p w:rsidR="00BD26AA" w:rsidRDefault="001A0B5D">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f)</w:t>
      </w:r>
      <w:r>
        <w:rPr>
          <w:rFonts w:ascii="Palatino Linotype" w:eastAsia="Palatino Linotype" w:hAnsi="Palatino Linotype" w:cs="Palatino Linotype"/>
          <w:i/>
          <w:sz w:val="20"/>
          <w:szCs w:val="20"/>
        </w:rPr>
        <w:t xml:space="preserve"> Registro e identificación de los particulares autorizados para llevar a cabo la consulta directa, y </w:t>
      </w:r>
    </w:p>
    <w:p w:rsidR="00BD26AA" w:rsidRDefault="001A0B5D">
      <w:pPr>
        <w:spacing w:before="120" w:after="120"/>
        <w:ind w:left="1418"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g)</w:t>
      </w:r>
      <w:r>
        <w:rPr>
          <w:rFonts w:ascii="Palatino Linotype" w:eastAsia="Palatino Linotype" w:hAnsi="Palatino Linotype" w:cs="Palatino Linotype"/>
          <w:i/>
          <w:sz w:val="20"/>
          <w:szCs w:val="20"/>
        </w:rPr>
        <w:t xml:space="preserve"> Las demás que, a criterio de los sujetos obligados, resulten necesarias. </w:t>
      </w:r>
    </w:p>
    <w:p w:rsidR="00BD26AA" w:rsidRDefault="001A0B5D">
      <w:pPr>
        <w:spacing w:before="120"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VII.</w:t>
      </w:r>
      <w:r>
        <w:rPr>
          <w:rFonts w:ascii="Palatino Linotype" w:eastAsia="Palatino Linotype" w:hAnsi="Palatino Linotype" w:cs="Palatino Linotype"/>
          <w:i/>
          <w:sz w:val="20"/>
          <w:szCs w:val="20"/>
        </w:rPr>
        <w:t xml:space="preserve"> Hacer del conocimiento del solicitante, previo al acceso a la información, las reglas a que se sujetará la consulta para garantizar la integridad de los documentos, y</w:t>
      </w:r>
    </w:p>
    <w:p w:rsidR="00BD26AA" w:rsidRDefault="001A0B5D">
      <w:pPr>
        <w:spacing w:before="120" w:after="12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VIII.</w:t>
      </w:r>
      <w:r>
        <w:rPr>
          <w:rFonts w:ascii="Palatino Linotype" w:eastAsia="Palatino Linotype" w:hAnsi="Palatino Linotype" w:cs="Palatino Linotype"/>
          <w:i/>
          <w:sz w:val="20"/>
          <w:szCs w:val="20"/>
        </w:rPr>
        <w:t xml:space="preserve"> Para el caso de documentos que contengan partes o secciones clasificadas como reservadas o confidenciales, el sujeto obligado deberá hacer del conocimiento del solicitante, </w:t>
      </w:r>
      <w:r>
        <w:rPr>
          <w:rFonts w:ascii="Palatino Linotype" w:eastAsia="Palatino Linotype" w:hAnsi="Palatino Linotype" w:cs="Palatino Linotype"/>
          <w:b/>
          <w:i/>
          <w:sz w:val="20"/>
          <w:szCs w:val="20"/>
        </w:rPr>
        <w:t xml:space="preserve">previo al acceso a la información, la resolución debidamente fundada y motivada del Comité de Transparencia, en la que se clasificaron las partes o secciones que no podrán dejarse a la vista del solicitante.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Septuagésimo primero. </w:t>
      </w:r>
      <w:r>
        <w:rPr>
          <w:rFonts w:ascii="Palatino Linotype" w:eastAsia="Palatino Linotype" w:hAnsi="Palatino Linotype" w:cs="Palatino Linotype"/>
          <w:i/>
          <w:sz w:val="20"/>
          <w:szCs w:val="20"/>
        </w:rPr>
        <w:t xml:space="preserve">La consulta física de la información se realizará en presencia del personal que para tal efecto haya sido designado, quien implementará las medidas para </w:t>
      </w:r>
      <w:r>
        <w:rPr>
          <w:rFonts w:ascii="Palatino Linotype" w:eastAsia="Palatino Linotype" w:hAnsi="Palatino Linotype" w:cs="Palatino Linotype"/>
          <w:i/>
          <w:sz w:val="20"/>
          <w:szCs w:val="20"/>
        </w:rPr>
        <w:lastRenderedPageBreak/>
        <w:t xml:space="preserve">asegurar en todo momento la integridad de la documentación, conforme a la resolución que, al efecto, emita el Comité de Transparencia.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solicitante deberá observar en todo momento las reglas que el sujeto obligado haya hecho de su conocimiento para efectos de la conservación de los documentos.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segundo.</w:t>
      </w:r>
      <w:r>
        <w:rPr>
          <w:rFonts w:ascii="Palatino Linotype" w:eastAsia="Palatino Linotype" w:hAnsi="Palatino Linotype" w:cs="Palatino Linotype"/>
          <w:i/>
          <w:sz w:val="20"/>
          <w:szCs w:val="20"/>
        </w:rPr>
        <w:t xml:space="preserve"> El solicitante deberá realizar la consulta de los documentos requeridos en el lugar, horarios y con la persona destinada para tal efecto.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Septuagésimo tercero</w:t>
      </w:r>
      <w:r>
        <w:rPr>
          <w:rFonts w:ascii="Palatino Linotype" w:eastAsia="Palatino Linotype" w:hAnsi="Palatino Linotype" w:cs="Palatino Linotype"/>
          <w:i/>
          <w:sz w:val="20"/>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BD26AA" w:rsidRDefault="001A0B5D">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deberá ser entregada sin costo, cuando implique la entrega de no más de veinte hojas simples.”</w:t>
      </w:r>
    </w:p>
    <w:p w:rsidR="00BD26AA" w:rsidRDefault="00BD26AA">
      <w:pPr>
        <w:spacing w:before="120" w:after="120"/>
        <w:ind w:left="851" w:right="902"/>
        <w:jc w:val="both"/>
        <w:rPr>
          <w:rFonts w:ascii="Palatino Linotype" w:eastAsia="Palatino Linotype" w:hAnsi="Palatino Linotype" w:cs="Palatino Linotype"/>
          <w:i/>
          <w:sz w:val="20"/>
          <w:szCs w:val="20"/>
        </w:rPr>
      </w:pPr>
    </w:p>
    <w:p w:rsidR="00BD26AA" w:rsidRDefault="001A0B5D">
      <w:pPr>
        <w:spacing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reitera el Sujeto Obligado no justificó el impedimento para remitir la información solicitada vía SAIMEX. </w:t>
      </w:r>
    </w:p>
    <w:p w:rsidR="00BD26AA" w:rsidRDefault="001A0B5D">
      <w:pPr>
        <w:spacing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no escapa de la óptica de este Órgano Garante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respuesta a la solicitud de información adjuntó actas circunstanciada en la que se hizo constar que el solicitante no se presentó en el día y hora señalados para la consulta de la información; sin embargo, es importante señalar que de acuerdo a las constancias que integran el expediente, la respuesta se notificó al solicitante el quince de diciembre de dos mil veintiuno, en la que se indicó el lugar en el que debía presentarse a de 11:00 a 12:00 horas del día 16 de diciembre de 2021, es decir al día siguiente. </w:t>
      </w:r>
    </w:p>
    <w:p w:rsidR="00BD26AA" w:rsidRDefault="001A0B5D">
      <w:pPr>
        <w:spacing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se advierte que el 15 de diciembre de 2021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las actas circunstanciadas en las que hizo constar que el entonces solicitante no se presentó el día y hora de la cita; actas de fecha 16 de diciembre de 2021, es decir, del día siguiente al que se notificó la respuesta a la solicitud; actuación que a todas luces constituye una afectación y vulneración al derecho de acceso a la información del particular. </w:t>
      </w:r>
    </w:p>
    <w:p w:rsidR="00BD26AA" w:rsidRDefault="001A0B5D">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w:t>
      </w:r>
      <w:r>
        <w:rPr>
          <w:rFonts w:ascii="Palatino Linotype" w:eastAsia="Palatino Linotype" w:hAnsi="Palatino Linotype" w:cs="Palatino Linotype"/>
          <w:b/>
          <w:u w:val="single"/>
        </w:rPr>
        <w:t>se insta al Sujeto Obligado</w:t>
      </w:r>
      <w:r>
        <w:rPr>
          <w:rFonts w:ascii="Palatino Linotype" w:eastAsia="Palatino Linotype" w:hAnsi="Palatino Linotype" w:cs="Palatino Linotype"/>
        </w:rPr>
        <w:t xml:space="preserve"> para que en futuras ocasiones realice los procedimientos de atención de las solicitudes de información de manera debida y apegada a la Ley de Transparencia y Acceso a la Información Pública del Estado de México y Municipios y demás normatividad aplicable, de forma tal que no limite, ni merme el derecho de acceso a la información pública y aporte una debida garantía de cumplimiento al mismo.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Ahora bien, retomando el análisis de las constancias que integran el presente recurso de revisión es conveniente </w:t>
      </w:r>
      <w:r>
        <w:rPr>
          <w:rFonts w:ascii="Palatino Linotype" w:eastAsia="Palatino Linotype" w:hAnsi="Palatino Linotype" w:cs="Palatino Linotype"/>
        </w:rPr>
        <w:t xml:space="preserve">esquematizar las actuaciones vertidas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dentro del expediente electrónico y a efecto de determinar si la información remitida es suficiente para colmar los requerimientos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resulta conveniente traer a colación el siguiente cuadro de análisis: </w:t>
      </w:r>
    </w:p>
    <w:p w:rsidR="00BD26AA" w:rsidRDefault="00BD26AA">
      <w:pPr>
        <w:spacing w:after="240" w:line="360" w:lineRule="auto"/>
        <w:jc w:val="both"/>
        <w:rPr>
          <w:rFonts w:ascii="Palatino Linotype" w:eastAsia="Palatino Linotype" w:hAnsi="Palatino Linotype" w:cs="Palatino Linotype"/>
        </w:rPr>
      </w:pPr>
    </w:p>
    <w:tbl>
      <w:tblPr>
        <w:tblStyle w:val="a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4795"/>
      </w:tblGrid>
      <w:tr w:rsidR="00BD26AA">
        <w:tc>
          <w:tcPr>
            <w:tcW w:w="2207" w:type="dxa"/>
            <w:shd w:val="clear" w:color="auto" w:fill="385623"/>
          </w:tcPr>
          <w:p w:rsidR="00BD26AA" w:rsidRDefault="001A0B5D">
            <w:pPr>
              <w:spacing w:before="240" w:after="240" w:line="36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Solicitud</w:t>
            </w:r>
          </w:p>
        </w:tc>
        <w:tc>
          <w:tcPr>
            <w:tcW w:w="2207" w:type="dxa"/>
            <w:shd w:val="clear" w:color="auto" w:fill="385623"/>
          </w:tcPr>
          <w:p w:rsidR="00BD26AA" w:rsidRDefault="001A0B5D">
            <w:pPr>
              <w:spacing w:before="240" w:after="240" w:line="36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Respuesta</w:t>
            </w:r>
          </w:p>
        </w:tc>
        <w:tc>
          <w:tcPr>
            <w:tcW w:w="4795" w:type="dxa"/>
            <w:shd w:val="clear" w:color="auto" w:fill="385623"/>
          </w:tcPr>
          <w:p w:rsidR="00BD26AA" w:rsidRDefault="001A0B5D">
            <w:pPr>
              <w:spacing w:before="240" w:after="240" w:line="36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FFFFFF"/>
                <w:sz w:val="20"/>
                <w:szCs w:val="20"/>
              </w:rPr>
              <w:t>Informe Justificado</w:t>
            </w:r>
          </w:p>
        </w:tc>
      </w:tr>
      <w:tr w:rsidR="00BD26AA">
        <w:tc>
          <w:tcPr>
            <w:tcW w:w="2207"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Si hay servidores públicos que tienen procedimientos en el área de contraloría, el por qué los tienen, </w:t>
            </w:r>
            <w:r>
              <w:rPr>
                <w:rFonts w:ascii="Palatino Linotype" w:eastAsia="Palatino Linotype" w:hAnsi="Palatino Linotype" w:cs="Palatino Linotype"/>
                <w:b/>
                <w:sz w:val="20"/>
                <w:szCs w:val="20"/>
              </w:rPr>
              <w:t>a detalle en un informe</w:t>
            </w:r>
            <w:r>
              <w:rPr>
                <w:rFonts w:ascii="Palatino Linotype" w:eastAsia="Palatino Linotype" w:hAnsi="Palatino Linotype" w:cs="Palatino Linotype"/>
                <w:sz w:val="20"/>
                <w:szCs w:val="20"/>
              </w:rPr>
              <w:t xml:space="preserve"> y cuál es su estatus y si ya se resolvieron, </w:t>
            </w:r>
            <w:r>
              <w:rPr>
                <w:rFonts w:ascii="Palatino Linotype" w:eastAsia="Palatino Linotype" w:hAnsi="Palatino Linotype" w:cs="Palatino Linotype"/>
                <w:b/>
                <w:sz w:val="20"/>
                <w:szCs w:val="20"/>
              </w:rPr>
              <w:t>el informe de cada uno detalladamente</w:t>
            </w:r>
            <w:r>
              <w:rPr>
                <w:rFonts w:ascii="Palatino Linotype" w:eastAsia="Palatino Linotype" w:hAnsi="Palatino Linotype" w:cs="Palatino Linotype"/>
                <w:sz w:val="20"/>
                <w:szCs w:val="20"/>
              </w:rPr>
              <w:t xml:space="preserve"> de los años 2017, 2018,2019,2020 y 2021.</w:t>
            </w:r>
          </w:p>
        </w:tc>
        <w:tc>
          <w:tcPr>
            <w:tcW w:w="2207" w:type="dxa"/>
            <w:vMerge w:val="restart"/>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El </w:t>
            </w:r>
            <w:r>
              <w:rPr>
                <w:rFonts w:ascii="Palatino Linotype" w:eastAsia="Palatino Linotype" w:hAnsi="Palatino Linotype" w:cs="Palatino Linotype"/>
                <w:b/>
                <w:sz w:val="20"/>
                <w:szCs w:val="20"/>
              </w:rPr>
              <w:t>Sujeto Obligado</w:t>
            </w:r>
            <w:r>
              <w:rPr>
                <w:rFonts w:ascii="Palatino Linotype" w:eastAsia="Palatino Linotype" w:hAnsi="Palatino Linotype" w:cs="Palatino Linotype"/>
                <w:sz w:val="20"/>
                <w:szCs w:val="20"/>
              </w:rPr>
              <w:t xml:space="preserve"> en la totalidad de sus respuestas cambió la modalidad de entrega de la información a consulta directa, esto expresando un excedente de documentos. </w:t>
            </w:r>
          </w:p>
          <w:p w:rsidR="00BD26AA" w:rsidRDefault="00BD26AA">
            <w:pPr>
              <w:spacing w:before="240" w:after="240" w:line="360" w:lineRule="auto"/>
              <w:jc w:val="both"/>
              <w:rPr>
                <w:rFonts w:ascii="Palatino Linotype" w:eastAsia="Palatino Linotype" w:hAnsi="Palatino Linotype" w:cs="Palatino Linotype"/>
                <w:b/>
              </w:rPr>
            </w:pPr>
          </w:p>
        </w:tc>
        <w:tc>
          <w:tcPr>
            <w:tcW w:w="4795"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“TRANSPARENCIA EXCEL.xlsx”</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 xml:space="preserve">Hoja de cálculo con cinco pestañas, correspondientes a los años 2017, 2018, 2019, 2020 y 2021, en los cuales se enlistan los números de expedientes, la falta y etapa procesal en la que se encuentran. </w:t>
            </w:r>
          </w:p>
        </w:tc>
      </w:tr>
      <w:tr w:rsidR="00BD26AA">
        <w:tc>
          <w:tcPr>
            <w:tcW w:w="2207" w:type="dxa"/>
          </w:tcPr>
          <w:p w:rsidR="00BD26AA" w:rsidRDefault="001A0B5D">
            <w:pPr>
              <w:spacing w:before="240" w:after="240"/>
              <w:jc w:val="both"/>
              <w:rPr>
                <w:rFonts w:ascii="Palatino Linotype" w:eastAsia="Palatino Linotype" w:hAnsi="Palatino Linotype" w:cs="Palatino Linotype"/>
              </w:rPr>
            </w:pPr>
            <w:r>
              <w:rPr>
                <w:rFonts w:ascii="Palatino Linotype" w:eastAsia="Palatino Linotype" w:hAnsi="Palatino Linotype" w:cs="Palatino Linotype"/>
                <w:sz w:val="20"/>
                <w:szCs w:val="20"/>
              </w:rPr>
              <w:t>Acuses recibidos por el área de dirección del año 2018 a todas las áreas.</w:t>
            </w:r>
          </w:p>
        </w:tc>
        <w:tc>
          <w:tcPr>
            <w:tcW w:w="2207" w:type="dxa"/>
            <w:vMerge/>
          </w:tcPr>
          <w:p w:rsidR="00BD26AA" w:rsidRDefault="00BD26AA">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4795" w:type="dxa"/>
          </w:tcPr>
          <w:p w:rsidR="00BD26AA" w:rsidRDefault="001A0B5D">
            <w:pPr>
              <w:spacing w:before="240" w:after="240"/>
              <w:jc w:val="both"/>
              <w:rPr>
                <w:rFonts w:ascii="Palatino Linotype" w:eastAsia="Palatino Linotype" w:hAnsi="Palatino Linotype" w:cs="Palatino Linotype"/>
                <w:b/>
              </w:rPr>
            </w:pPr>
            <w:r>
              <w:rPr>
                <w:rFonts w:ascii="Palatino Linotype" w:eastAsia="Palatino Linotype" w:hAnsi="Palatino Linotype" w:cs="Palatino Linotype"/>
                <w:b/>
                <w:i/>
                <w:sz w:val="20"/>
                <w:szCs w:val="20"/>
              </w:rPr>
              <w:t>“51.pdf”</w:t>
            </w:r>
            <w:r>
              <w:rPr>
                <w:rFonts w:ascii="Palatino Linotype" w:eastAsia="Palatino Linotype" w:hAnsi="Palatino Linotype" w:cs="Palatino Linotype"/>
                <w:sz w:val="20"/>
                <w:szCs w:val="20"/>
              </w:rPr>
              <w:t>: Consiste en un oficio signado por la Directora General del Sistema Municipal para el Desarrollo Integral de la Familia Nezahualcóyotl, mediante el que refiere que los acuses de recibo de 2018, se enviaron a la Coordinación de Patrimonio y Archivo.</w:t>
            </w:r>
          </w:p>
        </w:tc>
      </w:tr>
      <w:tr w:rsidR="00BD26AA">
        <w:tc>
          <w:tcPr>
            <w:tcW w:w="2207"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Acuses recibidos por el área de contraloría del año 2021 a todas las áreas.</w:t>
            </w:r>
          </w:p>
        </w:tc>
        <w:tc>
          <w:tcPr>
            <w:tcW w:w="2207" w:type="dxa"/>
            <w:vMerge/>
          </w:tcPr>
          <w:p w:rsidR="00BD26AA" w:rsidRDefault="00BD26AA">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4795" w:type="dxa"/>
          </w:tcPr>
          <w:p w:rsidR="00BD26AA" w:rsidRDefault="001A0B5D">
            <w:pPr>
              <w:spacing w:before="240" w:after="240"/>
              <w:jc w:val="both"/>
              <w:rPr>
                <w:rFonts w:ascii="Palatino Linotype" w:eastAsia="Palatino Linotype" w:hAnsi="Palatino Linotype" w:cs="Palatino Linotype"/>
              </w:rPr>
            </w:pPr>
            <w:r>
              <w:rPr>
                <w:rFonts w:ascii="Palatino Linotype" w:eastAsia="Palatino Linotype" w:hAnsi="Palatino Linotype" w:cs="Palatino Linotype"/>
                <w:b/>
                <w:i/>
                <w:sz w:val="20"/>
                <w:szCs w:val="20"/>
              </w:rPr>
              <w:t>“recibidos 2021-01262022132302.pdf” y  “recibidos 2021-01262022132016.pdf”</w:t>
            </w:r>
            <w:r>
              <w:rPr>
                <w:rFonts w:ascii="Palatino Linotype" w:eastAsia="Palatino Linotype" w:hAnsi="Palatino Linotype" w:cs="Palatino Linotype"/>
                <w:sz w:val="20"/>
                <w:szCs w:val="20"/>
              </w:rPr>
              <w:t>: Archivos que contienen acuses de recibo y se encuentran dirigidos a la Contralora Municipal del año 2021.</w:t>
            </w:r>
          </w:p>
        </w:tc>
      </w:tr>
      <w:tr w:rsidR="00BD26AA">
        <w:tc>
          <w:tcPr>
            <w:tcW w:w="2207"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Acuses recibidos por el área de contraloría del año 2020 a todas las áreas. </w:t>
            </w:r>
          </w:p>
        </w:tc>
        <w:tc>
          <w:tcPr>
            <w:tcW w:w="2207" w:type="dxa"/>
            <w:vMerge/>
          </w:tcPr>
          <w:p w:rsidR="00BD26AA" w:rsidRDefault="00BD26AA">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4795"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Archivos que contienen acuses de recibo y se encuentran dirigidos a la Contralora Municipal. </w:t>
            </w:r>
          </w:p>
          <w:p w:rsidR="00BD26AA" w:rsidRDefault="001A0B5D">
            <w:pPr>
              <w:spacing w:before="240" w:after="240"/>
              <w:jc w:val="both"/>
              <w:rPr>
                <w:rFonts w:ascii="Palatino Linotype" w:eastAsia="Palatino Linotype" w:hAnsi="Palatino Linotype" w:cs="Palatino Linotype"/>
                <w:b/>
              </w:rPr>
            </w:pPr>
            <w:r>
              <w:rPr>
                <w:rFonts w:ascii="Palatino Linotype" w:eastAsia="Palatino Linotype" w:hAnsi="Palatino Linotype" w:cs="Palatino Linotype"/>
                <w:b/>
                <w:i/>
                <w:sz w:val="20"/>
                <w:szCs w:val="20"/>
              </w:rPr>
              <w:t>“OFICIOS RECIBIDOS 2020 LEGAJO 1.pdf,  “OFICIOS RECIBIDOS 2020 LEGAJO 2.pdf” y “OFICIOS RECIBIDOS 2020 LEGAJO 3.pdf”</w:t>
            </w:r>
            <w:r>
              <w:rPr>
                <w:rFonts w:ascii="Palatino Linotype" w:eastAsia="Palatino Linotype" w:hAnsi="Palatino Linotype" w:cs="Palatino Linotype"/>
                <w:sz w:val="20"/>
                <w:szCs w:val="20"/>
              </w:rPr>
              <w:t xml:space="preserve">. </w:t>
            </w:r>
          </w:p>
        </w:tc>
      </w:tr>
      <w:tr w:rsidR="00BD26AA">
        <w:tc>
          <w:tcPr>
            <w:tcW w:w="2207" w:type="dxa"/>
          </w:tcPr>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Listado de los oficios recibidos </w:t>
            </w:r>
            <w:r>
              <w:rPr>
                <w:rFonts w:ascii="Palatino Linotype" w:eastAsia="Palatino Linotype" w:hAnsi="Palatino Linotype" w:cs="Palatino Linotype"/>
                <w:sz w:val="20"/>
                <w:szCs w:val="20"/>
              </w:rPr>
              <w:t>por el área de contraloría 2019 a todas las áreas.</w:t>
            </w:r>
          </w:p>
        </w:tc>
        <w:tc>
          <w:tcPr>
            <w:tcW w:w="2207" w:type="dxa"/>
            <w:vMerge/>
          </w:tcPr>
          <w:p w:rsidR="00BD26AA" w:rsidRDefault="00BD26AA">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4795" w:type="dxa"/>
          </w:tcPr>
          <w:p w:rsidR="00BD26AA" w:rsidRDefault="001A0B5D">
            <w:pPr>
              <w:spacing w:before="240" w:after="240"/>
              <w:jc w:val="both"/>
              <w:rPr>
                <w:rFonts w:ascii="Palatino Linotype" w:eastAsia="Palatino Linotype" w:hAnsi="Palatino Linotype" w:cs="Palatino Linotype"/>
                <w:b/>
                <w:sz w:val="20"/>
                <w:szCs w:val="20"/>
              </w:rPr>
            </w:pPr>
            <w:r>
              <w:rPr>
                <w:rFonts w:ascii="Palatino Linotype" w:eastAsia="Palatino Linotype" w:hAnsi="Palatino Linotype" w:cs="Palatino Linotype"/>
                <w:b/>
                <w:color w:val="000000"/>
                <w:sz w:val="20"/>
                <w:szCs w:val="20"/>
              </w:rPr>
              <w:t>Archivos que contienen acuses de recibo</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sz w:val="20"/>
                <w:szCs w:val="20"/>
              </w:rPr>
              <w:t xml:space="preserve">y se encuentran dirigidos a la Contralora Municipal. </w:t>
            </w:r>
            <w:r>
              <w:rPr>
                <w:rFonts w:ascii="Palatino Linotype" w:eastAsia="Palatino Linotype" w:hAnsi="Palatino Linotype" w:cs="Palatino Linotype"/>
                <w:b/>
                <w:i/>
                <w:sz w:val="20"/>
                <w:szCs w:val="20"/>
              </w:rPr>
              <w:t>“OFICIOS RECIBIDOS 2019 LEGAJO 2.pdf”y “OFICIOS REC  BIDOS 2019 LEGAJO 3.pdf”</w:t>
            </w:r>
            <w:r>
              <w:rPr>
                <w:rFonts w:ascii="Palatino Linotype" w:eastAsia="Palatino Linotype" w:hAnsi="Palatino Linotype" w:cs="Palatino Linotype"/>
                <w:b/>
                <w:sz w:val="20"/>
                <w:szCs w:val="20"/>
              </w:rPr>
              <w:t xml:space="preserve">. </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Mientras que el soporte documental </w:t>
            </w: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OFICIOS RECIBIDOS 2019 LEGAJO 1.pdf</w:t>
            </w:r>
            <w:r>
              <w:rPr>
                <w:rFonts w:ascii="Palatino Linotype" w:eastAsia="Palatino Linotype" w:hAnsi="Palatino Linotype" w:cs="Palatino Linotype"/>
                <w:i/>
                <w:sz w:val="20"/>
                <w:szCs w:val="20"/>
              </w:rPr>
              <w:t>”</w:t>
            </w:r>
            <w:r>
              <w:rPr>
                <w:rFonts w:ascii="Palatino Linotype" w:eastAsia="Palatino Linotype" w:hAnsi="Palatino Linotype" w:cs="Palatino Linotype"/>
                <w:sz w:val="20"/>
                <w:szCs w:val="20"/>
              </w:rPr>
              <w:t xml:space="preserve">, si fue puesto a disposición del particular por contener acuses de recibo de oficios generados de la siguiente manera: </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12 de febrero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 de abril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13 de mayo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14 de mayo de 2019</w:t>
            </w:r>
          </w:p>
          <w:p w:rsidR="00BD26AA" w:rsidRDefault="001A0B5D">
            <w:pPr>
              <w:spacing w:before="240" w:after="240"/>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4 de junio del 2019 </w:t>
            </w:r>
            <w:r>
              <w:rPr>
                <w:rFonts w:ascii="Palatino Linotype" w:eastAsia="Palatino Linotype" w:hAnsi="Palatino Linotype" w:cs="Palatino Linotype"/>
                <w:b/>
                <w:sz w:val="20"/>
                <w:szCs w:val="20"/>
              </w:rPr>
              <w:t>fue oficio enviado por la Contraloría</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16 de julio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16 de julio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 de julio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de agosto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27 de agosto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29 de agosto de 2019</w:t>
            </w:r>
          </w:p>
          <w:p w:rsidR="00BD26AA" w:rsidRDefault="001A0B5D">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 de septiembre de 2019</w:t>
            </w:r>
          </w:p>
        </w:tc>
      </w:tr>
    </w:tbl>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con el propósito de garantizar el efectivo ejercicio del derecho de acceso a la información pública que asiste al particular, resulta conveniente entrar al estudio de las siguientes consideraciones de hecho y derecho: </w:t>
      </w:r>
    </w:p>
    <w:p w:rsidR="00BD26AA" w:rsidRDefault="001A0B5D">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1.- De la publicidad de la información concerniente a los procedimientos de responsabilidades administrativas y los nombres de servidores públicos sancionados.   </w:t>
      </w:r>
    </w:p>
    <w:p w:rsidR="00BD26AA" w:rsidRDefault="001A0B5D">
      <w:pPr>
        <w:tabs>
          <w:tab w:val="left" w:pos="708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Debemos iniciar resaltando que el requerimiento del particular versa sobre lo siguiente: </w:t>
      </w:r>
      <w:r>
        <w:rPr>
          <w:rFonts w:ascii="Palatino Linotype" w:eastAsia="Palatino Linotype" w:hAnsi="Palatino Linotype" w:cs="Palatino Linotype"/>
          <w:i/>
        </w:rPr>
        <w:t xml:space="preserve">“Si hay servidores públicos que tienen procedimientos en el área de contraloría, </w:t>
      </w:r>
      <w:r>
        <w:rPr>
          <w:rFonts w:ascii="Palatino Linotype" w:eastAsia="Palatino Linotype" w:hAnsi="Palatino Linotype" w:cs="Palatino Linotype"/>
          <w:b/>
          <w:i/>
          <w:u w:val="single"/>
        </w:rPr>
        <w:t>el por qué los tienen, a detalle en un informe</w:t>
      </w:r>
      <w:r>
        <w:rPr>
          <w:rFonts w:ascii="Palatino Linotype" w:eastAsia="Palatino Linotype" w:hAnsi="Palatino Linotype" w:cs="Palatino Linotype"/>
          <w:i/>
        </w:rPr>
        <w:t xml:space="preserve"> y cuál es su estatus y si ya se resolvieron, </w:t>
      </w:r>
      <w:r>
        <w:rPr>
          <w:rFonts w:ascii="Palatino Linotype" w:eastAsia="Palatino Linotype" w:hAnsi="Palatino Linotype" w:cs="Palatino Linotype"/>
          <w:b/>
          <w:i/>
          <w:u w:val="single"/>
        </w:rPr>
        <w:t>el informe de cada uno detalladamente</w:t>
      </w:r>
      <w:r>
        <w:rPr>
          <w:rFonts w:ascii="Palatino Linotype" w:eastAsia="Palatino Linotype" w:hAnsi="Palatino Linotype" w:cs="Palatino Linotype"/>
          <w:i/>
        </w:rPr>
        <w:t xml:space="preserve"> de los años 2017, 2018,2019,2020 y 2021.”</w:t>
      </w:r>
    </w:p>
    <w:p w:rsidR="00BD26AA" w:rsidRDefault="001A0B5D">
      <w:pPr>
        <w:tabs>
          <w:tab w:val="left" w:pos="708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respuesta inicial el Sujeto Obligado cambia la modalidad de la entrega de la información, no obstante mediante informe justificado, remitió el soporte documental denominado </w:t>
      </w:r>
      <w:r>
        <w:rPr>
          <w:rFonts w:ascii="Palatino Linotype" w:eastAsia="Palatino Linotype" w:hAnsi="Palatino Linotype" w:cs="Palatino Linotype"/>
          <w:b/>
          <w:i/>
        </w:rPr>
        <w:t>“TRANSPARENCIA EXCEL.xlsx”</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la cual consiste en una hoja de cálculo con cinco pestañas, correspondientes a los años 2017, 2018, 2019, 2020 y 2021, en los cuales se enlistan los números de expedientes, falta y etapa procesal en la que se encuentra, tal como se advierte a continuación: </w:t>
      </w:r>
    </w:p>
    <w:p w:rsidR="00BD26AA" w:rsidRDefault="001A0B5D">
      <w:pPr>
        <w:tabs>
          <w:tab w:val="left" w:pos="7088"/>
        </w:tabs>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extent cx="5612130" cy="2288540"/>
            <wp:effectExtent l="0" t="0" r="0" b="0"/>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2288540"/>
                    </a:xfrm>
                    <a:prstGeom prst="rect">
                      <a:avLst/>
                    </a:prstGeom>
                    <a:ln/>
                  </pic:spPr>
                </pic:pic>
              </a:graphicData>
            </a:graphic>
          </wp:inline>
        </w:drawing>
      </w:r>
    </w:p>
    <w:p w:rsidR="00BD26AA" w:rsidRDefault="001A0B5D">
      <w:pPr>
        <w:tabs>
          <w:tab w:val="left" w:pos="7088"/>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Sin embargo, </w:t>
      </w:r>
      <w:r>
        <w:rPr>
          <w:rFonts w:ascii="Palatino Linotype" w:eastAsia="Palatino Linotype" w:hAnsi="Palatino Linotype" w:cs="Palatino Linotype"/>
          <w:b/>
        </w:rPr>
        <w:t xml:space="preserve">omite pronunciarse sobre la existencia del </w:t>
      </w:r>
      <w:r>
        <w:rPr>
          <w:rFonts w:ascii="Palatino Linotype" w:eastAsia="Palatino Linotype" w:hAnsi="Palatino Linotype" w:cs="Palatino Linotype"/>
          <w:b/>
          <w:u w:val="single"/>
        </w:rPr>
        <w:t>informe detallado</w:t>
      </w:r>
      <w:r>
        <w:rPr>
          <w:rFonts w:ascii="Palatino Linotype" w:eastAsia="Palatino Linotype" w:hAnsi="Palatino Linotype" w:cs="Palatino Linotype"/>
          <w:b/>
        </w:rPr>
        <w:t xml:space="preserve"> de cada</w:t>
      </w:r>
      <w:r>
        <w:rPr>
          <w:rFonts w:ascii="Palatino Linotype" w:eastAsia="Palatino Linotype" w:hAnsi="Palatino Linotype" w:cs="Palatino Linotype"/>
        </w:rPr>
        <w:t xml:space="preserve"> uno de los expedientes, tal como fue solicitado por el particular, por lo que se estima que</w:t>
      </w:r>
      <w:r>
        <w:rPr>
          <w:rFonts w:ascii="Palatino Linotype" w:eastAsia="Palatino Linotype" w:hAnsi="Palatino Linotype" w:cs="Palatino Linotype"/>
          <w:color w:val="000000"/>
        </w:rPr>
        <w:t xml:space="preserve"> su respuesta careció de los principios de congruencia y exhaustividad, ya que </w:t>
      </w:r>
      <w:r>
        <w:rPr>
          <w:rFonts w:ascii="Palatino Linotype" w:eastAsia="Palatino Linotype" w:hAnsi="Palatino Linotype" w:cs="Palatino Linotype"/>
          <w:b/>
          <w:color w:val="000000"/>
          <w:u w:val="single"/>
        </w:rPr>
        <w:t xml:space="preserve">no se pronunció de manera particular, puntual y expresa sobre la existencia o no </w:t>
      </w:r>
      <w:r>
        <w:rPr>
          <w:rFonts w:ascii="Palatino Linotype" w:eastAsia="Palatino Linotype" w:hAnsi="Palatino Linotype" w:cs="Palatino Linotype"/>
          <w:b/>
          <w:color w:val="000000"/>
          <w:u w:val="single"/>
        </w:rPr>
        <w:lastRenderedPageBreak/>
        <w:t>de los informes detallados solicitados</w:t>
      </w:r>
      <w:r>
        <w:rPr>
          <w:rFonts w:ascii="Palatino Linotype" w:eastAsia="Palatino Linotype" w:hAnsi="Palatino Linotype" w:cs="Palatino Linotype"/>
          <w:color w:val="000000"/>
        </w:rPr>
        <w:t xml:space="preserve"> y sólo se limitó a remitir un listado de los expedientes que obran en sus archivos y el estatus que guarda actualmente cada uno de ellos, como refuerzo de lo anterior</w:t>
      </w:r>
      <w:r>
        <w:rPr>
          <w:rFonts w:ascii="Palatino Linotype" w:eastAsia="Palatino Linotype" w:hAnsi="Palatino Linotype" w:cs="Palatino Linotype"/>
          <w:color w:val="000000"/>
          <w:u w:val="single"/>
        </w:rPr>
        <w:t xml:space="preserve">, resulta crucial el Criterio 02/17, emitido por el Pleno del </w:t>
      </w:r>
      <w:r>
        <w:rPr>
          <w:rFonts w:ascii="Palatino Linotype" w:eastAsia="Palatino Linotype" w:hAnsi="Palatino Linotype" w:cs="Palatino Linotype"/>
          <w:color w:val="000000"/>
        </w:rPr>
        <w:t>Instituto Nacional de Transparencia y Acceso a la Información y Protección de Datos Personales, de título y texto siguientes:</w:t>
      </w:r>
    </w:p>
    <w:p w:rsidR="00BD26AA" w:rsidRDefault="001A0B5D">
      <w:pPr>
        <w:tabs>
          <w:tab w:val="left" w:pos="7088"/>
        </w:tabs>
        <w:spacing w:before="240" w:after="240" w:line="276"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color w:val="000000"/>
        </w:rPr>
        <w:t xml:space="preserve">Congruencia y exhaustividad. Sus alcances para garantizar el derecho de acceso a la información. </w:t>
      </w:r>
      <w:r>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Pr>
          <w:rFonts w:ascii="Palatino Linotype" w:eastAsia="Palatino Linotype" w:hAnsi="Palatino Linotype" w:cs="Palatino Linotype"/>
          <w:i/>
          <w:color w:val="000000"/>
        </w:rPr>
        <w:t xml:space="preserve">; mientras que </w:t>
      </w:r>
      <w:r>
        <w:rPr>
          <w:rFonts w:ascii="Palatino Linotype" w:eastAsia="Palatino Linotype" w:hAnsi="Palatino Linotype" w:cs="Palatino Linotype"/>
          <w:b/>
          <w:i/>
          <w:color w:val="000000"/>
        </w:rPr>
        <w:t>la exhaustividad significa que dicha respuesta se refiera expresamente a cada uno de los puntos solicitados</w:t>
      </w:r>
      <w:r>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BD26AA" w:rsidRDefault="001A0B5D">
      <w:pPr>
        <w:pBdr>
          <w:top w:val="nil"/>
          <w:left w:val="nil"/>
          <w:bottom w:val="nil"/>
          <w:right w:val="nil"/>
          <w:between w:val="nil"/>
        </w:pBd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se procedió a analizar el ámbito competencial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generar, poseer o administrar la información solicitada, obteniendo lo siguiente por cuanto hace a las facultades de la Contraloría Interna: </w:t>
      </w:r>
    </w:p>
    <w:p w:rsidR="00BD26AA" w:rsidRDefault="001A0B5D">
      <w:pPr>
        <w:pBdr>
          <w:top w:val="nil"/>
          <w:left w:val="nil"/>
          <w:bottom w:val="nil"/>
          <w:right w:val="nil"/>
          <w:between w:val="nil"/>
        </w:pBdr>
        <w:spacing w:after="16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46.- La Contraloría Interna del Sistema estará representada y a cargo de un Titular denominado Contralor Interno, quien tendrá las atribuciones siguientes:</w:t>
      </w:r>
    </w:p>
    <w:p w:rsidR="00BD26AA" w:rsidRDefault="001A0B5D">
      <w:pPr>
        <w:numPr>
          <w:ilvl w:val="0"/>
          <w:numId w:val="10"/>
        </w:numPr>
        <w:pBdr>
          <w:top w:val="nil"/>
          <w:left w:val="nil"/>
          <w:bottom w:val="nil"/>
          <w:right w:val="nil"/>
          <w:between w:val="nil"/>
        </w:pBdr>
        <w:spacing w:after="160"/>
        <w:ind w:left="567" w:right="90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Llevar a cabo la fiscalización de los recursos humanos, materiales, financieros y de información que dispone el Sistema Municipal DIF, a efecto de vigilar el </w:t>
      </w:r>
      <w:r>
        <w:rPr>
          <w:rFonts w:ascii="Palatino Linotype" w:eastAsia="Palatino Linotype" w:hAnsi="Palatino Linotype" w:cs="Palatino Linotype"/>
          <w:i/>
          <w:color w:val="000000"/>
          <w:sz w:val="22"/>
          <w:szCs w:val="22"/>
        </w:rPr>
        <w:lastRenderedPageBreak/>
        <w:t xml:space="preserve">cumplimiento de los programas y objetivos establecidos por las Unidades Administrativas, Coordinaciones Generales y Coordinaciones, en términos de la normatividad aplicable en el ámbito de sus funciones;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Implementar los medios de control internos , supervisiones, revisiones, inspecciones, auditorías y demás acciones de control y evaluación de las actividades que correspondan a las Unidades Administrativas, Coordinaciones Generales y Coordinaciones del Sistema Municipal DIF, tendientes a verificar el cumplimiento de los objetivos, normas y disposiciones relacionadas con los sistemas de registro, contabilidad, contratación de servicios, revisión de patrimonio, donaciones, programas de inversión, adquisiciones, conservación, uso, destino, afectación, enajenación y baja de bienes y; Demás activos asignados al Sistema Municipal DIF y dar seguimiento a la atención de las observaciones derivadas de tales acciones;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Fiscalizar el adecuado ejercicio del presupuesto del Sistema Municipal DIF, atendiendo a los principios de racionalidad, austeridad y disciplina presupuestaria, que establece la normatividad en la materia;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Vigilar el cumplimiento de las obligaciones de proveedores y contratistas con el Sistema Municipal DIF;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Recibir, atender y dar seguimiento de quejas y denuncias ciudadanas inherentes a los servidores públicos de su competencia;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Iniciar, de oficio o a petición de parte la investigación por presunta denuncia administrativa de quienes sean sujetos de la Ley de Responsabilidades administrativas del Estado de México y Municipios, conforme a la normatividad aplicable y que sean servidores públicos del Sistema Municipal DIF;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Recibir, identificar, investigar, instruir, tramitar y determinar las responsabilidades de los servidores públicos del Sistema Municipal DIF, mediante los procedimientos administrativos que prevé la Ley de Responsabilidades Administrativas del Estado y Municipios;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Recibir, tramitar y resolver el recurso que se haga valer en cualquier momento, en términos de la Ley de Responsabilidades de los Servidores Públicos del Estado y Municipios;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Emitir en el ámbito de sus facultades y atribuciones, observaciones y recomendaciones para el mejoramiento de la función de las unidades administrativas del Sistema Municipal DIF y, realizar su seguimiento;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Hacer del conocimiento de la autoridad competente, hechos posiblemente constitutivos de ilícitos que se detecten en el desempeño de sus funciones; </w:t>
      </w:r>
    </w:p>
    <w:p w:rsidR="00BD26AA" w:rsidRDefault="001A0B5D">
      <w:pPr>
        <w:numPr>
          <w:ilvl w:val="0"/>
          <w:numId w:val="10"/>
        </w:numPr>
        <w:pBdr>
          <w:top w:val="nil"/>
          <w:left w:val="nil"/>
          <w:bottom w:val="nil"/>
          <w:right w:val="nil"/>
          <w:between w:val="nil"/>
        </w:pBdr>
        <w:spacing w:after="160"/>
        <w:ind w:left="567"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Emplear medidas de apremio permitidas por las leyes y reglamentos aplicables, cuando fueren necesarias para el ejercicio de sus funciones;</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Representar legalmente al órgano interno de control, ante el órgano jurisdiccional respecto de los actos emitidos por la propia Contraloría Interna;</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Fincar pliegos preventivos y definitivos de responsabilidad administrativa, por responsabilidad patrimonial, de remoción y resarcitoria, respecto de los recursos del Sistema Municipal DIF;</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Rendir a la Junta de Gobierno, a la Presidencia y a la Dirección, los informes relacionados con sus funciones;</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Certificar la documentación que se encuentre bajo su resguardo y que se relacione directamente con sus funciones;</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Requerir de acuerdo a sus funciones, información y documentación a las unidades administrativas, Coordinaciones Generales y Coordinaciones del Sistema Municipal DIF;</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Ser integrante del Comité de Adquisiciones de Bienes Muebles y Contratación de Servicios, Arrendamientos, Adquisiciones de Inmuebles y Enajenaciones, de conformidad con la normatividad aplicable;</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Ser Secretario Ejecutivo del Comité de Bienes Muebles e Inmuebles del SM-DFI Netzahualcóyotl.</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Participar en términos de la normatividad aplicable en los procesos de entrega-recepción de las Unidades Administrativas, Coordinaciones Generales y Coordinaciones del Sistema Municipal DIF;</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Verificar que los servidores públicos del Sistema Municipal DIF cumplan con la obligación de presentar oportunamente la manifestación de bienes, declaración de interés, declaración física, en términos de la Ley de Responsabilidades Administrativa del Estado y Municipios;</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Coordinarse con la Contraloría Municipal, con el OSFEM y con la Secretaría de la Contraloría para el cumplimiento de sus funciones;</w:t>
      </w:r>
    </w:p>
    <w:p w:rsidR="00BD26AA" w:rsidRDefault="001A0B5D">
      <w:pPr>
        <w:numPr>
          <w:ilvl w:val="0"/>
          <w:numId w:val="10"/>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Llevar a cabo el levantamiento de Bienes Muebles e Inmuebles dos veces por año.</w:t>
      </w:r>
    </w:p>
    <w:p w:rsidR="00BD26AA" w:rsidRDefault="001A0B5D">
      <w:pPr>
        <w:numPr>
          <w:ilvl w:val="0"/>
          <w:numId w:val="10"/>
        </w:numPr>
        <w:pBdr>
          <w:top w:val="nil"/>
          <w:left w:val="nil"/>
          <w:bottom w:val="nil"/>
          <w:right w:val="nil"/>
          <w:between w:val="nil"/>
        </w:pBdr>
        <w:ind w:left="567"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Coordinarse con el Titular del Comité de Bienes, para que elaboren el inventario general de los bienes muebles e inmuebles propiedad del organismo, haciendo que se inscriban en el libro especial, con expresión de sus valores y de todas las características de identificación como el uso y destino de los mismos; y</w:t>
      </w:r>
    </w:p>
    <w:p w:rsidR="00BD26AA" w:rsidRDefault="001A0B5D">
      <w:pPr>
        <w:numPr>
          <w:ilvl w:val="0"/>
          <w:numId w:val="10"/>
        </w:numPr>
        <w:pBdr>
          <w:top w:val="nil"/>
          <w:left w:val="nil"/>
          <w:bottom w:val="nil"/>
          <w:right w:val="nil"/>
          <w:between w:val="nil"/>
        </w:pBdr>
        <w:spacing w:after="280"/>
        <w:ind w:left="567"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demás que en el ámbito de su competencia le asigne la Junta de Gobierno, la Presidencia del Sistema Municipal DIF, la Dirección, las Leyes y Reglamentos aplicables.”</w:t>
      </w:r>
    </w:p>
    <w:p w:rsidR="00BD26AA" w:rsidRDefault="001A0B5D">
      <w:pPr>
        <w:pBdr>
          <w:top w:val="nil"/>
          <w:left w:val="nil"/>
          <w:bottom w:val="nil"/>
          <w:right w:val="nil"/>
          <w:between w:val="nil"/>
        </w:pBdr>
        <w:spacing w:before="280" w:after="28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BD26AA" w:rsidRDefault="001A0B5D">
      <w:pPr>
        <w:pBdr>
          <w:top w:val="nil"/>
          <w:left w:val="nil"/>
          <w:bottom w:val="nil"/>
          <w:right w:val="nil"/>
          <w:between w:val="nil"/>
        </w:pBd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anteriormente citado, no se advierte la obligatoriedad de generar informes detallados de cada uno de los expedientes que obran en sus archivos, únicamente refiere la conformación de un informe relacionado con sus funciones, el cual se rinde a la Junta de Gobierno, a la Presidencia y a la Dirección en el ejercicio de sus funciones, por lo que de ser el caso en que obre un informe detallado sobre los procedimientos de servidores públicos como fue requerido en la solicitud, deberá hacer entrega de ellos vía SAIMEX, en caso contrario bastará con que así se lo haga saber de manera fundada y motivada. </w:t>
      </w:r>
    </w:p>
    <w:p w:rsidR="00BD26AA" w:rsidRDefault="001A0B5D">
      <w:pPr>
        <w:pBdr>
          <w:top w:val="nil"/>
          <w:left w:val="nil"/>
          <w:bottom w:val="nil"/>
          <w:right w:val="nil"/>
          <w:between w:val="nil"/>
        </w:pBdr>
        <w:spacing w:after="160" w:line="360" w:lineRule="auto"/>
        <w:jc w:val="both"/>
        <w:rPr>
          <w:color w:val="000000"/>
        </w:rPr>
      </w:pPr>
      <w:r>
        <w:rPr>
          <w:rFonts w:ascii="Palatino Linotype" w:eastAsia="Palatino Linotype" w:hAnsi="Palatino Linotype" w:cs="Palatino Linotype"/>
          <w:color w:val="000000"/>
        </w:rPr>
        <w:t>Lo anterior es así, toda vez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 </w:t>
      </w:r>
    </w:p>
    <w:p w:rsidR="00BD26AA" w:rsidRDefault="001A0B5D">
      <w:pPr>
        <w:pBdr>
          <w:top w:val="nil"/>
          <w:left w:val="nil"/>
          <w:bottom w:val="nil"/>
          <w:right w:val="nil"/>
          <w:between w:val="nil"/>
        </w:pBdr>
        <w:spacing w:after="160" w:line="360" w:lineRule="auto"/>
        <w:jc w:val="both"/>
        <w:rPr>
          <w:color w:val="000000"/>
        </w:rPr>
      </w:pPr>
      <w:r>
        <w:rPr>
          <w:rFonts w:ascii="Palatino Linotype" w:eastAsia="Palatino Linotype" w:hAnsi="Palatino Linotype" w:cs="Palatino Linotype"/>
          <w:color w:val="000000"/>
        </w:rPr>
        <w:t xml:space="preserve">Cabe precisar que como contenido y alcance del derecho de Acceso a la Información, como la facultad que tiene toda persona para acceder a la información pública generada, o en poder de toda autoridad, entidad u órgano y organismo públicos </w:t>
      </w:r>
      <w:r>
        <w:rPr>
          <w:rFonts w:ascii="Palatino Linotype" w:eastAsia="Palatino Linotype" w:hAnsi="Palatino Linotype" w:cs="Palatino Linotype"/>
          <w:color w:val="000000"/>
        </w:rPr>
        <w:lastRenderedPageBreak/>
        <w:t>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rsidR="00BD26AA" w:rsidRDefault="001A0B5D">
      <w:pPr>
        <w:pBdr>
          <w:top w:val="nil"/>
          <w:left w:val="nil"/>
          <w:bottom w:val="nil"/>
          <w:right w:val="nil"/>
          <w:between w:val="nil"/>
        </w:pBd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omite mencionar que de obrar en sus archivos los informes detallados solicitados, deberá observar para su entrega las mismas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el informe detallado se encuentran en trámite o concluidos, es decir que ya causaron estado, son públicos o reservados, por lo que, se procede a revisar cada supuesto.</w:t>
      </w:r>
    </w:p>
    <w:p w:rsidR="00BD26AA" w:rsidRDefault="001A0B5D">
      <w:pPr>
        <w:numPr>
          <w:ilvl w:val="0"/>
          <w:numId w:val="14"/>
        </w:numPr>
        <w:pBdr>
          <w:top w:val="nil"/>
          <w:left w:val="nil"/>
          <w:bottom w:val="nil"/>
          <w:right w:val="nil"/>
          <w:between w:val="nil"/>
        </w:pBdr>
        <w:spacing w:before="240" w:after="240" w:line="360" w:lineRule="auto"/>
        <w:ind w:left="0" w:right="49" w:hanging="284"/>
        <w:jc w:val="both"/>
        <w:rPr>
          <w:rFonts w:ascii="Palatino Linotype" w:eastAsia="Palatino Linotype" w:hAnsi="Palatino Linotype" w:cs="Palatino Linotype"/>
        </w:rPr>
      </w:pPr>
      <w:r>
        <w:rPr>
          <w:rFonts w:ascii="Palatino Linotype" w:eastAsia="Palatino Linotype" w:hAnsi="Palatino Linotype" w:cs="Palatino Linotype"/>
          <w:b/>
        </w:rPr>
        <w:t xml:space="preserve">Procedimiento administrativo de responsabilidades por faltas no graves en trámite o concluidos sin importar si fue absolutorio o condenatorio.  </w:t>
      </w:r>
    </w:p>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como se observa:</w:t>
      </w:r>
    </w:p>
    <w:p w:rsidR="00BD26AA" w:rsidRDefault="00BD26AA">
      <w:pPr>
        <w:spacing w:before="240" w:after="240" w:line="360" w:lineRule="auto"/>
        <w:ind w:right="49"/>
        <w:jc w:val="both"/>
        <w:rPr>
          <w:rFonts w:ascii="Palatino Linotype" w:eastAsia="Palatino Linotype" w:hAnsi="Palatino Linotype" w:cs="Palatino Linotype"/>
        </w:rPr>
      </w:pPr>
    </w:p>
    <w:p w:rsidR="00BD26AA" w:rsidRDefault="001A0B5D">
      <w:pPr>
        <w:spacing w:before="240" w:after="24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D26AA" w:rsidRDefault="001A0B5D">
      <w:pPr>
        <w:spacing w:before="240" w:after="24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spacing w:before="240" w:after="24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XXII. </w:t>
      </w:r>
      <w:r>
        <w:rPr>
          <w:rFonts w:ascii="Palatino Linotype" w:eastAsia="Palatino Linotype" w:hAnsi="Palatino Linotype" w:cs="Palatino Linotype"/>
          <w:b/>
          <w:i/>
          <w:sz w:val="22"/>
          <w:szCs w:val="22"/>
        </w:rPr>
        <w:t>El listado de Servidores Públicos con sanciones administrativas definitivas, especificando la causa de sanción y la disposición;" (Sic) (Énfasis añadido)</w:t>
      </w:r>
    </w:p>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w:t>
      </w:r>
      <w:r>
        <w:rPr>
          <w:rFonts w:ascii="Palatino Linotype" w:eastAsia="Palatino Linotype" w:hAnsi="Palatino Linotype" w:cs="Palatino Linotype"/>
          <w:b/>
          <w:u w:val="single"/>
        </w:rPr>
        <w:t>sólo pueden ser dadas a conocer las responsabilidades administrativas</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por faltas graves</w:t>
      </w:r>
      <w:r>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Pr>
          <w:rFonts w:ascii="Palatino Linotype" w:eastAsia="Palatino Linotype" w:hAnsi="Palatino Linotype" w:cs="Palatino Linotype"/>
          <w:b/>
          <w:u w:val="single"/>
        </w:rPr>
        <w:t>las sanciones no graves no serán públicas</w:t>
      </w:r>
      <w:r>
        <w:rPr>
          <w:rFonts w:ascii="Palatino Linotype" w:eastAsia="Palatino Linotype" w:hAnsi="Palatino Linotype" w:cs="Palatino Linotype"/>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rsidR="00BD26AA" w:rsidRDefault="001A0B5D">
      <w:pPr>
        <w:spacing w:before="240" w:after="24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53. Las sanciones impuestas por faltas administrativas graves serán del conocimiento público </w:t>
      </w:r>
      <w:r>
        <w:rPr>
          <w:rFonts w:ascii="Palatino Linotype" w:eastAsia="Palatino Linotype" w:hAnsi="Palatino Linotype" w:cs="Palatino Linotype"/>
          <w:b/>
          <w:i/>
          <w:sz w:val="22"/>
          <w:szCs w:val="22"/>
          <w:u w:val="single"/>
        </w:rPr>
        <w:t>cuando éstas contengan impedimentos o inhabilitaciones</w:t>
      </w:r>
      <w:r>
        <w:rPr>
          <w:rFonts w:ascii="Palatino Linotype" w:eastAsia="Palatino Linotype" w:hAnsi="Palatino Linotype" w:cs="Palatino Linotype"/>
          <w:b/>
          <w:i/>
          <w:sz w:val="22"/>
          <w:szCs w:val="22"/>
        </w:rPr>
        <w:t xml:space="preserve"> para ser contratados como servidores públicos o como prestadores de servicios o contratistas del sector público, en términos de </w:t>
      </w:r>
      <w:r>
        <w:rPr>
          <w:rFonts w:ascii="Palatino Linotype" w:eastAsia="Palatino Linotype" w:hAnsi="Palatino Linotype" w:cs="Palatino Linotype"/>
          <w:b/>
          <w:i/>
          <w:sz w:val="22"/>
          <w:szCs w:val="22"/>
        </w:rPr>
        <w:lastRenderedPageBreak/>
        <w:t>la Ley de Responsabilidades Administrativas del Estado de México y Municipios.</w:t>
      </w:r>
    </w:p>
    <w:p w:rsidR="00BD26AA" w:rsidRDefault="00BD26AA">
      <w:pPr>
        <w:spacing w:before="240" w:after="240"/>
        <w:ind w:left="851" w:right="822"/>
        <w:jc w:val="both"/>
        <w:rPr>
          <w:rFonts w:ascii="Palatino Linotype" w:eastAsia="Palatino Linotype" w:hAnsi="Palatino Linotype" w:cs="Palatino Linotype"/>
          <w:i/>
          <w:sz w:val="22"/>
          <w:szCs w:val="22"/>
        </w:rPr>
      </w:pPr>
    </w:p>
    <w:p w:rsidR="00BD26AA" w:rsidRDefault="001A0B5D">
      <w:pPr>
        <w:spacing w:before="240" w:after="24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registros de </w:t>
      </w:r>
      <w:r>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Pr>
          <w:rFonts w:ascii="Palatino Linotype" w:eastAsia="Palatino Linotype" w:hAnsi="Palatino Linotype" w:cs="Palatino Linotype"/>
          <w:i/>
          <w:sz w:val="22"/>
          <w:szCs w:val="22"/>
        </w:rPr>
        <w:t>” (Sic) (Énfasis añadido)</w:t>
      </w:r>
    </w:p>
    <w:p w:rsidR="00BD26AA" w:rsidRDefault="001A0B5D">
      <w:pPr>
        <w:spacing w:before="240" w:after="24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En ese sentido es importante, referir que la Ley de Responsabilidades Administrativas del Estado de México y Municipios, señala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Pr>
          <w:rFonts w:ascii="Palatino Linotype" w:eastAsia="Palatino Linotype" w:hAnsi="Palatino Linotype" w:cs="Palatino Linotype"/>
          <w:i/>
        </w:rPr>
        <w:t>personas físicas, morales, instituciones públicas u otros trabajadores</w:t>
      </w:r>
      <w:r>
        <w:rPr>
          <w:rFonts w:ascii="Palatino Linotype" w:eastAsia="Palatino Linotype" w:hAnsi="Palatino Linotype" w:cs="Palatino Linotype"/>
        </w:rPr>
        <w:t>), ni haber un detrimento en el erario.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Así, se puede advertir que dichas faltas, no tienen una trascendencia social, </w:t>
      </w:r>
      <w:r>
        <w:rPr>
          <w:rFonts w:ascii="Palatino Linotype" w:eastAsia="Palatino Linotype" w:hAnsi="Palatino Linotype" w:cs="Palatino Linotype"/>
        </w:rPr>
        <w:t>pues no existe un daño externo, sino que únicamente le atañe al servidor público en cuestión.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Pr>
          <w:rFonts w:ascii="Palatino Linotype" w:eastAsia="Palatino Linotype" w:hAnsi="Palatino Linotype" w:cs="Palatino Linotype"/>
          <w:b/>
        </w:rPr>
        <w:t>honor, intimidad y buena imagen</w:t>
      </w:r>
      <w:r>
        <w:rPr>
          <w:rFonts w:ascii="Palatino Linotype" w:eastAsia="Palatino Linotype" w:hAnsi="Palatino Linotype" w:cs="Palatino Linotype"/>
        </w:rPr>
        <w:t>, pues como se precisó la afectación es para el propio servidor público, situación que no afecta a terceros.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cual,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Pr>
          <w:rFonts w:ascii="Palatino Linotype" w:eastAsia="Palatino Linotype" w:hAnsi="Palatino Linotype" w:cs="Palatino Linotype"/>
          <w:i/>
        </w:rPr>
        <w:t>a priori</w:t>
      </w:r>
      <w:r>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w:t>
      </w:r>
      <w:r>
        <w:rPr>
          <w:rFonts w:ascii="Palatino Linotype" w:eastAsia="Palatino Linotype" w:hAnsi="Palatino Linotype" w:cs="Palatino Linotype"/>
          <w:b/>
        </w:rPr>
        <w:t>lo cual daña su vida privada y profesional,</w:t>
      </w:r>
      <w:r>
        <w:rPr>
          <w:rFonts w:ascii="Palatino Linotype" w:eastAsia="Palatino Linotype" w:hAnsi="Palatino Linotype" w:cs="Palatino Linotype"/>
        </w:rPr>
        <w:t xml:space="preserve"> mismas que forman parte de su intimidad; por lo que se concluye que dicha información, en caso de que existiera, tiene el carácter de confidencial.</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cual, se considera procedente la clasificación, en términos del artículo 143, fracción I, de la Ley de Transparencia y Acceso a la Información Pública del Estado de México y Municipios, </w:t>
      </w:r>
      <w:r>
        <w:rPr>
          <w:rFonts w:ascii="Palatino Linotype" w:eastAsia="Palatino Linotype" w:hAnsi="Palatino Linotype" w:cs="Palatino Linotype"/>
          <w:b/>
        </w:rPr>
        <w:t>del nombre de los servidores públicos que hayan recibido alguna sanción por falta administrativa no grave</w:t>
      </w:r>
      <w:r>
        <w:rPr>
          <w:rFonts w:ascii="Palatino Linotype" w:eastAsia="Palatino Linotype" w:hAnsi="Palatino Linotype" w:cs="Palatino Linotype"/>
        </w:rPr>
        <w:t>.</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conforme a los preceptos legales antes citados los procedimientos que derivaron en sanciones administrativas no graves concluidos de manera </w:t>
      </w:r>
      <w:r>
        <w:rPr>
          <w:rFonts w:ascii="Palatino Linotype" w:eastAsia="Palatino Linotype" w:hAnsi="Palatino Linotype" w:cs="Palatino Linotype"/>
        </w:rPr>
        <w:lastRenderedPageBreak/>
        <w:t>absolutoria o condenatoria, no serán de acceso público, por lo que procede su entrega en versión pública, clasificando como información confidencial el nombre, cargo, y en su caso la sanción que se hubiese impuesto, para lo cual deberá ser emitido por el Comité de Transparencia del Sujeto Obligado, conforme a lo establecido en el considerando quinto.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el caso de que durante los años 2019, 2020 y del 1 de enero al once de agosto de 2021, se hayan emitido acuerdos en procedimientos administrativos por faltas no graves que se encuentren en tramité, los mismos deberán clasificarse como reservados, para lo cual el Sujeto Obligado deberá emitir el Acuerdo de Comité de Transparencia debidamente fundado y motivado, observando las formalidades establecidas en la normatividad aplicable.</w:t>
      </w:r>
    </w:p>
    <w:p w:rsidR="00BD26AA" w:rsidRDefault="001A0B5D">
      <w:pPr>
        <w:numPr>
          <w:ilvl w:val="0"/>
          <w:numId w:val="11"/>
        </w:numPr>
        <w:spacing w:before="240" w:line="360" w:lineRule="auto"/>
        <w:ind w:left="0" w:right="49" w:hanging="142"/>
        <w:jc w:val="both"/>
        <w:rPr>
          <w:rFonts w:ascii="Palatino Linotype" w:eastAsia="Palatino Linotype" w:hAnsi="Palatino Linotype" w:cs="Palatino Linotype"/>
          <w:b/>
        </w:rPr>
      </w:pPr>
      <w:r>
        <w:rPr>
          <w:rFonts w:ascii="Palatino Linotype" w:eastAsia="Palatino Linotype" w:hAnsi="Palatino Linotype" w:cs="Palatino Linotype"/>
          <w:b/>
        </w:rPr>
        <w:t>De los procedimientos sobre faltas administrativas graves que se encuentren en trámite.</w:t>
      </w:r>
    </w:p>
    <w:p w:rsidR="00BD26AA" w:rsidRDefault="001A0B5D">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Suprema Corte de Justicia de la Nación resolvió en la contradicción de tesis 200/2013 que en los procedimientos de responsabilidad administrativa es aplicable </w:t>
      </w:r>
      <w:r>
        <w:rPr>
          <w:rFonts w:ascii="Palatino Linotype" w:eastAsia="Palatino Linotype" w:hAnsi="Palatino Linotype" w:cs="Palatino Linotype"/>
        </w:rPr>
        <w:lastRenderedPageBreak/>
        <w:t>el principio de presunción de inocencia con sus respectivos matices. En la resolución son de interés los siguientes argumentos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Se sigue que, el principio de presunción de inocencia tiene tres significados garantistas que en forma breve pueden enunciarse de la siguiente forma: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Primero. Como una regla probatoria, que impone la carga de la prueba para quien acusa y, por ende, la absolución en caso de duda.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Segundo. Como una regla de tratamiento del acusado, que excluye o restringe al máximo la limitación de sus derechos fundamentales, sobre todo los que inciden en su libertad personal, con motivo del proceso que se instaura en su contra.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Tercero. Como una regla de juicio, que ordena a los jueces la absolución de los inculpados cuando durante el proceso no se aportaron pruebas de cargo suficientes.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vista de lo anterior, este Instituto estima que en el derecho disciplinario que se sigue ante el órgano contralor del Municipio a los servidores públicos en los casos que se presenta una denuncia, es aplicable la regla garantista de presunción de inocencia.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todo servidor público en su carácter de -presunto infractor- tiene el derecho, como regla de tratamiento en el proceso, a que se le trate en carácter de inocente hasta que no se emita una resolución firme.</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Pr>
          <w:rFonts w:ascii="Palatino Linotype" w:eastAsia="Palatino Linotype" w:hAnsi="Palatino Linotype" w:cs="Palatino Linotype"/>
          <w:i/>
          <w:vertAlign w:val="superscript"/>
        </w:rPr>
        <w:footnoteReference w:id="4"/>
      </w:r>
      <w:r>
        <w:rPr>
          <w:rFonts w:ascii="Palatino Linotype" w:eastAsia="Palatino Linotype" w:hAnsi="Palatino Linotype" w:cs="Palatino Linotype"/>
        </w:rPr>
        <w:t xml:space="preserve">, es decir, su incidencia tiene implicaciones que pudieran </w:t>
      </w:r>
      <w:r>
        <w:rPr>
          <w:rFonts w:ascii="Palatino Linotype" w:eastAsia="Palatino Linotype" w:hAnsi="Palatino Linotype" w:cs="Palatino Linotype"/>
        </w:rPr>
        <w:lastRenderedPageBreak/>
        <w:t xml:space="preserve">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en la materia, debiendo llevar a cabo el procedimiento establecido en el Considerando siguiente, a fin poner a disposición de la parte recurrente el Acta del Comité de Transparencia que se elabore para tal efecto, debiendo elaborar la prueba de daño correspondiente. </w:t>
      </w:r>
    </w:p>
    <w:p w:rsidR="00BD26AA" w:rsidRDefault="001A0B5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140. El acceso a la información pública será restringido excepcionalmente, cuando por razones de interés público, ésta sea clasificada como reservada, conforme a los criterios siguientes:</w:t>
      </w:r>
    </w:p>
    <w:p w:rsidR="00BD26AA" w:rsidRDefault="001A0B5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(Sic) </w:t>
      </w:r>
    </w:p>
    <w:p w:rsidR="00BD26AA" w:rsidRDefault="001A0B5D">
      <w:pPr>
        <w:spacing w:before="240" w:after="24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Dichos argumentos, que se formulan por este Órgano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necesario tomar en cuenta el derecho al buen nombre y a la intimidad porque se considera que, hasta en tanto no exista una resolución firme, la publicación de la información solicitada afectaría la reputación de una persona.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BD26AA" w:rsidRDefault="001A0B5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es de importante relevancia hacer del conocimiento del Sujeto Obligado que la información con la que cuente respecto de expedientes de </w:t>
      </w:r>
      <w:r>
        <w:rPr>
          <w:rFonts w:ascii="Palatino Linotype" w:eastAsia="Palatino Linotype" w:hAnsi="Palatino Linotype" w:cs="Palatino Linotype"/>
        </w:rPr>
        <w:lastRenderedPageBreak/>
        <w:t>procedimientos administrativos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para dar seguridad jurídica al solicitante que por alguna excepción establecida en ley no es posible acceder temporalmente a la información referida anteriormente, para así no dejar en estado de indefensión y exista certeza jurídica de lo expuesto por el Sujeto Obligado. </w:t>
      </w:r>
    </w:p>
    <w:p w:rsidR="00BD26AA" w:rsidRDefault="00BD26AA">
      <w:pPr>
        <w:spacing w:line="360" w:lineRule="auto"/>
        <w:ind w:right="49"/>
        <w:jc w:val="both"/>
        <w:rPr>
          <w:rFonts w:ascii="Palatino Linotype" w:eastAsia="Palatino Linotype" w:hAnsi="Palatino Linotype" w:cs="Palatino Linotype"/>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XXIV. Información reservada: </w:t>
      </w:r>
      <w:r>
        <w:rPr>
          <w:rFonts w:ascii="Palatino Linotype" w:eastAsia="Palatino Linotype" w:hAnsi="Palatino Linotype" w:cs="Palatino Linotype"/>
          <w:i/>
          <w:sz w:val="22"/>
          <w:szCs w:val="22"/>
        </w:rPr>
        <w:t>La clasificada con este carácter de manera temporal por las disposiciones de esta Ley, cuya divulgación puede causar daño en términos de lo establecido por esta Ley;</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122. </w:t>
      </w:r>
      <w:r>
        <w:rPr>
          <w:rFonts w:ascii="Palatino Linotype" w:eastAsia="Palatino Linotype" w:hAnsi="Palatino Linotype" w:cs="Palatino Linotype"/>
          <w:b/>
          <w:i/>
          <w:sz w:val="22"/>
          <w:szCs w:val="22"/>
        </w:rPr>
        <w:t>La clasificación es el proceso mediante el cual el Sujeto Obligado determina que la información en su poder actualiza alguno de los supuestos de reserva</w:t>
      </w:r>
      <w:r>
        <w:rPr>
          <w:rFonts w:ascii="Palatino Linotype" w:eastAsia="Palatino Linotype" w:hAnsi="Palatino Linotype" w:cs="Palatino Linotype"/>
          <w:i/>
          <w:sz w:val="22"/>
          <w:szCs w:val="22"/>
        </w:rPr>
        <w:t xml:space="preserve"> o confidencialidad, de conformidad con lo dispuesto en el presente título.</w:t>
      </w:r>
    </w:p>
    <w:p w:rsidR="00BD26AA" w:rsidRDefault="00BD26AA">
      <w:pPr>
        <w:ind w:left="851" w:right="822"/>
        <w:jc w:val="both"/>
        <w:rPr>
          <w:rFonts w:ascii="Palatino Linotype" w:eastAsia="Palatino Linotype" w:hAnsi="Palatino Linotype" w:cs="Palatino Linotype"/>
          <w:i/>
          <w:sz w:val="22"/>
          <w:szCs w:val="22"/>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BD26AA" w:rsidRDefault="00BD26AA">
      <w:pPr>
        <w:ind w:left="851" w:right="822"/>
        <w:jc w:val="both"/>
        <w:rPr>
          <w:rFonts w:ascii="Palatino Linotype" w:eastAsia="Palatino Linotype" w:hAnsi="Palatino Linotype" w:cs="Palatino Linotype"/>
          <w:i/>
          <w:sz w:val="22"/>
          <w:szCs w:val="22"/>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BD26AA" w:rsidRDefault="00BD26AA">
      <w:pPr>
        <w:ind w:left="851" w:right="822"/>
        <w:jc w:val="both"/>
        <w:rPr>
          <w:rFonts w:ascii="Palatino Linotype" w:eastAsia="Palatino Linotype" w:hAnsi="Palatino Linotype" w:cs="Palatino Linotype"/>
          <w:b/>
          <w:i/>
          <w:sz w:val="22"/>
          <w:szCs w:val="22"/>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125. La información clasificada como reservada, de acuerdo a lo establecido en esta Ley podrá permanecer con tal carácter hasta por un periodo de cinco años, </w:t>
      </w:r>
      <w:r>
        <w:rPr>
          <w:rFonts w:ascii="Palatino Linotype" w:eastAsia="Palatino Linotype" w:hAnsi="Palatino Linotype" w:cs="Palatino Linotype"/>
          <w:i/>
          <w:sz w:val="22"/>
          <w:szCs w:val="22"/>
        </w:rPr>
        <w:t>contados a partir de su clasificación, salvo que antes del cumplimiento del periodo de restricción, dejaran de existir los motivos de su reserva.</w:t>
      </w:r>
    </w:p>
    <w:p w:rsidR="00BD26AA" w:rsidRDefault="00BD26AA">
      <w:pPr>
        <w:ind w:left="851" w:right="822"/>
        <w:jc w:val="both"/>
        <w:rPr>
          <w:rFonts w:ascii="Palatino Linotype" w:eastAsia="Palatino Linotype" w:hAnsi="Palatino Linotype" w:cs="Palatino Linotype"/>
          <w:i/>
          <w:sz w:val="22"/>
          <w:szCs w:val="22"/>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D26AA" w:rsidRDefault="00BD26AA">
      <w:pPr>
        <w:ind w:left="851" w:right="822"/>
        <w:jc w:val="both"/>
        <w:rPr>
          <w:rFonts w:ascii="Palatino Linotype" w:eastAsia="Palatino Linotype" w:hAnsi="Palatino Linotype" w:cs="Palatino Linotype"/>
          <w:i/>
          <w:sz w:val="22"/>
          <w:szCs w:val="22"/>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BD26AA" w:rsidRDefault="00BD26AA">
      <w:pPr>
        <w:ind w:left="851" w:right="822"/>
        <w:jc w:val="both"/>
        <w:rPr>
          <w:rFonts w:ascii="Palatino Linotype" w:eastAsia="Palatino Linotype" w:hAnsi="Palatino Linotype" w:cs="Palatino Linotype"/>
          <w:i/>
          <w:sz w:val="22"/>
          <w:szCs w:val="22"/>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128. En los casos en que se niegue el acceso a la información, por actualizarse alguno de los supuestos de clasificación, el Comité de Transparencia deberá confirmar, modificar o revocar la decisión. </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Para motivar la clasificación de la información y la ampliación del plazo de reserva, </w:t>
      </w:r>
      <w:r>
        <w:rPr>
          <w:rFonts w:ascii="Palatino Linotype" w:eastAsia="Palatino Linotype" w:hAnsi="Palatino Linotype" w:cs="Palatino Linotype"/>
          <w:b/>
          <w:i/>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aquélla información que actualice los supuestos de clasificación, deberá señalarse el plazo al que estará sujeto la reserva.</w:t>
      </w:r>
    </w:p>
    <w:p w:rsidR="00BD26AA" w:rsidRDefault="00BD26AA">
      <w:pPr>
        <w:ind w:left="851" w:right="822"/>
        <w:jc w:val="both"/>
        <w:rPr>
          <w:rFonts w:ascii="Palatino Linotype" w:eastAsia="Palatino Linotype" w:hAnsi="Palatino Linotype" w:cs="Palatino Linotype"/>
          <w:i/>
          <w:sz w:val="22"/>
          <w:szCs w:val="22"/>
        </w:rPr>
      </w:pPr>
    </w:p>
    <w:p w:rsidR="00BD26AA" w:rsidRDefault="001A0B5D">
      <w:pPr>
        <w:ind w:left="851" w:right="82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Artículo 129. </w:t>
      </w:r>
      <w:r>
        <w:rPr>
          <w:rFonts w:ascii="Palatino Linotype" w:eastAsia="Palatino Linotype" w:hAnsi="Palatino Linotype" w:cs="Palatino Linotype"/>
          <w:b/>
          <w:i/>
          <w:sz w:val="22"/>
          <w:szCs w:val="22"/>
        </w:rPr>
        <w:t>En la aplicación de la prueba de daño, el Sujeto Obligado deberá precisar las razones objetivas por las que la apertura de la información generaría una afectación, justificando que:</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divulgación de la información representa un riesgo real, demostrable e identificable del perjuicio significativo al interés público o a la seguridad pública;</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El riesgo de perjuicio que supondría la divulgación supera el interés público general de que se difunda; y</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La limitación se adecua al principio de proporcionalidad y representa el medio menos restrictivo disponible representa el medio menos restrictivo disponible para evitar el perjuicio.</w:t>
      </w:r>
    </w:p>
    <w:p w:rsidR="00BD26AA" w:rsidRDefault="00BD26AA">
      <w:pPr>
        <w:ind w:left="851" w:right="822"/>
        <w:jc w:val="both"/>
        <w:rPr>
          <w:rFonts w:ascii="Palatino Linotype" w:eastAsia="Palatino Linotype" w:hAnsi="Palatino Linotype" w:cs="Palatino Linotype"/>
          <w:b/>
          <w:i/>
          <w:sz w:val="22"/>
          <w:szCs w:val="22"/>
          <w:u w:val="single"/>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130. Los sujetos obligados deberán aplicar, de manera restrictiva y limitada, las excepciones al derecho de acceso a la información y sólo podrán invocarlas cuando acrediten su procedencia</w:t>
      </w:r>
      <w:r>
        <w:rPr>
          <w:rFonts w:ascii="Palatino Linotype" w:eastAsia="Palatino Linotype" w:hAnsi="Palatino Linotype" w:cs="Palatino Linotype"/>
          <w:i/>
          <w:sz w:val="22"/>
          <w:szCs w:val="22"/>
        </w:rPr>
        <w:t>, sin ampliar las excepciones o supuestos de reserva o confidencialidad previstos en la Ley General y la presente Ley, aduciendo analogía o mayoría de razón.</w:t>
      </w:r>
    </w:p>
    <w:p w:rsidR="00BD26AA" w:rsidRDefault="00BD26AA">
      <w:pPr>
        <w:ind w:left="851" w:right="822"/>
        <w:jc w:val="both"/>
        <w:rPr>
          <w:rFonts w:ascii="Palatino Linotype" w:eastAsia="Palatino Linotype" w:hAnsi="Palatino Linotype" w:cs="Palatino Linotype"/>
          <w:b/>
          <w:i/>
          <w:sz w:val="22"/>
          <w:szCs w:val="22"/>
        </w:rPr>
      </w:pP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140. El acceso a la información pública será restringido excepcionalmente, cuando por razones de interés público, ésta sea clasificada como reservada, conforme a los criterios siguientes:</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(Sic)</w:t>
      </w:r>
    </w:p>
    <w:p w:rsidR="00BD26AA" w:rsidRDefault="00BD26AA">
      <w:pPr>
        <w:spacing w:line="360" w:lineRule="auto"/>
        <w:ind w:right="49"/>
        <w:jc w:val="both"/>
        <w:rPr>
          <w:rFonts w:ascii="Palatino Linotype" w:eastAsia="Palatino Linotype" w:hAnsi="Palatino Linotype" w:cs="Palatino Linotype"/>
          <w:i/>
        </w:rPr>
      </w:pPr>
    </w:p>
    <w:p w:rsidR="00BD26AA" w:rsidRDefault="001A0B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de los artículos citados, se advierte que el Sujeto Obligado debe realizar la debida reserva de la información por seguir en trámite el </w:t>
      </w:r>
      <w:r>
        <w:rPr>
          <w:rFonts w:ascii="Palatino Linotype" w:eastAsia="Palatino Linotype" w:hAnsi="Palatino Linotype" w:cs="Palatino Linotype"/>
        </w:rPr>
        <w:lastRenderedPageBreak/>
        <w:t xml:space="preserve">procedimiento aludido y de aquellas que no son graves, siguiendo los requisitos expuestos: </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divulgación de la información representa un riesgo real, demostrable e identificable del perjuicio significativo al interés público o a la seguridad pública;</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riesgo de perjuicio que supondría la divulgación supera el interés público general de que se difunda; y</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limitación se adecua al principio de proporcionalidad y representa el medio menos restrictivo disponible representa el medio menos restrictivo disponible para evitar el perjuicio.”(Sic)</w:t>
      </w:r>
    </w:p>
    <w:p w:rsidR="00BD26AA" w:rsidRDefault="00BD26AA">
      <w:pPr>
        <w:spacing w:line="360" w:lineRule="auto"/>
        <w:ind w:left="851" w:right="822"/>
        <w:jc w:val="both"/>
        <w:rPr>
          <w:rFonts w:ascii="Palatino Linotype" w:eastAsia="Palatino Linotype" w:hAnsi="Palatino Linotype" w:cs="Palatino Linotype"/>
          <w:b/>
          <w:i/>
          <w:sz w:val="22"/>
          <w:szCs w:val="22"/>
        </w:rPr>
      </w:pPr>
    </w:p>
    <w:p w:rsidR="00BD26AA" w:rsidRDefault="001A0B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BD26AA" w:rsidRDefault="00BD26AA">
      <w:pPr>
        <w:spacing w:line="360" w:lineRule="auto"/>
        <w:ind w:right="49"/>
        <w:jc w:val="both"/>
        <w:rPr>
          <w:rFonts w:ascii="Palatino Linotype" w:eastAsia="Palatino Linotype" w:hAnsi="Palatino Linotype" w:cs="Palatino Linotype"/>
        </w:rPr>
      </w:pP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contenido formal de la garantía de legalidad prevista en el artículo </w:t>
      </w:r>
      <w:hyperlink r:id="rId13">
        <w:r>
          <w:rPr>
            <w:rFonts w:ascii="Palatino Linotype" w:eastAsia="Palatino Linotype" w:hAnsi="Palatino Linotype" w:cs="Palatino Linotype"/>
            <w:i/>
            <w:sz w:val="22"/>
            <w:szCs w:val="22"/>
            <w:u w:val="single"/>
          </w:rPr>
          <w:t>16 constitucional</w:t>
        </w:r>
      </w:hyperlink>
      <w:r>
        <w:rPr>
          <w:rFonts w:ascii="Palatino Linotype" w:eastAsia="Palatino Linotype" w:hAnsi="Palatino Linotype" w:cs="Palatino Linotype"/>
          <w:i/>
          <w:sz w:val="22"/>
          <w:szCs w:val="22"/>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w:t>
      </w:r>
      <w:r>
        <w:rPr>
          <w:rFonts w:ascii="Palatino Linotype" w:eastAsia="Palatino Linotype" w:hAnsi="Palatino Linotype" w:cs="Palatino Linotype"/>
          <w:i/>
          <w:sz w:val="22"/>
          <w:szCs w:val="22"/>
        </w:rPr>
        <w:lastRenderedPageBreak/>
        <w:t>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BD26AA" w:rsidRDefault="00BD26AA">
      <w:pPr>
        <w:spacing w:line="360" w:lineRule="auto"/>
        <w:ind w:right="49"/>
        <w:jc w:val="both"/>
        <w:rPr>
          <w:rFonts w:ascii="Palatino Linotype" w:eastAsia="Palatino Linotype" w:hAnsi="Palatino Linotype" w:cs="Palatino Linotype"/>
          <w:i/>
        </w:rPr>
      </w:pPr>
    </w:p>
    <w:p w:rsidR="00BD26AA" w:rsidRDefault="001A0B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Debiendo argumentar el Sujeto Obligado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rsidR="00BD26AA" w:rsidRDefault="00BD26AA">
      <w:pPr>
        <w:spacing w:line="360" w:lineRule="auto"/>
        <w:ind w:right="49"/>
        <w:jc w:val="both"/>
        <w:rPr>
          <w:rFonts w:ascii="Palatino Linotype" w:eastAsia="Palatino Linotype" w:hAnsi="Palatino Linotype" w:cs="Palatino Linotype"/>
        </w:rPr>
      </w:pPr>
    </w:p>
    <w:p w:rsidR="00BD26AA" w:rsidRDefault="001A0B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rsidR="00BD26AA" w:rsidRDefault="00BD26AA">
      <w:pPr>
        <w:spacing w:line="360" w:lineRule="auto"/>
        <w:ind w:right="49"/>
        <w:jc w:val="both"/>
        <w:rPr>
          <w:rFonts w:ascii="Palatino Linotype" w:eastAsia="Palatino Linotype" w:hAnsi="Palatino Linotype" w:cs="Palatino Linotype"/>
        </w:rPr>
      </w:pPr>
    </w:p>
    <w:p w:rsidR="00BD26AA" w:rsidRDefault="001A0B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en los Lineamientos Generales en Materia de Clasificación y Desclasificación de la Información, así como para la elaboración de versiones públicas, se establece lo siguiente:</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Vigésimo octavo.</w:t>
      </w:r>
      <w:r>
        <w:rPr>
          <w:rFonts w:ascii="Palatino Linotype" w:eastAsia="Palatino Linotype" w:hAnsi="Palatino Linotype" w:cs="Palatino Linotype"/>
          <w:i/>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BD26AA" w:rsidRDefault="00BD26AA">
      <w:pPr>
        <w:ind w:left="851" w:right="822"/>
        <w:jc w:val="both"/>
        <w:rPr>
          <w:rFonts w:ascii="Palatino Linotype" w:eastAsia="Palatino Linotype" w:hAnsi="Palatino Linotype" w:cs="Palatino Linotype"/>
          <w:i/>
          <w:sz w:val="22"/>
          <w:szCs w:val="22"/>
        </w:rPr>
      </w:pP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existencia de un procedimiento de responsabilidad administrativa en trámite, y</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Que la información se refiera a actuaciones, diligencias y constancias propias del procedimiento de responsabilidad…” (Sic)</w:t>
      </w:r>
    </w:p>
    <w:p w:rsidR="00BD26AA" w:rsidRDefault="00BD26AA">
      <w:pPr>
        <w:spacing w:line="360" w:lineRule="auto"/>
        <w:ind w:right="49"/>
        <w:jc w:val="both"/>
        <w:rPr>
          <w:rFonts w:ascii="Palatino Linotype" w:eastAsia="Palatino Linotype" w:hAnsi="Palatino Linotype" w:cs="Palatino Linotype"/>
          <w:i/>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al plazo de reserva, el artículo 125 de la Ley de la materia, establece que la información clasificada como reservada según el artículo 140 de la Ley Federal de </w:t>
      </w:r>
      <w:r>
        <w:rPr>
          <w:rFonts w:ascii="Palatino Linotype" w:eastAsia="Palatino Linotype" w:hAnsi="Palatino Linotype" w:cs="Palatino Linotype"/>
        </w:rPr>
        <w:lastRenderedPageBreak/>
        <w:t>Transparencia y Acceso a la Información Pública, podrá permanecer con tal carácter hasta por un periodo de cinco años; por lo que deberá determinar el periodo de reserva, de manera fundada y motivada.</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se considera de suma importancia mencionar que la Ley de Transparencia vigente en el Estado de México establece:</w:t>
      </w:r>
    </w:p>
    <w:p w:rsidR="00BD26AA" w:rsidRDefault="00BD26AA">
      <w:pPr>
        <w:spacing w:line="360" w:lineRule="auto"/>
        <w:jc w:val="both"/>
        <w:rPr>
          <w:rFonts w:ascii="Palatino Linotype" w:eastAsia="Palatino Linotype" w:hAnsi="Palatino Linotype" w:cs="Palatino Linotype"/>
        </w:rPr>
      </w:pPr>
    </w:p>
    <w:p w:rsidR="00BD26AA" w:rsidRDefault="001A0B5D">
      <w:pPr>
        <w:spacing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Bajo ninguna circunstancia podrá invocarse el carácter de reservado cuando</w:t>
      </w:r>
      <w:r>
        <w:rPr>
          <w:rFonts w:ascii="Palatino Linotype" w:eastAsia="Palatino Linotype" w:hAnsi="Palatino Linotype" w:cs="Palatino Linotype"/>
          <w:i/>
          <w:sz w:val="22"/>
          <w:szCs w:val="22"/>
        </w:rPr>
        <w:t>:</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 trate de violaciones graves de derechos humanos</w:t>
      </w:r>
      <w:r>
        <w:rPr>
          <w:rFonts w:ascii="Palatino Linotype" w:eastAsia="Palatino Linotype" w:hAnsi="Palatino Linotype" w:cs="Palatino Linotype"/>
          <w:i/>
          <w:sz w:val="22"/>
          <w:szCs w:val="22"/>
        </w:rPr>
        <w:t>, calificada así por autoridad competente;</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 trate de la investigación de posibles violaciones graves de derechos humanos</w:t>
      </w:r>
      <w:r>
        <w:rPr>
          <w:rFonts w:ascii="Palatino Linotype" w:eastAsia="Palatino Linotype" w:hAnsi="Palatino Linotype" w:cs="Palatino Linotype"/>
          <w:i/>
          <w:sz w:val="22"/>
          <w:szCs w:val="22"/>
        </w:rPr>
        <w:t xml:space="preserve"> aun cuando no exista pronunciamiento previo de autoridad competente, cuando se determine, a partir de criterios cuantitativos y cualitativos la trascendencia social de las violaciones;</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 trate de delitos de lesa humanidad</w:t>
      </w:r>
      <w:r>
        <w:rPr>
          <w:rFonts w:ascii="Palatino Linotype" w:eastAsia="Palatino Linotype" w:hAnsi="Palatino Linotype" w:cs="Palatino Linotype"/>
          <w:i/>
          <w:sz w:val="22"/>
          <w:szCs w:val="22"/>
        </w:rPr>
        <w:t xml:space="preserve"> conforme a los tratados ratificados por el Senado de la República, las resoluciones emitidas por organismos internacionales cuya competencia sea reconocida por el Estado Mexicano, así como en las disposiciones jurídicas aplicables; y</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sz w:val="22"/>
          <w:szCs w:val="22"/>
          <w:u w:val="single"/>
        </w:rPr>
        <w:t>. Se trate de información relacionada con actos de corrupción</w:t>
      </w:r>
      <w:r>
        <w:rPr>
          <w:rFonts w:ascii="Palatino Linotype" w:eastAsia="Palatino Linotype" w:hAnsi="Palatino Linotype" w:cs="Palatino Linotype"/>
          <w:i/>
          <w:sz w:val="22"/>
          <w:szCs w:val="22"/>
        </w:rPr>
        <w:t xml:space="preserve"> de conformidad con las disposiciones jurídicas aplicables.</w:t>
      </w:r>
    </w:p>
    <w:p w:rsidR="00BD26AA" w:rsidRDefault="001A0B5D">
      <w:pP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BD26AA" w:rsidRDefault="001A0B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artículo en estudio, se aprecia claramente en qué supuestos </w:t>
      </w:r>
      <w:r>
        <w:rPr>
          <w:rFonts w:ascii="Palatino Linotype" w:eastAsia="Palatino Linotype" w:hAnsi="Palatino Linotype" w:cs="Palatino Linotype"/>
          <w:b/>
          <w:u w:val="single"/>
        </w:rPr>
        <w:t>no se puede invocar el carácter de reservada,</w:t>
      </w:r>
      <w:r>
        <w:rPr>
          <w:rFonts w:ascii="Palatino Linotype" w:eastAsia="Palatino Linotype" w:hAnsi="Palatino Linotype" w:cs="Palatino Linotype"/>
        </w:rPr>
        <w:t xml:space="preserve"> sin embargo en el presente asunto no se tiene la certeza de que el Sujeto Obligado esté tramitando algún asunto relacionado con los supuestos establecidos en el dispositivo legal en análisis, en virtud de que este órgano Garante </w:t>
      </w:r>
      <w:r>
        <w:rPr>
          <w:rFonts w:ascii="Palatino Linotype" w:eastAsia="Palatino Linotype" w:hAnsi="Palatino Linotype" w:cs="Palatino Linotype"/>
        </w:rPr>
        <w:lastRenderedPageBreak/>
        <w:t xml:space="preserve">no puede calificar al no poseer la información, empero el Sujeto Obligado si estaría en posibilidades de determinarlo, y </w:t>
      </w:r>
      <w:r>
        <w:rPr>
          <w:rFonts w:ascii="Palatino Linotype" w:eastAsia="Palatino Linotype" w:hAnsi="Palatino Linotype" w:cs="Palatino Linotype"/>
          <w:b/>
        </w:rPr>
        <w:t>de ser el caso poner a disposición del recurrente la información en versión pública.</w:t>
      </w:r>
    </w:p>
    <w:p w:rsidR="00BD26AA" w:rsidRDefault="001A0B5D">
      <w:pPr>
        <w:spacing w:before="240" w:after="240" w:line="360" w:lineRule="auto"/>
        <w:jc w:val="both"/>
        <w:rPr>
          <w:rFonts w:ascii="Palatino Linotype" w:eastAsia="Palatino Linotype" w:hAnsi="Palatino Linotype" w:cs="Palatino Linotype"/>
        </w:rPr>
      </w:pPr>
      <w:bookmarkStart w:id="9" w:name="_heading=h.2s8eyo1" w:colFirst="0" w:colLast="0"/>
      <w:bookmarkEnd w:id="9"/>
      <w:r>
        <w:rPr>
          <w:rFonts w:ascii="Palatino Linotype" w:eastAsia="Palatino Linotype" w:hAnsi="Palatino Linotype" w:cs="Palatino Linotype"/>
        </w:rPr>
        <w:t>Por lo que el Sujeto Obligado deberá realizar una búsqueda exhaustiva y razonable de la información requerida por la parte recurrente y, de ser el caso de que se actualice alguno de los supuestos contemplados en el artículo 142 de la Ley de Transparencia y Acceso a la Información del Estado de México y Municipios, deberá entregar a la parte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rsidR="00BD26AA" w:rsidRDefault="001A0B5D">
      <w:pPr>
        <w:numPr>
          <w:ilvl w:val="0"/>
          <w:numId w:val="12"/>
        </w:numPr>
        <w:pBdr>
          <w:top w:val="nil"/>
          <w:left w:val="nil"/>
          <w:bottom w:val="nil"/>
          <w:right w:val="nil"/>
          <w:between w:val="nil"/>
        </w:pBdr>
        <w:spacing w:before="240" w:after="240" w:line="360" w:lineRule="auto"/>
        <w:ind w:left="0" w:right="49" w:hanging="284"/>
        <w:jc w:val="both"/>
        <w:rPr>
          <w:rFonts w:ascii="Palatino Linotype" w:eastAsia="Palatino Linotype" w:hAnsi="Palatino Linotype" w:cs="Palatino Linotype"/>
          <w:b/>
        </w:rPr>
      </w:pPr>
      <w:r>
        <w:rPr>
          <w:rFonts w:ascii="Palatino Linotype" w:eastAsia="Palatino Linotype" w:hAnsi="Palatino Linotype" w:cs="Palatino Linotype"/>
          <w:b/>
        </w:rPr>
        <w:t xml:space="preserve">De los procedimientos sobre faltas administrativas graves concluidos con sanción condenatoria. </w:t>
      </w:r>
    </w:p>
    <w:p w:rsidR="00BD26AA" w:rsidRDefault="001A0B5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Si el o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w:t>
      </w:r>
      <w:r>
        <w:rPr>
          <w:rFonts w:ascii="Palatino Linotype" w:eastAsia="Palatino Linotype" w:hAnsi="Palatino Linotype" w:cs="Palatino Linotype"/>
        </w:rPr>
        <w:lastRenderedPageBreak/>
        <w:t>que se le solicitó, deberá clasificarla por la hipótesis análoga siendo aplicables los numerales de la Ley de la materia, que a la letra esgrimen:</w:t>
      </w:r>
    </w:p>
    <w:p w:rsidR="00BD26AA" w:rsidRDefault="00BD26AA">
      <w:pPr>
        <w:spacing w:before="240" w:line="360" w:lineRule="auto"/>
        <w:ind w:right="49"/>
        <w:jc w:val="both"/>
        <w:rPr>
          <w:rFonts w:ascii="Palatino Linotype" w:eastAsia="Palatino Linotype" w:hAnsi="Palatino Linotype" w:cs="Palatino Linotype"/>
          <w:sz w:val="22"/>
          <w:szCs w:val="22"/>
        </w:rPr>
      </w:pP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3. Para los efectos de la presente Ley se entenderá por:</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Datos personales: La información concerniente a una persona, identificada o identificable según lo dispuesto por la Ley de Protección de Datos Personales del Estado de México;</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122. La clasificación es el proceso mediante el cual el Sujeto Obligado determina que la información en su poder actualiza alguno de los supuestos de reserva o confidencialidad, de conformidad con lo dispuesto en el presente título.</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132. La clasificación de la información se llevará a cabo en el momento en que:</w:t>
      </w:r>
    </w:p>
    <w:p w:rsidR="00BD26AA" w:rsidRDefault="001A0B5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Se generen versiones públicas para dar cumplimiento a las obligaciones de transparencia previstas en esta Ley.</w:t>
      </w:r>
    </w:p>
    <w:p w:rsidR="00BD26AA" w:rsidRDefault="001A0B5D">
      <w:pPr>
        <w:ind w:left="851" w:right="82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Pr>
          <w:rFonts w:ascii="Palatino Linotype" w:eastAsia="Palatino Linotype" w:hAnsi="Palatino Linotype" w:cs="Palatino Linotype"/>
          <w:b/>
          <w:i/>
          <w:sz w:val="22"/>
          <w:szCs w:val="22"/>
          <w:u w:val="single"/>
        </w:rPr>
        <w:t>de manera genérica y fundando y motivando su clasificación.” (Sic)</w:t>
      </w:r>
    </w:p>
    <w:p w:rsidR="00BD26AA" w:rsidRDefault="00BD26AA">
      <w:pPr>
        <w:ind w:left="851" w:right="822"/>
        <w:jc w:val="both"/>
        <w:rPr>
          <w:rFonts w:ascii="Palatino Linotype" w:eastAsia="Palatino Linotype" w:hAnsi="Palatino Linotype" w:cs="Palatino Linotype"/>
          <w:b/>
          <w:i/>
          <w:sz w:val="22"/>
          <w:szCs w:val="22"/>
          <w:u w:val="singl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w:t>
      </w:r>
      <w:r>
        <w:rPr>
          <w:rFonts w:ascii="Palatino Linotype" w:eastAsia="Palatino Linotype" w:hAnsi="Palatino Linotype" w:cs="Palatino Linotype"/>
        </w:rPr>
        <w:lastRenderedPageBreak/>
        <w:t xml:space="preserve">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Efectivamente, cuando se clasifica información como confidencial o reservada </w:t>
      </w:r>
      <w:r>
        <w:rPr>
          <w:rFonts w:ascii="Palatino Linotype" w:eastAsia="Palatino Linotype" w:hAnsi="Palatino Linotype" w:cs="Palatino Linotype"/>
          <w:b/>
        </w:rPr>
        <w:t>es deber someterlo al Comité de Transparencia</w:t>
      </w:r>
      <w:r>
        <w:rPr>
          <w:rFonts w:ascii="Palatino Linotype" w:eastAsia="Palatino Linotype" w:hAnsi="Palatino Linotype" w:cs="Palatino Linotype"/>
        </w:rPr>
        <w:t xml:space="preserve">, quien debe confirmar, modificar o revocar las determinaciones en materia de clasificación de la información que realicen los titulares de las áreas de los sujetos obligados; por lo tanto, la entrega de </w:t>
      </w:r>
      <w:r>
        <w:rPr>
          <w:rFonts w:ascii="Palatino Linotype" w:eastAsia="Palatino Linotype" w:hAnsi="Palatino Linotype" w:cs="Palatino Linotype"/>
        </w:rPr>
        <w:lastRenderedPageBreak/>
        <w:t>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D26AA" w:rsidRDefault="00BD26AA">
      <w:pPr>
        <w:spacing w:line="360" w:lineRule="auto"/>
        <w:jc w:val="both"/>
        <w:rPr>
          <w:rFonts w:ascii="Palatino Linotype" w:eastAsia="Palatino Linotype" w:hAnsi="Palatino Linotype" w:cs="Palatino Linotype"/>
        </w:rPr>
      </w:pPr>
    </w:p>
    <w:p w:rsidR="00BD26AA" w:rsidRDefault="001A0B5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cabe señalar que la mayoría de dichas conductas, se encuentran reguladas en el Título Sexto Delitos por Hechos de Corrupción, del Código Penal del Estado </w:t>
      </w:r>
      <w:r>
        <w:rPr>
          <w:rFonts w:ascii="Palatino Linotype" w:eastAsia="Palatino Linotype" w:hAnsi="Palatino Linotype" w:cs="Palatino Linotype"/>
        </w:rPr>
        <w:lastRenderedPageBreak/>
        <w:t>de México, en donde se prevé como delitos el abuso de autoridad, uso ilícito de atribuciones, ejercicio abusivo de funciones y enriquecimiento ilícito.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w:t>
      </w:r>
      <w:r>
        <w:rPr>
          <w:rFonts w:ascii="Palatino Linotype" w:eastAsia="Palatino Linotype" w:hAnsi="Palatino Linotype" w:cs="Palatino Linotype"/>
        </w:rPr>
        <w:lastRenderedPageBreak/>
        <w:t xml:space="preserve">recurso de revisión, debe aplicar una prueba de interés público con base en elementos de idoneidad, necesidad y proporcionalidad. Para estos efectos, se entenderá por: </w:t>
      </w:r>
    </w:p>
    <w:p w:rsidR="00BD26AA" w:rsidRDefault="001A0B5D">
      <w:pPr>
        <w:numPr>
          <w:ilvl w:val="0"/>
          <w:numId w:val="13"/>
        </w:numPr>
        <w:spacing w:before="240" w:line="360" w:lineRule="auto"/>
        <w:ind w:left="851" w:hanging="426"/>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Idoneidad:</w:t>
      </w:r>
      <w:r>
        <w:rPr>
          <w:rFonts w:ascii="Palatino Linotype" w:eastAsia="Palatino Linotype" w:hAnsi="Palatino Linotype" w:cs="Palatino Linotype"/>
          <w:sz w:val="22"/>
          <w:szCs w:val="22"/>
        </w:rPr>
        <w:t xml:space="preserve"> La legitimidad del derecho adoptado como preferente, que sea el adecuado para el logro de un fin constitucionalmente válido o apto para conseguir el fin pretendido;</w:t>
      </w:r>
    </w:p>
    <w:p w:rsidR="00BD26AA" w:rsidRDefault="001A0B5D">
      <w:pPr>
        <w:numPr>
          <w:ilvl w:val="0"/>
          <w:numId w:val="13"/>
        </w:numPr>
        <w:spacing w:line="360" w:lineRule="auto"/>
        <w:ind w:left="851" w:hanging="426"/>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Necesidad:</w:t>
      </w:r>
      <w:r>
        <w:rPr>
          <w:rFonts w:ascii="Palatino Linotype" w:eastAsia="Palatino Linotype" w:hAnsi="Palatino Linotype" w:cs="Palatino Linotype"/>
          <w:sz w:val="22"/>
          <w:szCs w:val="22"/>
        </w:rPr>
        <w:t xml:space="preserve"> La falta de un medio alternativo menos lesivo a la apertura de la información, para satisfacer el interés público, y</w:t>
      </w:r>
    </w:p>
    <w:p w:rsidR="00BD26AA" w:rsidRDefault="001A0B5D">
      <w:pPr>
        <w:numPr>
          <w:ilvl w:val="0"/>
          <w:numId w:val="13"/>
        </w:numPr>
        <w:spacing w:line="360" w:lineRule="auto"/>
        <w:ind w:left="851" w:hanging="426"/>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Proporcionalidad:</w:t>
      </w:r>
      <w:r>
        <w:rPr>
          <w:rFonts w:ascii="Palatino Linotype" w:eastAsia="Palatino Linotype" w:hAnsi="Palatino Linotype" w:cs="Palatino Linotype"/>
          <w:sz w:val="22"/>
          <w:szCs w:val="22"/>
        </w:rPr>
        <w:t xml:space="preserve"> El equilibrio entre perjuicio y beneficio a favor del interés público, a fin de que la decisión tomada represente un beneficio mayor al perjuicio que podría causar a la población.</w:t>
      </w:r>
    </w:p>
    <w:p w:rsidR="00BD26AA" w:rsidRDefault="00BD26AA">
      <w:pPr>
        <w:spacing w:line="360" w:lineRule="auto"/>
        <w:ind w:left="851"/>
        <w:jc w:val="both"/>
        <w:rPr>
          <w:rFonts w:ascii="Palatino Linotype" w:eastAsia="Palatino Linotype" w:hAnsi="Palatino Linotype" w:cs="Palatino Linotype"/>
          <w:sz w:val="22"/>
          <w:szCs w:val="22"/>
        </w:rPr>
      </w:pPr>
    </w:p>
    <w:p w:rsidR="00BD26AA" w:rsidRDefault="001A0B5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resulta procedente analizar cada uno de los elementos referidos, partiendo de que, en el caso concreto, se estima como preferente el derecho de acceso a la información, bajo las consideraciones que se verterán a continuación.</w:t>
      </w:r>
    </w:p>
    <w:p w:rsidR="00BD26AA" w:rsidRDefault="001A0B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Idoneidad</w:t>
      </w:r>
      <w:r>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existen dos fines válidos para otorgar los acuerdos emitidos en los expedientes de procedimientos de responsabilidades graves; los cuales, consisten en transparentar, por un lado, el desempeño de dichos trabajadores en cuestión en el </w:t>
      </w:r>
      <w:r>
        <w:rPr>
          <w:rFonts w:ascii="Palatino Linotype" w:eastAsia="Palatino Linotype" w:hAnsi="Palatino Linotype" w:cs="Palatino Linotype"/>
        </w:rPr>
        <w:lastRenderedPageBreak/>
        <w:t>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dado que la información se relaciona con el actuar de los servidores públicos adscritos al Ayuntamiento de Tenancingo,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 </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Además, que, con dicha información, se estaría revelando que el desempeño de los servidores públicos sancionados, no fue conforme a derecho, asimismo, de dar a conocer que los referidos acreditaron que había cometido alguna responsabilidad grave.</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BD26AA" w:rsidRDefault="001A0B5D">
      <w:pPr>
        <w:spacing w:before="240" w:after="240" w:line="360" w:lineRule="auto"/>
        <w:jc w:val="both"/>
        <w:rPr>
          <w:rFonts w:ascii="Palatino Linotype" w:eastAsia="Palatino Linotype" w:hAnsi="Palatino Linotype" w:cs="Palatino Linotype"/>
        </w:rPr>
      </w:pPr>
      <w:bookmarkStart w:id="10" w:name="_heading=h.17dp8vu" w:colFirst="0" w:colLast="0"/>
      <w:bookmarkEnd w:id="10"/>
      <w:r>
        <w:rPr>
          <w:rFonts w:ascii="Palatino Linotype" w:eastAsia="Palatino Linotype" w:hAnsi="Palatino Linotype" w:cs="Palatino Linotype"/>
          <w:b/>
        </w:rPr>
        <w:t xml:space="preserve">b) Necesidad: </w:t>
      </w:r>
      <w:r>
        <w:rPr>
          <w:rFonts w:ascii="Palatino Linotype" w:eastAsia="Palatino Linotype" w:hAnsi="Palatino Linotype" w:cs="Palatino Linotype"/>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Además, ello permite evaluar la actuación de la Contraloría Municipal del </w:t>
      </w:r>
      <w:r>
        <w:rPr>
          <w:rFonts w:ascii="Palatino Linotype" w:eastAsia="Palatino Linotype" w:hAnsi="Palatino Linotype" w:cs="Palatino Linotype"/>
          <w:color w:val="000000"/>
        </w:rPr>
        <w:t xml:space="preserve">Sistema Municipal para el Desarrollo Integral de la Familia de Nezahualcóyotl, </w:t>
      </w:r>
      <w:r>
        <w:rPr>
          <w:rFonts w:ascii="Palatino Linotype" w:eastAsia="Palatino Linotype" w:hAnsi="Palatino Linotype" w:cs="Palatino Linotype"/>
        </w:rPr>
        <w:t>pues se podrá advertir la forma en la que ejercieron las funciones que legalmente tienen conferidas.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virtud, por la trascendencia social de la materia del requerimiento, el derecho de acceso a la información deberá prevalecer sobre el derecho a la privacidad.</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 Proporcionalidad en sentido estricto:</w:t>
      </w:r>
      <w:r>
        <w:rPr>
          <w:rFonts w:ascii="Palatino Linotype" w:eastAsia="Palatino Linotype" w:hAnsi="Palatino Linotype" w:cs="Palatino Linotype"/>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tanto, se concluye que, al tenor de la ponderación realizada, se cumple con los tres elementos para darle preminencia, en el caso concreto, al derecho de acceso a la información.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expuesto, se determina que los procedimientos de responsabilidades graves vinculados con el nombre de los servidores públicos o ex trabajadores, guardan la </w:t>
      </w:r>
      <w:r>
        <w:rPr>
          <w:rFonts w:ascii="Palatino Linotype" w:eastAsia="Palatino Linotype" w:hAnsi="Palatino Linotype" w:cs="Palatino Linotype"/>
        </w:rPr>
        <w:lastRenderedPageBreak/>
        <w:t>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se concluye que el sujeto obligado únicamente se encuentra constreñido, a proporcionar los procedimientos que ya hayan causado estado, sin testar el nombre de servidores públicos que fueron sancionados por responsabilidades graves.</w:t>
      </w:r>
    </w:p>
    <w:p w:rsidR="00BD26AA" w:rsidRDefault="001A0B5D">
      <w:pPr>
        <w:numPr>
          <w:ilvl w:val="0"/>
          <w:numId w:val="11"/>
        </w:numPr>
        <w:pBdr>
          <w:top w:val="nil"/>
          <w:left w:val="nil"/>
          <w:bottom w:val="nil"/>
          <w:right w:val="nil"/>
          <w:between w:val="nil"/>
        </w:pBdr>
        <w:spacing w:before="240" w:line="360" w:lineRule="auto"/>
        <w:ind w:left="0" w:right="49" w:hanging="142"/>
        <w:jc w:val="both"/>
        <w:rPr>
          <w:rFonts w:ascii="Palatino Linotype" w:eastAsia="Palatino Linotype" w:hAnsi="Palatino Linotype" w:cs="Palatino Linotype"/>
          <w:b/>
        </w:rPr>
      </w:pPr>
      <w:r>
        <w:rPr>
          <w:rFonts w:ascii="Palatino Linotype" w:eastAsia="Palatino Linotype" w:hAnsi="Palatino Linotype" w:cs="Palatino Linotype"/>
          <w:b/>
        </w:rPr>
        <w:t>Procedimientos de sanciones graves absolutorias, concluidos.</w:t>
      </w:r>
    </w:p>
    <w:p w:rsidR="00BD26AA" w:rsidRDefault="00BD26AA">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24, fracción VI, de la Ley de Transparencia y Acceso a la Información Pública del Estado de México y Municipios, precisa que los Sujetos </w:t>
      </w:r>
      <w:r>
        <w:rPr>
          <w:rFonts w:ascii="Palatino Linotype" w:eastAsia="Palatino Linotype" w:hAnsi="Palatino Linotype" w:cs="Palatino Linotype"/>
        </w:rPr>
        <w:lastRenderedPageBreak/>
        <w:t>Obligados serán los responsables de proteger y resguardar la información clasificada como reservada o confidencial.</w:t>
      </w: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Pr>
          <w:rFonts w:ascii="Palatino Linotype" w:eastAsia="Palatino Linotype" w:hAnsi="Palatino Linotype" w:cs="Palatino Linotype"/>
          <w:b/>
        </w:rPr>
        <w:t xml:space="preserve">i) </w:t>
      </w:r>
      <w:r>
        <w:rPr>
          <w:rFonts w:ascii="Palatino Linotype" w:eastAsia="Palatino Linotype" w:hAnsi="Palatino Linotype" w:cs="Palatino Linotype"/>
        </w:rPr>
        <w:t xml:space="preserve">la información se encuentre en registros públicos o fuentes de acceso público, </w:t>
      </w:r>
      <w:r>
        <w:rPr>
          <w:rFonts w:ascii="Palatino Linotype" w:eastAsia="Palatino Linotype" w:hAnsi="Palatino Linotype" w:cs="Palatino Linotype"/>
          <w:b/>
        </w:rPr>
        <w:t>ii)</w:t>
      </w:r>
      <w:r>
        <w:rPr>
          <w:rFonts w:ascii="Palatino Linotype" w:eastAsia="Palatino Linotype" w:hAnsi="Palatino Linotype" w:cs="Palatino Linotype"/>
        </w:rPr>
        <w:t xml:space="preserve"> por ley tenga el carácter de pública, </w:t>
      </w:r>
      <w:r>
        <w:rPr>
          <w:rFonts w:ascii="Palatino Linotype" w:eastAsia="Palatino Linotype" w:hAnsi="Palatino Linotype" w:cs="Palatino Linotype"/>
          <w:b/>
        </w:rPr>
        <w:t>iii)</w:t>
      </w:r>
      <w:r>
        <w:rPr>
          <w:rFonts w:ascii="Palatino Linotype" w:eastAsia="Palatino Linotype" w:hAnsi="Palatino Linotype" w:cs="Palatino Linotype"/>
        </w:rPr>
        <w:t xml:space="preserve"> exista una orden judicial, </w:t>
      </w:r>
      <w:r>
        <w:rPr>
          <w:rFonts w:ascii="Palatino Linotype" w:eastAsia="Palatino Linotype" w:hAnsi="Palatino Linotype" w:cs="Palatino Linotype"/>
          <w:b/>
        </w:rPr>
        <w:t>iv)</w:t>
      </w:r>
      <w:r>
        <w:rPr>
          <w:rFonts w:ascii="Palatino Linotype" w:eastAsia="Palatino Linotype" w:hAnsi="Palatino Linotype" w:cs="Palatino Linotype"/>
        </w:rPr>
        <w:t xml:space="preserve"> por razones de seguridad nacional y salubridad general o </w:t>
      </w:r>
      <w:r>
        <w:rPr>
          <w:rFonts w:ascii="Palatino Linotype" w:eastAsia="Palatino Linotype" w:hAnsi="Palatino Linotype" w:cs="Palatino Linotype"/>
          <w:b/>
        </w:rPr>
        <w:t>v)</w:t>
      </w:r>
      <w:r>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rsidR="00BD26AA" w:rsidRDefault="001A0B5D">
      <w:pPr>
        <w:spacing w:line="360" w:lineRule="auto"/>
        <w:ind w:left="851"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w:t>
      </w:r>
      <w:r>
        <w:rPr>
          <w:rFonts w:ascii="Palatino Linotype" w:eastAsia="Palatino Linotype" w:hAnsi="Palatino Linotype" w:cs="Palatino Linotype"/>
          <w:sz w:val="22"/>
          <w:szCs w:val="22"/>
        </w:rPr>
        <w:t xml:space="preserve"> Se trate de datos personales; esto es, información concerniente a una persona física y que ésta sea identificada o identificable. </w:t>
      </w:r>
    </w:p>
    <w:p w:rsidR="00BD26AA" w:rsidRDefault="001A0B5D">
      <w:pPr>
        <w:spacing w:line="360" w:lineRule="auto"/>
        <w:ind w:left="851"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w:t>
      </w:r>
      <w:r>
        <w:rPr>
          <w:rFonts w:ascii="Palatino Linotype" w:eastAsia="Palatino Linotype" w:hAnsi="Palatino Linotype" w:cs="Palatino Linotype"/>
          <w:sz w:val="22"/>
          <w:szCs w:val="22"/>
        </w:rPr>
        <w:t xml:space="preserve"> Para la difusión de los datos, se requiera el consentimiento del titular. </w:t>
      </w:r>
    </w:p>
    <w:p w:rsidR="00BD26AA" w:rsidRDefault="00BD26AA">
      <w:pPr>
        <w:spacing w:line="360" w:lineRule="auto"/>
        <w:ind w:left="851" w:right="51"/>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Pr>
          <w:rFonts w:ascii="Palatino Linotype" w:eastAsia="Palatino Linotype" w:hAnsi="Palatino Linotype" w:cs="Palatino Linotype"/>
          <w:i/>
        </w:rPr>
        <w:t>cuando su identidad pueda determinarse directa o indirectamente a través de cualquier documento informativo físico o electrónico</w:t>
      </w:r>
      <w:r>
        <w:rPr>
          <w:rFonts w:ascii="Palatino Linotype" w:eastAsia="Palatino Linotype" w:hAnsi="Palatino Linotype" w:cs="Palatino Linotype"/>
        </w:rPr>
        <w:t xml:space="preserve">), establecida en cualquier formato o modalidad.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en el artículo 5° de dicho ordenamiento jurídico, establece que es la Ley aplicable para todo tratamiento de datos personales.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Pr>
          <w:rFonts w:ascii="Palatino Linotype" w:eastAsia="Palatino Linotype" w:hAnsi="Palatino Linotype" w:cs="Palatino Linotype"/>
          <w:i/>
        </w:rPr>
        <w:t>principio de finalidad</w:t>
      </w:r>
      <w:r>
        <w:rPr>
          <w:rFonts w:ascii="Palatino Linotype" w:eastAsia="Palatino Linotype" w:hAnsi="Palatino Linotype" w:cs="Palatino Linotype"/>
        </w:rPr>
        <w:t>).</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un dato personal es cualquier información que pueda hacer a una persona física identificada e identificable, como su nombre o imagen. Asimismo, la doctrina desarrollada a nivel internacional, respecto del tema de datos personales, establece </w:t>
      </w:r>
      <w:r>
        <w:rPr>
          <w:rFonts w:ascii="Palatino Linotype" w:eastAsia="Palatino Linotype" w:hAnsi="Palatino Linotype" w:cs="Palatino Linotype"/>
        </w:rPr>
        <w:lastRenderedPageBreak/>
        <w:t>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contexto, la confidencialidad de los datos personales, tiene por objetivo establecer el límite del derecho de acceso a la información a partir del derecho a la intimidad y la vida privada de los individuos.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w:t>
      </w:r>
      <w:r>
        <w:rPr>
          <w:rFonts w:ascii="Palatino Linotype" w:eastAsia="Palatino Linotype" w:hAnsi="Palatino Linotype" w:cs="Palatino Linotype"/>
        </w:rPr>
        <w:lastRenderedPageBreak/>
        <w:t>en donde únicamente se privilegie la publicidad de los datos esenciales para la transparencia y rendición de cuentas, sin afectar la vida privada de las personas.</w:t>
      </w:r>
    </w:p>
    <w:p w:rsidR="00BD26AA" w:rsidRDefault="00BD26AA">
      <w:pPr>
        <w:spacing w:after="240" w:line="360" w:lineRule="auto"/>
        <w:jc w:val="both"/>
        <w:rPr>
          <w:rFonts w:ascii="Palatino Linotype" w:eastAsia="Palatino Linotype" w:hAnsi="Palatino Linotype" w:cs="Palatino Linotype"/>
          <w:sz w:val="22"/>
          <w:szCs w:val="22"/>
        </w:rPr>
      </w:pP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tales circunstancias, se considera que en la especie proporcionar el nombre, cargo y área de adscripción de los Servidores Públicos absueltos,</w:t>
      </w:r>
      <w:r>
        <w:rPr>
          <w:rFonts w:ascii="Palatino Linotype" w:eastAsia="Palatino Linotype" w:hAnsi="Palatino Linotype" w:cs="Palatino Linotype"/>
          <w:b/>
        </w:rPr>
        <w:t xml:space="preserve"> </w:t>
      </w:r>
      <w:r>
        <w:rPr>
          <w:rFonts w:ascii="Palatino Linotype" w:eastAsia="Palatino Linotype" w:hAnsi="Palatino Linotype" w:cs="Palatino Linotype"/>
        </w:rPr>
        <w:t>en caso de que existieran, podría afectar su honor, buen nombre y su imagen.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rsidR="00BD26AA" w:rsidRDefault="001A0B5D">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Pr>
          <w:rFonts w:ascii="Palatino Linotype" w:eastAsia="Palatino Linotype" w:hAnsi="Palatino Linotype" w:cs="Palatino Linotype"/>
          <w:i/>
          <w:sz w:val="22"/>
          <w:szCs w:val="22"/>
        </w:rPr>
        <w:t xml:space="preserve">Dentro de los derechos personalísimos se encuentran necesariamente comprendidos el </w:t>
      </w:r>
      <w:r>
        <w:rPr>
          <w:rFonts w:ascii="Palatino Linotype" w:eastAsia="Palatino Linotype" w:hAnsi="Palatino Linotype" w:cs="Palatino Linotype"/>
          <w:b/>
          <w:i/>
          <w:sz w:val="22"/>
          <w:szCs w:val="22"/>
        </w:rPr>
        <w:t>derecho a la intimidad y a la propia imagen</w:t>
      </w:r>
      <w:r>
        <w:rPr>
          <w:rFonts w:ascii="Palatino Linotype" w:eastAsia="Palatino Linotype" w:hAnsi="Palatino Linotype" w:cs="Palatino Linotype"/>
          <w:i/>
          <w:sz w:val="22"/>
          <w:szCs w:val="22"/>
        </w:rPr>
        <w:t xml:space="preserve">, así como a la </w:t>
      </w:r>
      <w:r>
        <w:rPr>
          <w:rFonts w:ascii="Palatino Linotype" w:eastAsia="Palatino Linotype" w:hAnsi="Palatino Linotype" w:cs="Palatino Linotype"/>
          <w:b/>
          <w:i/>
          <w:sz w:val="22"/>
          <w:szCs w:val="22"/>
        </w:rPr>
        <w:t>identidad personal</w:t>
      </w:r>
      <w:r>
        <w:rPr>
          <w:rFonts w:ascii="Palatino Linotype" w:eastAsia="Palatino Linotype" w:hAnsi="Palatino Linotype" w:cs="Palatino Linotype"/>
          <w:i/>
          <w:sz w:val="22"/>
          <w:szCs w:val="22"/>
        </w:rPr>
        <w:t xml:space="preserve"> y sexual; entendiéndose por el primero, </w:t>
      </w:r>
      <w:r>
        <w:rPr>
          <w:rFonts w:ascii="Palatino Linotype" w:eastAsia="Palatino Linotype" w:hAnsi="Palatino Linotype" w:cs="Palatino Linotype"/>
          <w:b/>
          <w:i/>
          <w:sz w:val="22"/>
          <w:szCs w:val="22"/>
        </w:rPr>
        <w:t>el derecho del individuo a no ser conocido por otros en ciertos aspectos de su vida</w:t>
      </w:r>
      <w:r>
        <w:rPr>
          <w:rFonts w:ascii="Palatino Linotype" w:eastAsia="Palatino Linotype" w:hAnsi="Palatino Linotype" w:cs="Palatino Linotype"/>
          <w:i/>
          <w:sz w:val="22"/>
          <w:szCs w:val="22"/>
        </w:rPr>
        <w:t xml:space="preserve"> y, </w:t>
      </w:r>
      <w:r>
        <w:rPr>
          <w:rFonts w:ascii="Palatino Linotype" w:eastAsia="Palatino Linotype" w:hAnsi="Palatino Linotype" w:cs="Palatino Linotype"/>
          <w:b/>
          <w:i/>
          <w:sz w:val="22"/>
          <w:szCs w:val="22"/>
        </w:rPr>
        <w:t>por ende, el poder de decisión sobre la publicidad o información de datos relativos a su persona</w:t>
      </w:r>
      <w:r>
        <w:rPr>
          <w:rFonts w:ascii="Palatino Linotype" w:eastAsia="Palatino Linotype" w:hAnsi="Palatino Linotype" w:cs="Palatino Linotype"/>
          <w:i/>
          <w:sz w:val="22"/>
          <w:szCs w:val="22"/>
        </w:rPr>
        <w:t>, familia, pensamientos o sentimientos;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a la </w:t>
      </w:r>
      <w:r>
        <w:rPr>
          <w:rFonts w:ascii="Palatino Linotype" w:eastAsia="Palatino Linotype" w:hAnsi="Palatino Linotype" w:cs="Palatino Linotype"/>
          <w:b/>
          <w:i/>
          <w:sz w:val="22"/>
          <w:szCs w:val="22"/>
        </w:rPr>
        <w:t>propia imagen, como aquel derecho de decidir, en forma libre, sobre la manera en que elige mostrarse frente a los demás</w:t>
      </w:r>
      <w:r>
        <w:rPr>
          <w:rFonts w:ascii="Palatino Linotype" w:eastAsia="Palatino Linotype" w:hAnsi="Palatino Linotype" w:cs="Palatino Linotype"/>
          <w:i/>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w:t>
      </w:r>
      <w:r>
        <w:rPr>
          <w:rFonts w:ascii="Palatino Linotype" w:eastAsia="Palatino Linotype" w:hAnsi="Palatino Linotype" w:cs="Palatino Linotype"/>
          <w:i/>
          <w:sz w:val="22"/>
          <w:szCs w:val="22"/>
        </w:rPr>
        <w:lastRenderedPageBreak/>
        <w:t xml:space="preserve">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Pr>
          <w:rFonts w:ascii="Palatino Linotype" w:eastAsia="Palatino Linotype" w:hAnsi="Palatino Linotype" w:cs="Palatino Linotype"/>
          <w:b/>
          <w:i/>
          <w:sz w:val="22"/>
          <w:szCs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Pr>
          <w:rFonts w:ascii="Palatino Linotype" w:eastAsia="Palatino Linotype" w:hAnsi="Palatino Linotype" w:cs="Palatino Linotype"/>
          <w:i/>
          <w:sz w:val="22"/>
          <w:szCs w:val="22"/>
        </w:rPr>
        <w:t>”</w:t>
      </w:r>
    </w:p>
    <w:p w:rsidR="00BD26AA" w:rsidRDefault="001A0B5D">
      <w:pPr>
        <w:spacing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Pr>
          <w:rFonts w:ascii="Palatino Linotype" w:eastAsia="Palatino Linotype" w:hAnsi="Palatino Linotype" w:cs="Palatino Linotype"/>
          <w:i/>
        </w:rPr>
        <w:t>derecho a la intimidad</w:t>
      </w:r>
      <w:r>
        <w:rPr>
          <w:rFonts w:ascii="Palatino Linotype" w:eastAsia="Palatino Linotype" w:hAnsi="Palatino Linotype" w:cs="Palatino Linotype"/>
        </w:rPr>
        <w:t>).</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derecho a la propia imagen es el derecho de decidir, de forma libre, sobre la manera en que elige mostrarse frente a los demás.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BD26AA" w:rsidRDefault="001A0B5D">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DERECHO FUNDAMENTAL AL HONOR. SU DIMENSIÓN SUBJETIVA Y OBJETIVA. </w:t>
      </w:r>
      <w:r>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Pr>
          <w:rFonts w:ascii="Palatino Linotype" w:eastAsia="Palatino Linotype" w:hAnsi="Palatino Linotype" w:cs="Palatino Linotype"/>
          <w:i/>
          <w:sz w:val="22"/>
          <w:szCs w:val="22"/>
        </w:rPr>
        <w:t xml:space="preserve"> Todo </w:t>
      </w:r>
      <w:r>
        <w:rPr>
          <w:rFonts w:ascii="Palatino Linotype" w:eastAsia="Palatino Linotype" w:hAnsi="Palatino Linotype" w:cs="Palatino Linotype"/>
          <w:i/>
          <w:sz w:val="22"/>
          <w:szCs w:val="22"/>
        </w:rPr>
        <w:lastRenderedPageBreak/>
        <w:t>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BD26AA" w:rsidRDefault="00BD26AA">
      <w:pPr>
        <w:jc w:val="both"/>
        <w:rPr>
          <w:rFonts w:ascii="Palatino Linotype" w:eastAsia="Palatino Linotype" w:hAnsi="Palatino Linotype" w:cs="Palatino Linotype"/>
          <w:sz w:val="22"/>
          <w:szCs w:val="22"/>
        </w:rPr>
      </w:pPr>
    </w:p>
    <w:p w:rsidR="00BD26AA" w:rsidRDefault="001A0B5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tesis transcrita se desprende que el honor es el concepto que la persona tiene de sí misma o que los demás se han formado de ella, en virtud de su proceder o de la expresión de su calidad ética y social. </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Adicionalmente, en relación a este derecho [</w:t>
      </w:r>
      <w:r>
        <w:rPr>
          <w:rFonts w:ascii="Palatino Linotype" w:eastAsia="Palatino Linotype" w:hAnsi="Palatino Linotype" w:cs="Palatino Linotype"/>
          <w:i/>
        </w:rPr>
        <w:t>al honor</w:t>
      </w:r>
      <w:r>
        <w:rPr>
          <w:rFonts w:ascii="Palatino Linotype" w:eastAsia="Palatino Linotype" w:hAnsi="Palatino Linotype" w:cs="Palatino Linotype"/>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BD26AA" w:rsidRDefault="001A0B5D">
      <w:pPr>
        <w:tabs>
          <w:tab w:val="left" w:pos="8363"/>
        </w:tabs>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w:t>
      </w:r>
      <w:r>
        <w:rPr>
          <w:rFonts w:ascii="Palatino Linotype" w:eastAsia="Palatino Linotype" w:hAnsi="Palatino Linotype" w:cs="Palatino Linotype"/>
          <w:i/>
          <w:sz w:val="22"/>
          <w:szCs w:val="22"/>
        </w:rPr>
        <w:lastRenderedPageBreak/>
        <w:t>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rsidR="00BD26AA" w:rsidRDefault="00BD26AA">
      <w:pPr>
        <w:tabs>
          <w:tab w:val="left" w:pos="8363"/>
        </w:tabs>
        <w:ind w:left="851" w:right="851"/>
        <w:jc w:val="both"/>
        <w:rPr>
          <w:rFonts w:ascii="Palatino Linotype" w:eastAsia="Palatino Linotype" w:hAnsi="Palatino Linotype" w:cs="Palatino Linotype"/>
          <w:b/>
          <w:i/>
          <w:sz w:val="22"/>
          <w:szCs w:val="22"/>
        </w:rPr>
      </w:pPr>
    </w:p>
    <w:p w:rsidR="00BD26AA" w:rsidRDefault="001A0B5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artículo 12 de la Declaración Universal de los Derechos Humanos</w:t>
      </w:r>
      <w:r>
        <w:rPr>
          <w:rFonts w:ascii="Palatino Linotype" w:eastAsia="Palatino Linotype" w:hAnsi="Palatino Linotype" w:cs="Palatino Linotype"/>
          <w:i/>
        </w:rPr>
        <w:t xml:space="preserve"> </w:t>
      </w:r>
      <w:r>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Pr>
          <w:rFonts w:ascii="Palatino Linotype" w:eastAsia="Palatino Linotype" w:hAnsi="Palatino Linotype" w:cs="Palatino Linotype"/>
          <w:i/>
        </w:rPr>
        <w:t>a priori</w:t>
      </w:r>
      <w:r>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recordando que </w:t>
      </w:r>
      <w:r>
        <w:rPr>
          <w:rFonts w:ascii="Palatino Linotype" w:eastAsia="Palatino Linotype" w:hAnsi="Palatino Linotype" w:cs="Palatino Linotype"/>
          <w:b/>
        </w:rPr>
        <w:t>el Recurrente solicitó</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Si hay servidores públicos que tienen procedimientos en el área de contraloría, el por qué los tienen, </w:t>
      </w:r>
      <w:r>
        <w:rPr>
          <w:rFonts w:ascii="Palatino Linotype" w:eastAsia="Palatino Linotype" w:hAnsi="Palatino Linotype" w:cs="Palatino Linotype"/>
          <w:b/>
          <w:i/>
          <w:u w:val="single"/>
        </w:rPr>
        <w:t>a detalle en un informe</w:t>
      </w:r>
      <w:r>
        <w:rPr>
          <w:rFonts w:ascii="Palatino Linotype" w:eastAsia="Palatino Linotype" w:hAnsi="Palatino Linotype" w:cs="Palatino Linotype"/>
          <w:i/>
        </w:rPr>
        <w:t xml:space="preserve"> y cuál es su estatus y si ya se resolvieron, </w:t>
      </w:r>
      <w:r>
        <w:rPr>
          <w:rFonts w:ascii="Palatino Linotype" w:eastAsia="Palatino Linotype" w:hAnsi="Palatino Linotype" w:cs="Palatino Linotype"/>
          <w:b/>
          <w:i/>
        </w:rPr>
        <w:t>el informe de cada uno detalladamente</w:t>
      </w:r>
      <w:r>
        <w:rPr>
          <w:rFonts w:ascii="Palatino Linotype" w:eastAsia="Palatino Linotype" w:hAnsi="Palatino Linotype" w:cs="Palatino Linotype"/>
          <w:i/>
        </w:rPr>
        <w:t xml:space="preserve"> de los años 2017, 2018,2019,2020 y 2021.”</w:t>
      </w:r>
      <w:r>
        <w:rPr>
          <w:rFonts w:ascii="Palatino Linotype" w:eastAsia="Palatino Linotype" w:hAnsi="Palatino Linotype" w:cs="Palatino Linotype"/>
        </w:rPr>
        <w:t xml:space="preserve">, el Sujeto Obligado deberá entregar esta información únicamente si se tratan de procedimientos de responsabilidad administrativa por faltas graves concluidas condenatorias, así como las graves que se encuentren en trámite observando las excepciones previstas por la normatividad para su entrega, esto en versión pública, no obstante, si lo requerido encuadra en </w:t>
      </w:r>
      <w:r>
        <w:rPr>
          <w:rFonts w:ascii="Palatino Linotype" w:eastAsia="Palatino Linotype" w:hAnsi="Palatino Linotype" w:cs="Palatino Linotype"/>
        </w:rPr>
        <w:lastRenderedPageBreak/>
        <w:t>cualquier otro supuesto de los abordados con anterioridad, el Sujeto Obligado deberá estarse a lo señalado en líneas argumentativas anteriores, esto sin emitir pronunciamiento respecto a la existencia de algún procedimiento administrativo que actualice los supuestos previamente abordados.</w:t>
      </w:r>
    </w:p>
    <w:p w:rsidR="00BD26AA" w:rsidRDefault="001A0B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2.- Los acuses de recibo por el área de Contraloría de los años 2020 y 2021 a todas las áreas y los acuses de recibo de la Dirección General del año 2018 a todas las áreas.</w:t>
      </w:r>
    </w:p>
    <w:p w:rsidR="00BD26AA" w:rsidRDefault="001A0B5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cabe señalar que ante la indebida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por el cambio de modalidad notificado originalmente, el Particular planteó su inconformidad; no obstante durante la sustanciación de los Recursos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nuevos elementos de estudio, y dada la naturaleza de las documentales entregadas, se procede a analizar lo remitido.</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advierte que en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3 archivos; los cuales corresponden a oficios y demás documentos, suscritos por Titulares de diversas áreas, que fueron dirigidos o se remitió copia a la Contraloría y que fueron generados en el año 2019; en dos archivos denominados</w:t>
      </w:r>
      <w:r>
        <w:rPr>
          <w:rFonts w:ascii="Palatino Linotype" w:eastAsia="Palatino Linotype" w:hAnsi="Palatino Linotype" w:cs="Palatino Linotype"/>
          <w:b/>
          <w:i/>
        </w:rPr>
        <w:t>“OFICIOS RECIBIDOS 2019 LEGAJO 2.pdf”y “OFICIOS RECIBIDOS 2019 LEGAJO 3.pdf</w:t>
      </w:r>
      <w:r>
        <w:rPr>
          <w:rFonts w:ascii="Palatino Linotype" w:eastAsia="Palatino Linotype" w:hAnsi="Palatino Linotype" w:cs="Palatino Linotype"/>
        </w:rPr>
        <w:t xml:space="preserve"> se dejaron visibles datos personales, como credencial para votar y clave ISSEMYM.</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los </w:t>
      </w:r>
      <w:r>
        <w:rPr>
          <w:rFonts w:ascii="Palatino Linotype" w:eastAsia="Palatino Linotype" w:hAnsi="Palatino Linotype" w:cs="Palatino Linotype"/>
          <w:color w:val="000000"/>
        </w:rPr>
        <w:t xml:space="preserve">oficios recibidos </w:t>
      </w:r>
      <w:r>
        <w:rPr>
          <w:rFonts w:ascii="Palatino Linotype" w:eastAsia="Palatino Linotype" w:hAnsi="Palatino Linotype" w:cs="Palatino Linotype"/>
        </w:rPr>
        <w:t xml:space="preserve">de enero a diciembre de 2020, que constan en 3 archivos y  corresponden a oficios y demás documentos suscritos por Titulares de diversas </w:t>
      </w:r>
      <w:r>
        <w:rPr>
          <w:rFonts w:ascii="Palatino Linotype" w:eastAsia="Palatino Linotype" w:hAnsi="Palatino Linotype" w:cs="Palatino Linotype"/>
        </w:rPr>
        <w:lastRenderedPageBreak/>
        <w:t xml:space="preserve">áreas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fueron dirigidos o se remitió copia a la Contraloría; de cuyo contenido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dejó visibles datos personales; como un expediente clínico, acta de nacimiento, nombre de una persona ajena al servicio público, edad, domicilio, acta de nacimiento y credenciales para votar, número telefónico particular , correo electrónico particular, CURP, domicilios particulares, aspectos médicos de servidores públicos, Registro Federal de Contribuyentes (RFC) de servidores públicos; asimismo algunas fojas son ilegibles.</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los oficios recibidos de enero a diciembre de 2021, que constan en 2 archivos y  corresponden a oficios y demás documentos suscritos por Titulares de diversas áreas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fueron dirigidos o se remitió copia a la Contraloría; de cuyo contenido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dejó visibles datos personales como CURP, RFC, correos electrónicos, números telefónicos, credenciales para votar y domicilio particular</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A</w:t>
      </w:r>
      <w:r>
        <w:rPr>
          <w:rFonts w:ascii="Palatino Linotype" w:eastAsia="Palatino Linotype" w:hAnsi="Palatino Linotype" w:cs="Palatino Linotype"/>
        </w:rPr>
        <w:t xml:space="preserve">l respecto, cabe señalar que de los acuses del año 2018;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entregó la documentación completa, pues únicamente remitió un oficio signado por la Directora General del Sistema Municipal para el Desarrollo Integral de la Familia Nezahualcóyotl, mediante el que refiere que los acuses de recibo de 2018, se enviaron a la Coordinación de Patrimonio y Archivo; por lo que la información no se encuentra completa y será necesario que el Sujeto Obligado entregue la totalidad de lo solicitado; pues tal y como se precisó en líneas anteriores, se encuentra </w:t>
      </w:r>
      <w:r>
        <w:rPr>
          <w:rFonts w:ascii="Palatino Linotype" w:eastAsia="Palatino Linotype" w:hAnsi="Palatino Linotype" w:cs="Palatino Linotype"/>
        </w:rPr>
        <w:lastRenderedPageBreak/>
        <w:t>constreñido a cumplir con los principios de exhaustividad y congruencia, de forma tal, que entregue toda la documentación solicitada.</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Debe precisarse que diversos soportes documentales, se localizaron algunos oficios ilegibles, por lo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debió procurar la atención a los principios para el Derecho de Acceso a la Información Pública, en su carácter de gratuita, veraz, confiable, oportuna, congruente, integral, actualizada, </w:t>
      </w:r>
      <w:r>
        <w:rPr>
          <w:rFonts w:ascii="Palatino Linotype" w:eastAsia="Palatino Linotype" w:hAnsi="Palatino Linotype" w:cs="Palatino Linotype"/>
          <w:b/>
        </w:rPr>
        <w:t>accesible</w:t>
      </w:r>
      <w:r>
        <w:rPr>
          <w:rFonts w:ascii="Palatino Linotype" w:eastAsia="Palatino Linotype" w:hAnsi="Palatino Linotype" w:cs="Palatino Linotype"/>
        </w:rPr>
        <w:t xml:space="preserve">, </w:t>
      </w:r>
      <w:r>
        <w:rPr>
          <w:rFonts w:ascii="Palatino Linotype" w:eastAsia="Palatino Linotype" w:hAnsi="Palatino Linotype" w:cs="Palatino Linotype"/>
          <w:b/>
        </w:rPr>
        <w:t>comprensible</w:t>
      </w:r>
      <w:r>
        <w:rPr>
          <w:rFonts w:ascii="Palatino Linotype" w:eastAsia="Palatino Linotype" w:hAnsi="Palatino Linotype" w:cs="Palatino Linotype"/>
        </w:rPr>
        <w:t xml:space="preserve">, </w:t>
      </w:r>
      <w:r>
        <w:rPr>
          <w:rFonts w:ascii="Palatino Linotype" w:eastAsia="Palatino Linotype" w:hAnsi="Palatino Linotype" w:cs="Palatino Linotype"/>
          <w:b/>
        </w:rPr>
        <w:t>verificable</w:t>
      </w:r>
      <w:r>
        <w:rPr>
          <w:rFonts w:ascii="Palatino Linotype" w:eastAsia="Palatino Linotype" w:hAnsi="Palatino Linotype" w:cs="Palatino Linotype"/>
        </w:rPr>
        <w:t xml:space="preserve"> y de fácil acceso.</w:t>
      </w:r>
    </w:p>
    <w:p w:rsidR="00BD26AA" w:rsidRDefault="00BD26AA">
      <w:pPr>
        <w:widowControl w:val="0"/>
        <w:spacing w:line="360" w:lineRule="auto"/>
        <w:jc w:val="both"/>
        <w:rPr>
          <w:rFonts w:ascii="Palatino Linotype" w:eastAsia="Palatino Linotype" w:hAnsi="Palatino Linotype" w:cs="Palatino Linotype"/>
        </w:rPr>
      </w:pPr>
    </w:p>
    <w:p w:rsidR="00BD26AA" w:rsidRDefault="001A0B5D">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podemos advertir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hizo entrega de documentación que al momento de la digitalización “se hizo ilegible” parte de su contenido y si bien se advierte que este es mínimo, también lo es que en algunos casos es imposible la verificación de datos en menoscabo del derecho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como sucede en las credenciales de los servidores públicos. </w:t>
      </w:r>
    </w:p>
    <w:p w:rsidR="00BD26AA" w:rsidRDefault="00BD26AA">
      <w:pPr>
        <w:spacing w:line="360" w:lineRule="auto"/>
        <w:ind w:right="49"/>
        <w:jc w:val="both"/>
        <w:rPr>
          <w:rFonts w:ascii="Palatino Linotype" w:eastAsia="Palatino Linotype" w:hAnsi="Palatino Linotype" w:cs="Palatino Linotype"/>
        </w:rPr>
      </w:pPr>
    </w:p>
    <w:p w:rsidR="00BD26AA" w:rsidRDefault="001A0B5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de conformidad con el artículo 186, fracción III de la Ley de Transparencia y Acceso a la Información Pública del Estado de México y Municipios, lo procedente es ordenar de nueva cuenta los gafetes credenciales de los servidores públicos solicitados en una mejor calidad de escaneo, y en versión pública atendido a los parámetros que se precisan en el considerando quinto de la presente determinación. </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otro orden de ideas, no debe perderse de vista que tanto en el caso de las documentales entregadas de los años 2019, 2020 y 2021; debe recordarse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entregó la información sin realizar la debida atención a la Ley de Transparencia y Acceso a la Información Pública del Estado de México y Municipios y la Ley de Protección de Datos Personales en Posesión de Sujetos Obligados del Estado de México y Municipios; pues en una inobservancia total, se entregó en informe justificado documentos en los que se dejaron visibles datos personales confidéncialeS; los cuales tienen ese carácter por hacer identificable a la persona y actualizar el supuesto de Ley, de conformidad con las siguientes consideraciones:</w:t>
      </w:r>
    </w:p>
    <w:p w:rsidR="00BD26AA" w:rsidRDefault="00BD26AA">
      <w:pPr>
        <w:spacing w:line="360" w:lineRule="auto"/>
        <w:jc w:val="both"/>
        <w:rPr>
          <w:rFonts w:ascii="Palatino Linotype" w:eastAsia="Palatino Linotype" w:hAnsi="Palatino Linotype" w:cs="Palatino Linotype"/>
        </w:rPr>
      </w:pPr>
    </w:p>
    <w:p w:rsidR="00BD26AA" w:rsidRDefault="00BD26AA">
      <w:pPr>
        <w:spacing w:line="360" w:lineRule="auto"/>
        <w:jc w:val="both"/>
        <w:rPr>
          <w:rFonts w:ascii="Palatino Linotype" w:eastAsia="Palatino Linotype" w:hAnsi="Palatino Linotype" w:cs="Palatino Linotype"/>
        </w:rPr>
      </w:pPr>
    </w:p>
    <w:p w:rsidR="00BD26AA" w:rsidRDefault="00BD26AA">
      <w:pPr>
        <w:spacing w:line="360" w:lineRule="auto"/>
        <w:jc w:val="both"/>
        <w:rPr>
          <w:rFonts w:ascii="Palatino Linotype" w:eastAsia="Palatino Linotype" w:hAnsi="Palatino Linotype" w:cs="Palatino Linotype"/>
          <w:b/>
          <w:sz w:val="22"/>
          <w:szCs w:val="22"/>
        </w:rPr>
      </w:pPr>
    </w:p>
    <w:p w:rsidR="00BD26AA" w:rsidRDefault="001A0B5D">
      <w:pPr>
        <w:numPr>
          <w:ilvl w:val="0"/>
          <w:numId w:val="15"/>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Nombres de personas que no son servidores públicos </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Pr>
          <w:rFonts w:ascii="Palatino Linotype" w:eastAsia="Palatino Linotype" w:hAnsi="Palatino Linotype" w:cs="Palatino Linotype"/>
          <w:i/>
        </w:rPr>
        <w:t>per se</w:t>
      </w:r>
      <w:r>
        <w:rPr>
          <w:rFonts w:ascii="Palatino Linotype" w:eastAsia="Palatino Linotype" w:hAnsi="Palatino Linotype" w:cs="Palatino Linotype"/>
        </w:rPr>
        <w:t xml:space="preserve"> es un elemento que hace a una persona física identificada o identificable, por lo que, </w:t>
      </w:r>
      <w:r>
        <w:rPr>
          <w:rFonts w:ascii="Palatino Linotype" w:eastAsia="Palatino Linotype" w:hAnsi="Palatino Linotype" w:cs="Palatino Linotype"/>
          <w:b/>
        </w:rPr>
        <w:t>se considera un dato personal.</w:t>
      </w:r>
    </w:p>
    <w:p w:rsidR="00BD26AA" w:rsidRDefault="001A0B5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00BD26AA" w:rsidRDefault="00BD26AA">
      <w:pPr>
        <w:jc w:val="both"/>
        <w:rPr>
          <w:rFonts w:ascii="Palatino Linotype" w:eastAsia="Palatino Linotype" w:hAnsi="Palatino Linotype" w:cs="Palatino Linotype"/>
          <w:sz w:val="22"/>
          <w:szCs w:val="22"/>
        </w:rPr>
      </w:pPr>
    </w:p>
    <w:p w:rsidR="00BD26AA" w:rsidRDefault="001A0B5D">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“Nombre del titular de una licencia que no involucre el aprovechamiento de bienes, servicios y/o recursos públicos, constituye un dato personal susceptible de clasificar como confidencial.</w:t>
      </w:r>
      <w:r>
        <w:rPr>
          <w:rFonts w:ascii="Palatino Linotype" w:eastAsia="Palatino Linotype" w:hAnsi="Palatino Linotype" w:cs="Palatino Linotype"/>
          <w:i/>
          <w:sz w:val="22"/>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Con base en lo anterior, el nombre de personas que no son servidores públicos y que no recibieron el uso o aprovechamiento de bienes, servicios y/o recursos públicos, constituye un dato personal confidencial, por lo que actualiza el supuesto previsto en el artículo 143 </w:t>
      </w:r>
      <w:r>
        <w:rPr>
          <w:rFonts w:ascii="Palatino Linotype" w:eastAsia="Palatino Linotype" w:hAnsi="Palatino Linotype" w:cs="Palatino Linotype"/>
        </w:rPr>
        <w:t>fracción I de la Ley de Transparencia y Acceso a la Información Pública del Estado de México y Municipios y por tanto, procede su eliminación de las versiones públicas.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Misma suerte corre el nombre de menores de edad, por tanto, en el caso de la información proporcionada se debe testar el nombre de personas que no recibieron ningún apoyo, y de todas aquellas que no son servidores públicos, aún más cuando su nombre se ve ligado o vinculado a situaciones de maltrato o fallecimiento.</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numPr>
          <w:ilvl w:val="0"/>
          <w:numId w:val="15"/>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Edad.</w:t>
      </w:r>
    </w:p>
    <w:p w:rsidR="00BD26AA" w:rsidRDefault="00BD26AA">
      <w:pPr>
        <w:spacing w:line="360" w:lineRule="auto"/>
        <w:jc w:val="both"/>
        <w:rPr>
          <w:rFonts w:ascii="Palatino Linotype" w:eastAsia="Palatino Linotype" w:hAnsi="Palatino Linotype" w:cs="Palatino Linotype"/>
          <w:b/>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este Instituto advierte que la edad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Transparencia y Acceso a la Información Pública del Estado de México y Municipios</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numPr>
          <w:ilvl w:val="0"/>
          <w:numId w:val="15"/>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Domicilio particular </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misma manera, lo establece el artículo 29 del Código Civil Federal, al precisar que el domicilio de personas físicas</w:t>
      </w:r>
      <w:r>
        <w:rPr>
          <w:rFonts w:ascii="Palatino Linotype" w:eastAsia="Palatino Linotype" w:hAnsi="Palatino Linotype" w:cs="Palatino Linotype"/>
          <w:b/>
        </w:rPr>
        <w:t>, e</w:t>
      </w:r>
      <w:r>
        <w:rPr>
          <w:rFonts w:ascii="Palatino Linotype" w:eastAsia="Palatino Linotype" w:hAnsi="Palatino Linotype" w:cs="Palatino Linotype"/>
        </w:rPr>
        <w:t>s el lugar donde residen habitualmente, el lugar del centro principal de sus negocios, donde residan o el lugar donde se encuentren.</w:t>
      </w:r>
    </w:p>
    <w:p w:rsidR="00BD26AA" w:rsidRDefault="00BD26AA">
      <w:pPr>
        <w:spacing w:line="360" w:lineRule="auto"/>
        <w:jc w:val="both"/>
        <w:rPr>
          <w:rFonts w:ascii="Palatino Linotype" w:eastAsia="Palatino Linotype" w:hAnsi="Palatino Linotype" w:cs="Palatino Linotype"/>
          <w:b/>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respecto al domicilio particular se presume que corresponde al lugar donde reside habitualmente</w:t>
      </w:r>
      <w:r>
        <w:rPr>
          <w:rFonts w:ascii="Palatino Linotype" w:eastAsia="Palatino Linotype" w:hAnsi="Palatino Linotype" w:cs="Palatino Linotype"/>
          <w:b/>
        </w:rPr>
        <w:t>.</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numPr>
          <w:ilvl w:val="0"/>
          <w:numId w:val="15"/>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Teléfono particular.</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número asignado a un teléfono particular permite localizar a una persona física identificada o identificable, ya sea a través de un dispositivo móvil o bien, en un lugar como el domicilio. </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número contacto, permite localizar de manera privada a las personas físicas o servidores públicos; por lo que, la titularidad corresponde a la persona física en su calidad de particular y no como servidor público.</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rsidR="00BD26AA" w:rsidRDefault="00BD26AA">
      <w:pPr>
        <w:spacing w:line="360" w:lineRule="auto"/>
        <w:jc w:val="both"/>
        <w:rPr>
          <w:rFonts w:ascii="Palatino Linotype" w:eastAsia="Palatino Linotype" w:hAnsi="Palatino Linotype" w:cs="Palatino Linotype"/>
          <w:color w:val="222222"/>
          <w:sz w:val="22"/>
          <w:szCs w:val="22"/>
        </w:rPr>
      </w:pPr>
    </w:p>
    <w:p w:rsidR="00BD26AA" w:rsidRDefault="001A0B5D">
      <w:pPr>
        <w:numPr>
          <w:ilvl w:val="0"/>
          <w:numId w:val="1"/>
        </w:numPr>
        <w:spacing w:line="360" w:lineRule="auto"/>
        <w:jc w:val="both"/>
        <w:rPr>
          <w:rFonts w:ascii="Palatino Linotype" w:eastAsia="Palatino Linotype" w:hAnsi="Palatino Linotype" w:cs="Palatino Linotype"/>
          <w:b/>
          <w:color w:val="222222"/>
          <w:sz w:val="22"/>
          <w:szCs w:val="22"/>
        </w:rPr>
      </w:pPr>
      <w:r>
        <w:rPr>
          <w:rFonts w:ascii="Palatino Linotype" w:eastAsia="Palatino Linotype" w:hAnsi="Palatino Linotype" w:cs="Palatino Linotype"/>
          <w:b/>
          <w:color w:val="222222"/>
          <w:sz w:val="22"/>
          <w:szCs w:val="22"/>
        </w:rPr>
        <w:t>Aspectos de salud.</w:t>
      </w:r>
    </w:p>
    <w:p w:rsidR="00BD26AA" w:rsidRDefault="00BD26AA">
      <w:pPr>
        <w:spacing w:line="360" w:lineRule="auto"/>
        <w:jc w:val="both"/>
        <w:rPr>
          <w:rFonts w:ascii="Palatino Linotype" w:eastAsia="Palatino Linotype" w:hAnsi="Palatino Linotype" w:cs="Palatino Linotype"/>
          <w:color w:val="222222"/>
          <w:sz w:val="22"/>
          <w:szCs w:val="22"/>
        </w:rPr>
      </w:pPr>
    </w:p>
    <w:p w:rsidR="00BD26AA" w:rsidRDefault="001A0B5D">
      <w:pPr>
        <w:spacing w:line="360" w:lineRule="auto"/>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color w:val="222222"/>
          <w:sz w:val="22"/>
          <w:szCs w:val="22"/>
        </w:rPr>
        <w:t>Al respecto, se advierte que las condiciones de salud de las personas atañen a su vida privada, en atención a que son parte del estado físico, psicológico, entre otros, que le involucran y atañen únicamente a la persona; por lo que, identificar a la persona con su estado de salud, no corresponde a información que se relacione con uso de recursos públicos o actos de autoridad que deban ser transparentados, por tanto, se actualiza el supuesto previsto en el artículo 143 fracción I de la Ley de Transparencia y Acceso a la Información Pública del Estado de México y Municipios.</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Registro Federal de Contribuyentes</w:t>
      </w:r>
      <w:r>
        <w:rPr>
          <w:rFonts w:ascii="Palatino Linotype" w:eastAsia="Palatino Linotype" w:hAnsi="Palatino Linotype" w:cs="Palatino Linotype"/>
          <w:sz w:val="22"/>
          <w:szCs w:val="22"/>
        </w:rPr>
        <w:t xml:space="preserve"> (RFC) de servidores públicos.</w:t>
      </w:r>
    </w:p>
    <w:p w:rsidR="00BD26AA" w:rsidRDefault="00BD26AA">
      <w:pPr>
        <w:spacing w:line="360" w:lineRule="auto"/>
        <w:ind w:left="360"/>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w:t>
      </w:r>
      <w:r>
        <w:rPr>
          <w:rFonts w:ascii="Palatino Linotype" w:eastAsia="Palatino Linotype" w:hAnsi="Palatino Linotype" w:cs="Palatino Linotype"/>
          <w:sz w:val="22"/>
          <w:szCs w:val="22"/>
        </w:rPr>
        <w:lastRenderedPageBreak/>
        <w:t>quien entrega una cédula de identificación fiscal en donde consta la clave que asigna este órgano desconcentrado de la Secretaría de Hacienda y Crédito Público, de acuerdo con el artículo 27 del Código Fiscal de la Federación.</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resulta congruente con el Criterio 19/17 emitido por el Instituto Nacional de Transparencia, Acceso a la Información y Protección de Datos Personales, en el cual se señala lo siguiente:</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line="360" w:lineRule="auto"/>
        <w:ind w:left="567" w:right="539"/>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“Registro Federal de Contribuyentes (RFC) de personas físicas</w:t>
      </w:r>
      <w:r>
        <w:rPr>
          <w:rFonts w:ascii="Palatino Linotype" w:eastAsia="Palatino Linotype" w:hAnsi="Palatino Linotype" w:cs="Palatino Linotype"/>
          <w:i/>
          <w:sz w:val="20"/>
          <w:szCs w:val="20"/>
        </w:rPr>
        <w:t>. El RFC es una clave de carácter fiscal, única e irrepetible, que permite identificar al titular, su edad y fecha de nacimiento, por lo que es un dato personal de carácter confidencial.”</w:t>
      </w:r>
    </w:p>
    <w:p w:rsidR="00BD26AA" w:rsidRDefault="00BD26AA">
      <w:pPr>
        <w:spacing w:line="360" w:lineRule="auto"/>
        <w:jc w:val="both"/>
        <w:rPr>
          <w:rFonts w:ascii="Palatino Linotype" w:eastAsia="Palatino Linotype" w:hAnsi="Palatino Linotype" w:cs="Palatino Linotype"/>
          <w:sz w:val="22"/>
          <w:szCs w:val="22"/>
        </w:rPr>
      </w:pPr>
    </w:p>
    <w:p w:rsidR="00BD26AA" w:rsidRDefault="001A0B5D">
      <w:pPr>
        <w:spacing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BD26AA" w:rsidRDefault="001A0B5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CURP </w:t>
      </w:r>
    </w:p>
    <w:p w:rsidR="00BD26AA" w:rsidRDefault="001A0B5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D26AA" w:rsidRDefault="001A0B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es compartido por el Instituto Nacional de Transparencia, Acceso a la Información y Protección de Datos Personales, conforme al criterio número 18/17 el cual refiere: </w:t>
      </w:r>
    </w:p>
    <w:p w:rsidR="00BD26AA" w:rsidRDefault="001A0B5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“CLAVE ÚNICA DE REGISTRO DE POBLACIÓN (CURP).</w:t>
      </w:r>
    </w:p>
    <w:p w:rsidR="00BD26AA" w:rsidRDefault="001A0B5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BD26AA" w:rsidRDefault="001A0B5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Resoluciones:</w:t>
      </w:r>
    </w:p>
    <w:p w:rsidR="00BD26AA" w:rsidRDefault="001A0B5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RRA 3995/16. Secretaría de la Defensa Nacional. 1 de febrero de 2017. Por unanimidad. Comisionado Ponente Rosendoevgueni Monterrey Chepov.</w:t>
      </w:r>
    </w:p>
    <w:p w:rsidR="00BD26AA" w:rsidRDefault="001A0B5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RRA 0937/17. Senado de la República. 15 de marzo de 2017. Por unanimidad. Comisionada Ponente Ximena Puente de la Mora. </w:t>
      </w:r>
    </w:p>
    <w:p w:rsidR="00BD26AA" w:rsidRDefault="001A0B5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RRA 0478/17. Secretaría de Relaciones Exteriores. 26 de abril de 2017. Por unanimidad. Comisionada Ponente Areli Cano Guadiana.” [Sic]</w:t>
      </w:r>
    </w:p>
    <w:p w:rsidR="00BD26AA" w:rsidRDefault="00BD26AA">
      <w:pPr>
        <w:spacing w:after="240" w:line="360" w:lineRule="auto"/>
        <w:jc w:val="both"/>
        <w:rPr>
          <w:rFonts w:ascii="Palatino Linotype" w:eastAsia="Palatino Linotype" w:hAnsi="Palatino Linotype" w:cs="Palatino Linotype"/>
          <w:sz w:val="22"/>
          <w:szCs w:val="22"/>
        </w:rPr>
      </w:pPr>
    </w:p>
    <w:p w:rsidR="00BD26AA" w:rsidRDefault="001A0B5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Clave ISSEMYM</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D26AA" w:rsidRDefault="001A0B5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222222"/>
          <w:sz w:val="22"/>
          <w:szCs w:val="22"/>
        </w:rPr>
      </w:pPr>
      <w:r>
        <w:rPr>
          <w:rFonts w:ascii="Palatino Linotype" w:eastAsia="Palatino Linotype" w:hAnsi="Palatino Linotype" w:cs="Palatino Linotype"/>
          <w:b/>
          <w:color w:val="222222"/>
          <w:sz w:val="22"/>
          <w:szCs w:val="22"/>
        </w:rPr>
        <w:t>Correo electrónico particular</w:t>
      </w:r>
    </w:p>
    <w:p w:rsidR="00BD26AA" w:rsidRDefault="001A0B5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Dirección electrónica de la cuenta de correo electrónico que utilizan habitualmente los particulares en sus comunicaciones privadas, que pueden contener en su integración de forma voluntaria o involuntaria información acerca de su titular, como son nombre y apellidos, fecha de nacimiento, país de residencia (en razón del </w:t>
      </w:r>
      <w:r>
        <w:rPr>
          <w:rFonts w:ascii="Palatino Linotype" w:eastAsia="Palatino Linotype" w:hAnsi="Palatino Linotype" w:cs="Palatino Linotype"/>
        </w:rPr>
        <w:lastRenderedPageBreak/>
        <w:t xml:space="preserve">dominio utilizado), o si ésta se integra de una denominación abstracta o una combinación alfanumérica, y se utiliza vinculada con una contraseña para acceso a servicios, bancarios, financieros, seguridad social o redes sociales, proporcionado para un determinado fin, por lo que dicha cuenta debe considerarse como dato personal y protegerse. </w:t>
      </w:r>
    </w:p>
    <w:p w:rsidR="00BD26AA" w:rsidRDefault="00BD26AA">
      <w:pPr>
        <w:spacing w:line="360" w:lineRule="auto"/>
        <w:jc w:val="both"/>
        <w:rPr>
          <w:rFonts w:ascii="Palatino Linotype" w:eastAsia="Palatino Linotype" w:hAnsi="Palatino Linotype" w:cs="Palatino Linotype"/>
        </w:rPr>
      </w:pPr>
    </w:p>
    <w:p w:rsidR="00BD26AA" w:rsidRDefault="001A0B5D">
      <w:pPr>
        <w:spacing w:after="240" w:line="360" w:lineRule="auto"/>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rPr>
        <w:t xml:space="preserve">Adicionalmente </w:t>
      </w:r>
      <w:r>
        <w:rPr>
          <w:rFonts w:ascii="Palatino Linotype" w:eastAsia="Palatino Linotype" w:hAnsi="Palatino Linotype" w:cs="Palatino Linotype"/>
          <w:color w:val="222222"/>
        </w:rPr>
        <w:t xml:space="preserve"> en las Resoluciones RRA 1774/18 y RRA 1780/18 emitidas por el Instituto Nacional de Transparencia, Acceso a la Información Pública  y Protección de Datos Personales (INAI) se señala que el correo electrónico se puede asimilar al teléfono o domicilio particular, cuyo número o ubicación, respectivamente, se considera como un dato personal confidencial, toda vez que es otro medio para comunicarse con la persona titular del mismo y la hace localizable. Así también, se trata de información de una persona física identificada o identificable que, al darse a conocer, afectaría su intimidad</w:t>
      </w:r>
      <w:r>
        <w:rPr>
          <w:rFonts w:ascii="Palatino Linotype" w:eastAsia="Palatino Linotype" w:hAnsi="Palatino Linotype" w:cs="Palatino Linotype"/>
          <w:color w:val="222222"/>
          <w:sz w:val="22"/>
          <w:szCs w:val="22"/>
        </w:rPr>
        <w:t xml:space="preserve">. </w:t>
      </w:r>
    </w:p>
    <w:p w:rsidR="00BD26AA" w:rsidRDefault="001A0B5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color w:val="222222"/>
          <w:sz w:val="22"/>
          <w:szCs w:val="22"/>
        </w:rPr>
        <w:t xml:space="preserve">Credencial para votar </w:t>
      </w:r>
    </w:p>
    <w:p w:rsidR="00BD26AA" w:rsidRDefault="001A0B5D">
      <w:pPr>
        <w:spacing w:before="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Contiene información que, en su conjunto, configura el concepto de dato personal, al estar referida a personas físicas identificadas, entre otra: nombre, domicilio, sexo, edad y año de registro, firma autógrafa, huella digital, fotografía del elector, sección, clave de registro y Clave Única del Registro de Población, por lo que son datos personales que deben ser protegidos. </w:t>
      </w:r>
    </w:p>
    <w:p w:rsidR="00BD26AA" w:rsidRDefault="00BD26AA">
      <w:pPr>
        <w:spacing w:line="360" w:lineRule="auto"/>
        <w:jc w:val="both"/>
        <w:rPr>
          <w:rFonts w:ascii="Palatino Linotype" w:eastAsia="Palatino Linotype" w:hAnsi="Palatino Linotype" w:cs="Palatino Linotype"/>
          <w:color w:val="222222"/>
        </w:rPr>
      </w:pPr>
    </w:p>
    <w:p w:rsidR="00BD26AA" w:rsidRDefault="001A0B5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lastRenderedPageBreak/>
        <w:t xml:space="preserve">Adicionalmente el Instituto Nacional de Transparencia, Acceso a la Información Pública  y Protección de Datos Personales (INAI) </w:t>
      </w:r>
      <w:r>
        <w:rPr>
          <w:rFonts w:ascii="Palatino Linotype" w:eastAsia="Palatino Linotype" w:hAnsi="Palatino Linotype" w:cs="Palatino Linotype"/>
        </w:rPr>
        <w:t>en su Resolución RRA 1024/16, el INAI determinó que la credencial para votar contiene diversa información que, en su conjunto, configura el concepto de dato personal previsto en la Ley Federal de Transparencia y Acceso a la Información Pública, al estar referida a personas físicas identificadas, tales como: nombre, firma, sexo, edad, fotografía, huella dactilar, domicilio, clave de elector, número de OCR, localidad, sección, año de registro, año de emisión, fecha de vigencia y los espacios necesarios para marcar el año y elección. En este sentido, se estima procedente la clasificación de los datos contenidos en la credencial para votar referidos por parte del sujeto obligado.</w:t>
      </w:r>
    </w:p>
    <w:p w:rsidR="00BD26AA" w:rsidRDefault="001A0B5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222222"/>
          <w:sz w:val="22"/>
          <w:szCs w:val="22"/>
        </w:rPr>
      </w:pPr>
      <w:r>
        <w:rPr>
          <w:rFonts w:ascii="Palatino Linotype" w:eastAsia="Palatino Linotype" w:hAnsi="Palatino Linotype" w:cs="Palatino Linotype"/>
          <w:b/>
          <w:color w:val="222222"/>
          <w:sz w:val="22"/>
          <w:szCs w:val="22"/>
        </w:rPr>
        <w:t>Acta de nacimiento</w:t>
      </w:r>
    </w:p>
    <w:p w:rsidR="00BD26AA" w:rsidRDefault="001A0B5D">
      <w:pPr>
        <w:spacing w:before="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Atestado del registro de la persona nacida y de sus progenitores, da cuenta del nombre y apellido del nacido, si vive o murió, fecha de nacimiento, lugar donde nació, ciudad o entidad federativa, registro de huella digital, firma de su padre o madre, en su caso, de los abuelos paternos y/o maternos, y de testigos, por lo que deben ser protegidos al tratarse de datos personales. </w:t>
      </w:r>
    </w:p>
    <w:p w:rsidR="00BD26AA" w:rsidRDefault="00BD26AA">
      <w:pPr>
        <w:spacing w:line="360" w:lineRule="auto"/>
        <w:jc w:val="both"/>
        <w:rPr>
          <w:rFonts w:ascii="Palatino Linotype" w:eastAsia="Palatino Linotype" w:hAnsi="Palatino Linotype" w:cs="Palatino Linotype"/>
          <w:color w:val="222222"/>
        </w:rPr>
      </w:pPr>
    </w:p>
    <w:p w:rsidR="00BD26AA" w:rsidRDefault="001A0B5D">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Adicionalmente el Instituto Nacional de Transparencia, Acceso a la Información Pública  y Protección de Datos Personales (INAI) estableció en sus Resoluciones RDA 12/2006 y RDA 245/2009, que si bien el Acta de Nacimiento obra en una fuente de acceso público como lo es el Registro Civil en dónde puede ser consultada, en principio no podría considerarse información confidencial; sin embargo, esta </w:t>
      </w:r>
      <w:r>
        <w:rPr>
          <w:rFonts w:ascii="Palatino Linotype" w:eastAsia="Palatino Linotype" w:hAnsi="Palatino Linotype" w:cs="Palatino Linotype"/>
          <w:color w:val="222222"/>
        </w:rPr>
        <w:lastRenderedPageBreak/>
        <w:t>contiene datos personales, por lo que en virtud del principio de finalidad, los sujetos obligados se encuentran impedidos para otorgar su acceso, toda vez que el fin para el cual se recabó dicho documento no fue el otorgar acceso a los mismos a terceros.</w:t>
      </w:r>
    </w:p>
    <w:p w:rsidR="00BD26AA" w:rsidRDefault="00BD26AA">
      <w:pPr>
        <w:spacing w:line="360" w:lineRule="auto"/>
        <w:jc w:val="both"/>
        <w:rPr>
          <w:rFonts w:ascii="Palatino Linotype" w:eastAsia="Palatino Linotype" w:hAnsi="Palatino Linotype" w:cs="Palatino Linotype"/>
        </w:rPr>
      </w:pPr>
    </w:p>
    <w:p w:rsidR="00BD26AA" w:rsidRDefault="001A0B5D">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atención a lo antes expuesto, se advierte que el Sujeto Obligado dejo visibles datos personales confidenciales en las documentales que fueron entregadas en informe justificado, y si bien, la transgresión a la protección de los datos personales no se consumó, en virtud de que este Organismo Garante, no dio vista del informe justificado al Particular, lo cierto es, que se observa una destacable inobservancia a la protección de datos personales; </w:t>
      </w:r>
      <w:r>
        <w:rPr>
          <w:rFonts w:ascii="Palatino Linotype" w:eastAsia="Palatino Linotype" w:hAnsi="Palatino Linotype" w:cs="Palatino Linotype"/>
          <w:b/>
          <w:color w:val="222222"/>
          <w:u w:val="single"/>
        </w:rPr>
        <w:t xml:space="preserve">por lo que se insta de manera importante al Sujeto Obligado </w:t>
      </w:r>
      <w:r>
        <w:rPr>
          <w:rFonts w:ascii="Palatino Linotype" w:eastAsia="Palatino Linotype" w:hAnsi="Palatino Linotype" w:cs="Palatino Linotype"/>
          <w:color w:val="222222"/>
        </w:rPr>
        <w:t>a fin de que en futuras ocasiones proteja los datos personales confidenciales y realice las versiones públicas correspondientes, de forma tal que se atiendan debidamente las solicitudes de información.</w:t>
      </w:r>
    </w:p>
    <w:p w:rsidR="00BD26AA" w:rsidRDefault="00BD26AA">
      <w:pPr>
        <w:spacing w:line="360" w:lineRule="auto"/>
        <w:jc w:val="both"/>
        <w:rPr>
          <w:rFonts w:ascii="Palatino Linotype" w:eastAsia="Palatino Linotype" w:hAnsi="Palatino Linotype" w:cs="Palatino Linotype"/>
          <w:color w:val="222222"/>
          <w:sz w:val="22"/>
          <w:szCs w:val="22"/>
        </w:rPr>
      </w:pPr>
    </w:p>
    <w:p w:rsidR="00BD26AA" w:rsidRDefault="001A0B5D">
      <w:pPr>
        <w:spacing w:line="360" w:lineRule="auto"/>
        <w:jc w:val="both"/>
        <w:rPr>
          <w:rFonts w:ascii="Palatino Linotype" w:eastAsia="Palatino Linotype" w:hAnsi="Palatino Linotype" w:cs="Palatino Linotype"/>
          <w:b/>
          <w:color w:val="222222"/>
          <w:sz w:val="22"/>
          <w:szCs w:val="22"/>
        </w:rPr>
      </w:pPr>
      <w:r>
        <w:rPr>
          <w:rFonts w:ascii="Palatino Linotype" w:eastAsia="Palatino Linotype" w:hAnsi="Palatino Linotype" w:cs="Palatino Linotype"/>
          <w:color w:val="222222"/>
        </w:rPr>
        <w:t>En conclusión, la respuesta a las solicitudes de información que nos ocupan, no satisface el derecho de acceso a la información, debido a sus inconsistenticas, además de que no se fundamentó ninguna imposibilidad técnica o humana para hacer la entrega de la documentación, pues contrario a ello, el Sujeto Obligado en informe justificado, entregó parcialmente la información solicitada, por lo que acreditó que no cuenta con ninguna imposibilidad técnica ni humana para su entrega, además de que la misma ya fue digitalizada y por tanto se encuentra en condiciones para ser remitida vía Sistema de Acceso a la Información Mexiquense (SAIMEX), p</w:t>
      </w:r>
      <w:r>
        <w:rPr>
          <w:rFonts w:ascii="Palatino Linotype" w:eastAsia="Palatino Linotype" w:hAnsi="Palatino Linotype" w:cs="Palatino Linotype"/>
          <w:color w:val="222222"/>
          <w:sz w:val="22"/>
          <w:szCs w:val="22"/>
        </w:rPr>
        <w:t xml:space="preserve">or lo que, es procedente </w:t>
      </w:r>
      <w:r>
        <w:rPr>
          <w:rFonts w:ascii="Palatino Linotype" w:eastAsia="Palatino Linotype" w:hAnsi="Palatino Linotype" w:cs="Palatino Linotype"/>
          <w:b/>
          <w:color w:val="222222"/>
          <w:sz w:val="22"/>
          <w:szCs w:val="22"/>
        </w:rPr>
        <w:t xml:space="preserve">REVOCAR la respuesta inicial y ordenar la entrega de la información. </w:t>
      </w:r>
    </w:p>
    <w:p w:rsidR="00BD26AA" w:rsidRDefault="00BD26AA">
      <w:pPr>
        <w:spacing w:line="360" w:lineRule="auto"/>
        <w:jc w:val="both"/>
        <w:rPr>
          <w:rFonts w:ascii="Palatino Linotype" w:eastAsia="Palatino Linotype" w:hAnsi="Palatino Linotype" w:cs="Palatino Linotype"/>
          <w:color w:val="222222"/>
        </w:rPr>
      </w:pPr>
    </w:p>
    <w:p w:rsidR="00BD26AA" w:rsidRDefault="001A0B5D">
      <w:pPr>
        <w:spacing w:line="360" w:lineRule="auto"/>
        <w:jc w:val="both"/>
        <w:rPr>
          <w:rFonts w:ascii="Palatino Linotype" w:eastAsia="Palatino Linotype" w:hAnsi="Palatino Linotype" w:cs="Palatino Linotype"/>
          <w:b/>
          <w:color w:val="222222"/>
        </w:rPr>
      </w:pPr>
      <w:r>
        <w:rPr>
          <w:rFonts w:ascii="Palatino Linotype" w:eastAsia="Palatino Linotype" w:hAnsi="Palatino Linotype" w:cs="Palatino Linotype"/>
          <w:b/>
          <w:color w:val="222222"/>
        </w:rPr>
        <w:t>3.- Listado de oficios recibidos por Contraloría en el año 2019.</w:t>
      </w:r>
    </w:p>
    <w:p w:rsidR="00BD26AA" w:rsidRDefault="00BD26AA">
      <w:pPr>
        <w:spacing w:line="360" w:lineRule="auto"/>
        <w:jc w:val="both"/>
        <w:rPr>
          <w:rFonts w:ascii="Palatino Linotype" w:eastAsia="Palatino Linotype" w:hAnsi="Palatino Linotype" w:cs="Palatino Linotype"/>
          <w:b/>
          <w:color w:val="222222"/>
        </w:rPr>
      </w:pPr>
    </w:p>
    <w:p w:rsidR="00BD26AA" w:rsidRDefault="001A0B5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no pasa desapercibido que el particular requirió el </w:t>
      </w:r>
      <w:r>
        <w:rPr>
          <w:rFonts w:ascii="Palatino Linotype" w:eastAsia="Palatino Linotype" w:hAnsi="Palatino Linotype" w:cs="Palatino Linotype"/>
          <w:b/>
          <w:color w:val="000000"/>
        </w:rPr>
        <w:t xml:space="preserve">listado de oficios recibidos por Contraloría en el año 2019, </w:t>
      </w:r>
      <w:r>
        <w:rPr>
          <w:rFonts w:ascii="Palatino Linotype" w:eastAsia="Palatino Linotype" w:hAnsi="Palatino Linotype" w:cs="Palatino Linotype"/>
        </w:rPr>
        <w:t xml:space="preserve">por lo que es necesario precisar que en términos del Diccionario de la Real Academia Española, un </w:t>
      </w:r>
      <w:r>
        <w:rPr>
          <w:rFonts w:ascii="Palatino Linotype" w:eastAsia="Palatino Linotype" w:hAnsi="Palatino Linotype" w:cs="Palatino Linotype"/>
          <w:b/>
        </w:rPr>
        <w:t>oficio</w:t>
      </w:r>
      <w:r>
        <w:rPr>
          <w:rFonts w:ascii="Palatino Linotype" w:eastAsia="Palatino Linotype" w:hAnsi="Palatino Linotype" w:cs="Palatino Linotype"/>
        </w:rPr>
        <w:t xml:space="preserve"> es una comunicación escrita, referente a los asuntos de las administraciones públicas.</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colige que el Sujeto Obligado, como ente público y en ejercicio de sus atribuciones, pudo haber generado, enviado, recibido y tramitado oficios, incluso el ejercicio de dicha facultad y la existencia de tales oficios se asume con los nuevos elementos proporcionados mediante informe justificado, consistente en  los soportes documentales </w:t>
      </w:r>
      <w:r>
        <w:rPr>
          <w:rFonts w:ascii="Palatino Linotype" w:eastAsia="Palatino Linotype" w:hAnsi="Palatino Linotype" w:cs="Palatino Linotype"/>
          <w:b/>
          <w:i/>
        </w:rPr>
        <w:t>“OFICIOS RECIBIDOS 2019 LEGAJO 2.pdf”y “OFICIOS RECIBIDOS 2019 LEGAJO 3.pdf”</w:t>
      </w:r>
      <w:r>
        <w:rPr>
          <w:rFonts w:ascii="Palatino Linotype" w:eastAsia="Palatino Linotype" w:hAnsi="Palatino Linotype" w:cs="Palatino Linotype"/>
        </w:rPr>
        <w:t xml:space="preserve"> y</w:t>
      </w:r>
      <w:r>
        <w:rPr>
          <w:rFonts w:ascii="Palatino Linotype" w:eastAsia="Palatino Linotype" w:hAnsi="Palatino Linotype" w:cs="Palatino Linotype"/>
          <w:i/>
        </w:rPr>
        <w:t>“</w:t>
      </w:r>
      <w:r>
        <w:rPr>
          <w:rFonts w:ascii="Palatino Linotype" w:eastAsia="Palatino Linotype" w:hAnsi="Palatino Linotype" w:cs="Palatino Linotype"/>
          <w:b/>
          <w:i/>
        </w:rPr>
        <w:t xml:space="preserve">OFICIOS RECIBIDOS 2019 LEGAJO 1.pdf, </w:t>
      </w:r>
      <w:r>
        <w:rPr>
          <w:rFonts w:ascii="Palatino Linotype" w:eastAsia="Palatino Linotype" w:hAnsi="Palatino Linotype" w:cs="Palatino Linotype"/>
        </w:rPr>
        <w:t>pues al haber remitido los acuses de recibido de oficios, se estima que pudiera generar un documento que dé registro de los oficios, aun cuando no sea denominado de esa manera; en ese sentido, al obrar esa información en sus archivos, le reviste el carácter de información pública y por tanto, debe ser accesible a cualquier persona en el ejercicio de su derecho humano de acceso a la información pública, según lo ordena el artículo 4 de la Ley de Transparencia vigente en la entidad.</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en un ejercicio de análisis a la Ley de Archivos y Administración de Documentos del Estado de México y Municipios, se puede colegir que el Sujeto Obligado debe cumplir con registrar, inventariar y controlar los archivos que genera </w:t>
      </w:r>
      <w:r>
        <w:rPr>
          <w:rFonts w:ascii="Palatino Linotype" w:eastAsia="Palatino Linotype" w:hAnsi="Palatino Linotype" w:cs="Palatino Linotype"/>
        </w:rPr>
        <w:lastRenderedPageBreak/>
        <w:t xml:space="preserve">y recibe, para lo cual sirven de referencia sus artículos 1, 4, 5, 6 y 11 de la literalidad siguiente: </w:t>
      </w:r>
    </w:p>
    <w:p w:rsidR="00BD26AA" w:rsidRDefault="001A0B5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 </w:t>
      </w:r>
      <w:r>
        <w:rPr>
          <w:rFonts w:ascii="Palatino Linotype" w:eastAsia="Palatino Linotype" w:hAnsi="Palatino Linotype" w:cs="Palatino Linotype"/>
          <w:b/>
          <w:i/>
          <w:sz w:val="22"/>
          <w:szCs w:val="22"/>
        </w:rPr>
        <w:t>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w:t>
      </w:r>
      <w:r>
        <w:rPr>
          <w:rFonts w:ascii="Palatino Linotype" w:eastAsia="Palatino Linotype" w:hAnsi="Palatino Linotype" w:cs="Palatino Linotype"/>
          <w:i/>
          <w:sz w:val="22"/>
          <w:szCs w:val="22"/>
        </w:rPr>
        <w:t>,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rsidR="00BD26AA" w:rsidRDefault="001A0B5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 Además de las definiciones previstas en la Ley General, para los efectos de esta Ley se entenderá por:</w:t>
      </w:r>
    </w:p>
    <w:p w:rsidR="00BD26AA" w:rsidRDefault="001A0B5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spacing w:before="240" w:after="240"/>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III. </w:t>
      </w:r>
      <w:r>
        <w:rPr>
          <w:rFonts w:ascii="Palatino Linotype" w:eastAsia="Palatino Linotype" w:hAnsi="Palatino Linotype" w:cs="Palatino Linotype"/>
          <w:b/>
          <w:i/>
          <w:sz w:val="22"/>
          <w:szCs w:val="22"/>
        </w:rPr>
        <w:t>Administración de Archivos: Al conjunto de estrategias organizacionales dirigidas a la planeación, dirección y control de los recursos físicos, técnicos, tecnológicos, financieros y del talento humano, para el eficiente funcionamiento de los Archivos;</w:t>
      </w:r>
    </w:p>
    <w:p w:rsidR="00BD26AA" w:rsidRDefault="001A0B5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 Los Sujetos Obligados que refiere esta Ley se regirán por los siguientes principios: </w:t>
      </w:r>
    </w:p>
    <w:p w:rsidR="00BD26AA" w:rsidRDefault="001A0B5D">
      <w:pPr>
        <w:numPr>
          <w:ilvl w:val="0"/>
          <w:numId w:val="7"/>
        </w:numPr>
        <w:pBdr>
          <w:top w:val="nil"/>
          <w:left w:val="nil"/>
          <w:bottom w:val="nil"/>
          <w:right w:val="nil"/>
          <w:between w:val="nil"/>
        </w:pBdr>
        <w:spacing w:before="240" w:after="240"/>
        <w:ind w:left="567"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Conservación: Adoptar las medidas de índole técnica, administrativa, ambiental y tecnológica, para la adecuada preservación de los Documentos de Archivo; </w:t>
      </w:r>
    </w:p>
    <w:p w:rsidR="00BD26AA" w:rsidRDefault="001A0B5D">
      <w:pPr>
        <w:numPr>
          <w:ilvl w:val="0"/>
          <w:numId w:val="7"/>
        </w:numPr>
        <w:pBdr>
          <w:top w:val="nil"/>
          <w:left w:val="nil"/>
          <w:bottom w:val="nil"/>
          <w:right w:val="nil"/>
          <w:between w:val="nil"/>
        </w:pBdr>
        <w:spacing w:before="240" w:after="240"/>
        <w:ind w:left="567" w:right="90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Procedencia: Conservar el origen de cada Fondo Documental producido por los Sujetos Obligados, para distinguirlo de otros fondos semejantes y respetar el orden interno de las Series documentales en el desarrollo de su actividad institucional; </w:t>
      </w:r>
    </w:p>
    <w:p w:rsidR="00BD26AA" w:rsidRDefault="001A0B5D">
      <w:pPr>
        <w:numPr>
          <w:ilvl w:val="0"/>
          <w:numId w:val="7"/>
        </w:numPr>
        <w:pBdr>
          <w:top w:val="nil"/>
          <w:left w:val="nil"/>
          <w:bottom w:val="nil"/>
          <w:right w:val="nil"/>
          <w:between w:val="nil"/>
        </w:pBdr>
        <w:spacing w:before="240" w:after="240"/>
        <w:ind w:left="567" w:right="90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Integridad: Garantizar que los Documentos de Archivo sean completos y veraces para reflejar con exactitud la información contenida; </w:t>
      </w:r>
    </w:p>
    <w:p w:rsidR="00BD26AA" w:rsidRDefault="001A0B5D">
      <w:pPr>
        <w:numPr>
          <w:ilvl w:val="0"/>
          <w:numId w:val="7"/>
        </w:numPr>
        <w:pBdr>
          <w:top w:val="nil"/>
          <w:left w:val="nil"/>
          <w:bottom w:val="nil"/>
          <w:right w:val="nil"/>
          <w:between w:val="nil"/>
        </w:pBdr>
        <w:spacing w:before="240" w:after="240"/>
        <w:ind w:left="567" w:right="90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Disponibilidad: Adoptar medidas pertinentes para la localización expedita de los Documentos de Archivo, y </w:t>
      </w:r>
    </w:p>
    <w:p w:rsidR="00BD26AA" w:rsidRDefault="001A0B5D">
      <w:pPr>
        <w:numPr>
          <w:ilvl w:val="0"/>
          <w:numId w:val="7"/>
        </w:numPr>
        <w:pBdr>
          <w:top w:val="nil"/>
          <w:left w:val="nil"/>
          <w:bottom w:val="nil"/>
          <w:right w:val="nil"/>
          <w:between w:val="nil"/>
        </w:pBdr>
        <w:spacing w:before="240" w:after="240"/>
        <w:ind w:left="567" w:right="90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Accesibilidad: Garantizar el acceso a la consulta de los Archivos de acuerdo con esta Ley y las disposiciones jurídicas aplicables. </w:t>
      </w:r>
    </w:p>
    <w:p w:rsidR="00BD26AA" w:rsidRDefault="001A0B5D">
      <w:pPr>
        <w:pBdr>
          <w:top w:val="nil"/>
          <w:left w:val="nil"/>
          <w:bottom w:val="nil"/>
          <w:right w:val="nil"/>
          <w:between w:val="nil"/>
        </w:pBdr>
        <w:spacing w:before="240" w:after="240"/>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6.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 </w:t>
      </w:r>
    </w:p>
    <w:p w:rsidR="00BD26AA" w:rsidRDefault="001A0B5D">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deberán garantizar la organización, conservación y preservación de los Archivos con el objeto de respetar el derecho a la verdad y el acceso a la información contenida en los Archivos, así como fomentar el conocimiento del Patrimonio Documental del Estado de México y Municipios.</w:t>
      </w:r>
    </w:p>
    <w:p w:rsidR="00BD26AA" w:rsidRDefault="001A0B5D">
      <w:pPr>
        <w:pBdr>
          <w:top w:val="nil"/>
          <w:left w:val="nil"/>
          <w:bottom w:val="nil"/>
          <w:right w:val="nil"/>
          <w:between w:val="nil"/>
        </w:pBdr>
        <w:spacing w:before="240" w:after="240"/>
        <w:ind w:left="567" w:right="-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11. Los Sujetos Obligados deberán: </w:t>
      </w:r>
    </w:p>
    <w:p w:rsidR="00BD26AA" w:rsidRDefault="001A0B5D">
      <w:pPr>
        <w:pBdr>
          <w:top w:val="nil"/>
          <w:left w:val="nil"/>
          <w:bottom w:val="nil"/>
          <w:right w:val="nil"/>
          <w:between w:val="nil"/>
        </w:pBdr>
        <w:spacing w:before="240" w:after="240"/>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jurídicos invocados con anterioridad se desprende que la Ley que regula los archivos en el Estado de México indica que es de orden público y de observancia general regular la actuación en dicha materia de las autoridades del Estado y sus municipios, entre los que por tanto se ubica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Así las instituciones encargadas de la administración de documentos, deben llevar una correcta administración de los documentos que generan y reciben, en el </w:t>
      </w:r>
      <w:r>
        <w:rPr>
          <w:rFonts w:ascii="Palatino Linotype" w:eastAsia="Palatino Linotype" w:hAnsi="Palatino Linotype" w:cs="Palatino Linotype"/>
        </w:rPr>
        <w:lastRenderedPageBreak/>
        <w:t xml:space="preserve">entendido que la administración no solo implica el resguardo de los documentos, sino también el inventario, regulación, coordinación y dinamización en el funcionamiento y uso de éstos. </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documentos debieron ser registrados en el acto de su generación o recepción, indicando en todo momento el destino de éstos, para un control específico y puntual de dichos documentos. </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Es decir, si bien no hay un ordenamiento jurídico que de manera expresa tenga una disposición para que el Sujeto Obligado tenga un libro de registros de oficios, también es importante hacer valer que el marco jurídico antes citado establece las bases mínimas para concentrar y administrar el material documental y dicha ley es el instrumento que norma el archivo y la administración de los documentos. </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De ahí que el Sujeto Obligado se haya encontrado en posibilidades de atender la solicitud de información entregando el soporte documental en el que conste el listado de oficios recibidos por Contraloría en el año 2019, el cual de manera enunciativa más no limitativa pudiera colmarse con el libro de registro de oficios y/o minuta de correspondencia, o documento análogo.</w:t>
      </w:r>
    </w:p>
    <w:p w:rsidR="00BD26AA" w:rsidRDefault="001A0B5D">
      <w:pPr>
        <w:spacing w:before="240" w:after="240"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Asimismo, debe precisarse que los numerales 11 y 12 de la Ley de Transparencia y Acceso a la Información Pública del Estado de México y Municipios, exponen lo siguiente:</w:t>
      </w:r>
    </w:p>
    <w:p w:rsidR="00BD26AA" w:rsidRDefault="001A0B5D">
      <w:pPr>
        <w:spacing w:before="240" w:after="240"/>
        <w:ind w:left="709"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Sujetos Obligados sólo proporcionarán la información que generen en el ejercicio de sus atribuciones</w:t>
      </w:r>
      <w:r>
        <w:rPr>
          <w:rFonts w:ascii="Palatino Linotype" w:eastAsia="Palatino Linotype" w:hAnsi="Palatino Linotype" w:cs="Palatino Linotype"/>
          <w:i/>
          <w:sz w:val="22"/>
          <w:szCs w:val="22"/>
        </w:rPr>
        <w:t>.</w:t>
      </w:r>
    </w:p>
    <w:p w:rsidR="00BD26AA" w:rsidRDefault="001A0B5D">
      <w:pPr>
        <w:spacing w:before="240" w:after="240"/>
        <w:ind w:left="709"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serán responsables de la misma en los términos de las disposiciones jurídicas </w:t>
      </w:r>
      <w:r>
        <w:rPr>
          <w:rFonts w:ascii="Palatino Linotype" w:eastAsia="Palatino Linotype" w:hAnsi="Palatino Linotype" w:cs="Palatino Linotype"/>
          <w:i/>
          <w:color w:val="000000"/>
          <w:sz w:val="22"/>
          <w:szCs w:val="22"/>
        </w:rPr>
        <w:t>aplicables</w:t>
      </w:r>
      <w:r>
        <w:rPr>
          <w:rFonts w:ascii="Palatino Linotype" w:eastAsia="Palatino Linotype" w:hAnsi="Palatino Linotype" w:cs="Palatino Linotype"/>
          <w:i/>
          <w:sz w:val="22"/>
          <w:szCs w:val="22"/>
        </w:rPr>
        <w:t xml:space="preserve">. </w:t>
      </w:r>
    </w:p>
    <w:p w:rsidR="00BD26AA" w:rsidRDefault="001A0B5D">
      <w:pPr>
        <w:spacing w:before="240" w:after="240"/>
        <w:ind w:left="709"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i/>
          <w:sz w:val="22"/>
          <w:szCs w:val="22"/>
        </w:rPr>
        <w:t>”</w:t>
      </w:r>
    </w:p>
    <w:p w:rsidR="00BD26AA" w:rsidRDefault="001A0B5D">
      <w:pPr>
        <w:spacing w:before="240" w:after="240"/>
        <w:ind w:left="709"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BD26AA" w:rsidRDefault="001A0B5D">
      <w:pPr>
        <w:tabs>
          <w:tab w:val="left" w:pos="142"/>
          <w:tab w:val="left" w:pos="284"/>
          <w:tab w:val="left" w:pos="426"/>
        </w:tabs>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 lo anterior se entiende que el ejercicio del derecho de acceso a la información pública se centra en la potestad de los particulares de tener </w:t>
      </w:r>
      <w:r>
        <w:rPr>
          <w:rFonts w:ascii="Palatino Linotype" w:eastAsia="Palatino Linotype" w:hAnsi="Palatino Linotype" w:cs="Palatino Linotype"/>
          <w:b/>
        </w:rPr>
        <w:t>acceso a los documentos públicos que obren en los archivos de los Sujetos Obligados</w:t>
      </w:r>
      <w:r>
        <w:rPr>
          <w:rFonts w:ascii="Palatino Linotype" w:eastAsia="Palatino Linotype" w:hAnsi="Palatino Linotype" w:cs="Palatino Linotype"/>
        </w:rPr>
        <w:t xml:space="preserve">, ya sea porque los generen en el uso de sus atribuciones, los administren o simplemente los posean. </w:t>
      </w:r>
    </w:p>
    <w:p w:rsidR="00BD26AA" w:rsidRDefault="00BD26AA">
      <w:pPr>
        <w:tabs>
          <w:tab w:val="left" w:pos="142"/>
          <w:tab w:val="left" w:pos="284"/>
          <w:tab w:val="left" w:pos="426"/>
        </w:tabs>
        <w:spacing w:line="360" w:lineRule="auto"/>
        <w:jc w:val="both"/>
        <w:rPr>
          <w:rFonts w:ascii="Palatino Linotype" w:eastAsia="Palatino Linotype" w:hAnsi="Palatino Linotype" w:cs="Palatino Linotype"/>
          <w:b/>
        </w:rPr>
      </w:pPr>
    </w:p>
    <w:p w:rsidR="00BD26AA" w:rsidRDefault="001A0B5D">
      <w:pPr>
        <w:tabs>
          <w:tab w:val="left" w:pos="142"/>
          <w:tab w:val="left" w:pos="284"/>
          <w:tab w:val="left" w:pos="426"/>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consecuencia,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en el que consten los </w:t>
      </w:r>
      <w:r>
        <w:rPr>
          <w:rFonts w:ascii="Palatino Linotype" w:eastAsia="Palatino Linotype" w:hAnsi="Palatino Linotype" w:cs="Palatino Linotype"/>
          <w:b/>
          <w:i/>
          <w:u w:val="single"/>
        </w:rPr>
        <w:t>oficios recibidos por Contraloría en el año 2019</w:t>
      </w:r>
      <w:r>
        <w:rPr>
          <w:rFonts w:ascii="Palatino Linotype" w:eastAsia="Palatino Linotype" w:hAnsi="Palatino Linotype" w:cs="Palatino Linotype"/>
        </w:rPr>
        <w:t xml:space="preserve">; esto es, que no tienen el deber de generar un documento </w:t>
      </w:r>
      <w:r>
        <w:rPr>
          <w:rFonts w:ascii="Palatino Linotype" w:eastAsia="Palatino Linotype" w:hAnsi="Palatino Linotype" w:cs="Palatino Linotype"/>
          <w:b/>
          <w:i/>
        </w:rPr>
        <w:t>ad hoc</w:t>
      </w:r>
      <w:r>
        <w:rPr>
          <w:rFonts w:ascii="Palatino Linotype" w:eastAsia="Palatino Linotype" w:hAnsi="Palatino Linotype" w:cs="Palatino Linotype"/>
        </w:rPr>
        <w:t>, para satisfacer el derecho de acceso a la información pública.</w:t>
      </w:r>
    </w:p>
    <w:p w:rsidR="00BD26AA" w:rsidRDefault="00BD26AA">
      <w:pPr>
        <w:tabs>
          <w:tab w:val="left" w:pos="142"/>
          <w:tab w:val="left" w:pos="284"/>
          <w:tab w:val="left" w:pos="426"/>
        </w:tabs>
        <w:spacing w:line="360" w:lineRule="auto"/>
        <w:jc w:val="both"/>
        <w:rPr>
          <w:rFonts w:ascii="Palatino Linotype" w:eastAsia="Palatino Linotype" w:hAnsi="Palatino Linotype" w:cs="Palatino Linotype"/>
          <w:b/>
        </w:rPr>
      </w:pPr>
    </w:p>
    <w:p w:rsidR="00BD26AA" w:rsidRDefault="001A0B5D">
      <w:pPr>
        <w:tabs>
          <w:tab w:val="left" w:pos="142"/>
          <w:tab w:val="left" w:pos="284"/>
          <w:tab w:val="left" w:pos="426"/>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Robustece lo anterior el Criterio 09/10, emitido por el Pleno del entonces Instituto Federal de Acceso a la Información y Protección de Datos (IFAI), ahora Instituto </w:t>
      </w:r>
      <w:r>
        <w:rPr>
          <w:rFonts w:ascii="Palatino Linotype" w:eastAsia="Palatino Linotype" w:hAnsi="Palatino Linotype" w:cs="Palatino Linotype"/>
        </w:rPr>
        <w:lastRenderedPageBreak/>
        <w:t>Nacional de Transparencia, Acceso a la Información y Protección de Datos Personales (INAI), que dice:</w:t>
      </w:r>
    </w:p>
    <w:p w:rsidR="00BD26AA" w:rsidRDefault="00BD26AA">
      <w:pPr>
        <w:tabs>
          <w:tab w:val="left" w:pos="142"/>
          <w:tab w:val="left" w:pos="284"/>
          <w:tab w:val="left" w:pos="426"/>
        </w:tabs>
        <w:spacing w:line="360" w:lineRule="auto"/>
        <w:jc w:val="both"/>
        <w:rPr>
          <w:rFonts w:ascii="Palatino Linotype" w:eastAsia="Palatino Linotype" w:hAnsi="Palatino Linotype" w:cs="Palatino Linotype"/>
          <w:b/>
        </w:rPr>
      </w:pPr>
    </w:p>
    <w:p w:rsidR="00BD26AA" w:rsidRDefault="001A0B5D">
      <w:pPr>
        <w:spacing w:after="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dependencias y entidades no están obligadas a generar documentos ad hoc para responder una solicitud de acceso a la información.</w:t>
      </w:r>
      <w:r>
        <w:rPr>
          <w:rFonts w:ascii="Palatino Linotype" w:eastAsia="Palatino Linotype" w:hAnsi="Palatino Linotype" w:cs="Palatino Linotype"/>
          <w:i/>
          <w:sz w:val="22"/>
          <w:szCs w:val="22"/>
        </w:rPr>
        <w:t xml:space="preserve"> Tomando en consideración lo establecido por el artículo 42 de la Ley Federal de Transparencia y Acceso a la Información Pública Gubernamental, que establece que </w:t>
      </w:r>
      <w:r>
        <w:rPr>
          <w:rFonts w:ascii="Palatino Linotype" w:eastAsia="Palatino Linotype" w:hAnsi="Palatino Linotype" w:cs="Palatino Linotype"/>
          <w:b/>
          <w:i/>
          <w:sz w:val="22"/>
          <w:szCs w:val="22"/>
        </w:rPr>
        <w:t>las dependencias y entidades sólo estarán obligadas a entregar documentos que se encuentren en sus archivos</w:t>
      </w:r>
      <w:r>
        <w:rPr>
          <w:rFonts w:ascii="Palatino Linotype" w:eastAsia="Palatino Linotype" w:hAnsi="Palatino Linotype" w:cs="Palatino Linotype"/>
          <w:i/>
          <w:sz w:val="22"/>
          <w:szCs w:val="22"/>
        </w:rPr>
        <w:t xml:space="preserve">, las dependencias y entidades </w:t>
      </w:r>
      <w:r>
        <w:rPr>
          <w:rFonts w:ascii="Palatino Linotype" w:eastAsia="Palatino Linotype" w:hAnsi="Palatino Linotype" w:cs="Palatino Linotype"/>
          <w:b/>
          <w:i/>
          <w:sz w:val="22"/>
          <w:szCs w:val="22"/>
        </w:rPr>
        <w:t>no están obligadas a elaborar documentos ad hoc para atender las solicitudes de información</w:t>
      </w:r>
      <w:r>
        <w:rPr>
          <w:rFonts w:ascii="Palatino Linotype" w:eastAsia="Palatino Linotype" w:hAnsi="Palatino Linotype" w:cs="Palatino Linotype"/>
          <w:i/>
          <w:sz w:val="22"/>
          <w:szCs w:val="22"/>
        </w:rPr>
        <w:t>, sino que deben garantizar el acceso a la información con la que cuentan en el formato que la misma así lo permita o se encuentre, en aras de dar satisfacción a la solicitud presentada.”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 todo lo anteriormente expuesto, que este Órgano Garante considera que el derecho de acceso a la información solamente puede tenerse por satisfecho en el momento en que el particular tenga en su poder los soportes documentales en los que conste la información requerida, por ello se determina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entrega de la información al </w:t>
      </w:r>
      <w:r>
        <w:rPr>
          <w:rFonts w:ascii="Palatino Linotype" w:eastAsia="Palatino Linotype" w:hAnsi="Palatino Linotype" w:cs="Palatino Linotype"/>
          <w:b/>
        </w:rPr>
        <w:t>Recurrente</w:t>
      </w:r>
      <w:r>
        <w:rPr>
          <w:rFonts w:ascii="Palatino Linotype" w:eastAsia="Palatino Linotype" w:hAnsi="Palatino Linotype" w:cs="Palatino Linotype"/>
        </w:rPr>
        <w:t>, de ser procedente en versión pública, tal como se detallará en el considerando siguiente.</w:t>
      </w:r>
    </w:p>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Como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BD26AA" w:rsidRDefault="001A0B5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rsidR="00BD26AA" w:rsidRDefault="001A0B5D">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BD26AA" w:rsidRDefault="001A0B5D">
      <w:pPr>
        <w:tabs>
          <w:tab w:val="left" w:pos="1276"/>
        </w:tabs>
        <w:spacing w:before="240" w:after="24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tabs>
          <w:tab w:val="left" w:pos="1276"/>
        </w:tabs>
        <w:spacing w:before="240" w:after="24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BD26AA" w:rsidRDefault="001A0B5D">
      <w:pPr>
        <w:tabs>
          <w:tab w:val="left" w:pos="1276"/>
        </w:tabs>
        <w:spacing w:before="240" w:after="24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tabs>
          <w:tab w:val="left" w:pos="1276"/>
        </w:tabs>
        <w:spacing w:before="240" w:after="24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BD26AA" w:rsidRDefault="001A0B5D">
      <w:pPr>
        <w:tabs>
          <w:tab w:val="left" w:pos="1276"/>
        </w:tabs>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w:t>
      </w:r>
      <w:r>
        <w:rPr>
          <w:rFonts w:ascii="Palatino Linotype" w:eastAsia="Palatino Linotype" w:hAnsi="Palatino Linotype" w:cs="Palatino Linotype"/>
          <w:i/>
          <w:sz w:val="22"/>
          <w:szCs w:val="22"/>
        </w:rPr>
        <w:lastRenderedPageBreak/>
        <w:t>titularidad corresponda a particulares, sujetos de derecho internacional o a sujetos obligados cuando no involucren el ejercicio de recursos públicos;</w:t>
      </w:r>
    </w:p>
    <w:p w:rsidR="00BD26AA" w:rsidRDefault="001A0B5D">
      <w:pPr>
        <w:tabs>
          <w:tab w:val="left" w:pos="1276"/>
        </w:tabs>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tabs>
          <w:tab w:val="left" w:pos="1276"/>
        </w:tabs>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BD26AA" w:rsidRDefault="001A0B5D">
      <w:pPr>
        <w:tabs>
          <w:tab w:val="left" w:pos="1276"/>
        </w:tabs>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tabs>
          <w:tab w:val="left" w:pos="1276"/>
        </w:tabs>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BD26AA" w:rsidRDefault="001A0B5D">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D26AA" w:rsidRDefault="001A0B5D">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AA" w:rsidRDefault="001A0B5D">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rsidR="00BD26AA" w:rsidRDefault="001A0B5D">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D26AA" w:rsidRDefault="001A0B5D">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BD26AA" w:rsidRDefault="001A0B5D">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BD26AA" w:rsidRDefault="001A0B5D">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BD26AA" w:rsidRDefault="001A0B5D">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BD26AA" w:rsidRDefault="001A0B5D">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BD26AA" w:rsidRDefault="001A0B5D">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BD26AA" w:rsidRDefault="001A0B5D">
      <w:pPr>
        <w:spacing w:before="240" w:after="24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BD26AA" w:rsidRDefault="001A0B5D">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BD26AA" w:rsidRDefault="001A0B5D">
      <w:pPr>
        <w:spacing w:before="240" w:after="24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BD26AA" w:rsidRDefault="001A0B5D">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BD26AA" w:rsidRDefault="001A0B5D">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BD26AA" w:rsidRDefault="00BD26AA">
      <w:pPr>
        <w:spacing w:before="240"/>
        <w:ind w:left="992" w:right="1043"/>
        <w:jc w:val="both"/>
        <w:rPr>
          <w:rFonts w:ascii="Palatino Linotype" w:eastAsia="Palatino Linotype" w:hAnsi="Palatino Linotype" w:cs="Palatino Linotype"/>
          <w:i/>
          <w:sz w:val="22"/>
          <w:szCs w:val="22"/>
        </w:rPr>
      </w:pPr>
    </w:p>
    <w:p w:rsidR="00BD26AA" w:rsidRDefault="001A0B5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Pr>
          <w:rFonts w:ascii="Palatino Linotype" w:eastAsia="Palatino Linotype" w:hAnsi="Palatino Linotype" w:cs="Palatino Linotype"/>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rsidR="00BD26AA" w:rsidRDefault="001A0B5D">
      <w:pPr>
        <w:spacing w:before="240" w:after="240" w:line="360" w:lineRule="auto"/>
        <w:ind w:left="-142"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BD26AA" w:rsidRDefault="001A0B5D">
      <w:pPr>
        <w:tabs>
          <w:tab w:val="left" w:pos="8222"/>
        </w:tabs>
        <w:spacing w:before="240" w:after="240"/>
        <w:ind w:left="567"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lastRenderedPageBreak/>
        <w:t>confidencialidad</w:t>
      </w:r>
      <w:r>
        <w:rPr>
          <w:rFonts w:ascii="Palatino Linotype" w:eastAsia="Palatino Linotype" w:hAnsi="Palatino Linotype" w:cs="Palatino Linotype"/>
          <w:i/>
          <w:sz w:val="22"/>
          <w:szCs w:val="22"/>
        </w:rPr>
        <w:t>, a través de la resolución que para tal efecto emita el Comité de Transparencia.</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D26AA" w:rsidRDefault="001A0B5D">
      <w:pPr>
        <w:tabs>
          <w:tab w:val="left" w:pos="8222"/>
        </w:tabs>
        <w:spacing w:before="240" w:after="240"/>
        <w:ind w:left="567"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w:t>
      </w:r>
      <w:r>
        <w:rPr>
          <w:rFonts w:ascii="Palatino Linotype" w:eastAsia="Palatino Linotype" w:hAnsi="Palatino Linotype" w:cs="Palatino Linotype"/>
          <w:i/>
          <w:sz w:val="22"/>
          <w:szCs w:val="22"/>
        </w:rPr>
        <w:lastRenderedPageBreak/>
        <w:t>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D26AA" w:rsidRDefault="001A0B5D">
      <w:pPr>
        <w:tabs>
          <w:tab w:val="left" w:pos="8222"/>
        </w:tabs>
        <w:spacing w:before="240" w:after="24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BD26AA" w:rsidTr="00BD26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BD26AA" w:rsidRDefault="001A0B5D">
            <w:pPr>
              <w:spacing w:before="240" w:after="240"/>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rsidR="00BD26AA" w:rsidRDefault="001A0B5D">
            <w:pPr>
              <w:spacing w:before="240" w:after="240"/>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BD26AA" w:rsidTr="00BD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rsidR="00BD26AA" w:rsidRDefault="001A0B5D">
            <w:pPr>
              <w:spacing w:before="240" w:after="240"/>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BD26AA" w:rsidRDefault="001A0B5D">
            <w:pPr>
              <w:spacing w:before="240" w:after="240"/>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BD26AA" w:rsidRDefault="001A0B5D">
            <w:pPr>
              <w:spacing w:before="240" w:after="240"/>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BD26AA" w:rsidTr="00BD26AA">
        <w:tc>
          <w:tcPr>
            <w:cnfStyle w:val="001000000000" w:firstRow="0" w:lastRow="0" w:firstColumn="1" w:lastColumn="0" w:oddVBand="0" w:evenVBand="0" w:oddHBand="0" w:evenHBand="0" w:firstRowFirstColumn="0" w:firstRowLastColumn="0" w:lastRowFirstColumn="0" w:lastRowLastColumn="0"/>
            <w:tcW w:w="8828" w:type="dxa"/>
            <w:gridSpan w:val="4"/>
          </w:tcPr>
          <w:p w:rsidR="00BD26AA" w:rsidRDefault="001A0B5D">
            <w:pPr>
              <w:spacing w:before="240" w:after="240"/>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BD26AA" w:rsidTr="00BD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D26AA" w:rsidTr="00BD26AA">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BD26AA" w:rsidTr="00BD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BD26AA" w:rsidTr="00BD26AA">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Fundamento legal</w:t>
            </w:r>
          </w:p>
        </w:tc>
        <w:tc>
          <w:tcPr>
            <w:tcW w:w="3421"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D26AA" w:rsidTr="00BD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D26AA" w:rsidTr="00BD26AA">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D26AA" w:rsidTr="00BD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BD26AA" w:rsidTr="00BD26AA">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D26AA" w:rsidTr="00BD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BD26AA" w:rsidTr="00BD26AA">
        <w:tc>
          <w:tcPr>
            <w:cnfStyle w:val="001000000000" w:firstRow="0" w:lastRow="0" w:firstColumn="1" w:lastColumn="0" w:oddVBand="0" w:evenVBand="0" w:oddHBand="0" w:evenHBand="0" w:firstRowFirstColumn="0" w:firstRowLastColumn="0" w:lastRowFirstColumn="0" w:lastRowLastColumn="0"/>
            <w:tcW w:w="993" w:type="dxa"/>
          </w:tcPr>
          <w:p w:rsidR="00BD26AA" w:rsidRDefault="001A0B5D">
            <w:pPr>
              <w:spacing w:before="240" w:after="240"/>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BD26AA" w:rsidTr="00BD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D26AA" w:rsidRDefault="00BD26AA">
            <w:pPr>
              <w:spacing w:before="240" w:after="240"/>
              <w:jc w:val="both"/>
              <w:rPr>
                <w:rFonts w:ascii="Palatino Linotype" w:eastAsia="Palatino Linotype" w:hAnsi="Palatino Linotype" w:cs="Palatino Linotype"/>
                <w:sz w:val="12"/>
                <w:szCs w:val="12"/>
              </w:rPr>
            </w:pPr>
          </w:p>
        </w:tc>
        <w:tc>
          <w:tcPr>
            <w:tcW w:w="3421" w:type="dxa"/>
          </w:tcPr>
          <w:p w:rsidR="00BD26AA" w:rsidRDefault="00BD26AA">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BD26AA" w:rsidRDefault="001A0B5D">
            <w:pPr>
              <w:spacing w:before="240"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BD26AA" w:rsidTr="00BD26AA">
        <w:tc>
          <w:tcPr>
            <w:cnfStyle w:val="001000000000" w:firstRow="0" w:lastRow="0" w:firstColumn="1" w:lastColumn="0" w:oddVBand="0" w:evenVBand="0" w:oddHBand="0" w:evenHBand="0" w:firstRowFirstColumn="0" w:firstRowLastColumn="0" w:lastRowFirstColumn="0" w:lastRowLastColumn="0"/>
            <w:tcW w:w="993" w:type="dxa"/>
          </w:tcPr>
          <w:p w:rsidR="00BD26AA" w:rsidRDefault="00BD26AA">
            <w:pPr>
              <w:spacing w:before="240" w:after="240"/>
              <w:jc w:val="both"/>
              <w:rPr>
                <w:rFonts w:ascii="Palatino Linotype" w:eastAsia="Palatino Linotype" w:hAnsi="Palatino Linotype" w:cs="Palatino Linotype"/>
                <w:sz w:val="12"/>
                <w:szCs w:val="12"/>
              </w:rPr>
            </w:pPr>
          </w:p>
        </w:tc>
        <w:tc>
          <w:tcPr>
            <w:tcW w:w="3421" w:type="dxa"/>
          </w:tcPr>
          <w:p w:rsidR="00BD26AA" w:rsidRDefault="00BD26AA">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BD26AA" w:rsidRDefault="001A0B5D">
            <w:pPr>
              <w:spacing w:before="240"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BD26AA" w:rsidRDefault="001A0B5D">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w:t>
      </w:r>
      <w:r>
        <w:rPr>
          <w:rFonts w:ascii="Palatino Linotype" w:eastAsia="Palatino Linotype" w:hAnsi="Palatino Linotype" w:cs="Palatino Linotype"/>
        </w:rPr>
        <w:lastRenderedPageBreak/>
        <w:t xml:space="preserve">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rsidR="00BD26AA" w:rsidRDefault="001A0B5D">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es ocioso señalar que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rsidR="00BD26AA" w:rsidRDefault="001A0B5D">
      <w:pPr>
        <w:numPr>
          <w:ilvl w:val="0"/>
          <w:numId w:val="8"/>
        </w:numPr>
        <w:pBdr>
          <w:top w:val="nil"/>
          <w:left w:val="nil"/>
          <w:bottom w:val="nil"/>
          <w:right w:val="nil"/>
          <w:between w:val="nil"/>
        </w:pBdr>
        <w:tabs>
          <w:tab w:val="left" w:pos="7938"/>
        </w:tabs>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o</w:t>
      </w:r>
    </w:p>
    <w:p w:rsidR="00BD26AA" w:rsidRDefault="001A0B5D">
      <w:pPr>
        <w:numPr>
          <w:ilvl w:val="0"/>
          <w:numId w:val="8"/>
        </w:numPr>
        <w:pBdr>
          <w:top w:val="nil"/>
          <w:left w:val="nil"/>
          <w:bottom w:val="nil"/>
          <w:right w:val="nil"/>
          <w:between w:val="nil"/>
        </w:pBdr>
        <w:tabs>
          <w:tab w:val="left" w:pos="7938"/>
        </w:tabs>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Vulnere la conducción de los expedientes judiciales o de los procedimientos administrativos seguidos en forma de juicio, en tanto no hayan quedado firmes.</w:t>
      </w:r>
    </w:p>
    <w:p w:rsidR="00BD26AA" w:rsidRDefault="001A0B5D">
      <w:pPr>
        <w:numPr>
          <w:ilvl w:val="0"/>
          <w:numId w:val="8"/>
        </w:numPr>
        <w:pBdr>
          <w:top w:val="nil"/>
          <w:left w:val="nil"/>
          <w:bottom w:val="nil"/>
          <w:right w:val="nil"/>
          <w:between w:val="nil"/>
        </w:pBdr>
        <w:tabs>
          <w:tab w:val="left" w:pos="7938"/>
        </w:tabs>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daño que pueda producirse con la publicación de la información sea mayor que el interés público de conocer la información de referencia, siempre que esté </w:t>
      </w:r>
      <w:r>
        <w:rPr>
          <w:rFonts w:ascii="Palatino Linotype" w:eastAsia="Palatino Linotype" w:hAnsi="Palatino Linotype" w:cs="Palatino Linotype"/>
          <w:color w:val="000000"/>
          <w:sz w:val="22"/>
          <w:szCs w:val="22"/>
        </w:rPr>
        <w:lastRenderedPageBreak/>
        <w:t>directamente relacionado con procesos o procedimientos administrativos o judiciales que no hayan quedado firmes.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cabe la posibilidad de que dentro de la información se encuentren documentos que contengan información que sí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el supuesto de que en la información que le sea remitida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contenga datos que puedan ser susceptibles de clasificarse,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06504/INFOEM/IP/RR/2021, 06506/INFOEM/IP/RR/2021, 06509/INFOEM/IP/RR/2021, 06510/INFOEM/IP/RR/2021 y 06511/INFOEM/IP/RR/2021 acumulados</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REVOCAN</w:t>
      </w:r>
      <w:r>
        <w:rPr>
          <w:rFonts w:ascii="Palatino Linotype" w:eastAsia="Palatino Linotype" w:hAnsi="Palatino Linotype" w:cs="Palatino Linotype"/>
        </w:rPr>
        <w:t xml:space="preserve"> las respuestas a las solicitudes de información </w:t>
      </w:r>
      <w:r>
        <w:rPr>
          <w:rFonts w:ascii="Palatino Linotype" w:eastAsia="Palatino Linotype" w:hAnsi="Palatino Linotype" w:cs="Palatino Linotype"/>
          <w:b/>
        </w:rPr>
        <w:t xml:space="preserve">00057/DIFNEZA/IP/2021, 00051/DIFNEZA/IP/2021, 00050/DIFNEZA/IP/2021,  00049/DIFNEZA/IP/2021 y 00048/DIFNEZA/IP/2021. </w:t>
      </w:r>
    </w:p>
    <w:p w:rsidR="00BD26AA" w:rsidRDefault="001A0B5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D26AA" w:rsidRDefault="001A0B5D">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BD26AA" w:rsidRDefault="001A0B5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06504/INFOEM/IP/RR/2021, 06506/INFOEM/IP/RR/2021, 06509/INFOEM/IP/RR/2021, 06510/INFOEM/IP/RR/2021 y 06511/INFOEM/IP/RR/2021 acumulados, </w:t>
      </w:r>
      <w:r>
        <w:rPr>
          <w:rFonts w:ascii="Palatino Linotype" w:eastAsia="Palatino Linotype" w:hAnsi="Palatino Linotype" w:cs="Palatino Linotype"/>
        </w:rPr>
        <w:t xml:space="preserve">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REVOCAN </w:t>
      </w:r>
      <w:r>
        <w:rPr>
          <w:rFonts w:ascii="Palatino Linotype" w:eastAsia="Palatino Linotype" w:hAnsi="Palatino Linotype" w:cs="Palatino Linotype"/>
        </w:rPr>
        <w:t>las respuestas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w:t>
      </w:r>
      <w:r>
        <w:rPr>
          <w:rFonts w:ascii="Palatino Linotype" w:eastAsia="Palatino Linotype" w:hAnsi="Palatino Linotype" w:cs="Palatino Linotype"/>
          <w:b/>
        </w:rPr>
        <w:t>Considerandos Cuarto y Quinto</w:t>
      </w:r>
      <w:r>
        <w:rPr>
          <w:rFonts w:ascii="Palatino Linotype" w:eastAsia="Palatino Linotype" w:hAnsi="Palatino Linotype" w:cs="Palatino Linotype"/>
        </w:rPr>
        <w:t xml:space="preserve"> de esta resolución, haga entrega vía Sistema de Acceso a la Información Mexiquense (SAIMEX), </w:t>
      </w:r>
      <w:r>
        <w:rPr>
          <w:rFonts w:ascii="Palatino Linotype" w:eastAsia="Palatino Linotype" w:hAnsi="Palatino Linotype" w:cs="Palatino Linotype"/>
          <w:b/>
        </w:rPr>
        <w:t>de ser el caso en versión pública</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del documento donde conste la siguiente información:</w:t>
      </w:r>
    </w:p>
    <w:p w:rsidR="00BD26AA" w:rsidRDefault="001A0B5D">
      <w:pPr>
        <w:spacing w:before="240" w:after="240"/>
        <w:ind w:left="567" w:right="900"/>
        <w:jc w:val="both"/>
        <w:rPr>
          <w:rFonts w:ascii="Palatino Linotype" w:eastAsia="Palatino Linotype" w:hAnsi="Palatino Linotype" w:cs="Palatino Linotype"/>
          <w:b/>
        </w:rPr>
      </w:pPr>
      <w:r>
        <w:rPr>
          <w:rFonts w:ascii="Palatino Linotype" w:eastAsia="Palatino Linotype" w:hAnsi="Palatino Linotype" w:cs="Palatino Linotype"/>
          <w:b/>
        </w:rPr>
        <w:t>Informes detallados de los años 2017, 2018, 2019, 2020 y del 1 de enero al 8 de diciembre de 2021 de los:</w:t>
      </w:r>
    </w:p>
    <w:p w:rsidR="00BD26AA" w:rsidRDefault="001A0B5D">
      <w:pPr>
        <w:numPr>
          <w:ilvl w:val="0"/>
          <w:numId w:val="5"/>
        </w:numPr>
        <w:spacing w:before="240" w:after="240" w:line="360" w:lineRule="auto"/>
        <w:ind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procedimientos por faltas graves condenatorias y que hayan causado estado.</w:t>
      </w:r>
    </w:p>
    <w:p w:rsidR="00BD26AA" w:rsidRDefault="001A0B5D">
      <w:pPr>
        <w:numPr>
          <w:ilvl w:val="0"/>
          <w:numId w:val="5"/>
        </w:numPr>
        <w:spacing w:before="240" w:after="240" w:line="360" w:lineRule="auto"/>
        <w:ind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procedimientos por faltas graves absolutorias y que hayan causado estado (</w:t>
      </w:r>
      <w:r>
        <w:rPr>
          <w:rFonts w:ascii="Palatino Linotype" w:eastAsia="Palatino Linotype" w:hAnsi="Palatino Linotype" w:cs="Palatino Linotype"/>
          <w:i/>
        </w:rPr>
        <w:t>clasificando como confidencial el nombre y cargo)</w:t>
      </w:r>
      <w:r>
        <w:rPr>
          <w:rFonts w:ascii="Palatino Linotype" w:eastAsia="Palatino Linotype" w:hAnsi="Palatino Linotype" w:cs="Palatino Linotype"/>
          <w:sz w:val="22"/>
          <w:szCs w:val="22"/>
        </w:rPr>
        <w:t>.</w:t>
      </w:r>
    </w:p>
    <w:p w:rsidR="00BD26AA" w:rsidRDefault="001A0B5D">
      <w:pPr>
        <w:numPr>
          <w:ilvl w:val="0"/>
          <w:numId w:val="5"/>
        </w:numPr>
        <w:spacing w:before="240" w:line="360" w:lineRule="auto"/>
        <w:ind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rPr>
        <w:t>Los procedimientos concluidos por faltas no graves (</w:t>
      </w:r>
      <w:r>
        <w:rPr>
          <w:rFonts w:ascii="Palatino Linotype" w:eastAsia="Palatino Linotype" w:hAnsi="Palatino Linotype" w:cs="Palatino Linotype"/>
          <w:i/>
        </w:rPr>
        <w:t>clasificando como confidencial el nombre y cargo y sanción</w:t>
      </w:r>
      <w:r>
        <w:rPr>
          <w:rFonts w:ascii="Palatino Linotype" w:eastAsia="Palatino Linotype" w:hAnsi="Palatino Linotype" w:cs="Palatino Linotype"/>
        </w:rPr>
        <w:t>).</w:t>
      </w:r>
    </w:p>
    <w:p w:rsidR="00BD26AA" w:rsidRDefault="001A0B5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Debiendo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BD26AA" w:rsidRDefault="00BD26AA">
      <w:pPr>
        <w:spacing w:line="360" w:lineRule="auto"/>
        <w:ind w:right="51"/>
        <w:jc w:val="both"/>
        <w:rPr>
          <w:rFonts w:ascii="Palatino Linotype" w:eastAsia="Palatino Linotype" w:hAnsi="Palatino Linotype" w:cs="Palatino Linotype"/>
          <w:sz w:val="22"/>
          <w:szCs w:val="22"/>
        </w:rPr>
      </w:pPr>
    </w:p>
    <w:p w:rsidR="00BD26AA" w:rsidRDefault="001A0B5D">
      <w:pPr>
        <w:numPr>
          <w:ilvl w:val="0"/>
          <w:numId w:val="5"/>
        </w:numPr>
        <w:spacing w:line="360" w:lineRule="auto"/>
        <w:ind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Acuerdo mediante el cual se clasifiquen como reservados, los informes detallados de los procedimientos por faltas no graves en trámite.</w:t>
      </w:r>
    </w:p>
    <w:p w:rsidR="00BD26AA" w:rsidRDefault="001A0B5D">
      <w:pPr>
        <w:numPr>
          <w:ilvl w:val="0"/>
          <w:numId w:val="5"/>
        </w:numPr>
        <w:spacing w:line="360" w:lineRule="auto"/>
        <w:ind w:right="900"/>
        <w:jc w:val="both"/>
        <w:rPr>
          <w:rFonts w:ascii="Palatino Linotype" w:eastAsia="Palatino Linotype" w:hAnsi="Palatino Linotype" w:cs="Palatino Linotype"/>
          <w:highlight w:val="white"/>
        </w:rPr>
      </w:pPr>
      <w:r>
        <w:rPr>
          <w:rFonts w:ascii="Palatino Linotype" w:eastAsia="Palatino Linotype" w:hAnsi="Palatino Linotype" w:cs="Palatino Linotype"/>
          <w:sz w:val="22"/>
          <w:szCs w:val="22"/>
        </w:rPr>
        <w:t xml:space="preserve">Acuerdo mediante el cual se clasifique(n) como reservado(s), el o los informes detallados de los procedimientos por faltas graves que no hayan causado estado, </w:t>
      </w:r>
      <w:r>
        <w:rPr>
          <w:rFonts w:ascii="Palatino Linotype" w:eastAsia="Palatino Linotype" w:hAnsi="Palatino Linotype" w:cs="Palatino Linotype"/>
          <w:b/>
          <w:i/>
          <w:sz w:val="22"/>
          <w:szCs w:val="22"/>
        </w:rPr>
        <w:t xml:space="preserve">siempre y cuando no se configure alguno de los supuestos </w:t>
      </w:r>
      <w:r>
        <w:rPr>
          <w:rFonts w:ascii="Palatino Linotype" w:eastAsia="Palatino Linotype" w:hAnsi="Palatino Linotype" w:cs="Palatino Linotype"/>
          <w:b/>
          <w:i/>
          <w:sz w:val="22"/>
          <w:szCs w:val="22"/>
        </w:rPr>
        <w:lastRenderedPageBreak/>
        <w:t xml:space="preserve">contemplados en el artículo 142 de la Ley de la materia, </w:t>
      </w:r>
      <w:r>
        <w:rPr>
          <w:rFonts w:ascii="Palatino Linotype" w:eastAsia="Palatino Linotype" w:hAnsi="Palatino Linotype" w:cs="Palatino Linotype"/>
          <w:sz w:val="22"/>
          <w:szCs w:val="22"/>
        </w:rPr>
        <w:t>en caso contrario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deberá hacer entrega de los mismos en versión pública, conforme a lo establecido en considerando quinto de la presente resolución.</w:t>
      </w:r>
      <w:r>
        <w:rPr>
          <w:rFonts w:ascii="Palatino Linotype" w:eastAsia="Palatino Linotype" w:hAnsi="Palatino Linotype" w:cs="Palatino Linotype"/>
          <w:i/>
        </w:rPr>
        <w:t xml:space="preserve"> </w:t>
      </w:r>
    </w:p>
    <w:p w:rsidR="00BD26AA" w:rsidRDefault="001A0B5D">
      <w:pPr>
        <w:spacing w:after="240"/>
        <w:ind w:left="720" w:right="902"/>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De ser el caso en el que no obre un informe detallado sobre los procedimientos de servidores públicos como fue requerido en la solicitud, bastará con que así se lo haga saber de manera fundada y motivada al particular, en el momento de dar cumplimiento a la resolución.</w:t>
      </w:r>
    </w:p>
    <w:p w:rsidR="00BD26AA" w:rsidRDefault="001A0B5D">
      <w:pPr>
        <w:numPr>
          <w:ilvl w:val="0"/>
          <w:numId w:val="9"/>
        </w:numPr>
        <w:pBdr>
          <w:top w:val="nil"/>
          <w:left w:val="nil"/>
          <w:bottom w:val="nil"/>
          <w:right w:val="nil"/>
          <w:between w:val="nil"/>
        </w:pBdr>
        <w:spacing w:before="240"/>
        <w:ind w:left="567" w:right="900" w:hanging="141"/>
        <w:jc w:val="both"/>
        <w:rPr>
          <w:rFonts w:ascii="Palatino Linotype" w:eastAsia="Palatino Linotype" w:hAnsi="Palatino Linotype" w:cs="Palatino Linotype"/>
          <w:i/>
          <w:color w:val="222222"/>
        </w:rPr>
      </w:pPr>
      <w:bookmarkStart w:id="11" w:name="_heading=h.3rdcrjn" w:colFirst="0" w:colLast="0"/>
      <w:bookmarkEnd w:id="11"/>
      <w:r>
        <w:rPr>
          <w:rFonts w:ascii="Palatino Linotype" w:eastAsia="Palatino Linotype" w:hAnsi="Palatino Linotype" w:cs="Palatino Linotype"/>
          <w:i/>
          <w:color w:val="222222"/>
        </w:rPr>
        <w:t xml:space="preserve">Los acuses de recibo de los oficios recibidos por la Contraloría Interna en el año dos mil veinte y del 1 de enero al 8 de diciembre de 2021. </w:t>
      </w:r>
    </w:p>
    <w:p w:rsidR="00BD26AA" w:rsidRDefault="001A0B5D">
      <w:pPr>
        <w:numPr>
          <w:ilvl w:val="0"/>
          <w:numId w:val="9"/>
        </w:numPr>
        <w:pBdr>
          <w:top w:val="nil"/>
          <w:left w:val="nil"/>
          <w:bottom w:val="nil"/>
          <w:right w:val="nil"/>
          <w:between w:val="nil"/>
        </w:pBdr>
        <w:ind w:left="567" w:right="900" w:hanging="141"/>
        <w:jc w:val="both"/>
        <w:rPr>
          <w:rFonts w:ascii="Palatino Linotype" w:eastAsia="Palatino Linotype" w:hAnsi="Palatino Linotype" w:cs="Palatino Linotype"/>
          <w:i/>
          <w:color w:val="222222"/>
        </w:rPr>
      </w:pPr>
      <w:r>
        <w:rPr>
          <w:rFonts w:ascii="Palatino Linotype" w:eastAsia="Palatino Linotype" w:hAnsi="Palatino Linotype" w:cs="Palatino Linotype"/>
          <w:i/>
          <w:color w:val="222222"/>
        </w:rPr>
        <w:t xml:space="preserve">Los acuses de recibo de los oficios recibidos por la Dirección General en el año 2018. </w:t>
      </w:r>
    </w:p>
    <w:p w:rsidR="00BD26AA" w:rsidRDefault="001A0B5D">
      <w:pPr>
        <w:numPr>
          <w:ilvl w:val="0"/>
          <w:numId w:val="9"/>
        </w:numPr>
        <w:pBdr>
          <w:top w:val="nil"/>
          <w:left w:val="nil"/>
          <w:bottom w:val="nil"/>
          <w:right w:val="nil"/>
          <w:between w:val="nil"/>
        </w:pBdr>
        <w:ind w:left="567" w:right="900" w:hanging="141"/>
        <w:jc w:val="both"/>
        <w:rPr>
          <w:rFonts w:ascii="Palatino Linotype" w:eastAsia="Palatino Linotype" w:hAnsi="Palatino Linotype" w:cs="Palatino Linotype"/>
          <w:i/>
          <w:color w:val="222222"/>
        </w:rPr>
      </w:pPr>
      <w:r>
        <w:rPr>
          <w:rFonts w:ascii="Palatino Linotype" w:eastAsia="Palatino Linotype" w:hAnsi="Palatino Linotype" w:cs="Palatino Linotype"/>
          <w:i/>
          <w:color w:val="222222"/>
        </w:rPr>
        <w:t>El documento donde conste el listado de oficios recibidos por Contraloría en el año 2019.</w:t>
      </w:r>
    </w:p>
    <w:p w:rsidR="00BD26AA" w:rsidRDefault="00BD26AA">
      <w:pPr>
        <w:pBdr>
          <w:top w:val="nil"/>
          <w:left w:val="nil"/>
          <w:bottom w:val="nil"/>
          <w:right w:val="nil"/>
          <w:between w:val="nil"/>
        </w:pBdr>
        <w:spacing w:line="360" w:lineRule="auto"/>
        <w:ind w:left="1560" w:right="49"/>
        <w:jc w:val="both"/>
        <w:rPr>
          <w:rFonts w:ascii="Palatino Linotype" w:eastAsia="Palatino Linotype" w:hAnsi="Palatino Linotype" w:cs="Palatino Linotype"/>
          <w:i/>
          <w:color w:val="000000"/>
          <w:sz w:val="20"/>
          <w:szCs w:val="20"/>
        </w:rPr>
      </w:pPr>
    </w:p>
    <w:p w:rsidR="00BD26AA" w:rsidRDefault="001A0B5D">
      <w:pPr>
        <w:pBdr>
          <w:top w:val="nil"/>
          <w:left w:val="nil"/>
          <w:bottom w:val="nil"/>
          <w:right w:val="nil"/>
          <w:between w:val="nil"/>
        </w:pBdr>
        <w:spacing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BD26AA" w:rsidRDefault="001A0B5D">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rsidR="00BD26AA" w:rsidRDefault="001A0B5D">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 xml:space="preserve">al Responsable de la Unidad de Transparencia del Sujeto Obligado la presente resolución, para que conforme a los artículos 186, último párrafo y 189, párrafo segundo de la Ley de Transparencia y Acceso a la </w:t>
      </w:r>
      <w:r>
        <w:rPr>
          <w:rFonts w:ascii="Palatino Linotype" w:eastAsia="Palatino Linotype" w:hAnsi="Palatino Linotype" w:cs="Palatino Linotype"/>
        </w:rPr>
        <w:lastRenderedPageBreak/>
        <w:t>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D26AA" w:rsidRDefault="001A0B5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D26AA" w:rsidRDefault="001A0B5D">
      <w:pPr>
        <w:spacing w:before="240" w:after="240" w:line="360" w:lineRule="auto"/>
        <w:jc w:val="both"/>
        <w:rPr>
          <w:rFonts w:ascii="Palatino Linotype" w:eastAsia="Palatino Linotype" w:hAnsi="Palatino Linotype" w:cs="Palatino Linotype"/>
        </w:rPr>
        <w:sectPr w:rsidR="00BD26AA">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(AUSENCIA JUSTIFICADA); LUIS GUSTAVO PARRA NORIEGA; EMITIENDO VOTO PARTICULAR Y GUADALUPE RAMÍREZ PEÑA; EN LA OCTAVA SESIÓN </w:t>
      </w:r>
      <w:r>
        <w:rPr>
          <w:rFonts w:ascii="Palatino Linotype" w:eastAsia="Palatino Linotype" w:hAnsi="Palatino Linotype" w:cs="Palatino Linotype"/>
        </w:rPr>
        <w:lastRenderedPageBreak/>
        <w:t xml:space="preserve">ORDINARIA CELEBRADA EL TRES DE MARZO DE DOS MIL VEINTIDÓS, </w:t>
      </w: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81914</wp:posOffset>
                </wp:positionH>
                <wp:positionV relativeFrom="paragraph">
                  <wp:posOffset>594359</wp:posOffset>
                </wp:positionV>
                <wp:extent cx="5267325" cy="6467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267325" cy="6467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718CFB"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46.8pt" to="421.2pt,5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" strokecolor="black [3200]" strokeweight=".5pt">
                <v:stroke joinstyle="miter"/>
              </v:line>
            </w:pict>
          </mc:Fallback>
        </mc:AlternateContent>
      </w:r>
      <w:r>
        <w:rPr>
          <w:rFonts w:ascii="Palatino Linotype" w:eastAsia="Palatino Linotype" w:hAnsi="Palatino Linotype" w:cs="Palatino Linotype"/>
        </w:rPr>
        <w:t>ANTE EL SECRETARIO TÉCNICO DEL PLENO, ALEXIS TAPIA RAMÍREZ.</w:t>
      </w: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pPr>
    </w:p>
    <w:p w:rsidR="00BD26AA" w:rsidRDefault="00BD26AA">
      <w:pPr>
        <w:spacing w:before="240" w:after="240"/>
        <w:jc w:val="right"/>
      </w:pPr>
    </w:p>
    <w:p w:rsidR="00BD26AA" w:rsidRDefault="00BD26AA">
      <w:pPr>
        <w:spacing w:before="240" w:after="240"/>
        <w:jc w:val="right"/>
      </w:pPr>
    </w:p>
    <w:sectPr w:rsidR="00BD26AA">
      <w:head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C27" w:rsidRDefault="003C2C27">
      <w:r>
        <w:separator/>
      </w:r>
    </w:p>
  </w:endnote>
  <w:endnote w:type="continuationSeparator" w:id="0">
    <w:p w:rsidR="003C2C27" w:rsidRDefault="003C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AA" w:rsidRDefault="001A0B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29F9">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29F9">
      <w:rPr>
        <w:rFonts w:ascii="Arial" w:eastAsia="Arial" w:hAnsi="Arial" w:cs="Arial"/>
        <w:b/>
        <w:noProof/>
        <w:color w:val="000000"/>
        <w:sz w:val="20"/>
        <w:szCs w:val="20"/>
      </w:rPr>
      <w:t>117</w:t>
    </w:r>
    <w:r>
      <w:rPr>
        <w:rFonts w:ascii="Arial" w:eastAsia="Arial" w:hAnsi="Arial" w:cs="Arial"/>
        <w:b/>
        <w:color w:val="000000"/>
        <w:sz w:val="20"/>
        <w:szCs w:val="20"/>
      </w:rPr>
      <w:fldChar w:fldCharType="end"/>
    </w:r>
  </w:p>
  <w:p w:rsidR="00BD26AA" w:rsidRDefault="00BD26AA">
    <w:pPr>
      <w:pBdr>
        <w:top w:val="nil"/>
        <w:left w:val="nil"/>
        <w:bottom w:val="nil"/>
        <w:right w:val="nil"/>
        <w:between w:val="nil"/>
      </w:pBdr>
      <w:tabs>
        <w:tab w:val="center" w:pos="4252"/>
        <w:tab w:val="right" w:pos="8504"/>
      </w:tabs>
      <w:rPr>
        <w:color w:val="000000"/>
      </w:rPr>
    </w:pPr>
  </w:p>
  <w:p w:rsidR="00BD26AA" w:rsidRDefault="00BD26A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AA" w:rsidRDefault="001A0B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29F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29F9">
      <w:rPr>
        <w:rFonts w:ascii="Arial" w:eastAsia="Arial" w:hAnsi="Arial" w:cs="Arial"/>
        <w:b/>
        <w:noProof/>
        <w:color w:val="000000"/>
        <w:sz w:val="20"/>
        <w:szCs w:val="20"/>
      </w:rPr>
      <w:t>117</w:t>
    </w:r>
    <w:r>
      <w:rPr>
        <w:rFonts w:ascii="Arial" w:eastAsia="Arial" w:hAnsi="Arial" w:cs="Arial"/>
        <w:b/>
        <w:color w:val="000000"/>
        <w:sz w:val="20"/>
        <w:szCs w:val="20"/>
      </w:rPr>
      <w:fldChar w:fldCharType="end"/>
    </w:r>
  </w:p>
  <w:p w:rsidR="00BD26AA" w:rsidRDefault="00BD26A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AA" w:rsidRDefault="00BD26A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C27" w:rsidRDefault="003C2C27">
      <w:r>
        <w:separator/>
      </w:r>
    </w:p>
  </w:footnote>
  <w:footnote w:type="continuationSeparator" w:id="0">
    <w:p w:rsidR="003C2C27" w:rsidRDefault="003C2C27">
      <w:r>
        <w:continuationSeparator/>
      </w:r>
    </w:p>
  </w:footnote>
  <w:footnote w:id="1">
    <w:p w:rsidR="00BD26AA" w:rsidRDefault="001A0B5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rsidR="00BD26AA" w:rsidRDefault="001A0B5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BD26AA" w:rsidRDefault="001A0B5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páginas 71 y 72 de la contradicción de tesis 200/2013, específicamente los epígrafes 84, 85 y 87. </w:t>
      </w:r>
    </w:p>
  </w:footnote>
  <w:footnote w:id="4">
    <w:p w:rsidR="00BD26AA" w:rsidRDefault="001A0B5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supra. Página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AA" w:rsidRDefault="001A0B5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-1066799</wp:posOffset>
          </wp:positionH>
          <wp:positionV relativeFrom="paragraph">
            <wp:posOffset>-307974</wp:posOffset>
          </wp:positionV>
          <wp:extent cx="7635163" cy="9944100"/>
          <wp:effectExtent l="0" t="0" r="0" b="0"/>
          <wp:wrapNone/>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d"/>
      <w:tblW w:w="5528" w:type="dxa"/>
      <w:tblInd w:w="3261" w:type="dxa"/>
      <w:tblLayout w:type="fixed"/>
      <w:tblLook w:val="0400" w:firstRow="0" w:lastRow="0" w:firstColumn="0" w:lastColumn="0" w:noHBand="0" w:noVBand="1"/>
    </w:tblPr>
    <w:tblGrid>
      <w:gridCol w:w="2552"/>
      <w:gridCol w:w="2976"/>
    </w:tblGrid>
    <w:tr w:rsidR="00BD26AA">
      <w:tc>
        <w:tcPr>
          <w:tcW w:w="2552" w:type="dxa"/>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BD26AA" w:rsidRDefault="001A0B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06504/INFOEM/IP/RR/2021 y acumulados</w:t>
          </w:r>
        </w:p>
      </w:tc>
    </w:tr>
    <w:tr w:rsidR="00BD26AA">
      <w:trPr>
        <w:trHeight w:val="228"/>
      </w:trPr>
      <w:tc>
        <w:tcPr>
          <w:tcW w:w="2552" w:type="dxa"/>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BD26AA" w:rsidRDefault="001A0B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Nezahualcóyotl</w:t>
          </w:r>
        </w:p>
      </w:tc>
    </w:tr>
    <w:tr w:rsidR="00BD26AA">
      <w:tc>
        <w:tcPr>
          <w:tcW w:w="2552" w:type="dxa"/>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BD26AA" w:rsidRDefault="001A0B5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BD26AA" w:rsidRDefault="001A0B5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AA" w:rsidRDefault="001A0B5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-450849</wp:posOffset>
          </wp:positionV>
          <wp:extent cx="7635240" cy="9942830"/>
          <wp:effectExtent l="0" t="0" r="0" b="0"/>
          <wp:wrapNone/>
          <wp:docPr id="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c"/>
      <w:tblW w:w="6238" w:type="dxa"/>
      <w:tblInd w:w="3119" w:type="dxa"/>
      <w:tblLayout w:type="fixed"/>
      <w:tblLook w:val="0400" w:firstRow="0" w:lastRow="0" w:firstColumn="0" w:lastColumn="0" w:noHBand="0" w:noVBand="1"/>
    </w:tblPr>
    <w:tblGrid>
      <w:gridCol w:w="2551"/>
      <w:gridCol w:w="3687"/>
    </w:tblGrid>
    <w:tr w:rsidR="00BD26AA">
      <w:tc>
        <w:tcPr>
          <w:tcW w:w="2551" w:type="dxa"/>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BD26AA" w:rsidRDefault="001A0B5D">
          <w:pPr>
            <w:ind w:right="595"/>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06504/INFOEM/IP/RR/2021 y acumulados</w:t>
          </w:r>
        </w:p>
      </w:tc>
    </w:tr>
    <w:tr w:rsidR="00BD26AA">
      <w:tc>
        <w:tcPr>
          <w:tcW w:w="2551" w:type="dxa"/>
          <w:vAlign w:val="center"/>
        </w:tcPr>
        <w:p w:rsidR="00BD26AA" w:rsidRDefault="001A0B5D">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BD26AA" w:rsidRDefault="002B29F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 xxxx xxxxxxxxx</w:t>
          </w:r>
        </w:p>
      </w:tc>
    </w:tr>
    <w:tr w:rsidR="00BD26AA">
      <w:trPr>
        <w:trHeight w:val="228"/>
      </w:trPr>
      <w:tc>
        <w:tcPr>
          <w:tcW w:w="2551" w:type="dxa"/>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BD26AA" w:rsidRDefault="001A0B5D">
          <w:pPr>
            <w:ind w:right="595"/>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Nezahualcóyotl</w:t>
          </w:r>
        </w:p>
      </w:tc>
    </w:tr>
    <w:tr w:rsidR="00BD26AA">
      <w:tc>
        <w:tcPr>
          <w:tcW w:w="2551" w:type="dxa"/>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BD26AA" w:rsidRDefault="001A0B5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BD26AA" w:rsidRDefault="00BD26A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AA" w:rsidRDefault="00BD26AA">
    <w:pPr>
      <w:widowControl w:val="0"/>
      <w:pBdr>
        <w:top w:val="nil"/>
        <w:left w:val="nil"/>
        <w:bottom w:val="nil"/>
        <w:right w:val="nil"/>
        <w:between w:val="nil"/>
      </w:pBdr>
      <w:spacing w:line="276" w:lineRule="auto"/>
      <w:rPr>
        <w:rFonts w:ascii="Calibri" w:eastAsia="Calibri" w:hAnsi="Calibri" w:cs="Calibri"/>
        <w:color w:val="000000"/>
      </w:rPr>
    </w:pPr>
  </w:p>
  <w:tbl>
    <w:tblPr>
      <w:tblStyle w:val="ae"/>
      <w:tblW w:w="5528" w:type="dxa"/>
      <w:tblInd w:w="3261" w:type="dxa"/>
      <w:tblLayout w:type="fixed"/>
      <w:tblLook w:val="0400" w:firstRow="0" w:lastRow="0" w:firstColumn="0" w:lastColumn="0" w:noHBand="0" w:noVBand="1"/>
    </w:tblPr>
    <w:tblGrid>
      <w:gridCol w:w="2552"/>
      <w:gridCol w:w="2976"/>
    </w:tblGrid>
    <w:tr w:rsidR="00BD26AA">
      <w:tc>
        <w:tcPr>
          <w:tcW w:w="0" w:type="auto"/>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0" w:type="auto"/>
          <w:vAlign w:val="center"/>
        </w:tcPr>
        <w:p w:rsidR="00BD26AA" w:rsidRDefault="001A0B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06499/INFOEM/IP/RR/2021 y acumulado</w:t>
          </w:r>
        </w:p>
      </w:tc>
    </w:tr>
    <w:tr w:rsidR="00BD26AA">
      <w:trPr>
        <w:trHeight w:val="228"/>
      </w:trPr>
      <w:tc>
        <w:tcPr>
          <w:tcW w:w="0" w:type="auto"/>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0" w:type="auto"/>
          <w:vAlign w:val="center"/>
        </w:tcPr>
        <w:p w:rsidR="00BD26AA" w:rsidRDefault="001A0B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Nezahualcóyotl</w:t>
          </w:r>
        </w:p>
      </w:tc>
    </w:tr>
    <w:tr w:rsidR="00BD26AA">
      <w:tc>
        <w:tcPr>
          <w:tcW w:w="0" w:type="auto"/>
          <w:vAlign w:val="center"/>
        </w:tcPr>
        <w:p w:rsidR="00BD26AA" w:rsidRDefault="001A0B5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0" w:type="auto"/>
          <w:vAlign w:val="center"/>
        </w:tcPr>
        <w:p w:rsidR="00BD26AA" w:rsidRDefault="001A0B5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BD26AA" w:rsidRDefault="001A0B5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60288" behindDoc="1" locked="0" layoutInCell="1" hidden="0" allowOverlap="1">
          <wp:simplePos x="0" y="0"/>
          <wp:positionH relativeFrom="column">
            <wp:posOffset>0</wp:posOffset>
          </wp:positionH>
          <wp:positionV relativeFrom="paragraph">
            <wp:posOffset>-1249678</wp:posOffset>
          </wp:positionV>
          <wp:extent cx="7635163" cy="9944100"/>
          <wp:effectExtent l="0" t="0" r="0" b="0"/>
          <wp:wrapNone/>
          <wp:docPr id="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AA" w:rsidRDefault="00BD26AA">
    <w:pPr>
      <w:pBdr>
        <w:top w:val="nil"/>
        <w:left w:val="nil"/>
        <w:bottom w:val="nil"/>
        <w:right w:val="nil"/>
        <w:between w:val="nil"/>
      </w:pBdr>
      <w:tabs>
        <w:tab w:val="center" w:pos="4252"/>
        <w:tab w:val="right" w:pos="8504"/>
      </w:tabs>
      <w:jc w:val="both"/>
      <w:rPr>
        <w:rFonts w:ascii="Calibri" w:eastAsia="Calibri" w:hAnsi="Calibri" w:cs="Calibri"/>
        <w:color w:val="000000"/>
      </w:rPr>
    </w:pPr>
  </w:p>
  <w:p w:rsidR="00BD26AA" w:rsidRDefault="00BD26A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B65"/>
    <w:multiLevelType w:val="multilevel"/>
    <w:tmpl w:val="6D9A4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37552F"/>
    <w:multiLevelType w:val="multilevel"/>
    <w:tmpl w:val="4CB42F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391173"/>
    <w:multiLevelType w:val="multilevel"/>
    <w:tmpl w:val="52028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A44A02"/>
    <w:multiLevelType w:val="multilevel"/>
    <w:tmpl w:val="E6A28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EC4769"/>
    <w:multiLevelType w:val="multilevel"/>
    <w:tmpl w:val="A3CA0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EFF41BF"/>
    <w:multiLevelType w:val="multilevel"/>
    <w:tmpl w:val="EF10E0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017FA8"/>
    <w:multiLevelType w:val="multilevel"/>
    <w:tmpl w:val="6B284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31A4A90"/>
    <w:multiLevelType w:val="multilevel"/>
    <w:tmpl w:val="698444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230FB7"/>
    <w:multiLevelType w:val="multilevel"/>
    <w:tmpl w:val="19B0D5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F32AF9"/>
    <w:multiLevelType w:val="multilevel"/>
    <w:tmpl w:val="AC18C5FE"/>
    <w:lvl w:ilvl="0">
      <w:start w:val="1"/>
      <w:numFmt w:val="lowerLetter"/>
      <w:lvlText w:val="%1)"/>
      <w:lvlJc w:val="left"/>
      <w:pPr>
        <w:ind w:left="644" w:hanging="359"/>
      </w:pPr>
      <w:rPr>
        <w:b w:val="0"/>
        <w:i/>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344C04C3"/>
    <w:multiLevelType w:val="multilevel"/>
    <w:tmpl w:val="A308F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D2A3BB7"/>
    <w:multiLevelType w:val="multilevel"/>
    <w:tmpl w:val="4D7C03C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F987ACA"/>
    <w:multiLevelType w:val="multilevel"/>
    <w:tmpl w:val="C12AE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E7F5503"/>
    <w:multiLevelType w:val="multilevel"/>
    <w:tmpl w:val="2722BB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7A880335"/>
    <w:multiLevelType w:val="multilevel"/>
    <w:tmpl w:val="7C66DCA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0"/>
  </w:num>
  <w:num w:numId="2">
    <w:abstractNumId w:val="3"/>
  </w:num>
  <w:num w:numId="3">
    <w:abstractNumId w:val="12"/>
  </w:num>
  <w:num w:numId="4">
    <w:abstractNumId w:val="14"/>
  </w:num>
  <w:num w:numId="5">
    <w:abstractNumId w:val="8"/>
  </w:num>
  <w:num w:numId="6">
    <w:abstractNumId w:val="7"/>
  </w:num>
  <w:num w:numId="7">
    <w:abstractNumId w:val="1"/>
  </w:num>
  <w:num w:numId="8">
    <w:abstractNumId w:val="6"/>
  </w:num>
  <w:num w:numId="9">
    <w:abstractNumId w:val="9"/>
  </w:num>
  <w:num w:numId="10">
    <w:abstractNumId w:val="5"/>
  </w:num>
  <w:num w:numId="11">
    <w:abstractNumId w:val="13"/>
  </w:num>
  <w:num w:numId="12">
    <w:abstractNumId w:val="0"/>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A"/>
    <w:rsid w:val="001A0B5D"/>
    <w:rsid w:val="002B29F9"/>
    <w:rsid w:val="003C2C27"/>
    <w:rsid w:val="00AC2161"/>
    <w:rsid w:val="00BD26AA"/>
    <w:rsid w:val="00CA5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F45C4-9427-4A9E-90C9-24767203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7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UnresolvedMention">
    <w:name w:val="Unresolved Mention"/>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a">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b">
    <w:basedOn w:val="TableNormal0"/>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jf+nqN46tDLdj7/HdgMcKt/0g==">AMUW2mXkE1Du8whJy/oUgdTkoOohv3j8yTOxx3cKk3StAVEZGiz1yzZW6C5wJlOZUj9jmXY9xH3fZIYZU6vv4+/V3zu+gdHra4J0rkFTRziT3aHrgWWpa8PGqOsV5ZNZbSD4Ec7BtJ7jkxzjlRRYeqP/1NE3Kb/DbTsUL+hsLVQkuoQXZGxu7dl78R5eu/BEahudRmw3wLaArO9diYOgzAvJYOaADvEZKVxuUmpoJ+1tim2RItMxOzPB7YRscbBXy3yjPGSexaIYCo+x9KyS3G5OuZAwnTKt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28047</Words>
  <Characters>154263</Characters>
  <Application>Microsoft Office Word</Application>
  <DocSecurity>0</DocSecurity>
  <Lines>1285</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dcterms:created xsi:type="dcterms:W3CDTF">2022-04-04T22:17:00Z</dcterms:created>
  <dcterms:modified xsi:type="dcterms:W3CDTF">2022-04-04T22:17:00Z</dcterms:modified>
</cp:coreProperties>
</file>