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6E812"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Resolución del Pleno del Instituto de Transparencia, Acceso a la Información Pública y Protección de Datos Personales del Estado de México y Municipios, con domicilio en Metepec, Estado de México, de fecha catorce de diciembre del dos mil veintidós.</w:t>
      </w:r>
    </w:p>
    <w:p w14:paraId="1D11C8B1"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p>
    <w:p w14:paraId="4E4CF316"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 xml:space="preserve">Visto </w:t>
      </w:r>
      <w:r w:rsidRPr="00E9654E">
        <w:rPr>
          <w:rFonts w:ascii="Palatino Linotype" w:eastAsia="Palatino Linotype" w:hAnsi="Palatino Linotype" w:cs="Palatino Linotype"/>
          <w:sz w:val="24"/>
        </w:rPr>
        <w:t xml:space="preserve">el expediente relativo al recurso de revisión </w:t>
      </w:r>
      <w:r w:rsidRPr="00E9654E">
        <w:rPr>
          <w:rFonts w:ascii="Palatino Linotype" w:eastAsia="Palatino Linotype" w:hAnsi="Palatino Linotype" w:cs="Palatino Linotype"/>
          <w:b/>
          <w:sz w:val="24"/>
        </w:rPr>
        <w:t>16659/INFOEM/IP/RR/2022</w:t>
      </w:r>
      <w:r w:rsidRPr="00E9654E">
        <w:rPr>
          <w:rFonts w:ascii="Palatino Linotype" w:eastAsia="Palatino Linotype" w:hAnsi="Palatino Linotype" w:cs="Palatino Linotype"/>
          <w:sz w:val="24"/>
        </w:rPr>
        <w:t xml:space="preserve">, interpuesto por un particular de manera anónima, en lo sucesivo </w:t>
      </w:r>
      <w:r w:rsidRPr="00E9654E">
        <w:rPr>
          <w:rFonts w:ascii="Palatino Linotype" w:eastAsia="Palatino Linotype" w:hAnsi="Palatino Linotype" w:cs="Palatino Linotype"/>
          <w:b/>
          <w:sz w:val="24"/>
        </w:rPr>
        <w:t>EL</w:t>
      </w:r>
      <w:r w:rsidRPr="00E9654E">
        <w:rPr>
          <w:rFonts w:ascii="Palatino Linotype" w:eastAsia="Palatino Linotype" w:hAnsi="Palatino Linotype" w:cs="Palatino Linotype"/>
          <w:sz w:val="24"/>
        </w:rPr>
        <w:t xml:space="preserve"> </w:t>
      </w:r>
      <w:r w:rsidRPr="00E9654E">
        <w:rPr>
          <w:rFonts w:ascii="Palatino Linotype" w:eastAsia="Palatino Linotype" w:hAnsi="Palatino Linotype" w:cs="Palatino Linotype"/>
          <w:b/>
          <w:sz w:val="24"/>
        </w:rPr>
        <w:t xml:space="preserve">RECURRENTE, </w:t>
      </w:r>
      <w:r w:rsidRPr="00E9654E">
        <w:rPr>
          <w:rFonts w:ascii="Palatino Linotype" w:eastAsia="Palatino Linotype" w:hAnsi="Palatino Linotype" w:cs="Palatino Linotype"/>
          <w:sz w:val="24"/>
        </w:rPr>
        <w:t xml:space="preserve">en contra de la falta de respuesta a la solicitud de acceso a la información con número de folio </w:t>
      </w:r>
      <w:r w:rsidRPr="00E9654E">
        <w:rPr>
          <w:rFonts w:ascii="Palatino Linotype" w:eastAsia="Palatino Linotype" w:hAnsi="Palatino Linotype" w:cs="Palatino Linotype"/>
          <w:b/>
          <w:sz w:val="24"/>
        </w:rPr>
        <w:t>01152/ZINACANT/IP/2022</w:t>
      </w:r>
      <w:r w:rsidRPr="00E9654E">
        <w:rPr>
          <w:rFonts w:ascii="Palatino Linotype" w:eastAsia="Palatino Linotype" w:hAnsi="Palatino Linotype" w:cs="Palatino Linotype"/>
          <w:sz w:val="24"/>
        </w:rPr>
        <w:t>,</w:t>
      </w:r>
      <w:r w:rsidRPr="00E9654E">
        <w:rPr>
          <w:rFonts w:ascii="Palatino Linotype" w:eastAsia="Palatino Linotype" w:hAnsi="Palatino Linotype" w:cs="Palatino Linotype"/>
          <w:b/>
          <w:sz w:val="24"/>
        </w:rPr>
        <w:t xml:space="preserve"> </w:t>
      </w:r>
      <w:r w:rsidR="00CA753F" w:rsidRPr="00E9654E">
        <w:rPr>
          <w:rFonts w:ascii="Palatino Linotype" w:eastAsia="Palatino Linotype" w:hAnsi="Palatino Linotype" w:cs="Palatino Linotype"/>
          <w:sz w:val="24"/>
        </w:rPr>
        <w:t xml:space="preserve">por parte del </w:t>
      </w:r>
      <w:r w:rsidR="00CA753F" w:rsidRPr="00E9654E">
        <w:rPr>
          <w:rFonts w:ascii="Palatino Linotype" w:eastAsia="Palatino Linotype" w:hAnsi="Palatino Linotype" w:cs="Palatino Linotype"/>
          <w:b/>
          <w:sz w:val="24"/>
        </w:rPr>
        <w:t>Ayuntamiento de Zinacantepec</w:t>
      </w:r>
      <w:r w:rsidR="00CA753F" w:rsidRPr="00E9654E">
        <w:rPr>
          <w:rFonts w:ascii="Palatino Linotype" w:eastAsia="Palatino Linotype" w:hAnsi="Palatino Linotype" w:cs="Palatino Linotype"/>
          <w:sz w:val="24"/>
        </w:rPr>
        <w:t xml:space="preserve"> </w:t>
      </w:r>
      <w:r w:rsidRPr="00E9654E">
        <w:rPr>
          <w:rFonts w:ascii="Palatino Linotype" w:eastAsia="Palatino Linotype" w:hAnsi="Palatino Linotype" w:cs="Palatino Linotype"/>
          <w:sz w:val="24"/>
        </w:rPr>
        <w:t xml:space="preserve">en lo sucesivo el </w:t>
      </w:r>
      <w:r w:rsidRPr="00E9654E">
        <w:rPr>
          <w:rFonts w:ascii="Palatino Linotype" w:eastAsia="Palatino Linotype" w:hAnsi="Palatino Linotype" w:cs="Palatino Linotype"/>
          <w:b/>
          <w:sz w:val="24"/>
        </w:rPr>
        <w:t xml:space="preserve">SUJETO OBLIGADO; </w:t>
      </w:r>
      <w:r w:rsidRPr="00E9654E">
        <w:rPr>
          <w:rFonts w:ascii="Palatino Linotype" w:eastAsia="Palatino Linotype" w:hAnsi="Palatino Linotype" w:cs="Palatino Linotype"/>
          <w:sz w:val="24"/>
        </w:rPr>
        <w:t xml:space="preserve">se procede a dictar la presente resolución, con base en los siguientes. </w:t>
      </w:r>
    </w:p>
    <w:p w14:paraId="79166316" w14:textId="77777777" w:rsidR="00510A59" w:rsidRPr="00E9654E" w:rsidRDefault="00510A59" w:rsidP="00510A59">
      <w:p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4"/>
        </w:rPr>
      </w:pPr>
      <w:r w:rsidRPr="00E9654E">
        <w:rPr>
          <w:rFonts w:ascii="Palatino Linotype" w:eastAsia="Palatino Linotype" w:hAnsi="Palatino Linotype" w:cs="Palatino Linotype"/>
          <w:b/>
          <w:sz w:val="24"/>
        </w:rPr>
        <w:t>A N T E C E D E N T E S:</w:t>
      </w:r>
    </w:p>
    <w:p w14:paraId="6AE449DC" w14:textId="77777777" w:rsidR="00510A59" w:rsidRPr="00E9654E" w:rsidRDefault="00510A59" w:rsidP="00510A59">
      <w:pPr>
        <w:spacing w:before="240" w:after="240" w:line="360" w:lineRule="auto"/>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 xml:space="preserve">1. SOLICITUD DE ACCESO A LA INFORMACIÓN. </w:t>
      </w:r>
      <w:r w:rsidRPr="00E9654E">
        <w:rPr>
          <w:rFonts w:ascii="Palatino Linotype" w:eastAsia="Palatino Linotype" w:hAnsi="Palatino Linotype" w:cs="Palatino Linotype"/>
          <w:sz w:val="24"/>
        </w:rPr>
        <w:t xml:space="preserve">Con fecha veinticinco de octubre del dos mil veintidós, la parte </w:t>
      </w:r>
      <w:r w:rsidRPr="00E9654E">
        <w:rPr>
          <w:rFonts w:ascii="Palatino Linotype" w:eastAsia="Palatino Linotype" w:hAnsi="Palatino Linotype" w:cs="Palatino Linotype"/>
          <w:b/>
          <w:sz w:val="24"/>
        </w:rPr>
        <w:t xml:space="preserve">RECURRENTE </w:t>
      </w:r>
      <w:r w:rsidRPr="00E9654E">
        <w:rPr>
          <w:rFonts w:ascii="Palatino Linotype" w:eastAsia="Palatino Linotype" w:hAnsi="Palatino Linotype" w:cs="Palatino Linotype"/>
          <w:sz w:val="24"/>
        </w:rPr>
        <w:t xml:space="preserve">formuló solicitud de acceso a información pública al </w:t>
      </w:r>
      <w:r w:rsidRPr="00E9654E">
        <w:rPr>
          <w:rFonts w:ascii="Palatino Linotype" w:eastAsia="Palatino Linotype" w:hAnsi="Palatino Linotype" w:cs="Palatino Linotype"/>
          <w:b/>
          <w:sz w:val="24"/>
        </w:rPr>
        <w:t>SUJETO OBLIGADO</w:t>
      </w:r>
      <w:r w:rsidRPr="00E9654E">
        <w:rPr>
          <w:rFonts w:ascii="Palatino Linotype" w:eastAsia="Palatino Linotype" w:hAnsi="Palatino Linotype" w:cs="Palatino Linotype"/>
          <w:sz w:val="24"/>
        </w:rPr>
        <w:t xml:space="preserve"> a través del Sistema de Acceso a la Información Mexiquense, en adelante </w:t>
      </w:r>
      <w:r w:rsidRPr="00E9654E">
        <w:rPr>
          <w:rFonts w:ascii="Palatino Linotype" w:eastAsia="Palatino Linotype" w:hAnsi="Palatino Linotype" w:cs="Palatino Linotype"/>
          <w:b/>
          <w:sz w:val="24"/>
        </w:rPr>
        <w:t>SAIMEX,</w:t>
      </w:r>
      <w:r w:rsidRPr="00E9654E">
        <w:rPr>
          <w:rFonts w:ascii="Palatino Linotype" w:eastAsia="Palatino Linotype" w:hAnsi="Palatino Linotype" w:cs="Palatino Linotype"/>
          <w:sz w:val="24"/>
        </w:rPr>
        <w:t xml:space="preserve"> requiriéndole lo siguiente:</w:t>
      </w:r>
    </w:p>
    <w:p w14:paraId="52F27B53" w14:textId="77777777" w:rsidR="00510A59" w:rsidRPr="00E9654E" w:rsidRDefault="00510A59" w:rsidP="00510A59">
      <w:pPr>
        <w:pBdr>
          <w:top w:val="nil"/>
          <w:left w:val="nil"/>
          <w:bottom w:val="nil"/>
          <w:right w:val="nil"/>
          <w:between w:val="nil"/>
        </w:pBdr>
        <w:ind w:left="1077" w:right="1043"/>
        <w:jc w:val="both"/>
        <w:rPr>
          <w:rFonts w:ascii="Palatino Linotype" w:eastAsia="Palatino Linotype" w:hAnsi="Palatino Linotype" w:cs="Palatino Linotype"/>
          <w:i/>
        </w:rPr>
      </w:pPr>
      <w:r w:rsidRPr="00E9654E">
        <w:rPr>
          <w:rFonts w:ascii="Palatino Linotype" w:eastAsia="Palatino Linotype" w:hAnsi="Palatino Linotype" w:cs="Palatino Linotype"/>
          <w:i/>
        </w:rPr>
        <w:t xml:space="preserve">“buen </w:t>
      </w:r>
      <w:proofErr w:type="spellStart"/>
      <w:r w:rsidRPr="00E9654E">
        <w:rPr>
          <w:rFonts w:ascii="Palatino Linotype" w:eastAsia="Palatino Linotype" w:hAnsi="Palatino Linotype" w:cs="Palatino Linotype"/>
          <w:i/>
        </w:rPr>
        <w:t>dia</w:t>
      </w:r>
      <w:proofErr w:type="spellEnd"/>
      <w:r w:rsidRPr="00E9654E">
        <w:rPr>
          <w:rFonts w:ascii="Palatino Linotype" w:eastAsia="Palatino Linotype" w:hAnsi="Palatino Linotype" w:cs="Palatino Linotype"/>
          <w:i/>
        </w:rPr>
        <w:t xml:space="preserve">, pido por favor saber </w:t>
      </w:r>
      <w:proofErr w:type="spellStart"/>
      <w:r w:rsidRPr="00E9654E">
        <w:rPr>
          <w:rFonts w:ascii="Palatino Linotype" w:eastAsia="Palatino Linotype" w:hAnsi="Palatino Linotype" w:cs="Palatino Linotype"/>
          <w:i/>
        </w:rPr>
        <w:t>cuantos</w:t>
      </w:r>
      <w:proofErr w:type="spellEnd"/>
      <w:r w:rsidRPr="00E9654E">
        <w:rPr>
          <w:rFonts w:ascii="Palatino Linotype" w:eastAsia="Palatino Linotype" w:hAnsi="Palatino Linotype" w:cs="Palatino Linotype"/>
          <w:i/>
        </w:rPr>
        <w:t xml:space="preserve"> cambios de directores se han realizado durante este </w:t>
      </w:r>
      <w:proofErr w:type="gramStart"/>
      <w:r w:rsidRPr="00E9654E">
        <w:rPr>
          <w:rFonts w:ascii="Palatino Linotype" w:eastAsia="Palatino Linotype" w:hAnsi="Palatino Linotype" w:cs="Palatino Linotype"/>
          <w:i/>
        </w:rPr>
        <w:t>año</w:t>
      </w:r>
      <w:proofErr w:type="gramEnd"/>
      <w:r w:rsidRPr="00E9654E">
        <w:rPr>
          <w:rFonts w:ascii="Palatino Linotype" w:eastAsia="Palatino Linotype" w:hAnsi="Palatino Linotype" w:cs="Palatino Linotype"/>
          <w:i/>
        </w:rPr>
        <w:t xml:space="preserve"> así como las razones de sus renuncias y de ser posible quiero copia de la renuncia” (Sic)</w:t>
      </w:r>
    </w:p>
    <w:p w14:paraId="3B72097A"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szCs w:val="24"/>
        </w:rPr>
      </w:pPr>
      <w:r w:rsidRPr="00E9654E">
        <w:rPr>
          <w:rFonts w:ascii="Palatino Linotype" w:eastAsia="Palatino Linotype" w:hAnsi="Palatino Linotype" w:cs="Palatino Linotype"/>
          <w:b/>
          <w:sz w:val="24"/>
          <w:szCs w:val="24"/>
        </w:rPr>
        <w:t xml:space="preserve">Modalidad elegida para la entrega de la información: </w:t>
      </w:r>
      <w:r w:rsidRPr="00E9654E">
        <w:rPr>
          <w:rFonts w:ascii="Palatino Linotype" w:eastAsia="Palatino Linotype" w:hAnsi="Palatino Linotype" w:cs="Palatino Linotype"/>
          <w:sz w:val="24"/>
          <w:szCs w:val="24"/>
        </w:rPr>
        <w:t>a través del SAIMEX.</w:t>
      </w:r>
    </w:p>
    <w:p w14:paraId="20E25D7F"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szCs w:val="24"/>
        </w:rPr>
      </w:pPr>
    </w:p>
    <w:p w14:paraId="27299240"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szCs w:val="24"/>
        </w:rPr>
      </w:pPr>
      <w:r w:rsidRPr="00E9654E">
        <w:rPr>
          <w:rFonts w:ascii="Palatino Linotype" w:eastAsia="Palatino Linotype" w:hAnsi="Palatino Linotype" w:cs="Palatino Linotype"/>
          <w:b/>
          <w:sz w:val="24"/>
          <w:szCs w:val="24"/>
        </w:rPr>
        <w:lastRenderedPageBreak/>
        <w:t xml:space="preserve">2. RESPUESTA. </w:t>
      </w:r>
      <w:r w:rsidRPr="00E9654E">
        <w:rPr>
          <w:rFonts w:ascii="Palatino Linotype" w:eastAsia="Palatino Linotype" w:hAnsi="Palatino Linotype" w:cs="Palatino Linotype"/>
          <w:sz w:val="24"/>
          <w:szCs w:val="24"/>
        </w:rPr>
        <w:t xml:space="preserve">De las constancias que obran en </w:t>
      </w:r>
      <w:r w:rsidRPr="00E9654E">
        <w:rPr>
          <w:rFonts w:ascii="Palatino Linotype" w:eastAsia="Palatino Linotype" w:hAnsi="Palatino Linotype" w:cs="Palatino Linotype"/>
          <w:b/>
          <w:sz w:val="24"/>
          <w:szCs w:val="24"/>
        </w:rPr>
        <w:t>SAIMEX</w:t>
      </w:r>
      <w:r w:rsidRPr="00E9654E">
        <w:rPr>
          <w:rFonts w:ascii="Palatino Linotype" w:eastAsia="Palatino Linotype" w:hAnsi="Palatino Linotype" w:cs="Palatino Linotype"/>
          <w:sz w:val="24"/>
          <w:szCs w:val="24"/>
        </w:rPr>
        <w:t xml:space="preserve">, se observa que </w:t>
      </w:r>
      <w:r w:rsidRPr="00E9654E">
        <w:rPr>
          <w:rFonts w:ascii="Palatino Linotype" w:eastAsia="Palatino Linotype" w:hAnsi="Palatino Linotype" w:cs="Palatino Linotype"/>
          <w:b/>
          <w:sz w:val="24"/>
          <w:szCs w:val="24"/>
        </w:rPr>
        <w:t xml:space="preserve">el SUJETO OBLIGADO </w:t>
      </w:r>
      <w:r w:rsidRPr="00E9654E">
        <w:rPr>
          <w:rFonts w:ascii="Palatino Linotype" w:eastAsia="Palatino Linotype" w:hAnsi="Palatino Linotype" w:cs="Palatino Linotype"/>
          <w:sz w:val="24"/>
          <w:szCs w:val="24"/>
        </w:rPr>
        <w:t xml:space="preserve">no emitió respuesta a la solicitud de información formulada por la parte </w:t>
      </w:r>
      <w:r w:rsidRPr="00E9654E">
        <w:rPr>
          <w:rFonts w:ascii="Palatino Linotype" w:eastAsia="Palatino Linotype" w:hAnsi="Palatino Linotype" w:cs="Palatino Linotype"/>
          <w:b/>
          <w:sz w:val="24"/>
          <w:szCs w:val="24"/>
        </w:rPr>
        <w:t>RECURRENTE</w:t>
      </w:r>
      <w:r w:rsidRPr="00E9654E">
        <w:rPr>
          <w:rFonts w:ascii="Palatino Linotype" w:eastAsia="Palatino Linotype" w:hAnsi="Palatino Linotype" w:cs="Palatino Linotype"/>
          <w:sz w:val="24"/>
          <w:szCs w:val="24"/>
        </w:rPr>
        <w:t>.</w:t>
      </w:r>
    </w:p>
    <w:p w14:paraId="00DC752D"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b/>
          <w:sz w:val="24"/>
          <w:szCs w:val="24"/>
        </w:rPr>
      </w:pPr>
    </w:p>
    <w:p w14:paraId="2487DD3F" w14:textId="77777777" w:rsidR="00510A59" w:rsidRPr="00E9654E" w:rsidRDefault="00510A59" w:rsidP="00510A59">
      <w:pPr>
        <w:spacing w:before="240" w:after="240" w:line="360" w:lineRule="auto"/>
        <w:jc w:val="both"/>
        <w:rPr>
          <w:rFonts w:ascii="Palatino Linotype" w:eastAsia="Palatino Linotype" w:hAnsi="Palatino Linotype" w:cs="Palatino Linotype"/>
          <w:sz w:val="24"/>
          <w:szCs w:val="24"/>
        </w:rPr>
      </w:pPr>
      <w:r w:rsidRPr="00E9654E">
        <w:rPr>
          <w:rFonts w:ascii="Palatino Linotype" w:eastAsia="Palatino Linotype" w:hAnsi="Palatino Linotype" w:cs="Palatino Linotype"/>
          <w:b/>
          <w:sz w:val="24"/>
          <w:szCs w:val="24"/>
        </w:rPr>
        <w:t xml:space="preserve">3. INTERPOSICIÓN DEL RECURSO DE REVISIÓN. </w:t>
      </w:r>
      <w:r w:rsidRPr="00E9654E">
        <w:rPr>
          <w:rFonts w:ascii="Palatino Linotype" w:eastAsia="Palatino Linotype" w:hAnsi="Palatino Linotype" w:cs="Palatino Linotype"/>
          <w:sz w:val="24"/>
          <w:szCs w:val="24"/>
        </w:rPr>
        <w:t xml:space="preserve">Inconforme la parte solicitante con la falta de respuesta del </w:t>
      </w:r>
      <w:r w:rsidRPr="00E9654E">
        <w:rPr>
          <w:rFonts w:ascii="Palatino Linotype" w:eastAsia="Palatino Linotype" w:hAnsi="Palatino Linotype" w:cs="Palatino Linotype"/>
          <w:b/>
          <w:sz w:val="24"/>
          <w:szCs w:val="24"/>
        </w:rPr>
        <w:t>SUJETO OBLIGADO</w:t>
      </w:r>
      <w:r w:rsidRPr="00E9654E">
        <w:rPr>
          <w:rFonts w:ascii="Palatino Linotype" w:eastAsia="Palatino Linotype" w:hAnsi="Palatino Linotype" w:cs="Palatino Linotype"/>
          <w:sz w:val="24"/>
          <w:szCs w:val="24"/>
        </w:rPr>
        <w:t>, interpuso recurso de revisión a través del SAIMEX en fecha dieciocho de noviembre del año dos mil veintidós, expresando lo siguiente:</w:t>
      </w:r>
    </w:p>
    <w:p w14:paraId="0B3F7F93" w14:textId="77777777" w:rsidR="00510A59" w:rsidRPr="00E9654E" w:rsidRDefault="00510A59" w:rsidP="00510A59">
      <w:pPr>
        <w:spacing w:line="360" w:lineRule="auto"/>
        <w:rPr>
          <w:rFonts w:ascii="Palatino Linotype" w:eastAsia="Palatino Linotype" w:hAnsi="Palatino Linotype" w:cs="Palatino Linotype"/>
          <w:b/>
        </w:rPr>
      </w:pPr>
      <w:r w:rsidRPr="00E9654E">
        <w:rPr>
          <w:rFonts w:ascii="Palatino Linotype" w:eastAsia="Palatino Linotype" w:hAnsi="Palatino Linotype" w:cs="Palatino Linotype"/>
          <w:b/>
        </w:rPr>
        <w:t>a) Acto impugnado.</w:t>
      </w:r>
    </w:p>
    <w:p w14:paraId="1E0DE689" w14:textId="77777777" w:rsidR="00510A59" w:rsidRPr="00E9654E" w:rsidRDefault="00510A59" w:rsidP="00510A59">
      <w:pPr>
        <w:pBdr>
          <w:top w:val="nil"/>
          <w:left w:val="nil"/>
          <w:bottom w:val="nil"/>
          <w:right w:val="nil"/>
          <w:between w:val="nil"/>
        </w:pBdr>
        <w:spacing w:before="240" w:after="240"/>
        <w:ind w:right="1043"/>
        <w:jc w:val="both"/>
        <w:rPr>
          <w:rFonts w:ascii="Palatino Linotype" w:eastAsia="Palatino Linotype" w:hAnsi="Palatino Linotype" w:cs="Palatino Linotype"/>
          <w:i/>
        </w:rPr>
      </w:pPr>
      <w:r w:rsidRPr="00E9654E">
        <w:rPr>
          <w:rFonts w:ascii="Palatino Linotype" w:eastAsia="Palatino Linotype" w:hAnsi="Palatino Linotype" w:cs="Palatino Linotype"/>
          <w:i/>
        </w:rPr>
        <w:t>“NO ENTREGA INFORMACIÓN” (Sic)</w:t>
      </w:r>
    </w:p>
    <w:p w14:paraId="1651D37A" w14:textId="77777777" w:rsidR="00510A59" w:rsidRPr="00E9654E" w:rsidRDefault="00510A59" w:rsidP="00510A59">
      <w:pPr>
        <w:spacing w:line="360" w:lineRule="auto"/>
        <w:jc w:val="both"/>
        <w:rPr>
          <w:rFonts w:ascii="Palatino Linotype" w:eastAsia="Palatino Linotype" w:hAnsi="Palatino Linotype" w:cs="Palatino Linotype"/>
          <w:b/>
        </w:rPr>
      </w:pPr>
      <w:r w:rsidRPr="00E9654E">
        <w:rPr>
          <w:rFonts w:ascii="Palatino Linotype" w:eastAsia="Palatino Linotype" w:hAnsi="Palatino Linotype" w:cs="Palatino Linotype"/>
          <w:b/>
        </w:rPr>
        <w:t>b) Motivos de inconformidad.</w:t>
      </w:r>
    </w:p>
    <w:p w14:paraId="5C2AA5E7" w14:textId="77777777" w:rsidR="00510A59" w:rsidRPr="00E9654E" w:rsidRDefault="00510A59" w:rsidP="00510A59">
      <w:pPr>
        <w:pBdr>
          <w:top w:val="nil"/>
          <w:left w:val="nil"/>
          <w:bottom w:val="nil"/>
          <w:right w:val="nil"/>
          <w:between w:val="nil"/>
        </w:pBdr>
        <w:spacing w:before="240" w:after="240" w:line="360" w:lineRule="auto"/>
        <w:ind w:right="1043"/>
        <w:contextualSpacing/>
        <w:jc w:val="both"/>
        <w:rPr>
          <w:rFonts w:ascii="Palatino Linotype" w:eastAsia="Palatino Linotype" w:hAnsi="Palatino Linotype" w:cs="Palatino Linotype"/>
          <w:i/>
        </w:rPr>
      </w:pPr>
      <w:r w:rsidRPr="00E9654E">
        <w:rPr>
          <w:rFonts w:ascii="Palatino Linotype" w:eastAsia="Palatino Linotype" w:hAnsi="Palatino Linotype" w:cs="Palatino Linotype"/>
          <w:i/>
        </w:rPr>
        <w:t xml:space="preserve"> “NO ENTREGA INFORMACIÓN” Sic)</w:t>
      </w:r>
    </w:p>
    <w:p w14:paraId="6B2B8869" w14:textId="77777777" w:rsidR="00510A59" w:rsidRPr="00E9654E" w:rsidRDefault="00510A59" w:rsidP="00510A59">
      <w:pPr>
        <w:pBdr>
          <w:top w:val="nil"/>
          <w:left w:val="nil"/>
          <w:bottom w:val="nil"/>
          <w:right w:val="nil"/>
          <w:between w:val="nil"/>
        </w:pBdr>
        <w:spacing w:before="240" w:after="240" w:line="360" w:lineRule="auto"/>
        <w:ind w:right="1043"/>
        <w:contextualSpacing/>
        <w:jc w:val="both"/>
        <w:rPr>
          <w:rFonts w:ascii="Palatino Linotype" w:eastAsia="Palatino Linotype" w:hAnsi="Palatino Linotype" w:cs="Palatino Linotype"/>
          <w:i/>
        </w:rPr>
      </w:pPr>
    </w:p>
    <w:p w14:paraId="001D257A"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 xml:space="preserve">4. TURNO. </w:t>
      </w:r>
      <w:r w:rsidRPr="00E9654E">
        <w:rPr>
          <w:rFonts w:ascii="Palatino Linotype" w:eastAsia="Palatino Linotype" w:hAnsi="Palatino Linotype" w:cs="Palatino Linotype"/>
          <w:sz w:val="24"/>
        </w:rPr>
        <w:t>De conformidad con el artículo 185 Fracción I de la Ley Transparencia y Acceso a la Información Pública, el recurso de revisión número</w:t>
      </w:r>
      <w:r w:rsidRPr="00E9654E">
        <w:rPr>
          <w:rFonts w:ascii="Palatino Linotype" w:eastAsia="Palatino Linotype" w:hAnsi="Palatino Linotype" w:cs="Palatino Linotype"/>
          <w:b/>
          <w:sz w:val="24"/>
        </w:rPr>
        <w:t xml:space="preserve"> 16659/INFOEM/IP/RR/2022 </w:t>
      </w:r>
      <w:r w:rsidRPr="00E9654E">
        <w:rPr>
          <w:rFonts w:ascii="Palatino Linotype" w:eastAsia="Palatino Linotype" w:hAnsi="Palatino Linotype" w:cs="Palatino Linotype"/>
          <w:sz w:val="24"/>
        </w:rPr>
        <w:t xml:space="preserve">fue turnado a la Comisionada Ponente </w:t>
      </w:r>
      <w:r w:rsidRPr="00E9654E">
        <w:rPr>
          <w:rFonts w:ascii="Palatino Linotype" w:eastAsia="Palatino Linotype" w:hAnsi="Palatino Linotype" w:cs="Palatino Linotype"/>
          <w:b/>
          <w:sz w:val="24"/>
        </w:rPr>
        <w:t>Guadalupe Ramírez Peña</w:t>
      </w:r>
      <w:r w:rsidRPr="00E9654E">
        <w:rPr>
          <w:rFonts w:ascii="Palatino Linotype" w:eastAsia="Palatino Linotype" w:hAnsi="Palatino Linotype" w:cs="Palatino Linotype"/>
          <w:sz w:val="24"/>
        </w:rPr>
        <w:t>, a efecto de presentar al Pleno el proyecto de resolución correspondiente.</w:t>
      </w:r>
    </w:p>
    <w:p w14:paraId="79335A36"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p>
    <w:p w14:paraId="4218BFDB"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 xml:space="preserve">5. ADMISIÓN. </w:t>
      </w:r>
      <w:r w:rsidRPr="00E9654E">
        <w:rPr>
          <w:rFonts w:ascii="Palatino Linotype" w:eastAsia="Palatino Linotype" w:hAnsi="Palatino Linotype" w:cs="Palatino Linotype"/>
          <w:sz w:val="24"/>
        </w:rPr>
        <w:t xml:space="preserve">En fecha veinticuatro de noviembre del año dos mil veintidós, en términos de lo dispuesto en el artículo 185 fracciones I, II y IV de la Ley de </w:t>
      </w:r>
      <w:r w:rsidRPr="00E9654E">
        <w:rPr>
          <w:rFonts w:ascii="Palatino Linotype" w:eastAsia="Palatino Linotype" w:hAnsi="Palatino Linotype" w:cs="Palatino Linotype"/>
          <w:sz w:val="24"/>
        </w:rPr>
        <w:lastRenderedPageBreak/>
        <w:t>Transparencia y Acceso a la Información Pública del Estado de México y Municipios, se admitió a trámite el recurso de revisión al rubro indicado.</w:t>
      </w:r>
    </w:p>
    <w:p w14:paraId="4A850E8C"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p>
    <w:p w14:paraId="6D8BF077"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 xml:space="preserve">6. MANIFESTACIONES. </w:t>
      </w:r>
      <w:r w:rsidRPr="00E9654E">
        <w:rPr>
          <w:rFonts w:ascii="Palatino Linotype" w:eastAsia="Palatino Linotype" w:hAnsi="Palatino Linotype" w:cs="Palatino Linotype"/>
          <w:sz w:val="24"/>
        </w:rPr>
        <w:t xml:space="preserve">De las constancias que obran en el expediente electrónico del SAIMEX se desprende que el </w:t>
      </w:r>
      <w:r w:rsidRPr="00E9654E">
        <w:rPr>
          <w:rFonts w:ascii="Palatino Linotype" w:eastAsia="Palatino Linotype" w:hAnsi="Palatino Linotype" w:cs="Palatino Linotype"/>
          <w:b/>
          <w:sz w:val="24"/>
        </w:rPr>
        <w:t>SUJETO OBLIGADO</w:t>
      </w:r>
      <w:r w:rsidRPr="00E9654E">
        <w:rPr>
          <w:rFonts w:ascii="Palatino Linotype" w:eastAsia="Palatino Linotype" w:hAnsi="Palatino Linotype" w:cs="Palatino Linotype"/>
          <w:sz w:val="24"/>
        </w:rPr>
        <w:t xml:space="preserve"> no rindió su informe justificado, del mismo modo </w:t>
      </w:r>
      <w:r w:rsidRPr="00E9654E">
        <w:rPr>
          <w:rFonts w:ascii="Palatino Linotype" w:eastAsia="Palatino Linotype" w:hAnsi="Palatino Linotype" w:cs="Palatino Linotype"/>
          <w:b/>
          <w:sz w:val="24"/>
        </w:rPr>
        <w:t>la parte RECURRENTE</w:t>
      </w:r>
      <w:r w:rsidRPr="00E9654E">
        <w:rPr>
          <w:rFonts w:ascii="Palatino Linotype" w:eastAsia="Palatino Linotype" w:hAnsi="Palatino Linotype" w:cs="Palatino Linotype"/>
          <w:sz w:val="24"/>
        </w:rPr>
        <w:t xml:space="preserve"> omitió realizar manifestaciones, como observa a continuación:</w:t>
      </w:r>
    </w:p>
    <w:p w14:paraId="2C94FCBE" w14:textId="77777777" w:rsidR="00510A59" w:rsidRPr="00E9654E" w:rsidRDefault="00510A59" w:rsidP="00510A59">
      <w:pPr>
        <w:spacing w:line="360" w:lineRule="auto"/>
        <w:contextualSpacing/>
        <w:jc w:val="both"/>
        <w:rPr>
          <w:noProof/>
          <w:lang w:eastAsia="es-MX"/>
        </w:rPr>
      </w:pPr>
      <w:r w:rsidRPr="00E9654E">
        <w:rPr>
          <w:noProof/>
          <w:lang w:eastAsia="es-MX"/>
        </w:rPr>
        <w:drawing>
          <wp:inline distT="0" distB="0" distL="0" distR="0" wp14:anchorId="2B6CB686" wp14:editId="04A301E2">
            <wp:extent cx="5581650" cy="15517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531" t="25347" r="29566" b="54435"/>
                    <a:stretch/>
                  </pic:blipFill>
                  <pic:spPr bwMode="auto">
                    <a:xfrm>
                      <a:off x="0" y="0"/>
                      <a:ext cx="5662223" cy="1574145"/>
                    </a:xfrm>
                    <a:prstGeom prst="rect">
                      <a:avLst/>
                    </a:prstGeom>
                    <a:ln>
                      <a:noFill/>
                    </a:ln>
                    <a:extLst>
                      <a:ext uri="{53640926-AAD7-44D8-BBD7-CCE9431645EC}">
                        <a14:shadowObscured xmlns:a14="http://schemas.microsoft.com/office/drawing/2010/main"/>
                      </a:ext>
                    </a:extLst>
                  </pic:spPr>
                </pic:pic>
              </a:graphicData>
            </a:graphic>
          </wp:inline>
        </w:drawing>
      </w:r>
    </w:p>
    <w:p w14:paraId="6AB0D412"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 xml:space="preserve">7. CIERRE DE INSTRUCCIÓN. </w:t>
      </w:r>
      <w:r w:rsidRPr="00E9654E">
        <w:rPr>
          <w:rFonts w:ascii="Palatino Linotype" w:eastAsia="Palatino Linotype" w:hAnsi="Palatino Linotype" w:cs="Palatino Linotype"/>
          <w:sz w:val="24"/>
        </w:rPr>
        <w:t xml:space="preserve">En fecha </w:t>
      </w:r>
      <w:r w:rsidRPr="00E9654E">
        <w:rPr>
          <w:rFonts w:ascii="Palatino Linotype" w:eastAsia="Palatino Linotype" w:hAnsi="Palatino Linotype" w:cs="Palatino Linotype"/>
          <w:b/>
          <w:sz w:val="24"/>
        </w:rPr>
        <w:t xml:space="preserve">ocho de diciembre </w:t>
      </w:r>
      <w:r w:rsidRPr="00E9654E">
        <w:rPr>
          <w:rFonts w:ascii="Palatino Linotype" w:eastAsia="Palatino Linotype" w:hAnsi="Palatino Linotype" w:cs="Palatino Linotype"/>
          <w:sz w:val="24"/>
        </w:rPr>
        <w:t>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1CC4A895" w14:textId="77777777" w:rsidR="00510A59" w:rsidRPr="00E9654E" w:rsidRDefault="00510A59" w:rsidP="00510A59">
      <w:pPr>
        <w:spacing w:line="360" w:lineRule="auto"/>
        <w:contextualSpacing/>
        <w:jc w:val="both"/>
        <w:rPr>
          <w:sz w:val="24"/>
        </w:rPr>
      </w:pPr>
    </w:p>
    <w:p w14:paraId="3F842123" w14:textId="77777777" w:rsidR="00510A59" w:rsidRPr="00E9654E" w:rsidRDefault="00510A59" w:rsidP="00510A59">
      <w:pPr>
        <w:widowControl w:val="0"/>
        <w:spacing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En razón de que fue debidamente sustanciado el expediente electrónico y no existe </w:t>
      </w:r>
      <w:r w:rsidRPr="00E9654E">
        <w:rPr>
          <w:rFonts w:ascii="Palatino Linotype" w:eastAsia="Palatino Linotype" w:hAnsi="Palatino Linotype" w:cs="Palatino Linotype"/>
          <w:sz w:val="24"/>
        </w:rPr>
        <w:lastRenderedPageBreak/>
        <w:t xml:space="preserve">diligencia pendiente de desahogo, se emite la Resolución que conforme a Derecho proceda, de acuerdo con los siguientes: </w:t>
      </w:r>
    </w:p>
    <w:p w14:paraId="4AF820B8" w14:textId="77777777" w:rsidR="00510A59" w:rsidRPr="00E9654E" w:rsidRDefault="00510A59" w:rsidP="00510A59">
      <w:pPr>
        <w:spacing w:line="360" w:lineRule="auto"/>
        <w:contextualSpacing/>
        <w:rPr>
          <w:sz w:val="24"/>
        </w:rPr>
      </w:pPr>
    </w:p>
    <w:p w14:paraId="2C0C06FD" w14:textId="77777777" w:rsidR="00510A59" w:rsidRPr="00E9654E" w:rsidRDefault="00510A59" w:rsidP="00510A59">
      <w:pPr>
        <w:pBdr>
          <w:top w:val="nil"/>
          <w:left w:val="nil"/>
          <w:bottom w:val="nil"/>
          <w:right w:val="nil"/>
          <w:between w:val="nil"/>
        </w:pBdr>
        <w:spacing w:before="240" w:after="240" w:line="360" w:lineRule="auto"/>
        <w:ind w:left="1080"/>
        <w:contextualSpacing/>
        <w:jc w:val="center"/>
        <w:rPr>
          <w:rFonts w:ascii="Palatino Linotype" w:eastAsia="Palatino Linotype" w:hAnsi="Palatino Linotype" w:cs="Palatino Linotype"/>
          <w:b/>
          <w:sz w:val="24"/>
        </w:rPr>
      </w:pPr>
      <w:r w:rsidRPr="00E9654E">
        <w:rPr>
          <w:rFonts w:ascii="Palatino Linotype" w:eastAsia="Palatino Linotype" w:hAnsi="Palatino Linotype" w:cs="Palatino Linotype"/>
          <w:b/>
          <w:sz w:val="24"/>
        </w:rPr>
        <w:t>C O N S I D E R A N D O S:</w:t>
      </w:r>
    </w:p>
    <w:p w14:paraId="6474F113"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 xml:space="preserve">PRIMERO. COMPETENCIA. </w:t>
      </w:r>
      <w:r w:rsidRPr="00E9654E">
        <w:rPr>
          <w:rFonts w:ascii="Palatino Linotype" w:eastAsia="Palatino Linotype" w:hAnsi="Palatino Linotype" w:cs="Palatino Linotype"/>
          <w:sz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75514595" w14:textId="77777777" w:rsidR="00510A59" w:rsidRPr="00E9654E" w:rsidRDefault="00510A59" w:rsidP="00510A59">
      <w:pPr>
        <w:spacing w:line="360" w:lineRule="auto"/>
        <w:contextualSpacing/>
        <w:jc w:val="both"/>
        <w:rPr>
          <w:sz w:val="24"/>
        </w:rPr>
      </w:pPr>
    </w:p>
    <w:p w14:paraId="49E7639C"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 xml:space="preserve">SEGUNDO. OPORTUNIDAD Y PROCEDIBILIDAD. </w:t>
      </w:r>
      <w:r w:rsidRPr="00E9654E">
        <w:rPr>
          <w:rFonts w:ascii="Palatino Linotype" w:eastAsia="Palatino Linotype" w:hAnsi="Palatino Linotype" w:cs="Palatino Linotype"/>
          <w:sz w:val="24"/>
        </w:rPr>
        <w:t>Es de precisar que la</w:t>
      </w:r>
      <w:r w:rsidRPr="00E9654E">
        <w:rPr>
          <w:rFonts w:ascii="Palatino Linotype" w:eastAsia="Palatino Linotype" w:hAnsi="Palatino Linotype" w:cs="Palatino Linotype"/>
          <w:b/>
          <w:sz w:val="24"/>
        </w:rPr>
        <w:t xml:space="preserve"> </w:t>
      </w:r>
      <w:r w:rsidRPr="00E9654E">
        <w:rPr>
          <w:rFonts w:ascii="Palatino Linotype" w:eastAsia="Palatino Linotype" w:hAnsi="Palatino Linotype" w:cs="Palatino Linotype"/>
          <w:sz w:val="24"/>
        </w:rPr>
        <w:t xml:space="preserve">Ley de Transparencia y Acceso a la Información Pública del Estado de México y Municipios, describe el mecanismo de procedencia del recurso de revisión, como se dispone en los artículos 163 y 166, del tenor literal siguiente: </w:t>
      </w:r>
    </w:p>
    <w:p w14:paraId="4CE52286"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rPr>
      </w:pPr>
    </w:p>
    <w:p w14:paraId="0D6A5A21" w14:textId="77777777" w:rsidR="00510A59" w:rsidRPr="00E9654E" w:rsidRDefault="00510A59" w:rsidP="00510A59">
      <w:pPr>
        <w:spacing w:line="276" w:lineRule="auto"/>
        <w:ind w:left="851" w:right="851"/>
        <w:contextualSpacing/>
        <w:jc w:val="both"/>
        <w:rPr>
          <w:rFonts w:ascii="Palatino Linotype" w:eastAsia="Palatino Linotype" w:hAnsi="Palatino Linotype" w:cs="Palatino Linotype"/>
          <w:i/>
        </w:rPr>
      </w:pPr>
      <w:r w:rsidRPr="00E9654E">
        <w:rPr>
          <w:rFonts w:ascii="Palatino Linotype" w:eastAsia="Palatino Linotype" w:hAnsi="Palatino Linotype" w:cs="Palatino Linotype"/>
          <w:i/>
        </w:rPr>
        <w:lastRenderedPageBreak/>
        <w:t>“</w:t>
      </w:r>
      <w:r w:rsidRPr="00E9654E">
        <w:rPr>
          <w:rFonts w:ascii="Palatino Linotype" w:eastAsia="Palatino Linotype" w:hAnsi="Palatino Linotype" w:cs="Palatino Linotype"/>
          <w:b/>
          <w:i/>
        </w:rPr>
        <w:t xml:space="preserve">Artículo 163. </w:t>
      </w:r>
      <w:r w:rsidRPr="00E9654E">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44106999"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i/>
        </w:rPr>
        <w:t>(…)</w:t>
      </w:r>
    </w:p>
    <w:p w14:paraId="44AFE29B"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b/>
          <w:i/>
        </w:rPr>
        <w:t>Artículo 166.-</w:t>
      </w:r>
      <w:r w:rsidRPr="00E9654E">
        <w:rPr>
          <w:rFonts w:ascii="Palatino Linotype" w:eastAsia="Palatino Linotype" w:hAnsi="Palatino Linotype" w:cs="Palatino Linotype"/>
          <w:i/>
        </w:rPr>
        <w:t xml:space="preserve"> (…)</w:t>
      </w:r>
    </w:p>
    <w:p w14:paraId="2A952DD9" w14:textId="77777777" w:rsidR="00510A59" w:rsidRPr="00E9654E" w:rsidRDefault="00510A59" w:rsidP="00510A59">
      <w:pPr>
        <w:spacing w:line="276" w:lineRule="auto"/>
        <w:ind w:left="851" w:right="851"/>
        <w:contextualSpacing/>
        <w:jc w:val="both"/>
        <w:rPr>
          <w:rFonts w:ascii="Palatino Linotype" w:eastAsia="Palatino Linotype" w:hAnsi="Palatino Linotype" w:cs="Palatino Linotype"/>
          <w:i/>
        </w:rPr>
      </w:pPr>
      <w:r w:rsidRPr="00E9654E">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 (Sic)</w:t>
      </w:r>
    </w:p>
    <w:p w14:paraId="380CB9FF" w14:textId="77777777" w:rsidR="00510A59" w:rsidRPr="00E9654E" w:rsidRDefault="00510A59" w:rsidP="00510A59">
      <w:pPr>
        <w:spacing w:line="360" w:lineRule="auto"/>
        <w:ind w:left="851" w:right="851"/>
        <w:contextualSpacing/>
        <w:jc w:val="both"/>
        <w:rPr>
          <w:rFonts w:ascii="Palatino Linotype" w:eastAsia="Palatino Linotype" w:hAnsi="Palatino Linotype" w:cs="Palatino Linotype"/>
          <w:i/>
        </w:rPr>
      </w:pPr>
    </w:p>
    <w:p w14:paraId="5B482F25"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14:paraId="7B459187"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p>
    <w:p w14:paraId="36ECE83F"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9968AA2"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i/>
          <w:sz w:val="24"/>
        </w:rPr>
      </w:pPr>
    </w:p>
    <w:p w14:paraId="5F514935"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Por su parte, el artículo 178 del citado ordenamiento, establece:</w:t>
      </w:r>
    </w:p>
    <w:p w14:paraId="4C7266B9"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i/>
          <w:sz w:val="24"/>
        </w:rPr>
      </w:pPr>
    </w:p>
    <w:p w14:paraId="5BDB9355" w14:textId="77777777" w:rsidR="00510A59" w:rsidRPr="00E9654E" w:rsidRDefault="00510A59" w:rsidP="00510A59">
      <w:pPr>
        <w:ind w:left="851" w:right="851"/>
        <w:jc w:val="both"/>
        <w:rPr>
          <w:rFonts w:ascii="Palatino Linotype" w:eastAsia="Palatino Linotype" w:hAnsi="Palatino Linotype" w:cs="Palatino Linotype"/>
          <w:b/>
          <w:i/>
        </w:rPr>
      </w:pPr>
      <w:r w:rsidRPr="00E9654E">
        <w:rPr>
          <w:rFonts w:ascii="Palatino Linotype" w:eastAsia="Palatino Linotype" w:hAnsi="Palatino Linotype" w:cs="Palatino Linotype"/>
          <w:i/>
        </w:rPr>
        <w:lastRenderedPageBreak/>
        <w:t>“</w:t>
      </w:r>
      <w:r w:rsidRPr="00E9654E">
        <w:rPr>
          <w:rFonts w:ascii="Palatino Linotype" w:eastAsia="Palatino Linotype" w:hAnsi="Palatino Linotype" w:cs="Palatino Linotype"/>
          <w:b/>
          <w:i/>
        </w:rPr>
        <w:t xml:space="preserve">Artículo 178. </w:t>
      </w:r>
      <w:r w:rsidRPr="00E9654E">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E9654E">
        <w:rPr>
          <w:rFonts w:ascii="Palatino Linotype" w:eastAsia="Palatino Linotype" w:hAnsi="Palatino Linotype" w:cs="Palatino Linotype"/>
          <w:b/>
          <w:i/>
        </w:rPr>
        <w:t>.</w:t>
      </w:r>
    </w:p>
    <w:p w14:paraId="11B012B3" w14:textId="77777777" w:rsidR="00510A59" w:rsidRPr="00E9654E" w:rsidRDefault="00510A59" w:rsidP="00510A59">
      <w:pPr>
        <w:ind w:left="851" w:right="851"/>
        <w:jc w:val="both"/>
        <w:rPr>
          <w:rFonts w:ascii="Palatino Linotype" w:eastAsia="Palatino Linotype" w:hAnsi="Palatino Linotype" w:cs="Palatino Linotype"/>
          <w:i/>
          <w:sz w:val="24"/>
          <w:szCs w:val="24"/>
        </w:rPr>
      </w:pPr>
      <w:r w:rsidRPr="00E9654E">
        <w:rPr>
          <w:rFonts w:ascii="Palatino Linotype" w:eastAsia="Palatino Linotype" w:hAnsi="Palatino Linotype" w:cs="Palatino Linotype"/>
          <w:b/>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CA294E" w14:textId="77777777" w:rsidR="00510A59" w:rsidRPr="00E9654E" w:rsidRDefault="00510A59" w:rsidP="00510A59">
      <w:pPr>
        <w:spacing w:line="360" w:lineRule="auto"/>
        <w:ind w:left="851" w:right="851"/>
        <w:contextualSpacing/>
        <w:jc w:val="both"/>
        <w:rPr>
          <w:rFonts w:ascii="Palatino Linotype" w:eastAsia="Palatino Linotype" w:hAnsi="Palatino Linotype" w:cs="Palatino Linotype"/>
          <w:i/>
          <w:sz w:val="24"/>
        </w:rPr>
      </w:pPr>
    </w:p>
    <w:p w14:paraId="289F6BBB"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De lo anterior, se advierte que el recurso de revisión se ha de interponer dentro del plazo de quince días hábiles, a partir de la fecha en que el </w:t>
      </w:r>
      <w:r w:rsidRPr="00E9654E">
        <w:rPr>
          <w:rFonts w:ascii="Palatino Linotype" w:eastAsia="Palatino Linotype" w:hAnsi="Palatino Linotype" w:cs="Palatino Linotype"/>
          <w:b/>
          <w:sz w:val="24"/>
        </w:rPr>
        <w:t xml:space="preserve">SUJETO OBLIGADO </w:t>
      </w:r>
      <w:r w:rsidRPr="00E9654E">
        <w:rPr>
          <w:rFonts w:ascii="Palatino Linotype" w:eastAsia="Palatino Linotype" w:hAnsi="Palatino Linotype" w:cs="Palatino Linotype"/>
          <w:sz w:val="24"/>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06F4A8F9"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p>
    <w:p w14:paraId="7303093C"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La negativa ficta constituye una presunción legal, en el entendido de que donde no hubo respuesta por parte del </w:t>
      </w:r>
      <w:r w:rsidRPr="00E9654E">
        <w:rPr>
          <w:rFonts w:ascii="Palatino Linotype" w:eastAsia="Palatino Linotype" w:hAnsi="Palatino Linotype" w:cs="Palatino Linotype"/>
          <w:b/>
          <w:sz w:val="24"/>
        </w:rPr>
        <w:t xml:space="preserve">SUJETO OBLIGADO </w:t>
      </w:r>
      <w:r w:rsidRPr="00E9654E">
        <w:rPr>
          <w:rFonts w:ascii="Palatino Linotype" w:eastAsia="Palatino Linotype" w:hAnsi="Palatino Linotype" w:cs="Palatino Linotype"/>
          <w:sz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6862627"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E9654E">
        <w:rPr>
          <w:rFonts w:ascii="Palatino Linotype" w:eastAsia="Palatino Linotype" w:hAnsi="Palatino Linotype" w:cs="Palatino Linotype"/>
          <w:b/>
          <w:sz w:val="24"/>
        </w:rPr>
        <w:t>SUJETO OBLIGADO</w:t>
      </w:r>
      <w:r w:rsidRPr="00E9654E">
        <w:rPr>
          <w:rFonts w:ascii="Palatino Linotype" w:eastAsia="Palatino Linotype" w:hAnsi="Palatino Linotype" w:cs="Palatino Linotype"/>
          <w:sz w:val="24"/>
        </w:rPr>
        <w:t xml:space="preserve">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E9654E">
        <w:rPr>
          <w:rFonts w:ascii="Palatino Linotype" w:eastAsia="Palatino Linotype" w:hAnsi="Palatino Linotype" w:cs="Palatino Linotype"/>
          <w:sz w:val="24"/>
        </w:rPr>
        <w:t>desechamiento</w:t>
      </w:r>
      <w:proofErr w:type="spellEnd"/>
      <w:r w:rsidRPr="00E9654E">
        <w:rPr>
          <w:rFonts w:ascii="Palatino Linotype" w:eastAsia="Palatino Linotype" w:hAnsi="Palatino Linotype" w:cs="Palatino Linotype"/>
          <w:sz w:val="24"/>
        </w:rPr>
        <w:t xml:space="preserve"> del mismo.</w:t>
      </w:r>
    </w:p>
    <w:p w14:paraId="73727A9C"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p>
    <w:p w14:paraId="09D6A7B7"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Por lo tanto, con la finalidad de no reducir ni limitar el derecho de acceso a la información y concederle una protección más eficaz al solicitante para impugnar el silencio del </w:t>
      </w:r>
      <w:r w:rsidRPr="00E9654E">
        <w:rPr>
          <w:rFonts w:ascii="Palatino Linotype" w:eastAsia="Palatino Linotype" w:hAnsi="Palatino Linotype" w:cs="Palatino Linotype"/>
          <w:b/>
          <w:sz w:val="24"/>
        </w:rPr>
        <w:t>SUJETO OBLIGADO</w:t>
      </w:r>
      <w:r w:rsidRPr="00E9654E">
        <w:rPr>
          <w:rFonts w:ascii="Palatino Linotype" w:eastAsia="Palatino Linotype" w:hAnsi="Palatino Linotype" w:cs="Palatino Linotype"/>
          <w:sz w:val="24"/>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AECC078"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p>
    <w:p w14:paraId="37A07CC8" w14:textId="77777777" w:rsidR="00510A59" w:rsidRPr="00E9654E" w:rsidRDefault="00510A59" w:rsidP="00510A59">
      <w:pPr>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b/>
          <w:i/>
        </w:rPr>
        <w:t>“CRITERIO 0001-15. NEGATIVA FICTA. PLAZO PARA INTERPONER EL RECURSO DE REVISIÓN TRATÁNDOSE DE</w:t>
      </w:r>
      <w:r w:rsidRPr="00E9654E">
        <w:rPr>
          <w:rFonts w:ascii="Palatino Linotype" w:eastAsia="Palatino Linotype" w:hAnsi="Palatino Linotype" w:cs="Palatino Linotype"/>
          <w:i/>
        </w:rPr>
        <w:t xml:space="preserve">. El artículo 48, párrafo tercero de la Ley de Transparencia y Acceso a la Información Pública del Estado </w:t>
      </w:r>
      <w:r w:rsidRPr="00E9654E">
        <w:rPr>
          <w:rFonts w:ascii="Palatino Linotype" w:eastAsia="Palatino Linotype" w:hAnsi="Palatino Linotype" w:cs="Palatino Linotype"/>
          <w:i/>
        </w:rPr>
        <w:lastRenderedPageBreak/>
        <w:t>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22DFDF8C" w14:textId="77777777" w:rsidR="00510A59" w:rsidRPr="00E9654E" w:rsidRDefault="00510A59" w:rsidP="00510A59">
      <w:pPr>
        <w:pBdr>
          <w:top w:val="nil"/>
          <w:left w:val="nil"/>
          <w:bottom w:val="nil"/>
          <w:right w:val="nil"/>
          <w:between w:val="nil"/>
        </w:pBdr>
        <w:spacing w:line="360" w:lineRule="auto"/>
        <w:ind w:right="-147"/>
        <w:contextualSpacing/>
        <w:jc w:val="both"/>
        <w:rPr>
          <w:rFonts w:ascii="Palatino Linotype" w:eastAsia="Palatino Linotype" w:hAnsi="Palatino Linotype" w:cs="Palatino Linotype"/>
          <w:sz w:val="24"/>
        </w:rPr>
      </w:pPr>
    </w:p>
    <w:p w14:paraId="018FBE01" w14:textId="77777777" w:rsidR="00510A59" w:rsidRPr="00E9654E" w:rsidRDefault="00510A59" w:rsidP="00510A59">
      <w:pPr>
        <w:spacing w:before="240" w:after="240" w:line="360" w:lineRule="auto"/>
        <w:contextualSpacing/>
        <w:jc w:val="both"/>
        <w:rPr>
          <w:rFonts w:ascii="Palatino Linotype" w:hAnsi="Palatino Linotype" w:cs="Arial"/>
          <w:sz w:val="24"/>
        </w:rPr>
      </w:pPr>
      <w:r w:rsidRPr="00E9654E">
        <w:rPr>
          <w:rFonts w:ascii="Palatino Linotype" w:hAnsi="Palatino Linotype"/>
          <w:sz w:val="24"/>
        </w:rPr>
        <w:t>Al mismo tiempo, tras la revisión del formato de interposición del recurso</w:t>
      </w:r>
      <w:r w:rsidRPr="00E9654E">
        <w:rPr>
          <w:rFonts w:ascii="Palatino Linotype" w:hAnsi="Palatino Linotype" w:cs="Arial"/>
          <w:sz w:val="24"/>
        </w:rPr>
        <w:t xml:space="preserve">, es de suma importancia señalar que la parte </w:t>
      </w:r>
      <w:r w:rsidRPr="00E9654E">
        <w:rPr>
          <w:rFonts w:ascii="Palatino Linotype" w:hAnsi="Palatino Linotype" w:cs="Arial"/>
          <w:b/>
          <w:sz w:val="24"/>
        </w:rPr>
        <w:t>RECURRENTE</w:t>
      </w:r>
      <w:r w:rsidRPr="00E9654E">
        <w:rPr>
          <w:rFonts w:ascii="Palatino Linotype" w:hAnsi="Palatino Linotype" w:cs="Arial"/>
          <w:sz w:val="24"/>
        </w:rPr>
        <w:t xml:space="preserve"> </w:t>
      </w:r>
      <w:r w:rsidRPr="00E9654E">
        <w:rPr>
          <w:rFonts w:ascii="Palatino Linotype" w:eastAsia="Palatino Linotype" w:hAnsi="Palatino Linotype" w:cs="Palatino Linotype"/>
          <w:b/>
          <w:sz w:val="24"/>
        </w:rPr>
        <w:t xml:space="preserve">proporcionó </w:t>
      </w:r>
      <w:r w:rsidR="00837444" w:rsidRPr="00E9654E">
        <w:rPr>
          <w:rFonts w:ascii="Palatino Linotype" w:eastAsia="Palatino Linotype" w:hAnsi="Palatino Linotype" w:cs="Palatino Linotype"/>
          <w:b/>
          <w:sz w:val="24"/>
        </w:rPr>
        <w:t xml:space="preserve">un nombre con el cual desee ser identificado </w:t>
      </w:r>
      <w:r w:rsidRPr="00E9654E">
        <w:rPr>
          <w:rFonts w:ascii="Palatino Linotype" w:hAnsi="Palatino Linotype" w:cs="Arial"/>
          <w:sz w:val="24"/>
        </w:rPr>
        <w:t>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278CC10" w14:textId="77777777" w:rsidR="00510A59" w:rsidRPr="00E9654E" w:rsidRDefault="00510A59" w:rsidP="00510A59">
      <w:pPr>
        <w:spacing w:before="240" w:after="240" w:line="360" w:lineRule="auto"/>
        <w:contextualSpacing/>
        <w:jc w:val="both"/>
        <w:rPr>
          <w:rFonts w:ascii="Palatino Linotype" w:hAnsi="Palatino Linotype" w:cs="Arial"/>
          <w:sz w:val="24"/>
        </w:rPr>
      </w:pPr>
    </w:p>
    <w:p w14:paraId="6F392EEB" w14:textId="77777777" w:rsidR="00510A59" w:rsidRPr="00E9654E" w:rsidRDefault="00510A59" w:rsidP="00510A59">
      <w:pPr>
        <w:spacing w:before="240" w:after="240" w:line="360" w:lineRule="auto"/>
        <w:ind w:left="567" w:right="474"/>
        <w:contextualSpacing/>
        <w:jc w:val="both"/>
        <w:rPr>
          <w:rFonts w:ascii="Palatino Linotype" w:hAnsi="Palatino Linotype" w:cs="Arial"/>
          <w:i/>
        </w:rPr>
      </w:pPr>
      <w:r w:rsidRPr="00E9654E">
        <w:rPr>
          <w:rFonts w:ascii="Palatino Linotype" w:hAnsi="Palatino Linotype" w:cs="Arial"/>
          <w:i/>
        </w:rPr>
        <w:t>"</w:t>
      </w:r>
      <w:r w:rsidRPr="00E9654E">
        <w:rPr>
          <w:rFonts w:ascii="Palatino Linotype" w:hAnsi="Palatino Linotype" w:cs="Arial"/>
          <w:b/>
          <w:i/>
        </w:rPr>
        <w:t xml:space="preserve">Las solicitudes </w:t>
      </w:r>
      <w:r w:rsidRPr="00E9654E">
        <w:rPr>
          <w:rFonts w:ascii="Palatino Linotype" w:hAnsi="Palatino Linotype" w:cs="Arial"/>
          <w:i/>
        </w:rPr>
        <w:t xml:space="preserve">anónimas, </w:t>
      </w:r>
      <w:r w:rsidRPr="00E9654E">
        <w:rPr>
          <w:rFonts w:ascii="Palatino Linotype" w:hAnsi="Palatino Linotype" w:cs="Arial"/>
          <w:b/>
          <w:i/>
        </w:rPr>
        <w:t>con nombre incompleto</w:t>
      </w:r>
      <w:r w:rsidRPr="00E9654E">
        <w:rPr>
          <w:rFonts w:ascii="Palatino Linotype" w:hAnsi="Palatino Linotype" w:cs="Arial"/>
          <w:i/>
        </w:rPr>
        <w:t xml:space="preserve"> o seudónimo </w:t>
      </w:r>
      <w:r w:rsidRPr="00E9654E">
        <w:rPr>
          <w:rFonts w:ascii="Palatino Linotype" w:hAnsi="Palatino Linotype" w:cs="Arial"/>
          <w:b/>
          <w:i/>
        </w:rPr>
        <w:t>serán procedentes para su trámite por parte del sujeto obligado ante quien se presente</w:t>
      </w:r>
      <w:r w:rsidRPr="00E9654E">
        <w:rPr>
          <w:rFonts w:ascii="Palatino Linotype" w:hAnsi="Palatino Linotype" w:cs="Arial"/>
          <w:i/>
        </w:rPr>
        <w:t>. No podrá requerirse información adicional con motivo del nombre proporcionado por el solicitante."</w:t>
      </w:r>
    </w:p>
    <w:p w14:paraId="7FC9E00B" w14:textId="77777777" w:rsidR="00510A59" w:rsidRPr="00E9654E" w:rsidRDefault="00510A59" w:rsidP="00510A59">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rPr>
      </w:pPr>
    </w:p>
    <w:p w14:paraId="7EA50273" w14:textId="77777777" w:rsidR="00510A59" w:rsidRPr="00E9654E" w:rsidRDefault="00510A59" w:rsidP="00510A59">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lastRenderedPageBreak/>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9654E">
        <w:rPr>
          <w:rFonts w:ascii="Palatino Linotype" w:eastAsia="Palatino Linotype" w:hAnsi="Palatino Linotype" w:cs="Palatino Linotype"/>
          <w:b/>
          <w:sz w:val="24"/>
        </w:rPr>
        <w:t>EL</w:t>
      </w:r>
      <w:r w:rsidRPr="00E9654E">
        <w:rPr>
          <w:rFonts w:ascii="Palatino Linotype" w:eastAsia="Palatino Linotype" w:hAnsi="Palatino Linotype" w:cs="Palatino Linotype"/>
          <w:sz w:val="24"/>
        </w:rPr>
        <w:t xml:space="preserve"> </w:t>
      </w:r>
      <w:r w:rsidRPr="00E9654E">
        <w:rPr>
          <w:rFonts w:ascii="Palatino Linotype" w:eastAsia="Palatino Linotype" w:hAnsi="Palatino Linotype" w:cs="Palatino Linotype"/>
          <w:b/>
          <w:sz w:val="24"/>
        </w:rPr>
        <w:t>SAIMEX</w:t>
      </w:r>
      <w:r w:rsidRPr="00E9654E">
        <w:rPr>
          <w:rFonts w:ascii="Palatino Linotype" w:eastAsia="Palatino Linotype" w:hAnsi="Palatino Linotype" w:cs="Palatino Linotype"/>
          <w:sz w:val="24"/>
        </w:rPr>
        <w:t>.</w:t>
      </w:r>
    </w:p>
    <w:p w14:paraId="1B5BEABE" w14:textId="77777777" w:rsidR="00510A59" w:rsidRPr="00E9654E" w:rsidRDefault="00510A59" w:rsidP="00510A59">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rPr>
      </w:pPr>
    </w:p>
    <w:p w14:paraId="30494355"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Ahora bien, resulta procedente la interposición del recurso de revisión, según lo aducido por </w:t>
      </w:r>
      <w:r w:rsidRPr="00E9654E">
        <w:rPr>
          <w:rFonts w:ascii="Palatino Linotype" w:eastAsia="Palatino Linotype" w:hAnsi="Palatino Linotype" w:cs="Palatino Linotype"/>
          <w:b/>
          <w:sz w:val="24"/>
        </w:rPr>
        <w:t>LA PARTE</w:t>
      </w:r>
      <w:r w:rsidRPr="00E9654E">
        <w:rPr>
          <w:rFonts w:ascii="Palatino Linotype" w:eastAsia="Palatino Linotype" w:hAnsi="Palatino Linotype" w:cs="Palatino Linotype"/>
          <w:sz w:val="24"/>
        </w:rPr>
        <w:t xml:space="preserve"> </w:t>
      </w:r>
      <w:r w:rsidRPr="00E9654E">
        <w:rPr>
          <w:rFonts w:ascii="Palatino Linotype" w:eastAsia="Palatino Linotype" w:hAnsi="Palatino Linotype" w:cs="Palatino Linotype"/>
          <w:b/>
          <w:sz w:val="24"/>
        </w:rPr>
        <w:t>RECURRENTE</w:t>
      </w:r>
      <w:r w:rsidRPr="00E9654E">
        <w:rPr>
          <w:rFonts w:ascii="Palatino Linotype" w:eastAsia="Palatino Linotype" w:hAnsi="Palatino Linotype" w:cs="Palatino Linotype"/>
          <w:sz w:val="24"/>
        </w:rPr>
        <w:t>, en términos del artículo 179, fracción VII del ordenamiento legal de la materia, que a la letra dice:</w:t>
      </w:r>
    </w:p>
    <w:p w14:paraId="05A8D239" w14:textId="77777777" w:rsidR="00510A59" w:rsidRPr="00E9654E" w:rsidRDefault="00510A59" w:rsidP="00510A59">
      <w:pPr>
        <w:spacing w:before="240" w:after="240" w:line="360" w:lineRule="auto"/>
        <w:contextualSpacing/>
        <w:jc w:val="both"/>
        <w:rPr>
          <w:rFonts w:ascii="Quattrocento Sans" w:eastAsia="Quattrocento Sans" w:hAnsi="Quattrocento Sans" w:cs="Quattrocento Sans"/>
        </w:rPr>
      </w:pPr>
    </w:p>
    <w:p w14:paraId="38958CFB" w14:textId="77777777" w:rsidR="00510A59" w:rsidRPr="00E9654E" w:rsidRDefault="00510A59" w:rsidP="00510A59">
      <w:pPr>
        <w:spacing w:before="240" w:after="240" w:line="276" w:lineRule="auto"/>
        <w:ind w:left="993" w:right="1041"/>
        <w:contextualSpacing/>
        <w:jc w:val="both"/>
        <w:rPr>
          <w:rFonts w:ascii="Palatino Linotype" w:eastAsia="Palatino Linotype" w:hAnsi="Palatino Linotype" w:cs="Palatino Linotype"/>
        </w:rPr>
      </w:pPr>
      <w:r w:rsidRPr="00E9654E">
        <w:rPr>
          <w:rFonts w:ascii="Palatino Linotype" w:eastAsia="Palatino Linotype" w:hAnsi="Palatino Linotype" w:cs="Palatino Linotype"/>
          <w:i/>
        </w:rPr>
        <w:t>“</w:t>
      </w:r>
      <w:r w:rsidRPr="00E9654E">
        <w:rPr>
          <w:rFonts w:ascii="Palatino Linotype" w:eastAsia="Palatino Linotype" w:hAnsi="Palatino Linotype" w:cs="Palatino Linotype"/>
          <w:b/>
        </w:rPr>
        <w:t>Artículo 179.</w:t>
      </w:r>
      <w:r w:rsidRPr="00E9654E">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sidRPr="00E9654E">
        <w:rPr>
          <w:rFonts w:ascii="Palatino Linotype" w:eastAsia="Palatino Linotype" w:hAnsi="Palatino Linotype" w:cs="Palatino Linotype"/>
        </w:rPr>
        <w:t> </w:t>
      </w:r>
    </w:p>
    <w:p w14:paraId="5C4E3C78" w14:textId="77777777" w:rsidR="00510A59" w:rsidRPr="00E9654E" w:rsidRDefault="00510A59" w:rsidP="00510A59">
      <w:pPr>
        <w:spacing w:before="240" w:after="240" w:line="276" w:lineRule="auto"/>
        <w:ind w:left="993" w:right="1041"/>
        <w:contextualSpacing/>
        <w:jc w:val="both"/>
        <w:rPr>
          <w:rFonts w:ascii="Palatino Linotype" w:eastAsia="Palatino Linotype" w:hAnsi="Palatino Linotype" w:cs="Palatino Linotype"/>
        </w:rPr>
      </w:pPr>
    </w:p>
    <w:p w14:paraId="4072A5C7" w14:textId="77777777" w:rsidR="00510A59" w:rsidRPr="00E9654E" w:rsidRDefault="00510A59" w:rsidP="00510A59">
      <w:pPr>
        <w:numPr>
          <w:ilvl w:val="0"/>
          <w:numId w:val="1"/>
        </w:numPr>
        <w:spacing w:before="240" w:after="240" w:line="276" w:lineRule="auto"/>
        <w:ind w:right="1041" w:hanging="87"/>
        <w:jc w:val="both"/>
        <w:rPr>
          <w:rFonts w:ascii="Palatino Linotype" w:eastAsia="Palatino Linotype" w:hAnsi="Palatino Linotype" w:cs="Palatino Linotype"/>
          <w:i/>
        </w:rPr>
      </w:pPr>
      <w:r w:rsidRPr="00E9654E">
        <w:rPr>
          <w:rFonts w:ascii="Palatino Linotype" w:eastAsia="Palatino Linotype" w:hAnsi="Palatino Linotype" w:cs="Palatino Linotype"/>
          <w:i/>
        </w:rPr>
        <w:t>La falta de respuesta a una solicitud de acceso a la información…(Sic)</w:t>
      </w:r>
    </w:p>
    <w:p w14:paraId="094EA980" w14:textId="77777777" w:rsidR="00510A59" w:rsidRPr="00E9654E" w:rsidRDefault="00510A59" w:rsidP="00510A59">
      <w:pPr>
        <w:spacing w:line="360" w:lineRule="auto"/>
        <w:contextualSpacing/>
        <w:jc w:val="both"/>
      </w:pPr>
    </w:p>
    <w:p w14:paraId="29C93DB0" w14:textId="77777777" w:rsidR="00510A59" w:rsidRPr="00E9654E" w:rsidRDefault="00510A59" w:rsidP="00510A59">
      <w:pPr>
        <w:spacing w:before="280" w:after="280" w:line="360" w:lineRule="auto"/>
        <w:contextualSpacing/>
        <w:jc w:val="both"/>
        <w:rPr>
          <w:rFonts w:ascii="Palatino Linotype" w:hAnsi="Palatino Linotype" w:cs="Arial"/>
          <w:sz w:val="24"/>
          <w:szCs w:val="24"/>
        </w:rPr>
      </w:pPr>
      <w:r w:rsidRPr="00E9654E">
        <w:rPr>
          <w:rFonts w:ascii="Palatino Linotype" w:eastAsia="Palatino Linotype" w:hAnsi="Palatino Linotype" w:cs="Palatino Linotype"/>
          <w:b/>
          <w:sz w:val="24"/>
          <w:szCs w:val="24"/>
        </w:rPr>
        <w:t>TERCERO. MATERIA DE REVISIÓN</w:t>
      </w:r>
      <w:r w:rsidRPr="00E9654E">
        <w:rPr>
          <w:rFonts w:ascii="Palatino Linotype" w:eastAsia="Palatino Linotype" w:hAnsi="Palatino Linotype" w:cs="Palatino Linotype"/>
          <w:sz w:val="24"/>
          <w:szCs w:val="24"/>
        </w:rPr>
        <w:t xml:space="preserve">. De las constancias que integran el expediente electrónico se advierte que el tema sobre el que este Instituto se pronunciará será: verificar si son procedentes </w:t>
      </w:r>
      <w:r w:rsidRPr="00E9654E">
        <w:rPr>
          <w:rFonts w:ascii="Palatino Linotype" w:hAnsi="Palatino Linotype" w:cs="Arial"/>
          <w:sz w:val="24"/>
          <w:szCs w:val="24"/>
        </w:rPr>
        <w:t xml:space="preserve">los agravios hechos valer por el </w:t>
      </w:r>
      <w:r w:rsidRPr="00E9654E">
        <w:rPr>
          <w:rFonts w:ascii="Palatino Linotype" w:hAnsi="Palatino Linotype" w:cs="Arial"/>
          <w:b/>
          <w:sz w:val="24"/>
          <w:szCs w:val="24"/>
        </w:rPr>
        <w:t>RECURRENTE</w:t>
      </w:r>
      <w:r w:rsidRPr="00E9654E">
        <w:rPr>
          <w:rFonts w:ascii="Palatino Linotype" w:hAnsi="Palatino Linotype" w:cs="Arial"/>
          <w:sz w:val="24"/>
          <w:szCs w:val="24"/>
        </w:rPr>
        <w:t xml:space="preserve">, a fin de determinar si se violenta en perjuicio de esté, el derecho de acceso a la información previsto en la Constitución Política de los Estados Unidos Mexicanos y en la Constitución Política del Estado Libre y Soberano de México. </w:t>
      </w:r>
    </w:p>
    <w:p w14:paraId="28504688" w14:textId="77777777" w:rsidR="00510A59" w:rsidRPr="00E9654E" w:rsidRDefault="00510A59" w:rsidP="00510A59">
      <w:pPr>
        <w:spacing w:line="360" w:lineRule="auto"/>
        <w:contextualSpacing/>
        <w:rPr>
          <w:sz w:val="24"/>
          <w:szCs w:val="24"/>
        </w:rPr>
      </w:pPr>
    </w:p>
    <w:p w14:paraId="2AAE8EB9" w14:textId="77777777" w:rsidR="00510A59" w:rsidRPr="00E9654E" w:rsidRDefault="00510A59" w:rsidP="00510A59">
      <w:pPr>
        <w:spacing w:before="240" w:line="360" w:lineRule="auto"/>
        <w:contextualSpacing/>
        <w:jc w:val="both"/>
        <w:rPr>
          <w:rFonts w:ascii="Palatino Linotype" w:eastAsia="Palatino Linotype" w:hAnsi="Palatino Linotype" w:cs="Palatino Linotype"/>
          <w:sz w:val="24"/>
          <w:szCs w:val="24"/>
        </w:rPr>
      </w:pPr>
      <w:r w:rsidRPr="00E9654E">
        <w:rPr>
          <w:rFonts w:ascii="Palatino Linotype" w:eastAsia="Palatino Linotype" w:hAnsi="Palatino Linotype" w:cs="Palatino Linotype"/>
          <w:b/>
          <w:sz w:val="24"/>
          <w:szCs w:val="24"/>
        </w:rPr>
        <w:lastRenderedPageBreak/>
        <w:t xml:space="preserve">CUARTO. ESTUDIO DEL ASUNTO. </w:t>
      </w:r>
      <w:r w:rsidRPr="00E9654E">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el </w:t>
      </w:r>
      <w:r w:rsidRPr="00E9654E">
        <w:rPr>
          <w:rFonts w:ascii="Palatino Linotype" w:eastAsia="Palatino Linotype" w:hAnsi="Palatino Linotype" w:cs="Palatino Linotype"/>
          <w:b/>
          <w:sz w:val="24"/>
          <w:szCs w:val="24"/>
        </w:rPr>
        <w:t>SUJETO OBLIGADO</w:t>
      </w:r>
      <w:r w:rsidRPr="00E9654E">
        <w:rPr>
          <w:rFonts w:ascii="Palatino Linotype" w:eastAsia="Palatino Linotype" w:hAnsi="Palatino Linotype" w:cs="Palatino Linotype"/>
          <w:sz w:val="24"/>
          <w:szCs w:val="24"/>
        </w:rPr>
        <w:t xml:space="preserve"> no dio respuesta a la solicitud de información planteada por la parte </w:t>
      </w:r>
      <w:r w:rsidRPr="00E9654E">
        <w:rPr>
          <w:rFonts w:ascii="Palatino Linotype" w:eastAsia="Palatino Linotype" w:hAnsi="Palatino Linotype" w:cs="Palatino Linotype"/>
          <w:b/>
          <w:sz w:val="24"/>
          <w:szCs w:val="24"/>
        </w:rPr>
        <w:t>RECURRENTE</w:t>
      </w:r>
      <w:r w:rsidRPr="00E9654E">
        <w:rPr>
          <w:rFonts w:ascii="Palatino Linotype" w:eastAsia="Palatino Linotype" w:hAnsi="Palatino Linotype" w:cs="Palatino Linotype"/>
          <w:sz w:val="24"/>
          <w:szCs w:val="24"/>
        </w:rPr>
        <w:t xml:space="preserve">, lo que se traduce como la configuración de la Negativa Ficta, situación que demuestra la existencia del acto impugnado y procedencia del motivo de inconformidad, que en términos generales consistente en que el </w:t>
      </w:r>
      <w:r w:rsidRPr="00E9654E">
        <w:rPr>
          <w:rFonts w:ascii="Palatino Linotype" w:eastAsia="Palatino Linotype" w:hAnsi="Palatino Linotype" w:cs="Palatino Linotype"/>
          <w:b/>
          <w:sz w:val="24"/>
          <w:szCs w:val="24"/>
        </w:rPr>
        <w:t>SUJETO OBLIGADO</w:t>
      </w:r>
      <w:r w:rsidRPr="00E9654E">
        <w:rPr>
          <w:rFonts w:ascii="Palatino Linotype" w:eastAsia="Palatino Linotype" w:hAnsi="Palatino Linotype" w:cs="Palatino Linotype"/>
          <w:sz w:val="24"/>
          <w:szCs w:val="24"/>
        </w:rPr>
        <w:t xml:space="preserve"> no emitió respuesta a la solicitud, dentro del plazo legal previsto para ello.</w:t>
      </w:r>
    </w:p>
    <w:p w14:paraId="05A61558" w14:textId="77777777" w:rsidR="00510A59" w:rsidRPr="00E9654E" w:rsidRDefault="00510A59" w:rsidP="00510A59">
      <w:pPr>
        <w:spacing w:before="240" w:line="360" w:lineRule="auto"/>
        <w:contextualSpacing/>
        <w:jc w:val="both"/>
        <w:rPr>
          <w:rFonts w:ascii="Palatino Linotype" w:eastAsia="Palatino Linotype" w:hAnsi="Palatino Linotype" w:cs="Palatino Linotype"/>
          <w:sz w:val="24"/>
          <w:szCs w:val="24"/>
        </w:rPr>
      </w:pPr>
    </w:p>
    <w:p w14:paraId="4F8D850B" w14:textId="77777777" w:rsidR="00510A59" w:rsidRPr="00E9654E" w:rsidRDefault="00510A59" w:rsidP="00510A59">
      <w:pPr>
        <w:spacing w:after="240" w:line="360" w:lineRule="auto"/>
        <w:contextualSpacing/>
        <w:jc w:val="both"/>
        <w:rPr>
          <w:rFonts w:ascii="Palatino Linotype" w:eastAsia="Palatino Linotype" w:hAnsi="Palatino Linotype" w:cs="Palatino Linotype"/>
          <w:sz w:val="24"/>
          <w:szCs w:val="24"/>
        </w:rPr>
      </w:pPr>
      <w:r w:rsidRPr="00E9654E">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la parte </w:t>
      </w:r>
      <w:r w:rsidRPr="00E9654E">
        <w:rPr>
          <w:rFonts w:ascii="Palatino Linotype" w:eastAsia="Palatino Linotype" w:hAnsi="Palatino Linotype" w:cs="Palatino Linotype"/>
          <w:b/>
          <w:sz w:val="24"/>
          <w:szCs w:val="24"/>
        </w:rPr>
        <w:t>RECURRENTE</w:t>
      </w:r>
      <w:r w:rsidRPr="00E9654E">
        <w:rPr>
          <w:rFonts w:ascii="Palatino Linotype" w:eastAsia="Palatino Linotype" w:hAnsi="Palatino Linotype" w:cs="Palatino Linotype"/>
          <w:sz w:val="24"/>
          <w:szCs w:val="24"/>
        </w:rPr>
        <w:t xml:space="preserve">, se advierte que requirió al </w:t>
      </w:r>
      <w:r w:rsidRPr="00E9654E">
        <w:rPr>
          <w:rFonts w:ascii="Palatino Linotype" w:eastAsia="Palatino Linotype" w:hAnsi="Palatino Linotype" w:cs="Palatino Linotype"/>
          <w:b/>
          <w:sz w:val="24"/>
          <w:szCs w:val="24"/>
        </w:rPr>
        <w:t>SUJETO OBLIGADO</w:t>
      </w:r>
      <w:r w:rsidRPr="00E9654E">
        <w:rPr>
          <w:rFonts w:ascii="Palatino Linotype" w:eastAsia="Palatino Linotype" w:hAnsi="Palatino Linotype" w:cs="Palatino Linotype"/>
          <w:sz w:val="24"/>
          <w:szCs w:val="24"/>
        </w:rPr>
        <w:t xml:space="preserve"> le proporcionara de </w:t>
      </w:r>
      <w:r w:rsidRPr="00E9654E">
        <w:rPr>
          <w:rFonts w:ascii="Palatino Linotype" w:hAnsi="Palatino Linotype"/>
          <w:sz w:val="24"/>
          <w:szCs w:val="24"/>
        </w:rPr>
        <w:t>la servidora pública referida en la solicitud</w:t>
      </w:r>
      <w:r w:rsidRPr="00E9654E">
        <w:rPr>
          <w:rFonts w:ascii="Palatino Linotype" w:eastAsia="Palatino Linotype" w:hAnsi="Palatino Linotype" w:cs="Palatino Linotype"/>
          <w:sz w:val="24"/>
          <w:szCs w:val="24"/>
        </w:rPr>
        <w:t>, lo siguiente:</w:t>
      </w:r>
    </w:p>
    <w:p w14:paraId="0335DA0E" w14:textId="77777777" w:rsidR="00510A59" w:rsidRPr="00E9654E" w:rsidRDefault="00510A59" w:rsidP="00510A59">
      <w:pPr>
        <w:pStyle w:val="Prrafodelista"/>
        <w:numPr>
          <w:ilvl w:val="0"/>
          <w:numId w:val="2"/>
        </w:numPr>
        <w:spacing w:line="360" w:lineRule="auto"/>
        <w:jc w:val="both"/>
        <w:rPr>
          <w:rFonts w:ascii="Palatino Linotype" w:hAnsi="Palatino Linotype"/>
          <w:sz w:val="24"/>
          <w:szCs w:val="24"/>
        </w:rPr>
      </w:pPr>
      <w:r w:rsidRPr="00E9654E">
        <w:rPr>
          <w:rFonts w:ascii="Palatino Linotype" w:hAnsi="Palatino Linotype"/>
          <w:sz w:val="24"/>
          <w:szCs w:val="24"/>
        </w:rPr>
        <w:t xml:space="preserve">Cuantos cambios de directores se han realizado durante este </w:t>
      </w:r>
      <w:proofErr w:type="gramStart"/>
      <w:r w:rsidRPr="00E9654E">
        <w:rPr>
          <w:rFonts w:ascii="Palatino Linotype" w:hAnsi="Palatino Linotype"/>
          <w:sz w:val="24"/>
          <w:szCs w:val="24"/>
        </w:rPr>
        <w:t>año</w:t>
      </w:r>
      <w:proofErr w:type="gramEnd"/>
      <w:r w:rsidRPr="00E9654E">
        <w:rPr>
          <w:rFonts w:ascii="Palatino Linotype" w:hAnsi="Palatino Linotype"/>
          <w:sz w:val="24"/>
          <w:szCs w:val="24"/>
        </w:rPr>
        <w:t xml:space="preserve"> así como las razones de sus renuncias y la copia de la renuncia. </w:t>
      </w:r>
    </w:p>
    <w:p w14:paraId="43FB0382" w14:textId="77777777" w:rsidR="00510A59" w:rsidRPr="00E9654E" w:rsidRDefault="00510A59" w:rsidP="00510A59">
      <w:pPr>
        <w:spacing w:after="240" w:line="360" w:lineRule="auto"/>
        <w:contextualSpacing/>
        <w:jc w:val="both"/>
        <w:rPr>
          <w:rFonts w:ascii="Palatino Linotype" w:eastAsia="Palatino Linotype" w:hAnsi="Palatino Linotype" w:cs="Palatino Linotype"/>
          <w:sz w:val="24"/>
          <w:szCs w:val="24"/>
        </w:rPr>
      </w:pPr>
      <w:r w:rsidRPr="00E9654E">
        <w:rPr>
          <w:rFonts w:ascii="Palatino Linotype" w:eastAsia="Palatino Linotype" w:hAnsi="Palatino Linotype" w:cs="Palatino Linotype"/>
          <w:sz w:val="24"/>
          <w:szCs w:val="24"/>
        </w:rPr>
        <w:t xml:space="preserve">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E9654E">
        <w:rPr>
          <w:rFonts w:ascii="Palatino Linotype" w:eastAsia="Palatino Linotype" w:hAnsi="Palatino Linotype" w:cs="Palatino Linotype"/>
          <w:sz w:val="24"/>
          <w:szCs w:val="24"/>
        </w:rPr>
        <w:lastRenderedPageBreak/>
        <w:t>materia, así como en los tratados internacionales en los que el Estado Mexicano sea parte, en concordancia con el artículo 8 de la Ley de Transparencia local.</w:t>
      </w:r>
    </w:p>
    <w:p w14:paraId="0FC26374" w14:textId="77777777" w:rsidR="00510A59" w:rsidRPr="00E9654E" w:rsidRDefault="00510A59" w:rsidP="00510A59">
      <w:pPr>
        <w:spacing w:after="240" w:line="360" w:lineRule="auto"/>
        <w:contextualSpacing/>
        <w:jc w:val="both"/>
        <w:rPr>
          <w:rFonts w:ascii="Palatino Linotype" w:eastAsia="Palatino Linotype" w:hAnsi="Palatino Linotype" w:cs="Palatino Linotype"/>
          <w:sz w:val="24"/>
          <w:szCs w:val="24"/>
        </w:rPr>
      </w:pPr>
    </w:p>
    <w:p w14:paraId="2F6E1FB9" w14:textId="77777777" w:rsidR="00510A59" w:rsidRPr="00E9654E" w:rsidRDefault="00510A59" w:rsidP="00510A59">
      <w:pPr>
        <w:tabs>
          <w:tab w:val="left" w:pos="709"/>
        </w:tabs>
        <w:spacing w:line="360" w:lineRule="auto"/>
        <w:contextualSpacing/>
        <w:jc w:val="both"/>
        <w:rPr>
          <w:rFonts w:ascii="Palatino Linotype" w:eastAsia="Palatino Linotype" w:hAnsi="Palatino Linotype" w:cs="Palatino Linotype"/>
          <w:sz w:val="24"/>
          <w:szCs w:val="24"/>
        </w:rPr>
      </w:pPr>
      <w:r w:rsidRPr="00E9654E">
        <w:rPr>
          <w:rFonts w:ascii="Palatino Linotype" w:eastAsia="Palatino Linotype" w:hAnsi="Palatino Linotype" w:cs="Palatino Linotype"/>
          <w:sz w:val="24"/>
          <w:szCs w:val="24"/>
        </w:rPr>
        <w:t>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EC3DA18" w14:textId="77777777" w:rsidR="00510A59" w:rsidRPr="00E9654E" w:rsidRDefault="00510A59" w:rsidP="00510A59">
      <w:pPr>
        <w:tabs>
          <w:tab w:val="left" w:pos="709"/>
        </w:tabs>
        <w:spacing w:line="360" w:lineRule="auto"/>
        <w:ind w:left="851" w:right="850"/>
        <w:contextualSpacing/>
        <w:jc w:val="both"/>
        <w:rPr>
          <w:rFonts w:ascii="Palatino Linotype" w:eastAsia="Palatino Linotype" w:hAnsi="Palatino Linotype" w:cs="Palatino Linotype"/>
          <w:sz w:val="24"/>
          <w:szCs w:val="24"/>
        </w:rPr>
      </w:pPr>
    </w:p>
    <w:p w14:paraId="2A92950D" w14:textId="77777777" w:rsidR="00510A59" w:rsidRPr="00E9654E" w:rsidRDefault="00510A59" w:rsidP="00510A59">
      <w:pPr>
        <w:tabs>
          <w:tab w:val="left" w:pos="709"/>
        </w:tabs>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E9654E">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546CCE64" w14:textId="77777777" w:rsidR="00510A59" w:rsidRPr="00E9654E" w:rsidRDefault="00510A59" w:rsidP="00510A59">
      <w:pPr>
        <w:tabs>
          <w:tab w:val="left" w:pos="709"/>
        </w:tabs>
        <w:spacing w:line="276" w:lineRule="auto"/>
        <w:ind w:left="851" w:right="851"/>
        <w:jc w:val="both"/>
        <w:rPr>
          <w:rFonts w:ascii="Palatino Linotype" w:eastAsia="Palatino Linotype" w:hAnsi="Palatino Linotype" w:cs="Palatino Linotype"/>
          <w:b/>
          <w:i/>
        </w:rPr>
      </w:pPr>
      <w:r w:rsidRPr="00E9654E">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6D36B4C8" w14:textId="77777777" w:rsidR="00510A59" w:rsidRPr="00E9654E" w:rsidRDefault="00510A59" w:rsidP="00510A59">
      <w:pPr>
        <w:tabs>
          <w:tab w:val="left" w:pos="709"/>
        </w:tabs>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9654E">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66C2506B" w14:textId="77777777" w:rsidR="00510A59" w:rsidRPr="00E9654E" w:rsidRDefault="00510A59" w:rsidP="00510A59">
      <w:pPr>
        <w:tabs>
          <w:tab w:val="left" w:pos="709"/>
        </w:tabs>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i/>
        </w:rPr>
        <w:lastRenderedPageBreak/>
        <w:t>[…]</w:t>
      </w:r>
    </w:p>
    <w:p w14:paraId="47940B23"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b/>
          <w:i/>
        </w:rPr>
        <w:t>“Artículo 6o.</w:t>
      </w:r>
    </w:p>
    <w:p w14:paraId="157C17A2"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i/>
        </w:rPr>
        <w:t>[...]</w:t>
      </w:r>
    </w:p>
    <w:p w14:paraId="54A35421"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A. Para el ejercicio del derecho de acceso a la información, la Federación y </w:t>
      </w:r>
      <w:r w:rsidRPr="00E9654E">
        <w:rPr>
          <w:rFonts w:ascii="Palatino Linotype" w:eastAsia="Palatino Linotype" w:hAnsi="Palatino Linotype" w:cs="Palatino Linotype"/>
          <w:b/>
          <w:i/>
          <w:u w:val="single"/>
        </w:rPr>
        <w:t>las entidades federativas</w:t>
      </w:r>
      <w:r w:rsidRPr="00E9654E">
        <w:rPr>
          <w:rFonts w:ascii="Palatino Linotype" w:eastAsia="Palatino Linotype" w:hAnsi="Palatino Linotype" w:cs="Palatino Linotype"/>
          <w:b/>
          <w:i/>
        </w:rPr>
        <w:t>,</w:t>
      </w:r>
      <w:r w:rsidRPr="00E9654E">
        <w:rPr>
          <w:rFonts w:ascii="Palatino Linotype" w:eastAsia="Palatino Linotype" w:hAnsi="Palatino Linotype" w:cs="Palatino Linotype"/>
          <w:i/>
        </w:rPr>
        <w:t xml:space="preserve"> en el ámbito de sus respectivas competencias, se regirán por los siguientes principios y bases:</w:t>
      </w:r>
    </w:p>
    <w:p w14:paraId="18DF4B42"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i/>
        </w:rPr>
        <w:t> </w:t>
      </w:r>
    </w:p>
    <w:p w14:paraId="4956F193"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I. </w:t>
      </w:r>
      <w:r w:rsidRPr="00E9654E">
        <w:rPr>
          <w:rFonts w:ascii="Palatino Linotype" w:eastAsia="Palatino Linotype" w:hAnsi="Palatino Linotype" w:cs="Palatino Linotype"/>
          <w:b/>
          <w:i/>
          <w:u w:val="single"/>
        </w:rPr>
        <w:t>Toda la información en posesión de cualquier autoridad, entidad, órgano y organismo de los Poderes</w:t>
      </w:r>
      <w:r w:rsidRPr="00E9654E">
        <w:rPr>
          <w:rFonts w:ascii="Palatino Linotype" w:eastAsia="Palatino Linotype" w:hAnsi="Palatino Linotype" w:cs="Palatino Linotype"/>
          <w:i/>
        </w:rPr>
        <w:t xml:space="preserve"> Ejecutivo, Legislativo </w:t>
      </w:r>
      <w:r w:rsidRPr="00E9654E">
        <w:rPr>
          <w:rFonts w:ascii="Palatino Linotype" w:eastAsia="Palatino Linotype" w:hAnsi="Palatino Linotype" w:cs="Palatino Linotype"/>
          <w:b/>
          <w:i/>
          <w:u w:val="single"/>
        </w:rPr>
        <w:t>y Judicial</w:t>
      </w:r>
      <w:r w:rsidRPr="00E9654E">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9654E">
        <w:rPr>
          <w:rFonts w:ascii="Palatino Linotype" w:eastAsia="Palatino Linotype" w:hAnsi="Palatino Linotype" w:cs="Palatino Linotype"/>
          <w:b/>
          <w:i/>
        </w:rPr>
        <w:t>es pública y sólo podrá ser reservada temporalmente por razones de interés público y seguridad nacional,</w:t>
      </w:r>
      <w:r w:rsidRPr="00E9654E">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77E8300"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i/>
        </w:rPr>
        <w:t> </w:t>
      </w:r>
    </w:p>
    <w:p w14:paraId="3B744E5F" w14:textId="77777777" w:rsidR="00510A59" w:rsidRPr="00E9654E" w:rsidRDefault="00510A59" w:rsidP="00510A59">
      <w:pPr>
        <w:spacing w:line="276" w:lineRule="auto"/>
        <w:ind w:left="851" w:right="851"/>
        <w:jc w:val="both"/>
        <w:rPr>
          <w:rFonts w:ascii="Palatino Linotype" w:eastAsia="Palatino Linotype" w:hAnsi="Palatino Linotype" w:cs="Palatino Linotype"/>
          <w:b/>
          <w:i/>
        </w:rPr>
      </w:pPr>
      <w:r w:rsidRPr="00E9654E">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77EF7544"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i/>
        </w:rPr>
        <w:t> </w:t>
      </w:r>
    </w:p>
    <w:p w14:paraId="38729AFA"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III. </w:t>
      </w:r>
      <w:r w:rsidRPr="00E9654E">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E9654E">
        <w:rPr>
          <w:rFonts w:ascii="Palatino Linotype" w:eastAsia="Palatino Linotype" w:hAnsi="Palatino Linotype" w:cs="Palatino Linotype"/>
          <w:i/>
        </w:rPr>
        <w:t xml:space="preserve"> a sus datos personales o a la rectificación de éstos.</w:t>
      </w:r>
    </w:p>
    <w:p w14:paraId="1FB04A9B"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i/>
        </w:rPr>
        <w:t> </w:t>
      </w:r>
    </w:p>
    <w:p w14:paraId="492AD15C"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b/>
          <w:i/>
        </w:rPr>
        <w:lastRenderedPageBreak/>
        <w:t xml:space="preserve">IV. </w:t>
      </w:r>
      <w:r w:rsidRPr="00E9654E">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0AAE80FB"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p>
    <w:p w14:paraId="6396C664"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V. </w:t>
      </w:r>
      <w:r w:rsidRPr="00E9654E">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A45E6C9"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i/>
        </w:rPr>
        <w:t> </w:t>
      </w:r>
    </w:p>
    <w:p w14:paraId="56B37B8B"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VI. </w:t>
      </w:r>
      <w:r w:rsidRPr="00E9654E">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3E976B1F" w14:textId="77777777" w:rsidR="00510A59" w:rsidRPr="00E9654E" w:rsidRDefault="00510A59" w:rsidP="00510A59">
      <w:pPr>
        <w:spacing w:line="276" w:lineRule="auto"/>
        <w:ind w:left="851" w:right="851"/>
        <w:jc w:val="both"/>
        <w:rPr>
          <w:rFonts w:ascii="Palatino Linotype" w:eastAsia="Palatino Linotype" w:hAnsi="Palatino Linotype" w:cs="Palatino Linotype"/>
          <w:i/>
        </w:rPr>
      </w:pPr>
      <w:r w:rsidRPr="00E9654E">
        <w:rPr>
          <w:rFonts w:ascii="Palatino Linotype" w:eastAsia="Palatino Linotype" w:hAnsi="Palatino Linotype" w:cs="Palatino Linotype"/>
          <w:i/>
        </w:rPr>
        <w:t> </w:t>
      </w:r>
    </w:p>
    <w:p w14:paraId="51F5661E" w14:textId="77777777" w:rsidR="00510A59" w:rsidRPr="00E9654E" w:rsidRDefault="00510A59" w:rsidP="00510A59">
      <w:pPr>
        <w:spacing w:line="276" w:lineRule="auto"/>
        <w:ind w:left="851" w:right="851"/>
        <w:contextualSpacing/>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VII. </w:t>
      </w:r>
      <w:r w:rsidRPr="00E9654E">
        <w:rPr>
          <w:rFonts w:ascii="Palatino Linotype" w:eastAsia="Palatino Linotype" w:hAnsi="Palatino Linotype" w:cs="Palatino Linotype"/>
          <w:i/>
        </w:rPr>
        <w:t>La inobservancia a las disposiciones en materia de acceso a la información pública será sancionada en los términos que dispongan las leyes. (Sic)</w:t>
      </w:r>
    </w:p>
    <w:p w14:paraId="4E5B6F47" w14:textId="77777777" w:rsidR="00510A59" w:rsidRPr="00E9654E" w:rsidRDefault="00510A59" w:rsidP="00510A59">
      <w:pPr>
        <w:spacing w:line="360" w:lineRule="auto"/>
        <w:ind w:left="851" w:right="851"/>
        <w:contextualSpacing/>
        <w:jc w:val="both"/>
        <w:rPr>
          <w:rFonts w:ascii="Palatino Linotype" w:eastAsia="Palatino Linotype" w:hAnsi="Palatino Linotype" w:cs="Palatino Linotype"/>
          <w:i/>
        </w:rPr>
      </w:pPr>
    </w:p>
    <w:p w14:paraId="24C8E397" w14:textId="77777777" w:rsidR="00510A59" w:rsidRPr="00E9654E" w:rsidRDefault="00510A59" w:rsidP="00510A59">
      <w:pPr>
        <w:tabs>
          <w:tab w:val="left" w:pos="709"/>
        </w:tabs>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9CFE7CE" w14:textId="77777777" w:rsidR="00510A59" w:rsidRPr="00E9654E" w:rsidRDefault="00510A59" w:rsidP="00510A59">
      <w:pPr>
        <w:tabs>
          <w:tab w:val="left" w:pos="709"/>
        </w:tabs>
        <w:spacing w:before="240" w:after="240" w:line="360" w:lineRule="auto"/>
        <w:contextualSpacing/>
        <w:jc w:val="both"/>
        <w:rPr>
          <w:rFonts w:ascii="Palatino Linotype" w:eastAsia="Palatino Linotype" w:hAnsi="Palatino Linotype" w:cs="Palatino Linotype"/>
          <w:sz w:val="24"/>
        </w:rPr>
      </w:pPr>
    </w:p>
    <w:p w14:paraId="47FC9C68"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lastRenderedPageBreak/>
        <w:t>En ese orden de ideas, la Ley de Transparencia y Acceso a la Información Pública del Estado de México y Municipios, prevé en su artículo 23, lo siguiente:</w:t>
      </w:r>
    </w:p>
    <w:p w14:paraId="41092210"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32"/>
          <w:szCs w:val="28"/>
        </w:rPr>
      </w:pPr>
    </w:p>
    <w:p w14:paraId="166CA950"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i/>
        </w:rPr>
        <w:t>“</w:t>
      </w:r>
      <w:r w:rsidRPr="00E9654E">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E9654E">
        <w:rPr>
          <w:rFonts w:ascii="Palatino Linotype" w:eastAsia="Palatino Linotype" w:hAnsi="Palatino Linotype" w:cs="Palatino Linotype"/>
          <w:i/>
        </w:rPr>
        <w:t>:</w:t>
      </w:r>
    </w:p>
    <w:p w14:paraId="61A8324F" w14:textId="77777777" w:rsidR="00510A59" w:rsidRPr="00E9654E" w:rsidRDefault="00510A59" w:rsidP="00510A59">
      <w:pPr>
        <w:ind w:left="851" w:right="902"/>
        <w:jc w:val="both"/>
        <w:rPr>
          <w:rFonts w:ascii="Palatino Linotype" w:eastAsia="Palatino Linotype" w:hAnsi="Palatino Linotype" w:cs="Palatino Linotype"/>
          <w:b/>
          <w:i/>
        </w:rPr>
      </w:pPr>
      <w:r w:rsidRPr="00E9654E">
        <w:rPr>
          <w:rFonts w:ascii="Palatino Linotype" w:eastAsia="Palatino Linotype" w:hAnsi="Palatino Linotype" w:cs="Palatino Linotype"/>
          <w:i/>
        </w:rPr>
        <w:t>I. El Poder Ejecutivo del Estado de México, las dependencias, organismos auxiliares,</w:t>
      </w:r>
      <w:r w:rsidRPr="00E9654E">
        <w:rPr>
          <w:rFonts w:ascii="Palatino Linotype" w:eastAsia="Palatino Linotype" w:hAnsi="Palatino Linotype" w:cs="Palatino Linotype"/>
          <w:b/>
          <w:i/>
        </w:rPr>
        <w:t xml:space="preserve"> </w:t>
      </w:r>
      <w:r w:rsidRPr="00E9654E">
        <w:rPr>
          <w:rFonts w:ascii="Palatino Linotype" w:eastAsia="Palatino Linotype" w:hAnsi="Palatino Linotype" w:cs="Palatino Linotype"/>
          <w:i/>
        </w:rPr>
        <w:t>órganos, entidades, fideicomisos y fondos públicos, así como la Procuraduría General de Justicia;</w:t>
      </w:r>
    </w:p>
    <w:p w14:paraId="0C9EEF26"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i/>
        </w:rPr>
        <w:t>II. El Poder Legislativo del Estado, los organismos, órganos y entidades de la Legislatura y sus dependencias;</w:t>
      </w:r>
    </w:p>
    <w:p w14:paraId="48492E3D"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i/>
        </w:rPr>
        <w:t>III. El Poder Judicial, sus organismos, órganos y entidades, así como el Consejo de la Judicatura del Estado;</w:t>
      </w:r>
    </w:p>
    <w:p w14:paraId="3A7FC529" w14:textId="77777777" w:rsidR="00510A59" w:rsidRPr="00E9654E" w:rsidRDefault="00510A59" w:rsidP="00510A59">
      <w:pPr>
        <w:ind w:left="851" w:right="902"/>
        <w:jc w:val="both"/>
        <w:rPr>
          <w:rFonts w:ascii="Palatino Linotype" w:eastAsia="Palatino Linotype" w:hAnsi="Palatino Linotype" w:cs="Palatino Linotype"/>
          <w:b/>
          <w:i/>
        </w:rPr>
      </w:pPr>
      <w:r w:rsidRPr="00E9654E">
        <w:rPr>
          <w:rFonts w:ascii="Palatino Linotype" w:eastAsia="Palatino Linotype" w:hAnsi="Palatino Linotype" w:cs="Palatino Linotype"/>
          <w:b/>
          <w:i/>
        </w:rPr>
        <w:t>IV. Los ayuntamientos y las dependencias, organismos, órganos y entidades de la administración municipal;</w:t>
      </w:r>
    </w:p>
    <w:p w14:paraId="52BB780E"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i/>
        </w:rPr>
        <w:t>V. Los órganos autónomos;</w:t>
      </w:r>
    </w:p>
    <w:p w14:paraId="7CF999D5"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i/>
        </w:rPr>
        <w:t>VI. Los tribunales administrativos y autoridades jurisdiccionales en materia laboral;</w:t>
      </w:r>
    </w:p>
    <w:p w14:paraId="0E8F7E09"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i/>
        </w:rPr>
        <w:t>VII. Los partidos políticos y agrupaciones políticas, en los términos de las disposiciones aplicables;</w:t>
      </w:r>
    </w:p>
    <w:p w14:paraId="31E2EA46"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i/>
        </w:rPr>
        <w:t>VIII. Los fideicomisos y fondos públicos que cuenten con financiamiento público, parcial o total, o con participación de entidades de gobierno;</w:t>
      </w:r>
    </w:p>
    <w:p w14:paraId="69425273"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i/>
        </w:rPr>
        <w:t>IX. Los sindicatos que reciban y/o ejerzan recursos públicos en el ámbito estatal y municipal;</w:t>
      </w:r>
    </w:p>
    <w:p w14:paraId="3061E982"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i/>
        </w:rPr>
        <w:t>X. Cualquier persona física o jurídico colectiva que reciba y ejerza recursos públicos en el ámbito estatal o municipal; y</w:t>
      </w:r>
    </w:p>
    <w:p w14:paraId="3747F100"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i/>
        </w:rPr>
        <w:lastRenderedPageBreak/>
        <w:t>XI. Cualquier otra autoridad, entidad, órgano u organismo de los poderes estatal o municipal, que reciba recursos públicos.</w:t>
      </w:r>
    </w:p>
    <w:p w14:paraId="5DF55F7F"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95D6474"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E9654E">
        <w:rPr>
          <w:rFonts w:ascii="Palatino Linotype" w:eastAsia="Palatino Linotype" w:hAnsi="Palatino Linotype" w:cs="Palatino Linotype"/>
          <w:i/>
        </w:rPr>
        <w:t>.” (Sic)</w:t>
      </w:r>
    </w:p>
    <w:p w14:paraId="7EE37D65" w14:textId="77777777" w:rsidR="00510A59" w:rsidRPr="00E9654E" w:rsidRDefault="00510A59" w:rsidP="00510A59">
      <w:pPr>
        <w:ind w:left="851" w:right="902"/>
        <w:jc w:val="both"/>
        <w:rPr>
          <w:rFonts w:ascii="Palatino Linotype" w:eastAsia="Palatino Linotype" w:hAnsi="Palatino Linotype" w:cs="Palatino Linotype"/>
        </w:rPr>
      </w:pPr>
    </w:p>
    <w:p w14:paraId="784E81ED"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6DB5336"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57143108"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CA9E7D5"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5D2FADBE" w14:textId="77777777" w:rsidR="00510A59" w:rsidRPr="00E9654E" w:rsidRDefault="00510A59" w:rsidP="00510A59">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Dicho lo anterior, se precisa que la ya mencionada Unidad de Transparencia es la encargada de tramitar internamente las solicitudes de información y tiene la responsabilidad de verificar, en cada caso, que la información no tenga el carácter </w:t>
      </w:r>
      <w:r w:rsidRPr="00E9654E">
        <w:rPr>
          <w:rFonts w:ascii="Palatino Linotype" w:eastAsia="Palatino Linotype" w:hAnsi="Palatino Linotype" w:cs="Palatino Linotype"/>
          <w:sz w:val="24"/>
        </w:rPr>
        <w:lastRenderedPageBreak/>
        <w:t>de confidencial o reservada, en términos de los artículos 50 y 51 de la Ley de Transparencia y Acceso a la Información del Estado de México y Municipios.</w:t>
      </w:r>
    </w:p>
    <w:p w14:paraId="09294A49" w14:textId="77777777" w:rsidR="00510A59" w:rsidRPr="00E9654E" w:rsidRDefault="00510A59" w:rsidP="00510A59">
      <w:pPr>
        <w:spacing w:after="240" w:line="360" w:lineRule="auto"/>
        <w:contextualSpacing/>
        <w:jc w:val="both"/>
        <w:rPr>
          <w:rFonts w:ascii="Palatino Linotype" w:eastAsia="Palatino Linotype" w:hAnsi="Palatino Linotype" w:cs="Palatino Linotype"/>
          <w:sz w:val="24"/>
        </w:rPr>
      </w:pPr>
    </w:p>
    <w:p w14:paraId="10139A74" w14:textId="77777777" w:rsidR="00510A59" w:rsidRPr="00E9654E" w:rsidRDefault="00510A59" w:rsidP="00510A59">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B191600" w14:textId="77777777" w:rsidR="00510A59" w:rsidRPr="00E9654E" w:rsidRDefault="00510A59" w:rsidP="00510A59">
      <w:pPr>
        <w:widowControl w:val="0"/>
        <w:tabs>
          <w:tab w:val="left" w:pos="1276"/>
        </w:tabs>
        <w:spacing w:before="240" w:after="280" w:line="360" w:lineRule="auto"/>
        <w:contextualSpacing/>
        <w:jc w:val="both"/>
        <w:rPr>
          <w:rFonts w:ascii="Palatino Linotype" w:eastAsia="Palatino Linotype" w:hAnsi="Palatino Linotype" w:cs="Palatino Linotype"/>
          <w:sz w:val="24"/>
        </w:rPr>
      </w:pPr>
    </w:p>
    <w:p w14:paraId="6C6DF13D"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0CC98EF"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5413F8B1" w14:textId="77777777" w:rsidR="00510A59" w:rsidRPr="00E9654E" w:rsidRDefault="00510A59" w:rsidP="00510A59">
      <w:pPr>
        <w:widowControl w:val="0"/>
        <w:tabs>
          <w:tab w:val="left" w:pos="1276"/>
        </w:tabs>
        <w:spacing w:before="24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w:t>
      </w:r>
      <w:r w:rsidRPr="00E9654E">
        <w:rPr>
          <w:rFonts w:ascii="Palatino Linotype" w:eastAsia="Palatino Linotype" w:hAnsi="Palatino Linotype" w:cs="Palatino Linotype"/>
          <w:sz w:val="24"/>
        </w:rPr>
        <w:lastRenderedPageBreak/>
        <w:t>cumplimiento de sus funciones.</w:t>
      </w:r>
    </w:p>
    <w:p w14:paraId="1D387F69" w14:textId="77777777" w:rsidR="00510A59" w:rsidRPr="00E9654E" w:rsidRDefault="00510A59" w:rsidP="00510A59">
      <w:pPr>
        <w:widowControl w:val="0"/>
        <w:tabs>
          <w:tab w:val="left" w:pos="1276"/>
        </w:tabs>
        <w:spacing w:before="240" w:after="280" w:line="360" w:lineRule="auto"/>
        <w:contextualSpacing/>
        <w:jc w:val="both"/>
        <w:rPr>
          <w:rFonts w:ascii="Palatino Linotype" w:eastAsia="Palatino Linotype" w:hAnsi="Palatino Linotype" w:cs="Palatino Linotype"/>
          <w:sz w:val="24"/>
        </w:rPr>
      </w:pPr>
    </w:p>
    <w:p w14:paraId="1B7CA235"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7679489"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rPr>
      </w:pPr>
    </w:p>
    <w:p w14:paraId="7BBA17F8"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i/>
        </w:rPr>
        <w:t>“</w:t>
      </w:r>
      <w:r w:rsidRPr="00E9654E">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sidRPr="00E9654E">
        <w:rPr>
          <w:rFonts w:ascii="Palatino Linotype" w:eastAsia="Palatino Linotype" w:hAnsi="Palatino Linotype" w:cs="Palatino Linotype"/>
          <w:i/>
        </w:rPr>
        <w:t xml:space="preserve">, contados a partir del día siguiente a la presentación de aquélla. </w:t>
      </w:r>
    </w:p>
    <w:p w14:paraId="2D367AE2"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1E14F843" w14:textId="77777777" w:rsidR="00510A59" w:rsidRPr="00E9654E" w:rsidRDefault="00510A59" w:rsidP="00510A59">
      <w:pPr>
        <w:ind w:left="851" w:right="902"/>
        <w:jc w:val="both"/>
        <w:rPr>
          <w:rFonts w:ascii="Palatino Linotype" w:eastAsia="Palatino Linotype" w:hAnsi="Palatino Linotype" w:cs="Palatino Linotype"/>
          <w:i/>
        </w:rPr>
      </w:pPr>
    </w:p>
    <w:p w14:paraId="2584D2BF"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En mérito de lo expuesto, es claro que en este caso en particular el </w:t>
      </w:r>
      <w:r w:rsidRPr="00E9654E">
        <w:rPr>
          <w:rFonts w:ascii="Palatino Linotype" w:eastAsia="Palatino Linotype" w:hAnsi="Palatino Linotype" w:cs="Palatino Linotype"/>
          <w:b/>
          <w:sz w:val="24"/>
        </w:rPr>
        <w:t>SUJETO OBLIGADO</w:t>
      </w:r>
      <w:r w:rsidRPr="00E9654E">
        <w:rPr>
          <w:rFonts w:ascii="Palatino Linotype" w:eastAsia="Palatino Linotype" w:hAnsi="Palatino Linotype" w:cs="Palatino Linotype"/>
          <w:sz w:val="24"/>
        </w:rPr>
        <w:t xml:space="preserve"> incumplió la normativa en la materia, puesto que no dio respuesta a la </w:t>
      </w:r>
      <w:r w:rsidRPr="00E9654E">
        <w:rPr>
          <w:rFonts w:ascii="Palatino Linotype" w:eastAsia="Palatino Linotype" w:hAnsi="Palatino Linotype" w:cs="Palatino Linotype"/>
          <w:sz w:val="24"/>
        </w:rPr>
        <w:lastRenderedPageBreak/>
        <w:t>solicitud de acceso a la información, limitando el derecho de acceso a la información, accionado por la particular.</w:t>
      </w:r>
    </w:p>
    <w:p w14:paraId="7395A9E6"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4FA3C574"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E9654E">
        <w:rPr>
          <w:rFonts w:ascii="Palatino Linotype" w:eastAsia="Palatino Linotype" w:hAnsi="Palatino Linotype" w:cs="Palatino Linotype"/>
          <w:b/>
          <w:sz w:val="24"/>
        </w:rPr>
        <w:t>SUJETO OBLIGADO</w:t>
      </w:r>
      <w:r w:rsidRPr="00E9654E">
        <w:rPr>
          <w:rFonts w:ascii="Palatino Linotype" w:eastAsia="Palatino Linotype" w:hAnsi="Palatino Linotype" w:cs="Palatino Linotype"/>
          <w:sz w:val="24"/>
        </w:rPr>
        <w:t xml:space="preserve"> dé tramité y respuesta a la solicitud del particular.</w:t>
      </w:r>
    </w:p>
    <w:p w14:paraId="58DAD85E"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5EAB7732"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E9654E">
        <w:rPr>
          <w:rFonts w:ascii="Palatino Linotype" w:eastAsia="Palatino Linotype" w:hAnsi="Palatino Linotype" w:cs="Palatino Linotype"/>
          <w:b/>
          <w:sz w:val="24"/>
        </w:rPr>
        <w:t xml:space="preserve"> SUJETO OBLIGADO</w:t>
      </w:r>
      <w:r w:rsidRPr="00E9654E">
        <w:rPr>
          <w:rFonts w:ascii="Palatino Linotype" w:eastAsia="Palatino Linotype" w:hAnsi="Palatino Linotype" w:cs="Palatino Linotype"/>
          <w:sz w:val="24"/>
        </w:rPr>
        <w:t>; por lo que, en caso de no atender de manera positiva</w:t>
      </w:r>
      <w:r w:rsidRPr="00E9654E">
        <w:rPr>
          <w:rFonts w:ascii="Palatino Linotype" w:eastAsia="Palatino Linotype" w:hAnsi="Palatino Linotype" w:cs="Palatino Linotype"/>
          <w:sz w:val="24"/>
          <w:vertAlign w:val="superscript"/>
        </w:rPr>
        <w:footnoteReference w:id="1"/>
      </w:r>
      <w:r w:rsidRPr="00E9654E">
        <w:rPr>
          <w:rFonts w:ascii="Palatino Linotype" w:eastAsia="Palatino Linotype" w:hAnsi="Palatino Linotype" w:cs="Palatino Linotype"/>
          <w:sz w:val="24"/>
        </w:rPr>
        <w:t>, el requerimiento de información deberá manifestarse al respecto.</w:t>
      </w:r>
    </w:p>
    <w:p w14:paraId="7308AC53" w14:textId="77777777" w:rsidR="00510A59" w:rsidRPr="00E9654E" w:rsidRDefault="00510A59" w:rsidP="00510A59">
      <w:pPr>
        <w:spacing w:before="280" w:after="280" w:line="360" w:lineRule="auto"/>
        <w:ind w:right="51"/>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lastRenderedPageBreak/>
        <w:t>Ahora bien, en atención al sentido en que se resuelve el presente medio de impugnación, éste Organismo Colegiado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EC7F353" w14:textId="77777777" w:rsidR="00510A59" w:rsidRPr="00E9654E" w:rsidRDefault="00510A59" w:rsidP="00510A59">
      <w:pPr>
        <w:spacing w:before="280" w:after="280" w:line="360" w:lineRule="auto"/>
        <w:ind w:right="51"/>
        <w:contextualSpacing/>
        <w:jc w:val="both"/>
        <w:rPr>
          <w:rFonts w:ascii="Palatino Linotype" w:eastAsia="Palatino Linotype" w:hAnsi="Palatino Linotype" w:cs="Palatino Linotype"/>
        </w:rPr>
      </w:pPr>
    </w:p>
    <w:p w14:paraId="47CE84B4" w14:textId="77777777" w:rsidR="00510A59" w:rsidRPr="00E9654E" w:rsidRDefault="00510A59" w:rsidP="00510A59">
      <w:pPr>
        <w:spacing w:before="280" w:after="280" w:line="276" w:lineRule="auto"/>
        <w:ind w:left="567" w:right="758"/>
        <w:jc w:val="both"/>
        <w:rPr>
          <w:rFonts w:ascii="Palatino Linotype" w:eastAsia="Palatino Linotype" w:hAnsi="Palatino Linotype" w:cs="Palatino Linotype"/>
          <w:i/>
        </w:rPr>
      </w:pPr>
      <w:r w:rsidRPr="00E9654E">
        <w:rPr>
          <w:rFonts w:ascii="Palatino Linotype" w:eastAsia="Palatino Linotype" w:hAnsi="Palatino Linotype" w:cs="Palatino Linotype"/>
          <w:i/>
        </w:rPr>
        <w:t>“Artículo 91. El acceso a la información pública será restringido excepcionalmente, cuando ésta sea clasificada como reservada o confidencial</w:t>
      </w:r>
      <w:proofErr w:type="gramStart"/>
      <w:r w:rsidRPr="00E9654E">
        <w:rPr>
          <w:rFonts w:ascii="Palatino Linotype" w:eastAsia="Palatino Linotype" w:hAnsi="Palatino Linotype" w:cs="Palatino Linotype"/>
          <w:i/>
        </w:rPr>
        <w:t>.”(</w:t>
      </w:r>
      <w:proofErr w:type="gramEnd"/>
      <w:r w:rsidRPr="00E9654E">
        <w:rPr>
          <w:rFonts w:ascii="Palatino Linotype" w:eastAsia="Palatino Linotype" w:hAnsi="Palatino Linotype" w:cs="Palatino Linotype"/>
          <w:i/>
        </w:rPr>
        <w:t>Sic)</w:t>
      </w:r>
    </w:p>
    <w:p w14:paraId="58C5C727"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676143C"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p>
    <w:p w14:paraId="6AF31F4E"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De manera que, la Ley de Transparencia y Acceso a la Información Pública del Estado de México y Municipios, en sus artículos 140 y 143 prevé los siguientes supuestos para clasificar la información como reservada o confidencial:</w:t>
      </w:r>
    </w:p>
    <w:p w14:paraId="0C04E78E"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lastRenderedPageBreak/>
        <w:t xml:space="preserve">“Artículo 140. </w:t>
      </w:r>
      <w:r w:rsidRPr="00E9654E">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3333DB93"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I. </w:t>
      </w:r>
      <w:r w:rsidRPr="00E9654E">
        <w:rPr>
          <w:rFonts w:ascii="Palatino Linotype" w:eastAsia="Palatino Linotype" w:hAnsi="Palatino Linotype" w:cs="Palatino Linotype"/>
          <w:i/>
        </w:rPr>
        <w:t>Comprometa la seguridad pública y cuente con un propósito genuino y un efecto demostrable;</w:t>
      </w:r>
    </w:p>
    <w:p w14:paraId="677B5796"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II. </w:t>
      </w:r>
      <w:r w:rsidRPr="00E9654E">
        <w:rPr>
          <w:rFonts w:ascii="Palatino Linotype" w:eastAsia="Palatino Linotype" w:hAnsi="Palatino Linotype" w:cs="Palatino Linotype"/>
          <w:i/>
        </w:rPr>
        <w:t>Pueda menoscabar la conducción de las negociaciones y relaciones internacionales;</w:t>
      </w:r>
    </w:p>
    <w:p w14:paraId="01DC16BF"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III. </w:t>
      </w:r>
      <w:r w:rsidRPr="00E9654E">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3615D86"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IV. </w:t>
      </w:r>
      <w:r w:rsidRPr="00E9654E">
        <w:rPr>
          <w:rFonts w:ascii="Palatino Linotype" w:eastAsia="Palatino Linotype" w:hAnsi="Palatino Linotype" w:cs="Palatino Linotype"/>
          <w:i/>
        </w:rPr>
        <w:t>Ponga en riesgo la vida, la seguridad o la salud de una persona física;</w:t>
      </w:r>
    </w:p>
    <w:p w14:paraId="794DCA1A"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V. </w:t>
      </w:r>
      <w:r w:rsidRPr="00E9654E">
        <w:rPr>
          <w:rFonts w:ascii="Palatino Linotype" w:eastAsia="Palatino Linotype" w:hAnsi="Palatino Linotype" w:cs="Palatino Linotype"/>
          <w:i/>
        </w:rPr>
        <w:t>Aquella cuya divulgación obstruya o pueda causar un serio perjuicio a:</w:t>
      </w:r>
    </w:p>
    <w:p w14:paraId="384F31EB" w14:textId="77777777" w:rsidR="00510A59" w:rsidRPr="00E9654E" w:rsidRDefault="00510A59" w:rsidP="00510A59">
      <w:pPr>
        <w:spacing w:before="120" w:after="120"/>
        <w:ind w:left="1418"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1. </w:t>
      </w:r>
      <w:r w:rsidRPr="00E9654E">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513AE28E" w14:textId="77777777" w:rsidR="00510A59" w:rsidRPr="00E9654E" w:rsidRDefault="00510A59" w:rsidP="00510A59">
      <w:pPr>
        <w:spacing w:before="120" w:after="120"/>
        <w:ind w:left="1418"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2. </w:t>
      </w:r>
      <w:r w:rsidRPr="00E9654E">
        <w:rPr>
          <w:rFonts w:ascii="Palatino Linotype" w:eastAsia="Palatino Linotype" w:hAnsi="Palatino Linotype" w:cs="Palatino Linotype"/>
          <w:i/>
        </w:rPr>
        <w:t>La recaudación de las contribuciones.</w:t>
      </w:r>
    </w:p>
    <w:p w14:paraId="5B1247C9"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VI. </w:t>
      </w:r>
      <w:r w:rsidRPr="00E9654E">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758E0EE"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VII. </w:t>
      </w:r>
      <w:r w:rsidRPr="00E9654E">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57B9EE6A"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VIII</w:t>
      </w:r>
      <w:r w:rsidRPr="00E9654E">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E9654E">
        <w:rPr>
          <w:rFonts w:ascii="Palatino Linotype" w:eastAsia="Palatino Linotype" w:hAnsi="Palatino Linotype" w:cs="Palatino Linotype"/>
          <w:b/>
          <w:i/>
        </w:rPr>
        <w:t>;</w:t>
      </w:r>
    </w:p>
    <w:p w14:paraId="12FC3E30"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lastRenderedPageBreak/>
        <w:t xml:space="preserve">IX. </w:t>
      </w:r>
      <w:r w:rsidRPr="00E9654E">
        <w:rPr>
          <w:rFonts w:ascii="Palatino Linotype" w:eastAsia="Palatino Linotype" w:hAnsi="Palatino Linotype" w:cs="Palatino Linotype"/>
          <w:i/>
        </w:rPr>
        <w:t>Se encuentre contenida dentro de las investigaciones de hechos que la Ley señale como delitos y se tramiten ante el Ministerio Público;</w:t>
      </w:r>
    </w:p>
    <w:p w14:paraId="71EA7D91"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X. </w:t>
      </w:r>
      <w:r w:rsidRPr="00E9654E">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BE0247A"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0E43F73"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XI. </w:t>
      </w:r>
      <w:r w:rsidRPr="00E9654E">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7F630487"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i/>
        </w:rPr>
        <w:t>(…)</w:t>
      </w:r>
    </w:p>
    <w:p w14:paraId="14B1A2A9"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Artículo 143. </w:t>
      </w:r>
      <w:r w:rsidRPr="00E9654E">
        <w:rPr>
          <w:rFonts w:ascii="Palatino Linotype" w:eastAsia="Palatino Linotype" w:hAnsi="Palatino Linotype" w:cs="Palatino Linotype"/>
          <w:i/>
        </w:rPr>
        <w:t>Para los efectos de esta Ley se considera información confidencial, la clasificada como tal, de manera permanente, por su naturaleza, cuando:</w:t>
      </w:r>
    </w:p>
    <w:p w14:paraId="7DB9EB5B"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I. </w:t>
      </w:r>
      <w:r w:rsidRPr="00E9654E">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60870A94"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II. </w:t>
      </w:r>
      <w:r w:rsidRPr="00E9654E">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37ADA7CF"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III. </w:t>
      </w:r>
      <w:r w:rsidRPr="00E9654E">
        <w:rPr>
          <w:rFonts w:ascii="Palatino Linotype" w:eastAsia="Palatino Linotype" w:hAnsi="Palatino Linotype" w:cs="Palatino Linotype"/>
          <w:i/>
        </w:rPr>
        <w:t>La que presenten los particulares a los sujetos obligados, de conformidad con lo dispuesto por las leyes o los tratados internacionales.</w:t>
      </w:r>
    </w:p>
    <w:p w14:paraId="1C0B7416"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7E713932" w14:textId="77777777" w:rsidR="00510A59" w:rsidRPr="00E9654E" w:rsidRDefault="00510A59" w:rsidP="00510A59">
      <w:pPr>
        <w:spacing w:before="120" w:after="120"/>
        <w:ind w:left="1134" w:right="900"/>
        <w:jc w:val="both"/>
        <w:rPr>
          <w:rFonts w:ascii="Palatino Linotype" w:eastAsia="Palatino Linotype" w:hAnsi="Palatino Linotype" w:cs="Palatino Linotype"/>
          <w:i/>
        </w:rPr>
      </w:pPr>
      <w:r w:rsidRPr="00E9654E">
        <w:rPr>
          <w:rFonts w:ascii="Palatino Linotype" w:eastAsia="Palatino Linotype" w:hAnsi="Palatino Linotype" w:cs="Palatino Linotype"/>
          <w:i/>
        </w:rPr>
        <w:lastRenderedPageBreak/>
        <w:t>No se considerará confidencial la información que se encuentre en los registros públicos o en fuentes de acceso público, ni tampoco la que sea considerada por la presente ley como información pública</w:t>
      </w:r>
      <w:proofErr w:type="gramStart"/>
      <w:r w:rsidRPr="00E9654E">
        <w:rPr>
          <w:rFonts w:ascii="Palatino Linotype" w:eastAsia="Palatino Linotype" w:hAnsi="Palatino Linotype" w:cs="Palatino Linotype"/>
          <w:i/>
        </w:rPr>
        <w:t>.”(</w:t>
      </w:r>
      <w:proofErr w:type="gramEnd"/>
      <w:r w:rsidRPr="00E9654E">
        <w:rPr>
          <w:rFonts w:ascii="Palatino Linotype" w:eastAsia="Palatino Linotype" w:hAnsi="Palatino Linotype" w:cs="Palatino Linotype"/>
          <w:i/>
        </w:rPr>
        <w:t>Sic)</w:t>
      </w:r>
    </w:p>
    <w:p w14:paraId="58AC1EC3" w14:textId="77777777" w:rsidR="00510A59" w:rsidRPr="00E9654E" w:rsidRDefault="00510A59" w:rsidP="00510A59">
      <w:pPr>
        <w:spacing w:before="120" w:after="120" w:line="360" w:lineRule="auto"/>
        <w:ind w:left="1134" w:right="900"/>
        <w:contextualSpacing/>
        <w:jc w:val="both"/>
        <w:rPr>
          <w:rFonts w:ascii="Palatino Linotype" w:eastAsia="Palatino Linotype" w:hAnsi="Palatino Linotype" w:cs="Palatino Linotype"/>
          <w:sz w:val="24"/>
        </w:rPr>
      </w:pPr>
    </w:p>
    <w:p w14:paraId="5E24F262"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A7387BF"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4D2B84AD" w14:textId="77777777" w:rsidR="00510A59" w:rsidRPr="00E9654E" w:rsidRDefault="00510A59" w:rsidP="00510A59">
      <w:pPr>
        <w:numPr>
          <w:ilvl w:val="0"/>
          <w:numId w:val="3"/>
        </w:numPr>
        <w:tabs>
          <w:tab w:val="left" w:pos="851"/>
        </w:tabs>
        <w:spacing w:before="280" w:after="0" w:line="360" w:lineRule="auto"/>
        <w:ind w:left="567" w:firstLine="0"/>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Se reciba una solicitud de acceso a la información;</w:t>
      </w:r>
    </w:p>
    <w:p w14:paraId="198DB5F8" w14:textId="77777777" w:rsidR="00510A59" w:rsidRPr="00E9654E" w:rsidRDefault="00510A59" w:rsidP="00510A59">
      <w:pPr>
        <w:numPr>
          <w:ilvl w:val="0"/>
          <w:numId w:val="3"/>
        </w:numPr>
        <w:tabs>
          <w:tab w:val="left" w:pos="851"/>
        </w:tabs>
        <w:spacing w:after="0" w:line="360" w:lineRule="auto"/>
        <w:ind w:left="567" w:firstLine="0"/>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Se determine mediante resolución de autoridad competente; y/o</w:t>
      </w:r>
    </w:p>
    <w:p w14:paraId="6C8AABC1" w14:textId="77777777" w:rsidR="00510A59" w:rsidRPr="00E9654E" w:rsidRDefault="00510A59" w:rsidP="00510A59">
      <w:pPr>
        <w:numPr>
          <w:ilvl w:val="0"/>
          <w:numId w:val="3"/>
        </w:numPr>
        <w:tabs>
          <w:tab w:val="left" w:pos="851"/>
        </w:tabs>
        <w:spacing w:after="280" w:line="360" w:lineRule="auto"/>
        <w:ind w:left="567" w:firstLine="0"/>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Se generen versiones públicas para dar cumplimiento a las obligaciones de transparencia previstas en la Ley.</w:t>
      </w:r>
    </w:p>
    <w:p w14:paraId="1EEC01F4" w14:textId="77777777" w:rsidR="00510A59" w:rsidRPr="00E9654E" w:rsidRDefault="00510A59" w:rsidP="00510A59">
      <w:pPr>
        <w:tabs>
          <w:tab w:val="left" w:pos="851"/>
        </w:tabs>
        <w:spacing w:after="280" w:line="360" w:lineRule="auto"/>
        <w:ind w:left="567"/>
        <w:contextualSpacing/>
        <w:jc w:val="both"/>
        <w:rPr>
          <w:rFonts w:ascii="Palatino Linotype" w:eastAsia="Palatino Linotype" w:hAnsi="Palatino Linotype" w:cs="Palatino Linotype"/>
          <w:sz w:val="24"/>
        </w:rPr>
      </w:pPr>
    </w:p>
    <w:p w14:paraId="5F13A469" w14:textId="77777777" w:rsidR="00510A59" w:rsidRPr="00E9654E" w:rsidRDefault="00510A59" w:rsidP="00510A59">
      <w:pPr>
        <w:spacing w:before="280" w:after="280" w:line="360" w:lineRule="auto"/>
        <w:ind w:right="51"/>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En ese sentido, es de precisar que la clasificación de la información no se da por el simple mandato de la Ley, sino que es necesario que el </w:t>
      </w:r>
      <w:r w:rsidRPr="00E9654E">
        <w:rPr>
          <w:rFonts w:ascii="Palatino Linotype" w:eastAsia="Palatino Linotype" w:hAnsi="Palatino Linotype" w:cs="Palatino Linotype"/>
          <w:b/>
          <w:sz w:val="24"/>
        </w:rPr>
        <w:t>SUJETO OBLIGADO,</w:t>
      </w:r>
      <w:r w:rsidRPr="00E9654E">
        <w:rPr>
          <w:rFonts w:ascii="Palatino Linotype" w:eastAsia="Palatino Linotype" w:hAnsi="Palatino Linotype" w:cs="Palatino Linotype"/>
          <w:sz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9654E">
        <w:rPr>
          <w:rFonts w:ascii="Palatino Linotype" w:eastAsia="Palatino Linotype" w:hAnsi="Palatino Linotype" w:cs="Palatino Linotype"/>
          <w:b/>
          <w:sz w:val="24"/>
        </w:rPr>
        <w:t>SUJETO OBLIGADO</w:t>
      </w:r>
      <w:r w:rsidRPr="00E9654E">
        <w:rPr>
          <w:rFonts w:ascii="Palatino Linotype" w:eastAsia="Palatino Linotype" w:hAnsi="Palatino Linotype" w:cs="Palatino Linotype"/>
          <w:sz w:val="24"/>
        </w:rPr>
        <w:t xml:space="preserve">, teniendo el deber los primeros de ellos de presentar ante la Unidad de Transparencia la propuesta de la clasificación de la información, para que luego ésta se presente ante </w:t>
      </w:r>
      <w:r w:rsidRPr="00E9654E">
        <w:rPr>
          <w:rFonts w:ascii="Palatino Linotype" w:eastAsia="Palatino Linotype" w:hAnsi="Palatino Linotype" w:cs="Palatino Linotype"/>
          <w:sz w:val="24"/>
        </w:rPr>
        <w:lastRenderedPageBreak/>
        <w:t>al Comité de Transparencia de así resultar procedente el proyecto de clasificación de la información y que finalmente sea éste último quien apruebe, modifique o revoque la misma, como se desprende de los artículos 59 fracción V</w:t>
      </w:r>
      <w:r w:rsidRPr="00E9654E">
        <w:rPr>
          <w:rFonts w:ascii="Palatino Linotype" w:eastAsia="Palatino Linotype" w:hAnsi="Palatino Linotype" w:cs="Palatino Linotype"/>
          <w:sz w:val="24"/>
          <w:vertAlign w:val="superscript"/>
        </w:rPr>
        <w:footnoteReference w:id="2"/>
      </w:r>
      <w:r w:rsidRPr="00E9654E">
        <w:rPr>
          <w:rFonts w:ascii="Palatino Linotype" w:eastAsia="Palatino Linotype" w:hAnsi="Palatino Linotype" w:cs="Palatino Linotype"/>
          <w:sz w:val="24"/>
        </w:rPr>
        <w:t>, 53 fracción X</w:t>
      </w:r>
      <w:r w:rsidRPr="00E9654E">
        <w:rPr>
          <w:rFonts w:ascii="Palatino Linotype" w:eastAsia="Palatino Linotype" w:hAnsi="Palatino Linotype" w:cs="Palatino Linotype"/>
          <w:sz w:val="24"/>
          <w:vertAlign w:val="superscript"/>
        </w:rPr>
        <w:footnoteReference w:id="3"/>
      </w:r>
      <w:r w:rsidRPr="00E9654E">
        <w:rPr>
          <w:rFonts w:ascii="Palatino Linotype" w:eastAsia="Palatino Linotype" w:hAnsi="Palatino Linotype" w:cs="Palatino Linotype"/>
          <w:sz w:val="24"/>
        </w:rPr>
        <w:t>, y 49 fracciones II y VIII</w:t>
      </w:r>
      <w:r w:rsidRPr="00E9654E">
        <w:rPr>
          <w:rFonts w:ascii="Palatino Linotype" w:eastAsia="Palatino Linotype" w:hAnsi="Palatino Linotype" w:cs="Palatino Linotype"/>
          <w:sz w:val="24"/>
          <w:vertAlign w:val="superscript"/>
        </w:rPr>
        <w:footnoteReference w:id="4"/>
      </w:r>
      <w:r w:rsidRPr="00E9654E">
        <w:rPr>
          <w:rFonts w:ascii="Palatino Linotype" w:eastAsia="Palatino Linotype" w:hAnsi="Palatino Linotype" w:cs="Palatino Linotype"/>
          <w:sz w:val="24"/>
        </w:rPr>
        <w:t xml:space="preserve"> de la Ley de Transparencia y Acceso a la Información Pública del Estado de México y Municipios.</w:t>
      </w:r>
    </w:p>
    <w:p w14:paraId="0F9747E2" w14:textId="77777777" w:rsidR="00510A59" w:rsidRPr="00E9654E" w:rsidRDefault="00510A59" w:rsidP="00510A59">
      <w:pPr>
        <w:spacing w:before="280" w:after="280" w:line="360" w:lineRule="auto"/>
        <w:ind w:right="51"/>
        <w:contextualSpacing/>
        <w:jc w:val="both"/>
        <w:rPr>
          <w:rFonts w:ascii="Palatino Linotype" w:eastAsia="Palatino Linotype" w:hAnsi="Palatino Linotype" w:cs="Palatino Linotype"/>
          <w:sz w:val="24"/>
        </w:rPr>
      </w:pPr>
    </w:p>
    <w:p w14:paraId="39AD669E"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Bajo tales consideraciones, éste Organismo Colegiado no omite señalar que, si el </w:t>
      </w:r>
      <w:r w:rsidRPr="00E9654E">
        <w:rPr>
          <w:rFonts w:ascii="Palatino Linotype" w:eastAsia="Palatino Linotype" w:hAnsi="Palatino Linotype" w:cs="Palatino Linotype"/>
          <w:b/>
          <w:sz w:val="24"/>
        </w:rPr>
        <w:t>SUJETO OBLIGADO</w:t>
      </w:r>
      <w:r w:rsidRPr="00E9654E">
        <w:rPr>
          <w:rFonts w:ascii="Palatino Linotype" w:eastAsia="Palatino Linotype" w:hAnsi="Palatino Linotype" w:cs="Palatino Linotype"/>
          <w:sz w:val="24"/>
        </w:rPr>
        <w:t xml:space="preserve"> advierte que la información solicitada contienen </w:t>
      </w:r>
      <w:r w:rsidRPr="00E9654E">
        <w:rPr>
          <w:rFonts w:ascii="Palatino Linotype" w:eastAsia="Palatino Linotype" w:hAnsi="Palatino Linotype" w:cs="Palatino Linotype"/>
          <w:b/>
          <w:sz w:val="24"/>
        </w:rPr>
        <w:t>datos personales</w:t>
      </w:r>
      <w:r w:rsidRPr="00E9654E">
        <w:rPr>
          <w:rFonts w:ascii="Palatino Linotype" w:eastAsia="Palatino Linotype" w:hAnsi="Palatino Linotype" w:cs="Palatino Linotype"/>
          <w:sz w:val="24"/>
        </w:rPr>
        <w:t xml:space="preserve"> que sean susceptibles de ser </w:t>
      </w:r>
      <w:r w:rsidRPr="00E9654E">
        <w:rPr>
          <w:rFonts w:ascii="Palatino Linotype" w:eastAsia="Palatino Linotype" w:hAnsi="Palatino Linotype" w:cs="Palatino Linotype"/>
          <w:b/>
          <w:sz w:val="24"/>
        </w:rPr>
        <w:t xml:space="preserve">clasificados como confidenciales, </w:t>
      </w:r>
      <w:r w:rsidRPr="00E9654E">
        <w:rPr>
          <w:rFonts w:ascii="Palatino Linotype" w:eastAsia="Palatino Linotype" w:hAnsi="Palatino Linotype" w:cs="Palatino Linotype"/>
          <w:sz w:val="24"/>
        </w:rPr>
        <w:t>o, si por otro lado</w:t>
      </w:r>
      <w:r w:rsidRPr="00E9654E">
        <w:rPr>
          <w:rFonts w:ascii="Palatino Linotype" w:eastAsia="Palatino Linotype" w:hAnsi="Palatino Linotype" w:cs="Palatino Linotype"/>
          <w:b/>
          <w:sz w:val="24"/>
        </w:rPr>
        <w:t>, por su propia y especial naturaleza,</w:t>
      </w:r>
      <w:r w:rsidRPr="00E9654E">
        <w:rPr>
          <w:rFonts w:ascii="Palatino Linotype" w:eastAsia="Palatino Linotype" w:hAnsi="Palatino Linotype" w:cs="Palatino Linotype"/>
          <w:sz w:val="24"/>
        </w:rPr>
        <w:t xml:space="preserve"> encuadra en alguno de los </w:t>
      </w:r>
      <w:r w:rsidRPr="00E9654E">
        <w:rPr>
          <w:rFonts w:ascii="Palatino Linotype" w:eastAsia="Palatino Linotype" w:hAnsi="Palatino Linotype" w:cs="Palatino Linotype"/>
          <w:b/>
          <w:sz w:val="24"/>
        </w:rPr>
        <w:t>supuestos de reserva o de confidencialidad en su totalidad</w:t>
      </w:r>
      <w:r w:rsidRPr="00E9654E">
        <w:rPr>
          <w:rFonts w:ascii="Palatino Linotype" w:eastAsia="Palatino Linotype" w:hAnsi="Palatino Linotype" w:cs="Palatino Linotype"/>
          <w:sz w:val="24"/>
        </w:rPr>
        <w:t>, deberá emitir, un</w:t>
      </w:r>
      <w:r w:rsidRPr="00E9654E">
        <w:rPr>
          <w:rFonts w:ascii="Palatino Linotype" w:eastAsia="Palatino Linotype" w:hAnsi="Palatino Linotype" w:cs="Palatino Linotype"/>
          <w:b/>
          <w:sz w:val="24"/>
        </w:rPr>
        <w:t xml:space="preserve"> Acuerdo de Clasificación </w:t>
      </w:r>
      <w:r w:rsidRPr="00E9654E">
        <w:rPr>
          <w:rFonts w:ascii="Palatino Linotype" w:eastAsia="Palatino Linotype" w:hAnsi="Palatino Linotype" w:cs="Palatino Linotype"/>
          <w:sz w:val="24"/>
        </w:rPr>
        <w:t>debidamente fundado y motivado que</w:t>
      </w:r>
      <w:r w:rsidRPr="00E9654E">
        <w:rPr>
          <w:rFonts w:ascii="Palatino Linotype" w:eastAsia="Palatino Linotype" w:hAnsi="Palatino Linotype" w:cs="Palatino Linotype"/>
          <w:b/>
          <w:sz w:val="24"/>
        </w:rPr>
        <w:t xml:space="preserve"> sustente la clasificación parcial, a través de la versión pública que emita,</w:t>
      </w:r>
      <w:r w:rsidRPr="00E9654E">
        <w:rPr>
          <w:rFonts w:ascii="Palatino Linotype" w:eastAsia="Palatino Linotype" w:hAnsi="Palatino Linotype" w:cs="Palatino Linotype"/>
          <w:sz w:val="24"/>
        </w:rPr>
        <w:t xml:space="preserve"> o bien, la restricción total del derecho de acceso a la información.  </w:t>
      </w:r>
    </w:p>
    <w:p w14:paraId="4C469A1B"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B92EE6D"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5ED1A5A9" w14:textId="77777777" w:rsidR="00510A59" w:rsidRPr="00E9654E" w:rsidRDefault="00510A59" w:rsidP="00510A59">
      <w:pPr>
        <w:spacing w:before="280" w:after="280" w:line="360" w:lineRule="auto"/>
        <w:ind w:right="51"/>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Por cuanto hace a la reserva y ampliación del plazo de reserva de la información, para motivar la clasificación se deberán de señalar las razones, motivos o circunstancias especiales que llevaron al </w:t>
      </w:r>
      <w:r w:rsidRPr="00E9654E">
        <w:rPr>
          <w:rFonts w:ascii="Palatino Linotype" w:eastAsia="Palatino Linotype" w:hAnsi="Palatino Linotype" w:cs="Palatino Linotype"/>
          <w:b/>
          <w:sz w:val="24"/>
        </w:rPr>
        <w:t>SUJETO OBLIGADO</w:t>
      </w:r>
      <w:r w:rsidRPr="00E9654E">
        <w:rPr>
          <w:rFonts w:ascii="Palatino Linotype" w:eastAsia="Palatino Linotype" w:hAnsi="Palatino Linotype" w:cs="Palatino Linotype"/>
          <w:sz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BCD2AF9" w14:textId="77777777" w:rsidR="00510A59" w:rsidRPr="00E9654E" w:rsidRDefault="00510A59" w:rsidP="00510A59">
      <w:pPr>
        <w:spacing w:before="280" w:after="280" w:line="360" w:lineRule="auto"/>
        <w:ind w:right="51"/>
        <w:contextualSpacing/>
        <w:jc w:val="both"/>
        <w:rPr>
          <w:rFonts w:ascii="Palatino Linotype" w:eastAsia="Palatino Linotype" w:hAnsi="Palatino Linotype" w:cs="Palatino Linotype"/>
          <w:sz w:val="24"/>
        </w:rPr>
      </w:pPr>
    </w:p>
    <w:p w14:paraId="78F65F7B"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1EB9E766"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5CEEF551" w14:textId="77777777" w:rsidR="00510A59" w:rsidRPr="00E9654E" w:rsidRDefault="00510A59" w:rsidP="00510A59">
      <w:pPr>
        <w:numPr>
          <w:ilvl w:val="0"/>
          <w:numId w:val="4"/>
        </w:numPr>
        <w:tabs>
          <w:tab w:val="left" w:pos="851"/>
        </w:tabs>
        <w:spacing w:before="280" w:after="0" w:line="360" w:lineRule="auto"/>
        <w:ind w:left="567" w:firstLine="1"/>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La divulgación de la información representa un </w:t>
      </w:r>
      <w:r w:rsidRPr="00E9654E">
        <w:rPr>
          <w:rFonts w:ascii="Palatino Linotype" w:eastAsia="Palatino Linotype" w:hAnsi="Palatino Linotype" w:cs="Palatino Linotype"/>
          <w:b/>
          <w:sz w:val="24"/>
        </w:rPr>
        <w:t>riesgo real, demostrable e identificable del perjuicio significativo al interés público o a la seguridad pública</w:t>
      </w:r>
      <w:r w:rsidRPr="00E9654E">
        <w:rPr>
          <w:rFonts w:ascii="Palatino Linotype" w:eastAsia="Palatino Linotype" w:hAnsi="Palatino Linotype" w:cs="Palatino Linotype"/>
          <w:sz w:val="24"/>
        </w:rPr>
        <w:t>;</w:t>
      </w:r>
    </w:p>
    <w:p w14:paraId="56460648" w14:textId="77777777" w:rsidR="00510A59" w:rsidRPr="00E9654E" w:rsidRDefault="00510A59" w:rsidP="00510A59">
      <w:pPr>
        <w:numPr>
          <w:ilvl w:val="0"/>
          <w:numId w:val="4"/>
        </w:numPr>
        <w:tabs>
          <w:tab w:val="left" w:pos="851"/>
        </w:tabs>
        <w:spacing w:after="0" w:line="360" w:lineRule="auto"/>
        <w:ind w:left="567" w:firstLine="1"/>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El riesgo de perjuicio que supondría la divulgación supera el interés público general de que se difunda; y,</w:t>
      </w:r>
    </w:p>
    <w:p w14:paraId="576BDA89" w14:textId="77777777" w:rsidR="00510A59" w:rsidRPr="00E9654E" w:rsidRDefault="00510A59" w:rsidP="00510A59">
      <w:pPr>
        <w:numPr>
          <w:ilvl w:val="0"/>
          <w:numId w:val="4"/>
        </w:numPr>
        <w:tabs>
          <w:tab w:val="left" w:pos="851"/>
        </w:tabs>
        <w:spacing w:after="280" w:line="360" w:lineRule="auto"/>
        <w:ind w:left="567" w:firstLine="1"/>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La limitación se adecua al principio de proporcionalidad y representa el medio menos restrictivo disponible para evitar el perjuicio. </w:t>
      </w:r>
    </w:p>
    <w:p w14:paraId="5FABA690" w14:textId="77777777" w:rsidR="00510A59" w:rsidRPr="00E9654E" w:rsidRDefault="00510A59" w:rsidP="00510A59">
      <w:pPr>
        <w:tabs>
          <w:tab w:val="left" w:pos="851"/>
        </w:tabs>
        <w:spacing w:after="280" w:line="360" w:lineRule="auto"/>
        <w:ind w:left="568"/>
        <w:contextualSpacing/>
        <w:jc w:val="both"/>
        <w:rPr>
          <w:rFonts w:ascii="Palatino Linotype" w:eastAsia="Palatino Linotype" w:hAnsi="Palatino Linotype" w:cs="Palatino Linotype"/>
          <w:sz w:val="24"/>
        </w:rPr>
      </w:pPr>
    </w:p>
    <w:p w14:paraId="5721D8A0" w14:textId="77777777" w:rsidR="00510A59" w:rsidRPr="00E9654E" w:rsidRDefault="00510A59" w:rsidP="00510A59">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488044B2"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Siendo pertinente aclarar que, la información que se clasifica bajo la premisa de reservada, </w:t>
      </w:r>
      <w:r w:rsidRPr="00E9654E">
        <w:rPr>
          <w:rFonts w:ascii="Palatino Linotype" w:eastAsia="Palatino Linotype" w:hAnsi="Palatino Linotype" w:cs="Palatino Linotype"/>
          <w:b/>
          <w:sz w:val="24"/>
        </w:rPr>
        <w:t>no pierde el carácter de pública</w:t>
      </w:r>
      <w:r w:rsidRPr="00E9654E">
        <w:rPr>
          <w:rFonts w:ascii="Palatino Linotype" w:eastAsia="Palatino Linotype" w:hAnsi="Palatino Linotype" w:cs="Palatino Linotype"/>
          <w:sz w:val="24"/>
        </w:rPr>
        <w:t xml:space="preserve">, sino que </w:t>
      </w:r>
      <w:r w:rsidRPr="00E9654E">
        <w:rPr>
          <w:rFonts w:ascii="Palatino Linotype" w:eastAsia="Palatino Linotype" w:hAnsi="Palatino Linotype" w:cs="Palatino Linotype"/>
          <w:b/>
          <w:sz w:val="24"/>
        </w:rPr>
        <w:t>se reserva temporalmente</w:t>
      </w:r>
      <w:r w:rsidRPr="00E9654E">
        <w:rPr>
          <w:rFonts w:ascii="Palatino Linotype" w:eastAsia="Palatino Linotype" w:hAnsi="Palatino Linotype" w:cs="Palatino Linotype"/>
          <w:sz w:val="24"/>
        </w:rPr>
        <w:t xml:space="preserve"> </w:t>
      </w:r>
      <w:r w:rsidRPr="00E9654E">
        <w:rPr>
          <w:rFonts w:ascii="Palatino Linotype" w:eastAsia="Palatino Linotype" w:hAnsi="Palatino Linotype" w:cs="Palatino Linotype"/>
          <w:b/>
          <w:sz w:val="24"/>
        </w:rPr>
        <w:t>del conocimiento público</w:t>
      </w:r>
      <w:r w:rsidRPr="00E9654E">
        <w:rPr>
          <w:rFonts w:ascii="Palatino Linotype" w:eastAsia="Palatino Linotype" w:hAnsi="Palatino Linotype" w:cs="Palatino Linotype"/>
          <w:sz w:val="24"/>
        </w:rPr>
        <w:t xml:space="preserve">, es decir, que, </w:t>
      </w:r>
      <w:r w:rsidRPr="00E9654E">
        <w:rPr>
          <w:rFonts w:ascii="Palatino Linotype" w:eastAsia="Palatino Linotype" w:hAnsi="Palatino Linotype" w:cs="Palatino Linotype"/>
          <w:b/>
          <w:sz w:val="24"/>
        </w:rPr>
        <w:t>por un tiempo determinado</w:t>
      </w:r>
      <w:r w:rsidRPr="00E9654E">
        <w:rPr>
          <w:rFonts w:ascii="Palatino Linotype" w:eastAsia="Palatino Linotype" w:hAnsi="Palatino Linotype" w:cs="Palatino Linotype"/>
          <w:sz w:val="24"/>
        </w:rPr>
        <w:t xml:space="preserve">, se conservará y </w:t>
      </w:r>
      <w:r w:rsidRPr="00E9654E">
        <w:rPr>
          <w:rFonts w:ascii="Palatino Linotype" w:eastAsia="Palatino Linotype" w:hAnsi="Palatino Linotype" w:cs="Palatino Linotype"/>
          <w:sz w:val="24"/>
        </w:rPr>
        <w:lastRenderedPageBreak/>
        <w:t>custodiará la información de manera especial, y una vez transcurrido el plazo de reserva, el documento podrá divulgarse.</w:t>
      </w:r>
    </w:p>
    <w:p w14:paraId="7BD840F2"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32406D6A"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6CB24BC1"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0F111990" w14:textId="77777777" w:rsidR="00510A59" w:rsidRPr="00E9654E" w:rsidRDefault="00510A59" w:rsidP="00510A59">
      <w:pPr>
        <w:spacing w:line="360" w:lineRule="auto"/>
        <w:ind w:left="851" w:right="902"/>
        <w:contextualSpacing/>
        <w:jc w:val="both"/>
        <w:rPr>
          <w:rFonts w:ascii="Palatino Linotype" w:eastAsia="Palatino Linotype" w:hAnsi="Palatino Linotype" w:cs="Palatino Linotype"/>
          <w:i/>
        </w:rPr>
      </w:pPr>
      <w:r w:rsidRPr="00E9654E">
        <w:rPr>
          <w:rFonts w:ascii="Palatino Linotype" w:eastAsia="Palatino Linotype" w:hAnsi="Palatino Linotype" w:cs="Palatino Linotype"/>
          <w:i/>
        </w:rPr>
        <w:t>“</w:t>
      </w:r>
      <w:r w:rsidRPr="00E9654E">
        <w:rPr>
          <w:rFonts w:ascii="Palatino Linotype" w:eastAsia="Palatino Linotype" w:hAnsi="Palatino Linotype" w:cs="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E9654E">
        <w:rPr>
          <w:rFonts w:ascii="Palatino Linotype" w:eastAsia="Palatino Linotype" w:hAnsi="Palatino Linotype" w:cs="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w:t>
      </w:r>
      <w:r w:rsidRPr="00E9654E">
        <w:rPr>
          <w:rFonts w:ascii="Palatino Linotype" w:eastAsia="Palatino Linotype" w:hAnsi="Palatino Linotype" w:cs="Palatino Linotype"/>
          <w:i/>
        </w:rPr>
        <w:lastRenderedPageBreak/>
        <w:t xml:space="preserve">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9654E">
        <w:rPr>
          <w:rFonts w:ascii="Palatino Linotype" w:eastAsia="Palatino Linotype" w:hAnsi="Palatino Linotype" w:cs="Palatino Linotype"/>
          <w:i/>
        </w:rPr>
        <w:t>officio</w:t>
      </w:r>
      <w:proofErr w:type="spellEnd"/>
      <w:r w:rsidRPr="00E9654E">
        <w:rPr>
          <w:rFonts w:ascii="Palatino Linotype" w:eastAsia="Palatino Linotype" w:hAnsi="Palatino Linotype" w:cs="Palatino Linotype"/>
          <w:i/>
        </w:rPr>
        <w:t>, con el propósito de obtener una versión que sea pública para la parte interesada</w:t>
      </w:r>
      <w:proofErr w:type="gramStart"/>
      <w:r w:rsidRPr="00E9654E">
        <w:rPr>
          <w:rFonts w:ascii="Palatino Linotype" w:eastAsia="Palatino Linotype" w:hAnsi="Palatino Linotype" w:cs="Palatino Linotype"/>
          <w:i/>
        </w:rPr>
        <w:t>.”(</w:t>
      </w:r>
      <w:proofErr w:type="gramEnd"/>
      <w:r w:rsidRPr="00E9654E">
        <w:rPr>
          <w:rFonts w:ascii="Palatino Linotype" w:eastAsia="Palatino Linotype" w:hAnsi="Palatino Linotype" w:cs="Palatino Linotype"/>
          <w:i/>
        </w:rPr>
        <w:t>Sic)</w:t>
      </w:r>
    </w:p>
    <w:p w14:paraId="1E0E52E6" w14:textId="77777777" w:rsidR="00510A59" w:rsidRPr="00E9654E" w:rsidRDefault="00510A59" w:rsidP="00510A59">
      <w:pPr>
        <w:spacing w:line="360" w:lineRule="auto"/>
        <w:ind w:left="851" w:right="902"/>
        <w:contextualSpacing/>
        <w:jc w:val="both"/>
        <w:rPr>
          <w:rFonts w:ascii="Palatino Linotype" w:eastAsia="Palatino Linotype" w:hAnsi="Palatino Linotype" w:cs="Palatino Linotype"/>
          <w:i/>
          <w:sz w:val="24"/>
        </w:rPr>
      </w:pPr>
    </w:p>
    <w:p w14:paraId="268F1421" w14:textId="77777777" w:rsidR="00510A59" w:rsidRPr="00E9654E" w:rsidRDefault="00510A59" w:rsidP="00510A59">
      <w:pPr>
        <w:tabs>
          <w:tab w:val="left" w:pos="709"/>
        </w:tabs>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A03EFE8" w14:textId="77777777" w:rsidR="00510A59" w:rsidRPr="00E9654E" w:rsidRDefault="00510A59" w:rsidP="00510A59">
      <w:pPr>
        <w:tabs>
          <w:tab w:val="left" w:pos="709"/>
        </w:tabs>
        <w:spacing w:before="240" w:after="240" w:line="360" w:lineRule="auto"/>
        <w:contextualSpacing/>
        <w:jc w:val="both"/>
        <w:rPr>
          <w:rFonts w:ascii="Palatino Linotype" w:eastAsia="Palatino Linotype" w:hAnsi="Palatino Linotype" w:cs="Palatino Linotype"/>
          <w:sz w:val="24"/>
        </w:rPr>
      </w:pPr>
    </w:p>
    <w:p w14:paraId="641780C7" w14:textId="77777777" w:rsidR="00510A59" w:rsidRPr="00E9654E" w:rsidRDefault="00510A59" w:rsidP="00510A59">
      <w:pPr>
        <w:spacing w:before="280" w:after="280" w:line="360" w:lineRule="auto"/>
        <w:ind w:right="51"/>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Asimismo, no obsta mencionar que el Acuerdo del Comité de Transparencia mediante el cual se clasifique la información como reservada o confidencial, de </w:t>
      </w:r>
      <w:r w:rsidRPr="00E9654E">
        <w:rPr>
          <w:rFonts w:ascii="Palatino Linotype" w:eastAsia="Palatino Linotype" w:hAnsi="Palatino Linotype" w:cs="Palatino Linotype"/>
          <w:sz w:val="24"/>
        </w:rPr>
        <w:lastRenderedPageBreak/>
        <w:t>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9654E">
        <w:rPr>
          <w:rFonts w:ascii="Palatino Linotype" w:eastAsia="Palatino Linotype" w:hAnsi="Palatino Linotype" w:cs="Palatino Linotype"/>
          <w:sz w:val="24"/>
          <w:vertAlign w:val="superscript"/>
        </w:rPr>
        <w:footnoteReference w:id="5"/>
      </w:r>
      <w:r w:rsidRPr="00E9654E">
        <w:rPr>
          <w:rFonts w:ascii="Palatino Linotype" w:eastAsia="Palatino Linotype" w:hAnsi="Palatino Linotype" w:cs="Palatino Linotype"/>
          <w:sz w:val="24"/>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4B448E7" w14:textId="77777777" w:rsidR="00510A59" w:rsidRPr="00E9654E" w:rsidRDefault="00510A59" w:rsidP="00510A59">
      <w:pPr>
        <w:spacing w:before="280" w:after="280" w:line="360" w:lineRule="auto"/>
        <w:ind w:right="51"/>
        <w:contextualSpacing/>
        <w:jc w:val="both"/>
        <w:rPr>
          <w:rFonts w:ascii="Palatino Linotype" w:eastAsia="Palatino Linotype" w:hAnsi="Palatino Linotype" w:cs="Palatino Linotype"/>
          <w:sz w:val="24"/>
        </w:rPr>
      </w:pPr>
    </w:p>
    <w:p w14:paraId="435DB45D"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Por otro lado, estima prudente señalar al </w:t>
      </w:r>
      <w:r w:rsidRPr="00E9654E">
        <w:rPr>
          <w:rFonts w:ascii="Palatino Linotype" w:eastAsia="Palatino Linotype" w:hAnsi="Palatino Linotype" w:cs="Palatino Linotype"/>
          <w:b/>
          <w:sz w:val="24"/>
        </w:rPr>
        <w:t>SUJETO OBLIGADO</w:t>
      </w:r>
      <w:r w:rsidRPr="00E9654E">
        <w:rPr>
          <w:rFonts w:ascii="Palatino Linotype" w:eastAsia="Palatino Linotype" w:hAnsi="Palatino Linotype" w:cs="Palatino Linotype"/>
          <w:sz w:val="24"/>
        </w:rPr>
        <w:t xml:space="preserve"> que, en caso de que la información solicitada, debiera obrar en sus archivos y no cuente con ella, deberá entregar el Acuerdo del Comité de Transparencia, en donde conste la declaratoria de inexistencia de la misma.</w:t>
      </w:r>
    </w:p>
    <w:p w14:paraId="7CDD23BB"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4AB0B5DE"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E9654E">
        <w:rPr>
          <w:rFonts w:ascii="Palatino Linotype" w:eastAsia="Palatino Linotype" w:hAnsi="Palatino Linotype" w:cs="Palatino Linotype"/>
          <w:sz w:val="24"/>
        </w:rPr>
        <w:lastRenderedPageBreak/>
        <w:t>facultades, competencias o funciones y que se presume que la información debe existir si se refiere a dichas facultades, competencias y/o funciones.</w:t>
      </w:r>
    </w:p>
    <w:p w14:paraId="783DE614"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79B084B3"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3DFB58D"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384492B4"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Resulta aplicable el criterio de interpretación en el orden administrativo número 0008-19 emitido por Acuerdo del Pleno del Instituto de Transparencia y Acceso a la Información Pública del Estado de México y Municipios, que a la letra dice:</w:t>
      </w:r>
    </w:p>
    <w:p w14:paraId="39BCCADF"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1ABFB1CB" w14:textId="77777777" w:rsidR="00510A59" w:rsidRPr="00E9654E" w:rsidRDefault="00510A59" w:rsidP="00510A59">
      <w:pPr>
        <w:ind w:left="851" w:right="902"/>
        <w:jc w:val="both"/>
        <w:rPr>
          <w:rFonts w:ascii="Palatino Linotype" w:eastAsia="Palatino Linotype" w:hAnsi="Palatino Linotype" w:cs="Palatino Linotype"/>
          <w:i/>
        </w:rPr>
      </w:pPr>
      <w:r w:rsidRPr="00E9654E">
        <w:rPr>
          <w:rFonts w:ascii="Palatino Linotype" w:eastAsia="Palatino Linotype" w:hAnsi="Palatino Linotype" w:cs="Palatino Linotype"/>
          <w:b/>
          <w:i/>
        </w:rPr>
        <w:t xml:space="preserve">“INEXISTENCIA DE LA INFORMACIÓN. SUPUESTOS PARA EMITIR LA RESOLUCIÓN DE LA. </w:t>
      </w:r>
      <w:r w:rsidRPr="00E9654E">
        <w:rPr>
          <w:rFonts w:ascii="Palatino Linotype" w:eastAsia="Palatino Linotype" w:hAnsi="Palatino Linotype" w:cs="Palatino Linotype"/>
          <w:i/>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w:t>
      </w:r>
      <w:r w:rsidRPr="00E9654E">
        <w:rPr>
          <w:rFonts w:ascii="Palatino Linotype" w:eastAsia="Palatino Linotype" w:hAnsi="Palatino Linotype" w:cs="Palatino Linotype"/>
          <w:i/>
        </w:rPr>
        <w:lastRenderedPageBreak/>
        <w:t>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471477FC" w14:textId="77777777" w:rsidR="00510A59" w:rsidRPr="00E9654E" w:rsidRDefault="00510A59" w:rsidP="00510A59">
      <w:pPr>
        <w:spacing w:line="360" w:lineRule="auto"/>
        <w:ind w:left="851" w:right="902"/>
        <w:contextualSpacing/>
        <w:jc w:val="both"/>
        <w:rPr>
          <w:rFonts w:ascii="Palatino Linotype" w:eastAsia="Palatino Linotype" w:hAnsi="Palatino Linotype" w:cs="Palatino Linotype"/>
          <w:i/>
          <w:sz w:val="24"/>
        </w:rPr>
      </w:pPr>
    </w:p>
    <w:p w14:paraId="774BE412"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En mérito de todo lo expuesto, ante lo </w:t>
      </w:r>
      <w:r w:rsidRPr="00E9654E">
        <w:rPr>
          <w:rFonts w:ascii="Palatino Linotype" w:eastAsia="Palatino Linotype" w:hAnsi="Palatino Linotype" w:cs="Palatino Linotype"/>
          <w:b/>
          <w:sz w:val="24"/>
        </w:rPr>
        <w:t>fundado</w:t>
      </w:r>
      <w:r w:rsidRPr="00E9654E">
        <w:rPr>
          <w:rFonts w:ascii="Palatino Linotype" w:eastAsia="Palatino Linotype" w:hAnsi="Palatino Linotype" w:cs="Palatino Linotype"/>
          <w:sz w:val="24"/>
        </w:rPr>
        <w:t xml:space="preserve"> de las razones o motivos de inconformidad hechos valer por la parte </w:t>
      </w:r>
      <w:r w:rsidRPr="00E9654E">
        <w:rPr>
          <w:rFonts w:ascii="Palatino Linotype" w:eastAsia="Palatino Linotype" w:hAnsi="Palatino Linotype" w:cs="Palatino Linotype"/>
          <w:b/>
          <w:sz w:val="24"/>
        </w:rPr>
        <w:t>Recurrente</w:t>
      </w:r>
      <w:r w:rsidRPr="00E9654E">
        <w:rPr>
          <w:rFonts w:ascii="Palatino Linotype" w:eastAsia="Palatino Linotype" w:hAnsi="Palatino Linotype" w:cs="Palatino Linotype"/>
          <w:sz w:val="24"/>
        </w:rPr>
        <w:t xml:space="preserve">, este Instituto estima que lo dable es </w:t>
      </w:r>
      <w:r w:rsidRPr="00E9654E">
        <w:rPr>
          <w:rFonts w:ascii="Palatino Linotype" w:eastAsia="Palatino Linotype" w:hAnsi="Palatino Linotype" w:cs="Palatino Linotype"/>
          <w:b/>
          <w:sz w:val="24"/>
        </w:rPr>
        <w:t>Ordenar</w:t>
      </w:r>
      <w:r w:rsidRPr="00E9654E">
        <w:rPr>
          <w:rFonts w:ascii="Palatino Linotype" w:eastAsia="Palatino Linotype" w:hAnsi="Palatino Linotype" w:cs="Palatino Linotype"/>
          <w:sz w:val="24"/>
        </w:rPr>
        <w:t xml:space="preserve"> al </w:t>
      </w:r>
      <w:r w:rsidRPr="00E9654E">
        <w:rPr>
          <w:rFonts w:ascii="Palatino Linotype" w:eastAsia="Palatino Linotype" w:hAnsi="Palatino Linotype" w:cs="Palatino Linotype"/>
          <w:b/>
          <w:sz w:val="24"/>
        </w:rPr>
        <w:t>SUJETO OBLIGADO</w:t>
      </w:r>
      <w:r w:rsidRPr="00E9654E">
        <w:rPr>
          <w:rFonts w:ascii="Palatino Linotype" w:eastAsia="Palatino Linotype" w:hAnsi="Palatino Linotype" w:cs="Palatino Linotype"/>
          <w:sz w:val="24"/>
        </w:rPr>
        <w:t xml:space="preserve"> dé respuesta a la solicitud de acceso a la información, atendiendo lo señalado en el presente Considerando.</w:t>
      </w:r>
    </w:p>
    <w:p w14:paraId="35798B76" w14:textId="77777777" w:rsidR="00510A59" w:rsidRPr="00E9654E" w:rsidRDefault="00510A59" w:rsidP="00510A59">
      <w:pPr>
        <w:spacing w:before="280" w:after="280" w:line="360" w:lineRule="auto"/>
        <w:contextualSpacing/>
        <w:jc w:val="both"/>
        <w:rPr>
          <w:rFonts w:ascii="Palatino Linotype" w:eastAsia="Palatino Linotype" w:hAnsi="Palatino Linotype" w:cs="Palatino Linotype"/>
          <w:sz w:val="24"/>
        </w:rPr>
      </w:pPr>
    </w:p>
    <w:p w14:paraId="12E810B3" w14:textId="77777777" w:rsidR="00510A59" w:rsidRPr="00E9654E" w:rsidRDefault="00510A59" w:rsidP="00510A59">
      <w:pPr>
        <w:spacing w:before="280" w:after="280" w:line="360" w:lineRule="auto"/>
        <w:ind w:right="49"/>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 xml:space="preserve">Finalmente, es de señalar que, como ya se mencionó </w:t>
      </w:r>
      <w:r w:rsidRPr="00E9654E">
        <w:rPr>
          <w:rFonts w:ascii="Palatino Linotype" w:eastAsia="Palatino Linotype" w:hAnsi="Palatino Linotype" w:cs="Palatino Linotype"/>
          <w:b/>
          <w:sz w:val="24"/>
        </w:rPr>
        <w:t>el SUJETO OBLIGADO</w:t>
      </w:r>
      <w:r w:rsidRPr="00E9654E">
        <w:rPr>
          <w:rFonts w:ascii="Palatino Linotype" w:eastAsia="Palatino Linotype" w:hAnsi="Palatino Linotype" w:cs="Palatino Linotype"/>
          <w:sz w:val="24"/>
        </w:rPr>
        <w:t xml:space="preserve">, omitió proporcionar la respuesta a su solicitud de acceso a la información pública, en el término contemplado en el ya citado artículo 163 de la Ley de la materia, razón por la que </w:t>
      </w:r>
      <w:r w:rsidRPr="00E9654E">
        <w:rPr>
          <w:rFonts w:ascii="Palatino Linotype" w:eastAsia="Palatino Linotype" w:hAnsi="Palatino Linotype" w:cs="Palatino Linotype"/>
          <w:b/>
          <w:sz w:val="24"/>
        </w:rPr>
        <w:t>se ordena dar vista al Titular de la Contraloría Interna y Órgano de Control y Vigilancia de este Instituto</w:t>
      </w:r>
      <w:r w:rsidRPr="00E9654E">
        <w:rPr>
          <w:rFonts w:ascii="Palatino Linotype" w:eastAsia="Palatino Linotype" w:hAnsi="Palatino Linotype" w:cs="Palatino Linotype"/>
          <w:sz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BD56CE7" w14:textId="77777777" w:rsidR="00510A59" w:rsidRPr="00E9654E" w:rsidRDefault="00510A59" w:rsidP="00510A59">
      <w:pPr>
        <w:spacing w:before="280" w:after="280" w:line="360" w:lineRule="auto"/>
        <w:ind w:right="49"/>
        <w:contextualSpacing/>
        <w:jc w:val="both"/>
        <w:rPr>
          <w:rFonts w:ascii="Palatino Linotype" w:eastAsia="Palatino Linotype" w:hAnsi="Palatino Linotype" w:cs="Palatino Linotype"/>
          <w:sz w:val="24"/>
        </w:rPr>
      </w:pPr>
    </w:p>
    <w:p w14:paraId="75BFDDDD"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sz w:val="24"/>
        </w:rPr>
        <w:t>Así, con fundamento en lo prescrito en los</w:t>
      </w:r>
      <w:r w:rsidRPr="00E9654E">
        <w:rPr>
          <w:sz w:val="24"/>
        </w:rPr>
        <w:t xml:space="preserve"> </w:t>
      </w:r>
      <w:r w:rsidRPr="00E9654E">
        <w:rPr>
          <w:rFonts w:ascii="Palatino Linotype" w:eastAsia="Palatino Linotype" w:hAnsi="Palatino Linotype" w:cs="Palatino Linotype"/>
          <w:sz w:val="24"/>
        </w:rPr>
        <w:t xml:space="preserve">artículos 5 párrafos trigésimo, trigésimo primero y trigésimo segundo fracciones IV y V de la Constitución Política del Estado </w:t>
      </w:r>
      <w:r w:rsidRPr="00E9654E">
        <w:rPr>
          <w:rFonts w:ascii="Palatino Linotype" w:eastAsia="Palatino Linotype" w:hAnsi="Palatino Linotype" w:cs="Palatino Linotype"/>
          <w:sz w:val="24"/>
        </w:rPr>
        <w:lastRenderedPageBreak/>
        <w:t>Libre y Soberano de México; 2, fracción II; 29, 36 fracciones I y II; 176, 178, 181, 185, fracción I, 186 y 188 de la Ley de Transparencia y Acceso a la Información Pública del Estado de México y Municipios, este Pleno:</w:t>
      </w:r>
    </w:p>
    <w:p w14:paraId="5CAF628A" w14:textId="77777777" w:rsidR="00510A59" w:rsidRPr="00E9654E" w:rsidRDefault="00510A59" w:rsidP="00510A59">
      <w:pPr>
        <w:spacing w:line="360" w:lineRule="auto"/>
        <w:contextualSpacing/>
        <w:rPr>
          <w:sz w:val="24"/>
        </w:rPr>
      </w:pPr>
    </w:p>
    <w:p w14:paraId="4F6440B1" w14:textId="77777777" w:rsidR="00510A59" w:rsidRPr="00E9654E" w:rsidRDefault="00510A59" w:rsidP="00510A59">
      <w:pPr>
        <w:pBdr>
          <w:top w:val="nil"/>
          <w:left w:val="nil"/>
          <w:bottom w:val="nil"/>
          <w:right w:val="nil"/>
          <w:between w:val="nil"/>
        </w:pBdr>
        <w:spacing w:before="280" w:after="280" w:line="360" w:lineRule="auto"/>
        <w:ind w:left="1080"/>
        <w:contextualSpacing/>
        <w:jc w:val="center"/>
        <w:rPr>
          <w:rFonts w:ascii="Palatino Linotype" w:eastAsia="Palatino Linotype" w:hAnsi="Palatino Linotype" w:cs="Palatino Linotype"/>
          <w:b/>
          <w:sz w:val="24"/>
        </w:rPr>
      </w:pPr>
      <w:r w:rsidRPr="00E9654E">
        <w:rPr>
          <w:rFonts w:ascii="Palatino Linotype" w:eastAsia="Palatino Linotype" w:hAnsi="Palatino Linotype" w:cs="Palatino Linotype"/>
          <w:b/>
          <w:sz w:val="24"/>
        </w:rPr>
        <w:t>R E S U E L V E:</w:t>
      </w:r>
    </w:p>
    <w:p w14:paraId="5412AA1B" w14:textId="77777777" w:rsidR="00510A59" w:rsidRPr="00E9654E" w:rsidRDefault="00510A59" w:rsidP="00510A59">
      <w:pPr>
        <w:pBdr>
          <w:top w:val="nil"/>
          <w:left w:val="nil"/>
          <w:bottom w:val="nil"/>
          <w:right w:val="nil"/>
          <w:between w:val="nil"/>
        </w:pBdr>
        <w:spacing w:before="280" w:after="280" w:line="360" w:lineRule="auto"/>
        <w:ind w:left="1080"/>
        <w:contextualSpacing/>
        <w:rPr>
          <w:rFonts w:ascii="Palatino Linotype" w:eastAsia="Palatino Linotype" w:hAnsi="Palatino Linotype" w:cs="Palatino Linotype"/>
          <w:b/>
          <w:sz w:val="24"/>
        </w:rPr>
      </w:pPr>
    </w:p>
    <w:p w14:paraId="6B14A58C" w14:textId="77777777" w:rsidR="00510A59" w:rsidRPr="00E9654E" w:rsidRDefault="00510A59" w:rsidP="00510A59">
      <w:pPr>
        <w:spacing w:before="240" w:after="240" w:line="360" w:lineRule="auto"/>
        <w:ind w:right="49"/>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 xml:space="preserve">PRIMERO. </w:t>
      </w:r>
      <w:r w:rsidRPr="00E9654E">
        <w:rPr>
          <w:rFonts w:ascii="Palatino Linotype" w:eastAsia="Palatino Linotype" w:hAnsi="Palatino Linotype" w:cs="Palatino Linotype"/>
          <w:sz w:val="24"/>
        </w:rPr>
        <w:t xml:space="preserve">Resultan fundados los motivos de inconformidad del </w:t>
      </w:r>
      <w:r w:rsidRPr="00E9654E">
        <w:rPr>
          <w:rFonts w:ascii="Palatino Linotype" w:eastAsia="Palatino Linotype" w:hAnsi="Palatino Linotype" w:cs="Palatino Linotype"/>
          <w:b/>
          <w:sz w:val="24"/>
        </w:rPr>
        <w:t>RECURRENTE</w:t>
      </w:r>
      <w:r w:rsidRPr="00E9654E">
        <w:rPr>
          <w:rFonts w:ascii="Palatino Linotype" w:eastAsia="Palatino Linotype" w:hAnsi="Palatino Linotype" w:cs="Palatino Linotype"/>
          <w:sz w:val="24"/>
        </w:rPr>
        <w:t xml:space="preserve">, en términos del Considerando </w:t>
      </w:r>
      <w:r w:rsidRPr="00E9654E">
        <w:rPr>
          <w:rFonts w:ascii="Palatino Linotype" w:eastAsia="Palatino Linotype" w:hAnsi="Palatino Linotype" w:cs="Palatino Linotype"/>
          <w:b/>
          <w:sz w:val="24"/>
        </w:rPr>
        <w:t>Cuarto</w:t>
      </w:r>
      <w:r w:rsidRPr="00E9654E">
        <w:rPr>
          <w:rFonts w:ascii="Palatino Linotype" w:eastAsia="Palatino Linotype" w:hAnsi="Palatino Linotype" w:cs="Palatino Linotype"/>
          <w:sz w:val="24"/>
        </w:rPr>
        <w:t xml:space="preserve"> de la presente resolución.</w:t>
      </w:r>
    </w:p>
    <w:p w14:paraId="121FE09A" w14:textId="77777777" w:rsidR="00510A59" w:rsidRPr="00E9654E" w:rsidRDefault="00510A59" w:rsidP="00510A59">
      <w:pPr>
        <w:tabs>
          <w:tab w:val="left" w:pos="945"/>
        </w:tabs>
        <w:spacing w:line="360" w:lineRule="auto"/>
        <w:contextualSpacing/>
        <w:rPr>
          <w:sz w:val="24"/>
        </w:rPr>
      </w:pPr>
    </w:p>
    <w:p w14:paraId="6BF8276B"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SEGUNDO.</w:t>
      </w:r>
      <w:r w:rsidRPr="00E9654E">
        <w:rPr>
          <w:rFonts w:ascii="Palatino Linotype" w:eastAsia="Palatino Linotype" w:hAnsi="Palatino Linotype" w:cs="Palatino Linotype"/>
          <w:sz w:val="24"/>
        </w:rPr>
        <w:t xml:space="preserve"> Se</w:t>
      </w:r>
      <w:r w:rsidRPr="00E9654E">
        <w:rPr>
          <w:rFonts w:ascii="Palatino Linotype" w:eastAsia="Palatino Linotype" w:hAnsi="Palatino Linotype" w:cs="Palatino Linotype"/>
          <w:b/>
          <w:sz w:val="24"/>
        </w:rPr>
        <w:t xml:space="preserve"> ORDENA </w:t>
      </w:r>
      <w:r w:rsidRPr="00E9654E">
        <w:rPr>
          <w:rFonts w:ascii="Palatino Linotype" w:eastAsia="Palatino Linotype" w:hAnsi="Palatino Linotype" w:cs="Palatino Linotype"/>
          <w:sz w:val="24"/>
        </w:rPr>
        <w:t xml:space="preserve">al </w:t>
      </w:r>
      <w:r w:rsidRPr="00E9654E">
        <w:rPr>
          <w:rFonts w:ascii="Palatino Linotype" w:eastAsia="Palatino Linotype" w:hAnsi="Palatino Linotype" w:cs="Palatino Linotype"/>
          <w:b/>
          <w:sz w:val="24"/>
        </w:rPr>
        <w:t xml:space="preserve">SUJETO OBLIGADO </w:t>
      </w:r>
      <w:r w:rsidRPr="00E9654E">
        <w:rPr>
          <w:rFonts w:ascii="Palatino Linotype" w:eastAsia="Palatino Linotype" w:hAnsi="Palatino Linotype" w:cs="Palatino Linotype"/>
          <w:sz w:val="24"/>
        </w:rPr>
        <w:t xml:space="preserve">dé trámite a la solicitud de acceso a la información pública que dio origen al recurso de revisión </w:t>
      </w:r>
      <w:r w:rsidRPr="00E9654E">
        <w:rPr>
          <w:rFonts w:ascii="Palatino Linotype" w:eastAsia="Palatino Linotype" w:hAnsi="Palatino Linotype" w:cs="Palatino Linotype"/>
          <w:b/>
          <w:sz w:val="24"/>
        </w:rPr>
        <w:t>16659/INFOEM/IP/RR/2022</w:t>
      </w:r>
      <w:r w:rsidRPr="00E9654E">
        <w:rPr>
          <w:rFonts w:ascii="Palatino Linotype" w:eastAsia="Palatino Linotype" w:hAnsi="Palatino Linotype" w:cs="Palatino Linotype"/>
          <w:sz w:val="24"/>
        </w:rPr>
        <w:t>,</w:t>
      </w:r>
      <w:r w:rsidRPr="00E9654E">
        <w:rPr>
          <w:rFonts w:ascii="Palatino Linotype" w:eastAsia="Palatino Linotype" w:hAnsi="Palatino Linotype" w:cs="Palatino Linotype"/>
          <w:b/>
          <w:sz w:val="24"/>
        </w:rPr>
        <w:t xml:space="preserve"> </w:t>
      </w:r>
      <w:r w:rsidRPr="00E9654E">
        <w:rPr>
          <w:rFonts w:ascii="Palatino Linotype" w:eastAsia="Palatino Linotype" w:hAnsi="Palatino Linotype" w:cs="Palatino Linotype"/>
          <w:sz w:val="24"/>
        </w:rPr>
        <w:t xml:space="preserve">vía </w:t>
      </w:r>
      <w:r w:rsidRPr="00E9654E">
        <w:rPr>
          <w:rFonts w:ascii="Palatino Linotype" w:eastAsia="Palatino Linotype" w:hAnsi="Palatino Linotype" w:cs="Palatino Linotype"/>
          <w:b/>
          <w:sz w:val="24"/>
        </w:rPr>
        <w:t xml:space="preserve">SAIMEX, </w:t>
      </w:r>
      <w:r w:rsidRPr="00E9654E">
        <w:rPr>
          <w:rFonts w:ascii="Palatino Linotype" w:eastAsia="Palatino Linotype" w:hAnsi="Palatino Linotype" w:cs="Palatino Linotype"/>
          <w:sz w:val="24"/>
        </w:rPr>
        <w:t>en términos del Considerando Cuarto de esta resolución y emita respuesta, debiendo observar las excepciones contenidas en la Ley de Transparencia y Acceso a la Información Pública del Estado de México y Municipios.</w:t>
      </w:r>
    </w:p>
    <w:p w14:paraId="2A0D2BE8"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p>
    <w:p w14:paraId="565A3CD2" w14:textId="77777777" w:rsidR="00510A59" w:rsidRPr="00E9654E" w:rsidRDefault="00510A59" w:rsidP="00510A59">
      <w:pPr>
        <w:pBdr>
          <w:top w:val="nil"/>
          <w:left w:val="nil"/>
          <w:bottom w:val="nil"/>
          <w:right w:val="nil"/>
          <w:between w:val="nil"/>
        </w:pBdr>
        <w:spacing w:before="280" w:after="28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 xml:space="preserve">TERCERO. Notifíquese vía SAIMEX </w:t>
      </w:r>
      <w:r w:rsidRPr="00E9654E">
        <w:rPr>
          <w:rFonts w:ascii="Palatino Linotype" w:eastAsia="Palatino Linotype" w:hAnsi="Palatino Linotype" w:cs="Palatino Linotype"/>
          <w:sz w:val="24"/>
        </w:rPr>
        <w:t>al Titular de la Unidad de Transparencia del</w:t>
      </w:r>
      <w:r w:rsidRPr="00E9654E">
        <w:rPr>
          <w:rFonts w:ascii="Palatino Linotype" w:eastAsia="Palatino Linotype" w:hAnsi="Palatino Linotype" w:cs="Palatino Linotype"/>
          <w:b/>
          <w:sz w:val="24"/>
        </w:rPr>
        <w:t xml:space="preserve"> SUJETO OBLIGADO</w:t>
      </w:r>
      <w:r w:rsidRPr="00E9654E">
        <w:rPr>
          <w:rFonts w:ascii="Palatino Linotype" w:eastAsia="Palatino Linotype" w:hAnsi="Palatino Linotype" w:cs="Palatino Linotype"/>
          <w:sz w:val="24"/>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w:t>
      </w:r>
      <w:r w:rsidRPr="00E9654E">
        <w:rPr>
          <w:rFonts w:ascii="Palatino Linotype" w:eastAsia="Palatino Linotype" w:hAnsi="Palatino Linotype" w:cs="Palatino Linotype"/>
          <w:sz w:val="24"/>
        </w:rPr>
        <w:lastRenderedPageBreak/>
        <w:t>en un plazo de tres días hábiles siguientes sobre el cumplimiento dado a la presente resolución.</w:t>
      </w:r>
    </w:p>
    <w:p w14:paraId="5EDC2073" w14:textId="77777777" w:rsidR="00510A59" w:rsidRPr="00E9654E" w:rsidRDefault="00510A59" w:rsidP="00510A59">
      <w:pPr>
        <w:pBdr>
          <w:top w:val="nil"/>
          <w:left w:val="nil"/>
          <w:bottom w:val="nil"/>
          <w:right w:val="nil"/>
          <w:between w:val="nil"/>
        </w:pBdr>
        <w:spacing w:before="280" w:after="280" w:line="360" w:lineRule="auto"/>
        <w:contextualSpacing/>
        <w:jc w:val="both"/>
        <w:rPr>
          <w:rFonts w:ascii="Palatino Linotype" w:eastAsia="Palatino Linotype" w:hAnsi="Palatino Linotype" w:cs="Palatino Linotype"/>
          <w:sz w:val="24"/>
        </w:rPr>
      </w:pPr>
    </w:p>
    <w:p w14:paraId="3DD5C5A7"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 xml:space="preserve">CUARTO. Notifíquese vía SAIMEX al RECURRENTE, </w:t>
      </w:r>
      <w:r w:rsidRPr="00E9654E">
        <w:rPr>
          <w:rFonts w:ascii="Palatino Linotype" w:eastAsia="Palatino Linotype" w:hAnsi="Palatino Linotype" w:cs="Palatino Linotype"/>
          <w:sz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0C6465"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p>
    <w:p w14:paraId="6F745087" w14:textId="77777777" w:rsidR="00510A59" w:rsidRPr="00E9654E" w:rsidRDefault="00510A59" w:rsidP="00510A59">
      <w:pPr>
        <w:spacing w:before="240" w:after="240" w:line="360" w:lineRule="auto"/>
        <w:ind w:right="49"/>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 xml:space="preserve">QUINTO. Notifíquese vía SAIMEX al RECURRENTE </w:t>
      </w:r>
      <w:r w:rsidRPr="00E9654E">
        <w:rPr>
          <w:rFonts w:ascii="Palatino Linotype" w:eastAsia="Palatino Linotype" w:hAnsi="Palatino Linotype" w:cs="Palatino Linotype"/>
          <w:sz w:val="24"/>
        </w:rPr>
        <w:t xml:space="preserve">que la respuesta que dé </w:t>
      </w:r>
      <w:r w:rsidRPr="00E9654E">
        <w:rPr>
          <w:rFonts w:ascii="Palatino Linotype" w:eastAsia="Palatino Linotype" w:hAnsi="Palatino Linotype" w:cs="Palatino Linotype"/>
          <w:b/>
          <w:sz w:val="24"/>
        </w:rPr>
        <w:t>EL SUJETO OBLIGADO</w:t>
      </w:r>
      <w:r w:rsidRPr="00E9654E">
        <w:rPr>
          <w:rFonts w:ascii="Palatino Linotype" w:eastAsia="Palatino Linotype" w:hAnsi="Palatino Linotype" w:cs="Palatino Linotype"/>
          <w:sz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C424314" w14:textId="77777777" w:rsidR="00510A59" w:rsidRPr="00E9654E" w:rsidRDefault="00510A59" w:rsidP="00510A59">
      <w:pPr>
        <w:spacing w:before="240" w:after="240" w:line="360" w:lineRule="auto"/>
        <w:ind w:right="49"/>
        <w:contextualSpacing/>
        <w:jc w:val="both"/>
        <w:rPr>
          <w:rFonts w:ascii="Palatino Linotype" w:eastAsia="Palatino Linotype" w:hAnsi="Palatino Linotype" w:cs="Palatino Linotype"/>
          <w:sz w:val="24"/>
        </w:rPr>
      </w:pPr>
    </w:p>
    <w:p w14:paraId="75142FCD" w14:textId="77777777" w:rsidR="00510A59" w:rsidRPr="00E9654E" w:rsidRDefault="00510A59" w:rsidP="00510A59">
      <w:pPr>
        <w:spacing w:before="240" w:after="240" w:line="360" w:lineRule="auto"/>
        <w:ind w:right="49"/>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t>SEXTO.</w:t>
      </w:r>
      <w:r w:rsidRPr="00E9654E">
        <w:rPr>
          <w:rFonts w:ascii="Palatino Linotype" w:eastAsia="Palatino Linotype" w:hAnsi="Palatino Linotype" w:cs="Palatino Linotype"/>
          <w:sz w:val="24"/>
        </w:rPr>
        <w:t xml:space="preserve"> Con fundamento en el artículo 198 de la Ley de Transparencia y Acceso a la Información Pública del Estado de México y Municipios, se apercibe al </w:t>
      </w:r>
      <w:r w:rsidRPr="00E9654E">
        <w:rPr>
          <w:rFonts w:ascii="Palatino Linotype" w:eastAsia="Palatino Linotype" w:hAnsi="Palatino Linotype" w:cs="Palatino Linotype"/>
          <w:b/>
          <w:sz w:val="24"/>
        </w:rPr>
        <w:t>SUJETO OBLIGADO</w:t>
      </w:r>
      <w:r w:rsidRPr="00E9654E">
        <w:rPr>
          <w:rFonts w:ascii="Palatino Linotype" w:eastAsia="Palatino Linotype" w:hAnsi="Palatino Linotype" w:cs="Palatino Linotype"/>
          <w:sz w:val="24"/>
        </w:rPr>
        <w:t xml:space="preserve"> de que, en caso de incumplimiento total o parcial de la presente resolución, se actuará de conformidad con lo dispuesto en los artículos 213, 214, 215, 216 y 217 de la ley en cita.</w:t>
      </w:r>
    </w:p>
    <w:p w14:paraId="227ACE00" w14:textId="77777777" w:rsidR="00510A59" w:rsidRPr="00E9654E" w:rsidRDefault="00510A59" w:rsidP="00510A59">
      <w:pPr>
        <w:spacing w:before="240" w:after="240" w:line="360" w:lineRule="auto"/>
        <w:ind w:right="49"/>
        <w:contextualSpacing/>
        <w:jc w:val="both"/>
        <w:rPr>
          <w:rFonts w:ascii="Palatino Linotype" w:eastAsia="Palatino Linotype" w:hAnsi="Palatino Linotype" w:cs="Palatino Linotype"/>
          <w:sz w:val="24"/>
        </w:rPr>
      </w:pPr>
    </w:p>
    <w:p w14:paraId="5C3D99A9" w14:textId="77777777" w:rsidR="00510A59" w:rsidRPr="00E9654E" w:rsidRDefault="00510A59" w:rsidP="00510A59">
      <w:pPr>
        <w:spacing w:before="240" w:after="240" w:line="360" w:lineRule="auto"/>
        <w:ind w:right="49"/>
        <w:contextualSpacing/>
        <w:jc w:val="both"/>
        <w:rPr>
          <w:rFonts w:ascii="Palatino Linotype" w:eastAsia="Palatino Linotype" w:hAnsi="Palatino Linotype" w:cs="Palatino Linotype"/>
          <w:sz w:val="24"/>
        </w:rPr>
      </w:pPr>
      <w:r w:rsidRPr="00E9654E">
        <w:rPr>
          <w:rFonts w:ascii="Palatino Linotype" w:eastAsia="Palatino Linotype" w:hAnsi="Palatino Linotype" w:cs="Palatino Linotype"/>
          <w:b/>
          <w:sz w:val="24"/>
        </w:rPr>
        <w:lastRenderedPageBreak/>
        <w:t>SÉPTIMO. Gírese</w:t>
      </w:r>
      <w:r w:rsidRPr="00E9654E">
        <w:rPr>
          <w:rFonts w:ascii="Palatino Linotype" w:eastAsia="Palatino Linotype" w:hAnsi="Palatino Linotype" w:cs="Palatino Linotype"/>
          <w:sz w:val="24"/>
        </w:rPr>
        <w:t xml:space="preserve"> oficio al Contralor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423CC30F" w14:textId="77777777" w:rsidR="00510A59" w:rsidRPr="00E9654E" w:rsidRDefault="00510A59" w:rsidP="00510A59">
      <w:pPr>
        <w:spacing w:before="240" w:after="240" w:line="360" w:lineRule="auto"/>
        <w:contextualSpacing/>
        <w:jc w:val="both"/>
        <w:rPr>
          <w:rFonts w:ascii="Palatino Linotype" w:eastAsia="Palatino Linotype" w:hAnsi="Palatino Linotype" w:cs="Palatino Linotype"/>
          <w:sz w:val="24"/>
        </w:rPr>
      </w:pPr>
    </w:p>
    <w:p w14:paraId="3013E80C" w14:textId="77777777" w:rsidR="00510A59" w:rsidRPr="00E9654E" w:rsidRDefault="00510A59" w:rsidP="00510A59">
      <w:pPr>
        <w:spacing w:line="360" w:lineRule="auto"/>
        <w:ind w:right="49"/>
        <w:contextualSpacing/>
        <w:jc w:val="both"/>
        <w:rPr>
          <w:rFonts w:ascii="Palatino Linotype" w:eastAsia="Palatino Linotype" w:hAnsi="Palatino Linotype" w:cs="Palatino Linotype"/>
          <w:sz w:val="24"/>
        </w:rPr>
        <w:sectPr w:rsidR="00510A59" w:rsidRPr="00E9654E" w:rsidSect="005A1093">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docGrid w:linePitch="326"/>
        </w:sectPr>
      </w:pPr>
      <w:r w:rsidRPr="00E9654E">
        <w:rPr>
          <w:rFonts w:ascii="Palatino Linotype" w:eastAsia="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DE DICIEMBRE DE DOS MIL VEINTIDÓS, ANTE EL SECRETARIO TÉCNICO DEL PLENO ALEXIS TAPIA RAMÍREZ.</w:t>
      </w:r>
    </w:p>
    <w:p w14:paraId="06B9E6C9" w14:textId="77777777" w:rsidR="00510A59" w:rsidRPr="00E9654E" w:rsidRDefault="00510A59" w:rsidP="00510A59">
      <w:pPr>
        <w:tabs>
          <w:tab w:val="left" w:pos="945"/>
        </w:tabs>
      </w:pPr>
    </w:p>
    <w:p w14:paraId="24D75901" w14:textId="77777777" w:rsidR="00510A59" w:rsidRPr="00E9654E" w:rsidRDefault="00510A59" w:rsidP="00510A59"/>
    <w:p w14:paraId="747E46BD" w14:textId="77777777" w:rsidR="00FB7E84" w:rsidRPr="00E9654E" w:rsidRDefault="00D007E6"/>
    <w:sectPr w:rsidR="00FB7E84" w:rsidRPr="00E9654E" w:rsidSect="00D05B82">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3854F" w14:textId="77777777" w:rsidR="00CF15CD" w:rsidRDefault="00CF15CD" w:rsidP="00510A59">
      <w:pPr>
        <w:spacing w:after="0" w:line="240" w:lineRule="auto"/>
      </w:pPr>
      <w:r>
        <w:separator/>
      </w:r>
    </w:p>
  </w:endnote>
  <w:endnote w:type="continuationSeparator" w:id="0">
    <w:p w14:paraId="7F9C2B9A" w14:textId="77777777" w:rsidR="00CF15CD" w:rsidRDefault="00CF15CD" w:rsidP="00510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A7B9" w14:textId="77777777" w:rsidR="00510A59" w:rsidRDefault="00510A5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C126D">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C126D">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103F53B4" w14:textId="77777777" w:rsidR="00510A59" w:rsidRDefault="00510A59">
    <w:pPr>
      <w:pBdr>
        <w:top w:val="nil"/>
        <w:left w:val="nil"/>
        <w:bottom w:val="nil"/>
        <w:right w:val="nil"/>
        <w:between w:val="nil"/>
      </w:pBdr>
      <w:tabs>
        <w:tab w:val="center" w:pos="4252"/>
        <w:tab w:val="right" w:pos="8504"/>
      </w:tabs>
      <w:rPr>
        <w:color w:val="000000"/>
      </w:rPr>
    </w:pPr>
  </w:p>
  <w:p w14:paraId="687ADEA7" w14:textId="77777777" w:rsidR="00510A59" w:rsidRDefault="00510A5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77B7" w14:textId="77777777" w:rsidR="00510A59" w:rsidRDefault="00510A59" w:rsidP="005A1093">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C126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C126D">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76CBAB80" w14:textId="77777777" w:rsidR="00510A59" w:rsidRDefault="00510A5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91EF" w14:textId="77777777" w:rsidR="00D05B82" w:rsidRDefault="009F0273" w:rsidP="00D05B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C126D">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2B0D5DCF" w14:textId="77777777" w:rsidR="00D05B82" w:rsidRDefault="00D007E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DE6C" w14:textId="77777777" w:rsidR="00D05B82" w:rsidRDefault="009F0273" w:rsidP="00D05B8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C126D">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C126D">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71AFCDDE" w14:textId="77777777" w:rsidR="00D05B82" w:rsidRDefault="00D00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EE59" w14:textId="77777777" w:rsidR="00CF15CD" w:rsidRDefault="00CF15CD" w:rsidP="00510A59">
      <w:pPr>
        <w:spacing w:after="0" w:line="240" w:lineRule="auto"/>
      </w:pPr>
      <w:r>
        <w:separator/>
      </w:r>
    </w:p>
  </w:footnote>
  <w:footnote w:type="continuationSeparator" w:id="0">
    <w:p w14:paraId="086EE57C" w14:textId="77777777" w:rsidR="00CF15CD" w:rsidRDefault="00CF15CD" w:rsidP="00510A59">
      <w:pPr>
        <w:spacing w:after="0" w:line="240" w:lineRule="auto"/>
      </w:pPr>
      <w:r>
        <w:continuationSeparator/>
      </w:r>
    </w:p>
  </w:footnote>
  <w:footnote w:id="1">
    <w:p w14:paraId="6214CD34" w14:textId="77777777" w:rsidR="00510A59" w:rsidRDefault="00510A59" w:rsidP="00510A59">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53112931" w14:textId="77777777" w:rsidR="00510A59" w:rsidRDefault="00510A59" w:rsidP="00510A5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54662CD1" w14:textId="77777777" w:rsidR="00510A59" w:rsidRDefault="00510A59" w:rsidP="00510A5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ED23CF8" w14:textId="77777777" w:rsidR="00510A59" w:rsidRDefault="00510A59" w:rsidP="00510A5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279D747" w14:textId="77777777" w:rsidR="00510A59" w:rsidRDefault="00510A59" w:rsidP="00510A5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74488E5" w14:textId="77777777" w:rsidR="00510A59" w:rsidRDefault="00510A59" w:rsidP="00510A5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B44ABAE" w14:textId="77777777" w:rsidR="00510A59" w:rsidRDefault="00510A59" w:rsidP="00510A5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47B2108" w14:textId="77777777" w:rsidR="00510A59" w:rsidRDefault="00510A59" w:rsidP="00510A5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22AEFC2F" w14:textId="77777777" w:rsidR="00510A59" w:rsidRDefault="00510A59" w:rsidP="00510A5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510A59" w14:paraId="38AE501A" w14:textId="77777777" w:rsidTr="00CC1CB8">
      <w:trPr>
        <w:trHeight w:val="244"/>
      </w:trPr>
      <w:tc>
        <w:tcPr>
          <w:tcW w:w="5684" w:type="dxa"/>
        </w:tcPr>
        <w:p w14:paraId="62CABE69" w14:textId="77777777" w:rsidR="00510A59" w:rsidRDefault="00510A59"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16F7BA2F" w14:textId="77777777" w:rsidR="00510A59" w:rsidRDefault="00510A59" w:rsidP="00510A59">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16659/INFOEM/IP/RR/2022.</w:t>
          </w:r>
        </w:p>
      </w:tc>
    </w:tr>
    <w:tr w:rsidR="00510A59" w14:paraId="0CF01524" w14:textId="77777777" w:rsidTr="00CC1CB8">
      <w:trPr>
        <w:trHeight w:val="210"/>
      </w:trPr>
      <w:tc>
        <w:tcPr>
          <w:tcW w:w="5684" w:type="dxa"/>
        </w:tcPr>
        <w:p w14:paraId="1243C3AC" w14:textId="77777777" w:rsidR="00510A59" w:rsidRDefault="00510A59"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4CB6693D" w14:textId="77777777" w:rsidR="00510A59" w:rsidRDefault="00510A59" w:rsidP="005A1093">
          <w:pPr>
            <w:spacing w:after="120"/>
            <w:ind w:left="-486" w:right="214" w:firstLine="567"/>
            <w:jc w:val="right"/>
            <w:rPr>
              <w:rFonts w:ascii="Palatino Linotype" w:eastAsia="Palatino Linotype" w:hAnsi="Palatino Linotype" w:cs="Palatino Linotype"/>
            </w:rPr>
          </w:pPr>
        </w:p>
      </w:tc>
    </w:tr>
    <w:tr w:rsidR="00510A59" w14:paraId="290FF517" w14:textId="77777777" w:rsidTr="005A1093">
      <w:trPr>
        <w:trHeight w:val="106"/>
      </w:trPr>
      <w:tc>
        <w:tcPr>
          <w:tcW w:w="5684" w:type="dxa"/>
        </w:tcPr>
        <w:p w14:paraId="7167C098" w14:textId="77777777" w:rsidR="00510A59" w:rsidRDefault="00510A59" w:rsidP="005A1093">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3454821A" w14:textId="77777777" w:rsidR="00510A59" w:rsidRDefault="00510A59" w:rsidP="005A1093">
          <w:pPr>
            <w:ind w:left="-495" w:right="214" w:firstLine="567"/>
            <w:jc w:val="right"/>
            <w:rPr>
              <w:rFonts w:ascii="Palatino Linotype" w:eastAsia="Palatino Linotype" w:hAnsi="Palatino Linotype" w:cs="Palatino Linotype"/>
            </w:rPr>
          </w:pPr>
          <w:r w:rsidRPr="00510A59">
            <w:rPr>
              <w:rFonts w:ascii="Palatino Linotype" w:eastAsia="Palatino Linotype" w:hAnsi="Palatino Linotype" w:cs="Palatino Linotype"/>
            </w:rPr>
            <w:t>Ayuntamiento de Zinacantepec</w:t>
          </w:r>
          <w:r>
            <w:rPr>
              <w:rFonts w:ascii="Palatino Linotype" w:eastAsia="Palatino Linotype" w:hAnsi="Palatino Linotype" w:cs="Palatino Linotype"/>
            </w:rPr>
            <w:t>.</w:t>
          </w:r>
        </w:p>
      </w:tc>
    </w:tr>
    <w:tr w:rsidR="00510A59" w14:paraId="48B796AC" w14:textId="77777777" w:rsidTr="00CC1CB8">
      <w:trPr>
        <w:trHeight w:val="368"/>
      </w:trPr>
      <w:tc>
        <w:tcPr>
          <w:tcW w:w="5684" w:type="dxa"/>
        </w:tcPr>
        <w:p w14:paraId="643A3E6F" w14:textId="77777777" w:rsidR="00510A59" w:rsidRDefault="00510A59" w:rsidP="005A1093">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297A0251" w14:textId="77777777" w:rsidR="00510A59" w:rsidRDefault="00510A59" w:rsidP="005A1093">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461C15A2" w14:textId="77777777" w:rsidR="00510A59" w:rsidRDefault="00510A5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4B93222E" wp14:editId="66931C38">
          <wp:simplePos x="0" y="0"/>
          <wp:positionH relativeFrom="column">
            <wp:posOffset>-759677</wp:posOffset>
          </wp:positionH>
          <wp:positionV relativeFrom="paragraph">
            <wp:posOffset>-1491615</wp:posOffset>
          </wp:positionV>
          <wp:extent cx="7753350" cy="9942731"/>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510A59" w14:paraId="4D12BE13" w14:textId="77777777" w:rsidTr="00C47E19">
      <w:trPr>
        <w:trHeight w:val="244"/>
      </w:trPr>
      <w:tc>
        <w:tcPr>
          <w:tcW w:w="5684" w:type="dxa"/>
        </w:tcPr>
        <w:p w14:paraId="7CED5C6E" w14:textId="77777777" w:rsidR="00510A59" w:rsidRDefault="00510A59"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38FFEC23" w14:textId="77777777" w:rsidR="00510A59" w:rsidRDefault="00510A59" w:rsidP="00510A59">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16659/INFOEM/IP/RR/2022.</w:t>
          </w:r>
        </w:p>
      </w:tc>
    </w:tr>
    <w:tr w:rsidR="00510A59" w14:paraId="0936558C" w14:textId="77777777" w:rsidTr="00C47E19">
      <w:trPr>
        <w:trHeight w:val="210"/>
      </w:trPr>
      <w:tc>
        <w:tcPr>
          <w:tcW w:w="5684" w:type="dxa"/>
        </w:tcPr>
        <w:p w14:paraId="6312C40E" w14:textId="77777777" w:rsidR="00510A59" w:rsidRDefault="00510A59"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61F82F2A" w14:textId="77777777" w:rsidR="00510A59" w:rsidRDefault="00510A59" w:rsidP="005A1093">
          <w:pPr>
            <w:spacing w:after="120"/>
            <w:ind w:left="-486" w:right="214" w:firstLine="567"/>
            <w:jc w:val="right"/>
            <w:rPr>
              <w:rFonts w:ascii="Palatino Linotype" w:eastAsia="Palatino Linotype" w:hAnsi="Palatino Linotype" w:cs="Palatino Linotype"/>
            </w:rPr>
          </w:pPr>
        </w:p>
      </w:tc>
    </w:tr>
    <w:tr w:rsidR="00510A59" w14:paraId="58D1FBC6" w14:textId="77777777" w:rsidTr="00C47E19">
      <w:trPr>
        <w:trHeight w:val="106"/>
      </w:trPr>
      <w:tc>
        <w:tcPr>
          <w:tcW w:w="5684" w:type="dxa"/>
        </w:tcPr>
        <w:p w14:paraId="047C95EF" w14:textId="77777777" w:rsidR="00510A59" w:rsidRDefault="00510A59" w:rsidP="005A1093">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3A909C89" w14:textId="77777777" w:rsidR="00510A59" w:rsidRDefault="00510A59" w:rsidP="005A1093">
          <w:pPr>
            <w:ind w:left="-495" w:right="214" w:firstLine="567"/>
            <w:jc w:val="right"/>
            <w:rPr>
              <w:rFonts w:ascii="Palatino Linotype" w:eastAsia="Palatino Linotype" w:hAnsi="Palatino Linotype" w:cs="Palatino Linotype"/>
            </w:rPr>
          </w:pPr>
          <w:r w:rsidRPr="00510A59">
            <w:rPr>
              <w:rFonts w:ascii="Palatino Linotype" w:eastAsia="Palatino Linotype" w:hAnsi="Palatino Linotype" w:cs="Palatino Linotype"/>
            </w:rPr>
            <w:t>Ayuntamiento de Zinacantepec</w:t>
          </w:r>
          <w:r>
            <w:rPr>
              <w:rFonts w:ascii="Palatino Linotype" w:eastAsia="Palatino Linotype" w:hAnsi="Palatino Linotype" w:cs="Palatino Linotype"/>
            </w:rPr>
            <w:t>.</w:t>
          </w:r>
        </w:p>
      </w:tc>
    </w:tr>
    <w:tr w:rsidR="00510A59" w14:paraId="238ACF64" w14:textId="77777777" w:rsidTr="00C47E19">
      <w:trPr>
        <w:trHeight w:val="368"/>
      </w:trPr>
      <w:tc>
        <w:tcPr>
          <w:tcW w:w="5684" w:type="dxa"/>
        </w:tcPr>
        <w:p w14:paraId="0AB4CA20" w14:textId="77777777" w:rsidR="00510A59" w:rsidRDefault="00510A59" w:rsidP="005A1093">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54BAF661" w14:textId="77777777" w:rsidR="00510A59" w:rsidRDefault="00510A59" w:rsidP="005A1093">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F42F53D" w14:textId="77777777" w:rsidR="00510A59" w:rsidRDefault="00510A59">
    <w:pPr>
      <w:pBdr>
        <w:top w:val="nil"/>
        <w:left w:val="nil"/>
        <w:bottom w:val="nil"/>
        <w:right w:val="nil"/>
        <w:between w:val="nil"/>
      </w:pBdr>
      <w:tabs>
        <w:tab w:val="center" w:pos="4252"/>
        <w:tab w:val="right" w:pos="8504"/>
      </w:tabs>
      <w:rPr>
        <w:rFonts w:ascii="Calibri" w:eastAsia="Calibri" w:hAnsi="Calibri" w:cs="Calibri"/>
        <w:color w:val="000000"/>
      </w:rPr>
    </w:pPr>
    <w:r>
      <w:rPr>
        <w:noProof/>
        <w:lang w:eastAsia="es-MX"/>
      </w:rPr>
      <w:drawing>
        <wp:anchor distT="0" distB="0" distL="0" distR="0" simplePos="0" relativeHeight="251656192" behindDoc="1" locked="0" layoutInCell="1" hidden="0" allowOverlap="1" wp14:anchorId="34AE848F" wp14:editId="2620313A">
          <wp:simplePos x="0" y="0"/>
          <wp:positionH relativeFrom="column">
            <wp:posOffset>-760095</wp:posOffset>
          </wp:positionH>
          <wp:positionV relativeFrom="paragraph">
            <wp:posOffset>-1520190</wp:posOffset>
          </wp:positionV>
          <wp:extent cx="7753350" cy="9942731"/>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1E0A33" w14:paraId="095C6FA2" w14:textId="77777777" w:rsidTr="007D0C18">
      <w:trPr>
        <w:trHeight w:val="244"/>
      </w:trPr>
      <w:tc>
        <w:tcPr>
          <w:tcW w:w="5684" w:type="dxa"/>
        </w:tcPr>
        <w:p w14:paraId="75254083" w14:textId="77777777" w:rsidR="001E0A33" w:rsidRDefault="009F0273" w:rsidP="001E0A3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3128E816" w14:textId="77777777" w:rsidR="001E0A33" w:rsidRDefault="009F0273" w:rsidP="001E0A33">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15839/INFOEM/IP/RR/2022.</w:t>
          </w:r>
        </w:p>
      </w:tc>
    </w:tr>
    <w:tr w:rsidR="001E0A33" w14:paraId="0C804DA1" w14:textId="77777777" w:rsidTr="007D0C18">
      <w:trPr>
        <w:trHeight w:val="210"/>
      </w:trPr>
      <w:tc>
        <w:tcPr>
          <w:tcW w:w="5684" w:type="dxa"/>
        </w:tcPr>
        <w:p w14:paraId="3A3352F3" w14:textId="77777777" w:rsidR="001E0A33" w:rsidRDefault="009F0273" w:rsidP="001E0A3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5E01F77D" w14:textId="77777777" w:rsidR="001E0A33" w:rsidRDefault="00D007E6" w:rsidP="001E0A33">
          <w:pPr>
            <w:spacing w:after="120"/>
            <w:ind w:left="-486" w:right="214" w:firstLine="567"/>
            <w:jc w:val="right"/>
            <w:rPr>
              <w:rFonts w:ascii="Palatino Linotype" w:eastAsia="Palatino Linotype" w:hAnsi="Palatino Linotype" w:cs="Palatino Linotype"/>
            </w:rPr>
          </w:pPr>
        </w:p>
      </w:tc>
    </w:tr>
    <w:tr w:rsidR="001E0A33" w14:paraId="04B1D5C2" w14:textId="77777777" w:rsidTr="007D0C18">
      <w:trPr>
        <w:trHeight w:val="261"/>
      </w:trPr>
      <w:tc>
        <w:tcPr>
          <w:tcW w:w="5684" w:type="dxa"/>
        </w:tcPr>
        <w:p w14:paraId="312EDD73" w14:textId="77777777" w:rsidR="001E0A33" w:rsidRDefault="009F0273" w:rsidP="001E0A33">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6DF254F3" w14:textId="77777777" w:rsidR="001E0A33" w:rsidRDefault="009F0273" w:rsidP="001E0A33">
          <w:pPr>
            <w:ind w:left="-495" w:right="214" w:firstLine="567"/>
            <w:jc w:val="right"/>
            <w:rPr>
              <w:rFonts w:ascii="Palatino Linotype" w:eastAsia="Palatino Linotype" w:hAnsi="Palatino Linotype" w:cs="Palatino Linotype"/>
            </w:rPr>
          </w:pPr>
          <w:r w:rsidRPr="001E0A33">
            <w:rPr>
              <w:rFonts w:ascii="Palatino Linotype" w:eastAsia="Palatino Linotype" w:hAnsi="Palatino Linotype" w:cs="Palatino Linotype"/>
            </w:rPr>
            <w:t>Ayuntamiento de Otumba</w:t>
          </w:r>
          <w:r>
            <w:rPr>
              <w:rFonts w:ascii="Palatino Linotype" w:eastAsia="Palatino Linotype" w:hAnsi="Palatino Linotype" w:cs="Palatino Linotype"/>
            </w:rPr>
            <w:t>.</w:t>
          </w:r>
        </w:p>
      </w:tc>
    </w:tr>
    <w:tr w:rsidR="001E0A33" w14:paraId="713F02FA" w14:textId="77777777" w:rsidTr="007D0C18">
      <w:trPr>
        <w:trHeight w:val="368"/>
      </w:trPr>
      <w:tc>
        <w:tcPr>
          <w:tcW w:w="5684" w:type="dxa"/>
        </w:tcPr>
        <w:p w14:paraId="3562211C" w14:textId="77777777" w:rsidR="001E0A33" w:rsidRDefault="009F0273" w:rsidP="001E0A33">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109CFA67" w14:textId="77777777" w:rsidR="001E0A33" w:rsidRDefault="009F0273" w:rsidP="001E0A33">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9622E8D" w14:textId="77777777" w:rsidR="001E0A33" w:rsidRDefault="009F0273">
    <w:pPr>
      <w:pStyle w:val="Encabezado"/>
    </w:pPr>
    <w:r>
      <w:rPr>
        <w:noProof/>
        <w:lang w:eastAsia="es-MX"/>
      </w:rPr>
      <w:drawing>
        <wp:anchor distT="0" distB="0" distL="0" distR="0" simplePos="0" relativeHeight="251657216" behindDoc="1" locked="0" layoutInCell="1" hidden="0" allowOverlap="1" wp14:anchorId="3C0D384A" wp14:editId="62354DE4">
          <wp:simplePos x="0" y="0"/>
          <wp:positionH relativeFrom="column">
            <wp:posOffset>-759677</wp:posOffset>
          </wp:positionH>
          <wp:positionV relativeFrom="paragraph">
            <wp:posOffset>-1482090</wp:posOffset>
          </wp:positionV>
          <wp:extent cx="7753350" cy="9942731"/>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510A59" w14:paraId="7E4342BE" w14:textId="77777777" w:rsidTr="00AC1BD5">
      <w:trPr>
        <w:trHeight w:val="244"/>
      </w:trPr>
      <w:tc>
        <w:tcPr>
          <w:tcW w:w="5684" w:type="dxa"/>
        </w:tcPr>
        <w:p w14:paraId="096ACE63" w14:textId="77777777" w:rsidR="00510A59" w:rsidRDefault="00510A59" w:rsidP="00510A59">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617C728C" w14:textId="77777777" w:rsidR="00510A59" w:rsidRDefault="00510A59" w:rsidP="00510A59">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16659/INFOEM/IP/RR/2022.</w:t>
          </w:r>
        </w:p>
      </w:tc>
    </w:tr>
    <w:tr w:rsidR="00510A59" w14:paraId="1A1B3820" w14:textId="77777777" w:rsidTr="00AC1BD5">
      <w:trPr>
        <w:trHeight w:val="210"/>
      </w:trPr>
      <w:tc>
        <w:tcPr>
          <w:tcW w:w="5684" w:type="dxa"/>
        </w:tcPr>
        <w:p w14:paraId="756463B6" w14:textId="77777777" w:rsidR="00510A59" w:rsidRDefault="00510A59" w:rsidP="00510A59">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27524484" w14:textId="77777777" w:rsidR="00510A59" w:rsidRDefault="00510A59" w:rsidP="00510A59">
          <w:pPr>
            <w:spacing w:after="120"/>
            <w:ind w:left="-486" w:right="214" w:firstLine="567"/>
            <w:jc w:val="right"/>
            <w:rPr>
              <w:rFonts w:ascii="Palatino Linotype" w:eastAsia="Palatino Linotype" w:hAnsi="Palatino Linotype" w:cs="Palatino Linotype"/>
            </w:rPr>
          </w:pPr>
        </w:p>
      </w:tc>
    </w:tr>
    <w:tr w:rsidR="00510A59" w14:paraId="54017045" w14:textId="77777777" w:rsidTr="00AC1BD5">
      <w:trPr>
        <w:trHeight w:val="106"/>
      </w:trPr>
      <w:tc>
        <w:tcPr>
          <w:tcW w:w="5684" w:type="dxa"/>
        </w:tcPr>
        <w:p w14:paraId="2144D1A2" w14:textId="77777777" w:rsidR="00510A59" w:rsidRDefault="00510A59" w:rsidP="00510A59">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682AFB8E" w14:textId="77777777" w:rsidR="00510A59" w:rsidRDefault="00510A59" w:rsidP="00510A59">
          <w:pPr>
            <w:ind w:left="-495" w:right="214" w:firstLine="567"/>
            <w:jc w:val="right"/>
            <w:rPr>
              <w:rFonts w:ascii="Palatino Linotype" w:eastAsia="Palatino Linotype" w:hAnsi="Palatino Linotype" w:cs="Palatino Linotype"/>
            </w:rPr>
          </w:pPr>
          <w:r w:rsidRPr="00510A59">
            <w:rPr>
              <w:rFonts w:ascii="Palatino Linotype" w:eastAsia="Palatino Linotype" w:hAnsi="Palatino Linotype" w:cs="Palatino Linotype"/>
            </w:rPr>
            <w:t>Ayuntamiento de Zinacantepec</w:t>
          </w:r>
          <w:r>
            <w:rPr>
              <w:rFonts w:ascii="Palatino Linotype" w:eastAsia="Palatino Linotype" w:hAnsi="Palatino Linotype" w:cs="Palatino Linotype"/>
            </w:rPr>
            <w:t>.</w:t>
          </w:r>
        </w:p>
      </w:tc>
    </w:tr>
    <w:tr w:rsidR="00510A59" w14:paraId="60911BE7" w14:textId="77777777" w:rsidTr="00AC1BD5">
      <w:trPr>
        <w:trHeight w:val="368"/>
      </w:trPr>
      <w:tc>
        <w:tcPr>
          <w:tcW w:w="5684" w:type="dxa"/>
        </w:tcPr>
        <w:p w14:paraId="563CE04E" w14:textId="77777777" w:rsidR="00510A59" w:rsidRDefault="00510A59" w:rsidP="00510A59">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7875F6FC" w14:textId="77777777" w:rsidR="00510A59" w:rsidRDefault="00510A59" w:rsidP="00510A59">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39E85E96" w14:textId="77777777" w:rsidR="00D05B82" w:rsidRDefault="00510A59">
    <w:pPr>
      <w:pStyle w:val="Encabezado"/>
    </w:pPr>
    <w:r>
      <w:rPr>
        <w:noProof/>
        <w:lang w:eastAsia="es-MX"/>
      </w:rPr>
      <w:drawing>
        <wp:anchor distT="0" distB="0" distL="0" distR="0" simplePos="0" relativeHeight="251659264" behindDoc="1" locked="0" layoutInCell="1" hidden="0" allowOverlap="1" wp14:anchorId="31FA09F5" wp14:editId="605CC595">
          <wp:simplePos x="0" y="0"/>
          <wp:positionH relativeFrom="column">
            <wp:posOffset>-702945</wp:posOffset>
          </wp:positionH>
          <wp:positionV relativeFrom="paragraph">
            <wp:posOffset>-1463040</wp:posOffset>
          </wp:positionV>
          <wp:extent cx="7753350" cy="9942731"/>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73634C"/>
    <w:multiLevelType w:val="hybridMultilevel"/>
    <w:tmpl w:val="B358DF8C"/>
    <w:lvl w:ilvl="0" w:tplc="AE2EB314">
      <w:start w:val="7"/>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59"/>
    <w:rsid w:val="00036DAB"/>
    <w:rsid w:val="00196741"/>
    <w:rsid w:val="002B4050"/>
    <w:rsid w:val="002C126D"/>
    <w:rsid w:val="003557D3"/>
    <w:rsid w:val="004D0DCE"/>
    <w:rsid w:val="00510A59"/>
    <w:rsid w:val="00837444"/>
    <w:rsid w:val="009F0273"/>
    <w:rsid w:val="00CA753F"/>
    <w:rsid w:val="00CF15CD"/>
    <w:rsid w:val="00D007E6"/>
    <w:rsid w:val="00D31854"/>
    <w:rsid w:val="00D61343"/>
    <w:rsid w:val="00E03AA9"/>
    <w:rsid w:val="00E27E40"/>
    <w:rsid w:val="00E965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EFA1"/>
  <w15:chartTrackingRefBased/>
  <w15:docId w15:val="{A039028F-F617-4438-8264-33E09CA7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A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0A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0A59"/>
  </w:style>
  <w:style w:type="paragraph" w:styleId="Piedepgina">
    <w:name w:val="footer"/>
    <w:basedOn w:val="Normal"/>
    <w:link w:val="PiedepginaCar"/>
    <w:uiPriority w:val="99"/>
    <w:unhideWhenUsed/>
    <w:rsid w:val="00510A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0A59"/>
  </w:style>
  <w:style w:type="paragraph" w:styleId="Prrafodelista">
    <w:name w:val="List Paragraph"/>
    <w:basedOn w:val="Normal"/>
    <w:uiPriority w:val="34"/>
    <w:qFormat/>
    <w:rsid w:val="00510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7344</Words>
  <Characters>40393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2022-12-16T17:50:00Z</cp:lastPrinted>
  <dcterms:created xsi:type="dcterms:W3CDTF">2022-12-20T17:54:00Z</dcterms:created>
  <dcterms:modified xsi:type="dcterms:W3CDTF">2022-12-20T17:54:00Z</dcterms:modified>
</cp:coreProperties>
</file>