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DED5892" w:rsidR="00D34057" w:rsidRPr="0086651C" w:rsidRDefault="00D34057" w:rsidP="00E91EE4">
      <w:pPr>
        <w:shd w:val="clear" w:color="auto" w:fill="FFFFFF"/>
        <w:spacing w:before="240" w:line="360" w:lineRule="auto"/>
        <w:jc w:val="both"/>
        <w:rPr>
          <w:rFonts w:ascii="Palatino Linotype" w:hAnsi="Palatino Linotype" w:cs="Arial"/>
          <w:color w:val="000000"/>
          <w:lang w:eastAsia="es-MX"/>
        </w:rPr>
      </w:pPr>
      <w:r w:rsidRPr="0086651C">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86651C">
        <w:rPr>
          <w:rFonts w:ascii="Palatino Linotype" w:hAnsi="Palatino Linotype" w:cs="Arial"/>
          <w:color w:val="000000"/>
          <w:lang w:eastAsia="es-MX"/>
        </w:rPr>
        <w:t xml:space="preserve"> </w:t>
      </w:r>
      <w:r w:rsidR="003B21E4" w:rsidRPr="0086651C">
        <w:rPr>
          <w:rFonts w:ascii="Palatino Linotype" w:hAnsi="Palatino Linotype" w:cs="Arial"/>
          <w:color w:val="000000"/>
          <w:lang w:eastAsia="es-MX"/>
        </w:rPr>
        <w:t>siete de diciembre</w:t>
      </w:r>
      <w:r w:rsidR="00620A1D" w:rsidRPr="0086651C">
        <w:rPr>
          <w:rFonts w:ascii="Palatino Linotype" w:hAnsi="Palatino Linotype" w:cs="Arial"/>
          <w:color w:val="000000"/>
          <w:lang w:eastAsia="es-MX"/>
        </w:rPr>
        <w:t xml:space="preserve"> de dos mil veintidós</w:t>
      </w:r>
      <w:r w:rsidRPr="0086651C">
        <w:rPr>
          <w:rFonts w:ascii="Palatino Linotype" w:hAnsi="Palatino Linotype" w:cs="Arial"/>
          <w:color w:val="000000"/>
          <w:lang w:eastAsia="es-MX"/>
        </w:rPr>
        <w:t>.</w:t>
      </w:r>
    </w:p>
    <w:p w14:paraId="1816EBEC" w14:textId="77777777" w:rsidR="00D34057" w:rsidRPr="0086651C" w:rsidRDefault="00D34057" w:rsidP="00FF74F5">
      <w:pPr>
        <w:pStyle w:val="Sinespaciado"/>
        <w:rPr>
          <w:sz w:val="18"/>
        </w:rPr>
      </w:pPr>
    </w:p>
    <w:p w14:paraId="426582CB" w14:textId="231A62FD" w:rsidR="00D34057" w:rsidRPr="0086651C" w:rsidRDefault="00D34057" w:rsidP="00E91EE4">
      <w:pPr>
        <w:tabs>
          <w:tab w:val="left" w:pos="1701"/>
        </w:tabs>
        <w:spacing w:before="240" w:line="360" w:lineRule="auto"/>
        <w:jc w:val="both"/>
        <w:rPr>
          <w:rFonts w:ascii="Palatino Linotype" w:hAnsi="Palatino Linotype" w:cs="Arial"/>
        </w:rPr>
      </w:pPr>
      <w:r w:rsidRPr="0086651C">
        <w:rPr>
          <w:rFonts w:ascii="Palatino Linotype" w:hAnsi="Palatino Linotype" w:cs="Arial"/>
          <w:b/>
        </w:rPr>
        <w:t>VISTO</w:t>
      </w:r>
      <w:r w:rsidRPr="0086651C">
        <w:rPr>
          <w:rFonts w:ascii="Palatino Linotype" w:hAnsi="Palatino Linotype" w:cs="Arial"/>
        </w:rPr>
        <w:t xml:space="preserve"> el expediente electrónico formado con motivo del recurso de revisión número </w:t>
      </w:r>
      <w:r w:rsidR="003B21E4" w:rsidRPr="0086651C">
        <w:rPr>
          <w:rFonts w:ascii="Palatino Linotype" w:hAnsi="Palatino Linotype" w:cs="Arial"/>
          <w:b/>
          <w:bCs/>
          <w:lang w:eastAsia="es-MX"/>
        </w:rPr>
        <w:t>11350/INFOEM/IP/RR/2022</w:t>
      </w:r>
      <w:r w:rsidR="000D4CB2" w:rsidRPr="0086651C">
        <w:rPr>
          <w:rFonts w:ascii="Palatino Linotype" w:hAnsi="Palatino Linotype" w:cs="Arial"/>
        </w:rPr>
        <w:t xml:space="preserve">, </w:t>
      </w:r>
      <w:r w:rsidR="003B21E4" w:rsidRPr="0086651C">
        <w:rPr>
          <w:rFonts w:ascii="Palatino Linotype" w:hAnsi="Palatino Linotype"/>
          <w:lang w:val="es-ES_tradnl"/>
        </w:rPr>
        <w:t>interpuesto por un particular que al momento de ingresar la solicitud de información no señaló nombre o seudónimo con el cual desee ser identificado</w:t>
      </w:r>
      <w:r w:rsidR="003B21E4" w:rsidRPr="0086651C">
        <w:rPr>
          <w:rFonts w:ascii="Palatino Linotype" w:hAnsi="Palatino Linotype"/>
        </w:rPr>
        <w:t xml:space="preserve">, quien en lo sucesivo y para efectos prácticos se le denominara como </w:t>
      </w:r>
      <w:r w:rsidR="003B21E4" w:rsidRPr="0086651C">
        <w:rPr>
          <w:rFonts w:ascii="Palatino Linotype" w:hAnsi="Palatino Linotype"/>
          <w:b/>
        </w:rPr>
        <w:t xml:space="preserve">el </w:t>
      </w:r>
      <w:bookmarkStart w:id="0" w:name="_GoBack"/>
      <w:bookmarkEnd w:id="0"/>
      <w:r w:rsidR="003B21E4" w:rsidRPr="0086651C">
        <w:rPr>
          <w:rFonts w:ascii="Palatino Linotype" w:hAnsi="Palatino Linotype"/>
          <w:b/>
        </w:rPr>
        <w:t>Recurrente</w:t>
      </w:r>
      <w:r w:rsidRPr="0086651C">
        <w:rPr>
          <w:rFonts w:ascii="Palatino Linotype" w:hAnsi="Palatino Linotype" w:cs="Arial"/>
        </w:rPr>
        <w:t xml:space="preserve">, en contra de la respuesta </w:t>
      </w:r>
      <w:r w:rsidR="000D4CB2" w:rsidRPr="0086651C">
        <w:rPr>
          <w:rFonts w:ascii="Palatino Linotype" w:hAnsi="Palatino Linotype" w:cs="Arial"/>
        </w:rPr>
        <w:t>de</w:t>
      </w:r>
      <w:r w:rsidR="001A7EEE" w:rsidRPr="0086651C">
        <w:rPr>
          <w:rFonts w:ascii="Palatino Linotype" w:hAnsi="Palatino Linotype" w:cs="Arial"/>
        </w:rPr>
        <w:t>l</w:t>
      </w:r>
      <w:r w:rsidRPr="0086651C">
        <w:rPr>
          <w:rFonts w:ascii="Palatino Linotype" w:hAnsi="Palatino Linotype" w:cs="Arial"/>
        </w:rPr>
        <w:t xml:space="preserve"> </w:t>
      </w:r>
      <w:r w:rsidR="003B21E4" w:rsidRPr="0086651C">
        <w:rPr>
          <w:rFonts w:ascii="Palatino Linotype" w:hAnsi="Palatino Linotype" w:cs="Arial"/>
          <w:b/>
        </w:rPr>
        <w:t>Instituto de Seguridad Social del Estado de México y Municipios</w:t>
      </w:r>
      <w:r w:rsidRPr="0086651C">
        <w:rPr>
          <w:rFonts w:ascii="Palatino Linotype" w:hAnsi="Palatino Linotype" w:cs="Arial"/>
          <w:sz w:val="28"/>
        </w:rPr>
        <w:t xml:space="preserve">, </w:t>
      </w:r>
      <w:r w:rsidRPr="0086651C">
        <w:rPr>
          <w:rFonts w:ascii="Palatino Linotype" w:hAnsi="Palatino Linotype" w:cs="Arial"/>
        </w:rPr>
        <w:t>en lo subsecuente</w:t>
      </w:r>
      <w:r w:rsidRPr="0086651C">
        <w:rPr>
          <w:rFonts w:ascii="Palatino Linotype" w:hAnsi="Palatino Linotype" w:cs="Arial"/>
          <w:b/>
        </w:rPr>
        <w:t xml:space="preserve"> El Sujeto Obligado, </w:t>
      </w:r>
      <w:r w:rsidRPr="0086651C">
        <w:rPr>
          <w:rFonts w:ascii="Palatino Linotype" w:hAnsi="Palatino Linotype" w:cs="Arial"/>
        </w:rPr>
        <w:t>se procede a dictar la presente resolución.</w:t>
      </w:r>
    </w:p>
    <w:p w14:paraId="2051844B" w14:textId="77777777" w:rsidR="00CC6F3C" w:rsidRPr="0086651C"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86651C" w:rsidRDefault="00D34057" w:rsidP="00FF74F5">
      <w:pPr>
        <w:pStyle w:val="Sinespaciado"/>
        <w:rPr>
          <w:sz w:val="8"/>
        </w:rPr>
      </w:pPr>
    </w:p>
    <w:p w14:paraId="75D21A27" w14:textId="77777777" w:rsidR="00D34057" w:rsidRPr="0086651C" w:rsidRDefault="00D34057" w:rsidP="00E91EE4">
      <w:pPr>
        <w:spacing w:before="240" w:after="240" w:line="360" w:lineRule="auto"/>
        <w:jc w:val="center"/>
        <w:rPr>
          <w:rFonts w:ascii="Palatino Linotype" w:hAnsi="Palatino Linotype"/>
          <w:b/>
          <w:sz w:val="28"/>
        </w:rPr>
      </w:pPr>
      <w:r w:rsidRPr="0086651C">
        <w:rPr>
          <w:rFonts w:ascii="Palatino Linotype" w:hAnsi="Palatino Linotype"/>
          <w:b/>
          <w:sz w:val="28"/>
        </w:rPr>
        <w:t>A N T E C E D E N T E S   D E L   A S U N T O</w:t>
      </w:r>
    </w:p>
    <w:p w14:paraId="18424EF2" w14:textId="77777777" w:rsidR="00972636" w:rsidRPr="0086651C" w:rsidRDefault="00972636" w:rsidP="00FF74F5">
      <w:pPr>
        <w:pStyle w:val="Sinespaciado"/>
        <w:rPr>
          <w:sz w:val="14"/>
        </w:rPr>
      </w:pPr>
    </w:p>
    <w:p w14:paraId="729E5B4C" w14:textId="77777777" w:rsidR="008D6D96" w:rsidRPr="0086651C" w:rsidRDefault="008D6D96" w:rsidP="008D6D96">
      <w:pPr>
        <w:spacing w:before="240" w:after="240" w:line="360" w:lineRule="auto"/>
        <w:jc w:val="both"/>
        <w:rPr>
          <w:rFonts w:ascii="Palatino Linotype" w:hAnsi="Palatino Linotype"/>
        </w:rPr>
      </w:pPr>
      <w:r w:rsidRPr="0086651C">
        <w:rPr>
          <w:rFonts w:ascii="Palatino Linotype" w:hAnsi="Palatino Linotype" w:cs="Arial"/>
          <w:b/>
          <w:sz w:val="28"/>
        </w:rPr>
        <w:t>PRIMERO.</w:t>
      </w:r>
      <w:r w:rsidRPr="0086651C">
        <w:rPr>
          <w:rFonts w:ascii="Palatino Linotype" w:hAnsi="Palatino Linotype" w:cs="Arial"/>
        </w:rPr>
        <w:t xml:space="preserve"> </w:t>
      </w:r>
      <w:r w:rsidRPr="0086651C">
        <w:rPr>
          <w:rFonts w:ascii="Palatino Linotype" w:hAnsi="Palatino Linotype"/>
          <w:b/>
          <w:sz w:val="28"/>
          <w:szCs w:val="28"/>
        </w:rPr>
        <w:t>De la Solicitud de Información.</w:t>
      </w:r>
    </w:p>
    <w:p w14:paraId="40216673" w14:textId="2A02DA3A" w:rsidR="008D6D96" w:rsidRPr="0086651C" w:rsidRDefault="008D6D96" w:rsidP="00ED72E2">
      <w:pPr>
        <w:spacing w:line="360" w:lineRule="auto"/>
        <w:jc w:val="both"/>
        <w:rPr>
          <w:rFonts w:ascii="Palatino Linotype" w:hAnsi="Palatino Linotype" w:cs="Arial"/>
        </w:rPr>
      </w:pPr>
      <w:r w:rsidRPr="0086651C">
        <w:rPr>
          <w:rFonts w:ascii="Palatino Linotype" w:hAnsi="Palatino Linotype" w:cs="Arial"/>
        </w:rPr>
        <w:t xml:space="preserve">Con fecha </w:t>
      </w:r>
      <w:r w:rsidR="003B21E4" w:rsidRPr="0086651C">
        <w:rPr>
          <w:rFonts w:ascii="Palatino Linotype" w:hAnsi="Palatino Linotype" w:cs="Arial"/>
        </w:rPr>
        <w:t>veinticuatro de mayo</w:t>
      </w:r>
      <w:r w:rsidR="00620A1D" w:rsidRPr="0086651C">
        <w:rPr>
          <w:rFonts w:ascii="Palatino Linotype" w:hAnsi="Palatino Linotype" w:cs="Arial"/>
        </w:rPr>
        <w:t xml:space="preserve"> de dos mil veintidós</w:t>
      </w:r>
      <w:r w:rsidRPr="0086651C">
        <w:rPr>
          <w:rFonts w:ascii="Palatino Linotype" w:hAnsi="Palatino Linotype" w:cs="Arial"/>
        </w:rPr>
        <w:t xml:space="preserve">, </w:t>
      </w:r>
      <w:r w:rsidR="00A1656C" w:rsidRPr="0086651C">
        <w:rPr>
          <w:rFonts w:ascii="Palatino Linotype" w:hAnsi="Palatino Linotype" w:cs="Arial"/>
          <w:b/>
        </w:rPr>
        <w:t>el</w:t>
      </w:r>
      <w:r w:rsidRPr="0086651C">
        <w:rPr>
          <w:rFonts w:ascii="Palatino Linotype" w:hAnsi="Palatino Linotype" w:cs="Arial"/>
          <w:b/>
        </w:rPr>
        <w:t xml:space="preserve"> Recurrente</w:t>
      </w:r>
      <w:r w:rsidRPr="0086651C">
        <w:rPr>
          <w:rFonts w:ascii="Palatino Linotype" w:hAnsi="Palatino Linotype" w:cs="Arial"/>
        </w:rPr>
        <w:t xml:space="preserve">, </w:t>
      </w:r>
      <w:r w:rsidR="001A7EEE" w:rsidRPr="0086651C">
        <w:rPr>
          <w:rFonts w:ascii="Palatino Linotype" w:hAnsi="Palatino Linotype"/>
        </w:rPr>
        <w:t>presentó a través del Sistema de Acceso a la Información Mexiquense (</w:t>
      </w:r>
      <w:r w:rsidR="001A7EEE" w:rsidRPr="0086651C">
        <w:rPr>
          <w:rFonts w:ascii="Palatino Linotype" w:hAnsi="Palatino Linotype"/>
          <w:b/>
        </w:rPr>
        <w:t>SAIMEX)</w:t>
      </w:r>
      <w:r w:rsidR="001A7EEE" w:rsidRPr="0086651C">
        <w:rPr>
          <w:rFonts w:ascii="Palatino Linotype" w:hAnsi="Palatino Linotype"/>
        </w:rPr>
        <w:t xml:space="preserve"> ante el </w:t>
      </w:r>
      <w:r w:rsidR="001A7EEE" w:rsidRPr="0086651C">
        <w:rPr>
          <w:rFonts w:ascii="Palatino Linotype" w:hAnsi="Palatino Linotype"/>
          <w:b/>
        </w:rPr>
        <w:t>Sujeto Obligado</w:t>
      </w:r>
      <w:r w:rsidR="001A7EEE" w:rsidRPr="0086651C">
        <w:rPr>
          <w:rFonts w:ascii="Palatino Linotype" w:hAnsi="Palatino Linotype"/>
        </w:rPr>
        <w:t>, solicitud de acceso a la información pública, registrada bajo el número de expediente</w:t>
      </w:r>
      <w:r w:rsidR="001A7EEE" w:rsidRPr="0086651C">
        <w:rPr>
          <w:rFonts w:ascii="Palatino Linotype" w:hAnsi="Palatino Linotype"/>
          <w:b/>
        </w:rPr>
        <w:t xml:space="preserve"> </w:t>
      </w:r>
      <w:r w:rsidR="003B21E4" w:rsidRPr="0086651C">
        <w:rPr>
          <w:rFonts w:ascii="Palatino Linotype" w:hAnsi="Palatino Linotype" w:cs="Arial"/>
          <w:b/>
        </w:rPr>
        <w:t>00412/ISSEMYM/IP/2022</w:t>
      </w:r>
      <w:r w:rsidRPr="0086651C">
        <w:rPr>
          <w:rFonts w:ascii="Palatino Linotype" w:hAnsi="Palatino Linotype" w:cs="Arial"/>
          <w:lang w:eastAsia="es-MX"/>
        </w:rPr>
        <w:t>,</w:t>
      </w:r>
      <w:r w:rsidRPr="0086651C">
        <w:rPr>
          <w:rFonts w:ascii="Palatino Linotype" w:hAnsi="Palatino Linotype" w:cs="Arial"/>
          <w:b/>
          <w:lang w:eastAsia="es-MX"/>
        </w:rPr>
        <w:t xml:space="preserve"> </w:t>
      </w:r>
      <w:r w:rsidRPr="0086651C">
        <w:rPr>
          <w:rFonts w:ascii="Palatino Linotype" w:hAnsi="Palatino Linotype" w:cs="Arial"/>
        </w:rPr>
        <w:t>mediante la cual solicitó información en el tenor siguiente:</w:t>
      </w:r>
    </w:p>
    <w:p w14:paraId="14B6EDFD" w14:textId="77777777" w:rsidR="0014624E" w:rsidRPr="0086651C" w:rsidRDefault="0014624E" w:rsidP="0014624E">
      <w:pPr>
        <w:ind w:right="851"/>
        <w:jc w:val="both"/>
        <w:rPr>
          <w:rFonts w:ascii="Palatino Linotype" w:hAnsi="Palatino Linotype"/>
          <w:i/>
          <w:lang w:val="es-ES_tradnl"/>
        </w:rPr>
      </w:pPr>
    </w:p>
    <w:p w14:paraId="61689946" w14:textId="5C1C84F6" w:rsidR="00AE61AD" w:rsidRPr="0086651C" w:rsidRDefault="008D6D96" w:rsidP="0014624E">
      <w:pPr>
        <w:ind w:left="851" w:right="851"/>
        <w:jc w:val="both"/>
        <w:rPr>
          <w:rFonts w:ascii="Palatino Linotype" w:hAnsi="Palatino Linotype"/>
          <w:i/>
          <w:lang w:val="es-ES_tradnl"/>
        </w:rPr>
      </w:pPr>
      <w:r w:rsidRPr="0086651C">
        <w:rPr>
          <w:rFonts w:ascii="Palatino Linotype" w:hAnsi="Palatino Linotype"/>
          <w:i/>
          <w:lang w:val="es-ES_tradnl"/>
        </w:rPr>
        <w:lastRenderedPageBreak/>
        <w:t>“</w:t>
      </w:r>
      <w:r w:rsidR="003B21E4" w:rsidRPr="0086651C">
        <w:rPr>
          <w:rFonts w:ascii="Palatino Linotype" w:hAnsi="Palatino Linotype"/>
          <w:i/>
          <w:lang w:val="es-ES_tradnl"/>
        </w:rPr>
        <w:t>ADJUNTO SOLICITUD</w:t>
      </w:r>
      <w:r w:rsidRPr="0086651C">
        <w:rPr>
          <w:rFonts w:ascii="Palatino Linotype" w:hAnsi="Palatino Linotype"/>
          <w:i/>
          <w:lang w:val="es-ES_tradnl"/>
        </w:rPr>
        <w:t>”</w:t>
      </w:r>
      <w:r w:rsidRPr="0086651C">
        <w:rPr>
          <w:rFonts w:ascii="Palatino Linotype" w:hAnsi="Palatino Linotype"/>
          <w:lang w:val="es-ES_tradnl"/>
        </w:rPr>
        <w:t xml:space="preserve"> [Sic]</w:t>
      </w:r>
    </w:p>
    <w:p w14:paraId="046012B5" w14:textId="77777777" w:rsidR="001F4610" w:rsidRPr="0086651C" w:rsidRDefault="001F4610" w:rsidP="0049360F">
      <w:pPr>
        <w:pStyle w:val="Citas"/>
        <w:spacing w:before="0" w:after="0"/>
        <w:ind w:left="0" w:right="0"/>
        <w:rPr>
          <w:i w:val="0"/>
          <w:iCs/>
          <w:sz w:val="24"/>
          <w:szCs w:val="24"/>
        </w:rPr>
      </w:pPr>
    </w:p>
    <w:p w14:paraId="4B1D6725" w14:textId="196FC5F9" w:rsidR="0049360F" w:rsidRPr="0086651C" w:rsidRDefault="0049360F" w:rsidP="0049360F">
      <w:pPr>
        <w:pStyle w:val="Citas"/>
        <w:spacing w:before="0" w:after="0"/>
        <w:ind w:left="0" w:right="0"/>
        <w:rPr>
          <w:i w:val="0"/>
          <w:iCs/>
          <w:sz w:val="24"/>
          <w:szCs w:val="24"/>
        </w:rPr>
      </w:pPr>
      <w:r w:rsidRPr="0086651C">
        <w:rPr>
          <w:i w:val="0"/>
          <w:iCs/>
          <w:sz w:val="24"/>
          <w:szCs w:val="24"/>
        </w:rPr>
        <w:t xml:space="preserve">De forma complementaria, el particular adjuntó el documento electrónico </w:t>
      </w:r>
      <w:r w:rsidRPr="0086651C">
        <w:rPr>
          <w:b/>
          <w:i w:val="0"/>
          <w:iCs/>
          <w:sz w:val="24"/>
          <w:szCs w:val="24"/>
        </w:rPr>
        <w:t>“</w:t>
      </w:r>
      <w:r w:rsidR="003B21E4" w:rsidRPr="0086651C">
        <w:rPr>
          <w:b/>
          <w:sz w:val="24"/>
          <w:szCs w:val="24"/>
        </w:rPr>
        <w:t>plazas especialistas.pdf</w:t>
      </w:r>
      <w:r w:rsidRPr="0086651C">
        <w:rPr>
          <w:b/>
          <w:i w:val="0"/>
          <w:iCs/>
          <w:sz w:val="24"/>
          <w:szCs w:val="24"/>
        </w:rPr>
        <w:t xml:space="preserve">” </w:t>
      </w:r>
      <w:r w:rsidRPr="0086651C">
        <w:rPr>
          <w:i w:val="0"/>
          <w:iCs/>
          <w:sz w:val="24"/>
          <w:szCs w:val="24"/>
        </w:rPr>
        <w:t>cuyo contenido literal es el siguiente:</w:t>
      </w:r>
    </w:p>
    <w:p w14:paraId="6BAFC37F" w14:textId="50EBD67F" w:rsidR="001F4610" w:rsidRPr="0086651C" w:rsidRDefault="001F4610" w:rsidP="0049360F">
      <w:pPr>
        <w:pStyle w:val="Citas"/>
        <w:spacing w:before="0" w:after="0"/>
        <w:ind w:left="0" w:right="0"/>
        <w:rPr>
          <w:i w:val="0"/>
          <w:iCs/>
          <w:sz w:val="24"/>
          <w:szCs w:val="24"/>
        </w:rPr>
      </w:pPr>
    </w:p>
    <w:p w14:paraId="5978F552"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Por medio de la presente me dirijo a usted para saludarle y solicitarle se transparente la siguiente información, si bien no están obligados a transparentar la información organizada como se solicita, se agradecería se adjunten los documentos donde se puedan consultar dicha información como lo marca la ley: </w:t>
      </w:r>
    </w:p>
    <w:p w14:paraId="060FE923"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Solicito información sobre cada cuánto se publica la convocatoria de vacantes para médicos especialistas de esta institución de salud. </w:t>
      </w:r>
    </w:p>
    <w:p w14:paraId="75AB8614" w14:textId="4DEA1735"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Actualmente cuántas plazas de médicos especialistas ocupadas tienen, en dónde se encuentran, tipo de especialidad que cubren. </w:t>
      </w:r>
    </w:p>
    <w:p w14:paraId="2889286B"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Cuántas plazas han abierto para médicos especialistas y cuántas se ocuparon en 2017, 2018, 2019, 2020, 2021, y cuántas para este 2022. </w:t>
      </w:r>
    </w:p>
    <w:p w14:paraId="29120054"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En qué espacios se otorgaron dichas plazas y en dónde se ubican estas plazas. </w:t>
      </w:r>
    </w:p>
    <w:p w14:paraId="431A24BB"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Las vacantes ocupadas, qué tipo de especialistas ocuparon dichas plazas </w:t>
      </w:r>
    </w:p>
    <w:p w14:paraId="62268560"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En ese mismo periodo de tiempo, cuántas plazas no se ocuparon </w:t>
      </w:r>
    </w:p>
    <w:p w14:paraId="3E07CD40"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En qué espacios y en dónde se ubican las vacantes que no se han ocupado en esos años </w:t>
      </w:r>
    </w:p>
    <w:p w14:paraId="318A399D" w14:textId="77777777" w:rsidR="003B21E4" w:rsidRPr="0086651C" w:rsidRDefault="003B21E4" w:rsidP="001F4610">
      <w:pPr>
        <w:spacing w:after="200" w:line="276" w:lineRule="auto"/>
        <w:ind w:left="142" w:hanging="10"/>
        <w:jc w:val="both"/>
        <w:rPr>
          <w:rFonts w:ascii="Arial" w:eastAsiaTheme="minorHAnsi" w:hAnsi="Arial" w:cs="Arial"/>
          <w:lang w:eastAsia="en-US"/>
        </w:rPr>
      </w:pPr>
      <w:r w:rsidRPr="0086651C">
        <w:rPr>
          <w:rFonts w:ascii="Arial" w:eastAsiaTheme="minorHAnsi" w:hAnsi="Arial" w:cs="Arial"/>
          <w:lang w:eastAsia="en-US"/>
        </w:rPr>
        <w:t xml:space="preserve">Qué especialidades se requiere en las de las plazas no ocupadas </w:t>
      </w:r>
    </w:p>
    <w:p w14:paraId="47BDCB2B" w14:textId="1ED10970" w:rsidR="0049360F" w:rsidRPr="0086651C" w:rsidRDefault="003B21E4" w:rsidP="001F4610">
      <w:pPr>
        <w:spacing w:after="200" w:line="276" w:lineRule="auto"/>
        <w:ind w:left="142" w:hanging="10"/>
        <w:jc w:val="both"/>
        <w:rPr>
          <w:rFonts w:ascii="Arial" w:eastAsiaTheme="minorHAnsi" w:hAnsi="Arial" w:cs="Arial"/>
          <w:lang w:val="es-MX" w:eastAsia="en-US"/>
        </w:rPr>
      </w:pPr>
      <w:r w:rsidRPr="0086651C">
        <w:rPr>
          <w:rFonts w:ascii="Arial" w:eastAsiaTheme="minorHAnsi" w:hAnsi="Arial" w:cs="Arial"/>
          <w:lang w:eastAsia="en-US"/>
        </w:rPr>
        <w:t>En esos mismos años, las plazas que no se ocuparon, desde cuando no se ocupa, por qué no se han ocupado, tipo de especialistas que se requieren en esas plazas.</w:t>
      </w:r>
    </w:p>
    <w:p w14:paraId="356B4AF2" w14:textId="77777777" w:rsidR="0049360F" w:rsidRPr="0086651C" w:rsidRDefault="0049360F" w:rsidP="001A7EEE">
      <w:pPr>
        <w:spacing w:line="360" w:lineRule="auto"/>
        <w:jc w:val="both"/>
        <w:rPr>
          <w:rFonts w:ascii="Palatino Linotype" w:hAnsi="Palatino Linotype"/>
          <w:lang w:val="es-ES_tradnl"/>
        </w:rPr>
      </w:pPr>
    </w:p>
    <w:p w14:paraId="7793FDA5" w14:textId="57280597" w:rsidR="001770BD" w:rsidRPr="0086651C" w:rsidRDefault="001A7EEE" w:rsidP="001A7EEE">
      <w:pPr>
        <w:spacing w:line="360" w:lineRule="auto"/>
        <w:jc w:val="both"/>
        <w:rPr>
          <w:rFonts w:ascii="Palatino Linotype" w:hAnsi="Palatino Linotype"/>
          <w:lang w:val="es-ES_tradnl"/>
        </w:rPr>
      </w:pPr>
      <w:r w:rsidRPr="0086651C">
        <w:rPr>
          <w:rFonts w:ascii="Palatino Linotype" w:hAnsi="Palatino Linotype"/>
          <w:lang w:val="es-ES_tradnl"/>
        </w:rPr>
        <w:t xml:space="preserve">Modalidad de entrega: </w:t>
      </w:r>
      <w:r w:rsidRPr="0086651C">
        <w:rPr>
          <w:rFonts w:ascii="Palatino Linotype" w:hAnsi="Palatino Linotype"/>
          <w:b/>
          <w:lang w:val="es-ES_tradnl"/>
        </w:rPr>
        <w:t>A través del SAIMEX.</w:t>
      </w:r>
    </w:p>
    <w:p w14:paraId="5D68C8B1" w14:textId="77777777" w:rsidR="001A7EEE" w:rsidRPr="0086651C" w:rsidRDefault="001A7EEE" w:rsidP="001A7EEE">
      <w:pPr>
        <w:spacing w:line="360" w:lineRule="auto"/>
        <w:jc w:val="both"/>
        <w:rPr>
          <w:rFonts w:ascii="Palatino Linotype" w:hAnsi="Palatino Linotype"/>
          <w:lang w:val="es-ES_tradnl"/>
        </w:rPr>
      </w:pPr>
    </w:p>
    <w:p w14:paraId="095C8EBF" w14:textId="77777777" w:rsidR="008D6D96" w:rsidRPr="0086651C" w:rsidRDefault="008D6D96" w:rsidP="008D6D96">
      <w:pPr>
        <w:spacing w:before="240" w:line="360" w:lineRule="auto"/>
        <w:jc w:val="both"/>
        <w:rPr>
          <w:rFonts w:ascii="Palatino Linotype" w:hAnsi="Palatino Linotype" w:cs="Arial"/>
          <w:b/>
          <w:sz w:val="28"/>
        </w:rPr>
      </w:pPr>
      <w:r w:rsidRPr="0086651C">
        <w:rPr>
          <w:rFonts w:ascii="Palatino Linotype" w:hAnsi="Palatino Linotype" w:cs="Arial"/>
          <w:b/>
          <w:sz w:val="28"/>
        </w:rPr>
        <w:lastRenderedPageBreak/>
        <w:t xml:space="preserve">SEGUNDO. </w:t>
      </w:r>
      <w:r w:rsidRPr="0086651C">
        <w:rPr>
          <w:rFonts w:ascii="Palatino Linotype" w:hAnsi="Palatino Linotype" w:cs="Arial"/>
          <w:b/>
          <w:sz w:val="28"/>
          <w:szCs w:val="20"/>
        </w:rPr>
        <w:t>De la respuesta del Sujeto Obligado.</w:t>
      </w:r>
    </w:p>
    <w:p w14:paraId="3EDCEAF6" w14:textId="2D7DA751" w:rsidR="008D6D96" w:rsidRPr="0086651C" w:rsidRDefault="008D6D96" w:rsidP="008D6D96">
      <w:pPr>
        <w:spacing w:before="240" w:line="360" w:lineRule="auto"/>
        <w:jc w:val="both"/>
        <w:rPr>
          <w:rFonts w:ascii="Palatino Linotype" w:hAnsi="Palatino Linotype" w:cs="Arial"/>
        </w:rPr>
      </w:pPr>
      <w:r w:rsidRPr="0086651C">
        <w:rPr>
          <w:rFonts w:ascii="Palatino Linotype" w:hAnsi="Palatino Linotype" w:cs="Arial"/>
        </w:rPr>
        <w:t xml:space="preserve">En el expediente electrónico formado en el sistema </w:t>
      </w:r>
      <w:r w:rsidRPr="0086651C">
        <w:rPr>
          <w:rFonts w:ascii="Palatino Linotype" w:hAnsi="Palatino Linotype" w:cs="Arial"/>
          <w:b/>
        </w:rPr>
        <w:t>SAIMEX</w:t>
      </w:r>
      <w:r w:rsidRPr="0086651C">
        <w:rPr>
          <w:rFonts w:ascii="Palatino Linotype" w:hAnsi="Palatino Linotype" w:cs="Arial"/>
        </w:rPr>
        <w:t xml:space="preserve">, se aprecia </w:t>
      </w:r>
      <w:r w:rsidRPr="0086651C">
        <w:rPr>
          <w:rFonts w:ascii="Palatino Linotype" w:hAnsi="Palatino Linotype" w:cs="Arial"/>
          <w:b/>
        </w:rPr>
        <w:t>El Sujeto Obligado</w:t>
      </w:r>
      <w:r w:rsidRPr="0086651C">
        <w:rPr>
          <w:rFonts w:ascii="Palatino Linotype" w:hAnsi="Palatino Linotype" w:cs="Arial"/>
        </w:rPr>
        <w:t xml:space="preserve"> emitió su respuesta a la solicitud de información, en fecha </w:t>
      </w:r>
      <w:r w:rsidR="003B21E4" w:rsidRPr="0086651C">
        <w:rPr>
          <w:rFonts w:ascii="Palatino Linotype" w:hAnsi="Palatino Linotype" w:cs="Arial"/>
        </w:rPr>
        <w:t>tres de junio</w:t>
      </w:r>
      <w:r w:rsidR="001B0A88" w:rsidRPr="0086651C">
        <w:rPr>
          <w:rFonts w:ascii="Palatino Linotype" w:hAnsi="Palatino Linotype" w:cs="Arial"/>
        </w:rPr>
        <w:t xml:space="preserve"> de dos mil veintidós</w:t>
      </w:r>
      <w:r w:rsidRPr="0086651C">
        <w:rPr>
          <w:rFonts w:ascii="Palatino Linotype" w:hAnsi="Palatino Linotype" w:cs="Arial"/>
        </w:rPr>
        <w:t>, en los términos siguientes:</w:t>
      </w:r>
    </w:p>
    <w:p w14:paraId="2B55D7C0" w14:textId="77777777" w:rsidR="00134DCA" w:rsidRPr="0086651C" w:rsidRDefault="00134DCA" w:rsidP="00134DCA">
      <w:pPr>
        <w:spacing w:line="360" w:lineRule="auto"/>
        <w:jc w:val="both"/>
        <w:rPr>
          <w:rFonts w:ascii="Palatino Linotype" w:hAnsi="Palatino Linotype" w:cs="Arial"/>
        </w:rPr>
      </w:pPr>
    </w:p>
    <w:p w14:paraId="2F3A0118" w14:textId="77777777" w:rsidR="003B21E4" w:rsidRPr="0086651C" w:rsidRDefault="008D6D96" w:rsidP="003B21E4">
      <w:pPr>
        <w:ind w:left="851" w:right="851"/>
        <w:jc w:val="right"/>
        <w:rPr>
          <w:rFonts w:ascii="Palatino Linotype" w:hAnsi="Palatino Linotype" w:cs="Arial"/>
          <w:i/>
        </w:rPr>
      </w:pPr>
      <w:r w:rsidRPr="0086651C">
        <w:rPr>
          <w:rFonts w:ascii="Palatino Linotype" w:hAnsi="Palatino Linotype" w:cs="Arial"/>
          <w:i/>
        </w:rPr>
        <w:t xml:space="preserve"> “</w:t>
      </w:r>
      <w:r w:rsidR="003B21E4" w:rsidRPr="0086651C">
        <w:rPr>
          <w:rFonts w:ascii="Palatino Linotype" w:hAnsi="Palatino Linotype" w:cs="Arial"/>
          <w:i/>
        </w:rPr>
        <w:t>Folio de la solicitud: 00412/ISSEMYM/IP/2022</w:t>
      </w:r>
    </w:p>
    <w:p w14:paraId="5F48CBF6" w14:textId="77777777" w:rsidR="003B21E4" w:rsidRPr="0086651C" w:rsidRDefault="003B21E4" w:rsidP="003B21E4">
      <w:pPr>
        <w:ind w:left="851" w:right="851"/>
        <w:jc w:val="both"/>
        <w:rPr>
          <w:rFonts w:ascii="Palatino Linotype" w:hAnsi="Palatino Linotype" w:cs="Arial"/>
          <w:i/>
        </w:rPr>
      </w:pPr>
      <w:r w:rsidRPr="0086651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3694E2" w14:textId="77777777" w:rsidR="003B21E4" w:rsidRPr="0086651C" w:rsidRDefault="003B21E4" w:rsidP="003B21E4">
      <w:pPr>
        <w:ind w:left="851" w:right="851"/>
        <w:jc w:val="both"/>
        <w:rPr>
          <w:rFonts w:ascii="Palatino Linotype" w:hAnsi="Palatino Linotype" w:cs="Arial"/>
          <w:i/>
        </w:rPr>
      </w:pPr>
    </w:p>
    <w:p w14:paraId="06C578D5" w14:textId="77777777" w:rsidR="003B21E4" w:rsidRPr="0086651C" w:rsidRDefault="003B21E4" w:rsidP="003B21E4">
      <w:pPr>
        <w:ind w:left="851" w:right="851"/>
        <w:jc w:val="both"/>
        <w:rPr>
          <w:rFonts w:ascii="Palatino Linotype" w:hAnsi="Palatino Linotype" w:cs="Arial"/>
          <w:i/>
        </w:rPr>
      </w:pPr>
      <w:r w:rsidRPr="0086651C">
        <w:rPr>
          <w:rFonts w:ascii="Palatino Linotype" w:hAnsi="Palatino Linotype" w:cs="Arial"/>
          <w:i/>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57FA75CC" w14:textId="77777777" w:rsidR="003B21E4" w:rsidRPr="0086651C" w:rsidRDefault="003B21E4" w:rsidP="003B21E4">
      <w:pPr>
        <w:ind w:left="851" w:right="851"/>
        <w:jc w:val="both"/>
        <w:rPr>
          <w:rFonts w:ascii="Palatino Linotype" w:hAnsi="Palatino Linotype" w:cs="Arial"/>
          <w:i/>
        </w:rPr>
      </w:pPr>
    </w:p>
    <w:p w14:paraId="60B93C66" w14:textId="77777777" w:rsidR="003B21E4" w:rsidRPr="0086651C" w:rsidRDefault="003B21E4" w:rsidP="003B21E4">
      <w:pPr>
        <w:ind w:left="851" w:right="851"/>
        <w:jc w:val="both"/>
        <w:rPr>
          <w:rFonts w:ascii="Palatino Linotype" w:hAnsi="Palatino Linotype" w:cs="Arial"/>
          <w:i/>
        </w:rPr>
      </w:pPr>
      <w:r w:rsidRPr="0086651C">
        <w:rPr>
          <w:rFonts w:ascii="Palatino Linotype" w:hAnsi="Palatino Linotype" w:cs="Arial"/>
          <w:i/>
        </w:rPr>
        <w:t>ATENTAMENTE</w:t>
      </w:r>
    </w:p>
    <w:p w14:paraId="3D71D1C1" w14:textId="3D4EF7A9" w:rsidR="008D6D96" w:rsidRPr="0086651C" w:rsidRDefault="003B21E4" w:rsidP="003B21E4">
      <w:pPr>
        <w:ind w:left="851" w:right="851"/>
        <w:jc w:val="both"/>
        <w:rPr>
          <w:rFonts w:ascii="Palatino Linotype" w:hAnsi="Palatino Linotype" w:cs="Arial"/>
          <w:i/>
        </w:rPr>
      </w:pPr>
      <w:r w:rsidRPr="0086651C">
        <w:rPr>
          <w:rFonts w:ascii="Palatino Linotype" w:hAnsi="Palatino Linotype" w:cs="Arial"/>
          <w:i/>
        </w:rPr>
        <w:t>MTRA. EN POLÍTICAS PÚBLICAS MARÍA SARAY PÉREZ GUERRERO</w:t>
      </w:r>
      <w:r w:rsidR="008D6D96" w:rsidRPr="0086651C">
        <w:rPr>
          <w:rFonts w:ascii="Palatino Linotype" w:hAnsi="Palatino Linotype" w:cs="Arial"/>
          <w:i/>
        </w:rPr>
        <w:t>”</w:t>
      </w:r>
    </w:p>
    <w:p w14:paraId="30630136" w14:textId="77777777" w:rsidR="00F46230" w:rsidRPr="0086651C" w:rsidRDefault="00F46230" w:rsidP="003D0754">
      <w:pPr>
        <w:pStyle w:val="Sinespaciado"/>
      </w:pPr>
    </w:p>
    <w:p w14:paraId="06BBE747" w14:textId="536F3E95" w:rsidR="004213E0" w:rsidRPr="0086651C" w:rsidRDefault="004213E0" w:rsidP="004213E0">
      <w:pPr>
        <w:spacing w:before="240" w:line="360" w:lineRule="auto"/>
        <w:jc w:val="both"/>
        <w:rPr>
          <w:rFonts w:ascii="Palatino Linotype" w:hAnsi="Palatino Linotype"/>
          <w:color w:val="000000"/>
        </w:rPr>
      </w:pPr>
      <w:r w:rsidRPr="0086651C">
        <w:rPr>
          <w:rFonts w:ascii="Palatino Linotype" w:hAnsi="Palatino Linotype"/>
          <w:color w:val="000000"/>
        </w:rPr>
        <w:t xml:space="preserve">Para tal efecto, </w:t>
      </w:r>
      <w:r w:rsidRPr="0086651C">
        <w:rPr>
          <w:rFonts w:ascii="Palatino Linotype" w:hAnsi="Palatino Linotype"/>
          <w:b/>
          <w:color w:val="000000"/>
        </w:rPr>
        <w:t>el Sujeto Obligado</w:t>
      </w:r>
      <w:r w:rsidRPr="0086651C">
        <w:rPr>
          <w:rFonts w:ascii="Palatino Linotype" w:hAnsi="Palatino Linotype"/>
          <w:color w:val="000000"/>
        </w:rPr>
        <w:t xml:space="preserve"> adjuntó el archivo electrónico denominado </w:t>
      </w:r>
      <w:bookmarkStart w:id="1" w:name="_Hlk99652498"/>
      <w:r w:rsidRPr="0086651C">
        <w:rPr>
          <w:rFonts w:ascii="Palatino Linotype" w:hAnsi="Palatino Linotype"/>
          <w:b/>
          <w:bCs/>
          <w:i/>
          <w:iCs/>
          <w:color w:val="000000"/>
        </w:rPr>
        <w:t>“</w:t>
      </w:r>
      <w:r w:rsidR="003B21E4" w:rsidRPr="0086651C">
        <w:rPr>
          <w:rFonts w:ascii="Palatino Linotype" w:hAnsi="Palatino Linotype"/>
          <w:b/>
          <w:bCs/>
          <w:i/>
          <w:iCs/>
          <w:color w:val="000000"/>
        </w:rPr>
        <w:t>RESPUESTA 412.IP.pdf</w:t>
      </w:r>
      <w:r w:rsidRPr="0086651C">
        <w:rPr>
          <w:rFonts w:ascii="Palatino Linotype" w:hAnsi="Palatino Linotype"/>
          <w:b/>
          <w:bCs/>
          <w:i/>
          <w:iCs/>
          <w:color w:val="000000"/>
        </w:rPr>
        <w:t>”</w:t>
      </w:r>
      <w:bookmarkEnd w:id="1"/>
      <w:r w:rsidRPr="0086651C">
        <w:rPr>
          <w:rFonts w:ascii="Palatino Linotype" w:hAnsi="Palatino Linotype"/>
          <w:color w:val="000000"/>
        </w:rPr>
        <w:t>; mismo que no se inserta en el presente apartado por ser del conocimiento de las partes, sin embargo, habrá de hacerse el análisis y estudio correspondiente en párrafos posteriores.</w:t>
      </w:r>
    </w:p>
    <w:p w14:paraId="0889F64F" w14:textId="77777777" w:rsidR="00154698" w:rsidRPr="0086651C" w:rsidRDefault="00154698" w:rsidP="003D0754">
      <w:pPr>
        <w:spacing w:line="360" w:lineRule="auto"/>
        <w:jc w:val="both"/>
        <w:rPr>
          <w:rFonts w:ascii="Palatino Linotype" w:hAnsi="Palatino Linotype" w:cs="Arial"/>
          <w:b/>
          <w:sz w:val="28"/>
        </w:rPr>
      </w:pPr>
    </w:p>
    <w:p w14:paraId="2B85071E" w14:textId="77777777" w:rsidR="00D34057" w:rsidRPr="0086651C" w:rsidRDefault="00D34057" w:rsidP="003D0754">
      <w:pPr>
        <w:spacing w:line="360" w:lineRule="auto"/>
        <w:jc w:val="both"/>
        <w:rPr>
          <w:rFonts w:ascii="Palatino Linotype" w:hAnsi="Palatino Linotype" w:cs="Arial"/>
          <w:b/>
          <w:sz w:val="28"/>
        </w:rPr>
      </w:pPr>
      <w:r w:rsidRPr="0086651C">
        <w:rPr>
          <w:rFonts w:ascii="Palatino Linotype" w:hAnsi="Palatino Linotype" w:cs="Arial"/>
          <w:b/>
          <w:sz w:val="28"/>
        </w:rPr>
        <w:lastRenderedPageBreak/>
        <w:t xml:space="preserve">TERCERO. </w:t>
      </w:r>
      <w:r w:rsidRPr="0086651C">
        <w:rPr>
          <w:rFonts w:ascii="Palatino Linotype" w:hAnsi="Palatino Linotype"/>
          <w:b/>
          <w:sz w:val="28"/>
        </w:rPr>
        <w:t>Del recurso de revisión.</w:t>
      </w:r>
    </w:p>
    <w:p w14:paraId="296EDA60" w14:textId="4CCD54CF" w:rsidR="00BD28E3" w:rsidRPr="0086651C" w:rsidRDefault="00D34057" w:rsidP="003D0754">
      <w:pPr>
        <w:spacing w:line="360" w:lineRule="auto"/>
        <w:jc w:val="both"/>
        <w:rPr>
          <w:rFonts w:ascii="Palatino Linotype" w:hAnsi="Palatino Linotype" w:cs="Arial"/>
        </w:rPr>
      </w:pPr>
      <w:r w:rsidRPr="0086651C">
        <w:rPr>
          <w:rFonts w:ascii="Palatino Linotype" w:hAnsi="Palatino Linotype" w:cs="Arial"/>
        </w:rPr>
        <w:t xml:space="preserve">Inconforme con la respuesta del </w:t>
      </w:r>
      <w:r w:rsidR="003D002D" w:rsidRPr="0086651C">
        <w:rPr>
          <w:rFonts w:ascii="Palatino Linotype" w:hAnsi="Palatino Linotype" w:cs="Arial"/>
          <w:b/>
        </w:rPr>
        <w:t>Sujeto Obligado</w:t>
      </w:r>
      <w:r w:rsidRPr="0086651C">
        <w:rPr>
          <w:rFonts w:ascii="Palatino Linotype" w:hAnsi="Palatino Linotype" w:cs="Arial"/>
        </w:rPr>
        <w:t xml:space="preserve">, </w:t>
      </w:r>
      <w:r w:rsidR="00A1656C" w:rsidRPr="0086651C">
        <w:rPr>
          <w:rFonts w:ascii="Palatino Linotype" w:hAnsi="Palatino Linotype" w:cs="Arial"/>
          <w:b/>
        </w:rPr>
        <w:t>el</w:t>
      </w:r>
      <w:r w:rsidRPr="0086651C">
        <w:rPr>
          <w:rFonts w:ascii="Palatino Linotype" w:hAnsi="Palatino Linotype" w:cs="Arial"/>
          <w:b/>
        </w:rPr>
        <w:t xml:space="preserve"> Recurrente </w:t>
      </w:r>
      <w:r w:rsidRPr="0086651C">
        <w:rPr>
          <w:rFonts w:ascii="Palatino Linotype" w:hAnsi="Palatino Linotype" w:cs="Arial"/>
        </w:rPr>
        <w:t xml:space="preserve">interpuso el recurso de revisión, en fecha </w:t>
      </w:r>
      <w:r w:rsidR="00195A18" w:rsidRPr="0086651C">
        <w:rPr>
          <w:rFonts w:ascii="Palatino Linotype" w:hAnsi="Palatino Linotype" w:cs="Arial"/>
        </w:rPr>
        <w:t>quince de junio</w:t>
      </w:r>
      <w:r w:rsidR="001B0A88" w:rsidRPr="0086651C">
        <w:rPr>
          <w:rFonts w:ascii="Palatino Linotype" w:hAnsi="Palatino Linotype" w:cs="Arial"/>
        </w:rPr>
        <w:t xml:space="preserve"> de dos mil veintidós</w:t>
      </w:r>
      <w:r w:rsidRPr="0086651C">
        <w:rPr>
          <w:rFonts w:ascii="Palatino Linotype" w:hAnsi="Palatino Linotype" w:cs="Arial"/>
        </w:rPr>
        <w:t xml:space="preserve">, </w:t>
      </w:r>
      <w:r w:rsidR="001B0A88" w:rsidRPr="0086651C">
        <w:rPr>
          <w:rFonts w:ascii="Palatino Linotype" w:hAnsi="Palatino Linotype" w:cs="Arial"/>
        </w:rPr>
        <w:t>quedando</w:t>
      </w:r>
      <w:r w:rsidRPr="0086651C">
        <w:rPr>
          <w:rFonts w:ascii="Palatino Linotype" w:hAnsi="Palatino Linotype" w:cs="Arial"/>
        </w:rPr>
        <w:t xml:space="preserve"> registrado</w:t>
      </w:r>
      <w:r w:rsidRPr="0086651C">
        <w:rPr>
          <w:rFonts w:ascii="Palatino Linotype" w:hAnsi="Palatino Linotype" w:cs="Arial"/>
          <w:b/>
        </w:rPr>
        <w:t xml:space="preserve"> </w:t>
      </w:r>
      <w:r w:rsidRPr="0086651C">
        <w:rPr>
          <w:rFonts w:ascii="Palatino Linotype" w:hAnsi="Palatino Linotype" w:cs="Arial"/>
        </w:rPr>
        <w:t>en el sistema electrónico con el expediente número</w:t>
      </w:r>
      <w:r w:rsidR="00ED72E2" w:rsidRPr="0086651C">
        <w:t xml:space="preserve"> </w:t>
      </w:r>
      <w:r w:rsidR="00195A18" w:rsidRPr="0086651C">
        <w:rPr>
          <w:rFonts w:ascii="Palatino Linotype" w:hAnsi="Palatino Linotype" w:cs="Arial"/>
          <w:b/>
          <w:bCs/>
          <w:lang w:eastAsia="es-MX"/>
        </w:rPr>
        <w:t>11350/INFOEM/IP/RR/2022</w:t>
      </w:r>
      <w:r w:rsidRPr="0086651C">
        <w:rPr>
          <w:rFonts w:ascii="Palatino Linotype" w:hAnsi="Palatino Linotype" w:cs="Arial"/>
        </w:rPr>
        <w:t>, en el cual arguye, las siguientes manifestaciones:</w:t>
      </w:r>
    </w:p>
    <w:p w14:paraId="1CBC4B80" w14:textId="77777777" w:rsidR="003708E1" w:rsidRPr="0086651C" w:rsidRDefault="003708E1" w:rsidP="003D0754">
      <w:pPr>
        <w:pStyle w:val="Sinespaciado"/>
      </w:pPr>
    </w:p>
    <w:p w14:paraId="7EA930EF" w14:textId="77777777" w:rsidR="00BD28E3" w:rsidRPr="0086651C" w:rsidRDefault="00D34057" w:rsidP="005234E4">
      <w:pPr>
        <w:pStyle w:val="Prrafodelista"/>
        <w:numPr>
          <w:ilvl w:val="0"/>
          <w:numId w:val="1"/>
        </w:numPr>
        <w:spacing w:before="240" w:line="360" w:lineRule="auto"/>
        <w:jc w:val="both"/>
        <w:rPr>
          <w:rFonts w:ascii="Palatino Linotype" w:hAnsi="Palatino Linotype" w:cs="Arial"/>
          <w:b/>
        </w:rPr>
      </w:pPr>
      <w:r w:rsidRPr="0086651C">
        <w:rPr>
          <w:rFonts w:ascii="Palatino Linotype" w:hAnsi="Palatino Linotype" w:cs="Arial"/>
          <w:b/>
        </w:rPr>
        <w:t>Acto Impugnado:</w:t>
      </w:r>
    </w:p>
    <w:p w14:paraId="3BC72CF2" w14:textId="1FF543F0" w:rsidR="00D34057" w:rsidRPr="0086651C" w:rsidRDefault="00BB0BEB" w:rsidP="007D7483">
      <w:pPr>
        <w:ind w:left="851" w:right="850"/>
        <w:jc w:val="both"/>
        <w:rPr>
          <w:rFonts w:ascii="Palatino Linotype" w:hAnsi="Palatino Linotype" w:cs="Arial"/>
          <w:i/>
        </w:rPr>
      </w:pPr>
      <w:r w:rsidRPr="0086651C">
        <w:rPr>
          <w:rFonts w:ascii="Palatino Linotype" w:hAnsi="Palatino Linotype" w:cs="Arial"/>
          <w:i/>
        </w:rPr>
        <w:t>“</w:t>
      </w:r>
      <w:r w:rsidR="00195A18" w:rsidRPr="0086651C">
        <w:rPr>
          <w:rFonts w:ascii="Palatino Linotype" w:hAnsi="Palatino Linotype" w:cs="Arial"/>
          <w:bCs/>
          <w:i/>
        </w:rPr>
        <w:t>No respondió lo solicitado</w:t>
      </w:r>
      <w:r w:rsidR="00D34057" w:rsidRPr="0086651C">
        <w:rPr>
          <w:rFonts w:ascii="Palatino Linotype" w:hAnsi="Palatino Linotype" w:cs="Arial"/>
          <w:i/>
        </w:rPr>
        <w:t>”</w:t>
      </w:r>
      <w:r w:rsidR="00CF70A0" w:rsidRPr="0086651C">
        <w:rPr>
          <w:rFonts w:ascii="Palatino Linotype" w:hAnsi="Palatino Linotype" w:cs="Arial"/>
          <w:i/>
        </w:rPr>
        <w:t xml:space="preserve"> </w:t>
      </w:r>
      <w:r w:rsidR="00D34057" w:rsidRPr="0086651C">
        <w:rPr>
          <w:rFonts w:ascii="Palatino Linotype" w:hAnsi="Palatino Linotype" w:cs="Arial"/>
          <w:i/>
        </w:rPr>
        <w:t>[sic]</w:t>
      </w:r>
    </w:p>
    <w:p w14:paraId="63141DF2" w14:textId="77777777" w:rsidR="00BD28E3" w:rsidRPr="0086651C" w:rsidRDefault="00BD28E3" w:rsidP="003D0754">
      <w:pPr>
        <w:pStyle w:val="Sinespaciado"/>
        <w:rPr>
          <w:sz w:val="2"/>
        </w:rPr>
      </w:pPr>
    </w:p>
    <w:p w14:paraId="15CDCB8C" w14:textId="77777777" w:rsidR="00D34057" w:rsidRPr="0086651C" w:rsidRDefault="00D34057" w:rsidP="005234E4">
      <w:pPr>
        <w:pStyle w:val="Prrafodelista"/>
        <w:numPr>
          <w:ilvl w:val="0"/>
          <w:numId w:val="1"/>
        </w:numPr>
        <w:spacing w:before="240" w:line="360" w:lineRule="auto"/>
        <w:jc w:val="both"/>
        <w:rPr>
          <w:rFonts w:ascii="Palatino Linotype" w:hAnsi="Palatino Linotype" w:cs="Arial"/>
        </w:rPr>
      </w:pPr>
      <w:r w:rsidRPr="0086651C">
        <w:rPr>
          <w:rFonts w:ascii="Palatino Linotype" w:hAnsi="Palatino Linotype" w:cs="Arial"/>
          <w:b/>
        </w:rPr>
        <w:t>Razones o Motivos de Inconformidad</w:t>
      </w:r>
      <w:r w:rsidRPr="0086651C">
        <w:rPr>
          <w:rFonts w:ascii="Palatino Linotype" w:hAnsi="Palatino Linotype" w:cs="Arial"/>
        </w:rPr>
        <w:t xml:space="preserve">: </w:t>
      </w:r>
    </w:p>
    <w:p w14:paraId="505D7334" w14:textId="2353A942" w:rsidR="00E36016" w:rsidRPr="0086651C" w:rsidRDefault="00BB0BEB" w:rsidP="001B0A88">
      <w:pPr>
        <w:ind w:left="851" w:right="850"/>
        <w:jc w:val="both"/>
        <w:rPr>
          <w:rFonts w:ascii="Palatino Linotype" w:hAnsi="Palatino Linotype" w:cs="Arial"/>
          <w:i/>
        </w:rPr>
      </w:pPr>
      <w:r w:rsidRPr="0086651C">
        <w:rPr>
          <w:rFonts w:ascii="Palatino Linotype" w:hAnsi="Palatino Linotype" w:cs="Arial"/>
          <w:i/>
        </w:rPr>
        <w:t>“</w:t>
      </w:r>
      <w:r w:rsidR="00195A18" w:rsidRPr="0086651C">
        <w:rPr>
          <w:rFonts w:ascii="Palatino Linotype" w:hAnsi="Palatino Linotype" w:cs="Arial"/>
          <w:bCs/>
          <w:i/>
        </w:rPr>
        <w:t>La dependencia da una serie de link de la página de IPOMEX en la cual no se puede consultar ni corroborar los datos solicitados</w:t>
      </w:r>
      <w:r w:rsidR="00D34057" w:rsidRPr="0086651C">
        <w:rPr>
          <w:rFonts w:ascii="Palatino Linotype" w:hAnsi="Palatino Linotype" w:cs="Arial"/>
          <w:i/>
        </w:rPr>
        <w:t>” [sic]</w:t>
      </w:r>
    </w:p>
    <w:p w14:paraId="78750FB9" w14:textId="77777777" w:rsidR="003708E1" w:rsidRPr="0086651C"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86651C" w:rsidRDefault="00D34057" w:rsidP="003D0754">
      <w:pPr>
        <w:spacing w:line="360" w:lineRule="auto"/>
        <w:jc w:val="both"/>
        <w:rPr>
          <w:rFonts w:ascii="Palatino Linotype" w:hAnsi="Palatino Linotype" w:cs="Arial"/>
          <w:b/>
        </w:rPr>
      </w:pPr>
      <w:r w:rsidRPr="0086651C">
        <w:rPr>
          <w:rFonts w:ascii="Palatino Linotype" w:hAnsi="Palatino Linotype" w:cs="Arial"/>
          <w:b/>
          <w:sz w:val="28"/>
        </w:rPr>
        <w:t>CUARTO</w:t>
      </w:r>
      <w:r w:rsidRPr="0086651C">
        <w:rPr>
          <w:rFonts w:ascii="Palatino Linotype" w:hAnsi="Palatino Linotype" w:cs="Arial"/>
          <w:b/>
        </w:rPr>
        <w:t xml:space="preserve">. </w:t>
      </w:r>
      <w:r w:rsidRPr="0086651C">
        <w:rPr>
          <w:rFonts w:ascii="Palatino Linotype" w:hAnsi="Palatino Linotype" w:cs="Arial"/>
          <w:b/>
          <w:sz w:val="28"/>
          <w:szCs w:val="28"/>
        </w:rPr>
        <w:t>Del turno del recurso de revisión.</w:t>
      </w:r>
    </w:p>
    <w:p w14:paraId="2F676C3C" w14:textId="7107C181" w:rsidR="0014624E" w:rsidRPr="0086651C" w:rsidRDefault="001B0A88" w:rsidP="003D0754">
      <w:pPr>
        <w:spacing w:line="360" w:lineRule="auto"/>
        <w:jc w:val="both"/>
        <w:rPr>
          <w:rFonts w:ascii="Palatino Linotype" w:eastAsiaTheme="minorHAnsi" w:hAnsi="Palatino Linotype" w:cs="Arial"/>
          <w:lang w:val="es-MX" w:eastAsia="en-US"/>
        </w:rPr>
      </w:pPr>
      <w:r w:rsidRPr="0086651C">
        <w:rPr>
          <w:rFonts w:ascii="Palatino Linotype" w:eastAsiaTheme="minorHAnsi" w:hAnsi="Palatino Linotype" w:cs="Arial"/>
          <w:lang w:val="es-MX" w:eastAsia="en-US"/>
        </w:rPr>
        <w:t xml:space="preserve">Medio de impugnación que le fue turnado al </w:t>
      </w:r>
      <w:r w:rsidRPr="0086651C">
        <w:rPr>
          <w:rFonts w:ascii="Palatino Linotype" w:eastAsiaTheme="minorHAnsi" w:hAnsi="Palatino Linotype" w:cs="Arial"/>
          <w:b/>
          <w:bCs/>
          <w:lang w:val="es-MX" w:eastAsia="en-US"/>
        </w:rPr>
        <w:t>Comisionado</w:t>
      </w:r>
      <w:r w:rsidR="009F3DA1" w:rsidRPr="0086651C">
        <w:rPr>
          <w:rFonts w:ascii="Palatino Linotype" w:eastAsiaTheme="minorHAnsi" w:hAnsi="Palatino Linotype" w:cs="Arial"/>
          <w:b/>
          <w:bCs/>
          <w:lang w:val="es-MX" w:eastAsia="en-US"/>
        </w:rPr>
        <w:t xml:space="preserve"> Presidente</w:t>
      </w:r>
      <w:r w:rsidRPr="0086651C">
        <w:rPr>
          <w:rFonts w:ascii="Palatino Linotype" w:eastAsiaTheme="minorHAnsi" w:hAnsi="Palatino Linotype" w:cs="Arial"/>
          <w:b/>
          <w:bCs/>
          <w:lang w:val="es-MX" w:eastAsia="en-US"/>
        </w:rPr>
        <w:t xml:space="preserve"> José Martínez Vilchis</w:t>
      </w:r>
      <w:r w:rsidRPr="008665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95A18" w:rsidRPr="0086651C">
        <w:rPr>
          <w:rFonts w:ascii="Palatino Linotype" w:eastAsiaTheme="minorHAnsi" w:hAnsi="Palatino Linotype" w:cs="Arial"/>
        </w:rPr>
        <w:t>veintiuno de junio</w:t>
      </w:r>
      <w:r w:rsidRPr="0086651C">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561C4F54" w14:textId="77777777" w:rsidR="0014624E" w:rsidRPr="0086651C" w:rsidRDefault="0014624E" w:rsidP="003D0754">
      <w:pPr>
        <w:spacing w:line="360" w:lineRule="auto"/>
        <w:jc w:val="both"/>
        <w:rPr>
          <w:rFonts w:ascii="Palatino Linotype" w:hAnsi="Palatino Linotype" w:cs="Arial"/>
          <w:b/>
          <w:sz w:val="28"/>
        </w:rPr>
      </w:pPr>
    </w:p>
    <w:p w14:paraId="51BD16D2" w14:textId="2DB00E2B" w:rsidR="00D34057" w:rsidRPr="0086651C" w:rsidRDefault="00D34057" w:rsidP="003D0754">
      <w:pPr>
        <w:spacing w:line="360" w:lineRule="auto"/>
        <w:jc w:val="both"/>
        <w:rPr>
          <w:rFonts w:ascii="Palatino Linotype" w:hAnsi="Palatino Linotype" w:cs="Arial"/>
          <w:b/>
        </w:rPr>
      </w:pPr>
      <w:r w:rsidRPr="0086651C">
        <w:rPr>
          <w:rFonts w:ascii="Palatino Linotype" w:hAnsi="Palatino Linotype" w:cs="Arial"/>
          <w:b/>
          <w:sz w:val="28"/>
        </w:rPr>
        <w:t>QUINTO</w:t>
      </w:r>
      <w:r w:rsidRPr="0086651C">
        <w:rPr>
          <w:rFonts w:ascii="Palatino Linotype" w:hAnsi="Palatino Linotype" w:cs="Arial"/>
          <w:b/>
        </w:rPr>
        <w:t xml:space="preserve">. </w:t>
      </w:r>
      <w:r w:rsidRPr="0086651C">
        <w:rPr>
          <w:rFonts w:ascii="Palatino Linotype" w:hAnsi="Palatino Linotype" w:cs="Arial"/>
          <w:b/>
          <w:sz w:val="28"/>
          <w:szCs w:val="28"/>
        </w:rPr>
        <w:t>De la etapa de instrucción.</w:t>
      </w:r>
    </w:p>
    <w:p w14:paraId="09889BC6" w14:textId="281B85B4" w:rsidR="00195A18" w:rsidRPr="0086651C" w:rsidRDefault="00195A18" w:rsidP="00195A18">
      <w:pPr>
        <w:spacing w:line="360" w:lineRule="auto"/>
        <w:jc w:val="both"/>
        <w:rPr>
          <w:rFonts w:ascii="Palatino Linotype" w:hAnsi="Palatino Linotype" w:cs="Arial"/>
        </w:rPr>
      </w:pPr>
      <w:r w:rsidRPr="0086651C">
        <w:rPr>
          <w:rFonts w:ascii="Palatino Linotype" w:hAnsi="Palatino Linotype" w:cs="Arial"/>
        </w:rPr>
        <w:t xml:space="preserve">Así, una vez abierta la etapa de instrucción, en el sumario se observa que </w:t>
      </w:r>
      <w:r w:rsidRPr="0086651C">
        <w:rPr>
          <w:rFonts w:ascii="Palatino Linotype" w:hAnsi="Palatino Linotype" w:cs="Arial"/>
          <w:b/>
        </w:rPr>
        <w:t>El</w:t>
      </w:r>
      <w:r w:rsidRPr="0086651C">
        <w:rPr>
          <w:rFonts w:ascii="Palatino Linotype" w:hAnsi="Palatino Linotype" w:cs="Arial"/>
        </w:rPr>
        <w:t xml:space="preserve"> </w:t>
      </w:r>
      <w:r w:rsidRPr="0086651C">
        <w:rPr>
          <w:rFonts w:ascii="Palatino Linotype" w:hAnsi="Palatino Linotype" w:cs="Arial"/>
          <w:b/>
        </w:rPr>
        <w:t>Sujeto Obligado</w:t>
      </w:r>
      <w:r w:rsidRPr="0086651C">
        <w:rPr>
          <w:rFonts w:ascii="Palatino Linotype" w:hAnsi="Palatino Linotype" w:cs="Arial"/>
        </w:rPr>
        <w:t xml:space="preserve"> rindió su informe justificado en fechas treinta de junio y cuatro de julio de </w:t>
      </w:r>
      <w:r w:rsidRPr="0086651C">
        <w:rPr>
          <w:rFonts w:ascii="Palatino Linotype" w:hAnsi="Palatino Linotype" w:cs="Arial"/>
        </w:rPr>
        <w:lastRenderedPageBreak/>
        <w:t>dos mil veintidós, mediante los archivos electrónicos denominados “</w:t>
      </w:r>
      <w:r w:rsidRPr="0086651C">
        <w:rPr>
          <w:rFonts w:ascii="Palatino Linotype" w:hAnsi="Palatino Linotype" w:cs="Arial"/>
          <w:b/>
        </w:rPr>
        <w:t>INFORME JUSTIFICADO 412 IP.pdf</w:t>
      </w:r>
      <w:r w:rsidRPr="0086651C">
        <w:rPr>
          <w:rFonts w:ascii="Palatino Linotype" w:hAnsi="Palatino Linotype" w:cs="Arial"/>
        </w:rPr>
        <w:t>”, “</w:t>
      </w:r>
      <w:r w:rsidRPr="0086651C">
        <w:rPr>
          <w:rFonts w:ascii="Palatino Linotype" w:hAnsi="Palatino Linotype" w:cs="Arial"/>
          <w:b/>
          <w:bCs/>
        </w:rPr>
        <w:t>Anexo 2. Of. respuesta Salud 26 de mayo.pdf</w:t>
      </w:r>
      <w:r w:rsidRPr="0086651C">
        <w:rPr>
          <w:rFonts w:ascii="Palatino Linotype" w:hAnsi="Palatino Linotype" w:cs="Arial"/>
        </w:rPr>
        <w:t>”, “</w:t>
      </w:r>
      <w:r w:rsidRPr="0086651C">
        <w:rPr>
          <w:rFonts w:ascii="Palatino Linotype" w:hAnsi="Palatino Linotype" w:cs="Arial"/>
          <w:b/>
        </w:rPr>
        <w:t>Anexo 3. Of. respuesta recurso de revisión Administración 17 de junio.pdf</w:t>
      </w:r>
      <w:r w:rsidRPr="0086651C">
        <w:rPr>
          <w:rFonts w:ascii="Palatino Linotype" w:hAnsi="Palatino Linotype" w:cs="Arial"/>
        </w:rPr>
        <w:t>” y “</w:t>
      </w:r>
      <w:r w:rsidRPr="0086651C">
        <w:rPr>
          <w:rFonts w:ascii="Palatino Linotype" w:hAnsi="Palatino Linotype" w:cs="Arial"/>
          <w:b/>
          <w:bCs/>
        </w:rPr>
        <w:t>Anexo 1. Of. respuesta Administración 26 de mayo.pdf</w:t>
      </w:r>
      <w:r w:rsidRPr="0086651C">
        <w:rPr>
          <w:rFonts w:ascii="Palatino Linotype" w:hAnsi="Palatino Linotype" w:cs="Arial"/>
        </w:rPr>
        <w:t xml:space="preserve">”, mismo que se puso a la vista del </w:t>
      </w:r>
      <w:r w:rsidRPr="0086651C">
        <w:rPr>
          <w:rFonts w:ascii="Palatino Linotype" w:hAnsi="Palatino Linotype" w:cs="Arial"/>
          <w:b/>
        </w:rPr>
        <w:t>Recurrente</w:t>
      </w:r>
      <w:r w:rsidRPr="0086651C">
        <w:rPr>
          <w:rFonts w:ascii="Palatino Linotype" w:hAnsi="Palatino Linotype" w:cs="Arial"/>
        </w:rPr>
        <w:t xml:space="preserve"> el día dieciocho de agosto de dos mil veintidós para que en el término de tres días realizara su manifestaciones respecto de dicho informe, se hace constar que </w:t>
      </w:r>
      <w:r w:rsidRPr="0086651C">
        <w:rPr>
          <w:rFonts w:ascii="Palatino Linotype" w:hAnsi="Palatino Linotype" w:cs="Arial"/>
          <w:b/>
        </w:rPr>
        <w:t>el Recurrente</w:t>
      </w:r>
      <w:r w:rsidRPr="0086651C">
        <w:rPr>
          <w:rFonts w:ascii="Palatino Linotype" w:hAnsi="Palatino Linotype" w:cs="Arial"/>
        </w:rPr>
        <w:t xml:space="preserve"> fue omiso en presentar sus manifestaciones respecto al informe justificado remitido por el </w:t>
      </w:r>
      <w:r w:rsidRPr="0086651C">
        <w:rPr>
          <w:rFonts w:ascii="Palatino Linotype" w:hAnsi="Palatino Linotype" w:cs="Arial"/>
          <w:b/>
        </w:rPr>
        <w:t>Sujeto Obligado</w:t>
      </w:r>
      <w:r w:rsidRPr="0086651C">
        <w:rPr>
          <w:rFonts w:ascii="Palatino Linotype" w:hAnsi="Palatino Linotype" w:cs="Arial"/>
        </w:rPr>
        <w:t>. Finalmente se advierte de las constancias que integran el presente expediente, que no existe prueba alguna que deba desahogarse.</w:t>
      </w:r>
    </w:p>
    <w:p w14:paraId="1C65A440" w14:textId="77777777" w:rsidR="00E01F39" w:rsidRPr="0086651C" w:rsidRDefault="00E01F39" w:rsidP="00D27E5B">
      <w:pPr>
        <w:spacing w:line="360" w:lineRule="auto"/>
        <w:jc w:val="both"/>
        <w:rPr>
          <w:rFonts w:ascii="Palatino Linotype" w:hAnsi="Palatino Linotype"/>
        </w:rPr>
      </w:pPr>
    </w:p>
    <w:p w14:paraId="6878CCBD" w14:textId="77777777" w:rsidR="00D27E5B" w:rsidRPr="0086651C" w:rsidRDefault="00D27E5B" w:rsidP="00D27E5B">
      <w:pPr>
        <w:spacing w:line="360" w:lineRule="auto"/>
        <w:jc w:val="both"/>
        <w:rPr>
          <w:rFonts w:ascii="Palatino Linotype" w:hAnsi="Palatino Linotype"/>
          <w:b/>
          <w:sz w:val="28"/>
          <w:szCs w:val="28"/>
        </w:rPr>
      </w:pPr>
      <w:r w:rsidRPr="0086651C">
        <w:rPr>
          <w:rFonts w:ascii="Palatino Linotype" w:hAnsi="Palatino Linotype"/>
          <w:b/>
          <w:sz w:val="28"/>
          <w:szCs w:val="28"/>
        </w:rPr>
        <w:t>SEXTO. Del cierre de instrucción.</w:t>
      </w:r>
      <w:r w:rsidRPr="0086651C">
        <w:rPr>
          <w:rFonts w:ascii="Palatino Linotype" w:hAnsi="Palatino Linotype"/>
          <w:b/>
          <w:sz w:val="28"/>
          <w:szCs w:val="28"/>
        </w:rPr>
        <w:tab/>
      </w:r>
    </w:p>
    <w:p w14:paraId="2EF79D19" w14:textId="5FE8A0D2" w:rsidR="00F1409B" w:rsidRPr="0086651C" w:rsidRDefault="009F3DA1" w:rsidP="0014624E">
      <w:pPr>
        <w:spacing w:line="360" w:lineRule="auto"/>
        <w:jc w:val="both"/>
        <w:rPr>
          <w:rFonts w:ascii="Palatino Linotype" w:hAnsi="Palatino Linotype"/>
        </w:rPr>
      </w:pPr>
      <w:r w:rsidRPr="0086651C">
        <w:rPr>
          <w:rFonts w:ascii="Palatino Linotype" w:hAnsi="Palatino Linotype"/>
        </w:rPr>
        <w:t>U</w:t>
      </w:r>
      <w:r w:rsidR="00D27E5B" w:rsidRPr="0086651C">
        <w:rPr>
          <w:rFonts w:ascii="Palatino Linotype" w:hAnsi="Palatino Linotype"/>
        </w:rPr>
        <w:t xml:space="preserve">na vez transcurrido el término legal, se decretó el cierre de instrucción en fecha </w:t>
      </w:r>
      <w:r w:rsidR="00195A18" w:rsidRPr="0086651C">
        <w:rPr>
          <w:rFonts w:ascii="Palatino Linotype" w:hAnsi="Palatino Linotype"/>
        </w:rPr>
        <w:t>seis de septiembre</w:t>
      </w:r>
      <w:r w:rsidR="001B0A88" w:rsidRPr="0086651C">
        <w:rPr>
          <w:rFonts w:ascii="Palatino Linotype" w:hAnsi="Palatino Linotype"/>
        </w:rPr>
        <w:t xml:space="preserve"> de dos mil veintidós</w:t>
      </w:r>
      <w:r w:rsidR="00D27E5B" w:rsidRPr="0086651C">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77777777" w:rsidR="00F1409B" w:rsidRPr="0086651C" w:rsidRDefault="00F1409B" w:rsidP="005874D3">
      <w:pPr>
        <w:spacing w:line="360" w:lineRule="auto"/>
        <w:rPr>
          <w:rFonts w:ascii="Palatino Linotype" w:hAnsi="Palatino Linotype"/>
          <w:b/>
          <w:sz w:val="28"/>
          <w:szCs w:val="28"/>
        </w:rPr>
      </w:pPr>
    </w:p>
    <w:p w14:paraId="248AB90E" w14:textId="6C528991" w:rsidR="005874D3" w:rsidRPr="0086651C" w:rsidRDefault="005874D3" w:rsidP="005874D3">
      <w:pPr>
        <w:spacing w:line="360" w:lineRule="auto"/>
        <w:rPr>
          <w:rFonts w:ascii="Palatino Linotype" w:hAnsi="Palatino Linotype"/>
          <w:b/>
          <w:sz w:val="28"/>
          <w:szCs w:val="28"/>
          <w:lang w:val="es-ES_tradnl"/>
        </w:rPr>
      </w:pPr>
      <w:r w:rsidRPr="0086651C">
        <w:rPr>
          <w:rFonts w:ascii="Palatino Linotype" w:hAnsi="Palatino Linotype"/>
          <w:b/>
          <w:sz w:val="28"/>
          <w:szCs w:val="28"/>
        </w:rPr>
        <w:t>SÉPTIMO. De la ampliación del término para resolver.</w:t>
      </w:r>
    </w:p>
    <w:p w14:paraId="28B35C15" w14:textId="51E3F7C3" w:rsidR="0045589A" w:rsidRPr="0086651C" w:rsidRDefault="005874D3" w:rsidP="004213E0">
      <w:pPr>
        <w:spacing w:line="360" w:lineRule="auto"/>
        <w:jc w:val="both"/>
        <w:rPr>
          <w:rFonts w:ascii="Palatino Linotype" w:hAnsi="Palatino Linotype"/>
        </w:rPr>
      </w:pPr>
      <w:r w:rsidRPr="0086651C">
        <w:rPr>
          <w:rFonts w:ascii="Palatino Linotype" w:hAnsi="Palatino Linotype"/>
        </w:rPr>
        <w:t xml:space="preserve">En fecha </w:t>
      </w:r>
      <w:r w:rsidR="00195A18" w:rsidRPr="0086651C">
        <w:rPr>
          <w:rFonts w:ascii="Palatino Linotype" w:hAnsi="Palatino Linotype"/>
        </w:rPr>
        <w:t>dieciocho de agosto</w:t>
      </w:r>
      <w:r w:rsidR="00945712" w:rsidRPr="0086651C">
        <w:rPr>
          <w:rFonts w:ascii="Palatino Linotype" w:hAnsi="Palatino Linotype"/>
        </w:rPr>
        <w:t xml:space="preserve"> de dos mil veintidós</w:t>
      </w:r>
      <w:r w:rsidRPr="0086651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Pr="0086651C" w:rsidRDefault="00F1409B" w:rsidP="004213E0">
      <w:pPr>
        <w:spacing w:line="360" w:lineRule="auto"/>
        <w:jc w:val="both"/>
        <w:rPr>
          <w:rFonts w:ascii="Palatino Linotype" w:hAnsi="Palatino Linotype"/>
        </w:rPr>
      </w:pPr>
    </w:p>
    <w:p w14:paraId="6304A5FD"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lastRenderedPageBreak/>
        <w:t xml:space="preserve">Este organismo garante no pasa por alto justificar, </w:t>
      </w:r>
      <w:r w:rsidRPr="0086651C">
        <w:rPr>
          <w:rFonts w:ascii="Palatino Linotype" w:hAnsi="Palatino Linotype" w:cstheme="majorHAnsi"/>
          <w:bCs/>
        </w:rPr>
        <w:t xml:space="preserve">que el plazo para emitir resolución en el presente asunto </w:t>
      </w:r>
      <w:r w:rsidRPr="0086651C">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4DA3F42E"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Por ello, es menester precisar que si bien se ha excedido el plazo para resolver el presente medio de impugnación, de conformidad con la ley de la materia, </w:t>
      </w:r>
      <w:r w:rsidRPr="0086651C">
        <w:rPr>
          <w:rFonts w:ascii="Palatino Linotype" w:hAnsi="Palatino Linotype" w:cstheme="majorHAnsi"/>
          <w:bCs/>
        </w:rPr>
        <w:t>el plazo para emitir resolución</w:t>
      </w:r>
      <w:r w:rsidRPr="0086651C">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6C384EB4"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207EED98"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lastRenderedPageBreak/>
        <w:t xml:space="preserve"> </w:t>
      </w:r>
    </w:p>
    <w:p w14:paraId="475A7EBD"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6F9E286A" w14:textId="77777777" w:rsidR="006375BF" w:rsidRPr="0086651C" w:rsidRDefault="006375BF" w:rsidP="006375BF">
      <w:pPr>
        <w:spacing w:after="240" w:line="276" w:lineRule="auto"/>
        <w:ind w:left="708"/>
        <w:jc w:val="both"/>
        <w:rPr>
          <w:rFonts w:ascii="Palatino Linotype" w:hAnsi="Palatino Linotype" w:cstheme="majorHAnsi"/>
        </w:rPr>
      </w:pPr>
      <w:r w:rsidRPr="0086651C">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86651C" w:rsidRDefault="006375BF" w:rsidP="006375BF">
      <w:pPr>
        <w:spacing w:after="240" w:line="276" w:lineRule="auto"/>
        <w:ind w:firstLine="708"/>
        <w:jc w:val="both"/>
        <w:rPr>
          <w:rFonts w:ascii="Palatino Linotype" w:hAnsi="Palatino Linotype" w:cstheme="majorHAnsi"/>
        </w:rPr>
      </w:pPr>
      <w:r w:rsidRPr="0086651C">
        <w:rPr>
          <w:rFonts w:ascii="Palatino Linotype" w:hAnsi="Palatino Linotype" w:cstheme="majorHAnsi"/>
        </w:rPr>
        <w:t>b)     Actividad Procesal del interesado: Acciones u omisiones del interesado.</w:t>
      </w:r>
    </w:p>
    <w:p w14:paraId="7CA29CF7" w14:textId="77777777" w:rsidR="006375BF" w:rsidRPr="0086651C" w:rsidRDefault="006375BF" w:rsidP="006375BF">
      <w:pPr>
        <w:spacing w:after="240" w:line="276" w:lineRule="auto"/>
        <w:ind w:left="708"/>
        <w:jc w:val="both"/>
        <w:rPr>
          <w:rFonts w:ascii="Palatino Linotype" w:hAnsi="Palatino Linotype" w:cstheme="majorHAnsi"/>
        </w:rPr>
      </w:pPr>
      <w:r w:rsidRPr="0086651C">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86651C" w:rsidRDefault="006375BF" w:rsidP="006375BF">
      <w:pPr>
        <w:spacing w:after="240" w:line="276" w:lineRule="auto"/>
        <w:ind w:left="708"/>
        <w:jc w:val="both"/>
        <w:rPr>
          <w:rFonts w:ascii="Palatino Linotype" w:hAnsi="Palatino Linotype" w:cstheme="majorHAnsi"/>
        </w:rPr>
      </w:pPr>
      <w:r w:rsidRPr="0086651C">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86651C" w:rsidRDefault="006375BF" w:rsidP="006375BF">
      <w:pPr>
        <w:spacing w:line="360" w:lineRule="auto"/>
        <w:jc w:val="both"/>
        <w:rPr>
          <w:rFonts w:ascii="Palatino Linotype" w:hAnsi="Palatino Linotype" w:cstheme="majorHAnsi"/>
        </w:rPr>
      </w:pPr>
    </w:p>
    <w:p w14:paraId="32E98660"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4CCE5"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55C5339F"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Argumento que encuentra sustento en la jurisprudencia P./J. 32/92 emitida por el Pleno de la Suprema Corte de Justicia de la Nación de rubro “TÉRMINOS PROCESALES. PARA DETERMINAR SI UN FUNCIONARIO JUDICIAL ACTUÓ </w:t>
      </w:r>
      <w:r w:rsidRPr="0086651C">
        <w:rPr>
          <w:rFonts w:ascii="Palatino Linotype" w:hAnsi="Palatino Linotype" w:cstheme="majorHAnsi"/>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68E51879"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86651C" w:rsidRDefault="006375BF" w:rsidP="006375BF">
      <w:pPr>
        <w:spacing w:line="360" w:lineRule="auto"/>
        <w:jc w:val="both"/>
        <w:rPr>
          <w:rFonts w:ascii="Palatino Linotype" w:hAnsi="Palatino Linotype" w:cstheme="majorHAnsi"/>
        </w:rPr>
      </w:pPr>
    </w:p>
    <w:p w14:paraId="763D9FA8"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522E6A5"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16F7101A"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t xml:space="preserve"> </w:t>
      </w:r>
    </w:p>
    <w:p w14:paraId="451D1CB5" w14:textId="77777777" w:rsidR="006375BF" w:rsidRPr="0086651C" w:rsidRDefault="006375BF" w:rsidP="006375BF">
      <w:pPr>
        <w:spacing w:line="360" w:lineRule="auto"/>
        <w:jc w:val="both"/>
        <w:rPr>
          <w:rFonts w:ascii="Palatino Linotype" w:hAnsi="Palatino Linotype" w:cstheme="majorHAnsi"/>
        </w:rPr>
      </w:pPr>
      <w:r w:rsidRPr="0086651C">
        <w:rPr>
          <w:rFonts w:ascii="Palatino Linotype" w:hAnsi="Palatino Linotype" w:cstheme="majorHAnsi"/>
        </w:rPr>
        <w:lastRenderedPageBreak/>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86651C" w:rsidRDefault="006375BF" w:rsidP="006375BF">
      <w:pPr>
        <w:spacing w:line="360" w:lineRule="auto"/>
        <w:jc w:val="both"/>
        <w:rPr>
          <w:rFonts w:ascii="Palatino Linotype" w:hAnsi="Palatino Linotype" w:cstheme="majorHAnsi"/>
        </w:rPr>
      </w:pPr>
    </w:p>
    <w:p w14:paraId="68A68C19" w14:textId="1B3A2E45" w:rsidR="00F1409B" w:rsidRPr="0086651C" w:rsidRDefault="006375BF" w:rsidP="006375BF">
      <w:pPr>
        <w:spacing w:line="360" w:lineRule="auto"/>
        <w:jc w:val="both"/>
        <w:rPr>
          <w:rFonts w:ascii="Palatino Linotype" w:hAnsi="Palatino Linotype" w:cstheme="majorHAnsi"/>
          <w:bCs/>
        </w:rPr>
      </w:pPr>
      <w:r w:rsidRPr="0086651C">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86651C"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86651C" w:rsidRDefault="00D34057" w:rsidP="00E91EE4">
      <w:pPr>
        <w:spacing w:before="240" w:line="360" w:lineRule="auto"/>
        <w:jc w:val="center"/>
        <w:rPr>
          <w:rFonts w:ascii="Palatino Linotype" w:hAnsi="Palatino Linotype" w:cs="Arial"/>
          <w:b/>
          <w:sz w:val="28"/>
        </w:rPr>
      </w:pPr>
      <w:r w:rsidRPr="0086651C">
        <w:rPr>
          <w:rFonts w:ascii="Palatino Linotype" w:hAnsi="Palatino Linotype" w:cs="Arial"/>
          <w:b/>
          <w:sz w:val="28"/>
        </w:rPr>
        <w:t xml:space="preserve">C O N S I D E R A N D O </w:t>
      </w:r>
    </w:p>
    <w:p w14:paraId="03E052D2" w14:textId="77777777" w:rsidR="0045589A" w:rsidRPr="0086651C" w:rsidRDefault="0045589A" w:rsidP="007B1512">
      <w:pPr>
        <w:spacing w:line="360" w:lineRule="auto"/>
        <w:jc w:val="both"/>
        <w:rPr>
          <w:rFonts w:ascii="Palatino Linotype" w:hAnsi="Palatino Linotype" w:cs="Arial"/>
          <w:b/>
          <w:sz w:val="28"/>
        </w:rPr>
      </w:pPr>
    </w:p>
    <w:p w14:paraId="577B93C8" w14:textId="77777777" w:rsidR="00D34057" w:rsidRPr="0086651C" w:rsidRDefault="00D34057" w:rsidP="007B1512">
      <w:pPr>
        <w:spacing w:line="360" w:lineRule="auto"/>
        <w:jc w:val="both"/>
        <w:rPr>
          <w:rFonts w:ascii="Palatino Linotype" w:hAnsi="Palatino Linotype" w:cs="Arial"/>
        </w:rPr>
      </w:pPr>
      <w:r w:rsidRPr="0086651C">
        <w:rPr>
          <w:rFonts w:ascii="Palatino Linotype" w:hAnsi="Palatino Linotype" w:cs="Arial"/>
          <w:b/>
          <w:sz w:val="28"/>
        </w:rPr>
        <w:t>PRIMERO.</w:t>
      </w:r>
      <w:r w:rsidRPr="0086651C">
        <w:rPr>
          <w:rFonts w:ascii="Palatino Linotype" w:hAnsi="Palatino Linotype" w:cs="Arial"/>
          <w:b/>
        </w:rPr>
        <w:t xml:space="preserve"> </w:t>
      </w:r>
      <w:r w:rsidRPr="0086651C">
        <w:rPr>
          <w:rFonts w:ascii="Palatino Linotype" w:hAnsi="Palatino Linotype" w:cs="Arial"/>
          <w:b/>
          <w:sz w:val="28"/>
          <w:szCs w:val="28"/>
        </w:rPr>
        <w:t>De la competencia</w:t>
      </w:r>
      <w:r w:rsidRPr="0086651C">
        <w:rPr>
          <w:rFonts w:ascii="Palatino Linotype" w:hAnsi="Palatino Linotype" w:cs="Arial"/>
          <w:sz w:val="28"/>
          <w:szCs w:val="28"/>
        </w:rPr>
        <w:t>.</w:t>
      </w:r>
    </w:p>
    <w:p w14:paraId="6DC94A69" w14:textId="514C6FCD" w:rsidR="003708E1" w:rsidRPr="0086651C" w:rsidRDefault="001B0A88" w:rsidP="000D7B51">
      <w:pPr>
        <w:spacing w:line="360" w:lineRule="auto"/>
        <w:jc w:val="both"/>
        <w:rPr>
          <w:rFonts w:ascii="Palatino Linotype" w:hAnsi="Palatino Linotype"/>
          <w:lang w:val="es-MX"/>
        </w:rPr>
      </w:pPr>
      <w:r w:rsidRPr="0086651C">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Pr="0086651C"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86651C"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86651C">
        <w:rPr>
          <w:rFonts w:ascii="Palatino Linotype" w:hAnsi="Palatino Linotype" w:cs="Arial"/>
          <w:b/>
          <w:sz w:val="28"/>
        </w:rPr>
        <w:t>SEGUNDO</w:t>
      </w:r>
      <w:r w:rsidRPr="0086651C">
        <w:rPr>
          <w:rFonts w:ascii="Palatino Linotype" w:hAnsi="Palatino Linotype" w:cs="Arial"/>
          <w:b/>
        </w:rPr>
        <w:t xml:space="preserve">. </w:t>
      </w:r>
      <w:r w:rsidRPr="0086651C">
        <w:rPr>
          <w:rFonts w:ascii="Palatino Linotype" w:hAnsi="Palatino Linotype" w:cs="Arial"/>
          <w:b/>
          <w:sz w:val="28"/>
          <w:szCs w:val="28"/>
        </w:rPr>
        <w:t>Sobre los alcances del recurso de revisión.</w:t>
      </w:r>
      <w:r w:rsidRPr="0086651C">
        <w:rPr>
          <w:rFonts w:ascii="Palatino Linotype" w:hAnsi="Palatino Linotype" w:cs="Arial"/>
          <w:b/>
        </w:rPr>
        <w:t xml:space="preserve"> </w:t>
      </w:r>
    </w:p>
    <w:p w14:paraId="394E3A0D" w14:textId="77777777" w:rsidR="00A47E40" w:rsidRPr="0086651C" w:rsidRDefault="00D34057" w:rsidP="007B1512">
      <w:pPr>
        <w:pStyle w:val="Prrafodelista"/>
        <w:autoSpaceDE w:val="0"/>
        <w:autoSpaceDN w:val="0"/>
        <w:adjustRightInd w:val="0"/>
        <w:spacing w:line="360" w:lineRule="auto"/>
        <w:ind w:left="0"/>
        <w:jc w:val="both"/>
        <w:rPr>
          <w:rFonts w:ascii="Palatino Linotype" w:hAnsi="Palatino Linotype" w:cs="Arial"/>
        </w:rPr>
      </w:pPr>
      <w:r w:rsidRPr="0086651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6BEE5D" w14:textId="77777777" w:rsidR="00326512" w:rsidRPr="0086651C" w:rsidRDefault="00326512" w:rsidP="007B1512">
      <w:pPr>
        <w:pStyle w:val="Prrafodelista"/>
        <w:autoSpaceDE w:val="0"/>
        <w:autoSpaceDN w:val="0"/>
        <w:adjustRightInd w:val="0"/>
        <w:spacing w:line="360" w:lineRule="auto"/>
        <w:ind w:left="0"/>
        <w:jc w:val="both"/>
        <w:rPr>
          <w:rFonts w:ascii="Palatino Linotype" w:hAnsi="Palatino Linotype" w:cs="Arial"/>
        </w:rPr>
      </w:pPr>
    </w:p>
    <w:p w14:paraId="7856FEAF" w14:textId="77777777" w:rsidR="00326512" w:rsidRPr="0086651C" w:rsidRDefault="00326512" w:rsidP="00326512">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86651C">
        <w:rPr>
          <w:rFonts w:ascii="Palatino Linotype" w:eastAsia="Palatino Linotype" w:hAnsi="Palatino Linotype" w:cs="Palatino Linotype"/>
          <w:b/>
          <w:color w:val="000000"/>
          <w:sz w:val="28"/>
          <w:szCs w:val="28"/>
          <w:lang w:val="es-ES_tradnl" w:eastAsia="es-MX"/>
        </w:rPr>
        <w:t>TERCERO. Cuestiones de previo y especial pronunciamiento.</w:t>
      </w:r>
    </w:p>
    <w:p w14:paraId="3C7580FA"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r w:rsidRPr="0086651C">
        <w:rPr>
          <w:rFonts w:ascii="Palatino Linotype" w:eastAsia="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02E1C4F9"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p>
    <w:p w14:paraId="2A4E493E"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 xml:space="preserve">Artículo 180. </w:t>
      </w:r>
      <w:r w:rsidRPr="0086651C">
        <w:rPr>
          <w:rFonts w:ascii="Palatino Linotype" w:eastAsia="Palatino Linotype" w:hAnsi="Palatino Linotype" w:cs="Palatino Linotype"/>
          <w:i/>
          <w:szCs w:val="22"/>
          <w:lang w:val="es-ES_tradnl" w:eastAsia="es-MX"/>
        </w:rPr>
        <w:t>El recurso de revisión contendrá:</w:t>
      </w:r>
    </w:p>
    <w:p w14:paraId="185C9FA0"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I. El sujeto obligado ante la cual se presentó la solicitud;</w:t>
      </w:r>
    </w:p>
    <w:p w14:paraId="34648E46"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II. El nombre del solicitante que recurre</w:t>
      </w:r>
      <w:r w:rsidRPr="0086651C">
        <w:rPr>
          <w:rFonts w:ascii="Palatino Linotype" w:eastAsia="Palatino Linotype" w:hAnsi="Palatino Linotype" w:cs="Palatino Linotype"/>
          <w:i/>
          <w:szCs w:val="22"/>
          <w:lang w:val="es-ES_tradnl" w:eastAsia="es-MX"/>
        </w:rPr>
        <w:t xml:space="preserve"> o de su representante y, en su caso, del tercero interesado, así como la dirección o medio que señale para recibir notificaciones;</w:t>
      </w:r>
    </w:p>
    <w:p w14:paraId="10B2E268"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III. El número de folio de respuesta de la solicitud de acceso;</w:t>
      </w:r>
    </w:p>
    <w:p w14:paraId="39A4747E"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IV. La fecha en que fue notificada la respuesta al solicitante o tuvo conocimiento del acto reclamado, o de presentación de la solicitud, en caso de falta de respuesta;</w:t>
      </w:r>
    </w:p>
    <w:p w14:paraId="7515CEE7"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V. El acto que se recurre;</w:t>
      </w:r>
    </w:p>
    <w:p w14:paraId="60AF588C"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VI. Las razones o motivos de inconformidad;</w:t>
      </w:r>
    </w:p>
    <w:p w14:paraId="41E4CA9A"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lastRenderedPageBreak/>
        <w:t>VII. La copia de la respuesta que se impugna y, en su caso, de la notificación correspondiente, en el caso de respuesta de la solicitud; y</w:t>
      </w:r>
    </w:p>
    <w:p w14:paraId="013D4453"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VIII. Firma del recurrente, en su caso, cuando se presente por escrito, requisito sin el cual se dará trámite al recurso.</w:t>
      </w:r>
    </w:p>
    <w:p w14:paraId="2672D77B"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1EC14D6C"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Adicionalmente, se podrán anexar las pruebas y demás elementos que considere procedentes someter a juicio del Instituto.</w:t>
      </w:r>
    </w:p>
    <w:p w14:paraId="78C3EF00"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0FB4D57E"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En ningún caso será necesario que el particular ratifique el recurso de revisión interpuesto.</w:t>
      </w:r>
    </w:p>
    <w:p w14:paraId="276EEFA8"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65ECD24D"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En caso de que el recurso se interponga de manera electrónica no será indispensable que contengan los requisitos establecidos en las fracciones II</w:t>
      </w:r>
      <w:r w:rsidRPr="0086651C">
        <w:rPr>
          <w:rFonts w:ascii="Palatino Linotype" w:eastAsia="Palatino Linotype" w:hAnsi="Palatino Linotype" w:cs="Palatino Linotype"/>
          <w:i/>
          <w:szCs w:val="22"/>
          <w:lang w:val="es-ES_tradnl" w:eastAsia="es-MX"/>
        </w:rPr>
        <w:t>, IV, VII y VIII.</w:t>
      </w:r>
    </w:p>
    <w:p w14:paraId="494CBEBF" w14:textId="77777777" w:rsidR="00326512" w:rsidRPr="0086651C" w:rsidRDefault="00326512" w:rsidP="00326512">
      <w:pPr>
        <w:spacing w:line="360" w:lineRule="auto"/>
        <w:jc w:val="both"/>
        <w:rPr>
          <w:rFonts w:ascii="Palatino Linotype" w:eastAsia="Palatino Linotype" w:hAnsi="Palatino Linotype" w:cs="Palatino Linotype"/>
          <w:b/>
          <w:i/>
          <w:lang w:val="es-ES_tradnl" w:eastAsia="es-MX"/>
        </w:rPr>
      </w:pPr>
    </w:p>
    <w:p w14:paraId="203E7902"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r w:rsidRPr="0086651C">
        <w:rPr>
          <w:rFonts w:ascii="Palatino Linotype" w:eastAsia="Palatino Linotype" w:hAnsi="Palatino Linotype" w:cs="Palatino Linotype"/>
          <w:lang w:val="es-ES_tradnl" w:eastAsia="es-MX"/>
        </w:rPr>
        <w:t>Cabe señalar que el hoy Recurrente no señaló nombre o seudónimo para ser identificado;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7B5107B"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p>
    <w:p w14:paraId="1845EE7E"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Artículo 155.</w:t>
      </w:r>
      <w:r w:rsidRPr="0086651C">
        <w:rPr>
          <w:rFonts w:ascii="Palatino Linotype" w:eastAsia="Palatino Linotype" w:hAnsi="Palatino Linotype" w:cs="Palatino Linotype"/>
          <w:i/>
          <w:szCs w:val="22"/>
          <w:lang w:val="es-ES_tradnl" w:eastAsia="es-MX"/>
        </w:rPr>
        <w:t xml:space="preserve"> (…)</w:t>
      </w:r>
    </w:p>
    <w:p w14:paraId="4DDB06E7"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66A4AF6C"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56EAA477"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02B44818"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p>
    <w:p w14:paraId="593E728B"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r w:rsidRPr="0086651C">
        <w:rPr>
          <w:rFonts w:ascii="Palatino Linotype" w:eastAsia="Palatino Linotype" w:hAnsi="Palatino Linotype" w:cs="Palatino Linotype"/>
          <w:lang w:val="es-ES_tradnl" w:eastAsia="es-MX"/>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BBD36AF"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p>
    <w:p w14:paraId="34E7AF8B" w14:textId="77777777" w:rsidR="00326512" w:rsidRPr="0086651C" w:rsidRDefault="00326512" w:rsidP="00326512">
      <w:pPr>
        <w:ind w:left="567" w:right="567"/>
        <w:jc w:val="center"/>
        <w:rPr>
          <w:rFonts w:ascii="Palatino Linotype" w:eastAsia="Palatino Linotype" w:hAnsi="Palatino Linotype" w:cs="Palatino Linotype"/>
          <w:b/>
          <w:i/>
          <w:szCs w:val="22"/>
          <w:u w:val="single"/>
          <w:lang w:val="es-ES_tradnl" w:eastAsia="es-MX"/>
        </w:rPr>
      </w:pPr>
      <w:r w:rsidRPr="0086651C">
        <w:rPr>
          <w:rFonts w:ascii="Palatino Linotype" w:eastAsia="Palatino Linotype" w:hAnsi="Palatino Linotype" w:cs="Palatino Linotype"/>
          <w:b/>
          <w:i/>
          <w:szCs w:val="22"/>
          <w:u w:val="single"/>
          <w:lang w:val="es-ES_tradnl" w:eastAsia="es-MX"/>
        </w:rPr>
        <w:t>Constitución Política de los Estados Unidos Mexicanos</w:t>
      </w:r>
    </w:p>
    <w:p w14:paraId="3746246A"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Artículo 6</w:t>
      </w:r>
      <w:r w:rsidRPr="0086651C">
        <w:rPr>
          <w:rFonts w:ascii="Palatino Linotype" w:eastAsia="Palatino Linotype" w:hAnsi="Palatino Linotype" w:cs="Palatino Linotype"/>
          <w:i/>
          <w:szCs w:val="22"/>
          <w:lang w:val="es-ES_tradnl"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8EFC3D6"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4138AD9A"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 xml:space="preserve">Para efectos de lo dispuesto en el presente artículo se observará lo siguiente: </w:t>
      </w:r>
    </w:p>
    <w:p w14:paraId="3668C403"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A. Para el ejercicio del derecho de acceso a la información, la Federación, los Estados y el Distrito Federal, en el ámbito de sus respectivas competencias, se regirán por los siguientes principios y bases:</w:t>
      </w:r>
    </w:p>
    <w:p w14:paraId="6C348379"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35A4B7BD"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 xml:space="preserve">III. Toda persona, sin necesidad de acreditar interés alguno o justificar su utilización, tendrá acceso gratuito a la información pública, a sus datos personales o a la rectificación de éstos. </w:t>
      </w:r>
    </w:p>
    <w:p w14:paraId="0B298E07"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IV. Se establecerán mecanismos de acceso a la información y procedimientos de revisión expeditos que se sustanciarán ante los organismos autónomos especializados e imparciales que establece esta Constitución.</w:t>
      </w:r>
    </w:p>
    <w:p w14:paraId="543A5724"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5D2DED8C" w14:textId="77777777" w:rsidR="00326512" w:rsidRPr="0086651C" w:rsidRDefault="00326512" w:rsidP="00326512">
      <w:pPr>
        <w:ind w:left="567" w:right="567"/>
        <w:jc w:val="center"/>
        <w:rPr>
          <w:rFonts w:ascii="Palatino Linotype" w:eastAsia="Palatino Linotype" w:hAnsi="Palatino Linotype" w:cs="Palatino Linotype"/>
          <w:b/>
          <w:i/>
          <w:szCs w:val="22"/>
          <w:u w:val="single"/>
          <w:lang w:val="es-ES_tradnl" w:eastAsia="es-MX"/>
        </w:rPr>
      </w:pPr>
      <w:r w:rsidRPr="0086651C">
        <w:rPr>
          <w:rFonts w:ascii="Palatino Linotype" w:eastAsia="Palatino Linotype" w:hAnsi="Palatino Linotype" w:cs="Palatino Linotype"/>
          <w:b/>
          <w:i/>
          <w:szCs w:val="22"/>
          <w:u w:val="single"/>
          <w:lang w:val="es-ES_tradnl" w:eastAsia="es-MX"/>
        </w:rPr>
        <w:t>Constitución Política del Estado Libre y Soberano de México</w:t>
      </w:r>
    </w:p>
    <w:p w14:paraId="45FEFC29"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Artículo 5</w:t>
      </w:r>
      <w:r w:rsidRPr="0086651C">
        <w:rPr>
          <w:rFonts w:ascii="Palatino Linotype" w:eastAsia="Palatino Linotype" w:hAnsi="Palatino Linotype" w:cs="Palatino Linotype"/>
          <w:i/>
          <w:szCs w:val="22"/>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21C84BD"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7B1D2A50"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28ED2F3B"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2E39C121"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 xml:space="preserve">El derecho a la información será garantizado por el Estado. La ley establecerá las previsiones que permitan asegurar la protección, el respeto y la difusión de este derecho. </w:t>
      </w:r>
    </w:p>
    <w:p w14:paraId="78B2C888"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7DC3F66C"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1D19886"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40D5404B"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Este derecho se regirá por los principios y bases siguientes:</w:t>
      </w:r>
    </w:p>
    <w:p w14:paraId="50106180"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1F7946B1"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III.</w:t>
      </w:r>
      <w:r w:rsidRPr="0086651C">
        <w:rPr>
          <w:rFonts w:ascii="Palatino Linotype" w:eastAsia="Palatino Linotype" w:hAnsi="Palatino Linotype" w:cs="Palatino Linotype"/>
          <w:i/>
          <w:szCs w:val="22"/>
          <w:lang w:val="es-ES_tradnl" w:eastAsia="es-MX"/>
        </w:rPr>
        <w:t xml:space="preserve"> Toda persona, sin necesidad de acreditar interés alguno o justificar su utilización, tendrá acceso gratuito a la información pública, a sus datos personales o a la rectificación de éstos;</w:t>
      </w:r>
    </w:p>
    <w:p w14:paraId="0A99A9F4"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IV.</w:t>
      </w:r>
      <w:r w:rsidRPr="0086651C">
        <w:rPr>
          <w:rFonts w:ascii="Palatino Linotype" w:eastAsia="Palatino Linotype" w:hAnsi="Palatino Linotype" w:cs="Palatino Linotype"/>
          <w:i/>
          <w:szCs w:val="22"/>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4419AB37"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27CA31F3"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t>VIII.</w:t>
      </w:r>
      <w:r w:rsidRPr="0086651C">
        <w:rPr>
          <w:rFonts w:ascii="Palatino Linotype" w:eastAsia="Palatino Linotype" w:hAnsi="Palatino Linotype" w:cs="Palatino Linotype"/>
          <w:i/>
          <w:szCs w:val="22"/>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2EB105F"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w:t>
      </w:r>
    </w:p>
    <w:p w14:paraId="5EDFBEDD" w14:textId="77777777" w:rsidR="00326512" w:rsidRPr="0086651C" w:rsidRDefault="00326512" w:rsidP="00326512">
      <w:pPr>
        <w:spacing w:line="360" w:lineRule="auto"/>
        <w:ind w:left="567" w:right="567"/>
        <w:jc w:val="both"/>
        <w:rPr>
          <w:rFonts w:ascii="Palatino Linotype" w:eastAsia="Palatino Linotype" w:hAnsi="Palatino Linotype" w:cs="Palatino Linotype"/>
          <w:lang w:val="es-ES_tradnl" w:eastAsia="es-MX"/>
        </w:rPr>
      </w:pPr>
    </w:p>
    <w:p w14:paraId="48AA0086"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r w:rsidRPr="0086651C">
        <w:rPr>
          <w:rFonts w:ascii="Palatino Linotype" w:eastAsia="Palatino Linotype" w:hAnsi="Palatino Linotype" w:cs="Palatino Linotype"/>
          <w:lang w:val="es-ES_tradnl" w:eastAsia="es-MX"/>
        </w:rPr>
        <w:t>Por otra parte, del contenido del artículo 1 de la Constitución Política de los Estados Unidos Mexicanos, se destaca lo siguiente:</w:t>
      </w:r>
    </w:p>
    <w:p w14:paraId="3CE2DF29" w14:textId="77777777" w:rsidR="00326512" w:rsidRPr="0086651C" w:rsidRDefault="00326512" w:rsidP="00326512">
      <w:pPr>
        <w:ind w:left="567" w:right="567"/>
        <w:jc w:val="both"/>
        <w:rPr>
          <w:rFonts w:ascii="Palatino Linotype" w:eastAsia="Palatino Linotype" w:hAnsi="Palatino Linotype" w:cs="Palatino Linotype"/>
          <w:lang w:val="es-ES_tradnl" w:eastAsia="es-MX"/>
        </w:rPr>
      </w:pPr>
    </w:p>
    <w:p w14:paraId="6697F07F"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b/>
          <w:i/>
          <w:szCs w:val="22"/>
          <w:lang w:val="es-ES_tradnl" w:eastAsia="es-MX"/>
        </w:rPr>
        <w:lastRenderedPageBreak/>
        <w:t>Artículo 1o</w:t>
      </w:r>
      <w:r w:rsidRPr="0086651C">
        <w:rPr>
          <w:rFonts w:ascii="Palatino Linotype" w:eastAsia="Palatino Linotype" w:hAnsi="Palatino Linotype" w:cs="Palatino Linotype"/>
          <w:i/>
          <w:szCs w:val="22"/>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DF238B6"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007692A3"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5FE415B6"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p>
    <w:p w14:paraId="4C21BE2F" w14:textId="77777777" w:rsidR="00326512" w:rsidRPr="0086651C" w:rsidRDefault="00326512" w:rsidP="00326512">
      <w:pPr>
        <w:ind w:left="567" w:right="567"/>
        <w:jc w:val="both"/>
        <w:rPr>
          <w:rFonts w:ascii="Palatino Linotype" w:eastAsia="Palatino Linotype" w:hAnsi="Palatino Linotype" w:cs="Palatino Linotype"/>
          <w:i/>
          <w:szCs w:val="22"/>
          <w:lang w:val="es-ES_tradnl" w:eastAsia="es-MX"/>
        </w:rPr>
      </w:pPr>
      <w:r w:rsidRPr="0086651C">
        <w:rPr>
          <w:rFonts w:ascii="Palatino Linotype" w:eastAsia="Palatino Linotype" w:hAnsi="Palatino Linotype" w:cs="Palatino Linotype"/>
          <w:i/>
          <w:szCs w:val="22"/>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89F8ED" w14:textId="77777777" w:rsidR="00326512" w:rsidRPr="0086651C" w:rsidRDefault="00326512" w:rsidP="00326512">
      <w:pPr>
        <w:spacing w:line="360" w:lineRule="auto"/>
        <w:ind w:left="567" w:right="567"/>
        <w:jc w:val="both"/>
        <w:rPr>
          <w:rFonts w:ascii="Palatino Linotype" w:eastAsia="Palatino Linotype" w:hAnsi="Palatino Linotype" w:cs="Palatino Linotype"/>
          <w:lang w:val="es-ES_tradnl" w:eastAsia="es-MX"/>
        </w:rPr>
      </w:pPr>
    </w:p>
    <w:p w14:paraId="591F6C7F"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r w:rsidRPr="0086651C">
        <w:rPr>
          <w:rFonts w:ascii="Palatino Linotype" w:eastAsia="Palatino Linotype" w:hAnsi="Palatino Linotype" w:cs="Palatino Linotype"/>
          <w:lang w:val="es-ES_tradnl"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5921A28" w14:textId="77777777" w:rsidR="00326512" w:rsidRPr="0086651C" w:rsidRDefault="00326512" w:rsidP="00326512">
      <w:pPr>
        <w:spacing w:line="360" w:lineRule="auto"/>
        <w:jc w:val="both"/>
        <w:rPr>
          <w:rFonts w:ascii="Palatino Linotype" w:eastAsia="Palatino Linotype" w:hAnsi="Palatino Linotype" w:cs="Palatino Linotype"/>
          <w:lang w:val="es-ES_tradnl" w:eastAsia="es-MX"/>
        </w:rPr>
      </w:pPr>
    </w:p>
    <w:p w14:paraId="71023816" w14:textId="77777777" w:rsidR="00326512" w:rsidRPr="0086651C" w:rsidRDefault="00326512" w:rsidP="0032651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6651C">
        <w:rPr>
          <w:rFonts w:ascii="Palatino Linotype" w:eastAsia="Palatino Linotype" w:hAnsi="Palatino Linotype" w:cs="Palatino Linotype"/>
          <w:color w:val="000000"/>
          <w:lang w:val="es-ES_tradnl" w:eastAsia="es-MX"/>
        </w:rPr>
        <w:t>En conclusión, se cubrieron los requisitos de procedencia y procedibilidad, conforme a las constancias que obran en el expediente.</w:t>
      </w:r>
    </w:p>
    <w:p w14:paraId="6CA45B7F" w14:textId="77777777" w:rsidR="00326512" w:rsidRPr="0086651C" w:rsidRDefault="00326512" w:rsidP="007B1512">
      <w:pPr>
        <w:pStyle w:val="Prrafodelista"/>
        <w:autoSpaceDE w:val="0"/>
        <w:autoSpaceDN w:val="0"/>
        <w:adjustRightInd w:val="0"/>
        <w:spacing w:line="360" w:lineRule="auto"/>
        <w:ind w:left="0"/>
        <w:jc w:val="both"/>
        <w:rPr>
          <w:rFonts w:ascii="Palatino Linotype" w:hAnsi="Palatino Linotype" w:cs="Arial"/>
        </w:rPr>
      </w:pPr>
    </w:p>
    <w:p w14:paraId="0915D2CD" w14:textId="77777777" w:rsidR="003708E1" w:rsidRPr="0086651C"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70E935CB" w:rsidR="00912A21" w:rsidRPr="0086651C" w:rsidRDefault="00326512" w:rsidP="00B177DF">
      <w:pPr>
        <w:pStyle w:val="Prrafodelista"/>
        <w:autoSpaceDE w:val="0"/>
        <w:autoSpaceDN w:val="0"/>
        <w:adjustRightInd w:val="0"/>
        <w:spacing w:line="360" w:lineRule="auto"/>
        <w:ind w:left="0"/>
        <w:jc w:val="both"/>
        <w:rPr>
          <w:rFonts w:ascii="Palatino Linotype" w:hAnsi="Palatino Linotype" w:cs="Arial"/>
          <w:b/>
          <w:sz w:val="28"/>
        </w:rPr>
      </w:pPr>
      <w:r w:rsidRPr="0086651C">
        <w:rPr>
          <w:rFonts w:ascii="Palatino Linotype" w:hAnsi="Palatino Linotype" w:cs="Arial"/>
          <w:b/>
          <w:sz w:val="28"/>
        </w:rPr>
        <w:lastRenderedPageBreak/>
        <w:t>CUARTO</w:t>
      </w:r>
      <w:r w:rsidR="00912A21" w:rsidRPr="0086651C">
        <w:rPr>
          <w:rFonts w:ascii="Palatino Linotype" w:hAnsi="Palatino Linotype" w:cs="Arial"/>
          <w:b/>
        </w:rPr>
        <w:t xml:space="preserve">. </w:t>
      </w:r>
      <w:r w:rsidR="00912A21" w:rsidRPr="0086651C">
        <w:rPr>
          <w:rFonts w:ascii="Palatino Linotype" w:hAnsi="Palatino Linotype" w:cs="Arial"/>
          <w:b/>
          <w:sz w:val="28"/>
          <w:szCs w:val="28"/>
        </w:rPr>
        <w:t>De las causas de improcedencia.</w:t>
      </w:r>
    </w:p>
    <w:p w14:paraId="6C462DB8" w14:textId="77777777" w:rsidR="00912A21" w:rsidRPr="0086651C" w:rsidRDefault="00912A21" w:rsidP="00912A21">
      <w:pPr>
        <w:pStyle w:val="Prrafodelista"/>
        <w:autoSpaceDE w:val="0"/>
        <w:autoSpaceDN w:val="0"/>
        <w:adjustRightInd w:val="0"/>
        <w:spacing w:line="360" w:lineRule="auto"/>
        <w:ind w:left="0"/>
        <w:jc w:val="both"/>
        <w:rPr>
          <w:rFonts w:ascii="Palatino Linotype" w:hAnsi="Palatino Linotype" w:cs="Arial"/>
        </w:rPr>
      </w:pPr>
      <w:r w:rsidRPr="0086651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86651C"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86651C" w:rsidRDefault="00912A21" w:rsidP="00912A21">
      <w:pPr>
        <w:pStyle w:val="Prrafodelista"/>
        <w:autoSpaceDE w:val="0"/>
        <w:autoSpaceDN w:val="0"/>
        <w:adjustRightInd w:val="0"/>
        <w:spacing w:line="360" w:lineRule="auto"/>
        <w:ind w:left="0"/>
        <w:jc w:val="both"/>
        <w:rPr>
          <w:rFonts w:ascii="Palatino Linotype" w:hAnsi="Palatino Linotype" w:cs="Arial"/>
        </w:rPr>
      </w:pPr>
      <w:r w:rsidRPr="0086651C">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6651C">
        <w:rPr>
          <w:rStyle w:val="Refdenotaalpie"/>
          <w:rFonts w:ascii="Palatino Linotype" w:hAnsi="Palatino Linotype" w:cs="Arial"/>
        </w:rPr>
        <w:footnoteReference w:id="1"/>
      </w:r>
      <w:r w:rsidRPr="0086651C">
        <w:rPr>
          <w:rFonts w:ascii="Palatino Linotype" w:hAnsi="Palatino Linotype" w:cs="Arial"/>
        </w:rPr>
        <w:t>.</w:t>
      </w:r>
    </w:p>
    <w:p w14:paraId="65BBFB49" w14:textId="77777777" w:rsidR="00912A21" w:rsidRPr="0086651C"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86651C" w:rsidRDefault="00912A21" w:rsidP="000A5A65">
      <w:pPr>
        <w:pStyle w:val="Prrafodelista"/>
        <w:autoSpaceDE w:val="0"/>
        <w:autoSpaceDN w:val="0"/>
        <w:adjustRightInd w:val="0"/>
        <w:spacing w:line="360" w:lineRule="auto"/>
        <w:ind w:left="0"/>
        <w:jc w:val="both"/>
        <w:rPr>
          <w:rFonts w:ascii="Palatino Linotype" w:hAnsi="Palatino Linotype" w:cs="Arial"/>
        </w:rPr>
      </w:pPr>
      <w:r w:rsidRPr="0086651C">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86651C"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17E49E8A" w:rsidR="00912A21" w:rsidRPr="0086651C" w:rsidRDefault="00326512"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86651C">
        <w:rPr>
          <w:rFonts w:ascii="Palatino Linotype" w:hAnsi="Palatino Linotype" w:cs="Arial"/>
          <w:b/>
          <w:sz w:val="28"/>
        </w:rPr>
        <w:t>QUINTO</w:t>
      </w:r>
      <w:r w:rsidR="00912A21" w:rsidRPr="0086651C">
        <w:rPr>
          <w:rFonts w:ascii="Palatino Linotype" w:hAnsi="Palatino Linotype" w:cs="Arial"/>
          <w:b/>
          <w:sz w:val="28"/>
          <w:szCs w:val="28"/>
        </w:rPr>
        <w:t>.</w:t>
      </w:r>
      <w:r w:rsidR="00912A21" w:rsidRPr="0086651C">
        <w:rPr>
          <w:rFonts w:ascii="Palatino Linotype" w:hAnsi="Palatino Linotype" w:cs="Arial"/>
          <w:sz w:val="28"/>
          <w:szCs w:val="28"/>
        </w:rPr>
        <w:t xml:space="preserve"> </w:t>
      </w:r>
      <w:r w:rsidR="00912A21" w:rsidRPr="0086651C">
        <w:rPr>
          <w:rFonts w:ascii="Palatino Linotype" w:hAnsi="Palatino Linotype" w:cs="Arial"/>
          <w:b/>
          <w:sz w:val="28"/>
        </w:rPr>
        <w:t>Estudio y resolución del asunto</w:t>
      </w:r>
      <w:r w:rsidR="00912A21" w:rsidRPr="0086651C">
        <w:rPr>
          <w:rFonts w:ascii="Palatino Linotype" w:hAnsi="Palatino Linotype" w:cs="Arial"/>
          <w:b/>
        </w:rPr>
        <w:t>.</w:t>
      </w:r>
    </w:p>
    <w:p w14:paraId="7FC5BFEC" w14:textId="2C8B16FC" w:rsidR="00FF39C1" w:rsidRPr="0086651C" w:rsidRDefault="00912A21" w:rsidP="00B177DF">
      <w:pPr>
        <w:pStyle w:val="Prrafodelista"/>
        <w:autoSpaceDE w:val="0"/>
        <w:autoSpaceDN w:val="0"/>
        <w:adjustRightInd w:val="0"/>
        <w:spacing w:line="360" w:lineRule="auto"/>
        <w:ind w:left="0"/>
        <w:jc w:val="both"/>
        <w:rPr>
          <w:rFonts w:ascii="Palatino Linotype" w:hAnsi="Palatino Linotype" w:cs="Arial"/>
        </w:rPr>
      </w:pPr>
      <w:r w:rsidRPr="0086651C">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86651C"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86651C"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86651C">
        <w:rPr>
          <w:rFonts w:ascii="Palatino Linotype" w:eastAsiaTheme="minorHAnsi" w:hAnsi="Palatino Linotype" w:cs="Arial"/>
          <w:lang w:val="es-MX" w:eastAsia="en-US"/>
        </w:rPr>
        <w:lastRenderedPageBreak/>
        <w:t xml:space="preserve">Señalado lo anterior es necesario hacer alusión a la solicitud de información ya que de ella deriva por un lado al procedimiento de acceso a la información ante </w:t>
      </w:r>
      <w:r w:rsidRPr="0086651C">
        <w:rPr>
          <w:rFonts w:ascii="Palatino Linotype" w:eastAsiaTheme="minorHAnsi" w:hAnsi="Palatino Linotype" w:cs="Arial"/>
          <w:b/>
          <w:lang w:val="es-MX" w:eastAsia="en-US"/>
        </w:rPr>
        <w:t>el Sujeto Obligado</w:t>
      </w:r>
      <w:r w:rsidRPr="0086651C">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sidRPr="0086651C">
        <w:rPr>
          <w:rFonts w:ascii="Palatino Linotype" w:eastAsiaTheme="minorHAnsi" w:hAnsi="Palatino Linotype" w:cs="Arial"/>
          <w:lang w:val="es-MX" w:eastAsia="en-US"/>
        </w:rPr>
        <w:t>la</w:t>
      </w:r>
      <w:r w:rsidRPr="0086651C">
        <w:rPr>
          <w:rFonts w:ascii="Palatino Linotype" w:eastAsiaTheme="minorHAnsi" w:hAnsi="Palatino Linotype" w:cs="Arial"/>
          <w:lang w:val="es-MX" w:eastAsia="en-US"/>
        </w:rPr>
        <w:t xml:space="preserve"> particular objetivamente requiere.</w:t>
      </w:r>
    </w:p>
    <w:p w14:paraId="77AC4EBA" w14:textId="77777777" w:rsidR="009D7D7B" w:rsidRPr="0086651C"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86651C" w:rsidRDefault="009D7D7B" w:rsidP="00AA0796">
      <w:pPr>
        <w:pStyle w:val="Prrafodelista"/>
        <w:autoSpaceDE w:val="0"/>
        <w:autoSpaceDN w:val="0"/>
        <w:adjustRightInd w:val="0"/>
        <w:spacing w:line="360" w:lineRule="auto"/>
        <w:ind w:left="0"/>
        <w:jc w:val="both"/>
        <w:rPr>
          <w:rFonts w:ascii="Palatino Linotype" w:hAnsi="Palatino Linotype" w:cs="Arial"/>
        </w:rPr>
      </w:pPr>
      <w:r w:rsidRPr="0086651C">
        <w:rPr>
          <w:rFonts w:ascii="Palatino Linotype" w:hAnsi="Palatino Linotype" w:cs="Arial"/>
        </w:rPr>
        <w:t xml:space="preserve">Ya que el planteamiento del problema es de toral importancia, a efecto de determinar la intención o voluntad del </w:t>
      </w:r>
      <w:r w:rsidR="002D66D5" w:rsidRPr="0086651C">
        <w:rPr>
          <w:rFonts w:ascii="Palatino Linotype" w:hAnsi="Palatino Linotype" w:cs="Arial"/>
        </w:rPr>
        <w:t>R</w:t>
      </w:r>
      <w:r w:rsidRPr="0086651C">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86651C" w:rsidRDefault="007B1512" w:rsidP="00E91EE4">
      <w:pPr>
        <w:tabs>
          <w:tab w:val="left" w:pos="709"/>
        </w:tabs>
        <w:spacing w:line="360" w:lineRule="auto"/>
        <w:jc w:val="both"/>
        <w:rPr>
          <w:rFonts w:ascii="Palatino Linotype" w:hAnsi="Palatino Linotype" w:cs="Arial"/>
          <w:sz w:val="10"/>
        </w:rPr>
      </w:pPr>
    </w:p>
    <w:p w14:paraId="55DEB2AB" w14:textId="62133DAD" w:rsidR="009232E7" w:rsidRPr="0086651C" w:rsidRDefault="00847043" w:rsidP="009E626E">
      <w:pPr>
        <w:pStyle w:val="Prrafodelista"/>
        <w:autoSpaceDE w:val="0"/>
        <w:autoSpaceDN w:val="0"/>
        <w:adjustRightInd w:val="0"/>
        <w:spacing w:before="240" w:after="160" w:line="360" w:lineRule="auto"/>
        <w:ind w:left="0"/>
        <w:jc w:val="both"/>
        <w:rPr>
          <w:rFonts w:ascii="Palatino Linotype" w:hAnsi="Palatino Linotype" w:cs="Arial"/>
        </w:rPr>
      </w:pPr>
      <w:r w:rsidRPr="0086651C">
        <w:rPr>
          <w:rFonts w:ascii="Palatino Linotype" w:hAnsi="Palatino Linotype" w:cs="Arial"/>
        </w:rPr>
        <w:t xml:space="preserve">Así, tenemos en un primer plano de estudio el texto de la solicitud de información, plasmada por </w:t>
      </w:r>
      <w:r w:rsidR="00C526F3" w:rsidRPr="0086651C">
        <w:rPr>
          <w:rFonts w:ascii="Palatino Linotype" w:hAnsi="Palatino Linotype" w:cs="Arial"/>
        </w:rPr>
        <w:t>el</w:t>
      </w:r>
      <w:r w:rsidRPr="0086651C">
        <w:rPr>
          <w:rFonts w:ascii="Palatino Linotype" w:hAnsi="Palatino Linotype" w:cs="Arial"/>
        </w:rPr>
        <w:t xml:space="preserve"> Recurrente, ello a efecto de poder determinar la materia de la solicitud de información que nos ocupa, así el particular requiere</w:t>
      </w:r>
      <w:r w:rsidR="009E626E" w:rsidRPr="0086651C">
        <w:rPr>
          <w:rFonts w:ascii="Palatino Linotype" w:hAnsi="Palatino Linotype" w:cs="Arial"/>
        </w:rPr>
        <w:t xml:space="preserve">, </w:t>
      </w:r>
      <w:bookmarkStart w:id="2" w:name="_Hlk111664219"/>
      <w:r w:rsidR="00494245" w:rsidRPr="0086651C">
        <w:rPr>
          <w:rFonts w:ascii="Palatino Linotype" w:hAnsi="Palatino Linotype"/>
        </w:rPr>
        <w:t xml:space="preserve">el o los documentos en donde conste </w:t>
      </w:r>
      <w:r w:rsidR="009232E7" w:rsidRPr="0086651C">
        <w:rPr>
          <w:rFonts w:ascii="Palatino Linotype" w:hAnsi="Palatino Linotype"/>
        </w:rPr>
        <w:t>lo siguiente:</w:t>
      </w:r>
    </w:p>
    <w:p w14:paraId="7305C1F8" w14:textId="59ACD0CA" w:rsidR="009E626E" w:rsidRPr="0086651C" w:rsidRDefault="00326512" w:rsidP="005234E4">
      <w:pPr>
        <w:pStyle w:val="Prrafodelista"/>
        <w:numPr>
          <w:ilvl w:val="0"/>
          <w:numId w:val="2"/>
        </w:numPr>
        <w:spacing w:before="120" w:after="120" w:line="360" w:lineRule="auto"/>
        <w:jc w:val="both"/>
        <w:rPr>
          <w:rFonts w:ascii="Palatino Linotype" w:hAnsi="Palatino Linotype"/>
        </w:rPr>
      </w:pPr>
      <w:bookmarkStart w:id="3" w:name="_Hlk96702671"/>
      <w:bookmarkStart w:id="4" w:name="_Hlk99657083"/>
      <w:r w:rsidRPr="0086651C">
        <w:rPr>
          <w:rFonts w:ascii="Palatino Linotype" w:hAnsi="Palatino Linotype"/>
        </w:rPr>
        <w:lastRenderedPageBreak/>
        <w:t>Fechas de publicación de vacantes para médicos especialistas.</w:t>
      </w:r>
    </w:p>
    <w:p w14:paraId="3EEF45B9" w14:textId="1DEEFD4E" w:rsidR="009E626E" w:rsidRPr="0086651C" w:rsidRDefault="00494245" w:rsidP="005234E4">
      <w:pPr>
        <w:pStyle w:val="Prrafodelista"/>
        <w:numPr>
          <w:ilvl w:val="0"/>
          <w:numId w:val="2"/>
        </w:numPr>
        <w:spacing w:before="120" w:after="120" w:line="360" w:lineRule="auto"/>
        <w:jc w:val="both"/>
        <w:rPr>
          <w:rFonts w:ascii="Palatino Linotype" w:hAnsi="Palatino Linotype"/>
        </w:rPr>
      </w:pPr>
      <w:r w:rsidRPr="0086651C">
        <w:rPr>
          <w:rFonts w:ascii="Palatino Linotype" w:hAnsi="Palatino Linotype"/>
        </w:rPr>
        <w:t>Cantidad de</w:t>
      </w:r>
      <w:r w:rsidR="009E626E" w:rsidRPr="0086651C">
        <w:rPr>
          <w:rFonts w:ascii="Palatino Linotype" w:hAnsi="Palatino Linotype"/>
        </w:rPr>
        <w:t xml:space="preserve"> </w:t>
      </w:r>
      <w:r w:rsidR="00326512" w:rsidRPr="0086651C">
        <w:rPr>
          <w:rFonts w:ascii="Palatino Linotype" w:hAnsi="Palatino Linotype"/>
        </w:rPr>
        <w:t>plazas de médicos especialistas ocupadas al 24 de mayo de 2022, en dónde se encuentran y tipo de especialidad que cubren.</w:t>
      </w:r>
    </w:p>
    <w:p w14:paraId="1819D492" w14:textId="77777777" w:rsidR="00272BAD" w:rsidRPr="0086651C" w:rsidRDefault="00272BAD" w:rsidP="005234E4">
      <w:pPr>
        <w:pStyle w:val="Prrafodelista"/>
        <w:numPr>
          <w:ilvl w:val="0"/>
          <w:numId w:val="2"/>
        </w:numPr>
        <w:spacing w:before="120" w:after="120" w:line="360" w:lineRule="auto"/>
        <w:jc w:val="both"/>
        <w:rPr>
          <w:rFonts w:ascii="Palatino Linotype" w:hAnsi="Palatino Linotype"/>
        </w:rPr>
      </w:pPr>
      <w:r w:rsidRPr="0086651C">
        <w:rPr>
          <w:rFonts w:ascii="Palatino Linotype" w:hAnsi="Palatino Linotype"/>
        </w:rPr>
        <w:t>De plazas que han abierto para médicos especialistas y en los años 2017, 2018, 2019, 2020, 2021, y del 01 de enero al 24 de mayo 2022.</w:t>
      </w:r>
    </w:p>
    <w:p w14:paraId="7D56D4E5" w14:textId="493E2AA6" w:rsidR="00272BAD" w:rsidRPr="0086651C" w:rsidRDefault="00272BAD" w:rsidP="005234E4">
      <w:pPr>
        <w:pStyle w:val="Prrafodelista"/>
        <w:numPr>
          <w:ilvl w:val="1"/>
          <w:numId w:val="2"/>
        </w:numPr>
        <w:spacing w:before="120" w:after="120" w:line="360" w:lineRule="auto"/>
        <w:jc w:val="both"/>
        <w:rPr>
          <w:rFonts w:ascii="Palatino Linotype" w:hAnsi="Palatino Linotype"/>
        </w:rPr>
      </w:pPr>
      <w:r w:rsidRPr="0086651C">
        <w:rPr>
          <w:rFonts w:ascii="Palatino Linotype" w:hAnsi="Palatino Linotype"/>
        </w:rPr>
        <w:t>Cantidad de plazas ocupadas especificando en dónde se encuentran y tipo de especialidad que cubren.</w:t>
      </w:r>
    </w:p>
    <w:p w14:paraId="1731EEB7" w14:textId="54B03957" w:rsidR="00326512" w:rsidRPr="0086651C" w:rsidRDefault="00272BAD" w:rsidP="005234E4">
      <w:pPr>
        <w:pStyle w:val="Prrafodelista"/>
        <w:numPr>
          <w:ilvl w:val="1"/>
          <w:numId w:val="2"/>
        </w:numPr>
        <w:spacing w:before="120" w:after="120" w:line="360" w:lineRule="auto"/>
        <w:jc w:val="both"/>
        <w:rPr>
          <w:rFonts w:ascii="Palatino Linotype" w:hAnsi="Palatino Linotype"/>
        </w:rPr>
      </w:pPr>
      <w:r w:rsidRPr="0086651C">
        <w:rPr>
          <w:rFonts w:ascii="Palatino Linotype" w:hAnsi="Palatino Linotype"/>
        </w:rPr>
        <w:t>Cantidad de plazas no ocupadas especificando fecha de la convocatoria en dónde se encuentran y tipo de especialidad que se requiere.</w:t>
      </w:r>
      <w:bookmarkEnd w:id="3"/>
      <w:bookmarkEnd w:id="4"/>
      <w:bookmarkEnd w:id="2"/>
    </w:p>
    <w:p w14:paraId="14BB4D7C" w14:textId="77777777" w:rsidR="00326512" w:rsidRPr="0086651C" w:rsidRDefault="00326512" w:rsidP="00470D24">
      <w:pPr>
        <w:spacing w:after="240" w:line="360" w:lineRule="auto"/>
        <w:jc w:val="both"/>
        <w:rPr>
          <w:rFonts w:ascii="Palatino Linotype" w:eastAsia="Calibri" w:hAnsi="Palatino Linotype"/>
        </w:rPr>
      </w:pPr>
    </w:p>
    <w:p w14:paraId="2006F04F" w14:textId="6C138268" w:rsidR="00556478" w:rsidRPr="0086651C" w:rsidRDefault="00470D24" w:rsidP="00470D24">
      <w:pPr>
        <w:spacing w:after="240" w:line="360" w:lineRule="auto"/>
        <w:jc w:val="both"/>
        <w:rPr>
          <w:rFonts w:ascii="Palatino Linotype" w:eastAsia="Calibri" w:hAnsi="Palatino Linotype"/>
          <w:bCs/>
        </w:rPr>
      </w:pPr>
      <w:r w:rsidRPr="0086651C">
        <w:rPr>
          <w:rFonts w:ascii="Palatino Linotype" w:eastAsia="Calibri" w:hAnsi="Palatino Linotype"/>
        </w:rPr>
        <w:t xml:space="preserve">Consecuentemente, el </w:t>
      </w:r>
      <w:r w:rsidRPr="0086651C">
        <w:rPr>
          <w:rFonts w:ascii="Palatino Linotype" w:eastAsia="Calibri" w:hAnsi="Palatino Linotype"/>
          <w:b/>
        </w:rPr>
        <w:t>Sujeto Obligado</w:t>
      </w:r>
      <w:r w:rsidRPr="0086651C">
        <w:rPr>
          <w:rFonts w:ascii="Palatino Linotype" w:eastAsia="Calibri" w:hAnsi="Palatino Linotype"/>
        </w:rPr>
        <w:t xml:space="preserve"> emitió respuesta a la solicitud de información con número de folio </w:t>
      </w:r>
      <w:r w:rsidR="001E2C9A" w:rsidRPr="0086651C">
        <w:rPr>
          <w:rFonts w:ascii="Palatino Linotype" w:eastAsia="Calibri" w:hAnsi="Palatino Linotype"/>
          <w:b/>
        </w:rPr>
        <w:t>00412/ISSEMYM/IP/2022</w:t>
      </w:r>
      <w:r w:rsidRPr="0086651C">
        <w:rPr>
          <w:rFonts w:ascii="Palatino Linotype" w:eastAsia="Calibri" w:hAnsi="Palatino Linotype"/>
          <w:b/>
        </w:rPr>
        <w:t xml:space="preserve">, </w:t>
      </w:r>
      <w:r w:rsidRPr="0086651C">
        <w:rPr>
          <w:rFonts w:ascii="Palatino Linotype" w:eastAsia="Calibri" w:hAnsi="Palatino Linotype"/>
          <w:bCs/>
        </w:rPr>
        <w:t>informando</w:t>
      </w:r>
      <w:r w:rsidR="00806396" w:rsidRPr="0086651C">
        <w:rPr>
          <w:rFonts w:ascii="Palatino Linotype" w:eastAsia="Calibri" w:hAnsi="Palatino Linotype"/>
          <w:bCs/>
        </w:rPr>
        <w:t xml:space="preserve"> mediante el oficio número </w:t>
      </w:r>
      <w:r w:rsidR="001E2C9A" w:rsidRPr="0086651C">
        <w:rPr>
          <w:rFonts w:ascii="Palatino Linotype" w:eastAsia="Calibri" w:hAnsi="Palatino Linotype"/>
          <w:bCs/>
        </w:rPr>
        <w:t>207C040121000S-UT-900/2022</w:t>
      </w:r>
      <w:r w:rsidR="00806396" w:rsidRPr="0086651C">
        <w:rPr>
          <w:rFonts w:ascii="Palatino Linotype" w:eastAsia="Calibri" w:hAnsi="Palatino Linotype"/>
          <w:bCs/>
        </w:rPr>
        <w:t>, signado por el</w:t>
      </w:r>
      <w:r w:rsidRPr="0086651C">
        <w:rPr>
          <w:rFonts w:ascii="Palatino Linotype" w:eastAsia="Calibri" w:hAnsi="Palatino Linotype"/>
          <w:bCs/>
        </w:rPr>
        <w:t xml:space="preserve"> Titular de la Unidad de Transparencia del Sujeto Obligado</w:t>
      </w:r>
      <w:r w:rsidR="001E2C9A" w:rsidRPr="0086651C">
        <w:rPr>
          <w:rFonts w:ascii="Palatino Linotype" w:eastAsia="Calibri" w:hAnsi="Palatino Linotype"/>
          <w:bCs/>
        </w:rPr>
        <w:t xml:space="preserve"> </w:t>
      </w:r>
      <w:r w:rsidR="00556478" w:rsidRPr="0086651C">
        <w:rPr>
          <w:rFonts w:ascii="Palatino Linotype" w:eastAsia="Calibri" w:hAnsi="Palatino Linotype"/>
          <w:bCs/>
        </w:rPr>
        <w:t>lo siguiente:</w:t>
      </w:r>
    </w:p>
    <w:p w14:paraId="4CD6D194" w14:textId="4001709E" w:rsidR="00470D24" w:rsidRPr="0086651C" w:rsidRDefault="00556478" w:rsidP="00F2090F">
      <w:pPr>
        <w:spacing w:line="360" w:lineRule="auto"/>
        <w:jc w:val="both"/>
        <w:rPr>
          <w:rFonts w:ascii="Palatino Linotype" w:eastAsia="Calibri" w:hAnsi="Palatino Linotype"/>
        </w:rPr>
      </w:pPr>
      <w:r w:rsidRPr="0086651C">
        <w:rPr>
          <w:rFonts w:ascii="Palatino Linotype" w:eastAsia="Calibri" w:hAnsi="Palatino Linotype"/>
          <w:bCs/>
        </w:rPr>
        <w:t>En lo referente al número primero, mediante el cual solicita conocer cada cuanto se pública la convocatoria de vacantes para médicos especialistas</w:t>
      </w:r>
      <w:r w:rsidR="00F2090F" w:rsidRPr="0086651C">
        <w:rPr>
          <w:rFonts w:ascii="Palatino Linotype" w:eastAsia="Calibri" w:hAnsi="Palatino Linotype"/>
          <w:bCs/>
        </w:rPr>
        <w:t xml:space="preserve">, se informa que la información requerida se encuentra establecida en el Reglamento Interno de Escalafón de los Servidores Públicos Generales </w:t>
      </w:r>
      <w:r w:rsidRPr="0086651C">
        <w:rPr>
          <w:rFonts w:ascii="Palatino Linotype" w:eastAsia="Calibri" w:hAnsi="Palatino Linotype"/>
          <w:bCs/>
        </w:rPr>
        <w:t xml:space="preserve"> </w:t>
      </w:r>
      <w:r w:rsidR="00F2090F" w:rsidRPr="0086651C">
        <w:rPr>
          <w:rFonts w:ascii="Palatino Linotype" w:eastAsia="Calibri" w:hAnsi="Palatino Linotype"/>
          <w:bCs/>
        </w:rPr>
        <w:t xml:space="preserve">del Instituto de Seguridad Social del Estado de México y Municipios, disponible para su consulta en el Sistema de Información Pública de Oficio Mexiquense (IPOMEX), artículo 92 fracción I “Normatividad aplicable” de la Ley de Transparencia y Acceso a la Información Pública del Estado de México y </w:t>
      </w:r>
      <w:r w:rsidR="00F2090F" w:rsidRPr="0086651C">
        <w:rPr>
          <w:rFonts w:ascii="Palatino Linotype" w:eastAsia="Calibri" w:hAnsi="Palatino Linotype"/>
          <w:bCs/>
        </w:rPr>
        <w:lastRenderedPageBreak/>
        <w:t xml:space="preserve">Municipios, Correspondiente al </w:t>
      </w:r>
      <w:r w:rsidR="00C76DFE" w:rsidRPr="0086651C">
        <w:rPr>
          <w:rFonts w:ascii="Palatino Linotype" w:eastAsia="Calibri" w:hAnsi="Palatino Linotype"/>
          <w:bCs/>
        </w:rPr>
        <w:t>e</w:t>
      </w:r>
      <w:r w:rsidR="00F2090F" w:rsidRPr="0086651C">
        <w:rPr>
          <w:rFonts w:ascii="Palatino Linotype" w:eastAsia="Calibri" w:hAnsi="Palatino Linotype"/>
          <w:bCs/>
        </w:rPr>
        <w:t>jercicio 2022</w:t>
      </w:r>
      <w:r w:rsidR="006922E4" w:rsidRPr="0086651C">
        <w:rPr>
          <w:rFonts w:ascii="Palatino Linotype" w:eastAsia="Calibri" w:hAnsi="Palatino Linotype"/>
        </w:rPr>
        <w:t xml:space="preserve">, proporcionando la liga electrónica: </w:t>
      </w:r>
      <w:r w:rsidR="00470D24" w:rsidRPr="0086651C">
        <w:rPr>
          <w:rFonts w:ascii="Palatino Linotype" w:eastAsia="Calibri" w:hAnsi="Palatino Linotype"/>
        </w:rPr>
        <w:t xml:space="preserve"> </w:t>
      </w:r>
      <w:bookmarkStart w:id="5" w:name="_Hlk75442892"/>
      <w:r w:rsidR="00F2090F" w:rsidRPr="0086651C">
        <w:rPr>
          <w:rFonts w:ascii="Palatino Linotype" w:eastAsia="Calibri" w:hAnsi="Palatino Linotype"/>
        </w:rPr>
        <w:fldChar w:fldCharType="begin"/>
      </w:r>
      <w:r w:rsidR="00F2090F" w:rsidRPr="0086651C">
        <w:rPr>
          <w:rFonts w:ascii="Palatino Linotype" w:eastAsia="Calibri" w:hAnsi="Palatino Linotype"/>
        </w:rPr>
        <w:instrText xml:space="preserve"> HYPERLINK "https://www.ipomex.org.mx/ipo3/lgt/indice/issemym.web" </w:instrText>
      </w:r>
      <w:r w:rsidR="00F2090F" w:rsidRPr="0086651C">
        <w:rPr>
          <w:rFonts w:ascii="Palatino Linotype" w:eastAsia="Calibri" w:hAnsi="Palatino Linotype"/>
        </w:rPr>
        <w:fldChar w:fldCharType="separate"/>
      </w:r>
      <w:r w:rsidR="00F2090F" w:rsidRPr="0086651C">
        <w:rPr>
          <w:rStyle w:val="Hipervnculo"/>
          <w:rFonts w:ascii="Palatino Linotype" w:eastAsia="Calibri" w:hAnsi="Palatino Linotype"/>
        </w:rPr>
        <w:t>https://www.ipomex.org.mx/ipo3/lgt/indice/issemym.web</w:t>
      </w:r>
      <w:bookmarkEnd w:id="5"/>
      <w:r w:rsidR="00F2090F" w:rsidRPr="0086651C">
        <w:rPr>
          <w:rFonts w:ascii="Palatino Linotype" w:eastAsia="Calibri" w:hAnsi="Palatino Linotype"/>
        </w:rPr>
        <w:fldChar w:fldCharType="end"/>
      </w:r>
      <w:r w:rsidR="00470D24" w:rsidRPr="0086651C">
        <w:rPr>
          <w:rFonts w:ascii="Palatino Linotype" w:eastAsia="Calibri" w:hAnsi="Palatino Linotype"/>
        </w:rPr>
        <w:t>.</w:t>
      </w:r>
    </w:p>
    <w:p w14:paraId="210E253C" w14:textId="77777777" w:rsidR="00F2090F" w:rsidRPr="0086651C" w:rsidRDefault="00F2090F" w:rsidP="00F2090F">
      <w:pPr>
        <w:spacing w:line="360" w:lineRule="auto"/>
        <w:jc w:val="both"/>
        <w:rPr>
          <w:rFonts w:ascii="Palatino Linotype" w:eastAsia="Calibri" w:hAnsi="Palatino Linotype"/>
        </w:rPr>
      </w:pPr>
    </w:p>
    <w:p w14:paraId="08263B42" w14:textId="165F8B80" w:rsidR="00F2090F" w:rsidRPr="0086651C" w:rsidRDefault="00F2090F" w:rsidP="00F2090F">
      <w:pPr>
        <w:spacing w:line="360" w:lineRule="auto"/>
        <w:jc w:val="both"/>
        <w:rPr>
          <w:rFonts w:ascii="Palatino Linotype" w:eastAsia="Calibri" w:hAnsi="Palatino Linotype"/>
        </w:rPr>
      </w:pPr>
      <w:r w:rsidRPr="0086651C">
        <w:rPr>
          <w:rFonts w:ascii="Palatino Linotype" w:eastAsia="Calibri" w:hAnsi="Palatino Linotype"/>
        </w:rPr>
        <w:t xml:space="preserve">Respecto a los numerales mediante los cuales se solicita conocer el número de plazas de médicos especialistas ocupadas, donde se encuentran, tipo de especialidad que cubren, en qué espacios se otorgan dichas plazas y en donde se ubican estas plazas, vacantes ocupadas, qué tipo de especialistas ocuparon dichas plazas, cuántas plazas no se ocuparon, en que espacios y en donde se ubican las vacantes que no se ocuparon en esos años, se informa al particular que:  </w:t>
      </w:r>
    </w:p>
    <w:p w14:paraId="53A8E041" w14:textId="77777777" w:rsidR="00F2090F" w:rsidRPr="0086651C" w:rsidRDefault="00F2090F" w:rsidP="00F2090F">
      <w:pPr>
        <w:spacing w:line="360" w:lineRule="auto"/>
        <w:jc w:val="both"/>
        <w:rPr>
          <w:rFonts w:ascii="Palatino Linotype" w:eastAsia="Calibri" w:hAnsi="Palatino Linotype"/>
        </w:rPr>
      </w:pPr>
    </w:p>
    <w:p w14:paraId="36B73A40" w14:textId="22E6A79E" w:rsidR="00F2090F" w:rsidRPr="0086651C" w:rsidRDefault="00F2090F" w:rsidP="00F2090F">
      <w:pPr>
        <w:spacing w:line="360" w:lineRule="auto"/>
        <w:jc w:val="both"/>
        <w:rPr>
          <w:rFonts w:ascii="Palatino Linotype" w:eastAsia="Calibri" w:hAnsi="Palatino Linotype"/>
          <w:i/>
          <w:u w:val="single"/>
        </w:rPr>
      </w:pPr>
      <w:r w:rsidRPr="0086651C">
        <w:rPr>
          <w:rFonts w:ascii="Palatino Linotype" w:eastAsia="Calibri" w:hAnsi="Palatino Linotype"/>
          <w:i/>
          <w:u w:val="single"/>
        </w:rPr>
        <w:t>La planilla de Médicos Especialistas que actualmente se tienen ocupadas en el instituto, asciende a 1154 y 280 vacantes, clasificadas por Médicos Especialistas de 6, 7, 8, y 9 horas.</w:t>
      </w:r>
    </w:p>
    <w:p w14:paraId="76E20E28" w14:textId="77777777" w:rsidR="00F2090F" w:rsidRPr="0086651C" w:rsidRDefault="00F2090F" w:rsidP="00F2090F">
      <w:pPr>
        <w:spacing w:line="360" w:lineRule="auto"/>
        <w:jc w:val="both"/>
        <w:rPr>
          <w:rFonts w:ascii="Palatino Linotype" w:eastAsia="Calibri" w:hAnsi="Palatino Linotype"/>
          <w:bCs/>
        </w:rPr>
      </w:pPr>
    </w:p>
    <w:p w14:paraId="5958864B" w14:textId="2ECB87A9" w:rsidR="00646D42" w:rsidRPr="0086651C" w:rsidRDefault="00646D42" w:rsidP="00F2090F">
      <w:pPr>
        <w:spacing w:line="360" w:lineRule="auto"/>
        <w:jc w:val="both"/>
        <w:rPr>
          <w:rFonts w:ascii="Palatino Linotype" w:eastAsia="Calibri" w:hAnsi="Palatino Linotype"/>
          <w:bCs/>
        </w:rPr>
      </w:pPr>
      <w:r w:rsidRPr="0086651C">
        <w:rPr>
          <w:rFonts w:ascii="Palatino Linotype" w:eastAsia="Calibri" w:hAnsi="Palatino Linotype"/>
          <w:bCs/>
        </w:rPr>
        <w:t>En cuanto a las espacialidades que cubren y en dónde se encuentran, es conforme a las necesidades del servicio de las Unidades Médicas y es responsabilidad de los Titulares de los nosocomios; una vez que se genera alguna convocatoria depende de la Unidad Médica el perfil de la especialidad a publicar para el proceso de concurso escalafonario.</w:t>
      </w:r>
    </w:p>
    <w:p w14:paraId="38C29B82" w14:textId="77777777" w:rsidR="00CA5691" w:rsidRPr="0086651C" w:rsidRDefault="00CA5691" w:rsidP="00F2090F">
      <w:pPr>
        <w:spacing w:line="360" w:lineRule="auto"/>
        <w:jc w:val="both"/>
        <w:rPr>
          <w:rFonts w:ascii="Palatino Linotype" w:eastAsia="Calibri" w:hAnsi="Palatino Linotype"/>
          <w:bCs/>
        </w:rPr>
      </w:pPr>
    </w:p>
    <w:p w14:paraId="4B0FD7A6" w14:textId="77DCF375" w:rsidR="00CA5691" w:rsidRPr="0086651C" w:rsidRDefault="00CA5691" w:rsidP="00CA5691">
      <w:pPr>
        <w:spacing w:line="360" w:lineRule="auto"/>
        <w:jc w:val="both"/>
        <w:rPr>
          <w:rFonts w:ascii="Palatino Linotype" w:eastAsia="Calibri" w:hAnsi="Palatino Linotype"/>
          <w:bCs/>
        </w:rPr>
      </w:pPr>
      <w:r w:rsidRPr="0086651C">
        <w:rPr>
          <w:rFonts w:ascii="Palatino Linotype" w:eastAsia="Calibri" w:hAnsi="Palatino Linotype"/>
          <w:bCs/>
        </w:rPr>
        <w:t>Por lo que corresponde a los numerales mediante los cuales requiere se le indique</w:t>
      </w:r>
      <w:r w:rsidRPr="0086651C">
        <w:t xml:space="preserve"> </w:t>
      </w:r>
      <w:r w:rsidRPr="0086651C">
        <w:rPr>
          <w:rFonts w:ascii="Palatino Linotype" w:eastAsia="Calibri" w:hAnsi="Palatino Linotype"/>
          <w:bCs/>
        </w:rPr>
        <w:t>cuántas plazas han abierto para médicos especialistas y cuántas se ocuparon en 2017,</w:t>
      </w:r>
    </w:p>
    <w:p w14:paraId="1CD4A0FF" w14:textId="6D6C255C" w:rsidR="00CA5691" w:rsidRPr="0086651C" w:rsidRDefault="00CA5691" w:rsidP="00CA5691">
      <w:pPr>
        <w:spacing w:line="360" w:lineRule="auto"/>
        <w:jc w:val="both"/>
        <w:rPr>
          <w:rFonts w:ascii="Palatino Linotype" w:eastAsia="Calibri" w:hAnsi="Palatino Linotype"/>
          <w:bCs/>
        </w:rPr>
      </w:pPr>
      <w:r w:rsidRPr="0086651C">
        <w:rPr>
          <w:rFonts w:ascii="Palatino Linotype" w:eastAsia="Calibri" w:hAnsi="Palatino Linotype"/>
          <w:bCs/>
        </w:rPr>
        <w:t xml:space="preserve">2018, 2019, 2020, 2021, y 2022, que especialidades se requiere en las plazas no ocupadas, las plazas que no se ocuparon, desde cuando no se ocupa, por qué no se han ocupado, tipo de especialistas que se requieren en esas plazas. Al respecto se informa que dicha </w:t>
      </w:r>
      <w:r w:rsidRPr="0086651C">
        <w:rPr>
          <w:rFonts w:ascii="Palatino Linotype" w:eastAsia="Calibri" w:hAnsi="Palatino Linotype"/>
          <w:bCs/>
        </w:rPr>
        <w:lastRenderedPageBreak/>
        <w:t xml:space="preserve">información está disponible para su consulta en el Sistema de Información Pública de Oficio Mexiquense (IPOMEX), artículo 92 fracción XVIII “Concursos, convocatorias, invitaciones y/o avisos para ocupar cargos públicos” de la Ley de Transparencia y Acceso a la Información Pública del Estado de México y Municipios, Correspondiente al Ejercicio 2017, proporcionando la liga electrónica:  </w:t>
      </w:r>
      <w:hyperlink r:id="rId8" w:history="1">
        <w:r w:rsidRPr="0086651C">
          <w:rPr>
            <w:rStyle w:val="Hipervnculo"/>
            <w:rFonts w:ascii="Palatino Linotype" w:eastAsia="Calibri" w:hAnsi="Palatino Linotype"/>
            <w:bCs/>
          </w:rPr>
          <w:t>https://www.ipomex.org.mx/ipo3/lgt/indice/issemym.web</w:t>
        </w:r>
      </w:hyperlink>
      <w:r w:rsidRPr="0086651C">
        <w:rPr>
          <w:rFonts w:ascii="Palatino Linotype" w:eastAsia="Calibri" w:hAnsi="Palatino Linotype"/>
          <w:bCs/>
        </w:rPr>
        <w:t>.</w:t>
      </w:r>
    </w:p>
    <w:p w14:paraId="7D45B781" w14:textId="77777777" w:rsidR="00CA5691" w:rsidRPr="0086651C" w:rsidRDefault="00CA5691" w:rsidP="00CA5691">
      <w:pPr>
        <w:spacing w:line="360" w:lineRule="auto"/>
        <w:jc w:val="both"/>
        <w:rPr>
          <w:rFonts w:ascii="Palatino Linotype" w:eastAsia="Calibri" w:hAnsi="Palatino Linotype"/>
          <w:bCs/>
        </w:rPr>
      </w:pPr>
    </w:p>
    <w:p w14:paraId="63589656" w14:textId="588C3DED" w:rsidR="00EC3E1B" w:rsidRPr="0086651C" w:rsidRDefault="00CA5691" w:rsidP="00EC3E1B">
      <w:pPr>
        <w:spacing w:line="360" w:lineRule="auto"/>
        <w:jc w:val="both"/>
        <w:rPr>
          <w:rFonts w:ascii="Palatino Linotype" w:eastAsia="Calibri" w:hAnsi="Palatino Linotype"/>
          <w:bCs/>
        </w:rPr>
      </w:pPr>
      <w:r w:rsidRPr="0086651C">
        <w:rPr>
          <w:rFonts w:ascii="Palatino Linotype" w:eastAsia="Calibri" w:hAnsi="Palatino Linotype"/>
          <w:bCs/>
        </w:rPr>
        <w:t>Asimismo, referente a la convocatoria de los ejercicios 2019 y 2021</w:t>
      </w:r>
      <w:r w:rsidR="00EC3E1B" w:rsidRPr="0086651C">
        <w:rPr>
          <w:rFonts w:ascii="Palatino Linotype" w:eastAsia="Calibri" w:hAnsi="Palatino Linotype"/>
          <w:bCs/>
        </w:rPr>
        <w:t xml:space="preserve">  se encuentra disponible para su consulta en el Sistema de Información Pública de Oficio Mexiquense (IPOMEX), artículo 92 fracción XVIII “Concursos, convocatorias, invitaciones y/o avisos para ocupar cargos públicos” de la Ley de Transparencia y Acceso a la Información Pública del Estado de México y Municipios, en el rubro correspondiente a los ejercicios 2018 y posteriores proporcionando la liga electrónica:  </w:t>
      </w:r>
      <w:hyperlink r:id="rId9" w:history="1">
        <w:r w:rsidR="00EC3E1B" w:rsidRPr="0086651C">
          <w:rPr>
            <w:rStyle w:val="Hipervnculo"/>
            <w:rFonts w:ascii="Palatino Linotype" w:eastAsia="Calibri" w:hAnsi="Palatino Linotype"/>
            <w:bCs/>
          </w:rPr>
          <w:t>https://www.ipomex.org.mx/ipo3/lgt/indice/issemym.web</w:t>
        </w:r>
      </w:hyperlink>
      <w:r w:rsidR="00EC3E1B" w:rsidRPr="0086651C">
        <w:rPr>
          <w:rFonts w:ascii="Palatino Linotype" w:eastAsia="Calibri" w:hAnsi="Palatino Linotype"/>
          <w:bCs/>
        </w:rPr>
        <w:t>.</w:t>
      </w:r>
    </w:p>
    <w:p w14:paraId="68E22F88" w14:textId="05367F89" w:rsidR="00CA5691" w:rsidRPr="0086651C" w:rsidRDefault="00CA5691" w:rsidP="00CA5691">
      <w:pPr>
        <w:spacing w:line="360" w:lineRule="auto"/>
        <w:jc w:val="both"/>
        <w:rPr>
          <w:rFonts w:ascii="Palatino Linotype" w:eastAsia="Calibri" w:hAnsi="Palatino Linotype"/>
          <w:bCs/>
        </w:rPr>
      </w:pPr>
    </w:p>
    <w:p w14:paraId="6832FF04" w14:textId="6282F285" w:rsidR="00470D24" w:rsidRPr="0086651C" w:rsidRDefault="00EC3E1B" w:rsidP="00F2090F">
      <w:pPr>
        <w:spacing w:line="360" w:lineRule="auto"/>
        <w:jc w:val="both"/>
        <w:rPr>
          <w:rFonts w:ascii="Palatino Linotype" w:hAnsi="Palatino Linotype" w:cs="Arial"/>
          <w:u w:val="single"/>
        </w:rPr>
      </w:pPr>
      <w:r w:rsidRPr="0086651C">
        <w:rPr>
          <w:rFonts w:ascii="Palatino Linotype" w:hAnsi="Palatino Linotype" w:cs="Arial"/>
          <w:u w:val="single"/>
        </w:rPr>
        <w:t>Es importante señalar que por lo que corresponde a los ejercicios 2018, 2020 y 202</w:t>
      </w:r>
      <w:r w:rsidR="0054397B" w:rsidRPr="0086651C">
        <w:rPr>
          <w:rFonts w:ascii="Palatino Linotype" w:hAnsi="Palatino Linotype" w:cs="Arial"/>
          <w:u w:val="single"/>
        </w:rPr>
        <w:t>1</w:t>
      </w:r>
      <w:r w:rsidRPr="0086651C">
        <w:rPr>
          <w:rFonts w:ascii="Palatino Linotype" w:hAnsi="Palatino Linotype" w:cs="Arial"/>
          <w:u w:val="single"/>
        </w:rPr>
        <w:t>, no se realizaron convocatorias a concurso escalafonario, por lo que no se generó información al respecto.</w:t>
      </w:r>
    </w:p>
    <w:p w14:paraId="1730A164" w14:textId="77777777" w:rsidR="00EC3E1B" w:rsidRPr="0086651C" w:rsidRDefault="00EC3E1B" w:rsidP="00F2090F">
      <w:pPr>
        <w:spacing w:line="360" w:lineRule="auto"/>
        <w:jc w:val="both"/>
        <w:rPr>
          <w:rFonts w:ascii="Palatino Linotype" w:hAnsi="Palatino Linotype" w:cs="Arial"/>
          <w:b/>
        </w:rPr>
      </w:pPr>
    </w:p>
    <w:p w14:paraId="076E3E02" w14:textId="0426F44B" w:rsidR="00470D24" w:rsidRPr="0086651C" w:rsidRDefault="00470D24" w:rsidP="00F2090F">
      <w:pPr>
        <w:spacing w:line="360" w:lineRule="auto"/>
        <w:ind w:right="141"/>
        <w:jc w:val="both"/>
        <w:rPr>
          <w:rFonts w:ascii="Palatino Linotype" w:hAnsi="Palatino Linotype" w:cs="Arial"/>
          <w:bCs/>
        </w:rPr>
      </w:pPr>
      <w:r w:rsidRPr="0086651C">
        <w:rPr>
          <w:rFonts w:ascii="Palatino Linotype" w:hAnsi="Palatino Linotype" w:cs="Arial"/>
          <w:bCs/>
        </w:rPr>
        <w:t xml:space="preserve">Es así que derivado de la respuesta emitida por </w:t>
      </w:r>
      <w:r w:rsidRPr="0086651C">
        <w:rPr>
          <w:rFonts w:ascii="Palatino Linotype" w:hAnsi="Palatino Linotype" w:cs="Arial"/>
          <w:b/>
          <w:bCs/>
        </w:rPr>
        <w:t>El Sujeto Obligado</w:t>
      </w:r>
      <w:r w:rsidRPr="0086651C">
        <w:rPr>
          <w:rFonts w:ascii="Palatino Linotype" w:hAnsi="Palatino Linotype" w:cs="Arial"/>
          <w:bCs/>
        </w:rPr>
        <w:t xml:space="preserve">, </w:t>
      </w:r>
      <w:r w:rsidR="00F0085D" w:rsidRPr="0086651C">
        <w:rPr>
          <w:rFonts w:ascii="Palatino Linotype" w:hAnsi="Palatino Linotype" w:cs="Arial"/>
          <w:b/>
          <w:bCs/>
        </w:rPr>
        <w:t>el</w:t>
      </w:r>
      <w:r w:rsidRPr="0086651C">
        <w:rPr>
          <w:rFonts w:ascii="Palatino Linotype" w:hAnsi="Palatino Linotype" w:cs="Arial"/>
          <w:b/>
          <w:bCs/>
        </w:rPr>
        <w:t xml:space="preserve"> Recurrente</w:t>
      </w:r>
      <w:r w:rsidRPr="0086651C">
        <w:rPr>
          <w:rFonts w:ascii="Palatino Linotype" w:hAnsi="Palatino Linotype" w:cs="Arial"/>
          <w:bCs/>
        </w:rPr>
        <w:t xml:space="preserve">, interpuso el presente recurso de revisión, señalando como razones o motivos de inconformidad que: </w:t>
      </w:r>
      <w:r w:rsidRPr="0086651C">
        <w:rPr>
          <w:rFonts w:ascii="Palatino Linotype" w:hAnsi="Palatino Linotype" w:cs="Arial"/>
          <w:bCs/>
          <w:i/>
        </w:rPr>
        <w:t>“</w:t>
      </w:r>
      <w:r w:rsidR="00EC3E1B" w:rsidRPr="0086651C">
        <w:rPr>
          <w:rFonts w:ascii="Palatino Linotype" w:hAnsi="Palatino Linotype" w:cs="Arial"/>
          <w:b/>
          <w:bCs/>
          <w:i/>
          <w:u w:val="single"/>
        </w:rPr>
        <w:t>La dependencia da una serie de link de la página de IPOMEX en la cual no se puede consultar ni corroborar los datos solicitados</w:t>
      </w:r>
      <w:r w:rsidRPr="0086651C">
        <w:rPr>
          <w:rFonts w:ascii="Palatino Linotype" w:hAnsi="Palatino Linotype" w:cs="Arial"/>
          <w:b/>
          <w:bCs/>
          <w:i/>
          <w:u w:val="single"/>
        </w:rPr>
        <w:t>”</w:t>
      </w:r>
      <w:r w:rsidRPr="0086651C">
        <w:rPr>
          <w:rFonts w:ascii="Palatino Linotype" w:hAnsi="Palatino Linotype" w:cs="Arial"/>
          <w:bCs/>
        </w:rPr>
        <w:t>.</w:t>
      </w:r>
    </w:p>
    <w:p w14:paraId="2B4D8860" w14:textId="77777777" w:rsidR="00470D24" w:rsidRPr="0086651C" w:rsidRDefault="00470D24" w:rsidP="00470D24">
      <w:pPr>
        <w:spacing w:line="360" w:lineRule="auto"/>
        <w:ind w:right="141"/>
        <w:jc w:val="both"/>
        <w:rPr>
          <w:rFonts w:ascii="Palatino Linotype" w:hAnsi="Palatino Linotype" w:cs="Arial"/>
          <w:bCs/>
        </w:rPr>
      </w:pPr>
    </w:p>
    <w:p w14:paraId="6E9A8797" w14:textId="72D9E479" w:rsidR="00B004F3" w:rsidRPr="0086651C" w:rsidRDefault="00B004F3" w:rsidP="00B004F3">
      <w:pPr>
        <w:spacing w:after="160" w:line="360" w:lineRule="auto"/>
        <w:jc w:val="both"/>
        <w:rPr>
          <w:rFonts w:ascii="Palatino Linotype" w:eastAsiaTheme="minorHAnsi" w:hAnsi="Palatino Linotype" w:cstheme="minorBidi"/>
          <w:lang w:val="es-MX" w:eastAsia="en-US"/>
        </w:rPr>
      </w:pPr>
      <w:r w:rsidRPr="0086651C">
        <w:rPr>
          <w:rFonts w:ascii="Palatino Linotype" w:eastAsiaTheme="minorHAnsi" w:hAnsi="Palatino Linotype" w:cstheme="minorBidi"/>
          <w:lang w:val="es-MX" w:eastAsia="en-US"/>
        </w:rPr>
        <w:lastRenderedPageBreak/>
        <w:t>Por otra parte, el Sujeto Obligado rindió en el momento procesal oportuno su Informe Justificado, remitiendo cuatro archivos electrónicos, que consisten en lo siguiente:</w:t>
      </w:r>
    </w:p>
    <w:p w14:paraId="39F9D159" w14:textId="607806AB" w:rsidR="00B004F3" w:rsidRPr="0086651C" w:rsidRDefault="00B004F3" w:rsidP="000822AB">
      <w:pPr>
        <w:pStyle w:val="Prrafodelista"/>
        <w:numPr>
          <w:ilvl w:val="0"/>
          <w:numId w:val="7"/>
        </w:numPr>
        <w:spacing w:after="160" w:line="360" w:lineRule="auto"/>
        <w:jc w:val="both"/>
        <w:rPr>
          <w:rFonts w:ascii="Palatino Linotype" w:eastAsiaTheme="minorHAnsi" w:hAnsi="Palatino Linotype" w:cstheme="minorBidi"/>
          <w:lang w:val="es-MX" w:eastAsia="en-US"/>
        </w:rPr>
      </w:pPr>
      <w:r w:rsidRPr="0086651C">
        <w:rPr>
          <w:rFonts w:ascii="Palatino Linotype" w:eastAsiaTheme="minorHAnsi" w:hAnsi="Palatino Linotype" w:cstheme="minorBidi"/>
          <w:b/>
          <w:lang w:val="es-MX" w:eastAsia="en-US"/>
        </w:rPr>
        <w:t>INFORME JUSTIFICADO 412 IP.pdf</w:t>
      </w:r>
      <w:r w:rsidRPr="0086651C">
        <w:rPr>
          <w:rFonts w:ascii="Palatino Linotype" w:eastAsiaTheme="minorHAnsi" w:hAnsi="Palatino Linotype" w:cstheme="minorBidi"/>
          <w:lang w:val="es-MX" w:eastAsia="en-US"/>
        </w:rPr>
        <w:t>: Contiene el oficio número 207C040121000S-UT-1097/2022, signado por el Titular de la Unidad de Transparencia, mismo que fue remitido a este Instituto, mediante el cual, remite la información proporcionada en respuesta por la Coordinación Administrativa y Finanzas y; la Delegación Administrativa de la Coordinación de los Servicios de Salud, confirman</w:t>
      </w:r>
      <w:r w:rsidR="000822AB" w:rsidRPr="0086651C">
        <w:rPr>
          <w:rFonts w:ascii="Palatino Linotype" w:eastAsiaTheme="minorHAnsi" w:hAnsi="Palatino Linotype" w:cstheme="minorBidi"/>
          <w:lang w:val="es-MX" w:eastAsia="en-US"/>
        </w:rPr>
        <w:t>do así su respuesta primigenia.</w:t>
      </w:r>
    </w:p>
    <w:p w14:paraId="6FE5897C" w14:textId="3985D1D1" w:rsidR="00B004F3" w:rsidRPr="0086651C" w:rsidRDefault="00B004F3" w:rsidP="005234E4">
      <w:pPr>
        <w:pStyle w:val="Prrafodelista"/>
        <w:numPr>
          <w:ilvl w:val="0"/>
          <w:numId w:val="7"/>
        </w:numPr>
        <w:spacing w:after="160" w:line="360" w:lineRule="auto"/>
        <w:jc w:val="both"/>
        <w:rPr>
          <w:rFonts w:ascii="Palatino Linotype" w:eastAsiaTheme="minorHAnsi" w:hAnsi="Palatino Linotype" w:cstheme="minorBidi"/>
          <w:lang w:val="es-MX" w:eastAsia="en-US"/>
        </w:rPr>
      </w:pPr>
      <w:r w:rsidRPr="0086651C">
        <w:rPr>
          <w:rFonts w:ascii="Palatino Linotype" w:eastAsiaTheme="minorHAnsi" w:hAnsi="Palatino Linotype" w:cstheme="minorBidi"/>
          <w:b/>
          <w:lang w:val="es-MX" w:eastAsia="en-US"/>
        </w:rPr>
        <w:t>Anexo 2. Of. respuesta Salud 26 de mayo.pdf</w:t>
      </w:r>
      <w:r w:rsidRPr="0086651C">
        <w:rPr>
          <w:rFonts w:ascii="Palatino Linotype" w:eastAsiaTheme="minorHAnsi" w:hAnsi="Palatino Linotype" w:cstheme="minorBidi"/>
          <w:lang w:val="es-MX" w:eastAsia="en-US"/>
        </w:rPr>
        <w:t>: Oficio número 207C040140000S/DA/1306/2022, emitido por la Delegación Administrativa de la Coordinación de Servicios de Salud, a través del cual, comunica a la Directora de Atención a la Salud qu</w:t>
      </w:r>
      <w:r w:rsidR="00F671BF" w:rsidRPr="0086651C">
        <w:rPr>
          <w:rFonts w:ascii="Palatino Linotype" w:eastAsiaTheme="minorHAnsi" w:hAnsi="Palatino Linotype" w:cstheme="minorBidi"/>
          <w:lang w:val="es-MX" w:eastAsia="en-US"/>
        </w:rPr>
        <w:t>e, en relación a lo peticionado, manifiesta que esta Delegación no cuenta con la información solicitada.</w:t>
      </w:r>
    </w:p>
    <w:p w14:paraId="674E14EE" w14:textId="22AB66E9" w:rsidR="00F671BF" w:rsidRPr="0086651C" w:rsidRDefault="00F671BF" w:rsidP="005234E4">
      <w:pPr>
        <w:pStyle w:val="Prrafodelista"/>
        <w:numPr>
          <w:ilvl w:val="0"/>
          <w:numId w:val="7"/>
        </w:numPr>
        <w:spacing w:after="160" w:line="360" w:lineRule="auto"/>
        <w:jc w:val="both"/>
        <w:rPr>
          <w:rFonts w:ascii="Palatino Linotype" w:eastAsiaTheme="minorHAnsi" w:hAnsi="Palatino Linotype" w:cstheme="minorBidi"/>
          <w:lang w:val="es-MX" w:eastAsia="en-US"/>
        </w:rPr>
      </w:pPr>
      <w:r w:rsidRPr="0086651C">
        <w:rPr>
          <w:rFonts w:ascii="Palatino Linotype" w:eastAsiaTheme="minorHAnsi" w:hAnsi="Palatino Linotype" w:cstheme="minorBidi"/>
          <w:b/>
          <w:lang w:val="es-MX" w:eastAsia="en-US"/>
        </w:rPr>
        <w:t>Anexo 3. Of. respuesta recurso de revisión Administración 17 de junio.pdf</w:t>
      </w:r>
      <w:r w:rsidRPr="0086651C">
        <w:rPr>
          <w:rFonts w:ascii="Palatino Linotype" w:eastAsiaTheme="minorHAnsi" w:hAnsi="Palatino Linotype" w:cstheme="minorBidi"/>
          <w:lang w:val="es-MX" w:eastAsia="en-US"/>
        </w:rPr>
        <w:t>: Oficio número 207C0401700000L/1715/2022, signado por la Coordinadora de Administración y Finanzas, mediante el cual, medularmente informa al Titular de la Unidad de Transparencia que, esa unidad administrativa ratifica la respuesta emitida en la solicitud de información de mérito.</w:t>
      </w:r>
    </w:p>
    <w:p w14:paraId="3950908F" w14:textId="15D9DA15" w:rsidR="00B004F3" w:rsidRPr="0086651C" w:rsidRDefault="00F671BF" w:rsidP="000822AB">
      <w:pPr>
        <w:pStyle w:val="Prrafodelista"/>
        <w:numPr>
          <w:ilvl w:val="0"/>
          <w:numId w:val="7"/>
        </w:numPr>
        <w:spacing w:after="160" w:line="360" w:lineRule="auto"/>
        <w:jc w:val="both"/>
        <w:rPr>
          <w:rFonts w:ascii="Palatino Linotype" w:eastAsiaTheme="minorHAnsi" w:hAnsi="Palatino Linotype" w:cstheme="minorBidi"/>
          <w:b/>
          <w:lang w:val="es-MX" w:eastAsia="en-US"/>
        </w:rPr>
      </w:pPr>
      <w:r w:rsidRPr="0086651C">
        <w:rPr>
          <w:rFonts w:ascii="Palatino Linotype" w:eastAsiaTheme="minorHAnsi" w:hAnsi="Palatino Linotype" w:cstheme="minorBidi"/>
          <w:b/>
          <w:lang w:val="es-MX" w:eastAsia="en-US"/>
        </w:rPr>
        <w:t xml:space="preserve">Anexo 1. Of. respuesta Administración 26 de mayo.pdf: </w:t>
      </w:r>
      <w:r w:rsidRPr="0086651C">
        <w:rPr>
          <w:rFonts w:ascii="Palatino Linotype" w:eastAsiaTheme="minorHAnsi" w:hAnsi="Palatino Linotype" w:cstheme="minorBidi"/>
          <w:lang w:val="es-MX" w:eastAsia="en-US"/>
        </w:rPr>
        <w:t>Oficio número 207C0401700000L/1443/2022, que contiene la respuesta emitida por la Coordinadora de Administración y Finanzas en la solicitud de información de mérito.</w:t>
      </w:r>
    </w:p>
    <w:p w14:paraId="5875A6D0" w14:textId="38E258AA" w:rsidR="00470D24" w:rsidRPr="0086651C" w:rsidRDefault="00470D24" w:rsidP="00470D24">
      <w:pPr>
        <w:spacing w:line="360" w:lineRule="auto"/>
        <w:ind w:right="141"/>
        <w:jc w:val="both"/>
        <w:rPr>
          <w:rFonts w:ascii="Palatino Linotype" w:hAnsi="Palatino Linotype"/>
          <w:lang w:eastAsia="es-MX"/>
        </w:rPr>
      </w:pPr>
      <w:r w:rsidRPr="0086651C">
        <w:rPr>
          <w:rFonts w:ascii="Palatino Linotype" w:hAnsi="Palatino Linotype"/>
          <w:lang w:eastAsia="es-MX"/>
        </w:rPr>
        <w:lastRenderedPageBreak/>
        <w:t xml:space="preserve">Así, este Órgano Garante estima que las razones o motivos de inconformidad hechos valer por </w:t>
      </w:r>
      <w:r w:rsidR="00F0085D" w:rsidRPr="0086651C">
        <w:rPr>
          <w:rFonts w:ascii="Palatino Linotype" w:hAnsi="Palatino Linotype"/>
          <w:b/>
          <w:lang w:eastAsia="es-MX"/>
        </w:rPr>
        <w:t>el</w:t>
      </w:r>
      <w:r w:rsidRPr="0086651C">
        <w:rPr>
          <w:rFonts w:ascii="Palatino Linotype" w:hAnsi="Palatino Linotype"/>
          <w:b/>
          <w:lang w:eastAsia="es-MX"/>
        </w:rPr>
        <w:t xml:space="preserve"> Recurrente</w:t>
      </w:r>
      <w:r w:rsidRPr="0086651C">
        <w:rPr>
          <w:rFonts w:ascii="Palatino Linotype" w:hAnsi="Palatino Linotype"/>
          <w:lang w:eastAsia="es-MX"/>
        </w:rPr>
        <w:t xml:space="preserve"> son fundados, tomando en cuenta las siguientes consideraciones de hecho y de derecho:</w:t>
      </w:r>
    </w:p>
    <w:p w14:paraId="348D4E88" w14:textId="77777777" w:rsidR="00470D24" w:rsidRPr="0086651C" w:rsidRDefault="00470D24" w:rsidP="00470D24">
      <w:pPr>
        <w:spacing w:line="360" w:lineRule="auto"/>
        <w:ind w:right="141"/>
        <w:jc w:val="both"/>
        <w:rPr>
          <w:rFonts w:ascii="Palatino Linotype" w:hAnsi="Palatino Linotype"/>
          <w:lang w:eastAsia="es-MX"/>
        </w:rPr>
      </w:pPr>
    </w:p>
    <w:p w14:paraId="2C0A907F" w14:textId="0FB0BAF7" w:rsidR="00470D24" w:rsidRPr="0086651C" w:rsidRDefault="00470D24" w:rsidP="00470D24">
      <w:pPr>
        <w:spacing w:line="360" w:lineRule="auto"/>
        <w:jc w:val="both"/>
        <w:rPr>
          <w:rFonts w:ascii="Palatino Linotype" w:hAnsi="Palatino Linotype"/>
          <w:color w:val="000000"/>
        </w:rPr>
      </w:pPr>
      <w:r w:rsidRPr="0086651C">
        <w:rPr>
          <w:rFonts w:ascii="Palatino Linotype" w:hAnsi="Palatino Linotype"/>
        </w:rPr>
        <w:t xml:space="preserve">En Primer lugar </w:t>
      </w:r>
      <w:r w:rsidRPr="0086651C">
        <w:rPr>
          <w:rFonts w:ascii="Palatino Linotype" w:hAnsi="Palatino Linotype"/>
          <w:color w:val="000000"/>
        </w:rPr>
        <w:t xml:space="preserve">es de advertirse </w:t>
      </w:r>
      <w:r w:rsidR="000822AB" w:rsidRPr="0086651C">
        <w:rPr>
          <w:rFonts w:ascii="Palatino Linotype" w:hAnsi="Palatino Linotype"/>
          <w:color w:val="000000"/>
        </w:rPr>
        <w:t xml:space="preserve">que, </w:t>
      </w:r>
      <w:r w:rsidRPr="0086651C">
        <w:rPr>
          <w:rFonts w:ascii="Palatino Linotype" w:hAnsi="Palatino Linotype"/>
          <w:color w:val="000000"/>
        </w:rPr>
        <w:t>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5630DA" w14:textId="77777777" w:rsidR="00470D24" w:rsidRPr="0086651C" w:rsidRDefault="00470D24" w:rsidP="00470D24">
      <w:pPr>
        <w:spacing w:line="360" w:lineRule="auto"/>
        <w:jc w:val="both"/>
        <w:rPr>
          <w:rFonts w:ascii="Palatino Linotype" w:hAnsi="Palatino Linotype"/>
          <w:color w:val="000000"/>
        </w:rPr>
      </w:pPr>
    </w:p>
    <w:p w14:paraId="019CF770" w14:textId="77777777" w:rsidR="00470D24" w:rsidRPr="0086651C" w:rsidRDefault="00470D24" w:rsidP="00470D24">
      <w:pPr>
        <w:ind w:left="851" w:right="851"/>
        <w:jc w:val="both"/>
        <w:rPr>
          <w:rFonts w:ascii="Palatino Linotype" w:hAnsi="Palatino Linotype"/>
          <w:b/>
          <w:i/>
        </w:rPr>
      </w:pPr>
      <w:r w:rsidRPr="0086651C">
        <w:rPr>
          <w:rFonts w:ascii="Palatino Linotype" w:hAnsi="Palatino Linotype"/>
          <w:b/>
          <w:i/>
        </w:rPr>
        <w:t>Artículo 6</w:t>
      </w:r>
    </w:p>
    <w:p w14:paraId="7DCD27CD" w14:textId="77777777" w:rsidR="00470D24" w:rsidRPr="0086651C" w:rsidRDefault="00470D24" w:rsidP="00470D24">
      <w:pPr>
        <w:ind w:left="851" w:right="851"/>
        <w:jc w:val="both"/>
        <w:rPr>
          <w:rFonts w:ascii="Palatino Linotype" w:hAnsi="Palatino Linotype"/>
          <w:i/>
        </w:rPr>
      </w:pPr>
      <w:r w:rsidRPr="0086651C">
        <w:rPr>
          <w:rFonts w:ascii="Palatino Linotype" w:hAnsi="Palatino Linotype"/>
          <w:i/>
        </w:rPr>
        <w:t>…</w:t>
      </w:r>
    </w:p>
    <w:p w14:paraId="427CD271" w14:textId="77777777" w:rsidR="00470D24" w:rsidRPr="0086651C" w:rsidRDefault="00470D24" w:rsidP="00470D24">
      <w:pPr>
        <w:ind w:left="851" w:right="851"/>
        <w:jc w:val="both"/>
        <w:rPr>
          <w:rFonts w:ascii="Palatino Linotype" w:hAnsi="Palatino Linotype"/>
          <w:i/>
        </w:rPr>
      </w:pPr>
      <w:r w:rsidRPr="0086651C">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9A21EE1" w14:textId="77777777" w:rsidR="00470D24" w:rsidRPr="0086651C" w:rsidRDefault="00470D24" w:rsidP="00470D24">
      <w:pPr>
        <w:ind w:left="851" w:right="851"/>
        <w:jc w:val="both"/>
        <w:rPr>
          <w:rFonts w:ascii="Palatino Linotype" w:hAnsi="Palatino Linotype"/>
          <w:i/>
        </w:rPr>
      </w:pPr>
    </w:p>
    <w:p w14:paraId="6B8771CE" w14:textId="77777777" w:rsidR="00470D24" w:rsidRPr="0086651C" w:rsidRDefault="00470D24" w:rsidP="005234E4">
      <w:pPr>
        <w:numPr>
          <w:ilvl w:val="0"/>
          <w:numId w:val="3"/>
        </w:numPr>
        <w:ind w:left="851" w:right="851"/>
        <w:jc w:val="both"/>
        <w:rPr>
          <w:rFonts w:ascii="Palatino Linotype" w:hAnsi="Palatino Linotype"/>
          <w:i/>
        </w:rPr>
      </w:pPr>
      <w:r w:rsidRPr="0086651C">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sidRPr="0086651C">
        <w:rPr>
          <w:rFonts w:ascii="Palatino Linotype" w:hAnsi="Palatino Linotype"/>
          <w:i/>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4625E465" w14:textId="77777777" w:rsidR="00470D24" w:rsidRPr="0086651C" w:rsidRDefault="00470D24" w:rsidP="00470D24">
      <w:pPr>
        <w:spacing w:line="360" w:lineRule="auto"/>
        <w:jc w:val="both"/>
        <w:rPr>
          <w:rFonts w:ascii="Palatino Linotype" w:hAnsi="Palatino Linotype"/>
        </w:rPr>
      </w:pPr>
    </w:p>
    <w:p w14:paraId="4648F1C0" w14:textId="4CB59150" w:rsidR="00470D24" w:rsidRPr="0086651C" w:rsidRDefault="00470D24" w:rsidP="00243902">
      <w:pPr>
        <w:spacing w:line="360" w:lineRule="auto"/>
        <w:jc w:val="both"/>
        <w:rPr>
          <w:rFonts w:ascii="Palatino Linotype" w:hAnsi="Palatino Linotype" w:cs="Arial"/>
        </w:rPr>
      </w:pPr>
      <w:r w:rsidRPr="0086651C">
        <w:rPr>
          <w:rFonts w:ascii="Palatino Linotype" w:hAnsi="Palatino Linotype" w:cs="Arial"/>
        </w:rPr>
        <w:t xml:space="preserve">Ahora bien, en atención a lo dispuesto por los artículos 3, fracción XI y 12 </w:t>
      </w:r>
      <w:r w:rsidRPr="0086651C">
        <w:rPr>
          <w:rFonts w:ascii="Palatino Linotype" w:hAnsi="Palatino Linotype" w:cs="Arial"/>
          <w:bCs/>
        </w:rPr>
        <w:t>de la Ley de Transparencia y Acceso a la Información Pública del Estado de México y Municipios</w:t>
      </w:r>
      <w:r w:rsidRPr="0086651C">
        <w:rPr>
          <w:rFonts w:ascii="Palatino Linotype" w:hAnsi="Palatino Linotype" w:cs="Arial"/>
        </w:rPr>
        <w:t>, los cuales son del tenor literal siguiente:</w:t>
      </w:r>
    </w:p>
    <w:p w14:paraId="776F1D00" w14:textId="77777777" w:rsidR="00470D24" w:rsidRPr="0086651C" w:rsidRDefault="00470D24" w:rsidP="00470D24">
      <w:pPr>
        <w:ind w:left="851" w:right="851"/>
        <w:jc w:val="both"/>
        <w:rPr>
          <w:rFonts w:ascii="Palatino Linotype" w:hAnsi="Palatino Linotype"/>
          <w:i/>
        </w:rPr>
      </w:pPr>
      <w:r w:rsidRPr="0086651C">
        <w:rPr>
          <w:rFonts w:ascii="Palatino Linotype" w:hAnsi="Palatino Linotype"/>
          <w:b/>
          <w:bCs/>
          <w:i/>
        </w:rPr>
        <w:t xml:space="preserve">Artículo 3.- </w:t>
      </w:r>
      <w:r w:rsidRPr="0086651C">
        <w:rPr>
          <w:rFonts w:ascii="Palatino Linotype" w:hAnsi="Palatino Linotype"/>
          <w:i/>
        </w:rPr>
        <w:t>Para los efectos de la presente Ley se entenderá por:</w:t>
      </w:r>
    </w:p>
    <w:p w14:paraId="7CB8896C" w14:textId="77777777" w:rsidR="00470D24" w:rsidRPr="0086651C" w:rsidRDefault="00470D24" w:rsidP="00470D24">
      <w:pPr>
        <w:ind w:left="851" w:right="851"/>
        <w:jc w:val="both"/>
        <w:rPr>
          <w:rFonts w:ascii="Palatino Linotype" w:hAnsi="Palatino Linotype"/>
          <w:i/>
        </w:rPr>
      </w:pPr>
      <w:r w:rsidRPr="0086651C">
        <w:rPr>
          <w:rFonts w:ascii="Palatino Linotype" w:hAnsi="Palatino Linotype"/>
          <w:i/>
        </w:rPr>
        <w:t>…</w:t>
      </w:r>
    </w:p>
    <w:p w14:paraId="4E7D0153" w14:textId="77777777" w:rsidR="00470D24" w:rsidRPr="0086651C" w:rsidRDefault="00470D24" w:rsidP="00470D24">
      <w:pPr>
        <w:ind w:left="851" w:right="851"/>
        <w:jc w:val="both"/>
        <w:rPr>
          <w:rFonts w:ascii="Palatino Linotype" w:hAnsi="Palatino Linotype"/>
          <w:i/>
        </w:rPr>
      </w:pPr>
      <w:r w:rsidRPr="0086651C">
        <w:rPr>
          <w:rFonts w:ascii="Palatino Linotype" w:hAnsi="Palatino Linotype"/>
          <w:b/>
          <w:i/>
        </w:rPr>
        <w:t>XI.</w:t>
      </w:r>
      <w:r w:rsidRPr="0086651C">
        <w:rPr>
          <w:rFonts w:ascii="Palatino Linotype" w:hAnsi="Palatino Linotype"/>
          <w:i/>
        </w:rPr>
        <w:t xml:space="preserve"> </w:t>
      </w:r>
      <w:r w:rsidRPr="0086651C">
        <w:rPr>
          <w:rFonts w:ascii="Palatino Linotype" w:hAnsi="Palatino Linotype"/>
          <w:b/>
          <w:i/>
        </w:rPr>
        <w:t>Documento:</w:t>
      </w:r>
      <w:r w:rsidRPr="0086651C">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6651C">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6651C">
        <w:rPr>
          <w:rFonts w:ascii="Palatino Linotype" w:hAnsi="Palatino Linotype"/>
          <w:i/>
        </w:rPr>
        <w:t xml:space="preserve"> Los documentos podrán estar en cualquier medio, sea escrito, impreso, sonoro, visual, electrónico, informático u holográfico;</w:t>
      </w:r>
    </w:p>
    <w:p w14:paraId="2CA8A831" w14:textId="77777777" w:rsidR="00470D24" w:rsidRPr="0086651C" w:rsidRDefault="00470D24" w:rsidP="00470D24">
      <w:pPr>
        <w:ind w:left="851" w:right="851"/>
        <w:jc w:val="both"/>
        <w:rPr>
          <w:rFonts w:ascii="Palatino Linotype" w:hAnsi="Palatino Linotype"/>
          <w:i/>
        </w:rPr>
      </w:pPr>
    </w:p>
    <w:p w14:paraId="5D492DE0" w14:textId="77777777" w:rsidR="00470D24" w:rsidRPr="0086651C" w:rsidRDefault="00470D24" w:rsidP="00470D24">
      <w:pPr>
        <w:ind w:left="851" w:right="851"/>
        <w:jc w:val="both"/>
        <w:rPr>
          <w:rFonts w:ascii="Palatino Linotype" w:hAnsi="Palatino Linotype"/>
          <w:bCs/>
          <w:i/>
        </w:rPr>
      </w:pPr>
      <w:r w:rsidRPr="0086651C">
        <w:rPr>
          <w:rFonts w:ascii="Palatino Linotype" w:hAnsi="Palatino Linotype"/>
          <w:b/>
          <w:bCs/>
          <w:i/>
        </w:rPr>
        <w:t>Artículo 4.</w:t>
      </w:r>
      <w:r w:rsidRPr="0086651C">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B71CE8E" w14:textId="77777777" w:rsidR="00470D24" w:rsidRPr="0086651C" w:rsidRDefault="00470D24" w:rsidP="00470D24">
      <w:pPr>
        <w:ind w:left="851" w:right="851"/>
        <w:jc w:val="both"/>
        <w:rPr>
          <w:rFonts w:ascii="Palatino Linotype" w:hAnsi="Palatino Linotype"/>
          <w:bCs/>
          <w:i/>
        </w:rPr>
      </w:pPr>
    </w:p>
    <w:p w14:paraId="380DF1CE" w14:textId="77777777" w:rsidR="00470D24" w:rsidRPr="0086651C" w:rsidRDefault="00470D24" w:rsidP="00470D24">
      <w:pPr>
        <w:ind w:left="851" w:right="851"/>
        <w:jc w:val="both"/>
        <w:rPr>
          <w:rFonts w:ascii="Palatino Linotype" w:hAnsi="Palatino Linotype"/>
          <w:bCs/>
          <w:i/>
        </w:rPr>
      </w:pPr>
      <w:r w:rsidRPr="0086651C">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86651C">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024BF9" w14:textId="77777777" w:rsidR="00470D24" w:rsidRPr="0086651C" w:rsidRDefault="00470D24" w:rsidP="00470D24">
      <w:pPr>
        <w:ind w:left="851" w:right="851"/>
        <w:jc w:val="both"/>
        <w:rPr>
          <w:rFonts w:ascii="Palatino Linotype" w:hAnsi="Palatino Linotype"/>
          <w:bCs/>
          <w:i/>
        </w:rPr>
      </w:pPr>
    </w:p>
    <w:p w14:paraId="152944A9" w14:textId="77777777" w:rsidR="00470D24" w:rsidRPr="0086651C" w:rsidRDefault="00470D24" w:rsidP="00470D24">
      <w:pPr>
        <w:ind w:left="851" w:right="851"/>
        <w:jc w:val="both"/>
        <w:rPr>
          <w:rFonts w:ascii="Palatino Linotype" w:hAnsi="Palatino Linotype"/>
          <w:bCs/>
          <w:i/>
        </w:rPr>
      </w:pPr>
      <w:r w:rsidRPr="0086651C">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B3BB985" w14:textId="77777777" w:rsidR="00470D24" w:rsidRPr="0086651C" w:rsidRDefault="00470D24" w:rsidP="00470D24">
      <w:pPr>
        <w:ind w:left="851" w:right="851"/>
        <w:jc w:val="both"/>
        <w:rPr>
          <w:rFonts w:ascii="Palatino Linotype" w:hAnsi="Palatino Linotype"/>
          <w:i/>
        </w:rPr>
      </w:pPr>
    </w:p>
    <w:p w14:paraId="6D491102" w14:textId="77777777" w:rsidR="00470D24" w:rsidRPr="0086651C" w:rsidRDefault="00470D24" w:rsidP="00470D24">
      <w:pPr>
        <w:ind w:left="851" w:right="851"/>
        <w:jc w:val="both"/>
        <w:rPr>
          <w:rFonts w:ascii="Palatino Linotype" w:hAnsi="Palatino Linotype"/>
          <w:i/>
        </w:rPr>
      </w:pPr>
      <w:r w:rsidRPr="0086651C">
        <w:rPr>
          <w:rFonts w:ascii="Palatino Linotype" w:hAnsi="Palatino Linotype"/>
          <w:b/>
          <w:i/>
        </w:rPr>
        <w:t>Artículo 12.</w:t>
      </w:r>
      <w:r w:rsidRPr="0086651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71E76EF" w14:textId="77777777" w:rsidR="00470D24" w:rsidRPr="0086651C" w:rsidRDefault="00470D24" w:rsidP="00470D24">
      <w:pPr>
        <w:ind w:left="851" w:right="851"/>
        <w:jc w:val="both"/>
        <w:rPr>
          <w:rFonts w:ascii="Palatino Linotype" w:hAnsi="Palatino Linotype"/>
          <w:i/>
        </w:rPr>
      </w:pPr>
    </w:p>
    <w:p w14:paraId="56C57661" w14:textId="77777777" w:rsidR="00470D24" w:rsidRPr="0086651C" w:rsidRDefault="00470D24" w:rsidP="00470D24">
      <w:pPr>
        <w:ind w:left="851" w:right="851"/>
        <w:jc w:val="both"/>
        <w:rPr>
          <w:rFonts w:ascii="Palatino Linotype" w:hAnsi="Palatino Linotype"/>
          <w:i/>
          <w:u w:val="single"/>
        </w:rPr>
      </w:pPr>
      <w:r w:rsidRPr="0086651C">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6651C">
        <w:rPr>
          <w:rFonts w:ascii="Palatino Linotype" w:hAnsi="Palatino Linotype"/>
          <w:i/>
        </w:rPr>
        <w:t>.</w:t>
      </w:r>
    </w:p>
    <w:p w14:paraId="705B52FC" w14:textId="77777777" w:rsidR="00470D24" w:rsidRPr="0086651C" w:rsidRDefault="00470D24" w:rsidP="00470D24">
      <w:pPr>
        <w:spacing w:line="360" w:lineRule="auto"/>
        <w:jc w:val="both"/>
        <w:rPr>
          <w:rFonts w:ascii="Palatino Linotype" w:hAnsi="Palatino Linotype"/>
        </w:rPr>
      </w:pPr>
    </w:p>
    <w:p w14:paraId="7A8B6F06" w14:textId="77777777" w:rsidR="00470D24" w:rsidRPr="0086651C" w:rsidRDefault="00470D24" w:rsidP="00470D24">
      <w:pPr>
        <w:spacing w:line="360" w:lineRule="auto"/>
        <w:jc w:val="both"/>
        <w:rPr>
          <w:rFonts w:ascii="Palatino Linotype" w:hAnsi="Palatino Linotype" w:cs="Arial"/>
        </w:rPr>
      </w:pPr>
      <w:r w:rsidRPr="0086651C">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2F4585" w14:textId="77777777" w:rsidR="00470D24" w:rsidRPr="0086651C" w:rsidRDefault="00470D24" w:rsidP="00470D24">
      <w:pPr>
        <w:spacing w:line="360" w:lineRule="auto"/>
        <w:jc w:val="both"/>
        <w:rPr>
          <w:rFonts w:ascii="Palatino Linotype" w:hAnsi="Palatino Linotype" w:cs="Arial"/>
        </w:rPr>
      </w:pPr>
    </w:p>
    <w:p w14:paraId="7A8AE165" w14:textId="77777777" w:rsidR="00470D24" w:rsidRPr="0086651C" w:rsidRDefault="00470D24" w:rsidP="00470D24">
      <w:pPr>
        <w:spacing w:line="360" w:lineRule="auto"/>
        <w:jc w:val="both"/>
        <w:rPr>
          <w:rFonts w:ascii="Palatino Linotype" w:eastAsia="Calibri" w:hAnsi="Palatino Linotype"/>
        </w:rPr>
      </w:pPr>
      <w:r w:rsidRPr="0086651C">
        <w:rPr>
          <w:rFonts w:ascii="Palatino Linotype" w:hAnsi="Palatino Linotype"/>
        </w:rPr>
        <w:t xml:space="preserve">En segundo término, es de precisar que </w:t>
      </w:r>
      <w:r w:rsidRPr="0086651C">
        <w:rPr>
          <w:rFonts w:ascii="Palatino Linotype" w:eastAsia="Calibri" w:hAnsi="Palatino Linotype"/>
        </w:rPr>
        <w:t xml:space="preserve">se obvia el análisis de la competencia por parte del </w:t>
      </w:r>
      <w:r w:rsidRPr="0086651C">
        <w:rPr>
          <w:rFonts w:ascii="Palatino Linotype" w:eastAsia="Calibri" w:hAnsi="Palatino Linotype"/>
          <w:b/>
        </w:rPr>
        <w:t>Sujeto Obligado</w:t>
      </w:r>
      <w:r w:rsidRPr="0086651C">
        <w:rPr>
          <w:rFonts w:ascii="Palatino Linotype" w:eastAsia="Calibri" w:hAnsi="Palatino Linotype"/>
        </w:rPr>
        <w:t>, para generar, administrar o poseer la información solicitada, dado que éste ha asumido la misma, mediante su respuesta a la solicitud de información.</w:t>
      </w:r>
    </w:p>
    <w:p w14:paraId="3CF5D6FA" w14:textId="77777777" w:rsidR="00470D24" w:rsidRPr="0086651C" w:rsidRDefault="00470D24" w:rsidP="00470D24">
      <w:pPr>
        <w:spacing w:line="360" w:lineRule="auto"/>
        <w:jc w:val="both"/>
        <w:rPr>
          <w:rFonts w:ascii="Palatino Linotype" w:eastAsia="Calibri" w:hAnsi="Palatino Linotype"/>
        </w:rPr>
      </w:pPr>
    </w:p>
    <w:p w14:paraId="3E451541" w14:textId="77777777" w:rsidR="00470D24" w:rsidRPr="0086651C" w:rsidRDefault="00470D24" w:rsidP="00470D24">
      <w:pPr>
        <w:spacing w:line="360" w:lineRule="auto"/>
        <w:jc w:val="both"/>
        <w:rPr>
          <w:rFonts w:ascii="Palatino Linotype" w:hAnsi="Palatino Linotype"/>
        </w:rPr>
      </w:pPr>
      <w:r w:rsidRPr="0086651C">
        <w:rPr>
          <w:rFonts w:ascii="Palatino Linotype" w:eastAsia="Calibri" w:hAnsi="Palatino Linotype"/>
        </w:rPr>
        <w:t xml:space="preserve">En efecto, el hecho de que el </w:t>
      </w:r>
      <w:r w:rsidRPr="0086651C">
        <w:rPr>
          <w:rFonts w:ascii="Palatino Linotype" w:eastAsia="Calibri" w:hAnsi="Palatino Linotype"/>
          <w:b/>
        </w:rPr>
        <w:t xml:space="preserve">Sujeto Obligado </w:t>
      </w:r>
      <w:r w:rsidRPr="0086651C">
        <w:rPr>
          <w:rFonts w:ascii="Palatino Linotype" w:eastAsia="Calibri" w:hAnsi="Palatino Linotype"/>
        </w:rPr>
        <w:t>haya asumido la información implica que la genera, posee o administra, en ejercicio de sus funciones de derecho público</w:t>
      </w:r>
      <w:r w:rsidRPr="0086651C">
        <w:rPr>
          <w:rFonts w:ascii="Palatino Linotype" w:hAnsi="Palatino Linotype"/>
        </w:rPr>
        <w:t xml:space="preserve">, es </w:t>
      </w:r>
      <w:r w:rsidRPr="0086651C">
        <w:rPr>
          <w:rFonts w:ascii="Palatino Linotype" w:hAnsi="Palatino Linotype"/>
        </w:rPr>
        <w:lastRenderedPageBreak/>
        <w:t xml:space="preserve">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7B4D2FAF" w14:textId="77777777" w:rsidR="00470D24" w:rsidRPr="0086651C" w:rsidRDefault="00470D24" w:rsidP="00470D24">
      <w:pPr>
        <w:spacing w:line="360" w:lineRule="auto"/>
        <w:jc w:val="both"/>
        <w:rPr>
          <w:rFonts w:ascii="Palatino Linotype" w:eastAsia="Calibri" w:hAnsi="Palatino Linotype"/>
        </w:rPr>
      </w:pPr>
    </w:p>
    <w:p w14:paraId="24811ED2" w14:textId="5B1F5E4D" w:rsidR="00470D24" w:rsidRPr="0086651C" w:rsidRDefault="00470D24" w:rsidP="00470D24">
      <w:pPr>
        <w:spacing w:line="360" w:lineRule="auto"/>
        <w:jc w:val="both"/>
        <w:rPr>
          <w:rFonts w:ascii="Palatino Linotype" w:hAnsi="Palatino Linotype"/>
        </w:rPr>
      </w:pPr>
      <w:r w:rsidRPr="0086651C">
        <w:rPr>
          <w:rFonts w:ascii="Palatino Linotype" w:hAnsi="Palatino Linotype"/>
        </w:rPr>
        <w:t xml:space="preserve">De hecho, el estudio de la naturaleza jurídica de la información pública solicitada, tiene por objeto determinar si ésta la genera, posee o administra el </w:t>
      </w:r>
      <w:r w:rsidRPr="0086651C">
        <w:rPr>
          <w:rFonts w:ascii="Palatino Linotype" w:hAnsi="Palatino Linotype"/>
          <w:b/>
        </w:rPr>
        <w:t>Sujeto Obligado</w:t>
      </w:r>
      <w:r w:rsidRPr="0086651C">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86651C">
        <w:rPr>
          <w:rFonts w:ascii="Palatino Linotype" w:hAnsi="Palatino Linotype"/>
          <w:b/>
        </w:rPr>
        <w:t>Sujeto Obligado</w:t>
      </w:r>
      <w:r w:rsidRPr="0086651C">
        <w:rPr>
          <w:rFonts w:ascii="Palatino Linotype" w:hAnsi="Palatino Linotype"/>
        </w:rPr>
        <w:t>.</w:t>
      </w:r>
    </w:p>
    <w:p w14:paraId="0A015772" w14:textId="77777777" w:rsidR="000822AB" w:rsidRPr="0086651C" w:rsidRDefault="000822AB" w:rsidP="00470D24">
      <w:pPr>
        <w:spacing w:line="360" w:lineRule="auto"/>
        <w:jc w:val="both"/>
        <w:rPr>
          <w:rFonts w:ascii="Palatino Linotype" w:hAnsi="Palatino Linotype"/>
        </w:rPr>
      </w:pPr>
    </w:p>
    <w:p w14:paraId="39D9BB98" w14:textId="77777777" w:rsidR="00C76DFE" w:rsidRPr="0086651C" w:rsidRDefault="00470D24" w:rsidP="00470D24">
      <w:pPr>
        <w:spacing w:line="360" w:lineRule="auto"/>
        <w:jc w:val="both"/>
        <w:rPr>
          <w:rFonts w:ascii="Palatino Linotype" w:hAnsi="Palatino Linotype"/>
        </w:rPr>
      </w:pPr>
      <w:r w:rsidRPr="0086651C">
        <w:rPr>
          <w:rFonts w:ascii="Palatino Linotype" w:hAnsi="Palatino Linotype"/>
        </w:rPr>
        <w:t>Ahora bien, en atención a los requerimientos formulados por el particular, el Sujeto Obligado remitió mediante respuesta primigenia</w:t>
      </w:r>
      <w:r w:rsidR="00C76DFE" w:rsidRPr="0086651C">
        <w:rPr>
          <w:rFonts w:ascii="Palatino Linotype" w:hAnsi="Palatino Linotype"/>
        </w:rPr>
        <w:t>, diversas direcciones electrónicas, conforme a lo siguiente:</w:t>
      </w:r>
    </w:p>
    <w:p w14:paraId="70FAA058" w14:textId="77777777" w:rsidR="00C76DFE" w:rsidRPr="0086651C" w:rsidRDefault="00C76DFE" w:rsidP="00470D24">
      <w:pPr>
        <w:spacing w:line="360" w:lineRule="auto"/>
        <w:jc w:val="both"/>
        <w:rPr>
          <w:rFonts w:ascii="Palatino Linotype" w:hAnsi="Palatino Linotype"/>
        </w:rPr>
      </w:pPr>
    </w:p>
    <w:p w14:paraId="02610DB7" w14:textId="70846F5A" w:rsidR="0005331C" w:rsidRPr="0086651C" w:rsidRDefault="00C76DFE" w:rsidP="00470D24">
      <w:pPr>
        <w:spacing w:line="360" w:lineRule="auto"/>
        <w:jc w:val="both"/>
        <w:rPr>
          <w:rFonts w:ascii="Palatino Linotype" w:hAnsi="Palatino Linotype"/>
        </w:rPr>
      </w:pPr>
      <w:r w:rsidRPr="0086651C">
        <w:rPr>
          <w:rFonts w:ascii="Palatino Linotype" w:hAnsi="Palatino Linotype"/>
          <w:bCs/>
        </w:rPr>
        <w:t>En lo referente al punto 1, correspondiente a cada cuanto se pública la convocatoria de vacantes para médicos especialistas</w:t>
      </w:r>
      <w:r w:rsidR="0005331C" w:rsidRPr="0086651C">
        <w:rPr>
          <w:rFonts w:ascii="Palatino Linotype" w:hAnsi="Palatino Linotype"/>
          <w:bCs/>
        </w:rPr>
        <w:t xml:space="preserve">, </w:t>
      </w:r>
      <w:r w:rsidRPr="0086651C">
        <w:rPr>
          <w:rFonts w:ascii="Palatino Linotype" w:hAnsi="Palatino Linotype"/>
        </w:rPr>
        <w:t>proporcionó</w:t>
      </w:r>
      <w:r w:rsidR="00470D24" w:rsidRPr="0086651C">
        <w:rPr>
          <w:rFonts w:ascii="Palatino Linotype" w:hAnsi="Palatino Linotype"/>
        </w:rPr>
        <w:t xml:space="preserve"> la </w:t>
      </w:r>
      <w:r w:rsidR="00243902" w:rsidRPr="0086651C">
        <w:rPr>
          <w:rFonts w:ascii="Palatino Linotype" w:hAnsi="Palatino Linotype"/>
        </w:rPr>
        <w:t>dirección</w:t>
      </w:r>
      <w:r w:rsidR="00470D24" w:rsidRPr="0086651C">
        <w:rPr>
          <w:rFonts w:ascii="Palatino Linotype" w:hAnsi="Palatino Linotype"/>
        </w:rPr>
        <w:t xml:space="preserve"> electrónic</w:t>
      </w:r>
      <w:r w:rsidR="00F0085D" w:rsidRPr="0086651C">
        <w:rPr>
          <w:rFonts w:ascii="Palatino Linotype" w:hAnsi="Palatino Linotype"/>
        </w:rPr>
        <w:t xml:space="preserve">a: </w:t>
      </w:r>
      <w:r w:rsidR="005731C3" w:rsidRPr="0086651C">
        <w:rPr>
          <w:rFonts w:ascii="Palatino Linotype" w:hAnsi="Palatino Linotype"/>
        </w:rPr>
        <w:t xml:space="preserve">  </w:t>
      </w:r>
      <w:hyperlink r:id="rId10" w:history="1">
        <w:r w:rsidR="005731C3" w:rsidRPr="0086651C">
          <w:rPr>
            <w:rStyle w:val="Hipervnculo"/>
            <w:rFonts w:ascii="Palatino Linotype" w:hAnsi="Palatino Linotype"/>
          </w:rPr>
          <w:t>https://www.ipomex.org.mx/ipo3/lgt/indice/issemym.web</w:t>
        </w:r>
      </w:hyperlink>
      <w:r w:rsidR="005731C3" w:rsidRPr="0086651C">
        <w:rPr>
          <w:rFonts w:ascii="Palatino Linotype" w:hAnsi="Palatino Linotype"/>
        </w:rPr>
        <w:t xml:space="preserve"> </w:t>
      </w:r>
      <w:r w:rsidRPr="0086651C">
        <w:rPr>
          <w:rFonts w:ascii="Palatino Linotype" w:hAnsi="Palatino Linotype"/>
        </w:rPr>
        <w:t>manifestando que la información se encontraba disponible</w:t>
      </w:r>
      <w:r w:rsidR="0005331C" w:rsidRPr="0086651C">
        <w:t xml:space="preserve"> en el </w:t>
      </w:r>
      <w:r w:rsidR="0005331C" w:rsidRPr="0086651C">
        <w:rPr>
          <w:rFonts w:ascii="Palatino Linotype" w:hAnsi="Palatino Linotype"/>
          <w:b/>
        </w:rPr>
        <w:t>Reglamento Interno de Escalafón de los Servidores Públicos Generales  del Instituto de Seguridad Social del Estado de México y Municipios</w:t>
      </w:r>
      <w:r w:rsidRPr="0086651C">
        <w:rPr>
          <w:rFonts w:ascii="Palatino Linotype" w:hAnsi="Palatino Linotype"/>
        </w:rPr>
        <w:t xml:space="preserve"> </w:t>
      </w:r>
      <w:r w:rsidR="0005331C" w:rsidRPr="0086651C">
        <w:rPr>
          <w:rFonts w:ascii="Palatino Linotype" w:hAnsi="Palatino Linotype"/>
        </w:rPr>
        <w:t xml:space="preserve">consultable </w:t>
      </w:r>
      <w:r w:rsidRPr="0086651C">
        <w:rPr>
          <w:rFonts w:ascii="Palatino Linotype" w:hAnsi="Palatino Linotype"/>
        </w:rPr>
        <w:t>en el artículo 92 fracción I “Normatividad aplicable”</w:t>
      </w:r>
      <w:r w:rsidR="005731C3" w:rsidRPr="0086651C">
        <w:rPr>
          <w:rFonts w:ascii="Palatino Linotype" w:hAnsi="Palatino Linotype"/>
        </w:rPr>
        <w:t xml:space="preserve"> registro 46,</w:t>
      </w:r>
      <w:r w:rsidRPr="0086651C">
        <w:rPr>
          <w:rFonts w:ascii="Palatino Linotype" w:hAnsi="Palatino Linotype"/>
        </w:rPr>
        <w:t xml:space="preserve"> de la Ley de Transparencia y Acceso a la Información Pública del Estado de México y Municipios, Correspondiente al ejercicio 2022; </w:t>
      </w:r>
      <w:r w:rsidR="00470D24" w:rsidRPr="0086651C">
        <w:rPr>
          <w:rFonts w:ascii="Palatino Linotype" w:hAnsi="Palatino Linotype"/>
        </w:rPr>
        <w:t xml:space="preserve">por lo que esta Ponencia </w:t>
      </w:r>
      <w:r w:rsidR="00470D24" w:rsidRPr="0086651C">
        <w:rPr>
          <w:rFonts w:ascii="Palatino Linotype" w:hAnsi="Palatino Linotype"/>
        </w:rPr>
        <w:lastRenderedPageBreak/>
        <w:t xml:space="preserve">procedió a verificar lo manifestado por el Sujeto Obligado ingresando a </w:t>
      </w:r>
      <w:r w:rsidR="00F0085D" w:rsidRPr="0086651C">
        <w:rPr>
          <w:rFonts w:ascii="Palatino Linotype" w:hAnsi="Palatino Linotype"/>
        </w:rPr>
        <w:t xml:space="preserve">dicha </w:t>
      </w:r>
      <w:r w:rsidR="00470D24" w:rsidRPr="0086651C">
        <w:rPr>
          <w:rFonts w:ascii="Palatino Linotype" w:hAnsi="Palatino Linotype"/>
        </w:rPr>
        <w:t>direccione</w:t>
      </w:r>
      <w:r w:rsidRPr="0086651C">
        <w:rPr>
          <w:rFonts w:ascii="Palatino Linotype" w:hAnsi="Palatino Linotype"/>
        </w:rPr>
        <w:t xml:space="preserve">, encontrando lo siguiente: </w:t>
      </w:r>
    </w:p>
    <w:p w14:paraId="27F57631" w14:textId="77777777" w:rsidR="000822AB" w:rsidRPr="0086651C" w:rsidRDefault="000822AB" w:rsidP="00470D24">
      <w:pPr>
        <w:spacing w:line="360" w:lineRule="auto"/>
        <w:jc w:val="both"/>
        <w:rPr>
          <w:rFonts w:ascii="Palatino Linotype" w:hAnsi="Palatino Linotype"/>
        </w:rPr>
      </w:pPr>
    </w:p>
    <w:p w14:paraId="41DCCDCB" w14:textId="23B0BFB7" w:rsidR="0005331C" w:rsidRPr="0086651C" w:rsidRDefault="00BA7C19" w:rsidP="000822AB">
      <w:pPr>
        <w:spacing w:line="360" w:lineRule="auto"/>
        <w:jc w:val="center"/>
        <w:rPr>
          <w:rFonts w:ascii="Palatino Linotype" w:hAnsi="Palatino Linotype"/>
        </w:rPr>
      </w:pPr>
      <w:r w:rsidRPr="0086651C">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2F68C794" wp14:editId="3787B97F">
                <wp:simplePos x="0" y="0"/>
                <wp:positionH relativeFrom="margin">
                  <wp:posOffset>1824990</wp:posOffset>
                </wp:positionH>
                <wp:positionV relativeFrom="paragraph">
                  <wp:posOffset>1202055</wp:posOffset>
                </wp:positionV>
                <wp:extent cx="1152525" cy="137160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1152525" cy="1371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D354D" id="Rectángulo 7" o:spid="_x0000_s1026" style="position:absolute;margin-left:143.7pt;margin-top:94.65pt;width:90.75pt;height:1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" filled="f" strokecolor="red" strokeweight="2.25pt">
                <w10:wrap anchorx="margin"/>
              </v:rect>
            </w:pict>
          </mc:Fallback>
        </mc:AlternateContent>
      </w:r>
      <w:r w:rsidR="0005331C" w:rsidRPr="0086651C">
        <w:rPr>
          <w:rFonts w:ascii="Palatino Linotype" w:hAnsi="Palatino Linotype"/>
          <w:noProof/>
          <w:lang w:val="es-MX" w:eastAsia="es-MX"/>
        </w:rPr>
        <w:drawing>
          <wp:inline distT="0" distB="0" distL="0" distR="0" wp14:anchorId="2438B3E2" wp14:editId="7E371AF0">
            <wp:extent cx="3351473" cy="267652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64487" cy="2686918"/>
                    </a:xfrm>
                    <a:prstGeom prst="rect">
                      <a:avLst/>
                    </a:prstGeom>
                  </pic:spPr>
                </pic:pic>
              </a:graphicData>
            </a:graphic>
          </wp:inline>
        </w:drawing>
      </w:r>
    </w:p>
    <w:p w14:paraId="6BB5AE03" w14:textId="0EC41111" w:rsidR="00C76DFE" w:rsidRPr="0086651C" w:rsidRDefault="00BA7C19" w:rsidP="000822AB">
      <w:pPr>
        <w:spacing w:line="360" w:lineRule="auto"/>
        <w:jc w:val="center"/>
        <w:rPr>
          <w:rFonts w:ascii="Palatino Linotype" w:hAnsi="Palatino Linotype"/>
        </w:rPr>
      </w:pPr>
      <w:r w:rsidRPr="0086651C">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2A91AE2" wp14:editId="57A9CB9F">
                <wp:simplePos x="0" y="0"/>
                <wp:positionH relativeFrom="margin">
                  <wp:posOffset>882015</wp:posOffset>
                </wp:positionH>
                <wp:positionV relativeFrom="paragraph">
                  <wp:posOffset>1955800</wp:posOffset>
                </wp:positionV>
                <wp:extent cx="3819525" cy="3238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3819525" cy="3238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C335B" id="Rectángulo 6" o:spid="_x0000_s1026" style="position:absolute;margin-left:69.45pt;margin-top:154pt;width:300.7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" filled="f" strokecolor="red" strokeweight="2.25pt">
                <w10:wrap anchorx="margin"/>
              </v:rect>
            </w:pict>
          </mc:Fallback>
        </mc:AlternateContent>
      </w:r>
      <w:r w:rsidR="0005331C" w:rsidRPr="0086651C">
        <w:rPr>
          <w:rFonts w:ascii="Palatino Linotype" w:hAnsi="Palatino Linotype"/>
          <w:noProof/>
          <w:lang w:val="es-MX" w:eastAsia="es-MX"/>
        </w:rPr>
        <w:drawing>
          <wp:inline distT="0" distB="0" distL="0" distR="0" wp14:anchorId="1FF58416" wp14:editId="0CAD4E05">
            <wp:extent cx="4128049" cy="347662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5669" cy="3483043"/>
                    </a:xfrm>
                    <a:prstGeom prst="rect">
                      <a:avLst/>
                    </a:prstGeom>
                  </pic:spPr>
                </pic:pic>
              </a:graphicData>
            </a:graphic>
          </wp:inline>
        </w:drawing>
      </w:r>
    </w:p>
    <w:p w14:paraId="33E1A266" w14:textId="413F7D8D" w:rsidR="00C76DFE" w:rsidRPr="0086651C" w:rsidRDefault="0005331C" w:rsidP="00470D24">
      <w:pPr>
        <w:spacing w:line="360" w:lineRule="auto"/>
        <w:jc w:val="both"/>
        <w:rPr>
          <w:rFonts w:ascii="Palatino Linotype" w:hAnsi="Palatino Linotype"/>
        </w:rPr>
      </w:pPr>
      <w:r w:rsidRPr="0086651C">
        <w:rPr>
          <w:rFonts w:ascii="Palatino Linotype" w:hAnsi="Palatino Linotype"/>
        </w:rPr>
        <w:lastRenderedPageBreak/>
        <w:t>De la imágenes referidas con anterioridad, podemos advertir que, la información proporcionada por el Sujeto obligado para la consulta del el Reglamento Interno de Escalafón de los Servidores Públicos Generales  del Instituto de Seguridad Social del Estado de México y Municipios</w:t>
      </w:r>
      <w:r w:rsidR="00BA7C19" w:rsidRPr="0086651C">
        <w:rPr>
          <w:rFonts w:ascii="Palatino Linotype" w:hAnsi="Palatino Linotype"/>
        </w:rPr>
        <w:t xml:space="preserve"> resulta insuficiente, ello en virtud de que en los campos publicados por el Sujeto Obligado en el apartado de “Normatividad aplicable”, no se aprecia la existencia del registro 46 al que hace referencia mediante respuesta primigenia, aunado a que dentro de los registros correspondientes a “Reglamentos” únicamente se encuentra publicado el Reglamento Interior de la Comisión Auxiliar Mixta, en ese sentido, este Instituto estima que no se ha colmado a el derecho de acceso a la información pública del particular, correspondiente a conocer las fechas de publicación de vacantes para médicos especialistas.</w:t>
      </w:r>
    </w:p>
    <w:p w14:paraId="498BBCEF" w14:textId="77777777" w:rsidR="0005331C" w:rsidRPr="0086651C" w:rsidRDefault="0005331C" w:rsidP="00470D24">
      <w:pPr>
        <w:spacing w:line="360" w:lineRule="auto"/>
        <w:jc w:val="both"/>
        <w:rPr>
          <w:rFonts w:ascii="Palatino Linotype" w:hAnsi="Palatino Linotype"/>
        </w:rPr>
      </w:pPr>
    </w:p>
    <w:p w14:paraId="15EB877C" w14:textId="12CF75CC" w:rsidR="00B26935" w:rsidRPr="0086651C" w:rsidRDefault="00BA7C19" w:rsidP="00470D24">
      <w:pPr>
        <w:spacing w:line="360" w:lineRule="auto"/>
        <w:jc w:val="both"/>
        <w:rPr>
          <w:rFonts w:ascii="Palatino Linotype" w:hAnsi="Palatino Linotype"/>
        </w:rPr>
      </w:pPr>
      <w:r w:rsidRPr="0086651C">
        <w:rPr>
          <w:rFonts w:ascii="Palatino Linotype" w:hAnsi="Palatino Linotype"/>
        </w:rPr>
        <w:t xml:space="preserve">Por otro lado, en relación a </w:t>
      </w:r>
      <w:r w:rsidRPr="0086651C">
        <w:rPr>
          <w:rFonts w:ascii="Palatino Linotype" w:hAnsi="Palatino Linotype"/>
          <w:bCs/>
        </w:rPr>
        <w:t>cuántas plazas han abierto para médicos especialistas</w:t>
      </w:r>
      <w:r w:rsidR="00B26935" w:rsidRPr="0086651C">
        <w:rPr>
          <w:rFonts w:ascii="Palatino Linotype" w:hAnsi="Palatino Linotype"/>
          <w:bCs/>
        </w:rPr>
        <w:t xml:space="preserve"> y cuántas se ocuparon en 2017, 2019 y</w:t>
      </w:r>
      <w:r w:rsidRPr="0086651C">
        <w:rPr>
          <w:rFonts w:ascii="Palatino Linotype" w:hAnsi="Palatino Linotype"/>
          <w:bCs/>
        </w:rPr>
        <w:t xml:space="preserve"> 2021, que especialidades se requiere en las plazas no ocupadas, las plazas que no se ocuparon, desde cuando no se ocupa, por qué no se han ocupado, tipo de especialistas que se requieren en esas plazas</w:t>
      </w:r>
      <w:r w:rsidR="000824D8" w:rsidRPr="0086651C">
        <w:rPr>
          <w:rFonts w:ascii="Palatino Linotype" w:hAnsi="Palatino Linotype"/>
          <w:bCs/>
        </w:rPr>
        <w:t>; el Sujeto Obligado manifestó que dicha información puede ser consultada en el artículo 92 fracción XVIII “</w:t>
      </w:r>
      <w:r w:rsidR="000824D8" w:rsidRPr="0086651C">
        <w:rPr>
          <w:rFonts w:ascii="Palatino Linotype" w:hAnsi="Palatino Linotype"/>
          <w:bCs/>
          <w:i/>
        </w:rPr>
        <w:t>Concursos, convocatorias, invitaciones y/o avisos para ocupar cargos públicos</w:t>
      </w:r>
      <w:r w:rsidR="000824D8" w:rsidRPr="0086651C">
        <w:rPr>
          <w:rFonts w:ascii="Palatino Linotype" w:hAnsi="Palatino Linotype"/>
          <w:bCs/>
        </w:rPr>
        <w:t>”</w:t>
      </w:r>
      <w:r w:rsidR="00327620" w:rsidRPr="0086651C">
        <w:rPr>
          <w:rFonts w:ascii="Palatino Linotype" w:hAnsi="Palatino Linotype"/>
          <w:bCs/>
        </w:rPr>
        <w:t>, c</w:t>
      </w:r>
      <w:r w:rsidR="000824D8" w:rsidRPr="0086651C">
        <w:rPr>
          <w:rFonts w:ascii="Palatino Linotype" w:hAnsi="Palatino Linotype"/>
          <w:bCs/>
        </w:rPr>
        <w:t xml:space="preserve">orrespondiente al Ejercicio 2017, proporcionando la liga electrónica:  </w:t>
      </w:r>
      <w:hyperlink r:id="rId13" w:history="1">
        <w:r w:rsidR="00327620" w:rsidRPr="0086651C">
          <w:rPr>
            <w:rStyle w:val="Hipervnculo"/>
            <w:rFonts w:ascii="Palatino Linotype" w:hAnsi="Palatino Linotype"/>
            <w:bCs/>
          </w:rPr>
          <w:t>https://ipomex2.ipomex.org.mx/ipo/lgt/indice/issemym/concursos.web</w:t>
        </w:r>
      </w:hyperlink>
      <w:r w:rsidR="00327620" w:rsidRPr="0086651C">
        <w:rPr>
          <w:rFonts w:ascii="Palatino Linotype" w:hAnsi="Palatino Linotype"/>
          <w:bCs/>
        </w:rPr>
        <w:t xml:space="preserve">, así como referente a los ejercicios 2018 y posteriores proporcionando la liga electrónica:  </w:t>
      </w:r>
      <w:hyperlink r:id="rId14" w:history="1">
        <w:r w:rsidR="00327620" w:rsidRPr="0086651C">
          <w:rPr>
            <w:rStyle w:val="Hipervnculo"/>
            <w:rFonts w:ascii="Palatino Linotype" w:hAnsi="Palatino Linotype"/>
            <w:bCs/>
          </w:rPr>
          <w:t>https://www.ipomex.org.mx/ipo3/lgt/indice/issemym.web</w:t>
        </w:r>
      </w:hyperlink>
      <w:r w:rsidR="00763323" w:rsidRPr="0086651C">
        <w:rPr>
          <w:rFonts w:ascii="Palatino Linotype" w:hAnsi="Palatino Linotype"/>
          <w:bCs/>
        </w:rPr>
        <w:t>. Ante ello,</w:t>
      </w:r>
      <w:r w:rsidR="00763323" w:rsidRPr="0086651C">
        <w:rPr>
          <w:rFonts w:ascii="Palatino Linotype" w:hAnsi="Palatino Linotype"/>
        </w:rPr>
        <w:t xml:space="preserve"> esta Ponencia procedió a verificar lo manifestado por el Sujeto Obligado ingresando a dichas direcciones; no obstante, este Instituto estima que no se ha colmado a plenitud el </w:t>
      </w:r>
      <w:r w:rsidR="00763323" w:rsidRPr="0086651C">
        <w:rPr>
          <w:rFonts w:ascii="Palatino Linotype" w:hAnsi="Palatino Linotype"/>
        </w:rPr>
        <w:lastRenderedPageBreak/>
        <w:t>derecho de acceso a la información pública del particular, en razón de que, si bien es cierto, la información publicada en las ligas mencionadas por el Sujeto Obligado se advierte la existencia de convocatorias para ocupar el cargo de Médicos Especialistas, también lo es que no se encuentra publicada la totalidad de la información referida en párrafos que preceden conforme la fracción XVIII del artículo 92 de la Ley de Transparencia y Acceso a la Información Pública del Estado de México y Municipios, como se puede apreciar de las siguientes imágenes ilustrativas:</w:t>
      </w:r>
    </w:p>
    <w:p w14:paraId="3BE6C490" w14:textId="77777777" w:rsidR="000822AB" w:rsidRPr="0086651C" w:rsidRDefault="000822AB" w:rsidP="00470D24">
      <w:pPr>
        <w:spacing w:line="360" w:lineRule="auto"/>
        <w:jc w:val="both"/>
        <w:rPr>
          <w:rFonts w:ascii="Palatino Linotype" w:hAnsi="Palatino Linotype"/>
        </w:rPr>
      </w:pPr>
    </w:p>
    <w:p w14:paraId="07B94FB4" w14:textId="70F74104" w:rsidR="00B26935" w:rsidRPr="0086651C" w:rsidRDefault="00B26935" w:rsidP="00470D24">
      <w:pPr>
        <w:spacing w:line="360" w:lineRule="auto"/>
        <w:jc w:val="both"/>
        <w:rPr>
          <w:rFonts w:ascii="Palatino Linotype" w:hAnsi="Palatino Linotype"/>
        </w:rPr>
      </w:pPr>
      <w:r w:rsidRPr="0086651C">
        <w:rPr>
          <w:rFonts w:ascii="Palatino Linotype" w:hAnsi="Palatino Linotype"/>
          <w:b/>
          <w:u w:val="single"/>
        </w:rPr>
        <w:t>Ejercicio fiscal 2017</w:t>
      </w:r>
      <w:r w:rsidRPr="0086651C">
        <w:rPr>
          <w:rFonts w:ascii="Palatino Linotype" w:hAnsi="Palatino Linotype"/>
        </w:rPr>
        <w:t xml:space="preserve">: </w:t>
      </w:r>
    </w:p>
    <w:p w14:paraId="03C1DA47" w14:textId="1B864941" w:rsidR="00327620" w:rsidRPr="0086651C" w:rsidRDefault="00327620" w:rsidP="000822AB">
      <w:pPr>
        <w:spacing w:line="360" w:lineRule="auto"/>
        <w:jc w:val="center"/>
        <w:rPr>
          <w:rFonts w:ascii="Palatino Linotype" w:hAnsi="Palatino Linotype"/>
        </w:rPr>
      </w:pPr>
      <w:r w:rsidRPr="0086651C">
        <w:rPr>
          <w:rFonts w:ascii="Palatino Linotype" w:hAnsi="Palatino Linotype"/>
          <w:noProof/>
          <w:lang w:val="es-MX" w:eastAsia="es-MX"/>
        </w:rPr>
        <w:drawing>
          <wp:inline distT="0" distB="0" distL="0" distR="0" wp14:anchorId="08D0858A" wp14:editId="2A124FA5">
            <wp:extent cx="4106721" cy="4552950"/>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27263" cy="4575724"/>
                    </a:xfrm>
                    <a:prstGeom prst="rect">
                      <a:avLst/>
                    </a:prstGeom>
                  </pic:spPr>
                </pic:pic>
              </a:graphicData>
            </a:graphic>
          </wp:inline>
        </w:drawing>
      </w:r>
    </w:p>
    <w:p w14:paraId="3EDF939C" w14:textId="57C4DFA8" w:rsidR="00327620" w:rsidRPr="0086651C" w:rsidRDefault="00327620" w:rsidP="00470D24">
      <w:pPr>
        <w:spacing w:line="360" w:lineRule="auto"/>
        <w:jc w:val="both"/>
        <w:rPr>
          <w:rFonts w:ascii="Palatino Linotype" w:hAnsi="Palatino Linotype"/>
        </w:rPr>
      </w:pPr>
      <w:r w:rsidRPr="0086651C">
        <w:rPr>
          <w:rFonts w:ascii="Palatino Linotype" w:hAnsi="Palatino Linotype"/>
          <w:noProof/>
          <w:lang w:val="es-MX" w:eastAsia="es-MX"/>
        </w:rPr>
        <w:lastRenderedPageBreak/>
        <w:drawing>
          <wp:inline distT="0" distB="0" distL="0" distR="0" wp14:anchorId="36C512CA" wp14:editId="416E924B">
            <wp:extent cx="5534797" cy="7059010"/>
            <wp:effectExtent l="0" t="0" r="889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34797" cy="7059010"/>
                    </a:xfrm>
                    <a:prstGeom prst="rect">
                      <a:avLst/>
                    </a:prstGeom>
                  </pic:spPr>
                </pic:pic>
              </a:graphicData>
            </a:graphic>
          </wp:inline>
        </w:drawing>
      </w:r>
    </w:p>
    <w:p w14:paraId="49EF28F4" w14:textId="09572350" w:rsidR="00327620" w:rsidRPr="0086651C" w:rsidRDefault="00327620" w:rsidP="00763323">
      <w:pPr>
        <w:spacing w:line="360" w:lineRule="auto"/>
        <w:jc w:val="center"/>
        <w:rPr>
          <w:rFonts w:ascii="Palatino Linotype" w:hAnsi="Palatino Linotype"/>
        </w:rPr>
      </w:pPr>
      <w:r w:rsidRPr="0086651C">
        <w:rPr>
          <w:rFonts w:ascii="Palatino Linotype" w:hAnsi="Palatino Linotype"/>
          <w:noProof/>
          <w:lang w:val="es-MX" w:eastAsia="es-MX"/>
        </w:rPr>
        <w:lastRenderedPageBreak/>
        <w:drawing>
          <wp:inline distT="0" distB="0" distL="0" distR="0" wp14:anchorId="6EF27420" wp14:editId="18CD971B">
            <wp:extent cx="3058603" cy="2439069"/>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66379" cy="2445270"/>
                    </a:xfrm>
                    <a:prstGeom prst="rect">
                      <a:avLst/>
                    </a:prstGeom>
                  </pic:spPr>
                </pic:pic>
              </a:graphicData>
            </a:graphic>
          </wp:inline>
        </w:drawing>
      </w:r>
    </w:p>
    <w:p w14:paraId="032781A6" w14:textId="77777777" w:rsidR="00327620" w:rsidRPr="0086651C" w:rsidRDefault="00327620" w:rsidP="00470D24">
      <w:pPr>
        <w:spacing w:line="360" w:lineRule="auto"/>
        <w:jc w:val="both"/>
        <w:rPr>
          <w:rFonts w:ascii="Palatino Linotype" w:hAnsi="Palatino Linotype"/>
        </w:rPr>
      </w:pPr>
    </w:p>
    <w:p w14:paraId="6E823CD1" w14:textId="156413CA" w:rsidR="00763323" w:rsidRPr="0086651C" w:rsidRDefault="00B26935" w:rsidP="00763323">
      <w:pPr>
        <w:spacing w:line="360" w:lineRule="auto"/>
        <w:jc w:val="both"/>
        <w:rPr>
          <w:rFonts w:ascii="Palatino Linotype" w:hAnsi="Palatino Linotype"/>
        </w:rPr>
      </w:pPr>
      <w:r w:rsidRPr="0086651C">
        <w:rPr>
          <w:rFonts w:ascii="Palatino Linotype" w:hAnsi="Palatino Linotype"/>
          <w:b/>
        </w:rPr>
        <w:t>Ejercicio fiscal 2019</w:t>
      </w:r>
      <w:r w:rsidRPr="0086651C">
        <w:rPr>
          <w:rFonts w:ascii="Palatino Linotype" w:hAnsi="Palatino Linotype"/>
        </w:rPr>
        <w:t xml:space="preserve">: </w:t>
      </w:r>
    </w:p>
    <w:p w14:paraId="0D60D8BA" w14:textId="4CB82D7E" w:rsidR="00B26935" w:rsidRPr="0086651C" w:rsidRDefault="00B26935" w:rsidP="00763323">
      <w:pPr>
        <w:spacing w:line="360" w:lineRule="auto"/>
        <w:jc w:val="center"/>
        <w:rPr>
          <w:rFonts w:ascii="Palatino Linotype" w:hAnsi="Palatino Linotype"/>
        </w:rPr>
      </w:pPr>
      <w:r w:rsidRPr="0086651C">
        <w:rPr>
          <w:rFonts w:ascii="Palatino Linotype" w:hAnsi="Palatino Linotype"/>
          <w:noProof/>
          <w:lang w:val="es-MX" w:eastAsia="es-MX"/>
        </w:rPr>
        <w:drawing>
          <wp:inline distT="0" distB="0" distL="0" distR="0" wp14:anchorId="50B6069A" wp14:editId="767B2D35">
            <wp:extent cx="4516755" cy="333842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29759"/>
                    <a:stretch/>
                  </pic:blipFill>
                  <pic:spPr bwMode="auto">
                    <a:xfrm>
                      <a:off x="0" y="0"/>
                      <a:ext cx="4520358" cy="3341086"/>
                    </a:xfrm>
                    <a:prstGeom prst="rect">
                      <a:avLst/>
                    </a:prstGeom>
                    <a:ln>
                      <a:noFill/>
                    </a:ln>
                    <a:extLst>
                      <a:ext uri="{53640926-AAD7-44D8-BBD7-CCE9431645EC}">
                        <a14:shadowObscured xmlns:a14="http://schemas.microsoft.com/office/drawing/2010/main"/>
                      </a:ext>
                    </a:extLst>
                  </pic:spPr>
                </pic:pic>
              </a:graphicData>
            </a:graphic>
          </wp:inline>
        </w:drawing>
      </w:r>
    </w:p>
    <w:p w14:paraId="57670BCB" w14:textId="4560A09D" w:rsidR="00B26935" w:rsidRPr="0086651C" w:rsidRDefault="00B26935" w:rsidP="00763323">
      <w:pPr>
        <w:spacing w:line="360" w:lineRule="auto"/>
        <w:jc w:val="center"/>
        <w:rPr>
          <w:rFonts w:ascii="Palatino Linotype" w:hAnsi="Palatino Linotype"/>
        </w:rPr>
      </w:pPr>
      <w:r w:rsidRPr="0086651C">
        <w:rPr>
          <w:rFonts w:ascii="Palatino Linotype" w:hAnsi="Palatino Linotype"/>
          <w:noProof/>
          <w:lang w:val="es-MX" w:eastAsia="es-MX"/>
        </w:rPr>
        <w:lastRenderedPageBreak/>
        <w:drawing>
          <wp:inline distT="0" distB="0" distL="0" distR="0" wp14:anchorId="26FE85D2" wp14:editId="44602567">
            <wp:extent cx="6409896" cy="644393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29703" cy="6463845"/>
                    </a:xfrm>
                    <a:prstGeom prst="rect">
                      <a:avLst/>
                    </a:prstGeom>
                  </pic:spPr>
                </pic:pic>
              </a:graphicData>
            </a:graphic>
          </wp:inline>
        </w:drawing>
      </w:r>
    </w:p>
    <w:p w14:paraId="3787BA1C" w14:textId="77777777" w:rsidR="00763323" w:rsidRPr="0086651C" w:rsidRDefault="00763323" w:rsidP="00470D24">
      <w:pPr>
        <w:spacing w:line="360" w:lineRule="auto"/>
        <w:jc w:val="both"/>
        <w:rPr>
          <w:rFonts w:ascii="Palatino Linotype" w:hAnsi="Palatino Linotype"/>
        </w:rPr>
      </w:pPr>
    </w:p>
    <w:p w14:paraId="6CFB87E8" w14:textId="77777777" w:rsidR="00763323" w:rsidRPr="0086651C" w:rsidRDefault="00763323" w:rsidP="00470D24">
      <w:pPr>
        <w:spacing w:line="360" w:lineRule="auto"/>
        <w:jc w:val="both"/>
        <w:rPr>
          <w:rFonts w:ascii="Palatino Linotype" w:hAnsi="Palatino Linotype"/>
        </w:rPr>
      </w:pPr>
    </w:p>
    <w:p w14:paraId="273C5BBD" w14:textId="15F7D0F4" w:rsidR="00B26935" w:rsidRPr="0086651C" w:rsidRDefault="00B26935" w:rsidP="00470D24">
      <w:pPr>
        <w:spacing w:line="360" w:lineRule="auto"/>
        <w:jc w:val="both"/>
        <w:rPr>
          <w:rFonts w:ascii="Palatino Linotype" w:hAnsi="Palatino Linotype"/>
        </w:rPr>
      </w:pPr>
      <w:r w:rsidRPr="0086651C">
        <w:rPr>
          <w:rFonts w:ascii="Palatino Linotype" w:hAnsi="Palatino Linotype"/>
          <w:b/>
        </w:rPr>
        <w:lastRenderedPageBreak/>
        <w:t>Ejercicio fiscal 2021</w:t>
      </w:r>
      <w:r w:rsidRPr="0086651C">
        <w:rPr>
          <w:rFonts w:ascii="Palatino Linotype" w:hAnsi="Palatino Linotype"/>
        </w:rPr>
        <w:t xml:space="preserve">: </w:t>
      </w:r>
    </w:p>
    <w:p w14:paraId="2EDD68F0" w14:textId="79AE9E41" w:rsidR="00B26935" w:rsidRPr="0086651C" w:rsidRDefault="00763323" w:rsidP="00470D24">
      <w:pPr>
        <w:spacing w:line="360" w:lineRule="auto"/>
        <w:jc w:val="both"/>
        <w:rPr>
          <w:rFonts w:ascii="Palatino Linotype" w:hAnsi="Palatino Linotype"/>
        </w:rPr>
      </w:pPr>
      <w:r w:rsidRPr="0086651C">
        <w:rPr>
          <w:rFonts w:ascii="Palatino Linotype" w:hAnsi="Palatino Linotype"/>
          <w:noProof/>
          <w:lang w:val="es-MX" w:eastAsia="es-MX"/>
        </w:rPr>
        <w:drawing>
          <wp:inline distT="0" distB="0" distL="0" distR="0" wp14:anchorId="3AFA108F" wp14:editId="265A1BFC">
            <wp:extent cx="5753903" cy="4382112"/>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3903" cy="4382112"/>
                    </a:xfrm>
                    <a:prstGeom prst="rect">
                      <a:avLst/>
                    </a:prstGeom>
                  </pic:spPr>
                </pic:pic>
              </a:graphicData>
            </a:graphic>
          </wp:inline>
        </w:drawing>
      </w:r>
    </w:p>
    <w:p w14:paraId="7F0F7CED" w14:textId="77777777" w:rsidR="00B26935" w:rsidRPr="0086651C" w:rsidRDefault="00B26935" w:rsidP="00470D24">
      <w:pPr>
        <w:spacing w:line="360" w:lineRule="auto"/>
        <w:jc w:val="both"/>
        <w:rPr>
          <w:rFonts w:ascii="Palatino Linotype" w:hAnsi="Palatino Linotype"/>
        </w:rPr>
      </w:pPr>
    </w:p>
    <w:p w14:paraId="1A0B54AE" w14:textId="77777777" w:rsidR="00763323" w:rsidRPr="0086651C" w:rsidRDefault="00763323" w:rsidP="00470D24">
      <w:pPr>
        <w:spacing w:line="360" w:lineRule="auto"/>
        <w:jc w:val="both"/>
        <w:rPr>
          <w:rFonts w:ascii="Palatino Linotype" w:hAnsi="Palatino Linotype"/>
        </w:rPr>
      </w:pPr>
    </w:p>
    <w:p w14:paraId="1D31AF6B" w14:textId="38E29DA3" w:rsidR="00FB2D11" w:rsidRPr="0086651C" w:rsidRDefault="00FB2D11" w:rsidP="00470D24">
      <w:pPr>
        <w:spacing w:line="360" w:lineRule="auto"/>
        <w:jc w:val="both"/>
        <w:rPr>
          <w:rFonts w:ascii="Palatino Linotype" w:hAnsi="Palatino Linotype"/>
        </w:rPr>
      </w:pPr>
      <w:r w:rsidRPr="0086651C">
        <w:rPr>
          <w:rFonts w:ascii="Palatino Linotype" w:hAnsi="Palatino Linotype"/>
          <w:noProof/>
          <w:lang w:val="es-MX" w:eastAsia="es-MX"/>
        </w:rPr>
        <w:drawing>
          <wp:inline distT="0" distB="0" distL="0" distR="0" wp14:anchorId="68C649AF" wp14:editId="19C9C9C4">
            <wp:extent cx="5760720" cy="85788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857885"/>
                    </a:xfrm>
                    <a:prstGeom prst="rect">
                      <a:avLst/>
                    </a:prstGeom>
                  </pic:spPr>
                </pic:pic>
              </a:graphicData>
            </a:graphic>
          </wp:inline>
        </w:drawing>
      </w:r>
    </w:p>
    <w:p w14:paraId="69F06ACF" w14:textId="77777777" w:rsidR="00763323" w:rsidRPr="0086651C" w:rsidRDefault="00763323" w:rsidP="00470D24">
      <w:pPr>
        <w:spacing w:line="360" w:lineRule="auto"/>
        <w:jc w:val="both"/>
        <w:rPr>
          <w:rFonts w:ascii="Palatino Linotype" w:hAnsi="Palatino Linotype"/>
        </w:rPr>
      </w:pPr>
    </w:p>
    <w:p w14:paraId="473E865A" w14:textId="77777777" w:rsidR="00763323" w:rsidRPr="0086651C" w:rsidRDefault="00763323" w:rsidP="00470D24">
      <w:pPr>
        <w:spacing w:line="360" w:lineRule="auto"/>
        <w:jc w:val="both"/>
        <w:rPr>
          <w:rFonts w:ascii="Palatino Linotype" w:hAnsi="Palatino Linotype"/>
        </w:rPr>
      </w:pPr>
    </w:p>
    <w:p w14:paraId="44B50DE7" w14:textId="77777777" w:rsidR="00763323" w:rsidRPr="0086651C" w:rsidRDefault="00763323" w:rsidP="00470D24">
      <w:pPr>
        <w:spacing w:line="360" w:lineRule="auto"/>
        <w:jc w:val="both"/>
        <w:rPr>
          <w:rFonts w:ascii="Palatino Linotype" w:hAnsi="Palatino Linotype"/>
        </w:rPr>
      </w:pPr>
    </w:p>
    <w:p w14:paraId="7AE434C2" w14:textId="772A5328" w:rsidR="00763323" w:rsidRPr="0086651C" w:rsidRDefault="00763323" w:rsidP="001E0C91">
      <w:pPr>
        <w:spacing w:line="360" w:lineRule="auto"/>
        <w:jc w:val="both"/>
        <w:rPr>
          <w:rFonts w:ascii="Palatino Linotype" w:hAnsi="Palatino Linotype"/>
        </w:rPr>
      </w:pPr>
      <w:r w:rsidRPr="0086651C">
        <w:rPr>
          <w:rFonts w:ascii="Palatino Linotype" w:hAnsi="Palatino Linotype"/>
        </w:rPr>
        <w:lastRenderedPageBreak/>
        <w:t xml:space="preserve">De las imágenes referidas con anterioridad, advertimos que el Sujeto Obligado </w:t>
      </w:r>
      <w:r w:rsidR="001E0C91" w:rsidRPr="0086651C">
        <w:rPr>
          <w:rFonts w:ascii="Palatino Linotype" w:hAnsi="Palatino Linotype"/>
        </w:rPr>
        <w:t>ha publicado diversas convocatorias con el propósito de ocupar plazas para Médicos Especialistas en los años 2017, 2019 y 2021, las cuales</w:t>
      </w:r>
      <w:r w:rsidR="000822AB" w:rsidRPr="0086651C">
        <w:rPr>
          <w:rFonts w:ascii="Palatino Linotype" w:hAnsi="Palatino Linotype"/>
        </w:rPr>
        <w:t xml:space="preserve"> resultan ser el documento idóneo</w:t>
      </w:r>
      <w:r w:rsidRPr="0086651C">
        <w:rPr>
          <w:rFonts w:ascii="Palatino Linotype" w:hAnsi="Palatino Linotype"/>
        </w:rPr>
        <w:t xml:space="preserve"> para satisfacer las pretensiones del particular</w:t>
      </w:r>
      <w:r w:rsidR="001E0C91" w:rsidRPr="0086651C">
        <w:rPr>
          <w:rFonts w:ascii="Palatino Linotype" w:hAnsi="Palatino Linotype"/>
        </w:rPr>
        <w:t>, en virtud de que en ellas se pudiera consultara la cantidad de plazas ocupadas, en dónde se encuentran y tipo de especialidad que cubren, así como la cantidad de plazas que no fueron ocupadas y tipo de especialidad que se requiere</w:t>
      </w:r>
      <w:r w:rsidRPr="0086651C">
        <w:rPr>
          <w:rFonts w:ascii="Palatino Linotype" w:hAnsi="Palatino Linotype"/>
        </w:rPr>
        <w:t>; sin embargo, la información publicada en el portal de Información Pública de Oficio Mexiquense se encuentra incompleta, en virtud de que en algunos regi</w:t>
      </w:r>
      <w:r w:rsidR="001E0C91" w:rsidRPr="0086651C">
        <w:rPr>
          <w:rFonts w:ascii="Palatino Linotype" w:hAnsi="Palatino Linotype"/>
        </w:rPr>
        <w:t>stros, no se encuentra publicada</w:t>
      </w:r>
      <w:r w:rsidRPr="0086651C">
        <w:rPr>
          <w:rFonts w:ascii="Palatino Linotype" w:hAnsi="Palatino Linotype"/>
        </w:rPr>
        <w:t xml:space="preserve"> </w:t>
      </w:r>
      <w:r w:rsidR="001E0C91" w:rsidRPr="0086651C">
        <w:rPr>
          <w:rFonts w:ascii="Palatino Linotype" w:hAnsi="Palatino Linotype"/>
        </w:rPr>
        <w:t>la convocatoria que</w:t>
      </w:r>
      <w:r w:rsidRPr="0086651C">
        <w:rPr>
          <w:rFonts w:ascii="Palatino Linotype" w:hAnsi="Palatino Linotype"/>
        </w:rPr>
        <w:t xml:space="preserve"> sustente </w:t>
      </w:r>
      <w:r w:rsidR="001E0C91" w:rsidRPr="0086651C">
        <w:rPr>
          <w:rFonts w:ascii="Palatino Linotype" w:hAnsi="Palatino Linotype"/>
        </w:rPr>
        <w:t>dicha información</w:t>
      </w:r>
      <w:r w:rsidRPr="0086651C">
        <w:rPr>
          <w:rFonts w:ascii="Palatino Linotype" w:hAnsi="Palatino Linotype"/>
        </w:rPr>
        <w:t>, lo cual obstaculiza el ejercicio del derecho de acceso a la información del particular, ya que no se puede apreciar la</w:t>
      </w:r>
      <w:r w:rsidR="001E0C91" w:rsidRPr="0086651C">
        <w:rPr>
          <w:rFonts w:ascii="Palatino Linotype" w:hAnsi="Palatino Linotype"/>
        </w:rPr>
        <w:t xml:space="preserve"> información completa requerida</w:t>
      </w:r>
      <w:r w:rsidRPr="0086651C">
        <w:rPr>
          <w:rFonts w:ascii="Palatino Linotype" w:hAnsi="Palatino Linotype"/>
        </w:rPr>
        <w:t>.</w:t>
      </w:r>
    </w:p>
    <w:p w14:paraId="454E6EF4" w14:textId="77777777" w:rsidR="001E0C91" w:rsidRPr="0086651C" w:rsidRDefault="001E0C91" w:rsidP="001E0C91">
      <w:pPr>
        <w:spacing w:line="360" w:lineRule="auto"/>
        <w:jc w:val="both"/>
        <w:rPr>
          <w:rFonts w:ascii="Palatino Linotype" w:hAnsi="Palatino Linotype"/>
        </w:rPr>
      </w:pPr>
    </w:p>
    <w:p w14:paraId="6D036AE4" w14:textId="19E39BBD" w:rsidR="001E0C91" w:rsidRPr="0086651C" w:rsidRDefault="001E0C91" w:rsidP="001E0C91">
      <w:pPr>
        <w:spacing w:line="360" w:lineRule="auto"/>
        <w:jc w:val="both"/>
        <w:rPr>
          <w:rFonts w:ascii="Palatino Linotype" w:hAnsi="Palatino Linotype"/>
        </w:rPr>
      </w:pPr>
      <w:r w:rsidRPr="0086651C">
        <w:rPr>
          <w:rFonts w:ascii="Palatino Linotype" w:hAnsi="Palatino Linotype"/>
        </w:rPr>
        <w:t>Lo anterior atendiendo a que, si bien es cierto, se especifica la liga electrónica para la consulta, en lo que respecta al ejercicio fiscal 2017 no se encuentra la página, en el 2019 remite a la página institucional del Sujeto Obligado en el apartado de eventos y convocatorias en donde únicamente se encuentra publicada información de año 2022 y finalmente respecto del 2021 en donde se encontró un registro con las formalidades requeridas por el particular; sin embargo, el documento publicado corresponde a una convocatoria llevada a cabo en el 2019, por lo tanto, no corresponde con la información solicitada.</w:t>
      </w:r>
    </w:p>
    <w:p w14:paraId="17D398D1" w14:textId="77777777" w:rsidR="0089163F" w:rsidRPr="0086651C" w:rsidRDefault="0089163F" w:rsidP="001E0C91">
      <w:pPr>
        <w:spacing w:line="360" w:lineRule="auto"/>
        <w:jc w:val="both"/>
        <w:rPr>
          <w:rFonts w:ascii="Palatino Linotype" w:hAnsi="Palatino Linotype"/>
        </w:rPr>
      </w:pPr>
    </w:p>
    <w:p w14:paraId="3FAFD288" w14:textId="046577DB" w:rsidR="00F81DAC" w:rsidRPr="0086651C" w:rsidRDefault="0089163F" w:rsidP="00F81DAC">
      <w:pPr>
        <w:spacing w:line="360" w:lineRule="auto"/>
        <w:jc w:val="both"/>
        <w:rPr>
          <w:rFonts w:ascii="Palatino Linotype" w:hAnsi="Palatino Linotype"/>
        </w:rPr>
      </w:pPr>
      <w:r w:rsidRPr="0086651C">
        <w:rPr>
          <w:rFonts w:ascii="Palatino Linotype" w:hAnsi="Palatino Linotype"/>
        </w:rPr>
        <w:t>Por otro lado, en relación a cuántas plazas han abierto para médicos especialistas y cuántas se ocuparon en los años 2018, 2020 y 2022, que especialidades se requiere en las plazas no ocupadas, las plazas que no se ocuparon, desde cuando no se o</w:t>
      </w:r>
      <w:r w:rsidR="00F81DAC" w:rsidRPr="0086651C">
        <w:rPr>
          <w:rFonts w:ascii="Palatino Linotype" w:hAnsi="Palatino Linotype"/>
        </w:rPr>
        <w:t xml:space="preserve">cupa, por </w:t>
      </w:r>
      <w:r w:rsidR="00F81DAC" w:rsidRPr="0086651C">
        <w:rPr>
          <w:rFonts w:ascii="Palatino Linotype" w:hAnsi="Palatino Linotype"/>
        </w:rPr>
        <w:lastRenderedPageBreak/>
        <w:t>qué no se han ocupado y</w:t>
      </w:r>
      <w:r w:rsidRPr="0086651C">
        <w:rPr>
          <w:rFonts w:ascii="Palatino Linotype" w:hAnsi="Palatino Linotype"/>
        </w:rPr>
        <w:t xml:space="preserve"> tipo de especialistas que se requieren en esas plazas</w:t>
      </w:r>
      <w:r w:rsidR="00F81DAC" w:rsidRPr="0086651C">
        <w:rPr>
          <w:rFonts w:ascii="Palatino Linotype" w:hAnsi="Palatino Linotype"/>
        </w:rPr>
        <w:t xml:space="preserve">, </w:t>
      </w:r>
      <w:r w:rsidR="00F81DAC" w:rsidRPr="0086651C">
        <w:rPr>
          <w:rFonts w:ascii="Palatino Linotype" w:eastAsia="Calibri" w:hAnsi="Palatino Linotype"/>
          <w:b/>
          <w:bCs/>
          <w:lang w:val="es-MX" w:eastAsia="es-MX"/>
        </w:rPr>
        <w:t>el Sujeto Obligado</w:t>
      </w:r>
      <w:r w:rsidR="00F81DAC" w:rsidRPr="0086651C">
        <w:rPr>
          <w:rFonts w:ascii="Palatino Linotype" w:eastAsia="Calibri" w:hAnsi="Palatino Linotype"/>
          <w:lang w:val="es-MX" w:eastAsia="es-MX"/>
        </w:rPr>
        <w:t xml:space="preserve"> refirió que </w:t>
      </w:r>
      <w:r w:rsidR="00F81DAC" w:rsidRPr="0086651C">
        <w:rPr>
          <w:rFonts w:ascii="Palatino Linotype" w:eastAsia="Calibri" w:hAnsi="Palatino Linotype"/>
          <w:lang w:val="es-MX" w:eastAsia="en-US"/>
        </w:rPr>
        <w:t>“</w:t>
      </w:r>
      <w:r w:rsidR="00F81DAC" w:rsidRPr="0086651C">
        <w:rPr>
          <w:rFonts w:ascii="Palatino Linotype" w:eastAsia="Calibri" w:hAnsi="Palatino Linotype"/>
          <w:i/>
          <w:iCs/>
          <w:lang w:val="es-MX" w:eastAsia="en-US"/>
        </w:rPr>
        <w:t xml:space="preserve">Es importante señalar que por lo que corresponde a </w:t>
      </w:r>
      <w:r w:rsidR="00146F7A" w:rsidRPr="0086651C">
        <w:rPr>
          <w:rFonts w:ascii="Palatino Linotype" w:eastAsia="Calibri" w:hAnsi="Palatino Linotype"/>
          <w:i/>
          <w:iCs/>
          <w:lang w:val="es-MX" w:eastAsia="en-US"/>
        </w:rPr>
        <w:t>los ejercicios 2018, 2020 y 2022</w:t>
      </w:r>
      <w:r w:rsidR="00F81DAC" w:rsidRPr="0086651C">
        <w:rPr>
          <w:rFonts w:ascii="Palatino Linotype" w:eastAsia="Calibri" w:hAnsi="Palatino Linotype"/>
          <w:i/>
          <w:iCs/>
          <w:lang w:val="es-MX" w:eastAsia="en-US"/>
        </w:rPr>
        <w:t xml:space="preserve">, </w:t>
      </w:r>
      <w:r w:rsidR="00F81DAC" w:rsidRPr="0086651C">
        <w:rPr>
          <w:rFonts w:ascii="Palatino Linotype" w:eastAsia="Calibri" w:hAnsi="Palatino Linotype"/>
          <w:b/>
          <w:i/>
          <w:iCs/>
          <w:lang w:val="es-MX" w:eastAsia="en-US"/>
        </w:rPr>
        <w:t>no se realizaron convocatorias a concurso escalafonario, por lo que no se generó información al respecto</w:t>
      </w:r>
      <w:r w:rsidR="00146F7A" w:rsidRPr="0086651C">
        <w:rPr>
          <w:rFonts w:ascii="Palatino Linotype" w:eastAsia="Calibri" w:hAnsi="Palatino Linotype"/>
          <w:i/>
          <w:iCs/>
          <w:lang w:val="es-MX" w:eastAsia="en-US"/>
        </w:rPr>
        <w:t>…</w:t>
      </w:r>
      <w:r w:rsidR="00F81DAC" w:rsidRPr="0086651C">
        <w:rPr>
          <w:rFonts w:ascii="Palatino Linotype" w:eastAsia="Calibri" w:hAnsi="Palatino Linotype"/>
          <w:lang w:val="es-MX" w:eastAsia="es-MX"/>
        </w:rPr>
        <w:t xml:space="preserve">. </w:t>
      </w:r>
    </w:p>
    <w:p w14:paraId="572C7C07" w14:textId="77777777" w:rsidR="00F81DAC" w:rsidRPr="0086651C" w:rsidRDefault="00F81DAC" w:rsidP="00F81DAC">
      <w:pPr>
        <w:autoSpaceDE w:val="0"/>
        <w:autoSpaceDN w:val="0"/>
        <w:adjustRightInd w:val="0"/>
        <w:spacing w:line="360" w:lineRule="auto"/>
        <w:jc w:val="both"/>
        <w:rPr>
          <w:rFonts w:ascii="Palatino Linotype" w:eastAsia="Calibri" w:hAnsi="Palatino Linotype"/>
          <w:lang w:val="es-MX" w:eastAsia="es-MX"/>
        </w:rPr>
      </w:pPr>
    </w:p>
    <w:p w14:paraId="609F0377" w14:textId="4EC79D28" w:rsidR="00F81DAC" w:rsidRPr="0086651C" w:rsidRDefault="00F81DAC" w:rsidP="00F81DAC">
      <w:pPr>
        <w:autoSpaceDE w:val="0"/>
        <w:autoSpaceDN w:val="0"/>
        <w:adjustRightInd w:val="0"/>
        <w:spacing w:line="360" w:lineRule="auto"/>
        <w:jc w:val="both"/>
        <w:rPr>
          <w:rFonts w:ascii="Palatino Linotype" w:eastAsia="Calibri" w:hAnsi="Palatino Linotype" w:cs="Arial"/>
          <w:szCs w:val="22"/>
          <w:lang w:val="es-MX" w:eastAsia="en-US"/>
        </w:rPr>
      </w:pPr>
      <w:r w:rsidRPr="0086651C">
        <w:rPr>
          <w:rFonts w:ascii="Palatino Linotype" w:eastAsia="Calibri" w:hAnsi="Palatino Linotype" w:cs="Arial"/>
          <w:szCs w:val="22"/>
          <w:lang w:val="es-MX" w:eastAsia="en-US"/>
        </w:rPr>
        <w:t xml:space="preserve">En ese sentido, lo que manifiesta el sujeto obligado, se traduce como una expresión en sentido negativo, toda vez que refirió no contar con la información requerida, al no haber sido generada en virtud de que </w:t>
      </w:r>
      <w:r w:rsidR="00146F7A" w:rsidRPr="0086651C">
        <w:rPr>
          <w:rFonts w:ascii="Palatino Linotype" w:eastAsia="Calibri" w:hAnsi="Palatino Linotype" w:cs="Arial"/>
          <w:szCs w:val="22"/>
          <w:lang w:val="es-MX" w:eastAsia="en-US"/>
        </w:rPr>
        <w:t xml:space="preserve">no se realizaron convocatorias para </w:t>
      </w:r>
      <w:r w:rsidR="002A1CC2" w:rsidRPr="0086651C">
        <w:rPr>
          <w:rFonts w:ascii="Palatino Linotype" w:eastAsia="Calibri" w:hAnsi="Palatino Linotype" w:cs="Arial"/>
          <w:szCs w:val="22"/>
          <w:lang w:val="es-MX" w:eastAsia="en-US"/>
        </w:rPr>
        <w:t>ocupar</w:t>
      </w:r>
      <w:r w:rsidR="00146F7A" w:rsidRPr="0086651C">
        <w:rPr>
          <w:rFonts w:ascii="Palatino Linotype" w:eastAsia="Calibri" w:hAnsi="Palatino Linotype" w:cs="Arial"/>
          <w:szCs w:val="22"/>
          <w:lang w:val="es-MX" w:eastAsia="en-US"/>
        </w:rPr>
        <w:t xml:space="preserve"> alguna plaza dentro de la estructura orgánica del Sujeto obligado</w:t>
      </w:r>
      <w:r w:rsidRPr="0086651C">
        <w:rPr>
          <w:rFonts w:ascii="Palatino Linotype" w:eastAsia="Calibri" w:hAnsi="Palatino Linotype" w:cs="Arial"/>
          <w:szCs w:val="22"/>
          <w:lang w:val="es-MX" w:eastAsia="en-US"/>
        </w:rPr>
        <w:t>, por lo tanto, dichos requerimientos no pueden obran en los archivos de dicha autoridad, ya que no puede probarse por ser lógica y materialmente imposible, debido a que, al no haber generado dicha información, no la posee, no administra, y no cuenta con la misma.</w:t>
      </w:r>
    </w:p>
    <w:p w14:paraId="4F54CDC9" w14:textId="77777777" w:rsidR="00F81DAC" w:rsidRPr="0086651C" w:rsidRDefault="00F81DAC" w:rsidP="00F81DAC">
      <w:pPr>
        <w:autoSpaceDE w:val="0"/>
        <w:autoSpaceDN w:val="0"/>
        <w:adjustRightInd w:val="0"/>
        <w:spacing w:line="360" w:lineRule="auto"/>
        <w:jc w:val="both"/>
        <w:rPr>
          <w:rFonts w:ascii="Palatino Linotype" w:hAnsi="Palatino Linotype"/>
        </w:rPr>
      </w:pPr>
    </w:p>
    <w:p w14:paraId="036784E5" w14:textId="77777777" w:rsidR="00F81DAC" w:rsidRPr="0086651C" w:rsidRDefault="00F81DAC" w:rsidP="00F81DAC">
      <w:pPr>
        <w:autoSpaceDE w:val="0"/>
        <w:autoSpaceDN w:val="0"/>
        <w:adjustRightInd w:val="0"/>
        <w:spacing w:line="360" w:lineRule="auto"/>
        <w:jc w:val="both"/>
        <w:rPr>
          <w:rFonts w:ascii="Palatino Linotype" w:eastAsia="Calibri" w:hAnsi="Palatino Linotype" w:cs="Arial"/>
          <w:szCs w:val="22"/>
          <w:lang w:val="es-MX" w:eastAsia="en-US"/>
        </w:rPr>
      </w:pPr>
      <w:r w:rsidRPr="0086651C">
        <w:rPr>
          <w:rFonts w:ascii="Palatino Linotype" w:eastAsia="Calibri" w:hAnsi="Palatino Linotype" w:cs="Arial"/>
          <w:szCs w:val="22"/>
          <w:lang w:val="es-MX" w:eastAsia="en-U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561F5BF" w14:textId="77777777" w:rsidR="00F81DAC" w:rsidRPr="0086651C" w:rsidRDefault="00F81DAC" w:rsidP="00F81DAC">
      <w:pPr>
        <w:spacing w:line="360" w:lineRule="auto"/>
        <w:ind w:right="51"/>
        <w:jc w:val="both"/>
        <w:rPr>
          <w:rFonts w:ascii="Palatino Linotype" w:hAnsi="Palatino Linotype" w:cs="Arial"/>
        </w:rPr>
      </w:pPr>
    </w:p>
    <w:p w14:paraId="0A1D6ED7" w14:textId="77777777" w:rsidR="00F81DAC" w:rsidRPr="0086651C" w:rsidRDefault="00F81DAC" w:rsidP="00F81DAC">
      <w:pPr>
        <w:autoSpaceDE w:val="0"/>
        <w:autoSpaceDN w:val="0"/>
        <w:adjustRightInd w:val="0"/>
        <w:spacing w:line="360" w:lineRule="auto"/>
        <w:jc w:val="both"/>
        <w:rPr>
          <w:rFonts w:ascii="Palatino Linotype" w:eastAsia="Calibri" w:hAnsi="Palatino Linotype" w:cs="Arial"/>
          <w:szCs w:val="22"/>
          <w:lang w:val="es-MX" w:eastAsia="en-US"/>
        </w:rPr>
      </w:pPr>
      <w:r w:rsidRPr="0086651C">
        <w:rPr>
          <w:rFonts w:ascii="Palatino Linotype" w:eastAsia="Calibri" w:hAnsi="Palatino Linotype" w:cs="Arial"/>
          <w:szCs w:val="22"/>
          <w:lang w:val="es-MX" w:eastAsia="en-US"/>
        </w:rPr>
        <w:t>Por lo anterior sirve de sustento la Tesis Aislada 267287, emanada por el Máximo Juzgador de la Nación, la cual refiere lo siguiente:</w:t>
      </w:r>
    </w:p>
    <w:p w14:paraId="2631E867" w14:textId="77777777" w:rsidR="00F81DAC" w:rsidRPr="0086651C" w:rsidRDefault="00F81DAC" w:rsidP="00F81DAC">
      <w:pPr>
        <w:rPr>
          <w:lang w:val="es-MX"/>
        </w:rPr>
      </w:pPr>
    </w:p>
    <w:p w14:paraId="63AD7708" w14:textId="77777777" w:rsidR="00F81DAC" w:rsidRPr="0086651C" w:rsidRDefault="00F81DAC" w:rsidP="00F81DAC">
      <w:pPr>
        <w:shd w:val="clear" w:color="auto" w:fill="FFFFFF"/>
        <w:spacing w:before="120" w:after="160" w:line="259" w:lineRule="auto"/>
        <w:ind w:left="851" w:rightChars="386" w:right="926"/>
        <w:jc w:val="both"/>
        <w:rPr>
          <w:rFonts w:ascii="Palatino Linotype" w:eastAsia="Calibri" w:hAnsi="Palatino Linotype"/>
          <w:color w:val="222222"/>
          <w:sz w:val="22"/>
          <w:szCs w:val="22"/>
          <w:lang w:val="es-MX" w:eastAsia="en-US"/>
        </w:rPr>
      </w:pPr>
      <w:r w:rsidRPr="0086651C">
        <w:rPr>
          <w:rFonts w:ascii="Palatino Linotype" w:eastAsia="Calibri" w:hAnsi="Palatino Linotype"/>
          <w:b/>
          <w:bCs/>
          <w:i/>
          <w:iCs/>
          <w:color w:val="222222"/>
          <w:sz w:val="22"/>
          <w:szCs w:val="22"/>
          <w:lang w:val="es-MX" w:eastAsia="en-US"/>
        </w:rPr>
        <w:t>HECHOS NEGATIVOS, NO SON SUSCEPTIBLES DE DEMOSTRACIÓN. ”</w:t>
      </w:r>
      <w:r w:rsidRPr="0086651C">
        <w:rPr>
          <w:rFonts w:ascii="Palatino Linotype" w:eastAsia="Calibri" w:hAnsi="Palatino Linotype"/>
          <w:i/>
          <w:iCs/>
          <w:color w:val="222222"/>
          <w:sz w:val="22"/>
          <w:szCs w:val="22"/>
          <w:lang w:val="es-MX" w:eastAsia="en-US"/>
        </w:rPr>
        <w:t>Tratándose de un hecho negativo, el Juez no tiene por qué invocar prueba alguna de la que se desprenda, ya que es bien sabido que esta clase de hechos no son susceptibles de demostración.</w:t>
      </w:r>
    </w:p>
    <w:p w14:paraId="10BC4FEA" w14:textId="77777777" w:rsidR="00F81DAC" w:rsidRPr="0086651C" w:rsidRDefault="00F81DAC" w:rsidP="00F81DAC">
      <w:pPr>
        <w:shd w:val="clear" w:color="auto" w:fill="FFFFFF"/>
        <w:spacing w:after="160" w:line="259" w:lineRule="auto"/>
        <w:ind w:left="851" w:rightChars="386" w:right="926"/>
        <w:jc w:val="both"/>
        <w:rPr>
          <w:rFonts w:ascii="Palatino Linotype" w:eastAsia="Calibri" w:hAnsi="Palatino Linotype"/>
          <w:i/>
          <w:iCs/>
          <w:color w:val="222222"/>
          <w:sz w:val="22"/>
          <w:szCs w:val="22"/>
          <w:lang w:val="es-MX" w:eastAsia="en-US"/>
        </w:rPr>
      </w:pPr>
      <w:r w:rsidRPr="0086651C">
        <w:rPr>
          <w:rFonts w:ascii="Palatino Linotype" w:eastAsia="Calibri" w:hAnsi="Palatino Linotype"/>
          <w:i/>
          <w:iCs/>
          <w:color w:val="222222"/>
          <w:sz w:val="22"/>
          <w:szCs w:val="22"/>
          <w:lang w:val="es-MX" w:eastAsia="en-US"/>
        </w:rPr>
        <w:lastRenderedPageBreak/>
        <w:t>Amparo en revisión 2022/61. José García Florín (Menor). 9 de octubre de 1961. Cinco votos. Ponente: José Rivera Pérez Campos.”</w:t>
      </w:r>
    </w:p>
    <w:p w14:paraId="23528DF7" w14:textId="77777777" w:rsidR="00F81DAC" w:rsidRPr="0086651C" w:rsidRDefault="00F81DAC" w:rsidP="00F81DAC">
      <w:pPr>
        <w:rPr>
          <w:sz w:val="14"/>
          <w:lang w:val="es-MX"/>
        </w:rPr>
      </w:pPr>
    </w:p>
    <w:p w14:paraId="311CFAEC" w14:textId="77777777" w:rsidR="00F81DAC" w:rsidRPr="0086651C" w:rsidRDefault="00F81DAC" w:rsidP="00F81DAC">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86651C">
        <w:rPr>
          <w:rFonts w:ascii="Palatino Linotype" w:eastAsia="Calibri" w:hAnsi="Palatino Linotype" w:cs="Arial"/>
          <w:szCs w:val="22"/>
          <w:lang w:val="es-MX" w:eastAsia="en-US"/>
        </w:rPr>
        <w:t>De igual forma viene a colación el Criterio 7/2017, emitido por el Instituto Nacional de Transparencia, Acceso a la Información y Protección de Datos Personales, cuyo texto se transcribe a continuación:</w:t>
      </w:r>
    </w:p>
    <w:p w14:paraId="3FD3006F" w14:textId="77777777" w:rsidR="00F81DAC" w:rsidRPr="0086651C" w:rsidRDefault="00F81DAC" w:rsidP="00F81DAC">
      <w:pPr>
        <w:tabs>
          <w:tab w:val="left" w:pos="851"/>
        </w:tabs>
        <w:spacing w:before="240" w:after="240" w:line="276" w:lineRule="auto"/>
        <w:ind w:left="851" w:right="850"/>
        <w:jc w:val="both"/>
        <w:rPr>
          <w:i/>
          <w:color w:val="222222"/>
          <w:sz w:val="22"/>
          <w:szCs w:val="22"/>
        </w:rPr>
      </w:pPr>
      <w:r w:rsidRPr="0086651C">
        <w:rPr>
          <w:rFonts w:ascii="Palatino Linotype" w:hAnsi="Palatino Linotype"/>
          <w:b/>
          <w:i/>
          <w:color w:val="222222"/>
          <w:sz w:val="22"/>
          <w:szCs w:val="22"/>
        </w:rPr>
        <w:t>Casos en los que no es necesario que el Comité de Transparencia confirme formalmente la inexistencia de la información.</w:t>
      </w:r>
      <w:r w:rsidRPr="0086651C">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86651C">
        <w:rPr>
          <w:i/>
          <w:color w:val="222222"/>
          <w:sz w:val="22"/>
          <w:szCs w:val="22"/>
        </w:rPr>
        <w:t>.</w:t>
      </w:r>
    </w:p>
    <w:p w14:paraId="1CC46DDB" w14:textId="77777777" w:rsidR="00F81DAC" w:rsidRPr="0086651C" w:rsidRDefault="00F81DAC" w:rsidP="00F81DAC">
      <w:pPr>
        <w:rPr>
          <w:lang w:val="es-MX"/>
        </w:rPr>
      </w:pPr>
    </w:p>
    <w:p w14:paraId="36B721A2" w14:textId="77777777" w:rsidR="00F81DAC" w:rsidRPr="0086651C" w:rsidRDefault="00F81DAC" w:rsidP="00F81DAC">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86651C">
        <w:rPr>
          <w:rFonts w:ascii="Palatino Linotype" w:eastAsia="Calibri" w:hAnsi="Palatino Linotype" w:cs="Arial"/>
          <w:szCs w:val="22"/>
          <w:lang w:val="es-MX" w:eastAsia="en-U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A920ABC" w14:textId="77777777" w:rsidR="00F81DAC" w:rsidRPr="0086651C" w:rsidRDefault="00F81DAC" w:rsidP="00F81DAC">
      <w:pPr>
        <w:rPr>
          <w:lang w:val="es-MX"/>
        </w:rPr>
      </w:pPr>
    </w:p>
    <w:p w14:paraId="3FB2A1B1" w14:textId="77777777" w:rsidR="00F81DAC" w:rsidRPr="0086651C" w:rsidRDefault="00F81DAC" w:rsidP="00F81DAC">
      <w:pPr>
        <w:ind w:left="851" w:right="850"/>
        <w:jc w:val="both"/>
        <w:rPr>
          <w:rFonts w:ascii="Palatino Linotype" w:hAnsi="Palatino Linotype"/>
          <w:i/>
          <w:sz w:val="22"/>
          <w:szCs w:val="22"/>
          <w:lang w:val="es-MX"/>
        </w:rPr>
      </w:pPr>
      <w:r w:rsidRPr="0086651C">
        <w:rPr>
          <w:rFonts w:ascii="Palatino Linotype" w:hAnsi="Palatino Linotype"/>
          <w:sz w:val="22"/>
          <w:szCs w:val="22"/>
          <w:lang w:val="es-MX"/>
        </w:rPr>
        <w:t>“</w:t>
      </w:r>
      <w:r w:rsidRPr="0086651C">
        <w:rPr>
          <w:rFonts w:ascii="Palatino Linotype" w:hAnsi="Palatino Linotype"/>
          <w:b/>
          <w:i/>
          <w:sz w:val="22"/>
          <w:szCs w:val="22"/>
          <w:lang w:val="es-MX"/>
        </w:rPr>
        <w:t>Artículo 12.</w:t>
      </w:r>
      <w:r w:rsidRPr="0086651C">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42F1E382" w14:textId="77777777" w:rsidR="00F81DAC" w:rsidRPr="0086651C" w:rsidRDefault="00F81DAC" w:rsidP="00F81DAC">
      <w:pPr>
        <w:ind w:left="851" w:right="850"/>
        <w:jc w:val="both"/>
        <w:rPr>
          <w:rFonts w:ascii="Palatino Linotype" w:hAnsi="Palatino Linotype"/>
          <w:i/>
          <w:sz w:val="22"/>
          <w:szCs w:val="22"/>
          <w:lang w:val="es-MX"/>
        </w:rPr>
      </w:pPr>
    </w:p>
    <w:p w14:paraId="54B1D4C2" w14:textId="77777777" w:rsidR="00F81DAC" w:rsidRPr="0086651C" w:rsidRDefault="00F81DAC" w:rsidP="00F81DAC">
      <w:pPr>
        <w:ind w:left="851" w:right="850"/>
        <w:jc w:val="both"/>
        <w:rPr>
          <w:rFonts w:ascii="Palatino Linotype" w:hAnsi="Palatino Linotype"/>
          <w:sz w:val="22"/>
          <w:szCs w:val="22"/>
          <w:lang w:val="es-MX"/>
        </w:rPr>
      </w:pPr>
      <w:r w:rsidRPr="0086651C">
        <w:rPr>
          <w:rFonts w:ascii="Palatino Linotype" w:hAnsi="Palatino Linotype"/>
          <w:b/>
          <w:i/>
          <w:sz w:val="22"/>
          <w:szCs w:val="22"/>
          <w:u w:val="single"/>
          <w:lang w:val="es-MX"/>
        </w:rPr>
        <w:t>Los sujetos obligados sólo proporcionarán la información pública que se les requiera y que obre en sus archivos</w:t>
      </w:r>
      <w:r w:rsidRPr="0086651C">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3BEAD9" w14:textId="77777777" w:rsidR="00F81DAC" w:rsidRPr="0086651C" w:rsidRDefault="00F81DAC" w:rsidP="00F81DAC">
      <w:pPr>
        <w:autoSpaceDE w:val="0"/>
        <w:autoSpaceDN w:val="0"/>
        <w:adjustRightInd w:val="0"/>
        <w:spacing w:line="360" w:lineRule="auto"/>
        <w:jc w:val="both"/>
        <w:rPr>
          <w:rFonts w:ascii="Palatino Linotype" w:eastAsia="Calibri" w:hAnsi="Palatino Linotype" w:cs="Arial"/>
          <w:szCs w:val="22"/>
          <w:lang w:val="es-MX" w:eastAsia="en-US"/>
        </w:rPr>
      </w:pPr>
    </w:p>
    <w:p w14:paraId="26AD4E8A" w14:textId="77777777" w:rsidR="00F81DAC" w:rsidRPr="0086651C" w:rsidRDefault="00F81DAC" w:rsidP="00F81DAC">
      <w:pPr>
        <w:spacing w:after="160" w:line="360" w:lineRule="auto"/>
        <w:jc w:val="both"/>
        <w:rPr>
          <w:rFonts w:ascii="Palatino Linotype" w:eastAsia="Calibri" w:hAnsi="Palatino Linotype" w:cs="Arial"/>
          <w:lang w:val="es-ES_tradnl" w:eastAsia="en-US"/>
        </w:rPr>
      </w:pPr>
      <w:r w:rsidRPr="0086651C">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61AAD774" w14:textId="77777777" w:rsidR="00F81DAC" w:rsidRPr="0086651C" w:rsidRDefault="00F81DAC" w:rsidP="00F81DAC">
      <w:pPr>
        <w:spacing w:line="360" w:lineRule="auto"/>
        <w:jc w:val="both"/>
        <w:rPr>
          <w:rFonts w:ascii="Palatino Linotype" w:eastAsia="Calibri" w:hAnsi="Palatino Linotype" w:cs="Arial"/>
          <w:lang w:val="es-ES_tradnl" w:eastAsia="en-US"/>
        </w:rPr>
      </w:pPr>
    </w:p>
    <w:p w14:paraId="72185661" w14:textId="77777777" w:rsidR="00F81DAC" w:rsidRPr="0086651C" w:rsidRDefault="00F81DAC" w:rsidP="00F81DAC">
      <w:pPr>
        <w:spacing w:after="160" w:line="360" w:lineRule="auto"/>
        <w:jc w:val="both"/>
        <w:rPr>
          <w:rFonts w:ascii="Palatino Linotype" w:eastAsia="Calibri" w:hAnsi="Palatino Linotype" w:cs="Arial"/>
          <w:lang w:val="es-ES_tradnl" w:eastAsia="en-US"/>
        </w:rPr>
      </w:pPr>
      <w:r w:rsidRPr="0086651C">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AB6ADE4" w14:textId="77777777" w:rsidR="00F81DAC" w:rsidRPr="0086651C" w:rsidRDefault="00F81DAC" w:rsidP="00F81DAC">
      <w:pPr>
        <w:spacing w:after="160" w:line="259" w:lineRule="auto"/>
        <w:ind w:left="851" w:right="1134"/>
        <w:jc w:val="both"/>
        <w:rPr>
          <w:rFonts w:ascii="Palatino Linotype" w:eastAsia="Calibri" w:hAnsi="Palatino Linotype" w:cs="Arial"/>
          <w:i/>
          <w:sz w:val="22"/>
          <w:szCs w:val="22"/>
          <w:lang w:val="es-MX" w:eastAsia="en-US"/>
        </w:rPr>
      </w:pPr>
      <w:r w:rsidRPr="0086651C">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86651C">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w:t>
      </w:r>
      <w:r w:rsidRPr="0086651C">
        <w:rPr>
          <w:rFonts w:ascii="Palatino Linotype" w:eastAsia="Calibri" w:hAnsi="Palatino Linotype" w:cs="Arial"/>
          <w:i/>
          <w:sz w:val="22"/>
          <w:szCs w:val="22"/>
          <w:lang w:val="es-MX" w:eastAsia="en-US"/>
        </w:rPr>
        <w:lastRenderedPageBreak/>
        <w:t xml:space="preserve">Educación de los Adultos - María Marván Laborde 2395/09 Secretaría de Economía - María Marván Laborde 0837/10 Administración Portuaria Integral de Veracruz, S.A. de C.V. – María Marván Laborde </w:t>
      </w:r>
    </w:p>
    <w:p w14:paraId="3D39D7F9" w14:textId="77777777" w:rsidR="00F81DAC" w:rsidRPr="0086651C" w:rsidRDefault="00F81DAC" w:rsidP="00F81DAC">
      <w:pPr>
        <w:spacing w:after="160" w:line="259" w:lineRule="auto"/>
        <w:ind w:left="851" w:right="1134"/>
        <w:jc w:val="both"/>
        <w:rPr>
          <w:rFonts w:ascii="Palatino Linotype" w:eastAsia="Calibri" w:hAnsi="Palatino Linotype" w:cs="Arial"/>
          <w:i/>
          <w:sz w:val="22"/>
          <w:szCs w:val="22"/>
          <w:lang w:val="es-MX" w:eastAsia="en-US"/>
        </w:rPr>
      </w:pPr>
      <w:r w:rsidRPr="0086651C">
        <w:rPr>
          <w:rFonts w:ascii="Palatino Linotype" w:eastAsia="Calibri" w:hAnsi="Palatino Linotype" w:cs="Arial"/>
          <w:i/>
          <w:sz w:val="22"/>
          <w:szCs w:val="22"/>
          <w:lang w:val="es-MX" w:eastAsia="en-US"/>
        </w:rPr>
        <w:t>Criterio 31/10</w:t>
      </w:r>
    </w:p>
    <w:p w14:paraId="6F1F449F" w14:textId="77777777" w:rsidR="00F81DAC" w:rsidRPr="0086651C" w:rsidRDefault="00F81DAC" w:rsidP="00F81DAC">
      <w:pPr>
        <w:spacing w:line="360" w:lineRule="auto"/>
        <w:ind w:right="51"/>
        <w:jc w:val="both"/>
        <w:rPr>
          <w:rFonts w:ascii="Palatino Linotype" w:eastAsia="Calibri" w:hAnsi="Palatino Linotype" w:cs="Arial"/>
          <w:lang w:val="es-MX" w:eastAsia="en-US"/>
        </w:rPr>
      </w:pPr>
    </w:p>
    <w:p w14:paraId="4AEEA153" w14:textId="287C6320" w:rsidR="00F81DAC" w:rsidRPr="0086651C" w:rsidRDefault="00F81DAC" w:rsidP="00146F7A">
      <w:pPr>
        <w:spacing w:line="360" w:lineRule="auto"/>
        <w:ind w:right="51"/>
        <w:jc w:val="both"/>
        <w:rPr>
          <w:rFonts w:ascii="Palatino Linotype" w:eastAsia="Calibri" w:hAnsi="Palatino Linotype" w:cs="Arial"/>
          <w:lang w:val="es-MX" w:eastAsia="en-US"/>
        </w:rPr>
      </w:pPr>
      <w:r w:rsidRPr="0086651C">
        <w:rPr>
          <w:rFonts w:ascii="Palatino Linotype" w:eastAsia="Calibri" w:hAnsi="Palatino Linotype" w:cs="Arial"/>
          <w:lang w:val="es-MX" w:eastAsia="en-US"/>
        </w:rPr>
        <w:t xml:space="preserve">Por lo anterior, se tienen por colmada la pretensión de la hoy Recurrente </w:t>
      </w:r>
      <w:r w:rsidR="00146F7A" w:rsidRPr="0086651C">
        <w:rPr>
          <w:rFonts w:ascii="Palatino Linotype" w:eastAsia="Calibri" w:hAnsi="Palatino Linotype" w:cs="Arial"/>
          <w:lang w:val="es-MX" w:eastAsia="en-US"/>
        </w:rPr>
        <w:t>en relación a las plazas han abierto para Médicos Especialistas en los años 2018, 2020 y 2022</w:t>
      </w:r>
      <w:r w:rsidRPr="0086651C">
        <w:rPr>
          <w:rFonts w:ascii="Palatino Linotype" w:eastAsia="Calibri" w:hAnsi="Palatino Linotype" w:cs="Arial"/>
          <w:lang w:val="es-MX" w:eastAsia="en-US"/>
        </w:rPr>
        <w:t>, una vez que el Sujeto Obligado ha informado que no se ha generado la información referida por el particular.</w:t>
      </w:r>
    </w:p>
    <w:p w14:paraId="1FC8F688" w14:textId="77777777" w:rsidR="00763323" w:rsidRPr="0086651C" w:rsidRDefault="00763323" w:rsidP="00763323">
      <w:pPr>
        <w:spacing w:line="360" w:lineRule="auto"/>
        <w:jc w:val="both"/>
        <w:rPr>
          <w:rFonts w:ascii="Palatino Linotype" w:hAnsi="Palatino Linotype"/>
        </w:rPr>
      </w:pPr>
    </w:p>
    <w:p w14:paraId="707FC35A" w14:textId="21D52B1D" w:rsidR="00743FF9" w:rsidRPr="0086651C" w:rsidRDefault="00743FF9" w:rsidP="00743FF9">
      <w:pPr>
        <w:autoSpaceDE w:val="0"/>
        <w:autoSpaceDN w:val="0"/>
        <w:adjustRightInd w:val="0"/>
        <w:spacing w:line="360" w:lineRule="auto"/>
        <w:jc w:val="both"/>
        <w:rPr>
          <w:rFonts w:ascii="Palatino Linotype" w:hAnsi="Palatino Linotype"/>
        </w:rPr>
      </w:pPr>
      <w:r w:rsidRPr="0086651C">
        <w:rPr>
          <w:rFonts w:ascii="Palatino Linotype" w:hAnsi="Palatino Linotype"/>
        </w:rPr>
        <w:t>En ese tenor, por las razones expuestas con anterioridad, con el fin de facilitar el estudio, es necesario realizar un cuadro comparativo, para mejor proveer respecto de lo peticionado y lo entregado, el cual se vislumbra en los términos siguientes:</w:t>
      </w:r>
    </w:p>
    <w:p w14:paraId="70764AFB" w14:textId="77777777" w:rsidR="00743FF9" w:rsidRPr="0086651C" w:rsidRDefault="00743FF9" w:rsidP="00743FF9">
      <w:pPr>
        <w:autoSpaceDE w:val="0"/>
        <w:autoSpaceDN w:val="0"/>
        <w:adjustRightInd w:val="0"/>
        <w:spacing w:line="360" w:lineRule="auto"/>
        <w:jc w:val="both"/>
        <w:rPr>
          <w:rFonts w:ascii="Palatino Linotype" w:hAnsi="Palatino Linotype"/>
        </w:rPr>
      </w:pPr>
    </w:p>
    <w:tbl>
      <w:tblPr>
        <w:tblStyle w:val="Tablaconcuadrcula1"/>
        <w:tblW w:w="0" w:type="auto"/>
        <w:tblLayout w:type="fixed"/>
        <w:tblLook w:val="04A0" w:firstRow="1" w:lastRow="0" w:firstColumn="1" w:lastColumn="0" w:noHBand="0" w:noVBand="1"/>
      </w:tblPr>
      <w:tblGrid>
        <w:gridCol w:w="2161"/>
        <w:gridCol w:w="4922"/>
        <w:gridCol w:w="1979"/>
      </w:tblGrid>
      <w:tr w:rsidR="00743FF9" w:rsidRPr="0086651C" w14:paraId="65F2A473" w14:textId="77777777" w:rsidTr="00743FF9">
        <w:trPr>
          <w:cantSplit/>
          <w:trHeight w:val="651"/>
        </w:trPr>
        <w:tc>
          <w:tcPr>
            <w:tcW w:w="2161" w:type="dxa"/>
            <w:shd w:val="clear" w:color="auto" w:fill="BFBFBF"/>
            <w:vAlign w:val="center"/>
          </w:tcPr>
          <w:p w14:paraId="05275F9F" w14:textId="77777777" w:rsidR="00743FF9" w:rsidRPr="0086651C" w:rsidRDefault="00743FF9" w:rsidP="005F2C62">
            <w:pPr>
              <w:spacing w:line="360" w:lineRule="auto"/>
              <w:jc w:val="center"/>
              <w:rPr>
                <w:rFonts w:ascii="Palatino Linotype" w:eastAsia="Calibri" w:hAnsi="Palatino Linotype"/>
                <w:b/>
                <w:sz w:val="20"/>
                <w:szCs w:val="20"/>
                <w:lang w:eastAsia="es-MX"/>
              </w:rPr>
            </w:pPr>
            <w:r w:rsidRPr="0086651C">
              <w:rPr>
                <w:rFonts w:ascii="Palatino Linotype" w:eastAsia="Calibri" w:hAnsi="Palatino Linotype"/>
                <w:b/>
                <w:sz w:val="20"/>
                <w:szCs w:val="20"/>
                <w:lang w:eastAsia="es-MX"/>
              </w:rPr>
              <w:t>Solicitud</w:t>
            </w:r>
          </w:p>
        </w:tc>
        <w:tc>
          <w:tcPr>
            <w:tcW w:w="4922" w:type="dxa"/>
            <w:shd w:val="clear" w:color="auto" w:fill="BFBFBF"/>
            <w:vAlign w:val="center"/>
          </w:tcPr>
          <w:p w14:paraId="528C018C" w14:textId="77777777" w:rsidR="00743FF9" w:rsidRPr="0086651C" w:rsidRDefault="00743FF9" w:rsidP="005F2C62">
            <w:pPr>
              <w:spacing w:line="360" w:lineRule="auto"/>
              <w:jc w:val="center"/>
              <w:rPr>
                <w:rFonts w:ascii="Palatino Linotype" w:eastAsia="Calibri" w:hAnsi="Palatino Linotype"/>
                <w:b/>
                <w:sz w:val="20"/>
                <w:szCs w:val="20"/>
                <w:lang w:eastAsia="es-MX"/>
              </w:rPr>
            </w:pPr>
            <w:r w:rsidRPr="0086651C">
              <w:rPr>
                <w:rFonts w:ascii="Palatino Linotype" w:eastAsia="Calibri" w:hAnsi="Palatino Linotype"/>
                <w:b/>
                <w:sz w:val="20"/>
                <w:szCs w:val="20"/>
                <w:lang w:eastAsia="es-MX"/>
              </w:rPr>
              <w:t>Respuesta e Informe Justificado</w:t>
            </w:r>
          </w:p>
        </w:tc>
        <w:tc>
          <w:tcPr>
            <w:tcW w:w="1979" w:type="dxa"/>
            <w:shd w:val="clear" w:color="auto" w:fill="BFBFBF"/>
            <w:vAlign w:val="center"/>
          </w:tcPr>
          <w:p w14:paraId="602426D5" w14:textId="77777777" w:rsidR="00743FF9" w:rsidRPr="0086651C" w:rsidRDefault="00743FF9" w:rsidP="005F2C62">
            <w:pPr>
              <w:spacing w:line="360" w:lineRule="auto"/>
              <w:jc w:val="center"/>
              <w:rPr>
                <w:rFonts w:ascii="Palatino Linotype" w:eastAsia="Calibri" w:hAnsi="Palatino Linotype"/>
                <w:b/>
                <w:sz w:val="20"/>
                <w:szCs w:val="20"/>
                <w:lang w:eastAsia="es-MX"/>
              </w:rPr>
            </w:pPr>
            <w:r w:rsidRPr="0086651C">
              <w:rPr>
                <w:rFonts w:ascii="Palatino Linotype" w:eastAsia="Calibri" w:hAnsi="Palatino Linotype"/>
                <w:b/>
                <w:sz w:val="20"/>
                <w:szCs w:val="20"/>
                <w:lang w:eastAsia="es-MX"/>
              </w:rPr>
              <w:t>Colma</w:t>
            </w:r>
          </w:p>
        </w:tc>
      </w:tr>
      <w:tr w:rsidR="00743FF9" w:rsidRPr="0086651C" w14:paraId="0E6B4C88" w14:textId="77777777" w:rsidTr="00743FF9">
        <w:tc>
          <w:tcPr>
            <w:tcW w:w="2161" w:type="dxa"/>
            <w:vAlign w:val="center"/>
          </w:tcPr>
          <w:p w14:paraId="5BE313FD" w14:textId="77777777" w:rsidR="00743FF9" w:rsidRPr="0086651C" w:rsidRDefault="00743FF9" w:rsidP="005234E4">
            <w:pPr>
              <w:pStyle w:val="Prrafodelista"/>
              <w:numPr>
                <w:ilvl w:val="0"/>
                <w:numId w:val="8"/>
              </w:numPr>
              <w:rPr>
                <w:rFonts w:ascii="Palatino Linotype" w:eastAsia="Calibri" w:hAnsi="Palatino Linotype"/>
                <w:sz w:val="20"/>
                <w:szCs w:val="20"/>
                <w:lang w:eastAsia="es-MX"/>
              </w:rPr>
            </w:pPr>
            <w:bookmarkStart w:id="6" w:name="_Hlk83147888"/>
            <w:r w:rsidRPr="0086651C">
              <w:rPr>
                <w:rFonts w:ascii="Palatino Linotype" w:eastAsia="Calibri" w:hAnsi="Palatino Linotype"/>
                <w:sz w:val="20"/>
                <w:szCs w:val="20"/>
                <w:lang w:eastAsia="es-MX"/>
              </w:rPr>
              <w:t>Fechas de publicación de vacantes para médicos especialistas.</w:t>
            </w:r>
          </w:p>
          <w:p w14:paraId="289BBF46" w14:textId="61F05468" w:rsidR="00743FF9" w:rsidRPr="0086651C" w:rsidRDefault="00743FF9" w:rsidP="00743FF9">
            <w:pPr>
              <w:rPr>
                <w:rFonts w:ascii="Palatino Linotype" w:eastAsia="Calibri" w:hAnsi="Palatino Linotype"/>
                <w:sz w:val="20"/>
                <w:szCs w:val="20"/>
                <w:lang w:eastAsia="es-MX"/>
              </w:rPr>
            </w:pPr>
          </w:p>
        </w:tc>
        <w:tc>
          <w:tcPr>
            <w:tcW w:w="4922" w:type="dxa"/>
            <w:vAlign w:val="center"/>
          </w:tcPr>
          <w:p w14:paraId="7A059EB1" w14:textId="77777777" w:rsidR="00743FF9" w:rsidRPr="0086651C" w:rsidRDefault="00743FF9" w:rsidP="00743FF9">
            <w:pPr>
              <w:spacing w:line="257" w:lineRule="auto"/>
              <w:jc w:val="both"/>
              <w:rPr>
                <w:rFonts w:ascii="Palatino Linotype" w:eastAsia="Calibri" w:hAnsi="Palatino Linotype"/>
                <w:b/>
                <w:bCs/>
                <w:sz w:val="20"/>
                <w:szCs w:val="20"/>
                <w:lang w:eastAsia="es-MX"/>
              </w:rPr>
            </w:pPr>
            <w:bookmarkStart w:id="7" w:name="_Hlk112249360"/>
            <w:r w:rsidRPr="0086651C">
              <w:rPr>
                <w:rFonts w:ascii="Palatino Linotype" w:eastAsia="Calibri" w:hAnsi="Palatino Linotype"/>
                <w:b/>
                <w:bCs/>
                <w:sz w:val="20"/>
                <w:szCs w:val="20"/>
                <w:lang w:eastAsia="es-MX"/>
              </w:rPr>
              <w:t>Respuesta:</w:t>
            </w:r>
          </w:p>
          <w:bookmarkEnd w:id="7"/>
          <w:p w14:paraId="44A5EA55" w14:textId="43C6913D" w:rsidR="00743FF9" w:rsidRPr="0086651C" w:rsidRDefault="00743FF9" w:rsidP="00743FF9">
            <w:pPr>
              <w:spacing w:line="257" w:lineRule="auto"/>
              <w:jc w:val="both"/>
              <w:rPr>
                <w:rFonts w:ascii="Palatino Linotype" w:eastAsia="Calibri" w:hAnsi="Palatino Linotype"/>
                <w:sz w:val="20"/>
                <w:szCs w:val="20"/>
                <w:lang w:eastAsia="es-MX"/>
              </w:rPr>
            </w:pPr>
            <w:r w:rsidRPr="0086651C">
              <w:rPr>
                <w:rFonts w:ascii="Palatino Linotype" w:eastAsia="Calibri" w:hAnsi="Palatino Linotype"/>
                <w:sz w:val="20"/>
                <w:szCs w:val="20"/>
                <w:lang w:eastAsia="es-MX"/>
              </w:rPr>
              <w:t>Informó que la información requerida se encuentra establecida en el Reglamento Interno de Escalafón de los Servidores Públicos Generales  del Instituto de Seguridad Social del Estado de México y Municipios, disponible para su consulta en el Sistema de Información Pública de Oficio Mexiquense (IPOMEX), artículo 92 fracción I “Normatividad aplicable” de la Ley de Transparencia y Acceso a la Información Pública del Estado de México y Municipios, Correspondiente al ejercicio 2022, proporcionando la liga electrónica:  https://www.ipomex.org.mx/ipo3/lgt/indice/issemym.web.</w:t>
            </w:r>
          </w:p>
          <w:p w14:paraId="456A6005" w14:textId="3C7A3A2F" w:rsidR="00743FF9" w:rsidRPr="0086651C" w:rsidRDefault="00743FF9" w:rsidP="00743FF9">
            <w:pPr>
              <w:spacing w:line="257" w:lineRule="auto"/>
              <w:jc w:val="both"/>
              <w:rPr>
                <w:rFonts w:ascii="Palatino Linotype" w:eastAsia="Calibri" w:hAnsi="Palatino Linotype"/>
                <w:sz w:val="20"/>
                <w:szCs w:val="20"/>
                <w:lang w:eastAsia="es-MX"/>
              </w:rPr>
            </w:pPr>
          </w:p>
        </w:tc>
        <w:tc>
          <w:tcPr>
            <w:tcW w:w="1979" w:type="dxa"/>
            <w:vAlign w:val="center"/>
          </w:tcPr>
          <w:p w14:paraId="7AA7B22C" w14:textId="7A5278D8" w:rsidR="00743FF9" w:rsidRPr="0086651C" w:rsidRDefault="00743FF9" w:rsidP="00743FF9">
            <w:pPr>
              <w:spacing w:before="240" w:after="240"/>
              <w:jc w:val="center"/>
              <w:rPr>
                <w:rFonts w:ascii="Palatino Linotype" w:hAnsi="Palatino Linotype"/>
                <w:b/>
                <w:sz w:val="20"/>
                <w:szCs w:val="20"/>
                <w:lang w:eastAsia="es-MX"/>
              </w:rPr>
            </w:pPr>
            <w:r w:rsidRPr="0086651C">
              <w:rPr>
                <w:rFonts w:ascii="Palatino Linotype" w:eastAsia="Calibri" w:hAnsi="Palatino Linotype"/>
                <w:b/>
                <w:sz w:val="20"/>
                <w:szCs w:val="20"/>
                <w:lang w:eastAsia="es-MX"/>
              </w:rPr>
              <w:t>No colma</w:t>
            </w:r>
          </w:p>
        </w:tc>
      </w:tr>
      <w:bookmarkEnd w:id="6"/>
      <w:tr w:rsidR="00743FF9" w:rsidRPr="0086651C" w14:paraId="35A4640D" w14:textId="77777777" w:rsidTr="00743FF9">
        <w:tc>
          <w:tcPr>
            <w:tcW w:w="2161" w:type="dxa"/>
            <w:vAlign w:val="center"/>
          </w:tcPr>
          <w:p w14:paraId="4563AB56" w14:textId="2F19EB63" w:rsidR="00743FF9" w:rsidRPr="0086651C" w:rsidRDefault="00743FF9" w:rsidP="005F2C62">
            <w:pPr>
              <w:spacing w:before="240" w:after="240"/>
              <w:rPr>
                <w:rFonts w:ascii="Palatino Linotype" w:eastAsia="Calibri" w:hAnsi="Palatino Linotype"/>
                <w:iCs/>
                <w:sz w:val="20"/>
                <w:szCs w:val="20"/>
                <w:lang w:val="es-ES_tradnl" w:eastAsia="es-MX"/>
              </w:rPr>
            </w:pPr>
            <w:r w:rsidRPr="0086651C">
              <w:rPr>
                <w:rFonts w:ascii="Palatino Linotype" w:eastAsia="Calibri" w:hAnsi="Palatino Linotype"/>
                <w:iCs/>
                <w:sz w:val="20"/>
                <w:szCs w:val="20"/>
                <w:lang w:val="es-ES_tradnl" w:eastAsia="es-MX"/>
              </w:rPr>
              <w:lastRenderedPageBreak/>
              <w:t>2.</w:t>
            </w:r>
            <w:r w:rsidRPr="0086651C">
              <w:rPr>
                <w:rFonts w:ascii="Palatino Linotype" w:eastAsia="Calibri" w:hAnsi="Palatino Linotype"/>
                <w:iCs/>
                <w:sz w:val="20"/>
                <w:szCs w:val="20"/>
                <w:lang w:val="es-ES_tradnl" w:eastAsia="es-MX"/>
              </w:rPr>
              <w:tab/>
              <w:t>Cantidad de plazas de médicos especialistas ocupadas al 24 de mayo de 2022, en dónde se encuentran y tipo de especialidad que cubren.</w:t>
            </w:r>
          </w:p>
        </w:tc>
        <w:tc>
          <w:tcPr>
            <w:tcW w:w="4922" w:type="dxa"/>
            <w:vAlign w:val="center"/>
          </w:tcPr>
          <w:p w14:paraId="74C876F5" w14:textId="77777777" w:rsidR="00743FF9" w:rsidRPr="0086651C" w:rsidRDefault="00743FF9" w:rsidP="00743FF9">
            <w:pPr>
              <w:spacing w:after="120"/>
              <w:jc w:val="both"/>
              <w:rPr>
                <w:rFonts w:ascii="Palatino Linotype" w:eastAsia="Calibri" w:hAnsi="Palatino Linotype"/>
                <w:sz w:val="20"/>
                <w:szCs w:val="20"/>
                <w:lang w:eastAsia="es-MX"/>
              </w:rPr>
            </w:pPr>
            <w:r w:rsidRPr="0086651C">
              <w:rPr>
                <w:rFonts w:ascii="Palatino Linotype" w:eastAsia="Calibri" w:hAnsi="Palatino Linotype"/>
                <w:sz w:val="20"/>
                <w:szCs w:val="20"/>
                <w:lang w:eastAsia="es-MX"/>
              </w:rPr>
              <w:t>La planilla de Médicos Especialistas que actualmente se tienen ocupadas en el instituto, asciende a 1154 y 280 vacantes, clasificadas por Médicos Especialistas de 6, 7, 8, y 9 horas.</w:t>
            </w:r>
          </w:p>
          <w:p w14:paraId="1BB0E959" w14:textId="639819DF" w:rsidR="00743FF9" w:rsidRPr="0086651C" w:rsidRDefault="00743FF9" w:rsidP="00743FF9">
            <w:pPr>
              <w:spacing w:after="120"/>
              <w:jc w:val="both"/>
              <w:rPr>
                <w:rFonts w:ascii="Palatino Linotype" w:eastAsia="Calibri" w:hAnsi="Palatino Linotype"/>
                <w:sz w:val="20"/>
                <w:szCs w:val="20"/>
                <w:lang w:eastAsia="es-MX"/>
              </w:rPr>
            </w:pPr>
            <w:r w:rsidRPr="0086651C">
              <w:rPr>
                <w:rFonts w:ascii="Palatino Linotype" w:eastAsia="Calibri" w:hAnsi="Palatino Linotype"/>
                <w:sz w:val="20"/>
                <w:szCs w:val="20"/>
                <w:lang w:eastAsia="es-MX"/>
              </w:rPr>
              <w:t>En cuanto a las espacialidades que cubren y en dónde se encuentran, es conforme a las necesidades del servicio de las Unidades Médicas y es responsabilidad de los Titulares de los nosocomios.</w:t>
            </w:r>
          </w:p>
        </w:tc>
        <w:tc>
          <w:tcPr>
            <w:tcW w:w="1979" w:type="dxa"/>
            <w:vAlign w:val="center"/>
          </w:tcPr>
          <w:p w14:paraId="6CF4AC68" w14:textId="77777777" w:rsidR="00743FF9" w:rsidRPr="0086651C" w:rsidRDefault="00743FF9" w:rsidP="005F2C62">
            <w:pPr>
              <w:spacing w:before="240" w:after="240"/>
              <w:jc w:val="center"/>
              <w:rPr>
                <w:rFonts w:ascii="Palatino Linotype" w:hAnsi="Palatino Linotype"/>
                <w:b/>
                <w:sz w:val="20"/>
                <w:szCs w:val="20"/>
                <w:lang w:eastAsia="es-MX"/>
              </w:rPr>
            </w:pPr>
            <w:r w:rsidRPr="0086651C">
              <w:rPr>
                <w:rFonts w:ascii="Palatino Linotype" w:hAnsi="Palatino Linotype"/>
                <w:b/>
                <w:sz w:val="20"/>
                <w:szCs w:val="20"/>
                <w:lang w:eastAsia="es-MX"/>
              </w:rPr>
              <w:sym w:font="Wingdings" w:char="F0FC"/>
            </w:r>
          </w:p>
          <w:p w14:paraId="01871103" w14:textId="766C17CE" w:rsidR="00743FF9" w:rsidRPr="0086651C" w:rsidRDefault="00743FF9" w:rsidP="00743FF9">
            <w:pPr>
              <w:spacing w:before="240" w:after="240"/>
              <w:jc w:val="center"/>
              <w:rPr>
                <w:rFonts w:ascii="Palatino Linotype" w:eastAsia="Calibri" w:hAnsi="Palatino Linotype"/>
                <w:b/>
                <w:sz w:val="20"/>
                <w:szCs w:val="20"/>
                <w:lang w:eastAsia="es-MX"/>
              </w:rPr>
            </w:pPr>
          </w:p>
        </w:tc>
      </w:tr>
      <w:tr w:rsidR="00743FF9" w:rsidRPr="0086651C" w14:paraId="79DA3A17" w14:textId="77777777" w:rsidTr="00743FF9">
        <w:tc>
          <w:tcPr>
            <w:tcW w:w="2161" w:type="dxa"/>
            <w:vAlign w:val="center"/>
          </w:tcPr>
          <w:p w14:paraId="59BCFAFE" w14:textId="3FDDD8AF" w:rsidR="00743FF9" w:rsidRPr="0086651C" w:rsidRDefault="00AA044D" w:rsidP="00743FF9">
            <w:pPr>
              <w:spacing w:before="240" w:after="240"/>
              <w:rPr>
                <w:rFonts w:ascii="Palatino Linotype" w:eastAsia="Calibri" w:hAnsi="Palatino Linotype"/>
                <w:iCs/>
                <w:sz w:val="20"/>
                <w:szCs w:val="20"/>
                <w:lang w:eastAsia="es-MX"/>
              </w:rPr>
            </w:pPr>
            <w:r w:rsidRPr="0086651C">
              <w:rPr>
                <w:rFonts w:ascii="Palatino Linotype" w:eastAsia="Calibri" w:hAnsi="Palatino Linotype"/>
                <w:iCs/>
                <w:sz w:val="20"/>
                <w:szCs w:val="20"/>
                <w:lang w:eastAsia="es-MX"/>
              </w:rPr>
              <w:t>3</w:t>
            </w:r>
            <w:r w:rsidR="00743FF9" w:rsidRPr="0086651C">
              <w:rPr>
                <w:rFonts w:ascii="Palatino Linotype" w:eastAsia="Calibri" w:hAnsi="Palatino Linotype"/>
                <w:iCs/>
                <w:sz w:val="20"/>
                <w:szCs w:val="20"/>
                <w:lang w:eastAsia="es-MX"/>
              </w:rPr>
              <w:t>.</w:t>
            </w:r>
            <w:r w:rsidR="00743FF9" w:rsidRPr="0086651C">
              <w:rPr>
                <w:rFonts w:ascii="Palatino Linotype" w:eastAsia="Calibri" w:hAnsi="Palatino Linotype"/>
                <w:iCs/>
                <w:sz w:val="20"/>
                <w:szCs w:val="20"/>
                <w:lang w:eastAsia="es-MX"/>
              </w:rPr>
              <w:tab/>
              <w:t>De plazas que han abierto para médicos especialistas y en los años 2017, 2018, 2019, 2020, 2021, y del 01 de enero al 24 de mayo 2022.</w:t>
            </w:r>
          </w:p>
          <w:p w14:paraId="41F5B598" w14:textId="77777777" w:rsidR="00743FF9" w:rsidRPr="0086651C" w:rsidRDefault="00743FF9" w:rsidP="00743FF9">
            <w:pPr>
              <w:spacing w:before="240" w:after="240"/>
              <w:rPr>
                <w:rFonts w:ascii="Palatino Linotype" w:eastAsia="Calibri" w:hAnsi="Palatino Linotype"/>
                <w:iCs/>
                <w:sz w:val="20"/>
                <w:szCs w:val="20"/>
                <w:lang w:eastAsia="es-MX"/>
              </w:rPr>
            </w:pPr>
            <w:r w:rsidRPr="0086651C">
              <w:rPr>
                <w:rFonts w:ascii="Palatino Linotype" w:eastAsia="Calibri" w:hAnsi="Palatino Linotype"/>
                <w:iCs/>
                <w:sz w:val="20"/>
                <w:szCs w:val="20"/>
                <w:lang w:eastAsia="es-MX"/>
              </w:rPr>
              <w:t>a.</w:t>
            </w:r>
            <w:r w:rsidRPr="0086651C">
              <w:rPr>
                <w:rFonts w:ascii="Palatino Linotype" w:eastAsia="Calibri" w:hAnsi="Palatino Linotype"/>
                <w:iCs/>
                <w:sz w:val="20"/>
                <w:szCs w:val="20"/>
                <w:lang w:eastAsia="es-MX"/>
              </w:rPr>
              <w:tab/>
              <w:t>Cantidad de plazas ocupadas especificando en dónde se encuentran y tipo de especialidad que cubren.</w:t>
            </w:r>
          </w:p>
          <w:p w14:paraId="25A87B53" w14:textId="0A446176" w:rsidR="00743FF9" w:rsidRPr="0086651C" w:rsidRDefault="00743FF9" w:rsidP="00743FF9">
            <w:pPr>
              <w:spacing w:before="240" w:after="240"/>
              <w:rPr>
                <w:rFonts w:ascii="Palatino Linotype" w:eastAsia="Calibri" w:hAnsi="Palatino Linotype"/>
                <w:iCs/>
                <w:sz w:val="20"/>
                <w:szCs w:val="20"/>
                <w:lang w:eastAsia="es-MX"/>
              </w:rPr>
            </w:pPr>
            <w:r w:rsidRPr="0086651C">
              <w:rPr>
                <w:rFonts w:ascii="Palatino Linotype" w:eastAsia="Calibri" w:hAnsi="Palatino Linotype"/>
                <w:iCs/>
                <w:sz w:val="20"/>
                <w:szCs w:val="20"/>
                <w:lang w:eastAsia="es-MX"/>
              </w:rPr>
              <w:t>b.</w:t>
            </w:r>
            <w:r w:rsidRPr="0086651C">
              <w:rPr>
                <w:rFonts w:ascii="Palatino Linotype" w:eastAsia="Calibri" w:hAnsi="Palatino Linotype"/>
                <w:iCs/>
                <w:sz w:val="20"/>
                <w:szCs w:val="20"/>
                <w:lang w:eastAsia="es-MX"/>
              </w:rPr>
              <w:tab/>
              <w:t>Cantidad de plazas no ocupadas especificando fecha de la convocatoria en dónde se encuentran y tipo de especialidad que se requiere.</w:t>
            </w:r>
          </w:p>
        </w:tc>
        <w:tc>
          <w:tcPr>
            <w:tcW w:w="4922" w:type="dxa"/>
            <w:vAlign w:val="center"/>
          </w:tcPr>
          <w:p w14:paraId="2A217C6E" w14:textId="6EAF2DF7" w:rsidR="00AA044D" w:rsidRPr="0086651C" w:rsidRDefault="00AA044D" w:rsidP="00AA044D">
            <w:pPr>
              <w:spacing w:after="120"/>
              <w:jc w:val="both"/>
              <w:rPr>
                <w:rFonts w:ascii="Palatino Linotype" w:eastAsia="Calibri" w:hAnsi="Palatino Linotype"/>
                <w:sz w:val="20"/>
                <w:szCs w:val="20"/>
                <w:lang w:eastAsia="es-MX"/>
              </w:rPr>
            </w:pPr>
            <w:r w:rsidRPr="0086651C">
              <w:rPr>
                <w:rFonts w:ascii="Palatino Linotype" w:eastAsia="Calibri" w:hAnsi="Palatino Linotype"/>
                <w:sz w:val="20"/>
                <w:szCs w:val="20"/>
                <w:lang w:eastAsia="es-MX"/>
              </w:rPr>
              <w:t xml:space="preserve">El Sujeto Obligado manifestó que dicha información puede ser consultada en el artículo 92 fracción XVIII “Concursos, convocatorias, invitaciones y/o avisos para ocupar cargos públicos”, correspondiente al Ejercicio 2017, proporcionando la liga electrónica:  https://ipomex2.ipomex.org.mx/ipo/lgt/indice/issemym/concursos.web, así como referente a los ejercicios 2018 y posteriores proporcionando la liga electrónica:  </w:t>
            </w:r>
            <w:hyperlink r:id="rId22" w:history="1">
              <w:r w:rsidRPr="0086651C">
                <w:rPr>
                  <w:rStyle w:val="Hipervnculo"/>
                  <w:rFonts w:ascii="Palatino Linotype" w:eastAsia="Calibri" w:hAnsi="Palatino Linotype"/>
                  <w:sz w:val="20"/>
                  <w:szCs w:val="20"/>
                  <w:lang w:eastAsia="es-MX"/>
                </w:rPr>
                <w:t>https://www.ipomex.org.mx/ipo3/lgt/indice/issemym.web</w:t>
              </w:r>
            </w:hyperlink>
            <w:r w:rsidRPr="0086651C">
              <w:rPr>
                <w:rFonts w:ascii="Palatino Linotype" w:eastAsia="Calibri" w:hAnsi="Palatino Linotype"/>
                <w:sz w:val="20"/>
                <w:szCs w:val="20"/>
                <w:lang w:eastAsia="es-MX"/>
              </w:rPr>
              <w:t xml:space="preserve">. </w:t>
            </w:r>
          </w:p>
          <w:p w14:paraId="4B8FEDAD" w14:textId="61AF5A3B" w:rsidR="00743FF9" w:rsidRPr="0086651C" w:rsidRDefault="00AA044D" w:rsidP="00AA044D">
            <w:pPr>
              <w:spacing w:after="120"/>
              <w:jc w:val="both"/>
              <w:rPr>
                <w:rFonts w:ascii="Palatino Linotype" w:eastAsia="Calibri" w:hAnsi="Palatino Linotype"/>
                <w:sz w:val="20"/>
                <w:szCs w:val="20"/>
                <w:lang w:eastAsia="es-MX"/>
              </w:rPr>
            </w:pPr>
            <w:r w:rsidRPr="0086651C">
              <w:rPr>
                <w:rFonts w:ascii="Palatino Linotype" w:eastAsia="Calibri" w:hAnsi="Palatino Linotype"/>
                <w:sz w:val="20"/>
                <w:szCs w:val="20"/>
                <w:lang w:eastAsia="es-MX"/>
              </w:rPr>
              <w:t>; no obstante, este Instituto estima que no se ha colmado a plenitud el derecho de acceso a la información pública del particular, en razón de que, si bien es cierto, la información publicada en las ligas mencionadas por el Sujeto Obligado se advierte la existencia de convocatorias para ocupar el cargo de Médicos Especialistas, también lo es que no se encuentra publicada la totalidad de la información referida en párrafos que preceden conforme la fracción XVIII del artículo 92 de la Ley de Transparencia y Acceso a la Información Pública del Estado de México y Municipios, como se puede apreciar de las siguientes imágenes ilustrativas</w:t>
            </w:r>
            <w:r w:rsidR="00743FF9" w:rsidRPr="0086651C">
              <w:rPr>
                <w:rFonts w:ascii="Palatino Linotype" w:eastAsia="Calibri" w:hAnsi="Palatino Linotype"/>
                <w:sz w:val="20"/>
                <w:szCs w:val="20"/>
                <w:lang w:eastAsia="es-MX"/>
              </w:rPr>
              <w:t>.</w:t>
            </w:r>
          </w:p>
        </w:tc>
        <w:tc>
          <w:tcPr>
            <w:tcW w:w="1979" w:type="dxa"/>
            <w:vAlign w:val="center"/>
          </w:tcPr>
          <w:p w14:paraId="6B9DED79" w14:textId="3C837AE1" w:rsidR="00743FF9" w:rsidRPr="0086651C" w:rsidRDefault="00AA044D" w:rsidP="005F2C62">
            <w:pPr>
              <w:spacing w:before="240" w:after="240"/>
              <w:jc w:val="center"/>
              <w:rPr>
                <w:rFonts w:ascii="Palatino Linotype" w:hAnsi="Palatino Linotype"/>
                <w:b/>
                <w:sz w:val="20"/>
                <w:szCs w:val="20"/>
                <w:lang w:eastAsia="es-MX"/>
              </w:rPr>
            </w:pPr>
            <w:r w:rsidRPr="0086651C">
              <w:rPr>
                <w:rFonts w:ascii="Palatino Linotype" w:hAnsi="Palatino Linotype"/>
                <w:b/>
                <w:sz w:val="20"/>
                <w:szCs w:val="20"/>
                <w:lang w:eastAsia="es-MX"/>
              </w:rPr>
              <w:t>No colma</w:t>
            </w:r>
          </w:p>
          <w:p w14:paraId="24AC1CD1" w14:textId="2F2FB4E4" w:rsidR="00743FF9" w:rsidRPr="0086651C" w:rsidRDefault="00743FF9" w:rsidP="00AA044D">
            <w:pPr>
              <w:spacing w:before="240" w:after="240"/>
              <w:jc w:val="both"/>
              <w:rPr>
                <w:rFonts w:ascii="Palatino Linotype" w:hAnsi="Palatino Linotype"/>
                <w:b/>
                <w:sz w:val="20"/>
                <w:szCs w:val="20"/>
                <w:lang w:eastAsia="es-MX"/>
              </w:rPr>
            </w:pPr>
            <w:r w:rsidRPr="0086651C">
              <w:rPr>
                <w:rFonts w:ascii="Palatino Linotype" w:eastAsia="Calibri" w:hAnsi="Palatino Linotype"/>
                <w:b/>
                <w:sz w:val="20"/>
                <w:szCs w:val="20"/>
                <w:lang w:eastAsia="es-MX"/>
              </w:rPr>
              <w:t>(</w:t>
            </w:r>
            <w:r w:rsidR="00AA044D" w:rsidRPr="0086651C">
              <w:rPr>
                <w:rFonts w:ascii="Palatino Linotype" w:eastAsia="Calibri" w:hAnsi="Palatino Linotype"/>
                <w:bCs/>
                <w:i/>
                <w:sz w:val="20"/>
                <w:szCs w:val="20"/>
                <w:lang w:eastAsia="es-MX"/>
              </w:rPr>
              <w:t>Si bien es cierto, la información publicada en las ligas mencionadas por el Sujeto Obligado se advierte la existencia de convocatorias para ocupar el cargo de Médicos Especialistas, también lo es que no se encuentra publicada la totalidad de la información referida</w:t>
            </w:r>
            <w:r w:rsidRPr="0086651C">
              <w:rPr>
                <w:rFonts w:ascii="Palatino Linotype" w:eastAsia="Calibri" w:hAnsi="Palatino Linotype"/>
                <w:b/>
                <w:sz w:val="20"/>
                <w:szCs w:val="20"/>
                <w:lang w:eastAsia="es-MX"/>
              </w:rPr>
              <w:t>)</w:t>
            </w:r>
          </w:p>
        </w:tc>
      </w:tr>
    </w:tbl>
    <w:p w14:paraId="6F120BC7" w14:textId="77777777" w:rsidR="00743FF9" w:rsidRPr="0086651C" w:rsidRDefault="00743FF9" w:rsidP="00763323">
      <w:pPr>
        <w:spacing w:line="360" w:lineRule="auto"/>
        <w:jc w:val="both"/>
        <w:rPr>
          <w:rFonts w:ascii="Palatino Linotype" w:hAnsi="Palatino Linotype"/>
        </w:rPr>
      </w:pPr>
    </w:p>
    <w:p w14:paraId="225AC2F6" w14:textId="77777777" w:rsidR="00743FF9" w:rsidRPr="0086651C" w:rsidRDefault="00743FF9" w:rsidP="00763323">
      <w:pPr>
        <w:spacing w:line="360" w:lineRule="auto"/>
        <w:jc w:val="both"/>
        <w:rPr>
          <w:rFonts w:ascii="Palatino Linotype" w:hAnsi="Palatino Linotype"/>
        </w:rPr>
      </w:pPr>
    </w:p>
    <w:p w14:paraId="70E31D46" w14:textId="29A4E37A" w:rsidR="00763323" w:rsidRPr="0086651C" w:rsidRDefault="00763323" w:rsidP="00763323">
      <w:pPr>
        <w:spacing w:line="360" w:lineRule="auto"/>
        <w:jc w:val="both"/>
        <w:rPr>
          <w:rFonts w:ascii="Palatino Linotype" w:hAnsi="Palatino Linotype"/>
        </w:rPr>
      </w:pPr>
      <w:r w:rsidRPr="0086651C">
        <w:rPr>
          <w:rFonts w:ascii="Palatino Linotype" w:hAnsi="Palatino Linotype"/>
        </w:rPr>
        <w:t xml:space="preserve">En ese sentido, se considera que los </w:t>
      </w:r>
      <w:r w:rsidR="00992655" w:rsidRPr="0086651C">
        <w:rPr>
          <w:rFonts w:ascii="Palatino Linotype" w:hAnsi="Palatino Linotype"/>
        </w:rPr>
        <w:t>motivos de inconformidad</w:t>
      </w:r>
      <w:r w:rsidRPr="0086651C">
        <w:rPr>
          <w:rFonts w:ascii="Palatino Linotype" w:hAnsi="Palatino Linotype"/>
        </w:rPr>
        <w:t xml:space="preserve"> vertidos por el hoy Recurrente resultan fundados, por lo tanto, para dar atención al requerimiento de </w:t>
      </w:r>
      <w:r w:rsidRPr="0086651C">
        <w:rPr>
          <w:rFonts w:ascii="Palatino Linotype" w:hAnsi="Palatino Linotype"/>
        </w:rPr>
        <w:lastRenderedPageBreak/>
        <w:t>información, el Sujeto Obligado deberá realizar una nueva búsqueda exhaustiva y razonable en sus archivos, con el fin de entregar la informac</w:t>
      </w:r>
      <w:r w:rsidR="00AA044D" w:rsidRPr="0086651C">
        <w:rPr>
          <w:rFonts w:ascii="Palatino Linotype" w:hAnsi="Palatino Linotype"/>
        </w:rPr>
        <w:t>ión requerida por el particular.</w:t>
      </w:r>
    </w:p>
    <w:p w14:paraId="53E6F5C6" w14:textId="77777777" w:rsidR="00763323" w:rsidRPr="0086651C" w:rsidRDefault="00763323" w:rsidP="00470D24">
      <w:pPr>
        <w:spacing w:line="360" w:lineRule="auto"/>
        <w:jc w:val="both"/>
        <w:rPr>
          <w:rFonts w:ascii="Palatino Linotype" w:hAnsi="Palatino Linotype"/>
        </w:rPr>
      </w:pPr>
    </w:p>
    <w:p w14:paraId="7EA4D104" w14:textId="77777777" w:rsidR="00470D24" w:rsidRPr="0086651C" w:rsidRDefault="00470D24" w:rsidP="00470D24">
      <w:pPr>
        <w:spacing w:line="360" w:lineRule="auto"/>
        <w:jc w:val="both"/>
        <w:rPr>
          <w:rFonts w:ascii="Palatino Linotype" w:hAnsi="Palatino Linotype"/>
        </w:rPr>
      </w:pPr>
      <w:r w:rsidRPr="0086651C">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3F395A5" w14:textId="77777777" w:rsidR="00470D24" w:rsidRPr="0086651C" w:rsidRDefault="00470D24" w:rsidP="00470D24">
      <w:pPr>
        <w:spacing w:line="360" w:lineRule="auto"/>
        <w:jc w:val="both"/>
        <w:rPr>
          <w:rFonts w:ascii="Palatino Linotype" w:hAnsi="Palatino Linotype"/>
        </w:rPr>
      </w:pPr>
    </w:p>
    <w:p w14:paraId="02C092EB" w14:textId="77777777" w:rsidR="00470D24" w:rsidRPr="0086651C" w:rsidRDefault="00470D24" w:rsidP="00470D24">
      <w:pPr>
        <w:ind w:left="567" w:right="616"/>
        <w:jc w:val="both"/>
        <w:rPr>
          <w:rFonts w:ascii="Palatino Linotype" w:hAnsi="Palatino Linotype"/>
          <w:i/>
        </w:rPr>
      </w:pPr>
      <w:r w:rsidRPr="0086651C">
        <w:rPr>
          <w:rFonts w:ascii="Palatino Linotype" w:hAnsi="Palatino Linotype"/>
          <w:b/>
          <w:i/>
        </w:rPr>
        <w:t>Artículo 11.</w:t>
      </w:r>
      <w:r w:rsidRPr="0086651C">
        <w:rPr>
          <w:rFonts w:ascii="Palatino Linotype" w:hAnsi="Palatino Linotype"/>
          <w:i/>
        </w:rPr>
        <w:t xml:space="preserve"> </w:t>
      </w:r>
      <w:r w:rsidRPr="0086651C">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86651C">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30D0E8C9" w14:textId="77777777" w:rsidR="00470D24" w:rsidRPr="0086651C" w:rsidRDefault="00470D24" w:rsidP="00470D24">
      <w:pPr>
        <w:ind w:left="567" w:right="616"/>
        <w:jc w:val="both"/>
        <w:rPr>
          <w:rFonts w:ascii="Palatino Linotype" w:hAnsi="Palatino Linotype"/>
          <w:i/>
        </w:rPr>
      </w:pPr>
      <w:r w:rsidRPr="0086651C">
        <w:rPr>
          <w:rFonts w:ascii="Palatino Linotype" w:hAnsi="Palatino Linotype"/>
          <w:i/>
        </w:rPr>
        <w:t>[…]</w:t>
      </w:r>
    </w:p>
    <w:p w14:paraId="597F2F54" w14:textId="77777777" w:rsidR="00470D24" w:rsidRPr="0086651C" w:rsidRDefault="00470D24" w:rsidP="00470D24">
      <w:pPr>
        <w:ind w:left="567" w:right="616"/>
        <w:jc w:val="both"/>
        <w:rPr>
          <w:rFonts w:ascii="Palatino Linotype" w:hAnsi="Palatino Linotype"/>
          <w:i/>
        </w:rPr>
      </w:pPr>
    </w:p>
    <w:p w14:paraId="7F477EDB" w14:textId="77777777" w:rsidR="00470D24" w:rsidRPr="0086651C" w:rsidRDefault="00470D24" w:rsidP="00470D24">
      <w:pPr>
        <w:ind w:left="567" w:right="616"/>
        <w:jc w:val="both"/>
        <w:rPr>
          <w:rFonts w:ascii="Palatino Linotype" w:hAnsi="Palatino Linotype"/>
        </w:rPr>
      </w:pPr>
      <w:r w:rsidRPr="0086651C">
        <w:rPr>
          <w:rFonts w:ascii="Palatino Linotype" w:hAnsi="Palatino Linotype"/>
          <w:b/>
          <w:i/>
        </w:rPr>
        <w:t>Artículo 161.</w:t>
      </w:r>
      <w:r w:rsidRPr="0086651C">
        <w:rPr>
          <w:rFonts w:ascii="Palatino Linotype" w:hAnsi="Palatino Linotype"/>
          <w:i/>
        </w:rPr>
        <w:t xml:space="preserve"> </w:t>
      </w:r>
      <w:r w:rsidRPr="0086651C">
        <w:rPr>
          <w:rFonts w:ascii="Palatino Linotype" w:hAnsi="Palatino Linotype"/>
          <w:b/>
          <w:i/>
          <w:u w:val="single"/>
        </w:rPr>
        <w:t>Cuando la información requerida por el solicitante ya esté disponible al público</w:t>
      </w:r>
      <w:r w:rsidRPr="0086651C">
        <w:rPr>
          <w:rFonts w:ascii="Palatino Linotype" w:hAnsi="Palatino Linotype"/>
          <w:i/>
        </w:rPr>
        <w:t xml:space="preserve"> en medios impresos, tales como libros, compendios, trípticos, registros públicos, </w:t>
      </w:r>
      <w:r w:rsidRPr="0086651C">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4DA937D" w14:textId="77777777" w:rsidR="00470D24" w:rsidRPr="0086651C" w:rsidRDefault="00470D24" w:rsidP="00470D24">
      <w:pPr>
        <w:spacing w:line="360" w:lineRule="auto"/>
        <w:jc w:val="both"/>
        <w:rPr>
          <w:rFonts w:ascii="Palatino Linotype" w:hAnsi="Palatino Linotype"/>
        </w:rPr>
      </w:pPr>
    </w:p>
    <w:p w14:paraId="00590D0A" w14:textId="77777777" w:rsidR="00470D24" w:rsidRPr="0086651C" w:rsidRDefault="00470D24" w:rsidP="00470D24">
      <w:pPr>
        <w:spacing w:line="360" w:lineRule="auto"/>
        <w:jc w:val="both"/>
        <w:rPr>
          <w:rFonts w:ascii="Palatino Linotype" w:hAnsi="Palatino Linotype"/>
        </w:rPr>
      </w:pPr>
      <w:r w:rsidRPr="0086651C">
        <w:rPr>
          <w:rFonts w:ascii="Palatino Linotype" w:hAnsi="Palatino Linotype"/>
        </w:rPr>
        <w:lastRenderedPageBreak/>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355D806" w14:textId="77777777" w:rsidR="00470D24" w:rsidRPr="0086651C" w:rsidRDefault="00470D24" w:rsidP="00470D24">
      <w:pPr>
        <w:spacing w:line="360" w:lineRule="auto"/>
        <w:jc w:val="both"/>
        <w:rPr>
          <w:rFonts w:ascii="Palatino Linotype" w:hAnsi="Palatino Linotype"/>
        </w:rPr>
      </w:pPr>
    </w:p>
    <w:p w14:paraId="3F4D6281" w14:textId="77777777" w:rsidR="00470D24" w:rsidRPr="0086651C" w:rsidRDefault="00470D24" w:rsidP="005234E4">
      <w:pPr>
        <w:numPr>
          <w:ilvl w:val="0"/>
          <w:numId w:val="4"/>
        </w:numPr>
        <w:ind w:left="1134" w:hanging="567"/>
        <w:jc w:val="both"/>
        <w:rPr>
          <w:rFonts w:ascii="Palatino Linotype" w:hAnsi="Palatino Linotype"/>
        </w:rPr>
      </w:pPr>
      <w:r w:rsidRPr="0086651C">
        <w:rPr>
          <w:rFonts w:ascii="Palatino Linotype" w:hAnsi="Palatino Linotype"/>
        </w:rPr>
        <w:t>La fuente</w:t>
      </w:r>
    </w:p>
    <w:p w14:paraId="16C8CE8D" w14:textId="77777777" w:rsidR="00470D24" w:rsidRPr="0086651C" w:rsidRDefault="00470D24" w:rsidP="005234E4">
      <w:pPr>
        <w:numPr>
          <w:ilvl w:val="0"/>
          <w:numId w:val="4"/>
        </w:numPr>
        <w:ind w:left="1134" w:hanging="567"/>
        <w:jc w:val="both"/>
        <w:rPr>
          <w:rFonts w:ascii="Palatino Linotype" w:hAnsi="Palatino Linotype"/>
        </w:rPr>
      </w:pPr>
      <w:r w:rsidRPr="0086651C">
        <w:rPr>
          <w:rFonts w:ascii="Palatino Linotype" w:hAnsi="Palatino Linotype"/>
        </w:rPr>
        <w:t>El lugar y</w:t>
      </w:r>
    </w:p>
    <w:p w14:paraId="30A8A8FA" w14:textId="77777777" w:rsidR="00470D24" w:rsidRPr="0086651C" w:rsidRDefault="00470D24" w:rsidP="005234E4">
      <w:pPr>
        <w:numPr>
          <w:ilvl w:val="0"/>
          <w:numId w:val="4"/>
        </w:numPr>
        <w:ind w:left="1134" w:hanging="567"/>
        <w:jc w:val="both"/>
        <w:rPr>
          <w:rFonts w:ascii="Palatino Linotype" w:hAnsi="Palatino Linotype"/>
        </w:rPr>
      </w:pPr>
      <w:r w:rsidRPr="0086651C">
        <w:rPr>
          <w:rFonts w:ascii="Palatino Linotype" w:hAnsi="Palatino Linotype"/>
        </w:rPr>
        <w:t xml:space="preserve">La forma </w:t>
      </w:r>
    </w:p>
    <w:p w14:paraId="516749AC" w14:textId="77777777" w:rsidR="00470D24" w:rsidRPr="0086651C" w:rsidRDefault="00470D24" w:rsidP="00470D24">
      <w:pPr>
        <w:spacing w:line="360" w:lineRule="auto"/>
        <w:jc w:val="both"/>
        <w:rPr>
          <w:rFonts w:ascii="Palatino Linotype" w:hAnsi="Palatino Linotype"/>
        </w:rPr>
      </w:pPr>
    </w:p>
    <w:p w14:paraId="028236F0" w14:textId="77777777" w:rsidR="00470D24" w:rsidRPr="0086651C" w:rsidRDefault="00470D24" w:rsidP="00470D24">
      <w:pPr>
        <w:spacing w:line="360" w:lineRule="auto"/>
        <w:jc w:val="both"/>
        <w:rPr>
          <w:rFonts w:ascii="Palatino Linotype" w:hAnsi="Palatino Linotype"/>
        </w:rPr>
      </w:pPr>
      <w:r w:rsidRPr="0086651C">
        <w:rPr>
          <w:rFonts w:ascii="Palatino Linotype" w:hAnsi="Palatino Linotype"/>
        </w:rPr>
        <w:t>Asimismo, se establece que la fuente de la información deberá ser:</w:t>
      </w:r>
    </w:p>
    <w:p w14:paraId="5882346E" w14:textId="77777777" w:rsidR="00470D24" w:rsidRPr="0086651C" w:rsidRDefault="00470D24" w:rsidP="00470D24">
      <w:pPr>
        <w:spacing w:line="360" w:lineRule="auto"/>
        <w:jc w:val="both"/>
        <w:rPr>
          <w:rFonts w:ascii="Palatino Linotype" w:hAnsi="Palatino Linotype"/>
        </w:rPr>
      </w:pPr>
    </w:p>
    <w:p w14:paraId="1622565A" w14:textId="77777777" w:rsidR="00470D24" w:rsidRPr="0086651C" w:rsidRDefault="00470D24" w:rsidP="005234E4">
      <w:pPr>
        <w:numPr>
          <w:ilvl w:val="0"/>
          <w:numId w:val="5"/>
        </w:numPr>
        <w:ind w:left="1134" w:hanging="556"/>
        <w:jc w:val="both"/>
        <w:rPr>
          <w:rFonts w:ascii="Palatino Linotype" w:hAnsi="Palatino Linotype"/>
        </w:rPr>
      </w:pPr>
      <w:r w:rsidRPr="0086651C">
        <w:rPr>
          <w:rFonts w:ascii="Palatino Linotype" w:hAnsi="Palatino Linotype"/>
        </w:rPr>
        <w:t>Precisa</w:t>
      </w:r>
    </w:p>
    <w:p w14:paraId="3E5784E0" w14:textId="77777777" w:rsidR="00470D24" w:rsidRPr="0086651C" w:rsidRDefault="00470D24" w:rsidP="005234E4">
      <w:pPr>
        <w:numPr>
          <w:ilvl w:val="0"/>
          <w:numId w:val="5"/>
        </w:numPr>
        <w:ind w:left="1134" w:hanging="556"/>
        <w:jc w:val="both"/>
        <w:rPr>
          <w:rFonts w:ascii="Palatino Linotype" w:hAnsi="Palatino Linotype"/>
        </w:rPr>
      </w:pPr>
      <w:r w:rsidRPr="0086651C">
        <w:rPr>
          <w:rFonts w:ascii="Palatino Linotype" w:hAnsi="Palatino Linotype"/>
        </w:rPr>
        <w:t>Concreta</w:t>
      </w:r>
    </w:p>
    <w:p w14:paraId="3E915879" w14:textId="77777777" w:rsidR="00470D24" w:rsidRPr="0086651C" w:rsidRDefault="00470D24" w:rsidP="005234E4">
      <w:pPr>
        <w:numPr>
          <w:ilvl w:val="0"/>
          <w:numId w:val="5"/>
        </w:numPr>
        <w:ind w:left="1134" w:hanging="556"/>
        <w:jc w:val="both"/>
        <w:rPr>
          <w:rFonts w:ascii="Palatino Linotype" w:hAnsi="Palatino Linotype"/>
        </w:rPr>
      </w:pPr>
      <w:r w:rsidRPr="0086651C">
        <w:rPr>
          <w:rFonts w:ascii="Palatino Linotype" w:hAnsi="Palatino Linotype"/>
          <w:b/>
        </w:rPr>
        <w:t>Y no debe implicar que el solicitante realice una búsqueda en toda la información que se encuentre disponible</w:t>
      </w:r>
      <w:r w:rsidRPr="0086651C">
        <w:rPr>
          <w:rFonts w:ascii="Palatino Linotype" w:hAnsi="Palatino Linotype"/>
        </w:rPr>
        <w:t>.</w:t>
      </w:r>
    </w:p>
    <w:p w14:paraId="68FBDE4A" w14:textId="77777777" w:rsidR="00470D24" w:rsidRPr="0086651C" w:rsidRDefault="00470D24" w:rsidP="00470D24">
      <w:pPr>
        <w:spacing w:line="360" w:lineRule="auto"/>
        <w:jc w:val="both"/>
        <w:rPr>
          <w:rFonts w:ascii="Palatino Linotype" w:hAnsi="Palatino Linotype"/>
        </w:rPr>
      </w:pPr>
    </w:p>
    <w:p w14:paraId="06E7DD6E" w14:textId="06A4339F" w:rsidR="00470D24" w:rsidRPr="0086651C" w:rsidRDefault="00470D24" w:rsidP="00470D24">
      <w:pPr>
        <w:spacing w:line="360" w:lineRule="auto"/>
        <w:jc w:val="both"/>
        <w:rPr>
          <w:rFonts w:ascii="Palatino Linotype" w:hAnsi="Palatino Linotype"/>
        </w:rPr>
      </w:pPr>
      <w:r w:rsidRPr="0086651C">
        <w:rPr>
          <w:rFonts w:ascii="Palatino Linotype" w:hAnsi="Palatino Linotype"/>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w:t>
      </w:r>
      <w:r w:rsidR="003C79DD" w:rsidRPr="0086651C">
        <w:rPr>
          <w:rFonts w:ascii="Palatino Linotype" w:hAnsi="Palatino Linotype"/>
        </w:rPr>
        <w:t>en el portal de Información Pública de Oficio Mexiquense,</w:t>
      </w:r>
      <w:r w:rsidRPr="0086651C">
        <w:rPr>
          <w:rFonts w:ascii="Palatino Linotype" w:hAnsi="Palatino Linotype"/>
        </w:rPr>
        <w:t xml:space="preserve"> sin que señalara puntualmente el procedimiento que el particular debe seguir para acceder a la información requerida, lo que implica que  la fuente no es precisa porque su fuente no </w:t>
      </w:r>
      <w:r w:rsidRPr="0086651C">
        <w:rPr>
          <w:rFonts w:ascii="Palatino Linotype" w:hAnsi="Palatino Linotype"/>
        </w:rPr>
        <w:lastRenderedPageBreak/>
        <w:t>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7B53BC14" w14:textId="77777777" w:rsidR="00AA044D" w:rsidRPr="0086651C" w:rsidRDefault="00AA044D" w:rsidP="00470D24">
      <w:pPr>
        <w:spacing w:line="360" w:lineRule="auto"/>
        <w:jc w:val="both"/>
        <w:rPr>
          <w:rFonts w:ascii="Palatino Linotype" w:hAnsi="Palatino Linotype"/>
        </w:rPr>
      </w:pPr>
    </w:p>
    <w:p w14:paraId="6BA976B7" w14:textId="41FDCE39" w:rsidR="00470D24" w:rsidRPr="0086651C" w:rsidRDefault="00470D24" w:rsidP="00AA044D">
      <w:pPr>
        <w:spacing w:line="360" w:lineRule="auto"/>
        <w:ind w:right="51"/>
        <w:jc w:val="both"/>
        <w:rPr>
          <w:rFonts w:ascii="Palatino Linotype" w:hAnsi="Palatino Linotype" w:cs="Arial"/>
        </w:rPr>
      </w:pPr>
      <w:r w:rsidRPr="0086651C">
        <w:rPr>
          <w:rFonts w:ascii="Palatino Linotype" w:eastAsia="Arial Unicode MS" w:hAnsi="Palatino Linotype" w:cs="Arial"/>
        </w:rPr>
        <w:t xml:space="preserve">Por lo anteriormente expuesto, se concluye que el </w:t>
      </w:r>
      <w:r w:rsidRPr="0086651C">
        <w:rPr>
          <w:rFonts w:ascii="Palatino Linotype" w:eastAsia="Arial Unicode MS" w:hAnsi="Palatino Linotype" w:cs="Arial"/>
          <w:b/>
        </w:rPr>
        <w:t>Sujeto Obligado</w:t>
      </w:r>
      <w:r w:rsidRPr="0086651C">
        <w:rPr>
          <w:rFonts w:ascii="Palatino Linotype" w:eastAsia="Arial Unicode MS" w:hAnsi="Palatino Linotype" w:cs="Arial"/>
        </w:rPr>
        <w:t xml:space="preserve"> no colmó las pretensiones realizadas por el particular, con dichas instrucciones para acceder a la información solicitada en la mul</w:t>
      </w:r>
      <w:r w:rsidR="00AA044D" w:rsidRPr="0086651C">
        <w:rPr>
          <w:rFonts w:ascii="Palatino Linotype" w:eastAsia="Arial Unicode MS" w:hAnsi="Palatino Linotype" w:cs="Arial"/>
        </w:rPr>
        <w:t>tirreferida página de internet</w:t>
      </w:r>
      <w:r w:rsidR="00AA044D" w:rsidRPr="0086651C">
        <w:rPr>
          <w:rFonts w:ascii="Palatino Linotype" w:hAnsi="Palatino Linotype" w:cs="Arial"/>
        </w:rPr>
        <w:t xml:space="preserve">, incumpliendo </w:t>
      </w:r>
      <w:r w:rsidRPr="0086651C">
        <w:rPr>
          <w:rFonts w:ascii="Palatino Linotype" w:hAnsi="Palatino Linotype"/>
        </w:rPr>
        <w:t>lo establecido en la Ley de la Materia, p</w:t>
      </w:r>
      <w:r w:rsidR="00AA044D" w:rsidRPr="0086651C">
        <w:rPr>
          <w:rFonts w:ascii="Palatino Linotype" w:hAnsi="Palatino Linotype"/>
        </w:rPr>
        <w:t>or lo cual es procedente modificar</w:t>
      </w:r>
      <w:r w:rsidRPr="0086651C">
        <w:rPr>
          <w:rFonts w:ascii="Palatino Linotype" w:hAnsi="Palatino Linotype"/>
        </w:rPr>
        <w:t xml:space="preserve"> la respuesta a la solicitud del particular y ordenar la entrega de la información requerida.</w:t>
      </w:r>
    </w:p>
    <w:p w14:paraId="5F3C2AD6" w14:textId="77777777" w:rsidR="00470D24" w:rsidRPr="0086651C" w:rsidRDefault="00470D24" w:rsidP="00470D24">
      <w:pPr>
        <w:spacing w:line="360" w:lineRule="auto"/>
        <w:jc w:val="both"/>
        <w:rPr>
          <w:rFonts w:ascii="Palatino Linotype" w:eastAsia="Calibri" w:hAnsi="Palatino Linotype"/>
        </w:rPr>
      </w:pPr>
    </w:p>
    <w:p w14:paraId="6CAD880A" w14:textId="009FB940" w:rsidR="00031AED" w:rsidRPr="0086651C" w:rsidRDefault="00470D24" w:rsidP="00031AED">
      <w:pPr>
        <w:pStyle w:val="Prrafodelista"/>
        <w:autoSpaceDE w:val="0"/>
        <w:autoSpaceDN w:val="0"/>
        <w:adjustRightInd w:val="0"/>
        <w:spacing w:before="240" w:after="160" w:line="360" w:lineRule="auto"/>
        <w:ind w:left="0"/>
        <w:jc w:val="both"/>
        <w:rPr>
          <w:rFonts w:ascii="Palatino Linotype" w:hAnsi="Palatino Linotype" w:cs="Arial"/>
        </w:rPr>
      </w:pPr>
      <w:r w:rsidRPr="0086651C">
        <w:rPr>
          <w:rFonts w:ascii="Palatino Linotype" w:hAnsi="Palatino Linotype" w:cs="Arial"/>
        </w:rPr>
        <w:t xml:space="preserve">Con base en lo anteriormente expuesto, se acredita de manera fehaciente que </w:t>
      </w:r>
      <w:r w:rsidRPr="0086651C">
        <w:rPr>
          <w:rFonts w:ascii="Palatino Linotype" w:hAnsi="Palatino Linotype" w:cs="Arial"/>
          <w:b/>
        </w:rPr>
        <w:t xml:space="preserve">el Sujeto Obligado </w:t>
      </w:r>
      <w:r w:rsidRPr="0086651C">
        <w:rPr>
          <w:rFonts w:ascii="Palatino Linotype" w:hAnsi="Palatino Linotype" w:cs="Arial"/>
        </w:rPr>
        <w:t xml:space="preserve">no colmó el derecho de acceso a la información pública. Consecuentemente resulta dable ordenar la entrega, en versión pública de ser procedente, </w:t>
      </w:r>
      <w:r w:rsidR="00F87C1F" w:rsidRPr="0086651C">
        <w:rPr>
          <w:rFonts w:ascii="Palatino Linotype" w:hAnsi="Palatino Linotype"/>
        </w:rPr>
        <w:t>d</w:t>
      </w:r>
      <w:r w:rsidR="005D7FBB" w:rsidRPr="0086651C">
        <w:rPr>
          <w:rFonts w:ascii="Palatino Linotype" w:hAnsi="Palatino Linotype"/>
        </w:rPr>
        <w:t xml:space="preserve">e </w:t>
      </w:r>
      <w:r w:rsidR="00031AED" w:rsidRPr="0086651C">
        <w:rPr>
          <w:rFonts w:ascii="Palatino Linotype" w:hAnsi="Palatino Linotype"/>
        </w:rPr>
        <w:t>lo siguiente:</w:t>
      </w:r>
    </w:p>
    <w:p w14:paraId="0CFC08F8" w14:textId="72B47D17" w:rsidR="002078EE" w:rsidRPr="0086651C" w:rsidRDefault="00B0480D" w:rsidP="00214096">
      <w:pPr>
        <w:pStyle w:val="Prrafodelista"/>
        <w:numPr>
          <w:ilvl w:val="0"/>
          <w:numId w:val="9"/>
        </w:numPr>
        <w:spacing w:before="120" w:after="120" w:line="360" w:lineRule="auto"/>
        <w:jc w:val="both"/>
        <w:rPr>
          <w:rFonts w:ascii="Palatino Linotype" w:hAnsi="Palatino Linotype"/>
          <w:i/>
        </w:rPr>
      </w:pPr>
      <w:r w:rsidRPr="0086651C">
        <w:rPr>
          <w:rFonts w:ascii="Palatino Linotype" w:hAnsi="Palatino Linotype"/>
          <w:i/>
        </w:rPr>
        <w:t>Documento en donde conste la periodicidad de las publicaciones de convocatorias a concursos para ocupar cargos públicos del Sujeto Obligado vigente al veinticuatro de mayo de dos mil veintidós</w:t>
      </w:r>
      <w:r w:rsidR="00214096" w:rsidRPr="0086651C">
        <w:rPr>
          <w:rFonts w:ascii="Palatino Linotype" w:hAnsi="Palatino Linotype"/>
          <w:i/>
        </w:rPr>
        <w:t>.</w:t>
      </w:r>
    </w:p>
    <w:p w14:paraId="1E76881C" w14:textId="24E583F0" w:rsidR="002078EE" w:rsidRPr="0086651C" w:rsidRDefault="002078EE" w:rsidP="005234E4">
      <w:pPr>
        <w:pStyle w:val="Prrafodelista"/>
        <w:numPr>
          <w:ilvl w:val="0"/>
          <w:numId w:val="9"/>
        </w:numPr>
        <w:spacing w:before="120" w:after="120" w:line="360" w:lineRule="auto"/>
        <w:jc w:val="both"/>
        <w:rPr>
          <w:rFonts w:ascii="Palatino Linotype" w:hAnsi="Palatino Linotype"/>
          <w:i/>
        </w:rPr>
      </w:pPr>
      <w:r w:rsidRPr="0086651C">
        <w:rPr>
          <w:rFonts w:ascii="Palatino Linotype" w:hAnsi="Palatino Linotype"/>
          <w:i/>
        </w:rPr>
        <w:t>De plazas que han abierto para médicos es</w:t>
      </w:r>
      <w:r w:rsidR="005234E4" w:rsidRPr="0086651C">
        <w:rPr>
          <w:rFonts w:ascii="Palatino Linotype" w:hAnsi="Palatino Linotype"/>
          <w:i/>
        </w:rPr>
        <w:t>pecialistas y en los años 2017</w:t>
      </w:r>
      <w:r w:rsidRPr="0086651C">
        <w:rPr>
          <w:rFonts w:ascii="Palatino Linotype" w:hAnsi="Palatino Linotype"/>
          <w:i/>
        </w:rPr>
        <w:t>, 2019</w:t>
      </w:r>
      <w:r w:rsidR="005234E4" w:rsidRPr="0086651C">
        <w:rPr>
          <w:rFonts w:ascii="Palatino Linotype" w:hAnsi="Palatino Linotype"/>
          <w:i/>
        </w:rPr>
        <w:t xml:space="preserve"> y 2021</w:t>
      </w:r>
      <w:r w:rsidR="005D7FBB" w:rsidRPr="0086651C">
        <w:rPr>
          <w:rFonts w:ascii="Palatino Linotype" w:hAnsi="Palatino Linotype"/>
          <w:i/>
        </w:rPr>
        <w:t>, el o los documen</w:t>
      </w:r>
      <w:r w:rsidR="0081349A" w:rsidRPr="0086651C">
        <w:rPr>
          <w:rFonts w:ascii="Palatino Linotype" w:hAnsi="Palatino Linotype"/>
          <w:i/>
        </w:rPr>
        <w:t>tos en donde conste lo</w:t>
      </w:r>
      <w:r w:rsidR="005234E4" w:rsidRPr="0086651C">
        <w:rPr>
          <w:rFonts w:ascii="Palatino Linotype" w:hAnsi="Palatino Linotype"/>
          <w:i/>
        </w:rPr>
        <w:t xml:space="preserve"> siguiente:</w:t>
      </w:r>
    </w:p>
    <w:p w14:paraId="44506639" w14:textId="77777777" w:rsidR="002078EE" w:rsidRPr="0086651C" w:rsidRDefault="002078EE" w:rsidP="005234E4">
      <w:pPr>
        <w:pStyle w:val="Prrafodelista"/>
        <w:numPr>
          <w:ilvl w:val="1"/>
          <w:numId w:val="9"/>
        </w:numPr>
        <w:spacing w:before="120" w:after="120" w:line="360" w:lineRule="auto"/>
        <w:jc w:val="both"/>
        <w:rPr>
          <w:rFonts w:ascii="Palatino Linotype" w:hAnsi="Palatino Linotype"/>
          <w:i/>
        </w:rPr>
      </w:pPr>
      <w:r w:rsidRPr="0086651C">
        <w:rPr>
          <w:rFonts w:ascii="Palatino Linotype" w:hAnsi="Palatino Linotype"/>
          <w:i/>
        </w:rPr>
        <w:t>Cantidad de plazas ocupadas especificando en dónde se encuentran y tipo de especialidad que cubren.</w:t>
      </w:r>
    </w:p>
    <w:p w14:paraId="5B6E808E" w14:textId="77777777" w:rsidR="002078EE" w:rsidRPr="0086651C" w:rsidRDefault="002078EE" w:rsidP="005234E4">
      <w:pPr>
        <w:pStyle w:val="Prrafodelista"/>
        <w:numPr>
          <w:ilvl w:val="1"/>
          <w:numId w:val="9"/>
        </w:numPr>
        <w:spacing w:before="120" w:after="120" w:line="360" w:lineRule="auto"/>
        <w:jc w:val="both"/>
        <w:rPr>
          <w:rFonts w:ascii="Palatino Linotype" w:hAnsi="Palatino Linotype"/>
          <w:i/>
        </w:rPr>
      </w:pPr>
      <w:r w:rsidRPr="0086651C">
        <w:rPr>
          <w:rFonts w:ascii="Palatino Linotype" w:hAnsi="Palatino Linotype"/>
          <w:i/>
        </w:rPr>
        <w:lastRenderedPageBreak/>
        <w:t>Cantidad de plazas no ocupadas especificando fecha de la convocatoria en dónde se encuentran y tipo de especialidad que se requiere.</w:t>
      </w:r>
    </w:p>
    <w:p w14:paraId="749649EF" w14:textId="77777777" w:rsidR="00B6337D" w:rsidRPr="0086651C" w:rsidRDefault="00B6337D" w:rsidP="00031AED">
      <w:pPr>
        <w:pStyle w:val="Sinespaciado"/>
        <w:spacing w:line="360" w:lineRule="auto"/>
        <w:jc w:val="both"/>
        <w:rPr>
          <w:rFonts w:ascii="Palatino Linotype" w:hAnsi="Palatino Linotype"/>
          <w:b/>
          <w:sz w:val="28"/>
          <w:szCs w:val="28"/>
        </w:rPr>
      </w:pPr>
    </w:p>
    <w:p w14:paraId="4BF7F0E4" w14:textId="77777777" w:rsidR="007D4EEE" w:rsidRPr="0086651C" w:rsidRDefault="007D4EEE" w:rsidP="007D4EEE">
      <w:pPr>
        <w:autoSpaceDE w:val="0"/>
        <w:autoSpaceDN w:val="0"/>
        <w:adjustRightInd w:val="0"/>
        <w:spacing w:after="160" w:line="360" w:lineRule="auto"/>
        <w:jc w:val="both"/>
        <w:rPr>
          <w:rFonts w:ascii="Palatino Linotype" w:hAnsi="Palatino Linotype"/>
          <w:b/>
          <w:i/>
          <w:sz w:val="28"/>
          <w:u w:val="single"/>
        </w:rPr>
      </w:pPr>
      <w:r w:rsidRPr="0086651C">
        <w:rPr>
          <w:rFonts w:ascii="Palatino Linotype" w:hAnsi="Palatino Linotype"/>
          <w:b/>
          <w:i/>
          <w:sz w:val="28"/>
          <w:u w:val="single"/>
        </w:rPr>
        <w:t xml:space="preserve">Vista a la Dirección General Jurídica y de Verificación. </w:t>
      </w:r>
    </w:p>
    <w:p w14:paraId="01E129F5" w14:textId="4A407B64" w:rsidR="007D4EEE" w:rsidRPr="0086651C" w:rsidRDefault="007D4EEE" w:rsidP="007D4EEE">
      <w:pPr>
        <w:spacing w:before="240" w:after="240" w:line="360" w:lineRule="auto"/>
        <w:contextualSpacing/>
        <w:jc w:val="both"/>
        <w:rPr>
          <w:rFonts w:ascii="Palatino Linotype" w:eastAsiaTheme="minorHAnsi" w:hAnsi="Palatino Linotype" w:cs="Arial"/>
          <w:color w:val="222222"/>
        </w:rPr>
      </w:pPr>
      <w:r w:rsidRPr="0086651C">
        <w:rPr>
          <w:rFonts w:ascii="Palatino Linotype" w:eastAsiaTheme="minorHAnsi" w:hAnsi="Palatino Linotype" w:cs="Arial"/>
          <w:color w:val="222222"/>
        </w:rPr>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las inconsistencias que se pudieron observar en el presente asunto, consistentes en la probable falta de publicación de las convocatorias referidas.</w:t>
      </w:r>
    </w:p>
    <w:p w14:paraId="3613484A" w14:textId="77777777" w:rsidR="007D4EEE" w:rsidRPr="0086651C" w:rsidRDefault="007D4EEE" w:rsidP="007D4EEE">
      <w:pPr>
        <w:spacing w:before="240" w:after="240" w:line="360" w:lineRule="auto"/>
        <w:contextualSpacing/>
        <w:jc w:val="both"/>
        <w:rPr>
          <w:rFonts w:ascii="Palatino Linotype" w:eastAsiaTheme="minorHAnsi" w:hAnsi="Palatino Linotype" w:cs="Arial"/>
          <w:color w:val="222222"/>
        </w:rPr>
      </w:pPr>
    </w:p>
    <w:p w14:paraId="1CC8FFC7" w14:textId="77777777" w:rsidR="007D4EEE" w:rsidRPr="0086651C" w:rsidRDefault="007D4EEE" w:rsidP="007D4EEE">
      <w:pPr>
        <w:spacing w:before="240" w:after="240" w:line="360" w:lineRule="auto"/>
        <w:contextualSpacing/>
        <w:jc w:val="both"/>
        <w:rPr>
          <w:rFonts w:ascii="Palatino Linotype" w:eastAsiaTheme="minorHAnsi" w:hAnsi="Palatino Linotype" w:cstheme="minorBidi"/>
          <w:lang w:eastAsia="en-US"/>
        </w:rPr>
      </w:pPr>
      <w:r w:rsidRPr="0086651C">
        <w:rPr>
          <w:rFonts w:ascii="Palatino Linotype" w:eastAsiaTheme="minorHAnsi" w:hAnsi="Palatino Linotype" w:cstheme="minorBidi"/>
          <w:lang w:eastAsia="en-US"/>
        </w:rPr>
        <w:t xml:space="preserve">Atento a lo anterior se dará vista al área competente para que en ejercicio de sus atribuciones realice las investigaciones pertinentes por las probables omisiones detectadas atribuibles al </w:t>
      </w:r>
      <w:r w:rsidRPr="0086651C">
        <w:rPr>
          <w:rFonts w:ascii="Palatino Linotype" w:eastAsiaTheme="minorHAnsi" w:hAnsi="Palatino Linotype" w:cstheme="minorBidi"/>
          <w:b/>
          <w:lang w:eastAsia="en-US"/>
        </w:rPr>
        <w:t>Sujeto Obligado</w:t>
      </w:r>
      <w:r w:rsidRPr="0086651C">
        <w:rPr>
          <w:rFonts w:ascii="Palatino Linotype" w:eastAsiaTheme="minorHAnsi" w:hAnsi="Palatino Linotype" w:cstheme="minorBidi"/>
          <w:lang w:eastAsia="en-US"/>
        </w:rPr>
        <w:t>.</w:t>
      </w:r>
    </w:p>
    <w:p w14:paraId="660924F2" w14:textId="77777777" w:rsidR="007D4EEE" w:rsidRPr="0086651C" w:rsidRDefault="007D4EEE" w:rsidP="007D4EEE">
      <w:pPr>
        <w:spacing w:before="240" w:after="240" w:line="360" w:lineRule="auto"/>
        <w:contextualSpacing/>
        <w:jc w:val="both"/>
        <w:rPr>
          <w:rFonts w:ascii="Palatino Linotype" w:eastAsiaTheme="minorHAnsi" w:hAnsi="Palatino Linotype" w:cstheme="minorBidi"/>
          <w:lang w:eastAsia="en-US"/>
        </w:rPr>
      </w:pPr>
    </w:p>
    <w:p w14:paraId="07DB45D6" w14:textId="77777777" w:rsidR="007D4EEE" w:rsidRPr="0086651C" w:rsidRDefault="007D4EEE" w:rsidP="007D4EEE">
      <w:pPr>
        <w:spacing w:before="240" w:after="240" w:line="360" w:lineRule="auto"/>
        <w:contextualSpacing/>
        <w:jc w:val="both"/>
        <w:rPr>
          <w:rFonts w:ascii="Palatino Linotype" w:eastAsiaTheme="minorHAnsi" w:hAnsi="Palatino Linotype" w:cstheme="minorBidi"/>
          <w:lang w:eastAsia="en-US"/>
        </w:rPr>
      </w:pPr>
      <w:r w:rsidRPr="0086651C">
        <w:rPr>
          <w:rFonts w:ascii="Palatino Linotype" w:eastAsiaTheme="minorHAnsi" w:hAnsi="Palatino Linotype" w:cstheme="minorBidi"/>
          <w:lang w:eastAsia="en-US"/>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0212E821" w14:textId="77777777" w:rsidR="007D4EEE" w:rsidRPr="0086651C" w:rsidRDefault="007D4EEE" w:rsidP="007D4EEE">
      <w:pPr>
        <w:pStyle w:val="Sinespaciado"/>
        <w:rPr>
          <w:rFonts w:eastAsiaTheme="minorHAnsi"/>
          <w:lang w:eastAsia="en-US"/>
        </w:rPr>
      </w:pPr>
    </w:p>
    <w:p w14:paraId="2A5FF51C" w14:textId="77777777" w:rsidR="007D4EEE" w:rsidRPr="0086651C" w:rsidRDefault="007D4EEE" w:rsidP="007D4EEE">
      <w:pPr>
        <w:spacing w:line="276" w:lineRule="auto"/>
        <w:ind w:left="851" w:right="567"/>
        <w:contextualSpacing/>
        <w:jc w:val="both"/>
        <w:rPr>
          <w:rFonts w:ascii="Palatino Linotype" w:eastAsiaTheme="minorHAnsi" w:hAnsi="Palatino Linotype" w:cstheme="minorBidi"/>
          <w:i/>
          <w:lang w:eastAsia="en-US"/>
        </w:rPr>
      </w:pPr>
      <w:r w:rsidRPr="0086651C">
        <w:rPr>
          <w:rFonts w:ascii="Palatino Linotype" w:eastAsiaTheme="minorHAnsi" w:hAnsi="Palatino Linotype" w:cstheme="minorBidi"/>
          <w:b/>
          <w:i/>
          <w:lang w:eastAsia="en-US"/>
        </w:rPr>
        <w:t xml:space="preserve">Artículo 23. </w:t>
      </w:r>
      <w:r w:rsidRPr="0086651C">
        <w:rPr>
          <w:rFonts w:ascii="Palatino Linotype" w:eastAsiaTheme="minorHAnsi" w:hAnsi="Palatino Linotype" w:cstheme="minorBidi"/>
          <w:i/>
          <w:lang w:eastAsia="en-US"/>
        </w:rPr>
        <w:t>Corresponde a la Dirección General Jurídica y de Verificación ejercer las atribuciones siguientes:</w:t>
      </w:r>
      <w:r w:rsidRPr="0086651C">
        <w:rPr>
          <w:rFonts w:ascii="Palatino Linotype" w:eastAsiaTheme="minorHAnsi" w:hAnsi="Palatino Linotype" w:cstheme="minorBidi"/>
          <w:b/>
          <w:i/>
          <w:lang w:eastAsia="en-US"/>
        </w:rPr>
        <w:t xml:space="preserve"> </w:t>
      </w:r>
    </w:p>
    <w:p w14:paraId="3E4AF2B7" w14:textId="77777777" w:rsidR="007D4EEE" w:rsidRPr="0086651C" w:rsidRDefault="007D4EEE" w:rsidP="007D4EEE">
      <w:pPr>
        <w:spacing w:line="276" w:lineRule="auto"/>
        <w:ind w:left="851" w:right="567"/>
        <w:contextualSpacing/>
        <w:jc w:val="both"/>
        <w:rPr>
          <w:rFonts w:ascii="Palatino Linotype" w:eastAsiaTheme="minorHAnsi" w:hAnsi="Palatino Linotype" w:cstheme="minorBidi"/>
          <w:i/>
          <w:lang w:eastAsia="en-US"/>
        </w:rPr>
      </w:pPr>
      <w:r w:rsidRPr="0086651C">
        <w:rPr>
          <w:rFonts w:ascii="Palatino Linotype" w:eastAsiaTheme="minorHAnsi" w:hAnsi="Palatino Linotype" w:cstheme="minorBidi"/>
          <w:i/>
          <w:lang w:eastAsia="en-US"/>
        </w:rPr>
        <w:lastRenderedPageBreak/>
        <w:t xml:space="preserve">(…) </w:t>
      </w:r>
    </w:p>
    <w:p w14:paraId="5C4E2228" w14:textId="77777777" w:rsidR="007D4EEE" w:rsidRPr="0086651C" w:rsidRDefault="007D4EEE" w:rsidP="007D4EEE">
      <w:pPr>
        <w:spacing w:line="276" w:lineRule="auto"/>
        <w:ind w:left="851" w:right="567"/>
        <w:contextualSpacing/>
        <w:jc w:val="both"/>
        <w:rPr>
          <w:rFonts w:ascii="Palatino Linotype" w:eastAsiaTheme="minorHAnsi" w:hAnsi="Palatino Linotype" w:cstheme="minorBidi"/>
          <w:i/>
          <w:lang w:eastAsia="en-US"/>
        </w:rPr>
      </w:pPr>
    </w:p>
    <w:p w14:paraId="3C8143E7" w14:textId="77777777" w:rsidR="007D4EEE" w:rsidRPr="0086651C" w:rsidRDefault="007D4EEE" w:rsidP="007D4EEE">
      <w:pPr>
        <w:spacing w:line="276" w:lineRule="auto"/>
        <w:ind w:left="851" w:right="567"/>
        <w:contextualSpacing/>
        <w:jc w:val="both"/>
        <w:rPr>
          <w:rFonts w:ascii="Palatino Linotype" w:eastAsiaTheme="minorHAnsi" w:hAnsi="Palatino Linotype" w:cstheme="minorBidi"/>
          <w:i/>
          <w:lang w:eastAsia="en-US"/>
        </w:rPr>
      </w:pPr>
      <w:r w:rsidRPr="0086651C">
        <w:rPr>
          <w:rFonts w:ascii="Palatino Linotype" w:eastAsiaTheme="minorHAnsi" w:hAnsi="Palatino Linotype" w:cstheme="minorBidi"/>
          <w:i/>
          <w:lang w:eastAsia="en-US"/>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4616D9EC" w14:textId="77777777" w:rsidR="007D4EEE" w:rsidRPr="0086651C" w:rsidRDefault="007D4EEE" w:rsidP="007D4EEE">
      <w:pPr>
        <w:spacing w:line="276" w:lineRule="auto"/>
        <w:ind w:left="851" w:right="567"/>
        <w:contextualSpacing/>
        <w:jc w:val="both"/>
        <w:rPr>
          <w:rFonts w:ascii="Palatino Linotype" w:eastAsiaTheme="minorHAnsi" w:hAnsi="Palatino Linotype" w:cstheme="minorBidi"/>
          <w:i/>
          <w:lang w:eastAsia="en-US"/>
        </w:rPr>
      </w:pPr>
      <w:r w:rsidRPr="0086651C">
        <w:rPr>
          <w:rFonts w:ascii="Palatino Linotype" w:eastAsiaTheme="minorHAnsi" w:hAnsi="Palatino Linotype" w:cstheme="minorBidi"/>
          <w:i/>
          <w:lang w:eastAsia="en-US"/>
        </w:rPr>
        <w:t>(…)</w:t>
      </w:r>
    </w:p>
    <w:p w14:paraId="75B306E0" w14:textId="77777777" w:rsidR="007D4EEE" w:rsidRPr="0086651C" w:rsidRDefault="007D4EEE" w:rsidP="007D4EEE">
      <w:pPr>
        <w:spacing w:line="360" w:lineRule="auto"/>
        <w:jc w:val="both"/>
        <w:rPr>
          <w:rFonts w:ascii="Palatino Linotype" w:hAnsi="Palatino Linotype" w:cs="Arial"/>
          <w:bCs/>
        </w:rPr>
      </w:pPr>
    </w:p>
    <w:p w14:paraId="701BBEE6" w14:textId="77777777" w:rsidR="007D4EEE" w:rsidRPr="0086651C" w:rsidRDefault="007D4EEE" w:rsidP="007D4EEE">
      <w:pPr>
        <w:spacing w:line="360" w:lineRule="auto"/>
        <w:jc w:val="both"/>
        <w:rPr>
          <w:rFonts w:ascii="Palatino Linotype" w:hAnsi="Palatino Linotype" w:cs="Arial"/>
        </w:rPr>
      </w:pPr>
      <w:r w:rsidRPr="0086651C">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86651C">
        <w:rPr>
          <w:rFonts w:ascii="Palatino Linotype" w:hAnsi="Palatino Linotype" w:cs="Arial"/>
        </w:rPr>
        <w:t xml:space="preserve">de la Ley de Transparencia y Acceso a la Información Pública del Estado de México y Municipios, </w:t>
      </w:r>
      <w:r w:rsidRPr="0086651C">
        <w:rPr>
          <w:rFonts w:ascii="Palatino Linotype" w:hAnsi="Palatino Linotype" w:cs="Arial"/>
          <w:bCs/>
        </w:rPr>
        <w:t xml:space="preserve">a efecto de salvaguardar el derecho de acceso a la información pública consignado a favor del </w:t>
      </w:r>
      <w:r w:rsidRPr="0086651C">
        <w:rPr>
          <w:rFonts w:ascii="Palatino Linotype" w:hAnsi="Palatino Linotype" w:cs="Arial"/>
          <w:b/>
          <w:bCs/>
        </w:rPr>
        <w:t>Recurrente</w:t>
      </w:r>
      <w:r w:rsidRPr="0086651C">
        <w:rPr>
          <w:rFonts w:ascii="Palatino Linotype" w:hAnsi="Palatino Linotype" w:cs="Arial"/>
          <w:bCs/>
        </w:rPr>
        <w:t>.</w:t>
      </w:r>
    </w:p>
    <w:p w14:paraId="6000976E" w14:textId="77777777" w:rsidR="007D4EEE" w:rsidRPr="0086651C" w:rsidRDefault="007D4EEE" w:rsidP="00031AED">
      <w:pPr>
        <w:pStyle w:val="Sinespaciado"/>
        <w:spacing w:line="360" w:lineRule="auto"/>
        <w:jc w:val="both"/>
        <w:rPr>
          <w:rFonts w:ascii="Palatino Linotype" w:hAnsi="Palatino Linotype"/>
          <w:b/>
          <w:sz w:val="28"/>
          <w:szCs w:val="28"/>
        </w:rPr>
      </w:pPr>
    </w:p>
    <w:p w14:paraId="7DB63E53" w14:textId="7A5A4858" w:rsidR="00470D24" w:rsidRPr="0086651C" w:rsidRDefault="00470D24" w:rsidP="00031AED">
      <w:pPr>
        <w:pStyle w:val="Sinespaciado"/>
        <w:spacing w:line="360" w:lineRule="auto"/>
        <w:jc w:val="both"/>
        <w:rPr>
          <w:rFonts w:ascii="Palatino Linotype" w:hAnsi="Palatino Linotype"/>
          <w:b/>
          <w:sz w:val="28"/>
          <w:szCs w:val="28"/>
        </w:rPr>
      </w:pPr>
      <w:r w:rsidRPr="0086651C">
        <w:rPr>
          <w:rFonts w:ascii="Palatino Linotype" w:hAnsi="Palatino Linotype"/>
          <w:b/>
          <w:sz w:val="28"/>
          <w:szCs w:val="28"/>
        </w:rPr>
        <w:t xml:space="preserve">Versión Pública </w:t>
      </w:r>
    </w:p>
    <w:p w14:paraId="293CDA95" w14:textId="77777777" w:rsidR="0081349A" w:rsidRPr="0086651C" w:rsidRDefault="0081349A" w:rsidP="0081349A">
      <w:pPr>
        <w:spacing w:line="360" w:lineRule="auto"/>
        <w:jc w:val="both"/>
        <w:rPr>
          <w:rFonts w:ascii="Palatino Linotype" w:hAnsi="Palatino Linotype" w:cs="Arial"/>
        </w:rPr>
      </w:pPr>
      <w:r w:rsidRPr="0086651C">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E9A5196" w14:textId="77777777" w:rsidR="0081349A" w:rsidRPr="0086651C" w:rsidRDefault="0081349A" w:rsidP="0081349A">
      <w:pPr>
        <w:spacing w:line="360" w:lineRule="auto"/>
        <w:jc w:val="both"/>
        <w:rPr>
          <w:rFonts w:ascii="Palatino Linotype" w:hAnsi="Palatino Linotype" w:cs="Arial"/>
        </w:rPr>
      </w:pPr>
    </w:p>
    <w:p w14:paraId="21389799"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Artículo 3.</w:t>
      </w:r>
      <w:r w:rsidRPr="0086651C">
        <w:rPr>
          <w:rFonts w:ascii="Palatino Linotype" w:hAnsi="Palatino Linotype" w:cs="Arial"/>
          <w:i/>
        </w:rPr>
        <w:t xml:space="preserve"> Para los efectos de la presente Ley se entenderá por:</w:t>
      </w:r>
    </w:p>
    <w:p w14:paraId="131C9397"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i/>
        </w:rPr>
        <w:t>[…]</w:t>
      </w:r>
    </w:p>
    <w:p w14:paraId="4A56B483"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IX. Datos personales:</w:t>
      </w:r>
      <w:r w:rsidRPr="0086651C">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B57E951"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lastRenderedPageBreak/>
        <w:t>XX.</w:t>
      </w:r>
      <w:r w:rsidRPr="0086651C">
        <w:rPr>
          <w:rFonts w:ascii="Palatino Linotype" w:hAnsi="Palatino Linotype" w:cs="Arial"/>
          <w:i/>
        </w:rPr>
        <w:t xml:space="preserve"> </w:t>
      </w:r>
      <w:r w:rsidRPr="0086651C">
        <w:rPr>
          <w:rFonts w:ascii="Palatino Linotype" w:hAnsi="Palatino Linotype" w:cs="Arial"/>
          <w:b/>
          <w:i/>
        </w:rPr>
        <w:t>Información clasificada:</w:t>
      </w:r>
      <w:r w:rsidRPr="0086651C">
        <w:rPr>
          <w:rFonts w:ascii="Palatino Linotype" w:hAnsi="Palatino Linotype" w:cs="Arial"/>
          <w:i/>
        </w:rPr>
        <w:t xml:space="preserve"> Aquella considerada por la presente Ley como reservada o confidencial;</w:t>
      </w:r>
    </w:p>
    <w:p w14:paraId="769EBF8F"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XXI.</w:t>
      </w:r>
      <w:r w:rsidRPr="0086651C">
        <w:rPr>
          <w:rFonts w:ascii="Palatino Linotype" w:hAnsi="Palatino Linotype" w:cs="Arial"/>
          <w:i/>
        </w:rPr>
        <w:t xml:space="preserve"> </w:t>
      </w:r>
      <w:r w:rsidRPr="0086651C">
        <w:rPr>
          <w:rFonts w:ascii="Palatino Linotype" w:hAnsi="Palatino Linotype" w:cs="Arial"/>
          <w:b/>
          <w:i/>
        </w:rPr>
        <w:t>Información confidencial:</w:t>
      </w:r>
      <w:r w:rsidRPr="0086651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327C9F5"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w:t>
      </w:r>
    </w:p>
    <w:p w14:paraId="687BA354"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XLV.</w:t>
      </w:r>
      <w:r w:rsidRPr="0086651C">
        <w:rPr>
          <w:rFonts w:ascii="Palatino Linotype" w:hAnsi="Palatino Linotype" w:cs="Arial"/>
          <w:i/>
        </w:rPr>
        <w:t xml:space="preserve"> </w:t>
      </w:r>
      <w:r w:rsidRPr="0086651C">
        <w:rPr>
          <w:rFonts w:ascii="Palatino Linotype" w:hAnsi="Palatino Linotype" w:cs="Arial"/>
          <w:b/>
          <w:i/>
        </w:rPr>
        <w:t>Versión pública:</w:t>
      </w:r>
      <w:r w:rsidRPr="0086651C">
        <w:rPr>
          <w:rFonts w:ascii="Palatino Linotype" w:hAnsi="Palatino Linotype" w:cs="Arial"/>
          <w:i/>
        </w:rPr>
        <w:t xml:space="preserve"> Documento en el que se elimine, suprime o borra la información clasificada como reservada o confidencial para permitir su acceso.</w:t>
      </w:r>
    </w:p>
    <w:p w14:paraId="6A35B9DC"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i/>
        </w:rPr>
        <w:t>[…]</w:t>
      </w:r>
    </w:p>
    <w:p w14:paraId="2A281FCA"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 xml:space="preserve">Artículo 91. </w:t>
      </w:r>
      <w:r w:rsidRPr="0086651C">
        <w:rPr>
          <w:rFonts w:ascii="Palatino Linotype" w:hAnsi="Palatino Linotype" w:cs="Arial"/>
          <w:i/>
        </w:rPr>
        <w:t>El acceso a la información pública será restringido excepcionalmente, cuando ésta sea clasificada como reservada o confidencial.</w:t>
      </w:r>
    </w:p>
    <w:p w14:paraId="60584D51"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Artículo 132.</w:t>
      </w:r>
      <w:r w:rsidRPr="0086651C">
        <w:rPr>
          <w:rFonts w:ascii="Palatino Linotype" w:hAnsi="Palatino Linotype" w:cs="Arial"/>
          <w:i/>
        </w:rPr>
        <w:t xml:space="preserve"> </w:t>
      </w:r>
      <w:r w:rsidRPr="0086651C">
        <w:rPr>
          <w:rFonts w:ascii="Palatino Linotype" w:hAnsi="Palatino Linotype" w:cs="Arial"/>
          <w:i/>
          <w:u w:val="single"/>
        </w:rPr>
        <w:t>La clasificación de la información se llevará a cabo en el momento en que</w:t>
      </w:r>
      <w:r w:rsidRPr="0086651C">
        <w:rPr>
          <w:rFonts w:ascii="Palatino Linotype" w:hAnsi="Palatino Linotype" w:cs="Arial"/>
          <w:i/>
        </w:rPr>
        <w:t>:</w:t>
      </w:r>
    </w:p>
    <w:p w14:paraId="369AFA76"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I.</w:t>
      </w:r>
      <w:r w:rsidRPr="0086651C">
        <w:rPr>
          <w:rFonts w:ascii="Palatino Linotype" w:hAnsi="Palatino Linotype" w:cs="Arial"/>
          <w:i/>
        </w:rPr>
        <w:t xml:space="preserve"> Se reciba una solicitud de acceso a la información;</w:t>
      </w:r>
    </w:p>
    <w:p w14:paraId="72875921"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II.</w:t>
      </w:r>
      <w:r w:rsidRPr="0086651C">
        <w:rPr>
          <w:rFonts w:ascii="Palatino Linotype" w:hAnsi="Palatino Linotype" w:cs="Arial"/>
          <w:i/>
        </w:rPr>
        <w:t xml:space="preserve"> </w:t>
      </w:r>
      <w:r w:rsidRPr="0086651C">
        <w:rPr>
          <w:rFonts w:ascii="Palatino Linotype" w:hAnsi="Palatino Linotype" w:cs="Arial"/>
          <w:i/>
          <w:u w:val="single"/>
        </w:rPr>
        <w:t>Se determine mediante resolución de autoridad competente; o</w:t>
      </w:r>
    </w:p>
    <w:p w14:paraId="4D734624" w14:textId="77777777" w:rsidR="0081349A" w:rsidRPr="0086651C" w:rsidRDefault="0081349A" w:rsidP="0081349A">
      <w:pPr>
        <w:ind w:left="567" w:right="567"/>
        <w:jc w:val="both"/>
        <w:rPr>
          <w:rFonts w:ascii="Palatino Linotype" w:hAnsi="Palatino Linotype" w:cs="Arial"/>
          <w:i/>
          <w:u w:val="single"/>
        </w:rPr>
      </w:pPr>
      <w:r w:rsidRPr="0086651C">
        <w:rPr>
          <w:rFonts w:ascii="Palatino Linotype" w:hAnsi="Palatino Linotype" w:cs="Arial"/>
          <w:b/>
          <w:i/>
        </w:rPr>
        <w:t>III.</w:t>
      </w:r>
      <w:r w:rsidRPr="0086651C">
        <w:rPr>
          <w:rFonts w:ascii="Palatino Linotype" w:hAnsi="Palatino Linotype" w:cs="Arial"/>
          <w:i/>
        </w:rPr>
        <w:t xml:space="preserve"> </w:t>
      </w:r>
      <w:r w:rsidRPr="0086651C">
        <w:rPr>
          <w:rFonts w:ascii="Palatino Linotype" w:hAnsi="Palatino Linotype" w:cs="Arial"/>
          <w:i/>
          <w:u w:val="single"/>
        </w:rPr>
        <w:t>Se generen versiones públicas para dar cumplimiento a las obligaciones de transparencia previstas en esta Ley.</w:t>
      </w:r>
    </w:p>
    <w:p w14:paraId="5A56B65B"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i/>
        </w:rPr>
        <w:t>[…]</w:t>
      </w:r>
    </w:p>
    <w:p w14:paraId="4B9EB4BF" w14:textId="77777777" w:rsidR="0081349A" w:rsidRPr="0086651C" w:rsidRDefault="0081349A" w:rsidP="0081349A">
      <w:pPr>
        <w:spacing w:line="360" w:lineRule="auto"/>
        <w:jc w:val="both"/>
        <w:rPr>
          <w:rFonts w:ascii="Palatino Linotype" w:hAnsi="Palatino Linotype" w:cs="Arial"/>
          <w:i/>
        </w:rPr>
      </w:pPr>
    </w:p>
    <w:p w14:paraId="2288EE9C" w14:textId="77777777" w:rsidR="0081349A" w:rsidRPr="0086651C" w:rsidRDefault="0081349A" w:rsidP="0081349A">
      <w:pPr>
        <w:spacing w:line="360" w:lineRule="auto"/>
        <w:jc w:val="both"/>
        <w:rPr>
          <w:rFonts w:ascii="Palatino Linotype" w:hAnsi="Palatino Linotype" w:cs="Arial"/>
        </w:rPr>
      </w:pPr>
      <w:r w:rsidRPr="0086651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36ADBC" w14:textId="77777777" w:rsidR="0081349A" w:rsidRPr="0086651C" w:rsidRDefault="0081349A" w:rsidP="0081349A">
      <w:pPr>
        <w:spacing w:line="360" w:lineRule="auto"/>
        <w:jc w:val="both"/>
        <w:rPr>
          <w:rFonts w:ascii="Palatino Linotype" w:hAnsi="Palatino Linotype" w:cs="Arial"/>
        </w:rPr>
      </w:pPr>
    </w:p>
    <w:p w14:paraId="1EB4080D" w14:textId="77777777" w:rsidR="0081349A" w:rsidRPr="0086651C" w:rsidRDefault="0081349A" w:rsidP="0081349A">
      <w:pPr>
        <w:spacing w:line="360" w:lineRule="auto"/>
        <w:jc w:val="both"/>
        <w:rPr>
          <w:rFonts w:ascii="Palatino Linotype" w:hAnsi="Palatino Linotype" w:cs="Arial"/>
        </w:rPr>
      </w:pPr>
      <w:r w:rsidRPr="0086651C">
        <w:rPr>
          <w:rFonts w:ascii="Palatino Linotype" w:hAnsi="Palatino Linotype" w:cs="Arial"/>
        </w:rPr>
        <w:t xml:space="preserve">Por otro lado, los </w:t>
      </w:r>
      <w:r w:rsidRPr="0086651C">
        <w:rPr>
          <w:rFonts w:ascii="Palatino Linotype" w:hAnsi="Palatino Linotype" w:cs="Arial"/>
          <w:i/>
        </w:rPr>
        <w:t>Lineamientos Generales en Materia de Clasificación y Desclasificación de la Información, así como para la elaboración de Versiones Públicas</w:t>
      </w:r>
      <w:r w:rsidRPr="0086651C">
        <w:rPr>
          <w:rFonts w:ascii="Palatino Linotype" w:hAnsi="Palatino Linotype" w:cs="Arial"/>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86651C">
        <w:rPr>
          <w:rFonts w:ascii="Palatino Linotype" w:hAnsi="Palatino Linotype" w:cs="Arial"/>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7BA58CD9" w14:textId="77777777" w:rsidR="0081349A" w:rsidRPr="0086651C" w:rsidRDefault="0081349A" w:rsidP="0081349A">
      <w:pPr>
        <w:spacing w:line="360" w:lineRule="auto"/>
        <w:jc w:val="both"/>
        <w:rPr>
          <w:rFonts w:ascii="Palatino Linotype" w:hAnsi="Palatino Linotype" w:cs="Arial"/>
        </w:rPr>
      </w:pPr>
    </w:p>
    <w:p w14:paraId="19194E88" w14:textId="77777777" w:rsidR="0081349A" w:rsidRPr="0086651C" w:rsidRDefault="0081349A" w:rsidP="0081349A">
      <w:pPr>
        <w:spacing w:line="360" w:lineRule="auto"/>
        <w:jc w:val="both"/>
        <w:rPr>
          <w:rFonts w:ascii="Palatino Linotype" w:hAnsi="Palatino Linotype" w:cs="Arial"/>
        </w:rPr>
      </w:pPr>
      <w:r w:rsidRPr="0086651C">
        <w:rPr>
          <w:rFonts w:ascii="Palatino Linotype" w:hAnsi="Palatino Linotype" w:cs="Arial"/>
        </w:rPr>
        <w:t>Entorno a lo que aquí nos interesa, los Lineamientos Quincuagésimo sexto, Quincuagésimo séptimo y Quincuagésimo octavo, establecen lo siguiente:</w:t>
      </w:r>
    </w:p>
    <w:p w14:paraId="7AE667E2" w14:textId="77777777" w:rsidR="0081349A" w:rsidRPr="0086651C" w:rsidRDefault="0081349A" w:rsidP="0081349A">
      <w:pPr>
        <w:spacing w:line="360" w:lineRule="auto"/>
        <w:jc w:val="both"/>
        <w:rPr>
          <w:rFonts w:ascii="Palatino Linotype" w:hAnsi="Palatino Linotype" w:cs="Arial"/>
        </w:rPr>
      </w:pPr>
    </w:p>
    <w:p w14:paraId="742C36F2"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Quincuagésimo sexto.</w:t>
      </w:r>
      <w:r w:rsidRPr="0086651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F44C6D7" w14:textId="77777777" w:rsidR="0081349A" w:rsidRPr="0086651C" w:rsidRDefault="0081349A" w:rsidP="0081349A">
      <w:pPr>
        <w:ind w:left="567" w:right="567"/>
        <w:jc w:val="both"/>
        <w:rPr>
          <w:rFonts w:ascii="Palatino Linotype" w:hAnsi="Palatino Linotype" w:cs="Arial"/>
          <w:i/>
        </w:rPr>
      </w:pPr>
    </w:p>
    <w:p w14:paraId="6C8D19B8"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Quincuagésimo séptimo.</w:t>
      </w:r>
      <w:r w:rsidRPr="0086651C">
        <w:rPr>
          <w:rFonts w:ascii="Palatino Linotype" w:hAnsi="Palatino Linotype" w:cs="Arial"/>
          <w:i/>
        </w:rPr>
        <w:t xml:space="preserve"> Se considera, en principio, como información pública y no podrá omitirse de las versiones públicas la siguiente: </w:t>
      </w:r>
    </w:p>
    <w:p w14:paraId="7C208C18"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i/>
        </w:rPr>
        <w:t xml:space="preserve">I. La relativa a las Obligaciones de Transparencia que contempla el Título V de la Ley General y las demás disposiciones legales aplicables; </w:t>
      </w:r>
    </w:p>
    <w:p w14:paraId="07AB766C"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57EAD0E5"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65CBBDA" w14:textId="77777777" w:rsidR="0081349A" w:rsidRPr="0086651C" w:rsidRDefault="0081349A" w:rsidP="0081349A">
      <w:pPr>
        <w:ind w:left="567" w:right="567"/>
        <w:jc w:val="both"/>
        <w:rPr>
          <w:rFonts w:ascii="Palatino Linotype" w:hAnsi="Palatino Linotype" w:cs="Arial"/>
          <w:i/>
        </w:rPr>
      </w:pPr>
    </w:p>
    <w:p w14:paraId="0E9F9229"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AB6DAF4" w14:textId="77777777" w:rsidR="0081349A" w:rsidRPr="0086651C" w:rsidRDefault="0081349A" w:rsidP="0081349A">
      <w:pPr>
        <w:ind w:left="567" w:right="567"/>
        <w:jc w:val="both"/>
        <w:rPr>
          <w:rFonts w:ascii="Palatino Linotype" w:hAnsi="Palatino Linotype" w:cs="Arial"/>
          <w:i/>
        </w:rPr>
      </w:pPr>
    </w:p>
    <w:p w14:paraId="73FA94FC" w14:textId="77777777" w:rsidR="0081349A" w:rsidRPr="0086651C" w:rsidRDefault="0081349A" w:rsidP="0081349A">
      <w:pPr>
        <w:ind w:left="567" w:right="567"/>
        <w:jc w:val="both"/>
        <w:rPr>
          <w:rFonts w:ascii="Palatino Linotype" w:hAnsi="Palatino Linotype" w:cs="Arial"/>
          <w:i/>
        </w:rPr>
      </w:pPr>
      <w:r w:rsidRPr="0086651C">
        <w:rPr>
          <w:rFonts w:ascii="Palatino Linotype" w:hAnsi="Palatino Linotype" w:cs="Arial"/>
          <w:b/>
          <w:i/>
        </w:rPr>
        <w:t>Quincuagésimo octavo.</w:t>
      </w:r>
      <w:r w:rsidRPr="0086651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1359FCC9" w14:textId="77777777" w:rsidR="0081349A" w:rsidRPr="0086651C" w:rsidRDefault="0081349A" w:rsidP="0081349A">
      <w:pPr>
        <w:spacing w:line="360" w:lineRule="auto"/>
        <w:jc w:val="both"/>
        <w:rPr>
          <w:rFonts w:ascii="Palatino Linotype" w:hAnsi="Palatino Linotype" w:cs="Arial"/>
        </w:rPr>
      </w:pPr>
    </w:p>
    <w:p w14:paraId="6F327949" w14:textId="77777777" w:rsidR="0081349A" w:rsidRPr="0086651C" w:rsidRDefault="0081349A" w:rsidP="0081349A">
      <w:pPr>
        <w:spacing w:line="360" w:lineRule="auto"/>
        <w:jc w:val="both"/>
        <w:rPr>
          <w:rFonts w:ascii="Palatino Linotype" w:hAnsi="Palatino Linotype" w:cs="Arial"/>
        </w:rPr>
      </w:pPr>
      <w:r w:rsidRPr="0086651C">
        <w:rPr>
          <w:rFonts w:ascii="Palatino Linotype" w:hAnsi="Palatino Linotype" w:cs="Arial"/>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E63DB87" w14:textId="77777777" w:rsidR="0081349A" w:rsidRPr="0086651C" w:rsidRDefault="0081349A" w:rsidP="0081349A">
      <w:pPr>
        <w:spacing w:line="360" w:lineRule="auto"/>
        <w:jc w:val="both"/>
        <w:rPr>
          <w:rFonts w:ascii="Palatino Linotype" w:hAnsi="Palatino Linotype" w:cs="Arial"/>
        </w:rPr>
      </w:pPr>
    </w:p>
    <w:p w14:paraId="57E9CD8A" w14:textId="77777777" w:rsidR="0081349A" w:rsidRPr="0086651C" w:rsidRDefault="0081349A" w:rsidP="0081349A">
      <w:pPr>
        <w:spacing w:line="360" w:lineRule="auto"/>
        <w:jc w:val="both"/>
        <w:rPr>
          <w:rFonts w:ascii="Palatino Linotype" w:hAnsi="Palatino Linotype" w:cs="Arial"/>
        </w:rPr>
      </w:pPr>
      <w:r w:rsidRPr="0086651C">
        <w:rPr>
          <w:rFonts w:ascii="Palatino Linotype" w:hAnsi="Palatino Linotype" w:cs="Arial"/>
        </w:rPr>
        <w:t>Por lo que respecta al Acuerdo del Comité de Transparencia que la sustente la versión pública, de la documentación a entregar, deberá ser notificado mediante el SAIMEX.</w:t>
      </w:r>
    </w:p>
    <w:p w14:paraId="251C19A8" w14:textId="77777777" w:rsidR="003C0835" w:rsidRPr="0086651C"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04690C90" w:rsidR="00BD34CA" w:rsidRPr="0086651C"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86651C">
        <w:rPr>
          <w:rFonts w:ascii="Palatino Linotype" w:hAnsi="Palatino Linotype" w:cstheme="minorBidi"/>
          <w:lang w:val="es-MX" w:eastAsia="en-US"/>
        </w:rPr>
        <w:t xml:space="preserve">Así, en mérito de lo expuesto en líneas anteriores </w:t>
      </w:r>
      <w:r w:rsidRPr="0086651C">
        <w:rPr>
          <w:rFonts w:ascii="Palatino Linotype" w:hAnsi="Palatino Linotype" w:cstheme="minorBidi"/>
          <w:noProof/>
          <w:lang w:val="es-MX" w:eastAsia="es-MX"/>
        </w:rPr>
        <w:t xml:space="preserve">resultan </w:t>
      </w:r>
      <w:r w:rsidR="00BD34CA" w:rsidRPr="0086651C">
        <w:rPr>
          <w:rFonts w:ascii="Palatino Linotype" w:hAnsi="Palatino Linotype" w:cstheme="minorBidi"/>
          <w:noProof/>
          <w:lang w:val="es-MX" w:eastAsia="es-MX"/>
        </w:rPr>
        <w:t xml:space="preserve"> parcialmente </w:t>
      </w:r>
      <w:r w:rsidRPr="0086651C">
        <w:rPr>
          <w:rFonts w:ascii="Palatino Linotype" w:hAnsi="Palatino Linotype" w:cstheme="minorBidi"/>
          <w:noProof/>
          <w:lang w:val="es-MX" w:eastAsia="es-MX"/>
        </w:rPr>
        <w:t xml:space="preserve">fundadas las razones o motivos de inconformidad que arguye </w:t>
      </w:r>
      <w:r w:rsidR="00EA16D9" w:rsidRPr="0086651C">
        <w:rPr>
          <w:rFonts w:ascii="Palatino Linotype" w:hAnsi="Palatino Linotype" w:cstheme="minorBidi"/>
          <w:noProof/>
          <w:lang w:val="es-MX" w:eastAsia="es-MX"/>
        </w:rPr>
        <w:t>El</w:t>
      </w:r>
      <w:r w:rsidRPr="0086651C">
        <w:rPr>
          <w:rFonts w:ascii="Palatino Linotype" w:hAnsi="Palatino Linotype" w:cstheme="minorBidi"/>
          <w:noProof/>
          <w:lang w:val="es-MX" w:eastAsia="es-MX"/>
        </w:rPr>
        <w:t xml:space="preserve"> </w:t>
      </w:r>
      <w:r w:rsidRPr="0086651C">
        <w:rPr>
          <w:rFonts w:ascii="Palatino Linotype" w:hAnsi="Palatino Linotype" w:cstheme="minorBidi"/>
          <w:b/>
          <w:noProof/>
          <w:lang w:val="es-MX" w:eastAsia="es-MX"/>
        </w:rPr>
        <w:t>Recurrente</w:t>
      </w:r>
      <w:r w:rsidRPr="0086651C">
        <w:rPr>
          <w:rFonts w:ascii="Palatino Linotype" w:hAnsi="Palatino Linotype" w:cstheme="minorBidi"/>
          <w:noProof/>
          <w:lang w:val="es-MX" w:eastAsia="es-MX"/>
        </w:rPr>
        <w:t xml:space="preserve">; </w:t>
      </w:r>
      <w:r w:rsidR="00BD34CA" w:rsidRPr="0086651C">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81349A" w:rsidRPr="0086651C">
        <w:rPr>
          <w:rFonts w:ascii="Palatino Linotype" w:eastAsiaTheme="minorHAnsi" w:hAnsi="Palatino Linotype" w:cstheme="minorBidi"/>
          <w:b/>
          <w:lang w:val="es-MX" w:eastAsia="en-US"/>
        </w:rPr>
        <w:t>MODIFICA</w:t>
      </w:r>
      <w:r w:rsidR="00BD34CA" w:rsidRPr="0086651C">
        <w:rPr>
          <w:rFonts w:ascii="Palatino Linotype" w:eastAsiaTheme="minorHAnsi" w:hAnsi="Palatino Linotype" w:cstheme="minorBidi"/>
          <w:b/>
          <w:lang w:val="es-MX" w:eastAsia="en-US"/>
        </w:rPr>
        <w:t xml:space="preserve"> </w:t>
      </w:r>
      <w:r w:rsidR="00BD34CA" w:rsidRPr="0086651C">
        <w:rPr>
          <w:rFonts w:ascii="Palatino Linotype" w:eastAsiaTheme="minorHAnsi" w:hAnsi="Palatino Linotype" w:cstheme="minorBidi"/>
          <w:lang w:val="es-MX" w:eastAsia="en-US"/>
        </w:rPr>
        <w:t xml:space="preserve">la respuesta a la solicitud de información </w:t>
      </w:r>
      <w:r w:rsidR="0081349A" w:rsidRPr="0086651C">
        <w:rPr>
          <w:rFonts w:ascii="Palatino Linotype" w:eastAsiaTheme="minorHAnsi" w:hAnsi="Palatino Linotype" w:cs="Arial"/>
          <w:b/>
          <w:szCs w:val="22"/>
          <w:lang w:val="es-MX" w:eastAsia="en-US"/>
        </w:rPr>
        <w:t>00412/ISSEMYM/IP/2022</w:t>
      </w:r>
      <w:r w:rsidR="00BD34CA" w:rsidRPr="0086651C">
        <w:rPr>
          <w:rFonts w:ascii="Palatino Linotype" w:eastAsiaTheme="minorHAnsi" w:hAnsi="Palatino Linotype" w:cs="Arial"/>
          <w:b/>
          <w:szCs w:val="22"/>
          <w:lang w:val="es-MX" w:eastAsia="en-US"/>
        </w:rPr>
        <w:t xml:space="preserve">, </w:t>
      </w:r>
      <w:r w:rsidR="00BD34CA" w:rsidRPr="0086651C">
        <w:rPr>
          <w:rFonts w:ascii="Palatino Linotype" w:eastAsiaTheme="minorHAnsi" w:hAnsi="Palatino Linotype" w:cs="Arial"/>
          <w:szCs w:val="22"/>
          <w:lang w:val="es-MX" w:eastAsia="en-US"/>
        </w:rPr>
        <w:t xml:space="preserve">que han sido materia del presente fallo. </w:t>
      </w:r>
    </w:p>
    <w:p w14:paraId="08539A09" w14:textId="77777777" w:rsidR="00EA16D9" w:rsidRPr="0086651C"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86651C" w:rsidRDefault="00BD34CA" w:rsidP="00EA16D9">
      <w:pPr>
        <w:spacing w:before="240" w:after="240" w:line="360" w:lineRule="auto"/>
        <w:jc w:val="both"/>
        <w:rPr>
          <w:rFonts w:ascii="Palatino Linotype" w:hAnsi="Palatino Linotype"/>
        </w:rPr>
      </w:pPr>
      <w:r w:rsidRPr="0086651C">
        <w:rPr>
          <w:rFonts w:ascii="Palatino Linotype" w:hAnsi="Palatino Linotype"/>
        </w:rPr>
        <w:t xml:space="preserve">Por lo antes expuesto y fundado es de resolverse y, </w:t>
      </w:r>
    </w:p>
    <w:p w14:paraId="538D4592" w14:textId="77777777" w:rsidR="006A2320" w:rsidRPr="0086651C" w:rsidRDefault="006A2320" w:rsidP="006A2320">
      <w:pPr>
        <w:spacing w:line="360" w:lineRule="auto"/>
        <w:jc w:val="center"/>
        <w:rPr>
          <w:rFonts w:ascii="Palatino Linotype" w:eastAsia="Calibri" w:hAnsi="Palatino Linotype"/>
          <w:b/>
          <w:sz w:val="28"/>
          <w:lang w:val="pt-BR"/>
        </w:rPr>
      </w:pPr>
      <w:r w:rsidRPr="0086651C">
        <w:rPr>
          <w:rFonts w:ascii="Palatino Linotype" w:eastAsia="Calibri" w:hAnsi="Palatino Linotype"/>
          <w:b/>
          <w:sz w:val="28"/>
          <w:lang w:val="pt-BR"/>
        </w:rPr>
        <w:lastRenderedPageBreak/>
        <w:t>S E   R E S U E L V E</w:t>
      </w:r>
    </w:p>
    <w:p w14:paraId="6DB2E341" w14:textId="77777777" w:rsidR="006A2320" w:rsidRPr="0086651C" w:rsidRDefault="006A2320" w:rsidP="006A2320">
      <w:pPr>
        <w:spacing w:line="360" w:lineRule="auto"/>
        <w:jc w:val="center"/>
        <w:rPr>
          <w:rFonts w:ascii="Palatino Linotype" w:eastAsia="Calibri" w:hAnsi="Palatino Linotype"/>
          <w:b/>
          <w:lang w:val="pt-BR"/>
        </w:rPr>
      </w:pPr>
    </w:p>
    <w:p w14:paraId="5EC122EB" w14:textId="10A11858" w:rsidR="00BD34CA" w:rsidRPr="0086651C" w:rsidRDefault="00BD34CA" w:rsidP="00BD34CA">
      <w:pPr>
        <w:spacing w:before="240" w:after="160" w:line="360" w:lineRule="auto"/>
        <w:jc w:val="both"/>
        <w:rPr>
          <w:rFonts w:ascii="Palatino Linotype" w:eastAsiaTheme="minorHAnsi" w:hAnsi="Palatino Linotype" w:cs="Arial"/>
          <w:szCs w:val="22"/>
          <w:lang w:val="es-MX" w:eastAsia="en-US"/>
        </w:rPr>
      </w:pPr>
      <w:r w:rsidRPr="0086651C">
        <w:rPr>
          <w:rFonts w:ascii="Palatino Linotype" w:eastAsiaTheme="minorHAnsi" w:hAnsi="Palatino Linotype" w:cs="Arial"/>
          <w:b/>
          <w:lang w:val="es-ES_tradnl" w:eastAsia="en-US"/>
        </w:rPr>
        <w:t>PRIMERO.</w:t>
      </w:r>
      <w:r w:rsidRPr="0086651C">
        <w:rPr>
          <w:rFonts w:ascii="Palatino Linotype" w:eastAsiaTheme="minorHAnsi" w:hAnsi="Palatino Linotype" w:cs="Arial"/>
          <w:lang w:val="es-ES_tradnl" w:eastAsia="en-US"/>
        </w:rPr>
        <w:t xml:space="preserve"> </w:t>
      </w:r>
      <w:r w:rsidRPr="0086651C">
        <w:rPr>
          <w:rFonts w:ascii="Palatino Linotype" w:eastAsiaTheme="minorHAnsi" w:hAnsi="Palatino Linotype" w:cs="Arial"/>
          <w:lang w:val="es-MX" w:eastAsia="en-US"/>
        </w:rPr>
        <w:t xml:space="preserve">Se </w:t>
      </w:r>
      <w:r w:rsidR="0081349A" w:rsidRPr="0086651C">
        <w:rPr>
          <w:rFonts w:ascii="Palatino Linotype" w:eastAsiaTheme="minorHAnsi" w:hAnsi="Palatino Linotype" w:cs="Arial"/>
          <w:b/>
          <w:lang w:val="es-MX" w:eastAsia="en-US"/>
        </w:rPr>
        <w:t>MODIFICA</w:t>
      </w:r>
      <w:r w:rsidRPr="0086651C">
        <w:rPr>
          <w:rFonts w:ascii="Palatino Linotype" w:eastAsiaTheme="minorHAnsi" w:hAnsi="Palatino Linotype" w:cs="Arial"/>
          <w:b/>
          <w:lang w:val="es-MX" w:eastAsia="en-US"/>
        </w:rPr>
        <w:t xml:space="preserve"> </w:t>
      </w:r>
      <w:r w:rsidRPr="0086651C">
        <w:rPr>
          <w:rFonts w:ascii="Palatino Linotype" w:eastAsiaTheme="minorHAnsi" w:hAnsi="Palatino Linotype" w:cs="Arial"/>
          <w:lang w:val="es-MX" w:eastAsia="en-US"/>
        </w:rPr>
        <w:t xml:space="preserve">la respuesta entregada por </w:t>
      </w:r>
      <w:r w:rsidRPr="0086651C">
        <w:rPr>
          <w:rFonts w:ascii="Palatino Linotype" w:eastAsiaTheme="minorHAnsi" w:hAnsi="Palatino Linotype" w:cs="Arial"/>
          <w:b/>
          <w:lang w:val="es-MX" w:eastAsia="en-US"/>
        </w:rPr>
        <w:t xml:space="preserve">El Sujeto Obligado, </w:t>
      </w:r>
      <w:r w:rsidRPr="0086651C">
        <w:rPr>
          <w:rFonts w:ascii="Palatino Linotype" w:eastAsiaTheme="minorHAnsi" w:hAnsi="Palatino Linotype" w:cs="Arial"/>
          <w:lang w:val="es-MX" w:eastAsia="en-US"/>
        </w:rPr>
        <w:t xml:space="preserve">a la solicitud de información número </w:t>
      </w:r>
      <w:r w:rsidR="0081349A" w:rsidRPr="0086651C">
        <w:rPr>
          <w:rFonts w:ascii="Palatino Linotype" w:eastAsiaTheme="minorHAnsi" w:hAnsi="Palatino Linotype" w:cs="Arial"/>
          <w:b/>
          <w:szCs w:val="22"/>
          <w:lang w:val="es-MX" w:eastAsia="en-US"/>
        </w:rPr>
        <w:t>00412/ISSEMYM/IP/2022</w:t>
      </w:r>
      <w:r w:rsidRPr="0086651C">
        <w:rPr>
          <w:rFonts w:ascii="Palatino Linotype" w:eastAsiaTheme="minorHAnsi" w:hAnsi="Palatino Linotype" w:cs="Arial"/>
          <w:b/>
          <w:szCs w:val="22"/>
          <w:lang w:val="es-MX" w:eastAsia="en-US"/>
        </w:rPr>
        <w:t xml:space="preserve"> </w:t>
      </w:r>
      <w:r w:rsidRPr="0086651C">
        <w:rPr>
          <w:rFonts w:ascii="Palatino Linotype" w:eastAsiaTheme="minorHAnsi" w:hAnsi="Palatino Linotype" w:cs="Arial"/>
          <w:szCs w:val="22"/>
          <w:lang w:val="es-MX" w:eastAsia="en-US"/>
        </w:rPr>
        <w:t xml:space="preserve">por resultar fundados los motivos de inconformidad que arguye </w:t>
      </w:r>
      <w:r w:rsidR="00E13557" w:rsidRPr="0086651C">
        <w:rPr>
          <w:rFonts w:ascii="Palatino Linotype" w:eastAsiaTheme="minorHAnsi" w:hAnsi="Palatino Linotype" w:cs="Arial"/>
          <w:b/>
          <w:szCs w:val="22"/>
          <w:lang w:val="es-MX" w:eastAsia="en-US"/>
        </w:rPr>
        <w:t>el</w:t>
      </w:r>
      <w:r w:rsidRPr="0086651C">
        <w:rPr>
          <w:rFonts w:ascii="Palatino Linotype" w:eastAsiaTheme="minorHAnsi" w:hAnsi="Palatino Linotype" w:cs="Arial"/>
          <w:b/>
          <w:szCs w:val="22"/>
          <w:lang w:val="es-MX" w:eastAsia="en-US"/>
        </w:rPr>
        <w:t xml:space="preserve"> Recurrente, </w:t>
      </w:r>
      <w:r w:rsidRPr="0086651C">
        <w:rPr>
          <w:rFonts w:ascii="Palatino Linotype" w:eastAsiaTheme="minorHAnsi" w:hAnsi="Palatino Linotype" w:cs="Arial"/>
          <w:szCs w:val="22"/>
          <w:lang w:val="es-MX" w:eastAsia="en-US"/>
        </w:rPr>
        <w:t xml:space="preserve">en términos del </w:t>
      </w:r>
      <w:r w:rsidRPr="0086651C">
        <w:rPr>
          <w:rFonts w:ascii="Palatino Linotype" w:eastAsiaTheme="minorHAnsi" w:hAnsi="Palatino Linotype" w:cs="Arial"/>
          <w:b/>
          <w:szCs w:val="22"/>
          <w:lang w:val="es-MX" w:eastAsia="en-US"/>
        </w:rPr>
        <w:t xml:space="preserve">Considerando </w:t>
      </w:r>
      <w:r w:rsidR="0081349A" w:rsidRPr="0086651C">
        <w:rPr>
          <w:rFonts w:ascii="Palatino Linotype" w:eastAsiaTheme="minorHAnsi" w:hAnsi="Palatino Linotype" w:cs="Arial"/>
          <w:b/>
          <w:szCs w:val="22"/>
          <w:lang w:val="es-MX" w:eastAsia="en-US"/>
        </w:rPr>
        <w:t>QUINTO</w:t>
      </w:r>
      <w:r w:rsidRPr="0086651C">
        <w:rPr>
          <w:rFonts w:ascii="Palatino Linotype" w:eastAsiaTheme="minorHAnsi" w:hAnsi="Palatino Linotype" w:cs="Arial"/>
          <w:b/>
          <w:szCs w:val="22"/>
          <w:lang w:val="es-MX" w:eastAsia="en-US"/>
        </w:rPr>
        <w:t xml:space="preserve"> </w:t>
      </w:r>
      <w:r w:rsidRPr="0086651C">
        <w:rPr>
          <w:rFonts w:ascii="Palatino Linotype" w:eastAsiaTheme="minorHAnsi" w:hAnsi="Palatino Linotype" w:cs="Arial"/>
          <w:szCs w:val="22"/>
          <w:lang w:val="es-MX" w:eastAsia="en-US"/>
        </w:rPr>
        <w:t xml:space="preserve">de la presente resolución. </w:t>
      </w:r>
    </w:p>
    <w:p w14:paraId="3265734E" w14:textId="77777777" w:rsidR="00BD34CA" w:rsidRPr="0086651C"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36549325" w:rsidR="00434741" w:rsidRPr="0086651C" w:rsidRDefault="00BD34CA" w:rsidP="00434741">
      <w:pPr>
        <w:spacing w:after="240" w:line="360" w:lineRule="auto"/>
        <w:jc w:val="both"/>
        <w:rPr>
          <w:rFonts w:ascii="Palatino Linotype" w:hAnsi="Palatino Linotype"/>
        </w:rPr>
      </w:pPr>
      <w:r w:rsidRPr="0086651C">
        <w:rPr>
          <w:rFonts w:ascii="Palatino Linotype" w:eastAsiaTheme="minorHAnsi" w:hAnsi="Palatino Linotype" w:cs="Arial"/>
          <w:b/>
          <w:lang w:val="es-ES_tradnl" w:eastAsia="en-US"/>
        </w:rPr>
        <w:t>SEGUNDO.</w:t>
      </w:r>
      <w:r w:rsidRPr="0086651C">
        <w:rPr>
          <w:rFonts w:ascii="Palatino Linotype" w:eastAsiaTheme="minorHAnsi" w:hAnsi="Palatino Linotype" w:cs="Arial"/>
          <w:lang w:val="es-MX" w:eastAsia="en-US"/>
        </w:rPr>
        <w:t xml:space="preserve"> </w:t>
      </w:r>
      <w:r w:rsidRPr="0086651C">
        <w:rPr>
          <w:rFonts w:ascii="Palatino Linotype" w:hAnsi="Palatino Linotype" w:cs="Arial"/>
        </w:rPr>
        <w:t xml:space="preserve">Se </w:t>
      </w:r>
      <w:r w:rsidRPr="0086651C">
        <w:rPr>
          <w:rFonts w:ascii="Palatino Linotype" w:hAnsi="Palatino Linotype" w:cs="Arial"/>
          <w:b/>
        </w:rPr>
        <w:t xml:space="preserve">ORDENA </w:t>
      </w:r>
      <w:r w:rsidRPr="0086651C">
        <w:rPr>
          <w:rFonts w:ascii="Palatino Linotype" w:hAnsi="Palatino Linotype" w:cs="Arial"/>
        </w:rPr>
        <w:t xml:space="preserve">al </w:t>
      </w:r>
      <w:r w:rsidRPr="0086651C">
        <w:rPr>
          <w:rFonts w:ascii="Palatino Linotype" w:hAnsi="Palatino Linotype" w:cs="Arial"/>
          <w:b/>
        </w:rPr>
        <w:t xml:space="preserve">Sujeto Obligado </w:t>
      </w:r>
      <w:r w:rsidRPr="0086651C">
        <w:rPr>
          <w:rFonts w:ascii="Palatino Linotype" w:hAnsi="Palatino Linotype" w:cs="Arial"/>
        </w:rPr>
        <w:t>haga entrega a</w:t>
      </w:r>
      <w:r w:rsidR="00E13557" w:rsidRPr="0086651C">
        <w:rPr>
          <w:rFonts w:ascii="Palatino Linotype" w:hAnsi="Palatino Linotype" w:cs="Arial"/>
        </w:rPr>
        <w:t>l</w:t>
      </w:r>
      <w:r w:rsidRPr="0086651C">
        <w:rPr>
          <w:rFonts w:ascii="Palatino Linotype" w:hAnsi="Palatino Linotype" w:cs="Arial"/>
        </w:rPr>
        <w:t xml:space="preserve"> </w:t>
      </w:r>
      <w:r w:rsidRPr="0086651C">
        <w:rPr>
          <w:rFonts w:ascii="Palatino Linotype" w:hAnsi="Palatino Linotype" w:cs="Arial"/>
          <w:b/>
        </w:rPr>
        <w:t xml:space="preserve">Recurrente, </w:t>
      </w:r>
      <w:r w:rsidRPr="0086651C">
        <w:rPr>
          <w:rFonts w:ascii="Palatino Linotype" w:hAnsi="Palatino Linotype" w:cs="Arial"/>
        </w:rPr>
        <w:t>a través del Sistema de Acceso a la Información Mexiquense (SAIMEX)</w:t>
      </w:r>
      <w:r w:rsidRPr="0086651C">
        <w:rPr>
          <w:rFonts w:ascii="Palatino Linotype" w:hAnsi="Palatino Linotype"/>
          <w:lang w:val="es-ES_tradnl"/>
        </w:rPr>
        <w:t xml:space="preserve">, en términos del </w:t>
      </w:r>
      <w:r w:rsidRPr="0086651C">
        <w:rPr>
          <w:rFonts w:ascii="Palatino Linotype" w:hAnsi="Palatino Linotype"/>
          <w:bCs/>
          <w:lang w:val="es-ES_tradnl"/>
        </w:rPr>
        <w:t>Considerando</w:t>
      </w:r>
      <w:r w:rsidRPr="0086651C">
        <w:rPr>
          <w:rFonts w:ascii="Palatino Linotype" w:hAnsi="Palatino Linotype"/>
          <w:b/>
          <w:lang w:val="es-ES_tradnl"/>
        </w:rPr>
        <w:t xml:space="preserve"> </w:t>
      </w:r>
      <w:r w:rsidR="0081349A" w:rsidRPr="0086651C">
        <w:rPr>
          <w:rFonts w:ascii="Palatino Linotype" w:hAnsi="Palatino Linotype"/>
          <w:b/>
          <w:lang w:val="es-ES_tradnl"/>
        </w:rPr>
        <w:t>QUINTO</w:t>
      </w:r>
      <w:r w:rsidRPr="0086651C">
        <w:rPr>
          <w:rFonts w:ascii="Palatino Linotype" w:hAnsi="Palatino Linotype"/>
        </w:rPr>
        <w:t xml:space="preserve"> de la presente resolución</w:t>
      </w:r>
      <w:r w:rsidRPr="0086651C">
        <w:rPr>
          <w:rFonts w:ascii="Palatino Linotype" w:hAnsi="Palatino Linotype"/>
          <w:lang w:val="es-ES_tradnl"/>
        </w:rPr>
        <w:t xml:space="preserve">, </w:t>
      </w:r>
      <w:r w:rsidR="00E13557" w:rsidRPr="0086651C">
        <w:rPr>
          <w:rFonts w:ascii="Palatino Linotype" w:hAnsi="Palatino Linotype"/>
          <w:lang w:val="es-ES_tradnl"/>
        </w:rPr>
        <w:t>en versión pública</w:t>
      </w:r>
      <w:r w:rsidR="00B6337D" w:rsidRPr="0086651C">
        <w:rPr>
          <w:rFonts w:ascii="Palatino Linotype" w:hAnsi="Palatino Linotype"/>
          <w:lang w:val="es-ES_tradnl"/>
        </w:rPr>
        <w:t xml:space="preserve"> de ser procedente</w:t>
      </w:r>
      <w:r w:rsidR="00E13557" w:rsidRPr="0086651C">
        <w:rPr>
          <w:rFonts w:ascii="Palatino Linotype" w:hAnsi="Palatino Linotype"/>
          <w:lang w:val="es-ES_tradnl"/>
        </w:rPr>
        <w:t xml:space="preserve">, </w:t>
      </w:r>
      <w:r w:rsidR="0081349A" w:rsidRPr="0086651C">
        <w:rPr>
          <w:rFonts w:ascii="Palatino Linotype" w:hAnsi="Palatino Linotype"/>
        </w:rPr>
        <w:t xml:space="preserve">de </w:t>
      </w:r>
      <w:r w:rsidR="00B6337D" w:rsidRPr="0086651C">
        <w:rPr>
          <w:rFonts w:ascii="Palatino Linotype" w:hAnsi="Palatino Linotype"/>
        </w:rPr>
        <w:t>lo siguiente</w:t>
      </w:r>
      <w:r w:rsidR="00434741" w:rsidRPr="0086651C">
        <w:rPr>
          <w:rFonts w:ascii="Palatino Linotype" w:hAnsi="Palatino Linotype"/>
        </w:rPr>
        <w:t>:</w:t>
      </w:r>
    </w:p>
    <w:p w14:paraId="7E436B3B" w14:textId="6E2F517B" w:rsidR="0081349A" w:rsidRPr="0086651C" w:rsidRDefault="0081349A" w:rsidP="0081349A">
      <w:pPr>
        <w:pStyle w:val="Prrafodelista"/>
        <w:numPr>
          <w:ilvl w:val="0"/>
          <w:numId w:val="10"/>
        </w:numPr>
        <w:spacing w:before="120" w:after="120" w:line="360" w:lineRule="auto"/>
        <w:jc w:val="both"/>
        <w:rPr>
          <w:rFonts w:ascii="Palatino Linotype" w:hAnsi="Palatino Linotype"/>
          <w:i/>
        </w:rPr>
      </w:pPr>
      <w:r w:rsidRPr="0086651C">
        <w:rPr>
          <w:rFonts w:ascii="Palatino Linotype" w:hAnsi="Palatino Linotype"/>
          <w:i/>
        </w:rPr>
        <w:t xml:space="preserve">Documento en donde conste </w:t>
      </w:r>
      <w:r w:rsidR="00B0480D" w:rsidRPr="0086651C">
        <w:rPr>
          <w:rFonts w:ascii="Palatino Linotype" w:hAnsi="Palatino Linotype"/>
          <w:i/>
        </w:rPr>
        <w:t>la periodicidad</w:t>
      </w:r>
      <w:r w:rsidRPr="0086651C">
        <w:rPr>
          <w:rFonts w:ascii="Palatino Linotype" w:hAnsi="Palatino Linotype"/>
          <w:i/>
        </w:rPr>
        <w:t xml:space="preserve"> de</w:t>
      </w:r>
      <w:r w:rsidR="00B0480D" w:rsidRPr="0086651C">
        <w:rPr>
          <w:rFonts w:ascii="Palatino Linotype" w:hAnsi="Palatino Linotype"/>
          <w:i/>
        </w:rPr>
        <w:t xml:space="preserve"> las</w:t>
      </w:r>
      <w:r w:rsidRPr="0086651C">
        <w:rPr>
          <w:rFonts w:ascii="Palatino Linotype" w:hAnsi="Palatino Linotype"/>
          <w:i/>
        </w:rPr>
        <w:t xml:space="preserve"> </w:t>
      </w:r>
      <w:r w:rsidR="00B0480D" w:rsidRPr="0086651C">
        <w:rPr>
          <w:rFonts w:ascii="Palatino Linotype" w:hAnsi="Palatino Linotype"/>
          <w:i/>
        </w:rPr>
        <w:t>publicaciones</w:t>
      </w:r>
      <w:r w:rsidRPr="0086651C">
        <w:rPr>
          <w:rFonts w:ascii="Palatino Linotype" w:hAnsi="Palatino Linotype"/>
          <w:i/>
        </w:rPr>
        <w:t xml:space="preserve"> de convocatorias a concursos para ocupar cargos públicos del Sujeto Obligado vigente al veinticuatro de mayo de dos mil veintidós.</w:t>
      </w:r>
    </w:p>
    <w:p w14:paraId="7B75A9D2" w14:textId="66BC8536" w:rsidR="0081349A" w:rsidRPr="0086651C" w:rsidRDefault="0081349A" w:rsidP="0081349A">
      <w:pPr>
        <w:pStyle w:val="Prrafodelista"/>
        <w:numPr>
          <w:ilvl w:val="0"/>
          <w:numId w:val="10"/>
        </w:numPr>
        <w:spacing w:before="120" w:after="120" w:line="360" w:lineRule="auto"/>
        <w:jc w:val="both"/>
        <w:rPr>
          <w:rFonts w:ascii="Palatino Linotype" w:hAnsi="Palatino Linotype"/>
          <w:i/>
        </w:rPr>
      </w:pPr>
      <w:r w:rsidRPr="0086651C">
        <w:rPr>
          <w:rFonts w:ascii="Palatino Linotype" w:hAnsi="Palatino Linotype"/>
          <w:i/>
        </w:rPr>
        <w:t>De plazas que han abierto para médicos especialistas y en los años 2017, 2019 y 2021, el o los documentos en donde conste lo siguiente:</w:t>
      </w:r>
    </w:p>
    <w:p w14:paraId="6C00D300" w14:textId="77777777" w:rsidR="0081349A" w:rsidRPr="0086651C" w:rsidRDefault="0081349A" w:rsidP="0081349A">
      <w:pPr>
        <w:pStyle w:val="Prrafodelista"/>
        <w:numPr>
          <w:ilvl w:val="1"/>
          <w:numId w:val="10"/>
        </w:numPr>
        <w:spacing w:before="120" w:after="120" w:line="360" w:lineRule="auto"/>
        <w:jc w:val="both"/>
        <w:rPr>
          <w:rFonts w:ascii="Palatino Linotype" w:hAnsi="Palatino Linotype"/>
          <w:i/>
        </w:rPr>
      </w:pPr>
      <w:r w:rsidRPr="0086651C">
        <w:rPr>
          <w:rFonts w:ascii="Palatino Linotype" w:hAnsi="Palatino Linotype"/>
          <w:i/>
        </w:rPr>
        <w:t>Cantidad de plazas ocupadas especificando en dónde se encuentran y tipo de especialidad que cubren.</w:t>
      </w:r>
    </w:p>
    <w:p w14:paraId="76AB8E9F" w14:textId="77777777" w:rsidR="0081349A" w:rsidRPr="0086651C" w:rsidRDefault="0081349A" w:rsidP="0081349A">
      <w:pPr>
        <w:pStyle w:val="Prrafodelista"/>
        <w:numPr>
          <w:ilvl w:val="1"/>
          <w:numId w:val="10"/>
        </w:numPr>
        <w:spacing w:before="120" w:after="120" w:line="360" w:lineRule="auto"/>
        <w:jc w:val="both"/>
        <w:rPr>
          <w:rFonts w:ascii="Palatino Linotype" w:hAnsi="Palatino Linotype"/>
          <w:i/>
        </w:rPr>
      </w:pPr>
      <w:r w:rsidRPr="0086651C">
        <w:rPr>
          <w:rFonts w:ascii="Palatino Linotype" w:hAnsi="Palatino Linotype"/>
          <w:i/>
        </w:rPr>
        <w:t>Cantidad de plazas no ocupadas especificando fecha de la convocatoria en dónde se encuentran y tipo de especialidad que se requiere.</w:t>
      </w:r>
    </w:p>
    <w:p w14:paraId="2A3911BF" w14:textId="42716FAF" w:rsidR="00BD34CA" w:rsidRPr="0086651C" w:rsidRDefault="00E13557" w:rsidP="00F1409B">
      <w:pPr>
        <w:autoSpaceDE w:val="0"/>
        <w:autoSpaceDN w:val="0"/>
        <w:adjustRightInd w:val="0"/>
        <w:spacing w:before="240" w:after="160" w:line="360" w:lineRule="auto"/>
        <w:ind w:right="49"/>
        <w:jc w:val="both"/>
        <w:rPr>
          <w:rFonts w:ascii="Palatino Linotype" w:hAnsi="Palatino Linotype" w:cs="Arial"/>
          <w:i/>
        </w:rPr>
      </w:pPr>
      <w:r w:rsidRPr="0086651C">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40364F5" w14:textId="77777777" w:rsidR="0081349A" w:rsidRPr="0086651C" w:rsidRDefault="0081349A" w:rsidP="00BD34CA">
      <w:pPr>
        <w:autoSpaceDE w:val="0"/>
        <w:autoSpaceDN w:val="0"/>
        <w:adjustRightInd w:val="0"/>
        <w:spacing w:before="240" w:after="160" w:line="360" w:lineRule="auto"/>
        <w:jc w:val="both"/>
        <w:rPr>
          <w:rFonts w:ascii="Palatino Linotype" w:eastAsiaTheme="minorHAnsi" w:hAnsi="Palatino Linotype" w:cs="Arial"/>
          <w:b/>
          <w:lang w:val="es-MX" w:eastAsia="en-US"/>
        </w:rPr>
      </w:pPr>
    </w:p>
    <w:p w14:paraId="6A6A96F0" w14:textId="4F014A9C" w:rsidR="00BD34CA" w:rsidRPr="0086651C"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86651C">
        <w:rPr>
          <w:rFonts w:ascii="Palatino Linotype" w:eastAsiaTheme="minorHAnsi" w:hAnsi="Palatino Linotype" w:cs="Arial"/>
          <w:b/>
          <w:lang w:val="es-MX" w:eastAsia="en-US"/>
        </w:rPr>
        <w:t>TERCERO. Notifíquese</w:t>
      </w:r>
      <w:r w:rsidRPr="0086651C">
        <w:rPr>
          <w:rFonts w:ascii="Palatino Linotype" w:eastAsiaTheme="minorHAnsi" w:hAnsi="Palatino Linotype" w:cs="Arial"/>
          <w:b/>
          <w:i/>
          <w:lang w:val="es-MX" w:eastAsia="en-US"/>
        </w:rPr>
        <w:t xml:space="preserve"> </w:t>
      </w:r>
      <w:r w:rsidRPr="0086651C">
        <w:rPr>
          <w:rFonts w:ascii="Palatino Linotype" w:eastAsiaTheme="minorHAnsi" w:hAnsi="Palatino Linotype" w:cs="Arial"/>
          <w:lang w:val="es-MX" w:eastAsia="en-US"/>
        </w:rPr>
        <w:t>al Titular de la Unidad de Transparencia del</w:t>
      </w:r>
      <w:r w:rsidRPr="0086651C">
        <w:rPr>
          <w:rFonts w:ascii="Palatino Linotype" w:eastAsiaTheme="minorHAnsi" w:hAnsi="Palatino Linotype" w:cs="Arial"/>
          <w:b/>
          <w:lang w:val="es-MX" w:eastAsia="en-US"/>
        </w:rPr>
        <w:t xml:space="preserve"> </w:t>
      </w:r>
      <w:r w:rsidR="00CB298F" w:rsidRPr="0086651C">
        <w:rPr>
          <w:rFonts w:ascii="Palatino Linotype" w:eastAsiaTheme="minorHAnsi" w:hAnsi="Palatino Linotype" w:cs="Arial"/>
          <w:b/>
          <w:lang w:val="es-MX" w:eastAsia="en-US"/>
        </w:rPr>
        <w:t>Sujeto Obligado</w:t>
      </w:r>
      <w:r w:rsidRPr="0086651C">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86651C"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86651C" w:rsidRDefault="00BD34CA" w:rsidP="00BD34CA">
      <w:pPr>
        <w:autoSpaceDE w:val="0"/>
        <w:autoSpaceDN w:val="0"/>
        <w:adjustRightInd w:val="0"/>
        <w:spacing w:line="360" w:lineRule="auto"/>
        <w:jc w:val="both"/>
        <w:rPr>
          <w:rFonts w:ascii="Palatino Linotype" w:hAnsi="Palatino Linotype" w:cs="Arial"/>
        </w:rPr>
      </w:pPr>
      <w:r w:rsidRPr="0086651C">
        <w:rPr>
          <w:rFonts w:ascii="Palatino Linotype" w:hAnsi="Palatino Linotype" w:cs="Arial"/>
          <w:b/>
          <w:lang w:val="es-MX"/>
        </w:rPr>
        <w:t xml:space="preserve">CUARTO. </w:t>
      </w:r>
      <w:r w:rsidRPr="0086651C">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BBAC5" w14:textId="77777777" w:rsidR="00BD34CA" w:rsidRPr="0086651C" w:rsidRDefault="00BD34CA" w:rsidP="00BD34CA">
      <w:pPr>
        <w:spacing w:line="360" w:lineRule="auto"/>
        <w:jc w:val="both"/>
        <w:rPr>
          <w:rFonts w:ascii="Palatino Linotype" w:hAnsi="Palatino Linotype" w:cs="Arial"/>
          <w:b/>
          <w:lang w:val="es-MX"/>
        </w:rPr>
      </w:pPr>
    </w:p>
    <w:p w14:paraId="45910FB2" w14:textId="5DED693A" w:rsidR="007D4EEE" w:rsidRPr="0086651C" w:rsidRDefault="00BD34CA" w:rsidP="00BD34CA">
      <w:pPr>
        <w:spacing w:line="360" w:lineRule="auto"/>
        <w:jc w:val="both"/>
        <w:rPr>
          <w:rFonts w:ascii="Palatino Linotype" w:hAnsi="Palatino Linotype"/>
          <w:color w:val="222222"/>
          <w:shd w:val="clear" w:color="auto" w:fill="FFFFFF"/>
          <w:lang w:val="es-MX"/>
        </w:rPr>
      </w:pPr>
      <w:r w:rsidRPr="0086651C">
        <w:rPr>
          <w:rFonts w:ascii="Palatino Linotype" w:hAnsi="Palatino Linotype" w:cs="Arial"/>
          <w:b/>
          <w:lang w:val="es-MX"/>
        </w:rPr>
        <w:t xml:space="preserve">QUINTO. </w:t>
      </w:r>
      <w:r w:rsidR="00CB298F" w:rsidRPr="0086651C">
        <w:rPr>
          <w:rFonts w:ascii="Palatino Linotype" w:hAnsi="Palatino Linotype" w:cs="Arial"/>
          <w:b/>
          <w:lang w:val="es-MX"/>
        </w:rPr>
        <w:t>Notifíquese</w:t>
      </w:r>
      <w:r w:rsidRPr="0086651C">
        <w:rPr>
          <w:rFonts w:ascii="Palatino Linotype" w:hAnsi="Palatino Linotype" w:cs="Arial"/>
          <w:b/>
          <w:lang w:val="es-MX"/>
        </w:rPr>
        <w:t xml:space="preserve"> </w:t>
      </w:r>
      <w:r w:rsidRPr="0086651C">
        <w:rPr>
          <w:rFonts w:ascii="Palatino Linotype" w:hAnsi="Palatino Linotype" w:cs="Arial"/>
          <w:lang w:val="es-MX"/>
        </w:rPr>
        <w:t>la presente resolución a</w:t>
      </w:r>
      <w:r w:rsidR="00CB298F" w:rsidRPr="0086651C">
        <w:rPr>
          <w:rFonts w:ascii="Palatino Linotype" w:hAnsi="Palatino Linotype" w:cs="Arial"/>
          <w:lang w:val="es-MX"/>
        </w:rPr>
        <w:t xml:space="preserve"> </w:t>
      </w:r>
      <w:r w:rsidR="00CB298F" w:rsidRPr="0086651C">
        <w:rPr>
          <w:rFonts w:ascii="Palatino Linotype" w:hAnsi="Palatino Linotype" w:cs="Arial"/>
          <w:b/>
          <w:bCs/>
          <w:lang w:val="es-MX"/>
        </w:rPr>
        <w:t>La</w:t>
      </w:r>
      <w:r w:rsidRPr="0086651C">
        <w:rPr>
          <w:rFonts w:ascii="Palatino Linotype" w:hAnsi="Palatino Linotype" w:cs="Arial"/>
          <w:b/>
          <w:bCs/>
          <w:lang w:val="es-MX"/>
        </w:rPr>
        <w:t xml:space="preserve"> </w:t>
      </w:r>
      <w:r w:rsidR="00CB298F" w:rsidRPr="0086651C">
        <w:rPr>
          <w:rFonts w:ascii="Palatino Linotype" w:hAnsi="Palatino Linotype" w:cs="Arial"/>
          <w:b/>
          <w:lang w:val="es-MX"/>
        </w:rPr>
        <w:t>Recurrente</w:t>
      </w:r>
      <w:r w:rsidRPr="0086651C">
        <w:rPr>
          <w:rFonts w:ascii="Palatino Linotype" w:hAnsi="Palatino Linotype" w:cs="Arial"/>
          <w:lang w:val="es-MX"/>
        </w:rPr>
        <w:t xml:space="preserve"> vía </w:t>
      </w:r>
      <w:r w:rsidRPr="0086651C">
        <w:rPr>
          <w:rFonts w:ascii="Palatino Linotype" w:eastAsiaTheme="minorHAnsi" w:hAnsi="Palatino Linotype" w:cs="Arial"/>
          <w:lang w:val="es-MX" w:eastAsia="en-US"/>
        </w:rPr>
        <w:t>Sistema de Acceso a la Información Mexiquense (</w:t>
      </w:r>
      <w:r w:rsidRPr="0086651C">
        <w:rPr>
          <w:rFonts w:ascii="Palatino Linotype" w:eastAsiaTheme="minorHAnsi" w:hAnsi="Palatino Linotype" w:cs="Arial"/>
          <w:b/>
          <w:lang w:val="es-MX" w:eastAsia="en-US"/>
        </w:rPr>
        <w:t>SAIMEX)</w:t>
      </w:r>
      <w:r w:rsidRPr="0086651C">
        <w:rPr>
          <w:rFonts w:ascii="Palatino Linotype" w:eastAsiaTheme="minorHAnsi" w:hAnsi="Palatino Linotype" w:cs="Arial"/>
          <w:lang w:val="es-MX" w:eastAsia="en-US"/>
        </w:rPr>
        <w:t xml:space="preserve"> </w:t>
      </w:r>
      <w:r w:rsidRPr="0086651C">
        <w:rPr>
          <w:rFonts w:ascii="Palatino Linotype" w:hAnsi="Palatino Linotype" w:cs="Arial"/>
          <w:lang w:val="es-MX"/>
        </w:rPr>
        <w:t xml:space="preserve">y hágase de su conocimiento que, </w:t>
      </w:r>
      <w:r w:rsidRPr="0086651C">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2369D541" w:rsidR="003C0CD8" w:rsidRPr="0086651C" w:rsidRDefault="007D4EEE" w:rsidP="007D4EEE">
      <w:pPr>
        <w:autoSpaceDE w:val="0"/>
        <w:autoSpaceDN w:val="0"/>
        <w:adjustRightInd w:val="0"/>
        <w:spacing w:line="360" w:lineRule="auto"/>
        <w:jc w:val="both"/>
        <w:rPr>
          <w:rFonts w:ascii="Palatino Linotype" w:eastAsia="MS Mincho" w:hAnsi="Palatino Linotype"/>
          <w:lang w:eastAsia="en-US"/>
        </w:rPr>
      </w:pPr>
      <w:r w:rsidRPr="0086651C">
        <w:rPr>
          <w:rFonts w:ascii="Palatino Linotype" w:hAnsi="Palatino Linotype"/>
          <w:b/>
          <w:color w:val="000000"/>
        </w:rPr>
        <w:lastRenderedPageBreak/>
        <w:t>SEXTO</w:t>
      </w:r>
      <w:r w:rsidRPr="0086651C">
        <w:rPr>
          <w:rFonts w:ascii="Palatino Linotype" w:hAnsi="Palatino Linotype"/>
          <w:color w:val="000000"/>
        </w:rPr>
        <w:t xml:space="preserve">. </w:t>
      </w:r>
      <w:r w:rsidRPr="0086651C">
        <w:rPr>
          <w:rFonts w:ascii="Palatino Linotype" w:hAnsi="Palatino Linotype"/>
          <w:b/>
          <w:color w:val="000000"/>
        </w:rPr>
        <w:t>G</w:t>
      </w:r>
      <w:r w:rsidRPr="0086651C">
        <w:rPr>
          <w:rFonts w:ascii="Palatino Linotype" w:hAnsi="Palatino Linotype" w:cs="Arial"/>
          <w:b/>
        </w:rPr>
        <w:t xml:space="preserve">ÍRESE </w:t>
      </w:r>
      <w:r w:rsidRPr="0086651C">
        <w:rPr>
          <w:rFonts w:ascii="Palatino Linotype" w:hAnsi="Palatino Linotype"/>
          <w:color w:val="000000"/>
        </w:rPr>
        <w:t xml:space="preserve">oficio al Titular de la Dirección General Jurídica y de Verificación de este Instituto, </w:t>
      </w:r>
      <w:r w:rsidRPr="0086651C">
        <w:rPr>
          <w:rFonts w:ascii="Palatino Linotype" w:eastAsia="MS Mincho" w:hAnsi="Palatino Linotype"/>
          <w:lang w:eastAsia="en-US"/>
        </w:rPr>
        <w:t>a fin de que en ejercicio de sus atribuciones y de conformidad con</w:t>
      </w:r>
      <w:r w:rsidRPr="0086651C">
        <w:rPr>
          <w:rFonts w:ascii="Palatino Linotype" w:hAnsi="Palatino Linotype"/>
          <w:color w:val="000000"/>
        </w:rPr>
        <w:t xml:space="preserve"> lo dispuesto por el artículo 23, fracción XIV, del Reglamento Interior del Instituto de Transparencia, Acceso a la Información Pública y Protección de Datos Personales del Estado de México y Municipios, determine lo conducente en términos del </w:t>
      </w:r>
      <w:r w:rsidRPr="0086651C">
        <w:rPr>
          <w:rFonts w:ascii="Palatino Linotype" w:eastAsia="MS Mincho" w:hAnsi="Palatino Linotype"/>
          <w:lang w:eastAsia="en-US"/>
        </w:rPr>
        <w:t xml:space="preserve">Considerando </w:t>
      </w:r>
      <w:r w:rsidRPr="0086651C">
        <w:rPr>
          <w:rFonts w:ascii="Palatino Linotype" w:eastAsia="MS Mincho" w:hAnsi="Palatino Linotype"/>
          <w:b/>
          <w:lang w:eastAsia="en-US"/>
        </w:rPr>
        <w:t xml:space="preserve">QUINTO </w:t>
      </w:r>
      <w:r w:rsidRPr="0086651C">
        <w:rPr>
          <w:rFonts w:ascii="Palatino Linotype" w:eastAsia="MS Mincho" w:hAnsi="Palatino Linotype"/>
          <w:lang w:eastAsia="en-US"/>
        </w:rPr>
        <w:t>de la presente resolución.</w:t>
      </w:r>
    </w:p>
    <w:p w14:paraId="291F5581" w14:textId="77777777" w:rsidR="0083604D" w:rsidRPr="0086651C" w:rsidRDefault="0083604D" w:rsidP="0083604D">
      <w:pPr>
        <w:spacing w:line="360" w:lineRule="auto"/>
        <w:jc w:val="both"/>
        <w:rPr>
          <w:rFonts w:ascii="Palatino Linotype" w:eastAsiaTheme="minorHAnsi" w:hAnsi="Palatino Linotype" w:cstheme="minorBidi"/>
          <w:lang w:val="es-MX" w:eastAsia="en-US"/>
        </w:rPr>
      </w:pPr>
    </w:p>
    <w:p w14:paraId="1C94BE23" w14:textId="729D64B9" w:rsidR="001B7694" w:rsidRPr="0086651C" w:rsidRDefault="008B5C47" w:rsidP="007D4EEE">
      <w:pPr>
        <w:spacing w:line="360" w:lineRule="auto"/>
        <w:jc w:val="both"/>
        <w:rPr>
          <w:rFonts w:ascii="Palatino Linotype" w:hAnsi="Palatino Linotype" w:cs="Arial"/>
        </w:rPr>
      </w:pPr>
      <w:r w:rsidRPr="0086651C">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94A1D" w:rsidRPr="0086651C">
        <w:rPr>
          <w:rFonts w:ascii="Palatino Linotype" w:hAnsi="Palatino Linotype"/>
        </w:rPr>
        <w:t xml:space="preserve"> </w:t>
      </w:r>
      <w:r w:rsidRPr="0086651C">
        <w:rPr>
          <w:rFonts w:ascii="Palatino Linotype" w:hAnsi="Palatino Linotype"/>
        </w:rPr>
        <w:t xml:space="preserve">Y GUADALUPE RAMÍREZ PEÑA; EN LA </w:t>
      </w:r>
      <w:r w:rsidR="00365C27" w:rsidRPr="0086651C">
        <w:rPr>
          <w:rFonts w:ascii="Palatino Linotype" w:hAnsi="Palatino Linotype"/>
        </w:rPr>
        <w:t>CUADRAGÉSIMA</w:t>
      </w:r>
      <w:r w:rsidR="0081349A" w:rsidRPr="0086651C">
        <w:rPr>
          <w:rFonts w:ascii="Palatino Linotype" w:hAnsi="Palatino Linotype"/>
        </w:rPr>
        <w:t xml:space="preserve"> CUARTA</w:t>
      </w:r>
      <w:r w:rsidRPr="0086651C">
        <w:rPr>
          <w:rFonts w:ascii="Palatino Linotype" w:hAnsi="Palatino Linotype"/>
        </w:rPr>
        <w:t xml:space="preserve"> SESIÓN ORDINARIA CELEBRADA EL </w:t>
      </w:r>
      <w:r w:rsidR="0081349A" w:rsidRPr="0086651C">
        <w:rPr>
          <w:rFonts w:ascii="Palatino Linotype" w:hAnsi="Palatino Linotype"/>
        </w:rPr>
        <w:t>SIETE DE DICIEMBRE</w:t>
      </w:r>
      <w:r w:rsidR="009D5B53" w:rsidRPr="0086651C">
        <w:rPr>
          <w:rFonts w:ascii="Palatino Linotype" w:hAnsi="Palatino Linotype"/>
        </w:rPr>
        <w:t xml:space="preserve"> DE DOS MIL VEINTIDÓS</w:t>
      </w:r>
      <w:r w:rsidRPr="0086651C">
        <w:rPr>
          <w:rFonts w:ascii="Palatino Linotype" w:hAnsi="Palatino Linotype"/>
        </w:rPr>
        <w:t>, ANTE EL SECRETARIO TÉCNICO DEL PLENO, ALEXIS TAPIA RAMÍREZ</w:t>
      </w:r>
      <w:r w:rsidR="00A839B2" w:rsidRPr="0086651C">
        <w:rPr>
          <w:rFonts w:ascii="Palatino Linotype" w:hAnsi="Palatino Linotype" w:cs="Arial"/>
        </w:rPr>
        <w:t>------------</w:t>
      </w:r>
      <w:r w:rsidR="00F1409B" w:rsidRPr="0086651C">
        <w:rPr>
          <w:rFonts w:ascii="Palatino Linotype" w:hAnsi="Palatino Linotype" w:cs="Arial"/>
        </w:rPr>
        <w:t>------------------------------------------------------------------------------------------------------------------------------------------------------------------------------------------------------------------------------------------------------------------------------------------------------------------------------------------------------------------------------------------------------------------------------------------------------------------------------------------------------------------------------------------------------------------------------------------------------------</w:t>
      </w:r>
      <w:r w:rsidR="007D4EEE" w:rsidRPr="0086651C">
        <w:rPr>
          <w:rFonts w:ascii="Palatino Linotype" w:hAnsi="Palatino Linotype" w:cs="Arial"/>
        </w:rPr>
        <w:t>----------</w:t>
      </w:r>
      <w:r w:rsidR="0081349A" w:rsidRPr="0086651C">
        <w:rPr>
          <w:rFonts w:ascii="Palatino Linotype" w:hAnsi="Palatino Linotype" w:cs="Arial"/>
        </w:rPr>
        <w:t>----------------------------------------------------------------------------------------------------------------------------------------------------------------------------------------------------------------------------------------------------------------------------------------</w:t>
      </w:r>
    </w:p>
    <w:p w14:paraId="4F9A9958" w14:textId="0885EBF7" w:rsidR="00DD13E2" w:rsidRDefault="008B5C47" w:rsidP="00FE459F">
      <w:pPr>
        <w:spacing w:line="276" w:lineRule="auto"/>
        <w:rPr>
          <w:rFonts w:ascii="Palatino Linotype" w:hAnsi="Palatino Linotype"/>
          <w:sz w:val="14"/>
          <w:szCs w:val="16"/>
        </w:rPr>
      </w:pPr>
      <w:r w:rsidRPr="0086651C">
        <w:rPr>
          <w:rFonts w:ascii="Palatino Linotype" w:hAnsi="Palatino Linotype"/>
          <w:sz w:val="14"/>
          <w:szCs w:val="16"/>
        </w:rPr>
        <w:t>JMV/CCR</w:t>
      </w:r>
      <w:r w:rsidR="00841CCD" w:rsidRPr="0086651C">
        <w:rPr>
          <w:rFonts w:ascii="Palatino Linotype" w:hAnsi="Palatino Linotype"/>
          <w:sz w:val="14"/>
          <w:szCs w:val="16"/>
        </w:rPr>
        <w:t>/</w:t>
      </w:r>
      <w:r w:rsidR="009126FE" w:rsidRPr="0086651C">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Default="00C812E3" w:rsidP="00FE459F">
      <w:pPr>
        <w:spacing w:line="276" w:lineRule="auto"/>
        <w:rPr>
          <w:sz w:val="20"/>
        </w:rPr>
      </w:pPr>
    </w:p>
    <w:p w14:paraId="123908A5" w14:textId="77777777" w:rsidR="0086651C" w:rsidRDefault="0086651C" w:rsidP="00FE459F">
      <w:pPr>
        <w:spacing w:line="276" w:lineRule="auto"/>
        <w:rPr>
          <w:sz w:val="20"/>
        </w:rPr>
      </w:pPr>
    </w:p>
    <w:p w14:paraId="310D5A4A" w14:textId="77777777" w:rsidR="0086651C" w:rsidRDefault="0086651C" w:rsidP="00FE459F">
      <w:pPr>
        <w:spacing w:line="276" w:lineRule="auto"/>
        <w:rPr>
          <w:sz w:val="20"/>
        </w:rPr>
      </w:pPr>
    </w:p>
    <w:p w14:paraId="684D9322" w14:textId="77777777" w:rsidR="0086651C" w:rsidRPr="00755A9B" w:rsidRDefault="0086651C" w:rsidP="00FE459F">
      <w:pPr>
        <w:spacing w:line="276" w:lineRule="auto"/>
        <w:rPr>
          <w:sz w:val="20"/>
        </w:rPr>
      </w:pPr>
    </w:p>
    <w:sectPr w:rsidR="0086651C" w:rsidRPr="00755A9B" w:rsidSect="00564DB2">
      <w:headerReference w:type="default" r:id="rId23"/>
      <w:footerReference w:type="default" r:id="rId24"/>
      <w:headerReference w:type="first" r:id="rId25"/>
      <w:footerReference w:type="first" r:id="rId2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CA5691" w:rsidRDefault="00CA5691" w:rsidP="00D34057">
      <w:r>
        <w:separator/>
      </w:r>
    </w:p>
  </w:endnote>
  <w:endnote w:type="continuationSeparator" w:id="0">
    <w:p w14:paraId="11EEDEE9" w14:textId="77777777" w:rsidR="00CA5691" w:rsidRDefault="00CA5691"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CA5691" w:rsidRPr="000B69FA" w:rsidRDefault="00CA5691"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51D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451D7">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CA5691" w:rsidRPr="008171C2" w:rsidRDefault="00CA5691"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2451D7">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2451D7">
      <w:rPr>
        <w:rFonts w:ascii="Palatino Linotype" w:hAnsi="Palatino Linotype"/>
        <w:b/>
        <w:bCs/>
        <w:noProof/>
        <w:sz w:val="20"/>
      </w:rPr>
      <w:t>50</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CA5691" w:rsidRDefault="00CA5691" w:rsidP="00D34057">
      <w:r>
        <w:separator/>
      </w:r>
    </w:p>
  </w:footnote>
  <w:footnote w:type="continuationSeparator" w:id="0">
    <w:p w14:paraId="599FD2F4" w14:textId="77777777" w:rsidR="00CA5691" w:rsidRDefault="00CA5691" w:rsidP="00D34057">
      <w:r>
        <w:continuationSeparator/>
      </w:r>
    </w:p>
  </w:footnote>
  <w:footnote w:id="1">
    <w:p w14:paraId="4A7DCFA5" w14:textId="77777777" w:rsidR="00CA5691" w:rsidRPr="00EE06B0" w:rsidRDefault="00CA5691"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CA5691" w:rsidRPr="00EE06B0" w:rsidRDefault="00CA569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CA5691" w:rsidRDefault="002451D7">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A5691" w14:paraId="3EBBCCA0" w14:textId="77777777" w:rsidTr="00E31501">
      <w:trPr>
        <w:trHeight w:val="227"/>
      </w:trPr>
      <w:tc>
        <w:tcPr>
          <w:tcW w:w="5529" w:type="dxa"/>
          <w:hideMark/>
        </w:tcPr>
        <w:p w14:paraId="5F4AF24B" w14:textId="77777777" w:rsidR="00CA5691" w:rsidRDefault="00CA569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9EEB1FF" w:rsidR="00CA5691" w:rsidRDefault="00CA5691" w:rsidP="00564DB2">
          <w:pPr>
            <w:spacing w:after="120" w:line="256" w:lineRule="auto"/>
            <w:ind w:left="-486" w:right="214" w:firstLine="1585"/>
            <w:jc w:val="right"/>
            <w:rPr>
              <w:rFonts w:ascii="Palatino Linotype" w:hAnsi="Palatino Linotype" w:cs="Arial"/>
              <w:szCs w:val="20"/>
            </w:rPr>
          </w:pPr>
          <w:r w:rsidRPr="003B21E4">
            <w:rPr>
              <w:rFonts w:ascii="Palatino Linotype" w:hAnsi="Palatino Linotype" w:cs="Arial"/>
              <w:bCs/>
              <w:lang w:eastAsia="es-MX"/>
            </w:rPr>
            <w:t>11350/INFOEM/IP/RR/2022</w:t>
          </w:r>
        </w:p>
      </w:tc>
    </w:tr>
    <w:tr w:rsidR="00CA5691" w14:paraId="05B82912" w14:textId="77777777" w:rsidTr="00E31501">
      <w:trPr>
        <w:trHeight w:val="242"/>
      </w:trPr>
      <w:tc>
        <w:tcPr>
          <w:tcW w:w="5529" w:type="dxa"/>
          <w:hideMark/>
        </w:tcPr>
        <w:p w14:paraId="45A5E639" w14:textId="77777777" w:rsidR="00CA5691" w:rsidRDefault="00CA569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773AC17" w:rsidR="00CA5691" w:rsidRDefault="00CA5691" w:rsidP="00E31501">
          <w:pPr>
            <w:spacing w:line="256" w:lineRule="auto"/>
            <w:ind w:left="-72" w:right="214" w:firstLine="284"/>
            <w:jc w:val="right"/>
            <w:rPr>
              <w:rFonts w:ascii="Palatino Linotype" w:hAnsi="Palatino Linotype" w:cs="Arial"/>
              <w:szCs w:val="20"/>
            </w:rPr>
          </w:pPr>
          <w:r w:rsidRPr="003B21E4">
            <w:rPr>
              <w:rFonts w:ascii="Palatino Linotype" w:hAnsi="Palatino Linotype" w:cs="Arial"/>
              <w:szCs w:val="20"/>
            </w:rPr>
            <w:t>Instituto de Seguridad Social del Estado de México y Municipios</w:t>
          </w:r>
        </w:p>
      </w:tc>
    </w:tr>
    <w:tr w:rsidR="00CA5691" w14:paraId="4AC99349" w14:textId="77777777" w:rsidTr="00E31501">
      <w:trPr>
        <w:trHeight w:val="342"/>
      </w:trPr>
      <w:tc>
        <w:tcPr>
          <w:tcW w:w="5529" w:type="dxa"/>
          <w:hideMark/>
        </w:tcPr>
        <w:p w14:paraId="050C3A62" w14:textId="2269D921" w:rsidR="00CA5691" w:rsidRDefault="00CA569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CA5691" w:rsidRDefault="00CA569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CA5691" w:rsidRDefault="00CA56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A5691" w14:paraId="393A0417" w14:textId="77777777" w:rsidTr="00564DB2">
      <w:trPr>
        <w:trHeight w:val="227"/>
      </w:trPr>
      <w:tc>
        <w:tcPr>
          <w:tcW w:w="5529" w:type="dxa"/>
          <w:hideMark/>
        </w:tcPr>
        <w:p w14:paraId="1D809BCF" w14:textId="294A4220" w:rsidR="00CA5691" w:rsidRDefault="00CA569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43A3137A" w:rsidR="00CA5691" w:rsidRPr="00B4142F" w:rsidRDefault="00CA5691" w:rsidP="004558D1">
          <w:pPr>
            <w:spacing w:after="120" w:line="256" w:lineRule="auto"/>
            <w:ind w:left="-486" w:right="214" w:firstLine="1408"/>
            <w:jc w:val="right"/>
            <w:rPr>
              <w:rFonts w:ascii="Palatino Linotype" w:hAnsi="Palatino Linotype" w:cs="Arial"/>
              <w:szCs w:val="20"/>
            </w:rPr>
          </w:pPr>
          <w:r w:rsidRPr="003B21E4">
            <w:rPr>
              <w:rFonts w:ascii="Palatino Linotype" w:hAnsi="Palatino Linotype" w:cs="Arial"/>
              <w:bCs/>
              <w:lang w:eastAsia="es-MX"/>
            </w:rPr>
            <w:t>11350/INFOEM/IP/RR/2022</w:t>
          </w:r>
        </w:p>
      </w:tc>
    </w:tr>
    <w:tr w:rsidR="00CA5691" w14:paraId="3CBA8370" w14:textId="77777777" w:rsidTr="00564DB2">
      <w:trPr>
        <w:trHeight w:val="196"/>
      </w:trPr>
      <w:tc>
        <w:tcPr>
          <w:tcW w:w="5529" w:type="dxa"/>
          <w:hideMark/>
        </w:tcPr>
        <w:p w14:paraId="01BBAC1E" w14:textId="77777777" w:rsidR="00CA5691" w:rsidRDefault="00CA569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534801AD" w:rsidR="00CA5691" w:rsidRPr="00F06FED" w:rsidRDefault="002451D7" w:rsidP="00564DB2">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CA5691" w14:paraId="3016720F" w14:textId="77777777" w:rsidTr="00564DB2">
      <w:trPr>
        <w:trHeight w:val="242"/>
      </w:trPr>
      <w:tc>
        <w:tcPr>
          <w:tcW w:w="5529" w:type="dxa"/>
          <w:hideMark/>
        </w:tcPr>
        <w:p w14:paraId="5A512D3D" w14:textId="77777777" w:rsidR="00CA5691" w:rsidRDefault="00CA5691"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3B1B0860" w:rsidR="00CA5691" w:rsidRDefault="00CA5691" w:rsidP="001A7EEE">
          <w:pPr>
            <w:spacing w:line="256" w:lineRule="auto"/>
            <w:ind w:left="-495" w:right="214" w:firstLine="843"/>
            <w:jc w:val="right"/>
            <w:rPr>
              <w:rFonts w:ascii="Palatino Linotype" w:hAnsi="Palatino Linotype" w:cs="Arial"/>
              <w:szCs w:val="20"/>
            </w:rPr>
          </w:pPr>
          <w:r w:rsidRPr="003B21E4">
            <w:rPr>
              <w:rFonts w:ascii="Palatino Linotype" w:hAnsi="Palatino Linotype" w:cs="Arial"/>
              <w:szCs w:val="20"/>
            </w:rPr>
            <w:t>Instituto de Seguridad Social del Estado de México y Municipios</w:t>
          </w:r>
        </w:p>
      </w:tc>
    </w:tr>
    <w:tr w:rsidR="00CA5691" w14:paraId="1DA38D4E" w14:textId="77777777" w:rsidTr="00564DB2">
      <w:trPr>
        <w:trHeight w:val="342"/>
      </w:trPr>
      <w:tc>
        <w:tcPr>
          <w:tcW w:w="5529" w:type="dxa"/>
          <w:hideMark/>
        </w:tcPr>
        <w:p w14:paraId="68227E44" w14:textId="493ED142" w:rsidR="00CA5691" w:rsidRDefault="00CA569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CA5691" w:rsidRDefault="00CA569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CA5691" w:rsidRPr="00FF74F5" w:rsidRDefault="002451D7">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1" w15:restartNumberingAfterBreak="0">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B133B"/>
    <w:multiLevelType w:val="hybridMultilevel"/>
    <w:tmpl w:val="E64CAA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8B36A2"/>
    <w:multiLevelType w:val="hybridMultilevel"/>
    <w:tmpl w:val="E64CAA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5D5A00"/>
    <w:multiLevelType w:val="hybridMultilevel"/>
    <w:tmpl w:val="42680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F44492"/>
    <w:multiLevelType w:val="hybridMultilevel"/>
    <w:tmpl w:val="E64CAA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2"/>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 w:numId="9">
    <w:abstractNumId w:val="7"/>
  </w:num>
  <w:num w:numId="10">
    <w:abstractNumId w:val="3"/>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331C"/>
    <w:rsid w:val="00055AB9"/>
    <w:rsid w:val="0007219C"/>
    <w:rsid w:val="000822AB"/>
    <w:rsid w:val="000824D8"/>
    <w:rsid w:val="000A5A65"/>
    <w:rsid w:val="000A74DB"/>
    <w:rsid w:val="000B1582"/>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6F7A"/>
    <w:rsid w:val="001479E7"/>
    <w:rsid w:val="00152971"/>
    <w:rsid w:val="001545AD"/>
    <w:rsid w:val="00154698"/>
    <w:rsid w:val="00154E6B"/>
    <w:rsid w:val="00155F3D"/>
    <w:rsid w:val="00157778"/>
    <w:rsid w:val="001615BA"/>
    <w:rsid w:val="001629FB"/>
    <w:rsid w:val="001679F1"/>
    <w:rsid w:val="001705F4"/>
    <w:rsid w:val="00174621"/>
    <w:rsid w:val="001770BD"/>
    <w:rsid w:val="00181245"/>
    <w:rsid w:val="001875F7"/>
    <w:rsid w:val="00194E28"/>
    <w:rsid w:val="00195A18"/>
    <w:rsid w:val="00195DE6"/>
    <w:rsid w:val="001A7973"/>
    <w:rsid w:val="001A7EEE"/>
    <w:rsid w:val="001B0A88"/>
    <w:rsid w:val="001B36E9"/>
    <w:rsid w:val="001B7694"/>
    <w:rsid w:val="001C0E3D"/>
    <w:rsid w:val="001C2774"/>
    <w:rsid w:val="001D40B1"/>
    <w:rsid w:val="001D6B18"/>
    <w:rsid w:val="001E0C91"/>
    <w:rsid w:val="001E111C"/>
    <w:rsid w:val="001E2C9A"/>
    <w:rsid w:val="001E7A89"/>
    <w:rsid w:val="001F4610"/>
    <w:rsid w:val="002078EE"/>
    <w:rsid w:val="00214096"/>
    <w:rsid w:val="00215429"/>
    <w:rsid w:val="00226E72"/>
    <w:rsid w:val="00226EEE"/>
    <w:rsid w:val="002321C1"/>
    <w:rsid w:val="002349F8"/>
    <w:rsid w:val="00234D61"/>
    <w:rsid w:val="002379F2"/>
    <w:rsid w:val="00243902"/>
    <w:rsid w:val="002451D7"/>
    <w:rsid w:val="002468A3"/>
    <w:rsid w:val="0025394E"/>
    <w:rsid w:val="00256703"/>
    <w:rsid w:val="0025795D"/>
    <w:rsid w:val="00265D78"/>
    <w:rsid w:val="00267078"/>
    <w:rsid w:val="00272BAD"/>
    <w:rsid w:val="00272D2A"/>
    <w:rsid w:val="0028416A"/>
    <w:rsid w:val="00286BF3"/>
    <w:rsid w:val="00293EFD"/>
    <w:rsid w:val="00293F6E"/>
    <w:rsid w:val="00295210"/>
    <w:rsid w:val="0029757B"/>
    <w:rsid w:val="002A1CC2"/>
    <w:rsid w:val="002A6EFB"/>
    <w:rsid w:val="002A7856"/>
    <w:rsid w:val="002B1BB7"/>
    <w:rsid w:val="002B2253"/>
    <w:rsid w:val="002B2B95"/>
    <w:rsid w:val="002D0A06"/>
    <w:rsid w:val="002D1630"/>
    <w:rsid w:val="002D2D32"/>
    <w:rsid w:val="002D310B"/>
    <w:rsid w:val="002D66D5"/>
    <w:rsid w:val="002D7107"/>
    <w:rsid w:val="002D794C"/>
    <w:rsid w:val="002E2DFB"/>
    <w:rsid w:val="002E468E"/>
    <w:rsid w:val="002F33A9"/>
    <w:rsid w:val="002F5CA8"/>
    <w:rsid w:val="002F62E0"/>
    <w:rsid w:val="002F7BA4"/>
    <w:rsid w:val="0030170F"/>
    <w:rsid w:val="00302D2F"/>
    <w:rsid w:val="00303385"/>
    <w:rsid w:val="00306441"/>
    <w:rsid w:val="003073EB"/>
    <w:rsid w:val="00311AA7"/>
    <w:rsid w:val="0032099F"/>
    <w:rsid w:val="00322DC7"/>
    <w:rsid w:val="003242C7"/>
    <w:rsid w:val="00326512"/>
    <w:rsid w:val="00327620"/>
    <w:rsid w:val="003313D8"/>
    <w:rsid w:val="00344F6E"/>
    <w:rsid w:val="00346625"/>
    <w:rsid w:val="00351D4E"/>
    <w:rsid w:val="00354DDE"/>
    <w:rsid w:val="003559E1"/>
    <w:rsid w:val="00360BBA"/>
    <w:rsid w:val="00362E23"/>
    <w:rsid w:val="00365C27"/>
    <w:rsid w:val="003708E1"/>
    <w:rsid w:val="003756A5"/>
    <w:rsid w:val="00382978"/>
    <w:rsid w:val="00384CF0"/>
    <w:rsid w:val="00386844"/>
    <w:rsid w:val="003A1A28"/>
    <w:rsid w:val="003A5AE4"/>
    <w:rsid w:val="003B21E4"/>
    <w:rsid w:val="003B38F1"/>
    <w:rsid w:val="003B3DD4"/>
    <w:rsid w:val="003B6A9D"/>
    <w:rsid w:val="003C0538"/>
    <w:rsid w:val="003C0835"/>
    <w:rsid w:val="003C0CD8"/>
    <w:rsid w:val="003C49D6"/>
    <w:rsid w:val="003C79DD"/>
    <w:rsid w:val="003D002D"/>
    <w:rsid w:val="003D0754"/>
    <w:rsid w:val="003D0F0C"/>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60F"/>
    <w:rsid w:val="00494245"/>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34E4"/>
    <w:rsid w:val="00525C26"/>
    <w:rsid w:val="00526EC4"/>
    <w:rsid w:val="0053007F"/>
    <w:rsid w:val="005414FD"/>
    <w:rsid w:val="00542301"/>
    <w:rsid w:val="0054397B"/>
    <w:rsid w:val="00544ADD"/>
    <w:rsid w:val="0055620B"/>
    <w:rsid w:val="00556478"/>
    <w:rsid w:val="00557B3B"/>
    <w:rsid w:val="00564DB2"/>
    <w:rsid w:val="005731C3"/>
    <w:rsid w:val="005733EB"/>
    <w:rsid w:val="00573B4F"/>
    <w:rsid w:val="00574BF4"/>
    <w:rsid w:val="0058088A"/>
    <w:rsid w:val="00585BF1"/>
    <w:rsid w:val="005874D3"/>
    <w:rsid w:val="00594FEE"/>
    <w:rsid w:val="00597C13"/>
    <w:rsid w:val="005A14A4"/>
    <w:rsid w:val="005A4CCF"/>
    <w:rsid w:val="005B0651"/>
    <w:rsid w:val="005B201D"/>
    <w:rsid w:val="005B4D50"/>
    <w:rsid w:val="005B5976"/>
    <w:rsid w:val="005B7C1F"/>
    <w:rsid w:val="005C3D98"/>
    <w:rsid w:val="005D7FBB"/>
    <w:rsid w:val="005E1C1B"/>
    <w:rsid w:val="005E50F1"/>
    <w:rsid w:val="005F3ED2"/>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375BF"/>
    <w:rsid w:val="00640746"/>
    <w:rsid w:val="00642DC5"/>
    <w:rsid w:val="00646183"/>
    <w:rsid w:val="00646421"/>
    <w:rsid w:val="00646635"/>
    <w:rsid w:val="00646D42"/>
    <w:rsid w:val="00654C45"/>
    <w:rsid w:val="00656B46"/>
    <w:rsid w:val="00657723"/>
    <w:rsid w:val="00662B52"/>
    <w:rsid w:val="00666716"/>
    <w:rsid w:val="00666B5B"/>
    <w:rsid w:val="00674D6A"/>
    <w:rsid w:val="0067790D"/>
    <w:rsid w:val="006802F0"/>
    <w:rsid w:val="00687016"/>
    <w:rsid w:val="00690103"/>
    <w:rsid w:val="006922E4"/>
    <w:rsid w:val="006A2320"/>
    <w:rsid w:val="006A64E6"/>
    <w:rsid w:val="006A66EE"/>
    <w:rsid w:val="006C2453"/>
    <w:rsid w:val="006D364F"/>
    <w:rsid w:val="006D566D"/>
    <w:rsid w:val="006E1F36"/>
    <w:rsid w:val="006E6DD9"/>
    <w:rsid w:val="006F612C"/>
    <w:rsid w:val="007017C7"/>
    <w:rsid w:val="0070231E"/>
    <w:rsid w:val="00703D66"/>
    <w:rsid w:val="00706E31"/>
    <w:rsid w:val="00714DDA"/>
    <w:rsid w:val="00722BF3"/>
    <w:rsid w:val="00725027"/>
    <w:rsid w:val="007250E5"/>
    <w:rsid w:val="00725339"/>
    <w:rsid w:val="00727C75"/>
    <w:rsid w:val="0073045F"/>
    <w:rsid w:val="00730A9F"/>
    <w:rsid w:val="007340F0"/>
    <w:rsid w:val="0073583C"/>
    <w:rsid w:val="007358E0"/>
    <w:rsid w:val="00742B13"/>
    <w:rsid w:val="0074301E"/>
    <w:rsid w:val="00743FF9"/>
    <w:rsid w:val="00746E27"/>
    <w:rsid w:val="007476C5"/>
    <w:rsid w:val="0075184E"/>
    <w:rsid w:val="00751C25"/>
    <w:rsid w:val="0075245B"/>
    <w:rsid w:val="00755A9B"/>
    <w:rsid w:val="00757C88"/>
    <w:rsid w:val="00757DBC"/>
    <w:rsid w:val="00760FCC"/>
    <w:rsid w:val="0076305A"/>
    <w:rsid w:val="00763323"/>
    <w:rsid w:val="0076744D"/>
    <w:rsid w:val="0076759C"/>
    <w:rsid w:val="0078004C"/>
    <w:rsid w:val="00783FD2"/>
    <w:rsid w:val="00793527"/>
    <w:rsid w:val="007B1512"/>
    <w:rsid w:val="007B387C"/>
    <w:rsid w:val="007C0315"/>
    <w:rsid w:val="007C07B0"/>
    <w:rsid w:val="007C4C2E"/>
    <w:rsid w:val="007D0A9E"/>
    <w:rsid w:val="007D4EE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349A"/>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6651C"/>
    <w:rsid w:val="00871E5C"/>
    <w:rsid w:val="008740B7"/>
    <w:rsid w:val="008746A2"/>
    <w:rsid w:val="0087697C"/>
    <w:rsid w:val="00877448"/>
    <w:rsid w:val="00881E67"/>
    <w:rsid w:val="00882B8D"/>
    <w:rsid w:val="008852D8"/>
    <w:rsid w:val="0089163F"/>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40A28"/>
    <w:rsid w:val="00942DF8"/>
    <w:rsid w:val="00943148"/>
    <w:rsid w:val="009440E4"/>
    <w:rsid w:val="00945712"/>
    <w:rsid w:val="00950110"/>
    <w:rsid w:val="00951B8F"/>
    <w:rsid w:val="0095372B"/>
    <w:rsid w:val="0096145B"/>
    <w:rsid w:val="00970051"/>
    <w:rsid w:val="00970E3E"/>
    <w:rsid w:val="00972636"/>
    <w:rsid w:val="00992655"/>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44D"/>
    <w:rsid w:val="00AA0796"/>
    <w:rsid w:val="00AA2D91"/>
    <w:rsid w:val="00AA4F99"/>
    <w:rsid w:val="00AB0C41"/>
    <w:rsid w:val="00AB0F1D"/>
    <w:rsid w:val="00AB1B2E"/>
    <w:rsid w:val="00AB2C4C"/>
    <w:rsid w:val="00AB76DF"/>
    <w:rsid w:val="00AC1823"/>
    <w:rsid w:val="00AC3F77"/>
    <w:rsid w:val="00AC4340"/>
    <w:rsid w:val="00AD5B62"/>
    <w:rsid w:val="00AE478F"/>
    <w:rsid w:val="00AE5F6D"/>
    <w:rsid w:val="00AE61AD"/>
    <w:rsid w:val="00AF1B80"/>
    <w:rsid w:val="00AF4A80"/>
    <w:rsid w:val="00B004F3"/>
    <w:rsid w:val="00B0480D"/>
    <w:rsid w:val="00B0487B"/>
    <w:rsid w:val="00B12105"/>
    <w:rsid w:val="00B16194"/>
    <w:rsid w:val="00B177DF"/>
    <w:rsid w:val="00B21190"/>
    <w:rsid w:val="00B235E2"/>
    <w:rsid w:val="00B26935"/>
    <w:rsid w:val="00B26EBF"/>
    <w:rsid w:val="00B32668"/>
    <w:rsid w:val="00B35972"/>
    <w:rsid w:val="00B42E2D"/>
    <w:rsid w:val="00B453B2"/>
    <w:rsid w:val="00B468C8"/>
    <w:rsid w:val="00B47551"/>
    <w:rsid w:val="00B506F8"/>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A7C19"/>
    <w:rsid w:val="00BB0886"/>
    <w:rsid w:val="00BB0BEB"/>
    <w:rsid w:val="00BB1A6E"/>
    <w:rsid w:val="00BB2EF0"/>
    <w:rsid w:val="00BB4154"/>
    <w:rsid w:val="00BB7570"/>
    <w:rsid w:val="00BB778C"/>
    <w:rsid w:val="00BB796F"/>
    <w:rsid w:val="00BC73E3"/>
    <w:rsid w:val="00BD1BFE"/>
    <w:rsid w:val="00BD28E3"/>
    <w:rsid w:val="00BD34CA"/>
    <w:rsid w:val="00BD6588"/>
    <w:rsid w:val="00BE3B14"/>
    <w:rsid w:val="00BF1FC0"/>
    <w:rsid w:val="00BF390A"/>
    <w:rsid w:val="00C00060"/>
    <w:rsid w:val="00C0064B"/>
    <w:rsid w:val="00C06C9A"/>
    <w:rsid w:val="00C07D77"/>
    <w:rsid w:val="00C13639"/>
    <w:rsid w:val="00C156B4"/>
    <w:rsid w:val="00C20508"/>
    <w:rsid w:val="00C21C00"/>
    <w:rsid w:val="00C26FE0"/>
    <w:rsid w:val="00C31533"/>
    <w:rsid w:val="00C31842"/>
    <w:rsid w:val="00C34327"/>
    <w:rsid w:val="00C42C80"/>
    <w:rsid w:val="00C44875"/>
    <w:rsid w:val="00C526F3"/>
    <w:rsid w:val="00C531E1"/>
    <w:rsid w:val="00C557D7"/>
    <w:rsid w:val="00C57CB5"/>
    <w:rsid w:val="00C61705"/>
    <w:rsid w:val="00C6304A"/>
    <w:rsid w:val="00C6788F"/>
    <w:rsid w:val="00C76DFE"/>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A5691"/>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616D"/>
    <w:rsid w:val="00E26437"/>
    <w:rsid w:val="00E27B09"/>
    <w:rsid w:val="00E31501"/>
    <w:rsid w:val="00E3262B"/>
    <w:rsid w:val="00E354EB"/>
    <w:rsid w:val="00E36016"/>
    <w:rsid w:val="00E37429"/>
    <w:rsid w:val="00E41748"/>
    <w:rsid w:val="00E43997"/>
    <w:rsid w:val="00E44452"/>
    <w:rsid w:val="00E45777"/>
    <w:rsid w:val="00E53540"/>
    <w:rsid w:val="00E53C06"/>
    <w:rsid w:val="00E642E1"/>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3E1B"/>
    <w:rsid w:val="00EC61B4"/>
    <w:rsid w:val="00ED224E"/>
    <w:rsid w:val="00ED27AB"/>
    <w:rsid w:val="00ED33BB"/>
    <w:rsid w:val="00ED5CA3"/>
    <w:rsid w:val="00ED660D"/>
    <w:rsid w:val="00ED6C96"/>
    <w:rsid w:val="00ED72E2"/>
    <w:rsid w:val="00EE5D6D"/>
    <w:rsid w:val="00EF179F"/>
    <w:rsid w:val="00EF3C28"/>
    <w:rsid w:val="00EF6999"/>
    <w:rsid w:val="00EF738F"/>
    <w:rsid w:val="00EF75F7"/>
    <w:rsid w:val="00F0085D"/>
    <w:rsid w:val="00F01DC1"/>
    <w:rsid w:val="00F06299"/>
    <w:rsid w:val="00F11AD3"/>
    <w:rsid w:val="00F1409B"/>
    <w:rsid w:val="00F16EF8"/>
    <w:rsid w:val="00F2090F"/>
    <w:rsid w:val="00F20A68"/>
    <w:rsid w:val="00F21527"/>
    <w:rsid w:val="00F21B58"/>
    <w:rsid w:val="00F23C36"/>
    <w:rsid w:val="00F2688E"/>
    <w:rsid w:val="00F3632E"/>
    <w:rsid w:val="00F36BA8"/>
    <w:rsid w:val="00F41928"/>
    <w:rsid w:val="00F457C8"/>
    <w:rsid w:val="00F46230"/>
    <w:rsid w:val="00F50059"/>
    <w:rsid w:val="00F57746"/>
    <w:rsid w:val="00F60ECB"/>
    <w:rsid w:val="00F671BF"/>
    <w:rsid w:val="00F735E8"/>
    <w:rsid w:val="00F75B1E"/>
    <w:rsid w:val="00F81DAC"/>
    <w:rsid w:val="00F87C1F"/>
    <w:rsid w:val="00F912B7"/>
    <w:rsid w:val="00F91528"/>
    <w:rsid w:val="00F96E94"/>
    <w:rsid w:val="00FA0539"/>
    <w:rsid w:val="00FA4896"/>
    <w:rsid w:val="00FA751D"/>
    <w:rsid w:val="00FB2D11"/>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C19"/>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ssemym.web" TargetMode="External"/><Relationship Id="rId13" Type="http://schemas.openxmlformats.org/officeDocument/2006/relationships/hyperlink" Target="https://ipomex2.ipomex.org.mx/ipo/lgt/indice/issemym/concursos.web"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ipomex.org.mx/ipo3/lgt/indice/issemym.web"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ipomex.org.mx/ipo3/lgt/indice/issemym.web" TargetMode="External"/><Relationship Id="rId14" Type="http://schemas.openxmlformats.org/officeDocument/2006/relationships/hyperlink" Target="https://www.ipomex.org.mx/ipo3/lgt/indice/issemym.web" TargetMode="External"/><Relationship Id="rId22" Type="http://schemas.openxmlformats.org/officeDocument/2006/relationships/hyperlink" Target="https://www.ipomex.org.mx/ipo3/lgt/indice/issemym.we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7CAC-4A86-4C55-B9EB-E6863C37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50</Pages>
  <Words>10592</Words>
  <Characters>58256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46</cp:revision>
  <cp:lastPrinted>2018-04-05T14:31:00Z</cp:lastPrinted>
  <dcterms:created xsi:type="dcterms:W3CDTF">2022-11-24T18:42:00Z</dcterms:created>
  <dcterms:modified xsi:type="dcterms:W3CDTF">2022-12-19T15:49:00Z</dcterms:modified>
</cp:coreProperties>
</file>