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C0967" w14:textId="77777777" w:rsidR="00F810AC" w:rsidRDefault="00F810AC">
      <w:pPr>
        <w:spacing w:line="360" w:lineRule="auto"/>
        <w:jc w:val="both"/>
        <w:rPr>
          <w:rFonts w:ascii="Palatino Linotype" w:eastAsia="Palatino Linotype" w:hAnsi="Palatino Linotype" w:cs="Palatino Linotype"/>
        </w:rPr>
      </w:pPr>
    </w:p>
    <w:p w14:paraId="3D369BAC" w14:textId="01906C01"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veintisiete de </w:t>
      </w:r>
      <w:r w:rsidR="00576605">
        <w:rPr>
          <w:rFonts w:ascii="Palatino Linotype" w:eastAsia="Palatino Linotype" w:hAnsi="Palatino Linotype" w:cs="Palatino Linotype"/>
        </w:rPr>
        <w:t>abril de</w:t>
      </w:r>
      <w:r>
        <w:rPr>
          <w:rFonts w:ascii="Palatino Linotype" w:eastAsia="Palatino Linotype" w:hAnsi="Palatino Linotype" w:cs="Palatino Linotype"/>
        </w:rPr>
        <w:t xml:space="preserve"> dos mil veintidós. </w:t>
      </w:r>
    </w:p>
    <w:p w14:paraId="72FEE3B5" w14:textId="77777777" w:rsidR="0025620A" w:rsidRDefault="0025620A">
      <w:pPr>
        <w:spacing w:line="360" w:lineRule="auto"/>
        <w:jc w:val="both"/>
        <w:rPr>
          <w:rFonts w:ascii="Palatino Linotype" w:eastAsia="Palatino Linotype" w:hAnsi="Palatino Linotype" w:cs="Palatino Linotype"/>
        </w:rPr>
      </w:pPr>
    </w:p>
    <w:p w14:paraId="377288DF" w14:textId="0E6ED5F2"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 los Recursos de Revisión número </w:t>
      </w:r>
      <w:r>
        <w:rPr>
          <w:rFonts w:ascii="Palatino Linotype" w:eastAsia="Palatino Linotype" w:hAnsi="Palatino Linotype" w:cs="Palatino Linotype"/>
          <w:b/>
        </w:rPr>
        <w:t xml:space="preserve">00837/INFOEM/IP/RR/2022, 00839/INFOEM/IP/RR/2022, 00840/INFOEM/IP/RR/2022, 00841/INFOEM/IP/RR/2022, 00842/INFOEM/IP/RR/2022, 00843/INFOEM/IP/RR/2022, 00845/INFOEM/IP/RR/2022, 00846/INFOEM/IP/RR/2022, 00897/INFOEM/IP/RR/2022, 00898/INFOEM/IP/RR/2022, 00899/INFOEM/IP/RR/2022, 00900/INFOEM/IP/RR/2022, 00905/INFOEM/IP/RR/2022 y 00908/INFOEM/IP/RR/2022 </w:t>
      </w:r>
      <w:r>
        <w:rPr>
          <w:rFonts w:ascii="Palatino Linotype" w:eastAsia="Palatino Linotype" w:hAnsi="Palatino Linotype" w:cs="Palatino Linotype"/>
        </w:rPr>
        <w:t xml:space="preserve">promovidos por el </w:t>
      </w:r>
      <w:r>
        <w:rPr>
          <w:rFonts w:ascii="Palatino Linotype" w:eastAsia="Palatino Linotype" w:hAnsi="Palatino Linotype" w:cs="Palatino Linotype"/>
          <w:b/>
        </w:rPr>
        <w:t xml:space="preserve">C. </w:t>
      </w:r>
      <w:bookmarkStart w:id="0" w:name="_GoBack"/>
      <w:r w:rsidR="00591B92">
        <w:rPr>
          <w:rFonts w:ascii="Palatino Linotype" w:eastAsia="Palatino Linotype" w:hAnsi="Palatino Linotype" w:cs="Palatino Linotype"/>
          <w:b/>
        </w:rPr>
        <w:t xml:space="preserve">XXXXX XXXXXXX </w:t>
      </w:r>
      <w:proofErr w:type="spellStart"/>
      <w:r w:rsidR="00591B92">
        <w:rPr>
          <w:rFonts w:ascii="Palatino Linotype" w:eastAsia="Palatino Linotype" w:hAnsi="Palatino Linotype" w:cs="Palatino Linotype"/>
          <w:b/>
        </w:rPr>
        <w:t>XXXXXXX</w:t>
      </w:r>
      <w:bookmarkEnd w:id="0"/>
      <w:proofErr w:type="spellEnd"/>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al cual 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6CC9EB1F" w14:textId="77777777" w:rsidR="00F810AC" w:rsidRDefault="00F810AC">
      <w:pPr>
        <w:spacing w:line="360" w:lineRule="auto"/>
        <w:jc w:val="both"/>
        <w:rPr>
          <w:rFonts w:ascii="Palatino Linotype" w:eastAsia="Palatino Linotype" w:hAnsi="Palatino Linotype" w:cs="Palatino Linotype"/>
        </w:rPr>
      </w:pPr>
    </w:p>
    <w:p w14:paraId="665810A9" w14:textId="5132FF9F" w:rsidR="0025620A" w:rsidRDefault="003C61B4">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2C855DDD" w14:textId="77777777" w:rsidR="00D676C1" w:rsidRDefault="00D676C1">
      <w:pPr>
        <w:spacing w:line="360" w:lineRule="auto"/>
        <w:jc w:val="center"/>
        <w:rPr>
          <w:rFonts w:ascii="Palatino Linotype" w:eastAsia="Palatino Linotype" w:hAnsi="Palatino Linotype" w:cs="Palatino Linotype"/>
          <w:b/>
        </w:rPr>
      </w:pPr>
    </w:p>
    <w:p w14:paraId="75EC468C" w14:textId="77777777" w:rsidR="0025620A" w:rsidRDefault="003C61B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045B56C8" w14:textId="77777777" w:rsidR="0025620A" w:rsidRDefault="003C61B4">
      <w:pPr>
        <w:spacing w:line="360" w:lineRule="auto"/>
        <w:jc w:val="both"/>
        <w:rPr>
          <w:rFonts w:ascii="Palatino Linotype" w:eastAsia="Palatino Linotype" w:hAnsi="Palatino Linotype" w:cs="Palatino Linotype"/>
        </w:rPr>
      </w:pPr>
      <w:bookmarkStart w:id="1" w:name="_heading=h.eccwy3be8vjo" w:colFirst="0" w:colLast="0"/>
      <w:bookmarkEnd w:id="1"/>
      <w:r>
        <w:rPr>
          <w:rFonts w:ascii="Palatino Linotype" w:eastAsia="Palatino Linotype" w:hAnsi="Palatino Linotype" w:cs="Palatino Linotype"/>
        </w:rPr>
        <w:t xml:space="preserve">En fechas veintiuno y veintidós de enero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las solicitudes de Acceso a la Información Pública, a las cuales se le asignaron los números de expediente </w:t>
      </w:r>
      <w:r>
        <w:rPr>
          <w:rFonts w:ascii="Palatino Linotype" w:eastAsia="Palatino Linotype" w:hAnsi="Palatino Linotype" w:cs="Palatino Linotype"/>
          <w:b/>
        </w:rPr>
        <w:t>00310/TOLUCA/IP/2022</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rPr>
        <w:t>00311/TOLUCA/IP/2022</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rPr>
        <w:t xml:space="preserve">00313/TOLUCA/IP/2022, 00314/TOLUCA/IP/2022, 00315/TOLUCA/IP/2022, 00316/TOLUCA/IP/2022, 00318/TOLUCA/IP/2022, 00319/TOLUCA/IP/2022, 00320/TOLUCA/IP/2022, 00321/TOLUCA/IP/2022, 00323/TOLUCA/IP/2022, 00325/TOLUCA/IP/2022, 00326/TOLUCA/IP/2022, 00329/TOLUCA/IP/2022, </w:t>
      </w:r>
      <w:r>
        <w:rPr>
          <w:rFonts w:ascii="Palatino Linotype" w:eastAsia="Palatino Linotype" w:hAnsi="Palatino Linotype" w:cs="Palatino Linotype"/>
        </w:rPr>
        <w:t>mediante las cuales el particular requirió, lo siguiente:</w:t>
      </w:r>
    </w:p>
    <w:p w14:paraId="3F1CFC1D" w14:textId="77777777" w:rsidR="0025620A" w:rsidRDefault="0025620A">
      <w:pPr>
        <w:spacing w:line="360" w:lineRule="auto"/>
        <w:jc w:val="both"/>
        <w:rPr>
          <w:rFonts w:ascii="Palatino Linotype" w:eastAsia="Palatino Linotype" w:hAnsi="Palatino Linotype" w:cs="Palatino Linotype"/>
        </w:rPr>
      </w:pPr>
      <w:bookmarkStart w:id="2" w:name="_heading=h.ck4h1jecfd32" w:colFirst="0" w:colLast="0"/>
      <w:bookmarkEnd w:id="2"/>
    </w:p>
    <w:tbl>
      <w:tblPr>
        <w:tblStyle w:val="aff6"/>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25620A" w14:paraId="52398EED" w14:textId="77777777">
        <w:tc>
          <w:tcPr>
            <w:tcW w:w="3480" w:type="dxa"/>
            <w:shd w:val="clear" w:color="auto" w:fill="auto"/>
            <w:tcMar>
              <w:top w:w="100" w:type="dxa"/>
              <w:left w:w="100" w:type="dxa"/>
              <w:bottom w:w="100" w:type="dxa"/>
              <w:right w:w="100" w:type="dxa"/>
            </w:tcMar>
          </w:tcPr>
          <w:p w14:paraId="5600CCFC" w14:textId="77777777" w:rsidR="0025620A" w:rsidRDefault="003C61B4">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77C4C153" w14:textId="77777777" w:rsidR="0025620A" w:rsidRDefault="003C61B4">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Solicitud </w:t>
            </w:r>
          </w:p>
        </w:tc>
      </w:tr>
      <w:tr w:rsidR="0025620A" w14:paraId="72FFAAA2" w14:textId="77777777">
        <w:tc>
          <w:tcPr>
            <w:tcW w:w="3480" w:type="dxa"/>
            <w:shd w:val="clear" w:color="auto" w:fill="auto"/>
            <w:tcMar>
              <w:top w:w="100" w:type="dxa"/>
              <w:left w:w="100" w:type="dxa"/>
              <w:bottom w:w="100" w:type="dxa"/>
              <w:right w:w="100" w:type="dxa"/>
            </w:tcMar>
          </w:tcPr>
          <w:p w14:paraId="052D0B05" w14:textId="77777777" w:rsidR="0025620A" w:rsidRDefault="003C61B4">
            <w:pPr>
              <w:widowControl w:val="0"/>
              <w:pBdr>
                <w:top w:val="nil"/>
                <w:left w:val="nil"/>
                <w:bottom w:val="nil"/>
                <w:right w:val="nil"/>
                <w:between w:val="nil"/>
              </w:pBdr>
              <w:rPr>
                <w:rFonts w:ascii="Palatino Linotype" w:eastAsia="Palatino Linotype" w:hAnsi="Palatino Linotype" w:cs="Palatino Linotype"/>
                <w:sz w:val="20"/>
                <w:szCs w:val="20"/>
              </w:rPr>
            </w:pPr>
            <w:r>
              <w:rPr>
                <w:rFonts w:ascii="Palatino Linotype" w:eastAsia="Palatino Linotype" w:hAnsi="Palatino Linotype" w:cs="Palatino Linotype"/>
                <w:b/>
              </w:rPr>
              <w:t>00310/TOLUCA/IP/2022</w:t>
            </w:r>
          </w:p>
        </w:tc>
        <w:tc>
          <w:tcPr>
            <w:tcW w:w="5625" w:type="dxa"/>
            <w:shd w:val="clear" w:color="auto" w:fill="auto"/>
            <w:tcMar>
              <w:top w:w="100" w:type="dxa"/>
              <w:left w:w="100" w:type="dxa"/>
              <w:bottom w:w="100" w:type="dxa"/>
              <w:right w:w="100" w:type="dxa"/>
            </w:tcMar>
          </w:tcPr>
          <w:p w14:paraId="2C0C6807"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circulares, notas informativas firmados del Presidente Municipal del mes de enero del 2022” (Sic)</w:t>
            </w:r>
          </w:p>
        </w:tc>
      </w:tr>
      <w:tr w:rsidR="0025620A" w14:paraId="03468961" w14:textId="77777777">
        <w:tc>
          <w:tcPr>
            <w:tcW w:w="3480" w:type="dxa"/>
            <w:shd w:val="clear" w:color="auto" w:fill="auto"/>
            <w:tcMar>
              <w:top w:w="100" w:type="dxa"/>
              <w:left w:w="100" w:type="dxa"/>
              <w:bottom w:w="100" w:type="dxa"/>
              <w:right w:w="100" w:type="dxa"/>
            </w:tcMar>
          </w:tcPr>
          <w:p w14:paraId="5541FDBD"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00311/TOLUCA/IP/2022</w:t>
            </w:r>
          </w:p>
        </w:tc>
        <w:tc>
          <w:tcPr>
            <w:tcW w:w="5625" w:type="dxa"/>
            <w:shd w:val="clear" w:color="auto" w:fill="auto"/>
            <w:tcMar>
              <w:top w:w="100" w:type="dxa"/>
              <w:left w:w="100" w:type="dxa"/>
              <w:bottom w:w="100" w:type="dxa"/>
              <w:right w:w="100" w:type="dxa"/>
            </w:tcMar>
          </w:tcPr>
          <w:p w14:paraId="5FB02349"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 notas informativas, del Secretario del Ayuntamiento, del mes de enero del año 2022.” (Sic)</w:t>
            </w:r>
          </w:p>
        </w:tc>
      </w:tr>
      <w:tr w:rsidR="0025620A" w14:paraId="4B573F18" w14:textId="77777777">
        <w:tc>
          <w:tcPr>
            <w:tcW w:w="3480" w:type="dxa"/>
            <w:shd w:val="clear" w:color="auto" w:fill="auto"/>
            <w:tcMar>
              <w:top w:w="100" w:type="dxa"/>
              <w:left w:w="100" w:type="dxa"/>
              <w:bottom w:w="100" w:type="dxa"/>
              <w:right w:w="100" w:type="dxa"/>
            </w:tcMar>
          </w:tcPr>
          <w:p w14:paraId="44110A42"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00313/TOLUCA/IP/2022</w:t>
            </w:r>
          </w:p>
        </w:tc>
        <w:tc>
          <w:tcPr>
            <w:tcW w:w="5625" w:type="dxa"/>
            <w:shd w:val="clear" w:color="auto" w:fill="auto"/>
            <w:tcMar>
              <w:top w:w="100" w:type="dxa"/>
              <w:left w:w="100" w:type="dxa"/>
              <w:bottom w:w="100" w:type="dxa"/>
              <w:right w:w="100" w:type="dxa"/>
            </w:tcMar>
          </w:tcPr>
          <w:p w14:paraId="5CC34C69"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Coordinador de Asesores del mes de enero del 2022.” (Sic)</w:t>
            </w:r>
          </w:p>
        </w:tc>
      </w:tr>
      <w:tr w:rsidR="0025620A" w14:paraId="31CCE902" w14:textId="77777777">
        <w:tc>
          <w:tcPr>
            <w:tcW w:w="3480" w:type="dxa"/>
            <w:shd w:val="clear" w:color="auto" w:fill="auto"/>
            <w:tcMar>
              <w:top w:w="100" w:type="dxa"/>
              <w:left w:w="100" w:type="dxa"/>
              <w:bottom w:w="100" w:type="dxa"/>
              <w:right w:w="100" w:type="dxa"/>
            </w:tcMar>
          </w:tcPr>
          <w:p w14:paraId="6D1C6B96"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00314/TOLUCA/IP/2022</w:t>
            </w:r>
          </w:p>
        </w:tc>
        <w:tc>
          <w:tcPr>
            <w:tcW w:w="5625" w:type="dxa"/>
            <w:shd w:val="clear" w:color="auto" w:fill="auto"/>
            <w:tcMar>
              <w:top w:w="100" w:type="dxa"/>
              <w:left w:w="100" w:type="dxa"/>
              <w:bottom w:w="100" w:type="dxa"/>
              <w:right w:w="100" w:type="dxa"/>
            </w:tcMar>
          </w:tcPr>
          <w:p w14:paraId="76583A99"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Secretario particular del presidente o secretaria particular de presidencia del mes de enero del 2022.” (Sic)</w:t>
            </w:r>
          </w:p>
        </w:tc>
      </w:tr>
      <w:tr w:rsidR="0025620A" w14:paraId="39556EC7" w14:textId="77777777">
        <w:tc>
          <w:tcPr>
            <w:tcW w:w="3480" w:type="dxa"/>
            <w:shd w:val="clear" w:color="auto" w:fill="auto"/>
            <w:tcMar>
              <w:top w:w="100" w:type="dxa"/>
              <w:left w:w="100" w:type="dxa"/>
              <w:bottom w:w="100" w:type="dxa"/>
              <w:right w:w="100" w:type="dxa"/>
            </w:tcMar>
          </w:tcPr>
          <w:p w14:paraId="1D13BB15"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00315/TOLUCA/IP/2022</w:t>
            </w:r>
          </w:p>
        </w:tc>
        <w:tc>
          <w:tcPr>
            <w:tcW w:w="5625" w:type="dxa"/>
            <w:shd w:val="clear" w:color="auto" w:fill="auto"/>
            <w:tcMar>
              <w:top w:w="100" w:type="dxa"/>
              <w:left w:w="100" w:type="dxa"/>
              <w:bottom w:w="100" w:type="dxa"/>
              <w:right w:w="100" w:type="dxa"/>
            </w:tcMar>
          </w:tcPr>
          <w:p w14:paraId="18FCE7CD"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Primer síndico del mes de enero del 2022.” (Sic)</w:t>
            </w:r>
          </w:p>
        </w:tc>
      </w:tr>
      <w:tr w:rsidR="0025620A" w14:paraId="47DA66D3" w14:textId="77777777">
        <w:tc>
          <w:tcPr>
            <w:tcW w:w="3480" w:type="dxa"/>
            <w:shd w:val="clear" w:color="auto" w:fill="auto"/>
            <w:tcMar>
              <w:top w:w="100" w:type="dxa"/>
              <w:left w:w="100" w:type="dxa"/>
              <w:bottom w:w="100" w:type="dxa"/>
              <w:right w:w="100" w:type="dxa"/>
            </w:tcMar>
          </w:tcPr>
          <w:p w14:paraId="1D8790D3"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00316/TOLUCA/IP/2022</w:t>
            </w:r>
            <w:r>
              <w:rPr>
                <w:rFonts w:ascii="Palatino Linotype" w:eastAsia="Palatino Linotype" w:hAnsi="Palatino Linotype" w:cs="Palatino Linotype"/>
                <w:b/>
              </w:rPr>
              <w:tab/>
            </w:r>
          </w:p>
        </w:tc>
        <w:tc>
          <w:tcPr>
            <w:tcW w:w="5625" w:type="dxa"/>
            <w:shd w:val="clear" w:color="auto" w:fill="auto"/>
            <w:tcMar>
              <w:top w:w="100" w:type="dxa"/>
              <w:left w:w="100" w:type="dxa"/>
              <w:bottom w:w="100" w:type="dxa"/>
              <w:right w:w="100" w:type="dxa"/>
            </w:tcMar>
          </w:tcPr>
          <w:p w14:paraId="74CBC1E5"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todos los oficios firmados, notas informativas etc por el </w:t>
            </w:r>
            <w:r>
              <w:rPr>
                <w:rFonts w:ascii="Palatino Linotype" w:eastAsia="Palatino Linotype" w:hAnsi="Palatino Linotype" w:cs="Palatino Linotype"/>
                <w:i/>
                <w:sz w:val="20"/>
                <w:szCs w:val="20"/>
              </w:rPr>
              <w:lastRenderedPageBreak/>
              <w:t>Segundo síndico del mes de enero del 2022.” (Sic)</w:t>
            </w:r>
          </w:p>
        </w:tc>
      </w:tr>
      <w:tr w:rsidR="0025620A" w14:paraId="2C607AE0" w14:textId="77777777">
        <w:tc>
          <w:tcPr>
            <w:tcW w:w="3480" w:type="dxa"/>
            <w:shd w:val="clear" w:color="auto" w:fill="auto"/>
            <w:tcMar>
              <w:top w:w="100" w:type="dxa"/>
              <w:left w:w="100" w:type="dxa"/>
              <w:bottom w:w="100" w:type="dxa"/>
              <w:right w:w="100" w:type="dxa"/>
            </w:tcMar>
          </w:tcPr>
          <w:p w14:paraId="20A79794"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lastRenderedPageBreak/>
              <w:t>00318/TOLUCA/IP/2022</w:t>
            </w:r>
          </w:p>
        </w:tc>
        <w:tc>
          <w:tcPr>
            <w:tcW w:w="5625" w:type="dxa"/>
            <w:shd w:val="clear" w:color="auto" w:fill="auto"/>
            <w:tcMar>
              <w:top w:w="100" w:type="dxa"/>
              <w:left w:w="100" w:type="dxa"/>
              <w:bottom w:w="100" w:type="dxa"/>
              <w:right w:w="100" w:type="dxa"/>
            </w:tcMar>
          </w:tcPr>
          <w:p w14:paraId="586EC3F5"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Titular de mejora regulatoria, Comunicación Social, Atencion Ciudadana, Secretaria Técnica del Consejo de Seguridad, Transparencia, del mes de enero del 2022.” (Sic)</w:t>
            </w:r>
          </w:p>
        </w:tc>
      </w:tr>
      <w:tr w:rsidR="0025620A" w14:paraId="01EF9653" w14:textId="77777777">
        <w:tc>
          <w:tcPr>
            <w:tcW w:w="3480" w:type="dxa"/>
            <w:shd w:val="clear" w:color="auto" w:fill="auto"/>
            <w:tcMar>
              <w:top w:w="100" w:type="dxa"/>
              <w:left w:w="100" w:type="dxa"/>
              <w:bottom w:w="100" w:type="dxa"/>
              <w:right w:w="100" w:type="dxa"/>
            </w:tcMar>
          </w:tcPr>
          <w:p w14:paraId="0C56BA4C"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00319/TOLUCA/IP/2022</w:t>
            </w:r>
          </w:p>
        </w:tc>
        <w:tc>
          <w:tcPr>
            <w:tcW w:w="5625" w:type="dxa"/>
            <w:shd w:val="clear" w:color="auto" w:fill="auto"/>
            <w:tcMar>
              <w:top w:w="100" w:type="dxa"/>
              <w:left w:w="100" w:type="dxa"/>
              <w:bottom w:w="100" w:type="dxa"/>
              <w:right w:w="100" w:type="dxa"/>
            </w:tcMar>
          </w:tcPr>
          <w:p w14:paraId="76359DB1"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Director de Administración del mes de enero del 2022.” (Sic)</w:t>
            </w:r>
          </w:p>
        </w:tc>
      </w:tr>
      <w:tr w:rsidR="0025620A" w14:paraId="63F83E5B" w14:textId="77777777">
        <w:tc>
          <w:tcPr>
            <w:tcW w:w="3480" w:type="dxa"/>
            <w:shd w:val="clear" w:color="auto" w:fill="auto"/>
            <w:tcMar>
              <w:top w:w="100" w:type="dxa"/>
              <w:left w:w="100" w:type="dxa"/>
              <w:bottom w:w="100" w:type="dxa"/>
              <w:right w:w="100" w:type="dxa"/>
            </w:tcMar>
          </w:tcPr>
          <w:p w14:paraId="5F66ADEA"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00320/TOLUCA/IP/2022</w:t>
            </w:r>
          </w:p>
        </w:tc>
        <w:tc>
          <w:tcPr>
            <w:tcW w:w="5625" w:type="dxa"/>
            <w:shd w:val="clear" w:color="auto" w:fill="auto"/>
            <w:tcMar>
              <w:top w:w="100" w:type="dxa"/>
              <w:left w:w="100" w:type="dxa"/>
              <w:bottom w:w="100" w:type="dxa"/>
              <w:right w:w="100" w:type="dxa"/>
            </w:tcMar>
          </w:tcPr>
          <w:p w14:paraId="012AD9F5"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Director de Recursos humanos del mes de enero del 2022.” (Sic)</w:t>
            </w:r>
          </w:p>
        </w:tc>
      </w:tr>
      <w:tr w:rsidR="0025620A" w14:paraId="223EAA2D" w14:textId="77777777">
        <w:tc>
          <w:tcPr>
            <w:tcW w:w="3480" w:type="dxa"/>
            <w:shd w:val="clear" w:color="auto" w:fill="auto"/>
            <w:tcMar>
              <w:top w:w="100" w:type="dxa"/>
              <w:left w:w="100" w:type="dxa"/>
              <w:bottom w:w="100" w:type="dxa"/>
              <w:right w:w="100" w:type="dxa"/>
            </w:tcMar>
          </w:tcPr>
          <w:p w14:paraId="457D054C"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00321/TOLUCA/IP/2022</w:t>
            </w:r>
          </w:p>
        </w:tc>
        <w:tc>
          <w:tcPr>
            <w:tcW w:w="5625" w:type="dxa"/>
            <w:shd w:val="clear" w:color="auto" w:fill="auto"/>
            <w:tcMar>
              <w:top w:w="100" w:type="dxa"/>
              <w:left w:w="100" w:type="dxa"/>
              <w:bottom w:w="100" w:type="dxa"/>
              <w:right w:w="100" w:type="dxa"/>
            </w:tcMar>
          </w:tcPr>
          <w:p w14:paraId="68410A8D"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Contralor Municipal del mes de enero del 2022.” (Sic)</w:t>
            </w:r>
          </w:p>
        </w:tc>
      </w:tr>
      <w:tr w:rsidR="0025620A" w14:paraId="6175A065" w14:textId="77777777">
        <w:tc>
          <w:tcPr>
            <w:tcW w:w="3480" w:type="dxa"/>
            <w:shd w:val="clear" w:color="auto" w:fill="auto"/>
            <w:tcMar>
              <w:top w:w="100" w:type="dxa"/>
              <w:left w:w="100" w:type="dxa"/>
              <w:bottom w:w="100" w:type="dxa"/>
              <w:right w:w="100" w:type="dxa"/>
            </w:tcMar>
          </w:tcPr>
          <w:p w14:paraId="591349DA"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00323/TOLUCA/IP/2022</w:t>
            </w:r>
          </w:p>
        </w:tc>
        <w:tc>
          <w:tcPr>
            <w:tcW w:w="5625" w:type="dxa"/>
            <w:shd w:val="clear" w:color="auto" w:fill="auto"/>
            <w:tcMar>
              <w:top w:w="100" w:type="dxa"/>
              <w:left w:w="100" w:type="dxa"/>
              <w:bottom w:w="100" w:type="dxa"/>
              <w:right w:w="100" w:type="dxa"/>
            </w:tcMar>
          </w:tcPr>
          <w:p w14:paraId="5405114D"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6"/>
                <w:szCs w:val="26"/>
              </w:rPr>
            </w:pPr>
            <w:r>
              <w:rPr>
                <w:rFonts w:ascii="Palatino Linotype" w:eastAsia="Palatino Linotype" w:hAnsi="Palatino Linotype" w:cs="Palatino Linotype"/>
                <w:i/>
                <w:sz w:val="20"/>
                <w:szCs w:val="20"/>
              </w:rPr>
              <w:t>“Solicito todos los oficios firmados, notas informativas etc por el Director de Obra Publica del mes de enero del 2022.” (Sic)</w:t>
            </w:r>
          </w:p>
        </w:tc>
      </w:tr>
      <w:tr w:rsidR="0025620A" w14:paraId="600CB9E9" w14:textId="77777777">
        <w:tc>
          <w:tcPr>
            <w:tcW w:w="3480" w:type="dxa"/>
            <w:shd w:val="clear" w:color="auto" w:fill="auto"/>
            <w:tcMar>
              <w:top w:w="100" w:type="dxa"/>
              <w:left w:w="100" w:type="dxa"/>
              <w:bottom w:w="100" w:type="dxa"/>
              <w:right w:w="100" w:type="dxa"/>
            </w:tcMar>
          </w:tcPr>
          <w:p w14:paraId="78973255"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00325/TOLUCA/IP/2022</w:t>
            </w:r>
          </w:p>
        </w:tc>
        <w:tc>
          <w:tcPr>
            <w:tcW w:w="5625" w:type="dxa"/>
            <w:shd w:val="clear" w:color="auto" w:fill="auto"/>
            <w:tcMar>
              <w:top w:w="100" w:type="dxa"/>
              <w:left w:w="100" w:type="dxa"/>
              <w:bottom w:w="100" w:type="dxa"/>
              <w:right w:w="100" w:type="dxa"/>
            </w:tcMar>
          </w:tcPr>
          <w:p w14:paraId="5B72D971"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Director Juridico del mes de enero del 2022.” (Sic)</w:t>
            </w:r>
          </w:p>
        </w:tc>
      </w:tr>
      <w:tr w:rsidR="0025620A" w14:paraId="362F9CE4" w14:textId="77777777">
        <w:tc>
          <w:tcPr>
            <w:tcW w:w="3480" w:type="dxa"/>
            <w:shd w:val="clear" w:color="auto" w:fill="auto"/>
            <w:tcMar>
              <w:top w:w="100" w:type="dxa"/>
              <w:left w:w="100" w:type="dxa"/>
              <w:bottom w:w="100" w:type="dxa"/>
              <w:right w:w="100" w:type="dxa"/>
            </w:tcMar>
          </w:tcPr>
          <w:p w14:paraId="63451521"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00326/TOLUCA/IP/2022</w:t>
            </w:r>
          </w:p>
        </w:tc>
        <w:tc>
          <w:tcPr>
            <w:tcW w:w="5625" w:type="dxa"/>
            <w:shd w:val="clear" w:color="auto" w:fill="auto"/>
            <w:tcMar>
              <w:top w:w="100" w:type="dxa"/>
              <w:left w:w="100" w:type="dxa"/>
              <w:bottom w:w="100" w:type="dxa"/>
              <w:right w:w="100" w:type="dxa"/>
            </w:tcMar>
          </w:tcPr>
          <w:p w14:paraId="6C488BFF"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firmados, notas informativas etc por el Defensor de Derechos Humanos del mes de enero del 2022.” (Sic)</w:t>
            </w:r>
          </w:p>
        </w:tc>
      </w:tr>
      <w:tr w:rsidR="0025620A" w14:paraId="31A94110" w14:textId="77777777">
        <w:tc>
          <w:tcPr>
            <w:tcW w:w="3480" w:type="dxa"/>
            <w:shd w:val="clear" w:color="auto" w:fill="auto"/>
            <w:tcMar>
              <w:top w:w="100" w:type="dxa"/>
              <w:left w:w="100" w:type="dxa"/>
              <w:bottom w:w="100" w:type="dxa"/>
              <w:right w:w="100" w:type="dxa"/>
            </w:tcMar>
          </w:tcPr>
          <w:p w14:paraId="5BA295FE"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00329/TOLUCA/IP/2022</w:t>
            </w:r>
          </w:p>
        </w:tc>
        <w:tc>
          <w:tcPr>
            <w:tcW w:w="5625" w:type="dxa"/>
            <w:shd w:val="clear" w:color="auto" w:fill="auto"/>
            <w:tcMar>
              <w:top w:w="100" w:type="dxa"/>
              <w:left w:w="100" w:type="dxa"/>
              <w:bottom w:w="100" w:type="dxa"/>
              <w:right w:w="100" w:type="dxa"/>
            </w:tcMar>
          </w:tcPr>
          <w:p w14:paraId="07610FD6" w14:textId="77777777" w:rsidR="0025620A" w:rsidRDefault="003C61B4">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“Solicito todos los oficios finados, notas informativas, de ; Andrés Vergara Mañon, Armando Enriquez ex alcalde así como los recibos de Nómina del mes de enero del 2022.” (Sic)</w:t>
            </w:r>
          </w:p>
        </w:tc>
      </w:tr>
    </w:tbl>
    <w:p w14:paraId="4531BEC1" w14:textId="77777777" w:rsidR="0025620A" w:rsidRDefault="0025620A">
      <w:pPr>
        <w:ind w:right="899"/>
        <w:jc w:val="both"/>
        <w:rPr>
          <w:rFonts w:ascii="Palatino Linotype" w:eastAsia="Palatino Linotype" w:hAnsi="Palatino Linotype" w:cs="Palatino Linotype"/>
          <w:sz w:val="22"/>
          <w:szCs w:val="22"/>
        </w:rPr>
      </w:pPr>
    </w:p>
    <w:p w14:paraId="206FD7F1" w14:textId="77777777" w:rsidR="0025620A" w:rsidRDefault="0025620A">
      <w:pPr>
        <w:tabs>
          <w:tab w:val="left" w:pos="851"/>
        </w:tabs>
        <w:ind w:right="901"/>
        <w:jc w:val="both"/>
        <w:rPr>
          <w:rFonts w:ascii="Palatino Linotype" w:eastAsia="Palatino Linotype" w:hAnsi="Palatino Linotype" w:cs="Palatino Linotype"/>
          <w:sz w:val="22"/>
          <w:szCs w:val="22"/>
        </w:rPr>
      </w:pPr>
    </w:p>
    <w:p w14:paraId="7DBC0C9E" w14:textId="77777777" w:rsidR="0025620A" w:rsidRDefault="003C61B4">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323D01F6" w14:textId="77777777" w:rsidR="0025620A" w:rsidRDefault="0025620A">
      <w:pPr>
        <w:widowControl w:val="0"/>
        <w:spacing w:line="360" w:lineRule="auto"/>
        <w:jc w:val="both"/>
        <w:rPr>
          <w:rFonts w:ascii="Palatino Linotype" w:eastAsia="Palatino Linotype" w:hAnsi="Palatino Linotype" w:cs="Palatino Linotype"/>
          <w:b/>
        </w:rPr>
      </w:pPr>
    </w:p>
    <w:p w14:paraId="6980F7E2" w14:textId="77777777" w:rsidR="0025620A" w:rsidRDefault="003C61B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13B277D0" w14:textId="465F34C9"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se advierten en fecha veinticinco de enero de dos mil </w:t>
      </w:r>
      <w:r w:rsidR="00576605">
        <w:rPr>
          <w:rFonts w:ascii="Palatino Linotype" w:eastAsia="Palatino Linotype" w:hAnsi="Palatino Linotype" w:cs="Palatino Linotype"/>
        </w:rPr>
        <w:t>veintidós, los</w:t>
      </w:r>
      <w:r>
        <w:rPr>
          <w:rFonts w:ascii="Palatino Linotype" w:eastAsia="Palatino Linotype" w:hAnsi="Palatino Linotype" w:cs="Palatino Linotype"/>
        </w:rPr>
        <w:t xml:space="preserve"> requerimientos realizados por la Titular de la Unidad de Transparencia a los servidores públicos habilitados que </w:t>
      </w:r>
      <w:r>
        <w:rPr>
          <w:rFonts w:ascii="Palatino Linotype" w:eastAsia="Palatino Linotype" w:hAnsi="Palatino Linotype" w:cs="Palatino Linotype"/>
        </w:rPr>
        <w:lastRenderedPageBreak/>
        <w:t xml:space="preserve">estimó competentes en términos de lo establecido por el artículo 162 de la Ley de Transparencia y Acceso a la Información Pública del Estado de México y Municipios. </w:t>
      </w:r>
    </w:p>
    <w:p w14:paraId="40AB30D1" w14:textId="77777777" w:rsidR="0025620A" w:rsidRDefault="0025620A">
      <w:pPr>
        <w:widowControl w:val="0"/>
        <w:jc w:val="both"/>
        <w:rPr>
          <w:rFonts w:ascii="Palatino Linotype" w:eastAsia="Palatino Linotype" w:hAnsi="Palatino Linotype" w:cs="Palatino Linotype"/>
          <w:b/>
        </w:rPr>
      </w:pPr>
    </w:p>
    <w:p w14:paraId="027C9BFE" w14:textId="77777777" w:rsidR="0025620A" w:rsidRDefault="003C61B4">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01791F7E"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fechas catorce y quince de febrero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las solicitudes de información en el tenor siguiente: </w:t>
      </w:r>
    </w:p>
    <w:tbl>
      <w:tblPr>
        <w:tblStyle w:val="aff7"/>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25620A" w14:paraId="1C901A9D" w14:textId="77777777">
        <w:tc>
          <w:tcPr>
            <w:tcW w:w="3480" w:type="dxa"/>
            <w:shd w:val="clear" w:color="auto" w:fill="auto"/>
            <w:tcMar>
              <w:top w:w="100" w:type="dxa"/>
              <w:left w:w="100" w:type="dxa"/>
              <w:bottom w:w="100" w:type="dxa"/>
              <w:right w:w="100" w:type="dxa"/>
            </w:tcMar>
          </w:tcPr>
          <w:p w14:paraId="1EB9CB71" w14:textId="77777777" w:rsidR="0025620A" w:rsidRDefault="003C61B4">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58BE6E08" w14:textId="77777777" w:rsidR="0025620A" w:rsidRDefault="003C61B4">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Solicitud </w:t>
            </w:r>
          </w:p>
        </w:tc>
      </w:tr>
      <w:tr w:rsidR="0025620A" w14:paraId="7FD7308D" w14:textId="77777777">
        <w:tc>
          <w:tcPr>
            <w:tcW w:w="3480" w:type="dxa"/>
            <w:shd w:val="clear" w:color="auto" w:fill="auto"/>
            <w:tcMar>
              <w:top w:w="100" w:type="dxa"/>
              <w:left w:w="100" w:type="dxa"/>
              <w:bottom w:w="100" w:type="dxa"/>
              <w:right w:w="100" w:type="dxa"/>
            </w:tcMar>
          </w:tcPr>
          <w:p w14:paraId="5F59B1D4" w14:textId="77777777" w:rsidR="0025620A" w:rsidRDefault="003C61B4">
            <w:pPr>
              <w:widowControl w:val="0"/>
              <w:rPr>
                <w:rFonts w:ascii="Palatino Linotype" w:eastAsia="Palatino Linotype" w:hAnsi="Palatino Linotype" w:cs="Palatino Linotype"/>
                <w:sz w:val="20"/>
                <w:szCs w:val="20"/>
              </w:rPr>
            </w:pPr>
            <w:r>
              <w:rPr>
                <w:rFonts w:ascii="Palatino Linotype" w:eastAsia="Palatino Linotype" w:hAnsi="Palatino Linotype" w:cs="Palatino Linotype"/>
                <w:b/>
              </w:rPr>
              <w:t>00310/TOLUCA/IP/2022</w:t>
            </w:r>
          </w:p>
        </w:tc>
        <w:tc>
          <w:tcPr>
            <w:tcW w:w="5625" w:type="dxa"/>
            <w:shd w:val="clear" w:color="auto" w:fill="auto"/>
            <w:tcMar>
              <w:top w:w="100" w:type="dxa"/>
              <w:left w:w="100" w:type="dxa"/>
              <w:bottom w:w="100" w:type="dxa"/>
              <w:right w:w="100" w:type="dxa"/>
            </w:tcMar>
          </w:tcPr>
          <w:p w14:paraId="0F080615" w14:textId="77777777" w:rsidR="0025620A" w:rsidRDefault="003C61B4">
            <w:pPr>
              <w:widowControl w:val="0"/>
              <w:numPr>
                <w:ilvl w:val="0"/>
                <w:numId w:val="11"/>
              </w:numPr>
              <w:jc w:val="both"/>
              <w:rPr>
                <w:rFonts w:ascii="Palatino Linotype" w:eastAsia="Palatino Linotype" w:hAnsi="Palatino Linotype" w:cs="Palatino Linotype"/>
                <w:i/>
                <w:sz w:val="20"/>
                <w:szCs w:val="20"/>
              </w:rPr>
            </w:pPr>
            <w:r>
              <w:rPr>
                <w:rFonts w:ascii="Palatino Linotype" w:eastAsia="Palatino Linotype" w:hAnsi="Palatino Linotype" w:cs="Palatino Linotype"/>
              </w:rPr>
              <w:t>Documento denominado “</w:t>
            </w:r>
            <w:r>
              <w:rPr>
                <w:rFonts w:ascii="Palatino Linotype" w:eastAsia="Palatino Linotype" w:hAnsi="Palatino Linotype" w:cs="Palatino Linotype"/>
                <w:i/>
                <w:sz w:val="20"/>
                <w:szCs w:val="20"/>
              </w:rPr>
              <w:t xml:space="preserve">2~13 PM vp.pdf” </w:t>
            </w:r>
            <w:r>
              <w:rPr>
                <w:rFonts w:ascii="Palatino Linotype" w:eastAsia="Palatino Linotype" w:hAnsi="Palatino Linotype" w:cs="Palatino Linotype"/>
              </w:rPr>
              <w:t xml:space="preserve">mismo que consta de 12 fojas de las cuales se observan oficios firmados por el Presidente Municipal del Ayuntamiento de Toluca en el mes de enero de dos mil veintidós,  en versión pública </w:t>
            </w:r>
          </w:p>
          <w:p w14:paraId="41DE14F7" w14:textId="77777777" w:rsidR="0025620A" w:rsidRDefault="003C61B4">
            <w:pPr>
              <w:widowControl w:val="0"/>
              <w:numPr>
                <w:ilvl w:val="0"/>
                <w:numId w:val="11"/>
              </w:numPr>
              <w:jc w:val="both"/>
              <w:rPr>
                <w:rFonts w:ascii="Palatino Linotype" w:eastAsia="Palatino Linotype" w:hAnsi="Palatino Linotype" w:cs="Palatino Linotype"/>
                <w:i/>
                <w:sz w:val="20"/>
                <w:szCs w:val="20"/>
              </w:rPr>
            </w:pPr>
            <w:r>
              <w:rPr>
                <w:rFonts w:ascii="Palatino Linotype" w:eastAsia="Palatino Linotype" w:hAnsi="Palatino Linotype" w:cs="Palatino Linotype"/>
              </w:rPr>
              <w:t xml:space="preserve">Archivo de nombre </w:t>
            </w:r>
            <w:r>
              <w:rPr>
                <w:rFonts w:ascii="Palatino Linotype" w:eastAsia="Palatino Linotype" w:hAnsi="Palatino Linotype" w:cs="Palatino Linotype"/>
                <w:i/>
                <w:sz w:val="20"/>
                <w:szCs w:val="20"/>
              </w:rPr>
              <w:t xml:space="preserve">Saimex 00310.pdf </w:t>
            </w:r>
            <w:r>
              <w:rPr>
                <w:rFonts w:ascii="Palatino Linotype" w:eastAsia="Palatino Linotype" w:hAnsi="Palatino Linotype" w:cs="Palatino Linotype"/>
              </w:rPr>
              <w:t xml:space="preserve">del cual se advierte la respuesta formal emitida por la Titular de la Unidad de Transparencia en donde manifiesta remitir once oficios provenientes de la oficina de presidencia indicando que se cancelaron dos oficios y por tanto no se encuentran dentro del conjunto remitido en respuesta. </w:t>
            </w:r>
          </w:p>
        </w:tc>
      </w:tr>
      <w:tr w:rsidR="0025620A" w14:paraId="7E955BD1" w14:textId="77777777">
        <w:tc>
          <w:tcPr>
            <w:tcW w:w="3480" w:type="dxa"/>
            <w:shd w:val="clear" w:color="auto" w:fill="auto"/>
            <w:tcMar>
              <w:top w:w="100" w:type="dxa"/>
              <w:left w:w="100" w:type="dxa"/>
              <w:bottom w:w="100" w:type="dxa"/>
              <w:right w:w="100" w:type="dxa"/>
            </w:tcMar>
          </w:tcPr>
          <w:p w14:paraId="7D6E95D8"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00311/TOLUCA/IP/2022</w:t>
            </w:r>
          </w:p>
        </w:tc>
        <w:tc>
          <w:tcPr>
            <w:tcW w:w="5625" w:type="dxa"/>
            <w:shd w:val="clear" w:color="auto" w:fill="auto"/>
            <w:tcMar>
              <w:top w:w="100" w:type="dxa"/>
              <w:left w:w="100" w:type="dxa"/>
              <w:bottom w:w="100" w:type="dxa"/>
              <w:right w:w="100" w:type="dxa"/>
            </w:tcMar>
          </w:tcPr>
          <w:p w14:paraId="16776CCB" w14:textId="77777777" w:rsidR="0025620A" w:rsidRDefault="003C61B4">
            <w:pPr>
              <w:widowControl w:val="0"/>
              <w:numPr>
                <w:ilvl w:val="0"/>
                <w:numId w:val="13"/>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denominado “</w:t>
            </w:r>
            <w:r>
              <w:rPr>
                <w:rFonts w:ascii="Palatino Linotype" w:eastAsia="Palatino Linotype" w:hAnsi="Palatino Linotype" w:cs="Palatino Linotype"/>
                <w:i/>
              </w:rPr>
              <w:t>Saimex 00311.pdf”</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de cuyo contenido se advierten 5 las cuales comprenden la respuesta de la Titular de la Unidad de Transparencia de fecha catorce de febrero de dos mil veintidós indicando que la información solicitada consta de  300 fojas siendo necesario que realice el pago por la expedición de copias simples para su entrega</w:t>
            </w:r>
          </w:p>
        </w:tc>
      </w:tr>
      <w:tr w:rsidR="0025620A" w14:paraId="0027FC83" w14:textId="77777777">
        <w:tc>
          <w:tcPr>
            <w:tcW w:w="3480" w:type="dxa"/>
            <w:shd w:val="clear" w:color="auto" w:fill="auto"/>
            <w:tcMar>
              <w:top w:w="100" w:type="dxa"/>
              <w:left w:w="100" w:type="dxa"/>
              <w:bottom w:w="100" w:type="dxa"/>
              <w:right w:w="100" w:type="dxa"/>
            </w:tcMar>
          </w:tcPr>
          <w:p w14:paraId="42F06A58"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00313/TOLUCA/IP/2022</w:t>
            </w:r>
          </w:p>
        </w:tc>
        <w:tc>
          <w:tcPr>
            <w:tcW w:w="5625" w:type="dxa"/>
            <w:shd w:val="clear" w:color="auto" w:fill="auto"/>
            <w:tcMar>
              <w:top w:w="100" w:type="dxa"/>
              <w:left w:w="100" w:type="dxa"/>
              <w:bottom w:w="100" w:type="dxa"/>
              <w:right w:w="100" w:type="dxa"/>
            </w:tcMar>
          </w:tcPr>
          <w:p w14:paraId="1C2C90E8" w14:textId="77777777" w:rsidR="0025620A" w:rsidRDefault="003C61B4">
            <w:pPr>
              <w:widowControl w:val="0"/>
              <w:numPr>
                <w:ilvl w:val="0"/>
                <w:numId w:val="7"/>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 nombre:</w:t>
            </w:r>
            <w:r>
              <w:rPr>
                <w:rFonts w:ascii="Palatino Linotype" w:eastAsia="Palatino Linotype" w:hAnsi="Palatino Linotype" w:cs="Palatino Linotype"/>
                <w:i/>
              </w:rPr>
              <w:t xml:space="preserve"> “Oficio version publica_archivo.pdf”</w:t>
            </w:r>
            <w:r>
              <w:rPr>
                <w:rFonts w:ascii="Palatino Linotype" w:eastAsia="Palatino Linotype" w:hAnsi="Palatino Linotype" w:cs="Palatino Linotype"/>
              </w:rPr>
              <w:t xml:space="preserve"> el cual contiene un oficio firmado por el Coordinador de Asesores de </w:t>
            </w:r>
            <w:r>
              <w:rPr>
                <w:rFonts w:ascii="Palatino Linotype" w:eastAsia="Palatino Linotype" w:hAnsi="Palatino Linotype" w:cs="Palatino Linotype"/>
              </w:rPr>
              <w:lastRenderedPageBreak/>
              <w:t>Presidencia en versión pública</w:t>
            </w:r>
          </w:p>
          <w:p w14:paraId="74BFCD13" w14:textId="77777777" w:rsidR="0025620A" w:rsidRDefault="003C61B4">
            <w:pPr>
              <w:widowControl w:val="0"/>
              <w:numPr>
                <w:ilvl w:val="0"/>
                <w:numId w:val="7"/>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denominado</w:t>
            </w:r>
            <w:r>
              <w:rPr>
                <w:rFonts w:ascii="Palatino Linotype" w:eastAsia="Palatino Linotype" w:hAnsi="Palatino Linotype" w:cs="Palatino Linotype"/>
                <w:i/>
              </w:rPr>
              <w:t xml:space="preserve"> “Saimex 313.pdf”</w:t>
            </w:r>
            <w:r>
              <w:rPr>
                <w:rFonts w:ascii="Palatino Linotype" w:eastAsia="Palatino Linotype" w:hAnsi="Palatino Linotype" w:cs="Palatino Linotype"/>
              </w:rPr>
              <w:t xml:space="preserve"> del cual se aprecia la respuesta formal por parte de la Titular de la Unidad de transparencia en donde señala que adjunta la información que obra en los archivos del Coordinador de Asesores y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que se aprueba la versión pública del documento en comento. </w:t>
            </w:r>
          </w:p>
          <w:p w14:paraId="7D2B45F6" w14:textId="77777777" w:rsidR="0025620A" w:rsidRDefault="003C61B4">
            <w:pPr>
              <w:widowControl w:val="0"/>
              <w:numPr>
                <w:ilvl w:val="0"/>
                <w:numId w:val="7"/>
              </w:numPr>
              <w:ind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Archivo nombrado </w:t>
            </w:r>
            <w:r>
              <w:rPr>
                <w:rFonts w:ascii="Palatino Linotype" w:eastAsia="Palatino Linotype" w:hAnsi="Palatino Linotype" w:cs="Palatino Linotype"/>
                <w:i/>
              </w:rPr>
              <w:t xml:space="preserve">“Quincuagésima Sexta Extraordinaria 22.pdf” </w:t>
            </w:r>
            <w:r>
              <w:rPr>
                <w:rFonts w:ascii="Palatino Linotype" w:eastAsia="Palatino Linotype" w:hAnsi="Palatino Linotype" w:cs="Palatino Linotype"/>
              </w:rPr>
              <w:t xml:space="preserve">que como su nombre lo dice contiene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de fecha diez de febrero de dos mil veintidós. </w:t>
            </w:r>
          </w:p>
        </w:tc>
      </w:tr>
      <w:tr w:rsidR="0025620A" w14:paraId="5765B26C" w14:textId="77777777">
        <w:tc>
          <w:tcPr>
            <w:tcW w:w="3480" w:type="dxa"/>
            <w:shd w:val="clear" w:color="auto" w:fill="auto"/>
            <w:tcMar>
              <w:top w:w="100" w:type="dxa"/>
              <w:left w:w="100" w:type="dxa"/>
              <w:bottom w:w="100" w:type="dxa"/>
              <w:right w:w="100" w:type="dxa"/>
            </w:tcMar>
          </w:tcPr>
          <w:p w14:paraId="190ED0BC"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lastRenderedPageBreak/>
              <w:t>00314/TOLUCA/IP/2022</w:t>
            </w:r>
          </w:p>
        </w:tc>
        <w:tc>
          <w:tcPr>
            <w:tcW w:w="5625" w:type="dxa"/>
            <w:shd w:val="clear" w:color="auto" w:fill="auto"/>
            <w:tcMar>
              <w:top w:w="100" w:type="dxa"/>
              <w:left w:w="100" w:type="dxa"/>
              <w:bottom w:w="100" w:type="dxa"/>
              <w:right w:w="100" w:type="dxa"/>
            </w:tcMar>
          </w:tcPr>
          <w:p w14:paraId="686A770A" w14:textId="77777777" w:rsidR="0025620A" w:rsidRDefault="003C61B4">
            <w:pPr>
              <w:widowControl w:val="0"/>
              <w:numPr>
                <w:ilvl w:val="0"/>
                <w:numId w:val="15"/>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denominado “</w:t>
            </w:r>
            <w:r>
              <w:rPr>
                <w:rFonts w:ascii="Palatino Linotype" w:eastAsia="Palatino Linotype" w:hAnsi="Palatino Linotype" w:cs="Palatino Linotype"/>
                <w:i/>
              </w:rPr>
              <w:t>Saimex 00314.pdf”</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de cuyo contenido se advierten 5 las cuales comprenden la respuesta de la Titular de la Unidad de Transparencia de fecha catorce de febrero de dos mil veintidós indicando que la información solicitada consta de  83 fojas siendo necesario que realice el pago por la expedición de copias simples para su entrega.  </w:t>
            </w:r>
          </w:p>
        </w:tc>
      </w:tr>
      <w:tr w:rsidR="0025620A" w14:paraId="37205608" w14:textId="77777777">
        <w:tc>
          <w:tcPr>
            <w:tcW w:w="3480" w:type="dxa"/>
            <w:shd w:val="clear" w:color="auto" w:fill="auto"/>
            <w:tcMar>
              <w:top w:w="100" w:type="dxa"/>
              <w:left w:w="100" w:type="dxa"/>
              <w:bottom w:w="100" w:type="dxa"/>
              <w:right w:w="100" w:type="dxa"/>
            </w:tcMar>
          </w:tcPr>
          <w:p w14:paraId="737ACBF2"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00315/TOLUCA/IP/2022</w:t>
            </w:r>
          </w:p>
        </w:tc>
        <w:tc>
          <w:tcPr>
            <w:tcW w:w="5625" w:type="dxa"/>
            <w:shd w:val="clear" w:color="auto" w:fill="auto"/>
            <w:tcMar>
              <w:top w:w="100" w:type="dxa"/>
              <w:left w:w="100" w:type="dxa"/>
              <w:bottom w:w="100" w:type="dxa"/>
              <w:right w:w="100" w:type="dxa"/>
            </w:tcMar>
          </w:tcPr>
          <w:p w14:paraId="48EF06A3" w14:textId="77777777" w:rsidR="0025620A" w:rsidRDefault="003C61B4">
            <w:pPr>
              <w:widowControl w:val="0"/>
              <w:numPr>
                <w:ilvl w:val="0"/>
                <w:numId w:val="19"/>
              </w:num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 xml:space="preserve">“solicitud 315.pdf” </w:t>
            </w:r>
            <w:r>
              <w:rPr>
                <w:rFonts w:ascii="Palatino Linotype" w:eastAsia="Palatino Linotype" w:hAnsi="Palatino Linotype" w:cs="Palatino Linotype"/>
              </w:rPr>
              <w:t xml:space="preserve">que contiene 21 fojas con oficios firmados por la Primera Síndico Municipal en el mes de enero de dos mil veintidós </w:t>
            </w:r>
          </w:p>
          <w:p w14:paraId="14DE81A5" w14:textId="77777777" w:rsidR="0025620A" w:rsidRDefault="003C61B4">
            <w:pPr>
              <w:widowControl w:val="0"/>
              <w:numPr>
                <w:ilvl w:val="0"/>
                <w:numId w:val="19"/>
              </w:numPr>
              <w:ind w:left="566"/>
              <w:jc w:val="both"/>
              <w:rPr>
                <w:rFonts w:ascii="Palatino Linotype" w:eastAsia="Palatino Linotype" w:hAnsi="Palatino Linotype" w:cs="Palatino Linotype"/>
              </w:rPr>
            </w:pPr>
            <w:r>
              <w:rPr>
                <w:rFonts w:ascii="Palatino Linotype" w:eastAsia="Palatino Linotype" w:hAnsi="Palatino Linotype" w:cs="Palatino Linotype"/>
              </w:rPr>
              <w:t>Documento denominado</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rPr>
              <w:t>“Saimex 00315.pdf”</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del cual se aprecia la respuesta formal emitida por la Titular de la Unidad de Transparencia donde señala que la Primer Síndico Municipal remite la información que obra en sus archivos. </w:t>
            </w:r>
          </w:p>
        </w:tc>
      </w:tr>
      <w:tr w:rsidR="0025620A" w14:paraId="7D57D71E" w14:textId="77777777">
        <w:tc>
          <w:tcPr>
            <w:tcW w:w="3480" w:type="dxa"/>
            <w:shd w:val="clear" w:color="auto" w:fill="auto"/>
            <w:tcMar>
              <w:top w:w="100" w:type="dxa"/>
              <w:left w:w="100" w:type="dxa"/>
              <w:bottom w:w="100" w:type="dxa"/>
              <w:right w:w="100" w:type="dxa"/>
            </w:tcMar>
          </w:tcPr>
          <w:p w14:paraId="6E91487F"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00316/TOLUCA/IP/2022</w:t>
            </w:r>
            <w:r>
              <w:rPr>
                <w:rFonts w:ascii="Palatino Linotype" w:eastAsia="Palatino Linotype" w:hAnsi="Palatino Linotype" w:cs="Palatino Linotype"/>
                <w:b/>
              </w:rPr>
              <w:tab/>
            </w:r>
          </w:p>
        </w:tc>
        <w:tc>
          <w:tcPr>
            <w:tcW w:w="5625" w:type="dxa"/>
            <w:shd w:val="clear" w:color="auto" w:fill="auto"/>
            <w:tcMar>
              <w:top w:w="100" w:type="dxa"/>
              <w:left w:w="100" w:type="dxa"/>
              <w:bottom w:w="100" w:type="dxa"/>
              <w:right w:w="100" w:type="dxa"/>
            </w:tcMar>
          </w:tcPr>
          <w:p w14:paraId="569716F0" w14:textId="77777777" w:rsidR="0025620A" w:rsidRDefault="003C61B4">
            <w:pPr>
              <w:widowControl w:val="0"/>
              <w:numPr>
                <w:ilvl w:val="0"/>
                <w:numId w:val="5"/>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denominado “</w:t>
            </w:r>
            <w:r>
              <w:rPr>
                <w:rFonts w:ascii="Palatino Linotype" w:eastAsia="Palatino Linotype" w:hAnsi="Palatino Linotype" w:cs="Palatino Linotype"/>
                <w:i/>
              </w:rPr>
              <w:t>Saimex 00316.pdf”</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de </w:t>
            </w:r>
            <w:r>
              <w:rPr>
                <w:rFonts w:ascii="Palatino Linotype" w:eastAsia="Palatino Linotype" w:hAnsi="Palatino Linotype" w:cs="Palatino Linotype"/>
              </w:rPr>
              <w:lastRenderedPageBreak/>
              <w:t xml:space="preserve">cuyo contenido se advierten 5 las cuales comprenden la respuesta de la Titular de la Unidad de Transparencia de fecha catorce de febrero de dos mil veintidós indicando que la información solicitada consta de  72  fojas siendo necesario que realice el pago por la expedición de copias simples para su entrega.  </w:t>
            </w:r>
          </w:p>
        </w:tc>
      </w:tr>
      <w:tr w:rsidR="0025620A" w14:paraId="732E9CC9" w14:textId="77777777">
        <w:tc>
          <w:tcPr>
            <w:tcW w:w="3480" w:type="dxa"/>
            <w:shd w:val="clear" w:color="auto" w:fill="auto"/>
            <w:tcMar>
              <w:top w:w="100" w:type="dxa"/>
              <w:left w:w="100" w:type="dxa"/>
              <w:bottom w:w="100" w:type="dxa"/>
              <w:right w:w="100" w:type="dxa"/>
            </w:tcMar>
          </w:tcPr>
          <w:p w14:paraId="2DE48340"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lastRenderedPageBreak/>
              <w:t>00318/TOLUCA/IP/2022</w:t>
            </w:r>
          </w:p>
        </w:tc>
        <w:tc>
          <w:tcPr>
            <w:tcW w:w="5625" w:type="dxa"/>
            <w:shd w:val="clear" w:color="auto" w:fill="auto"/>
            <w:tcMar>
              <w:top w:w="100" w:type="dxa"/>
              <w:left w:w="100" w:type="dxa"/>
              <w:bottom w:w="100" w:type="dxa"/>
              <w:right w:w="100" w:type="dxa"/>
            </w:tcMar>
          </w:tcPr>
          <w:p w14:paraId="328BF0B6" w14:textId="77777777" w:rsidR="0025620A" w:rsidRDefault="003C61B4">
            <w:pPr>
              <w:widowControl w:val="0"/>
              <w:numPr>
                <w:ilvl w:val="0"/>
                <w:numId w:val="12"/>
              </w:numPr>
              <w:jc w:val="both"/>
              <w:rPr>
                <w:rFonts w:ascii="Palatino Linotype" w:eastAsia="Palatino Linotype" w:hAnsi="Palatino Linotype" w:cs="Palatino Linotype"/>
              </w:rPr>
            </w:pPr>
            <w:r>
              <w:rPr>
                <w:rFonts w:ascii="Palatino Linotype" w:eastAsia="Palatino Linotype" w:hAnsi="Palatino Linotype" w:cs="Palatino Linotype"/>
              </w:rPr>
              <w:t>Documento de nombre:</w:t>
            </w:r>
            <w:r>
              <w:rPr>
                <w:rFonts w:ascii="Palatino Linotype" w:eastAsia="Palatino Linotype" w:hAnsi="Palatino Linotype" w:cs="Palatino Linotype"/>
                <w:i/>
              </w:rPr>
              <w:t xml:space="preserve"> “Oficio_0055_SAIMEX - 00318.pdf”</w:t>
            </w:r>
            <w:r>
              <w:rPr>
                <w:rFonts w:ascii="Palatino Linotype" w:eastAsia="Palatino Linotype" w:hAnsi="Palatino Linotype" w:cs="Palatino Linotype"/>
              </w:rPr>
              <w:t xml:space="preserve"> el cual contiene diversos oficios de la Secretaría Técnica de Seguridad Pública en versión pública</w:t>
            </w:r>
          </w:p>
          <w:p w14:paraId="3D9E5461" w14:textId="77777777" w:rsidR="0025620A" w:rsidRDefault="003C61B4">
            <w:pPr>
              <w:widowControl w:val="0"/>
              <w:numPr>
                <w:ilvl w:val="0"/>
                <w:numId w:val="12"/>
              </w:numPr>
              <w:jc w:val="both"/>
              <w:rPr>
                <w:rFonts w:ascii="Palatino Linotype" w:eastAsia="Palatino Linotype" w:hAnsi="Palatino Linotype" w:cs="Palatino Linotype"/>
              </w:rPr>
            </w:pPr>
            <w:r>
              <w:rPr>
                <w:rFonts w:ascii="Palatino Linotype" w:eastAsia="Palatino Linotype" w:hAnsi="Palatino Linotype" w:cs="Palatino Linotype"/>
              </w:rPr>
              <w:t>Documento denominado</w:t>
            </w:r>
            <w:r>
              <w:rPr>
                <w:rFonts w:ascii="Palatino Linotype" w:eastAsia="Palatino Linotype" w:hAnsi="Palatino Linotype" w:cs="Palatino Linotype"/>
                <w:i/>
              </w:rPr>
              <w:t xml:space="preserve"> “</w:t>
            </w:r>
            <w:r>
              <w:rPr>
                <w:rFonts w:ascii="Palatino Linotype" w:eastAsia="Palatino Linotype" w:hAnsi="Palatino Linotype" w:cs="Palatino Linotype"/>
                <w:i/>
                <w:sz w:val="20"/>
                <w:szCs w:val="20"/>
              </w:rPr>
              <w:t>Saimex 00318.pdf</w:t>
            </w:r>
            <w:r>
              <w:rPr>
                <w:rFonts w:ascii="Palatino Linotype" w:eastAsia="Palatino Linotype" w:hAnsi="Palatino Linotype" w:cs="Palatino Linotype"/>
                <w:i/>
              </w:rPr>
              <w:t>”</w:t>
            </w:r>
            <w:r>
              <w:rPr>
                <w:rFonts w:ascii="Palatino Linotype" w:eastAsia="Palatino Linotype" w:hAnsi="Palatino Linotype" w:cs="Palatino Linotype"/>
              </w:rPr>
              <w:t xml:space="preserve"> del cual se aprecia la respuesta formal por parte de la Titular de la Unidad de transparencia en donde señala que adjunta la información que obra en los archivos del Coordinador de Asesores y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que se aprueba la versión pública del documento en comento. </w:t>
            </w:r>
          </w:p>
          <w:p w14:paraId="7E17D40B" w14:textId="77777777" w:rsidR="0025620A" w:rsidRDefault="003C61B4">
            <w:pPr>
              <w:widowControl w:val="0"/>
              <w:numPr>
                <w:ilvl w:val="0"/>
                <w:numId w:val="12"/>
              </w:numPr>
              <w:jc w:val="both"/>
              <w:rPr>
                <w:rFonts w:ascii="Palatino Linotype" w:eastAsia="Palatino Linotype" w:hAnsi="Palatino Linotype" w:cs="Palatino Linotype"/>
                <w:i/>
                <w:sz w:val="20"/>
                <w:szCs w:val="20"/>
              </w:rPr>
            </w:pPr>
            <w:r>
              <w:rPr>
                <w:rFonts w:ascii="Palatino Linotype" w:eastAsia="Palatino Linotype" w:hAnsi="Palatino Linotype" w:cs="Palatino Linotype"/>
              </w:rPr>
              <w:t xml:space="preserve">Archivo nombrado </w:t>
            </w:r>
            <w:r>
              <w:rPr>
                <w:rFonts w:ascii="Palatino Linotype" w:eastAsia="Palatino Linotype" w:hAnsi="Palatino Linotype" w:cs="Palatino Linotype"/>
                <w:i/>
              </w:rPr>
              <w:t>“</w:t>
            </w:r>
            <w:r>
              <w:rPr>
                <w:rFonts w:ascii="Palatino Linotype" w:eastAsia="Palatino Linotype" w:hAnsi="Palatino Linotype" w:cs="Palatino Linotype"/>
                <w:i/>
                <w:sz w:val="20"/>
                <w:szCs w:val="20"/>
              </w:rPr>
              <w:t>Trigésima Primera Extraordinaria 22.pdf</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que como su nombre lo dice contiene el Acta de la Trigésima Primera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b/>
                <w:i/>
              </w:rPr>
              <w:t xml:space="preserve"> </w:t>
            </w:r>
            <w:r>
              <w:rPr>
                <w:rFonts w:ascii="Palatino Linotype" w:eastAsia="Palatino Linotype" w:hAnsi="Palatino Linotype" w:cs="Palatino Linotype"/>
              </w:rPr>
              <w:t>de fecha dos de febrero de dos mil veintidós.</w:t>
            </w:r>
          </w:p>
        </w:tc>
      </w:tr>
      <w:tr w:rsidR="0025620A" w14:paraId="63979A2C" w14:textId="77777777">
        <w:tc>
          <w:tcPr>
            <w:tcW w:w="3480" w:type="dxa"/>
            <w:shd w:val="clear" w:color="auto" w:fill="auto"/>
            <w:tcMar>
              <w:top w:w="100" w:type="dxa"/>
              <w:left w:w="100" w:type="dxa"/>
              <w:bottom w:w="100" w:type="dxa"/>
              <w:right w:w="100" w:type="dxa"/>
            </w:tcMar>
          </w:tcPr>
          <w:p w14:paraId="5E41AF59"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00319/TOLUCA/IP/2022</w:t>
            </w:r>
          </w:p>
        </w:tc>
        <w:tc>
          <w:tcPr>
            <w:tcW w:w="5625" w:type="dxa"/>
            <w:shd w:val="clear" w:color="auto" w:fill="auto"/>
            <w:tcMar>
              <w:top w:w="100" w:type="dxa"/>
              <w:left w:w="100" w:type="dxa"/>
              <w:bottom w:w="100" w:type="dxa"/>
              <w:right w:w="100" w:type="dxa"/>
            </w:tcMar>
          </w:tcPr>
          <w:p w14:paraId="18F0CB91" w14:textId="77777777" w:rsidR="0025620A" w:rsidRDefault="003C61B4">
            <w:pPr>
              <w:widowControl w:val="0"/>
              <w:numPr>
                <w:ilvl w:val="0"/>
                <w:numId w:val="2"/>
              </w:numPr>
              <w:jc w:val="both"/>
              <w:rPr>
                <w:rFonts w:ascii="Palatino Linotype" w:eastAsia="Palatino Linotype" w:hAnsi="Palatino Linotype" w:cs="Palatino Linotype"/>
              </w:rPr>
            </w:pPr>
            <w:r>
              <w:rPr>
                <w:rFonts w:ascii="Palatino Linotype" w:eastAsia="Palatino Linotype" w:hAnsi="Palatino Linotype" w:cs="Palatino Linotype"/>
              </w:rPr>
              <w:t>Documento</w:t>
            </w:r>
            <w:r>
              <w:rPr>
                <w:rFonts w:ascii="Palatino Linotype" w:eastAsia="Palatino Linotype" w:hAnsi="Palatino Linotype" w:cs="Palatino Linotype"/>
                <w:i/>
                <w:sz w:val="20"/>
                <w:szCs w:val="20"/>
              </w:rPr>
              <w:t>: “Quincuagésima Cuarta Sesión Extraordinaria_2022.pdf,</w:t>
            </w: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rPr>
              <w:t xml:space="preserve">que, como su nombre lo indica contiene el Acta de la Quincuagésima Cuarta Sesión Extraordinaria de fecha nueve de febrero de dos mil veintidós en la que se aprobó el cambio de modalidad a consulta en directa de la información solicitada. </w:t>
            </w:r>
          </w:p>
          <w:p w14:paraId="68BE322B" w14:textId="77777777" w:rsidR="0025620A" w:rsidRDefault="003C61B4">
            <w:pPr>
              <w:widowControl w:val="0"/>
              <w:numPr>
                <w:ilvl w:val="0"/>
                <w:numId w:val="2"/>
              </w:numPr>
              <w:jc w:val="both"/>
              <w:rPr>
                <w:rFonts w:ascii="Palatino Linotype" w:eastAsia="Palatino Linotype" w:hAnsi="Palatino Linotype" w:cs="Palatino Linotype"/>
              </w:rPr>
            </w:pPr>
            <w:r>
              <w:rPr>
                <w:rFonts w:ascii="Palatino Linotype" w:eastAsia="Palatino Linotype" w:hAnsi="Palatino Linotype" w:cs="Palatino Linotype"/>
              </w:rPr>
              <w:t>Documento denominado</w:t>
            </w:r>
            <w:r>
              <w:rPr>
                <w:rFonts w:ascii="Palatino Linotype" w:eastAsia="Palatino Linotype" w:hAnsi="Palatino Linotype" w:cs="Palatino Linotype"/>
                <w:i/>
                <w:sz w:val="20"/>
                <w:szCs w:val="20"/>
              </w:rPr>
              <w:t xml:space="preserve"> “Respuesta </w:t>
            </w:r>
            <w:r>
              <w:rPr>
                <w:rFonts w:ascii="Palatino Linotype" w:eastAsia="Palatino Linotype" w:hAnsi="Palatino Linotype" w:cs="Palatino Linotype"/>
                <w:i/>
                <w:sz w:val="20"/>
                <w:szCs w:val="20"/>
              </w:rPr>
              <w:lastRenderedPageBreak/>
              <w:t>00319_2022.pdf”</w:t>
            </w:r>
            <w:r>
              <w:rPr>
                <w:rFonts w:ascii="Palatino Linotype" w:eastAsia="Palatino Linotype" w:hAnsi="Palatino Linotype" w:cs="Palatino Linotype"/>
              </w:rPr>
              <w:t xml:space="preserve"> mediante el cual la Titular de la Unidad de Transparencia señala adjuntar el acta de la Quincuagésima Cuarta Sesión Extraordinaria del Comité de Transparencia con la aprobación del cambio de modalidad solicitado por la Directora General de Administración </w:t>
            </w:r>
          </w:p>
        </w:tc>
      </w:tr>
      <w:tr w:rsidR="0025620A" w14:paraId="08D9E8D8" w14:textId="77777777">
        <w:tc>
          <w:tcPr>
            <w:tcW w:w="3480" w:type="dxa"/>
            <w:shd w:val="clear" w:color="auto" w:fill="auto"/>
            <w:tcMar>
              <w:top w:w="100" w:type="dxa"/>
              <w:left w:w="100" w:type="dxa"/>
              <w:bottom w:w="100" w:type="dxa"/>
              <w:right w:w="100" w:type="dxa"/>
            </w:tcMar>
          </w:tcPr>
          <w:p w14:paraId="4A02822B"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lastRenderedPageBreak/>
              <w:t>00320/TOLUCA/IP/2022</w:t>
            </w:r>
          </w:p>
        </w:tc>
        <w:tc>
          <w:tcPr>
            <w:tcW w:w="5625" w:type="dxa"/>
            <w:shd w:val="clear" w:color="auto" w:fill="auto"/>
            <w:tcMar>
              <w:top w:w="100" w:type="dxa"/>
              <w:left w:w="100" w:type="dxa"/>
              <w:bottom w:w="100" w:type="dxa"/>
              <w:right w:w="100" w:type="dxa"/>
            </w:tcMar>
          </w:tcPr>
          <w:p w14:paraId="5D4892F2" w14:textId="77777777" w:rsidR="0025620A" w:rsidRDefault="003C61B4">
            <w:pPr>
              <w:widowControl w:val="0"/>
              <w:numPr>
                <w:ilvl w:val="0"/>
                <w:numId w:val="8"/>
              </w:numPr>
              <w:jc w:val="both"/>
              <w:rPr>
                <w:rFonts w:ascii="Palatino Linotype" w:eastAsia="Palatino Linotype" w:hAnsi="Palatino Linotype" w:cs="Palatino Linotype"/>
              </w:rPr>
            </w:pPr>
            <w:r>
              <w:rPr>
                <w:rFonts w:ascii="Palatino Linotype" w:eastAsia="Palatino Linotype" w:hAnsi="Palatino Linotype" w:cs="Palatino Linotype"/>
              </w:rPr>
              <w:t>Documento</w:t>
            </w:r>
            <w:r>
              <w:rPr>
                <w:rFonts w:ascii="Palatino Linotype" w:eastAsia="Palatino Linotype" w:hAnsi="Palatino Linotype" w:cs="Palatino Linotype"/>
                <w:i/>
                <w:sz w:val="20"/>
                <w:szCs w:val="20"/>
              </w:rPr>
              <w:t>: “Quincuagésima Cuarta Sesión Extraordinaria_2022.pdf,</w:t>
            </w:r>
            <w:r>
              <w:rPr>
                <w:rFonts w:ascii="Palatino Linotype" w:eastAsia="Palatino Linotype" w:hAnsi="Palatino Linotype" w:cs="Palatino Linotype"/>
                <w:b/>
                <w:i/>
                <w:sz w:val="20"/>
                <w:szCs w:val="20"/>
              </w:rPr>
              <w:t xml:space="preserve"> </w:t>
            </w:r>
            <w:r>
              <w:rPr>
                <w:rFonts w:ascii="Palatino Linotype" w:eastAsia="Palatino Linotype" w:hAnsi="Palatino Linotype" w:cs="Palatino Linotype"/>
              </w:rPr>
              <w:t xml:space="preserve">que, como su nombre lo indica contiene el Acta de la Quincuagésima Cuarta Sesión Extraordinaria de fecha nueve de febrero de dos mil veintidós en la que se aprobó el cambio de modalidad a consulta en directa de la información solicitada. </w:t>
            </w:r>
          </w:p>
          <w:p w14:paraId="443A3A43" w14:textId="77777777" w:rsidR="0025620A" w:rsidRDefault="003C61B4">
            <w:pPr>
              <w:widowControl w:val="0"/>
              <w:numPr>
                <w:ilvl w:val="0"/>
                <w:numId w:val="8"/>
              </w:numPr>
              <w:jc w:val="both"/>
              <w:rPr>
                <w:rFonts w:ascii="Palatino Linotype" w:eastAsia="Palatino Linotype" w:hAnsi="Palatino Linotype" w:cs="Palatino Linotype"/>
              </w:rPr>
            </w:pPr>
            <w:r>
              <w:rPr>
                <w:rFonts w:ascii="Palatino Linotype" w:eastAsia="Palatino Linotype" w:hAnsi="Palatino Linotype" w:cs="Palatino Linotype"/>
              </w:rPr>
              <w:t>Documento denominado</w:t>
            </w:r>
            <w:r>
              <w:rPr>
                <w:rFonts w:ascii="Palatino Linotype" w:eastAsia="Palatino Linotype" w:hAnsi="Palatino Linotype" w:cs="Palatino Linotype"/>
                <w:i/>
                <w:sz w:val="20"/>
                <w:szCs w:val="20"/>
              </w:rPr>
              <w:t xml:space="preserve"> “Saimex 00320.pdf”</w:t>
            </w:r>
            <w:r>
              <w:rPr>
                <w:rFonts w:ascii="Palatino Linotype" w:eastAsia="Palatino Linotype" w:hAnsi="Palatino Linotype" w:cs="Palatino Linotype"/>
              </w:rPr>
              <w:t xml:space="preserve"> mediante el cual la Titular de la Unidad de Transparencia señala adjuntar el acta de la Quincuagésima Cuarta Sesión Extraordinaria del Comité de Transparencia con la aprobación del cambio de modalidad solicitado por la Directora General de Administración </w:t>
            </w:r>
          </w:p>
        </w:tc>
      </w:tr>
      <w:tr w:rsidR="0025620A" w14:paraId="0F9D3669" w14:textId="77777777">
        <w:tc>
          <w:tcPr>
            <w:tcW w:w="3480" w:type="dxa"/>
            <w:shd w:val="clear" w:color="auto" w:fill="auto"/>
            <w:tcMar>
              <w:top w:w="100" w:type="dxa"/>
              <w:left w:w="100" w:type="dxa"/>
              <w:bottom w:w="100" w:type="dxa"/>
              <w:right w:w="100" w:type="dxa"/>
            </w:tcMar>
          </w:tcPr>
          <w:p w14:paraId="2AC66B68"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00321/TOLUCA/IP/2022</w:t>
            </w:r>
          </w:p>
        </w:tc>
        <w:tc>
          <w:tcPr>
            <w:tcW w:w="5625" w:type="dxa"/>
            <w:shd w:val="clear" w:color="auto" w:fill="auto"/>
            <w:tcMar>
              <w:top w:w="100" w:type="dxa"/>
              <w:left w:w="100" w:type="dxa"/>
              <w:bottom w:w="100" w:type="dxa"/>
              <w:right w:w="100" w:type="dxa"/>
            </w:tcMar>
          </w:tcPr>
          <w:p w14:paraId="19132C75" w14:textId="77777777" w:rsidR="0025620A" w:rsidRDefault="003C61B4">
            <w:pPr>
              <w:widowControl w:val="0"/>
              <w:numPr>
                <w:ilvl w:val="0"/>
                <w:numId w:val="1"/>
              </w:numPr>
              <w:jc w:val="both"/>
              <w:rPr>
                <w:rFonts w:ascii="Palatino Linotype" w:eastAsia="Palatino Linotype" w:hAnsi="Palatino Linotype" w:cs="Palatino Linotype"/>
              </w:rPr>
            </w:pPr>
            <w:r>
              <w:rPr>
                <w:rFonts w:ascii="Palatino Linotype" w:eastAsia="Palatino Linotype" w:hAnsi="Palatino Linotype" w:cs="Palatino Linotype"/>
              </w:rPr>
              <w:t>Documento denominado “</w:t>
            </w:r>
            <w:r>
              <w:rPr>
                <w:rFonts w:ascii="Palatino Linotype" w:eastAsia="Palatino Linotype" w:hAnsi="Palatino Linotype" w:cs="Palatino Linotype"/>
                <w:i/>
              </w:rPr>
              <w:t>RESPUESTA 321_055355.pdff”</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de cuyo contenido se advierten 5 las cuales comprenden la respuesta de la Titular de la Unidad de Transparencia de fecha catorce de febrero de dos mil veintidós indicando que la información solicitada consta de  50 fojas siendo necesario que realice el pago por la expedición de copias simples para su entrega</w:t>
            </w:r>
          </w:p>
        </w:tc>
      </w:tr>
      <w:tr w:rsidR="0025620A" w14:paraId="1A99D73F" w14:textId="77777777">
        <w:tc>
          <w:tcPr>
            <w:tcW w:w="3480" w:type="dxa"/>
            <w:shd w:val="clear" w:color="auto" w:fill="auto"/>
            <w:tcMar>
              <w:top w:w="100" w:type="dxa"/>
              <w:left w:w="100" w:type="dxa"/>
              <w:bottom w:w="100" w:type="dxa"/>
              <w:right w:w="100" w:type="dxa"/>
            </w:tcMar>
          </w:tcPr>
          <w:p w14:paraId="1D3D0C93"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00323/TOLUCA/IP/2022</w:t>
            </w:r>
          </w:p>
        </w:tc>
        <w:tc>
          <w:tcPr>
            <w:tcW w:w="5625" w:type="dxa"/>
            <w:shd w:val="clear" w:color="auto" w:fill="auto"/>
            <w:tcMar>
              <w:top w:w="100" w:type="dxa"/>
              <w:left w:w="100" w:type="dxa"/>
              <w:bottom w:w="100" w:type="dxa"/>
              <w:right w:w="100" w:type="dxa"/>
            </w:tcMar>
          </w:tcPr>
          <w:p w14:paraId="4A18203E" w14:textId="77777777" w:rsidR="0025620A" w:rsidRDefault="003C61B4">
            <w:pPr>
              <w:widowControl w:val="0"/>
              <w:numPr>
                <w:ilvl w:val="0"/>
                <w:numId w:val="3"/>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denominado “</w:t>
            </w:r>
            <w:r>
              <w:rPr>
                <w:rFonts w:ascii="Palatino Linotype" w:eastAsia="Palatino Linotype" w:hAnsi="Palatino Linotype" w:cs="Palatino Linotype"/>
                <w:i/>
              </w:rPr>
              <w:t xml:space="preserve">Saimex 323.pdf” </w:t>
            </w:r>
            <w:r>
              <w:rPr>
                <w:rFonts w:ascii="Palatino Linotype" w:eastAsia="Palatino Linotype" w:hAnsi="Palatino Linotype" w:cs="Palatino Linotype"/>
              </w:rPr>
              <w:t xml:space="preserve">de cuyo contenido se advierten 5 las cuales comprenden la respuesta de la Titular de la Unidad de Transparencia de fecha catorce de febrero de dos </w:t>
            </w:r>
            <w:r>
              <w:rPr>
                <w:rFonts w:ascii="Palatino Linotype" w:eastAsia="Palatino Linotype" w:hAnsi="Palatino Linotype" w:cs="Palatino Linotype"/>
              </w:rPr>
              <w:lastRenderedPageBreak/>
              <w:t xml:space="preserve">mil veintidós indicando que la información solicitada consta de 114  fojas siendo necesario que realice el pago por la expedición de copias simples para su entrega. </w:t>
            </w:r>
          </w:p>
        </w:tc>
      </w:tr>
      <w:tr w:rsidR="0025620A" w14:paraId="705CAC83" w14:textId="77777777">
        <w:tc>
          <w:tcPr>
            <w:tcW w:w="3480" w:type="dxa"/>
            <w:shd w:val="clear" w:color="auto" w:fill="auto"/>
            <w:tcMar>
              <w:top w:w="100" w:type="dxa"/>
              <w:left w:w="100" w:type="dxa"/>
              <w:bottom w:w="100" w:type="dxa"/>
              <w:right w:w="100" w:type="dxa"/>
            </w:tcMar>
          </w:tcPr>
          <w:p w14:paraId="1AE354DF"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lastRenderedPageBreak/>
              <w:t>00325/TOLUCA/IP/2022</w:t>
            </w:r>
          </w:p>
        </w:tc>
        <w:tc>
          <w:tcPr>
            <w:tcW w:w="5625" w:type="dxa"/>
            <w:shd w:val="clear" w:color="auto" w:fill="auto"/>
            <w:tcMar>
              <w:top w:w="100" w:type="dxa"/>
              <w:left w:w="100" w:type="dxa"/>
              <w:bottom w:w="100" w:type="dxa"/>
              <w:right w:w="100" w:type="dxa"/>
            </w:tcMar>
          </w:tcPr>
          <w:p w14:paraId="1E3B9F58" w14:textId="77777777" w:rsidR="0025620A" w:rsidRDefault="003C61B4">
            <w:pPr>
              <w:widowControl w:val="0"/>
              <w:numPr>
                <w:ilvl w:val="0"/>
                <w:numId w:val="14"/>
              </w:numPr>
              <w:ind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“Saimex 00325.pdf”</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mediante el cual la Titular de la Unidad de Transparencia informa al particular que según lo manifestado por el Consejero Jurídico no existe una Dirección Jurídica, por tanto no puede dar contestación a su solicitud. </w:t>
            </w:r>
          </w:p>
        </w:tc>
      </w:tr>
      <w:tr w:rsidR="0025620A" w14:paraId="7D23CC1E" w14:textId="77777777">
        <w:tc>
          <w:tcPr>
            <w:tcW w:w="3480" w:type="dxa"/>
            <w:shd w:val="clear" w:color="auto" w:fill="auto"/>
            <w:tcMar>
              <w:top w:w="100" w:type="dxa"/>
              <w:left w:w="100" w:type="dxa"/>
              <w:bottom w:w="100" w:type="dxa"/>
              <w:right w:w="100" w:type="dxa"/>
            </w:tcMar>
          </w:tcPr>
          <w:p w14:paraId="2E530A9D"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00326/TOLUCA/IP/2022</w:t>
            </w:r>
          </w:p>
        </w:tc>
        <w:tc>
          <w:tcPr>
            <w:tcW w:w="5625" w:type="dxa"/>
            <w:shd w:val="clear" w:color="auto" w:fill="auto"/>
            <w:tcMar>
              <w:top w:w="100" w:type="dxa"/>
              <w:left w:w="100" w:type="dxa"/>
              <w:bottom w:w="100" w:type="dxa"/>
              <w:right w:w="100" w:type="dxa"/>
            </w:tcMar>
          </w:tcPr>
          <w:p w14:paraId="42CAE79A" w14:textId="77777777" w:rsidR="0025620A" w:rsidRDefault="003C61B4">
            <w:pPr>
              <w:widowControl w:val="0"/>
              <w:numPr>
                <w:ilvl w:val="0"/>
                <w:numId w:val="17"/>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denominado “</w:t>
            </w:r>
            <w:r>
              <w:rPr>
                <w:rFonts w:ascii="Palatino Linotype" w:eastAsia="Palatino Linotype" w:hAnsi="Palatino Linotype" w:cs="Palatino Linotype"/>
                <w:i/>
              </w:rPr>
              <w:t>Saimex 00326.pdf”</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de cuyo contenido se advierten 5 las cuales comprenden la respuesta de la Titular de la Unidad de Transparencia de fecha catorce de febrero de dos mil veintidós indicando que la información solicitada consta de 80 fojas siendo necesario que realice el pago por la expedición de copias simples para su entrega. </w:t>
            </w:r>
          </w:p>
        </w:tc>
      </w:tr>
      <w:tr w:rsidR="0025620A" w14:paraId="2427681A" w14:textId="77777777">
        <w:tc>
          <w:tcPr>
            <w:tcW w:w="3480" w:type="dxa"/>
            <w:shd w:val="clear" w:color="auto" w:fill="auto"/>
            <w:tcMar>
              <w:top w:w="100" w:type="dxa"/>
              <w:left w:w="100" w:type="dxa"/>
              <w:bottom w:w="100" w:type="dxa"/>
              <w:right w:w="100" w:type="dxa"/>
            </w:tcMar>
          </w:tcPr>
          <w:p w14:paraId="615A9E8C"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00329/TOLUCA/IP/2022</w:t>
            </w:r>
          </w:p>
        </w:tc>
        <w:tc>
          <w:tcPr>
            <w:tcW w:w="5625" w:type="dxa"/>
            <w:shd w:val="clear" w:color="auto" w:fill="auto"/>
            <w:tcMar>
              <w:top w:w="100" w:type="dxa"/>
              <w:left w:w="100" w:type="dxa"/>
              <w:bottom w:w="100" w:type="dxa"/>
              <w:right w:w="100" w:type="dxa"/>
            </w:tcMar>
          </w:tcPr>
          <w:p w14:paraId="6C81403E" w14:textId="77777777" w:rsidR="0025620A" w:rsidRDefault="003C61B4">
            <w:pPr>
              <w:widowControl w:val="0"/>
              <w:numPr>
                <w:ilvl w:val="0"/>
                <w:numId w:val="7"/>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 nombre:</w:t>
            </w:r>
            <w:r>
              <w:rPr>
                <w:rFonts w:ascii="Palatino Linotype" w:eastAsia="Palatino Linotype" w:hAnsi="Palatino Linotype" w:cs="Palatino Linotype"/>
                <w:i/>
              </w:rPr>
              <w:t xml:space="preserve"> “Oficio version publica_archivo.pdf”</w:t>
            </w:r>
            <w:r>
              <w:rPr>
                <w:rFonts w:ascii="Palatino Linotype" w:eastAsia="Palatino Linotype" w:hAnsi="Palatino Linotype" w:cs="Palatino Linotype"/>
              </w:rPr>
              <w:t xml:space="preserve"> el cual contiene un oficio firmado por el Coordinador de Asesores de Presidencia en versión pública</w:t>
            </w:r>
          </w:p>
          <w:p w14:paraId="358A6D21" w14:textId="77777777" w:rsidR="0025620A" w:rsidRDefault="003C61B4">
            <w:pPr>
              <w:widowControl w:val="0"/>
              <w:numPr>
                <w:ilvl w:val="0"/>
                <w:numId w:val="7"/>
              </w:numPr>
              <w:ind w:hanging="360"/>
              <w:jc w:val="both"/>
              <w:rPr>
                <w:rFonts w:ascii="Palatino Linotype" w:eastAsia="Palatino Linotype" w:hAnsi="Palatino Linotype" w:cs="Palatino Linotype"/>
              </w:rPr>
            </w:pPr>
            <w:r>
              <w:rPr>
                <w:rFonts w:ascii="Palatino Linotype" w:eastAsia="Palatino Linotype" w:hAnsi="Palatino Linotype" w:cs="Palatino Linotype"/>
              </w:rPr>
              <w:t>Documento denominado</w:t>
            </w:r>
            <w:r>
              <w:rPr>
                <w:rFonts w:ascii="Palatino Linotype" w:eastAsia="Palatino Linotype" w:hAnsi="Palatino Linotype" w:cs="Palatino Linotype"/>
                <w:i/>
              </w:rPr>
              <w:t xml:space="preserve"> “Respuesta 00329_2022.pdf”</w:t>
            </w:r>
            <w:r>
              <w:rPr>
                <w:rFonts w:ascii="Palatino Linotype" w:eastAsia="Palatino Linotype" w:hAnsi="Palatino Linotype" w:cs="Palatino Linotype"/>
              </w:rPr>
              <w:t xml:space="preserve"> del cual se aprecia la respuesta formal por parte de la Titular de la Unidad de transparencia en donde señala que adjunta la información que obra en los archivos del Coordinador de Asesores y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que se aprueba la versión pública del documento en comento. </w:t>
            </w:r>
          </w:p>
          <w:p w14:paraId="1A896654" w14:textId="77777777" w:rsidR="0025620A" w:rsidRDefault="003C61B4">
            <w:pPr>
              <w:widowControl w:val="0"/>
              <w:numPr>
                <w:ilvl w:val="0"/>
                <w:numId w:val="7"/>
              </w:numPr>
              <w:ind w:hanging="360"/>
              <w:jc w:val="both"/>
              <w:rPr>
                <w:rFonts w:ascii="Palatino Linotype" w:eastAsia="Palatino Linotype" w:hAnsi="Palatino Linotype" w:cs="Palatino Linotype"/>
              </w:rPr>
            </w:pPr>
            <w:r>
              <w:rPr>
                <w:rFonts w:ascii="Palatino Linotype" w:eastAsia="Palatino Linotype" w:hAnsi="Palatino Linotype" w:cs="Palatino Linotype"/>
              </w:rPr>
              <w:t xml:space="preserve">Archivo nombrado </w:t>
            </w:r>
            <w:r>
              <w:rPr>
                <w:rFonts w:ascii="Palatino Linotype" w:eastAsia="Palatino Linotype" w:hAnsi="Palatino Linotype" w:cs="Palatino Linotype"/>
                <w:i/>
              </w:rPr>
              <w:t xml:space="preserve">“Quincuagésima Sexta Extraordinaria 22.pdf” </w:t>
            </w:r>
            <w:r>
              <w:rPr>
                <w:rFonts w:ascii="Palatino Linotype" w:eastAsia="Palatino Linotype" w:hAnsi="Palatino Linotype" w:cs="Palatino Linotype"/>
              </w:rPr>
              <w:t xml:space="preserve">que como su nombre lo dice </w:t>
            </w:r>
            <w:r>
              <w:rPr>
                <w:rFonts w:ascii="Palatino Linotype" w:eastAsia="Palatino Linotype" w:hAnsi="Palatino Linotype" w:cs="Palatino Linotype"/>
              </w:rPr>
              <w:lastRenderedPageBreak/>
              <w:t xml:space="preserve">contiene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de fecha diez de febrero de dos mil veintidós. </w:t>
            </w:r>
          </w:p>
        </w:tc>
      </w:tr>
    </w:tbl>
    <w:p w14:paraId="16D18125" w14:textId="77777777" w:rsidR="0025620A" w:rsidRDefault="0025620A">
      <w:pPr>
        <w:widowControl w:val="0"/>
        <w:spacing w:line="360" w:lineRule="auto"/>
        <w:jc w:val="both"/>
        <w:rPr>
          <w:rFonts w:ascii="Palatino Linotype" w:eastAsia="Palatino Linotype" w:hAnsi="Palatino Linotype" w:cs="Palatino Linotype"/>
        </w:rPr>
      </w:pPr>
    </w:p>
    <w:p w14:paraId="7E5417CB" w14:textId="77777777" w:rsidR="0025620A" w:rsidRDefault="003C61B4">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7B21BF27"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las respuestas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en fechas catorce y dieciséis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los Recursos de Revisión, los cuales fueron registrados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les asignaron los números de expediente </w:t>
      </w:r>
      <w:r>
        <w:rPr>
          <w:rFonts w:ascii="Palatino Linotype" w:eastAsia="Palatino Linotype" w:hAnsi="Palatino Linotype" w:cs="Palatino Linotype"/>
          <w:b/>
        </w:rPr>
        <w:t>00837/INFOEM/IP/RR/2022, 00839/INFOEM/IP/RR/2022, 00840/INFOEM/IP/RR/2022, 00841/INFOEM/IP/RR/2022, 00842/INFOEM/IP/RR/2022, 00843/INFOEM/IP/RR/2022, 00845/INFOEM/IP/RR/2022, 00846/INFOEM/IP/RR/2022, 00897/INFOEM/IP/RR/2022, 00898/INFOEM/IP/RR/2022, 00899/INFOEM/IP/RR/2022, 00900/INFOEM/IP/RR/2022, 00905/INFOEM/IP/RR/2022 y 00908/INFOEM/IP/RR/2022,</w:t>
      </w:r>
      <w:r>
        <w:rPr>
          <w:rFonts w:ascii="Palatino Linotype" w:eastAsia="Palatino Linotype" w:hAnsi="Palatino Linotype" w:cs="Palatino Linotype"/>
        </w:rPr>
        <w:t xml:space="preserve"> donde el acto impugnado es el mismo en todos los recursos tendiente a impugnar la respuesta proporcionada y las razones o motivos de inconformidad son lo siguientes: </w:t>
      </w:r>
    </w:p>
    <w:tbl>
      <w:tblPr>
        <w:tblStyle w:val="aff8"/>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6090"/>
      </w:tblGrid>
      <w:tr w:rsidR="0025620A" w14:paraId="16D5AB06" w14:textId="77777777">
        <w:tc>
          <w:tcPr>
            <w:tcW w:w="3015" w:type="dxa"/>
            <w:tcMar>
              <w:left w:w="100" w:type="dxa"/>
              <w:right w:w="100" w:type="dxa"/>
            </w:tcMar>
          </w:tcPr>
          <w:p w14:paraId="58AF3779" w14:textId="77777777" w:rsidR="0025620A" w:rsidRDefault="003C61B4">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Número de Recurso de Revisión </w:t>
            </w:r>
          </w:p>
        </w:tc>
        <w:tc>
          <w:tcPr>
            <w:tcW w:w="6090" w:type="dxa"/>
            <w:tcMar>
              <w:left w:w="100" w:type="dxa"/>
              <w:right w:w="100" w:type="dxa"/>
            </w:tcMar>
          </w:tcPr>
          <w:p w14:paraId="54F003FC" w14:textId="77777777" w:rsidR="0025620A" w:rsidRDefault="003C61B4">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Razones o motivos de Inconformidad </w:t>
            </w:r>
          </w:p>
        </w:tc>
      </w:tr>
      <w:tr w:rsidR="0025620A" w14:paraId="729CF02F" w14:textId="77777777">
        <w:tc>
          <w:tcPr>
            <w:tcW w:w="3015" w:type="dxa"/>
            <w:tcMar>
              <w:left w:w="100" w:type="dxa"/>
              <w:right w:w="100" w:type="dxa"/>
            </w:tcMar>
          </w:tcPr>
          <w:p w14:paraId="1E0EBBCE"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00837/INFOEM/IP/RR/2022</w:t>
            </w:r>
          </w:p>
        </w:tc>
        <w:tc>
          <w:tcPr>
            <w:tcW w:w="6090" w:type="dxa"/>
            <w:tcMar>
              <w:left w:w="100" w:type="dxa"/>
              <w:right w:w="100" w:type="dxa"/>
            </w:tcMar>
          </w:tcPr>
          <w:p w14:paraId="36479146"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“Me están pidiendo que realice un pago, no me entregaron lo que les solicite. son totalmente opacos.” (Sic)</w:t>
            </w:r>
          </w:p>
        </w:tc>
      </w:tr>
      <w:tr w:rsidR="0025620A" w14:paraId="0B95025A" w14:textId="77777777">
        <w:tc>
          <w:tcPr>
            <w:tcW w:w="3015" w:type="dxa"/>
            <w:tcMar>
              <w:left w:w="100" w:type="dxa"/>
              <w:right w:w="100" w:type="dxa"/>
            </w:tcMar>
          </w:tcPr>
          <w:p w14:paraId="09B73F67"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00839/INFOEM/IP/RR/2022</w:t>
            </w:r>
          </w:p>
        </w:tc>
        <w:tc>
          <w:tcPr>
            <w:tcW w:w="6090" w:type="dxa"/>
            <w:tcMar>
              <w:left w:w="100" w:type="dxa"/>
              <w:right w:w="100" w:type="dxa"/>
            </w:tcMar>
          </w:tcPr>
          <w:p w14:paraId="5607FD80"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entregaron lo solicitado.” (Sic)</w:t>
            </w:r>
          </w:p>
        </w:tc>
      </w:tr>
      <w:tr w:rsidR="0025620A" w14:paraId="58020854" w14:textId="77777777">
        <w:tc>
          <w:tcPr>
            <w:tcW w:w="3015" w:type="dxa"/>
            <w:tcMar>
              <w:left w:w="100" w:type="dxa"/>
              <w:right w:w="100" w:type="dxa"/>
            </w:tcMar>
          </w:tcPr>
          <w:p w14:paraId="6E87EAEB"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00840/INFOEM/IP/RR/2022</w:t>
            </w:r>
            <w:r>
              <w:rPr>
                <w:rFonts w:ascii="Palatino Linotype" w:eastAsia="Palatino Linotype" w:hAnsi="Palatino Linotype" w:cs="Palatino Linotype"/>
                <w:b/>
              </w:rPr>
              <w:lastRenderedPageBreak/>
              <w:tab/>
            </w:r>
          </w:p>
        </w:tc>
        <w:tc>
          <w:tcPr>
            <w:tcW w:w="6090" w:type="dxa"/>
            <w:tcMar>
              <w:left w:w="100" w:type="dxa"/>
              <w:right w:w="100" w:type="dxa"/>
            </w:tcMar>
          </w:tcPr>
          <w:p w14:paraId="6F4C2A5C"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 xml:space="preserve">“Me están pidiendo que pague una infomormacion que solicite por </w:t>
            </w:r>
            <w:r>
              <w:rPr>
                <w:rFonts w:ascii="Palatino Linotype" w:eastAsia="Palatino Linotype" w:hAnsi="Palatino Linotype" w:cs="Palatino Linotype"/>
                <w:i/>
                <w:sz w:val="20"/>
                <w:szCs w:val="20"/>
              </w:rPr>
              <w:lastRenderedPageBreak/>
              <w:t>SAIMEX y que se debe de entregar de manera gratuita..” (Sic)</w:t>
            </w:r>
          </w:p>
        </w:tc>
      </w:tr>
      <w:tr w:rsidR="0025620A" w14:paraId="195516B2" w14:textId="77777777">
        <w:tc>
          <w:tcPr>
            <w:tcW w:w="3015" w:type="dxa"/>
            <w:tcMar>
              <w:left w:w="100" w:type="dxa"/>
              <w:right w:w="100" w:type="dxa"/>
            </w:tcMar>
          </w:tcPr>
          <w:p w14:paraId="6106508F"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lastRenderedPageBreak/>
              <w:t>00841/INFOEM/IP/RR/2022</w:t>
            </w:r>
          </w:p>
        </w:tc>
        <w:tc>
          <w:tcPr>
            <w:tcW w:w="6090" w:type="dxa"/>
            <w:tcMar>
              <w:left w:w="100" w:type="dxa"/>
              <w:right w:w="100" w:type="dxa"/>
            </w:tcMar>
          </w:tcPr>
          <w:p w14:paraId="4A4D7A2E" w14:textId="77777777" w:rsidR="0025620A" w:rsidRDefault="003C61B4">
            <w:pPr>
              <w:widowControl w:val="0"/>
              <w:jc w:val="both"/>
              <w:rPr>
                <w:rFonts w:ascii="Palatino Linotype" w:eastAsia="Palatino Linotype" w:hAnsi="Palatino Linotype" w:cs="Palatino Linotype"/>
                <w:i/>
                <w:sz w:val="26"/>
                <w:szCs w:val="26"/>
              </w:rPr>
            </w:pPr>
            <w:r>
              <w:rPr>
                <w:rFonts w:ascii="Palatino Linotype" w:eastAsia="Palatino Linotype" w:hAnsi="Palatino Linotype" w:cs="Palatino Linotype"/>
                <w:i/>
                <w:sz w:val="20"/>
                <w:szCs w:val="20"/>
              </w:rPr>
              <w:t>“No solicite copias simples, lo que solicie fuera entregada por SAIMEX, de manera gratuita.” (Sic)</w:t>
            </w:r>
          </w:p>
        </w:tc>
      </w:tr>
      <w:tr w:rsidR="0025620A" w14:paraId="186D670F" w14:textId="77777777">
        <w:tc>
          <w:tcPr>
            <w:tcW w:w="3015" w:type="dxa"/>
            <w:tcMar>
              <w:left w:w="100" w:type="dxa"/>
              <w:right w:w="100" w:type="dxa"/>
            </w:tcMar>
          </w:tcPr>
          <w:p w14:paraId="7054784A"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00842/INFOEM/IP/RR/2022</w:t>
            </w:r>
          </w:p>
        </w:tc>
        <w:tc>
          <w:tcPr>
            <w:tcW w:w="6090" w:type="dxa"/>
            <w:tcMar>
              <w:left w:w="100" w:type="dxa"/>
              <w:right w:w="100" w:type="dxa"/>
            </w:tcMar>
          </w:tcPr>
          <w:p w14:paraId="73978F9D"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entregaron lo que solicite.” (Sic)</w:t>
            </w:r>
          </w:p>
        </w:tc>
      </w:tr>
      <w:tr w:rsidR="0025620A" w14:paraId="160D7CC7" w14:textId="77777777">
        <w:tc>
          <w:tcPr>
            <w:tcW w:w="3015" w:type="dxa"/>
            <w:tcMar>
              <w:left w:w="100" w:type="dxa"/>
              <w:right w:w="100" w:type="dxa"/>
            </w:tcMar>
          </w:tcPr>
          <w:p w14:paraId="38176904"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00843/INFOEM/IP/RR/2022</w:t>
            </w:r>
          </w:p>
        </w:tc>
        <w:tc>
          <w:tcPr>
            <w:tcW w:w="6090" w:type="dxa"/>
            <w:tcMar>
              <w:left w:w="100" w:type="dxa"/>
              <w:right w:w="100" w:type="dxa"/>
            </w:tcMar>
          </w:tcPr>
          <w:p w14:paraId="75248BA0"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solicite “COPIAS SIMPLES” me están cobrando algo que se debe de entregar de manera gratuita..” (Sic)</w:t>
            </w:r>
          </w:p>
        </w:tc>
      </w:tr>
      <w:tr w:rsidR="0025620A" w14:paraId="41730D75" w14:textId="77777777">
        <w:tc>
          <w:tcPr>
            <w:tcW w:w="3015" w:type="dxa"/>
            <w:tcMar>
              <w:left w:w="100" w:type="dxa"/>
              <w:right w:w="100" w:type="dxa"/>
            </w:tcMar>
          </w:tcPr>
          <w:p w14:paraId="1E789751"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00845/INFOEM/IP/RR/2022</w:t>
            </w:r>
          </w:p>
        </w:tc>
        <w:tc>
          <w:tcPr>
            <w:tcW w:w="6090" w:type="dxa"/>
            <w:tcMar>
              <w:left w:w="100" w:type="dxa"/>
              <w:right w:w="100" w:type="dxa"/>
            </w:tcMar>
          </w:tcPr>
          <w:p w14:paraId="1351BAAC"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ENGTREGARON EL OFICIO DE RSPUESTA DE LAS AREAS A LAS QUE FUE TURNADA LA SOLICITUD” (Sic)</w:t>
            </w:r>
          </w:p>
        </w:tc>
      </w:tr>
      <w:tr w:rsidR="0025620A" w14:paraId="247CEB89" w14:textId="77777777">
        <w:tc>
          <w:tcPr>
            <w:tcW w:w="3015" w:type="dxa"/>
            <w:tcMar>
              <w:left w:w="100" w:type="dxa"/>
              <w:right w:w="100" w:type="dxa"/>
            </w:tcMar>
          </w:tcPr>
          <w:p w14:paraId="75D82B73"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00846/INFOEM/IP/RR/2022</w:t>
            </w:r>
          </w:p>
        </w:tc>
        <w:tc>
          <w:tcPr>
            <w:tcW w:w="6090" w:type="dxa"/>
            <w:tcMar>
              <w:left w:w="100" w:type="dxa"/>
              <w:right w:w="100" w:type="dxa"/>
            </w:tcMar>
          </w:tcPr>
          <w:p w14:paraId="0107D4D7"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SOLICITE COPIAS SIMPLES, LO QUE PEDI TENIA QUE SER ENTREGADA POR SAIMEX.” (Sic)</w:t>
            </w:r>
          </w:p>
        </w:tc>
      </w:tr>
      <w:tr w:rsidR="0025620A" w14:paraId="6B39A2BF" w14:textId="77777777">
        <w:tc>
          <w:tcPr>
            <w:tcW w:w="3015" w:type="dxa"/>
            <w:tcMar>
              <w:left w:w="100" w:type="dxa"/>
              <w:right w:w="100" w:type="dxa"/>
            </w:tcMar>
          </w:tcPr>
          <w:p w14:paraId="6764BFC9"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00897/INFOEM/IP/RR/2022</w:t>
            </w:r>
          </w:p>
        </w:tc>
        <w:tc>
          <w:tcPr>
            <w:tcW w:w="6090" w:type="dxa"/>
            <w:tcMar>
              <w:left w:w="100" w:type="dxa"/>
              <w:right w:w="100" w:type="dxa"/>
            </w:tcMar>
          </w:tcPr>
          <w:p w14:paraId="1F1E5F45"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“Me están pidiendo que pague una información que solicite sea entregada por SAIMEX, no pedí copias simples, con esto demuestran su opacidad, violentando el arte. 6 de la Constitución Federal.” (Sic)</w:t>
            </w:r>
          </w:p>
        </w:tc>
      </w:tr>
      <w:tr w:rsidR="0025620A" w14:paraId="37D22092" w14:textId="77777777">
        <w:tc>
          <w:tcPr>
            <w:tcW w:w="3015" w:type="dxa"/>
            <w:tcMar>
              <w:left w:w="100" w:type="dxa"/>
              <w:right w:w="100" w:type="dxa"/>
            </w:tcMar>
          </w:tcPr>
          <w:p w14:paraId="1D255A92"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00898/INFOEM/IP/RR/2022</w:t>
            </w:r>
          </w:p>
        </w:tc>
        <w:tc>
          <w:tcPr>
            <w:tcW w:w="6090" w:type="dxa"/>
            <w:tcMar>
              <w:left w:w="100" w:type="dxa"/>
              <w:right w:w="100" w:type="dxa"/>
            </w:tcMar>
          </w:tcPr>
          <w:p w14:paraId="3D105D25"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justifica el cambio de modalidad, ya que no rebasa la capacidad técnica del SAIMEX y no pidieron a la Dirección de Tecnologias del INFOEM, la aprobación del cambio de modalidad, por rebasar la capacidad técnica, con esto. violentan mi derecho de acceso a la información.” (Sic)</w:t>
            </w:r>
          </w:p>
        </w:tc>
      </w:tr>
      <w:tr w:rsidR="0025620A" w14:paraId="4B3B0DE6" w14:textId="77777777">
        <w:tc>
          <w:tcPr>
            <w:tcW w:w="3015" w:type="dxa"/>
            <w:tcMar>
              <w:left w:w="100" w:type="dxa"/>
              <w:right w:w="100" w:type="dxa"/>
            </w:tcMar>
          </w:tcPr>
          <w:p w14:paraId="1338497F"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00899/INFOEM/IP/RR/2022</w:t>
            </w:r>
          </w:p>
        </w:tc>
        <w:tc>
          <w:tcPr>
            <w:tcW w:w="6090" w:type="dxa"/>
            <w:tcMar>
              <w:left w:w="100" w:type="dxa"/>
              <w:right w:w="100" w:type="dxa"/>
            </w:tcMar>
          </w:tcPr>
          <w:p w14:paraId="71685969"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justifica el cambio de modalidad, ya que no rebasa la capacidad técnica del SAIMEX y no pidieron a la Dirección de Tecnologias del INFOEM, la aprobación del cambio de modalidad, por rebasar la capacidad técnica, con esto. violentan mi derecho de acceso a la información.” (Sic)</w:t>
            </w:r>
          </w:p>
        </w:tc>
      </w:tr>
      <w:tr w:rsidR="0025620A" w14:paraId="42CD1AE7" w14:textId="77777777">
        <w:tc>
          <w:tcPr>
            <w:tcW w:w="3015" w:type="dxa"/>
            <w:tcMar>
              <w:left w:w="100" w:type="dxa"/>
              <w:right w:w="100" w:type="dxa"/>
            </w:tcMar>
          </w:tcPr>
          <w:p w14:paraId="33911B07"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00900/INFOEM/IP/RR/2022</w:t>
            </w:r>
          </w:p>
        </w:tc>
        <w:tc>
          <w:tcPr>
            <w:tcW w:w="6090" w:type="dxa"/>
            <w:tcMar>
              <w:left w:w="100" w:type="dxa"/>
              <w:right w:w="100" w:type="dxa"/>
            </w:tcMar>
          </w:tcPr>
          <w:p w14:paraId="60C6B9A7"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INFORMACION LA SOLICITE FUERA ENTREGADA POR SAIMEX, NO SOLICITE COPIAS SIMPLES.” (Sic)</w:t>
            </w:r>
          </w:p>
        </w:tc>
      </w:tr>
      <w:tr w:rsidR="0025620A" w14:paraId="1C98C5BE" w14:textId="77777777">
        <w:tc>
          <w:tcPr>
            <w:tcW w:w="3015" w:type="dxa"/>
            <w:tcMar>
              <w:left w:w="100" w:type="dxa"/>
              <w:right w:w="100" w:type="dxa"/>
            </w:tcMar>
          </w:tcPr>
          <w:p w14:paraId="518DE496" w14:textId="77777777" w:rsidR="0025620A" w:rsidRDefault="003C61B4">
            <w:pPr>
              <w:widowControl w:val="0"/>
              <w:rPr>
                <w:rFonts w:ascii="Palatino Linotype" w:eastAsia="Palatino Linotype" w:hAnsi="Palatino Linotype" w:cs="Palatino Linotype"/>
                <w:b/>
              </w:rPr>
            </w:pPr>
            <w:r>
              <w:rPr>
                <w:rFonts w:ascii="Palatino Linotype" w:eastAsia="Palatino Linotype" w:hAnsi="Palatino Linotype" w:cs="Palatino Linotype"/>
                <w:b/>
              </w:rPr>
              <w:t>00905/INFOEM/IP/RR/2022</w:t>
            </w:r>
          </w:p>
        </w:tc>
        <w:tc>
          <w:tcPr>
            <w:tcW w:w="6090" w:type="dxa"/>
            <w:tcMar>
              <w:left w:w="100" w:type="dxa"/>
              <w:right w:w="100" w:type="dxa"/>
            </w:tcMar>
          </w:tcPr>
          <w:p w14:paraId="4B873212"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entregaron los oficios de respuesta de las areas a las que les fueron turnada la solicitud..” (Sic)</w:t>
            </w:r>
          </w:p>
        </w:tc>
      </w:tr>
      <w:tr w:rsidR="0025620A" w14:paraId="35B3CD10" w14:textId="77777777">
        <w:tc>
          <w:tcPr>
            <w:tcW w:w="3015" w:type="dxa"/>
            <w:tcMar>
              <w:left w:w="100" w:type="dxa"/>
              <w:right w:w="100" w:type="dxa"/>
            </w:tcMar>
          </w:tcPr>
          <w:p w14:paraId="2BE6BE66" w14:textId="77777777" w:rsidR="0025620A" w:rsidRDefault="003C61B4">
            <w:pPr>
              <w:widowControl w:val="0"/>
              <w:rPr>
                <w:rFonts w:ascii="Palatino Linotype" w:eastAsia="Palatino Linotype" w:hAnsi="Palatino Linotype" w:cs="Palatino Linotype"/>
                <w:sz w:val="18"/>
                <w:szCs w:val="18"/>
              </w:rPr>
            </w:pPr>
            <w:r>
              <w:rPr>
                <w:rFonts w:ascii="Palatino Linotype" w:eastAsia="Palatino Linotype" w:hAnsi="Palatino Linotype" w:cs="Palatino Linotype"/>
                <w:b/>
              </w:rPr>
              <w:t>00908/INFOEM/IP/RR/2022</w:t>
            </w:r>
          </w:p>
        </w:tc>
        <w:tc>
          <w:tcPr>
            <w:tcW w:w="6090" w:type="dxa"/>
            <w:tcMar>
              <w:left w:w="100" w:type="dxa"/>
              <w:right w:w="100" w:type="dxa"/>
            </w:tcMar>
          </w:tcPr>
          <w:p w14:paraId="4E23279F" w14:textId="77777777" w:rsidR="0025620A" w:rsidRDefault="003C61B4">
            <w:pPr>
              <w:widowControl w:val="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“ME ENTREGARON MUY POCOS OFICIOS, Y ALGUNOS CON DATOS PERSONALES” (Sic)</w:t>
            </w:r>
          </w:p>
        </w:tc>
      </w:tr>
    </w:tbl>
    <w:p w14:paraId="496B3E6E" w14:textId="77777777" w:rsidR="00225A37" w:rsidRDefault="00225A37">
      <w:pPr>
        <w:spacing w:line="360" w:lineRule="auto"/>
        <w:jc w:val="both"/>
        <w:rPr>
          <w:rFonts w:ascii="Palatino Linotype" w:eastAsia="Palatino Linotype" w:hAnsi="Palatino Linotype" w:cs="Palatino Linotype"/>
          <w:b/>
          <w:sz w:val="28"/>
          <w:szCs w:val="28"/>
        </w:rPr>
      </w:pPr>
    </w:p>
    <w:p w14:paraId="6231C73D" w14:textId="77777777" w:rsidR="00225A37" w:rsidRDefault="00225A37">
      <w:pPr>
        <w:spacing w:line="360" w:lineRule="auto"/>
        <w:jc w:val="both"/>
        <w:rPr>
          <w:rFonts w:ascii="Palatino Linotype" w:eastAsia="Palatino Linotype" w:hAnsi="Palatino Linotype" w:cs="Palatino Linotype"/>
          <w:b/>
          <w:sz w:val="28"/>
          <w:szCs w:val="28"/>
        </w:rPr>
      </w:pPr>
    </w:p>
    <w:p w14:paraId="4DCEB188" w14:textId="3246D3A2" w:rsidR="0025620A" w:rsidRDefault="003C61B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V. Del turno del Recurso de Revisión. </w:t>
      </w:r>
    </w:p>
    <w:p w14:paraId="0D7D9CA1"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fechas catorce y dieciséis de febrero de dos mil veintidós,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26EE8762" w14:textId="77777777" w:rsidR="0025620A" w:rsidRDefault="0025620A">
      <w:pPr>
        <w:spacing w:line="360" w:lineRule="auto"/>
        <w:rPr>
          <w:rFonts w:ascii="Palatino Linotype" w:eastAsia="Palatino Linotype" w:hAnsi="Palatino Linotype" w:cs="Palatino Linotype"/>
        </w:rPr>
      </w:pPr>
    </w:p>
    <w:tbl>
      <w:tblPr>
        <w:tblStyle w:val="aff9"/>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25620A" w14:paraId="3FE6B780" w14:textId="77777777">
        <w:trPr>
          <w:trHeight w:val="293"/>
        </w:trPr>
        <w:tc>
          <w:tcPr>
            <w:tcW w:w="4651" w:type="dxa"/>
            <w:shd w:val="clear" w:color="auto" w:fill="auto"/>
            <w:tcMar>
              <w:top w:w="100" w:type="dxa"/>
              <w:left w:w="100" w:type="dxa"/>
              <w:bottom w:w="100" w:type="dxa"/>
              <w:right w:w="100" w:type="dxa"/>
            </w:tcMar>
          </w:tcPr>
          <w:p w14:paraId="27CC8B9A"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Número de Recurso de Revisión </w:t>
            </w:r>
          </w:p>
        </w:tc>
        <w:tc>
          <w:tcPr>
            <w:tcW w:w="4651" w:type="dxa"/>
            <w:shd w:val="clear" w:color="auto" w:fill="auto"/>
            <w:tcMar>
              <w:top w:w="100" w:type="dxa"/>
              <w:left w:w="100" w:type="dxa"/>
              <w:bottom w:w="100" w:type="dxa"/>
              <w:right w:w="100" w:type="dxa"/>
            </w:tcMar>
          </w:tcPr>
          <w:p w14:paraId="6D1453FB"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Comisionado/ Comisionada </w:t>
            </w:r>
          </w:p>
        </w:tc>
      </w:tr>
      <w:tr w:rsidR="0025620A" w14:paraId="6AD0CE40" w14:textId="77777777">
        <w:trPr>
          <w:trHeight w:val="788"/>
        </w:trPr>
        <w:tc>
          <w:tcPr>
            <w:tcW w:w="4651" w:type="dxa"/>
            <w:shd w:val="clear" w:color="auto" w:fill="auto"/>
            <w:tcMar>
              <w:top w:w="100" w:type="dxa"/>
              <w:left w:w="100" w:type="dxa"/>
              <w:bottom w:w="100" w:type="dxa"/>
              <w:right w:w="100" w:type="dxa"/>
            </w:tcMar>
          </w:tcPr>
          <w:p w14:paraId="111A71F5"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00837/INFOEM/IP/RR/2022</w:t>
            </w:r>
          </w:p>
          <w:p w14:paraId="3E929048"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00897/INFOEM/IP/RR/2022</w:t>
            </w:r>
          </w:p>
          <w:p w14:paraId="17B5F08D"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00839/INFOEM/IP/RR/2022</w:t>
            </w:r>
          </w:p>
          <w:p w14:paraId="39DA1542"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00899/INFOEM/IP/RR/2022</w:t>
            </w:r>
          </w:p>
        </w:tc>
        <w:tc>
          <w:tcPr>
            <w:tcW w:w="4651" w:type="dxa"/>
            <w:shd w:val="clear" w:color="auto" w:fill="auto"/>
            <w:tcMar>
              <w:top w:w="100" w:type="dxa"/>
              <w:left w:w="100" w:type="dxa"/>
              <w:bottom w:w="100" w:type="dxa"/>
              <w:right w:w="100" w:type="dxa"/>
            </w:tcMar>
          </w:tcPr>
          <w:p w14:paraId="7E6E5C1D" w14:textId="77777777" w:rsidR="0025620A" w:rsidRDefault="003C61B4">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 xml:space="preserve">Guadalupe Ramírez Peña </w:t>
            </w:r>
          </w:p>
        </w:tc>
      </w:tr>
      <w:tr w:rsidR="0025620A" w14:paraId="41DC1409" w14:textId="77777777">
        <w:trPr>
          <w:trHeight w:val="293"/>
        </w:trPr>
        <w:tc>
          <w:tcPr>
            <w:tcW w:w="4651" w:type="dxa"/>
            <w:shd w:val="clear" w:color="auto" w:fill="auto"/>
            <w:tcMar>
              <w:top w:w="100" w:type="dxa"/>
              <w:left w:w="100" w:type="dxa"/>
              <w:bottom w:w="100" w:type="dxa"/>
              <w:right w:w="100" w:type="dxa"/>
            </w:tcMar>
          </w:tcPr>
          <w:p w14:paraId="6785680E"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00898/INFOEM/IP/RR/2022</w:t>
            </w:r>
          </w:p>
          <w:p w14:paraId="03F5D634"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00843/INFOEM/IP/RR/2022</w:t>
            </w:r>
          </w:p>
          <w:p w14:paraId="092738B3"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00908/INFOEM/IP/RR/2022</w:t>
            </w:r>
          </w:p>
        </w:tc>
        <w:tc>
          <w:tcPr>
            <w:tcW w:w="4651" w:type="dxa"/>
            <w:shd w:val="clear" w:color="auto" w:fill="auto"/>
            <w:tcMar>
              <w:top w:w="100" w:type="dxa"/>
              <w:left w:w="100" w:type="dxa"/>
              <w:bottom w:w="100" w:type="dxa"/>
              <w:right w:w="100" w:type="dxa"/>
            </w:tcMar>
          </w:tcPr>
          <w:p w14:paraId="40B6DA28" w14:textId="77777777" w:rsidR="0025620A" w:rsidRDefault="003C61B4">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r w:rsidR="0025620A" w14:paraId="279185DC" w14:textId="77777777">
        <w:trPr>
          <w:trHeight w:val="309"/>
        </w:trPr>
        <w:tc>
          <w:tcPr>
            <w:tcW w:w="4651" w:type="dxa"/>
            <w:shd w:val="clear" w:color="auto" w:fill="auto"/>
            <w:tcMar>
              <w:top w:w="100" w:type="dxa"/>
              <w:left w:w="100" w:type="dxa"/>
              <w:bottom w:w="100" w:type="dxa"/>
              <w:right w:w="100" w:type="dxa"/>
            </w:tcMar>
          </w:tcPr>
          <w:p w14:paraId="32F97F80"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00841/INFOEM/IP/RR/2022</w:t>
            </w:r>
          </w:p>
          <w:p w14:paraId="289D305C"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00846/INFOEM/IP/RR/2022</w:t>
            </w:r>
          </w:p>
        </w:tc>
        <w:tc>
          <w:tcPr>
            <w:tcW w:w="4651" w:type="dxa"/>
            <w:shd w:val="clear" w:color="auto" w:fill="auto"/>
            <w:tcMar>
              <w:top w:w="100" w:type="dxa"/>
              <w:left w:w="100" w:type="dxa"/>
              <w:bottom w:w="100" w:type="dxa"/>
              <w:right w:w="100" w:type="dxa"/>
            </w:tcMar>
          </w:tcPr>
          <w:p w14:paraId="3155119D" w14:textId="77777777" w:rsidR="0025620A" w:rsidRDefault="003C61B4">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r>
      <w:tr w:rsidR="0025620A" w14:paraId="7767FA49" w14:textId="77777777">
        <w:trPr>
          <w:trHeight w:val="587"/>
        </w:trPr>
        <w:tc>
          <w:tcPr>
            <w:tcW w:w="4651" w:type="dxa"/>
            <w:shd w:val="clear" w:color="auto" w:fill="auto"/>
            <w:tcMar>
              <w:top w:w="100" w:type="dxa"/>
              <w:left w:w="100" w:type="dxa"/>
              <w:bottom w:w="100" w:type="dxa"/>
              <w:right w:w="100" w:type="dxa"/>
            </w:tcMar>
          </w:tcPr>
          <w:p w14:paraId="14C909E3"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00840/INFOEM/IP/RR/2022</w:t>
            </w:r>
          </w:p>
          <w:p w14:paraId="7F8D0F72"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00845/INFOEM/IP/RR/2022</w:t>
            </w:r>
          </w:p>
          <w:p w14:paraId="61967B47"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00842/INFOEM/IP/RR/2022</w:t>
            </w:r>
          </w:p>
          <w:p w14:paraId="65043E2A" w14:textId="77777777" w:rsidR="0025620A" w:rsidRPr="0083665D" w:rsidRDefault="003C61B4">
            <w:pPr>
              <w:widowControl w:val="0"/>
              <w:pBdr>
                <w:top w:val="nil"/>
                <w:left w:val="nil"/>
                <w:bottom w:val="nil"/>
                <w:right w:val="nil"/>
                <w:between w:val="nil"/>
              </w:pBdr>
              <w:rPr>
                <w:rFonts w:ascii="Palatino Linotype" w:eastAsia="Palatino Linotype" w:hAnsi="Palatino Linotype" w:cs="Palatino Linotype"/>
                <w:b/>
                <w:lang w:val="en-US"/>
              </w:rPr>
            </w:pPr>
            <w:r w:rsidRPr="0083665D">
              <w:rPr>
                <w:rFonts w:ascii="Palatino Linotype" w:eastAsia="Palatino Linotype" w:hAnsi="Palatino Linotype" w:cs="Palatino Linotype"/>
                <w:b/>
                <w:lang w:val="en-US"/>
              </w:rPr>
              <w:t>00900/INFOEM/IP/RR/2022</w:t>
            </w:r>
          </w:p>
          <w:p w14:paraId="6ED1B642" w14:textId="77777777" w:rsidR="0025620A" w:rsidRDefault="003C61B4">
            <w:pPr>
              <w:widowControl w:val="0"/>
              <w:pBdr>
                <w:top w:val="nil"/>
                <w:left w:val="nil"/>
                <w:bottom w:val="nil"/>
                <w:right w:val="nil"/>
                <w:between w:val="nil"/>
              </w:pBdr>
              <w:rPr>
                <w:rFonts w:ascii="Palatino Linotype" w:eastAsia="Palatino Linotype" w:hAnsi="Palatino Linotype" w:cs="Palatino Linotype"/>
                <w:b/>
              </w:rPr>
            </w:pPr>
            <w:r>
              <w:rPr>
                <w:rFonts w:ascii="Palatino Linotype" w:eastAsia="Palatino Linotype" w:hAnsi="Palatino Linotype" w:cs="Palatino Linotype"/>
                <w:b/>
              </w:rPr>
              <w:t>00905/INFOEM/IP/RR/2022</w:t>
            </w:r>
          </w:p>
        </w:tc>
        <w:tc>
          <w:tcPr>
            <w:tcW w:w="4651" w:type="dxa"/>
            <w:shd w:val="clear" w:color="auto" w:fill="auto"/>
            <w:tcMar>
              <w:top w:w="100" w:type="dxa"/>
              <w:left w:w="100" w:type="dxa"/>
              <w:bottom w:w="100" w:type="dxa"/>
              <w:right w:w="100" w:type="dxa"/>
            </w:tcMar>
          </w:tcPr>
          <w:p w14:paraId="7E49FC7B" w14:textId="77777777" w:rsidR="0025620A" w:rsidRDefault="003C61B4">
            <w:pPr>
              <w:widowControl w:val="0"/>
              <w:pBdr>
                <w:top w:val="nil"/>
                <w:left w:val="nil"/>
                <w:bottom w:val="nil"/>
                <w:right w:val="nil"/>
                <w:between w:val="nil"/>
              </w:pBdr>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6AF9A93E" w14:textId="2AB563C0" w:rsidR="0025620A" w:rsidRDefault="0025620A">
      <w:pPr>
        <w:spacing w:line="360" w:lineRule="auto"/>
        <w:jc w:val="both"/>
        <w:rPr>
          <w:rFonts w:ascii="Palatino Linotype" w:eastAsia="Palatino Linotype" w:hAnsi="Palatino Linotype" w:cs="Palatino Linotype"/>
        </w:rPr>
      </w:pPr>
    </w:p>
    <w:p w14:paraId="0BC08882" w14:textId="744188D6" w:rsidR="00225A37" w:rsidRDefault="00225A37">
      <w:pPr>
        <w:spacing w:line="360" w:lineRule="auto"/>
        <w:jc w:val="both"/>
        <w:rPr>
          <w:rFonts w:ascii="Palatino Linotype" w:eastAsia="Palatino Linotype" w:hAnsi="Palatino Linotype" w:cs="Palatino Linotype"/>
        </w:rPr>
      </w:pPr>
    </w:p>
    <w:p w14:paraId="112B80FE" w14:textId="77777777" w:rsidR="00225A37" w:rsidRDefault="00225A37">
      <w:pPr>
        <w:spacing w:line="360" w:lineRule="auto"/>
        <w:jc w:val="both"/>
        <w:rPr>
          <w:rFonts w:ascii="Palatino Linotype" w:eastAsia="Palatino Linotype" w:hAnsi="Palatino Linotype" w:cs="Palatino Linotype"/>
        </w:rPr>
      </w:pPr>
    </w:p>
    <w:p w14:paraId="06DEB0EE" w14:textId="77777777" w:rsidR="0025620A" w:rsidRDefault="003C61B4">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a) Admisión del Recurso de Revisión</w:t>
      </w:r>
    </w:p>
    <w:p w14:paraId="28364240" w14:textId="77777777" w:rsidR="0025620A" w:rsidRDefault="003C61B4">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fechas quince, diecisiete, dieciocho, veintiuno y veintidós de febrero de dos mil veintidós, se acordó la admisión a trámite de los Recursos de Revisión que nos ocupan; así como la integración de los expedientes respectivos, mismos que se pusieron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44985609" w14:textId="77777777" w:rsidR="0025620A" w:rsidRDefault="0025620A">
      <w:pPr>
        <w:tabs>
          <w:tab w:val="center" w:pos="4252"/>
          <w:tab w:val="right" w:pos="8504"/>
        </w:tabs>
        <w:spacing w:line="360" w:lineRule="auto"/>
        <w:jc w:val="both"/>
        <w:rPr>
          <w:rFonts w:ascii="Palatino Linotype" w:eastAsia="Palatino Linotype" w:hAnsi="Palatino Linotype" w:cs="Palatino Linotype"/>
        </w:rPr>
      </w:pPr>
    </w:p>
    <w:p w14:paraId="2329675F" w14:textId="77777777" w:rsidR="0025620A" w:rsidRDefault="003C61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066F61A9" w14:textId="77777777" w:rsidR="0025620A" w:rsidRDefault="003C61B4">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presentó los  Informes Justificados pertinentes en fechas veinticuatro, veintiocho de febrero así como primero, tres y cuatro de marzo. Mismos que fueron puestos a disposición del Recurrente en fecha primero de abril y en los cuales el ente recurrido de forma medular confirma su respuesta. </w:t>
      </w:r>
    </w:p>
    <w:p w14:paraId="7A024212" w14:textId="1AB58AA8" w:rsidR="0025620A" w:rsidRDefault="0025620A">
      <w:pPr>
        <w:spacing w:line="360" w:lineRule="auto"/>
        <w:jc w:val="both"/>
        <w:rPr>
          <w:rFonts w:ascii="Palatino Linotype" w:eastAsia="Palatino Linotype" w:hAnsi="Palatino Linotype" w:cs="Palatino Linotype"/>
          <w:b/>
          <w:sz w:val="28"/>
          <w:szCs w:val="28"/>
        </w:rPr>
      </w:pPr>
    </w:p>
    <w:p w14:paraId="43AD96CA" w14:textId="77777777" w:rsidR="0025620A" w:rsidRDefault="003C61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 xml:space="preserve">c) </w:t>
      </w:r>
      <w:r>
        <w:rPr>
          <w:rFonts w:ascii="Palatino Linotype" w:eastAsia="Palatino Linotype" w:hAnsi="Palatino Linotype" w:cs="Palatino Linotype"/>
          <w:b/>
        </w:rPr>
        <w:t xml:space="preserve">Acumulación </w:t>
      </w:r>
    </w:p>
    <w:p w14:paraId="757E8CBC"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economía procesal y con la finalidad de evitar resoluciones contradictorias, en la </w:t>
      </w:r>
      <w:r>
        <w:rPr>
          <w:rFonts w:ascii="Palatino Linotype" w:eastAsia="Palatino Linotype" w:hAnsi="Palatino Linotype" w:cs="Palatino Linotype"/>
          <w:b/>
        </w:rPr>
        <w:t>Octava Sesión Ordinaria de fecha tres de marzo de dos mil veintidós</w:t>
      </w:r>
      <w:r>
        <w:rPr>
          <w:rFonts w:ascii="Palatino Linotype" w:eastAsia="Palatino Linotype" w:hAnsi="Palatino Linotype" w:cs="Palatino Linotype"/>
        </w:rPr>
        <w:t xml:space="preserve">, el Pleno de este Instituto determinó acumular los Recursos de Revisión </w:t>
      </w:r>
      <w:r>
        <w:rPr>
          <w:rFonts w:ascii="Palatino Linotype" w:eastAsia="Palatino Linotype" w:hAnsi="Palatino Linotype" w:cs="Palatino Linotype"/>
          <w:b/>
        </w:rPr>
        <w:t>00837/INFOEM/IP/RR/2022, 00839/INFOEM/IP/RR/2022, 00840/INFOEM/IP/RR/2022, 00841/INFOEM/IP/RR/2022, 00842/INFOEM/IP/RR/2022, 00843/INFOEM/IP/RR/2022, 00845/INFOEM/IP/RR/2022, 00846/INFOEM/IP/RR/2022, 00897/INFOEM/IP/RR/2022, 00898/INFOEM/IP/RR/2022, 00899/INFOEM/IP/RR/2022, 00900/INFOEM/IP/RR/2022, 00905/INFOEM/IP/RR/2022 y 00908/INFOEM/IP/RR/2022</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 acordando la elaboración del proyecto de resolución por parte de la Comisionada Guadalupe Ramírez Peña. </w:t>
      </w:r>
    </w:p>
    <w:p w14:paraId="12EA01D5" w14:textId="77777777" w:rsidR="0025620A" w:rsidRDefault="0025620A">
      <w:pPr>
        <w:spacing w:line="360" w:lineRule="auto"/>
        <w:jc w:val="both"/>
        <w:rPr>
          <w:rFonts w:ascii="Palatino Linotype" w:eastAsia="Palatino Linotype" w:hAnsi="Palatino Linotype" w:cs="Palatino Linotype"/>
        </w:rPr>
      </w:pPr>
    </w:p>
    <w:p w14:paraId="365513D5" w14:textId="77777777" w:rsidR="0025620A" w:rsidRDefault="003C61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Del returno del Recurso de Revisión</w:t>
      </w:r>
    </w:p>
    <w:p w14:paraId="78E6A8D8"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Pr>
          <w:rFonts w:ascii="Palatino Linotype" w:eastAsia="Palatino Linotype" w:hAnsi="Palatino Linotype" w:cs="Palatino Linotype"/>
          <w:b/>
        </w:rPr>
        <w:t xml:space="preserve"> 00837/INFOEM/IP/RR/2022 y sus acumulados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 </w:t>
      </w:r>
    </w:p>
    <w:p w14:paraId="43E857D6" w14:textId="77777777" w:rsidR="0025620A" w:rsidRDefault="0025620A">
      <w:pPr>
        <w:spacing w:line="360" w:lineRule="auto"/>
        <w:jc w:val="both"/>
        <w:rPr>
          <w:rFonts w:ascii="Palatino Linotype" w:eastAsia="Palatino Linotype" w:hAnsi="Palatino Linotype" w:cs="Palatino Linotype"/>
        </w:rPr>
      </w:pPr>
    </w:p>
    <w:p w14:paraId="437E7FD6" w14:textId="77777777" w:rsidR="0025620A" w:rsidRDefault="003C61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 Cierre de Instrucción</w:t>
      </w:r>
    </w:p>
    <w:p w14:paraId="66FB1F70"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en fecha ocho de abril de dos mil veintidós, la </w:t>
      </w:r>
      <w:r>
        <w:rPr>
          <w:rFonts w:ascii="Palatino Linotype" w:eastAsia="Palatino Linotype" w:hAnsi="Palatino Linotype" w:cs="Palatino Linotype"/>
          <w:b/>
        </w:rPr>
        <w:t xml:space="preserve">Comisionada Sharon Christina Morales Martínez </w:t>
      </w:r>
      <w:r>
        <w:rPr>
          <w:rFonts w:ascii="Palatino Linotype" w:eastAsia="Palatino Linotype" w:hAnsi="Palatino Linotype" w:cs="Palatino Linotype"/>
        </w:rPr>
        <w:t xml:space="preserve">acordó el cierre de instrucción, así como la remisión del mismo, a efecto de </w:t>
      </w:r>
      <w:r>
        <w:rPr>
          <w:rFonts w:ascii="Palatino Linotype" w:eastAsia="Palatino Linotype" w:hAnsi="Palatino Linotype" w:cs="Palatino Linotype"/>
        </w:rPr>
        <w:lastRenderedPageBreak/>
        <w:t>ser resuelto, de conformidad con lo establecido en el artículo 185 fracciones VI y VIII de la Ley de Transparencia y Acceso a la Información Pública del Estado de México y Municipios.</w:t>
      </w:r>
    </w:p>
    <w:p w14:paraId="4AF1FEB4" w14:textId="77777777" w:rsidR="0025620A" w:rsidRDefault="0025620A">
      <w:pPr>
        <w:spacing w:line="360" w:lineRule="auto"/>
        <w:jc w:val="both"/>
        <w:rPr>
          <w:rFonts w:ascii="Palatino Linotype" w:eastAsia="Palatino Linotype" w:hAnsi="Palatino Linotype" w:cs="Palatino Linotype"/>
        </w:rPr>
      </w:pPr>
    </w:p>
    <w:p w14:paraId="40C51243"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ocho de abril de dos mil veintidós, se notificó el acuerdo de ampliación de plazo para resolver el presente Recurso de Revisión, previsto en el artículo 181, tercer párrafo de la Ley de Transparencia y Acceso a la Información Pública del Estado de México y Municipios; y,</w:t>
      </w:r>
    </w:p>
    <w:p w14:paraId="635A6A22" w14:textId="77777777" w:rsidR="0025620A" w:rsidRDefault="0025620A">
      <w:pPr>
        <w:spacing w:line="360" w:lineRule="auto"/>
        <w:jc w:val="both"/>
        <w:rPr>
          <w:rFonts w:ascii="Palatino Linotype" w:eastAsia="Palatino Linotype" w:hAnsi="Palatino Linotype" w:cs="Palatino Linotype"/>
        </w:rPr>
      </w:pPr>
    </w:p>
    <w:p w14:paraId="1EA6735E" w14:textId="77777777" w:rsidR="0025620A" w:rsidRDefault="003C61B4">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72A4AEE4" w14:textId="77777777" w:rsidR="0025620A" w:rsidRDefault="0025620A">
      <w:pPr>
        <w:jc w:val="center"/>
        <w:rPr>
          <w:rFonts w:ascii="Palatino Linotype" w:eastAsia="Palatino Linotype" w:hAnsi="Palatino Linotype" w:cs="Palatino Linotype"/>
          <w:b/>
          <w:sz w:val="28"/>
          <w:szCs w:val="28"/>
        </w:rPr>
      </w:pPr>
    </w:p>
    <w:p w14:paraId="32D6678D" w14:textId="77777777" w:rsidR="0025620A" w:rsidRDefault="003C61B4">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664F5679" w14:textId="77777777" w:rsidR="0025620A" w:rsidRDefault="003C61B4">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B56063" w14:textId="77777777" w:rsidR="0025620A" w:rsidRDefault="0025620A">
      <w:pPr>
        <w:widowControl w:val="0"/>
        <w:tabs>
          <w:tab w:val="left" w:pos="1701"/>
          <w:tab w:val="left" w:pos="2977"/>
        </w:tabs>
        <w:spacing w:line="360" w:lineRule="auto"/>
        <w:jc w:val="both"/>
        <w:rPr>
          <w:rFonts w:ascii="Palatino Linotype" w:eastAsia="Palatino Linotype" w:hAnsi="Palatino Linotype" w:cs="Palatino Linotype"/>
        </w:rPr>
      </w:pPr>
    </w:p>
    <w:p w14:paraId="253F762E" w14:textId="77777777" w:rsidR="0025620A" w:rsidRDefault="003C61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b/>
        </w:rPr>
        <w:t xml:space="preserve">. Interés. </w:t>
      </w:r>
    </w:p>
    <w:p w14:paraId="0EA58FBE" w14:textId="77777777" w:rsidR="0025620A" w:rsidRDefault="003C61B4">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Los Recursos de Revisión materia del presente estudio fueron interpuestos por parte legítima, en atención a que se present</w:t>
      </w:r>
      <w:r>
        <w:rPr>
          <w:rFonts w:ascii="Palatino Linotype" w:eastAsia="Palatino Linotype" w:hAnsi="Palatino Linotype" w:cs="Palatino Linotype"/>
        </w:rPr>
        <w:t>aron</w:t>
      </w:r>
      <w:r>
        <w:rPr>
          <w:rFonts w:ascii="Palatino Linotype" w:eastAsia="Palatino Linotype" w:hAnsi="Palatino Linotype" w:cs="Palatino Linotype"/>
          <w:color w:val="000000"/>
        </w:rPr>
        <w:t xml:space="preserve">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00881503" w14:textId="77777777" w:rsidR="0025620A" w:rsidRDefault="0025620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F9AD546" w14:textId="77777777" w:rsidR="0025620A" w:rsidRDefault="003C61B4">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Justificación de la Acumulación de los Recursos.</w:t>
      </w:r>
      <w:r>
        <w:rPr>
          <w:rFonts w:ascii="Palatino Linotype" w:eastAsia="Palatino Linotype" w:hAnsi="Palatino Linotype" w:cs="Palatino Linotype"/>
        </w:rPr>
        <w:t xml:space="preserve"> </w:t>
      </w:r>
    </w:p>
    <w:p w14:paraId="71F4DFAE" w14:textId="77777777" w:rsidR="0025620A" w:rsidRDefault="003C61B4">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acumulados, se advierte que en los Recursos de Revisión número </w:t>
      </w:r>
      <w:r>
        <w:rPr>
          <w:rFonts w:ascii="Palatino Linotype" w:eastAsia="Palatino Linotype" w:hAnsi="Palatino Linotype" w:cs="Palatino Linotype"/>
          <w:b/>
        </w:rPr>
        <w:t>00837/INFOEM/IP/RR/2022, 00839/INFOEM/IP/RR/2022, 00840/INFOEM/IP/RR/2022, 00841/INFOEM/IP/RR/2022, 00842/INFOEM/IP/RR/2022, 00843/INFOEM/IP/RR/2022, 00845/INFOEM/IP/RR/2022, 00846/INFOEM/IP/RR/2022, 00897/INFOEM/IP/RR/2022, 00898/INFOEM/IP/RR/2022, 00899/INFOEM/IP/RR/2022, 00900/INFOEM/IP/RR/2022, 00905/INFOEM/IP/RR/2022 y 00908/INFOEM/IP/RR/2022</w:t>
      </w:r>
      <w:r>
        <w:rPr>
          <w:rFonts w:ascii="Palatino Linotype" w:eastAsia="Palatino Linotype" w:hAnsi="Palatino Linotype" w:cs="Palatino Linotype"/>
          <w:b/>
          <w:sz w:val="22"/>
          <w:szCs w:val="22"/>
        </w:rPr>
        <w:t>,</w:t>
      </w:r>
      <w:r>
        <w:rPr>
          <w:rFonts w:ascii="Palatino Linotype" w:eastAsia="Palatino Linotype" w:hAnsi="Palatino Linotype" w:cs="Palatino Linotype"/>
        </w:rPr>
        <w:t xml:space="preserve"> fueron presentados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respecto de los actos u omisiones del mismo </w:t>
      </w:r>
      <w:r>
        <w:rPr>
          <w:rFonts w:ascii="Palatino Linotype" w:eastAsia="Palatino Linotype" w:hAnsi="Palatino Linotype" w:cs="Palatino Linotype"/>
          <w:b/>
        </w:rPr>
        <w:t>SUJETO OBLIGADO</w:t>
      </w:r>
      <w:r>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A360853" w14:textId="77777777" w:rsidR="0025620A" w:rsidRDefault="0025620A">
      <w:pPr>
        <w:tabs>
          <w:tab w:val="left" w:pos="8222"/>
        </w:tabs>
        <w:ind w:left="851" w:right="1134"/>
        <w:jc w:val="center"/>
        <w:rPr>
          <w:rFonts w:ascii="Palatino Linotype" w:eastAsia="Palatino Linotype" w:hAnsi="Palatino Linotype" w:cs="Palatino Linotype"/>
          <w:b/>
          <w:i/>
          <w:sz w:val="22"/>
          <w:szCs w:val="22"/>
        </w:rPr>
      </w:pPr>
    </w:p>
    <w:p w14:paraId="65EA4A91" w14:textId="77777777" w:rsidR="0025620A" w:rsidRDefault="003C61B4">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14:paraId="683B8486"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autoridad administrativa o el Tribunal </w:t>
      </w:r>
      <w:r>
        <w:rPr>
          <w:rFonts w:ascii="Palatino Linotype" w:eastAsia="Palatino Linotype" w:hAnsi="Palatino Linotype" w:cs="Palatino Linotype"/>
          <w:b/>
          <w:i/>
          <w:sz w:val="22"/>
          <w:szCs w:val="22"/>
          <w:u w:val="single"/>
        </w:rPr>
        <w:t>acordarán la acumulación de los expedientes</w:t>
      </w:r>
      <w:r>
        <w:rPr>
          <w:rFonts w:ascii="Palatino Linotype" w:eastAsia="Palatino Linotype" w:hAnsi="Palatino Linotype" w:cs="Palatino Linotype"/>
          <w:b/>
          <w:i/>
          <w:sz w:val="22"/>
          <w:szCs w:val="22"/>
        </w:rPr>
        <w:t xml:space="preserve">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w:t>
      </w:r>
      <w:r>
        <w:rPr>
          <w:rFonts w:ascii="Palatino Linotype" w:eastAsia="Palatino Linotype" w:hAnsi="Palatino Linotype" w:cs="Palatino Linotype"/>
          <w:i/>
          <w:sz w:val="22"/>
          <w:szCs w:val="22"/>
        </w:rPr>
        <w:t xml:space="preserve"> o los actos administrativos </w:t>
      </w:r>
      <w:r>
        <w:rPr>
          <w:rFonts w:ascii="Palatino Linotype" w:eastAsia="Palatino Linotype" w:hAnsi="Palatino Linotype" w:cs="Palatino Linotype"/>
          <w:b/>
          <w:i/>
          <w:sz w:val="22"/>
          <w:szCs w:val="22"/>
          <w:u w:val="single"/>
        </w:rPr>
        <w:t>sean iguales</w:t>
      </w:r>
      <w:r>
        <w:rPr>
          <w:rFonts w:ascii="Palatino Linotype" w:eastAsia="Palatino Linotype" w:hAnsi="Palatino Linotype" w:cs="Palatino Linotype"/>
          <w:i/>
          <w:sz w:val="22"/>
          <w:szCs w:val="22"/>
        </w:rPr>
        <w:t xml:space="preserve">, se trate de actos conexos o </w:t>
      </w:r>
      <w:r>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14:paraId="4E57FF71" w14:textId="77777777" w:rsidR="0025620A" w:rsidRDefault="003C61B4">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y Acceso a la Información Pública del Estado de México y Municipios </w:t>
      </w:r>
    </w:p>
    <w:p w14:paraId="20EF6812"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195. </w:t>
      </w:r>
      <w:r>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B784219" w14:textId="77777777" w:rsidR="0025620A" w:rsidRDefault="003C61B4">
      <w:pPr>
        <w:tabs>
          <w:tab w:val="left" w:pos="8222"/>
        </w:tabs>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6F8C7E77" w14:textId="77777777" w:rsidR="0025620A" w:rsidRDefault="0025620A">
      <w:pPr>
        <w:jc w:val="both"/>
        <w:rPr>
          <w:rFonts w:ascii="Palatino Linotype" w:eastAsia="Palatino Linotype" w:hAnsi="Palatino Linotype" w:cs="Palatino Linotype"/>
          <w:b/>
        </w:rPr>
      </w:pPr>
    </w:p>
    <w:p w14:paraId="7BDC7CB5" w14:textId="77777777" w:rsidR="0025620A" w:rsidRDefault="003C61B4">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dispuesto en los numerales citados en el párrafo que antecede, dicha acumulación procede cuando:</w:t>
      </w:r>
    </w:p>
    <w:p w14:paraId="54A93818" w14:textId="77777777" w:rsidR="0025620A" w:rsidRDefault="003C61B4">
      <w:pPr>
        <w:numPr>
          <w:ilvl w:val="0"/>
          <w:numId w:val="6"/>
        </w:numPr>
        <w:tabs>
          <w:tab w:val="center" w:pos="4252"/>
          <w:tab w:val="right" w:pos="8504"/>
        </w:tabs>
        <w:spacing w:line="360" w:lineRule="auto"/>
        <w:jc w:val="both"/>
      </w:pPr>
      <w:r>
        <w:rPr>
          <w:rFonts w:ascii="Palatino Linotype" w:eastAsia="Palatino Linotype" w:hAnsi="Palatino Linotype" w:cs="Palatino Linotype"/>
        </w:rPr>
        <w:t>El solicitante y la información referida sean las mismas;</w:t>
      </w:r>
    </w:p>
    <w:p w14:paraId="7AD9D2CC" w14:textId="77777777" w:rsidR="0025620A" w:rsidRDefault="003C61B4">
      <w:pPr>
        <w:numPr>
          <w:ilvl w:val="0"/>
          <w:numId w:val="6"/>
        </w:numPr>
        <w:tabs>
          <w:tab w:val="center" w:pos="4252"/>
          <w:tab w:val="right" w:pos="8504"/>
        </w:tabs>
        <w:spacing w:line="360" w:lineRule="auto"/>
        <w:jc w:val="both"/>
      </w:pPr>
      <w:r>
        <w:rPr>
          <w:rFonts w:ascii="Palatino Linotype" w:eastAsia="Palatino Linotype" w:hAnsi="Palatino Linotype" w:cs="Palatino Linotype"/>
        </w:rPr>
        <w:t>Las partes o los actos impugnados sean iguales;</w:t>
      </w:r>
    </w:p>
    <w:p w14:paraId="1178D366" w14:textId="77777777" w:rsidR="0025620A" w:rsidRDefault="003C61B4">
      <w:pPr>
        <w:numPr>
          <w:ilvl w:val="0"/>
          <w:numId w:val="6"/>
        </w:numPr>
        <w:tabs>
          <w:tab w:val="center" w:pos="4252"/>
          <w:tab w:val="right" w:pos="8504"/>
        </w:tabs>
        <w:spacing w:line="360" w:lineRule="auto"/>
        <w:jc w:val="both"/>
      </w:pPr>
      <w:r>
        <w:rPr>
          <w:rFonts w:ascii="Palatino Linotype" w:eastAsia="Palatino Linotype" w:hAnsi="Palatino Linotype" w:cs="Palatino Linotype"/>
        </w:rPr>
        <w:t>Cuando se trate del mismo solicitante, el mismo Sujeto Obligado, y</w:t>
      </w:r>
    </w:p>
    <w:p w14:paraId="6352AA1F" w14:textId="77777777" w:rsidR="0025620A" w:rsidRDefault="003C61B4">
      <w:pPr>
        <w:numPr>
          <w:ilvl w:val="0"/>
          <w:numId w:val="6"/>
        </w:numPr>
        <w:tabs>
          <w:tab w:val="center" w:pos="4252"/>
          <w:tab w:val="right" w:pos="8504"/>
        </w:tabs>
        <w:spacing w:line="360" w:lineRule="auto"/>
        <w:ind w:left="357"/>
        <w:jc w:val="both"/>
      </w:pPr>
      <w:r>
        <w:rPr>
          <w:rFonts w:ascii="Palatino Linotype" w:eastAsia="Palatino Linotype" w:hAnsi="Palatino Linotype" w:cs="Palatino Linotype"/>
        </w:rPr>
        <w:t>Aun tratándose de solicitudes diversas, resulte conveniente la resolución unificada de los asuntos</w:t>
      </w:r>
      <w:r>
        <w:rPr>
          <w:rFonts w:ascii="Palatino Linotype" w:eastAsia="Palatino Linotype" w:hAnsi="Palatino Linotype" w:cs="Palatino Linotype"/>
          <w:i/>
        </w:rPr>
        <w:t>.</w:t>
      </w:r>
    </w:p>
    <w:p w14:paraId="75555EB2" w14:textId="77777777" w:rsidR="0025620A" w:rsidRDefault="0025620A">
      <w:pPr>
        <w:tabs>
          <w:tab w:val="center" w:pos="4252"/>
          <w:tab w:val="right" w:pos="8504"/>
        </w:tabs>
        <w:spacing w:line="360" w:lineRule="auto"/>
        <w:ind w:left="357"/>
        <w:jc w:val="both"/>
        <w:rPr>
          <w:rFonts w:ascii="Palatino Linotype" w:eastAsia="Palatino Linotype" w:hAnsi="Palatino Linotype" w:cs="Palatino Linotype"/>
        </w:rPr>
      </w:pPr>
    </w:p>
    <w:p w14:paraId="671EC108"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suerte, tal y como se mencionó anteriormente, los Recursos de Revisión que nos ocupan fueron interpuestos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mismo </w:t>
      </w:r>
      <w:r>
        <w:rPr>
          <w:rFonts w:ascii="Palatino Linotype" w:eastAsia="Palatino Linotype" w:hAnsi="Palatino Linotype" w:cs="Palatino Linotype"/>
          <w:b/>
        </w:rPr>
        <w:t>SUJETO OBLIGADO</w:t>
      </w:r>
      <w:r>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21E03F2D" w14:textId="77777777" w:rsidR="0025620A" w:rsidRDefault="0025620A">
      <w:pPr>
        <w:tabs>
          <w:tab w:val="center" w:pos="4252"/>
          <w:tab w:val="right" w:pos="8504"/>
        </w:tabs>
        <w:spacing w:line="360" w:lineRule="auto"/>
        <w:ind w:left="-57"/>
        <w:jc w:val="both"/>
        <w:rPr>
          <w:rFonts w:ascii="Palatino Linotype" w:eastAsia="Palatino Linotype" w:hAnsi="Palatino Linotype" w:cs="Palatino Linotype"/>
          <w:b/>
        </w:rPr>
      </w:pPr>
    </w:p>
    <w:p w14:paraId="32E47113" w14:textId="77777777" w:rsidR="0025620A" w:rsidRDefault="003C61B4">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00D2A393" w14:textId="77777777" w:rsidR="0025620A" w:rsidRDefault="003C61B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2BD9DE53" w14:textId="77777777" w:rsidR="0025620A" w:rsidRDefault="0025620A">
      <w:pPr>
        <w:ind w:left="720" w:right="709"/>
        <w:jc w:val="both"/>
        <w:rPr>
          <w:rFonts w:ascii="Palatino Linotype" w:eastAsia="Palatino Linotype" w:hAnsi="Palatino Linotype" w:cs="Palatino Linotype"/>
          <w:i/>
          <w:sz w:val="22"/>
          <w:szCs w:val="22"/>
        </w:rPr>
      </w:pPr>
    </w:p>
    <w:p w14:paraId="6032D82A" w14:textId="77777777" w:rsidR="0025620A" w:rsidRDefault="003C61B4">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9BA993" w14:textId="77777777" w:rsidR="0025620A" w:rsidRDefault="0025620A">
      <w:pPr>
        <w:ind w:left="851" w:right="899"/>
        <w:jc w:val="both"/>
        <w:rPr>
          <w:rFonts w:ascii="Palatino Linotype" w:eastAsia="Palatino Linotype" w:hAnsi="Palatino Linotype" w:cs="Palatino Linotype"/>
          <w:i/>
          <w:sz w:val="22"/>
          <w:szCs w:val="22"/>
        </w:rPr>
      </w:pPr>
    </w:p>
    <w:p w14:paraId="03C53430" w14:textId="77777777" w:rsidR="0025620A" w:rsidRDefault="003C61B4">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6FC95D" w14:textId="77777777" w:rsidR="0025620A" w:rsidRDefault="0025620A">
      <w:pPr>
        <w:ind w:left="851" w:right="899"/>
        <w:jc w:val="both"/>
        <w:rPr>
          <w:rFonts w:ascii="Palatino Linotype" w:eastAsia="Palatino Linotype" w:hAnsi="Palatino Linotype" w:cs="Palatino Linotype"/>
          <w:i/>
          <w:sz w:val="22"/>
          <w:szCs w:val="22"/>
        </w:rPr>
      </w:pPr>
    </w:p>
    <w:p w14:paraId="3E8CC9E7" w14:textId="77777777" w:rsidR="0025620A" w:rsidRDefault="003C61B4">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A2A89F2" w14:textId="77777777" w:rsidR="0025620A" w:rsidRDefault="0025620A">
      <w:pPr>
        <w:ind w:left="720" w:right="709"/>
        <w:jc w:val="both"/>
        <w:rPr>
          <w:rFonts w:ascii="Palatino Linotype" w:eastAsia="Palatino Linotype" w:hAnsi="Palatino Linotype" w:cs="Palatino Linotype"/>
          <w:i/>
          <w:sz w:val="22"/>
          <w:szCs w:val="22"/>
        </w:rPr>
      </w:pPr>
    </w:p>
    <w:p w14:paraId="0CFAD964" w14:textId="77777777" w:rsidR="0025620A" w:rsidRDefault="003C61B4">
      <w:pPr>
        <w:spacing w:line="360" w:lineRule="auto"/>
        <w:jc w:val="both"/>
        <w:rPr>
          <w:rFonts w:ascii="Palatino Linotype" w:eastAsia="Palatino Linotype" w:hAnsi="Palatino Linotype" w:cs="Palatino Linotype"/>
          <w:b/>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 a la solicitud de Acceso a la Información Pública los días </w:t>
      </w:r>
      <w:r>
        <w:rPr>
          <w:rFonts w:ascii="Palatino Linotype" w:eastAsia="Palatino Linotype" w:hAnsi="Palatino Linotype" w:cs="Palatino Linotype"/>
          <w:b/>
        </w:rPr>
        <w:t>catorce y quince de febrero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para aquellos cuya respuesta fue notificada el día catorce de febrero del </w:t>
      </w:r>
      <w:r>
        <w:rPr>
          <w:rFonts w:ascii="Palatino Linotype" w:eastAsia="Palatino Linotype" w:hAnsi="Palatino Linotype" w:cs="Palatino Linotype"/>
          <w:b/>
        </w:rPr>
        <w:t>quince de febrero al ocho de marzo de dos mil veintidós.</w:t>
      </w:r>
    </w:p>
    <w:p w14:paraId="0E7287F4" w14:textId="77777777" w:rsidR="0025620A" w:rsidRDefault="0025620A">
      <w:pPr>
        <w:spacing w:line="360" w:lineRule="auto"/>
        <w:jc w:val="both"/>
        <w:rPr>
          <w:rFonts w:ascii="Palatino Linotype" w:eastAsia="Palatino Linotype" w:hAnsi="Palatino Linotype" w:cs="Palatino Linotype"/>
        </w:rPr>
      </w:pPr>
      <w:bookmarkStart w:id="5" w:name="_heading=h.nwfynbk8qg8s" w:colFirst="0" w:colLast="0"/>
      <w:bookmarkEnd w:id="5"/>
    </w:p>
    <w:p w14:paraId="5AD65F13" w14:textId="77777777" w:rsidR="0025620A" w:rsidRDefault="003C61B4">
      <w:pPr>
        <w:spacing w:line="360" w:lineRule="auto"/>
        <w:jc w:val="both"/>
        <w:rPr>
          <w:rFonts w:ascii="Palatino Linotype" w:eastAsia="Palatino Linotype" w:hAnsi="Palatino Linotype" w:cs="Palatino Linotype"/>
          <w:b/>
        </w:rPr>
      </w:pPr>
      <w:bookmarkStart w:id="6" w:name="_heading=h.cfkkrg64aymb" w:colFirst="0" w:colLast="0"/>
      <w:bookmarkEnd w:id="6"/>
      <w:r>
        <w:rPr>
          <w:rFonts w:ascii="Palatino Linotype" w:eastAsia="Palatino Linotype" w:hAnsi="Palatino Linotype" w:cs="Palatino Linotype"/>
        </w:rPr>
        <w:lastRenderedPageBreak/>
        <w:t xml:space="preserve">Por su parte en los Recursos de Revisión cuya respuesta fue notificada en fecha quince de febrero de dos mil veintidós, el plazo previsto por la ley en comento transcurrió del </w:t>
      </w:r>
      <w:r>
        <w:rPr>
          <w:rFonts w:ascii="Palatino Linotype" w:eastAsia="Palatino Linotype" w:hAnsi="Palatino Linotype" w:cs="Palatino Linotype"/>
          <w:b/>
        </w:rPr>
        <w:t xml:space="preserve">dieciséis de febrero al nueve de marzo de dos mil veintidós. </w:t>
      </w:r>
    </w:p>
    <w:p w14:paraId="6D0A4805" w14:textId="77777777" w:rsidR="0025620A" w:rsidRDefault="0025620A">
      <w:pPr>
        <w:spacing w:line="360" w:lineRule="auto"/>
        <w:jc w:val="both"/>
        <w:rPr>
          <w:rFonts w:ascii="Palatino Linotype" w:eastAsia="Palatino Linotype" w:hAnsi="Palatino Linotype" w:cs="Palatino Linotype"/>
        </w:rPr>
      </w:pPr>
      <w:bookmarkStart w:id="7" w:name="_heading=h.enoycwegs7a0" w:colFirst="0" w:colLast="0"/>
      <w:bookmarkEnd w:id="7"/>
    </w:p>
    <w:p w14:paraId="3E79EC24" w14:textId="561189E7" w:rsidR="0025620A" w:rsidRDefault="003C61B4">
      <w:pPr>
        <w:spacing w:line="360" w:lineRule="auto"/>
        <w:jc w:val="both"/>
        <w:rPr>
          <w:rFonts w:ascii="Palatino Linotype" w:eastAsia="Palatino Linotype" w:hAnsi="Palatino Linotype" w:cs="Palatino Linotype"/>
        </w:rPr>
      </w:pPr>
      <w:bookmarkStart w:id="8" w:name="_heading=h.rl8j5vbxg5of" w:colFirst="0" w:colLast="0"/>
      <w:bookmarkEnd w:id="8"/>
      <w:r>
        <w:rPr>
          <w:rFonts w:ascii="Palatino Linotype" w:eastAsia="Palatino Linotype" w:hAnsi="Palatino Linotype" w:cs="Palatino Linotype"/>
        </w:rPr>
        <w:t xml:space="preserve">En ambos casos, sin contemplar en el cómputo los días diecinueve, veinte, veintiséis y veintisiete de febrero, así como cinco y seis de marzo de dos mil veintidós por corresponder a sábados y domingos, considerados como días inhábiles, en términos del artículo 3, fracción X de la Ley de Transparencia y Acceso a la Información Pública del Estado de México y Municipios. Así como, el día dos de </w:t>
      </w:r>
      <w:r w:rsidR="003A31F5">
        <w:rPr>
          <w:rFonts w:ascii="Palatino Linotype" w:eastAsia="Palatino Linotype" w:hAnsi="Palatino Linotype" w:cs="Palatino Linotype"/>
        </w:rPr>
        <w:t>marzo de</w:t>
      </w:r>
      <w:r>
        <w:rPr>
          <w:rFonts w:ascii="Palatino Linotype" w:eastAsia="Palatino Linotype" w:hAnsi="Palatino Linotype" w:cs="Palatino Linotype"/>
        </w:rPr>
        <w:t xml:space="preserv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6664F286" w14:textId="77777777" w:rsidR="0025620A" w:rsidRDefault="0025620A">
      <w:pPr>
        <w:spacing w:line="360" w:lineRule="auto"/>
        <w:jc w:val="both"/>
        <w:rPr>
          <w:rFonts w:ascii="Palatino Linotype" w:eastAsia="Palatino Linotype" w:hAnsi="Palatino Linotype" w:cs="Palatino Linotype"/>
        </w:rPr>
      </w:pPr>
      <w:bookmarkStart w:id="9" w:name="_heading=h.pams53xt1pwn" w:colFirst="0" w:colLast="0"/>
      <w:bookmarkEnd w:id="9"/>
    </w:p>
    <w:p w14:paraId="49B8E987" w14:textId="3EAC6514" w:rsidR="0025620A" w:rsidRDefault="003C61B4">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si los Recursos de Revisión que nos ocupan, se interpusieron en fechas </w:t>
      </w:r>
      <w:r>
        <w:rPr>
          <w:rFonts w:ascii="Palatino Linotype" w:eastAsia="Palatino Linotype" w:hAnsi="Palatino Linotype" w:cs="Palatino Linotype"/>
          <w:b/>
        </w:rPr>
        <w:t xml:space="preserve">catorce y dieciséis de febrero de dos mil </w:t>
      </w:r>
      <w:r w:rsidR="003A31F5">
        <w:rPr>
          <w:rFonts w:ascii="Palatino Linotype" w:eastAsia="Palatino Linotype" w:hAnsi="Palatino Linotype" w:cs="Palatino Linotype"/>
          <w:b/>
        </w:rPr>
        <w:t>veintidós,</w:t>
      </w:r>
      <w:r w:rsidR="003A31F5">
        <w:rPr>
          <w:rFonts w:ascii="Palatino Linotype" w:eastAsia="Palatino Linotype" w:hAnsi="Palatino Linotype" w:cs="Palatino Linotype"/>
        </w:rPr>
        <w:t xml:space="preserve"> éstos</w:t>
      </w:r>
      <w:r>
        <w:rPr>
          <w:rFonts w:ascii="Palatino Linotype" w:eastAsia="Palatino Linotype" w:hAnsi="Palatino Linotype" w:cs="Palatino Linotype"/>
        </w:rPr>
        <w:t xml:space="preserve"> se encuentran dentro de los márgenes temporales previstos en el citado precepto legal y, por tanto, se consideran oportunos.</w:t>
      </w:r>
    </w:p>
    <w:p w14:paraId="55E3BAA1" w14:textId="77777777" w:rsidR="0025620A" w:rsidRDefault="003C61B4">
      <w:pPr>
        <w:spacing w:before="200" w:after="200" w:line="360" w:lineRule="auto"/>
        <w:jc w:val="both"/>
      </w:pPr>
      <w:r>
        <w:rPr>
          <w:rFonts w:ascii="Palatino Linotype" w:eastAsia="Palatino Linotype" w:hAnsi="Palatino Linotype" w:cs="Palatino Linotype"/>
        </w:rPr>
        <w:lastRenderedPageBreak/>
        <w:t xml:space="preserve">No se omite comentar que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una parte de los medios de impugnación,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Pr>
          <w:rFonts w:ascii="Palatino Linotype" w:eastAsia="Palatino Linotype" w:hAnsi="Palatino Linotype" w:cs="Palatino Linotype"/>
          <w:b/>
          <w:u w:val="single"/>
        </w:rPr>
        <w:t>dentro</w:t>
      </w:r>
      <w:r>
        <w:rPr>
          <w:rFonts w:ascii="Palatino Linotype" w:eastAsia="Palatino Linotype" w:hAnsi="Palatino Linotype" w:cs="Palatino Linotype"/>
        </w:rPr>
        <w:t xml:space="preserve"> de los quince días hábiles siguientes en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tenga conocimiento de la respuesta impugnada, no limita a los particulares para que lo puedan presentar </w:t>
      </w:r>
      <w:r>
        <w:rPr>
          <w:rFonts w:ascii="Palatino Linotype" w:eastAsia="Palatino Linotype" w:hAnsi="Palatino Linotype" w:cs="Palatino Linotype"/>
          <w:b/>
        </w:rPr>
        <w:t>el mismo día</w:t>
      </w:r>
      <w:r>
        <w:rPr>
          <w:rFonts w:ascii="Palatino Linotype" w:eastAsia="Palatino Linotype" w:hAnsi="Palatino Linotype" w:cs="Palatino Linotype"/>
        </w:rPr>
        <w:t xml:space="preserve"> en que le sea notificada dicha respuesta.</w:t>
      </w:r>
    </w:p>
    <w:p w14:paraId="1C7BA37C" w14:textId="77777777" w:rsidR="0025620A" w:rsidRDefault="003C61B4">
      <w:pPr>
        <w:spacing w:before="200" w:after="200" w:line="360" w:lineRule="auto"/>
        <w:jc w:val="both"/>
      </w:pPr>
      <w:r>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E3B7C3A" w14:textId="77777777" w:rsidR="0025620A" w:rsidRDefault="003C61B4">
      <w:pPr>
        <w:spacing w:before="120" w:after="120"/>
        <w:ind w:left="709" w:right="709"/>
        <w:jc w:val="both"/>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t xml:space="preserve"> </w:t>
      </w:r>
    </w:p>
    <w:p w14:paraId="5B198F0A" w14:textId="77777777" w:rsidR="0025620A" w:rsidRDefault="0025620A">
      <w:pPr>
        <w:spacing w:before="120" w:after="120"/>
        <w:ind w:left="709" w:right="709"/>
        <w:jc w:val="both"/>
      </w:pPr>
    </w:p>
    <w:p w14:paraId="7E9167E4" w14:textId="77777777" w:rsidR="0025620A" w:rsidRDefault="003C61B4">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w:t>
      </w:r>
      <w:r>
        <w:rPr>
          <w:rFonts w:ascii="Palatino Linotype" w:eastAsia="Palatino Linotype" w:hAnsi="Palatino Linotype" w:cs="Palatino Linotype"/>
        </w:rPr>
        <w:lastRenderedPageBreak/>
        <w:t xml:space="preserve">la cantidad de días contemplados, pero no debe limitarse la presentación si esta se hace antes de que comiencen a contar los días indicados en la ley. </w:t>
      </w:r>
    </w:p>
    <w:p w14:paraId="2B4BA04C" w14:textId="77777777" w:rsidR="0025620A" w:rsidRDefault="003C61B4">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al haber interpuesto el recurso materia de este análisis el mismo día de la notificación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considerarse en tiempo.</w:t>
      </w:r>
    </w:p>
    <w:p w14:paraId="0F5150DD" w14:textId="77777777" w:rsidR="0025620A" w:rsidRDefault="0025620A">
      <w:pPr>
        <w:spacing w:before="120" w:after="120" w:line="360" w:lineRule="auto"/>
        <w:ind w:right="49"/>
        <w:jc w:val="both"/>
        <w:rPr>
          <w:rFonts w:ascii="Palatino Linotype" w:eastAsia="Palatino Linotype" w:hAnsi="Palatino Linotype" w:cs="Palatino Linotype"/>
        </w:rPr>
      </w:pPr>
    </w:p>
    <w:p w14:paraId="3D97EC2D" w14:textId="77777777" w:rsidR="0025620A" w:rsidRDefault="003C61B4">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Procedibilidad. </w:t>
      </w:r>
    </w:p>
    <w:p w14:paraId="084C558A"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análisis efectuado se advierte que resulta procedente la interposición de los Recursos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rPr>
        <w:t>EL SAIMEX</w:t>
      </w:r>
    </w:p>
    <w:p w14:paraId="737A44C7" w14:textId="77777777" w:rsidR="0025620A" w:rsidRDefault="0025620A">
      <w:pPr>
        <w:spacing w:line="360" w:lineRule="auto"/>
        <w:ind w:right="49"/>
        <w:jc w:val="both"/>
        <w:rPr>
          <w:rFonts w:ascii="Palatino Linotype" w:eastAsia="Palatino Linotype" w:hAnsi="Palatino Linotype" w:cs="Palatino Linotype"/>
          <w:b/>
        </w:rPr>
      </w:pPr>
    </w:p>
    <w:p w14:paraId="34AD8898" w14:textId="77777777" w:rsidR="0025620A" w:rsidRDefault="003C61B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b/>
        </w:rPr>
        <w:t xml:space="preserve">. Estudio y resolución del asunto. </w:t>
      </w:r>
    </w:p>
    <w:p w14:paraId="005E0444" w14:textId="2198D81C"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para un mejor análisis </w:t>
      </w:r>
      <w:r w:rsidR="003A31F5">
        <w:rPr>
          <w:rFonts w:ascii="Palatino Linotype" w:eastAsia="Palatino Linotype" w:hAnsi="Palatino Linotype" w:cs="Palatino Linotype"/>
        </w:rPr>
        <w:t>y comprensión</w:t>
      </w:r>
      <w:r>
        <w:rPr>
          <w:rFonts w:ascii="Palatino Linotype" w:eastAsia="Palatino Linotype" w:hAnsi="Palatino Linotype" w:cs="Palatino Linotype"/>
        </w:rPr>
        <w:t xml:space="preserve"> del asunto que se resuelve, el presente estudio se dividirá de la siguiente manera : </w:t>
      </w:r>
    </w:p>
    <w:p w14:paraId="31D65E66" w14:textId="77777777" w:rsidR="0025620A" w:rsidRDefault="0025620A">
      <w:pPr>
        <w:spacing w:line="360" w:lineRule="auto"/>
        <w:ind w:right="49"/>
        <w:jc w:val="both"/>
        <w:rPr>
          <w:rFonts w:ascii="Palatino Linotype" w:eastAsia="Palatino Linotype" w:hAnsi="Palatino Linotype" w:cs="Palatino Linotype"/>
        </w:rPr>
      </w:pPr>
    </w:p>
    <w:p w14:paraId="07F043A7" w14:textId="77777777" w:rsidR="0025620A" w:rsidRDefault="003C61B4">
      <w:pPr>
        <w:spacing w:line="360" w:lineRule="auto"/>
        <w:ind w:right="4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u w:val="single"/>
        </w:rPr>
        <w:t xml:space="preserve">De los Recursos de Revisión </w:t>
      </w:r>
      <w:r>
        <w:rPr>
          <w:rFonts w:ascii="Palatino Linotype" w:eastAsia="Palatino Linotype" w:hAnsi="Palatino Linotype" w:cs="Palatino Linotype"/>
          <w:b/>
          <w:i/>
          <w:sz w:val="22"/>
          <w:szCs w:val="22"/>
          <w:u w:val="single"/>
        </w:rPr>
        <w:t>00898/INFOEM/IP/RR/2022 y 00899/INFOEM/IP/RR/2022</w:t>
      </w:r>
    </w:p>
    <w:p w14:paraId="2760224E" w14:textId="7F5A49CF"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recordar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solicitó</w:t>
      </w:r>
      <w:r>
        <w:rPr>
          <w:rFonts w:ascii="Palatino Linotype" w:eastAsia="Palatino Linotype" w:hAnsi="Palatino Linotype" w:cs="Palatino Linotype"/>
          <w:b/>
        </w:rPr>
        <w:t xml:space="preserve"> </w:t>
      </w:r>
      <w:r w:rsidR="003A31F5">
        <w:rPr>
          <w:rFonts w:ascii="Palatino Linotype" w:eastAsia="Palatino Linotype" w:hAnsi="Palatino Linotype" w:cs="Palatino Linotype"/>
        </w:rPr>
        <w:t>del</w:t>
      </w:r>
      <w:r w:rsidR="003A31F5">
        <w:rPr>
          <w:rFonts w:ascii="Palatino Linotype" w:eastAsia="Palatino Linotype" w:hAnsi="Palatino Linotype" w:cs="Palatino Linotype"/>
          <w:b/>
        </w:rPr>
        <w:t xml:space="preserve"> SUJETO</w:t>
      </w:r>
      <w:r>
        <w:rPr>
          <w:rFonts w:ascii="Palatino Linotype" w:eastAsia="Palatino Linotype" w:hAnsi="Palatino Linotype" w:cs="Palatino Linotype"/>
          <w:b/>
        </w:rPr>
        <w:t xml:space="preserve"> OBLIGADO</w:t>
      </w:r>
      <w:r>
        <w:rPr>
          <w:rFonts w:ascii="Palatino Linotype" w:eastAsia="Palatino Linotype" w:hAnsi="Palatino Linotype" w:cs="Palatino Linotype"/>
        </w:rPr>
        <w:t xml:space="preserve"> la información siguiente: </w:t>
      </w:r>
    </w:p>
    <w:p w14:paraId="2E10CC80"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Director de Administración del mes de enero del 2022.</w:t>
      </w:r>
    </w:p>
    <w:p w14:paraId="55820CE3"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Todos los oficios firmados, notas informativas etc por el Director de Recursos humanos del mes de enero del 2022.</w:t>
      </w:r>
    </w:p>
    <w:p w14:paraId="793537C1" w14:textId="77777777" w:rsidR="0025620A" w:rsidRDefault="0025620A">
      <w:pPr>
        <w:spacing w:line="360" w:lineRule="auto"/>
        <w:ind w:left="425" w:right="49"/>
        <w:jc w:val="both"/>
        <w:rPr>
          <w:rFonts w:ascii="Palatino Linotype" w:eastAsia="Palatino Linotype" w:hAnsi="Palatino Linotype" w:cs="Palatino Linotype"/>
        </w:rPr>
      </w:pPr>
    </w:p>
    <w:p w14:paraId="09A8D869" w14:textId="77777777" w:rsidR="0025620A" w:rsidRDefault="003C61B4">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ente recurrido adjuntó el acta de la Quincuagésima Cuarta Sesión Extraordinaria de su Comité de Transparencia de fecha nueve de febrero de dos mil veintidós en donde se aprueba el cambio de modalidad a consulta directa de la información en relación a diversas solicitudes entre ellas las que dieron origen a los recursos materia del presente estudio. </w:t>
      </w:r>
    </w:p>
    <w:p w14:paraId="2D82D9D6" w14:textId="77777777" w:rsidR="0025620A" w:rsidRDefault="0025620A">
      <w:pPr>
        <w:spacing w:line="360" w:lineRule="auto"/>
        <w:ind w:right="49"/>
        <w:jc w:val="both"/>
        <w:rPr>
          <w:rFonts w:ascii="Palatino Linotype" w:eastAsia="Palatino Linotype" w:hAnsi="Palatino Linotype" w:cs="Palatino Linotype"/>
        </w:rPr>
      </w:pPr>
    </w:p>
    <w:p w14:paraId="0FEBA83C"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en el que se duele del cambio de modalidad realizado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indicando que no se justifica el cambio de modalidad. </w:t>
      </w:r>
    </w:p>
    <w:p w14:paraId="5EA1AFD5"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preciso señalar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las fracción VIII, del artículo 179 de la Ley de la materia, el cual a la letra dice:</w:t>
      </w:r>
    </w:p>
    <w:p w14:paraId="7BE35465"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B29949C" w14:textId="77777777" w:rsidR="0025620A" w:rsidRDefault="003C61B4">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537107E" w14:textId="77777777" w:rsidR="0025620A" w:rsidRDefault="003C61B4">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0C809A3A"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w:t>
      </w:r>
      <w:r>
        <w:rPr>
          <w:rFonts w:ascii="Palatino Linotype" w:eastAsia="Palatino Linotype" w:hAnsi="Palatino Linotype" w:cs="Palatino Linotype"/>
          <w:i/>
          <w:sz w:val="22"/>
          <w:szCs w:val="22"/>
        </w:rPr>
        <w:t>”</w:t>
      </w:r>
    </w:p>
    <w:p w14:paraId="3CA95E7D"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89ABCD3" w14:textId="77777777" w:rsidR="0025620A" w:rsidRDefault="0025620A">
      <w:pPr>
        <w:ind w:left="851" w:right="901"/>
        <w:jc w:val="both"/>
        <w:rPr>
          <w:rFonts w:ascii="Palatino Linotype" w:eastAsia="Palatino Linotype" w:hAnsi="Palatino Linotype" w:cs="Palatino Linotype"/>
          <w:i/>
          <w:sz w:val="22"/>
          <w:szCs w:val="22"/>
        </w:rPr>
      </w:pPr>
    </w:p>
    <w:p w14:paraId="734AB534"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situación que se actualiza en el caso en concreto.  </w:t>
      </w:r>
    </w:p>
    <w:p w14:paraId="141681D5" w14:textId="77777777" w:rsidR="0025620A" w:rsidRDefault="0025620A">
      <w:pPr>
        <w:spacing w:line="360" w:lineRule="auto"/>
        <w:jc w:val="both"/>
        <w:rPr>
          <w:rFonts w:ascii="Palatino Linotype" w:eastAsia="Palatino Linotype" w:hAnsi="Palatino Linotype" w:cs="Palatino Linotype"/>
        </w:rPr>
      </w:pPr>
    </w:p>
    <w:p w14:paraId="3E7F7842"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importante referir,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b/>
          <w:u w:val="single"/>
        </w:rPr>
        <w:t>Vía SAIMEX</w:t>
      </w: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14:paraId="3B355870" w14:textId="77777777" w:rsidR="0025620A" w:rsidRDefault="0025620A">
      <w:pPr>
        <w:spacing w:line="360" w:lineRule="auto"/>
        <w:jc w:val="both"/>
        <w:rPr>
          <w:rFonts w:ascii="Palatino Linotype" w:eastAsia="Palatino Linotype" w:hAnsi="Palatino Linotype" w:cs="Palatino Linotype"/>
        </w:rPr>
      </w:pPr>
    </w:p>
    <w:p w14:paraId="088EA013"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un caso de imposibilidad técnica y administrativa, para determinar cambiar la modalidad de entrega, adjuntando el acta de la Quincuagésima Cuarta Sesión Extraordinaria de su Comité de Transparencia de fecha nueve de febrero de dos mil veintidós en donde se aprueba el cambio de modalidad y si bien es cierto en dicha acta se indica la fecha, hora y procedimiento para la consulta, se sustenta el cambio en la incapacidad administrativa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señalando que el procesamiento de la </w:t>
      </w:r>
      <w:r>
        <w:rPr>
          <w:rFonts w:ascii="Palatino Linotype" w:eastAsia="Palatino Linotype" w:hAnsi="Palatino Linotype" w:cs="Palatino Linotype"/>
        </w:rPr>
        <w:lastRenderedPageBreak/>
        <w:t xml:space="preserve">información requiere de designar a 2 servidores públicos exclusivamente a esa tarea lo que ocasionaría  un retraso significativo en sus labores siendo que únicamente se trata de una solicitud de acceso a la información de un solo particular.  </w:t>
      </w:r>
    </w:p>
    <w:p w14:paraId="629FB525" w14:textId="77777777" w:rsidR="0025620A" w:rsidRDefault="0025620A">
      <w:pPr>
        <w:spacing w:line="360" w:lineRule="auto"/>
        <w:jc w:val="both"/>
        <w:rPr>
          <w:rFonts w:ascii="Palatino Linotype" w:eastAsia="Palatino Linotype" w:hAnsi="Palatino Linotype" w:cs="Palatino Linotype"/>
        </w:rPr>
      </w:pPr>
    </w:p>
    <w:p w14:paraId="23F527C8"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tampoco se acreditó que la información solicitada excediera las capacidades tanto administrativas respecto de su unidad como técnicas, en lo relativo al sistema electrónico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cual se debe cargar dicha información para ser entregada, pues únicamente señala que la información consta de 234 y 140 hojas en ambas solicitudes mismas que  no se encuentran digitalizadas pero no se advierte que dicha cantidad pueda por su tamaño sobrepasar las capacidades técnicas del sistema. </w:t>
      </w:r>
    </w:p>
    <w:p w14:paraId="0F03E73F" w14:textId="77777777" w:rsidR="0025620A" w:rsidRDefault="0025620A">
      <w:pPr>
        <w:spacing w:line="360" w:lineRule="auto"/>
        <w:jc w:val="both"/>
        <w:rPr>
          <w:rFonts w:ascii="Palatino Linotype" w:eastAsia="Palatino Linotype" w:hAnsi="Palatino Linotype" w:cs="Palatino Linotype"/>
        </w:rPr>
      </w:pPr>
    </w:p>
    <w:p w14:paraId="23CB0938"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la anterior, del Acta antes citada se puede observar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intenta fundamentar el cambio de modalidad en criterios de interpretación y el artículo 158 de la Ley de Transparencia y Acceso a la Información Pública del Estado de México y Municipios sin que adecúe dichos preceptos al caso en concreto, siendo importante referir  que en el acta se analizan no sólo las solicitudes de información materia de la presente resolución sino también otras que no atañen al caso en contracto y la motivación y argumentación es la misma para todas ellas sin que se tomen en cuenta las particularidades de cada una. </w:t>
      </w:r>
    </w:p>
    <w:p w14:paraId="3F2D7F10"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4F705ADC" w14:textId="77777777" w:rsidR="0025620A" w:rsidRDefault="0025620A">
      <w:pPr>
        <w:spacing w:line="360" w:lineRule="auto"/>
        <w:ind w:right="51"/>
        <w:jc w:val="both"/>
        <w:rPr>
          <w:rFonts w:ascii="Palatino Linotype" w:eastAsia="Palatino Linotype" w:hAnsi="Palatino Linotype" w:cs="Palatino Linotype"/>
        </w:rPr>
      </w:pPr>
    </w:p>
    <w:p w14:paraId="245A7FCB"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EE5485E" w14:textId="77777777" w:rsidR="0025620A" w:rsidRDefault="0025620A">
      <w:pPr>
        <w:ind w:left="850" w:right="900"/>
        <w:jc w:val="both"/>
        <w:rPr>
          <w:rFonts w:ascii="Palatino Linotype" w:eastAsia="Palatino Linotype" w:hAnsi="Palatino Linotype" w:cs="Palatino Linotype"/>
          <w:i/>
          <w:sz w:val="22"/>
          <w:szCs w:val="22"/>
        </w:rPr>
      </w:pPr>
    </w:p>
    <w:p w14:paraId="7D160BC5" w14:textId="77777777" w:rsidR="0025620A" w:rsidRDefault="003C61B4">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14:paraId="51CE8BA9" w14:textId="77777777" w:rsidR="0025620A" w:rsidRDefault="0025620A">
      <w:pPr>
        <w:ind w:left="850" w:right="900"/>
        <w:jc w:val="both"/>
        <w:rPr>
          <w:rFonts w:ascii="Palatino Linotype" w:eastAsia="Palatino Linotype" w:hAnsi="Palatino Linotype" w:cs="Palatino Linotype"/>
          <w:i/>
          <w:sz w:val="22"/>
          <w:szCs w:val="22"/>
        </w:rPr>
      </w:pPr>
    </w:p>
    <w:p w14:paraId="7BD0BF69" w14:textId="77777777" w:rsidR="0025620A" w:rsidRDefault="003C61B4">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24C2A5D" w14:textId="77777777" w:rsidR="0025620A" w:rsidRDefault="0025620A">
      <w:pPr>
        <w:spacing w:line="360" w:lineRule="auto"/>
        <w:ind w:right="51"/>
        <w:jc w:val="both"/>
        <w:rPr>
          <w:rFonts w:ascii="Palatino Linotype" w:eastAsia="Palatino Linotype" w:hAnsi="Palatino Linotype" w:cs="Palatino Linotype"/>
        </w:rPr>
      </w:pPr>
    </w:p>
    <w:p w14:paraId="0F01F825" w14:textId="77777777" w:rsidR="0025620A" w:rsidRDefault="003C61B4">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9996C6C" w14:textId="77777777" w:rsidR="0025620A" w:rsidRDefault="0025620A">
      <w:pPr>
        <w:ind w:left="850" w:right="900"/>
        <w:jc w:val="both"/>
        <w:rPr>
          <w:rFonts w:ascii="Palatino Linotype" w:eastAsia="Palatino Linotype" w:hAnsi="Palatino Linotype" w:cs="Palatino Linotype"/>
          <w:b/>
          <w:i/>
          <w:sz w:val="22"/>
          <w:szCs w:val="22"/>
        </w:rPr>
      </w:pPr>
    </w:p>
    <w:p w14:paraId="6DE141ED" w14:textId="77777777" w:rsidR="0025620A" w:rsidRDefault="003C61B4">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w:t>
      </w:r>
      <w:r>
        <w:rPr>
          <w:rFonts w:ascii="Palatino Linotype" w:eastAsia="Palatino Linotype" w:hAnsi="Palatino Linotype" w:cs="Palatino Linotype"/>
          <w:b/>
          <w:i/>
          <w:sz w:val="22"/>
          <w:szCs w:val="22"/>
        </w:rPr>
        <w:lastRenderedPageBreak/>
        <w:t>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w:t>
      </w: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(Sic)</w:t>
      </w:r>
    </w:p>
    <w:p w14:paraId="75AB0101" w14:textId="77777777" w:rsidR="0025620A" w:rsidRDefault="0025620A">
      <w:pPr>
        <w:ind w:left="850" w:right="900"/>
        <w:jc w:val="both"/>
        <w:rPr>
          <w:rFonts w:ascii="Palatino Linotype" w:eastAsia="Palatino Linotype" w:hAnsi="Palatino Linotype" w:cs="Palatino Linotype"/>
          <w:i/>
          <w:sz w:val="22"/>
          <w:szCs w:val="22"/>
        </w:rPr>
      </w:pPr>
    </w:p>
    <w:p w14:paraId="3C527062" w14:textId="77777777" w:rsidR="0025620A" w:rsidRDefault="0025620A">
      <w:pPr>
        <w:ind w:left="850" w:right="900"/>
        <w:jc w:val="both"/>
        <w:rPr>
          <w:rFonts w:ascii="Palatino Linotype" w:eastAsia="Palatino Linotype" w:hAnsi="Palatino Linotype" w:cs="Palatino Linotype"/>
          <w:i/>
          <w:sz w:val="22"/>
          <w:szCs w:val="22"/>
        </w:rPr>
      </w:pPr>
    </w:p>
    <w:p w14:paraId="41AE4488"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587E295" w14:textId="77777777" w:rsidR="0025620A" w:rsidRDefault="0025620A">
      <w:pPr>
        <w:spacing w:line="360" w:lineRule="auto"/>
        <w:ind w:right="49"/>
        <w:jc w:val="both"/>
        <w:rPr>
          <w:rFonts w:ascii="Palatino Linotype" w:eastAsia="Palatino Linotype" w:hAnsi="Palatino Linotype" w:cs="Palatino Linotype"/>
        </w:rPr>
      </w:pPr>
    </w:p>
    <w:p w14:paraId="590C4B6A"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47B600D1" w14:textId="77777777" w:rsidR="0025620A" w:rsidRDefault="0025620A">
      <w:pPr>
        <w:spacing w:line="360" w:lineRule="auto"/>
        <w:ind w:right="49"/>
        <w:jc w:val="both"/>
        <w:rPr>
          <w:rFonts w:ascii="Palatino Linotype" w:eastAsia="Palatino Linotype" w:hAnsi="Palatino Linotype" w:cs="Palatino Linotype"/>
        </w:rPr>
      </w:pPr>
    </w:p>
    <w:p w14:paraId="2C4A2D91"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34C2CCC6" w14:textId="77777777" w:rsidR="0025620A" w:rsidRDefault="003C61B4">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158. </w:t>
      </w:r>
      <w:r>
        <w:rPr>
          <w:rFonts w:ascii="Palatino Linotype" w:eastAsia="Palatino Linotype" w:hAnsi="Palatino Linotype" w:cs="Palatino Linotype"/>
          <w:i/>
          <w:sz w:val="22"/>
          <w:szCs w:val="22"/>
        </w:rPr>
        <w:t xml:space="preserve">De manera excepcional, cuando de forma fundada y motivada así lo </w:t>
      </w:r>
      <w:r>
        <w:rPr>
          <w:rFonts w:ascii="Palatino Linotype" w:eastAsia="Palatino Linotype" w:hAnsi="Palatino Linotype" w:cs="Palatino Linotype"/>
          <w:i/>
          <w:sz w:val="22"/>
          <w:szCs w:val="22"/>
        </w:rPr>
        <w:lastRenderedPageBreak/>
        <w:t>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30368B24" w14:textId="77777777" w:rsidR="0025620A" w:rsidRDefault="003C61B4">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3784BB4C" w14:textId="77777777" w:rsidR="0025620A" w:rsidRDefault="003C61B4">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A121691" w14:textId="77777777" w:rsidR="0025620A" w:rsidRDefault="0025620A">
      <w:pPr>
        <w:widowControl w:val="0"/>
        <w:spacing w:line="360" w:lineRule="auto"/>
        <w:jc w:val="both"/>
        <w:rPr>
          <w:rFonts w:ascii="Palatino Linotype" w:eastAsia="Palatino Linotype" w:hAnsi="Palatino Linotype" w:cs="Palatino Linotype"/>
        </w:rPr>
      </w:pPr>
    </w:p>
    <w:p w14:paraId="22F8AF37"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del ordinal 158 citado con anterioridad.</w:t>
      </w:r>
    </w:p>
    <w:p w14:paraId="3966923E" w14:textId="611065A2" w:rsidR="0025620A" w:rsidRDefault="003C61B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en su respuesta y, posteriormente, mediante el Informe Justificado,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manifiesta contar con dicho soporte documental, admitiendo generar, poseer y administrar la información solicitada por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ya que este determina su entrega en otra modalidad y cita el contenido de los artículos 12 y 24 de la ley de Transparencia y Acceso a la Información Pública del </w:t>
      </w:r>
      <w:r w:rsidRPr="00A739F3">
        <w:rPr>
          <w:rFonts w:ascii="Palatino Linotype" w:eastAsia="Palatino Linotype" w:hAnsi="Palatino Linotype" w:cs="Palatino Linotype"/>
        </w:rPr>
        <w:t xml:space="preserve">Estado de </w:t>
      </w:r>
      <w:r w:rsidR="00491729" w:rsidRPr="00A739F3">
        <w:rPr>
          <w:rFonts w:ascii="Palatino Linotype" w:eastAsia="Palatino Linotype" w:hAnsi="Palatino Linotype" w:cs="Palatino Linotype"/>
        </w:rPr>
        <w:t>M</w:t>
      </w:r>
      <w:r w:rsidRPr="00A739F3">
        <w:rPr>
          <w:rFonts w:ascii="Palatino Linotype" w:eastAsia="Palatino Linotype" w:hAnsi="Palatino Linotype" w:cs="Palatino Linotype"/>
        </w:rPr>
        <w:t>éxico</w:t>
      </w:r>
      <w:r>
        <w:rPr>
          <w:rFonts w:ascii="Palatino Linotype" w:eastAsia="Palatino Linotype" w:hAnsi="Palatino Linotype" w:cs="Palatino Linotype"/>
        </w:rPr>
        <w:t xml:space="preserve"> y Municipios cuyo contenido es del tenor siguiente:</w:t>
      </w:r>
    </w:p>
    <w:p w14:paraId="2F053662"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604099E"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13F1DF33" w14:textId="77777777" w:rsidR="0025620A" w:rsidRDefault="0025620A">
      <w:pPr>
        <w:ind w:left="851" w:right="901"/>
        <w:jc w:val="both"/>
        <w:rPr>
          <w:rFonts w:ascii="Palatino Linotype" w:eastAsia="Palatino Linotype" w:hAnsi="Palatino Linotype" w:cs="Palatino Linotype"/>
          <w:i/>
          <w:sz w:val="22"/>
          <w:szCs w:val="22"/>
        </w:rPr>
      </w:pPr>
    </w:p>
    <w:p w14:paraId="410C511D"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1090981C"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6282418"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1CFD6FDB"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1B8F4CF" w14:textId="77777777" w:rsidR="0025620A" w:rsidRDefault="0025620A">
      <w:pPr>
        <w:spacing w:line="360" w:lineRule="auto"/>
        <w:jc w:val="both"/>
        <w:rPr>
          <w:rFonts w:ascii="Palatino Linotype" w:eastAsia="Palatino Linotype" w:hAnsi="Palatino Linotype" w:cs="Palatino Linotype"/>
        </w:rPr>
      </w:pPr>
    </w:p>
    <w:p w14:paraId="6F947147"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2CCAA6F5"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 admitido generar, poseer y administrar la información solicitada ya que determinó de forma unilateral cambiar la modalidad de entrega de la misma. Cambio de modalidad que resulta improcedente. </w:t>
      </w:r>
    </w:p>
    <w:p w14:paraId="7573C9B6" w14:textId="77777777" w:rsidR="0025620A" w:rsidRDefault="0025620A">
      <w:pPr>
        <w:spacing w:line="360" w:lineRule="auto"/>
        <w:jc w:val="both"/>
        <w:rPr>
          <w:rFonts w:ascii="Palatino Linotype" w:eastAsia="Palatino Linotype" w:hAnsi="Palatino Linotype" w:cs="Palatino Linotype"/>
        </w:rPr>
      </w:pPr>
    </w:p>
    <w:p w14:paraId="760E3A9C"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con la finalidad de privilegiar el derecho de acceso a la información pública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parcialmente f</w:t>
      </w:r>
      <w:r>
        <w:rPr>
          <w:rFonts w:ascii="Palatino Linotype" w:eastAsia="Palatino Linotype" w:hAnsi="Palatino Linotype" w:cs="Palatino Linotype"/>
          <w:b/>
        </w:rPr>
        <w:t>undadas</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y suficientes para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 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recaídas en los recursos de revisión número </w:t>
      </w:r>
      <w:r>
        <w:rPr>
          <w:rFonts w:ascii="Palatino Linotype" w:eastAsia="Palatino Linotype" w:hAnsi="Palatino Linotype" w:cs="Palatino Linotype"/>
          <w:b/>
        </w:rPr>
        <w:t>00898/INFOEM/IP/RR/2022 y 00899/INFOEM/IP/RR/2022</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y ordenar al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haga entrega del soporte documental en versión pública, de ser procedente y  en la modalidad elegida por el particular, donde conste lo siguiente:</w:t>
      </w:r>
    </w:p>
    <w:p w14:paraId="1AEB574E" w14:textId="77777777" w:rsidR="0025620A" w:rsidRDefault="003C61B4">
      <w:pPr>
        <w:numPr>
          <w:ilvl w:val="0"/>
          <w:numId w:val="10"/>
        </w:numPr>
        <w:spacing w:line="360" w:lineRule="auto"/>
        <w:ind w:left="708"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Director de Administración del mes de enero del 2022.</w:t>
      </w:r>
    </w:p>
    <w:p w14:paraId="5180FCB7" w14:textId="77777777" w:rsidR="0025620A" w:rsidRDefault="003C61B4">
      <w:pPr>
        <w:numPr>
          <w:ilvl w:val="0"/>
          <w:numId w:val="10"/>
        </w:numPr>
        <w:spacing w:line="360" w:lineRule="auto"/>
        <w:ind w:left="708"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Director de Recursos humanos del mes de enero del 2022.</w:t>
      </w:r>
    </w:p>
    <w:p w14:paraId="5C6BC6DB" w14:textId="77777777" w:rsidR="0025620A" w:rsidRDefault="0025620A">
      <w:pPr>
        <w:spacing w:line="360" w:lineRule="auto"/>
        <w:ind w:right="49"/>
        <w:jc w:val="both"/>
        <w:rPr>
          <w:rFonts w:ascii="Palatino Linotype" w:eastAsia="Palatino Linotype" w:hAnsi="Palatino Linotype" w:cs="Palatino Linotype"/>
          <w:b/>
          <w:i/>
          <w:u w:val="single"/>
        </w:rPr>
      </w:pPr>
    </w:p>
    <w:p w14:paraId="2DB89940" w14:textId="77777777" w:rsidR="0025620A" w:rsidRDefault="003C61B4">
      <w:pPr>
        <w:spacing w:line="360" w:lineRule="auto"/>
        <w:ind w:right="4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u w:val="single"/>
        </w:rPr>
        <w:t xml:space="preserve">De los Recursos de Revisión </w:t>
      </w:r>
      <w:r>
        <w:rPr>
          <w:rFonts w:ascii="Palatino Linotype" w:eastAsia="Palatino Linotype" w:hAnsi="Palatino Linotype" w:cs="Palatino Linotype"/>
          <w:b/>
          <w:i/>
          <w:sz w:val="22"/>
          <w:szCs w:val="22"/>
          <w:u w:val="single"/>
        </w:rPr>
        <w:t>00837/INFOEM/IP/RR/2022, 00840/INFOEM/IP/RR/2022, 00841/INFOEM/IP/RR/2022, 00843/INFOEM/IP/RR/2022, 00846/INFOEM/IP/RR/2022 00897/INFOEM/IP/RR/2022 y 00900/INFOEM/IP/RR/2022</w:t>
      </w:r>
    </w:p>
    <w:p w14:paraId="1DDBEFFD" w14:textId="77777777" w:rsidR="0025620A" w:rsidRDefault="0025620A">
      <w:pPr>
        <w:spacing w:line="360" w:lineRule="auto"/>
        <w:ind w:right="49"/>
        <w:jc w:val="both"/>
        <w:rPr>
          <w:rFonts w:ascii="Palatino Linotype" w:eastAsia="Palatino Linotype" w:hAnsi="Palatino Linotype" w:cs="Palatino Linotype"/>
        </w:rPr>
      </w:pPr>
    </w:p>
    <w:p w14:paraId="1992782E"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Hechas las manifestaciones que anteceden, en lo que respecta a la solicitudes de información en las cuales el particular requirió:</w:t>
      </w:r>
    </w:p>
    <w:p w14:paraId="23194A30"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Secretario particular del presidente o secretaria particular de presidencia del mes de enero del 2022.</w:t>
      </w:r>
    </w:p>
    <w:p w14:paraId="1C3FE63C"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Segundo síndico del mes de enero del 2022.</w:t>
      </w:r>
    </w:p>
    <w:p w14:paraId="5A705A9F"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Director de Obra Pública del mes de enero del 2022.</w:t>
      </w:r>
    </w:p>
    <w:p w14:paraId="235162E6"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Todos los oficios firmados, notas informativas etc por el Defensor de Derechos Humanos del mes de enero del 2022.</w:t>
      </w:r>
    </w:p>
    <w:p w14:paraId="044BE2EE"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del Secretario del Ayuntamiento, del mes de enero del año 2022.</w:t>
      </w:r>
    </w:p>
    <w:p w14:paraId="6E4D81F9"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Titular de mejora regulatoria, Comunicación Social, Atención Ciudadana, Secretaria Técnica del Consejo de Seguridad, Transparencia, del mes de enero del 2022.</w:t>
      </w:r>
    </w:p>
    <w:p w14:paraId="2E803288"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Contralor Municipal del mes de enero del 2022.</w:t>
      </w:r>
    </w:p>
    <w:p w14:paraId="071F55AA" w14:textId="77777777" w:rsidR="0025620A" w:rsidRDefault="0025620A">
      <w:pPr>
        <w:tabs>
          <w:tab w:val="left" w:pos="709"/>
        </w:tabs>
        <w:ind w:left="850" w:right="899"/>
        <w:jc w:val="both"/>
        <w:rPr>
          <w:rFonts w:ascii="Palatino Linotype" w:eastAsia="Palatino Linotype" w:hAnsi="Palatino Linotype" w:cs="Palatino Linotype"/>
          <w:i/>
          <w:sz w:val="32"/>
          <w:szCs w:val="32"/>
        </w:rPr>
      </w:pPr>
    </w:p>
    <w:p w14:paraId="58260E75" w14:textId="77777777" w:rsidR="0025620A" w:rsidRDefault="003C61B4">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su respuesta emitida a través del Titular de la Unidad de Transparencia señaló que para poder entregar la información la particular debía realizar el pago por la expedición de copias simples. </w:t>
      </w:r>
    </w:p>
    <w:p w14:paraId="47058515" w14:textId="77777777" w:rsidR="0025620A" w:rsidRDefault="0025620A">
      <w:pPr>
        <w:tabs>
          <w:tab w:val="left" w:pos="709"/>
        </w:tabs>
        <w:spacing w:line="360" w:lineRule="auto"/>
        <w:jc w:val="both"/>
        <w:rPr>
          <w:rFonts w:ascii="Palatino Linotype" w:eastAsia="Palatino Linotype" w:hAnsi="Palatino Linotype" w:cs="Palatino Linotype"/>
        </w:rPr>
      </w:pPr>
    </w:p>
    <w:p w14:paraId="39CF43A8" w14:textId="77777777" w:rsidR="0025620A" w:rsidRDefault="003C61B4">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presente Recurso de Revisión, impugnando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señalando en sus motivos de inconformidad que solicitó la información mediante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y no en copias simples. </w:t>
      </w:r>
    </w:p>
    <w:p w14:paraId="5F635361" w14:textId="77777777" w:rsidR="0025620A" w:rsidRDefault="0025620A">
      <w:pPr>
        <w:tabs>
          <w:tab w:val="left" w:pos="709"/>
        </w:tabs>
        <w:spacing w:line="360" w:lineRule="auto"/>
        <w:ind w:right="49"/>
        <w:jc w:val="both"/>
        <w:rPr>
          <w:rFonts w:ascii="Palatino Linotype" w:eastAsia="Palatino Linotype" w:hAnsi="Palatino Linotype" w:cs="Palatino Linotype"/>
        </w:rPr>
      </w:pPr>
    </w:p>
    <w:p w14:paraId="008297CB" w14:textId="77777777" w:rsidR="0025620A" w:rsidRDefault="003C61B4">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 anteriormente expuesto se puede apreciar que se actualiza las hipótesis de procedibilidad prevista en la fracción X del artículo 179 de la Ley de la materia, el cual a la letra dice:</w:t>
      </w:r>
    </w:p>
    <w:p w14:paraId="2D05FB46"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9856C91" w14:textId="77777777" w:rsidR="0025620A" w:rsidRDefault="003C61B4">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EA2EE99"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7BA845BC" w14:textId="77777777" w:rsidR="0025620A" w:rsidRDefault="003C61B4">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 Los costos o tiempos de entrega de la información;</w:t>
      </w:r>
    </w:p>
    <w:p w14:paraId="01883BB4"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62672C59" w14:textId="77777777" w:rsidR="0025620A" w:rsidRDefault="003C61B4">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B1D48DF" w14:textId="77777777" w:rsidR="0025620A" w:rsidRDefault="0025620A">
      <w:pPr>
        <w:ind w:left="851" w:right="901"/>
        <w:jc w:val="both"/>
        <w:rPr>
          <w:rFonts w:ascii="Palatino Linotype" w:eastAsia="Palatino Linotype" w:hAnsi="Palatino Linotype" w:cs="Palatino Linotype"/>
          <w:i/>
          <w:sz w:val="22"/>
          <w:szCs w:val="22"/>
        </w:rPr>
      </w:pPr>
    </w:p>
    <w:p w14:paraId="1D815F97" w14:textId="704BD48D"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anterior, es procedente mencionar que el ejercicio del derecho de acceso a la información, conlleva la observancia </w:t>
      </w:r>
      <w:r w:rsidR="003A31F5">
        <w:rPr>
          <w:rFonts w:ascii="Palatino Linotype" w:eastAsia="Palatino Linotype" w:hAnsi="Palatino Linotype" w:cs="Palatino Linotype"/>
        </w:rPr>
        <w:t>de principios</w:t>
      </w:r>
      <w:r>
        <w:rPr>
          <w:rFonts w:ascii="Palatino Linotype" w:eastAsia="Palatino Linotype" w:hAnsi="Palatino Linotype" w:cs="Palatino Linotype"/>
        </w:rPr>
        <w:t xml:space="preserve"> rectores que fungen como parámetros fundamentales para permitir el ejercicio de la garantía que posee toda persona para atraerse de información, informar y ser informada, estableciéndose de manera genérica, los principios de acceso universal, de máxima publicidad, de</w:t>
      </w:r>
      <w:r>
        <w:rPr>
          <w:rFonts w:ascii="Palatino Linotype" w:eastAsia="Palatino Linotype" w:hAnsi="Palatino Linotype" w:cs="Palatino Linotype"/>
          <w:b/>
          <w:i/>
        </w:rPr>
        <w:t xml:space="preserve"> gratuidad</w:t>
      </w:r>
      <w:r>
        <w:rPr>
          <w:rFonts w:ascii="Palatino Linotype" w:eastAsia="Palatino Linotype" w:hAnsi="Palatino Linotype" w:cs="Palatino Linotype"/>
        </w:rPr>
        <w:t xml:space="preserve">, de certeza, de celeridad, de </w:t>
      </w:r>
      <w:r w:rsidR="003A31F5">
        <w:rPr>
          <w:rFonts w:ascii="Palatino Linotype" w:eastAsia="Palatino Linotype" w:hAnsi="Palatino Linotype" w:cs="Palatino Linotype"/>
        </w:rPr>
        <w:t>objetividad, entre</w:t>
      </w:r>
      <w:r>
        <w:rPr>
          <w:rFonts w:ascii="Palatino Linotype" w:eastAsia="Palatino Linotype" w:hAnsi="Palatino Linotype" w:cs="Palatino Linotype"/>
        </w:rPr>
        <w:t xml:space="preserve"> otros.</w:t>
      </w:r>
    </w:p>
    <w:p w14:paraId="073CEFC3"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47C6BF64"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Pr>
          <w:rFonts w:ascii="Palatino Linotype" w:eastAsia="Palatino Linotype" w:hAnsi="Palatino Linotype" w:cs="Palatino Linotype"/>
          <w:b/>
          <w:i/>
        </w:rPr>
        <w:t xml:space="preserve">reproducción </w:t>
      </w:r>
      <w:r>
        <w:rPr>
          <w:rFonts w:ascii="Palatino Linotype" w:eastAsia="Palatino Linotype" w:hAnsi="Palatino Linotype" w:cs="Palatino Linotype"/>
        </w:rPr>
        <w:t xml:space="preserve">de la información, y en su caso del costo de </w:t>
      </w:r>
      <w:r>
        <w:rPr>
          <w:rFonts w:ascii="Palatino Linotype" w:eastAsia="Palatino Linotype" w:hAnsi="Palatino Linotype" w:cs="Palatino Linotype"/>
          <w:b/>
          <w:i/>
        </w:rPr>
        <w:t>envío</w:t>
      </w:r>
      <w:r>
        <w:rPr>
          <w:rFonts w:ascii="Palatino Linotype" w:eastAsia="Palatino Linotype" w:hAnsi="Palatino Linotype" w:cs="Palatino Linotype"/>
        </w:rPr>
        <w:t xml:space="preserve">, finalmente, </w:t>
      </w:r>
      <w:r>
        <w:rPr>
          <w:rFonts w:ascii="Palatino Linotype" w:eastAsia="Palatino Linotype" w:hAnsi="Palatino Linotype" w:cs="Palatino Linotype"/>
        </w:rPr>
        <w:lastRenderedPageBreak/>
        <w:t>conlleva implícitamente un esfuerzo por parte de los Sujetos Obligados para reducir los costos de entrega de la información.</w:t>
      </w:r>
    </w:p>
    <w:p w14:paraId="2EA937F8"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2CD4FA5D"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Pr>
          <w:rFonts w:ascii="Palatino Linotype" w:eastAsia="Palatino Linotype" w:hAnsi="Palatino Linotype" w:cs="Palatino Linotype"/>
          <w:b/>
          <w:i/>
        </w:rPr>
        <w:t>gratuitos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 refiere en los artículos 17 y 150, que la búsqueda y acceso a la información es gratuita y </w:t>
      </w:r>
      <w:r>
        <w:rPr>
          <w:rFonts w:ascii="Palatino Linotype" w:eastAsia="Palatino Linotype" w:hAnsi="Palatino Linotype" w:cs="Palatino Linotype"/>
          <w:b/>
          <w:i/>
        </w:rPr>
        <w:t>sólo se cubrirá en su caso, los gastos de reproducción</w:t>
      </w:r>
      <w:r>
        <w:rPr>
          <w:rFonts w:ascii="Palatino Linotype" w:eastAsia="Palatino Linotype" w:hAnsi="Palatino Linotype" w:cs="Palatino Linotype"/>
        </w:rPr>
        <w:t xml:space="preserve">, </w:t>
      </w:r>
      <w:r>
        <w:rPr>
          <w:rFonts w:ascii="Palatino Linotype" w:eastAsia="Palatino Linotype" w:hAnsi="Palatino Linotype" w:cs="Palatino Linotype"/>
          <w:b/>
          <w:i/>
          <w:u w:val="single"/>
        </w:rPr>
        <w:t>por la modalidad de entrega solicitada</w:t>
      </w:r>
      <w:r>
        <w:rPr>
          <w:rFonts w:ascii="Palatino Linotype" w:eastAsia="Palatino Linotype" w:hAnsi="Palatino Linotype" w:cs="Palatino Linotype"/>
          <w:u w:val="single"/>
        </w:rPr>
        <w:t xml:space="preserve">, </w:t>
      </w:r>
      <w:r>
        <w:rPr>
          <w:rFonts w:ascii="Palatino Linotype" w:eastAsia="Palatino Linotype" w:hAnsi="Palatino Linotype" w:cs="Palatino Linotype"/>
          <w:b/>
          <w:i/>
          <w:u w:val="single"/>
        </w:rPr>
        <w:t>o por él envió</w:t>
      </w:r>
      <w:r>
        <w:rPr>
          <w:rFonts w:ascii="Palatino Linotype" w:eastAsia="Palatino Linotype" w:hAnsi="Palatino Linotype" w:cs="Palatino Linotype"/>
          <w:u w:val="single"/>
        </w:rPr>
        <w:t xml:space="preserve"> </w:t>
      </w:r>
      <w:r>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Pr>
          <w:rFonts w:ascii="Palatino Linotype" w:eastAsia="Palatino Linotype" w:hAnsi="Palatino Linotype" w:cs="Palatino Linotype"/>
          <w:i/>
        </w:rPr>
        <w:t>se rige por los principios de simplicidad, rapidez, gratuidad,</w:t>
      </w:r>
      <w:r>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w:t>
      </w:r>
      <w:r>
        <w:rPr>
          <w:rFonts w:ascii="Palatino Linotype" w:eastAsia="Palatino Linotype" w:hAnsi="Palatino Linotype" w:cs="Palatino Linotype"/>
        </w:rPr>
        <w:lastRenderedPageBreak/>
        <w:t>transparencia, los ciudadanos son participes de las acciones realizadas por los entes públicos, lo que favorece la rendición de cuentas.</w:t>
      </w:r>
    </w:p>
    <w:p w14:paraId="01959064"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Pr>
          <w:rFonts w:ascii="Palatino Linotype" w:eastAsia="Palatino Linotype" w:hAnsi="Palatino Linotype" w:cs="Palatino Linotype"/>
          <w:b/>
          <w:i/>
        </w:rPr>
        <w:t>en caso de que se tenga que generar un gasto por la reproducción, por el envío, o por la modalidad de entrega solicitada,</w:t>
      </w:r>
      <w:r>
        <w:rPr>
          <w:rFonts w:ascii="Palatino Linotype" w:eastAsia="Palatino Linotype" w:hAnsi="Palatino Linotype" w:cs="Palatino Linotype"/>
        </w:rPr>
        <w:t xml:space="preserve"> supuestos que encuadran con lo  establecido en los artículos 9 fracción III, 17, 165, 174, 175 de la Ley de Acceso a la Información Pública del Estado de México y Municipios, así como el artículo 4.22 de su Reglamento.</w:t>
      </w:r>
    </w:p>
    <w:p w14:paraId="61D0EE32"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174 de la ley en comento señala los casos en los cuales deberán cubrirse los costos por la entrega de la información de los cuales se advierten los siguientes:</w:t>
      </w:r>
    </w:p>
    <w:p w14:paraId="274ED1E7" w14:textId="77777777" w:rsidR="0025620A" w:rsidRDefault="003C61B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174. En caso de existir costos para obtener la información</w:t>
      </w:r>
      <w:r>
        <w:rPr>
          <w:rFonts w:ascii="Palatino Linotype" w:eastAsia="Palatino Linotype" w:hAnsi="Palatino Linotype" w:cs="Palatino Linotype"/>
          <w:i/>
          <w:sz w:val="22"/>
          <w:szCs w:val="22"/>
        </w:rPr>
        <w:t xml:space="preserve"> deberán cubrirse de manera previa a la entrega y </w:t>
      </w:r>
      <w:r>
        <w:rPr>
          <w:rFonts w:ascii="Palatino Linotype" w:eastAsia="Palatino Linotype" w:hAnsi="Palatino Linotype" w:cs="Palatino Linotype"/>
          <w:b/>
          <w:i/>
          <w:sz w:val="22"/>
          <w:szCs w:val="22"/>
        </w:rPr>
        <w:t>no podrán ser superiores a la suma de</w:t>
      </w:r>
      <w:r>
        <w:rPr>
          <w:rFonts w:ascii="Palatino Linotype" w:eastAsia="Palatino Linotype" w:hAnsi="Palatino Linotype" w:cs="Palatino Linotype"/>
          <w:i/>
          <w:sz w:val="22"/>
          <w:szCs w:val="22"/>
        </w:rPr>
        <w:t>:</w:t>
      </w:r>
    </w:p>
    <w:p w14:paraId="15D752C7" w14:textId="77777777" w:rsidR="0025620A" w:rsidRDefault="0025620A">
      <w:pPr>
        <w:spacing w:before="120" w:after="120"/>
        <w:ind w:left="851" w:right="902"/>
        <w:jc w:val="both"/>
        <w:rPr>
          <w:rFonts w:ascii="Palatino Linotype" w:eastAsia="Palatino Linotype" w:hAnsi="Palatino Linotype" w:cs="Palatino Linotype"/>
          <w:i/>
          <w:sz w:val="22"/>
          <w:szCs w:val="22"/>
        </w:rPr>
      </w:pPr>
    </w:p>
    <w:p w14:paraId="008F5731" w14:textId="77777777" w:rsidR="0025620A" w:rsidRDefault="003C61B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los materiales utilizados en la reproducción</w:t>
      </w:r>
      <w:r>
        <w:rPr>
          <w:rFonts w:ascii="Palatino Linotype" w:eastAsia="Palatino Linotype" w:hAnsi="Palatino Linotype" w:cs="Palatino Linotype"/>
          <w:i/>
          <w:sz w:val="22"/>
          <w:szCs w:val="22"/>
        </w:rPr>
        <w:t xml:space="preserve"> de la información;</w:t>
      </w:r>
    </w:p>
    <w:p w14:paraId="16109D70" w14:textId="77777777" w:rsidR="0025620A" w:rsidRDefault="003C61B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costo de envío</w:t>
      </w:r>
      <w:r>
        <w:rPr>
          <w:rFonts w:ascii="Palatino Linotype" w:eastAsia="Palatino Linotype" w:hAnsi="Palatino Linotype" w:cs="Palatino Linotype"/>
          <w:i/>
          <w:sz w:val="22"/>
          <w:szCs w:val="22"/>
        </w:rPr>
        <w:t>, en su caso; y</w:t>
      </w:r>
    </w:p>
    <w:p w14:paraId="167492BB" w14:textId="77777777" w:rsidR="0025620A" w:rsidRDefault="003C61B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pago de la certificación de los documentos</w:t>
      </w:r>
      <w:r>
        <w:rPr>
          <w:rFonts w:ascii="Palatino Linotype" w:eastAsia="Palatino Linotype" w:hAnsi="Palatino Linotype" w:cs="Palatino Linotype"/>
          <w:i/>
          <w:sz w:val="22"/>
          <w:szCs w:val="22"/>
        </w:rPr>
        <w:t>, cuando proceda.</w:t>
      </w:r>
    </w:p>
    <w:p w14:paraId="112DC207" w14:textId="77777777" w:rsidR="0025620A" w:rsidRDefault="003C61B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cuotas de los derechos aplicables deberán establecerse, en su caso, en el </w:t>
      </w:r>
      <w:r>
        <w:rPr>
          <w:rFonts w:ascii="Palatino Linotype" w:eastAsia="Palatino Linotype" w:hAnsi="Palatino Linotype" w:cs="Palatino Linotype"/>
          <w:b/>
          <w:i/>
          <w:sz w:val="22"/>
          <w:szCs w:val="22"/>
        </w:rPr>
        <w:t>Código Financiero del Estado de México y Municipios</w:t>
      </w:r>
      <w:r>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14:paraId="23793736" w14:textId="77777777" w:rsidR="0025620A" w:rsidRDefault="0025620A">
      <w:pPr>
        <w:spacing w:before="120" w:after="120"/>
        <w:ind w:left="1134" w:right="902"/>
        <w:jc w:val="both"/>
        <w:rPr>
          <w:rFonts w:ascii="Palatino Linotype" w:eastAsia="Palatino Linotype" w:hAnsi="Palatino Linotype" w:cs="Palatino Linotype"/>
          <w:i/>
          <w:sz w:val="22"/>
          <w:szCs w:val="22"/>
        </w:rPr>
      </w:pPr>
    </w:p>
    <w:p w14:paraId="7C47D856"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Pr>
          <w:rFonts w:ascii="Palatino Linotype" w:eastAsia="Palatino Linotype" w:hAnsi="Palatino Linotype" w:cs="Palatino Linotype"/>
          <w:b/>
        </w:rPr>
        <w:t>no es necesario que el Sujeto Obligado realice una reproducción física de la información que conserva en sus archivos,</w:t>
      </w:r>
      <w:r>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14:paraId="6B4348E6"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él envió de la información, ya que una de la finalidades de la utilización del sistema SAIMEX es evitar la generación de gastos tanto para los solicitantes como para los Sujetos Obligados, pues se trata de un sistema </w:t>
      </w:r>
      <w:r>
        <w:rPr>
          <w:rFonts w:ascii="Palatino Linotype" w:eastAsia="Palatino Linotype" w:hAnsi="Palatino Linotype" w:cs="Palatino Linotype"/>
        </w:rPr>
        <w:lastRenderedPageBreak/>
        <w:t>electrónico que para acceder al mismo no necesita recurso alguno, sino solamente la conexión a un sistema de internet.</w:t>
      </w:r>
    </w:p>
    <w:p w14:paraId="0F508623"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Pr>
          <w:rFonts w:ascii="Palatino Linotype" w:eastAsia="Palatino Linotype" w:hAnsi="Palatino Linotype" w:cs="Palatino Linotype"/>
          <w:b/>
        </w:rPr>
        <w:t xml:space="preserve">ningún costo, </w:t>
      </w:r>
      <w:r>
        <w:rPr>
          <w:rFonts w:ascii="Palatino Linotype" w:eastAsia="Palatino Linotype" w:hAnsi="Palatino Linotype" w:cs="Palatino Linotype"/>
        </w:rPr>
        <w:t>incluyendo aquella que se hubiera digitalizado previamente por cualquier motivo, y aún menos en aquellos casos en que la modalidad de entrega sea por medio de la plataforma o vía electrónica.</w:t>
      </w:r>
    </w:p>
    <w:p w14:paraId="1F369375"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esta óptica, el derecho del particular de acceder a los documentos que obran en posesión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w:t>
      </w:r>
      <w:r>
        <w:rPr>
          <w:rFonts w:ascii="Palatino Linotype" w:eastAsia="Palatino Linotype" w:hAnsi="Palatino Linotype" w:cs="Palatino Linotype"/>
        </w:rPr>
        <w:lastRenderedPageBreak/>
        <w:t>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0BC39F76"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es ocioso comentar que la Suprema Corte de Justicia de la Nación señaló en la </w:t>
      </w:r>
      <w:r>
        <w:rPr>
          <w:rFonts w:ascii="Palatino Linotype" w:eastAsia="Palatino Linotype" w:hAnsi="Palatino Linotype" w:cs="Palatino Linotype"/>
          <w:b/>
          <w:u w:val="single"/>
        </w:rPr>
        <w:t xml:space="preserve">Acción </w:t>
      </w:r>
      <w:r>
        <w:rPr>
          <w:rFonts w:ascii="Palatino Linotype" w:eastAsia="Palatino Linotype" w:hAnsi="Palatino Linotype" w:cs="Palatino Linotype"/>
          <w:b/>
        </w:rPr>
        <w:t xml:space="preserve">de </w:t>
      </w:r>
      <w:r>
        <w:rPr>
          <w:rFonts w:ascii="Palatino Linotype" w:eastAsia="Palatino Linotype" w:hAnsi="Palatino Linotype" w:cs="Palatino Linotype"/>
          <w:b/>
          <w:u w:val="single"/>
        </w:rPr>
        <w:t>Inconstitucionalidad 18/2019</w:t>
      </w:r>
      <w:r>
        <w:rPr>
          <w:rFonts w:ascii="Palatino Linotype" w:eastAsia="Palatino Linotype" w:hAnsi="Palatino Linotype" w:cs="Palatino Linotype"/>
          <w:u w:val="single"/>
        </w:rPr>
        <w:t xml:space="preserve"> </w:t>
      </w:r>
      <w:r>
        <w:rPr>
          <w:rFonts w:ascii="Palatino Linotype" w:eastAsia="Palatino Linotype" w:hAnsi="Palatino Linotype" w:cs="Palatino Linotype"/>
        </w:rPr>
        <w:t xml:space="preserve"> que, “</w:t>
      </w:r>
      <w:r>
        <w:rPr>
          <w:rFonts w:ascii="Palatino Linotype" w:eastAsia="Palatino Linotype" w:hAnsi="Palatino Linotype" w:cs="Palatino Linotype"/>
          <w:i/>
        </w:rPr>
        <w:t>el cobro de una cuota por la digitalización de documentos es inconstitucional puesto que lo que en realidad se cobra a través de esta cantidad, es el servicio que presta la autoridad de registrar datos en forma digital, lo cual contraviene el principio de gratuidad que rige en el ejercicio del derecho de acceso a la información previsto en el artículo 6º constitucional</w:t>
      </w:r>
      <w:r>
        <w:rPr>
          <w:rFonts w:ascii="Palatino Linotype" w:eastAsia="Palatino Linotype" w:hAnsi="Palatino Linotype" w:cs="Palatino Linotype"/>
        </w:rPr>
        <w:t>.“</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Más aún, el particular solicitó la información mediante el sistema electrónico del SAIMEX, y el ente recurrido sustenta el cobro de la misma señalando el costo de expedición de copias simples, con lo que su respuesta carece de congruencia, pues en ningún momento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la expedición de copias simples, luego entonces la respuesta proporcionada carece de certeza jurídica. </w:t>
      </w:r>
    </w:p>
    <w:p w14:paraId="6AC92EEE" w14:textId="77777777" w:rsidR="0025620A" w:rsidRDefault="003C61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bajo los argumentos expuestos, este Organismo Garante estima procedente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ordenarle haga entrega, mediante el sistema SAIMEX, en versión pública de ser procedente y  sin costo de lo siguiente:  </w:t>
      </w:r>
    </w:p>
    <w:p w14:paraId="431A6216"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Secretario particular del presidente o secretaria particular de presidencia del mes de enero del 2022.</w:t>
      </w:r>
    </w:p>
    <w:p w14:paraId="6631C91F"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Segundo síndico del mes de enero del 2022.</w:t>
      </w:r>
    </w:p>
    <w:p w14:paraId="1EFD9004"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Director de Obra Pública del mes de enero del 2022.</w:t>
      </w:r>
    </w:p>
    <w:p w14:paraId="008AB68F"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Defensor de Derechos Humanos del mes de enero del 2022.</w:t>
      </w:r>
    </w:p>
    <w:p w14:paraId="648A3BE7"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del Secretario del Ayuntamiento, del mes de enero del año 2022.</w:t>
      </w:r>
    </w:p>
    <w:p w14:paraId="2628F05A"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Titular de mejora regulatoria, Comunicación Social, Atención Ciudadana, Secretaría Técnica del Consejo de Seguridad, Transparencia, del mes de enero del 2022.</w:t>
      </w:r>
    </w:p>
    <w:p w14:paraId="0B996D10" w14:textId="77777777" w:rsidR="0025620A" w:rsidRDefault="003C61B4">
      <w:pPr>
        <w:numPr>
          <w:ilvl w:val="0"/>
          <w:numId w:val="18"/>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Contralor Municipal del mes de enero del 2022.</w:t>
      </w:r>
    </w:p>
    <w:p w14:paraId="17F9B36A" w14:textId="77777777" w:rsidR="0025620A" w:rsidRDefault="0025620A">
      <w:pPr>
        <w:spacing w:line="360" w:lineRule="auto"/>
        <w:ind w:right="49"/>
        <w:jc w:val="both"/>
        <w:rPr>
          <w:rFonts w:ascii="Palatino Linotype" w:eastAsia="Palatino Linotype" w:hAnsi="Palatino Linotype" w:cs="Palatino Linotype"/>
        </w:rPr>
      </w:pPr>
    </w:p>
    <w:p w14:paraId="6164B09D" w14:textId="77777777" w:rsidR="0025620A" w:rsidRDefault="003C61B4">
      <w:pPr>
        <w:spacing w:line="360" w:lineRule="auto"/>
        <w:ind w:right="4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u w:val="single"/>
        </w:rPr>
        <w:t xml:space="preserve">De los Recursos de Revisión </w:t>
      </w:r>
      <w:r>
        <w:rPr>
          <w:rFonts w:ascii="Palatino Linotype" w:eastAsia="Palatino Linotype" w:hAnsi="Palatino Linotype" w:cs="Palatino Linotype"/>
          <w:b/>
          <w:i/>
          <w:sz w:val="22"/>
          <w:szCs w:val="22"/>
          <w:u w:val="single"/>
        </w:rPr>
        <w:t>00845/INFOEM/IP/RR/2022 y 00905/INFOEM/IP/RR/2022</w:t>
      </w:r>
    </w:p>
    <w:p w14:paraId="6ED85F55" w14:textId="77777777" w:rsidR="0025620A" w:rsidRDefault="0025620A">
      <w:pPr>
        <w:spacing w:line="360" w:lineRule="auto"/>
        <w:ind w:right="49"/>
        <w:jc w:val="both"/>
        <w:rPr>
          <w:rFonts w:ascii="Palatino Linotype" w:eastAsia="Palatino Linotype" w:hAnsi="Palatino Linotype" w:cs="Palatino Linotype"/>
        </w:rPr>
      </w:pPr>
    </w:p>
    <w:p w14:paraId="7DCE3A15"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las solicitudes que dieron origen a los Recursos de Revisión antes señalados, el particular requirió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 siguiente: </w:t>
      </w:r>
    </w:p>
    <w:p w14:paraId="6B9741B8" w14:textId="77777777" w:rsidR="0025620A" w:rsidRDefault="003C61B4">
      <w:pPr>
        <w:numPr>
          <w:ilvl w:val="0"/>
          <w:numId w:val="1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entre otros, por el Coordinador de Asesores del mes de enero del 2022.</w:t>
      </w:r>
    </w:p>
    <w:p w14:paraId="24C1270F" w14:textId="77777777" w:rsidR="0025620A" w:rsidRDefault="003C61B4">
      <w:pPr>
        <w:numPr>
          <w:ilvl w:val="0"/>
          <w:numId w:val="1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Todos los oficios finados, notas informativas de dos personas señaladas en la solicitud, así como los recibos de nómina del mes de enero del 2022.</w:t>
      </w:r>
    </w:p>
    <w:p w14:paraId="21041DA1" w14:textId="77777777" w:rsidR="0025620A" w:rsidRDefault="0025620A">
      <w:pPr>
        <w:spacing w:line="360" w:lineRule="auto"/>
        <w:jc w:val="both"/>
        <w:rPr>
          <w:rFonts w:ascii="Palatino Linotype" w:eastAsia="Palatino Linotype" w:hAnsi="Palatino Linotype" w:cs="Palatino Linotype"/>
        </w:rPr>
      </w:pPr>
    </w:p>
    <w:p w14:paraId="35F15F4A"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al primer elemento,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hizo entrega de tres archivos  Documento de nombre:</w:t>
      </w:r>
      <w:r>
        <w:rPr>
          <w:rFonts w:ascii="Palatino Linotype" w:eastAsia="Palatino Linotype" w:hAnsi="Palatino Linotype" w:cs="Palatino Linotype"/>
          <w:i/>
        </w:rPr>
        <w:t xml:space="preserve"> “Oficio version publica_archivo.pdf”</w:t>
      </w:r>
      <w:r>
        <w:rPr>
          <w:rFonts w:ascii="Palatino Linotype" w:eastAsia="Palatino Linotype" w:hAnsi="Palatino Linotype" w:cs="Palatino Linotype"/>
        </w:rPr>
        <w:t xml:space="preserve"> el cual contiene un oficio firmado por el Coordinador de Asesores de Presidencia en versión pública, el documento denominado</w:t>
      </w:r>
      <w:r>
        <w:rPr>
          <w:rFonts w:ascii="Palatino Linotype" w:eastAsia="Palatino Linotype" w:hAnsi="Palatino Linotype" w:cs="Palatino Linotype"/>
          <w:i/>
        </w:rPr>
        <w:t xml:space="preserve"> “Saimex 313.pdf”</w:t>
      </w:r>
      <w:r>
        <w:rPr>
          <w:rFonts w:ascii="Palatino Linotype" w:eastAsia="Palatino Linotype" w:hAnsi="Palatino Linotype" w:cs="Palatino Linotype"/>
        </w:rPr>
        <w:t xml:space="preserve"> del cual se aprecia la respuesta formal por parte de la Titular de la Unidad de transparencia en donde señala que adjunta la información que obra en los archivos del Coordinador de Asesores y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que se aprueba la versión pública del documento en comento y </w:t>
      </w:r>
      <w:r>
        <w:rPr>
          <w:rFonts w:ascii="Palatino Linotype" w:eastAsia="Palatino Linotype" w:hAnsi="Palatino Linotype" w:cs="Palatino Linotype"/>
          <w:sz w:val="26"/>
          <w:szCs w:val="26"/>
        </w:rPr>
        <w:t xml:space="preserve">el </w:t>
      </w:r>
      <w:r>
        <w:rPr>
          <w:rFonts w:ascii="Palatino Linotype" w:eastAsia="Palatino Linotype" w:hAnsi="Palatino Linotype" w:cs="Palatino Linotype"/>
        </w:rPr>
        <w:t xml:space="preserve">archivo nombrado </w:t>
      </w:r>
      <w:r>
        <w:rPr>
          <w:rFonts w:ascii="Palatino Linotype" w:eastAsia="Palatino Linotype" w:hAnsi="Palatino Linotype" w:cs="Palatino Linotype"/>
          <w:i/>
        </w:rPr>
        <w:t xml:space="preserve">“Quincuagésima Sexta Extraordinaria 22.pdf” </w:t>
      </w:r>
      <w:r>
        <w:rPr>
          <w:rFonts w:ascii="Palatino Linotype" w:eastAsia="Palatino Linotype" w:hAnsi="Palatino Linotype" w:cs="Palatino Linotype"/>
        </w:rPr>
        <w:t xml:space="preserve">que como su nombre lo dice contiene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de fecha diez de febrero de dos mil veintidós. </w:t>
      </w:r>
    </w:p>
    <w:p w14:paraId="07E15D66" w14:textId="77777777" w:rsidR="0025620A" w:rsidRDefault="0025620A">
      <w:pPr>
        <w:spacing w:line="360" w:lineRule="auto"/>
        <w:jc w:val="both"/>
        <w:rPr>
          <w:rFonts w:ascii="Palatino Linotype" w:eastAsia="Palatino Linotype" w:hAnsi="Palatino Linotype" w:cs="Palatino Linotype"/>
        </w:rPr>
      </w:pPr>
    </w:p>
    <w:p w14:paraId="6BC8B86A"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atención al segundo elemento solicitado, el ente recurrido entregó el documento de nombre:</w:t>
      </w:r>
      <w:r>
        <w:rPr>
          <w:rFonts w:ascii="Palatino Linotype" w:eastAsia="Palatino Linotype" w:hAnsi="Palatino Linotype" w:cs="Palatino Linotype"/>
          <w:i/>
        </w:rPr>
        <w:t xml:space="preserve"> “Oficio version publica_archivo.pdf”</w:t>
      </w:r>
      <w:r>
        <w:rPr>
          <w:rFonts w:ascii="Palatino Linotype" w:eastAsia="Palatino Linotype" w:hAnsi="Palatino Linotype" w:cs="Palatino Linotype"/>
        </w:rPr>
        <w:t xml:space="preserve"> el cual contiene un oficio firmado por el Coordinador de Asesores de Presidencia en versión pública, documento denominado</w:t>
      </w:r>
      <w:r>
        <w:rPr>
          <w:rFonts w:ascii="Palatino Linotype" w:eastAsia="Palatino Linotype" w:hAnsi="Palatino Linotype" w:cs="Palatino Linotype"/>
          <w:i/>
        </w:rPr>
        <w:t xml:space="preserve"> “Respuesta 00329_2022.pdf”</w:t>
      </w:r>
      <w:r>
        <w:rPr>
          <w:rFonts w:ascii="Palatino Linotype" w:eastAsia="Palatino Linotype" w:hAnsi="Palatino Linotype" w:cs="Palatino Linotype"/>
        </w:rPr>
        <w:t xml:space="preserve"> del cual se aprecia la respuesta formal por parte de la </w:t>
      </w:r>
      <w:r>
        <w:rPr>
          <w:rFonts w:ascii="Palatino Linotype" w:eastAsia="Palatino Linotype" w:hAnsi="Palatino Linotype" w:cs="Palatino Linotype"/>
        </w:rPr>
        <w:lastRenderedPageBreak/>
        <w:t xml:space="preserve">Titular de la Unidad de transparencia en donde señala que adjunta la información que obra en los archivos del Coordinador de Asesores y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que se aprueba la versión pública del documento en comento y el archivo nombrado </w:t>
      </w:r>
      <w:r>
        <w:rPr>
          <w:rFonts w:ascii="Palatino Linotype" w:eastAsia="Palatino Linotype" w:hAnsi="Palatino Linotype" w:cs="Palatino Linotype"/>
          <w:i/>
        </w:rPr>
        <w:t xml:space="preserve">“Quincuagésima Sexta Extraordinaria 22.pdf” </w:t>
      </w:r>
      <w:r>
        <w:rPr>
          <w:rFonts w:ascii="Palatino Linotype" w:eastAsia="Palatino Linotype" w:hAnsi="Palatino Linotype" w:cs="Palatino Linotype"/>
        </w:rPr>
        <w:t xml:space="preserve">que como su nombre lo dice contiene el Acta de la Quincuagésima Sexta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de fecha diez de febrero de dos mil veintidós. </w:t>
      </w:r>
    </w:p>
    <w:p w14:paraId="0E57BAB7" w14:textId="77777777" w:rsidR="0025620A" w:rsidRDefault="0025620A">
      <w:pPr>
        <w:spacing w:line="360" w:lineRule="auto"/>
        <w:jc w:val="both"/>
        <w:rPr>
          <w:rFonts w:ascii="Palatino Linotype" w:eastAsia="Palatino Linotype" w:hAnsi="Palatino Linotype" w:cs="Palatino Linotype"/>
        </w:rPr>
      </w:pPr>
    </w:p>
    <w:p w14:paraId="56A2A9DD" w14:textId="5A90771B"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un acto posterior,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presente acto de impugnación en el </w:t>
      </w:r>
      <w:r w:rsidR="003A31F5">
        <w:rPr>
          <w:rFonts w:ascii="Palatino Linotype" w:eastAsia="Palatino Linotype" w:hAnsi="Palatino Linotype" w:cs="Palatino Linotype"/>
        </w:rPr>
        <w:t>cual únicamente</w:t>
      </w:r>
      <w:r>
        <w:rPr>
          <w:rFonts w:ascii="Palatino Linotype" w:eastAsia="Palatino Linotype" w:hAnsi="Palatino Linotype" w:cs="Palatino Linotype"/>
        </w:rPr>
        <w:t xml:space="preserve"> se inconforma de que no le fueran entregados los oficios de respuesta de las áreas a las cuales le fueron turnadas las solicitudes de información sin que se advierta inconformidad de ninguna parte de la respuesta. </w:t>
      </w:r>
    </w:p>
    <w:p w14:paraId="395B63A5" w14:textId="77777777" w:rsidR="0025620A" w:rsidRDefault="0025620A">
      <w:pPr>
        <w:tabs>
          <w:tab w:val="left" w:pos="426"/>
        </w:tabs>
        <w:spacing w:line="360" w:lineRule="auto"/>
        <w:ind w:right="51"/>
        <w:jc w:val="both"/>
        <w:rPr>
          <w:rFonts w:ascii="Palatino Linotype" w:eastAsia="Palatino Linotype" w:hAnsi="Palatino Linotype" w:cs="Palatino Linotype"/>
        </w:rPr>
      </w:pPr>
    </w:p>
    <w:p w14:paraId="020A7B0D" w14:textId="184F4A16" w:rsidR="0025620A" w:rsidRDefault="003C61B4">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Ante dicha situación, es necesario señalar </w:t>
      </w:r>
      <w:r w:rsidR="003A31F5">
        <w:rPr>
          <w:rFonts w:ascii="Palatino Linotype" w:eastAsia="Palatino Linotype" w:hAnsi="Palatino Linotype" w:cs="Palatino Linotype"/>
        </w:rPr>
        <w:t xml:space="preserve">que </w:t>
      </w:r>
      <w:r w:rsidR="003A31F5">
        <w:rPr>
          <w:rFonts w:ascii="Palatino Linotype" w:eastAsia="Palatino Linotype" w:hAnsi="Palatino Linotype" w:cs="Palatino Linotype"/>
          <w:color w:val="222222"/>
        </w:rPr>
        <w:t>los</w:t>
      </w:r>
      <w:r>
        <w:rPr>
          <w:rFonts w:ascii="Palatino Linotype" w:eastAsia="Palatino Linotype" w:hAnsi="Palatino Linotype" w:cs="Palatino Linotype"/>
          <w:color w:val="222222"/>
        </w:rPr>
        <w:t xml:space="preserve"> motivos de la inconformidad deben versar sobre la respuesta de información proporcionada por los Sujetos Obligados o la </w:t>
      </w:r>
      <w:r>
        <w:rPr>
          <w:rFonts w:ascii="Palatino Linotype" w:eastAsia="Palatino Linotype" w:hAnsi="Palatino Linotype" w:cs="Palatino Linotype"/>
        </w:rPr>
        <w:t xml:space="preserve">negativa de entrega de la misma, derivada de la solicitud de información pública. De este modo, en los motivos de inconformidad, los Recurrentes no pueden incluir situaciones novedosas o solicitudes de información nuevas de las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tuvo la oportunidad de conocer y, por consiguiente, producir un posicionamiento.</w:t>
      </w:r>
    </w:p>
    <w:p w14:paraId="671F477C" w14:textId="77777777" w:rsidR="0025620A" w:rsidRDefault="0025620A">
      <w:pPr>
        <w:tabs>
          <w:tab w:val="left" w:pos="426"/>
        </w:tabs>
        <w:spacing w:line="360" w:lineRule="auto"/>
        <w:ind w:right="51"/>
        <w:jc w:val="both"/>
        <w:rPr>
          <w:rFonts w:ascii="Palatino Linotype" w:eastAsia="Palatino Linotype" w:hAnsi="Palatino Linotype" w:cs="Palatino Linotype"/>
        </w:rPr>
      </w:pPr>
    </w:p>
    <w:p w14:paraId="36064EDE" w14:textId="77777777" w:rsidR="0025620A" w:rsidRDefault="003C61B4">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Así pues la Ley de Transparencia y Acceso a la Información pública del Estado de México y Municipios contempla la improcedencia del Recurso de Revisión cuando éste </w:t>
      </w:r>
      <w:r>
        <w:rPr>
          <w:rFonts w:ascii="Palatino Linotype" w:eastAsia="Palatino Linotype" w:hAnsi="Palatino Linotype" w:cs="Palatino Linotype"/>
          <w:color w:val="222222"/>
        </w:rPr>
        <w:lastRenderedPageBreak/>
        <w:t>pretenda ampliar los requerimientos de información, tal y como lo establece el artículo 191, fracción VII:</w:t>
      </w:r>
    </w:p>
    <w:p w14:paraId="2B0C7DEE" w14:textId="77777777" w:rsidR="0025620A" w:rsidRDefault="0025620A">
      <w:pPr>
        <w:tabs>
          <w:tab w:val="left" w:pos="426"/>
        </w:tabs>
        <w:spacing w:line="360" w:lineRule="auto"/>
        <w:ind w:right="51"/>
        <w:jc w:val="both"/>
        <w:rPr>
          <w:rFonts w:ascii="Palatino Linotype" w:eastAsia="Palatino Linotype" w:hAnsi="Palatino Linotype" w:cs="Palatino Linotype"/>
        </w:rPr>
      </w:pPr>
    </w:p>
    <w:p w14:paraId="1947E0CA" w14:textId="77777777" w:rsidR="0025620A" w:rsidRDefault="003C61B4">
      <w:pPr>
        <w:tabs>
          <w:tab w:val="left" w:pos="851"/>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191. </w:t>
      </w:r>
      <w:r>
        <w:rPr>
          <w:rFonts w:ascii="Palatino Linotype" w:eastAsia="Palatino Linotype" w:hAnsi="Palatino Linotype" w:cs="Palatino Linotype"/>
          <w:i/>
          <w:sz w:val="22"/>
          <w:szCs w:val="22"/>
        </w:rPr>
        <w:t>El recurso será desechado por improcedente cuando:</w:t>
      </w:r>
    </w:p>
    <w:p w14:paraId="75876A3D" w14:textId="77777777" w:rsidR="0025620A" w:rsidRDefault="003C61B4">
      <w:pPr>
        <w:tabs>
          <w:tab w:val="left" w:pos="851"/>
        </w:tabs>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703A397" w14:textId="77777777" w:rsidR="0025620A" w:rsidRDefault="003C61B4">
      <w:pPr>
        <w:spacing w:line="276" w:lineRule="auto"/>
        <w:ind w:left="567" w:right="567"/>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El recurrente amplíe su solicitud en el recurso de revisión, únicamente respecto de los nuevos contenidos.”</w:t>
      </w:r>
    </w:p>
    <w:p w14:paraId="11A7B465" w14:textId="77777777" w:rsidR="0025620A" w:rsidRDefault="0025620A">
      <w:pPr>
        <w:tabs>
          <w:tab w:val="left" w:pos="426"/>
        </w:tabs>
        <w:spacing w:before="240" w:line="360" w:lineRule="auto"/>
        <w:ind w:right="51"/>
        <w:jc w:val="both"/>
        <w:rPr>
          <w:rFonts w:ascii="Palatino Linotype" w:eastAsia="Palatino Linotype" w:hAnsi="Palatino Linotype" w:cs="Palatino Linotype"/>
        </w:rPr>
      </w:pPr>
    </w:p>
    <w:p w14:paraId="69C046AE" w14:textId="77777777" w:rsidR="0025620A" w:rsidRDefault="003C61B4">
      <w:pPr>
        <w:tabs>
          <w:tab w:val="left" w:pos="426"/>
        </w:tabs>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Sirve </w:t>
      </w:r>
      <w:r>
        <w:rPr>
          <w:rFonts w:ascii="Palatino Linotype" w:eastAsia="Palatino Linotype" w:hAnsi="Palatino Linotype" w:cs="Palatino Linotype"/>
          <w:color w:val="222222"/>
        </w:rPr>
        <w:t>de sustento el </w:t>
      </w:r>
      <w:r>
        <w:rPr>
          <w:rFonts w:ascii="Palatino Linotype" w:eastAsia="Palatino Linotype" w:hAnsi="Palatino Linotype" w:cs="Palatino Linotype"/>
          <w:b/>
          <w:color w:val="222222"/>
        </w:rPr>
        <w:t>Criterio 01/17</w:t>
      </w:r>
      <w:r>
        <w:rPr>
          <w:rFonts w:ascii="Palatino Linotype" w:eastAsia="Palatino Linotype" w:hAnsi="Palatino Linotype" w:cs="Palatino Linotype"/>
          <w:color w:val="222222"/>
        </w:rPr>
        <w:t> emitido por el Instituto Nacional de Transparencia, Acceso a la Información y Protección de Datos Personales que establece lo siguiente:</w:t>
      </w:r>
    </w:p>
    <w:p w14:paraId="10645FB3" w14:textId="77777777" w:rsidR="0025620A" w:rsidRDefault="003C61B4">
      <w:pPr>
        <w:shd w:val="clear" w:color="auto" w:fill="FFFFFF"/>
        <w:spacing w:before="240" w:after="240"/>
        <w:ind w:left="567" w:right="567"/>
        <w:jc w:val="both"/>
        <w:rPr>
          <w:rFonts w:ascii="Cambria" w:eastAsia="Cambria" w:hAnsi="Cambria" w:cs="Cambria"/>
          <w:color w:val="222222"/>
        </w:rPr>
      </w:pPr>
      <w:r>
        <w:rPr>
          <w:rFonts w:ascii="Palatino Linotype" w:eastAsia="Palatino Linotype" w:hAnsi="Palatino Linotype" w:cs="Palatino Linotype"/>
          <w:color w:val="222222"/>
        </w:rPr>
        <w:t> </w:t>
      </w:r>
      <w:r>
        <w:rPr>
          <w:rFonts w:ascii="Palatino Linotype" w:eastAsia="Palatino Linotype" w:hAnsi="Palatino Linotype" w:cs="Palatino Linotype"/>
          <w:b/>
          <w:i/>
          <w:color w:val="222222"/>
          <w:sz w:val="22"/>
          <w:szCs w:val="22"/>
        </w:rPr>
        <w:t>ES IMPROCEDENTE AMPLIAR LAS SOLICITUDES DE ACCESO A INFORMACIÓN, A TRAVÉS DE LA INTERPOSICIÓN DEL RECURSO DE REVISIÓN.</w:t>
      </w:r>
      <w:r>
        <w:rPr>
          <w:rFonts w:ascii="Palatino Linotype" w:eastAsia="Palatino Linotype" w:hAnsi="Palatino Linotype" w:cs="Palatino Linotype"/>
          <w:i/>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75B80B60" w14:textId="77777777" w:rsidR="0025620A" w:rsidRDefault="0025620A">
      <w:pPr>
        <w:tabs>
          <w:tab w:val="left" w:pos="426"/>
        </w:tabs>
        <w:spacing w:after="240" w:line="360" w:lineRule="auto"/>
        <w:ind w:right="51"/>
        <w:jc w:val="both"/>
        <w:rPr>
          <w:rFonts w:ascii="Palatino Linotype" w:eastAsia="Palatino Linotype" w:hAnsi="Palatino Linotype" w:cs="Palatino Linotype"/>
        </w:rPr>
      </w:pPr>
    </w:p>
    <w:p w14:paraId="3099484E" w14:textId="77777777" w:rsidR="0025620A" w:rsidRDefault="003C61B4">
      <w:pPr>
        <w:tabs>
          <w:tab w:val="left" w:pos="426"/>
        </w:tabs>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Robustece </w:t>
      </w:r>
      <w:r>
        <w:rPr>
          <w:rFonts w:ascii="Palatino Linotype" w:eastAsia="Palatino Linotype" w:hAnsi="Palatino Linotype" w:cs="Palatino Linotype"/>
          <w:color w:val="222222"/>
        </w:rPr>
        <w:t xml:space="preserve">lo anterior, </w:t>
      </w:r>
      <w:r>
        <w:rPr>
          <w:rFonts w:ascii="Palatino Linotype" w:eastAsia="Palatino Linotype" w:hAnsi="Palatino Linotype" w:cs="Palatino Linotype"/>
        </w:rPr>
        <w:t>por analogía, la Jurisprudencia No. 29 visible a foja 19 del Apéndice al Semanario Judicial de la Federación 1917-1995, Torno VI, Materia Común, Primera Parte, Tesis de la Suprema Corte de Justicia, que contiene:</w:t>
      </w:r>
    </w:p>
    <w:p w14:paraId="03779781" w14:textId="77777777" w:rsidR="0025620A" w:rsidRDefault="003C61B4">
      <w:pPr>
        <w:shd w:val="clear" w:color="auto" w:fill="FFFFFF"/>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AGRAVIOS EN LA REVISION. DEBEN ESTAR EN RELACION DIRECTA CON LOS FUNDAMENTOS Y CONSIDERACIONES DE LA SENTENCIA</w:t>
      </w:r>
      <w:r>
        <w:rPr>
          <w:rFonts w:ascii="Palatino Linotype" w:eastAsia="Palatino Linotype" w:hAnsi="Palatino Linotype" w:cs="Palatino Linotype"/>
          <w:i/>
          <w:sz w:val="22"/>
          <w:szCs w:val="22"/>
        </w:rPr>
        <w:t xml:space="preserve">. “Los agravios deben estar en relación directa e inmediata con los fundamentos contenidos en la sentencia </w:t>
      </w:r>
      <w:r>
        <w:rPr>
          <w:rFonts w:ascii="Palatino Linotype" w:eastAsia="Palatino Linotype" w:hAnsi="Palatino Linotype" w:cs="Palatino Linotype"/>
          <w:i/>
          <w:sz w:val="22"/>
          <w:szCs w:val="22"/>
        </w:rPr>
        <w:lastRenderedPageBreak/>
        <w:t>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1DFBE810" w14:textId="77777777" w:rsidR="0025620A" w:rsidRDefault="003C61B4">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w:t>
      </w:r>
      <w:r>
        <w:rPr>
          <w:rFonts w:ascii="Palatino Linotype" w:eastAsia="Palatino Linotype" w:hAnsi="Palatino Linotype" w:cs="Palatino Linotype"/>
          <w:color w:val="222222"/>
        </w:rPr>
        <w:t xml:space="preserve">lo anterior, este Organismo Garante determina como </w:t>
      </w:r>
      <w:r>
        <w:rPr>
          <w:rFonts w:ascii="Palatino Linotype" w:eastAsia="Palatino Linotype" w:hAnsi="Palatino Linotype" w:cs="Palatino Linotype"/>
          <w:b/>
          <w:color w:val="222222"/>
        </w:rPr>
        <w:t>improcedente</w:t>
      </w:r>
      <w:r>
        <w:rPr>
          <w:rFonts w:ascii="Palatino Linotype" w:eastAsia="Palatino Linotype" w:hAnsi="Palatino Linotype" w:cs="Palatino Linotype"/>
          <w:color w:val="222222"/>
        </w:rPr>
        <w:t xml:space="preserve"> el agravio esgrimido por la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mediante el cual se dolió porque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no le entregó los oficios de respuesta de las áreas administrativas competentes para poseer, generar y/o administrar la información, toda vez que</w:t>
      </w:r>
      <w:r>
        <w:rPr>
          <w:rFonts w:ascii="Palatino Linotype" w:eastAsia="Palatino Linotype" w:hAnsi="Palatino Linotype" w:cs="Palatino Linotype"/>
        </w:rPr>
        <w:t> aquélla se excede dentro de su inconformidad respecto a lo requerido originalmente en la solicitud de información primigenia</w:t>
      </w:r>
      <w:r>
        <w:rPr>
          <w:rFonts w:ascii="Palatino Linotype" w:eastAsia="Palatino Linotype" w:hAnsi="Palatino Linotype" w:cs="Palatino Linotype"/>
          <w:b/>
        </w:rPr>
        <w:t xml:space="preserve"> </w:t>
      </w:r>
      <w:r>
        <w:rPr>
          <w:rFonts w:ascii="Palatino Linotype" w:eastAsia="Palatino Linotype" w:hAnsi="Palatino Linotype" w:cs="Palatino Linotype"/>
        </w:rPr>
        <w:t>siendo el caso que pretende ampliar lo solicitado de origen. Lo que en la teoría jurídica se le denomina como </w:t>
      </w:r>
      <w:r>
        <w:rPr>
          <w:rFonts w:ascii="Palatino Linotype" w:eastAsia="Palatino Linotype" w:hAnsi="Palatino Linotype" w:cs="Palatino Linotype"/>
          <w:b/>
          <w:i/>
        </w:rPr>
        <w:t>Plus Petitio</w:t>
      </w:r>
      <w:r>
        <w:rPr>
          <w:rFonts w:ascii="Palatino Linotype" w:eastAsia="Palatino Linotype" w:hAnsi="Palatino Linotype" w:cs="Palatino Linotype"/>
        </w:rPr>
        <w:t xml:space="preserve"> la cual, representa la totalidad de los motivos de inconformidad del los Recursos de Revisión número </w:t>
      </w:r>
      <w:r>
        <w:rPr>
          <w:rFonts w:ascii="Palatino Linotype" w:eastAsia="Palatino Linotype" w:hAnsi="Palatino Linotype" w:cs="Palatino Linotype"/>
          <w:b/>
        </w:rPr>
        <w:t xml:space="preserve">00845/INFOEM/IP/RR/2022 y 00905/INFOEM/IP/RR/2022 </w:t>
      </w:r>
      <w:r>
        <w:rPr>
          <w:rFonts w:ascii="Palatino Linotype" w:eastAsia="Palatino Linotype" w:hAnsi="Palatino Linotype" w:cs="Palatino Linotype"/>
        </w:rPr>
        <w:t xml:space="preserve">con lo que se actualiza la hipótesis prevista en la fracción IV del artículo 192 de la Ley de Transparencia y Acceso a la Información Pública del Estado de México y Municipios, que disponen lo siguiente: </w:t>
      </w:r>
    </w:p>
    <w:p w14:paraId="64026A21"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 será sobreseído</w:t>
      </w:r>
      <w:r>
        <w:rPr>
          <w:rFonts w:ascii="Palatino Linotype" w:eastAsia="Palatino Linotype" w:hAnsi="Palatino Linotype" w:cs="Palatino Linotype"/>
          <w:i/>
          <w:sz w:val="22"/>
          <w:szCs w:val="22"/>
        </w:rPr>
        <w:t xml:space="preserve">, en todo o en parte, </w:t>
      </w:r>
      <w:r>
        <w:rPr>
          <w:rFonts w:ascii="Palatino Linotype" w:eastAsia="Palatino Linotype" w:hAnsi="Palatino Linotype" w:cs="Palatino Linotype"/>
          <w:b/>
          <w:i/>
          <w:sz w:val="22"/>
          <w:szCs w:val="22"/>
        </w:rPr>
        <w:t>cuando una vez admitido</w:t>
      </w:r>
      <w:r>
        <w:rPr>
          <w:rFonts w:ascii="Palatino Linotype" w:eastAsia="Palatino Linotype" w:hAnsi="Palatino Linotype" w:cs="Palatino Linotype"/>
          <w:i/>
          <w:sz w:val="22"/>
          <w:szCs w:val="22"/>
        </w:rPr>
        <w:t>, se actualicen alguno de los siguientes supuestos:</w:t>
      </w:r>
    </w:p>
    <w:p w14:paraId="4BAE564B"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A316112" w14:textId="77777777" w:rsidR="0025620A" w:rsidRDefault="003C61B4">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Admitido el recurso de revisión, aparezca alguna causal de improcedencia en los términos de la presente Ley; y</w:t>
      </w:r>
      <w:r>
        <w:rPr>
          <w:rFonts w:ascii="Palatino Linotype" w:eastAsia="Palatino Linotype" w:hAnsi="Palatino Linotype" w:cs="Palatino Linotype"/>
          <w:i/>
          <w:sz w:val="22"/>
          <w:szCs w:val="22"/>
        </w:rPr>
        <w:t>”</w:t>
      </w:r>
    </w:p>
    <w:p w14:paraId="5365E9F9" w14:textId="77777777" w:rsidR="0025620A" w:rsidRDefault="003C61B4">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7CDC7CF" w14:textId="77777777" w:rsidR="0025620A" w:rsidRDefault="0025620A">
      <w:pPr>
        <w:ind w:left="851" w:right="902"/>
        <w:jc w:val="both"/>
        <w:rPr>
          <w:rFonts w:ascii="Palatino Linotype" w:eastAsia="Palatino Linotype" w:hAnsi="Palatino Linotype" w:cs="Palatino Linotype"/>
          <w:sz w:val="22"/>
          <w:szCs w:val="22"/>
        </w:rPr>
      </w:pPr>
    </w:p>
    <w:p w14:paraId="7C76F536" w14:textId="77777777" w:rsidR="0025620A" w:rsidRDefault="0025620A">
      <w:pPr>
        <w:spacing w:line="360" w:lineRule="auto"/>
        <w:jc w:val="both"/>
        <w:rPr>
          <w:rFonts w:ascii="Palatino Linotype" w:eastAsia="Palatino Linotype" w:hAnsi="Palatino Linotype" w:cs="Palatino Linotype"/>
        </w:rPr>
      </w:pPr>
    </w:p>
    <w:p w14:paraId="7AAA0E7A"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se determina procedente </w:t>
      </w:r>
      <w:r>
        <w:rPr>
          <w:rFonts w:ascii="Palatino Linotype" w:eastAsia="Palatino Linotype" w:hAnsi="Palatino Linotype" w:cs="Palatino Linotype"/>
          <w:b/>
        </w:rPr>
        <w:t>SOBRESEER</w:t>
      </w:r>
      <w:r>
        <w:rPr>
          <w:rFonts w:ascii="Palatino Linotype" w:eastAsia="Palatino Linotype" w:hAnsi="Palatino Linotype" w:cs="Palatino Linotype"/>
        </w:rPr>
        <w:t xml:space="preserve"> los Recursos de Revisión número </w:t>
      </w:r>
      <w:r>
        <w:rPr>
          <w:rFonts w:ascii="Palatino Linotype" w:eastAsia="Palatino Linotype" w:hAnsi="Palatino Linotype" w:cs="Palatino Linotype"/>
          <w:b/>
        </w:rPr>
        <w:t xml:space="preserve">00845/INFOEM/IP/RR/2022 y 00905/INFOEM/IP/RR/2022 </w:t>
      </w:r>
      <w:r>
        <w:rPr>
          <w:rFonts w:ascii="Palatino Linotype" w:eastAsia="Palatino Linotype" w:hAnsi="Palatino Linotype" w:cs="Palatino Linotype"/>
        </w:rPr>
        <w:t>en términos del artículo 186 fracción I de la Ley de Transparencia y Acceso a la Información Pública del Estado de México y Municipios.</w:t>
      </w:r>
    </w:p>
    <w:p w14:paraId="68FA53E1" w14:textId="77777777" w:rsidR="0025620A" w:rsidRDefault="0025620A">
      <w:pPr>
        <w:tabs>
          <w:tab w:val="left" w:pos="426"/>
        </w:tabs>
        <w:spacing w:line="360" w:lineRule="auto"/>
        <w:ind w:right="51"/>
        <w:jc w:val="both"/>
        <w:rPr>
          <w:rFonts w:ascii="Palatino Linotype" w:eastAsia="Palatino Linotype" w:hAnsi="Palatino Linotype" w:cs="Palatino Linotype"/>
        </w:rPr>
      </w:pPr>
    </w:p>
    <w:p w14:paraId="6670DECA" w14:textId="77777777" w:rsidR="0025620A" w:rsidRDefault="003C61B4">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Sin menoscabo de lo anterior, se dejan a salvo los derechos del Particular para solicitar nuevamente la información correspondiente. </w:t>
      </w:r>
    </w:p>
    <w:p w14:paraId="131FD57C" w14:textId="77777777" w:rsidR="0025620A" w:rsidRDefault="0025620A">
      <w:pPr>
        <w:spacing w:line="360" w:lineRule="auto"/>
        <w:jc w:val="both"/>
        <w:rPr>
          <w:rFonts w:ascii="Palatino Linotype" w:eastAsia="Palatino Linotype" w:hAnsi="Palatino Linotype" w:cs="Palatino Linotype"/>
          <w:sz w:val="22"/>
          <w:szCs w:val="22"/>
        </w:rPr>
      </w:pPr>
    </w:p>
    <w:p w14:paraId="474DB151" w14:textId="77777777" w:rsidR="0025620A" w:rsidRDefault="003C61B4">
      <w:pPr>
        <w:spacing w:line="360" w:lineRule="auto"/>
        <w:ind w:right="4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u w:val="single"/>
        </w:rPr>
        <w:t xml:space="preserve">De los Recursos de Revisión </w:t>
      </w:r>
      <w:r>
        <w:rPr>
          <w:rFonts w:ascii="Palatino Linotype" w:eastAsia="Palatino Linotype" w:hAnsi="Palatino Linotype" w:cs="Palatino Linotype"/>
          <w:b/>
          <w:i/>
          <w:sz w:val="22"/>
          <w:szCs w:val="22"/>
          <w:u w:val="single"/>
        </w:rPr>
        <w:t>00839/INFOEM/IP/RR/2022 y 00842/INFOEM/IP/RR/2022</w:t>
      </w:r>
    </w:p>
    <w:p w14:paraId="0A983DE8"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preciso recordar que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solicitó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 siguiente: </w:t>
      </w:r>
    </w:p>
    <w:p w14:paraId="0D8B99B8" w14:textId="77777777" w:rsidR="0025620A" w:rsidRDefault="003C61B4">
      <w:pPr>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Primer síndico del mes de enero del 2022.</w:t>
      </w:r>
    </w:p>
    <w:p w14:paraId="3F94D04E" w14:textId="77777777" w:rsidR="0025620A" w:rsidRDefault="003C61B4">
      <w:pPr>
        <w:numPr>
          <w:ilvl w:val="0"/>
          <w:numId w:val="4"/>
        </w:num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oficios firmados, notas informativas etc por el Director Jurídico del mes de enero del 2022.</w:t>
      </w:r>
    </w:p>
    <w:p w14:paraId="4B081D79" w14:textId="77777777" w:rsidR="0025620A" w:rsidRDefault="0025620A">
      <w:pPr>
        <w:spacing w:line="360" w:lineRule="auto"/>
        <w:ind w:right="49"/>
        <w:jc w:val="both"/>
        <w:rPr>
          <w:rFonts w:ascii="Palatino Linotype" w:eastAsia="Palatino Linotype" w:hAnsi="Palatino Linotype" w:cs="Palatino Linotype"/>
        </w:rPr>
      </w:pPr>
    </w:p>
    <w:p w14:paraId="115F7C55" w14:textId="78B281B9" w:rsidR="0025620A" w:rsidRDefault="003A31F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respuesta</w:t>
      </w:r>
      <w:r w:rsidR="003C61B4">
        <w:rPr>
          <w:rFonts w:ascii="Palatino Linotype" w:eastAsia="Palatino Linotype" w:hAnsi="Palatino Linotype" w:cs="Palatino Linotype"/>
        </w:rPr>
        <w:t xml:space="preserve"> para el primero de los requerimiento  </w:t>
      </w:r>
      <w:r w:rsidR="003C61B4">
        <w:rPr>
          <w:rFonts w:ascii="Palatino Linotype" w:eastAsia="Palatino Linotype" w:hAnsi="Palatino Linotype" w:cs="Palatino Linotype"/>
          <w:b/>
        </w:rPr>
        <w:t>EL SUJETO OBLIGADO</w:t>
      </w:r>
      <w:r w:rsidR="003C61B4">
        <w:rPr>
          <w:rFonts w:ascii="Palatino Linotype" w:eastAsia="Palatino Linotype" w:hAnsi="Palatino Linotype" w:cs="Palatino Linotype"/>
        </w:rPr>
        <w:t xml:space="preserve"> hizo entrega </w:t>
      </w:r>
      <w:r>
        <w:rPr>
          <w:rFonts w:ascii="Palatino Linotype" w:eastAsia="Palatino Linotype" w:hAnsi="Palatino Linotype" w:cs="Palatino Linotype"/>
        </w:rPr>
        <w:t>del</w:t>
      </w:r>
      <w:r w:rsidR="003C61B4">
        <w:rPr>
          <w:rFonts w:ascii="Palatino Linotype" w:eastAsia="Palatino Linotype" w:hAnsi="Palatino Linotype" w:cs="Palatino Linotype"/>
        </w:rPr>
        <w:t xml:space="preserve"> documento denominado </w:t>
      </w:r>
      <w:r w:rsidR="003C61B4">
        <w:rPr>
          <w:rFonts w:ascii="Palatino Linotype" w:eastAsia="Palatino Linotype" w:hAnsi="Palatino Linotype" w:cs="Palatino Linotype"/>
          <w:i/>
        </w:rPr>
        <w:t xml:space="preserve">“solicitud 315.pdf” </w:t>
      </w:r>
      <w:r w:rsidR="003C61B4">
        <w:rPr>
          <w:rFonts w:ascii="Palatino Linotype" w:eastAsia="Palatino Linotype" w:hAnsi="Palatino Linotype" w:cs="Palatino Linotype"/>
        </w:rPr>
        <w:t>que contiene 21 fojas con oficios firmados por la Primera Síndico Municipal en el mes de enero de dos mil veintidós, así como el documento denominado</w:t>
      </w:r>
      <w:r w:rsidR="003C61B4">
        <w:rPr>
          <w:rFonts w:ascii="Palatino Linotype" w:eastAsia="Palatino Linotype" w:hAnsi="Palatino Linotype" w:cs="Palatino Linotype"/>
          <w:i/>
        </w:rPr>
        <w:t xml:space="preserve"> “Saimex 00315.pdf” </w:t>
      </w:r>
      <w:r w:rsidR="003C61B4">
        <w:rPr>
          <w:rFonts w:ascii="Palatino Linotype" w:eastAsia="Palatino Linotype" w:hAnsi="Palatino Linotype" w:cs="Palatino Linotype"/>
        </w:rPr>
        <w:t xml:space="preserve">del cual se aprecia la respuesta formal emitida por la Titular de la Unidad de Transparencia donde señala que la Primer Síndico Municipal remite la información que obra en sus archivos. </w:t>
      </w:r>
    </w:p>
    <w:p w14:paraId="17318666" w14:textId="77777777" w:rsidR="0025620A" w:rsidRDefault="0025620A">
      <w:pPr>
        <w:spacing w:line="360" w:lineRule="auto"/>
        <w:ind w:right="49"/>
        <w:jc w:val="both"/>
        <w:rPr>
          <w:rFonts w:ascii="Palatino Linotype" w:eastAsia="Palatino Linotype" w:hAnsi="Palatino Linotype" w:cs="Palatino Linotype"/>
        </w:rPr>
      </w:pPr>
    </w:p>
    <w:p w14:paraId="61FDAF66"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Posteriormente, el particular manifestó su inconformidad señalando que no se le entregó la información solicitada. Así pues, se procede a analizar el archivo entregado en respuesta para determinar si con este se puede colmar el derecho de acceso a la información pública del recurrente. </w:t>
      </w:r>
    </w:p>
    <w:p w14:paraId="5C3ECCAC" w14:textId="77777777" w:rsidR="0025620A" w:rsidRDefault="0025620A">
      <w:pPr>
        <w:spacing w:line="360" w:lineRule="auto"/>
        <w:ind w:right="49"/>
        <w:jc w:val="both"/>
        <w:rPr>
          <w:rFonts w:ascii="Palatino Linotype" w:eastAsia="Palatino Linotype" w:hAnsi="Palatino Linotype" w:cs="Palatino Linotype"/>
        </w:rPr>
      </w:pPr>
    </w:p>
    <w:p w14:paraId="703EBC8C" w14:textId="51D03FBC"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como ya se mencionó anteriormente, el ente recurrido hizo entrega de un archivo con veinte fojas del cual se aprecian diecinueve oficios en versión </w:t>
      </w:r>
      <w:r w:rsidR="003A31F5">
        <w:rPr>
          <w:rFonts w:ascii="Palatino Linotype" w:eastAsia="Palatino Linotype" w:hAnsi="Palatino Linotype" w:cs="Palatino Linotype"/>
        </w:rPr>
        <w:t>íntegra firmados</w:t>
      </w:r>
      <w:r>
        <w:rPr>
          <w:rFonts w:ascii="Palatino Linotype" w:eastAsia="Palatino Linotype" w:hAnsi="Palatino Linotype" w:cs="Palatino Linotype"/>
        </w:rPr>
        <w:t xml:space="preserve"> por la Primer Síndico de fechas 05, 06, 07 10, 13, 14, 17,18, 20, 21, 27 y 28 de enero de dos mil veintidós. </w:t>
      </w:r>
    </w:p>
    <w:p w14:paraId="31D42D70" w14:textId="77777777" w:rsidR="0025620A" w:rsidRDefault="0025620A">
      <w:pPr>
        <w:spacing w:line="360" w:lineRule="auto"/>
        <w:ind w:right="49"/>
        <w:jc w:val="both"/>
        <w:rPr>
          <w:rFonts w:ascii="Palatino Linotype" w:eastAsia="Palatino Linotype" w:hAnsi="Palatino Linotype" w:cs="Palatino Linotype"/>
        </w:rPr>
      </w:pPr>
    </w:p>
    <w:p w14:paraId="33DFEECA" w14:textId="77777777" w:rsidR="0025620A" w:rsidRDefault="003C61B4">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Del contenido de dichos documentos se observa que la información remitida corresponde a lo solicitado por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toda vez que se pronuncia sobre cada uno de los puntos solicitados; es decir, remite los oficios, notas, entre otros firmados por la Primer Síndico Municipal del mes de enero. Sobre ello, </w:t>
      </w:r>
      <w:r>
        <w:rPr>
          <w:rFonts w:ascii="Palatino Linotype" w:eastAsia="Palatino Linotype" w:hAnsi="Palatino Linotype" w:cs="Palatino Linotype"/>
          <w:color w:val="222222"/>
        </w:rPr>
        <w:t>conviene citar el criterio orientador 002/2017 del INAI, y la tesis 1a. CCCXXVII/2014 (10a.) emitida por la Primera Sala de la Suprema Corte de Justicia de la Nación, cuyo tenor es el siguiente:</w:t>
      </w:r>
    </w:p>
    <w:p w14:paraId="30D891B4" w14:textId="77777777" w:rsidR="0025620A" w:rsidRDefault="0025620A">
      <w:pPr>
        <w:ind w:right="902"/>
        <w:jc w:val="both"/>
        <w:rPr>
          <w:rFonts w:ascii="Palatino Linotype" w:eastAsia="Palatino Linotype" w:hAnsi="Palatino Linotype" w:cs="Palatino Linotype"/>
          <w:color w:val="222222"/>
        </w:rPr>
      </w:pPr>
    </w:p>
    <w:p w14:paraId="7F5A6374" w14:textId="77777777" w:rsidR="0025620A" w:rsidRDefault="003C61B4">
      <w:pPr>
        <w:ind w:left="851" w:right="902"/>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Congruencia y exhaustividad</w:t>
      </w: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 xml:space="preserve"> Sus alcances para garantizar el derecho de acceso a la información.</w:t>
      </w:r>
      <w:r>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w:t>
      </w:r>
      <w:r>
        <w:rPr>
          <w:rFonts w:ascii="Palatino Linotype" w:eastAsia="Palatino Linotype" w:hAnsi="Palatino Linotype" w:cs="Palatino Linotype"/>
          <w:i/>
          <w:color w:val="222222"/>
          <w:sz w:val="22"/>
          <w:szCs w:val="22"/>
        </w:rPr>
        <w:lastRenderedPageBreak/>
        <w:t>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49A65AC4" w14:textId="77777777" w:rsidR="0025620A" w:rsidRDefault="0025620A">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11" w:name="_heading=h.h5f6uylknmte" w:colFirst="0" w:colLast="0"/>
      <w:bookmarkEnd w:id="11"/>
    </w:p>
    <w:p w14:paraId="0DF4F456" w14:textId="0C4EF07A" w:rsidR="0025620A" w:rsidRDefault="003C61B4">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w:t>
      </w:r>
      <w:r w:rsidR="003A31F5">
        <w:rPr>
          <w:rFonts w:ascii="Palatino Linotype" w:eastAsia="Palatino Linotype" w:hAnsi="Palatino Linotype" w:cs="Palatino Linotype"/>
        </w:rPr>
        <w:t>el primero</w:t>
      </w:r>
      <w:r>
        <w:rPr>
          <w:rFonts w:ascii="Palatino Linotype" w:eastAsia="Palatino Linotype" w:hAnsi="Palatino Linotype" w:cs="Palatino Linotype"/>
        </w:rPr>
        <w:t xml:space="preserve"> como una relación entre el requerimiento formulado y la respuesta propiciada y el segundo como atender de manera puntual a cada uno de los pronunciamientos en la solicitud. </w:t>
      </w:r>
    </w:p>
    <w:p w14:paraId="094E46A3" w14:textId="77777777" w:rsidR="0025620A" w:rsidRDefault="0025620A">
      <w:pPr>
        <w:widowControl w:val="0"/>
        <w:tabs>
          <w:tab w:val="left" w:pos="1701"/>
          <w:tab w:val="left" w:pos="1843"/>
        </w:tabs>
        <w:spacing w:line="360" w:lineRule="auto"/>
        <w:ind w:right="49"/>
        <w:jc w:val="both"/>
        <w:rPr>
          <w:rFonts w:ascii="Palatino Linotype" w:eastAsia="Palatino Linotype" w:hAnsi="Palatino Linotype" w:cs="Palatino Linotype"/>
        </w:rPr>
      </w:pPr>
    </w:p>
    <w:p w14:paraId="1AF881F5" w14:textId="77777777" w:rsidR="0025620A" w:rsidRDefault="003C61B4">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al remitir la información solicitada por el particular en su respuesta primigenia, esta Ponencia Resolutora considera que se tiene por colmado el derecho de acceso a la información pública del particular. </w:t>
      </w:r>
    </w:p>
    <w:p w14:paraId="4A9E43F5" w14:textId="77777777" w:rsidR="0025620A" w:rsidRDefault="0025620A">
      <w:pPr>
        <w:widowControl w:val="0"/>
        <w:tabs>
          <w:tab w:val="left" w:pos="1701"/>
          <w:tab w:val="left" w:pos="1843"/>
        </w:tabs>
        <w:spacing w:line="360" w:lineRule="auto"/>
        <w:ind w:right="49"/>
        <w:jc w:val="both"/>
        <w:rPr>
          <w:rFonts w:ascii="Palatino Linotype" w:eastAsia="Palatino Linotype" w:hAnsi="Palatino Linotype" w:cs="Palatino Linotype"/>
        </w:rPr>
      </w:pPr>
    </w:p>
    <w:p w14:paraId="34A1F16F" w14:textId="77777777" w:rsidR="0025620A" w:rsidRDefault="003C61B4">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escapa de la óptica de este Instituto que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dejó visible en la información entregada como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datos personales que son considerados confidenciales, como nombres de particulares, razón por la cual esta Ponencia determinó girar oficio al Órgano Interno de Control con fundamento en los artículos 222 fracción I y 223 de la Ley de Transparencia y Acceso a la Información, los cuales establecen lo que a continuación se transcribe: </w:t>
      </w:r>
    </w:p>
    <w:p w14:paraId="43B80A96"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222</w:t>
      </w:r>
      <w:r>
        <w:rPr>
          <w:rFonts w:ascii="Palatino Linotype" w:eastAsia="Palatino Linotype" w:hAnsi="Palatino Linotype" w:cs="Palatino Linotype"/>
          <w:i/>
          <w:sz w:val="22"/>
          <w:szCs w:val="22"/>
        </w:rPr>
        <w:t xml:space="preserve">. Son causas de responsabilidad administrativa de los servidores públicos de los sujetos obligados, por incumplimiento de las obligaciones establecidas en la materia de la presente Ley, las siguientes: </w:t>
      </w:r>
    </w:p>
    <w:p w14:paraId="067AFF7A"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 Cualquier acto u omisión que provoque la suspensión o deficiencia en la atención de las solicitudes de información;” (Sic)</w:t>
      </w:r>
    </w:p>
    <w:p w14:paraId="37A79CC6" w14:textId="77777777" w:rsidR="0025620A" w:rsidRDefault="0025620A">
      <w:pPr>
        <w:tabs>
          <w:tab w:val="left" w:pos="8222"/>
        </w:tabs>
        <w:ind w:left="851" w:right="1134"/>
        <w:jc w:val="both"/>
        <w:rPr>
          <w:rFonts w:ascii="Palatino Linotype" w:eastAsia="Palatino Linotype" w:hAnsi="Palatino Linotype" w:cs="Palatino Linotype"/>
          <w:i/>
          <w:sz w:val="22"/>
          <w:szCs w:val="22"/>
        </w:rPr>
      </w:pPr>
    </w:p>
    <w:p w14:paraId="34362D46"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223. </w:t>
      </w:r>
      <w:r>
        <w:rPr>
          <w:rFonts w:ascii="Palatino Linotype" w:eastAsia="Palatino Linotype" w:hAnsi="Palatino Linotype" w:cs="Palatino Linotype"/>
          <w:i/>
          <w:sz w:val="22"/>
          <w:szCs w:val="22"/>
        </w:rPr>
        <w:t xml:space="preserve">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1D73AC00"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emitirá las resoluciones que impongan sanciones para efectos de registro a la Secretaría de la Contraloría del Gobierno del Estado de México y a las instancias homólogas de los demás sujetos obligados. </w:t>
      </w:r>
    </w:p>
    <w:p w14:paraId="799A401B"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w:t>
      </w:r>
    </w:p>
    <w:p w14:paraId="2D9A5049"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sanciones de carácter económico no podrán ser cubiertas con recursos públicos. </w:t>
      </w:r>
    </w:p>
    <w:p w14:paraId="1406B965" w14:textId="77777777" w:rsidR="0025620A" w:rsidRDefault="003C61B4">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 (Sic)</w:t>
      </w:r>
    </w:p>
    <w:p w14:paraId="610305FF" w14:textId="77777777" w:rsidR="0025620A" w:rsidRDefault="0025620A">
      <w:pPr>
        <w:tabs>
          <w:tab w:val="left" w:pos="8222"/>
        </w:tabs>
        <w:ind w:left="851" w:right="1134"/>
        <w:jc w:val="both"/>
        <w:rPr>
          <w:rFonts w:ascii="Palatino Linotype" w:eastAsia="Palatino Linotype" w:hAnsi="Palatino Linotype" w:cs="Palatino Linotype"/>
          <w:i/>
          <w:sz w:val="22"/>
          <w:szCs w:val="22"/>
        </w:rPr>
      </w:pPr>
    </w:p>
    <w:p w14:paraId="4C09EB37" w14:textId="77777777" w:rsidR="0025620A" w:rsidRDefault="003C61B4">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lo establecen los artículos citados antes, el Instituto podrá dar vista a la Contraloría Interna y al Órgano de Control y Vigilancia para que sea este quien determine lo conducente, aunado a ello, es importante mencionar. Asimismo, por este medio se conmina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a que actúe con responsabilidad y no haga mal uso de la información que conoce respecto de terceros.</w:t>
      </w:r>
    </w:p>
    <w:p w14:paraId="3391862E"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Para el segundo requerimiento  tendiente a conocer los oficios firmados, notas informativas etc por el Director Jurídico del mes de enero del 2022,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señaló mediante el</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“Saimex 00325.pdf”</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rPr>
        <w:t xml:space="preserve">en el cual </w:t>
      </w:r>
      <w:r>
        <w:rPr>
          <w:rFonts w:ascii="Palatino Linotype" w:eastAsia="Palatino Linotype" w:hAnsi="Palatino Linotype" w:cs="Palatino Linotype"/>
        </w:rPr>
        <w:lastRenderedPageBreak/>
        <w:t xml:space="preserve">la Titular de la Unidad de Transparencia informa al particular que según lo manifestado por el Consejero Jurídico no existe una Dirección Jurídica, por tanto no puede dar contestación a su solicitud. </w:t>
      </w:r>
      <w:r>
        <w:rPr>
          <w:rFonts w:ascii="Palatino Linotype" w:eastAsia="Palatino Linotype" w:hAnsi="Palatino Linotype" w:cs="Palatino Linotype"/>
          <w:sz w:val="26"/>
          <w:szCs w:val="26"/>
        </w:rPr>
        <w:t xml:space="preserve"> </w:t>
      </w:r>
      <w:r>
        <w:rPr>
          <w:rFonts w:ascii="Palatino Linotype" w:eastAsia="Palatino Linotype" w:hAnsi="Palatino Linotype" w:cs="Palatino Linotype"/>
        </w:rPr>
        <w:t xml:space="preserve">Inconformándose el particular de que no le fue entregada la información solicitada. </w:t>
      </w:r>
    </w:p>
    <w:p w14:paraId="70D56D72" w14:textId="77777777" w:rsidR="0025620A" w:rsidRDefault="0025620A">
      <w:pPr>
        <w:spacing w:line="360" w:lineRule="auto"/>
        <w:ind w:right="49"/>
        <w:jc w:val="both"/>
        <w:rPr>
          <w:rFonts w:ascii="Palatino Linotype" w:eastAsia="Palatino Linotype" w:hAnsi="Palatino Linotype" w:cs="Palatino Linotype"/>
        </w:rPr>
      </w:pPr>
    </w:p>
    <w:p w14:paraId="46D4AD58"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las manifestaciones anteriores conviene citar el contenido del Bando municipal del Ayuntamiento de Toluca vigente, el cual señala en su artículo 23 la organización de la administración pública municipal, indicando en su último párrafo que se al frente de cada área habrá un titular como se puede apreciar a continuación: </w:t>
      </w:r>
    </w:p>
    <w:p w14:paraId="680AD76B" w14:textId="77777777" w:rsidR="0025620A" w:rsidRDefault="003C61B4">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23. Para la consulta, estudio, planeación y despacho de los asuntos en los diversos ramos de la Administración Pública Municipal, la o el Presidente Municipal se auxiliará de la Secretaría del Ayuntamiento y de las siguientes:</w:t>
      </w:r>
    </w:p>
    <w:p w14:paraId="02F70488" w14:textId="77777777" w:rsidR="0025620A" w:rsidRDefault="003C61B4">
      <w:pPr>
        <w:tabs>
          <w:tab w:val="left" w:pos="2422"/>
        </w:tabs>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Al frente de la Secretaría del Ayuntamiento, de la Contraloría, de las Direcciones Generales, de las Direcciones de Área, de las Unidades y de las Coordinaciones, habrá una o un titular </w:t>
      </w:r>
      <w:r>
        <w:rPr>
          <w:rFonts w:ascii="Palatino Linotype" w:eastAsia="Palatino Linotype" w:hAnsi="Palatino Linotype" w:cs="Palatino Linotype"/>
          <w:i/>
          <w:sz w:val="22"/>
          <w:szCs w:val="22"/>
        </w:rPr>
        <w:t>a quien se denominará Secretaria o Secretario del Ayuntamiento, Contralora o Contralor, Directora o Director General, Directora o Director de Área, Coordinadora o Coordinador, Jefa, Jefe o Titular de la Unidad, respectivamente; y en el caso de los órganos desconcentrados, Directora, Director de Área o Titular, quienes se auxiliarán de las Jefas o los Jefes de Departamento y demás personal que será autorizado por el Presidente Municipal, en razón de lo que establezcan las leyes, reglamentos, manuales administrativos y otras disposiciones legales encaminadas al debido funcionamiento de las áreas, y tendrán las atribuciones que se señalan en esos ordenamientos y las que le asigne la o el Presidente Municipal y la o el titular de quien dependan.”</w:t>
      </w:r>
    </w:p>
    <w:p w14:paraId="59759505"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el artículo 3.13 define las atribuciones del titular de la Consejería Jurídica de las cuales se desprende que dicha área es la encargada de llevar la representación legal </w:t>
      </w:r>
      <w:r>
        <w:rPr>
          <w:rFonts w:ascii="Palatino Linotype" w:eastAsia="Palatino Linotype" w:hAnsi="Palatino Linotype" w:cs="Palatino Linotype"/>
        </w:rPr>
        <w:lastRenderedPageBreak/>
        <w:t xml:space="preserve">del ayuntamiento. Además el precepto en comento contempla la figura de un titular de la consejería jurídica como se puede constatar de la cita siguiente: </w:t>
      </w:r>
    </w:p>
    <w:p w14:paraId="0EE2C2D4" w14:textId="77777777" w:rsidR="0025620A" w:rsidRDefault="0025620A">
      <w:pPr>
        <w:spacing w:line="360" w:lineRule="auto"/>
        <w:ind w:right="49"/>
        <w:jc w:val="both"/>
        <w:rPr>
          <w:rFonts w:ascii="Palatino Linotype" w:eastAsia="Palatino Linotype" w:hAnsi="Palatino Linotype" w:cs="Palatino Linotype"/>
        </w:rPr>
      </w:pPr>
    </w:p>
    <w:p w14:paraId="2C58F99C" w14:textId="77777777" w:rsidR="0025620A" w:rsidRDefault="003C61B4">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SUBSECCIÓN PRIMERA</w:t>
      </w:r>
    </w:p>
    <w:p w14:paraId="6C6CB128" w14:textId="77777777" w:rsidR="0025620A" w:rsidRDefault="003C61B4">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 LA CONSEJERÍA JURÍDICA </w:t>
      </w:r>
    </w:p>
    <w:p w14:paraId="20D5436B"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3.13.</w:t>
      </w:r>
      <w:r>
        <w:rPr>
          <w:rFonts w:ascii="Palatino Linotype" w:eastAsia="Palatino Linotype" w:hAnsi="Palatino Linotype" w:cs="Palatino Linotype"/>
          <w:i/>
          <w:sz w:val="22"/>
          <w:szCs w:val="22"/>
        </w:rPr>
        <w:t xml:space="preserve"> El titular de la Consejería Jurídica tiene las siguientes atribuciones: </w:t>
      </w:r>
    </w:p>
    <w:p w14:paraId="30882B53"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Fungir como apoderado jurídico del H. Ayuntamiento de Toluca, del presidente municipal y de la administración pública municipal Centralizada; </w:t>
      </w:r>
    </w:p>
    <w:p w14:paraId="72F2E59E"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Coadyuvar con los Síndicos Municipales en los procedimientos que por disposición de ley deban conocer, tramitar y resolver; </w:t>
      </w:r>
    </w:p>
    <w:p w14:paraId="6B5FCFC3"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Desahogar las consultas y las asesorías jurídicas, así como brindar apoyo técnico jurídico a los integrantes del Ayuntamiento y las dependencias municipales, con excepción de las de carácter fiscal; </w:t>
      </w:r>
    </w:p>
    <w:p w14:paraId="55B2654C"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Recuperar bienes del dominio público o privado del municipio mediante el procedimiento establecido en el artículo 27 Bis de la Ley de Bienes del Estado y 24 sus Municipios, con la colaboración de las áreas del Ayuntamiento que de acuerdo a sus atribuciones considere necesarias, en términos del artículo 128 del Bando Municipal; </w:t>
      </w:r>
    </w:p>
    <w:p w14:paraId="37E4FF62"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Atender los asuntos jurídicos de los que el Presidente, Síndicos y la administración pública municipal sean parte; y </w:t>
      </w:r>
    </w:p>
    <w:p w14:paraId="67262638"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demás que le asignen otros ordenamientos, el presidente municipal y la o el Secretario del Ayuntamiento.”</w:t>
      </w:r>
    </w:p>
    <w:p w14:paraId="3D952775" w14:textId="77777777" w:rsidR="0025620A" w:rsidRDefault="003C61B4">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E1789AD" w14:textId="77777777" w:rsidR="0025620A" w:rsidRDefault="0025620A">
      <w:pPr>
        <w:ind w:left="850" w:right="899"/>
        <w:jc w:val="both"/>
        <w:rPr>
          <w:rFonts w:ascii="Palatino Linotype" w:eastAsia="Palatino Linotype" w:hAnsi="Palatino Linotype" w:cs="Palatino Linotype"/>
          <w:i/>
          <w:sz w:val="22"/>
          <w:szCs w:val="22"/>
        </w:rPr>
      </w:pPr>
    </w:p>
    <w:p w14:paraId="080960FB"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armónica de ambos preceptos se puede concluir que la administración pública municipal se divide en diferentes dependencias, como direcciones, unidades, coordinaciones, entre otras, las cuales contarán con un titular a su cargo que tendrá las funciones conferidas por los instrumentos normativos aplicables. </w:t>
      </w:r>
    </w:p>
    <w:p w14:paraId="6ADA3A53"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para el caso que nos ocupa existe dentro de la estructura orgánica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la Consejería Jurídica cuyo titular encuentra sus atribuciones listadas en el Código Reglamentario del Ayuntamiento de Toluca. </w:t>
      </w:r>
    </w:p>
    <w:p w14:paraId="50FC6462"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Luego entonces, si bien no existe una Dirección Jurídica y por tanto tampoco un Director Jurídico, lo cierto es que hay un área que por sus facultades y atribuciones desempeña la función de un área jurídica, independientemente de su denominación.</w:t>
      </w:r>
    </w:p>
    <w:p w14:paraId="7DA3E288"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bueno recordar que en lo que respecta al derecho de acceso a la información, los particulares no tienen la obligación de ser expertos en la materia, ni de conocer de forma concreta y exacta los nombres de cada una de las dependencias sobre las cuales solicitan información. </w:t>
      </w:r>
    </w:p>
    <w:p w14:paraId="133680EE"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la Ley de Transparencia y Acceso a la Información Pública del Estado de México y Municipios reconoce la suplencia de la queja en sus artículos 13 y 181 párrafo cuarto que señalan lo que a continuación se transcribe: </w:t>
      </w:r>
    </w:p>
    <w:p w14:paraId="2CFCF850" w14:textId="77777777" w:rsidR="0025620A" w:rsidRDefault="0025620A">
      <w:pPr>
        <w:spacing w:line="360" w:lineRule="auto"/>
        <w:jc w:val="both"/>
        <w:rPr>
          <w:rFonts w:ascii="Palatino Linotype" w:eastAsia="Palatino Linotype" w:hAnsi="Palatino Linotype" w:cs="Palatino Linotype"/>
        </w:rPr>
      </w:pPr>
    </w:p>
    <w:p w14:paraId="7FCEE455" w14:textId="77777777" w:rsidR="0025620A" w:rsidRDefault="003C61B4">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3F1A97D3" w14:textId="77777777" w:rsidR="0025620A" w:rsidRDefault="0025620A">
      <w:pPr>
        <w:ind w:left="851" w:right="616"/>
        <w:jc w:val="both"/>
        <w:rPr>
          <w:rFonts w:ascii="Palatino Linotype" w:eastAsia="Palatino Linotype" w:hAnsi="Palatino Linotype" w:cs="Palatino Linotype"/>
          <w:i/>
          <w:sz w:val="22"/>
          <w:szCs w:val="22"/>
        </w:rPr>
      </w:pPr>
    </w:p>
    <w:p w14:paraId="7A3F58BC" w14:textId="77777777" w:rsidR="0025620A" w:rsidRDefault="003C61B4">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181.</w:t>
      </w:r>
      <w:r>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6B3C1164" w14:textId="77777777" w:rsidR="0025620A" w:rsidRDefault="003C61B4">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A741526" w14:textId="77777777" w:rsidR="0025620A" w:rsidRDefault="003C61B4">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525C3B54" w14:textId="77777777" w:rsidR="0025620A" w:rsidRDefault="003C61B4">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375CEE57"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w:t>
      </w:r>
    </w:p>
    <w:p w14:paraId="03305DDF" w14:textId="77777777" w:rsidR="0025620A" w:rsidRDefault="003C61B4">
      <w:pPr>
        <w:tabs>
          <w:tab w:val="left" w:pos="2422"/>
        </w:tabs>
        <w:spacing w:before="280" w:after="280" w:line="360" w:lineRule="auto"/>
        <w:ind w:right="49"/>
        <w:jc w:val="both"/>
        <w:rPr>
          <w:rFonts w:ascii="Palatino Linotype" w:eastAsia="Palatino Linotype" w:hAnsi="Palatino Linotype" w:cs="Palatino Linotype"/>
          <w:b/>
          <w:i/>
          <w:u w:val="single"/>
        </w:rPr>
      </w:pPr>
      <w:r>
        <w:rPr>
          <w:rFonts w:ascii="Palatino Linotype" w:eastAsia="Palatino Linotype" w:hAnsi="Palatino Linotype" w:cs="Palatino Linotype"/>
        </w:rPr>
        <w:t xml:space="preserve">En consecuencia, para poder tener por satisfecho el derecho de Acceso a la Información del </w:t>
      </w:r>
      <w:r>
        <w:rPr>
          <w:rFonts w:ascii="Palatino Linotype" w:eastAsia="Palatino Linotype" w:hAnsi="Palatino Linotype" w:cs="Palatino Linotype"/>
          <w:b/>
        </w:rPr>
        <w:t xml:space="preserve">RECURRENTE, EL SUJETO OBLIGADO </w:t>
      </w:r>
      <w:r>
        <w:rPr>
          <w:rFonts w:ascii="Palatino Linotype" w:eastAsia="Palatino Linotype" w:hAnsi="Palatino Linotype" w:cs="Palatino Linotype"/>
        </w:rPr>
        <w:t>deberá hacer entrega de los documentos firmados por el Titular de la Consejería Jurídica en el mes de enero de dos mil veintidós, esto en atención, a las consideración precisas en párrafos previos y al principio de certeza  que rige el funcionamiento de este Instituto contemplado en el artículo 9 fracción I de la Ley de Transparencia y Acceso a la Información Pública del Estado de México y Municipios.</w:t>
      </w:r>
    </w:p>
    <w:p w14:paraId="718DD474" w14:textId="77777777" w:rsidR="0025620A" w:rsidRDefault="0025620A">
      <w:pPr>
        <w:spacing w:line="360" w:lineRule="auto"/>
        <w:ind w:right="49"/>
        <w:jc w:val="both"/>
        <w:rPr>
          <w:rFonts w:ascii="Palatino Linotype" w:eastAsia="Palatino Linotype" w:hAnsi="Palatino Linotype" w:cs="Palatino Linotype"/>
          <w:b/>
          <w:i/>
          <w:u w:val="single"/>
        </w:rPr>
      </w:pPr>
    </w:p>
    <w:p w14:paraId="691C58EE" w14:textId="77777777"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i/>
          <w:u w:val="single"/>
        </w:rPr>
        <w:t xml:space="preserve">Del Recurso de Revisión </w:t>
      </w:r>
      <w:r>
        <w:rPr>
          <w:rFonts w:ascii="Palatino Linotype" w:eastAsia="Palatino Linotype" w:hAnsi="Palatino Linotype" w:cs="Palatino Linotype"/>
          <w:b/>
          <w:i/>
          <w:sz w:val="22"/>
          <w:szCs w:val="22"/>
          <w:u w:val="single"/>
        </w:rPr>
        <w:t xml:space="preserve">00908/INFOEM/IP/RR/2022 </w:t>
      </w:r>
    </w:p>
    <w:p w14:paraId="7F8C9DDD" w14:textId="77777777" w:rsidR="0025620A" w:rsidRDefault="003C61B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Respecto al Recurso de Revisión </w:t>
      </w:r>
      <w:r>
        <w:rPr>
          <w:rFonts w:ascii="Palatino Linotype" w:eastAsia="Palatino Linotype" w:hAnsi="Palatino Linotype" w:cs="Palatino Linotype"/>
          <w:b/>
        </w:rPr>
        <w:t>00908/INFOEM/IP/RR/2022</w:t>
      </w:r>
      <w:r>
        <w:rPr>
          <w:rFonts w:ascii="Palatino Linotype" w:eastAsia="Palatino Linotype" w:hAnsi="Palatino Linotype" w:cs="Palatino Linotype"/>
        </w:rPr>
        <w:t xml:space="preserve">, se advierte que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i/>
        </w:rPr>
        <w:t xml:space="preserve">Todos los oficios, circulares, notas informativas firmados del Presidente Municipal del mes de enero del 2022. </w:t>
      </w:r>
    </w:p>
    <w:p w14:paraId="50912DB5"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ente recurrido remitió el documento denominado “</w:t>
      </w:r>
      <w:r>
        <w:rPr>
          <w:rFonts w:ascii="Palatino Linotype" w:eastAsia="Palatino Linotype" w:hAnsi="Palatino Linotype" w:cs="Palatino Linotype"/>
          <w:i/>
          <w:sz w:val="22"/>
          <w:szCs w:val="22"/>
        </w:rPr>
        <w:t xml:space="preserve">2~13 PM vp.pdf” </w:t>
      </w:r>
      <w:r>
        <w:rPr>
          <w:rFonts w:ascii="Palatino Linotype" w:eastAsia="Palatino Linotype" w:hAnsi="Palatino Linotype" w:cs="Palatino Linotype"/>
        </w:rPr>
        <w:lastRenderedPageBreak/>
        <w:t xml:space="preserve">mismo que consta de 12 fojas de las cuales se observan oficios firmados por el Presidente Municipal del Ayuntamiento de Toluca en el mes de enero de dos mil veintidós,  en versión pública  así como el archivo de nombre </w:t>
      </w:r>
      <w:r>
        <w:rPr>
          <w:rFonts w:ascii="Palatino Linotype" w:eastAsia="Palatino Linotype" w:hAnsi="Palatino Linotype" w:cs="Palatino Linotype"/>
          <w:i/>
          <w:sz w:val="22"/>
          <w:szCs w:val="22"/>
        </w:rPr>
        <w:t xml:space="preserve">Saimex 00310.pdf </w:t>
      </w:r>
      <w:r>
        <w:rPr>
          <w:rFonts w:ascii="Palatino Linotype" w:eastAsia="Palatino Linotype" w:hAnsi="Palatino Linotype" w:cs="Palatino Linotype"/>
        </w:rPr>
        <w:t>del cual se advierte la respuesta formal emitida por la Titular de la Unidad de Transparencia en donde manifiesta remitir once oficios provenientes de la oficina de presidencia indicando que se cancelaron dos oficios y por tanto no se encuentran dentro del conjunto remitido en respuesta.</w:t>
      </w:r>
    </w:p>
    <w:p w14:paraId="6C934D7F" w14:textId="77777777" w:rsidR="0025620A" w:rsidRDefault="0025620A">
      <w:pPr>
        <w:widowControl w:val="0"/>
        <w:spacing w:line="360" w:lineRule="auto"/>
        <w:jc w:val="both"/>
        <w:rPr>
          <w:rFonts w:ascii="Palatino Linotype" w:eastAsia="Palatino Linotype" w:hAnsi="Palatino Linotype" w:cs="Palatino Linotype"/>
        </w:rPr>
      </w:pPr>
    </w:p>
    <w:p w14:paraId="6A10EBAF"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presente medio de impugnación en donde señala como motivos o razones de inconformidad que le fueron entregados pocos oficios y en algunos de ellos se advierten datos personales. </w:t>
      </w:r>
    </w:p>
    <w:p w14:paraId="262E7DCE" w14:textId="77777777" w:rsidR="0025620A" w:rsidRDefault="0025620A">
      <w:pPr>
        <w:widowControl w:val="0"/>
        <w:spacing w:line="360" w:lineRule="auto"/>
        <w:jc w:val="both"/>
        <w:rPr>
          <w:rFonts w:ascii="Palatino Linotype" w:eastAsia="Palatino Linotype" w:hAnsi="Palatino Linotype" w:cs="Palatino Linotype"/>
        </w:rPr>
      </w:pPr>
    </w:p>
    <w:p w14:paraId="609D0A85"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la cantidad de oficios entregados sobre los cuales se inconforma el particular en su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hace entrega de oficios de fechas primero, cinco, once, doce y trece de enero de dos mil veintidós. </w:t>
      </w:r>
    </w:p>
    <w:p w14:paraId="03A9837C" w14:textId="77777777" w:rsidR="0025620A" w:rsidRDefault="0025620A">
      <w:pPr>
        <w:widowControl w:val="0"/>
        <w:spacing w:line="360" w:lineRule="auto"/>
        <w:jc w:val="both"/>
        <w:rPr>
          <w:rFonts w:ascii="Palatino Linotype" w:eastAsia="Palatino Linotype" w:hAnsi="Palatino Linotype" w:cs="Palatino Linotype"/>
        </w:rPr>
      </w:pPr>
    </w:p>
    <w:p w14:paraId="1925E67E"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abierta la etapa de manifestaciones, el ente recurrido confirma su respuesta mediante el Informe Justificado en el cual se pronuncia sobre el motivo de inconformidad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señalando que los oficios entregados en respuesta son los únicos que obran en sus archivos a la fecha de la solicitud de acceso a la información pública, por lo que es importante señalar que este Instituto considera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dar respuesta a la solicitud planteada, no está facultado para manifestarse sobre la </w:t>
      </w:r>
      <w:r>
        <w:rPr>
          <w:rFonts w:ascii="Palatino Linotype" w:eastAsia="Palatino Linotype" w:hAnsi="Palatino Linotype" w:cs="Palatino Linotype"/>
        </w:rPr>
        <w:lastRenderedPageBreak/>
        <w:t xml:space="preserve">veracidad de la misma, pues no existe precepto legal alguno en la Ley de la materia que lo faculte para que vía recurso de revisión pueda pronunciarse al respecto. </w:t>
      </w:r>
    </w:p>
    <w:p w14:paraId="5E083D53" w14:textId="77777777" w:rsidR="0025620A" w:rsidRDefault="0025620A">
      <w:pPr>
        <w:spacing w:line="360" w:lineRule="auto"/>
        <w:jc w:val="both"/>
        <w:rPr>
          <w:rFonts w:ascii="Palatino Linotype" w:eastAsia="Palatino Linotype" w:hAnsi="Palatino Linotype" w:cs="Palatino Linotype"/>
        </w:rPr>
      </w:pPr>
    </w:p>
    <w:p w14:paraId="7D2572EA"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0B66C14" w14:textId="77777777" w:rsidR="0025620A" w:rsidRDefault="003C61B4">
      <w:pPr>
        <w:tabs>
          <w:tab w:val="left" w:pos="1140"/>
        </w:tabs>
        <w:jc w:val="both"/>
        <w:rPr>
          <w:rFonts w:ascii="Palatino Linotype" w:eastAsia="Palatino Linotype" w:hAnsi="Palatino Linotype" w:cs="Palatino Linotype"/>
        </w:rPr>
      </w:pPr>
      <w:r>
        <w:rPr>
          <w:rFonts w:ascii="Palatino Linotype" w:eastAsia="Palatino Linotype" w:hAnsi="Palatino Linotype" w:cs="Palatino Linotype"/>
        </w:rPr>
        <w:tab/>
      </w:r>
    </w:p>
    <w:p w14:paraId="115CF27E" w14:textId="77777777" w:rsidR="0025620A" w:rsidRDefault="003C61B4">
      <w:pPr>
        <w:tabs>
          <w:tab w:val="left" w:pos="709"/>
        </w:tabs>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b/>
          <w:i/>
          <w:sz w:val="22"/>
          <w:szCs w:val="22"/>
        </w:rPr>
        <w:t>”</w:t>
      </w:r>
    </w:p>
    <w:p w14:paraId="35CF7A3B" w14:textId="77777777" w:rsidR="0025620A" w:rsidRDefault="003C61B4">
      <w:pPr>
        <w:tabs>
          <w:tab w:val="left" w:pos="709"/>
        </w:tabs>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7390F495" w14:textId="77777777" w:rsidR="0025620A" w:rsidRDefault="0025620A">
      <w:pPr>
        <w:tabs>
          <w:tab w:val="left" w:pos="1140"/>
        </w:tabs>
        <w:jc w:val="both"/>
        <w:rPr>
          <w:rFonts w:ascii="Palatino Linotype" w:eastAsia="Palatino Linotype" w:hAnsi="Palatino Linotype" w:cs="Palatino Linotype"/>
        </w:rPr>
      </w:pPr>
    </w:p>
    <w:p w14:paraId="1B03FF74"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cuanto a el otro agravio esgrimido por el particular referente a que algunos de los oficios remitidos contienen información confidencial por ser considerada un dato personal sobre lo que cabe mencionar que después de haber realizado una revisión de dichos archivos no se aprecia información susceptible de ser clasificada, pues la misma fue testada para la elaboración de una versión pública. </w:t>
      </w:r>
    </w:p>
    <w:p w14:paraId="036BBA6B" w14:textId="77777777" w:rsidR="0025620A" w:rsidRDefault="0025620A">
      <w:pPr>
        <w:widowControl w:val="0"/>
        <w:spacing w:line="360" w:lineRule="auto"/>
        <w:jc w:val="both"/>
        <w:rPr>
          <w:rFonts w:ascii="Palatino Linotype" w:eastAsia="Palatino Linotype" w:hAnsi="Palatino Linotype" w:cs="Palatino Linotype"/>
        </w:rPr>
      </w:pPr>
    </w:p>
    <w:p w14:paraId="56DB53F7" w14:textId="77777777"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importante mencionar que aún cuando la información fue eliminada del soporte documental y del cual se aprecia fue con motivo de una versión pública aprobada en la Quincuagésima Primera Sesión Extraordinaria del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dentro de la información remitida en respuesta no se advierte el Acta de la Sesión en la cual fue aprobada la clasificación de la información confidencial. De forma que sin dicha acta no se puede tener por colmado el derecho de acceso a la información pública del particular toda vez que  la clasificación no fue realizada con las formalidades previstas por la ley de la materia. </w:t>
      </w:r>
    </w:p>
    <w:p w14:paraId="3731144E" w14:textId="77777777" w:rsidR="0025620A" w:rsidRDefault="0025620A">
      <w:pPr>
        <w:widowControl w:val="0"/>
        <w:spacing w:line="360" w:lineRule="auto"/>
        <w:jc w:val="both"/>
        <w:rPr>
          <w:rFonts w:ascii="Palatino Linotype" w:eastAsia="Palatino Linotype" w:hAnsi="Palatino Linotype" w:cs="Palatino Linotype"/>
        </w:rPr>
      </w:pPr>
    </w:p>
    <w:p w14:paraId="70E4CB8D" w14:textId="0F4F08FE"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Empero lo anterior, en un acto posterior,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junto con el Informe Justificado el Acta de la Quincuagésima Primera Sesión Extraordinaria del Comité de Transparencia de fecha nueve de febrero de dos mil veintidós mediante la cual se aprueba la clasificación de la información confidencial referente a número de teléfono </w:t>
      </w:r>
      <w:r w:rsidR="003A31F5">
        <w:rPr>
          <w:rFonts w:ascii="Palatino Linotype" w:eastAsia="Palatino Linotype" w:hAnsi="Palatino Linotype" w:cs="Palatino Linotype"/>
        </w:rPr>
        <w:t>particular, así</w:t>
      </w:r>
      <w:r>
        <w:rPr>
          <w:rFonts w:ascii="Palatino Linotype" w:eastAsia="Palatino Linotype" w:hAnsi="Palatino Linotype" w:cs="Palatino Linotype"/>
        </w:rPr>
        <w:t xml:space="preserve"> como de la reserva del número de juicio y nombre de la empresa parte de un procedimiento jurídico en proceso. </w:t>
      </w:r>
    </w:p>
    <w:p w14:paraId="1461CA8D" w14:textId="77777777" w:rsidR="0025620A" w:rsidRDefault="0025620A">
      <w:pPr>
        <w:widowControl w:val="0"/>
        <w:spacing w:line="360" w:lineRule="auto"/>
        <w:jc w:val="both"/>
        <w:rPr>
          <w:rFonts w:ascii="Palatino Linotype" w:eastAsia="Palatino Linotype" w:hAnsi="Palatino Linotype" w:cs="Palatino Linotype"/>
        </w:rPr>
      </w:pPr>
    </w:p>
    <w:p w14:paraId="06A42D1D"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En virtud de todo lo anteriormente expuesto, este Órgano Garante advierte que en el caso se actualiza la causal de sobreseimiento prevista en la fracción III del artículo 192 de la Ley de Transparencia y Acceso a la Información Pública del Estado de México y Municipios, que a la letra dice: </w:t>
      </w:r>
    </w:p>
    <w:p w14:paraId="63635340"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Pr>
          <w:rFonts w:ascii="palatino" w:eastAsia="palatino" w:hAnsi="palatino" w:cs="palatino"/>
          <w:i/>
          <w:sz w:val="22"/>
          <w:szCs w:val="22"/>
        </w:rPr>
        <w:t>“</w:t>
      </w:r>
      <w:r>
        <w:rPr>
          <w:rFonts w:ascii="palatino" w:eastAsia="palatino" w:hAnsi="palatino" w:cs="palatino"/>
          <w:b/>
          <w:i/>
          <w:sz w:val="22"/>
          <w:szCs w:val="22"/>
        </w:rPr>
        <w:t xml:space="preserve">Artículo 192. </w:t>
      </w:r>
      <w:r>
        <w:rPr>
          <w:rFonts w:ascii="palatino" w:eastAsia="palatino" w:hAnsi="palatino" w:cs="palatino"/>
          <w:i/>
          <w:sz w:val="22"/>
          <w:szCs w:val="22"/>
        </w:rPr>
        <w:t>El recurso será sobreseído, en todo o en parte, cuando una vez admitido, se actualicen alguno de los siguientes supuestos:</w:t>
      </w:r>
    </w:p>
    <w:p w14:paraId="747DB469"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Pr>
          <w:rFonts w:ascii="palatino" w:eastAsia="palatino" w:hAnsi="palatino" w:cs="palatino"/>
          <w:i/>
          <w:sz w:val="22"/>
          <w:szCs w:val="22"/>
        </w:rPr>
        <w:t>(…)</w:t>
      </w:r>
    </w:p>
    <w:p w14:paraId="157F0B25"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b/>
          <w:i/>
          <w:sz w:val="22"/>
          <w:szCs w:val="22"/>
        </w:rPr>
      </w:pPr>
      <w:r>
        <w:rPr>
          <w:rFonts w:ascii="palatino" w:eastAsia="palatino" w:hAnsi="palatino" w:cs="palatino"/>
          <w:b/>
          <w:i/>
          <w:sz w:val="22"/>
          <w:szCs w:val="22"/>
        </w:rPr>
        <w:t xml:space="preserve">III. El sujeto obligado responsable del acto lo modifique o revoque de tal manera que el recurso de revisión quede sin materia;” </w:t>
      </w:r>
    </w:p>
    <w:p w14:paraId="45DB4C9A"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091698B3"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Luego, conforme a la transcripción que antecede conviene desglosar los elementos de la disposición enunciada, de manera tal, que procede el sobreseimiento del recurso de revisión cuando </w:t>
      </w:r>
      <w:r>
        <w:rPr>
          <w:rFonts w:ascii="palatino" w:eastAsia="palatino" w:hAnsi="palatino" w:cs="palatino"/>
          <w:b/>
        </w:rPr>
        <w:t>EL SUJETO OBLIGADO</w:t>
      </w:r>
      <w:r>
        <w:rPr>
          <w:rFonts w:ascii="palatino" w:eastAsia="palatino" w:hAnsi="palatino" w:cs="palatino"/>
        </w:rPr>
        <w:t xml:space="preserve"> modifique o revoque el acto impugnado, quedando el medio de impugnación sin efecto o materia.</w:t>
      </w:r>
    </w:p>
    <w:p w14:paraId="42ECBBF5"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Pr>
          <w:rFonts w:ascii="palatino" w:eastAsia="palatino" w:hAnsi="palatino" w:cs="palatino"/>
        </w:rPr>
        <w:t xml:space="preserve">1.- El sujeto obligado responsable, </w:t>
      </w:r>
    </w:p>
    <w:p w14:paraId="0EF370EF"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Pr>
          <w:rFonts w:ascii="palatino" w:eastAsia="palatino" w:hAnsi="palatino" w:cs="palatino"/>
        </w:rPr>
        <w:t xml:space="preserve">2.- Acto, </w:t>
      </w:r>
    </w:p>
    <w:p w14:paraId="2C404CE1"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Pr>
          <w:rFonts w:ascii="palatino" w:eastAsia="palatino" w:hAnsi="palatino" w:cs="palatino"/>
        </w:rPr>
        <w:t>3.- Que se modifique o revoque, y</w:t>
      </w:r>
    </w:p>
    <w:p w14:paraId="39D2153A"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4.- De tal manera que el medio de impugnación quede sin efecto o materia.</w:t>
      </w:r>
    </w:p>
    <w:p w14:paraId="4B852278"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4D882B9C"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El primer elemento normativo, se actualiza ya que </w:t>
      </w:r>
      <w:r>
        <w:rPr>
          <w:rFonts w:ascii="palatino" w:eastAsia="palatino" w:hAnsi="palatino" w:cs="palatino"/>
          <w:b/>
        </w:rPr>
        <w:t xml:space="preserve">EL SUJETO OBLIGADO </w:t>
      </w:r>
      <w:r>
        <w:rPr>
          <w:rFonts w:ascii="palatino" w:eastAsia="palatino" w:hAnsi="palatino" w:cs="palatino"/>
        </w:rPr>
        <w:t xml:space="preserve">responsable, es el Ayuntamiento de Toluca. El segundo elemento normativo, es la existencia de un acto, en el caso en concreto que nos ocupa se actualiza con la respuesta del </w:t>
      </w:r>
      <w:r>
        <w:rPr>
          <w:rFonts w:ascii="palatino" w:eastAsia="palatino" w:hAnsi="palatino" w:cs="palatino"/>
          <w:b/>
        </w:rPr>
        <w:t>SUJETO OBLIGADO</w:t>
      </w:r>
      <w:r>
        <w:rPr>
          <w:rFonts w:ascii="palatino" w:eastAsia="palatino" w:hAnsi="palatino" w:cs="palatino"/>
        </w:rPr>
        <w:t>.</w:t>
      </w:r>
    </w:p>
    <w:p w14:paraId="7BFDED97"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5790A59A"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Cabe destacar que, de la respuesta otorgada por </w:t>
      </w:r>
      <w:r>
        <w:rPr>
          <w:rFonts w:ascii="palatino" w:eastAsia="palatino" w:hAnsi="palatino" w:cs="palatino"/>
          <w:b/>
        </w:rPr>
        <w:t>EL SUJETO OBLIGADO</w:t>
      </w:r>
      <w:r>
        <w:rPr>
          <w:rFonts w:ascii="palatino" w:eastAsia="palatino" w:hAnsi="palatino" w:cs="palatino"/>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Pr>
          <w:rFonts w:ascii="palatino" w:eastAsia="palatino" w:hAnsi="palatino" w:cs="palatino"/>
          <w:b/>
        </w:rPr>
        <w:t>SUJETO OBLIGADO</w:t>
      </w:r>
      <w:r>
        <w:rPr>
          <w:rFonts w:ascii="palatino" w:eastAsia="palatino" w:hAnsi="palatino" w:cs="palatino"/>
        </w:rPr>
        <w:t xml:space="preserve"> se observa a través de sus actos que se llevan a cabo, al realizar sus atribuciones legalmente conferidas.</w:t>
      </w:r>
    </w:p>
    <w:p w14:paraId="632DE693"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72F3893D" w14:textId="51AB9B5F"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lastRenderedPageBreak/>
        <w:t xml:space="preserve">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w:t>
      </w:r>
      <w:r w:rsidR="00F07B2E">
        <w:rPr>
          <w:rFonts w:ascii="palatino" w:eastAsia="palatino" w:hAnsi="palatino" w:cs="palatino"/>
        </w:rPr>
        <w:t>Obligados en</w:t>
      </w:r>
      <w:r>
        <w:rPr>
          <w:rFonts w:ascii="palatino" w:eastAsia="palatino" w:hAnsi="palatino" w:cs="palatino"/>
        </w:rPr>
        <w:t xml:space="preserve"> la sustanciación de una solicitud de información:</w:t>
      </w:r>
    </w:p>
    <w:p w14:paraId="03E4E253"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708"/>
        <w:jc w:val="both"/>
        <w:rPr>
          <w:rFonts w:ascii="palatino" w:eastAsia="palatino" w:hAnsi="palatino" w:cs="palatino"/>
          <w:i/>
          <w:sz w:val="22"/>
          <w:szCs w:val="22"/>
        </w:rPr>
      </w:pPr>
      <w:r>
        <w:rPr>
          <w:rFonts w:ascii="palatino" w:eastAsia="palatino" w:hAnsi="palatino" w:cs="palatino"/>
          <w:b/>
          <w:i/>
          <w:sz w:val="22"/>
          <w:szCs w:val="22"/>
        </w:rPr>
        <w:t>“Artículo 53</w:t>
      </w:r>
      <w:r>
        <w:rPr>
          <w:rFonts w:ascii="palatino" w:eastAsia="palatino" w:hAnsi="palatino" w:cs="palatino"/>
          <w:i/>
          <w:sz w:val="22"/>
          <w:szCs w:val="22"/>
        </w:rPr>
        <w:t xml:space="preserve">. Las Unidades de Transparencia tendrán las siguientes funciones: </w:t>
      </w:r>
    </w:p>
    <w:p w14:paraId="7ECB32AF"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4646E0A"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II. Recibir, tramitar y dar respuesta a las solicitudes de acceso a la información; </w:t>
      </w:r>
    </w:p>
    <w:p w14:paraId="2BDE6940"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III. Auxiliar a los particulares en la elaboración de solicitudes de acceso a la información y, en su caso, orientarlos sobre los sujetos obligados competentes conforme a la normatividad aplicable; </w:t>
      </w:r>
    </w:p>
    <w:p w14:paraId="0E787A25"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IV. Realizar, con efectividad, los trámites internos necesarios para la atención de las solicitudes de acceso a la información; </w:t>
      </w:r>
    </w:p>
    <w:p w14:paraId="3EF29244"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 Entregar, en su caso, a los particulares la información solicitada; </w:t>
      </w:r>
    </w:p>
    <w:p w14:paraId="7AE216B6"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VI. Efectuar las notificaciones a los solicitantes; </w:t>
      </w:r>
    </w:p>
    <w:p w14:paraId="4E8E466B"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VII. Proponer al Comité de Transparencia, los procedimientos internos que aseguren la mayor eficiencia en la gestión de las solicitudes de acceso a la información, conforme a la normatividad aplicable; </w:t>
      </w:r>
    </w:p>
    <w:p w14:paraId="43304BEA"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VIII. Proponer a quien preside el Comité de Transparencia, personal habilitado que sea necesario para recibir y dar trámite a las solicitudes de acceso a la información; </w:t>
      </w:r>
    </w:p>
    <w:p w14:paraId="2EDD3011"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689D0C4"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 Presentar ante el Comité, el proyecto de clasificación de información; </w:t>
      </w:r>
    </w:p>
    <w:p w14:paraId="201AF22E"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XI. Promover e implementar políticas de transparencia proactiva procurando su accesibilidad; </w:t>
      </w:r>
    </w:p>
    <w:p w14:paraId="44C995AB"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XII. Fomentar la transparencia y accesibilidad al interior del sujeto obligado; </w:t>
      </w:r>
    </w:p>
    <w:p w14:paraId="047F9B7D"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XIII. Hacer del conocimiento de la instancia competente la probable responsabilidad por el incumplimiento de las obligaciones previstas en la presente Ley; y </w:t>
      </w:r>
    </w:p>
    <w:p w14:paraId="2E7CC023"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lastRenderedPageBreak/>
        <w:t>XIV. Las demás que resulten necesarias para facilitar el acceso a la información y aquellas que se desprenden de la presente Ley y demás disposiciones jurídicas aplicables.</w:t>
      </w:r>
      <w:r>
        <w:rPr>
          <w:rFonts w:ascii="palatino" w:eastAsia="palatino" w:hAnsi="palatino" w:cs="palatino"/>
          <w:b/>
          <w:i/>
          <w:sz w:val="22"/>
          <w:szCs w:val="22"/>
        </w:rPr>
        <w:t>”</w:t>
      </w:r>
    </w:p>
    <w:p w14:paraId="02E3BB43"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7593A3D2"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Por lo que, el hecho de emitir actos no previstos en el marco normativo que en materia transparencia rige su actuar, serían ilegales de estricto derecho. </w:t>
      </w:r>
    </w:p>
    <w:p w14:paraId="3C00AF1F"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014AFE2D"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Es decir, la impugnación del </w:t>
      </w:r>
      <w:r>
        <w:rPr>
          <w:rFonts w:ascii="palatino" w:eastAsia="palatino" w:hAnsi="palatino" w:cs="palatino"/>
          <w:b/>
        </w:rPr>
        <w:t>RECURRENTE</w:t>
      </w:r>
      <w:r>
        <w:rPr>
          <w:rFonts w:ascii="palatino" w:eastAsia="palatino" w:hAnsi="palatino" w:cs="palatino"/>
        </w:rPr>
        <w:t xml:space="preserve"> debe ser sobre la emisión de un “Acto” contenido en la misma Ley o la omisión en la emisión de éste, lo que en el caso que nos ocupa es la respuesta del </w:t>
      </w:r>
      <w:r>
        <w:rPr>
          <w:rFonts w:ascii="palatino" w:eastAsia="palatino" w:hAnsi="palatino" w:cs="palatino"/>
          <w:b/>
        </w:rPr>
        <w:t>SUJETO OBLIGADO</w:t>
      </w:r>
      <w:r>
        <w:rPr>
          <w:rFonts w:ascii="palatino" w:eastAsia="palatino" w:hAnsi="palatino" w:cs="palatino"/>
        </w:rPr>
        <w:t xml:space="preserve"> y su entrega incompleta o diversa  de la información solicitada al  remitir información que en sentido estricto no corresponde con la requerida por la particular en su solicitud de información. </w:t>
      </w:r>
    </w:p>
    <w:p w14:paraId="3505A385"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345EEE60"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Por cuanto hace al tercer elemento normativo, es en esencia una condicional, consistente en que la dependencia o entidad responsable del acto o resolución impugnada </w:t>
      </w:r>
      <w:r>
        <w:rPr>
          <w:rFonts w:ascii="palatino" w:eastAsia="palatino" w:hAnsi="palatino" w:cs="palatino"/>
          <w:b/>
          <w:u w:val="single"/>
        </w:rPr>
        <w:t>la modifique o revoque</w:t>
      </w:r>
      <w:r>
        <w:rPr>
          <w:rFonts w:ascii="palatino" w:eastAsia="palatino" w:hAnsi="palatino" w:cs="palatino"/>
        </w:rPr>
        <w:t xml:space="preserve">; entendiendo modificar como el acto que realiza el Sujeto Obligado cuando emite una respuesta, la cual, en un acto posterior cambia sustituyendo o ampliando la información proporcionada en un principio, cuyos resultados no dejan sin efectos la respuesta dada, sino que tiene por objeto </w:t>
      </w:r>
      <w:r>
        <w:rPr>
          <w:rFonts w:ascii="palatino" w:eastAsia="palatino" w:hAnsi="palatino" w:cs="palatino"/>
          <w:b/>
          <w:u w:val="single"/>
        </w:rPr>
        <w:t>añadir</w:t>
      </w:r>
      <w:r>
        <w:rPr>
          <w:rFonts w:ascii="palatino" w:eastAsia="palatino" w:hAnsi="palatino" w:cs="palatino"/>
        </w:rPr>
        <w:t>, suprimir, o sustituir datos, lo cual puede ser de forma parcial.</w:t>
      </w:r>
    </w:p>
    <w:p w14:paraId="38EB9BAD"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41BFFFEC" w14:textId="7340B2BF"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Entonces, la modificación, </w:t>
      </w:r>
      <w:r w:rsidR="00F07B2E">
        <w:rPr>
          <w:rFonts w:ascii="palatino" w:eastAsia="palatino" w:hAnsi="palatino" w:cs="palatino"/>
        </w:rPr>
        <w:t>se actualiza</w:t>
      </w:r>
      <w:r>
        <w:rPr>
          <w:rFonts w:ascii="palatino" w:eastAsia="palatino" w:hAnsi="palatino" w:cs="palatino"/>
        </w:rPr>
        <w:t xml:space="preserve"> cuando otorga una respuesta y posteriormente emite otra en su lugar dejando sin efecto la anterior, esto mediante el Informe Justificado. </w:t>
      </w:r>
    </w:p>
    <w:p w14:paraId="7DC9C836"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4112CAC2"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En ese tenor, un acto impugnado queda sin efectos, cuando aun existiendo ya no genera ninguna consecuencia legal. Por otra parte, un acto impugnado queda sin materia, cuando ha sido satisfecha la pretensión de lo pedido o exigido por </w:t>
      </w:r>
      <w:r>
        <w:rPr>
          <w:rFonts w:ascii="palatino" w:eastAsia="palatino" w:hAnsi="palatino" w:cs="palatino"/>
          <w:b/>
        </w:rPr>
        <w:t xml:space="preserve">EL RECURRENTE </w:t>
      </w:r>
      <w:r>
        <w:rPr>
          <w:rFonts w:ascii="palatino" w:eastAsia="palatino" w:hAnsi="palatino" w:cs="palatino"/>
        </w:rPr>
        <w:t xml:space="preserve">ya que </w:t>
      </w:r>
      <w:r>
        <w:rPr>
          <w:rFonts w:ascii="palatino" w:eastAsia="palatino" w:hAnsi="palatino" w:cs="palatino"/>
          <w:b/>
        </w:rPr>
        <w:t xml:space="preserve">EL SUJETO OBLIGADO </w:t>
      </w:r>
      <w:r>
        <w:rPr>
          <w:rFonts w:ascii="palatino" w:eastAsia="palatino" w:hAnsi="palatino" w:cs="palatino"/>
        </w:rPr>
        <w:t xml:space="preserve">entrega su respuesta en los términos previstos en la ley y mediante ésta cumple lo establecido en la Ley de Transparencia y Acceso a la Información Pública del Estado de México y Municipios.  </w:t>
      </w:r>
    </w:p>
    <w:p w14:paraId="08F95A28"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610476AA"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Pr>
          <w:rFonts w:ascii="palatino" w:eastAsia="palatino" w:hAnsi="palatino" w:cs="palatino"/>
        </w:rPr>
        <w:t xml:space="preserve">Con lo anterior en mente, se advierte que en el recurso de revisión materia del presente estudio </w:t>
      </w:r>
      <w:r>
        <w:rPr>
          <w:rFonts w:ascii="palatino" w:eastAsia="palatino" w:hAnsi="palatino" w:cs="palatino"/>
          <w:b/>
        </w:rPr>
        <w:t>EL SUJETO OBLIGADO</w:t>
      </w:r>
      <w:r>
        <w:rPr>
          <w:rFonts w:ascii="palatino" w:eastAsia="palatino" w:hAnsi="palatino" w:cs="palatino"/>
        </w:rPr>
        <w:t xml:space="preserve"> mediante un acto posterior, remitió el elemento faltante para poder colmar la pretensión del particular.</w:t>
      </w:r>
      <w:r>
        <w:rPr>
          <w:rFonts w:ascii="palatino" w:eastAsia="palatino" w:hAnsi="palatino" w:cs="palatino"/>
          <w:b/>
        </w:rPr>
        <w:t xml:space="preserve"> </w:t>
      </w:r>
    </w:p>
    <w:p w14:paraId="03493233"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2A178B39" w14:textId="7777777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En consecuencia, resulta procedente </w:t>
      </w:r>
      <w:r>
        <w:rPr>
          <w:rFonts w:ascii="palatino" w:eastAsia="palatino" w:hAnsi="palatino" w:cs="palatino"/>
          <w:b/>
        </w:rPr>
        <w:t>SOBRESEER</w:t>
      </w:r>
      <w:r>
        <w:rPr>
          <w:rFonts w:ascii="palatino" w:eastAsia="palatino" w:hAnsi="palatino" w:cs="palatino"/>
        </w:rPr>
        <w:t xml:space="preserv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00908/INFOEM/IP/RR/2022</w:t>
      </w:r>
      <w:r>
        <w:rPr>
          <w:rFonts w:ascii="palatino" w:eastAsia="palatino" w:hAnsi="palatino" w:cs="palatino"/>
        </w:rPr>
        <w:t xml:space="preserve">, con fundamento en el artículo 192, fracciones III de la Ley de Transparencia y Acceso a la Información Pública del Estado de México y Municipios; toda vez que, queda sin materia, en atención a que </w:t>
      </w:r>
      <w:r>
        <w:rPr>
          <w:rFonts w:ascii="palatino" w:eastAsia="palatino" w:hAnsi="palatino" w:cs="palatino"/>
          <w:b/>
        </w:rPr>
        <w:t>EL SUJETO OBLIGADO</w:t>
      </w:r>
      <w:r>
        <w:rPr>
          <w:rFonts w:ascii="palatino" w:eastAsia="palatino" w:hAnsi="palatino" w:cs="palatino"/>
        </w:rPr>
        <w:t xml:space="preserve"> amplió su respuesta, como ya quedó asentado en párrafos que anteceden.</w:t>
      </w:r>
    </w:p>
    <w:p w14:paraId="6444C221" w14:textId="77777777" w:rsidR="0025620A" w:rsidRDefault="00256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3CD85437" w14:textId="7A2A4137" w:rsidR="0025620A" w:rsidRDefault="003C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Pr>
          <w:rFonts w:ascii="palatino" w:eastAsia="palatino" w:hAnsi="palatino" w:cs="palatino"/>
        </w:rPr>
        <w:t xml:space="preserve">Por </w:t>
      </w:r>
      <w:r w:rsidR="00F07B2E">
        <w:rPr>
          <w:rFonts w:ascii="palatino" w:eastAsia="palatino" w:hAnsi="palatino" w:cs="palatino"/>
        </w:rPr>
        <w:t>último,</w:t>
      </w:r>
      <w:r>
        <w:rPr>
          <w:rFonts w:ascii="palatino" w:eastAsia="palatino" w:hAnsi="palatino" w:cs="palatino"/>
        </w:rPr>
        <w:t xml:space="preserve"> no se omite comentar que, al desconocerse la totalidad de la información que se ordena, </w:t>
      </w:r>
      <w:r>
        <w:rPr>
          <w:rFonts w:ascii="Palatino Linotype" w:eastAsia="Palatino Linotype" w:hAnsi="Palatino Linotype" w:cs="Palatino Linotype"/>
        </w:rPr>
        <w:t xml:space="preserve">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Pr>
          <w:rFonts w:ascii="Palatino Linotype" w:eastAsia="Palatino Linotype" w:hAnsi="Palatino Linotype" w:cs="Palatino Linotype"/>
          <w:b/>
        </w:rPr>
        <w:t>confidencial</w:t>
      </w:r>
      <w:r>
        <w:rPr>
          <w:rFonts w:ascii="Palatino Linotype" w:eastAsia="Palatino Linotype" w:hAnsi="Palatino Linotype" w:cs="Palatino Linotype"/>
        </w:rPr>
        <w:t xml:space="preserve">. </w:t>
      </w:r>
    </w:p>
    <w:p w14:paraId="52238EDB" w14:textId="77777777" w:rsidR="0025620A" w:rsidRDefault="0025620A">
      <w:pPr>
        <w:spacing w:line="360" w:lineRule="auto"/>
        <w:jc w:val="both"/>
        <w:rPr>
          <w:rFonts w:ascii="Palatino Linotype" w:eastAsia="Palatino Linotype" w:hAnsi="Palatino Linotype" w:cs="Palatino Linotype"/>
        </w:rPr>
      </w:pPr>
    </w:p>
    <w:p w14:paraId="392C4F56"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3EC5FAB" w14:textId="77777777" w:rsidR="0025620A" w:rsidRDefault="0025620A">
      <w:pPr>
        <w:spacing w:line="360" w:lineRule="auto"/>
        <w:jc w:val="both"/>
        <w:rPr>
          <w:rFonts w:ascii="Palatino Linotype" w:eastAsia="Palatino Linotype" w:hAnsi="Palatino Linotype" w:cs="Palatino Linotype"/>
        </w:rPr>
      </w:pPr>
    </w:p>
    <w:p w14:paraId="4E1F239F"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A67862" w14:textId="77777777" w:rsidR="0025620A" w:rsidRDefault="003C61B4">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5C651779"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2D426EED"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68A63823" w14:textId="77777777" w:rsidR="0025620A" w:rsidRDefault="003C61B4">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4BC47FD7"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C692EE0"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A38240F"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56CC47BD" w14:textId="77777777" w:rsidR="0025620A" w:rsidRDefault="003C61B4">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75E8F3E6"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04E1C162"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63C485C5"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4CC71D"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D7F5044"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372B67"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88DB13"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28491469"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16A0D5F1"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333C3134"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273869A4"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A397293"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8ED3B82"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10B65A"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C308984"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D18593B"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A2402D4"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28D430D"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5220DE"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C3A1A5"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311CE4E0" w14:textId="77777777" w:rsidR="0025620A" w:rsidRDefault="003C61B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C85261D" w14:textId="77777777" w:rsidR="0025620A" w:rsidRDefault="0025620A">
      <w:pPr>
        <w:ind w:left="851" w:right="902"/>
        <w:jc w:val="both"/>
        <w:rPr>
          <w:rFonts w:ascii="Palatino Linotype" w:eastAsia="Palatino Linotype" w:hAnsi="Palatino Linotype" w:cs="Palatino Linotype"/>
          <w:i/>
          <w:sz w:val="22"/>
          <w:szCs w:val="22"/>
        </w:rPr>
      </w:pPr>
    </w:p>
    <w:p w14:paraId="5B13FDFA" w14:textId="77777777" w:rsidR="0025620A" w:rsidRDefault="003C61B4">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290338B0" w14:textId="77777777" w:rsidR="0025620A" w:rsidRDefault="003C61B4">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7BA27BBF" w14:textId="77777777" w:rsidR="0025620A" w:rsidRDefault="003C61B4">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37236FD" w14:textId="77777777" w:rsidR="0025620A" w:rsidRDefault="003C61B4">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FB45143" w14:textId="77777777" w:rsidR="0025620A" w:rsidRDefault="003C61B4">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739E70DF" w14:textId="77777777" w:rsidR="0025620A" w:rsidRDefault="0025620A">
      <w:pPr>
        <w:ind w:left="850" w:right="901"/>
        <w:jc w:val="both"/>
        <w:rPr>
          <w:rFonts w:ascii="Palatino Linotype" w:eastAsia="Palatino Linotype" w:hAnsi="Palatino Linotype" w:cs="Palatino Linotype"/>
          <w:i/>
          <w:sz w:val="22"/>
          <w:szCs w:val="22"/>
        </w:rPr>
      </w:pPr>
    </w:p>
    <w:tbl>
      <w:tblPr>
        <w:tblStyle w:val="aff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25620A" w14:paraId="2CA0FEA3"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05D0CD4" w14:textId="77777777" w:rsidR="0025620A" w:rsidRDefault="0025620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CC1F78F" w14:textId="77777777" w:rsidR="0025620A" w:rsidRDefault="003C61B4">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2842FAEC" w14:textId="77777777" w:rsidR="0025620A" w:rsidRDefault="003C61B4">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25620A" w14:paraId="56CC70D6"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75570F5" w14:textId="77777777" w:rsidR="0025620A" w:rsidRDefault="003C61B4">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3DB3441"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B7085DD"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25620A" w14:paraId="1ED2139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C119DD3"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E0B0EC"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28F01E95"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25620A" w14:paraId="69BB2F5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C468369"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2C4124"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4CBCE6F"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5620A" w14:paraId="106A167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D134311"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700BAB0"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206F822"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25620A" w14:paraId="69F6A06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0ED3656"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4A7049"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DC281B4"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25620A" w14:paraId="19F0690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5751465"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79C3344"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E67A9F7"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5620A" w14:paraId="0BD2FA3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6F94A5E"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A6CD6B" w14:textId="77777777" w:rsidR="0025620A" w:rsidRDefault="003C61B4">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5E235078"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25620A" w14:paraId="1B3A509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7D4E12C"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CCF37BD"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49A36EF"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5620A" w14:paraId="66FF34C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73325B9"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03AF4C2"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0CCAC6A"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25620A" w14:paraId="37D4BCA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7978636"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B04A500"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C3AD39B" w14:textId="77777777" w:rsidR="0025620A" w:rsidRDefault="003C61B4">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25620A" w14:paraId="58A115F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755EFE3" w14:textId="77777777" w:rsidR="0025620A" w:rsidRDefault="0025620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6E0D186" w14:textId="77777777" w:rsidR="0025620A" w:rsidRDefault="003C61B4">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69D2D778" w14:textId="77777777" w:rsidR="0025620A" w:rsidRDefault="003C61B4">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36D4C334" w14:textId="77777777" w:rsidR="0025620A" w:rsidRDefault="003C61B4">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B518240" w14:textId="77777777" w:rsidR="0025620A" w:rsidRDefault="0025620A">
      <w:pPr>
        <w:spacing w:line="360" w:lineRule="auto"/>
        <w:jc w:val="both"/>
        <w:rPr>
          <w:rFonts w:ascii="Palatino Linotype" w:eastAsia="Palatino Linotype" w:hAnsi="Palatino Linotype" w:cs="Palatino Linotype"/>
        </w:rPr>
      </w:pPr>
    </w:p>
    <w:p w14:paraId="20FE9B5B" w14:textId="77777777" w:rsidR="0025620A" w:rsidRDefault="003C61B4">
      <w:pPr>
        <w:spacing w:line="360" w:lineRule="auto"/>
        <w:jc w:val="both"/>
        <w:rPr>
          <w:rFonts w:ascii="palatino" w:eastAsia="palatino" w:hAnsi="palatino" w:cs="palatino"/>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Pr>
          <w:rFonts w:ascii="Palatino Linotype" w:eastAsia="Palatino Linotype" w:hAnsi="Palatino Linotype" w:cs="Palatino Linotype"/>
        </w:rPr>
        <w:lastRenderedPageBreak/>
        <w:t>porque no aparecen en la documentación respectiva, es decir, si no se exponen de manera puntual las razones de ello se estaría violentando desde un inicio el derecho de acceso a la información del solicitante.</w:t>
      </w:r>
    </w:p>
    <w:p w14:paraId="629ABE2F" w14:textId="77777777" w:rsidR="0025620A" w:rsidRDefault="0025620A">
      <w:pPr>
        <w:widowControl w:val="0"/>
        <w:spacing w:line="360" w:lineRule="auto"/>
        <w:jc w:val="both"/>
        <w:rPr>
          <w:rFonts w:ascii="Palatino Linotype" w:eastAsia="Palatino Linotype" w:hAnsi="Palatino Linotype" w:cs="Palatino Linotype"/>
        </w:rPr>
      </w:pPr>
    </w:p>
    <w:p w14:paraId="657EFFE4" w14:textId="025111FC" w:rsidR="0025620A" w:rsidRDefault="003C61B4">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w:t>
      </w:r>
      <w:r w:rsidR="00F07B2E">
        <w:rPr>
          <w:rFonts w:ascii="Palatino Linotype" w:eastAsia="Palatino Linotype" w:hAnsi="Palatino Linotype" w:cs="Palatino Linotype"/>
        </w:rPr>
        <w:t>párrafos trigésimos, trigésimos primero y trigésimos segundos</w:t>
      </w:r>
      <w:r>
        <w:rPr>
          <w:rFonts w:ascii="Palatino Linotype" w:eastAsia="Palatino Linotype" w:hAnsi="Palatino Linotype" w:cs="Palatino Linotype"/>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42BC078" w14:textId="77777777" w:rsidR="0025620A" w:rsidRDefault="0025620A">
      <w:pPr>
        <w:spacing w:line="360" w:lineRule="auto"/>
        <w:jc w:val="both"/>
        <w:rPr>
          <w:rFonts w:ascii="Palatino Linotype" w:eastAsia="Palatino Linotype" w:hAnsi="Palatino Linotype" w:cs="Palatino Linotype"/>
        </w:rPr>
      </w:pPr>
    </w:p>
    <w:p w14:paraId="2D8391FD" w14:textId="77777777" w:rsidR="0025620A" w:rsidRDefault="003C61B4">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2B845AF2" w14:textId="77777777" w:rsidR="0025620A" w:rsidRDefault="0025620A">
      <w:pPr>
        <w:spacing w:line="360" w:lineRule="auto"/>
        <w:jc w:val="center"/>
        <w:rPr>
          <w:rFonts w:ascii="Palatino Linotype" w:eastAsia="Palatino Linotype" w:hAnsi="Palatino Linotype" w:cs="Palatino Linotype"/>
          <w:b/>
          <w:sz w:val="26"/>
          <w:szCs w:val="26"/>
        </w:rPr>
      </w:pPr>
    </w:p>
    <w:p w14:paraId="0FA1CD0F" w14:textId="001CC2F3" w:rsidR="0025620A" w:rsidRDefault="00F07B2E">
      <w:pPr>
        <w:spacing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w:t>
      </w:r>
      <w:r w:rsidR="003C61B4">
        <w:rPr>
          <w:rFonts w:ascii="Palatino Linotype" w:eastAsia="Palatino Linotype" w:hAnsi="Palatino Linotype" w:cs="Palatino Linotype"/>
        </w:rPr>
        <w:t xml:space="preserve"> </w:t>
      </w:r>
      <w:r w:rsidR="003C61B4">
        <w:rPr>
          <w:rFonts w:ascii="Palatino Linotype" w:eastAsia="Palatino Linotype" w:hAnsi="Palatino Linotype" w:cs="Palatino Linotype"/>
          <w:b/>
        </w:rPr>
        <w:t xml:space="preserve">SOBRESEEN </w:t>
      </w:r>
      <w:r w:rsidR="003C61B4">
        <w:rPr>
          <w:rFonts w:ascii="Palatino Linotype" w:eastAsia="Palatino Linotype" w:hAnsi="Palatino Linotype" w:cs="Palatino Linotype"/>
        </w:rPr>
        <w:t xml:space="preserve">los Recursos de Revisión número </w:t>
      </w:r>
      <w:r w:rsidR="003C61B4">
        <w:rPr>
          <w:rFonts w:ascii="Palatino Linotype" w:eastAsia="Palatino Linotype" w:hAnsi="Palatino Linotype" w:cs="Palatino Linotype"/>
          <w:b/>
        </w:rPr>
        <w:t>00845/INFOEM/IP/RR/2021, 00905/INFOEM/IP/RR/2021 y 00908/INFOEM/IP/RR/2021,</w:t>
      </w:r>
      <w:r w:rsidR="003C61B4">
        <w:rPr>
          <w:rFonts w:ascii="Palatino Linotype" w:eastAsia="Palatino Linotype" w:hAnsi="Palatino Linotype" w:cs="Palatino Linotype"/>
        </w:rPr>
        <w:t xml:space="preserve"> en términos del Considerando </w:t>
      </w:r>
      <w:r w:rsidR="003C61B4">
        <w:rPr>
          <w:rFonts w:ascii="Palatino Linotype" w:eastAsia="Palatino Linotype" w:hAnsi="Palatino Linotype" w:cs="Palatino Linotype"/>
          <w:b/>
        </w:rPr>
        <w:t xml:space="preserve">SEXTO </w:t>
      </w:r>
      <w:r w:rsidR="003C61B4">
        <w:rPr>
          <w:rFonts w:ascii="Palatino Linotype" w:eastAsia="Palatino Linotype" w:hAnsi="Palatino Linotype" w:cs="Palatino Linotype"/>
        </w:rPr>
        <w:t>de la presente resolución.</w:t>
      </w:r>
    </w:p>
    <w:p w14:paraId="4D447571" w14:textId="77777777" w:rsidR="0025620A" w:rsidRDefault="0025620A">
      <w:pPr>
        <w:spacing w:line="360" w:lineRule="auto"/>
        <w:ind w:right="49"/>
        <w:jc w:val="both"/>
        <w:rPr>
          <w:rFonts w:ascii="Palatino Linotype" w:eastAsia="Palatino Linotype" w:hAnsi="Palatino Linotype" w:cs="Palatino Linotype"/>
        </w:rPr>
      </w:pPr>
    </w:p>
    <w:p w14:paraId="565A4458" w14:textId="6BFD5CAC" w:rsidR="0025620A" w:rsidRDefault="00F07B2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Resultan</w:t>
      </w:r>
      <w:r w:rsidR="003C61B4">
        <w:rPr>
          <w:rFonts w:ascii="Palatino Linotype" w:eastAsia="Palatino Linotype" w:hAnsi="Palatino Linotype" w:cs="Palatino Linotype"/>
        </w:rPr>
        <w:t xml:space="preserve"> </w:t>
      </w:r>
      <w:r w:rsidR="003C61B4">
        <w:rPr>
          <w:rFonts w:ascii="Palatino Linotype" w:eastAsia="Palatino Linotype" w:hAnsi="Palatino Linotype" w:cs="Palatino Linotype"/>
          <w:b/>
        </w:rPr>
        <w:t>infundadas</w:t>
      </w:r>
      <w:r w:rsidR="003C61B4">
        <w:rPr>
          <w:rFonts w:ascii="Palatino Linotype" w:eastAsia="Palatino Linotype" w:hAnsi="Palatino Linotype" w:cs="Palatino Linotype"/>
        </w:rPr>
        <w:t xml:space="preserve"> las razones o motivos de inconformidad planteadas por </w:t>
      </w:r>
      <w:r w:rsidR="003C61B4">
        <w:rPr>
          <w:rFonts w:ascii="Palatino Linotype" w:eastAsia="Palatino Linotype" w:hAnsi="Palatino Linotype" w:cs="Palatino Linotype"/>
          <w:b/>
        </w:rPr>
        <w:t>EL RECURRENTE</w:t>
      </w:r>
      <w:r w:rsidR="003C61B4">
        <w:rPr>
          <w:rFonts w:ascii="Palatino Linotype" w:eastAsia="Palatino Linotype" w:hAnsi="Palatino Linotype" w:cs="Palatino Linotype"/>
        </w:rPr>
        <w:t xml:space="preserve">, en el Recurso de Revisión </w:t>
      </w:r>
      <w:r w:rsidR="003C61B4">
        <w:rPr>
          <w:rFonts w:ascii="Palatino Linotype" w:eastAsia="Palatino Linotype" w:hAnsi="Palatino Linotype" w:cs="Palatino Linotype"/>
          <w:b/>
        </w:rPr>
        <w:t xml:space="preserve">00839/INFOEM/IP/RR/2022 </w:t>
      </w:r>
      <w:r w:rsidR="003C61B4">
        <w:rPr>
          <w:rFonts w:ascii="Palatino Linotype" w:eastAsia="Palatino Linotype" w:hAnsi="Palatino Linotype" w:cs="Palatino Linotype"/>
        </w:rPr>
        <w:t xml:space="preserve">en términos del Considerando </w:t>
      </w:r>
      <w:r w:rsidR="003C61B4">
        <w:rPr>
          <w:rFonts w:ascii="Palatino Linotype" w:eastAsia="Palatino Linotype" w:hAnsi="Palatino Linotype" w:cs="Palatino Linotype"/>
          <w:b/>
        </w:rPr>
        <w:t xml:space="preserve">SEXTO </w:t>
      </w:r>
      <w:r w:rsidR="003C61B4">
        <w:rPr>
          <w:rFonts w:ascii="Palatino Linotype" w:eastAsia="Palatino Linotype" w:hAnsi="Palatino Linotype" w:cs="Palatino Linotype"/>
        </w:rPr>
        <w:t>de la presente resolución.</w:t>
      </w:r>
    </w:p>
    <w:p w14:paraId="5FFCCB12" w14:textId="77777777" w:rsidR="0025620A" w:rsidRDefault="0025620A">
      <w:pPr>
        <w:spacing w:line="360" w:lineRule="auto"/>
        <w:jc w:val="both"/>
        <w:rPr>
          <w:rFonts w:ascii="Palatino Linotype" w:eastAsia="Palatino Linotype" w:hAnsi="Palatino Linotype" w:cs="Palatino Linotype"/>
        </w:rPr>
      </w:pPr>
    </w:p>
    <w:p w14:paraId="4C9E83A5" w14:textId="1FCA5968" w:rsidR="0025620A" w:rsidRPr="00F07B2E" w:rsidRDefault="003C61B4" w:rsidP="00F07B2E">
      <w:pPr>
        <w:tabs>
          <w:tab w:val="left" w:pos="1358"/>
        </w:tabs>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 xml:space="preserve">TERCERO. </w:t>
      </w:r>
      <w:r>
        <w:rPr>
          <w:rFonts w:ascii="Palatino Linotype" w:eastAsia="Palatino Linotype" w:hAnsi="Palatino Linotype" w:cs="Palatino Linotype"/>
        </w:rPr>
        <w:t xml:space="preserve">Se </w:t>
      </w:r>
      <w:r w:rsidR="00F07B2E">
        <w:rPr>
          <w:rFonts w:ascii="Palatino Linotype" w:eastAsia="Palatino Linotype" w:hAnsi="Palatino Linotype" w:cs="Palatino Linotype"/>
          <w:b/>
        </w:rPr>
        <w:t>CONFIRMA la</w:t>
      </w:r>
      <w:r>
        <w:rPr>
          <w:rFonts w:ascii="Palatino Linotype" w:eastAsia="Palatino Linotype" w:hAnsi="Palatino Linotype" w:cs="Palatino Linotype"/>
        </w:rPr>
        <w:t xml:space="preserve"> respuesta proporcionada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que derivó en el recurso de revisión </w:t>
      </w:r>
      <w:r>
        <w:rPr>
          <w:rFonts w:ascii="Palatino Linotype" w:eastAsia="Palatino Linotype" w:hAnsi="Palatino Linotype" w:cs="Palatino Linotype"/>
          <w:b/>
        </w:rPr>
        <w:t xml:space="preserve">00839/INFOEM/IP/RR/2022. </w:t>
      </w:r>
    </w:p>
    <w:p w14:paraId="782D1C8A" w14:textId="77777777" w:rsidR="0025620A" w:rsidRDefault="0025620A">
      <w:pPr>
        <w:spacing w:line="360" w:lineRule="auto"/>
        <w:ind w:right="49"/>
        <w:jc w:val="both"/>
        <w:rPr>
          <w:rFonts w:ascii="Palatino Linotype" w:eastAsia="Palatino Linotype" w:hAnsi="Palatino Linotype" w:cs="Palatino Linotype"/>
        </w:rPr>
      </w:pPr>
    </w:p>
    <w:p w14:paraId="75ACE4E6" w14:textId="7C6A2DDC" w:rsidR="0025620A" w:rsidRDefault="003C61B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los recursos de revisión</w:t>
      </w:r>
      <w:r>
        <w:rPr>
          <w:rFonts w:ascii="Palatino Linotype" w:eastAsia="Palatino Linotype" w:hAnsi="Palatino Linotype" w:cs="Palatino Linotype"/>
          <w:b/>
          <w:sz w:val="22"/>
          <w:szCs w:val="22"/>
        </w:rPr>
        <w:t xml:space="preserve"> 00837/INFOEM/IP/RR/2022, 00840/INFOEM/IP/RR/2022, 00841/INFOEM/IP/RR/2022, 00842/INFOEM/IP/RR/2022, 00843/INFOEM/IP/RR/2022, 00846/INFOEM/IP/RR/2022 00897/INFOEM/IP/RR/2022, 00898/INFOEM/IP/RR/2022, 00899/INFOEM/IP/RR/2022 y 00900/INFOEM/IP/RR/</w:t>
      </w:r>
      <w:r w:rsidR="00F07B2E">
        <w:rPr>
          <w:rFonts w:ascii="Palatino Linotype" w:eastAsia="Palatino Linotype" w:hAnsi="Palatino Linotype" w:cs="Palatino Linotype"/>
          <w:b/>
          <w:sz w:val="22"/>
          <w:szCs w:val="22"/>
        </w:rPr>
        <w:t xml:space="preserve">2022, </w:t>
      </w:r>
      <w:r w:rsidR="00F07B2E">
        <w:rPr>
          <w:rFonts w:ascii="Palatino Linotype" w:eastAsia="Palatino Linotype" w:hAnsi="Palatino Linotype" w:cs="Palatino Linotype"/>
        </w:rPr>
        <w:t>en</w:t>
      </w:r>
      <w:r>
        <w:rPr>
          <w:rFonts w:ascii="Palatino Linotype" w:eastAsia="Palatino Linotype" w:hAnsi="Palatino Linotype" w:cs="Palatino Linotype"/>
        </w:rPr>
        <w:t xml:space="preserve">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w:t>
      </w:r>
    </w:p>
    <w:p w14:paraId="04D634AF" w14:textId="77777777" w:rsidR="0025620A" w:rsidRDefault="0025620A">
      <w:pPr>
        <w:spacing w:line="360" w:lineRule="auto"/>
        <w:jc w:val="both"/>
        <w:rPr>
          <w:rFonts w:ascii="Palatino Linotype" w:eastAsia="Palatino Linotype" w:hAnsi="Palatino Linotype" w:cs="Palatino Linotype"/>
          <w:b/>
        </w:rPr>
      </w:pPr>
    </w:p>
    <w:p w14:paraId="28AFCB0F"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REVOCAN </w:t>
      </w:r>
      <w:r>
        <w:rPr>
          <w:rFonts w:ascii="Palatino Linotype" w:eastAsia="Palatino Linotype" w:hAnsi="Palatino Linotype" w:cs="Palatino Linotype"/>
        </w:rPr>
        <w:t xml:space="preserve"> 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recaídas en los recursos de revisión número </w:t>
      </w:r>
      <w:r>
        <w:rPr>
          <w:rFonts w:ascii="Palatino Linotype" w:eastAsia="Palatino Linotype" w:hAnsi="Palatino Linotype" w:cs="Palatino Linotype"/>
          <w:b/>
          <w:sz w:val="22"/>
          <w:szCs w:val="22"/>
        </w:rPr>
        <w:t xml:space="preserve">00837/INFOEM/IP/RR/2022, 00840/INFOEM/IP/RR/2022, 00841/INFOEM/IP/RR/2022, 00842/INFOEM/IP/RR/2022, 00843/INFOEM/IP/RR/2022, 00846/INFOEM/IP/RR/2022 00897/INFOEM/IP/RR/2022, 00898/INFOEM/IP/RR/2022, 00899/INFOEM/IP/RR/2022, 00900/INFOEM/IP/RR/2022 </w:t>
      </w:r>
      <w:r>
        <w:rPr>
          <w:rFonts w:ascii="Palatino Linotype" w:eastAsia="Palatino Linotype" w:hAnsi="Palatino Linotype" w:cs="Palatino Linotype"/>
        </w:rPr>
        <w:t>y se ordena al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haga entrega del soporte documental en versión pública, de ser procedente, sin costo y en la modalidad elegida por el particular, donde conste lo siguiente:</w:t>
      </w:r>
    </w:p>
    <w:p w14:paraId="7B0DBBBD" w14:textId="77777777" w:rsidR="0025620A" w:rsidRDefault="0025620A">
      <w:pPr>
        <w:tabs>
          <w:tab w:val="left" w:pos="709"/>
        </w:tabs>
        <w:ind w:left="1440" w:right="899"/>
        <w:jc w:val="both"/>
        <w:rPr>
          <w:rFonts w:ascii="Palatino Linotype" w:eastAsia="Palatino Linotype" w:hAnsi="Palatino Linotype" w:cs="Palatino Linotype"/>
          <w:i/>
          <w:sz w:val="22"/>
          <w:szCs w:val="22"/>
        </w:rPr>
      </w:pPr>
    </w:p>
    <w:p w14:paraId="58E831D4"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Director de Administración del mes de enero del 2022.</w:t>
      </w:r>
    </w:p>
    <w:p w14:paraId="5ECC68B5"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Director de Recursos humanos del mes de enero del 2022.</w:t>
      </w:r>
    </w:p>
    <w:p w14:paraId="62D9C7A9"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Secretario particular del presidente o secretaria particular de presidencia del mes de enero del 2022.</w:t>
      </w:r>
    </w:p>
    <w:p w14:paraId="57CD8B6A"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Todos los oficios firmados, notas informativas etc por el Segundo síndico del mes de enero del 2022.</w:t>
      </w:r>
    </w:p>
    <w:p w14:paraId="036A465E"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Director de Obra Pública del mes de enero del 2022.</w:t>
      </w:r>
    </w:p>
    <w:p w14:paraId="1F1A23FF"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Defensor de Derechos Humanos del mes de enero del 2022.</w:t>
      </w:r>
    </w:p>
    <w:p w14:paraId="48E3A8AE"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del Secretario del Ayuntamiento, del mes de enero del año 2022.</w:t>
      </w:r>
    </w:p>
    <w:p w14:paraId="60CAFA25"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Titular de mejora regulatoria, Comunicación Social, Atención Ciudadana, Secretaría Técnica del Consejo de Seguridad, Transparencia, del mes de enero del 2022.</w:t>
      </w:r>
    </w:p>
    <w:p w14:paraId="65EB3C99"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Contralor Municipal del mes de enero del 2022.</w:t>
      </w:r>
    </w:p>
    <w:p w14:paraId="0C80ADA6" w14:textId="77777777" w:rsidR="0025620A" w:rsidRDefault="003C61B4">
      <w:pPr>
        <w:numPr>
          <w:ilvl w:val="0"/>
          <w:numId w:val="9"/>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Todos los oficios firmados, notas informativas etc por el Director Jurídico del mes de enero del 2022.</w:t>
      </w:r>
    </w:p>
    <w:p w14:paraId="3F927AA4" w14:textId="77777777" w:rsidR="0025620A" w:rsidRDefault="003C61B4">
      <w:pPr>
        <w:tabs>
          <w:tab w:val="left" w:pos="709"/>
        </w:tabs>
        <w:ind w:left="72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177CE66" w14:textId="77777777" w:rsidR="0025620A" w:rsidRDefault="0025620A">
      <w:pPr>
        <w:spacing w:line="360" w:lineRule="auto"/>
        <w:jc w:val="both"/>
        <w:rPr>
          <w:rFonts w:ascii="Palatino Linotype" w:eastAsia="Palatino Linotype" w:hAnsi="Palatino Linotype" w:cs="Palatino Linotype"/>
          <w:b/>
        </w:rPr>
      </w:pPr>
    </w:p>
    <w:p w14:paraId="1C3623AE" w14:textId="3835ED7C" w:rsidR="0025620A" w:rsidRDefault="00F07B2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 Notifíquese</w:t>
      </w:r>
      <w:r w:rsidR="003C61B4">
        <w:rPr>
          <w:rFonts w:ascii="Palatino Linotype" w:eastAsia="Palatino Linotype" w:hAnsi="Palatino Linotype" w:cs="Palatino Linotype"/>
          <w:b/>
          <w:i/>
        </w:rPr>
        <w:t xml:space="preserve"> </w:t>
      </w:r>
      <w:r w:rsidR="003C61B4">
        <w:rPr>
          <w:rFonts w:ascii="Palatino Linotype" w:eastAsia="Palatino Linotype" w:hAnsi="Palatino Linotype" w:cs="Palatino Linotype"/>
        </w:rPr>
        <w:t>al Titular de la Unidad de Transparencia del</w:t>
      </w:r>
      <w:r w:rsidR="003C61B4">
        <w:rPr>
          <w:rFonts w:ascii="Palatino Linotype" w:eastAsia="Palatino Linotype" w:hAnsi="Palatino Linotype" w:cs="Palatino Linotype"/>
          <w:b/>
        </w:rPr>
        <w:t xml:space="preserve"> </w:t>
      </w:r>
      <w:r w:rsidR="003C61B4">
        <w:rPr>
          <w:rFonts w:ascii="Palatino Linotype" w:eastAsia="Palatino Linotype" w:hAnsi="Palatino Linotype" w:cs="Palatino Linotype"/>
        </w:rPr>
        <w:t>Sujeto Obligado por medio del Sistema de Acceso a la Información Mexiquense (</w:t>
      </w:r>
      <w:r w:rsidR="003C61B4">
        <w:rPr>
          <w:rFonts w:ascii="Palatino Linotype" w:eastAsia="Palatino Linotype" w:hAnsi="Palatino Linotype" w:cs="Palatino Linotype"/>
          <w:b/>
        </w:rPr>
        <w:t>SAIMEX),</w:t>
      </w:r>
      <w:r w:rsidR="003C61B4">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403912B" w14:textId="77777777" w:rsidR="0025620A" w:rsidRDefault="0025620A">
      <w:pPr>
        <w:spacing w:line="360" w:lineRule="auto"/>
        <w:jc w:val="both"/>
        <w:rPr>
          <w:rFonts w:ascii="Palatino Linotype" w:eastAsia="Palatino Linotype" w:hAnsi="Palatino Linotype" w:cs="Palatino Linotype"/>
        </w:rPr>
      </w:pPr>
    </w:p>
    <w:p w14:paraId="77E4F8FB"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2630B7A3" w14:textId="77777777" w:rsidR="0025620A" w:rsidRDefault="0025620A">
      <w:pPr>
        <w:spacing w:line="360" w:lineRule="auto"/>
        <w:jc w:val="both"/>
        <w:rPr>
          <w:rFonts w:ascii="Palatino Linotype" w:eastAsia="Palatino Linotype" w:hAnsi="Palatino Linotype" w:cs="Palatino Linotype"/>
          <w:b/>
        </w:rPr>
      </w:pPr>
    </w:p>
    <w:p w14:paraId="3601A4D5"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OCTAVO. Notifíquese </w:t>
      </w:r>
      <w:r>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81D5731" w14:textId="77777777" w:rsidR="0025620A" w:rsidRDefault="0025620A">
      <w:pPr>
        <w:spacing w:line="360" w:lineRule="auto"/>
        <w:jc w:val="both"/>
        <w:rPr>
          <w:rFonts w:ascii="Palatino Linotype" w:eastAsia="Palatino Linotype" w:hAnsi="Palatino Linotype" w:cs="Palatino Linotype"/>
        </w:rPr>
      </w:pPr>
    </w:p>
    <w:p w14:paraId="18A6EE83" w14:textId="77777777"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NOVENO. </w:t>
      </w:r>
      <w:r>
        <w:rPr>
          <w:rFonts w:ascii="Palatino Linotype" w:eastAsia="Palatino Linotype" w:hAnsi="Palatino Linotype" w:cs="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Palatino Linotype" w:hAnsi="Palatino Linotype" w:cs="Palatino Linotype"/>
          <w:b/>
        </w:rPr>
        <w:t xml:space="preserve">Considerando SEXTO. </w:t>
      </w:r>
    </w:p>
    <w:p w14:paraId="5718C6DE" w14:textId="77777777" w:rsidR="0025620A" w:rsidRDefault="0025620A">
      <w:pPr>
        <w:spacing w:line="360" w:lineRule="auto"/>
        <w:jc w:val="both"/>
        <w:rPr>
          <w:rFonts w:ascii="Palatino Linotype" w:eastAsia="Palatino Linotype" w:hAnsi="Palatino Linotype" w:cs="Palatino Linotype"/>
        </w:rPr>
      </w:pPr>
    </w:p>
    <w:p w14:paraId="6C922416" w14:textId="4DFB0FC3" w:rsidR="0025620A" w:rsidRDefault="003C61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A739F3">
        <w:rPr>
          <w:rFonts w:ascii="Palatino Linotype" w:eastAsia="Palatino Linotype" w:hAnsi="Palatino Linotype" w:cs="Palatino Linotype"/>
        </w:rPr>
        <w:t>LA DÉCIM</w:t>
      </w:r>
      <w:r w:rsidR="00491729" w:rsidRPr="00A739F3">
        <w:rPr>
          <w:rFonts w:ascii="Palatino Linotype" w:eastAsia="Palatino Linotype" w:hAnsi="Palatino Linotype" w:cs="Palatino Linotype"/>
        </w:rPr>
        <w:t>A</w:t>
      </w:r>
      <w:r w:rsidRPr="00A739F3">
        <w:rPr>
          <w:rFonts w:ascii="Palatino Linotype" w:eastAsia="Palatino Linotype" w:hAnsi="Palatino Linotype" w:cs="Palatino Linotype"/>
        </w:rPr>
        <w:t xml:space="preserve"> QUINTA SESIÓN ORDINARIA CELEBRADA EL VEINTISIETE DE ABRIL DE DOS</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MIL VEINTIDÓS, ANTE EL SECRETARIO TÉCNICO DEL PLENO, ALEXIS TAPIA RAMÍREZ.</w:t>
      </w:r>
    </w:p>
    <w:p w14:paraId="3D7F6058" w14:textId="77777777" w:rsidR="0025620A" w:rsidRDefault="003C61B4">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5A9FEFA7" w14:textId="77777777" w:rsidR="0025620A" w:rsidRDefault="003C61B4">
      <w:pPr>
        <w:rPr>
          <w:rFonts w:ascii="Palatino Linotype" w:eastAsia="Palatino Linotype" w:hAnsi="Palatino Linotype" w:cs="Palatino Linotype"/>
        </w:rPr>
      </w:pPr>
      <w:r>
        <w:br w:type="page"/>
      </w:r>
    </w:p>
    <w:p w14:paraId="44B9B1C9" w14:textId="77777777" w:rsidR="0025620A" w:rsidRDefault="0025620A">
      <w:pPr>
        <w:spacing w:line="360" w:lineRule="auto"/>
        <w:jc w:val="both"/>
        <w:rPr>
          <w:rFonts w:ascii="Palatino Linotype" w:eastAsia="Palatino Linotype" w:hAnsi="Palatino Linotype" w:cs="Palatino Linotype"/>
        </w:rPr>
      </w:pPr>
    </w:p>
    <w:p w14:paraId="22E636E0" w14:textId="77777777" w:rsidR="0025620A" w:rsidRDefault="0025620A">
      <w:pPr>
        <w:spacing w:line="360" w:lineRule="auto"/>
        <w:jc w:val="both"/>
        <w:rPr>
          <w:rFonts w:ascii="Palatino Linotype" w:eastAsia="Palatino Linotype" w:hAnsi="Palatino Linotype" w:cs="Palatino Linotype"/>
        </w:rPr>
      </w:pPr>
    </w:p>
    <w:p w14:paraId="74D3F475" w14:textId="77777777" w:rsidR="0025620A" w:rsidRDefault="0025620A">
      <w:pPr>
        <w:spacing w:line="360" w:lineRule="auto"/>
        <w:jc w:val="both"/>
        <w:rPr>
          <w:rFonts w:ascii="Palatino Linotype" w:eastAsia="Palatino Linotype" w:hAnsi="Palatino Linotype" w:cs="Palatino Linotype"/>
        </w:rPr>
      </w:pPr>
    </w:p>
    <w:p w14:paraId="0256187B" w14:textId="77777777" w:rsidR="0025620A" w:rsidRDefault="0025620A">
      <w:pPr>
        <w:spacing w:line="360" w:lineRule="auto"/>
        <w:jc w:val="both"/>
        <w:rPr>
          <w:rFonts w:ascii="Palatino Linotype" w:eastAsia="Palatino Linotype" w:hAnsi="Palatino Linotype" w:cs="Palatino Linotype"/>
        </w:rPr>
      </w:pPr>
    </w:p>
    <w:p w14:paraId="3BF5D06B" w14:textId="77777777" w:rsidR="0025620A" w:rsidRDefault="0025620A">
      <w:pPr>
        <w:spacing w:line="360" w:lineRule="auto"/>
        <w:jc w:val="both"/>
        <w:rPr>
          <w:rFonts w:ascii="Palatino Linotype" w:eastAsia="Palatino Linotype" w:hAnsi="Palatino Linotype" w:cs="Palatino Linotype"/>
        </w:rPr>
      </w:pPr>
    </w:p>
    <w:p w14:paraId="60497961" w14:textId="77777777" w:rsidR="0025620A" w:rsidRDefault="0025620A">
      <w:pPr>
        <w:spacing w:line="360" w:lineRule="auto"/>
        <w:jc w:val="both"/>
        <w:rPr>
          <w:rFonts w:ascii="Palatino Linotype" w:eastAsia="Palatino Linotype" w:hAnsi="Palatino Linotype" w:cs="Palatino Linotype"/>
        </w:rPr>
      </w:pPr>
    </w:p>
    <w:p w14:paraId="7DC26D47" w14:textId="77777777" w:rsidR="0025620A" w:rsidRDefault="0025620A">
      <w:pPr>
        <w:spacing w:line="360" w:lineRule="auto"/>
        <w:jc w:val="both"/>
        <w:rPr>
          <w:rFonts w:ascii="Palatino Linotype" w:eastAsia="Palatino Linotype" w:hAnsi="Palatino Linotype" w:cs="Palatino Linotype"/>
        </w:rPr>
      </w:pPr>
    </w:p>
    <w:p w14:paraId="26E74457" w14:textId="77777777" w:rsidR="0025620A" w:rsidRDefault="0025620A">
      <w:pPr>
        <w:spacing w:line="360" w:lineRule="auto"/>
        <w:jc w:val="both"/>
        <w:rPr>
          <w:rFonts w:ascii="Palatino Linotype" w:eastAsia="Palatino Linotype" w:hAnsi="Palatino Linotype" w:cs="Palatino Linotype"/>
        </w:rPr>
      </w:pPr>
    </w:p>
    <w:p w14:paraId="113587B6" w14:textId="77777777" w:rsidR="0025620A" w:rsidRDefault="0025620A">
      <w:pPr>
        <w:spacing w:line="360" w:lineRule="auto"/>
        <w:jc w:val="both"/>
        <w:rPr>
          <w:rFonts w:ascii="Palatino Linotype" w:eastAsia="Palatino Linotype" w:hAnsi="Palatino Linotype" w:cs="Palatino Linotype"/>
        </w:rPr>
      </w:pPr>
    </w:p>
    <w:p w14:paraId="4DA41D3E" w14:textId="77777777" w:rsidR="0025620A" w:rsidRDefault="0025620A">
      <w:pPr>
        <w:spacing w:line="360" w:lineRule="auto"/>
        <w:jc w:val="both"/>
        <w:rPr>
          <w:rFonts w:ascii="Palatino Linotype" w:eastAsia="Palatino Linotype" w:hAnsi="Palatino Linotype" w:cs="Palatino Linotype"/>
        </w:rPr>
      </w:pPr>
    </w:p>
    <w:p w14:paraId="2C02C258" w14:textId="77777777" w:rsidR="0025620A" w:rsidRDefault="0025620A">
      <w:pPr>
        <w:spacing w:line="360" w:lineRule="auto"/>
        <w:jc w:val="both"/>
        <w:rPr>
          <w:rFonts w:ascii="Palatino Linotype" w:eastAsia="Palatino Linotype" w:hAnsi="Palatino Linotype" w:cs="Palatino Linotype"/>
        </w:rPr>
      </w:pPr>
    </w:p>
    <w:p w14:paraId="00E67640" w14:textId="77777777" w:rsidR="0025620A" w:rsidRDefault="0025620A">
      <w:pPr>
        <w:spacing w:line="360" w:lineRule="auto"/>
        <w:jc w:val="both"/>
        <w:rPr>
          <w:rFonts w:ascii="Palatino Linotype" w:eastAsia="Palatino Linotype" w:hAnsi="Palatino Linotype" w:cs="Palatino Linotype"/>
        </w:rPr>
      </w:pPr>
    </w:p>
    <w:p w14:paraId="24532548" w14:textId="77777777" w:rsidR="0025620A" w:rsidRDefault="0025620A">
      <w:pPr>
        <w:spacing w:line="360" w:lineRule="auto"/>
        <w:jc w:val="both"/>
        <w:rPr>
          <w:rFonts w:ascii="Palatino Linotype" w:eastAsia="Palatino Linotype" w:hAnsi="Palatino Linotype" w:cs="Palatino Linotype"/>
        </w:rPr>
      </w:pPr>
    </w:p>
    <w:p w14:paraId="24C9FF32" w14:textId="77777777" w:rsidR="0025620A" w:rsidRDefault="0025620A">
      <w:pPr>
        <w:spacing w:line="360" w:lineRule="auto"/>
        <w:jc w:val="both"/>
        <w:rPr>
          <w:rFonts w:ascii="Palatino Linotype" w:eastAsia="Palatino Linotype" w:hAnsi="Palatino Linotype" w:cs="Palatino Linotype"/>
        </w:rPr>
      </w:pPr>
    </w:p>
    <w:p w14:paraId="744FDD71" w14:textId="77777777" w:rsidR="0025620A" w:rsidRDefault="0025620A">
      <w:pPr>
        <w:spacing w:line="360" w:lineRule="auto"/>
        <w:jc w:val="both"/>
        <w:rPr>
          <w:rFonts w:ascii="Palatino Linotype" w:eastAsia="Palatino Linotype" w:hAnsi="Palatino Linotype" w:cs="Palatino Linotype"/>
        </w:rPr>
      </w:pPr>
    </w:p>
    <w:p w14:paraId="36EF2A0E" w14:textId="77777777" w:rsidR="0025620A" w:rsidRDefault="0025620A">
      <w:pPr>
        <w:spacing w:line="360" w:lineRule="auto"/>
        <w:jc w:val="both"/>
        <w:rPr>
          <w:rFonts w:ascii="Palatino Linotype" w:eastAsia="Palatino Linotype" w:hAnsi="Palatino Linotype" w:cs="Palatino Linotype"/>
        </w:rPr>
      </w:pPr>
    </w:p>
    <w:p w14:paraId="102D2FD5" w14:textId="77777777" w:rsidR="0025620A" w:rsidRDefault="0025620A">
      <w:pPr>
        <w:spacing w:line="360" w:lineRule="auto"/>
        <w:jc w:val="both"/>
        <w:rPr>
          <w:rFonts w:ascii="Palatino Linotype" w:eastAsia="Palatino Linotype" w:hAnsi="Palatino Linotype" w:cs="Palatino Linotype"/>
        </w:rPr>
      </w:pPr>
    </w:p>
    <w:p w14:paraId="3090C291" w14:textId="77777777" w:rsidR="0025620A" w:rsidRDefault="0025620A">
      <w:pPr>
        <w:spacing w:line="360" w:lineRule="auto"/>
        <w:jc w:val="both"/>
        <w:rPr>
          <w:rFonts w:ascii="Palatino Linotype" w:eastAsia="Palatino Linotype" w:hAnsi="Palatino Linotype" w:cs="Palatino Linotype"/>
        </w:rPr>
      </w:pPr>
    </w:p>
    <w:sectPr w:rsidR="0025620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9D2A6" w14:textId="77777777" w:rsidR="00186E3E" w:rsidRDefault="00186E3E">
      <w:r>
        <w:separator/>
      </w:r>
    </w:p>
  </w:endnote>
  <w:endnote w:type="continuationSeparator" w:id="0">
    <w:p w14:paraId="5BD88AB4" w14:textId="77777777" w:rsidR="00186E3E" w:rsidRDefault="0018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C7506" w14:textId="77777777" w:rsidR="00F810AC" w:rsidRDefault="00F810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91B92">
      <w:rPr>
        <w:rFonts w:ascii="Palatino Linotype" w:eastAsia="Palatino Linotype" w:hAnsi="Palatino Linotype" w:cs="Palatino Linotype"/>
        <w:noProof/>
        <w:color w:val="000000"/>
        <w:sz w:val="22"/>
        <w:szCs w:val="22"/>
      </w:rPr>
      <w:t>64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91B92">
      <w:rPr>
        <w:rFonts w:ascii="Palatino Linotype" w:eastAsia="Palatino Linotype" w:hAnsi="Palatino Linotype" w:cs="Palatino Linotype"/>
        <w:noProof/>
        <w:color w:val="000000"/>
        <w:sz w:val="22"/>
        <w:szCs w:val="22"/>
      </w:rPr>
      <w:t>66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4B41" w14:textId="77777777" w:rsidR="00F810AC" w:rsidRDefault="00F810A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91B9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91B92">
      <w:rPr>
        <w:rFonts w:ascii="Palatino Linotype" w:eastAsia="Palatino Linotype" w:hAnsi="Palatino Linotype" w:cs="Palatino Linotype"/>
        <w:noProof/>
        <w:color w:val="000000"/>
        <w:sz w:val="22"/>
        <w:szCs w:val="22"/>
      </w:rPr>
      <w:t>66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D2310" w14:textId="77777777" w:rsidR="00186E3E" w:rsidRDefault="00186E3E">
      <w:r>
        <w:separator/>
      </w:r>
    </w:p>
  </w:footnote>
  <w:footnote w:type="continuationSeparator" w:id="0">
    <w:p w14:paraId="6F985669" w14:textId="77777777" w:rsidR="00186E3E" w:rsidRDefault="00186E3E">
      <w:r>
        <w:continuationSeparator/>
      </w:r>
    </w:p>
  </w:footnote>
  <w:footnote w:id="1">
    <w:p w14:paraId="2725C80A" w14:textId="77777777" w:rsidR="00F810AC" w:rsidRDefault="00F810A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6F77F03C" w14:textId="77777777" w:rsidR="00F810AC" w:rsidRDefault="00F810AC">
      <w:pPr>
        <w:rPr>
          <w:rFonts w:ascii="Palatino Linotype" w:eastAsia="Palatino Linotype" w:hAnsi="Palatino Linotype" w:cs="Palatino Linotype"/>
          <w:sz w:val="18"/>
          <w:szCs w:val="18"/>
        </w:rPr>
      </w:pPr>
      <w:bookmarkStart w:id="10" w:name="_heading=h.gjdgxs" w:colFirst="0" w:colLast="0"/>
      <w:bookmarkEnd w:id="10"/>
      <w:r>
        <w:rPr>
          <w:vertAlign w:val="superscript"/>
        </w:rPr>
        <w:footnoteRef/>
      </w:r>
      <w:r>
        <w:rPr>
          <w:b/>
          <w:sz w:val="20"/>
          <w:szCs w:val="20"/>
        </w:rPr>
        <w:t xml:space="preserve"> </w:t>
      </w:r>
      <w:r>
        <w:rPr>
          <w:rFonts w:ascii="Palatino Linotype" w:eastAsia="Palatino Linotype" w:hAnsi="Palatino Linotype" w:cs="Palatino Linotype"/>
          <w:b/>
          <w:sz w:val="18"/>
          <w:szCs w:val="18"/>
        </w:rPr>
        <w:t>Véase,</w:t>
      </w:r>
      <w:r>
        <w:rPr>
          <w:rFonts w:ascii="Palatino Linotype" w:eastAsia="Palatino Linotype" w:hAnsi="Palatino Linotype" w:cs="Palatino Linotype"/>
          <w:sz w:val="18"/>
          <w:szCs w:val="18"/>
        </w:rPr>
        <w:t xml:space="preserve"> Suprema Corte de Justicia de la Nación, Acción de Inconstitucionalidad 18/2019, Acuerdo del Tribunal Pleno de la Suprema Corte de Justicia de la Nación, correspondiente al cinco de septiembre de dos mil diecinueve. p.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BA2D4" w14:textId="77777777" w:rsidR="00F810AC" w:rsidRDefault="00186E3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A244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F1A9" w14:textId="77777777" w:rsidR="00F810AC" w:rsidRDefault="00186E3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1D900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1" croptop="-8531f" cropbottom="8531f" cropleft="19205f" cropright="-19205f"/>
          <w10:wrap anchorx="margin" anchory="margin"/>
        </v:shape>
      </w:pict>
    </w:r>
  </w:p>
  <w:tbl>
    <w:tblPr>
      <w:tblStyle w:val="affc"/>
      <w:tblW w:w="9534" w:type="dxa"/>
      <w:tblInd w:w="-142" w:type="dxa"/>
      <w:tblLayout w:type="fixed"/>
      <w:tblLook w:val="0400" w:firstRow="0" w:lastRow="0" w:firstColumn="0" w:lastColumn="0" w:noHBand="0" w:noVBand="1"/>
    </w:tblPr>
    <w:tblGrid>
      <w:gridCol w:w="3261"/>
      <w:gridCol w:w="2551"/>
      <w:gridCol w:w="3722"/>
    </w:tblGrid>
    <w:tr w:rsidR="00F810AC" w14:paraId="2E4002D4" w14:textId="77777777">
      <w:tc>
        <w:tcPr>
          <w:tcW w:w="3261" w:type="dxa"/>
          <w:vMerge w:val="restart"/>
        </w:tcPr>
        <w:p w14:paraId="276EBBBC" w14:textId="77777777" w:rsidR="00F810AC" w:rsidRDefault="00F810A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8A8FC7C" wp14:editId="45EAF604">
                <wp:extent cx="1692162" cy="852673"/>
                <wp:effectExtent l="0" t="0" r="0" b="0"/>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E24DEE1" w14:textId="35451A6A" w:rsidR="00F810AC" w:rsidRDefault="00F810AC">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491729">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478757CC" w14:textId="77777777" w:rsidR="00F810AC" w:rsidRDefault="00F810AC">
          <w:pPr>
            <w:jc w:val="both"/>
            <w:rPr>
              <w:rFonts w:ascii="Palatino Linotype" w:eastAsia="Palatino Linotype" w:hAnsi="Palatino Linotype" w:cs="Palatino Linotype"/>
              <w:b/>
            </w:rPr>
          </w:pPr>
          <w:r>
            <w:rPr>
              <w:rFonts w:ascii="Palatino Linotype" w:eastAsia="Palatino Linotype" w:hAnsi="Palatino Linotype" w:cs="Palatino Linotype"/>
              <w:b/>
            </w:rPr>
            <w:t>00837/INFOEM/IP/RR/2022 y acumulados</w:t>
          </w:r>
        </w:p>
      </w:tc>
    </w:tr>
    <w:tr w:rsidR="00F810AC" w14:paraId="58B77ACA" w14:textId="77777777">
      <w:tc>
        <w:tcPr>
          <w:tcW w:w="3261" w:type="dxa"/>
          <w:vMerge/>
        </w:tcPr>
        <w:p w14:paraId="68B9510F" w14:textId="77777777" w:rsidR="00F810AC" w:rsidRDefault="00F810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867A8AF" w14:textId="77777777" w:rsidR="00F810AC" w:rsidRDefault="00F810A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BBEFB32" w14:textId="77777777" w:rsidR="00F810AC" w:rsidRDefault="00F810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F810AC" w14:paraId="25B1CC5F" w14:textId="77777777">
      <w:trPr>
        <w:trHeight w:val="228"/>
      </w:trPr>
      <w:tc>
        <w:tcPr>
          <w:tcW w:w="3261" w:type="dxa"/>
          <w:vMerge/>
        </w:tcPr>
        <w:p w14:paraId="11EE781E" w14:textId="77777777" w:rsidR="00F810AC" w:rsidRDefault="00F810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482DD7C" w14:textId="7728884C" w:rsidR="00F810AC" w:rsidRDefault="00F810A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B779592" w14:textId="77777777" w:rsidR="00F810AC" w:rsidRDefault="00F810A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0FA132F" w14:textId="77777777" w:rsidR="00F810AC" w:rsidRDefault="00F810A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A6AC" w14:textId="77777777" w:rsidR="00F810AC" w:rsidRDefault="00186E3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1ECD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b"/>
      <w:tblW w:w="9900" w:type="dxa"/>
      <w:tblInd w:w="-833" w:type="dxa"/>
      <w:tblLayout w:type="fixed"/>
      <w:tblLook w:val="0400" w:firstRow="0" w:lastRow="0" w:firstColumn="0" w:lastColumn="0" w:noHBand="0" w:noVBand="1"/>
    </w:tblPr>
    <w:tblGrid>
      <w:gridCol w:w="3805"/>
      <w:gridCol w:w="3000"/>
      <w:gridCol w:w="3095"/>
    </w:tblGrid>
    <w:tr w:rsidR="00F810AC" w14:paraId="2634F322" w14:textId="77777777">
      <w:tc>
        <w:tcPr>
          <w:tcW w:w="3805" w:type="dxa"/>
          <w:vMerge w:val="restart"/>
          <w:shd w:val="clear" w:color="auto" w:fill="auto"/>
        </w:tcPr>
        <w:p w14:paraId="5EF5F13E" w14:textId="77777777" w:rsidR="00F810AC" w:rsidRDefault="00F810A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5093D36" wp14:editId="5E7E1CDA">
                <wp:extent cx="1692162" cy="852673"/>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C34D2C8" w14:textId="77777777" w:rsidR="00F810AC" w:rsidRDefault="00F810A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18714C7" w14:textId="77777777" w:rsidR="00F810AC" w:rsidRDefault="00F810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00837/INFOEM/IP/RR/2022 y acumulados </w:t>
          </w:r>
        </w:p>
      </w:tc>
    </w:tr>
    <w:tr w:rsidR="00F810AC" w14:paraId="6C8BAF37" w14:textId="77777777">
      <w:tc>
        <w:tcPr>
          <w:tcW w:w="3805" w:type="dxa"/>
          <w:vMerge/>
          <w:shd w:val="clear" w:color="auto" w:fill="auto"/>
        </w:tcPr>
        <w:p w14:paraId="586014D9" w14:textId="77777777" w:rsidR="00F810AC" w:rsidRDefault="00F810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90CBD31" w14:textId="77777777" w:rsidR="00F810AC" w:rsidRDefault="00F810A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8C3045F" w14:textId="19C8FDD7" w:rsidR="00F810AC" w:rsidRDefault="00591B9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 XXXXXXX </w:t>
          </w:r>
          <w:proofErr w:type="spellStart"/>
          <w:r>
            <w:rPr>
              <w:rFonts w:ascii="Palatino Linotype" w:eastAsia="Palatino Linotype" w:hAnsi="Palatino Linotype" w:cs="Palatino Linotype"/>
              <w:b/>
            </w:rPr>
            <w:t>XXXXXXX</w:t>
          </w:r>
          <w:proofErr w:type="spellEnd"/>
        </w:p>
      </w:tc>
    </w:tr>
    <w:tr w:rsidR="00F810AC" w14:paraId="79DB1BF6" w14:textId="77777777">
      <w:trPr>
        <w:trHeight w:val="228"/>
      </w:trPr>
      <w:tc>
        <w:tcPr>
          <w:tcW w:w="3805" w:type="dxa"/>
          <w:vMerge/>
          <w:shd w:val="clear" w:color="auto" w:fill="auto"/>
        </w:tcPr>
        <w:p w14:paraId="45CDB0D0" w14:textId="77777777" w:rsidR="00F810AC" w:rsidRDefault="00F810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F0501B0" w14:textId="77777777" w:rsidR="00F810AC" w:rsidRDefault="00F810A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E1EACE0" w14:textId="77777777" w:rsidR="00F810AC" w:rsidRDefault="00F810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F810AC" w14:paraId="0555319F" w14:textId="77777777">
      <w:tc>
        <w:tcPr>
          <w:tcW w:w="3805" w:type="dxa"/>
          <w:vMerge/>
          <w:shd w:val="clear" w:color="auto" w:fill="auto"/>
        </w:tcPr>
        <w:p w14:paraId="65CC9FAE" w14:textId="77777777" w:rsidR="00F810AC" w:rsidRDefault="00F810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616C507" w14:textId="77777777" w:rsidR="00F810AC" w:rsidRDefault="00F810A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291902E" w14:textId="77777777" w:rsidR="00F810AC" w:rsidRDefault="00F810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05D4C5F" w14:textId="77777777" w:rsidR="00F810AC" w:rsidRDefault="00F810A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5F15"/>
    <w:multiLevelType w:val="multilevel"/>
    <w:tmpl w:val="F8EAB800"/>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5A2138"/>
    <w:multiLevelType w:val="multilevel"/>
    <w:tmpl w:val="43C64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C2243F"/>
    <w:multiLevelType w:val="multilevel"/>
    <w:tmpl w:val="55E0F93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C7DA7"/>
    <w:multiLevelType w:val="multilevel"/>
    <w:tmpl w:val="6F00DBB8"/>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C3598"/>
    <w:multiLevelType w:val="multilevel"/>
    <w:tmpl w:val="9FE0CDFC"/>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397C63"/>
    <w:multiLevelType w:val="multilevel"/>
    <w:tmpl w:val="62A6084A"/>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6" w15:restartNumberingAfterBreak="0">
    <w:nsid w:val="33EC3517"/>
    <w:multiLevelType w:val="multilevel"/>
    <w:tmpl w:val="037E382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F86E05"/>
    <w:multiLevelType w:val="multilevel"/>
    <w:tmpl w:val="F25A2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9D4645"/>
    <w:multiLevelType w:val="multilevel"/>
    <w:tmpl w:val="EE76D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1B117B"/>
    <w:multiLevelType w:val="multilevel"/>
    <w:tmpl w:val="95EE498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44FD6DC0"/>
    <w:multiLevelType w:val="multilevel"/>
    <w:tmpl w:val="75802358"/>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2F07CF"/>
    <w:multiLevelType w:val="multilevel"/>
    <w:tmpl w:val="874E1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C12821"/>
    <w:multiLevelType w:val="multilevel"/>
    <w:tmpl w:val="68944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FF0A1C"/>
    <w:multiLevelType w:val="multilevel"/>
    <w:tmpl w:val="030C3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57CFF"/>
    <w:multiLevelType w:val="multilevel"/>
    <w:tmpl w:val="126E51FA"/>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26554D"/>
    <w:multiLevelType w:val="multilevel"/>
    <w:tmpl w:val="66E0FB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78565AFB"/>
    <w:multiLevelType w:val="multilevel"/>
    <w:tmpl w:val="0B88CDF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6F7484"/>
    <w:multiLevelType w:val="multilevel"/>
    <w:tmpl w:val="9F0AD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0429C4"/>
    <w:multiLevelType w:val="multilevel"/>
    <w:tmpl w:val="E5E40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
  </w:num>
  <w:num w:numId="3">
    <w:abstractNumId w:val="16"/>
  </w:num>
  <w:num w:numId="4">
    <w:abstractNumId w:val="12"/>
  </w:num>
  <w:num w:numId="5">
    <w:abstractNumId w:val="0"/>
  </w:num>
  <w:num w:numId="6">
    <w:abstractNumId w:val="5"/>
  </w:num>
  <w:num w:numId="7">
    <w:abstractNumId w:val="3"/>
  </w:num>
  <w:num w:numId="8">
    <w:abstractNumId w:val="13"/>
  </w:num>
  <w:num w:numId="9">
    <w:abstractNumId w:val="9"/>
  </w:num>
  <w:num w:numId="10">
    <w:abstractNumId w:val="15"/>
  </w:num>
  <w:num w:numId="11">
    <w:abstractNumId w:val="7"/>
  </w:num>
  <w:num w:numId="12">
    <w:abstractNumId w:val="8"/>
  </w:num>
  <w:num w:numId="13">
    <w:abstractNumId w:val="2"/>
  </w:num>
  <w:num w:numId="14">
    <w:abstractNumId w:val="14"/>
  </w:num>
  <w:num w:numId="15">
    <w:abstractNumId w:val="4"/>
  </w:num>
  <w:num w:numId="16">
    <w:abstractNumId w:val="18"/>
  </w:num>
  <w:num w:numId="17">
    <w:abstractNumId w:val="10"/>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0A"/>
    <w:rsid w:val="00082AEA"/>
    <w:rsid w:val="00186E3E"/>
    <w:rsid w:val="00225A37"/>
    <w:rsid w:val="0025620A"/>
    <w:rsid w:val="003267E9"/>
    <w:rsid w:val="003A31F5"/>
    <w:rsid w:val="003C61B4"/>
    <w:rsid w:val="0049145B"/>
    <w:rsid w:val="00491729"/>
    <w:rsid w:val="004E2212"/>
    <w:rsid w:val="00576605"/>
    <w:rsid w:val="005807AF"/>
    <w:rsid w:val="00591B92"/>
    <w:rsid w:val="0061462A"/>
    <w:rsid w:val="006A1C84"/>
    <w:rsid w:val="0083665D"/>
    <w:rsid w:val="00A739F3"/>
    <w:rsid w:val="00D676C1"/>
    <w:rsid w:val="00DE292D"/>
    <w:rsid w:val="00F07B2E"/>
    <w:rsid w:val="00F81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6BC54"/>
  <w15:docId w15:val="{2B16F1FA-0D66-45F5-A52B-821E3F54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15" w:type="dxa"/>
        <w:right w:w="115" w:type="dxa"/>
      </w:tblCellMar>
    </w:tbl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6"/>
    <w:tblPr>
      <w:tblStyleRowBandSize w:val="1"/>
      <w:tblStyleColBandSize w:val="1"/>
      <w:tblCellMar>
        <w:top w:w="100" w:type="dxa"/>
        <w:left w:w="100" w:type="dxa"/>
        <w:bottom w:w="100" w:type="dxa"/>
        <w:right w:w="100" w:type="dxa"/>
      </w:tblCellMar>
    </w:tblPr>
  </w:style>
  <w:style w:type="table" w:customStyle="1" w:styleId="af4">
    <w:basedOn w:val="TableNormal6"/>
    <w:tblPr>
      <w:tblStyleRowBandSize w:val="1"/>
      <w:tblStyleColBandSize w:val="1"/>
      <w:tblCellMar>
        <w:top w:w="100" w:type="dxa"/>
        <w:left w:w="100" w:type="dxa"/>
        <w:bottom w:w="100" w:type="dxa"/>
        <w:right w:w="100" w:type="dxa"/>
      </w:tblCellMar>
    </w:tblPr>
  </w:style>
  <w:style w:type="table" w:customStyle="1" w:styleId="af5">
    <w:basedOn w:val="TableNormal6"/>
    <w:tblPr>
      <w:tblStyleRowBandSize w:val="1"/>
      <w:tblStyleColBandSize w:val="1"/>
      <w:tblCellMar>
        <w:top w:w="100" w:type="dxa"/>
        <w:left w:w="100" w:type="dxa"/>
        <w:bottom w:w="100" w:type="dxa"/>
        <w:right w:w="100" w:type="dxa"/>
      </w:tblCellMar>
    </w:tblPr>
  </w:style>
  <w:style w:type="table" w:customStyle="1" w:styleId="af6">
    <w:basedOn w:val="TableNormal6"/>
    <w:tblPr>
      <w:tblStyleRowBandSize w:val="1"/>
      <w:tblStyleColBandSize w:val="1"/>
      <w:tblCellMar>
        <w:top w:w="100" w:type="dxa"/>
        <w:left w:w="100" w:type="dxa"/>
        <w:bottom w:w="100" w:type="dxa"/>
        <w:right w:w="100" w:type="dxa"/>
      </w:tblCellMar>
    </w:tblPr>
  </w:style>
  <w:style w:type="table" w:customStyle="1" w:styleId="af7">
    <w:basedOn w:val="TableNormal6"/>
    <w:tblPr>
      <w:tblStyleRowBandSize w:val="1"/>
      <w:tblStyleColBandSize w:val="1"/>
      <w:tblCellMar>
        <w:top w:w="100" w:type="dxa"/>
        <w:left w:w="100" w:type="dxa"/>
        <w:bottom w:w="100" w:type="dxa"/>
        <w:right w:w="100" w:type="dxa"/>
      </w:tblCellMar>
    </w:tblPr>
  </w:style>
  <w:style w:type="table" w:customStyle="1" w:styleId="a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0GIR548rD4y3Mew4Q9FUbrtNQ==">AMUW2mWaKUTkXpCaT9fMWge2DrVVGTG8cOCtP1Gpbq7eMuE4iCMGDaCsvxtSkYPRYw6oBtaB/3VdZSCizPeZ1pnNZ+eC1tYegaUHbBqUJg8ObGXo5ilV62/deZrHkMJb1x9XlZCZyGiDwsN2gGlLLZz1aFyuIIFaXI3byi9eZdCbAH5xRGK6ASG7gdlYuOsYVGUXbkPG/gUYv8iM69y92qzPX1jEwSm4RlRuVeuComYUCo5joSGZPmhJN6Tpnw6mMCOWm8UqrytOB7vKN71uVdHdj8tCMfwKVuB55rgTLYK7QtR0JcYfBfQC7cJTSKzzu58u5N5036u4/NEq3IwPDx4Y6R/VxKPZ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66</Pages>
  <Words>15711</Words>
  <Characters>86415</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11</cp:revision>
  <cp:lastPrinted>2022-05-02T01:47:00Z</cp:lastPrinted>
  <dcterms:created xsi:type="dcterms:W3CDTF">2022-04-22T04:05:00Z</dcterms:created>
  <dcterms:modified xsi:type="dcterms:W3CDTF">2022-05-03T18:39:00Z</dcterms:modified>
</cp:coreProperties>
</file>