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nueve de marzo de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00619/INFOEM/IP/RR/2022</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2"/>
          <w:szCs w:val="22"/>
          <w:rtl w:val="0"/>
        </w:rPr>
        <w:t xml:space="preserve">XXXXXXX XXXXXXXXX</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quien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será identificado en su calidad de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Partido Revolucionario Institucional,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I. A N T E C E D E N T E S</w:t>
      </w:r>
      <w:r w:rsidDel="00000000" w:rsidR="00000000" w:rsidRPr="00000000">
        <w:rPr>
          <w:rtl w:val="0"/>
        </w:rPr>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catorce de diciembre de dos mil veintiuno,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la solicitud de acceso a la información pública registrada con el número </w:t>
      </w:r>
      <w:r w:rsidDel="00000000" w:rsidR="00000000" w:rsidRPr="00000000">
        <w:rPr>
          <w:rFonts w:ascii="Palatino Linotype" w:cs="Palatino Linotype" w:eastAsia="Palatino Linotype" w:hAnsi="Palatino Linotype"/>
          <w:b w:val="1"/>
          <w:rtl w:val="0"/>
        </w:rPr>
        <w:t xml:space="preserve">00079/PRI/IP/2021,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line="276" w:lineRule="auto"/>
        <w:ind w:left="851" w:right="616" w:firstLine="0"/>
        <w:jc w:val="both"/>
        <w:rPr>
          <w:rFonts w:ascii="Palatino Linotype" w:cs="Palatino Linotype" w:eastAsia="Palatino Linotype" w:hAnsi="Palatino Linotype"/>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la nomina del Presidente de comité municipal del Partido Revolucionario Institucional de Otzolotepec, Aisar Vial</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06">
      <w:pPr>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ind w:right="90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particular no adjuntó archivos a su solicitud.</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Sistema de Acceso a la Información Mexiquense (SAIMEX).</w:t>
      </w:r>
    </w:p>
    <w:p w:rsidR="00000000" w:rsidDel="00000000" w:rsidP="00000000" w:rsidRDefault="00000000" w:rsidRPr="00000000" w14:paraId="000000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veinte de enero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acceso a la información en los términos siguientes:   </w:t>
      </w:r>
    </w:p>
    <w:p w:rsidR="00000000" w:rsidDel="00000000" w:rsidP="00000000" w:rsidRDefault="00000000" w:rsidRPr="00000000" w14:paraId="0000000A">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B">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Metepec, México a 20 de Enero de 2022 Folio de la solicitud: 00079/PRI/IP/2022 En respuesta a la solicitud recibida, nos permitimos hacer de su conocimiento que con fundamento en el artículo 53, Fracciones: II, V y VI de la Ley de Transparencia y Acceso a la Información Pública del Estado de México y Municipios, le contestamos que: Estimado solicitante remito respuesta ATENTAMENTE Unidad de Transparencia Partido Revolucionario Institucional</w:t>
      </w:r>
    </w:p>
    <w:p w:rsidR="00000000" w:rsidDel="00000000" w:rsidP="00000000" w:rsidRDefault="00000000" w:rsidRPr="00000000" w14:paraId="0000000C">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D">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Licenciada Marian Díaz Solano” (sic)</w:t>
      </w:r>
    </w:p>
    <w:p w:rsidR="00000000" w:rsidDel="00000000" w:rsidP="00000000" w:rsidRDefault="00000000" w:rsidRPr="00000000" w14:paraId="0000000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a su respuesta dos archivos electrónicos identificados de la siguiente forma:</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81"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Respuesta al Solicitante 00079PRIIP2021.docx”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consistente en oficio sin número de fecha diecinueve de enero del año dos mil veintiuno, suscrito por la Titular de la Unidad de Transparencia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que se destaca lo siguiente: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1" w:right="49" w:firstLine="299.00000000000006"/>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concordancia a lo anterior se le solicito a la Secretaría de Finanzas y Administración del Comité Directivo Estatal del Partido Revolucionario Institucional en el Estado de México realizar una búsqueda minuciosa y exhaustiva en su archivo para dar pronta respuesta, a lo que dicha Secretaría contestó que: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información solicita es pública y se encuentra debidamente exhibida en la página oficial de información pública de Oficio Mexiquense “Ipomex" o en el siguiente link: https://www.ipomex.org.mx/ipo3/lgt/indice/PRI/art_100_xvi/3.web.(sic)”. En el cual,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Usted podrá corroborar que es un cargo honorifico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lo que anexo al presente documento la respuesta emitida por el área, en ánimo de dar puntual y debida contestación a su requerimiento, no sin antes recordarle que dicha información forma parte de nuestras obligaciones en materia de transparencia por lo que también puede consultarlas en la página oficial del PRI Estatal y en el link referido anteriormente de IPOMEX que es el portal oficial para transparentar lo que usted solicita. “(Sic)</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81"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81"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00079-PRI-IP-2021.pdf”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consistente en el oficio sin número del dieciocho de enero de dos mil veintidós, suscrito y signado por el Funcionario Partidista Habilitado de la Secretaría de Finanzas y Administración del CDE del PRI en el Estado de México, dirigido a la Titular de la Unidad  de Transparencia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medularmente señala:</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5612130" cy="3856990"/>
            <wp:effectExtent b="0" l="0" r="0" t="0"/>
            <wp:docPr id="2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385699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cuatro de febrero de dos mil veintidós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inconforme con la respuesta, presentó el recurso de revisión en el que manifestó lo siguiente:</w:t>
      </w:r>
    </w:p>
    <w:p w:rsidR="00000000" w:rsidDel="00000000" w:rsidP="00000000" w:rsidRDefault="00000000" w:rsidRPr="00000000" w14:paraId="0000001A">
      <w:pPr>
        <w:tabs>
          <w:tab w:val="left" w:pos="2745"/>
        </w:tabs>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tab/>
      </w:r>
    </w:p>
    <w:p w:rsidR="00000000" w:rsidDel="00000000" w:rsidP="00000000" w:rsidRDefault="00000000" w:rsidRPr="00000000" w14:paraId="0000001B">
      <w:pPr>
        <w:spacing w:line="360" w:lineRule="auto"/>
        <w:ind w:left="851" w:right="900" w:firstLine="0"/>
        <w:jc w:val="both"/>
        <w:rPr>
          <w:rFonts w:ascii="Palatino Linotype" w:cs="Palatino Linotype" w:eastAsia="Palatino Linotype" w:hAnsi="Palatino Linotype"/>
          <w:i w:val="1"/>
          <w:sz w:val="2"/>
          <w:szCs w:val="2"/>
        </w:rPr>
      </w:pPr>
      <w:r w:rsidDel="00000000" w:rsidR="00000000" w:rsidRPr="00000000">
        <w:rPr>
          <w:rtl w:val="0"/>
        </w:rPr>
      </w:r>
    </w:p>
    <w:p w:rsidR="00000000" w:rsidDel="00000000" w:rsidP="00000000" w:rsidRDefault="00000000" w:rsidRPr="00000000" w14:paraId="0000001C">
      <w:pPr>
        <w:spacing w:line="276" w:lineRule="auto"/>
        <w:ind w:left="900" w:right="9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spacing w:line="276" w:lineRule="auto"/>
        <w:ind w:left="900" w:right="9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EL SUELDO DE AISAR VIAL ALBA TITULAR DEL COMITÈ DIRECTIVO ESTATAL APARECE EN CEROS EN EL ENLACE PROPORCIONADO EN EL REGISTRO 117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(sic)</w:t>
      </w:r>
      <w:r w:rsidDel="00000000" w:rsidR="00000000" w:rsidRPr="00000000">
        <w:rPr>
          <w:rtl w:val="0"/>
        </w:rPr>
      </w:r>
    </w:p>
    <w:p w:rsidR="00000000" w:rsidDel="00000000" w:rsidP="00000000" w:rsidRDefault="00000000" w:rsidRPr="00000000" w14:paraId="0000001E">
      <w:pPr>
        <w:spacing w:line="276"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22">
      <w:pPr>
        <w:ind w:firstLine="720"/>
        <w:rPr>
          <w:rFonts w:ascii="Palatino Linotype" w:cs="Palatino Linotype" w:eastAsia="Palatino Linotype" w:hAnsi="Palatino Linotype"/>
          <w:i w:val="1"/>
          <w:sz w:val="22"/>
          <w:szCs w:val="22"/>
        </w:rPr>
      </w:pPr>
      <w:bookmarkStart w:colFirst="0" w:colLast="0" w:name="_heading=h.30j0zll" w:id="1"/>
      <w:bookmarkEnd w:id="1"/>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LA INFORMACIÓN NO ESTÀ ACTUALIZADA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(sic)</w:t>
      </w:r>
      <w:r w:rsidDel="00000000" w:rsidR="00000000" w:rsidRPr="00000000">
        <w:rPr>
          <w:rtl w:val="0"/>
        </w:rPr>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sz w:val="28"/>
          <w:szCs w:val="28"/>
          <w:rtl w:val="0"/>
        </w:rPr>
        <w:t xml:space="preserve"> El</w:t>
      </w:r>
      <w:r w:rsidDel="00000000" w:rsidR="00000000" w:rsidRPr="00000000">
        <w:rPr>
          <w:rFonts w:ascii="Palatino Linotype" w:cs="Palatino Linotype" w:eastAsia="Palatino Linotype" w:hAnsi="Palatino Linotype"/>
          <w:b w:val="1"/>
          <w:rtl w:val="0"/>
        </w:rPr>
        <w:t xml:space="preserve"> once de febrero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r w:rsidDel="00000000" w:rsidR="00000000" w:rsidRPr="00000000">
        <w:rPr>
          <w:rtl w:val="0"/>
        </w:rPr>
      </w:r>
    </w:p>
    <w:p w:rsidR="00000000" w:rsidDel="00000000" w:rsidP="00000000" w:rsidRDefault="00000000" w:rsidRPr="00000000" w14:paraId="00000025">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dieciséis de febrero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informe justificado a través del archivo electrónico siguiente: </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360" w:lineRule="auto"/>
        <w:ind w:left="781"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Manifestaciones0619INFOEMIPRR2022.pdf”:</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Oficio sin número del dieciséis de febrero de dos mil veintidós, suscrito por la Titular de la Unidad de Transparencia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medio del cual rinde el informe justificado, en los términos siguientes: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PRIMERO.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virtud del recurso de revisión00619/INFOEM/IP/RR/2022, es necesario que este Comité Directivo Estatal del Partido Revolucionario Institucional y en el Estado de México, haga del conocimiento del H. Instituto de Transparencia, Acceso a la Información Pública y Protección de Datos Personales en el Estado de México y Municipios, que se ha respetado el derecho del solicitante de tener acceso a la información pública, previsto en la Constitución Política de los Estados Unidos Mexicanos y normada la Ley de Transparencia y Acceso al Información Pública del Estado de México y Municipios.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SEGUNDO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concordancia el recurso de revisión 0619/INFOEM/IP/RR/2022,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reafirma la respuesta a la solicitud primigenia que hace la Unidad de Transparencia de este Sujeto Obligado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toda vez que este Instituto Político entregó en tiempo informa a la respuesta a la solicitud de información Pública.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TERCERO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el principio de máxima publicidad este Instituto Político siempre respetará el derecho humano de acceso a la información por ende se le proporcionó al promovente el sitio web donde puede consultar el tabulador de remuneraciones de nuestro Instituto Político y como se hizo énfasis en un cargo Honorífico.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(sic)</w:t>
      </w:r>
    </w:p>
    <w:p w:rsidR="00000000" w:rsidDel="00000000" w:rsidP="00000000" w:rsidRDefault="00000000" w:rsidRPr="00000000" w14:paraId="0000002B">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Documento que mediante acuerdo de fecha veintiocho de febrero de dos mil veintidós, se puso a la vista de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2C">
      <w:pPr>
        <w:widowControl w:val="0"/>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su parte,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realizó manifestaciones, ni formuló alegatos y tampoco ofreció medios de prueba. </w:t>
      </w:r>
      <w:r w:rsidDel="00000000" w:rsidR="00000000" w:rsidRPr="00000000">
        <w:rPr>
          <w:rtl w:val="0"/>
        </w:rPr>
      </w:r>
    </w:p>
    <w:p w:rsidR="00000000" w:rsidDel="00000000" w:rsidP="00000000" w:rsidRDefault="00000000" w:rsidRPr="00000000" w14:paraId="0000002D">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color w:val="000000"/>
          <w:rtl w:val="0"/>
        </w:rPr>
        <w:t xml:space="preserve">siete de marzo de dos mil veintidós,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E">
      <w:pPr>
        <w:widowControl w:val="0"/>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widowControl w:val="0"/>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0">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w:t>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respondió a la solicitud de información el </w:t>
      </w:r>
      <w:r w:rsidDel="00000000" w:rsidR="00000000" w:rsidRPr="00000000">
        <w:rPr>
          <w:rFonts w:ascii="Palatino Linotype" w:cs="Palatino Linotype" w:eastAsia="Palatino Linotype" w:hAnsi="Palatino Linotype"/>
          <w:b w:val="1"/>
          <w:rtl w:val="0"/>
        </w:rPr>
        <w:t xml:space="preserve">veinte de enero de dos mil veintidós, </w:t>
      </w:r>
      <w:r w:rsidDel="00000000" w:rsidR="00000000" w:rsidRPr="00000000">
        <w:rPr>
          <w:rFonts w:ascii="Palatino Linotype" w:cs="Palatino Linotype" w:eastAsia="Palatino Linotype" w:hAnsi="Palatino Linotype"/>
          <w:rtl w:val="0"/>
        </w:rPr>
        <w:t xml:space="preserve">mientras que el recurso de revisión se interpuso </w:t>
      </w:r>
      <w:r w:rsidDel="00000000" w:rsidR="00000000" w:rsidRPr="00000000">
        <w:rPr>
          <w:rFonts w:ascii="Palatino Linotype" w:cs="Palatino Linotype" w:eastAsia="Palatino Linotype" w:hAnsi="Palatino Linotype"/>
          <w:b w:val="1"/>
          <w:rtl w:val="0"/>
        </w:rPr>
        <w:t xml:space="preserve">el cuatro de febrero de dos mil veintidós, </w:t>
      </w:r>
      <w:r w:rsidDel="00000000" w:rsidR="00000000" w:rsidRPr="00000000">
        <w:rPr>
          <w:rFonts w:ascii="Palatino Linotype" w:cs="Palatino Linotype" w:eastAsia="Palatino Linotype" w:hAnsi="Palatino Linotype"/>
          <w:rtl w:val="0"/>
        </w:rPr>
        <w:t xml:space="preserve">transcurriendo once días hábiles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que tuvo conocimiento de la respuesta impugnada.</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al considerar la fecha en que se formuló la solicitud y la fecha en la que respondió a ésta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así como, en la que se interpuso el recurso de revisión, éste se encuentra dentro de los márgenes temporales previstos en el citado precepto legal.</w:t>
      </w:r>
    </w:p>
    <w:p w:rsidR="00000000" w:rsidDel="00000000" w:rsidP="00000000" w:rsidRDefault="00000000" w:rsidRPr="00000000" w14:paraId="00000035">
      <w:pPr>
        <w:tabs>
          <w:tab w:val="left" w:pos="8647"/>
        </w:tabs>
        <w:spacing w:after="240" w:before="240" w:line="360" w:lineRule="auto"/>
        <w:jc w:val="both"/>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rtl w:val="0"/>
        </w:rPr>
        <w:t xml:space="preserve">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r w:rsidDel="00000000" w:rsidR="00000000" w:rsidRPr="00000000">
        <w:rPr>
          <w:rFonts w:ascii="Palatino Linotype" w:cs="Palatino Linotype" w:eastAsia="Palatino Linotype" w:hAnsi="Palatino Linotype"/>
          <w:color w:val="ff0000"/>
          <w:rtl w:val="0"/>
        </w:rPr>
        <w:t xml:space="preserve">:</w:t>
      </w:r>
      <w:r w:rsidDel="00000000" w:rsidR="00000000" w:rsidRPr="00000000">
        <w:rPr>
          <w:rtl w:val="0"/>
        </w:rPr>
      </w:r>
    </w:p>
    <w:p w:rsidR="00000000" w:rsidDel="00000000" w:rsidP="00000000" w:rsidRDefault="00000000" w:rsidRPr="00000000" w14:paraId="00000036">
      <w:pPr>
        <w:ind w:left="992" w:right="99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180. </w:t>
      </w:r>
      <w:r w:rsidDel="00000000" w:rsidR="00000000" w:rsidRPr="00000000">
        <w:rPr>
          <w:rFonts w:ascii="Palatino Linotype" w:cs="Palatino Linotype" w:eastAsia="Palatino Linotype" w:hAnsi="Palatino Linotype"/>
          <w:i w:val="1"/>
          <w:sz w:val="22"/>
          <w:szCs w:val="22"/>
          <w:rtl w:val="0"/>
        </w:rPr>
        <w:t xml:space="preserve">El recurso de revisión contendrá:</w:t>
      </w:r>
      <w:r w:rsidDel="00000000" w:rsidR="00000000" w:rsidRPr="00000000">
        <w:rPr>
          <w:rtl w:val="0"/>
        </w:rPr>
      </w:r>
    </w:p>
    <w:p w:rsidR="00000000" w:rsidDel="00000000" w:rsidP="00000000" w:rsidRDefault="00000000" w:rsidRPr="00000000" w14:paraId="00000037">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sujeto obligado ante la cual se presentó la solicitud;</w:t>
      </w:r>
    </w:p>
    <w:p w:rsidR="00000000" w:rsidDel="00000000" w:rsidP="00000000" w:rsidRDefault="00000000" w:rsidRPr="00000000" w14:paraId="00000038">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u w:val="single"/>
          <w:rtl w:val="0"/>
        </w:rPr>
        <w:t xml:space="preserve">El nombre del solicitante que recurre o de su representante y, en su caso, del tercero interesado, así como la dirección o medio que señale para recibir notificaciones;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39">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El número de folio de respuesta de la solicitud de acceso;</w:t>
      </w:r>
    </w:p>
    <w:p w:rsidR="00000000" w:rsidDel="00000000" w:rsidP="00000000" w:rsidRDefault="00000000" w:rsidRPr="00000000" w14:paraId="0000003A">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La fecha en que fue notificada la respuesta al solicitante o tuvo conocimiento del acto reclamado, o de presentación de la solicitud, en caso de falta de respuesta;</w:t>
      </w:r>
    </w:p>
    <w:p w:rsidR="00000000" w:rsidDel="00000000" w:rsidP="00000000" w:rsidRDefault="00000000" w:rsidRPr="00000000" w14:paraId="0000003B">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El acto que se recurre;</w:t>
      </w:r>
    </w:p>
    <w:p w:rsidR="00000000" w:rsidDel="00000000" w:rsidP="00000000" w:rsidRDefault="00000000" w:rsidRPr="00000000" w14:paraId="0000003C">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razones o motivos de inconformidad;</w:t>
      </w:r>
    </w:p>
    <w:p w:rsidR="00000000" w:rsidDel="00000000" w:rsidP="00000000" w:rsidRDefault="00000000" w:rsidRPr="00000000" w14:paraId="0000003D">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copia de la respuesta que se impugna y, en su caso, de la notificación correspondiente, en el caso de respuesta de la solicitud; y</w:t>
      </w:r>
    </w:p>
    <w:p w:rsidR="00000000" w:rsidDel="00000000" w:rsidP="00000000" w:rsidRDefault="00000000" w:rsidRPr="00000000" w14:paraId="0000003E">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w:t>
      </w:r>
      <w:r w:rsidDel="00000000" w:rsidR="00000000" w:rsidRPr="00000000">
        <w:rPr>
          <w:rFonts w:ascii="Palatino Linotype" w:cs="Palatino Linotype" w:eastAsia="Palatino Linotype" w:hAnsi="Palatino Linotype"/>
          <w:i w:val="1"/>
          <w:sz w:val="22"/>
          <w:szCs w:val="22"/>
          <w:rtl w:val="0"/>
        </w:rPr>
        <w:t xml:space="preserve">Firma del recurrente o en su caso huella digital para el caso de que se presente por escrito, requisitos sin los cuales no se dará trámite al recurso.</w:t>
      </w:r>
    </w:p>
    <w:p w:rsidR="00000000" w:rsidDel="00000000" w:rsidP="00000000" w:rsidRDefault="00000000" w:rsidRPr="00000000" w14:paraId="0000003F">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Adicionalmente, se podrán anexar las pruebas y demás elementos que considere procedentes someter a juicio del Instituto.</w:t>
      </w:r>
    </w:p>
    <w:p w:rsidR="00000000" w:rsidDel="00000000" w:rsidP="00000000" w:rsidRDefault="00000000" w:rsidRPr="00000000" w14:paraId="00000040">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ningún caso será necesario que el particular ratifique el recurso de revisión interpuesto.</w:t>
      </w:r>
    </w:p>
    <w:p w:rsidR="00000000" w:rsidDel="00000000" w:rsidP="00000000" w:rsidRDefault="00000000" w:rsidRPr="00000000" w14:paraId="00000041">
      <w:pPr>
        <w:ind w:left="992" w:right="99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En caso de que el recurso se interponga de manera electrónica no será indispensable que contengan los requisitos establecidos en las fracciones II, IV, VII y VIII.</w:t>
      </w:r>
    </w:p>
    <w:p w:rsidR="00000000" w:rsidDel="00000000" w:rsidP="00000000" w:rsidRDefault="00000000" w:rsidRPr="00000000" w14:paraId="00000042">
      <w:pPr>
        <w:ind w:left="992" w:right="99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3">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181. </w:t>
      </w:r>
      <w:r w:rsidDel="00000000" w:rsidR="00000000" w:rsidRPr="00000000">
        <w:rPr>
          <w:rFonts w:ascii="Palatino Linotype" w:cs="Palatino Linotype" w:eastAsia="Palatino Linotype" w:hAnsi="Palatino Linotype"/>
          <w:i w:val="1"/>
          <w:sz w:val="22"/>
          <w:szCs w:val="22"/>
          <w:rtl w:val="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000000" w:rsidDel="00000000" w:rsidP="00000000" w:rsidRDefault="00000000" w:rsidRPr="00000000" w14:paraId="00000044">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prevención tendrá el efecto de interrumpir el plazo que tiene el Instituto para resolver el recurso, por lo que comenzará a ccomputarse a partir del día siguiente a su desahogo. No podrá prevenirse por el nombre que proporcione el solicitante.</w:t>
      </w:r>
    </w:p>
    <w:p w:rsidR="00000000" w:rsidDel="00000000" w:rsidP="00000000" w:rsidRDefault="00000000" w:rsidRPr="00000000" w14:paraId="00000045">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w:t>
      </w:r>
    </w:p>
    <w:p w:rsidR="00000000" w:rsidDel="00000000" w:rsidP="00000000" w:rsidRDefault="00000000" w:rsidRPr="00000000" w14:paraId="00000046">
      <w:pPr>
        <w:ind w:left="992" w:right="99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Durante el procedimiento deberá aplicarse la suplencia de la queja a favor del recurrente, sin cambiar los hechos expuestos, asegurándose de que las partes puedan presentar, de manera oral o escrita, los argumentos que funden y motiven sus pretensiones.</w:t>
      </w:r>
    </w:p>
    <w:p w:rsidR="00000000" w:rsidDel="00000000" w:rsidP="00000000" w:rsidRDefault="00000000" w:rsidRPr="00000000" w14:paraId="00000047">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interposición del recurso de revisión a través de la Plataforma Nacional o la plataforma que para tales efectos habilite el Instituto, éste podrá solicitar al particular subsane las deficiencias por ese medio...”</w:t>
      </w:r>
    </w:p>
    <w:p w:rsidR="00000000" w:rsidDel="00000000" w:rsidP="00000000" w:rsidRDefault="00000000" w:rsidRPr="00000000" w14:paraId="00000048">
      <w:pPr>
        <w:ind w:left="992" w:right="992" w:firstLine="0"/>
        <w:jc w:val="both"/>
        <w:rPr>
          <w:rFonts w:ascii="Palatino Linotype" w:cs="Palatino Linotype" w:eastAsia="Palatino Linotype" w:hAnsi="Palatino Linotype"/>
          <w:i w:val="1"/>
          <w:color w:val="ff0000"/>
          <w:sz w:val="22"/>
          <w:szCs w:val="22"/>
        </w:rPr>
      </w:pPr>
      <w:r w:rsidDel="00000000" w:rsidR="00000000" w:rsidRPr="00000000">
        <w:rPr>
          <w:rtl w:val="0"/>
        </w:rPr>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caso particular, de la revisión al SAIMEX se desprende que la parte solicitante en ejercicio de su derecho de acceso a la información pública en el expediente que se revisa, no proporcionó su nombre,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el omitir señalar el nombre es un requisito subsanable por este Instituto, en el entendido de que no constituye un elemento indispensable para dictar resolución en el presente asunto.</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000000" w:rsidDel="00000000" w:rsidP="00000000" w:rsidRDefault="00000000" w:rsidRPr="00000000" w14:paraId="0000004D">
      <w:pPr>
        <w:ind w:left="992" w:right="99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Constitución Política de los Estados Unidos Mexicanos</w:t>
      </w:r>
    </w:p>
    <w:p w:rsidR="00000000" w:rsidDel="00000000" w:rsidP="00000000" w:rsidRDefault="00000000" w:rsidRPr="00000000" w14:paraId="0000004E">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Del="00000000" w:rsidR="00000000" w:rsidRPr="00000000">
        <w:rPr>
          <w:rFonts w:ascii="Palatino Linotype" w:cs="Palatino Linotype" w:eastAsia="Palatino Linotype" w:hAnsi="Palatino Linotype"/>
          <w:b w:val="1"/>
          <w:i w:val="1"/>
          <w:sz w:val="22"/>
          <w:szCs w:val="22"/>
          <w:u w:val="single"/>
          <w:rtl w:val="0"/>
        </w:rPr>
        <w:t xml:space="preserve">El derecho a la información será garantizado por el Estado.</w:t>
      </w:r>
      <w:r w:rsidDel="00000000" w:rsidR="00000000" w:rsidRPr="00000000">
        <w:rPr>
          <w:rtl w:val="0"/>
        </w:rPr>
      </w:r>
    </w:p>
    <w:p w:rsidR="00000000" w:rsidDel="00000000" w:rsidP="00000000" w:rsidRDefault="00000000" w:rsidRPr="00000000" w14:paraId="0000004F">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0">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 </w:t>
      </w:r>
    </w:p>
    <w:p w:rsidR="00000000" w:rsidDel="00000000" w:rsidP="00000000" w:rsidRDefault="00000000" w:rsidRPr="00000000" w14:paraId="00000051">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w:t>
      </w:r>
      <w:r w:rsidDel="00000000" w:rsidR="00000000" w:rsidRPr="00000000">
        <w:rPr>
          <w:rFonts w:ascii="Palatino Linotype" w:cs="Palatino Linotype" w:eastAsia="Palatino Linotype" w:hAnsi="Palatino Linotype"/>
          <w:b w:val="1"/>
          <w:i w:val="1"/>
          <w:sz w:val="22"/>
          <w:szCs w:val="22"/>
          <w:u w:val="single"/>
          <w:rtl w:val="0"/>
        </w:rPr>
        <w:t xml:space="preserve">Para el ejercicio del derecho de acceso a la información</w:t>
      </w:r>
      <w:r w:rsidDel="00000000" w:rsidR="00000000" w:rsidRPr="00000000">
        <w:rPr>
          <w:rFonts w:ascii="Palatino Linotype" w:cs="Palatino Linotype" w:eastAsia="Palatino Linotype" w:hAnsi="Palatino Linotype"/>
          <w:i w:val="1"/>
          <w:sz w:val="22"/>
          <w:szCs w:val="22"/>
          <w:rtl w:val="0"/>
        </w:rPr>
        <w:t xml:space="preserve">, la Federación, </w:t>
      </w:r>
      <w:r w:rsidDel="00000000" w:rsidR="00000000" w:rsidRPr="00000000">
        <w:rPr>
          <w:rFonts w:ascii="Palatino Linotype" w:cs="Palatino Linotype" w:eastAsia="Palatino Linotype" w:hAnsi="Palatino Linotype"/>
          <w:b w:val="1"/>
          <w:i w:val="1"/>
          <w:sz w:val="22"/>
          <w:szCs w:val="22"/>
          <w:u w:val="single"/>
          <w:rtl w:val="0"/>
        </w:rPr>
        <w:t xml:space="preserve">los Estados</w:t>
      </w:r>
      <w:r w:rsidDel="00000000" w:rsidR="00000000" w:rsidRPr="00000000">
        <w:rPr>
          <w:rFonts w:ascii="Palatino Linotype" w:cs="Palatino Linotype" w:eastAsia="Palatino Linotype" w:hAnsi="Palatino Linotype"/>
          <w:i w:val="1"/>
          <w:sz w:val="22"/>
          <w:szCs w:val="22"/>
          <w:rtl w:val="0"/>
        </w:rPr>
        <w:t xml:space="preserve"> y el Distrito Federal, en el ámbito de sus respectivas competencias, se regirán por los siguientes principios y bases: </w:t>
      </w:r>
    </w:p>
    <w:p w:rsidR="00000000" w:rsidDel="00000000" w:rsidP="00000000" w:rsidRDefault="00000000" w:rsidRPr="00000000" w14:paraId="00000052">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Del="00000000" w:rsidR="00000000" w:rsidRPr="00000000">
        <w:rPr>
          <w:rFonts w:ascii="Palatino Linotype" w:cs="Palatino Linotype" w:eastAsia="Palatino Linotype" w:hAnsi="Palatino Linotype"/>
          <w:i w:val="1"/>
          <w:sz w:val="22"/>
          <w:szCs w:val="22"/>
          <w:rtl w:val="0"/>
        </w:rPr>
        <w:t xml:space="preserve"> y sólo podrá ser reservada temporalmente por razones de interés público y seguridad nacional, en los términos que fijen las leyes. </w:t>
      </w:r>
      <w:r w:rsidDel="00000000" w:rsidR="00000000" w:rsidRPr="00000000">
        <w:rPr>
          <w:rFonts w:ascii="Palatino Linotype" w:cs="Palatino Linotype" w:eastAsia="Palatino Linotype" w:hAnsi="Palatino Linotype"/>
          <w:b w:val="1"/>
          <w:i w:val="1"/>
          <w:sz w:val="22"/>
          <w:szCs w:val="22"/>
          <w:u w:val="single"/>
          <w:rtl w:val="0"/>
        </w:rPr>
        <w:t xml:space="preserve">En la interpretación de este derecho deberá prevalecer el principio de máxima publicidad.</w:t>
      </w:r>
      <w:r w:rsidDel="00000000" w:rsidR="00000000" w:rsidRPr="00000000">
        <w:rPr>
          <w:rFonts w:ascii="Palatino Linotype" w:cs="Palatino Linotype" w:eastAsia="Palatino Linotype" w:hAnsi="Palatino Linotype"/>
          <w:i w:val="1"/>
          <w:sz w:val="22"/>
          <w:szCs w:val="22"/>
          <w:rtl w:val="0"/>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000000" w:rsidDel="00000000" w:rsidP="00000000" w:rsidRDefault="00000000" w:rsidRPr="00000000" w14:paraId="00000053">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que se refiere a la vida privada y los datos personales será protegida en los términos y con las excepciones que fijen las leyes. </w:t>
      </w:r>
    </w:p>
    <w:p w:rsidR="00000000" w:rsidDel="00000000" w:rsidP="00000000" w:rsidRDefault="00000000" w:rsidRPr="00000000" w14:paraId="00000054">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 </w:t>
      </w:r>
      <w:r w:rsidDel="00000000" w:rsidR="00000000" w:rsidRPr="00000000">
        <w:rPr>
          <w:rFonts w:ascii="Palatino Linotype" w:cs="Palatino Linotype" w:eastAsia="Palatino Linotype" w:hAnsi="Palatino Linotype"/>
          <w:i w:val="1"/>
          <w:sz w:val="22"/>
          <w:szCs w:val="22"/>
          <w:rtl w:val="0"/>
        </w:rPr>
        <w:t xml:space="preserve">a sus datos personales o a la rectificación de éstos. </w:t>
      </w:r>
    </w:p>
    <w:p w:rsidR="00000000" w:rsidDel="00000000" w:rsidP="00000000" w:rsidRDefault="00000000" w:rsidRPr="00000000" w14:paraId="00000055">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w:t>
      </w:r>
      <w:r w:rsidDel="00000000" w:rsidR="00000000" w:rsidRPr="00000000">
        <w:rPr>
          <w:rFonts w:ascii="Palatino Linotype" w:cs="Palatino Linotype" w:eastAsia="Palatino Linotype" w:hAnsi="Palatino Linotype"/>
          <w:b w:val="1"/>
          <w:i w:val="1"/>
          <w:sz w:val="22"/>
          <w:szCs w:val="22"/>
          <w:u w:val="single"/>
          <w:rtl w:val="0"/>
        </w:rPr>
        <w:t xml:space="preserve">Se establecerán mecanismos de acceso a la información y procedimientos de revisión expeditos que se sustanciarán ante los organismos autónomos especializados e imparciales que establece esta Constitución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6">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7">
      <w:pPr>
        <w:ind w:left="992" w:right="992"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8">
      <w:pPr>
        <w:ind w:left="992" w:right="99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Constitución Política del Estado Libre y Soberano de México</w:t>
      </w:r>
    </w:p>
    <w:p w:rsidR="00000000" w:rsidDel="00000000" w:rsidP="00000000" w:rsidRDefault="00000000" w:rsidRPr="00000000" w14:paraId="00000059">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000000" w:rsidDel="00000000" w:rsidP="00000000" w:rsidRDefault="00000000" w:rsidRPr="00000000" w14:paraId="0000005A">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B">
      <w:pPr>
        <w:ind w:left="992" w:right="99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r w:rsidDel="00000000" w:rsidR="00000000" w:rsidRPr="00000000">
        <w:rPr>
          <w:rtl w:val="0"/>
        </w:rPr>
      </w:r>
    </w:p>
    <w:p w:rsidR="00000000" w:rsidDel="00000000" w:rsidP="00000000" w:rsidRDefault="00000000" w:rsidRPr="00000000" w14:paraId="0000005C">
      <w:pPr>
        <w:ind w:left="992" w:right="99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Este derecho se regirá por los principios y bases siguientes:</w:t>
      </w:r>
      <w:r w:rsidDel="00000000" w:rsidR="00000000" w:rsidRPr="00000000">
        <w:rPr>
          <w:rtl w:val="0"/>
        </w:rPr>
      </w:r>
    </w:p>
    <w:p w:rsidR="00000000" w:rsidDel="00000000" w:rsidP="00000000" w:rsidRDefault="00000000" w:rsidRPr="00000000" w14:paraId="0000005D">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Del="00000000" w:rsidR="00000000" w:rsidRPr="00000000">
        <w:rPr>
          <w:rFonts w:ascii="Palatino Linotype" w:cs="Palatino Linotype" w:eastAsia="Palatino Linotype" w:hAnsi="Palatino Linotype"/>
          <w:i w:val="1"/>
          <w:sz w:val="22"/>
          <w:szCs w:val="22"/>
          <w:rtl w:val="0"/>
        </w:rPr>
        <w:t xml:space="preserve">y sólo podrá ser reservada temporalmente por razones previstas en la Constitución Política de los Estados Unidos Mexicanos de interés público y seguridad, en los términos que fijen las leyes. </w:t>
      </w:r>
      <w:r w:rsidDel="00000000" w:rsidR="00000000" w:rsidRPr="00000000">
        <w:rPr>
          <w:rFonts w:ascii="Palatino Linotype" w:cs="Palatino Linotype" w:eastAsia="Palatino Linotype" w:hAnsi="Palatino Linotype"/>
          <w:b w:val="1"/>
          <w:i w:val="1"/>
          <w:sz w:val="22"/>
          <w:szCs w:val="22"/>
          <w:rtl w:val="0"/>
        </w:rPr>
        <w:t xml:space="preserve">En la interpretación de este derecho deberá prevalecer el principio de máxima publicidad</w:t>
      </w:r>
      <w:r w:rsidDel="00000000" w:rsidR="00000000" w:rsidRPr="00000000">
        <w:rPr>
          <w:rFonts w:ascii="Palatino Linotype" w:cs="Palatino Linotype" w:eastAsia="Palatino Linotype" w:hAnsi="Palatino Linotype"/>
          <w:i w:val="1"/>
          <w:sz w:val="22"/>
          <w:szCs w:val="22"/>
          <w:rtl w:val="0"/>
        </w:rPr>
        <w:t xml:space="preserve">.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E">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000000" w:rsidDel="00000000" w:rsidP="00000000" w:rsidRDefault="00000000" w:rsidRPr="00000000" w14:paraId="0000005F">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60">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Se establecerán mecanismos de acceso a la información y procedimientos de revisión expeditos que se sustanciarán ante el organismo autónomo especializado e imparcial que establece esta Constitución.</w:t>
      </w:r>
    </w:p>
    <w:p w:rsidR="00000000" w:rsidDel="00000000" w:rsidP="00000000" w:rsidRDefault="00000000" w:rsidRPr="00000000" w14:paraId="00000061">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procedimientos de acceso a la información pública, de acceso, corrección y supresión de datos personales, </w:t>
      </w:r>
      <w:r w:rsidDel="00000000" w:rsidR="00000000" w:rsidRPr="00000000">
        <w:rPr>
          <w:rFonts w:ascii="Palatino Linotype" w:cs="Palatino Linotype" w:eastAsia="Palatino Linotype" w:hAnsi="Palatino Linotype"/>
          <w:b w:val="1"/>
          <w:i w:val="1"/>
          <w:sz w:val="22"/>
          <w:szCs w:val="22"/>
          <w:u w:val="single"/>
          <w:rtl w:val="0"/>
        </w:rPr>
        <w:t xml:space="preserve">así como los recursos de revisión derivados de los mismos, podrán tramitarse por medios electrónicos, a través de un sistema automatizado que para tal efecto establezca la ley reglamentaria y el organismo autónomo garante en el ámbito de su competencia</w:t>
      </w:r>
      <w:r w:rsidDel="00000000" w:rsidR="00000000" w:rsidRPr="00000000">
        <w:rPr>
          <w:rFonts w:ascii="Palatino Linotype" w:cs="Palatino Linotype" w:eastAsia="Palatino Linotype" w:hAnsi="Palatino Linotype"/>
          <w:i w:val="1"/>
          <w:sz w:val="22"/>
          <w:szCs w:val="22"/>
          <w:rtl w:val="0"/>
        </w:rPr>
        <w:t xml:space="preserve">. Las resoluciones que correspondan a estos procedimientos se sistematizarán para favorecer su consulta.</w:t>
      </w:r>
    </w:p>
    <w:p w:rsidR="00000000" w:rsidDel="00000000" w:rsidP="00000000" w:rsidRDefault="00000000" w:rsidRPr="00000000" w14:paraId="00000062">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a VII. …</w:t>
      </w:r>
    </w:p>
    <w:p w:rsidR="00000000" w:rsidDel="00000000" w:rsidP="00000000" w:rsidRDefault="00000000" w:rsidRPr="00000000" w14:paraId="00000063">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000000" w:rsidDel="00000000" w:rsidP="00000000" w:rsidRDefault="00000000" w:rsidRPr="00000000" w14:paraId="00000064">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5">
      <w:pPr>
        <w:ind w:left="992" w:right="99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del contenido del artículo 1º de la Constitución Política de los Estados Unidos Mexicanos, se destaca lo siguiente:</w:t>
      </w:r>
    </w:p>
    <w:p w:rsidR="00000000" w:rsidDel="00000000" w:rsidP="00000000" w:rsidRDefault="00000000" w:rsidRPr="00000000" w14:paraId="00000067">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8">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Las normas relativas a los derechos humanos se interpretarán</w:t>
      </w:r>
      <w:r w:rsidDel="00000000" w:rsidR="00000000" w:rsidRPr="00000000">
        <w:rPr>
          <w:rFonts w:ascii="Palatino Linotype" w:cs="Palatino Linotype" w:eastAsia="Palatino Linotype" w:hAnsi="Palatino Linotype"/>
          <w:i w:val="1"/>
          <w:sz w:val="22"/>
          <w:szCs w:val="22"/>
          <w:rtl w:val="0"/>
        </w:rPr>
        <w:t xml:space="preserve"> de conformidad con esta Constitución y con los tratados internacionales de la materia </w:t>
      </w:r>
      <w:r w:rsidDel="00000000" w:rsidR="00000000" w:rsidRPr="00000000">
        <w:rPr>
          <w:rFonts w:ascii="Palatino Linotype" w:cs="Palatino Linotype" w:eastAsia="Palatino Linotype" w:hAnsi="Palatino Linotype"/>
          <w:b w:val="1"/>
          <w:i w:val="1"/>
          <w:sz w:val="22"/>
          <w:szCs w:val="22"/>
          <w:u w:val="single"/>
          <w:rtl w:val="0"/>
        </w:rPr>
        <w:t xml:space="preserve">favoreciendo en todo tiempo a las personas la protección más amplia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9">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6A">
      <w:pPr>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6B">
      <w:pPr>
        <w:ind w:left="992" w:right="99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00000" w:rsidDel="00000000" w:rsidP="00000000" w:rsidRDefault="00000000" w:rsidRPr="00000000" w14:paraId="0000006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00000" w:rsidDel="00000000" w:rsidP="00000000" w:rsidRDefault="00000000" w:rsidRPr="00000000" w14:paraId="000000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6F">
      <w:pPr>
        <w:tabs>
          <w:tab w:val="left" w:pos="7655"/>
        </w:tabs>
        <w:ind w:left="992" w:right="99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“Acceso a información gubernamental. No debe condicionarse a que el solicitante acredite su personalidad, demuestre interés alguno o justifique su utilización.</w:t>
      </w:r>
      <w:r w:rsidDel="00000000" w:rsidR="00000000" w:rsidRPr="00000000">
        <w:rPr>
          <w:rFonts w:ascii="Palatino Linotype" w:cs="Palatino Linotype" w:eastAsia="Palatino Linotype" w:hAnsi="Palatino Linotype"/>
          <w:i w:val="1"/>
          <w:sz w:val="22"/>
          <w:szCs w:val="22"/>
          <w:rtl w:val="0"/>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00000" w:rsidDel="00000000" w:rsidP="00000000" w:rsidRDefault="00000000" w:rsidRPr="00000000" w14:paraId="00000070">
      <w:pPr>
        <w:tabs>
          <w:tab w:val="left" w:pos="7655"/>
        </w:tabs>
        <w:ind w:left="992" w:right="99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 dicho dato personal, en ciertos extremos se equipara a una exigencia acerca de su interés o justificación de su utilización, lo que materialmente haría nugatorio un derecho fundamental.</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vigésimo noveno, trigésimo y trigésimo primero,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 la misma que realizó la solicitud de acceso a la información pública que ahora se impugna.</w:t>
      </w:r>
    </w:p>
    <w:p w:rsidR="00000000" w:rsidDel="00000000" w:rsidP="00000000" w:rsidRDefault="00000000" w:rsidRPr="00000000" w14:paraId="0000007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ende,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5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Finalmente, se advierte que resulta procedente la interposición del recurso, según lo manifestado por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sus motivos de inconformidad, de acuerdo al artículo 179, fracción</w:t>
      </w:r>
      <w:r w:rsidDel="00000000" w:rsidR="00000000" w:rsidRPr="00000000">
        <w:rPr>
          <w:rFonts w:ascii="Palatino Linotype" w:cs="Palatino Linotype" w:eastAsia="Palatino Linotype" w:hAnsi="Palatino Linotype"/>
          <w:b w:val="0"/>
          <w:i w:val="0"/>
          <w:smallCaps w:val="0"/>
          <w:strike w:val="0"/>
          <w:color w:val="ff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 del ordenamiento legal citado, que a la letra dice: </w:t>
      </w:r>
    </w:p>
    <w:p w:rsidR="00000000" w:rsidDel="00000000" w:rsidP="00000000" w:rsidRDefault="00000000" w:rsidRPr="00000000" w14:paraId="00000076">
      <w:pPr>
        <w:tabs>
          <w:tab w:val="left" w:pos="7088"/>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77">
      <w:pPr>
        <w:tabs>
          <w:tab w:val="left" w:pos="7088"/>
        </w:tabs>
        <w:spacing w:after="120" w:before="120" w:lineRule="auto"/>
        <w:ind w:left="993"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7088"/>
        </w:tabs>
        <w:spacing w:after="120" w:before="120" w:line="240" w:lineRule="auto"/>
        <w:ind w:left="1713" w:right="616" w:hanging="72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La negativa a la información solicitada;</w:t>
        <w:br w:type="textWrapping"/>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Órgano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000000"/>
          <w:rtl w:val="0"/>
        </w:rPr>
        <w:t xml:space="preserve">Cuarto. Estudio del asunto.</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7B">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7C">
      <w:pPr>
        <w:tabs>
          <w:tab w:val="left" w:pos="709"/>
        </w:tabs>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7D">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7E">
      <w:pPr>
        <w:tabs>
          <w:tab w:val="left" w:pos="709"/>
        </w:tabs>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8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8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8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5">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8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8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9">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8A">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8C">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D">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8E">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F">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90">
      <w:pPr>
        <w:ind w:right="851"/>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92">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93">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4">
      <w:pPr>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95">
      <w:pPr>
        <w:ind w:left="709" w:right="76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6">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97">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99">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B">
      <w:pPr>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C">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w:t>
      </w:r>
      <w:r w:rsidDel="00000000" w:rsidR="00000000" w:rsidRPr="00000000">
        <w:rPr>
          <w:rFonts w:ascii="Palatino Linotype" w:cs="Palatino Linotype" w:eastAsia="Palatino Linotype" w:hAnsi="Palatino Linotype"/>
          <w:rtl w:val="0"/>
        </w:rPr>
        <w:t xml:space="preserve">como así lo establece el criterio 03/17 emitido por el Instituto Nacional de Transparencia, Acceso a la Información Pública y Protección de Datos Personales, los cuales señalan lo siguiente:</w:t>
      </w:r>
      <w:r w:rsidDel="00000000" w:rsidR="00000000" w:rsidRPr="00000000">
        <w:rPr>
          <w:rtl w:val="0"/>
        </w:rPr>
      </w:r>
    </w:p>
    <w:p w:rsidR="00000000" w:rsidDel="00000000" w:rsidP="00000000" w:rsidRDefault="00000000" w:rsidRPr="00000000" w14:paraId="0000009F">
      <w:pPr>
        <w:spacing w:after="240" w:before="120" w:lineRule="auto"/>
        <w:ind w:left="1134" w:right="902"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03/17</w:t>
      </w:r>
    </w:p>
    <w:p w:rsidR="00000000" w:rsidDel="00000000" w:rsidP="00000000" w:rsidRDefault="00000000" w:rsidRPr="00000000" w14:paraId="000000A0">
      <w:pPr>
        <w:spacing w:after="240" w:before="120" w:lineRule="auto"/>
        <w:ind w:left="1134" w:right="902" w:firstLine="0"/>
        <w:jc w:val="both"/>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“NO EXISTE OBLIGACIÓN DE ELABORAR DOCUMENTOS AD HOC PARA ATENDER LAS SOLICITUDES DE ACCESO A LA INFORMACIÓN.</w:t>
      </w:r>
    </w:p>
    <w:p w:rsidR="00000000" w:rsidDel="00000000" w:rsidP="00000000" w:rsidRDefault="00000000" w:rsidRPr="00000000" w14:paraId="000000A1">
      <w:pPr>
        <w:spacing w:after="24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A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A3">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4">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A5">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A7">
      <w:pPr>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8">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A9">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A">
      <w:pPr>
        <w:ind w:left="1134"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w:t>
      </w:r>
      <w:r w:rsidDel="00000000" w:rsidR="00000000" w:rsidRPr="00000000">
        <w:rPr>
          <w:rFonts w:ascii="Palatino Linotype" w:cs="Palatino Linotype" w:eastAsia="Palatino Linotype" w:hAnsi="Palatino Linotype"/>
          <w:b w:val="1"/>
          <w:i w:val="1"/>
          <w:color w:val="000000"/>
          <w:sz w:val="22"/>
          <w:szCs w:val="22"/>
          <w:rtl w:val="0"/>
        </w:rPr>
        <w:t xml:space="preserve">actas,</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AB">
      <w:pPr>
        <w:ind w:left="851"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AD">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E">
      <w:pPr>
        <w:ind w:left="1134"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AF">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B0">
      <w:pPr>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1">
      <w:pPr>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B2">
      <w:pPr>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3">
      <w:pPr>
        <w:numPr>
          <w:ilvl w:val="0"/>
          <w:numId w:val="1"/>
        </w:numPr>
        <w:pBdr>
          <w:top w:space="0" w:sz="0" w:val="nil"/>
          <w:left w:space="0" w:sz="0" w:val="nil"/>
          <w:bottom w:space="0" w:sz="0" w:val="nil"/>
          <w:right w:space="0" w:sz="0" w:val="nil"/>
          <w:between w:space="0" w:sz="0" w:val="nil"/>
        </w:pBdr>
        <w:ind w:left="1494" w:right="899"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1494" w:right="89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B5">
      <w:pPr>
        <w:numPr>
          <w:ilvl w:val="0"/>
          <w:numId w:val="1"/>
        </w:numPr>
        <w:pBdr>
          <w:top w:space="0" w:sz="0" w:val="nil"/>
          <w:left w:space="0" w:sz="0" w:val="nil"/>
          <w:bottom w:space="0" w:sz="0" w:val="nil"/>
          <w:right w:space="0" w:sz="0" w:val="nil"/>
          <w:between w:space="0" w:sz="0" w:val="nil"/>
        </w:pBdr>
        <w:ind w:left="1494" w:right="899"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1494"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B7">
      <w:pPr>
        <w:ind w:left="1418" w:right="899" w:hanging="284.00000000000006"/>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 encuentre en posesión de los Sujetos Obligados.” (Sic)</w:t>
      </w:r>
      <w:r w:rsidDel="00000000" w:rsidR="00000000" w:rsidRPr="00000000">
        <w:rPr>
          <w:rtl w:val="0"/>
        </w:rPr>
      </w:r>
    </w:p>
    <w:p w:rsidR="00000000" w:rsidDel="00000000" w:rsidP="00000000" w:rsidRDefault="00000000" w:rsidRPr="00000000" w14:paraId="000000B8">
      <w:pPr>
        <w:ind w:left="1134" w:right="104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como pudiera tratarse de aquella relacionada con la deuda pública.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360" w:lineRule="auto"/>
        <w:ind w:left="0" w:right="49"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con la finalidad de ilustrar el asunto qué se resuelve, es importante precisar que lo que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parte</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solicitó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fue: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nómina del Presidente de comité municipal del Partido Revolucionario Institucional de Otzolotepec, Aisar Vial” (sic)</w:t>
      </w:r>
    </w:p>
    <w:p w:rsidR="00000000" w:rsidDel="00000000" w:rsidP="00000000" w:rsidRDefault="00000000" w:rsidRPr="00000000" w14:paraId="000000B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el archivo electrónico identificado como: “</w:t>
      </w:r>
      <w:r w:rsidDel="00000000" w:rsidR="00000000" w:rsidRPr="00000000">
        <w:rPr>
          <w:rFonts w:ascii="Palatino Linotype" w:cs="Palatino Linotype" w:eastAsia="Palatino Linotype" w:hAnsi="Palatino Linotype"/>
          <w:b w:val="1"/>
          <w:i w:val="1"/>
          <w:rtl w:val="0"/>
        </w:rPr>
        <w:t xml:space="preserve">Respuesta al Solicitante 00079PRIIP2021.docx” </w:t>
      </w:r>
      <w:r w:rsidDel="00000000" w:rsidR="00000000" w:rsidRPr="00000000">
        <w:rPr>
          <w:rFonts w:ascii="Palatino Linotype" w:cs="Palatino Linotype" w:eastAsia="Palatino Linotype" w:hAnsi="Palatino Linotype"/>
          <w:rtl w:val="0"/>
        </w:rPr>
        <w:t xml:space="preserve">consistente en oficio sin número, de fecha diecinueve de enero del año dos mil veintiuno, suscrito por la Titular de la Unidad de Transparencia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que se destaca lo siguiente: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781" w:right="49" w:firstLine="299.00000000000006"/>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concordancia a lo anterior se le solicito a la Secretaría de Finanzas y Administración del Comité Directivo Estatal del Partido Revolucionario Institucional en el Estado de México realizar una búsqueda minuciosa y exhaustiva en su archivo para dar pronta respuesta, a lo que dicha Secretaría contestó que: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información solicita es pública y se encuentra debidamente exhibida en la página oficial de información pública de Oficio Mexiquense “Ipomex" o en el siguiente link: </w:t>
      </w:r>
      <w:hyperlink r:id="rId9">
        <w:r w:rsidDel="00000000" w:rsidR="00000000" w:rsidRPr="00000000">
          <w:rPr>
            <w:rFonts w:ascii="Palatino Linotype" w:cs="Palatino Linotype" w:eastAsia="Palatino Linotype" w:hAnsi="Palatino Linotype"/>
            <w:b w:val="1"/>
            <w:i w:val="1"/>
            <w:smallCaps w:val="0"/>
            <w:strike w:val="0"/>
            <w:color w:val="0000ff"/>
            <w:sz w:val="22"/>
            <w:szCs w:val="22"/>
            <w:u w:val="single"/>
            <w:shd w:fill="auto" w:val="clear"/>
            <w:vertAlign w:val="baseline"/>
            <w:rtl w:val="0"/>
          </w:rPr>
          <w:t xml:space="preserve">https://www.ipomex.org.mx/ipo3/lgt/indice/PRI/art_100_xvi/3.web</w:t>
        </w:r>
      </w:hyperlink>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el cual,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Usted podrá corroborar que es un cargo honorifico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1080" w:right="73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lo que anexo al presente documento la respuesta emitida por el área, en ánimo de dar puntual y debida contestación a su requerimiento, no sin antes recordarle que dicha información forma parte de nuestras obligaciones en materia de transparencia por lo que también puede consultarlas en la página oficial del PRI Estatal y en el link referido anteriormente de IPOMEX que es el portal oficial para transparentar lo que usted solicita….“ (Sic)</w:t>
      </w:r>
    </w:p>
    <w:p w:rsidR="00000000" w:rsidDel="00000000" w:rsidP="00000000" w:rsidRDefault="00000000" w:rsidRPr="00000000" w14:paraId="000000C2">
      <w:pPr>
        <w:tabs>
          <w:tab w:val="left" w:pos="2745"/>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Por lo antes señalado, la parte </w:t>
      </w:r>
      <w:r w:rsidDel="00000000" w:rsidR="00000000" w:rsidRPr="00000000">
        <w:rPr>
          <w:rFonts w:ascii="Palatino Linotype" w:cs="Palatino Linotype" w:eastAsia="Palatino Linotype" w:hAnsi="Palatino Linotype"/>
          <w:b w:val="1"/>
          <w:color w:val="000000"/>
          <w:rtl w:val="0"/>
        </w:rPr>
        <w:t xml:space="preserve">RECURRENTE, </w:t>
      </w:r>
      <w:r w:rsidDel="00000000" w:rsidR="00000000" w:rsidRPr="00000000">
        <w:rPr>
          <w:rFonts w:ascii="Palatino Linotype" w:cs="Palatino Linotype" w:eastAsia="Palatino Linotype" w:hAnsi="Palatino Linotype"/>
          <w:color w:val="000000"/>
          <w:rtl w:val="0"/>
        </w:rPr>
        <w:t xml:space="preserve">interpone recurso de revisión, y señala como </w:t>
      </w:r>
      <w:r w:rsidDel="00000000" w:rsidR="00000000" w:rsidRPr="00000000">
        <w:rPr>
          <w:rFonts w:ascii="Palatino Linotype" w:cs="Palatino Linotype" w:eastAsia="Palatino Linotype" w:hAnsi="Palatino Linotype"/>
          <w:rtl w:val="0"/>
        </w:rPr>
        <w:t xml:space="preserve">Acto impugnado: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EL SUELDO DE AISAR VIAL ALBA TITULAR DEL COMITÈ DIRECTIVO ESTATAL APARECE EN CEROS EN EL ENLACE PROPORCIONADO EN EL REGISTRO 117</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(sic)</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y como Razones o motivos de inconformidad: </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LA INFORMACIÓN NO ESTÀ ACTUALIZADA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(sic)</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a través del oficio sin número del dieciséis de febrero de dos mil veintidós, suscrito por la Titular de la Unidad de Transparencia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rinde el informe justificado, en los términos siguientes: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PRIMERO.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virtud del recurso de revisión00619/INFOEM/IP/RR/2022, es necesario que este Comité Directivo Estatal del Partido Revolucionario Institucional y en el Estado de México, haga del conocimiento del H. Instituto de Transparencia, Acceso a la Información Pública y Protección de Datos Personales en el Estado de México y Municipios, que se ha respetado el derecho del solicitante de tener acceso a la información pública, previsto en la Constitución Política de los Estados Unidos Mexicanos y normada la Ley de Transparencia y Acceso al Información Pública del Estado de México y Municipios.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SEGUNDO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En concordancia el recurso de revisión 0619/INFOEM/IP/RR/2022,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reafirma la respuesta a la solicitud primigenia que hace la Unidad de Transparencia de este Sujeto Obligado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toda vez que este Instituto Político entregó en tiempo informa a la respuesta a la solicitud de información Pública.</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TERCERO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Por el principio de máxima publicidad este Instituto Político siempre respetará el derecho humano de acceso a la información por ende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le proporcionó al promovente el sitio web donde puede consultar el tabulador de remuneraciones de nuestro Instituto Político y como se hizo énfasis en un cargo Honorífico.</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(sic)</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460"/>
        </w:tabs>
        <w:spacing w:after="280" w:before="280" w:line="276" w:lineRule="auto"/>
        <w:ind w:left="0" w:right="37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Agregando las siguientes capturas de pantalla del Sistema de Información Pública de Oficio (IPOMEX):</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900" w:right="378" w:firstLine="0"/>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Pr>
        <w:drawing>
          <wp:inline distB="0" distT="0" distL="0" distR="0">
            <wp:extent cx="4585519" cy="3449522"/>
            <wp:effectExtent b="0" l="0" r="0" t="0"/>
            <wp:docPr id="22" name="image4.png"/>
            <a:graphic>
              <a:graphicData uri="http://schemas.openxmlformats.org/drawingml/2006/picture">
                <pic:pic>
                  <pic:nvPicPr>
                    <pic:cNvPr id="0" name="image4.png"/>
                    <pic:cNvPicPr preferRelativeResize="0"/>
                  </pic:nvPicPr>
                  <pic:blipFill>
                    <a:blip r:embed="rId10"/>
                    <a:srcRect b="42611" l="0" r="0" t="0"/>
                    <a:stretch>
                      <a:fillRect/>
                    </a:stretch>
                  </pic:blipFill>
                  <pic:spPr>
                    <a:xfrm>
                      <a:off x="0" y="0"/>
                      <a:ext cx="4585519" cy="3449522"/>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97420" cy="2913626"/>
            <wp:effectExtent b="0" l="0" r="0" t="0"/>
            <wp:docPr id="21" name="image4.png"/>
            <a:graphic>
              <a:graphicData uri="http://schemas.openxmlformats.org/drawingml/2006/picture">
                <pic:pic>
                  <pic:nvPicPr>
                    <pic:cNvPr id="0" name="image4.png"/>
                    <pic:cNvPicPr preferRelativeResize="0"/>
                  </pic:nvPicPr>
                  <pic:blipFill>
                    <a:blip r:embed="rId10"/>
                    <a:srcRect b="0" l="0" r="-1399" t="59371"/>
                    <a:stretch>
                      <a:fillRect/>
                    </a:stretch>
                  </pic:blipFill>
                  <pic:spPr>
                    <a:xfrm>
                      <a:off x="0" y="0"/>
                      <a:ext cx="5697420" cy="2913626"/>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tal contexto, del análisis de las constancias que integran el expediente en que se actúa, así como de la materia sobre la que versa la solicitud de acceso a la información pública, se advierte </w:t>
      </w:r>
      <w:r w:rsidDel="00000000" w:rsidR="00000000" w:rsidRPr="00000000">
        <w:rPr>
          <w:rFonts w:ascii="Palatino Linotype" w:cs="Palatino Linotype" w:eastAsia="Palatino Linotype" w:hAnsi="Palatino Linotype"/>
          <w:rtl w:val="0"/>
        </w:rPr>
        <w:t xml:space="preserve">lo siguiente: </w:t>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Primeramente,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indicó al particular, la dirección electrónica donde se encontraba la información solicitada: </w:t>
      </w:r>
    </w:p>
    <w:p w:rsidR="00000000" w:rsidDel="00000000" w:rsidP="00000000" w:rsidRDefault="00000000" w:rsidRPr="00000000" w14:paraId="000000CF">
      <w:pPr>
        <w:spacing w:line="360" w:lineRule="auto"/>
        <w:jc w:val="both"/>
        <w:rPr/>
      </w:pPr>
      <w:hyperlink r:id="rId11">
        <w:r w:rsidDel="00000000" w:rsidR="00000000" w:rsidRPr="00000000">
          <w:rPr>
            <w:rFonts w:ascii="Palatino Linotype" w:cs="Palatino Linotype" w:eastAsia="Palatino Linotype" w:hAnsi="Palatino Linotype"/>
            <w:i w:val="1"/>
            <w:color w:val="0000ff"/>
            <w:u w:val="single"/>
            <w:rtl w:val="0"/>
          </w:rPr>
          <w:t xml:space="preserve">https://www.ipomex.org.mx/ipo3/lgt/indice/PRI/art_100_xvi/3.web</w:t>
        </w:r>
      </w:hyperlink>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color w:val="000000"/>
          <w:rtl w:val="0"/>
        </w:rPr>
        <w:t xml:space="preserve">encontrando de manera específica la información requerida, misma se encuentra en el registro 133, por lo que se busca dicho registro:</w:t>
      </w:r>
      <w:r w:rsidDel="00000000" w:rsidR="00000000" w:rsidRPr="00000000">
        <w:rPr>
          <w:rtl w:val="0"/>
        </w:rPr>
      </w:r>
    </w:p>
    <w:p w:rsidR="00000000" w:rsidDel="00000000" w:rsidP="00000000" w:rsidRDefault="00000000" w:rsidRPr="00000000" w14:paraId="000000D0">
      <w:pPr>
        <w:spacing w:line="360" w:lineRule="auto"/>
        <w:ind w:right="567"/>
        <w:jc w:val="center"/>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highlight w:val="yellow"/>
        </w:rPr>
        <w:drawing>
          <wp:inline distB="0" distT="0" distL="0" distR="0">
            <wp:extent cx="4828362" cy="3495346"/>
            <wp:effectExtent b="0" l="0" r="0" t="0"/>
            <wp:docPr id="2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28362" cy="3495346"/>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ind w:right="56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2">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registro, se destaca que la información </w:t>
      </w:r>
      <w:r w:rsidDel="00000000" w:rsidR="00000000" w:rsidRPr="00000000">
        <w:rPr>
          <w:rFonts w:ascii="Palatino Linotype" w:cs="Palatino Linotype" w:eastAsia="Palatino Linotype" w:hAnsi="Palatino Linotype"/>
          <w:b w:val="1"/>
          <w:rtl w:val="0"/>
        </w:rPr>
        <w:t xml:space="preserve">corresponde al C. Aisar Vial Alba</w:t>
      </w:r>
      <w:r w:rsidDel="00000000" w:rsidR="00000000" w:rsidRPr="00000000">
        <w:rPr>
          <w:rFonts w:ascii="Palatino Linotype" w:cs="Palatino Linotype" w:eastAsia="Palatino Linotype" w:hAnsi="Palatino Linotype"/>
          <w:rtl w:val="0"/>
        </w:rPr>
        <w:t xml:space="preserve">, en el </w:t>
      </w:r>
      <w:r w:rsidDel="00000000" w:rsidR="00000000" w:rsidRPr="00000000">
        <w:rPr>
          <w:rFonts w:ascii="Palatino Linotype" w:cs="Palatino Linotype" w:eastAsia="Palatino Linotype" w:hAnsi="Palatino Linotype"/>
          <w:b w:val="1"/>
          <w:rtl w:val="0"/>
        </w:rPr>
        <w:t xml:space="preserve">ejercicio dos mil veintiuno,</w:t>
      </w:r>
      <w:r w:rsidDel="00000000" w:rsidR="00000000" w:rsidRPr="00000000">
        <w:rPr>
          <w:rFonts w:ascii="Palatino Linotype" w:cs="Palatino Linotype" w:eastAsia="Palatino Linotype" w:hAnsi="Palatino Linotype"/>
          <w:rtl w:val="0"/>
        </w:rPr>
        <w:t xml:space="preserve"> con </w:t>
      </w:r>
      <w:r w:rsidDel="00000000" w:rsidR="00000000" w:rsidRPr="00000000">
        <w:rPr>
          <w:rFonts w:ascii="Palatino Linotype" w:cs="Palatino Linotype" w:eastAsia="Palatino Linotype" w:hAnsi="Palatino Linotype"/>
          <w:b w:val="1"/>
          <w:rtl w:val="0"/>
        </w:rPr>
        <w:t xml:space="preserve">un periodo de término al treinta y uno de diciembre de dos mil veintiuno</w:t>
      </w:r>
      <w:r w:rsidDel="00000000" w:rsidR="00000000" w:rsidRPr="00000000">
        <w:rPr>
          <w:rFonts w:ascii="Palatino Linotype" w:cs="Palatino Linotype" w:eastAsia="Palatino Linotype" w:hAnsi="Palatino Linotype"/>
          <w:rtl w:val="0"/>
        </w:rPr>
        <w:t xml:space="preserve">, y el tipo de remuneración  </w:t>
      </w:r>
      <w:r w:rsidDel="00000000" w:rsidR="00000000" w:rsidRPr="00000000">
        <w:rPr>
          <w:rFonts w:ascii="Palatino Linotype" w:cs="Palatino Linotype" w:eastAsia="Palatino Linotype" w:hAnsi="Palatino Linotype"/>
          <w:b w:val="1"/>
          <w:rtl w:val="0"/>
        </w:rPr>
        <w:t xml:space="preserve">MCCDE- HONORIFICO</w:t>
      </w:r>
      <w:r w:rsidDel="00000000" w:rsidR="00000000" w:rsidRPr="00000000">
        <w:rPr>
          <w:rFonts w:ascii="Palatino Linotype" w:cs="Palatino Linotype" w:eastAsia="Palatino Linotype" w:hAnsi="Palatino Linotype"/>
          <w:rtl w:val="0"/>
        </w:rPr>
        <w:t xml:space="preserve">, por lo que los montos  </w:t>
      </w:r>
      <w:r w:rsidDel="00000000" w:rsidR="00000000" w:rsidRPr="00000000">
        <w:rPr>
          <w:rFonts w:ascii="Palatino Linotype" w:cs="Palatino Linotype" w:eastAsia="Palatino Linotype" w:hAnsi="Palatino Linotype"/>
          <w:b w:val="1"/>
          <w:rtl w:val="0"/>
        </w:rPr>
        <w:t xml:space="preserve">mensuales aparecen en 0.00</w:t>
      </w:r>
      <w:r w:rsidDel="00000000" w:rsidR="00000000" w:rsidRPr="00000000">
        <w:rPr>
          <w:rFonts w:ascii="Palatino Linotype" w:cs="Palatino Linotype" w:eastAsia="Palatino Linotype" w:hAnsi="Palatino Linotype"/>
          <w:rtl w:val="0"/>
        </w:rPr>
        <w:t xml:space="preserve">, enfatizando en la nota que: “</w:t>
      </w:r>
      <w:r w:rsidDel="00000000" w:rsidR="00000000" w:rsidRPr="00000000">
        <w:rPr>
          <w:rFonts w:ascii="Palatino Linotype" w:cs="Palatino Linotype" w:eastAsia="Palatino Linotype" w:hAnsi="Palatino Linotype"/>
          <w:b w:val="1"/>
          <w:i w:val="1"/>
          <w:rtl w:val="0"/>
        </w:rPr>
        <w:t xml:space="preserve">se colocó “0.00” toda vez que los cargos no perciben ningún tipo de remuneración económica o en especie derivado de que estos son honoríficos (Se aplica al cargo o título que da honor, pero no está retribuido) ya que son realizados por militantes colaboradores de este Instituto Político, dentro de sus obligaciones partidistas de acuerdo a los estatutos del Partido Revolucionario Institucional, por lo tanto, estos no son cargos remunerados”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3">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dicha liga electrónica cumple con lo señalado por el artículo 161 de la Ley de Transparencia y Acceso a la Información Pública del Estado de México y Municipios, el cual a la letra dice:</w:t>
      </w:r>
    </w:p>
    <w:p w:rsidR="00000000" w:rsidDel="00000000" w:rsidP="00000000" w:rsidRDefault="00000000" w:rsidRPr="00000000" w14:paraId="000000D5">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Artículo 161.</w:t>
      </w:r>
      <w:r w:rsidDel="00000000" w:rsidR="00000000" w:rsidRPr="00000000">
        <w:rPr>
          <w:rFonts w:ascii="Palatino Linotype" w:cs="Palatino Linotype" w:eastAsia="Palatino Linotype" w:hAnsi="Palatino Linotype"/>
          <w:i w:val="1"/>
          <w:rtl w:val="0"/>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Del="00000000" w:rsidR="00000000" w:rsidRPr="00000000">
        <w:rPr>
          <w:rFonts w:ascii="Palatino Linotype" w:cs="Palatino Linotype" w:eastAsia="Palatino Linotype" w:hAnsi="Palatino Linotype"/>
          <w:b w:val="1"/>
          <w:i w:val="1"/>
          <w:rtl w:val="0"/>
        </w:rPr>
        <w:t xml:space="preserve">La fuente deberá ser precisa y concreta y no debe implicar que el solicitante realice una búsqueda en toda la información que se encuentre”</w:t>
      </w:r>
      <w:r w:rsidDel="00000000" w:rsidR="00000000" w:rsidRPr="00000000">
        <w:rPr>
          <w:rFonts w:ascii="Palatino Linotype" w:cs="Palatino Linotype" w:eastAsia="Palatino Linotype" w:hAnsi="Palatino Linotype"/>
          <w:i w:val="1"/>
          <w:rtl w:val="0"/>
        </w:rPr>
        <w:t xml:space="preserve"> (Sic)</w:t>
      </w:r>
      <w:r w:rsidDel="00000000" w:rsidR="00000000" w:rsidRPr="00000000">
        <w:rPr>
          <w:rtl w:val="0"/>
        </w:rPr>
      </w:r>
    </w:p>
    <w:p w:rsidR="00000000" w:rsidDel="00000000" w:rsidP="00000000" w:rsidRDefault="00000000" w:rsidRPr="00000000" w14:paraId="000000D7">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informe justificado, le indicó al particular el procedimiento a seguir para encontrar la información solicitada.</w:t>
      </w:r>
      <w:r w:rsidDel="00000000" w:rsidR="00000000" w:rsidRPr="00000000">
        <w:rPr>
          <w:rtl w:val="0"/>
        </w:rPr>
      </w:r>
    </w:p>
    <w:p w:rsidR="00000000" w:rsidDel="00000000" w:rsidP="00000000" w:rsidRDefault="00000000" w:rsidRPr="00000000" w14:paraId="000000D9">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line="360" w:lineRule="auto"/>
        <w:ind w:right="18" w:firstLine="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lo anterior, se advierte que la información publicada en el Sistema IPOMEX, cumple con la información solicitada toda vez que en el se precisa que la persona de la que se solicita información no recibe remuneraciones, así mismo se explican las razones de ello, de igual manera de advierte que dicha información se encuentra actualizada al treinta y uno de diciembre de dos mil veintiuno, por lo cual devienen como infundada la razón o motivo de inconformidad señalado por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DB">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 conformidad con el artículo 100, fracción XVI de la Ley de Transparencia y Acceso a la Información Pública del Estado de México y Municipios, que señala:</w:t>
      </w:r>
    </w:p>
    <w:p w:rsidR="00000000" w:rsidDel="00000000" w:rsidP="00000000" w:rsidRDefault="00000000" w:rsidRPr="00000000" w14:paraId="000000DD">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100.</w:t>
      </w:r>
      <w:r w:rsidDel="00000000" w:rsidR="00000000" w:rsidRPr="00000000">
        <w:rPr>
          <w:rFonts w:ascii="Palatino Linotype" w:cs="Palatino Linotype" w:eastAsia="Palatino Linotype" w:hAnsi="Palatino Linotype"/>
          <w:i w:val="1"/>
          <w:sz w:val="22"/>
          <w:szCs w:val="22"/>
          <w:rtl w:val="0"/>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rsidR="00000000" w:rsidDel="00000000" w:rsidP="00000000" w:rsidRDefault="00000000" w:rsidRPr="00000000" w14:paraId="000000DF">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0">
      <w:pPr>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El </w:t>
      </w:r>
      <w:r w:rsidDel="00000000" w:rsidR="00000000" w:rsidRPr="00000000">
        <w:rPr>
          <w:rFonts w:ascii="Palatino Linotype" w:cs="Palatino Linotype" w:eastAsia="Palatino Linotype" w:hAnsi="Palatino Linotype"/>
          <w:b w:val="1"/>
          <w:i w:val="1"/>
          <w:sz w:val="22"/>
          <w:szCs w:val="22"/>
          <w:rtl w:val="0"/>
        </w:rPr>
        <w:t xml:space="preserve">tabulador de remuneraciones que perciben los integrantes de los órganos a que se refiere la fracción anterior y de los demás funcionarios partidistas, que deberá vincularse con el directorio y estructura orgánica,</w:t>
      </w:r>
      <w:r w:rsidDel="00000000" w:rsidR="00000000" w:rsidRPr="00000000">
        <w:rPr>
          <w:rFonts w:ascii="Palatino Linotype" w:cs="Palatino Linotype" w:eastAsia="Palatino Linotype" w:hAnsi="Palatino Linotype"/>
          <w:i w:val="1"/>
          <w:sz w:val="22"/>
          <w:szCs w:val="22"/>
          <w:rtl w:val="0"/>
        </w:rPr>
        <w:t xml:space="preserve"> así como cualquier persona que reciba ingresos por parte del partido político, independientemente de la función que desempeñe dentro o fuera del partido;”</w:t>
      </w:r>
    </w:p>
    <w:p w:rsidR="00000000" w:rsidDel="00000000" w:rsidP="00000000" w:rsidRDefault="00000000" w:rsidRPr="00000000" w14:paraId="000000E1">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2">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Por lo que este Instituto procedió a consultar el tabulador de sueldos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que se encuentra en la dirección electrónica: </w:t>
      </w:r>
      <w:hyperlink r:id="rId13">
        <w:r w:rsidDel="00000000" w:rsidR="00000000" w:rsidRPr="00000000">
          <w:rPr>
            <w:rFonts w:ascii="Palatino Linotype" w:cs="Palatino Linotype" w:eastAsia="Palatino Linotype" w:hAnsi="Palatino Linotype"/>
            <w:color w:val="0000ff"/>
            <w:u w:val="single"/>
            <w:rtl w:val="0"/>
          </w:rPr>
          <w:t xml:space="preserve">file:///C:/Users/USER/Downloads/Tabulador2021.pdf</w:t>
        </w:r>
      </w:hyperlink>
      <w:r w:rsidDel="00000000" w:rsidR="00000000" w:rsidRPr="00000000">
        <w:rPr>
          <w:rFonts w:ascii="Palatino Linotype" w:cs="Palatino Linotype" w:eastAsia="Palatino Linotype" w:hAnsi="Palatino Linotype"/>
          <w:color w:val="0000ff"/>
          <w:u w:val="single"/>
          <w:rtl w:val="0"/>
        </w:rPr>
        <w:t xml:space="preserve"> </w:t>
      </w:r>
      <w:r w:rsidDel="00000000" w:rsidR="00000000" w:rsidRPr="00000000">
        <w:rPr>
          <w:rFonts w:ascii="Palatino Linotype" w:cs="Palatino Linotype" w:eastAsia="Palatino Linotype" w:hAnsi="Palatino Linotype"/>
          <w:rtl w:val="0"/>
        </w:rPr>
        <w:t xml:space="preserve">del cual se pudo advertir lo siguiente: </w:t>
      </w:r>
    </w:p>
    <w:p w:rsidR="00000000" w:rsidDel="00000000" w:rsidP="00000000" w:rsidRDefault="00000000" w:rsidRPr="00000000" w14:paraId="000000E3">
      <w:pPr>
        <w:spacing w:line="360" w:lineRule="auto"/>
        <w:ind w:right="18"/>
        <w:jc w:val="center"/>
        <w:rPr>
          <w:rFonts w:ascii="Palatino Linotype" w:cs="Palatino Linotype" w:eastAsia="Palatino Linotype" w:hAnsi="Palatino Linotype"/>
        </w:rPr>
      </w:pPr>
      <w:r w:rsidDel="00000000" w:rsidR="00000000" w:rsidRPr="00000000">
        <w:rPr/>
        <w:drawing>
          <wp:inline distB="0" distT="0" distL="0" distR="0">
            <wp:extent cx="5794854" cy="3502637"/>
            <wp:effectExtent b="0" l="0" r="0" t="0"/>
            <wp:docPr id="23" name="image3.png"/>
            <a:graphic>
              <a:graphicData uri="http://schemas.openxmlformats.org/drawingml/2006/picture">
                <pic:pic>
                  <pic:nvPicPr>
                    <pic:cNvPr id="0" name="image3.png"/>
                    <pic:cNvPicPr preferRelativeResize="0"/>
                  </pic:nvPicPr>
                  <pic:blipFill>
                    <a:blip r:embed="rId14"/>
                    <a:srcRect b="30597" l="21553" r="28717" t="20821"/>
                    <a:stretch>
                      <a:fillRect/>
                    </a:stretch>
                  </pic:blipFill>
                  <pic:spPr>
                    <a:xfrm>
                      <a:off x="0" y="0"/>
                      <a:ext cx="5794854" cy="350263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1041400</wp:posOffset>
                </wp:positionV>
                <wp:extent cx="5429250" cy="457200"/>
                <wp:effectExtent b="0" l="0" r="0" t="0"/>
                <wp:wrapNone/>
                <wp:docPr id="18" name=""/>
                <a:graphic>
                  <a:graphicData uri="http://schemas.microsoft.com/office/word/2010/wordprocessingShape">
                    <wps:wsp>
                      <wps:cNvSpPr/>
                      <wps:cNvPr id="2" name="Shape 2"/>
                      <wps:spPr>
                        <a:xfrm>
                          <a:off x="2636138" y="3556163"/>
                          <a:ext cx="5419725" cy="447675"/>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1041400</wp:posOffset>
                </wp:positionV>
                <wp:extent cx="5429250" cy="457200"/>
                <wp:effectExtent b="0" l="0" r="0" t="0"/>
                <wp:wrapNone/>
                <wp:docPr id="18"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429250" cy="457200"/>
                        </a:xfrm>
                        <a:prstGeom prst="rect"/>
                        <a:ln/>
                      </pic:spPr>
                    </pic:pic>
                  </a:graphicData>
                </a:graphic>
              </wp:anchor>
            </w:drawing>
          </mc:Fallback>
        </mc:AlternateContent>
      </w:r>
    </w:p>
    <w:p w:rsidR="00000000" w:rsidDel="00000000" w:rsidP="00000000" w:rsidRDefault="00000000" w:rsidRPr="00000000" w14:paraId="000000E4">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la que se aprecia la clasificación, subclasificación, puesto, salario diario, mensual bruto y mensual neto, constatando que el puesto de Presidente de Comité Directivo, no recibe salario alguno, por ser honorífico.</w:t>
      </w:r>
    </w:p>
    <w:p w:rsidR="00000000" w:rsidDel="00000000" w:rsidP="00000000" w:rsidRDefault="00000000" w:rsidRPr="00000000" w14:paraId="000000E5">
      <w:pPr>
        <w:spacing w:line="360" w:lineRule="auto"/>
        <w:ind w:right="18"/>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se concluye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atendió de forma adecuada la solicitud de información.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r w:rsidDel="00000000" w:rsidR="00000000" w:rsidRPr="00000000">
        <w:rPr>
          <w:rtl w:val="0"/>
        </w:rPr>
      </w:r>
    </w:p>
    <w:p w:rsidR="00000000" w:rsidDel="00000000" w:rsidP="00000000" w:rsidRDefault="00000000" w:rsidRPr="00000000" w14:paraId="000000E8">
      <w:pPr>
        <w:spacing w:line="360" w:lineRule="auto"/>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36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Sirviendo de apoyo a lo anterior por analogía, el criterio 31-10 emitido por el ahora Instituto Nacional de Transparencia, Acceso a la Información y Protección de Datos Personales, que a la letra dice:</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276" w:lineRule="auto"/>
        <w:ind w:left="567" w:right="6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color w:val="000000"/>
          <w:rtl w:val="0"/>
        </w:rPr>
        <w:t xml:space="preserve">En mérito de lo expuesto, esta Autoridad estima que las razones o motivos de inconformidad hechos valer por 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devienen infundados; por lo que, lo procedente es </w:t>
      </w:r>
      <w:r w:rsidDel="00000000" w:rsidR="00000000" w:rsidRPr="00000000">
        <w:rPr>
          <w:rFonts w:ascii="Palatino Linotype" w:cs="Palatino Linotype" w:eastAsia="Palatino Linotype" w:hAnsi="Palatino Linotype"/>
          <w:b w:val="1"/>
          <w:color w:val="000000"/>
          <w:rtl w:val="0"/>
        </w:rPr>
        <w:t xml:space="preserve">CONFIRMAR</w:t>
      </w:r>
      <w:r w:rsidDel="00000000" w:rsidR="00000000" w:rsidRPr="00000000">
        <w:rPr>
          <w:rFonts w:ascii="Palatino Linotype" w:cs="Palatino Linotype" w:eastAsia="Palatino Linotype" w:hAnsi="Palatino Linotype"/>
          <w:color w:val="000000"/>
          <w:rtl w:val="0"/>
        </w:rPr>
        <w:t xml:space="preserve"> la respuesta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8" w:right="0" w:hanging="708"/>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0EF">
      <w:pPr>
        <w:spacing w:line="360" w:lineRule="auto"/>
        <w:ind w:right="113"/>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PRIMERO.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Resulta infundado el motivo de inconformidad aducido por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00619/INFOEM/IP/RR/2022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lo que, en términos de los argumentos señalados en el Considerando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Cuarto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se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CONFIRMA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respuesta emitida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tl w:val="0"/>
        </w:rPr>
      </w:r>
    </w:p>
    <w:p w:rsidR="00000000" w:rsidDel="00000000" w:rsidP="00000000" w:rsidRDefault="00000000" w:rsidRPr="00000000" w14:paraId="000000F1">
      <w:pPr>
        <w:spacing w:line="360" w:lineRule="auto"/>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SEGUNDO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Remítase vía SAIMEX al Titular de la Unidad de Transparencia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presente resolución para su conocimiento.</w:t>
      </w:r>
      <w:r w:rsidDel="00000000" w:rsidR="00000000" w:rsidRPr="00000000">
        <w:rPr>
          <w:rtl w:val="0"/>
        </w:rPr>
      </w:r>
    </w:p>
    <w:p w:rsidR="00000000" w:rsidDel="00000000" w:rsidP="00000000" w:rsidRDefault="00000000" w:rsidRPr="00000000" w14:paraId="000000F3">
      <w:pPr>
        <w:spacing w:line="360" w:lineRule="auto"/>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Hágase del conocimiento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la parte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la presente resolución vía SAIMEX,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ASÍ LO RESUELVE, POR </w:t>
      </w:r>
      <w:r w:rsidDel="00000000" w:rsidR="00000000" w:rsidRPr="00000000">
        <w:rPr>
          <w:rFonts w:ascii="Palatino Linotype" w:cs="Palatino Linotype" w:eastAsia="Palatino Linotype" w:hAnsi="Palatino Linotype"/>
          <w:b w:val="1"/>
          <w:rtl w:val="0"/>
        </w:rPr>
        <w:t xml:space="preserve">UNANIMIDAD</w:t>
      </w:r>
      <w:r w:rsidDel="00000000" w:rsidR="00000000" w:rsidRPr="00000000">
        <w:rPr>
          <w:rFonts w:ascii="Palatino Linotype" w:cs="Palatino Linotype" w:eastAsia="Palatino Linotype" w:hAnsi="Palatino Linotype"/>
          <w:rtl w:val="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NOVENA SESIÓN ORDINARIA, CELEBRADA EL NUEVE DE MARZO DE DOS MIL VEINTIDÓS, ANTE EL SECRETARIO TÉCNICO DEL PLENO, ALEXIS TAPIA RAMÍREZ. </w:t>
      </w: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F9">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B">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C">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D">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E">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FF">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0">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1">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2">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3">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4">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5">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6">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7">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8">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9">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10A">
      <w:pPr>
        <w:spacing w:after="240" w:before="240" w:lineRule="auto"/>
        <w:jc w:val="both"/>
        <w:rPr>
          <w:rFonts w:ascii="Palatino Linotype" w:cs="Palatino Linotype" w:eastAsia="Palatino Linotype" w:hAnsi="Palatino Linotype"/>
          <w:sz w:val="20"/>
          <w:szCs w:val="20"/>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0C">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16"/>
        <w:szCs w:val="16"/>
      </w:rPr>
    </w:pPr>
    <w:r w:rsidDel="00000000" w:rsidR="00000000" w:rsidRPr="00000000">
      <w:rPr>
        <w:rtl w:val="0"/>
      </w:rPr>
    </w:r>
  </w:p>
  <w:tbl>
    <w:tblPr>
      <w:tblStyle w:val="Table1"/>
      <w:tblW w:w="6060.0" w:type="dxa"/>
      <w:jc w:val="left"/>
      <w:tblInd w:w="3156.0" w:type="dxa"/>
      <w:tblLayout w:type="fixed"/>
      <w:tblLook w:val="0400"/>
    </w:tblPr>
    <w:tblGrid>
      <w:gridCol w:w="2655"/>
      <w:gridCol w:w="3405"/>
      <w:tblGridChange w:id="0">
        <w:tblGrid>
          <w:gridCol w:w="2655"/>
          <w:gridCol w:w="3405"/>
        </w:tblGrid>
      </w:tblGridChange>
    </w:tblGrid>
    <w:tr>
      <w:trPr>
        <w:cantSplit w:val="0"/>
        <w:tblHeader w:val="0"/>
      </w:trPr>
      <w:tc>
        <w:tcPr>
          <w:shd w:fill="auto" w:val="clear"/>
          <w:vAlign w:val="center"/>
        </w:tcPr>
        <w:p w:rsidR="00000000" w:rsidDel="00000000" w:rsidP="00000000" w:rsidRDefault="00000000" w:rsidRPr="00000000" w14:paraId="0000010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0F">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00619/INFOEM/IP/RR/2022</w:t>
          </w:r>
        </w:p>
      </w:tc>
    </w:tr>
    <w:tr>
      <w:trPr>
        <w:cantSplit w:val="0"/>
        <w:trHeight w:val="130" w:hRule="atLeast"/>
        <w:tblHeader w:val="0"/>
      </w:trPr>
      <w:tc>
        <w:tcPr>
          <w:shd w:fill="auto" w:val="clear"/>
          <w:vAlign w:val="center"/>
        </w:tcPr>
        <w:p w:rsidR="00000000" w:rsidDel="00000000" w:rsidP="00000000" w:rsidRDefault="00000000" w:rsidRPr="00000000" w14:paraId="0000011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11">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XXXXXXXXX</w:t>
          </w:r>
        </w:p>
      </w:tc>
    </w:tr>
    <w:tr>
      <w:trPr>
        <w:cantSplit w:val="0"/>
        <w:trHeight w:val="228" w:hRule="atLeast"/>
        <w:tblHeader w:val="0"/>
      </w:trPr>
      <w:tc>
        <w:tcPr>
          <w:shd w:fill="auto" w:val="clear"/>
          <w:vAlign w:val="center"/>
        </w:tcPr>
        <w:p w:rsidR="00000000" w:rsidDel="00000000" w:rsidP="00000000" w:rsidRDefault="00000000" w:rsidRPr="00000000" w14:paraId="0000011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3">
          <w:pPr>
            <w:ind w:left="-45" w:right="34"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Partido Revolucionario Institucional</w:t>
          </w:r>
          <w:r w:rsidDel="00000000" w:rsidR="00000000" w:rsidRPr="00000000">
            <w:drawing>
              <wp:anchor allowOverlap="1" behindDoc="1" distB="0" distT="0" distL="0" distR="0" hidden="0" layoutInCell="1" locked="0" relativeHeight="0" simplePos="0">
                <wp:simplePos x="0" y="0"/>
                <wp:positionH relativeFrom="column">
                  <wp:posOffset>-5128894</wp:posOffset>
                </wp:positionH>
                <wp:positionV relativeFrom="paragraph">
                  <wp:posOffset>-1631949</wp:posOffset>
                </wp:positionV>
                <wp:extent cx="7809865" cy="10165715"/>
                <wp:effectExtent b="0" l="0" r="0" t="0"/>
                <wp:wrapNone/>
                <wp:docPr id="1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11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-396401</wp:posOffset>
          </wp:positionV>
          <wp:extent cx="7809865" cy="10165715"/>
          <wp:effectExtent b="0" l="0" r="0" t="0"/>
          <wp:wrapNone/>
          <wp:docPr id="2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1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19">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00619/INFOEM/IP/RR/2022</w:t>
          </w:r>
        </w:p>
      </w:tc>
    </w:tr>
    <w:tr>
      <w:trPr>
        <w:cantSplit w:val="0"/>
        <w:trHeight w:val="228" w:hRule="atLeast"/>
        <w:tblHeader w:val="0"/>
      </w:trPr>
      <w:tc>
        <w:tcPr>
          <w:shd w:fill="auto" w:val="clear"/>
          <w:vAlign w:val="center"/>
        </w:tcPr>
        <w:p w:rsidR="00000000" w:rsidDel="00000000" w:rsidP="00000000" w:rsidRDefault="00000000" w:rsidRPr="00000000" w14:paraId="0000011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1B">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Partido Revolucionario Institucional</w:t>
          </w:r>
        </w:p>
      </w:tc>
    </w:tr>
    <w:tr>
      <w:trPr>
        <w:cantSplit w:val="0"/>
        <w:tblHeader w:val="0"/>
      </w:trPr>
      <w:tc>
        <w:tcPr>
          <w:shd w:fill="auto" w:val="clear"/>
          <w:vAlign w:val="center"/>
        </w:tcPr>
        <w:p w:rsidR="00000000" w:rsidDel="00000000" w:rsidP="00000000" w:rsidRDefault="00000000" w:rsidRPr="00000000" w14:paraId="0000011C">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1D">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2">
    <w:lvl w:ilvl="0">
      <w:start w:val="1"/>
      <w:numFmt w:val="bullet"/>
      <w:lvlText w:val="●"/>
      <w:lvlJc w:val="left"/>
      <w:pPr>
        <w:ind w:left="781" w:hanging="360.00000000000006"/>
      </w:pPr>
      <w:rPr>
        <w:rFonts w:ascii="Noto Sans Symbols" w:cs="Noto Sans Symbols" w:eastAsia="Noto Sans Symbols" w:hAnsi="Noto Sans Symbols"/>
      </w:rPr>
    </w:lvl>
    <w:lvl w:ilvl="1">
      <w:start w:val="1"/>
      <w:numFmt w:val="bullet"/>
      <w:lvlText w:val="o"/>
      <w:lvlJc w:val="left"/>
      <w:pPr>
        <w:ind w:left="1501" w:hanging="360"/>
      </w:pPr>
      <w:rPr>
        <w:rFonts w:ascii="Courier New" w:cs="Courier New" w:eastAsia="Courier New" w:hAnsi="Courier New"/>
      </w:rPr>
    </w:lvl>
    <w:lvl w:ilvl="2">
      <w:start w:val="1"/>
      <w:numFmt w:val="bullet"/>
      <w:lvlText w:val="▪"/>
      <w:lvlJc w:val="left"/>
      <w:pPr>
        <w:ind w:left="2221" w:hanging="360"/>
      </w:pPr>
      <w:rPr>
        <w:rFonts w:ascii="Noto Sans Symbols" w:cs="Noto Sans Symbols" w:eastAsia="Noto Sans Symbols" w:hAnsi="Noto Sans Symbols"/>
      </w:rPr>
    </w:lvl>
    <w:lvl w:ilvl="3">
      <w:start w:val="1"/>
      <w:numFmt w:val="bullet"/>
      <w:lvlText w:val="●"/>
      <w:lvlJc w:val="left"/>
      <w:pPr>
        <w:ind w:left="2941" w:hanging="360"/>
      </w:pPr>
      <w:rPr>
        <w:rFonts w:ascii="Noto Sans Symbols" w:cs="Noto Sans Symbols" w:eastAsia="Noto Sans Symbols" w:hAnsi="Noto Sans Symbols"/>
      </w:rPr>
    </w:lvl>
    <w:lvl w:ilvl="4">
      <w:start w:val="1"/>
      <w:numFmt w:val="bullet"/>
      <w:lvlText w:val="o"/>
      <w:lvlJc w:val="left"/>
      <w:pPr>
        <w:ind w:left="3661" w:hanging="360"/>
      </w:pPr>
      <w:rPr>
        <w:rFonts w:ascii="Courier New" w:cs="Courier New" w:eastAsia="Courier New" w:hAnsi="Courier New"/>
      </w:rPr>
    </w:lvl>
    <w:lvl w:ilvl="5">
      <w:start w:val="1"/>
      <w:numFmt w:val="bullet"/>
      <w:lvlText w:val="▪"/>
      <w:lvlJc w:val="left"/>
      <w:pPr>
        <w:ind w:left="4381" w:hanging="360"/>
      </w:pPr>
      <w:rPr>
        <w:rFonts w:ascii="Noto Sans Symbols" w:cs="Noto Sans Symbols" w:eastAsia="Noto Sans Symbols" w:hAnsi="Noto Sans Symbols"/>
      </w:rPr>
    </w:lvl>
    <w:lvl w:ilvl="6">
      <w:start w:val="1"/>
      <w:numFmt w:val="bullet"/>
      <w:lvlText w:val="●"/>
      <w:lvlJc w:val="left"/>
      <w:pPr>
        <w:ind w:left="5101" w:hanging="360"/>
      </w:pPr>
      <w:rPr>
        <w:rFonts w:ascii="Noto Sans Symbols" w:cs="Noto Sans Symbols" w:eastAsia="Noto Sans Symbols" w:hAnsi="Noto Sans Symbols"/>
      </w:rPr>
    </w:lvl>
    <w:lvl w:ilvl="7">
      <w:start w:val="1"/>
      <w:numFmt w:val="bullet"/>
      <w:lvlText w:val="o"/>
      <w:lvlJc w:val="left"/>
      <w:pPr>
        <w:ind w:left="5821" w:hanging="360"/>
      </w:pPr>
      <w:rPr>
        <w:rFonts w:ascii="Courier New" w:cs="Courier New" w:eastAsia="Courier New" w:hAnsi="Courier New"/>
      </w:rPr>
    </w:lvl>
    <w:lvl w:ilvl="8">
      <w:start w:val="1"/>
      <w:numFmt w:val="bullet"/>
      <w:lvlText w:val="▪"/>
      <w:lvlJc w:val="left"/>
      <w:pPr>
        <w:ind w:left="6541" w:hanging="360"/>
      </w:pPr>
      <w:rPr>
        <w:rFonts w:ascii="Noto Sans Symbols" w:cs="Noto Sans Symbols" w:eastAsia="Noto Sans Symbols" w:hAnsi="Noto Sans Symbols"/>
      </w:rPr>
    </w:lvl>
  </w:abstractNum>
  <w:abstractNum w:abstractNumId="3">
    <w:lvl w:ilvl="0">
      <w:start w:val="3"/>
      <w:numFmt w:val="upperRoman"/>
      <w:lvlText w:val="%1."/>
      <w:lvlJc w:val="left"/>
      <w:pPr>
        <w:ind w:left="2433" w:hanging="720"/>
      </w:pPr>
      <w:rPr/>
    </w:lvl>
    <w:lvl w:ilvl="1">
      <w:start w:val="1"/>
      <w:numFmt w:val="lowerLetter"/>
      <w:lvlText w:val="%2."/>
      <w:lvlJc w:val="left"/>
      <w:pPr>
        <w:ind w:left="2793" w:hanging="360"/>
      </w:pPr>
      <w:rPr/>
    </w:lvl>
    <w:lvl w:ilvl="2">
      <w:start w:val="1"/>
      <w:numFmt w:val="lowerRoman"/>
      <w:lvlText w:val="%3."/>
      <w:lvlJc w:val="right"/>
      <w:pPr>
        <w:ind w:left="3513" w:hanging="180"/>
      </w:pPr>
      <w:rPr/>
    </w:lvl>
    <w:lvl w:ilvl="3">
      <w:start w:val="1"/>
      <w:numFmt w:val="decimal"/>
      <w:lvlText w:val="%4."/>
      <w:lvlJc w:val="left"/>
      <w:pPr>
        <w:ind w:left="4233" w:hanging="360"/>
      </w:pPr>
      <w:rPr/>
    </w:lvl>
    <w:lvl w:ilvl="4">
      <w:start w:val="1"/>
      <w:numFmt w:val="lowerLetter"/>
      <w:lvlText w:val="%5."/>
      <w:lvlJc w:val="left"/>
      <w:pPr>
        <w:ind w:left="4953" w:hanging="360"/>
      </w:pPr>
      <w:rPr/>
    </w:lvl>
    <w:lvl w:ilvl="5">
      <w:start w:val="1"/>
      <w:numFmt w:val="lowerRoman"/>
      <w:lvlText w:val="%6."/>
      <w:lvlJc w:val="right"/>
      <w:pPr>
        <w:ind w:left="5673" w:hanging="180"/>
      </w:pPr>
      <w:rPr/>
    </w:lvl>
    <w:lvl w:ilvl="6">
      <w:start w:val="1"/>
      <w:numFmt w:val="decimal"/>
      <w:lvlText w:val="%7."/>
      <w:lvlJc w:val="left"/>
      <w:pPr>
        <w:ind w:left="6393" w:hanging="360"/>
      </w:pPr>
      <w:rPr/>
    </w:lvl>
    <w:lvl w:ilvl="7">
      <w:start w:val="1"/>
      <w:numFmt w:val="lowerLetter"/>
      <w:lvlText w:val="%8."/>
      <w:lvlJc w:val="left"/>
      <w:pPr>
        <w:ind w:left="7113" w:hanging="360"/>
      </w:pPr>
      <w:rPr/>
    </w:lvl>
    <w:lvl w:ilvl="8">
      <w:start w:val="1"/>
      <w:numFmt w:val="lowerRoman"/>
      <w:lvlText w:val="%9."/>
      <w:lvlJc w:val="right"/>
      <w:pPr>
        <w:ind w:left="7833" w:hanging="180"/>
      </w:pPr>
      <w:rPr/>
    </w:lvl>
  </w:abstractNum>
  <w:abstractNum w:abstractNumId="4">
    <w:lvl w:ilvl="0">
      <w:start w:val="1"/>
      <w:numFmt w:val="upperRoman"/>
      <w:lvlText w:val="%1."/>
      <w:lvlJc w:val="left"/>
      <w:pPr>
        <w:ind w:left="1713" w:hanging="719.9999999999999"/>
      </w:pPr>
      <w:rPr>
        <w:b w:val="1"/>
        <w:color w:val="000000"/>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319B8"/>
    <w:rPr>
      <w:rFonts w:ascii="Times New Roman" w:cs="Times New Roman" w:eastAsia="Times New Roman" w:hAnsi="Times New Roman"/>
      <w:lang w:val="es-ES"/>
    </w:rPr>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rFonts w:ascii="Times New Roman" w:cs="Times New Roman" w:eastAsia="Times New Roman" w:hAnsi="Times New Roman"/>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eastAsia="es-MX"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eastAsia="es-MX"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eastAsia="es-MX"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eastAsia="es-MX"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eastAsia="es-MX" w:val="es-MX"/>
    </w:rPr>
  </w:style>
  <w:style w:type="paragraph" w:styleId="m" w:customStyle="1">
    <w:name w:val="m"/>
    <w:basedOn w:val="Normal"/>
    <w:rsid w:val="007B00BD"/>
    <w:pPr>
      <w:spacing w:after="100" w:afterAutospacing="1" w:before="100" w:beforeAutospacing="1"/>
    </w:pPr>
    <w:rPr>
      <w:lang w:eastAsia="es-MX"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eastAsia="es-MX" w:val="es-MX"/>
    </w:rPr>
  </w:style>
  <w:style w:type="paragraph" w:styleId="n2" w:customStyle="1">
    <w:name w:val="n2"/>
    <w:basedOn w:val="Normal"/>
    <w:rsid w:val="009D307C"/>
    <w:pPr>
      <w:spacing w:after="100" w:afterAutospacing="1" w:before="100" w:beforeAutospacing="1"/>
    </w:pPr>
    <w:rPr>
      <w:lang w:eastAsia="es-MX"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eastAsia="es-MX" w:val="es-MX"/>
    </w:rPr>
  </w:style>
  <w:style w:type="paragraph" w:styleId="j2" w:customStyle="1">
    <w:name w:val="j2"/>
    <w:basedOn w:val="Normal"/>
    <w:rsid w:val="009D307C"/>
    <w:pPr>
      <w:spacing w:after="100" w:afterAutospacing="1" w:before="100" w:beforeAutospacing="1"/>
    </w:pPr>
    <w:rPr>
      <w:lang w:eastAsia="es-MX" w:val="es-MX"/>
    </w:r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rPr>
      <w:rFonts w:ascii="Times New Roman" w:cs="Times New Roman" w:eastAsia="Times New Roman" w:hAnsi="Times New Roman"/>
      <w:lang w:val="es-ES"/>
    </w:rPr>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uiPriority w:val="11"/>
    <w:qFormat w:val="1"/>
    <w:rsid w:val="00D91005"/>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character" w:styleId="Mencinsinresolver3" w:customStyle="1">
    <w:name w:val="Mención sin resolver3"/>
    <w:basedOn w:val="Fuentedeprrafopredeter"/>
    <w:uiPriority w:val="99"/>
    <w:rsid w:val="00CF391A"/>
    <w:rPr>
      <w:color w:val="605e5c"/>
      <w:shd w:color="auto" w:fill="e1dfdd" w:val="clear"/>
    </w:rPr>
  </w:style>
  <w:style w:type="character" w:styleId="UnresolvedMention" w:customStyle="1">
    <w:name w:val="Unresolved Mention"/>
    <w:basedOn w:val="Fuentedeprrafopredeter"/>
    <w:uiPriority w:val="99"/>
    <w:semiHidden w:val="1"/>
    <w:unhideWhenUsed w:val="1"/>
    <w:rsid w:val="00740C99"/>
    <w:rPr>
      <w:color w:val="605e5c"/>
      <w:shd w:color="auto" w:fill="e1dfdd" w:val="clear"/>
    </w:r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pomex.org.mx/ipo3/lgt/indice/PRI/art_100_xvi/3.web" TargetMode="External"/><Relationship Id="rId10" Type="http://schemas.openxmlformats.org/officeDocument/2006/relationships/image" Target="media/image4.png"/><Relationship Id="rId13" Type="http://schemas.openxmlformats.org/officeDocument/2006/relationships/hyperlink" Target="about:blank"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ipomex.org.mx/ipo3/lgt/indice/PRI/art_100_xvi/3.web" TargetMode="Externa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dfgVNiOk/xFgB9q/oa0M7CZvNA==">AMUW2mWEFkh4aZTD/HJWCkL6wV/ZIGfb2pFm9BoGGPZ+J1yqJLxsB253PkhlCfTcnD8Ob+zEuviF7e/kf/pW/MB8tUGaCauWhNzv47X6fGAXRoeFqU2pyIkpqCi2VC4F5E0YJ4XNhA52RLDYXxAmfAy77W8fS1o/wwoxIaFmanvYj74/TLgM49kS/OQ1G32myaizD86mjzs7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2022-03-04T00:52:00Z</dcterms:created>
  <dc:creator>iMac</dc:creator>
</cp:coreProperties>
</file>