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71F56" w14:textId="77777777" w:rsidR="00A4125A" w:rsidRPr="004B2D7C" w:rsidRDefault="00A4125A" w:rsidP="005B63AE">
      <w:pPr>
        <w:spacing w:after="0" w:line="360" w:lineRule="auto"/>
        <w:rPr>
          <w:rFonts w:eastAsia="Times New Roman" w:cs="Tahoma"/>
          <w:bCs/>
          <w:color w:val="auto"/>
          <w:lang w:eastAsia="es-ES"/>
        </w:rPr>
      </w:pPr>
      <w:r w:rsidRPr="004B2D7C">
        <w:rPr>
          <w:rFonts w:eastAsia="Calibri" w:cs="Tahoma"/>
          <w:bCs/>
          <w:color w:val="000000"/>
        </w:rPr>
        <w:t xml:space="preserve">Resolución del Pleno del Instituto de Transparencia, Acceso a la Información Pública y </w:t>
      </w:r>
      <w:r w:rsidRPr="004B2D7C">
        <w:rPr>
          <w:rFonts w:eastAsia="Times New Roman" w:cs="Tahoma"/>
          <w:bCs/>
          <w:color w:val="auto"/>
          <w:lang w:eastAsia="es-ES"/>
        </w:rPr>
        <w:t>Protección de Datos Personales del Estado de México y Municipios, con domicilio en Metepec, Estado de México, de fecha dieciséis de febrero de dos mil veintiuno.</w:t>
      </w:r>
    </w:p>
    <w:p w14:paraId="41871F57" w14:textId="77777777" w:rsidR="00A4125A" w:rsidRPr="004B2D7C" w:rsidRDefault="00A4125A" w:rsidP="005B63AE">
      <w:pPr>
        <w:tabs>
          <w:tab w:val="left" w:pos="2839"/>
        </w:tabs>
        <w:spacing w:after="0" w:line="360" w:lineRule="auto"/>
        <w:rPr>
          <w:rFonts w:eastAsia="Times New Roman" w:cs="Tahoma"/>
          <w:bCs/>
          <w:color w:val="auto"/>
          <w:lang w:eastAsia="es-ES"/>
        </w:rPr>
      </w:pPr>
    </w:p>
    <w:p w14:paraId="41871F58" w14:textId="475D4646" w:rsidR="00A4125A" w:rsidRPr="004B2D7C" w:rsidRDefault="00A4125A" w:rsidP="005B63AE">
      <w:pPr>
        <w:spacing w:after="0" w:line="360" w:lineRule="auto"/>
        <w:rPr>
          <w:rFonts w:eastAsia="Calibri" w:cs="Tahoma"/>
          <w:color w:val="0D0D0D"/>
        </w:rPr>
      </w:pPr>
      <w:r w:rsidRPr="004B2D7C">
        <w:rPr>
          <w:rFonts w:eastAsia="Times New Roman" w:cs="Tahoma"/>
          <w:b/>
          <w:bCs/>
          <w:color w:val="auto"/>
          <w:lang w:eastAsia="es-ES"/>
        </w:rPr>
        <w:t>VISTO</w:t>
      </w:r>
      <w:r w:rsidRPr="004B2D7C">
        <w:rPr>
          <w:rFonts w:eastAsia="Calibri" w:cs="Tahoma"/>
          <w:bCs/>
          <w:color w:val="0D0D0D"/>
        </w:rPr>
        <w:t xml:space="preserve"> el expediente conformado con motivo del Recurso de Revisión </w:t>
      </w:r>
      <w:r w:rsidRPr="004B2D7C">
        <w:rPr>
          <w:rFonts w:eastAsia="Calibri" w:cs="Tahoma"/>
          <w:color w:val="000000"/>
        </w:rPr>
        <w:t>00166/INFOEM/IP/RR/2022, interpuesto por</w:t>
      </w:r>
      <w:r w:rsidRPr="004B2D7C">
        <w:rPr>
          <w:rFonts w:eastAsia="Calibri" w:cs="Tahoma"/>
        </w:rPr>
        <w:t xml:space="preserve">, en lo sucesivo, el </w:t>
      </w:r>
      <w:r w:rsidRPr="004B2D7C">
        <w:rPr>
          <w:rFonts w:eastAsia="Calibri" w:cs="Tahoma"/>
          <w:color w:val="0D0D0D"/>
        </w:rPr>
        <w:t>Recurrente o Particular, en contra de la respuesta del Sujeto Obligado,</w:t>
      </w:r>
      <w:r w:rsidRPr="004B2D7C">
        <w:rPr>
          <w:rFonts w:eastAsia="Calibri" w:cs="Tahoma"/>
          <w:color w:val="000000"/>
        </w:rPr>
        <w:t xml:space="preserve"> Ayuntamiento de Teoloyucan, a la solicitud de acceso a la información </w:t>
      </w:r>
      <w:r w:rsidR="001B6C49">
        <w:rPr>
          <w:rFonts w:eastAsia="Calibri" w:cs="Tahoma"/>
          <w:color w:val="000000"/>
        </w:rPr>
        <w:t>00606/TEOLOYU/IP/2021</w:t>
      </w:r>
      <w:r w:rsidRPr="004B2D7C">
        <w:rPr>
          <w:rFonts w:eastAsia="Calibri" w:cs="Tahoma"/>
          <w:color w:val="000000"/>
        </w:rPr>
        <w:t>, se emite la presente Resolución, con base en los Antecedentes y Considerandos que se exponen a continuación:</w:t>
      </w:r>
    </w:p>
    <w:p w14:paraId="41871F59" w14:textId="77777777" w:rsidR="00A4125A" w:rsidRPr="004B2D7C" w:rsidRDefault="00A4125A" w:rsidP="005B63AE">
      <w:pPr>
        <w:spacing w:after="0" w:line="360" w:lineRule="auto"/>
        <w:rPr>
          <w:rFonts w:eastAsia="Calibri" w:cs="Tahoma"/>
          <w:color w:val="000000"/>
        </w:rPr>
      </w:pPr>
    </w:p>
    <w:p w14:paraId="41871F5A" w14:textId="77777777" w:rsidR="00A4125A" w:rsidRPr="004B2D7C" w:rsidRDefault="00A4125A" w:rsidP="005B63AE">
      <w:pPr>
        <w:tabs>
          <w:tab w:val="center" w:pos="4522"/>
          <w:tab w:val="left" w:pos="7245"/>
        </w:tabs>
        <w:spacing w:after="0" w:line="360" w:lineRule="auto"/>
        <w:jc w:val="center"/>
        <w:rPr>
          <w:rFonts w:eastAsia="Calibri" w:cs="Tahoma"/>
          <w:b/>
          <w:color w:val="000000"/>
        </w:rPr>
      </w:pPr>
      <w:r w:rsidRPr="004B2D7C">
        <w:rPr>
          <w:rFonts w:eastAsia="Calibri" w:cs="Tahoma"/>
          <w:b/>
          <w:color w:val="000000"/>
        </w:rPr>
        <w:t>A N T E C E D E N T E S:</w:t>
      </w:r>
    </w:p>
    <w:p w14:paraId="41871F5B" w14:textId="77777777" w:rsidR="00A4125A" w:rsidRPr="004B2D7C" w:rsidRDefault="00A4125A" w:rsidP="005B63AE">
      <w:pPr>
        <w:spacing w:after="0" w:line="360" w:lineRule="auto"/>
      </w:pPr>
    </w:p>
    <w:p w14:paraId="41871F5C" w14:textId="77777777" w:rsidR="00A4125A" w:rsidRPr="004B2D7C" w:rsidRDefault="00A4125A" w:rsidP="005B63AE">
      <w:pPr>
        <w:tabs>
          <w:tab w:val="left" w:pos="567"/>
        </w:tabs>
        <w:spacing w:after="0" w:line="360" w:lineRule="auto"/>
        <w:rPr>
          <w:rFonts w:eastAsia="Times New Roman" w:cs="Tahoma"/>
          <w:b/>
          <w:color w:val="auto"/>
          <w:lang w:eastAsia="es-ES"/>
        </w:rPr>
      </w:pPr>
      <w:r w:rsidRPr="004B2D7C">
        <w:rPr>
          <w:rFonts w:eastAsia="Times New Roman" w:cs="Tahoma"/>
          <w:b/>
          <w:color w:val="auto"/>
          <w:lang w:eastAsia="es-ES"/>
        </w:rPr>
        <w:t>I. Presentación de la solicitud de información:</w:t>
      </w:r>
    </w:p>
    <w:p w14:paraId="41871F5D" w14:textId="77777777" w:rsidR="00A4125A" w:rsidRPr="004B2D7C" w:rsidRDefault="00A4125A" w:rsidP="005B63AE">
      <w:pPr>
        <w:tabs>
          <w:tab w:val="left" w:pos="567"/>
        </w:tabs>
        <w:spacing w:after="0" w:line="360" w:lineRule="auto"/>
        <w:rPr>
          <w:rFonts w:eastAsia="Times New Roman" w:cs="Tahoma"/>
          <w:color w:val="auto"/>
          <w:lang w:eastAsia="es-ES"/>
        </w:rPr>
      </w:pPr>
    </w:p>
    <w:p w14:paraId="41871F5E" w14:textId="77777777" w:rsidR="00A4125A" w:rsidRPr="004B2D7C" w:rsidRDefault="00A4125A" w:rsidP="005B63AE">
      <w:pPr>
        <w:spacing w:after="0" w:line="360" w:lineRule="auto"/>
        <w:rPr>
          <w:rFonts w:eastAsia="Times New Roman" w:cs="Tahoma"/>
          <w:color w:val="auto"/>
          <w:lang w:eastAsia="es-ES"/>
        </w:rPr>
      </w:pPr>
      <w:r w:rsidRPr="004B2D7C">
        <w:rPr>
          <w:rFonts w:eastAsia="Times New Roman" w:cs="Tahoma"/>
          <w:color w:val="auto"/>
          <w:lang w:eastAsia="es-ES"/>
        </w:rPr>
        <w:t xml:space="preserve">Con fecha trece de diciembre de dos mil veintiuno, el Particular presentó una solicitud de acceso a la información pública, a través del Sistema de Acceso a la Información Mexiquense (SAIMEX), ante el </w:t>
      </w:r>
      <w:r w:rsidRPr="004B2D7C">
        <w:rPr>
          <w:rFonts w:eastAsia="Calibri" w:cs="Tahoma"/>
        </w:rPr>
        <w:t xml:space="preserve">Ayuntamiento de Teoloyucan, en los siguientes términos: </w:t>
      </w:r>
    </w:p>
    <w:p w14:paraId="41871F5F" w14:textId="77777777" w:rsidR="00A4125A" w:rsidRPr="004B2D7C" w:rsidRDefault="00A4125A" w:rsidP="005B63AE">
      <w:pPr>
        <w:spacing w:after="0" w:line="360" w:lineRule="auto"/>
        <w:rPr>
          <w:rFonts w:eastAsia="Calibri" w:cs="Tahoma"/>
        </w:rPr>
      </w:pPr>
    </w:p>
    <w:p w14:paraId="41871F60" w14:textId="77777777" w:rsidR="00A4125A" w:rsidRPr="004B2D7C" w:rsidRDefault="00A4125A" w:rsidP="005B63AE">
      <w:pPr>
        <w:tabs>
          <w:tab w:val="left" w:pos="4667"/>
        </w:tabs>
        <w:spacing w:after="0" w:line="360" w:lineRule="auto"/>
        <w:ind w:left="567" w:right="567"/>
        <w:rPr>
          <w:rFonts w:eastAsia="Times New Roman" w:cs="Tahoma"/>
          <w:b/>
          <w:i/>
          <w:iCs/>
          <w:color w:val="auto"/>
          <w:sz w:val="20"/>
          <w:szCs w:val="20"/>
          <w:lang w:eastAsia="es-ES"/>
        </w:rPr>
      </w:pPr>
      <w:r w:rsidRPr="004B2D7C">
        <w:rPr>
          <w:rFonts w:eastAsia="Times New Roman" w:cs="Tahoma"/>
          <w:b/>
          <w:i/>
          <w:iCs/>
          <w:color w:val="auto"/>
          <w:sz w:val="20"/>
          <w:szCs w:val="20"/>
          <w:lang w:eastAsia="es-ES"/>
        </w:rPr>
        <w:t>“DESCRIPCIÓN CLARA Y PRECISA DE LA INFORMACIÓN SOLICITADA.</w:t>
      </w:r>
    </w:p>
    <w:p w14:paraId="41871F61" w14:textId="77777777" w:rsidR="00A4125A" w:rsidRPr="004B2D7C" w:rsidRDefault="00A4125A" w:rsidP="005B63AE">
      <w:pPr>
        <w:tabs>
          <w:tab w:val="left" w:pos="4667"/>
        </w:tabs>
        <w:spacing w:after="0" w:line="360" w:lineRule="auto"/>
        <w:ind w:left="567" w:right="567"/>
        <w:rPr>
          <w:rFonts w:eastAsia="Times New Roman" w:cs="Tahoma"/>
          <w:bCs/>
          <w:i/>
          <w:iCs/>
          <w:color w:val="auto"/>
          <w:sz w:val="20"/>
          <w:szCs w:val="20"/>
          <w:lang w:eastAsia="es-ES"/>
        </w:rPr>
      </w:pPr>
      <w:r w:rsidRPr="004B2D7C">
        <w:rPr>
          <w:rFonts w:eastAsia="Times New Roman" w:cs="Tahoma"/>
          <w:bCs/>
          <w:i/>
          <w:iCs/>
          <w:color w:val="auto"/>
          <w:sz w:val="20"/>
          <w:szCs w:val="20"/>
          <w:lang w:eastAsia="es-ES"/>
        </w:rPr>
        <w:t xml:space="preserve">ultimo </w:t>
      </w:r>
      <w:proofErr w:type="spellStart"/>
      <w:r w:rsidRPr="004B2D7C">
        <w:rPr>
          <w:rFonts w:eastAsia="Times New Roman" w:cs="Tahoma"/>
          <w:bCs/>
          <w:i/>
          <w:iCs/>
          <w:color w:val="auto"/>
          <w:sz w:val="20"/>
          <w:szCs w:val="20"/>
          <w:lang w:eastAsia="es-ES"/>
        </w:rPr>
        <w:t>recivo</w:t>
      </w:r>
      <w:proofErr w:type="spellEnd"/>
      <w:r w:rsidRPr="004B2D7C">
        <w:rPr>
          <w:rFonts w:eastAsia="Times New Roman" w:cs="Tahoma"/>
          <w:bCs/>
          <w:i/>
          <w:iCs/>
          <w:color w:val="auto"/>
          <w:sz w:val="20"/>
          <w:szCs w:val="20"/>
          <w:lang w:eastAsia="es-ES"/>
        </w:rPr>
        <w:t xml:space="preserve"> y </w:t>
      </w:r>
      <w:proofErr w:type="spellStart"/>
      <w:r w:rsidRPr="004B2D7C">
        <w:rPr>
          <w:rFonts w:eastAsia="Times New Roman" w:cs="Tahoma"/>
          <w:bCs/>
          <w:i/>
          <w:iCs/>
          <w:color w:val="auto"/>
          <w:sz w:val="20"/>
          <w:szCs w:val="20"/>
          <w:lang w:eastAsia="es-ES"/>
        </w:rPr>
        <w:t>curriculum</w:t>
      </w:r>
      <w:proofErr w:type="spellEnd"/>
      <w:r w:rsidRPr="004B2D7C">
        <w:rPr>
          <w:rFonts w:eastAsia="Times New Roman" w:cs="Tahoma"/>
          <w:bCs/>
          <w:i/>
          <w:iCs/>
          <w:color w:val="auto"/>
          <w:sz w:val="20"/>
          <w:szCs w:val="20"/>
          <w:lang w:eastAsia="es-ES"/>
        </w:rPr>
        <w:t xml:space="preserve"> de los servidores </w:t>
      </w:r>
      <w:proofErr w:type="spellStart"/>
      <w:r w:rsidRPr="004B2D7C">
        <w:rPr>
          <w:rFonts w:eastAsia="Times New Roman" w:cs="Tahoma"/>
          <w:bCs/>
          <w:i/>
          <w:iCs/>
          <w:color w:val="auto"/>
          <w:sz w:val="20"/>
          <w:szCs w:val="20"/>
          <w:lang w:eastAsia="es-ES"/>
        </w:rPr>
        <w:t>puvlicos</w:t>
      </w:r>
      <w:proofErr w:type="spellEnd"/>
      <w:r w:rsidRPr="004B2D7C">
        <w:rPr>
          <w:rFonts w:eastAsia="Times New Roman" w:cs="Tahoma"/>
          <w:bCs/>
          <w:i/>
          <w:iCs/>
          <w:color w:val="auto"/>
          <w:sz w:val="20"/>
          <w:szCs w:val="20"/>
          <w:lang w:eastAsia="es-ES"/>
        </w:rPr>
        <w:t xml:space="preserve"> que son del </w:t>
      </w:r>
      <w:proofErr w:type="spellStart"/>
      <w:r w:rsidRPr="004B2D7C">
        <w:rPr>
          <w:rFonts w:eastAsia="Times New Roman" w:cs="Tahoma"/>
          <w:bCs/>
          <w:i/>
          <w:iCs/>
          <w:color w:val="auto"/>
          <w:sz w:val="20"/>
          <w:szCs w:val="20"/>
          <w:lang w:eastAsia="es-ES"/>
        </w:rPr>
        <w:t>area</w:t>
      </w:r>
      <w:proofErr w:type="spellEnd"/>
      <w:r w:rsidRPr="004B2D7C">
        <w:rPr>
          <w:rFonts w:eastAsia="Times New Roman" w:cs="Tahoma"/>
          <w:bCs/>
          <w:i/>
          <w:iCs/>
          <w:color w:val="auto"/>
          <w:sz w:val="20"/>
          <w:szCs w:val="20"/>
          <w:lang w:eastAsia="es-ES"/>
        </w:rPr>
        <w:t xml:space="preserve"> de </w:t>
      </w:r>
      <w:proofErr w:type="spellStart"/>
      <w:r w:rsidRPr="004B2D7C">
        <w:rPr>
          <w:rFonts w:eastAsia="Times New Roman" w:cs="Tahoma"/>
          <w:bCs/>
          <w:i/>
          <w:iCs/>
          <w:color w:val="auto"/>
          <w:sz w:val="20"/>
          <w:szCs w:val="20"/>
          <w:lang w:eastAsia="es-ES"/>
        </w:rPr>
        <w:t>icufide</w:t>
      </w:r>
      <w:proofErr w:type="spellEnd"/>
      <w:r w:rsidRPr="004B2D7C">
        <w:rPr>
          <w:rFonts w:eastAsia="Times New Roman" w:cs="Tahoma"/>
          <w:bCs/>
          <w:i/>
          <w:iCs/>
          <w:color w:val="auto"/>
          <w:sz w:val="20"/>
          <w:szCs w:val="20"/>
          <w:lang w:eastAsia="es-ES"/>
        </w:rPr>
        <w:t xml:space="preserve">, deporte, bienestar social, desarrollo </w:t>
      </w:r>
      <w:proofErr w:type="spellStart"/>
      <w:r w:rsidRPr="004B2D7C">
        <w:rPr>
          <w:rFonts w:eastAsia="Times New Roman" w:cs="Tahoma"/>
          <w:bCs/>
          <w:i/>
          <w:iCs/>
          <w:color w:val="auto"/>
          <w:sz w:val="20"/>
          <w:szCs w:val="20"/>
          <w:lang w:eastAsia="es-ES"/>
        </w:rPr>
        <w:t>economico</w:t>
      </w:r>
      <w:proofErr w:type="spellEnd"/>
      <w:r w:rsidRPr="004B2D7C">
        <w:rPr>
          <w:rFonts w:eastAsia="Times New Roman" w:cs="Tahoma"/>
          <w:bCs/>
          <w:i/>
          <w:iCs/>
          <w:color w:val="auto"/>
          <w:sz w:val="20"/>
          <w:szCs w:val="20"/>
          <w:lang w:eastAsia="es-ES"/>
        </w:rPr>
        <w:t xml:space="preserve"> de la </w:t>
      </w:r>
      <w:proofErr w:type="spellStart"/>
      <w:r w:rsidRPr="004B2D7C">
        <w:rPr>
          <w:rFonts w:eastAsia="Times New Roman" w:cs="Tahoma"/>
          <w:bCs/>
          <w:i/>
          <w:iCs/>
          <w:color w:val="auto"/>
          <w:sz w:val="20"/>
          <w:szCs w:val="20"/>
          <w:lang w:eastAsia="es-ES"/>
        </w:rPr>
        <w:t>administracion</w:t>
      </w:r>
      <w:proofErr w:type="spellEnd"/>
      <w:r w:rsidRPr="004B2D7C">
        <w:rPr>
          <w:rFonts w:eastAsia="Times New Roman" w:cs="Tahoma"/>
          <w:bCs/>
          <w:i/>
          <w:iCs/>
          <w:color w:val="auto"/>
          <w:sz w:val="20"/>
          <w:szCs w:val="20"/>
          <w:lang w:eastAsia="es-ES"/>
        </w:rPr>
        <w:t xml:space="preserve"> de </w:t>
      </w:r>
      <w:proofErr w:type="spellStart"/>
      <w:r w:rsidRPr="004B2D7C">
        <w:rPr>
          <w:rFonts w:eastAsia="Times New Roman" w:cs="Tahoma"/>
          <w:bCs/>
          <w:i/>
          <w:iCs/>
          <w:color w:val="auto"/>
          <w:sz w:val="20"/>
          <w:szCs w:val="20"/>
          <w:lang w:eastAsia="es-ES"/>
        </w:rPr>
        <w:t>gabriela</w:t>
      </w:r>
      <w:proofErr w:type="spellEnd"/>
      <w:r w:rsidRPr="004B2D7C">
        <w:rPr>
          <w:rFonts w:eastAsia="Times New Roman" w:cs="Tahoma"/>
          <w:bCs/>
          <w:i/>
          <w:iCs/>
          <w:color w:val="auto"/>
          <w:sz w:val="20"/>
          <w:szCs w:val="20"/>
          <w:lang w:eastAsia="es-ES"/>
        </w:rPr>
        <w:t xml:space="preserve"> contreras </w:t>
      </w:r>
      <w:proofErr w:type="spellStart"/>
      <w:r w:rsidRPr="004B2D7C">
        <w:rPr>
          <w:rFonts w:eastAsia="Times New Roman" w:cs="Tahoma"/>
          <w:bCs/>
          <w:i/>
          <w:iCs/>
          <w:color w:val="auto"/>
          <w:sz w:val="20"/>
          <w:szCs w:val="20"/>
          <w:lang w:eastAsia="es-ES"/>
        </w:rPr>
        <w:t>villegas</w:t>
      </w:r>
      <w:proofErr w:type="spellEnd"/>
      <w:r w:rsidRPr="004B2D7C">
        <w:rPr>
          <w:rFonts w:eastAsia="Times New Roman" w:cs="Tahoma"/>
          <w:bCs/>
          <w:i/>
          <w:iCs/>
          <w:color w:val="auto"/>
          <w:sz w:val="20"/>
          <w:szCs w:val="20"/>
          <w:lang w:eastAsia="es-ES"/>
        </w:rPr>
        <w:t xml:space="preserve"> 2019-2021.” (Sic) </w:t>
      </w:r>
    </w:p>
    <w:p w14:paraId="41871F62" w14:textId="77777777" w:rsidR="00A4125A" w:rsidRPr="004B2D7C" w:rsidRDefault="00A4125A" w:rsidP="005B63AE">
      <w:pPr>
        <w:tabs>
          <w:tab w:val="left" w:pos="4667"/>
        </w:tabs>
        <w:spacing w:after="0" w:line="360" w:lineRule="auto"/>
        <w:ind w:left="567" w:right="567"/>
        <w:rPr>
          <w:rFonts w:eastAsia="Times New Roman" w:cs="Tahoma"/>
          <w:b/>
          <w:bCs/>
          <w:i/>
          <w:iCs/>
          <w:color w:val="auto"/>
          <w:sz w:val="20"/>
          <w:lang w:eastAsia="es-ES"/>
        </w:rPr>
      </w:pPr>
    </w:p>
    <w:p w14:paraId="41871F63" w14:textId="77777777" w:rsidR="00A4125A" w:rsidRPr="004B2D7C" w:rsidRDefault="00A4125A" w:rsidP="005B63AE">
      <w:pPr>
        <w:tabs>
          <w:tab w:val="left" w:pos="4667"/>
        </w:tabs>
        <w:spacing w:after="0" w:line="360" w:lineRule="auto"/>
        <w:ind w:left="567" w:right="567"/>
        <w:rPr>
          <w:rFonts w:eastAsia="Times New Roman" w:cs="Tahoma"/>
          <w:b/>
          <w:bCs/>
          <w:i/>
          <w:iCs/>
          <w:color w:val="auto"/>
          <w:sz w:val="20"/>
          <w:lang w:eastAsia="es-ES"/>
        </w:rPr>
      </w:pPr>
      <w:r w:rsidRPr="004B2D7C">
        <w:rPr>
          <w:rFonts w:eastAsia="Times New Roman" w:cs="Tahoma"/>
          <w:b/>
          <w:bCs/>
          <w:i/>
          <w:iCs/>
          <w:color w:val="auto"/>
          <w:sz w:val="20"/>
          <w:lang w:eastAsia="es-ES"/>
        </w:rPr>
        <w:t>“MODALIDAD DE ENTREGA</w:t>
      </w:r>
    </w:p>
    <w:p w14:paraId="41871F64" w14:textId="77777777" w:rsidR="00A4125A" w:rsidRPr="004B2D7C" w:rsidRDefault="00A4125A" w:rsidP="005B63AE">
      <w:pPr>
        <w:spacing w:after="0" w:line="360" w:lineRule="auto"/>
        <w:ind w:left="567" w:right="567"/>
        <w:rPr>
          <w:rFonts w:eastAsia="Times New Roman" w:cs="Arial"/>
          <w:bCs/>
          <w:i/>
          <w:iCs/>
          <w:color w:val="auto"/>
          <w:sz w:val="20"/>
          <w:lang w:eastAsia="es-ES"/>
        </w:rPr>
      </w:pPr>
      <w:r w:rsidRPr="004B2D7C">
        <w:rPr>
          <w:rFonts w:eastAsia="Times New Roman" w:cs="Arial"/>
          <w:bCs/>
          <w:i/>
          <w:iCs/>
          <w:color w:val="auto"/>
          <w:sz w:val="20"/>
          <w:lang w:eastAsia="es-ES"/>
        </w:rPr>
        <w:t>A través del SAIMEX”</w:t>
      </w:r>
    </w:p>
    <w:p w14:paraId="41871F65" w14:textId="77777777" w:rsidR="00A4125A" w:rsidRPr="004B2D7C" w:rsidRDefault="00A4125A" w:rsidP="005B63AE">
      <w:pPr>
        <w:spacing w:after="0" w:line="360" w:lineRule="auto"/>
        <w:ind w:left="567" w:right="567"/>
        <w:rPr>
          <w:rFonts w:eastAsia="Times New Roman" w:cs="Arial"/>
          <w:bCs/>
          <w:i/>
          <w:iCs/>
          <w:color w:val="auto"/>
          <w:sz w:val="20"/>
          <w:lang w:eastAsia="es-ES"/>
        </w:rPr>
      </w:pPr>
    </w:p>
    <w:p w14:paraId="41871F66" w14:textId="77777777" w:rsidR="00A4125A" w:rsidRPr="004B2D7C" w:rsidRDefault="00A4125A" w:rsidP="005B63AE">
      <w:pPr>
        <w:autoSpaceDE w:val="0"/>
        <w:autoSpaceDN w:val="0"/>
        <w:adjustRightInd w:val="0"/>
        <w:spacing w:after="0" w:line="360" w:lineRule="auto"/>
        <w:rPr>
          <w:b/>
          <w:bCs/>
        </w:rPr>
      </w:pPr>
      <w:r w:rsidRPr="004B2D7C">
        <w:rPr>
          <w:rFonts w:cs="Tahoma"/>
          <w:b/>
        </w:rPr>
        <w:t>II.</w:t>
      </w:r>
      <w:r w:rsidRPr="004B2D7C">
        <w:rPr>
          <w:b/>
          <w:bCs/>
        </w:rPr>
        <w:t xml:space="preserve"> Respuesta del Sujeto Obligado. </w:t>
      </w:r>
    </w:p>
    <w:p w14:paraId="41871F67" w14:textId="77777777" w:rsidR="00A4125A" w:rsidRPr="004B2D7C" w:rsidRDefault="00A4125A" w:rsidP="005B63AE">
      <w:pPr>
        <w:spacing w:after="0" w:line="360" w:lineRule="auto"/>
      </w:pPr>
    </w:p>
    <w:p w14:paraId="41871F68" w14:textId="77777777" w:rsidR="00261375" w:rsidRPr="004B2D7C" w:rsidRDefault="00261375" w:rsidP="005B63AE">
      <w:pPr>
        <w:spacing w:after="0" w:line="360" w:lineRule="auto"/>
      </w:pPr>
    </w:p>
    <w:p w14:paraId="41871F69" w14:textId="77777777" w:rsidR="0085071B" w:rsidRPr="004B2D7C" w:rsidRDefault="0085071B" w:rsidP="005B63AE">
      <w:pPr>
        <w:spacing w:after="0" w:line="360" w:lineRule="auto"/>
      </w:pPr>
      <w:r w:rsidRPr="004B2D7C">
        <w:t xml:space="preserve">Con fecha </w:t>
      </w:r>
      <w:r w:rsidR="008236B9" w:rsidRPr="004B2D7C">
        <w:t xml:space="preserve">treinta de diciembre de dos mil veintiuno, el Sujeto Obligado notificó, a través del Sistema de Acceso a la Información Mexiquense (SAIMEX), la respuesta a la solicitud de acceso a la información pública, mediante los siguientes documentos: </w:t>
      </w:r>
    </w:p>
    <w:p w14:paraId="41871F6A" w14:textId="77777777" w:rsidR="008236B9" w:rsidRPr="004B2D7C" w:rsidRDefault="008236B9" w:rsidP="005B63AE">
      <w:pPr>
        <w:spacing w:after="0" w:line="360" w:lineRule="auto"/>
      </w:pPr>
    </w:p>
    <w:p w14:paraId="41871F6B" w14:textId="1B466500" w:rsidR="008236B9" w:rsidRPr="004B2D7C" w:rsidRDefault="008236B9" w:rsidP="005B63AE">
      <w:pPr>
        <w:spacing w:after="0" w:line="360" w:lineRule="auto"/>
      </w:pPr>
      <w:r w:rsidRPr="004B2D7C">
        <w:t xml:space="preserve">i) Oficio número ADM/TEO/VHDR/758/2021, de fecha treinta de diciembre de dos mil veintiuno, suscrito por el </w:t>
      </w:r>
      <w:proofErr w:type="gramStart"/>
      <w:r w:rsidRPr="004B2D7C">
        <w:t>Director</w:t>
      </w:r>
      <w:proofErr w:type="gramEnd"/>
      <w:r w:rsidRPr="004B2D7C">
        <w:t xml:space="preserve"> de Administración y es dirigido al </w:t>
      </w:r>
      <w:r w:rsidR="00921F82" w:rsidRPr="004B2D7C">
        <w:t xml:space="preserve">Encargado de Despacho de la Unidad de Transparencia, por medio del cual manifiesta y expone: </w:t>
      </w:r>
    </w:p>
    <w:p w14:paraId="41871F6C" w14:textId="77777777" w:rsidR="00921F82" w:rsidRPr="004B2D7C" w:rsidRDefault="00921F82" w:rsidP="005B63AE">
      <w:pPr>
        <w:spacing w:after="0" w:line="360" w:lineRule="auto"/>
      </w:pPr>
    </w:p>
    <w:p w14:paraId="41871F6D" w14:textId="77777777" w:rsidR="00921F82" w:rsidRPr="004B2D7C" w:rsidRDefault="00921F82" w:rsidP="005B63AE">
      <w:pPr>
        <w:spacing w:after="0" w:line="360" w:lineRule="auto"/>
        <w:ind w:left="567" w:right="567"/>
        <w:rPr>
          <w:i/>
          <w:iCs/>
          <w:sz w:val="20"/>
          <w:szCs w:val="20"/>
        </w:rPr>
      </w:pPr>
      <w:r w:rsidRPr="004B2D7C">
        <w:rPr>
          <w:i/>
          <w:iCs/>
          <w:sz w:val="20"/>
          <w:szCs w:val="20"/>
        </w:rPr>
        <w:t>“…</w:t>
      </w:r>
    </w:p>
    <w:p w14:paraId="41871F6E" w14:textId="77777777" w:rsidR="00921F82" w:rsidRPr="004B2D7C" w:rsidRDefault="00921F82" w:rsidP="005B63AE">
      <w:pPr>
        <w:spacing w:after="0" w:line="360" w:lineRule="auto"/>
        <w:ind w:left="567" w:right="567"/>
        <w:rPr>
          <w:i/>
          <w:iCs/>
          <w:sz w:val="20"/>
          <w:szCs w:val="20"/>
        </w:rPr>
      </w:pPr>
      <w:r w:rsidRPr="004B2D7C">
        <w:rPr>
          <w:i/>
          <w:iCs/>
          <w:sz w:val="20"/>
          <w:szCs w:val="20"/>
        </w:rPr>
        <w:t>Por medio de la presente reciba un cordial y afectuoso saludo, aprovecho este medio para informarle que en respuesta a la solicitud con número de folio 00606/TEOLOYU/IP/2021 Donde solicitan último recibo de nómina y curriculum de los servidores públicos que son del área de deporte, bienestar social, desarrollo económico de la administración de Gabriela Contreras Anexo dicha información</w:t>
      </w:r>
    </w:p>
    <w:p w14:paraId="41871F6F" w14:textId="77777777" w:rsidR="00921F82" w:rsidRPr="004B2D7C" w:rsidRDefault="00921F82" w:rsidP="005B63AE">
      <w:pPr>
        <w:spacing w:after="0" w:line="360" w:lineRule="auto"/>
        <w:ind w:left="567" w:right="567"/>
        <w:rPr>
          <w:i/>
          <w:iCs/>
          <w:sz w:val="20"/>
          <w:szCs w:val="20"/>
        </w:rPr>
      </w:pPr>
      <w:r w:rsidRPr="004B2D7C">
        <w:rPr>
          <w:i/>
          <w:iCs/>
          <w:sz w:val="20"/>
          <w:szCs w:val="20"/>
        </w:rPr>
        <w:t xml:space="preserve">…” (Sic) </w:t>
      </w:r>
    </w:p>
    <w:p w14:paraId="41871F70" w14:textId="74AB17AA" w:rsidR="00921F82" w:rsidRPr="004B2D7C" w:rsidRDefault="00921F82" w:rsidP="005B63AE">
      <w:pPr>
        <w:spacing w:after="0" w:line="360" w:lineRule="auto"/>
        <w:rPr>
          <w:bCs/>
        </w:rPr>
      </w:pPr>
    </w:p>
    <w:p w14:paraId="4118970C" w14:textId="4599A5DF" w:rsidR="000629EC" w:rsidRPr="004B2D7C" w:rsidRDefault="00C630FE" w:rsidP="005B63AE">
      <w:pPr>
        <w:spacing w:after="0" w:line="360" w:lineRule="auto"/>
        <w:rPr>
          <w:bCs/>
        </w:rPr>
      </w:pPr>
      <w:r w:rsidRPr="004B2D7C">
        <w:rPr>
          <w:bCs/>
        </w:rPr>
        <w:t xml:space="preserve">Al oficio previamente </w:t>
      </w:r>
      <w:r w:rsidR="00131668" w:rsidRPr="004B2D7C">
        <w:rPr>
          <w:bCs/>
        </w:rPr>
        <w:t>citado, el Sujeto Obligado adjunto la digitalización</w:t>
      </w:r>
      <w:r w:rsidR="00AD0A46" w:rsidRPr="004B2D7C">
        <w:rPr>
          <w:bCs/>
        </w:rPr>
        <w:t xml:space="preserve"> </w:t>
      </w:r>
      <w:r w:rsidR="000629EC" w:rsidRPr="004B2D7C">
        <w:rPr>
          <w:bCs/>
        </w:rPr>
        <w:t xml:space="preserve">del </w:t>
      </w:r>
      <w:r w:rsidR="000629EC" w:rsidRPr="004B2D7C">
        <w:rPr>
          <w:bCs/>
          <w:i/>
          <w:iCs/>
        </w:rPr>
        <w:t xml:space="preserve">curriculum vitae </w:t>
      </w:r>
      <w:r w:rsidR="000629EC" w:rsidRPr="004B2D7C">
        <w:rPr>
          <w:bCs/>
        </w:rPr>
        <w:t>y recibos de nómina de la quincena corresponde del dieciséis al treinta de septiembre de dos mil veintiuno</w:t>
      </w:r>
      <w:r w:rsidR="00564D36" w:rsidRPr="004B2D7C">
        <w:rPr>
          <w:bCs/>
        </w:rPr>
        <w:t xml:space="preserve">. La información previamente referida fue proporcionada conforme a lo siguiente: </w:t>
      </w:r>
    </w:p>
    <w:p w14:paraId="60C3FA42" w14:textId="77777777" w:rsidR="005A4174" w:rsidRPr="004B2D7C" w:rsidRDefault="005A4174" w:rsidP="005B63AE">
      <w:pPr>
        <w:spacing w:after="0" w:line="360" w:lineRule="auto"/>
        <w:rPr>
          <w:bCs/>
        </w:rPr>
      </w:pPr>
    </w:p>
    <w:p w14:paraId="31A834ED" w14:textId="09EDA531" w:rsidR="00F848E5" w:rsidRDefault="00F848E5" w:rsidP="005B63AE">
      <w:pPr>
        <w:pStyle w:val="Prrafodelista"/>
        <w:numPr>
          <w:ilvl w:val="0"/>
          <w:numId w:val="23"/>
        </w:numPr>
        <w:spacing w:line="360" w:lineRule="auto"/>
        <w:rPr>
          <w:bCs/>
        </w:rPr>
      </w:pPr>
      <w:r w:rsidRPr="004B2D7C">
        <w:rPr>
          <w:bCs/>
        </w:rPr>
        <w:t xml:space="preserve">De </w:t>
      </w:r>
      <w:r w:rsidR="00CF4DC3" w:rsidRPr="004B2D7C">
        <w:rPr>
          <w:bCs/>
        </w:rPr>
        <w:t>diecisiete servidores públicos adscritos a la Dirección de Desarrollo Económico</w:t>
      </w:r>
      <w:r w:rsidR="001914D6">
        <w:rPr>
          <w:bCs/>
        </w:rPr>
        <w:t>, y</w:t>
      </w:r>
    </w:p>
    <w:p w14:paraId="7CE6ED10" w14:textId="77777777" w:rsidR="001914D6" w:rsidRPr="004B2D7C" w:rsidRDefault="001914D6" w:rsidP="005B63AE">
      <w:pPr>
        <w:pStyle w:val="Prrafodelista"/>
        <w:spacing w:line="360" w:lineRule="auto"/>
        <w:rPr>
          <w:bCs/>
        </w:rPr>
      </w:pPr>
    </w:p>
    <w:p w14:paraId="1D78EB37" w14:textId="270FAEE2" w:rsidR="00AD0A46" w:rsidRPr="004B2D7C" w:rsidRDefault="00CF4DC3" w:rsidP="005B63AE">
      <w:pPr>
        <w:pStyle w:val="Prrafodelista"/>
        <w:numPr>
          <w:ilvl w:val="0"/>
          <w:numId w:val="23"/>
        </w:numPr>
        <w:spacing w:line="360" w:lineRule="auto"/>
        <w:rPr>
          <w:bCs/>
        </w:rPr>
      </w:pPr>
      <w:r w:rsidRPr="004B2D7C">
        <w:rPr>
          <w:bCs/>
        </w:rPr>
        <w:t xml:space="preserve"> </w:t>
      </w:r>
      <w:r w:rsidR="00F848E5" w:rsidRPr="004B2D7C">
        <w:rPr>
          <w:bCs/>
        </w:rPr>
        <w:t xml:space="preserve">De </w:t>
      </w:r>
      <w:r w:rsidR="00ED44C3" w:rsidRPr="004B2D7C">
        <w:rPr>
          <w:bCs/>
        </w:rPr>
        <w:t xml:space="preserve">cinco </w:t>
      </w:r>
      <w:r w:rsidR="00F848E5" w:rsidRPr="004B2D7C">
        <w:rPr>
          <w:bCs/>
        </w:rPr>
        <w:t>adscritos a</w:t>
      </w:r>
      <w:r w:rsidR="00ED44C3" w:rsidRPr="004B2D7C">
        <w:rPr>
          <w:bCs/>
        </w:rPr>
        <w:t xml:space="preserve"> Desarrollo Social</w:t>
      </w:r>
      <w:r w:rsidR="001914D6">
        <w:rPr>
          <w:bCs/>
        </w:rPr>
        <w:t>.</w:t>
      </w:r>
    </w:p>
    <w:p w14:paraId="41871F72" w14:textId="77777777" w:rsidR="00A4125A" w:rsidRPr="004B2D7C" w:rsidRDefault="00A4125A" w:rsidP="005B63AE">
      <w:pPr>
        <w:spacing w:after="0" w:line="360" w:lineRule="auto"/>
        <w:rPr>
          <w:iCs/>
          <w:sz w:val="20"/>
          <w:szCs w:val="20"/>
        </w:rPr>
      </w:pPr>
    </w:p>
    <w:p w14:paraId="41871F73" w14:textId="77777777" w:rsidR="00A4125A" w:rsidRPr="004B2D7C" w:rsidRDefault="00A4125A" w:rsidP="005B63AE">
      <w:pPr>
        <w:spacing w:after="0" w:line="360" w:lineRule="auto"/>
        <w:rPr>
          <w:b/>
        </w:rPr>
      </w:pPr>
      <w:r w:rsidRPr="004B2D7C">
        <w:rPr>
          <w:b/>
        </w:rPr>
        <w:t xml:space="preserve">III. Interposición del Recurso de Revisión. </w:t>
      </w:r>
    </w:p>
    <w:p w14:paraId="41871F74" w14:textId="77777777" w:rsidR="00A4125A" w:rsidRPr="004B2D7C" w:rsidRDefault="00A4125A" w:rsidP="005B63AE">
      <w:pPr>
        <w:spacing w:after="0" w:line="360" w:lineRule="auto"/>
        <w:rPr>
          <w:bCs/>
        </w:rPr>
      </w:pPr>
    </w:p>
    <w:p w14:paraId="41871F75" w14:textId="77777777" w:rsidR="00A4125A" w:rsidRPr="004B2D7C" w:rsidRDefault="00A4125A" w:rsidP="005B63AE">
      <w:pPr>
        <w:spacing w:after="0" w:line="360" w:lineRule="auto"/>
        <w:rPr>
          <w:bCs/>
        </w:rPr>
      </w:pPr>
      <w:r w:rsidRPr="004B2D7C">
        <w:rPr>
          <w:bCs/>
        </w:rPr>
        <w:t>Con fecha</w:t>
      </w:r>
      <w:r w:rsidR="00D22A56" w:rsidRPr="004B2D7C">
        <w:rPr>
          <w:bCs/>
        </w:rPr>
        <w:t xml:space="preserve"> diecisiete de enero de dos mil veintidós</w:t>
      </w:r>
      <w:r w:rsidRPr="004B2D7C">
        <w:rPr>
          <w:bCs/>
        </w:rPr>
        <w:t xml:space="preserve">, se recibió en este Instituto, a través del </w:t>
      </w:r>
      <w:r w:rsidRPr="004B2D7C">
        <w:rPr>
          <w:bCs/>
          <w:lang w:val="es-ES"/>
        </w:rPr>
        <w:t>Sistema de Acceso a la Información Mexiquense (SAIMEX)</w:t>
      </w:r>
      <w:r w:rsidRPr="004B2D7C">
        <w:rPr>
          <w:bCs/>
        </w:rPr>
        <w:t xml:space="preserve">, Recurso de Revisión interpuesto </w:t>
      </w:r>
      <w:r w:rsidRPr="004B2D7C">
        <w:rPr>
          <w:bCs/>
        </w:rPr>
        <w:lastRenderedPageBreak/>
        <w:t>por la parte Recurrente, en contra de la respuesta por el Sujeto Obligado, a la solicitud de información, en los siguientes términos:</w:t>
      </w:r>
    </w:p>
    <w:p w14:paraId="41871F76" w14:textId="77777777" w:rsidR="00A4125A" w:rsidRPr="004B2D7C" w:rsidRDefault="00A4125A" w:rsidP="005B63AE">
      <w:pPr>
        <w:spacing w:after="0" w:line="360" w:lineRule="auto"/>
        <w:rPr>
          <w:bCs/>
        </w:rPr>
      </w:pPr>
    </w:p>
    <w:p w14:paraId="41871F77" w14:textId="77777777" w:rsidR="00A4125A" w:rsidRPr="004B2D7C" w:rsidRDefault="00A4125A" w:rsidP="005B63AE">
      <w:pPr>
        <w:spacing w:after="0" w:line="360" w:lineRule="auto"/>
        <w:ind w:left="567" w:right="567"/>
        <w:rPr>
          <w:bCs/>
          <w:i/>
          <w:sz w:val="20"/>
          <w:szCs w:val="20"/>
        </w:rPr>
      </w:pPr>
      <w:r w:rsidRPr="004B2D7C">
        <w:rPr>
          <w:b/>
          <w:bCs/>
          <w:i/>
          <w:sz w:val="20"/>
          <w:szCs w:val="20"/>
        </w:rPr>
        <w:t>“ACTO IMPUGNADO</w:t>
      </w:r>
    </w:p>
    <w:p w14:paraId="41871F78" w14:textId="77777777" w:rsidR="00A4125A" w:rsidRPr="004B2D7C" w:rsidRDefault="00D22A56" w:rsidP="005B63AE">
      <w:pPr>
        <w:spacing w:after="0" w:line="360" w:lineRule="auto"/>
        <w:ind w:left="567" w:right="567"/>
        <w:rPr>
          <w:i/>
          <w:sz w:val="20"/>
          <w:szCs w:val="20"/>
        </w:rPr>
      </w:pPr>
      <w:r w:rsidRPr="004B2D7C">
        <w:rPr>
          <w:i/>
          <w:sz w:val="20"/>
          <w:szCs w:val="20"/>
        </w:rPr>
        <w:t>respuesta</w:t>
      </w:r>
      <w:r w:rsidR="00A4125A" w:rsidRPr="004B2D7C">
        <w:rPr>
          <w:i/>
          <w:sz w:val="20"/>
          <w:szCs w:val="20"/>
        </w:rPr>
        <w:t>.” (Sic.)</w:t>
      </w:r>
    </w:p>
    <w:p w14:paraId="41871F79" w14:textId="77777777" w:rsidR="00A4125A" w:rsidRPr="004B2D7C" w:rsidRDefault="00A4125A" w:rsidP="005B63AE">
      <w:pPr>
        <w:spacing w:after="0" w:line="360" w:lineRule="auto"/>
        <w:ind w:left="567" w:right="567"/>
        <w:rPr>
          <w:i/>
          <w:sz w:val="20"/>
          <w:szCs w:val="20"/>
        </w:rPr>
      </w:pPr>
    </w:p>
    <w:p w14:paraId="41871F7A" w14:textId="77777777" w:rsidR="00A4125A" w:rsidRPr="004B2D7C" w:rsidRDefault="00A4125A" w:rsidP="005B63AE">
      <w:pPr>
        <w:spacing w:after="0" w:line="360" w:lineRule="auto"/>
        <w:ind w:left="567" w:right="567"/>
        <w:rPr>
          <w:b/>
          <w:i/>
          <w:sz w:val="20"/>
          <w:szCs w:val="20"/>
        </w:rPr>
      </w:pPr>
      <w:r w:rsidRPr="004B2D7C">
        <w:rPr>
          <w:b/>
          <w:i/>
          <w:sz w:val="20"/>
          <w:szCs w:val="20"/>
        </w:rPr>
        <w:t>“RAZONES O MOTIVOS DE LA INCONFORMIDAD</w:t>
      </w:r>
    </w:p>
    <w:p w14:paraId="41871F7B" w14:textId="77777777" w:rsidR="00A4125A" w:rsidRPr="004B2D7C" w:rsidRDefault="00D22A56" w:rsidP="005B63AE">
      <w:pPr>
        <w:spacing w:after="0" w:line="360" w:lineRule="auto"/>
        <w:ind w:left="567" w:right="567"/>
        <w:rPr>
          <w:i/>
          <w:sz w:val="20"/>
          <w:szCs w:val="20"/>
        </w:rPr>
      </w:pPr>
      <w:r w:rsidRPr="004B2D7C">
        <w:rPr>
          <w:i/>
          <w:sz w:val="20"/>
          <w:szCs w:val="20"/>
        </w:rPr>
        <w:t>incompleta</w:t>
      </w:r>
      <w:r w:rsidR="00A4125A" w:rsidRPr="004B2D7C">
        <w:rPr>
          <w:i/>
          <w:sz w:val="20"/>
          <w:szCs w:val="20"/>
        </w:rPr>
        <w:t>.” (Sic.)</w:t>
      </w:r>
    </w:p>
    <w:p w14:paraId="41871F7C" w14:textId="77777777" w:rsidR="00A4125A" w:rsidRPr="004B2D7C" w:rsidRDefault="00A4125A" w:rsidP="005B63AE">
      <w:pPr>
        <w:spacing w:after="0" w:line="360" w:lineRule="auto"/>
      </w:pPr>
    </w:p>
    <w:p w14:paraId="41871F7D" w14:textId="77777777" w:rsidR="00A4125A" w:rsidRPr="004B2D7C" w:rsidRDefault="00A4125A" w:rsidP="005B63AE">
      <w:pPr>
        <w:spacing w:after="0" w:line="360" w:lineRule="auto"/>
        <w:rPr>
          <w:b/>
          <w:bCs/>
        </w:rPr>
      </w:pPr>
      <w:r w:rsidRPr="004B2D7C">
        <w:rPr>
          <w:b/>
        </w:rPr>
        <w:t xml:space="preserve">IV. </w:t>
      </w:r>
      <w:r w:rsidRPr="004B2D7C">
        <w:rPr>
          <w:b/>
          <w:bCs/>
        </w:rPr>
        <w:t xml:space="preserve">Trámite del </w:t>
      </w:r>
      <w:r w:rsidRPr="004B2D7C">
        <w:rPr>
          <w:b/>
        </w:rPr>
        <w:t xml:space="preserve">Recurso de Revisión </w:t>
      </w:r>
      <w:r w:rsidRPr="004B2D7C">
        <w:rPr>
          <w:b/>
          <w:bCs/>
        </w:rPr>
        <w:t>ante este Instituto.</w:t>
      </w:r>
    </w:p>
    <w:p w14:paraId="41871F7E" w14:textId="77777777" w:rsidR="00A4125A" w:rsidRPr="004B2D7C" w:rsidRDefault="00A4125A" w:rsidP="005B63AE">
      <w:pPr>
        <w:spacing w:after="0" w:line="360" w:lineRule="auto"/>
        <w:rPr>
          <w:b/>
          <w:bCs/>
        </w:rPr>
      </w:pPr>
    </w:p>
    <w:p w14:paraId="41871F7F" w14:textId="77777777" w:rsidR="00A4125A" w:rsidRPr="004B2D7C" w:rsidRDefault="00A4125A" w:rsidP="005B63AE">
      <w:pPr>
        <w:spacing w:after="0" w:line="360" w:lineRule="auto"/>
        <w:rPr>
          <w:b/>
          <w:bCs/>
        </w:rPr>
      </w:pPr>
      <w:r w:rsidRPr="004B2D7C">
        <w:rPr>
          <w:b/>
          <w:bCs/>
        </w:rPr>
        <w:t xml:space="preserve">a) Turno del Medio de Impugnación. </w:t>
      </w:r>
      <w:r w:rsidRPr="004B2D7C">
        <w:rPr>
          <w:bCs/>
        </w:rPr>
        <w:t xml:space="preserve">El </w:t>
      </w:r>
      <w:r w:rsidR="00D22A56" w:rsidRPr="004B2D7C">
        <w:rPr>
          <w:bCs/>
        </w:rPr>
        <w:t>diecisiete de enero de dos mil veintidós</w:t>
      </w:r>
      <w:r w:rsidRPr="004B2D7C">
        <w:rPr>
          <w:bCs/>
        </w:rPr>
        <w:t xml:space="preserve">, el </w:t>
      </w:r>
      <w:r w:rsidRPr="004B2D7C">
        <w:rPr>
          <w:lang w:val="es-ES"/>
        </w:rPr>
        <w:t>Sistema de Acceso a la Información Mexiquense (SAIMEX),</w:t>
      </w:r>
      <w:r w:rsidRPr="004B2D7C">
        <w:rPr>
          <w:bCs/>
        </w:rPr>
        <w:t xml:space="preserve"> asignó el número de </w:t>
      </w:r>
      <w:proofErr w:type="gramStart"/>
      <w:r w:rsidRPr="004B2D7C">
        <w:rPr>
          <w:bCs/>
        </w:rPr>
        <w:t xml:space="preserve">expediente </w:t>
      </w:r>
      <w:r w:rsidRPr="004B2D7C">
        <w:rPr>
          <w:b/>
          <w:bCs/>
        </w:rPr>
        <w:t xml:space="preserve"> 00166</w:t>
      </w:r>
      <w:proofErr w:type="gramEnd"/>
      <w:r w:rsidRPr="004B2D7C">
        <w:rPr>
          <w:b/>
          <w:bCs/>
        </w:rPr>
        <w:t>/INFOEM/IP/RR/2022</w:t>
      </w:r>
      <w:r w:rsidRPr="004B2D7C">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1871F80" w14:textId="77777777" w:rsidR="00A4125A" w:rsidRPr="004B2D7C" w:rsidRDefault="00A4125A" w:rsidP="005B63AE">
      <w:pPr>
        <w:spacing w:after="0" w:line="360" w:lineRule="auto"/>
        <w:rPr>
          <w:bCs/>
        </w:rPr>
      </w:pPr>
    </w:p>
    <w:p w14:paraId="41871F81" w14:textId="77777777" w:rsidR="00A4125A" w:rsidRPr="004B2D7C" w:rsidRDefault="00A4125A" w:rsidP="005B63AE">
      <w:pPr>
        <w:spacing w:after="0" w:line="360" w:lineRule="auto"/>
      </w:pPr>
      <w:r w:rsidRPr="004B2D7C">
        <w:rPr>
          <w:b/>
          <w:bCs/>
        </w:rPr>
        <w:t>b) Admisión del Recurso de Revisión</w:t>
      </w:r>
      <w:r w:rsidRPr="004B2D7C">
        <w:rPr>
          <w:b/>
          <w:bCs/>
          <w:lang w:val="es-ES_tradnl"/>
        </w:rPr>
        <w:t xml:space="preserve">. </w:t>
      </w:r>
      <w:r w:rsidRPr="004B2D7C">
        <w:rPr>
          <w:bCs/>
          <w:lang w:val="es-ES_tradnl"/>
        </w:rPr>
        <w:t xml:space="preserve">El </w:t>
      </w:r>
      <w:r w:rsidR="00D22A56" w:rsidRPr="004B2D7C">
        <w:rPr>
          <w:bCs/>
        </w:rPr>
        <w:t>veinte de enero de dos mil veintidós</w:t>
      </w:r>
      <w:r w:rsidRPr="004B2D7C">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1871F82" w14:textId="77777777" w:rsidR="00A4125A" w:rsidRPr="004B2D7C" w:rsidRDefault="00A4125A" w:rsidP="005B63AE">
      <w:pPr>
        <w:spacing w:after="0" w:line="360" w:lineRule="auto"/>
      </w:pPr>
    </w:p>
    <w:p w14:paraId="41871F83" w14:textId="77777777" w:rsidR="00A4125A" w:rsidRPr="004B2D7C" w:rsidRDefault="00A4125A" w:rsidP="005B63AE">
      <w:pPr>
        <w:spacing w:after="0" w:line="360" w:lineRule="auto"/>
      </w:pPr>
      <w:r w:rsidRPr="004B2D7C">
        <w:rPr>
          <w:b/>
        </w:rPr>
        <w:t xml:space="preserve">c) Informe Justificado. </w:t>
      </w:r>
      <w:r w:rsidR="00D22A56" w:rsidRPr="004B2D7C">
        <w:t>De las constancias que integran las constancias el expediente en el que se actúa, las partes fueron omisas en realizar manifestaciones.</w:t>
      </w:r>
    </w:p>
    <w:p w14:paraId="41871F84" w14:textId="77777777" w:rsidR="00D22A56" w:rsidRPr="004B2D7C" w:rsidRDefault="00D22A56" w:rsidP="005B63AE">
      <w:pPr>
        <w:spacing w:after="0" w:line="360" w:lineRule="auto"/>
        <w:rPr>
          <w:rFonts w:eastAsia="Palatino Linotype" w:cs="Palatino Linotype"/>
          <w:b/>
          <w:bCs/>
        </w:rPr>
      </w:pPr>
    </w:p>
    <w:p w14:paraId="41871F85" w14:textId="77777777" w:rsidR="00A4125A" w:rsidRPr="004B2D7C" w:rsidRDefault="00D22A56" w:rsidP="005B63AE">
      <w:pPr>
        <w:spacing w:after="0" w:line="360" w:lineRule="auto"/>
        <w:rPr>
          <w:rFonts w:eastAsia="Palatino Linotype" w:cs="Palatino Linotype"/>
          <w:b/>
          <w:bCs/>
        </w:rPr>
      </w:pPr>
      <w:r w:rsidRPr="004B2D7C">
        <w:rPr>
          <w:rFonts w:eastAsia="Times New Roman" w:cs="Tahoma"/>
          <w:b/>
          <w:color w:val="auto"/>
          <w:szCs w:val="24"/>
          <w:lang w:eastAsia="es-ES"/>
        </w:rPr>
        <w:t>d</w:t>
      </w:r>
      <w:r w:rsidR="00A4125A" w:rsidRPr="004B2D7C">
        <w:rPr>
          <w:rFonts w:eastAsia="Times New Roman" w:cs="Tahoma"/>
          <w:b/>
          <w:color w:val="auto"/>
          <w:szCs w:val="24"/>
          <w:lang w:eastAsia="es-ES"/>
        </w:rPr>
        <w:t>) Cierre de instrucción.</w:t>
      </w:r>
      <w:r w:rsidR="00A4125A" w:rsidRPr="004B2D7C">
        <w:rPr>
          <w:rFonts w:eastAsia="Times New Roman" w:cs="Tahoma"/>
          <w:color w:val="auto"/>
          <w:szCs w:val="24"/>
          <w:lang w:eastAsia="es-ES"/>
        </w:rPr>
        <w:t xml:space="preserve"> El </w:t>
      </w:r>
      <w:r w:rsidRPr="004B2D7C">
        <w:rPr>
          <w:rFonts w:eastAsia="Times New Roman" w:cs="Tahoma"/>
          <w:color w:val="auto"/>
          <w:szCs w:val="24"/>
          <w:lang w:eastAsia="es-ES"/>
        </w:rPr>
        <w:t>once de febrero de dos mil veintidós</w:t>
      </w:r>
      <w:r w:rsidR="00A4125A" w:rsidRPr="004B2D7C">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A4125A" w:rsidRPr="004B2D7C">
        <w:rPr>
          <w:rFonts w:eastAsia="Palatino Linotype" w:cs="Palatino Linotype"/>
          <w:lang w:val="es-ES"/>
        </w:rPr>
        <w:t>acto que fue notificado a las partes, mediante el Sistema de Acceso a la Información Mexiquense (SAIMEX), el mismo día.</w:t>
      </w:r>
    </w:p>
    <w:p w14:paraId="41871F86" w14:textId="77777777" w:rsidR="00A4125A" w:rsidRPr="004B2D7C" w:rsidRDefault="00A4125A" w:rsidP="005B63AE">
      <w:pPr>
        <w:spacing w:after="0" w:line="360" w:lineRule="auto"/>
        <w:rPr>
          <w:rFonts w:eastAsia="Times New Roman" w:cs="Tahoma"/>
          <w:color w:val="auto"/>
          <w:szCs w:val="24"/>
          <w:lang w:eastAsia="es-ES"/>
        </w:rPr>
      </w:pPr>
    </w:p>
    <w:p w14:paraId="41871F87" w14:textId="77777777" w:rsidR="00A4125A" w:rsidRPr="004B2D7C" w:rsidRDefault="00A4125A" w:rsidP="005B63AE">
      <w:pPr>
        <w:spacing w:after="0" w:line="360" w:lineRule="auto"/>
        <w:rPr>
          <w:rFonts w:eastAsia="Times New Roman" w:cs="Tahoma"/>
          <w:color w:val="auto"/>
          <w:szCs w:val="24"/>
          <w:lang w:eastAsia="es-ES"/>
        </w:rPr>
      </w:pPr>
      <w:r w:rsidRPr="004B2D7C">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41871F88" w14:textId="77777777" w:rsidR="00A4125A" w:rsidRPr="004B2D7C" w:rsidRDefault="00A4125A" w:rsidP="005B63AE">
      <w:pPr>
        <w:spacing w:after="0" w:line="360" w:lineRule="auto"/>
        <w:rPr>
          <w:rFonts w:eastAsia="Times New Roman" w:cs="Tahoma"/>
          <w:bCs/>
          <w:iCs/>
          <w:color w:val="auto"/>
          <w:lang w:val="es-ES" w:eastAsia="es-ES"/>
        </w:rPr>
      </w:pPr>
    </w:p>
    <w:p w14:paraId="41871F89" w14:textId="77777777" w:rsidR="00A4125A" w:rsidRPr="004B2D7C" w:rsidRDefault="00A4125A" w:rsidP="005B63AE">
      <w:pPr>
        <w:spacing w:after="0" w:line="360" w:lineRule="auto"/>
        <w:jc w:val="center"/>
        <w:rPr>
          <w:rFonts w:eastAsia="Times New Roman" w:cs="Tahoma"/>
          <w:b/>
          <w:color w:val="auto"/>
          <w:lang w:val="es-ES" w:eastAsia="es-ES"/>
        </w:rPr>
      </w:pPr>
      <w:r w:rsidRPr="004B2D7C">
        <w:rPr>
          <w:rFonts w:eastAsia="Times New Roman" w:cs="Tahoma"/>
          <w:b/>
          <w:color w:val="auto"/>
          <w:lang w:val="es-ES" w:eastAsia="es-ES"/>
        </w:rPr>
        <w:t>C O N S I D E R A N D O S:</w:t>
      </w:r>
    </w:p>
    <w:p w14:paraId="41871F8A" w14:textId="77777777" w:rsidR="00A4125A" w:rsidRPr="004B2D7C" w:rsidRDefault="00A4125A" w:rsidP="005B63AE">
      <w:pPr>
        <w:spacing w:after="0" w:line="360" w:lineRule="auto"/>
        <w:rPr>
          <w:b/>
        </w:rPr>
      </w:pPr>
    </w:p>
    <w:p w14:paraId="41871F8B" w14:textId="77777777" w:rsidR="00A4125A" w:rsidRPr="004B2D7C" w:rsidRDefault="00A4125A" w:rsidP="005B63AE">
      <w:pPr>
        <w:autoSpaceDE w:val="0"/>
        <w:autoSpaceDN w:val="0"/>
        <w:adjustRightInd w:val="0"/>
        <w:spacing w:after="0" w:line="360" w:lineRule="auto"/>
        <w:rPr>
          <w:rFonts w:eastAsia="Times New Roman" w:cs="Tahoma"/>
          <w:b/>
          <w:color w:val="auto"/>
          <w:szCs w:val="24"/>
          <w:lang w:val="es-ES" w:eastAsia="es-ES"/>
        </w:rPr>
      </w:pPr>
      <w:r w:rsidRPr="004B2D7C">
        <w:rPr>
          <w:rFonts w:eastAsia="Calibri" w:cs="Tahoma"/>
          <w:b/>
          <w:color w:val="000000"/>
          <w:szCs w:val="24"/>
          <w:lang w:val="es-ES" w:eastAsia="es-MX"/>
        </w:rPr>
        <w:t>PRIMERO</w:t>
      </w:r>
      <w:r w:rsidRPr="004B2D7C">
        <w:rPr>
          <w:rFonts w:eastAsia="Calibri" w:cs="Tahoma"/>
          <w:color w:val="000000"/>
          <w:szCs w:val="24"/>
          <w:lang w:val="es-ES" w:eastAsia="es-MX"/>
        </w:rPr>
        <w:t xml:space="preserve">. </w:t>
      </w:r>
      <w:r w:rsidRPr="004B2D7C">
        <w:rPr>
          <w:rFonts w:eastAsia="Times New Roman" w:cs="Tahoma"/>
          <w:b/>
          <w:color w:val="auto"/>
          <w:szCs w:val="24"/>
          <w:lang w:val="es-ES" w:eastAsia="es-ES"/>
        </w:rPr>
        <w:t>Competencia.</w:t>
      </w:r>
    </w:p>
    <w:p w14:paraId="41871F8C" w14:textId="77777777" w:rsidR="00A4125A" w:rsidRPr="004B2D7C" w:rsidRDefault="00A4125A" w:rsidP="005B63AE">
      <w:pPr>
        <w:autoSpaceDE w:val="0"/>
        <w:autoSpaceDN w:val="0"/>
        <w:adjustRightInd w:val="0"/>
        <w:spacing w:after="0" w:line="360" w:lineRule="auto"/>
        <w:rPr>
          <w:rFonts w:eastAsia="Times New Roman" w:cs="Tahoma"/>
          <w:b/>
          <w:color w:val="auto"/>
          <w:szCs w:val="24"/>
          <w:lang w:val="es-ES" w:eastAsia="es-ES"/>
        </w:rPr>
      </w:pPr>
    </w:p>
    <w:p w14:paraId="41871F8D" w14:textId="77777777" w:rsidR="00A4125A" w:rsidRPr="004B2D7C" w:rsidRDefault="00A4125A" w:rsidP="005B63AE">
      <w:pPr>
        <w:spacing w:after="0" w:line="360" w:lineRule="auto"/>
        <w:rPr>
          <w:rFonts w:eastAsia="Times New Roman" w:cs="Tahoma"/>
          <w:bCs/>
          <w:color w:val="auto"/>
          <w:lang w:eastAsia="es-ES"/>
        </w:rPr>
      </w:pPr>
      <w:r w:rsidRPr="004B2D7C">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4B2D7C">
        <w:rPr>
          <w:rFonts w:eastAsia="Times New Roman" w:cs="Tahoma"/>
          <w:bCs/>
          <w:color w:val="auto"/>
          <w:lang w:eastAsia="es-ES"/>
        </w:rPr>
        <w:t>trig</w:t>
      </w:r>
      <w:r w:rsidRPr="004B2D7C">
        <w:rPr>
          <w:rFonts w:eastAsia="Times New Roman" w:cs="Tahoma"/>
          <w:bCs/>
          <w:color w:val="auto"/>
          <w:lang w:val="x-none" w:eastAsia="es-ES"/>
        </w:rPr>
        <w:t>ésimo</w:t>
      </w:r>
      <w:proofErr w:type="spellEnd"/>
      <w:r w:rsidRPr="004B2D7C">
        <w:rPr>
          <w:rFonts w:eastAsia="Times New Roman" w:cs="Tahoma"/>
          <w:bCs/>
          <w:color w:val="auto"/>
          <w:lang w:val="x-none" w:eastAsia="es-ES"/>
        </w:rPr>
        <w:t>, trigésimo primero</w:t>
      </w:r>
      <w:r w:rsidRPr="004B2D7C">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B2D7C">
        <w:rPr>
          <w:rFonts w:eastAsia="Times New Roman" w:cs="Times New Roman"/>
          <w:bCs/>
          <w:color w:val="auto"/>
          <w:lang w:eastAsia="es-ES"/>
        </w:rPr>
        <w:t xml:space="preserve"> 7°, </w:t>
      </w:r>
      <w:r w:rsidRPr="004B2D7C">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14:paraId="41871F8E" w14:textId="77777777" w:rsidR="00A4125A" w:rsidRPr="004B2D7C" w:rsidRDefault="00A4125A" w:rsidP="005B63AE">
      <w:pPr>
        <w:spacing w:after="0" w:line="360" w:lineRule="auto"/>
        <w:rPr>
          <w:rFonts w:eastAsia="Times New Roman" w:cs="Tahoma"/>
          <w:bCs/>
          <w:color w:val="auto"/>
          <w:lang w:eastAsia="es-ES"/>
        </w:rPr>
      </w:pPr>
    </w:p>
    <w:p w14:paraId="41871F8F" w14:textId="77777777" w:rsidR="00A4125A" w:rsidRPr="004B2D7C" w:rsidRDefault="00A4125A" w:rsidP="005B63AE">
      <w:pPr>
        <w:autoSpaceDE w:val="0"/>
        <w:autoSpaceDN w:val="0"/>
        <w:adjustRightInd w:val="0"/>
        <w:spacing w:after="0" w:line="360" w:lineRule="auto"/>
        <w:rPr>
          <w:rFonts w:eastAsia="Times New Roman" w:cs="Tahoma"/>
          <w:color w:val="auto"/>
          <w:szCs w:val="24"/>
          <w:lang w:val="es-ES" w:eastAsia="es-ES"/>
        </w:rPr>
      </w:pPr>
      <w:r w:rsidRPr="004B2D7C">
        <w:rPr>
          <w:rFonts w:eastAsia="Calibri" w:cs="Tahoma"/>
          <w:b/>
          <w:color w:val="000000"/>
          <w:szCs w:val="24"/>
          <w:lang w:val="es-ES" w:eastAsia="es-MX"/>
        </w:rPr>
        <w:t>SEGUNDO</w:t>
      </w:r>
      <w:r w:rsidRPr="004B2D7C">
        <w:rPr>
          <w:rFonts w:eastAsia="Calibri" w:cs="Tahoma"/>
          <w:color w:val="000000"/>
          <w:szCs w:val="24"/>
          <w:lang w:val="es-ES" w:eastAsia="es-MX"/>
        </w:rPr>
        <w:t xml:space="preserve">. </w:t>
      </w:r>
      <w:r w:rsidRPr="004B2D7C">
        <w:rPr>
          <w:rFonts w:eastAsia="Times New Roman" w:cs="Tahoma"/>
          <w:b/>
          <w:color w:val="auto"/>
          <w:szCs w:val="24"/>
          <w:lang w:val="es-ES" w:eastAsia="es-ES"/>
        </w:rPr>
        <w:t>Causales de improcedencia y sobreseimiento.</w:t>
      </w:r>
      <w:r w:rsidRPr="004B2D7C">
        <w:rPr>
          <w:rFonts w:eastAsia="Times New Roman" w:cs="Tahoma"/>
          <w:color w:val="auto"/>
          <w:szCs w:val="24"/>
          <w:lang w:val="es-ES" w:eastAsia="es-ES"/>
        </w:rPr>
        <w:t xml:space="preserve"> </w:t>
      </w:r>
    </w:p>
    <w:p w14:paraId="41871F90" w14:textId="77777777" w:rsidR="00A4125A" w:rsidRPr="004B2D7C" w:rsidRDefault="00A4125A" w:rsidP="005B63AE">
      <w:pPr>
        <w:autoSpaceDE w:val="0"/>
        <w:autoSpaceDN w:val="0"/>
        <w:adjustRightInd w:val="0"/>
        <w:spacing w:after="0" w:line="360" w:lineRule="auto"/>
        <w:rPr>
          <w:rFonts w:eastAsia="Times New Roman" w:cs="Tahoma"/>
          <w:color w:val="auto"/>
          <w:szCs w:val="24"/>
          <w:lang w:val="es-ES" w:eastAsia="es-ES"/>
        </w:rPr>
      </w:pPr>
    </w:p>
    <w:p w14:paraId="41871F91" w14:textId="77777777" w:rsidR="00A4125A" w:rsidRPr="004B2D7C" w:rsidRDefault="00A4125A" w:rsidP="005B63AE">
      <w:pPr>
        <w:autoSpaceDE w:val="0"/>
        <w:autoSpaceDN w:val="0"/>
        <w:adjustRightInd w:val="0"/>
        <w:spacing w:after="0" w:line="360" w:lineRule="auto"/>
        <w:rPr>
          <w:rFonts w:eastAsia="Times New Roman" w:cs="Tahoma"/>
          <w:color w:val="auto"/>
          <w:szCs w:val="24"/>
          <w:lang w:val="es-ES" w:eastAsia="es-ES"/>
        </w:rPr>
      </w:pPr>
      <w:r w:rsidRPr="004B2D7C">
        <w:rPr>
          <w:rFonts w:eastAsia="Times New Roman" w:cs="Tahoma"/>
          <w:color w:val="auto"/>
          <w:szCs w:val="24"/>
          <w:lang w:val="es-ES" w:eastAsia="es-ES"/>
        </w:rPr>
        <w:t xml:space="preserve">De las constancias que forma parte del Recurso de Revisión que se analiza, se advierte que previo al estudio del fondo de la </w:t>
      </w:r>
      <w:r w:rsidRPr="004B2D7C">
        <w:rPr>
          <w:rFonts w:eastAsia="Times New Roman" w:cs="Tahoma"/>
          <w:i/>
          <w:color w:val="auto"/>
          <w:szCs w:val="24"/>
          <w:lang w:val="es-ES" w:eastAsia="es-ES"/>
        </w:rPr>
        <w:t>litis</w:t>
      </w:r>
      <w:r w:rsidRPr="004B2D7C">
        <w:rPr>
          <w:rFonts w:eastAsia="Times New Roman" w:cs="Tahoma"/>
          <w:color w:val="auto"/>
          <w:szCs w:val="24"/>
          <w:lang w:val="es-ES" w:eastAsia="es-ES"/>
        </w:rPr>
        <w:t>, es necesario estudiar las causales de improcedencia y sobreseimiento que se adviertan, para determinar lo que en Derecho proceda.</w:t>
      </w:r>
    </w:p>
    <w:p w14:paraId="41871F92" w14:textId="77777777" w:rsidR="00A4125A" w:rsidRPr="004B2D7C" w:rsidRDefault="00A4125A" w:rsidP="005B63AE">
      <w:pPr>
        <w:autoSpaceDE w:val="0"/>
        <w:autoSpaceDN w:val="0"/>
        <w:adjustRightInd w:val="0"/>
        <w:spacing w:after="0" w:line="360" w:lineRule="auto"/>
        <w:rPr>
          <w:rFonts w:eastAsia="Times New Roman" w:cs="Tahoma"/>
          <w:color w:val="auto"/>
          <w:szCs w:val="24"/>
          <w:lang w:val="es-ES" w:eastAsia="es-ES"/>
        </w:rPr>
      </w:pPr>
    </w:p>
    <w:p w14:paraId="41871F93" w14:textId="77777777" w:rsidR="00A4125A" w:rsidRPr="004B2D7C" w:rsidRDefault="00A4125A" w:rsidP="005B63AE">
      <w:pPr>
        <w:autoSpaceDE w:val="0"/>
        <w:autoSpaceDN w:val="0"/>
        <w:adjustRightInd w:val="0"/>
        <w:spacing w:after="0" w:line="360" w:lineRule="auto"/>
        <w:rPr>
          <w:rFonts w:eastAsia="Calibri" w:cs="Tahoma"/>
          <w:color w:val="000000"/>
          <w:szCs w:val="24"/>
          <w:lang w:val="es-ES" w:eastAsia="es-MX"/>
        </w:rPr>
      </w:pPr>
      <w:r w:rsidRPr="004B2D7C">
        <w:rPr>
          <w:rFonts w:eastAsia="Calibri" w:cs="Tahoma"/>
          <w:b/>
          <w:color w:val="000000"/>
          <w:szCs w:val="24"/>
          <w:lang w:val="es-ES" w:eastAsia="es-MX"/>
        </w:rPr>
        <w:t>Causales de improcedencia.</w:t>
      </w:r>
      <w:r w:rsidRPr="004B2D7C">
        <w:rPr>
          <w:rFonts w:eastAsia="Calibri" w:cs="Tahoma"/>
          <w:color w:val="000000"/>
          <w:szCs w:val="24"/>
          <w:lang w:val="es-ES" w:eastAsia="es-MX"/>
        </w:rPr>
        <w:t xml:space="preserve"> </w:t>
      </w:r>
    </w:p>
    <w:p w14:paraId="41871F94" w14:textId="77777777" w:rsidR="00A4125A" w:rsidRPr="004B2D7C" w:rsidRDefault="00A4125A" w:rsidP="005B63AE">
      <w:pPr>
        <w:autoSpaceDE w:val="0"/>
        <w:autoSpaceDN w:val="0"/>
        <w:adjustRightInd w:val="0"/>
        <w:spacing w:after="0" w:line="360" w:lineRule="auto"/>
        <w:rPr>
          <w:rFonts w:eastAsia="Calibri" w:cs="Tahoma"/>
          <w:color w:val="000000"/>
          <w:szCs w:val="24"/>
          <w:lang w:val="es-ES" w:eastAsia="es-MX"/>
        </w:rPr>
      </w:pPr>
    </w:p>
    <w:p w14:paraId="41871F95" w14:textId="77777777" w:rsidR="00A4125A" w:rsidRPr="004B2D7C" w:rsidRDefault="00A4125A" w:rsidP="005B63AE">
      <w:pPr>
        <w:autoSpaceDE w:val="0"/>
        <w:autoSpaceDN w:val="0"/>
        <w:adjustRightInd w:val="0"/>
        <w:spacing w:after="0" w:line="360" w:lineRule="auto"/>
        <w:rPr>
          <w:rFonts w:eastAsia="Calibri" w:cs="Tahoma"/>
          <w:color w:val="000000"/>
          <w:lang w:val="es-ES" w:eastAsia="es-MX"/>
        </w:rPr>
      </w:pPr>
      <w:r w:rsidRPr="004B2D7C">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4B2D7C">
        <w:rPr>
          <w:rFonts w:eastAsia="Calibri" w:cs="Tahoma"/>
          <w:b/>
          <w:bCs/>
          <w:color w:val="000000"/>
          <w:lang w:eastAsia="es-MX"/>
        </w:rPr>
        <w:t xml:space="preserve"> </w:t>
      </w:r>
      <w:r w:rsidRPr="004B2D7C">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41871F96" w14:textId="77777777" w:rsidR="00A4125A" w:rsidRPr="004B2D7C" w:rsidRDefault="00A4125A" w:rsidP="005B63AE">
      <w:pPr>
        <w:autoSpaceDE w:val="0"/>
        <w:autoSpaceDN w:val="0"/>
        <w:adjustRightInd w:val="0"/>
        <w:spacing w:after="0" w:line="360" w:lineRule="auto"/>
        <w:rPr>
          <w:rFonts w:eastAsia="Calibri" w:cs="Tahoma"/>
          <w:color w:val="000000"/>
          <w:lang w:eastAsia="es-MX"/>
        </w:rPr>
      </w:pPr>
    </w:p>
    <w:p w14:paraId="41871F97" w14:textId="77777777" w:rsidR="00A4125A" w:rsidRPr="004B2D7C" w:rsidRDefault="00A4125A" w:rsidP="005B63AE">
      <w:pPr>
        <w:autoSpaceDE w:val="0"/>
        <w:autoSpaceDN w:val="0"/>
        <w:adjustRightInd w:val="0"/>
        <w:spacing w:after="0" w:line="360" w:lineRule="auto"/>
        <w:rPr>
          <w:rFonts w:eastAsia="Calibri" w:cs="Tahoma"/>
          <w:color w:val="000000"/>
          <w:lang w:eastAsia="es-MX"/>
        </w:rPr>
      </w:pPr>
      <w:r w:rsidRPr="004B2D7C">
        <w:rPr>
          <w:rFonts w:eastAsia="Calibri" w:cs="Tahoma"/>
          <w:color w:val="000000"/>
          <w:lang w:eastAsia="es-MX"/>
        </w:rPr>
        <w:t xml:space="preserve">En el presente caso, </w:t>
      </w:r>
      <w:r w:rsidRPr="004B2D7C">
        <w:rPr>
          <w:rFonts w:eastAsia="Calibri" w:cs="Tahoma"/>
          <w:b/>
          <w:color w:val="000000"/>
          <w:lang w:eastAsia="es-MX"/>
        </w:rPr>
        <w:t>no se actualiza ninguna de las causales de improcedencia</w:t>
      </w:r>
      <w:r w:rsidRPr="004B2D7C">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41871F98" w14:textId="77777777" w:rsidR="00A4125A" w:rsidRPr="004B2D7C" w:rsidRDefault="00A4125A" w:rsidP="005B63AE">
      <w:pPr>
        <w:spacing w:after="0" w:line="360" w:lineRule="auto"/>
        <w:rPr>
          <w:rFonts w:eastAsia="Times New Roman" w:cs="Tahoma"/>
          <w:b/>
          <w:bCs/>
          <w:color w:val="auto"/>
          <w:lang w:eastAsia="es-ES"/>
        </w:rPr>
      </w:pPr>
    </w:p>
    <w:p w14:paraId="41871F99" w14:textId="77777777" w:rsidR="00A4125A" w:rsidRPr="004B2D7C" w:rsidRDefault="00A4125A" w:rsidP="005B63AE">
      <w:pPr>
        <w:spacing w:after="0" w:line="360" w:lineRule="auto"/>
        <w:rPr>
          <w:rFonts w:eastAsia="Times New Roman" w:cs="Tahoma"/>
          <w:color w:val="auto"/>
          <w:lang w:val="es-ES" w:eastAsia="es-ES"/>
        </w:rPr>
      </w:pPr>
      <w:r w:rsidRPr="004B2D7C">
        <w:rPr>
          <w:rFonts w:eastAsia="Times New Roman" w:cs="Tahoma"/>
          <w:color w:val="auto"/>
          <w:lang w:eastAsia="es-ES"/>
        </w:rPr>
        <w:lastRenderedPageBreak/>
        <w:t xml:space="preserve">Asimismo, se actualiza la causal de procedencia del Recurso de Revisión señalada en el artículo 179, fracciones V, de la Ley en cita, </w:t>
      </w:r>
      <w:r w:rsidRPr="004B2D7C">
        <w:rPr>
          <w:rFonts w:eastAsia="Calibri" w:cs="Tahoma"/>
          <w:color w:val="000000"/>
          <w:lang w:eastAsia="es-MX"/>
        </w:rPr>
        <w:t xml:space="preserve">pues la Recurrente se inconformó </w:t>
      </w:r>
      <w:r w:rsidRPr="004B2D7C">
        <w:rPr>
          <w:rFonts w:eastAsia="Times New Roman" w:cs="Tahoma"/>
          <w:color w:val="auto"/>
          <w:lang w:val="es-ES" w:eastAsia="es-ES"/>
        </w:rPr>
        <w:t>con la entrega de información</w:t>
      </w:r>
      <w:r w:rsidRPr="004B2D7C">
        <w:rPr>
          <w:rFonts w:eastAsia="Times New Roman" w:cs="Tahoma"/>
          <w:color w:val="auto"/>
          <w:lang w:val="x-none" w:eastAsia="es-ES"/>
        </w:rPr>
        <w:t xml:space="preserve"> incompleta.</w:t>
      </w:r>
    </w:p>
    <w:p w14:paraId="41871F9A" w14:textId="77777777" w:rsidR="00A4125A" w:rsidRPr="004B2D7C" w:rsidRDefault="00A4125A" w:rsidP="005B63AE">
      <w:pPr>
        <w:spacing w:after="0" w:line="360" w:lineRule="auto"/>
        <w:rPr>
          <w:rFonts w:eastAsia="Times New Roman" w:cs="Tahoma"/>
          <w:b/>
          <w:bCs/>
          <w:color w:val="auto"/>
          <w:lang w:eastAsia="es-ES"/>
        </w:rPr>
      </w:pPr>
    </w:p>
    <w:p w14:paraId="41871F9B" w14:textId="77777777" w:rsidR="00A4125A" w:rsidRPr="004B2D7C" w:rsidRDefault="00A4125A" w:rsidP="005B63AE">
      <w:pPr>
        <w:spacing w:after="0" w:line="360" w:lineRule="auto"/>
        <w:rPr>
          <w:rFonts w:eastAsia="Times New Roman" w:cs="Tahoma"/>
          <w:b/>
          <w:bCs/>
          <w:color w:val="auto"/>
          <w:lang w:eastAsia="es-ES"/>
        </w:rPr>
      </w:pPr>
      <w:r w:rsidRPr="004B2D7C">
        <w:rPr>
          <w:rFonts w:eastAsia="Times New Roman" w:cs="Tahoma"/>
          <w:b/>
          <w:bCs/>
          <w:color w:val="auto"/>
          <w:lang w:eastAsia="es-ES"/>
        </w:rPr>
        <w:t>Causales de sobreseimiento.</w:t>
      </w:r>
    </w:p>
    <w:p w14:paraId="41871F9C" w14:textId="77777777" w:rsidR="00A4125A" w:rsidRPr="004B2D7C" w:rsidRDefault="00A4125A" w:rsidP="005B63AE">
      <w:pPr>
        <w:spacing w:after="0" w:line="360" w:lineRule="auto"/>
        <w:rPr>
          <w:rFonts w:eastAsia="Times New Roman" w:cs="Tahoma"/>
          <w:b/>
          <w:bCs/>
          <w:color w:val="auto"/>
          <w:lang w:eastAsia="es-ES"/>
        </w:rPr>
      </w:pPr>
    </w:p>
    <w:p w14:paraId="41871F9D" w14:textId="77777777" w:rsidR="00A4125A" w:rsidRPr="004B2D7C" w:rsidRDefault="00A4125A" w:rsidP="005B63AE">
      <w:pPr>
        <w:spacing w:after="0" w:line="360" w:lineRule="auto"/>
        <w:rPr>
          <w:rFonts w:eastAsia="Times New Roman" w:cs="Tahoma"/>
          <w:color w:val="auto"/>
          <w:szCs w:val="24"/>
          <w:lang w:eastAsia="es-ES"/>
        </w:rPr>
      </w:pPr>
      <w:r w:rsidRPr="004B2D7C">
        <w:rPr>
          <w:rFonts w:eastAsia="Times New Roman" w:cs="Tahoma"/>
          <w:color w:val="auto"/>
          <w:szCs w:val="24"/>
          <w:lang w:eastAsia="es-ES"/>
        </w:rPr>
        <w:t>Por ser de previo y especial pronunciamiento, este Instituto analiza si se actualiza alguna causal de sobreseimiento.</w:t>
      </w:r>
    </w:p>
    <w:p w14:paraId="41871F9E" w14:textId="77777777" w:rsidR="00A4125A" w:rsidRPr="004B2D7C" w:rsidRDefault="00A4125A" w:rsidP="005B63AE">
      <w:pPr>
        <w:spacing w:after="0" w:line="360" w:lineRule="auto"/>
        <w:rPr>
          <w:rFonts w:eastAsia="Times New Roman" w:cs="Tahoma"/>
          <w:color w:val="auto"/>
          <w:szCs w:val="24"/>
          <w:lang w:eastAsia="es-ES"/>
        </w:rPr>
      </w:pPr>
    </w:p>
    <w:p w14:paraId="41871F9F" w14:textId="77777777" w:rsidR="00A4125A" w:rsidRPr="004B2D7C" w:rsidRDefault="00A4125A" w:rsidP="005B63AE">
      <w:pPr>
        <w:spacing w:after="0" w:line="360" w:lineRule="auto"/>
        <w:rPr>
          <w:rFonts w:eastAsia="Times New Roman" w:cs="Tahoma"/>
          <w:color w:val="auto"/>
          <w:szCs w:val="24"/>
          <w:lang w:eastAsia="es-ES"/>
        </w:rPr>
      </w:pPr>
      <w:r w:rsidRPr="004B2D7C">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1871FA0" w14:textId="77777777" w:rsidR="00A4125A" w:rsidRPr="004B2D7C" w:rsidRDefault="00A4125A" w:rsidP="005B63AE">
      <w:pPr>
        <w:spacing w:after="0" w:line="360" w:lineRule="auto"/>
        <w:rPr>
          <w:rFonts w:eastAsia="Times New Roman" w:cs="Tahoma"/>
          <w:color w:val="auto"/>
          <w:szCs w:val="24"/>
          <w:lang w:eastAsia="es-ES"/>
        </w:rPr>
      </w:pPr>
    </w:p>
    <w:p w14:paraId="41871FA1" w14:textId="77777777" w:rsidR="00A4125A" w:rsidRPr="004B2D7C" w:rsidRDefault="00A4125A" w:rsidP="005B63AE">
      <w:pPr>
        <w:spacing w:after="0" w:line="360" w:lineRule="auto"/>
        <w:rPr>
          <w:rFonts w:eastAsia="Times New Roman" w:cs="Tahoma"/>
          <w:color w:val="auto"/>
          <w:szCs w:val="24"/>
          <w:lang w:val="es-ES" w:eastAsia="es-ES"/>
        </w:rPr>
      </w:pPr>
      <w:r w:rsidRPr="004B2D7C">
        <w:rPr>
          <w:rFonts w:eastAsia="Times New Roman" w:cs="Tahoma"/>
          <w:bCs/>
          <w:color w:val="auto"/>
          <w:szCs w:val="24"/>
          <w:lang w:val="es-ES" w:eastAsia="es-ES"/>
        </w:rPr>
        <w:t xml:space="preserve">Por tales motivos, </w:t>
      </w:r>
      <w:r w:rsidRPr="004B2D7C">
        <w:rPr>
          <w:rFonts w:eastAsia="Times New Roman" w:cs="Tahoma"/>
          <w:color w:val="auto"/>
          <w:szCs w:val="24"/>
          <w:lang w:val="es-ES" w:eastAsia="es-ES"/>
        </w:rPr>
        <w:t>se considera procedente entrar al fondo del presente asunto.</w:t>
      </w:r>
    </w:p>
    <w:p w14:paraId="41871FA2" w14:textId="77777777" w:rsidR="00A4125A" w:rsidRPr="004B2D7C" w:rsidRDefault="00A4125A" w:rsidP="005B63AE">
      <w:pPr>
        <w:spacing w:after="0" w:line="360" w:lineRule="auto"/>
      </w:pPr>
    </w:p>
    <w:p w14:paraId="41871FA3" w14:textId="77777777" w:rsidR="00A4125A" w:rsidRPr="004B2D7C" w:rsidRDefault="00A4125A" w:rsidP="005B63AE">
      <w:pPr>
        <w:spacing w:after="0" w:line="360" w:lineRule="auto"/>
        <w:rPr>
          <w:rFonts w:eastAsia="Times New Roman" w:cs="Tahoma"/>
          <w:b/>
          <w:bCs/>
          <w:iCs/>
          <w:color w:val="auto"/>
          <w:lang w:val="es-ES" w:eastAsia="es-ES"/>
        </w:rPr>
      </w:pPr>
      <w:r w:rsidRPr="004B2D7C">
        <w:rPr>
          <w:rFonts w:eastAsia="Times New Roman" w:cs="Tahoma"/>
          <w:b/>
          <w:bCs/>
          <w:iCs/>
          <w:color w:val="auto"/>
          <w:lang w:val="es-ES" w:eastAsia="es-ES"/>
        </w:rPr>
        <w:t xml:space="preserve">TERCERO. Determinación de la Controversia. </w:t>
      </w:r>
    </w:p>
    <w:p w14:paraId="41871FA4" w14:textId="77777777" w:rsidR="00A4125A" w:rsidRPr="004B2D7C" w:rsidRDefault="00A4125A" w:rsidP="005B63AE">
      <w:pPr>
        <w:autoSpaceDE w:val="0"/>
        <w:autoSpaceDN w:val="0"/>
        <w:adjustRightInd w:val="0"/>
        <w:spacing w:after="0" w:line="360" w:lineRule="auto"/>
        <w:rPr>
          <w:rFonts w:eastAsia="Calibri" w:cs="Tahoma"/>
          <w:color w:val="000000"/>
          <w:szCs w:val="24"/>
          <w:lang w:val="es-ES" w:eastAsia="es-MX"/>
        </w:rPr>
      </w:pPr>
    </w:p>
    <w:p w14:paraId="41871FA5" w14:textId="1B539063" w:rsidR="001F40E0" w:rsidRPr="004B2D7C" w:rsidRDefault="001F40E0" w:rsidP="005B63AE">
      <w:pPr>
        <w:autoSpaceDE w:val="0"/>
        <w:autoSpaceDN w:val="0"/>
        <w:adjustRightInd w:val="0"/>
        <w:spacing w:after="0" w:line="360" w:lineRule="auto"/>
        <w:rPr>
          <w:rFonts w:eastAsia="Calibri" w:cs="Tahoma"/>
          <w:color w:val="000000"/>
          <w:szCs w:val="24"/>
          <w:lang w:val="es-ES" w:eastAsia="es-MX"/>
        </w:rPr>
      </w:pPr>
      <w:r w:rsidRPr="004B2D7C">
        <w:rPr>
          <w:rFonts w:eastAsia="Calibri" w:cs="Tahoma"/>
          <w:color w:val="000000"/>
          <w:szCs w:val="24"/>
          <w:lang w:val="es-ES" w:eastAsia="es-MX"/>
        </w:rPr>
        <w:t xml:space="preserve">Una vez realizado el estudio de las constancias que obran en el expediente electrónico en el que se actúa, se advierte que el Solicitante requirió </w:t>
      </w:r>
      <w:r w:rsidR="001914D6">
        <w:rPr>
          <w:rFonts w:eastAsia="Calibri" w:cs="Tahoma"/>
          <w:color w:val="000000"/>
          <w:szCs w:val="24"/>
          <w:lang w:val="es-ES" w:eastAsia="es-MX"/>
        </w:rPr>
        <w:t xml:space="preserve">los </w:t>
      </w:r>
      <w:r w:rsidRPr="004B2D7C">
        <w:rPr>
          <w:rFonts w:eastAsia="Calibri" w:cs="Tahoma"/>
          <w:color w:val="000000"/>
          <w:szCs w:val="24"/>
          <w:lang w:val="es-ES" w:eastAsia="es-MX"/>
        </w:rPr>
        <w:t>recibos de nómina</w:t>
      </w:r>
      <w:r w:rsidR="00F83582" w:rsidRPr="004B2D7C">
        <w:rPr>
          <w:rFonts w:eastAsia="Calibri" w:cs="Tahoma"/>
          <w:color w:val="000000"/>
          <w:szCs w:val="24"/>
          <w:lang w:val="es-ES" w:eastAsia="es-MX"/>
        </w:rPr>
        <w:t xml:space="preserve"> </w:t>
      </w:r>
      <w:r w:rsidR="0084713D" w:rsidRPr="004B2D7C">
        <w:rPr>
          <w:rFonts w:eastAsia="Calibri" w:cs="Tahoma"/>
          <w:color w:val="000000"/>
          <w:szCs w:val="24"/>
          <w:lang w:val="es-ES" w:eastAsia="es-MX"/>
        </w:rPr>
        <w:t>de la última quincena</w:t>
      </w:r>
      <w:r w:rsidR="001914D6">
        <w:rPr>
          <w:rFonts w:eastAsia="Calibri" w:cs="Tahoma"/>
          <w:color w:val="000000"/>
          <w:szCs w:val="24"/>
          <w:lang w:val="es-ES" w:eastAsia="es-MX"/>
        </w:rPr>
        <w:t xml:space="preserve"> pagada </w:t>
      </w:r>
      <w:r w:rsidR="0007080B" w:rsidRPr="004B2D7C">
        <w:rPr>
          <w:rFonts w:eastAsia="Calibri" w:cs="Tahoma"/>
          <w:color w:val="000000"/>
          <w:szCs w:val="24"/>
          <w:lang w:val="es-ES" w:eastAsia="es-MX"/>
        </w:rPr>
        <w:t>y</w:t>
      </w:r>
      <w:r w:rsidR="001914D6">
        <w:rPr>
          <w:rFonts w:eastAsia="Calibri" w:cs="Tahoma"/>
          <w:color w:val="000000"/>
          <w:szCs w:val="24"/>
          <w:lang w:val="es-ES" w:eastAsia="es-MX"/>
        </w:rPr>
        <w:t xml:space="preserve"> el </w:t>
      </w:r>
      <w:proofErr w:type="spellStart"/>
      <w:r w:rsidRPr="004B2D7C">
        <w:rPr>
          <w:rFonts w:eastAsia="Calibri" w:cs="Tahoma"/>
          <w:i/>
          <w:color w:val="000000"/>
          <w:szCs w:val="24"/>
          <w:lang w:val="es-ES" w:eastAsia="es-MX"/>
        </w:rPr>
        <w:t>curriculum</w:t>
      </w:r>
      <w:proofErr w:type="spellEnd"/>
      <w:r w:rsidRPr="004B2D7C">
        <w:rPr>
          <w:rFonts w:eastAsia="Calibri" w:cs="Tahoma"/>
          <w:i/>
          <w:color w:val="000000"/>
          <w:szCs w:val="24"/>
          <w:lang w:val="es-ES" w:eastAsia="es-MX"/>
        </w:rPr>
        <w:t xml:space="preserve"> vitae</w:t>
      </w:r>
      <w:r w:rsidRPr="004B2D7C">
        <w:rPr>
          <w:rFonts w:eastAsia="Calibri" w:cs="Tahoma"/>
          <w:color w:val="000000"/>
          <w:szCs w:val="24"/>
          <w:lang w:val="es-ES" w:eastAsia="es-MX"/>
        </w:rPr>
        <w:t>, de todos los servidores públicos adscritos a</w:t>
      </w:r>
      <w:r w:rsidR="00B438BF" w:rsidRPr="004B2D7C">
        <w:rPr>
          <w:rFonts w:eastAsia="Calibri" w:cs="Tahoma"/>
          <w:color w:val="000000"/>
          <w:szCs w:val="24"/>
          <w:lang w:val="es-ES" w:eastAsia="es-MX"/>
        </w:rPr>
        <w:t xml:space="preserve">l Instituto Municipal de Cultura Física y </w:t>
      </w:r>
      <w:r w:rsidR="001B22F0" w:rsidRPr="004B2D7C">
        <w:rPr>
          <w:rFonts w:eastAsia="Calibri" w:cs="Tahoma"/>
          <w:color w:val="000000"/>
          <w:szCs w:val="24"/>
          <w:lang w:val="es-ES" w:eastAsia="es-MX"/>
        </w:rPr>
        <w:t xml:space="preserve">Deporte, </w:t>
      </w:r>
      <w:r w:rsidR="00793BAA" w:rsidRPr="004B2D7C">
        <w:rPr>
          <w:rFonts w:eastAsia="Calibri" w:cs="Tahoma"/>
          <w:color w:val="000000"/>
          <w:szCs w:val="24"/>
          <w:lang w:val="es-ES" w:eastAsia="es-MX"/>
        </w:rPr>
        <w:t>Dirección de Bienestar Social y de la Dirección de Desarrollo Económico</w:t>
      </w:r>
      <w:r w:rsidR="0084713D" w:rsidRPr="004B2D7C">
        <w:rPr>
          <w:rFonts w:eastAsia="Calibri" w:cs="Tahoma"/>
          <w:color w:val="000000"/>
          <w:szCs w:val="24"/>
          <w:lang w:val="es-ES" w:eastAsia="es-MX"/>
        </w:rPr>
        <w:t xml:space="preserve">. </w:t>
      </w:r>
    </w:p>
    <w:p w14:paraId="41871FA6" w14:textId="77777777" w:rsidR="001F40E0" w:rsidRPr="004B2D7C" w:rsidRDefault="001F40E0" w:rsidP="005B63AE">
      <w:pPr>
        <w:autoSpaceDE w:val="0"/>
        <w:autoSpaceDN w:val="0"/>
        <w:adjustRightInd w:val="0"/>
        <w:spacing w:after="0" w:line="360" w:lineRule="auto"/>
        <w:rPr>
          <w:rFonts w:eastAsia="Calibri" w:cs="Tahoma"/>
          <w:color w:val="000000"/>
          <w:szCs w:val="24"/>
          <w:lang w:val="es-ES" w:eastAsia="es-MX"/>
        </w:rPr>
      </w:pPr>
    </w:p>
    <w:p w14:paraId="63F154AB" w14:textId="375AB6DA" w:rsidR="00E12D01" w:rsidRPr="004B2D7C" w:rsidRDefault="00CC6A9B" w:rsidP="005B63AE">
      <w:pPr>
        <w:autoSpaceDE w:val="0"/>
        <w:autoSpaceDN w:val="0"/>
        <w:adjustRightInd w:val="0"/>
        <w:spacing w:after="0" w:line="360" w:lineRule="auto"/>
        <w:rPr>
          <w:rFonts w:eastAsia="Calibri" w:cs="Tahoma"/>
          <w:bCs/>
          <w:iCs/>
          <w:lang w:val="es-ES"/>
        </w:rPr>
      </w:pPr>
      <w:r w:rsidRPr="004B2D7C">
        <w:rPr>
          <w:rFonts w:eastAsia="Calibri" w:cs="Tahoma"/>
          <w:color w:val="000000"/>
          <w:szCs w:val="24"/>
          <w:lang w:val="es-ES" w:eastAsia="es-MX"/>
        </w:rPr>
        <w:lastRenderedPageBreak/>
        <w:t xml:space="preserve">En respuesta, el Sujeto Obligado, </w:t>
      </w:r>
      <w:r w:rsidR="006F6DC1" w:rsidRPr="004B2D7C">
        <w:rPr>
          <w:rFonts w:eastAsia="Calibri" w:cs="Tahoma"/>
          <w:color w:val="000000"/>
          <w:szCs w:val="24"/>
          <w:lang w:val="es-ES" w:eastAsia="es-MX"/>
        </w:rPr>
        <w:t xml:space="preserve">a través de la Dirección de Administración </w:t>
      </w:r>
      <w:r w:rsidR="00EA38C5" w:rsidRPr="004B2D7C">
        <w:rPr>
          <w:rFonts w:eastAsia="Calibri" w:cs="Tahoma"/>
          <w:color w:val="000000"/>
          <w:szCs w:val="24"/>
          <w:lang w:val="es-ES" w:eastAsia="es-MX"/>
        </w:rPr>
        <w:t>proporcion</w:t>
      </w:r>
      <w:r w:rsidR="00C60C1D">
        <w:rPr>
          <w:rFonts w:eastAsia="Calibri" w:cs="Tahoma"/>
          <w:color w:val="000000"/>
          <w:szCs w:val="24"/>
          <w:lang w:val="es-ES" w:eastAsia="es-MX"/>
        </w:rPr>
        <w:t>ó</w:t>
      </w:r>
      <w:r w:rsidR="001B6A8D" w:rsidRPr="004B2D7C">
        <w:rPr>
          <w:rFonts w:eastAsia="Calibri" w:cs="Tahoma"/>
          <w:color w:val="000000"/>
          <w:szCs w:val="24"/>
          <w:lang w:val="es-ES" w:eastAsia="es-MX"/>
        </w:rPr>
        <w:t xml:space="preserve">, </w:t>
      </w:r>
      <w:r w:rsidR="003F29B8" w:rsidRPr="004B2D7C">
        <w:rPr>
          <w:rFonts w:eastAsia="Calibri" w:cs="Tahoma"/>
          <w:bCs/>
          <w:color w:val="000000"/>
          <w:szCs w:val="24"/>
          <w:lang w:eastAsia="es-MX"/>
        </w:rPr>
        <w:t xml:space="preserve">de </w:t>
      </w:r>
      <w:r w:rsidR="00B93EF9" w:rsidRPr="004B2D7C">
        <w:rPr>
          <w:rFonts w:eastAsia="Calibri" w:cs="Tahoma"/>
          <w:bCs/>
          <w:color w:val="000000"/>
          <w:szCs w:val="24"/>
          <w:lang w:eastAsia="es-MX"/>
        </w:rPr>
        <w:t>diecisiete servidores públicos adscritos a la Dirección de Desarrollo Económico y</w:t>
      </w:r>
      <w:r w:rsidR="003F29B8" w:rsidRPr="004B2D7C">
        <w:rPr>
          <w:rFonts w:eastAsia="Calibri" w:cs="Tahoma"/>
          <w:bCs/>
          <w:color w:val="000000"/>
          <w:szCs w:val="24"/>
          <w:lang w:eastAsia="es-MX"/>
        </w:rPr>
        <w:t xml:space="preserve"> </w:t>
      </w:r>
      <w:r w:rsidR="00B93EF9" w:rsidRPr="004B2D7C">
        <w:rPr>
          <w:rFonts w:eastAsia="Calibri" w:cs="Tahoma"/>
          <w:bCs/>
          <w:color w:val="000000"/>
          <w:szCs w:val="24"/>
          <w:lang w:eastAsia="es-MX"/>
        </w:rPr>
        <w:t xml:space="preserve">cinco </w:t>
      </w:r>
      <w:r w:rsidR="003F29B8" w:rsidRPr="004B2D7C">
        <w:rPr>
          <w:rFonts w:eastAsia="Calibri" w:cs="Tahoma"/>
          <w:bCs/>
          <w:color w:val="000000"/>
          <w:szCs w:val="24"/>
          <w:lang w:eastAsia="es-MX"/>
        </w:rPr>
        <w:t>adscritos a</w:t>
      </w:r>
      <w:r w:rsidR="00B93EF9" w:rsidRPr="004B2D7C">
        <w:rPr>
          <w:rFonts w:eastAsia="Calibri" w:cs="Tahoma"/>
          <w:bCs/>
          <w:color w:val="000000"/>
          <w:szCs w:val="24"/>
          <w:lang w:eastAsia="es-MX"/>
        </w:rPr>
        <w:t xml:space="preserve"> Desarrollo Social</w:t>
      </w:r>
      <w:r w:rsidR="00C96479" w:rsidRPr="004B2D7C">
        <w:rPr>
          <w:rFonts w:eastAsia="Calibri" w:cs="Tahoma"/>
          <w:bCs/>
          <w:color w:val="000000"/>
          <w:szCs w:val="24"/>
          <w:lang w:eastAsia="es-MX"/>
        </w:rPr>
        <w:t>,</w:t>
      </w:r>
      <w:r w:rsidR="003F29B8" w:rsidRPr="004B2D7C">
        <w:rPr>
          <w:rFonts w:eastAsia="Calibri" w:cs="Tahoma"/>
          <w:bCs/>
          <w:color w:val="000000"/>
          <w:szCs w:val="24"/>
          <w:lang w:eastAsia="es-MX"/>
        </w:rPr>
        <w:t xml:space="preserve"> </w:t>
      </w:r>
      <w:r w:rsidR="00C60C1D">
        <w:rPr>
          <w:rFonts w:eastAsia="Calibri" w:cs="Tahoma"/>
          <w:bCs/>
          <w:color w:val="000000"/>
          <w:szCs w:val="24"/>
          <w:lang w:eastAsia="es-MX"/>
        </w:rPr>
        <w:t xml:space="preserve">su ficha curricular </w:t>
      </w:r>
      <w:r w:rsidR="003F29B8" w:rsidRPr="004B2D7C">
        <w:rPr>
          <w:rFonts w:eastAsia="Calibri" w:cs="Tahoma"/>
          <w:bCs/>
          <w:color w:val="000000"/>
          <w:szCs w:val="24"/>
          <w:lang w:eastAsia="es-MX"/>
        </w:rPr>
        <w:t>y recibo de nómina de la</w:t>
      </w:r>
      <w:r w:rsidR="00C60C1D">
        <w:rPr>
          <w:rFonts w:eastAsia="Calibri" w:cs="Tahoma"/>
          <w:bCs/>
          <w:color w:val="000000"/>
          <w:szCs w:val="24"/>
          <w:lang w:eastAsia="es-MX"/>
        </w:rPr>
        <w:t xml:space="preserve"> segunda</w:t>
      </w:r>
      <w:r w:rsidR="003F29B8" w:rsidRPr="004B2D7C">
        <w:rPr>
          <w:rFonts w:eastAsia="Calibri" w:cs="Tahoma"/>
          <w:bCs/>
          <w:color w:val="000000"/>
          <w:szCs w:val="24"/>
          <w:lang w:eastAsia="es-MX"/>
        </w:rPr>
        <w:t xml:space="preserve"> quincena de septiembre de dos mil veintiuno. </w:t>
      </w:r>
      <w:r w:rsidR="00800B88" w:rsidRPr="004B2D7C">
        <w:rPr>
          <w:rFonts w:eastAsia="Calibri" w:cs="Tahoma"/>
          <w:bCs/>
          <w:color w:val="000000"/>
          <w:szCs w:val="24"/>
          <w:lang w:eastAsia="es-MX"/>
        </w:rPr>
        <w:t xml:space="preserve">Ante tal circunstancia el Solicitante se agravio, con la respuesta del Sujeto Obligado al señalar que estaba incompleta </w:t>
      </w:r>
      <w:r w:rsidR="001F77FA" w:rsidRPr="004B2D7C">
        <w:rPr>
          <w:rFonts w:eastAsia="Calibri" w:cs="Tahoma"/>
          <w:bCs/>
          <w:color w:val="000000"/>
          <w:szCs w:val="24"/>
          <w:lang w:eastAsia="es-MX"/>
        </w:rPr>
        <w:t xml:space="preserve">la información solicitada, circunstancia que actualiza la causal de procedencia prevista en la fracción V, del artículo 179 de la Ley de Transparencia y Acceso a la Información Pública del Estado de México y Municipios. </w:t>
      </w:r>
      <w:r w:rsidR="00A4125A" w:rsidRPr="004B2D7C">
        <w:rPr>
          <w:rFonts w:eastAsia="Calibri" w:cs="Tahoma"/>
          <w:bCs/>
          <w:lang w:val="es-ES_tradnl"/>
        </w:rPr>
        <w:t xml:space="preserve">Así las cosas, </w:t>
      </w:r>
      <w:r w:rsidR="00A4125A" w:rsidRPr="004B2D7C">
        <w:rPr>
          <w:rFonts w:eastAsia="Calibri" w:cs="Tahoma"/>
          <w:bCs/>
          <w:iCs/>
          <w:lang w:val="es-ES"/>
        </w:rPr>
        <w:t xml:space="preserve">una vez admitido y notificado el Recurso de Revisión a las partes, </w:t>
      </w:r>
      <w:r w:rsidR="00E12D01" w:rsidRPr="004B2D7C">
        <w:rPr>
          <w:rFonts w:eastAsia="Calibri" w:cs="Tahoma"/>
          <w:bCs/>
          <w:iCs/>
          <w:lang w:val="es-ES"/>
        </w:rPr>
        <w:t xml:space="preserve">estas fueron omisas en realizar </w:t>
      </w:r>
      <w:r w:rsidR="00D24666" w:rsidRPr="004B2D7C">
        <w:rPr>
          <w:rFonts w:eastAsia="Calibri" w:cs="Tahoma"/>
          <w:bCs/>
          <w:iCs/>
          <w:lang w:val="es-ES"/>
        </w:rPr>
        <w:t xml:space="preserve">manifestaciones que a su derecho conviniera y asistiera. </w:t>
      </w:r>
    </w:p>
    <w:p w14:paraId="41871FC4" w14:textId="77777777" w:rsidR="00A4125A" w:rsidRPr="004B2D7C" w:rsidRDefault="00A4125A" w:rsidP="005B63AE">
      <w:pPr>
        <w:autoSpaceDE w:val="0"/>
        <w:autoSpaceDN w:val="0"/>
        <w:adjustRightInd w:val="0"/>
        <w:spacing w:after="0" w:line="360" w:lineRule="auto"/>
        <w:rPr>
          <w:rFonts w:eastAsia="Calibri" w:cs="Tahoma"/>
          <w:iCs/>
          <w:color w:val="auto"/>
          <w:lang w:val="es-ES" w:eastAsia="es-ES_tradnl"/>
        </w:rPr>
      </w:pPr>
    </w:p>
    <w:p w14:paraId="41871FC5" w14:textId="28D86272" w:rsidR="00A4125A" w:rsidRPr="004B2D7C" w:rsidRDefault="00A4125A" w:rsidP="005B63AE">
      <w:pPr>
        <w:spacing w:after="0" w:line="360" w:lineRule="auto"/>
      </w:pPr>
      <w:r w:rsidRPr="004B2D7C">
        <w:t>Lo anterior, se desprende de las documentales que obran en el expediente de referencia, materia de la presente Resolución, consistentes en: la solicitud de acceso a la información; la respuesta del Sujeto Obligado</w:t>
      </w:r>
      <w:r w:rsidR="00D24666" w:rsidRPr="004B2D7C">
        <w:t xml:space="preserve"> y </w:t>
      </w:r>
      <w:r w:rsidRPr="004B2D7C">
        <w:rPr>
          <w:bCs/>
        </w:rPr>
        <w:t xml:space="preserve">el </w:t>
      </w:r>
      <w:r w:rsidRPr="004B2D7C">
        <w:t xml:space="preserve">escrito </w:t>
      </w:r>
      <w:proofErr w:type="spellStart"/>
      <w:r w:rsidRPr="004B2D7C">
        <w:t>recursal</w:t>
      </w:r>
      <w:proofErr w:type="spellEnd"/>
      <w:r w:rsidRPr="004B2D7C">
        <w:t>, instrumentales que se toman en cuenta a efecto de resolver el presente medio de impugnación, conforme a lo dispuesto por el artículo 185, fracción IV, de la Ley de Transparencia y Acceso a la Información Pública del Estado de México y Municipios.</w:t>
      </w:r>
    </w:p>
    <w:p w14:paraId="41871FC6" w14:textId="77777777" w:rsidR="00A4125A" w:rsidRPr="004B2D7C" w:rsidRDefault="00A4125A" w:rsidP="005B63AE">
      <w:pPr>
        <w:spacing w:after="0" w:line="360" w:lineRule="auto"/>
      </w:pPr>
    </w:p>
    <w:p w14:paraId="41871FC7" w14:textId="77777777" w:rsidR="00A4125A" w:rsidRPr="004B2D7C" w:rsidRDefault="00A4125A" w:rsidP="005B63AE">
      <w:pPr>
        <w:spacing w:after="0" w:line="360" w:lineRule="auto"/>
        <w:rPr>
          <w:rFonts w:eastAsia="Times New Roman" w:cs="Tahoma"/>
          <w:b/>
          <w:bCs/>
          <w:iCs/>
          <w:color w:val="auto"/>
          <w:lang w:eastAsia="es-ES"/>
        </w:rPr>
      </w:pPr>
      <w:r w:rsidRPr="004B2D7C">
        <w:rPr>
          <w:rFonts w:eastAsia="Times New Roman" w:cs="Tahoma"/>
          <w:b/>
          <w:bCs/>
          <w:iCs/>
          <w:color w:val="auto"/>
          <w:lang w:val="es-ES" w:eastAsia="es-ES"/>
        </w:rPr>
        <w:t xml:space="preserve">CUARTO. </w:t>
      </w:r>
      <w:r w:rsidRPr="004B2D7C">
        <w:rPr>
          <w:rFonts w:eastAsia="Times New Roman" w:cs="Tahoma"/>
          <w:b/>
          <w:bCs/>
          <w:iCs/>
          <w:color w:val="auto"/>
          <w:lang w:eastAsia="es-ES"/>
        </w:rPr>
        <w:t>Marco normativo aplicable en materia de transparencia y acceso a la información pública.</w:t>
      </w:r>
    </w:p>
    <w:p w14:paraId="41871FC8" w14:textId="77777777" w:rsidR="00A4125A" w:rsidRPr="004B2D7C" w:rsidRDefault="00A4125A" w:rsidP="005B63AE">
      <w:pPr>
        <w:spacing w:after="0" w:line="360" w:lineRule="auto"/>
        <w:rPr>
          <w:rFonts w:eastAsia="Times New Roman" w:cs="Tahoma"/>
          <w:b/>
          <w:bCs/>
          <w:iCs/>
          <w:color w:val="auto"/>
          <w:lang w:eastAsia="es-ES"/>
        </w:rPr>
      </w:pPr>
    </w:p>
    <w:p w14:paraId="41871FC9" w14:textId="77777777" w:rsidR="00A4125A" w:rsidRPr="004B2D7C" w:rsidRDefault="00A4125A" w:rsidP="005B63AE">
      <w:pPr>
        <w:spacing w:after="0" w:line="360" w:lineRule="auto"/>
        <w:rPr>
          <w:rFonts w:eastAsia="Times New Roman" w:cs="Tahoma"/>
          <w:bCs/>
          <w:iCs/>
          <w:color w:val="auto"/>
          <w:lang w:eastAsia="es-ES"/>
        </w:rPr>
      </w:pPr>
      <w:r w:rsidRPr="004B2D7C">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1871FCA" w14:textId="77777777" w:rsidR="00A4125A" w:rsidRPr="004B2D7C" w:rsidRDefault="00A4125A" w:rsidP="005B63AE">
      <w:pPr>
        <w:spacing w:after="0" w:line="360" w:lineRule="auto"/>
        <w:rPr>
          <w:rFonts w:eastAsia="Times New Roman" w:cs="Tahoma"/>
          <w:bCs/>
          <w:iCs/>
          <w:color w:val="auto"/>
          <w:lang w:eastAsia="es-ES"/>
        </w:rPr>
      </w:pPr>
    </w:p>
    <w:p w14:paraId="41871FCB" w14:textId="77777777" w:rsidR="00A4125A" w:rsidRPr="004B2D7C" w:rsidRDefault="00A4125A" w:rsidP="005B63AE">
      <w:pPr>
        <w:spacing w:after="0" w:line="360" w:lineRule="auto"/>
        <w:rPr>
          <w:rFonts w:eastAsia="Times New Roman" w:cs="Tahoma"/>
          <w:bCs/>
          <w:iCs/>
          <w:color w:val="auto"/>
          <w:lang w:eastAsia="es-ES"/>
        </w:rPr>
      </w:pPr>
      <w:r w:rsidRPr="004B2D7C">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1871FCC" w14:textId="77777777" w:rsidR="00A4125A" w:rsidRPr="004B2D7C" w:rsidRDefault="00A4125A" w:rsidP="005B63AE">
      <w:pPr>
        <w:spacing w:after="0" w:line="360" w:lineRule="auto"/>
        <w:rPr>
          <w:rFonts w:eastAsia="Times New Roman" w:cs="Tahoma"/>
          <w:bCs/>
          <w:iCs/>
          <w:color w:val="auto"/>
          <w:lang w:eastAsia="es-ES"/>
        </w:rPr>
      </w:pPr>
    </w:p>
    <w:p w14:paraId="41871FCD" w14:textId="77777777" w:rsidR="00A4125A" w:rsidRPr="004B2D7C" w:rsidRDefault="00A4125A" w:rsidP="005B63AE">
      <w:pPr>
        <w:spacing w:after="0" w:line="360" w:lineRule="auto"/>
        <w:rPr>
          <w:rFonts w:eastAsia="Times New Roman" w:cs="Tahoma"/>
          <w:bCs/>
          <w:iCs/>
          <w:color w:val="auto"/>
          <w:lang w:eastAsia="es-ES"/>
        </w:rPr>
      </w:pPr>
      <w:r w:rsidRPr="004B2D7C">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1871FCE" w14:textId="77777777" w:rsidR="00A4125A" w:rsidRPr="004B2D7C" w:rsidRDefault="00A4125A" w:rsidP="005B63AE">
      <w:pPr>
        <w:spacing w:after="0" w:line="360" w:lineRule="auto"/>
        <w:rPr>
          <w:rFonts w:eastAsia="Times New Roman" w:cs="Tahoma"/>
          <w:bCs/>
          <w:iCs/>
          <w:color w:val="auto"/>
          <w:lang w:eastAsia="es-ES"/>
        </w:rPr>
      </w:pPr>
    </w:p>
    <w:p w14:paraId="41871FCF" w14:textId="77777777" w:rsidR="00A4125A" w:rsidRPr="004B2D7C" w:rsidRDefault="00A4125A" w:rsidP="005B63AE">
      <w:pPr>
        <w:spacing w:after="0" w:line="360" w:lineRule="auto"/>
        <w:rPr>
          <w:rFonts w:eastAsia="Times New Roman" w:cs="Tahoma"/>
          <w:bCs/>
          <w:iCs/>
          <w:color w:val="auto"/>
          <w:lang w:eastAsia="es-ES"/>
        </w:rPr>
      </w:pPr>
      <w:r w:rsidRPr="004B2D7C">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41871FD0" w14:textId="77777777" w:rsidR="00A4125A" w:rsidRPr="004B2D7C" w:rsidRDefault="00A4125A" w:rsidP="005B63AE">
      <w:pPr>
        <w:spacing w:after="0" w:line="360" w:lineRule="auto"/>
        <w:rPr>
          <w:rFonts w:eastAsia="Times New Roman" w:cs="Tahoma"/>
          <w:bCs/>
          <w:iCs/>
          <w:color w:val="auto"/>
          <w:lang w:eastAsia="es-ES"/>
        </w:rPr>
      </w:pPr>
    </w:p>
    <w:p w14:paraId="41871FD1" w14:textId="77777777" w:rsidR="00A4125A" w:rsidRPr="004B2D7C" w:rsidRDefault="00A4125A" w:rsidP="005B63AE">
      <w:pPr>
        <w:spacing w:after="0" w:line="360" w:lineRule="auto"/>
        <w:rPr>
          <w:rFonts w:eastAsia="Times New Roman" w:cs="Tahoma"/>
          <w:bCs/>
          <w:iCs/>
          <w:color w:val="auto"/>
          <w:lang w:eastAsia="es-ES"/>
        </w:rPr>
      </w:pPr>
      <w:r w:rsidRPr="004B2D7C">
        <w:rPr>
          <w:rFonts w:eastAsia="Times New Roman" w:cs="Tahoma"/>
          <w:bCs/>
          <w:iCs/>
          <w:color w:val="auto"/>
          <w:lang w:eastAsia="es-ES"/>
        </w:rPr>
        <w:t>El artículo 12, que, quienes generen, recopilen, administren, manejen, procesen, archiven o conserven información pública serán responsables de la misma.</w:t>
      </w:r>
    </w:p>
    <w:p w14:paraId="41871FD2" w14:textId="77777777" w:rsidR="00A4125A" w:rsidRPr="004B2D7C" w:rsidRDefault="00A4125A" w:rsidP="005B63AE">
      <w:pPr>
        <w:spacing w:after="0" w:line="360" w:lineRule="auto"/>
        <w:rPr>
          <w:rFonts w:eastAsia="Times New Roman" w:cs="Tahoma"/>
          <w:bCs/>
          <w:iCs/>
          <w:color w:val="auto"/>
          <w:lang w:eastAsia="es-ES"/>
        </w:rPr>
      </w:pPr>
    </w:p>
    <w:p w14:paraId="41871FD3" w14:textId="77777777" w:rsidR="00A4125A" w:rsidRPr="004B2D7C" w:rsidRDefault="00A4125A" w:rsidP="005B63AE">
      <w:pPr>
        <w:spacing w:after="0" w:line="360" w:lineRule="auto"/>
        <w:rPr>
          <w:rFonts w:eastAsia="Times New Roman" w:cs="Tahoma"/>
          <w:bCs/>
          <w:iCs/>
          <w:color w:val="auto"/>
          <w:lang w:eastAsia="es-ES"/>
        </w:rPr>
      </w:pPr>
      <w:r w:rsidRPr="004B2D7C">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41871FD4" w14:textId="77777777" w:rsidR="00A4125A" w:rsidRPr="004B2D7C" w:rsidRDefault="00A4125A" w:rsidP="005B63AE">
      <w:pPr>
        <w:spacing w:after="0" w:line="360" w:lineRule="auto"/>
        <w:rPr>
          <w:rFonts w:eastAsia="Times New Roman" w:cs="Tahoma"/>
          <w:bCs/>
          <w:iCs/>
          <w:color w:val="auto"/>
          <w:lang w:eastAsia="es-ES"/>
        </w:rPr>
      </w:pPr>
    </w:p>
    <w:p w14:paraId="41871FD5" w14:textId="77777777" w:rsidR="00A4125A" w:rsidRPr="004B2D7C" w:rsidRDefault="00A4125A" w:rsidP="005B63AE">
      <w:pPr>
        <w:spacing w:after="0" w:line="360" w:lineRule="auto"/>
        <w:rPr>
          <w:rFonts w:eastAsia="Times New Roman" w:cs="Tahoma"/>
          <w:bCs/>
          <w:iCs/>
          <w:color w:val="auto"/>
          <w:lang w:eastAsia="es-ES"/>
        </w:rPr>
      </w:pPr>
      <w:r w:rsidRPr="004B2D7C">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871FD6" w14:textId="77777777" w:rsidR="00A4125A" w:rsidRPr="004B2D7C" w:rsidRDefault="00A4125A" w:rsidP="005B63AE">
      <w:pPr>
        <w:spacing w:after="0" w:line="360" w:lineRule="auto"/>
        <w:rPr>
          <w:rFonts w:eastAsia="Times New Roman" w:cs="Tahoma"/>
          <w:color w:val="auto"/>
          <w:lang w:eastAsia="es-ES"/>
        </w:rPr>
      </w:pPr>
    </w:p>
    <w:p w14:paraId="1701E5F0" w14:textId="1F1D8B06" w:rsidR="00C80A9E" w:rsidRPr="004B2D7C" w:rsidRDefault="00C80A9E" w:rsidP="005B63AE">
      <w:pPr>
        <w:spacing w:after="0" w:line="360" w:lineRule="auto"/>
        <w:rPr>
          <w:rFonts w:cs="Tahoma"/>
        </w:rPr>
      </w:pPr>
      <w:r w:rsidRPr="004B2D7C">
        <w:rPr>
          <w:rFonts w:cs="Tahoma"/>
        </w:rPr>
        <w:t>El artículo 92, fracci</w:t>
      </w:r>
      <w:r w:rsidR="00C60C1D">
        <w:rPr>
          <w:rFonts w:cs="Tahoma"/>
        </w:rPr>
        <w:t>o</w:t>
      </w:r>
      <w:r w:rsidRPr="004B2D7C">
        <w:rPr>
          <w:rFonts w:cs="Tahoma"/>
        </w:rPr>
        <w:t>n</w:t>
      </w:r>
      <w:r w:rsidR="00C60C1D">
        <w:rPr>
          <w:rFonts w:cs="Tahoma"/>
        </w:rPr>
        <w:t>es</w:t>
      </w:r>
      <w:r w:rsidRPr="004B2D7C">
        <w:rPr>
          <w:rFonts w:cs="Tahoma"/>
        </w:rPr>
        <w:t xml:space="preserve"> VIII</w:t>
      </w:r>
      <w:r w:rsidR="00C60C1D">
        <w:rPr>
          <w:rFonts w:cs="Tahoma"/>
        </w:rPr>
        <w:t xml:space="preserve"> y XXI</w:t>
      </w:r>
      <w:r w:rsidRPr="004B2D7C">
        <w:rPr>
          <w:rFonts w:cs="Tahoma"/>
        </w:rPr>
        <w:t xml:space="preserve">, </w:t>
      </w:r>
      <w:r w:rsidR="00C60C1D">
        <w:rPr>
          <w:rFonts w:cs="Tahoma"/>
        </w:rPr>
        <w:t>que son obligaciones comunes de transparencia, poner a disposición de la ciudadanía, las remuneraciones y la información curricular de los servidores públicos.</w:t>
      </w:r>
    </w:p>
    <w:p w14:paraId="41871FD8" w14:textId="77777777" w:rsidR="00A4125A" w:rsidRPr="004B2D7C" w:rsidRDefault="00A4125A" w:rsidP="005B63AE">
      <w:pPr>
        <w:spacing w:after="0" w:line="360" w:lineRule="auto"/>
        <w:rPr>
          <w:rFonts w:eastAsia="Times New Roman" w:cs="Tahoma"/>
          <w:b/>
          <w:bCs/>
          <w:iCs/>
          <w:color w:val="auto"/>
          <w:lang w:eastAsia="es-ES"/>
        </w:rPr>
      </w:pPr>
    </w:p>
    <w:p w14:paraId="41871FD9" w14:textId="77777777" w:rsidR="00A4125A" w:rsidRPr="004B2D7C" w:rsidRDefault="00A4125A" w:rsidP="005B63AE">
      <w:pPr>
        <w:spacing w:after="0" w:line="360" w:lineRule="auto"/>
        <w:rPr>
          <w:rFonts w:eastAsia="Times New Roman" w:cs="Tahoma"/>
          <w:b/>
          <w:bCs/>
          <w:iCs/>
          <w:color w:val="auto"/>
          <w:lang w:val="es-ES" w:eastAsia="es-ES"/>
        </w:rPr>
      </w:pPr>
      <w:r w:rsidRPr="004B2D7C">
        <w:rPr>
          <w:rFonts w:eastAsia="Times New Roman" w:cs="Tahoma"/>
          <w:b/>
          <w:bCs/>
          <w:iCs/>
          <w:color w:val="auto"/>
          <w:lang w:val="es-ES" w:eastAsia="es-ES"/>
        </w:rPr>
        <w:t>Quinto. Estudio de Fondo.</w:t>
      </w:r>
    </w:p>
    <w:p w14:paraId="2AF32E9D" w14:textId="77777777" w:rsidR="00920F20" w:rsidRPr="004B2D7C" w:rsidRDefault="00920F20" w:rsidP="005B63AE">
      <w:pPr>
        <w:spacing w:after="0" w:line="360" w:lineRule="auto"/>
        <w:rPr>
          <w:rFonts w:eastAsia="Times New Roman" w:cs="Tahoma"/>
          <w:iCs/>
          <w:color w:val="auto"/>
          <w:lang w:val="es-ES" w:eastAsia="es-ES"/>
        </w:rPr>
      </w:pPr>
    </w:p>
    <w:p w14:paraId="3860DEAD" w14:textId="40796FB1" w:rsidR="00DF3F77" w:rsidRDefault="00E02D9D" w:rsidP="005B63AE">
      <w:pPr>
        <w:spacing w:after="0" w:line="360" w:lineRule="auto"/>
        <w:rPr>
          <w:rFonts w:eastAsia="Times New Roman" w:cs="Tahoma"/>
          <w:bCs/>
          <w:iCs/>
          <w:color w:val="auto"/>
          <w:lang w:eastAsia="es-ES"/>
        </w:rPr>
      </w:pPr>
      <w:r w:rsidRPr="00E02D9D">
        <w:rPr>
          <w:rFonts w:eastAsia="Times New Roman" w:cs="Tahoma"/>
          <w:bCs/>
          <w:iCs/>
          <w:color w:val="auto"/>
          <w:lang w:eastAsia="es-ES"/>
        </w:rPr>
        <w:t>Expuestas las posturas de las partes, se procede al análisis del agravio hecho valer por el ahora Recurrente, concerniente a la entrega de información incompleta, para lo cual, en principio</w:t>
      </w:r>
      <w:r w:rsidR="00DF3F77">
        <w:rPr>
          <w:rFonts w:eastAsia="Times New Roman" w:cs="Tahoma"/>
          <w:bCs/>
          <w:iCs/>
          <w:color w:val="auto"/>
          <w:lang w:eastAsia="es-ES"/>
        </w:rPr>
        <w:t xml:space="preserve">, cabe recordar que el Particular solicitó la información de las áreas de Desarrollo Económico, Bienestar Social, Deporte e </w:t>
      </w:r>
      <w:r w:rsidR="00DF3F77">
        <w:t>I</w:t>
      </w:r>
      <w:r w:rsidR="00DF3F77">
        <w:t xml:space="preserve">nstituto </w:t>
      </w:r>
      <w:r w:rsidR="00DF3F77">
        <w:t>M</w:t>
      </w:r>
      <w:r w:rsidR="00DF3F77">
        <w:t xml:space="preserve">unicipal de </w:t>
      </w:r>
      <w:r w:rsidR="00DF3F77">
        <w:t>C</w:t>
      </w:r>
      <w:r w:rsidR="00DF3F77">
        <w:t xml:space="preserve">ultura </w:t>
      </w:r>
      <w:r w:rsidR="00DF3F77">
        <w:t>F</w:t>
      </w:r>
      <w:r w:rsidR="00DF3F77">
        <w:t xml:space="preserve">ísica y </w:t>
      </w:r>
      <w:r w:rsidR="00DF3F77">
        <w:t>D</w:t>
      </w:r>
      <w:r w:rsidR="00DF3F77">
        <w:t>eporte</w:t>
      </w:r>
      <w:r w:rsidR="00DF3F77">
        <w:t>.</w:t>
      </w:r>
    </w:p>
    <w:p w14:paraId="22C0B72E" w14:textId="77777777" w:rsidR="00DF3F77" w:rsidRDefault="00DF3F77" w:rsidP="005B63AE">
      <w:pPr>
        <w:spacing w:after="0" w:line="360" w:lineRule="auto"/>
        <w:rPr>
          <w:rFonts w:eastAsia="Times New Roman" w:cs="Tahoma"/>
          <w:bCs/>
          <w:iCs/>
          <w:color w:val="auto"/>
          <w:lang w:eastAsia="es-ES"/>
        </w:rPr>
      </w:pPr>
    </w:p>
    <w:p w14:paraId="7890AC08" w14:textId="36C79532" w:rsidR="00DF3F77" w:rsidRDefault="00C66AA0" w:rsidP="005B63AE">
      <w:pPr>
        <w:spacing w:after="0" w:line="360" w:lineRule="auto"/>
        <w:rPr>
          <w:rFonts w:eastAsia="Times New Roman" w:cs="Tahoma"/>
          <w:bCs/>
          <w:iCs/>
          <w:color w:val="auto"/>
          <w:lang w:eastAsia="es-ES"/>
        </w:rPr>
      </w:pPr>
      <w:r>
        <w:rPr>
          <w:rFonts w:eastAsia="Times New Roman" w:cs="Tahoma"/>
          <w:bCs/>
          <w:iCs/>
          <w:color w:val="auto"/>
          <w:lang w:eastAsia="es-ES"/>
        </w:rPr>
        <w:t>En ese orden de ideas, este Instituto reviso los artículos 37 y 45, del Bando Municipal dos mil veintiuno, de Teoloyucan, que establece que el Ayuntamiento, para el ejercicio de sus funciones contar</w:t>
      </w:r>
      <w:r w:rsidR="00C04E5E">
        <w:rPr>
          <w:rFonts w:eastAsia="Times New Roman" w:cs="Tahoma"/>
          <w:bCs/>
          <w:iCs/>
          <w:color w:val="auto"/>
          <w:lang w:eastAsia="es-ES"/>
        </w:rPr>
        <w:t>a con diversas unidades administrativas, entre las cuales se encuentran las siguientes:</w:t>
      </w:r>
    </w:p>
    <w:p w14:paraId="21B376E8" w14:textId="7CE570A7" w:rsidR="00C04E5E" w:rsidRDefault="00C04E5E" w:rsidP="005B63AE">
      <w:pPr>
        <w:spacing w:after="0" w:line="360" w:lineRule="auto"/>
        <w:rPr>
          <w:rFonts w:eastAsia="Times New Roman" w:cs="Tahoma"/>
          <w:bCs/>
          <w:iCs/>
          <w:color w:val="auto"/>
          <w:lang w:eastAsia="es-ES"/>
        </w:rPr>
      </w:pPr>
    </w:p>
    <w:p w14:paraId="091FB6B9" w14:textId="389323E0" w:rsidR="00C04E5E" w:rsidRDefault="00C04E5E" w:rsidP="005B63AE">
      <w:pPr>
        <w:pStyle w:val="Prrafodelista"/>
        <w:numPr>
          <w:ilvl w:val="0"/>
          <w:numId w:val="35"/>
        </w:numPr>
        <w:spacing w:line="360" w:lineRule="auto"/>
        <w:rPr>
          <w:rFonts w:cs="Tahoma"/>
          <w:bCs/>
          <w:iCs/>
          <w:color w:val="auto"/>
        </w:rPr>
      </w:pPr>
      <w:r>
        <w:rPr>
          <w:rFonts w:cs="Tahoma"/>
          <w:bCs/>
          <w:iCs/>
          <w:color w:val="auto"/>
        </w:rPr>
        <w:t>Dirección de Bienestar Social;</w:t>
      </w:r>
    </w:p>
    <w:p w14:paraId="7FD40C1B" w14:textId="0BB5791A" w:rsidR="00C04E5E" w:rsidRDefault="00C04E5E" w:rsidP="005B63AE">
      <w:pPr>
        <w:pStyle w:val="Prrafodelista"/>
        <w:numPr>
          <w:ilvl w:val="0"/>
          <w:numId w:val="35"/>
        </w:numPr>
        <w:spacing w:line="360" w:lineRule="auto"/>
        <w:rPr>
          <w:rFonts w:cs="Tahoma"/>
          <w:bCs/>
          <w:iCs/>
          <w:color w:val="auto"/>
        </w:rPr>
      </w:pPr>
      <w:r>
        <w:rPr>
          <w:rFonts w:cs="Tahoma"/>
          <w:bCs/>
          <w:iCs/>
          <w:color w:val="auto"/>
        </w:rPr>
        <w:t>Dirección de Desarrollo Económico, y</w:t>
      </w:r>
    </w:p>
    <w:p w14:paraId="4BF38BF9" w14:textId="464B3C17" w:rsidR="00C04E5E" w:rsidRPr="00C04E5E" w:rsidRDefault="00C04E5E" w:rsidP="005B63AE">
      <w:pPr>
        <w:pStyle w:val="Prrafodelista"/>
        <w:numPr>
          <w:ilvl w:val="0"/>
          <w:numId w:val="35"/>
        </w:numPr>
        <w:spacing w:line="360" w:lineRule="auto"/>
        <w:rPr>
          <w:rFonts w:cs="Tahoma"/>
          <w:bCs/>
          <w:iCs/>
          <w:color w:val="auto"/>
        </w:rPr>
      </w:pPr>
      <w:r>
        <w:rPr>
          <w:rFonts w:cs="Tahoma"/>
          <w:bCs/>
          <w:iCs/>
          <w:color w:val="auto"/>
        </w:rPr>
        <w:t>Instituto Municipal de Cultura Física y Deporte.</w:t>
      </w:r>
    </w:p>
    <w:p w14:paraId="54117CF1" w14:textId="77777777" w:rsidR="00DF3F77" w:rsidRDefault="00DF3F77" w:rsidP="005B63AE">
      <w:pPr>
        <w:spacing w:after="0" w:line="360" w:lineRule="auto"/>
        <w:rPr>
          <w:rFonts w:eastAsia="Times New Roman" w:cs="Tahoma"/>
          <w:bCs/>
          <w:iCs/>
          <w:color w:val="auto"/>
          <w:lang w:eastAsia="es-ES"/>
        </w:rPr>
      </w:pPr>
    </w:p>
    <w:p w14:paraId="36F3D463" w14:textId="4D682B60" w:rsidR="00864EF7" w:rsidRPr="00864EF7" w:rsidRDefault="00C04E5E" w:rsidP="005B63AE">
      <w:pPr>
        <w:widowControl w:val="0"/>
        <w:spacing w:after="0" w:line="360" w:lineRule="auto"/>
        <w:rPr>
          <w:rFonts w:eastAsia="Times New Roman" w:cs="Tahoma"/>
          <w:color w:val="auto"/>
          <w:lang w:eastAsia="es-MX"/>
        </w:rPr>
      </w:pPr>
      <w:r>
        <w:rPr>
          <w:rFonts w:eastAsia="Times New Roman" w:cs="Tahoma"/>
          <w:bCs/>
          <w:iCs/>
          <w:color w:val="auto"/>
          <w:lang w:eastAsia="es-ES"/>
        </w:rPr>
        <w:t>Conforme a lo anterior, se logra vislumbrar que la pretensión del ahora Recurrente es obtener la información de todos los servidores públicos adscritos a dicha área; ahora bien, de las constancias que obran</w:t>
      </w:r>
      <w:r w:rsidR="00864EF7">
        <w:rPr>
          <w:rFonts w:eastAsia="Times New Roman" w:cs="Tahoma"/>
          <w:bCs/>
          <w:iCs/>
          <w:color w:val="auto"/>
          <w:lang w:eastAsia="es-ES"/>
        </w:rPr>
        <w:t xml:space="preserve"> en el expediente, se logra advertir que el Sujeto Obligado turno la solicitud de información a la Dirección de Administración</w:t>
      </w:r>
      <w:r w:rsidR="00864EF7" w:rsidRPr="00864EF7">
        <w:rPr>
          <w:rFonts w:eastAsia="Times New Roman" w:cs="Tahoma"/>
          <w:color w:val="auto"/>
          <w:lang w:eastAsia="es-MX"/>
        </w:rPr>
        <w:t xml:space="preserve">; así,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 </w:t>
      </w:r>
    </w:p>
    <w:p w14:paraId="4327AE8F" w14:textId="77777777" w:rsidR="00864EF7" w:rsidRPr="00864EF7" w:rsidRDefault="00864EF7" w:rsidP="005B63AE">
      <w:pPr>
        <w:spacing w:after="0" w:line="360" w:lineRule="auto"/>
        <w:ind w:right="49"/>
        <w:rPr>
          <w:rFonts w:eastAsia="Times New Roman" w:cs="Tahoma"/>
          <w:bCs/>
          <w:color w:val="auto"/>
          <w:shd w:val="clear" w:color="auto" w:fill="FFFFFF"/>
          <w:lang w:eastAsia="es-ES"/>
        </w:rPr>
      </w:pPr>
    </w:p>
    <w:p w14:paraId="6460808F" w14:textId="77777777" w:rsidR="00864EF7" w:rsidRPr="00864EF7" w:rsidRDefault="00864EF7" w:rsidP="005B63AE">
      <w:pPr>
        <w:numPr>
          <w:ilvl w:val="0"/>
          <w:numId w:val="36"/>
        </w:numPr>
        <w:spacing w:after="0" w:line="360" w:lineRule="auto"/>
        <w:jc w:val="left"/>
        <w:rPr>
          <w:rFonts w:eastAsia="Times New Roman" w:cs="Tahoma"/>
          <w:bCs/>
          <w:color w:val="000000"/>
        </w:rPr>
      </w:pPr>
      <w:r w:rsidRPr="00864EF7">
        <w:rPr>
          <w:rFonts w:eastAsia="Times New Roman" w:cs="Tahoma"/>
          <w:bCs/>
          <w:color w:val="000000"/>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864EF7">
        <w:rPr>
          <w:rFonts w:eastAsia="Times New Roman" w:cs="Tahoma"/>
          <w:bCs/>
          <w:color w:val="000000"/>
        </w:rPr>
        <w:lastRenderedPageBreak/>
        <w:t>que dichas áreas realicen una búsqueda exhaustiva y razonable de la información requerida, y</w:t>
      </w:r>
    </w:p>
    <w:p w14:paraId="6530DB45" w14:textId="77777777" w:rsidR="00864EF7" w:rsidRPr="00864EF7" w:rsidRDefault="00864EF7" w:rsidP="005B63AE">
      <w:pPr>
        <w:spacing w:after="0" w:line="360" w:lineRule="auto"/>
        <w:ind w:right="49"/>
        <w:rPr>
          <w:rFonts w:eastAsia="Times New Roman" w:cs="Tahoma"/>
          <w:bCs/>
          <w:color w:val="auto"/>
          <w:shd w:val="clear" w:color="auto" w:fill="FFFFFF"/>
          <w:lang w:val="es-ES" w:eastAsia="es-ES"/>
        </w:rPr>
      </w:pPr>
    </w:p>
    <w:p w14:paraId="1E58C06F" w14:textId="77777777" w:rsidR="00864EF7" w:rsidRPr="00864EF7" w:rsidRDefault="00864EF7" w:rsidP="005B63AE">
      <w:pPr>
        <w:numPr>
          <w:ilvl w:val="0"/>
          <w:numId w:val="36"/>
        </w:numPr>
        <w:spacing w:after="0" w:line="360" w:lineRule="auto"/>
        <w:jc w:val="left"/>
        <w:rPr>
          <w:rFonts w:eastAsia="Times New Roman" w:cs="Tahoma"/>
          <w:bCs/>
          <w:color w:val="000000"/>
        </w:rPr>
      </w:pPr>
      <w:r w:rsidRPr="00864EF7">
        <w:rPr>
          <w:rFonts w:eastAsia="Times New Roman" w:cs="Tahoma"/>
          <w:bCs/>
          <w:color w:val="000000"/>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DDB180C" w14:textId="77777777" w:rsidR="00864EF7" w:rsidRPr="00864EF7" w:rsidRDefault="00864EF7" w:rsidP="005B63AE">
      <w:pPr>
        <w:spacing w:after="0" w:line="360" w:lineRule="auto"/>
        <w:ind w:left="708"/>
        <w:jc w:val="left"/>
        <w:rPr>
          <w:rFonts w:eastAsia="Times New Roman" w:cs="Tahoma"/>
          <w:bCs/>
          <w:color w:val="auto"/>
          <w:sz w:val="24"/>
          <w:shd w:val="clear" w:color="auto" w:fill="FFFFFF"/>
          <w:lang w:val="es-ES"/>
        </w:rPr>
      </w:pPr>
    </w:p>
    <w:p w14:paraId="438C2A92" w14:textId="33E2D24D" w:rsidR="003027E1" w:rsidRDefault="00864EF7" w:rsidP="005B63AE">
      <w:pPr>
        <w:spacing w:after="0" w:line="360" w:lineRule="auto"/>
        <w:rPr>
          <w:rFonts w:eastAsia="Times New Roman" w:cs="Tahoma"/>
          <w:bCs/>
          <w:iCs/>
          <w:color w:val="auto"/>
          <w:lang w:eastAsia="es-ES"/>
        </w:rPr>
      </w:pPr>
      <w:r w:rsidRPr="00864EF7">
        <w:rPr>
          <w:rFonts w:eastAsia="Times New Roman" w:cs="Tahoma"/>
          <w:bCs/>
          <w:color w:val="000000"/>
          <w:lang w:eastAsia="es-ES"/>
        </w:rPr>
        <w:t>Atendiendo a lo dispuesto en los preceptos legales de referencia, a efecto de determinar si el Sujeto Obligado siguió el procedimiento antes descrito</w:t>
      </w:r>
      <w:r w:rsidR="00A4796D">
        <w:rPr>
          <w:rFonts w:eastAsia="Times New Roman" w:cs="Tahoma"/>
          <w:bCs/>
          <w:color w:val="000000"/>
          <w:lang w:eastAsia="es-ES"/>
        </w:rPr>
        <w:t>, en principio, es necesario traer a colación el Manual de Organización de la Dirección de Administración, que establece que dicha área, a través de la Subdirección de Recursos Humanos, encargada de realizar las funciones de contratación de personal, organización, administración de sueldos, prestaciones, capacitación, desarrollo y terminación de las relaciones laborales, así como, revisar e integrar los expedientes personales de la administración.</w:t>
      </w:r>
    </w:p>
    <w:p w14:paraId="5B3BAC9F" w14:textId="49DB2C38" w:rsidR="00C04E5E" w:rsidRDefault="00C04E5E" w:rsidP="005B63AE">
      <w:pPr>
        <w:spacing w:after="0" w:line="360" w:lineRule="auto"/>
        <w:rPr>
          <w:rFonts w:eastAsia="Times New Roman" w:cs="Tahoma"/>
          <w:bCs/>
          <w:iCs/>
          <w:color w:val="auto"/>
          <w:lang w:eastAsia="es-ES"/>
        </w:rPr>
      </w:pPr>
    </w:p>
    <w:p w14:paraId="783C317D" w14:textId="2FDB2962" w:rsidR="00204CAD" w:rsidRDefault="00204CAD" w:rsidP="005B63AE">
      <w:pPr>
        <w:spacing w:after="0" w:line="360" w:lineRule="auto"/>
        <w:rPr>
          <w:rFonts w:eastAsia="Times New Roman" w:cs="Tahoma"/>
          <w:bCs/>
          <w:iCs/>
          <w:color w:val="auto"/>
          <w:lang w:eastAsia="es-ES"/>
        </w:rPr>
      </w:pPr>
      <w:r>
        <w:rPr>
          <w:rFonts w:eastAsia="Times New Roman" w:cs="Tahoma"/>
          <w:bCs/>
          <w:iCs/>
          <w:color w:val="auto"/>
          <w:lang w:eastAsia="es-ES"/>
        </w:rPr>
        <w:t xml:space="preserve">Por otra parte, el Manual de Organización del Instituto Municipal de Cultura Física y Deporte de Teoloyucan, establece que dicho organismo cuenta para el ejercicio de sus funciones, con la Dirección de Administración y Finanzas, encargada </w:t>
      </w:r>
      <w:r w:rsidR="00877144">
        <w:rPr>
          <w:rFonts w:eastAsia="Times New Roman" w:cs="Tahoma"/>
          <w:bCs/>
          <w:iCs/>
          <w:color w:val="auto"/>
          <w:lang w:eastAsia="es-ES"/>
        </w:rPr>
        <w:t>de aplicar las políticas y normas relacionadas con las altas, bajas, nombramientos, cambios, permisos, remuneraciones y cualquier actividad relacionada con los recursos humanos.</w:t>
      </w:r>
    </w:p>
    <w:p w14:paraId="05CF5F3C" w14:textId="7F8530F9" w:rsidR="00877144" w:rsidRDefault="00877144" w:rsidP="005B63AE">
      <w:pPr>
        <w:spacing w:after="0" w:line="360" w:lineRule="auto"/>
        <w:rPr>
          <w:rFonts w:eastAsia="Times New Roman" w:cs="Tahoma"/>
          <w:bCs/>
          <w:iCs/>
          <w:color w:val="auto"/>
          <w:lang w:eastAsia="es-ES"/>
        </w:rPr>
      </w:pPr>
    </w:p>
    <w:p w14:paraId="52C87200" w14:textId="4301B8AF" w:rsidR="00877144" w:rsidRDefault="00877144" w:rsidP="005B63AE">
      <w:pPr>
        <w:spacing w:after="0" w:line="360" w:lineRule="auto"/>
        <w:rPr>
          <w:rFonts w:eastAsia="Times New Roman" w:cs="Tahoma"/>
          <w:bCs/>
          <w:iCs/>
          <w:color w:val="auto"/>
          <w:lang w:eastAsia="es-ES"/>
        </w:rPr>
      </w:pPr>
      <w:r>
        <w:rPr>
          <w:rFonts w:cs="Tahoma"/>
          <w:bCs/>
          <w:color w:val="000000"/>
        </w:rPr>
        <w:t xml:space="preserve">Conforme a lo anterior, se colige que el Ayuntamiento, </w:t>
      </w:r>
      <w:r>
        <w:rPr>
          <w:rFonts w:cs="Tahoma"/>
          <w:bCs/>
          <w:color w:val="000000"/>
        </w:rPr>
        <w:t>in</w:t>
      </w:r>
      <w:r>
        <w:rPr>
          <w:rFonts w:cs="Tahoma"/>
          <w:bCs/>
          <w:color w:val="000000"/>
        </w:rPr>
        <w:t xml:space="preserve">cumplió con lo establecido en el artículo 162 de la Ley de la materia, </w:t>
      </w:r>
      <w:r>
        <w:rPr>
          <w:rFonts w:cs="Tahoma"/>
          <w:bCs/>
          <w:color w:val="000000"/>
        </w:rPr>
        <w:t xml:space="preserve">pues no gestionó la solicitud de información a todas las unidades administrativas competentes, pues omitió hacerlo a la </w:t>
      </w:r>
      <w:r>
        <w:rPr>
          <w:rFonts w:eastAsia="Times New Roman" w:cs="Tahoma"/>
          <w:bCs/>
          <w:iCs/>
          <w:color w:val="auto"/>
          <w:lang w:eastAsia="es-ES"/>
        </w:rPr>
        <w:t>Dirección de Administración y Finanzas</w:t>
      </w:r>
      <w:r w:rsidRPr="00877144">
        <w:rPr>
          <w:rFonts w:eastAsia="Times New Roman" w:cs="Tahoma"/>
          <w:bCs/>
          <w:iCs/>
          <w:color w:val="auto"/>
          <w:lang w:eastAsia="es-ES"/>
        </w:rPr>
        <w:t xml:space="preserve"> </w:t>
      </w:r>
      <w:r>
        <w:rPr>
          <w:rFonts w:eastAsia="Times New Roman" w:cs="Tahoma"/>
          <w:bCs/>
          <w:iCs/>
          <w:color w:val="auto"/>
          <w:lang w:eastAsia="es-ES"/>
        </w:rPr>
        <w:t>del Instituto Municipal de Cultura Física y Deporte de Teoloyucan</w:t>
      </w:r>
      <w:r>
        <w:rPr>
          <w:rFonts w:eastAsia="Times New Roman" w:cs="Tahoma"/>
          <w:bCs/>
          <w:iCs/>
          <w:color w:val="auto"/>
          <w:lang w:eastAsia="es-ES"/>
        </w:rPr>
        <w:t xml:space="preserve">; sin menoscabar </w:t>
      </w:r>
      <w:r>
        <w:rPr>
          <w:rFonts w:eastAsia="Times New Roman" w:cs="Tahoma"/>
          <w:bCs/>
          <w:iCs/>
          <w:color w:val="auto"/>
          <w:lang w:eastAsia="es-ES"/>
        </w:rPr>
        <w:lastRenderedPageBreak/>
        <w:t>lo anterior, se procede analizar la información proporcionada por el Sujeto Obligado, conforme a lo siguiente:</w:t>
      </w:r>
    </w:p>
    <w:p w14:paraId="3416E2B9" w14:textId="6D04A22E" w:rsidR="00877144" w:rsidRDefault="00877144" w:rsidP="005B63AE">
      <w:pPr>
        <w:spacing w:after="0" w:line="360" w:lineRule="auto"/>
        <w:rPr>
          <w:rFonts w:eastAsia="Times New Roman" w:cs="Tahoma"/>
          <w:bCs/>
          <w:iCs/>
          <w:color w:val="auto"/>
          <w:lang w:eastAsia="es-ES"/>
        </w:rPr>
      </w:pPr>
    </w:p>
    <w:p w14:paraId="65CEA9C8" w14:textId="7A662318" w:rsidR="00877144" w:rsidRPr="00877144" w:rsidRDefault="00877144" w:rsidP="005B63AE">
      <w:pPr>
        <w:spacing w:after="0" w:line="360" w:lineRule="auto"/>
        <w:rPr>
          <w:rFonts w:eastAsia="Times New Roman" w:cs="Tahoma"/>
          <w:b/>
          <w:i/>
          <w:color w:val="auto"/>
          <w:lang w:eastAsia="es-ES"/>
        </w:rPr>
      </w:pPr>
      <w:r>
        <w:rPr>
          <w:rFonts w:eastAsia="Times New Roman" w:cs="Tahoma"/>
          <w:b/>
          <w:i/>
          <w:color w:val="auto"/>
          <w:lang w:eastAsia="es-ES"/>
        </w:rPr>
        <w:t>Currículum Vitae.</w:t>
      </w:r>
    </w:p>
    <w:p w14:paraId="6CC42D12" w14:textId="77777777" w:rsidR="00C04E5E" w:rsidRPr="004B2D7C" w:rsidRDefault="00C04E5E" w:rsidP="005B63AE">
      <w:pPr>
        <w:spacing w:after="0" w:line="360" w:lineRule="auto"/>
        <w:rPr>
          <w:rFonts w:eastAsia="Times New Roman" w:cs="Tahoma"/>
          <w:bCs/>
          <w:iCs/>
          <w:color w:val="auto"/>
          <w:lang w:eastAsia="es-ES"/>
        </w:rPr>
      </w:pPr>
    </w:p>
    <w:p w14:paraId="62919E2C" w14:textId="0CDA3A76" w:rsidR="00A31226" w:rsidRPr="00A31226" w:rsidRDefault="00877144" w:rsidP="005B63AE">
      <w:pPr>
        <w:spacing w:after="0" w:line="360" w:lineRule="auto"/>
        <w:rPr>
          <w:rFonts w:eastAsia="Times New Roman" w:cs="Tahoma"/>
          <w:bCs/>
          <w:iCs/>
          <w:color w:val="auto"/>
          <w:lang w:eastAsia="es-ES"/>
        </w:rPr>
      </w:pPr>
      <w:r>
        <w:rPr>
          <w:rFonts w:eastAsia="Times New Roman" w:cs="Tahoma"/>
          <w:bCs/>
          <w:iCs/>
          <w:color w:val="auto"/>
          <w:lang w:eastAsia="es-ES"/>
        </w:rPr>
        <w:t>En principio, es necesario contextualizar la solicitud de información, por lo que, es de señalar que el</w:t>
      </w:r>
      <w:r w:rsidR="00A31226" w:rsidRPr="004B2D7C">
        <w:rPr>
          <w:rFonts w:eastAsia="Times New Roman" w:cs="Tahoma"/>
          <w:bCs/>
          <w:iCs/>
          <w:color w:val="auto"/>
          <w:lang w:eastAsia="es-ES"/>
        </w:rPr>
        <w:t xml:space="preserve"> </w:t>
      </w:r>
      <w:proofErr w:type="spellStart"/>
      <w:r w:rsidR="00A31226" w:rsidRPr="004B2D7C">
        <w:rPr>
          <w:rFonts w:eastAsia="Times New Roman" w:cs="Tahoma"/>
          <w:bCs/>
          <w:i/>
          <w:color w:val="auto"/>
          <w:lang w:eastAsia="es-ES"/>
        </w:rPr>
        <w:t>curriculum</w:t>
      </w:r>
      <w:proofErr w:type="spellEnd"/>
      <w:r w:rsidR="00A31226" w:rsidRPr="004B2D7C">
        <w:rPr>
          <w:rFonts w:eastAsia="Times New Roman" w:cs="Tahoma"/>
          <w:bCs/>
          <w:i/>
          <w:color w:val="auto"/>
          <w:lang w:eastAsia="es-ES"/>
        </w:rPr>
        <w:t xml:space="preserve"> vitae, </w:t>
      </w:r>
      <w:r w:rsidR="00A31226" w:rsidRPr="00A31226">
        <w:rPr>
          <w:rFonts w:eastAsia="Times New Roman" w:cs="Tahoma"/>
          <w:iCs/>
          <w:color w:val="auto"/>
          <w:lang w:val="es-ES" w:eastAsia="es-ES"/>
        </w:rPr>
        <w:t xml:space="preserve">es aquel documento que las personas elaboran con los datos de identificación y contacto, preparación académica y experiencia profesional, para presentarse ante un posible empleador. </w:t>
      </w:r>
      <w:r w:rsidR="00A31226" w:rsidRPr="00A31226">
        <w:rPr>
          <w:rFonts w:eastAsia="Times New Roman" w:cs="Tahoma"/>
          <w:bCs/>
          <w:iCs/>
          <w:color w:val="auto"/>
          <w:lang w:eastAsia="es-ES"/>
        </w:rPr>
        <w:t>Por lo que, dicho documento da cuenta de la preparación académica y la experiencia laboral, lo cual permite identificar el nivel de conocimientos de su titular, así como, su perfil profesional o laboral.</w:t>
      </w:r>
    </w:p>
    <w:p w14:paraId="076DFB7E" w14:textId="77777777" w:rsidR="00A31226" w:rsidRPr="00A31226" w:rsidRDefault="00A31226" w:rsidP="005B63AE">
      <w:pPr>
        <w:spacing w:after="0" w:line="360" w:lineRule="auto"/>
        <w:rPr>
          <w:rFonts w:eastAsia="Times New Roman" w:cs="Tahoma"/>
          <w:bCs/>
          <w:iCs/>
          <w:color w:val="auto"/>
          <w:lang w:eastAsia="es-ES"/>
        </w:rPr>
      </w:pPr>
    </w:p>
    <w:p w14:paraId="2155CDC4" w14:textId="77777777" w:rsidR="00A31226" w:rsidRPr="00A31226" w:rsidRDefault="00A31226" w:rsidP="005B63AE">
      <w:pPr>
        <w:spacing w:after="0" w:line="360" w:lineRule="auto"/>
        <w:rPr>
          <w:rFonts w:eastAsia="Times New Roman" w:cs="Tahoma"/>
          <w:iCs/>
          <w:color w:val="auto"/>
          <w:lang w:val="es-ES" w:eastAsia="es-ES"/>
        </w:rPr>
      </w:pPr>
      <w:r w:rsidRPr="00A31226">
        <w:rPr>
          <w:rFonts w:eastAsia="Times New Roman" w:cs="Tahoma"/>
          <w:bCs/>
          <w:iCs/>
          <w:color w:val="auto"/>
          <w:lang w:eastAsia="es-ES"/>
        </w:rPr>
        <w:t>En ese orden de ideas, el documento en comento</w:t>
      </w:r>
      <w:r w:rsidRPr="00A31226">
        <w:rPr>
          <w:rFonts w:eastAsia="Times New Roman" w:cs="Tahoma"/>
          <w:iCs/>
          <w:color w:val="auto"/>
          <w:lang w:val="es-ES" w:eastAsia="es-ES"/>
        </w:rPr>
        <w:t>, si bien,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73C3AC7F" w14:textId="77777777" w:rsidR="00A31226" w:rsidRPr="00A31226" w:rsidRDefault="00A31226" w:rsidP="005B63AE">
      <w:pPr>
        <w:spacing w:after="0" w:line="360" w:lineRule="auto"/>
        <w:rPr>
          <w:rFonts w:eastAsia="Times New Roman" w:cs="Tahoma"/>
          <w:bCs/>
          <w:iCs/>
          <w:color w:val="auto"/>
          <w:lang w:eastAsia="es-ES"/>
        </w:rPr>
      </w:pPr>
    </w:p>
    <w:p w14:paraId="34BD6B3D" w14:textId="77777777" w:rsidR="00A31226" w:rsidRPr="00A31226" w:rsidRDefault="00A31226" w:rsidP="005B63AE">
      <w:pPr>
        <w:spacing w:after="0" w:line="360" w:lineRule="auto"/>
        <w:rPr>
          <w:rFonts w:eastAsia="Times New Roman" w:cs="Tahoma"/>
          <w:bCs/>
          <w:iCs/>
          <w:color w:val="auto"/>
          <w:lang w:val="es-ES" w:eastAsia="es-ES"/>
        </w:rPr>
      </w:pPr>
      <w:r w:rsidRPr="00A31226">
        <w:rPr>
          <w:rFonts w:eastAsia="Times New Roman" w:cs="Tahoma"/>
          <w:bCs/>
          <w:iCs/>
          <w:color w:val="auto"/>
          <w:lang w:val="es-ES" w:eastAsia="es-ES"/>
        </w:rPr>
        <w:t xml:space="preserve">Lo anterior, se robustece con la fracción XXI, del artículo 92 de la Ley de Transparencia y Acceso a la Información Pública del Estado de México y Municipios, que establece que la </w:t>
      </w:r>
      <w:r w:rsidRPr="00A31226">
        <w:rPr>
          <w:rFonts w:eastAsia="Times New Roman" w:cs="Tahoma"/>
          <w:b/>
          <w:bCs/>
          <w:iCs/>
          <w:color w:val="auto"/>
          <w:lang w:val="es-ES" w:eastAsia="es-ES"/>
        </w:rPr>
        <w:t>información curricular</w:t>
      </w:r>
      <w:r w:rsidRPr="00A31226">
        <w:rPr>
          <w:rFonts w:eastAsia="Times New Roman" w:cs="Tahoma"/>
          <w:bCs/>
          <w:iCs/>
          <w:color w:val="auto"/>
          <w:lang w:val="es-ES" w:eastAsia="es-ES"/>
        </w:rPr>
        <w:t xml:space="preserve"> es información que deben de poner a disposición del público los sujetos obligados, en el presente caso, el </w:t>
      </w:r>
      <w:r w:rsidRPr="00A31226">
        <w:rPr>
          <w:rFonts w:eastAsia="Times New Roman" w:cs="Tahoma"/>
          <w:bCs/>
          <w:iCs/>
          <w:color w:val="auto"/>
          <w:lang w:eastAsia="es-ES"/>
        </w:rPr>
        <w:t>Ayuntamiento de Amecameca</w:t>
      </w:r>
      <w:r w:rsidRPr="00A31226">
        <w:rPr>
          <w:rFonts w:eastAsia="Times New Roman" w:cs="Tahoma"/>
          <w:bCs/>
          <w:iCs/>
          <w:color w:val="auto"/>
          <w:lang w:val="es-ES" w:eastAsia="es-ES"/>
        </w:rPr>
        <w:t>.</w:t>
      </w:r>
    </w:p>
    <w:p w14:paraId="61C7DA9A" w14:textId="77777777" w:rsidR="00A31226" w:rsidRPr="00A31226" w:rsidRDefault="00A31226" w:rsidP="005B63AE">
      <w:pPr>
        <w:spacing w:after="0" w:line="360" w:lineRule="auto"/>
        <w:rPr>
          <w:rFonts w:eastAsia="Times New Roman" w:cs="Tahoma"/>
          <w:bCs/>
          <w:iCs/>
          <w:color w:val="auto"/>
          <w:lang w:eastAsia="es-ES"/>
        </w:rPr>
      </w:pPr>
    </w:p>
    <w:p w14:paraId="4B1A1ECF" w14:textId="527D4AAB" w:rsidR="00A31226" w:rsidRPr="00A31226" w:rsidRDefault="00E73A0F" w:rsidP="005B63AE">
      <w:pPr>
        <w:spacing w:after="0" w:line="360" w:lineRule="auto"/>
        <w:rPr>
          <w:rFonts w:eastAsia="Times New Roman" w:cs="Tahoma"/>
          <w:bCs/>
          <w:iCs/>
          <w:color w:val="auto"/>
          <w:lang w:eastAsia="es-ES"/>
        </w:rPr>
      </w:pPr>
      <w:r w:rsidRPr="004B2D7C">
        <w:rPr>
          <w:rFonts w:eastAsia="Times New Roman" w:cs="Tahoma"/>
          <w:bCs/>
          <w:iCs/>
          <w:color w:val="auto"/>
          <w:lang w:val="es-ES" w:eastAsia="es-ES"/>
        </w:rPr>
        <w:t>De igual manera,</w:t>
      </w:r>
      <w:r w:rsidR="00A31226" w:rsidRPr="00A31226">
        <w:rPr>
          <w:rFonts w:eastAsia="Times New Roman" w:cs="Tahoma"/>
          <w:bCs/>
          <w:iCs/>
          <w:color w:val="auto"/>
          <w:lang w:val="es-ES" w:eastAsia="es-ES"/>
        </w:rPr>
        <w:t xml:space="preserve"> toma relevancia, </w:t>
      </w:r>
      <w:r w:rsidR="004B0E80" w:rsidRPr="004B2D7C">
        <w:rPr>
          <w:rFonts w:eastAsia="Times New Roman" w:cs="Tahoma"/>
          <w:bCs/>
          <w:iCs/>
          <w:color w:val="auto"/>
          <w:lang w:val="es-ES" w:eastAsia="es-ES"/>
        </w:rPr>
        <w:t xml:space="preserve">traer a colación el </w:t>
      </w:r>
      <w:r w:rsidR="00A31226" w:rsidRPr="00A31226">
        <w:rPr>
          <w:rFonts w:eastAsia="Times New Roman" w:cs="Tahoma"/>
          <w:bCs/>
          <w:iCs/>
          <w:color w:val="auto"/>
          <w:lang w:val="es-ES" w:eastAsia="es-ES"/>
        </w:rPr>
        <w:t xml:space="preserve">formato 17 LGT_Art_70_Fr_XVII (Información curricular y las sanciones administrativas definitivas de los(as) servidores(as) públicas(os) y/o personas que desempeñen un empleo, cargo o comisión) de los </w:t>
      </w:r>
      <w:r w:rsidR="00A31226" w:rsidRPr="00A31226">
        <w:rPr>
          <w:rFonts w:eastAsia="Times New Roman" w:cs="Tahoma"/>
          <w:bCs/>
          <w:iCs/>
          <w:color w:val="auto"/>
          <w:lang w:eastAsia="es-ES"/>
        </w:rPr>
        <w:t xml:space="preserve">Lineamientos </w:t>
      </w:r>
      <w:r w:rsidR="00A31226" w:rsidRPr="00A31226">
        <w:rPr>
          <w:rFonts w:eastAsia="Times New Roman" w:cs="Tahoma"/>
          <w:bCs/>
          <w:iCs/>
          <w:color w:val="auto"/>
          <w:lang w:eastAsia="es-ES"/>
        </w:rPr>
        <w:lastRenderedPageBreak/>
        <w:t>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continuación:</w:t>
      </w:r>
    </w:p>
    <w:p w14:paraId="441CD55F" w14:textId="77777777" w:rsidR="00A31226" w:rsidRPr="00A31226" w:rsidRDefault="00A31226" w:rsidP="005B63AE">
      <w:pPr>
        <w:spacing w:after="0" w:line="360" w:lineRule="auto"/>
        <w:rPr>
          <w:rFonts w:eastAsia="Times New Roman" w:cs="Tahoma"/>
          <w:bCs/>
          <w:iCs/>
          <w:color w:val="auto"/>
          <w:lang w:eastAsia="es-ES"/>
        </w:rPr>
      </w:pPr>
    </w:p>
    <w:p w14:paraId="2132861D" w14:textId="04535609" w:rsidR="00A31226" w:rsidRPr="00A31226" w:rsidRDefault="00A31226" w:rsidP="005B63AE">
      <w:pPr>
        <w:spacing w:after="0" w:line="360" w:lineRule="auto"/>
        <w:jc w:val="center"/>
        <w:rPr>
          <w:rFonts w:eastAsia="Times New Roman" w:cs="Tahoma"/>
          <w:iCs/>
          <w:color w:val="auto"/>
          <w:lang w:eastAsia="es-ES"/>
        </w:rPr>
      </w:pPr>
      <w:r w:rsidRPr="004B2D7C">
        <w:rPr>
          <w:rFonts w:eastAsia="Times New Roman" w:cs="Tahoma"/>
          <w:iCs/>
          <w:noProof/>
          <w:color w:val="auto"/>
          <w:lang w:eastAsia="es-ES"/>
        </w:rPr>
        <w:drawing>
          <wp:inline distT="0" distB="0" distL="0" distR="0" wp14:anchorId="0819D874" wp14:editId="7DBF41F1">
            <wp:extent cx="4733925" cy="1687884"/>
            <wp:effectExtent l="0" t="0" r="0" b="7620"/>
            <wp:docPr id="2" name="Imagen 2"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Aplicación, Tabl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5652" cy="1692065"/>
                    </a:xfrm>
                    <a:prstGeom prst="rect">
                      <a:avLst/>
                    </a:prstGeom>
                    <a:noFill/>
                    <a:ln>
                      <a:noFill/>
                    </a:ln>
                  </pic:spPr>
                </pic:pic>
              </a:graphicData>
            </a:graphic>
          </wp:inline>
        </w:drawing>
      </w:r>
    </w:p>
    <w:p w14:paraId="2A4FCFE4" w14:textId="77777777" w:rsidR="00A31226" w:rsidRPr="00A31226" w:rsidRDefault="00A31226" w:rsidP="005B63AE">
      <w:pPr>
        <w:spacing w:after="0" w:line="360" w:lineRule="auto"/>
        <w:rPr>
          <w:rFonts w:eastAsia="Times New Roman" w:cs="Tahoma"/>
          <w:iCs/>
          <w:color w:val="auto"/>
          <w:lang w:eastAsia="es-ES"/>
        </w:rPr>
      </w:pPr>
    </w:p>
    <w:p w14:paraId="52E730FF" w14:textId="77777777" w:rsidR="00A31226" w:rsidRPr="00A31226" w:rsidRDefault="00A31226" w:rsidP="005B63AE">
      <w:pPr>
        <w:spacing w:after="0" w:line="360" w:lineRule="auto"/>
        <w:rPr>
          <w:rFonts w:eastAsia="Times New Roman" w:cs="Tahoma"/>
          <w:iCs/>
          <w:color w:val="auto"/>
          <w:lang w:eastAsia="es-ES"/>
        </w:rPr>
      </w:pPr>
      <w:r w:rsidRPr="00A31226">
        <w:rPr>
          <w:rFonts w:eastAsia="Times New Roman" w:cs="Tahoma"/>
          <w:bCs/>
          <w:iCs/>
          <w:color w:val="auto"/>
          <w:lang w:eastAsia="es-ES"/>
        </w:rPr>
        <w:t xml:space="preserve">En ese contexto, según Islas, Jorge (2016), en la “Ley General de Transparencia y Acceso a la Información Pública Comentada” (p. 244), refirió que el </w:t>
      </w:r>
      <w:r w:rsidRPr="00A31226">
        <w:rPr>
          <w:rFonts w:eastAsia="Times New Roman" w:cs="Tahoma"/>
          <w:b/>
          <w:bCs/>
          <w:i/>
          <w:iCs/>
          <w:color w:val="auto"/>
          <w:lang w:eastAsia="es-ES"/>
        </w:rPr>
        <w:t>currículum vitae</w:t>
      </w:r>
      <w:r w:rsidRPr="00A31226">
        <w:rPr>
          <w:rFonts w:eastAsia="Times New Roman" w:cs="Tahoma"/>
          <w:b/>
          <w:bCs/>
          <w:iCs/>
          <w:color w:val="auto"/>
          <w:lang w:eastAsia="es-ES"/>
        </w:rPr>
        <w:t xml:space="preserve"> </w:t>
      </w:r>
      <w:r w:rsidRPr="00A31226">
        <w:rPr>
          <w:rFonts w:eastAsia="Times New Roman" w:cs="Tahoma"/>
          <w:b/>
          <w:iCs/>
          <w:color w:val="auto"/>
          <w:lang w:eastAsia="es-ES"/>
        </w:rPr>
        <w:t>de</w:t>
      </w:r>
      <w:r w:rsidRPr="00A31226">
        <w:rPr>
          <w:rFonts w:eastAsia="Times New Roman" w:cs="Tahoma"/>
          <w:b/>
          <w:bCs/>
          <w:iCs/>
          <w:color w:val="auto"/>
          <w:lang w:eastAsia="es-ES"/>
        </w:rPr>
        <w:t xml:space="preserve"> un servidor público, justifica que su formación académica resulta viable para el desempeño eficiente y correcto de su encargo; lo anterior, con el fin de acreditar que dichos trabajadores sean los más capacitados, acorde al área solicitada.</w:t>
      </w:r>
    </w:p>
    <w:p w14:paraId="0A4F984E" w14:textId="77777777" w:rsidR="00A31226" w:rsidRPr="00A31226" w:rsidRDefault="00A31226" w:rsidP="005B63AE">
      <w:pPr>
        <w:spacing w:after="0" w:line="360" w:lineRule="auto"/>
        <w:rPr>
          <w:rFonts w:eastAsia="Times New Roman" w:cs="Tahoma"/>
          <w:iCs/>
          <w:color w:val="auto"/>
          <w:lang w:eastAsia="es-ES"/>
        </w:rPr>
      </w:pPr>
    </w:p>
    <w:p w14:paraId="2A92B0DE" w14:textId="77777777" w:rsidR="00A31226" w:rsidRPr="00A31226" w:rsidRDefault="00A31226" w:rsidP="005B63AE">
      <w:pPr>
        <w:spacing w:after="0" w:line="360" w:lineRule="auto"/>
        <w:rPr>
          <w:rFonts w:eastAsia="Times New Roman" w:cs="Tahoma"/>
          <w:bCs/>
          <w:iCs/>
          <w:color w:val="auto"/>
          <w:lang w:eastAsia="es-ES"/>
        </w:rPr>
      </w:pPr>
      <w:r w:rsidRPr="00A31226">
        <w:rPr>
          <w:rFonts w:eastAsia="Times New Roman" w:cs="Tahoma"/>
          <w:iCs/>
          <w:color w:val="auto"/>
          <w:lang w:eastAsia="es-ES"/>
        </w:rPr>
        <w:t>En el mismo sentido, lo señala el</w:t>
      </w:r>
      <w:r w:rsidRPr="00A31226">
        <w:rPr>
          <w:rFonts w:eastAsia="Times New Roman" w:cs="Tahoma"/>
          <w:bCs/>
          <w:iCs/>
          <w:color w:val="auto"/>
          <w:lang w:eastAsia="es-ES"/>
        </w:rPr>
        <w:t xml:space="preserve"> </w:t>
      </w:r>
      <w:r w:rsidRPr="00A31226">
        <w:rPr>
          <w:rFonts w:eastAsia="Times New Roman" w:cs="Tahoma"/>
          <w:iCs/>
          <w:color w:val="auto"/>
          <w:lang w:eastAsia="es-ES"/>
        </w:rPr>
        <w:t xml:space="preserve">Criterio 03/09, emitido por el Pleno del </w:t>
      </w:r>
      <w:r w:rsidRPr="00A31226">
        <w:rPr>
          <w:rFonts w:eastAsia="Times New Roman" w:cs="Tahoma"/>
          <w:bCs/>
          <w:iCs/>
          <w:color w:val="auto"/>
          <w:lang w:eastAsia="es-ES"/>
        </w:rPr>
        <w:t>entonces Instituto Federal de Acceso a la Información y Protección de Datos, tal como se muestra a continuación:</w:t>
      </w:r>
    </w:p>
    <w:p w14:paraId="589807E5" w14:textId="77777777" w:rsidR="00A31226" w:rsidRPr="00A31226" w:rsidRDefault="00A31226" w:rsidP="005B63AE">
      <w:pPr>
        <w:spacing w:after="0" w:line="360" w:lineRule="auto"/>
        <w:rPr>
          <w:rFonts w:eastAsia="Times New Roman" w:cs="Tahoma"/>
          <w:bCs/>
          <w:iCs/>
          <w:color w:val="auto"/>
          <w:lang w:eastAsia="es-ES"/>
        </w:rPr>
      </w:pPr>
    </w:p>
    <w:p w14:paraId="5B73AE76" w14:textId="77777777" w:rsidR="00A31226" w:rsidRPr="00A31226" w:rsidRDefault="00A31226" w:rsidP="005B63AE">
      <w:pPr>
        <w:spacing w:after="0" w:line="360" w:lineRule="auto"/>
        <w:ind w:left="567" w:right="567"/>
        <w:rPr>
          <w:rFonts w:eastAsia="Times New Roman" w:cs="Tahoma"/>
          <w:bCs/>
          <w:i/>
          <w:iCs/>
          <w:color w:val="auto"/>
          <w:sz w:val="20"/>
          <w:szCs w:val="20"/>
          <w:lang w:eastAsia="es-ES"/>
        </w:rPr>
      </w:pPr>
      <w:r w:rsidRPr="00A31226">
        <w:rPr>
          <w:rFonts w:eastAsia="Times New Roman" w:cs="Tahoma"/>
          <w:b/>
          <w:bCs/>
          <w:i/>
          <w:iCs/>
          <w:color w:val="auto"/>
          <w:sz w:val="20"/>
          <w:szCs w:val="20"/>
          <w:lang w:eastAsia="es-ES"/>
        </w:rPr>
        <w:t>“Curriculum Vitae de servidores públicos. Es obligación de los sujetos obligados otorgar acceso a versiones públicas de los mismos ante una solicitud de acceso.</w:t>
      </w:r>
      <w:r w:rsidRPr="00A31226">
        <w:rPr>
          <w:rFonts w:eastAsia="Times New Roman" w:cs="Tahoma"/>
          <w:bCs/>
          <w:i/>
          <w:iCs/>
          <w:color w:val="auto"/>
          <w:sz w:val="20"/>
          <w:szCs w:val="20"/>
          <w:lang w:eastAsia="es-ES"/>
        </w:rPr>
        <w:t xml:space="preserve"> Uno de los objetivos de la Ley Federal de Transparencia y Acceso a la Información Pública Gubernamental, de acuerdo </w:t>
      </w:r>
      <w:r w:rsidRPr="00A31226">
        <w:rPr>
          <w:rFonts w:eastAsia="Times New Roman" w:cs="Tahoma"/>
          <w:bCs/>
          <w:i/>
          <w:iCs/>
          <w:color w:val="auto"/>
          <w:sz w:val="20"/>
          <w:szCs w:val="20"/>
          <w:lang w:eastAsia="es-ES"/>
        </w:rPr>
        <w:lastRenderedPageBreak/>
        <w:t xml:space="preserve">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w:t>
      </w:r>
      <w:proofErr w:type="gramStart"/>
      <w:r w:rsidRPr="00A31226">
        <w:rPr>
          <w:rFonts w:eastAsia="Times New Roman" w:cs="Tahoma"/>
          <w:bCs/>
          <w:i/>
          <w:iCs/>
          <w:color w:val="auto"/>
          <w:sz w:val="20"/>
          <w:szCs w:val="20"/>
          <w:lang w:eastAsia="es-ES"/>
        </w:rPr>
        <w:t>acceso,  se</w:t>
      </w:r>
      <w:proofErr w:type="gramEnd"/>
      <w:r w:rsidRPr="00A31226">
        <w:rPr>
          <w:rFonts w:eastAsia="Times New Roman" w:cs="Tahoma"/>
          <w:bCs/>
          <w:i/>
          <w:iCs/>
          <w:color w:val="auto"/>
          <w:sz w:val="20"/>
          <w:szCs w:val="20"/>
          <w:lang w:eastAsia="es-ES"/>
        </w:rPr>
        <w:t xml:space="preserve">  encuentran  los  relativos  a  su  trayectoria  académica,  profesional, laboral, así como todos aquellos que acrediten su capacidad, habilidades o pericia para ocupar el cargo público.”</w:t>
      </w:r>
    </w:p>
    <w:p w14:paraId="7FF8CFA3" w14:textId="77777777" w:rsidR="00A31226" w:rsidRPr="00A31226" w:rsidRDefault="00A31226" w:rsidP="005B63AE">
      <w:pPr>
        <w:spacing w:after="0" w:line="360" w:lineRule="auto"/>
        <w:rPr>
          <w:rFonts w:eastAsia="Times New Roman" w:cs="Tahoma"/>
          <w:bCs/>
          <w:iCs/>
          <w:color w:val="auto"/>
          <w:lang w:eastAsia="es-ES"/>
        </w:rPr>
      </w:pPr>
    </w:p>
    <w:p w14:paraId="07429A34" w14:textId="77777777" w:rsidR="00A31226" w:rsidRPr="00A31226" w:rsidRDefault="00A31226" w:rsidP="005B63AE">
      <w:pPr>
        <w:spacing w:after="0" w:line="360" w:lineRule="auto"/>
        <w:rPr>
          <w:rFonts w:eastAsia="Times New Roman" w:cs="Tahoma"/>
          <w:iCs/>
          <w:color w:val="auto"/>
          <w:lang w:eastAsia="es-ES"/>
        </w:rPr>
      </w:pPr>
      <w:r w:rsidRPr="00A31226">
        <w:rPr>
          <w:rFonts w:eastAsia="Times New Roman" w:cs="Tahoma"/>
          <w:iCs/>
          <w:color w:val="auto"/>
          <w:lang w:eastAsia="es-ES"/>
        </w:rPr>
        <w:t xml:space="preserve">Del citado criterio, se desprende que una de las formas en que los ciudadanos pueden evaluar las aptitudes para desempeñar un cargo público determinado, es mediante la </w:t>
      </w:r>
      <w:r w:rsidRPr="00A31226">
        <w:rPr>
          <w:rFonts w:eastAsia="Times New Roman" w:cs="Tahoma"/>
          <w:bCs/>
          <w:iCs/>
          <w:color w:val="auto"/>
          <w:lang w:eastAsia="es-ES"/>
        </w:rPr>
        <w:t xml:space="preserve">publicidad de ciertos datos contenidos en el </w:t>
      </w:r>
      <w:r w:rsidRPr="00A31226">
        <w:rPr>
          <w:rFonts w:eastAsia="Times New Roman" w:cs="Tahoma"/>
          <w:bCs/>
          <w:i/>
          <w:iCs/>
          <w:color w:val="auto"/>
          <w:lang w:eastAsia="es-ES"/>
        </w:rPr>
        <w:t xml:space="preserve">currículum vitae, </w:t>
      </w:r>
      <w:r w:rsidRPr="00A31226">
        <w:rPr>
          <w:rFonts w:eastAsia="Times New Roman" w:cs="Tahoma"/>
          <w:bCs/>
          <w:iCs/>
          <w:color w:val="auto"/>
          <w:lang w:eastAsia="es-ES"/>
        </w:rPr>
        <w:t>tales como, la trayectoria académica, profesional, laboral, así como todos aquellos que acrediten su capacidad, habilidades pericia para ocupar el puesto público.</w:t>
      </w:r>
      <w:r w:rsidRPr="00A31226">
        <w:rPr>
          <w:rFonts w:eastAsia="Times New Roman" w:cs="Tahoma"/>
          <w:b/>
          <w:iCs/>
          <w:color w:val="auto"/>
          <w:lang w:eastAsia="es-ES"/>
        </w:rPr>
        <w:t xml:space="preserve"> </w:t>
      </w:r>
      <w:r w:rsidRPr="00A31226">
        <w:rPr>
          <w:rFonts w:eastAsia="Times New Roman" w:cs="Tahoma"/>
          <w:iCs/>
          <w:color w:val="auto"/>
          <w:lang w:eastAsia="es-ES"/>
        </w:rPr>
        <w:t>Lo anterior, para favorecer la rendición de cuentas, pues la publicidad de lo anterior, tiene como fin verificar el correcto desempeño de los sujetos obligados.</w:t>
      </w:r>
    </w:p>
    <w:p w14:paraId="3DFD0EE4" w14:textId="7B5C83ED" w:rsidR="00A31226" w:rsidRDefault="00A31226" w:rsidP="005B63AE">
      <w:pPr>
        <w:spacing w:after="0" w:line="360" w:lineRule="auto"/>
        <w:rPr>
          <w:rFonts w:eastAsia="Times New Roman" w:cs="Tahoma"/>
          <w:iCs/>
          <w:color w:val="auto"/>
          <w:lang w:eastAsia="es-ES"/>
        </w:rPr>
      </w:pPr>
    </w:p>
    <w:p w14:paraId="1BE6CA08" w14:textId="3C4BDC05" w:rsidR="00D32FDD" w:rsidRDefault="00D32FDD" w:rsidP="005B63AE">
      <w:pPr>
        <w:spacing w:after="0" w:line="360" w:lineRule="auto"/>
        <w:rPr>
          <w:rFonts w:eastAsia="Times New Roman" w:cs="Tahoma"/>
          <w:bCs/>
          <w:iCs/>
          <w:color w:val="auto"/>
          <w:lang w:eastAsia="es-ES"/>
        </w:rPr>
      </w:pPr>
      <w:r>
        <w:rPr>
          <w:rFonts w:eastAsia="Times New Roman" w:cs="Tahoma"/>
          <w:bCs/>
          <w:iCs/>
          <w:color w:val="auto"/>
          <w:lang w:eastAsia="es-ES"/>
        </w:rPr>
        <w:t xml:space="preserve">Conforme a lo anterior, se considera que la pretensión del ahora Recurrente, es obtener el </w:t>
      </w:r>
      <w:r>
        <w:rPr>
          <w:rFonts w:eastAsia="Times New Roman" w:cs="Tahoma"/>
          <w:bCs/>
          <w:i/>
          <w:color w:val="auto"/>
          <w:lang w:eastAsia="es-ES"/>
        </w:rPr>
        <w:t xml:space="preserve">currículum vitae </w:t>
      </w:r>
      <w:r>
        <w:rPr>
          <w:rFonts w:eastAsia="Times New Roman" w:cs="Tahoma"/>
          <w:bCs/>
          <w:iCs/>
          <w:color w:val="auto"/>
          <w:lang w:eastAsia="es-ES"/>
        </w:rPr>
        <w:t xml:space="preserve">o el documento que contenga la información curricular de los </w:t>
      </w:r>
      <w:r>
        <w:rPr>
          <w:rFonts w:eastAsia="Times New Roman" w:cs="Tahoma"/>
          <w:bCs/>
          <w:iCs/>
          <w:color w:val="auto"/>
          <w:lang w:eastAsia="es-ES"/>
        </w:rPr>
        <w:t xml:space="preserve">servidores públicos adscritos a la Dirección de Desarrollo Económico, Bienestar Social e </w:t>
      </w:r>
      <w:r>
        <w:rPr>
          <w:rFonts w:eastAsia="Times New Roman" w:cs="Tahoma"/>
          <w:bCs/>
          <w:iCs/>
          <w:color w:val="auto"/>
          <w:lang w:eastAsia="es-ES"/>
        </w:rPr>
        <w:t>Instituto Municipal de Cultura Física y Deporte de Teoloyucan</w:t>
      </w:r>
      <w:r>
        <w:rPr>
          <w:rFonts w:eastAsia="Times New Roman" w:cs="Tahoma"/>
          <w:bCs/>
          <w:iCs/>
          <w:color w:val="auto"/>
          <w:lang w:eastAsia="es-ES"/>
        </w:rPr>
        <w:t>.</w:t>
      </w:r>
    </w:p>
    <w:p w14:paraId="273E111D" w14:textId="13233C50" w:rsidR="00D32FDD" w:rsidRDefault="00D32FDD" w:rsidP="005B63AE">
      <w:pPr>
        <w:spacing w:after="0" w:line="360" w:lineRule="auto"/>
        <w:rPr>
          <w:rFonts w:eastAsia="Times New Roman" w:cs="Tahoma"/>
          <w:iCs/>
          <w:color w:val="auto"/>
          <w:lang w:eastAsia="es-ES"/>
        </w:rPr>
      </w:pPr>
    </w:p>
    <w:p w14:paraId="0D754FC6" w14:textId="725F416B" w:rsidR="00D32FDD" w:rsidRPr="007158FA" w:rsidRDefault="00B75887" w:rsidP="005B63AE">
      <w:pPr>
        <w:spacing w:after="0" w:line="360" w:lineRule="auto"/>
        <w:rPr>
          <w:rFonts w:eastAsia="Times New Roman" w:cs="Tahoma"/>
          <w:iCs/>
          <w:color w:val="auto"/>
          <w:lang w:val="es-ES" w:eastAsia="es-ES"/>
        </w:rPr>
      </w:pPr>
      <w:r>
        <w:rPr>
          <w:rFonts w:eastAsia="Times New Roman" w:cs="Tahoma"/>
          <w:iCs/>
          <w:color w:val="auto"/>
          <w:lang w:val="es-ES" w:eastAsia="es-ES"/>
        </w:rPr>
        <w:lastRenderedPageBreak/>
        <w:t>Ahora bien, en respuesta el</w:t>
      </w:r>
      <w:r w:rsidR="00D32FDD" w:rsidRPr="004B2D7C">
        <w:rPr>
          <w:rFonts w:eastAsia="Times New Roman" w:cs="Tahoma"/>
          <w:iCs/>
          <w:color w:val="auto"/>
          <w:lang w:val="es-ES" w:eastAsia="es-ES"/>
        </w:rPr>
        <w:t xml:space="preserve"> Sujeto Obligado</w:t>
      </w:r>
      <w:r>
        <w:rPr>
          <w:rFonts w:eastAsia="Times New Roman" w:cs="Tahoma"/>
          <w:iCs/>
          <w:color w:val="auto"/>
          <w:lang w:val="es-ES" w:eastAsia="es-ES"/>
        </w:rPr>
        <w:t xml:space="preserve"> proporcionó la</w:t>
      </w:r>
      <w:r w:rsidR="00D32FDD" w:rsidRPr="004B2D7C">
        <w:rPr>
          <w:rFonts w:eastAsia="Times New Roman" w:cs="Tahoma"/>
          <w:iCs/>
          <w:color w:val="auto"/>
          <w:lang w:val="es-ES" w:eastAsia="es-ES"/>
        </w:rPr>
        <w:t xml:space="preserve"> ficha curricular de </w:t>
      </w:r>
      <w:r w:rsidR="00D32FDD" w:rsidRPr="007158FA">
        <w:rPr>
          <w:rFonts w:eastAsia="Times New Roman" w:cs="Tahoma"/>
          <w:bCs/>
          <w:iCs/>
          <w:color w:val="auto"/>
          <w:lang w:eastAsia="es-ES"/>
        </w:rPr>
        <w:t xml:space="preserve">diecisiete servidores públicos adscritos a la Dirección de Desarrollo Económico </w:t>
      </w:r>
      <w:r w:rsidR="00D32FDD" w:rsidRPr="004B2D7C">
        <w:rPr>
          <w:rFonts w:eastAsia="Times New Roman" w:cs="Tahoma"/>
          <w:bCs/>
          <w:iCs/>
          <w:color w:val="auto"/>
          <w:lang w:eastAsia="es-ES"/>
        </w:rPr>
        <w:t>y</w:t>
      </w:r>
      <w:r w:rsidR="00D32FDD" w:rsidRPr="007158FA">
        <w:rPr>
          <w:rFonts w:eastAsia="Times New Roman" w:cs="Tahoma"/>
          <w:bCs/>
          <w:iCs/>
          <w:color w:val="auto"/>
          <w:lang w:eastAsia="es-ES"/>
        </w:rPr>
        <w:t xml:space="preserve"> cinco adscritos a Desarrollo Social, </w:t>
      </w:r>
      <w:r w:rsidR="00D32FDD" w:rsidRPr="004B2D7C">
        <w:rPr>
          <w:rFonts w:eastAsia="Times New Roman" w:cs="Tahoma"/>
          <w:bCs/>
          <w:iCs/>
          <w:color w:val="auto"/>
          <w:lang w:eastAsia="es-ES"/>
        </w:rPr>
        <w:t xml:space="preserve">de los cuales se muestra un extracto a manera de ejemplo: </w:t>
      </w:r>
    </w:p>
    <w:p w14:paraId="68821C72" w14:textId="77777777" w:rsidR="00D32FDD" w:rsidRPr="004B2D7C" w:rsidRDefault="00D32FDD" w:rsidP="005B63AE">
      <w:pPr>
        <w:spacing w:after="0" w:line="360" w:lineRule="auto"/>
        <w:rPr>
          <w:rFonts w:eastAsia="Times New Roman" w:cs="Tahoma"/>
          <w:iCs/>
          <w:color w:val="auto"/>
          <w:lang w:eastAsia="es-ES"/>
        </w:rPr>
      </w:pPr>
    </w:p>
    <w:p w14:paraId="6C996F33" w14:textId="45FDA3DF" w:rsidR="00D32FDD" w:rsidRDefault="00B75887" w:rsidP="005B63AE">
      <w:pPr>
        <w:spacing w:after="0" w:line="360" w:lineRule="auto"/>
        <w:rPr>
          <w:rFonts w:eastAsia="Times New Roman" w:cs="Tahoma"/>
          <w:iCs/>
          <w:color w:val="auto"/>
          <w:lang w:eastAsia="es-ES"/>
        </w:rPr>
      </w:pPr>
      <w:r w:rsidRPr="004B2D7C">
        <w:rPr>
          <w:rFonts w:eastAsia="Times New Roman" w:cs="Tahoma"/>
          <w:iCs/>
          <w:noProof/>
          <w:color w:val="auto"/>
          <w:lang w:eastAsia="es-ES"/>
        </w:rPr>
        <w:drawing>
          <wp:inline distT="0" distB="0" distL="0" distR="0" wp14:anchorId="565EA9F1" wp14:editId="08AA6529">
            <wp:extent cx="2927623" cy="1876425"/>
            <wp:effectExtent l="0" t="0" r="6350" b="0"/>
            <wp:docPr id="3" name="Imagen 3"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con confianza media"/>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7077" cy="1901712"/>
                    </a:xfrm>
                    <a:prstGeom prst="rect">
                      <a:avLst/>
                    </a:prstGeom>
                  </pic:spPr>
                </pic:pic>
              </a:graphicData>
            </a:graphic>
          </wp:inline>
        </w:drawing>
      </w:r>
      <w:r w:rsidRPr="00B75887">
        <w:rPr>
          <w:rFonts w:eastAsia="Times New Roman" w:cs="Tahoma"/>
          <w:iCs/>
          <w:noProof/>
          <w:color w:val="auto"/>
          <w:lang w:eastAsia="es-ES"/>
        </w:rPr>
        <w:t xml:space="preserve"> </w:t>
      </w:r>
      <w:r w:rsidRPr="004B2D7C">
        <w:rPr>
          <w:rFonts w:eastAsia="Times New Roman" w:cs="Tahoma"/>
          <w:iCs/>
          <w:noProof/>
          <w:color w:val="auto"/>
          <w:lang w:eastAsia="es-ES"/>
        </w:rPr>
        <w:drawing>
          <wp:inline distT="0" distB="0" distL="0" distR="0" wp14:anchorId="7AE94520" wp14:editId="620DC9A5">
            <wp:extent cx="2761332" cy="1863090"/>
            <wp:effectExtent l="0" t="0" r="1270" b="3810"/>
            <wp:docPr id="5" name="Imagen 5"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abl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6370" cy="1873236"/>
                    </a:xfrm>
                    <a:prstGeom prst="rect">
                      <a:avLst/>
                    </a:prstGeom>
                  </pic:spPr>
                </pic:pic>
              </a:graphicData>
            </a:graphic>
          </wp:inline>
        </w:drawing>
      </w:r>
    </w:p>
    <w:p w14:paraId="5CC5059D" w14:textId="2B2F8241" w:rsidR="00D32FDD" w:rsidRDefault="00D32FDD" w:rsidP="005B63AE">
      <w:pPr>
        <w:spacing w:after="0" w:line="360" w:lineRule="auto"/>
        <w:rPr>
          <w:rFonts w:eastAsia="Times New Roman" w:cs="Tahoma"/>
          <w:iCs/>
          <w:color w:val="auto"/>
          <w:lang w:eastAsia="es-ES"/>
        </w:rPr>
      </w:pPr>
    </w:p>
    <w:p w14:paraId="529E903C" w14:textId="77777777" w:rsidR="00A97552" w:rsidRPr="00A97552" w:rsidRDefault="00A97552" w:rsidP="005B63AE">
      <w:pPr>
        <w:spacing w:after="0" w:line="360" w:lineRule="auto"/>
        <w:rPr>
          <w:rFonts w:eastAsia="Times New Roman" w:cs="Tahoma"/>
          <w:iCs/>
          <w:color w:val="auto"/>
          <w:lang w:val="es-ES" w:eastAsia="es-ES"/>
        </w:rPr>
      </w:pPr>
      <w:r w:rsidRPr="00A97552">
        <w:rPr>
          <w:rFonts w:eastAsia="Times New Roman" w:cs="Tahoma"/>
          <w:iCs/>
          <w:color w:val="auto"/>
          <w:lang w:val="es-ES" w:eastAsia="es-ES"/>
        </w:rPr>
        <w:t xml:space="preserve">Sobre lo anterior, </w:t>
      </w:r>
      <w:r w:rsidRPr="00A97552">
        <w:rPr>
          <w:rFonts w:eastAsia="Times New Roman" w:cs="Tahoma"/>
          <w:bCs/>
          <w:iCs/>
          <w:color w:val="auto"/>
          <w:lang w:eastAsia="es-ES"/>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14:paraId="28101D13" w14:textId="77777777" w:rsidR="00A97552" w:rsidRPr="00A97552" w:rsidRDefault="00A97552" w:rsidP="005B63AE">
      <w:pPr>
        <w:spacing w:after="0" w:line="360" w:lineRule="auto"/>
        <w:rPr>
          <w:rFonts w:eastAsia="Times New Roman" w:cs="Tahoma"/>
          <w:bCs/>
          <w:iCs/>
          <w:color w:val="auto"/>
          <w:lang w:eastAsia="es-ES"/>
        </w:rPr>
      </w:pPr>
    </w:p>
    <w:p w14:paraId="0D381C20" w14:textId="77777777" w:rsidR="00A97552" w:rsidRPr="00A97552" w:rsidRDefault="00A97552" w:rsidP="005B63AE">
      <w:pPr>
        <w:spacing w:after="0" w:line="360" w:lineRule="auto"/>
        <w:ind w:left="567" w:right="567"/>
        <w:rPr>
          <w:rFonts w:eastAsia="Times New Roman" w:cs="Tahoma"/>
          <w:bCs/>
          <w:i/>
          <w:iCs/>
          <w:color w:val="auto"/>
          <w:sz w:val="20"/>
          <w:szCs w:val="20"/>
          <w:lang w:eastAsia="es-ES"/>
        </w:rPr>
      </w:pPr>
      <w:r w:rsidRPr="00A97552">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A97552">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w:t>
      </w:r>
      <w:r w:rsidRPr="00A97552">
        <w:rPr>
          <w:rFonts w:eastAsia="Times New Roman" w:cs="Tahoma"/>
          <w:bCs/>
          <w:i/>
          <w:iCs/>
          <w:color w:val="auto"/>
          <w:sz w:val="20"/>
          <w:szCs w:val="20"/>
          <w:lang w:eastAsia="es-ES"/>
        </w:rPr>
        <w:lastRenderedPageBreak/>
        <w:t>al Instituto Federal de Acceso a la Información y Protección de Datos conocer, vía recurso revisión, al respecto.”</w:t>
      </w:r>
    </w:p>
    <w:p w14:paraId="6ECE71D0" w14:textId="77777777" w:rsidR="00A97552" w:rsidRDefault="00A97552" w:rsidP="005B63AE">
      <w:pPr>
        <w:spacing w:after="0" w:line="360" w:lineRule="auto"/>
        <w:rPr>
          <w:rFonts w:eastAsia="Times New Roman" w:cs="Tahoma"/>
          <w:iCs/>
          <w:color w:val="auto"/>
          <w:lang w:eastAsia="es-ES"/>
        </w:rPr>
      </w:pPr>
    </w:p>
    <w:p w14:paraId="55946D2C" w14:textId="600C4874" w:rsidR="00244EBB" w:rsidRDefault="00F30EF2" w:rsidP="005B63AE">
      <w:pPr>
        <w:spacing w:after="0" w:line="360" w:lineRule="auto"/>
        <w:rPr>
          <w:rFonts w:eastAsia="Times New Roman" w:cs="Tahoma"/>
          <w:iCs/>
          <w:color w:val="auto"/>
          <w:lang w:eastAsia="es-ES"/>
        </w:rPr>
      </w:pPr>
      <w:r w:rsidRPr="004B2D7C">
        <w:rPr>
          <w:rFonts w:eastAsia="Times New Roman" w:cs="Tahoma"/>
          <w:bCs/>
          <w:iCs/>
          <w:color w:val="auto"/>
          <w:lang w:eastAsia="es-ES"/>
        </w:rPr>
        <w:t>Ahora bien, de la revisión de dichos documentos</w:t>
      </w:r>
      <w:r w:rsidRPr="004B2D7C">
        <w:rPr>
          <w:rFonts w:eastAsia="Times New Roman" w:cs="Tahoma"/>
          <w:iCs/>
          <w:color w:val="auto"/>
          <w:lang w:eastAsia="es-ES"/>
        </w:rPr>
        <w:t xml:space="preserve">, se logra observar, que corresponden aquellos que contienen el grado académico, la trayectoria profesional y laboral de </w:t>
      </w:r>
      <w:r>
        <w:rPr>
          <w:rFonts w:eastAsia="Times New Roman" w:cs="Tahoma"/>
          <w:iCs/>
          <w:color w:val="auto"/>
          <w:lang w:eastAsia="es-ES"/>
        </w:rPr>
        <w:t>los servidores públicos adscritos a la</w:t>
      </w:r>
      <w:r w:rsidRPr="004B2D7C">
        <w:rPr>
          <w:rFonts w:eastAsia="Times New Roman" w:cs="Tahoma"/>
          <w:iCs/>
          <w:color w:val="auto"/>
          <w:lang w:eastAsia="es-ES"/>
        </w:rPr>
        <w:t xml:space="preserve"> Dirección de Desarrollo Económico y a Desarrollo Social</w:t>
      </w:r>
      <w:r w:rsidR="00244EBB">
        <w:rPr>
          <w:rFonts w:eastAsia="Times New Roman" w:cs="Tahoma"/>
          <w:iCs/>
          <w:color w:val="auto"/>
          <w:lang w:eastAsia="es-ES"/>
        </w:rPr>
        <w:t>; por lo que, se logra advertir que el Sujeto Obligado proporcionó los documentos que obraban en sus archivos y daban cuenta de lo peticionado, al contener la información curricular de los servidores públicos solicitados.</w:t>
      </w:r>
    </w:p>
    <w:p w14:paraId="5244652D" w14:textId="24EA63CA" w:rsidR="00244EBB" w:rsidRDefault="00244EBB" w:rsidP="005B63AE">
      <w:pPr>
        <w:spacing w:after="0" w:line="360" w:lineRule="auto"/>
        <w:rPr>
          <w:rFonts w:eastAsia="Times New Roman" w:cs="Tahoma"/>
          <w:iCs/>
          <w:color w:val="auto"/>
          <w:lang w:eastAsia="es-ES"/>
        </w:rPr>
      </w:pPr>
    </w:p>
    <w:p w14:paraId="5177CADB" w14:textId="77777777" w:rsidR="00CD6B42" w:rsidRPr="00CD6B42" w:rsidRDefault="00CD6B42" w:rsidP="005B63AE">
      <w:pPr>
        <w:spacing w:after="0" w:line="360" w:lineRule="auto"/>
        <w:rPr>
          <w:rFonts w:eastAsia="Times New Roman" w:cs="Tahoma"/>
          <w:color w:val="auto"/>
          <w:lang w:eastAsia="es-ES"/>
        </w:rPr>
      </w:pPr>
      <w:r w:rsidRPr="00CD6B42">
        <w:rPr>
          <w:rFonts w:eastAsia="Calibri" w:cs="Tahoma"/>
          <w:bCs/>
          <w:iCs/>
          <w:color w:val="auto"/>
        </w:rPr>
        <w:t>Dicha situación toma sustento en</w:t>
      </w:r>
      <w:r w:rsidRPr="00CD6B42">
        <w:rPr>
          <w:rFonts w:eastAsia="Calibri" w:cs="Tahoma"/>
          <w:bCs/>
          <w:color w:val="auto"/>
        </w:rPr>
        <w:t xml:space="preserve"> el</w:t>
      </w:r>
      <w:r w:rsidRPr="00CD6B42">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BAE05FA" w14:textId="77777777" w:rsidR="00CD6B42" w:rsidRPr="00CD6B42" w:rsidRDefault="00CD6B42" w:rsidP="005B63AE">
      <w:pPr>
        <w:spacing w:after="0" w:line="360" w:lineRule="auto"/>
        <w:rPr>
          <w:rFonts w:eastAsia="Times New Roman" w:cs="Tahoma"/>
          <w:bCs/>
          <w:iCs/>
          <w:color w:val="auto"/>
          <w:lang w:val="es-ES_tradnl" w:eastAsia="es-ES"/>
        </w:rPr>
      </w:pPr>
    </w:p>
    <w:p w14:paraId="5E284087" w14:textId="77777777" w:rsidR="00CD6B42" w:rsidRPr="00CD6B42" w:rsidRDefault="00CD6B42" w:rsidP="005B63AE">
      <w:pPr>
        <w:tabs>
          <w:tab w:val="left" w:pos="4962"/>
        </w:tabs>
        <w:spacing w:after="0" w:line="360" w:lineRule="auto"/>
        <w:rPr>
          <w:rFonts w:eastAsia="Times New Roman" w:cs="Tahoma"/>
          <w:color w:val="auto"/>
          <w:lang w:eastAsia="es-ES"/>
        </w:rPr>
      </w:pPr>
      <w:r w:rsidRPr="00CD6B42">
        <w:rPr>
          <w:rFonts w:eastAsia="Times New Roman" w:cs="Tahoma"/>
          <w:color w:val="auto"/>
          <w:lang w:eastAsia="es-ES"/>
        </w:rPr>
        <w:t xml:space="preserve">De esta manera, </w:t>
      </w:r>
      <w:r w:rsidRPr="00CD6B42">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CD6B42">
        <w:rPr>
          <w:rFonts w:eastAsia="Times New Roman" w:cs="Tahoma"/>
          <w:i/>
          <w:color w:val="auto"/>
          <w:lang w:eastAsia="es-ES"/>
        </w:rPr>
        <w:t>ad hoc</w:t>
      </w:r>
      <w:r w:rsidRPr="00CD6B42">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9406CDC" w14:textId="77777777" w:rsidR="00CD6B42" w:rsidRPr="00CD6B42" w:rsidRDefault="00CD6B42" w:rsidP="005B63AE">
      <w:pPr>
        <w:tabs>
          <w:tab w:val="left" w:pos="4962"/>
        </w:tabs>
        <w:spacing w:after="0" w:line="360" w:lineRule="auto"/>
        <w:rPr>
          <w:rFonts w:eastAsia="Times New Roman" w:cs="Tahoma"/>
          <w:color w:val="auto"/>
          <w:lang w:eastAsia="es-ES"/>
        </w:rPr>
      </w:pPr>
    </w:p>
    <w:p w14:paraId="479D0A64" w14:textId="2FA99E2E" w:rsidR="00CD6B42" w:rsidRPr="00CD6B42" w:rsidRDefault="00CD6B42" w:rsidP="005B63AE">
      <w:pPr>
        <w:spacing w:after="0" w:line="360" w:lineRule="auto"/>
        <w:rPr>
          <w:rFonts w:eastAsia="Times New Roman" w:cs="Tahoma"/>
          <w:color w:val="auto"/>
          <w:lang w:val="es-ES" w:eastAsia="es-ES"/>
        </w:rPr>
      </w:pPr>
      <w:r w:rsidRPr="00CD6B42">
        <w:rPr>
          <w:rFonts w:eastAsia="Times New Roman" w:cs="Tahoma"/>
          <w:color w:val="auto"/>
          <w:lang w:val="es-ES"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Pr>
          <w:rFonts w:eastAsia="Times New Roman" w:cs="Tahoma"/>
          <w:color w:val="auto"/>
          <w:lang w:val="es-ES" w:eastAsia="es-MX"/>
        </w:rPr>
        <w:t>los documentos que contienen la información curricular de los servidores públicos adscritos a la Dirección de Desarrollo Económico y Bienestar Social.</w:t>
      </w:r>
    </w:p>
    <w:p w14:paraId="26CA180B" w14:textId="0FCF2328" w:rsidR="00CD6B42" w:rsidRPr="00CD6B42" w:rsidRDefault="00CD6B42" w:rsidP="005B63AE">
      <w:pPr>
        <w:spacing w:after="0" w:line="360" w:lineRule="auto"/>
        <w:rPr>
          <w:rFonts w:eastAsia="Times New Roman" w:cs="Tahoma"/>
          <w:iCs/>
          <w:color w:val="auto"/>
          <w:lang w:eastAsia="es-ES"/>
        </w:rPr>
      </w:pPr>
      <w:r>
        <w:rPr>
          <w:rFonts w:eastAsia="Times New Roman" w:cs="Tahoma"/>
          <w:iCs/>
          <w:color w:val="auto"/>
          <w:lang w:eastAsia="es-ES"/>
        </w:rPr>
        <w:lastRenderedPageBreak/>
        <w:t xml:space="preserve">Ahora bien, por lo que hace a los servidores públicos adscritos al </w:t>
      </w:r>
      <w:r>
        <w:rPr>
          <w:rFonts w:eastAsia="Times New Roman" w:cs="Tahoma"/>
          <w:bCs/>
          <w:iCs/>
          <w:color w:val="auto"/>
          <w:lang w:eastAsia="es-ES"/>
        </w:rPr>
        <w:t>Instituto Municipal de Cultura Física y Deporte de Teoloyucan</w:t>
      </w:r>
      <w:r>
        <w:rPr>
          <w:rFonts w:eastAsia="Times New Roman" w:cs="Tahoma"/>
          <w:bCs/>
          <w:iCs/>
          <w:color w:val="auto"/>
          <w:lang w:eastAsia="es-ES"/>
        </w:rPr>
        <w:t xml:space="preserve">, cabe precisar que el Sujeto Obligado omitió realizar un pronunciamiento expreso sobre la información peticionada; </w:t>
      </w:r>
      <w:r>
        <w:t>a</w:t>
      </w:r>
      <w:r>
        <w:t>l respecto, el artículo 1.8, fracción XIII, del Código Administrativo del Estado de México, establece que para que tenga validez, todo acto administrativo deberá resolver todos los puntos propuestos por los interesados.</w:t>
      </w:r>
    </w:p>
    <w:p w14:paraId="32091F56" w14:textId="77777777" w:rsidR="00CD6B42" w:rsidRDefault="00CD6B42" w:rsidP="005B63AE">
      <w:pPr>
        <w:spacing w:after="0" w:line="360" w:lineRule="auto"/>
        <w:rPr>
          <w:rFonts w:eastAsia="Calibri" w:cs="Tahoma"/>
          <w:bCs/>
        </w:rPr>
      </w:pPr>
    </w:p>
    <w:p w14:paraId="2303E8B5" w14:textId="77777777" w:rsidR="00CD6B42" w:rsidRDefault="00CD6B42" w:rsidP="005B63AE">
      <w:pPr>
        <w:spacing w:after="0" w:line="360" w:lineRule="auto"/>
      </w:pPr>
      <w:r>
        <w:t xml:space="preserve">Situación que se robustece, con el Criterio 02/17, del Instituto Nacional de Transparencia, Acceso a la Información y Protección de Datos Personales, el cual establece lo siguiente: </w:t>
      </w:r>
    </w:p>
    <w:p w14:paraId="68031FA6" w14:textId="77777777" w:rsidR="00CD6B42" w:rsidRDefault="00CD6B42" w:rsidP="005B63AE">
      <w:pPr>
        <w:spacing w:after="0" w:line="360" w:lineRule="auto"/>
      </w:pPr>
    </w:p>
    <w:p w14:paraId="5AE21079" w14:textId="77777777" w:rsidR="00CD6B42" w:rsidRDefault="00CD6B42" w:rsidP="005B63AE">
      <w:pPr>
        <w:spacing w:after="0" w:line="360" w:lineRule="auto"/>
        <w:ind w:left="567" w:right="567"/>
        <w:rPr>
          <w:i/>
          <w:iCs/>
          <w:sz w:val="20"/>
          <w:szCs w:val="20"/>
        </w:rPr>
      </w:pPr>
      <w:r>
        <w:rPr>
          <w:b/>
          <w:bCs/>
          <w:i/>
          <w:iCs/>
          <w:sz w:val="20"/>
          <w:szCs w:val="20"/>
        </w:rPr>
        <w:t>“Congruencia y exhaustividad. Sus alcances para garantizar el derecho de acceso a la información.</w:t>
      </w:r>
      <w:r>
        <w:rPr>
          <w:i/>
          <w:iCs/>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Pr>
          <w:b/>
          <w:bCs/>
          <w:i/>
          <w:iCs/>
          <w:sz w:val="20"/>
          <w:szCs w:val="20"/>
        </w:rPr>
        <w:t>la exhaustividad significa que dicha respuesta se refiera expresamente a cada uno de los puntos solicitados</w:t>
      </w:r>
      <w:r>
        <w:rPr>
          <w:i/>
          <w:iCs/>
          <w:sz w:val="20"/>
          <w:szCs w:val="20"/>
        </w:rPr>
        <w:t xml:space="preserve">. Por lo anterior, los sujetos obligados cumplirán con los principios de congruencia y exhaustividad, cuando las respuestas que emitan guarden una relación lógica con lo solicitado y </w:t>
      </w:r>
      <w:r>
        <w:rPr>
          <w:b/>
          <w:bCs/>
          <w:i/>
          <w:iCs/>
          <w:sz w:val="20"/>
          <w:szCs w:val="20"/>
        </w:rPr>
        <w:t>atiendan de manera puntual y expresa, cada uno de los contenidos de información.”</w:t>
      </w:r>
      <w:r>
        <w:rPr>
          <w:i/>
          <w:iCs/>
          <w:sz w:val="20"/>
          <w:szCs w:val="20"/>
        </w:rPr>
        <w:t xml:space="preserve"> </w:t>
      </w:r>
    </w:p>
    <w:p w14:paraId="2D9EE4C0" w14:textId="77777777" w:rsidR="00CD6B42" w:rsidRDefault="00CD6B42" w:rsidP="005B63AE">
      <w:pPr>
        <w:spacing w:after="0" w:line="360" w:lineRule="auto"/>
        <w:ind w:left="567" w:right="567"/>
        <w:rPr>
          <w:i/>
          <w:iCs/>
          <w:sz w:val="20"/>
          <w:szCs w:val="20"/>
        </w:rPr>
      </w:pPr>
    </w:p>
    <w:p w14:paraId="43BA57B7" w14:textId="77777777" w:rsidR="00CD6B42" w:rsidRDefault="00CD6B42" w:rsidP="005B63AE">
      <w:pPr>
        <w:spacing w:after="0" w:line="360" w:lineRule="auto"/>
      </w:pPr>
      <w:r>
        <w:t xml:space="preserve">De lo citado, se desprende que todo acto administrativo debe apegarse al </w:t>
      </w:r>
      <w:r>
        <w:rPr>
          <w:b/>
          <w:bCs/>
        </w:rPr>
        <w:t>principio de exhaustividad</w:t>
      </w:r>
      <w: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EC3E9A3" w14:textId="77777777" w:rsidR="00CD6B42" w:rsidRDefault="00CD6B42" w:rsidP="005B63AE">
      <w:pPr>
        <w:spacing w:after="0" w:line="360" w:lineRule="auto"/>
        <w:rPr>
          <w:rFonts w:eastAsia="Calibri" w:cs="Tahoma"/>
          <w:color w:val="auto"/>
        </w:rPr>
      </w:pPr>
    </w:p>
    <w:p w14:paraId="2A382E9F" w14:textId="77777777" w:rsidR="00CD6B42" w:rsidRDefault="00CD6B42" w:rsidP="005B63AE">
      <w:pPr>
        <w:spacing w:after="0" w:line="360" w:lineRule="auto"/>
      </w:pPr>
      <w:r>
        <w:t>En esa tesitura, se concluye que el Sujeto Obligado no satisfizo el derecho de acceso a la información del Solicitante, al incumplir el principio de exhaustividad</w:t>
      </w:r>
      <w:r>
        <w:t>, pues por una parte no turno la solicitud de información al área competente y por otra, no se pronunció al respecto.</w:t>
      </w:r>
    </w:p>
    <w:p w14:paraId="5B6D7A29" w14:textId="77777777" w:rsidR="00CD6B42" w:rsidRDefault="00CD6B42" w:rsidP="005B63AE">
      <w:pPr>
        <w:spacing w:after="0" w:line="360" w:lineRule="auto"/>
      </w:pPr>
    </w:p>
    <w:p w14:paraId="4A493DA6" w14:textId="6E9B3C96" w:rsidR="00244EBB" w:rsidRDefault="00CD6B42" w:rsidP="005B63AE">
      <w:pPr>
        <w:spacing w:after="0" w:line="360" w:lineRule="auto"/>
        <w:rPr>
          <w:rFonts w:eastAsia="Times New Roman" w:cs="Tahoma"/>
          <w:iCs/>
          <w:color w:val="auto"/>
          <w:lang w:eastAsia="es-ES"/>
        </w:rPr>
      </w:pPr>
      <w:r>
        <w:t xml:space="preserve">De tales circunstancias, se considera que el Sujeto Obligado deberá realizar una búsqueda exhaustiva y razonable en los archivos de la Dirección de Administración y Finanzas </w:t>
      </w:r>
      <w:r w:rsidR="002468C6">
        <w:t>del Instituto</w:t>
      </w:r>
      <w:r>
        <w:rPr>
          <w:rFonts w:eastAsia="Times New Roman" w:cs="Tahoma"/>
          <w:bCs/>
          <w:iCs/>
          <w:color w:val="auto"/>
          <w:lang w:eastAsia="es-ES"/>
        </w:rPr>
        <w:t xml:space="preserve"> Municipal de Cultura Física y Deporte de Teoloyucan</w:t>
      </w:r>
      <w:r>
        <w:rPr>
          <w:rFonts w:eastAsia="Times New Roman" w:cs="Tahoma"/>
          <w:bCs/>
          <w:iCs/>
          <w:color w:val="auto"/>
          <w:lang w:eastAsia="es-ES"/>
        </w:rPr>
        <w:t xml:space="preserve">, para proporcionar los documentos donde conste la información curricular de los servidores públicos adscritos a dicha Institución, con el fin de dar </w:t>
      </w:r>
      <w:r w:rsidR="002468C6">
        <w:rPr>
          <w:rFonts w:eastAsia="Times New Roman" w:cs="Tahoma"/>
          <w:bCs/>
          <w:iCs/>
          <w:color w:val="auto"/>
          <w:lang w:eastAsia="es-ES"/>
        </w:rPr>
        <w:t>cumplimiento a los artículos 12, 160 y 162 de la Ley de la materia.</w:t>
      </w:r>
    </w:p>
    <w:p w14:paraId="793D7C00" w14:textId="77777777" w:rsidR="00244EBB" w:rsidRDefault="00244EBB" w:rsidP="005B63AE">
      <w:pPr>
        <w:spacing w:after="0" w:line="360" w:lineRule="auto"/>
        <w:rPr>
          <w:rFonts w:eastAsia="Times New Roman" w:cs="Tahoma"/>
          <w:iCs/>
          <w:color w:val="auto"/>
          <w:lang w:eastAsia="es-ES"/>
        </w:rPr>
      </w:pPr>
    </w:p>
    <w:p w14:paraId="3C6EE3F9" w14:textId="6ACD7750" w:rsidR="002468C6" w:rsidRPr="002468C6" w:rsidRDefault="002468C6" w:rsidP="005B63AE">
      <w:pPr>
        <w:tabs>
          <w:tab w:val="left" w:pos="4962"/>
        </w:tabs>
        <w:spacing w:after="0" w:line="360" w:lineRule="auto"/>
        <w:rPr>
          <w:rFonts w:eastAsia="Times New Roman" w:cs="Tahoma"/>
          <w:bCs/>
          <w:color w:val="auto"/>
          <w:lang w:val="es-ES" w:eastAsia="es-ES"/>
        </w:rPr>
      </w:pPr>
      <w:r>
        <w:rPr>
          <w:rFonts w:eastAsia="Times New Roman" w:cs="Tahoma"/>
          <w:bCs/>
          <w:color w:val="auto"/>
          <w:lang w:val="es-ES_tradnl" w:eastAsia="es-ES"/>
        </w:rPr>
        <w:t>Ahora bien</w:t>
      </w:r>
      <w:r w:rsidRPr="002468C6">
        <w:rPr>
          <w:rFonts w:eastAsia="Times New Roman" w:cs="Tahoma"/>
          <w:bCs/>
          <w:color w:val="auto"/>
          <w:lang w:val="es-ES_tradnl" w:eastAsia="es-ES"/>
        </w:rPr>
        <w:t>, no pasa desapercibido para este Instituto que los documentos que den cuenta de lo solicitado, pudieran contener datos o información clasificada; por lo que, en el supuesto, deberá elaborar la versión pública respectiva; a</w:t>
      </w:r>
      <w:r w:rsidRPr="002468C6">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52CA26D" w14:textId="77777777" w:rsidR="002468C6" w:rsidRPr="002468C6" w:rsidRDefault="002468C6" w:rsidP="005B63AE">
      <w:pPr>
        <w:tabs>
          <w:tab w:val="left" w:pos="4962"/>
        </w:tabs>
        <w:spacing w:after="0" w:line="360" w:lineRule="auto"/>
        <w:rPr>
          <w:rFonts w:eastAsia="Times New Roman" w:cs="Tahoma"/>
          <w:bCs/>
          <w:color w:val="auto"/>
          <w:lang w:val="es-ES" w:eastAsia="es-ES"/>
        </w:rPr>
      </w:pPr>
    </w:p>
    <w:p w14:paraId="1C5FD058" w14:textId="77777777" w:rsidR="002468C6" w:rsidRPr="002468C6" w:rsidRDefault="002468C6" w:rsidP="005B63AE">
      <w:pPr>
        <w:tabs>
          <w:tab w:val="left" w:pos="4962"/>
        </w:tabs>
        <w:spacing w:after="0" w:line="360" w:lineRule="auto"/>
        <w:rPr>
          <w:rFonts w:eastAsia="Times New Roman" w:cs="Tahoma"/>
          <w:bCs/>
          <w:color w:val="auto"/>
          <w:lang w:val="es-ES" w:eastAsia="es-ES"/>
        </w:rPr>
      </w:pPr>
      <w:r w:rsidRPr="002468C6">
        <w:rPr>
          <w:rFonts w:eastAsia="Times New Roman" w:cs="Tahoma"/>
          <w:b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3FF56E6" w14:textId="77777777" w:rsidR="00244EBB" w:rsidRDefault="00244EBB" w:rsidP="005B63AE">
      <w:pPr>
        <w:spacing w:after="0" w:line="360" w:lineRule="auto"/>
        <w:rPr>
          <w:rFonts w:eastAsia="Times New Roman" w:cs="Tahoma"/>
          <w:iCs/>
          <w:color w:val="auto"/>
          <w:lang w:eastAsia="es-ES"/>
        </w:rPr>
      </w:pPr>
    </w:p>
    <w:p w14:paraId="5ED30497" w14:textId="6A32E59C" w:rsidR="00B75887" w:rsidRDefault="00B75887" w:rsidP="005B63AE">
      <w:pPr>
        <w:spacing w:after="0" w:line="360" w:lineRule="auto"/>
        <w:rPr>
          <w:rFonts w:eastAsia="Times New Roman" w:cs="Tahoma"/>
          <w:iCs/>
          <w:color w:val="auto"/>
          <w:lang w:eastAsia="es-ES"/>
        </w:rPr>
      </w:pPr>
    </w:p>
    <w:p w14:paraId="3D9F8B0E" w14:textId="126B158E" w:rsidR="002468C6" w:rsidRPr="002468C6" w:rsidRDefault="002468C6" w:rsidP="005B63AE">
      <w:pPr>
        <w:spacing w:after="0" w:line="360" w:lineRule="auto"/>
        <w:rPr>
          <w:rFonts w:eastAsia="Times New Roman" w:cs="Tahoma"/>
          <w:b/>
          <w:bCs/>
          <w:iCs/>
          <w:color w:val="auto"/>
          <w:lang w:eastAsia="es-ES"/>
        </w:rPr>
      </w:pPr>
      <w:r w:rsidRPr="002468C6">
        <w:rPr>
          <w:rFonts w:eastAsia="Times New Roman" w:cs="Tahoma"/>
          <w:b/>
          <w:bCs/>
          <w:iCs/>
          <w:color w:val="auto"/>
          <w:lang w:eastAsia="es-ES"/>
        </w:rPr>
        <w:lastRenderedPageBreak/>
        <w:t>Recibos de pago</w:t>
      </w:r>
      <w:r>
        <w:rPr>
          <w:rFonts w:eastAsia="Times New Roman" w:cs="Tahoma"/>
          <w:b/>
          <w:bCs/>
          <w:iCs/>
          <w:color w:val="auto"/>
          <w:lang w:eastAsia="es-ES"/>
        </w:rPr>
        <w:t>.</w:t>
      </w:r>
    </w:p>
    <w:p w14:paraId="221C41C7" w14:textId="77777777" w:rsidR="00B75887" w:rsidRPr="004B2D7C" w:rsidRDefault="00B75887" w:rsidP="005B63AE">
      <w:pPr>
        <w:spacing w:after="0" w:line="360" w:lineRule="auto"/>
        <w:rPr>
          <w:rFonts w:eastAsia="Times New Roman" w:cs="Tahoma"/>
          <w:iCs/>
          <w:color w:val="auto"/>
          <w:lang w:eastAsia="es-ES"/>
        </w:rPr>
      </w:pPr>
    </w:p>
    <w:p w14:paraId="03577BE5" w14:textId="3DBF5A44" w:rsidR="00F01DEE" w:rsidRPr="00F01DEE" w:rsidRDefault="002C4F80" w:rsidP="005B63AE">
      <w:pPr>
        <w:spacing w:after="0" w:line="360" w:lineRule="auto"/>
        <w:rPr>
          <w:rFonts w:eastAsia="Times New Roman" w:cs="Tahoma"/>
          <w:iCs/>
          <w:color w:val="auto"/>
          <w:lang w:val="es-ES" w:eastAsia="es-ES"/>
        </w:rPr>
      </w:pPr>
      <w:r w:rsidRPr="004B2D7C">
        <w:rPr>
          <w:rFonts w:eastAsia="Times New Roman" w:cs="Tahoma"/>
          <w:iCs/>
          <w:color w:val="auto"/>
          <w:lang w:val="es-ES" w:eastAsia="es-ES"/>
        </w:rPr>
        <w:t>Ahora bien, por cuenta hace a los recibos de nómina</w:t>
      </w:r>
      <w:r w:rsidR="00F01DEE" w:rsidRPr="004B2D7C">
        <w:rPr>
          <w:rFonts w:eastAsia="Times New Roman" w:cs="Tahoma"/>
          <w:iCs/>
          <w:color w:val="auto"/>
          <w:lang w:val="es-ES" w:eastAsia="es-ES"/>
        </w:rPr>
        <w:t>,</w:t>
      </w:r>
      <w:r w:rsidR="00F01DEE" w:rsidRPr="00F01DEE">
        <w:rPr>
          <w:rFonts w:eastAsia="Times New Roman" w:cs="Tahoma"/>
          <w:bCs/>
          <w:iCs/>
          <w:color w:val="auto"/>
          <w:lang w:eastAsia="es-ES"/>
        </w:rPr>
        <w:t xml:space="preserve">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4E38A834" w14:textId="77777777" w:rsidR="00F01DEE" w:rsidRPr="00F01DEE" w:rsidRDefault="00F01DEE" w:rsidP="005B63AE">
      <w:pPr>
        <w:spacing w:after="0" w:line="360" w:lineRule="auto"/>
        <w:rPr>
          <w:rFonts w:eastAsia="Times New Roman" w:cs="Tahoma"/>
          <w:iCs/>
          <w:color w:val="auto"/>
          <w:lang w:eastAsia="es-ES"/>
        </w:rPr>
      </w:pPr>
    </w:p>
    <w:p w14:paraId="6E99AC94" w14:textId="77777777" w:rsidR="00F01DEE" w:rsidRPr="00F01DEE" w:rsidRDefault="00F01DEE" w:rsidP="005B63AE">
      <w:pPr>
        <w:spacing w:after="0" w:line="360" w:lineRule="auto"/>
        <w:rPr>
          <w:rFonts w:eastAsia="Times New Roman" w:cs="Tahoma"/>
          <w:bCs/>
          <w:iCs/>
          <w:color w:val="auto"/>
          <w:lang w:eastAsia="es-ES"/>
        </w:rPr>
      </w:pPr>
      <w:r w:rsidRPr="00F01DEE">
        <w:rPr>
          <w:rFonts w:eastAsia="Times New Roman" w:cs="Tahoma"/>
          <w:bCs/>
          <w:i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87E93DE" w14:textId="77777777" w:rsidR="00F01DEE" w:rsidRPr="00F01DEE" w:rsidRDefault="00F01DEE" w:rsidP="005B63AE">
      <w:pPr>
        <w:spacing w:after="0" w:line="360" w:lineRule="auto"/>
        <w:rPr>
          <w:rFonts w:eastAsia="Times New Roman" w:cs="Tahoma"/>
          <w:bCs/>
          <w:iCs/>
          <w:color w:val="auto"/>
          <w:lang w:eastAsia="es-ES"/>
        </w:rPr>
      </w:pPr>
    </w:p>
    <w:p w14:paraId="4AFB66EB" w14:textId="77777777" w:rsidR="00F01DEE" w:rsidRPr="00F01DEE" w:rsidRDefault="00F01DEE" w:rsidP="005B63AE">
      <w:pPr>
        <w:spacing w:after="0" w:line="360" w:lineRule="auto"/>
        <w:rPr>
          <w:rFonts w:eastAsia="Times New Roman" w:cs="Tahoma"/>
          <w:bCs/>
          <w:iCs/>
          <w:color w:val="auto"/>
          <w:lang w:eastAsia="es-ES"/>
        </w:rPr>
      </w:pPr>
      <w:r w:rsidRPr="00F01DEE">
        <w:rPr>
          <w:rFonts w:eastAsia="Times New Roman" w:cs="Tahoma"/>
          <w:bCs/>
          <w:iCs/>
          <w:color w:val="auto"/>
          <w:lang w:eastAsia="es-ES"/>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29A812D9" w14:textId="77777777" w:rsidR="00F01DEE" w:rsidRPr="00F01DEE" w:rsidRDefault="00F01DEE" w:rsidP="005B63AE">
      <w:pPr>
        <w:spacing w:after="0" w:line="360" w:lineRule="auto"/>
        <w:rPr>
          <w:rFonts w:eastAsia="Times New Roman" w:cs="Tahoma"/>
          <w:bCs/>
          <w:iCs/>
          <w:color w:val="auto"/>
          <w:lang w:eastAsia="es-ES"/>
        </w:rPr>
      </w:pPr>
    </w:p>
    <w:p w14:paraId="2FE7E1A1" w14:textId="77777777" w:rsidR="00F01DEE" w:rsidRPr="00F01DEE" w:rsidRDefault="00F01DEE" w:rsidP="005B63AE">
      <w:pPr>
        <w:spacing w:after="0" w:line="360" w:lineRule="auto"/>
        <w:rPr>
          <w:rFonts w:eastAsia="Times New Roman" w:cs="Tahoma"/>
          <w:bCs/>
          <w:iCs/>
          <w:color w:val="auto"/>
          <w:lang w:val="es-ES" w:eastAsia="es-ES"/>
        </w:rPr>
      </w:pPr>
      <w:r w:rsidRPr="00F01DEE">
        <w:rPr>
          <w:rFonts w:eastAsia="Times New Roman" w:cs="Tahoma"/>
          <w:bCs/>
          <w:iCs/>
          <w:color w:val="auto"/>
          <w:lang w:val="es-ES"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DC7AC4F" w14:textId="77777777" w:rsidR="00F01DEE" w:rsidRPr="00F01DEE" w:rsidRDefault="00F01DEE" w:rsidP="005B63AE">
      <w:pPr>
        <w:spacing w:after="0" w:line="360" w:lineRule="auto"/>
        <w:rPr>
          <w:rFonts w:eastAsia="Times New Roman" w:cs="Tahoma"/>
          <w:bCs/>
          <w:iCs/>
          <w:color w:val="auto"/>
          <w:lang w:eastAsia="es-ES"/>
        </w:rPr>
      </w:pPr>
    </w:p>
    <w:p w14:paraId="202A5633" w14:textId="77777777" w:rsidR="00F01DEE" w:rsidRPr="00F01DEE" w:rsidRDefault="00F01DEE" w:rsidP="005B63AE">
      <w:pPr>
        <w:spacing w:after="0" w:line="360" w:lineRule="auto"/>
        <w:rPr>
          <w:rFonts w:eastAsia="Times New Roman" w:cs="Tahoma"/>
          <w:b/>
          <w:bCs/>
          <w:iCs/>
          <w:color w:val="auto"/>
          <w:lang w:val="es-ES" w:eastAsia="es-ES"/>
        </w:rPr>
      </w:pPr>
      <w:r w:rsidRPr="00F01DEE">
        <w:rPr>
          <w:rFonts w:eastAsia="Times New Roman" w:cs="Tahoma"/>
          <w:bCs/>
          <w:iCs/>
          <w:color w:val="auto"/>
          <w:lang w:val="es-ES" w:eastAsia="es-ES"/>
        </w:rPr>
        <w:lastRenderedPageBreak/>
        <w:t xml:space="preserve">Además, los Manuales para la Formulación del Anteproyecto de Presupuesto de Egresos del Gobierno del Estado de México, para los ejercicios fiscales dos mil veinte y dos mil veintiuno, establecen, que el capítulo </w:t>
      </w:r>
      <w:r w:rsidRPr="00F01DEE">
        <w:rPr>
          <w:rFonts w:eastAsia="Times New Roman" w:cs="Tahoma"/>
          <w:b/>
          <w:bCs/>
          <w:iCs/>
          <w:color w:val="auto"/>
          <w:lang w:val="es-ES" w:eastAsia="es-ES"/>
        </w:rPr>
        <w:t>1000 Servicios Personales</w:t>
      </w:r>
      <w:r w:rsidRPr="00F01DEE">
        <w:rPr>
          <w:rFonts w:eastAsia="Times New Roman" w:cs="Tahoma"/>
          <w:bCs/>
          <w:iCs/>
          <w:color w:val="auto"/>
          <w:lang w:val="es-ES" w:eastAsia="es-ES"/>
        </w:rPr>
        <w:t>,</w:t>
      </w:r>
      <w:r w:rsidRPr="00F01DEE">
        <w:rPr>
          <w:rFonts w:eastAsia="Times New Roman" w:cs="Tahoma"/>
          <w:b/>
          <w:bCs/>
          <w:iCs/>
          <w:color w:val="auto"/>
          <w:lang w:val="es-ES" w:eastAsia="es-ES"/>
        </w:rPr>
        <w:t xml:space="preserve"> agrupa las</w:t>
      </w:r>
      <w:r w:rsidRPr="00F01DEE">
        <w:rPr>
          <w:rFonts w:eastAsia="Times New Roman" w:cs="Tahoma"/>
          <w:b/>
          <w:bCs/>
          <w:iCs/>
          <w:color w:val="auto"/>
          <w:lang w:eastAsia="es-ES"/>
        </w:rPr>
        <w:t xml:space="preserve"> remuneraciones al personal que está al servicio del Estado, así como las cuotas y aportaciones a favor de las instituciones de seguridad social, derivadas de los servicios que esas instituciones prestan al personal.</w:t>
      </w:r>
    </w:p>
    <w:p w14:paraId="1339B3FA" w14:textId="77777777" w:rsidR="00F01DEE" w:rsidRPr="00F01DEE" w:rsidRDefault="00F01DEE" w:rsidP="005B63AE">
      <w:pPr>
        <w:spacing w:after="0" w:line="360" w:lineRule="auto"/>
        <w:rPr>
          <w:rFonts w:eastAsia="Times New Roman" w:cs="Tahoma"/>
          <w:bCs/>
          <w:iCs/>
          <w:color w:val="auto"/>
          <w:lang w:eastAsia="es-ES"/>
        </w:rPr>
      </w:pPr>
    </w:p>
    <w:p w14:paraId="27BA424E" w14:textId="77777777" w:rsidR="00F01DEE" w:rsidRPr="00F01DEE" w:rsidRDefault="00F01DEE" w:rsidP="005B63AE">
      <w:pPr>
        <w:spacing w:after="0" w:line="360" w:lineRule="auto"/>
        <w:rPr>
          <w:rFonts w:eastAsia="Times New Roman" w:cs="Tahoma"/>
          <w:bCs/>
          <w:iCs/>
          <w:color w:val="auto"/>
          <w:lang w:eastAsia="es-ES"/>
        </w:rPr>
      </w:pPr>
      <w:r w:rsidRPr="00F01DEE">
        <w:rPr>
          <w:rFonts w:eastAsia="Times New Roman" w:cs="Tahoma"/>
          <w:bCs/>
          <w:iCs/>
          <w:color w:val="auto"/>
          <w:lang w:eastAsia="es-E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F01DEE">
        <w:rPr>
          <w:rFonts w:eastAsia="Times New Roman" w:cs="Tahoma"/>
          <w:b/>
          <w:bCs/>
          <w:iCs/>
          <w:color w:val="auto"/>
          <w:lang w:eastAsia="es-ES"/>
        </w:rPr>
        <w:t>recibos de pago de salarios o las</w:t>
      </w:r>
      <w:r w:rsidRPr="00F01DEE">
        <w:rPr>
          <w:rFonts w:eastAsia="Times New Roman" w:cs="Tahoma"/>
          <w:bCs/>
          <w:iCs/>
          <w:color w:val="auto"/>
          <w:lang w:eastAsia="es-ES"/>
        </w:rPr>
        <w:t xml:space="preserve"> </w:t>
      </w:r>
      <w:r w:rsidRPr="00F01DEE">
        <w:rPr>
          <w:rFonts w:eastAsia="Times New Roman" w:cs="Tahoma"/>
          <w:b/>
          <w:bCs/>
          <w:iCs/>
          <w:color w:val="auto"/>
          <w:lang w:eastAsia="es-ES"/>
        </w:rPr>
        <w:t xml:space="preserve">constancias documentales del pago de sueldos, </w:t>
      </w:r>
      <w:r w:rsidRPr="00F01DEE">
        <w:rPr>
          <w:rFonts w:eastAsia="Times New Roman" w:cs="Tahoma"/>
          <w:bCs/>
          <w:i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2F8E84ED" w14:textId="77777777" w:rsidR="00F01DEE" w:rsidRPr="00F01DEE" w:rsidRDefault="00F01DEE" w:rsidP="005B63AE">
      <w:pPr>
        <w:spacing w:after="0" w:line="360" w:lineRule="auto"/>
        <w:rPr>
          <w:rFonts w:eastAsia="Times New Roman" w:cs="Tahoma"/>
          <w:bCs/>
          <w:iCs/>
          <w:color w:val="auto"/>
          <w:lang w:eastAsia="es-ES"/>
        </w:rPr>
      </w:pPr>
    </w:p>
    <w:p w14:paraId="098E42BB" w14:textId="77777777" w:rsidR="00F01DEE" w:rsidRPr="00F01DEE" w:rsidRDefault="00F01DEE" w:rsidP="005B63AE">
      <w:pPr>
        <w:spacing w:after="0" w:line="360" w:lineRule="auto"/>
        <w:rPr>
          <w:rFonts w:eastAsia="Times New Roman" w:cs="Tahoma"/>
          <w:bCs/>
          <w:iCs/>
          <w:color w:val="auto"/>
          <w:lang w:eastAsia="es-ES"/>
        </w:rPr>
      </w:pPr>
      <w:r w:rsidRPr="00F01DEE">
        <w:rPr>
          <w:rFonts w:eastAsia="Times New Roman" w:cs="Tahoma"/>
          <w:bCs/>
          <w:iCs/>
          <w:color w:val="auto"/>
          <w:lang w:eastAsia="es-E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31A2B01D" w14:textId="77777777" w:rsidR="00F01DEE" w:rsidRPr="00F01DEE" w:rsidRDefault="00F01DEE" w:rsidP="005B63AE">
      <w:pPr>
        <w:spacing w:after="0" w:line="360" w:lineRule="auto"/>
        <w:rPr>
          <w:rFonts w:eastAsia="Times New Roman" w:cs="Tahoma"/>
          <w:bCs/>
          <w:iCs/>
          <w:color w:val="auto"/>
          <w:lang w:eastAsia="es-ES"/>
        </w:rPr>
      </w:pPr>
    </w:p>
    <w:p w14:paraId="494B1A82" w14:textId="77777777" w:rsidR="00F01DEE" w:rsidRPr="00F01DEE" w:rsidRDefault="00F01DEE" w:rsidP="005B63AE">
      <w:pPr>
        <w:spacing w:after="0" w:line="360" w:lineRule="auto"/>
        <w:ind w:left="567" w:right="567"/>
        <w:rPr>
          <w:rFonts w:eastAsia="Times New Roman" w:cs="Tahoma"/>
          <w:bCs/>
          <w:i/>
          <w:iCs/>
          <w:color w:val="auto"/>
          <w:sz w:val="20"/>
          <w:szCs w:val="20"/>
          <w:lang w:val="es-ES" w:eastAsia="es-ES"/>
        </w:rPr>
      </w:pPr>
      <w:r w:rsidRPr="00F01DEE">
        <w:rPr>
          <w:rFonts w:eastAsia="Times New Roman" w:cs="Tahoma"/>
          <w:b/>
          <w:bCs/>
          <w:i/>
          <w:iCs/>
          <w:color w:val="auto"/>
          <w:sz w:val="20"/>
          <w:szCs w:val="20"/>
          <w:lang w:val="es-ES" w:eastAsia="es-ES"/>
        </w:rPr>
        <w:t>“RECIBOS DE PAGO</w:t>
      </w:r>
      <w:r w:rsidRPr="00F01DEE">
        <w:rPr>
          <w:rFonts w:eastAsia="Times New Roman" w:cs="Tahoma"/>
          <w:bCs/>
          <w:i/>
          <w:iCs/>
          <w:color w:val="auto"/>
          <w:sz w:val="20"/>
          <w:szCs w:val="20"/>
          <w:lang w:val="es-ES" w:eastAsia="es-ES"/>
        </w:rPr>
        <w:t xml:space="preserve"> </w:t>
      </w:r>
      <w:r w:rsidRPr="00F01DEE">
        <w:rPr>
          <w:rFonts w:eastAsia="Times New Roman" w:cs="Tahoma"/>
          <w:b/>
          <w:bCs/>
          <w:i/>
          <w:iCs/>
          <w:color w:val="auto"/>
          <w:sz w:val="20"/>
          <w:szCs w:val="20"/>
          <w:lang w:val="es-ES" w:eastAsia="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F01DEE">
        <w:rPr>
          <w:rFonts w:eastAsia="Times New Roman" w:cs="Tahoma"/>
          <w:bCs/>
          <w:i/>
          <w:iCs/>
          <w:color w:val="auto"/>
          <w:sz w:val="20"/>
          <w:szCs w:val="20"/>
          <w:lang w:val="es-ES" w:eastAsia="es-ES"/>
        </w:rPr>
        <w:t xml:space="preserve">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w:t>
      </w:r>
      <w:r w:rsidRPr="00F01DEE">
        <w:rPr>
          <w:rFonts w:eastAsia="Times New Roman" w:cs="Tahoma"/>
          <w:bCs/>
          <w:i/>
          <w:iCs/>
          <w:color w:val="auto"/>
          <w:sz w:val="20"/>
          <w:szCs w:val="20"/>
          <w:lang w:val="es-ES" w:eastAsia="es-ES"/>
        </w:rPr>
        <w:lastRenderedPageBreak/>
        <w:t>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6144BC20" w14:textId="77777777" w:rsidR="00F01DEE" w:rsidRPr="00F01DEE" w:rsidRDefault="00F01DEE" w:rsidP="005B63AE">
      <w:pPr>
        <w:spacing w:after="0" w:line="360" w:lineRule="auto"/>
        <w:rPr>
          <w:rFonts w:eastAsia="Times New Roman" w:cs="Tahoma"/>
          <w:b/>
          <w:bCs/>
          <w:i/>
          <w:iCs/>
          <w:color w:val="auto"/>
          <w:lang w:val="es-ES" w:eastAsia="es-ES"/>
        </w:rPr>
      </w:pPr>
    </w:p>
    <w:p w14:paraId="24F1FBBB" w14:textId="77777777" w:rsidR="00F01DEE" w:rsidRPr="00F01DEE" w:rsidRDefault="00F01DEE" w:rsidP="005B63AE">
      <w:pPr>
        <w:spacing w:after="0" w:line="360" w:lineRule="auto"/>
        <w:rPr>
          <w:rFonts w:eastAsia="Times New Roman" w:cs="Tahoma"/>
          <w:bCs/>
          <w:iCs/>
          <w:color w:val="auto"/>
          <w:lang w:val="es-ES" w:eastAsia="es-ES"/>
        </w:rPr>
      </w:pPr>
      <w:r w:rsidRPr="00F01DEE">
        <w:rPr>
          <w:rFonts w:eastAsia="Times New Roman" w:cs="Tahoma"/>
          <w:bCs/>
          <w:iCs/>
          <w:color w:val="auto"/>
          <w:lang w:val="es-ES" w:eastAsia="es-ES"/>
        </w:rPr>
        <w:t xml:space="preserve">De la tesis transcrita, se desprende que </w:t>
      </w:r>
      <w:r w:rsidRPr="00F01DEE">
        <w:rPr>
          <w:rFonts w:eastAsia="Times New Roman" w:cs="Tahoma"/>
          <w:b/>
          <w:bCs/>
          <w:iCs/>
          <w:color w:val="auto"/>
          <w:lang w:val="es-ES" w:eastAsia="es-ES"/>
        </w:rPr>
        <w:t>en materia burocrática</w:t>
      </w:r>
      <w:r w:rsidRPr="00F01DEE">
        <w:rPr>
          <w:rFonts w:eastAsia="Times New Roman" w:cs="Tahoma"/>
          <w:bCs/>
          <w:iCs/>
          <w:color w:val="auto"/>
          <w:lang w:val="es-ES" w:eastAsia="es-ES"/>
        </w:rPr>
        <w:t xml:space="preserve"> </w:t>
      </w:r>
      <w:r w:rsidRPr="00F01DEE">
        <w:rPr>
          <w:rFonts w:eastAsia="Times New Roman" w:cs="Tahoma"/>
          <w:b/>
          <w:bCs/>
          <w:iCs/>
          <w:color w:val="auto"/>
          <w:lang w:val="es-ES" w:eastAsia="es-ES"/>
        </w:rPr>
        <w:t>los recibos de pago acreditan los conceptos y montos que en ellos se insertan</w:t>
      </w:r>
      <w:r w:rsidRPr="00F01DEE">
        <w:rPr>
          <w:rFonts w:eastAsia="Times New Roman" w:cs="Tahoma"/>
          <w:bCs/>
          <w:iCs/>
          <w:color w:val="auto"/>
          <w:lang w:val="es-ES" w:eastAsia="es-ES"/>
        </w:rPr>
        <w:t xml:space="preserve">, y constituyen prueba para demostrar las percepciones y montos que reciben los servidores públicos. </w:t>
      </w:r>
    </w:p>
    <w:p w14:paraId="20F8F67C" w14:textId="3126A1FB" w:rsidR="00920F20" w:rsidRDefault="00920F20" w:rsidP="005B63AE">
      <w:pPr>
        <w:spacing w:after="0" w:line="360" w:lineRule="auto"/>
        <w:rPr>
          <w:rFonts w:eastAsia="Times New Roman" w:cs="Tahoma"/>
          <w:iCs/>
          <w:color w:val="auto"/>
          <w:lang w:val="es-ES" w:eastAsia="es-ES"/>
        </w:rPr>
      </w:pPr>
    </w:p>
    <w:p w14:paraId="7C26220B" w14:textId="77777777" w:rsidR="002468C6" w:rsidRDefault="002468C6" w:rsidP="005B63AE">
      <w:pPr>
        <w:spacing w:after="0" w:line="360" w:lineRule="auto"/>
        <w:rPr>
          <w:rFonts w:eastAsia="Times New Roman" w:cs="Tahoma"/>
          <w:color w:val="000000"/>
          <w:lang w:eastAsia="es-ES"/>
        </w:rPr>
      </w:pPr>
      <w:r>
        <w:rPr>
          <w:rFonts w:eastAsia="Times New Roman" w:cs="Tahoma"/>
          <w:bCs/>
          <w:color w:val="auto"/>
          <w:lang w:eastAsia="es-ES"/>
        </w:rPr>
        <w:t xml:space="preserve">En ese orden de ideas, las Políticas para la Integración del Informe Trimestral de los Sujetos de Fiscalización Municipales para el ejercicio fiscal dos mil veintiuno, entre los formatos que maneja en el </w:t>
      </w:r>
      <w:r>
        <w:rPr>
          <w:rFonts w:eastAsia="Times New Roman" w:cs="Tahoma"/>
          <w:b/>
          <w:color w:val="auto"/>
          <w:lang w:eastAsia="es-ES"/>
        </w:rPr>
        <w:t>Módulo 4</w:t>
      </w:r>
      <w:r>
        <w:rPr>
          <w:rFonts w:eastAsia="Times New Roman" w:cs="Tahoma"/>
          <w:bCs/>
          <w:color w:val="auto"/>
          <w:lang w:eastAsia="es-ES"/>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5B9787EE" w14:textId="77777777" w:rsidR="002468C6" w:rsidRPr="004B2D7C" w:rsidRDefault="002468C6" w:rsidP="005B63AE">
      <w:pPr>
        <w:spacing w:after="0" w:line="360" w:lineRule="auto"/>
        <w:rPr>
          <w:rFonts w:eastAsia="Times New Roman" w:cs="Tahoma"/>
          <w:iCs/>
          <w:color w:val="auto"/>
          <w:lang w:val="es-ES" w:eastAsia="es-ES"/>
        </w:rPr>
      </w:pPr>
    </w:p>
    <w:p w14:paraId="20012C92" w14:textId="14278F8E" w:rsidR="00E2647B" w:rsidRPr="00E2647B" w:rsidRDefault="00AA433F" w:rsidP="005B63AE">
      <w:pPr>
        <w:spacing w:after="0" w:line="360" w:lineRule="auto"/>
        <w:rPr>
          <w:rFonts w:eastAsia="Times New Roman" w:cs="Tahoma"/>
          <w:iCs/>
          <w:color w:val="auto"/>
          <w:lang w:val="es-ES" w:eastAsia="es-ES"/>
        </w:rPr>
      </w:pPr>
      <w:r w:rsidRPr="004B2D7C">
        <w:rPr>
          <w:rFonts w:eastAsia="Times New Roman" w:cs="Tahoma"/>
          <w:iCs/>
          <w:color w:val="auto"/>
          <w:lang w:val="es-ES" w:eastAsia="es-ES"/>
        </w:rPr>
        <w:t xml:space="preserve">Conforme a lo anterior, se logra </w:t>
      </w:r>
      <w:r w:rsidR="002468C6">
        <w:rPr>
          <w:rFonts w:eastAsia="Times New Roman" w:cs="Tahoma"/>
          <w:iCs/>
          <w:color w:val="auto"/>
          <w:lang w:val="es-ES" w:eastAsia="es-ES"/>
        </w:rPr>
        <w:t>advertir</w:t>
      </w:r>
      <w:r w:rsidRPr="004B2D7C">
        <w:rPr>
          <w:rFonts w:eastAsia="Times New Roman" w:cs="Tahoma"/>
          <w:iCs/>
          <w:color w:val="auto"/>
          <w:lang w:val="es-ES" w:eastAsia="es-ES"/>
        </w:rPr>
        <w:t xml:space="preserve"> que la pretensión del hoy Recurrente </w:t>
      </w:r>
      <w:r w:rsidR="005447D2" w:rsidRPr="004B2D7C">
        <w:rPr>
          <w:rFonts w:eastAsia="Times New Roman" w:cs="Tahoma"/>
          <w:iCs/>
          <w:color w:val="auto"/>
          <w:lang w:val="es-ES" w:eastAsia="es-ES"/>
        </w:rPr>
        <w:t xml:space="preserve">es obtener </w:t>
      </w:r>
      <w:r w:rsidR="00FE4529" w:rsidRPr="004B2D7C">
        <w:rPr>
          <w:rFonts w:eastAsia="Times New Roman" w:cs="Tahoma"/>
          <w:iCs/>
          <w:color w:val="auto"/>
          <w:lang w:val="es-ES" w:eastAsia="es-ES"/>
        </w:rPr>
        <w:t xml:space="preserve">los </w:t>
      </w:r>
      <w:r w:rsidR="00E2647B" w:rsidRPr="00E2647B">
        <w:rPr>
          <w:rFonts w:eastAsia="Times New Roman" w:cs="Tahoma"/>
          <w:iCs/>
          <w:color w:val="auto"/>
          <w:lang w:val="es-ES" w:eastAsia="es-ES"/>
        </w:rPr>
        <w:t xml:space="preserve">recibos de nómina de la </w:t>
      </w:r>
      <w:r w:rsidR="002468C6">
        <w:rPr>
          <w:rFonts w:eastAsia="Times New Roman" w:cs="Tahoma"/>
          <w:iCs/>
          <w:color w:val="auto"/>
          <w:lang w:val="es-ES" w:eastAsia="es-ES"/>
        </w:rPr>
        <w:t>segunda quincena</w:t>
      </w:r>
      <w:r w:rsidR="00E2647B" w:rsidRPr="00E2647B">
        <w:rPr>
          <w:rFonts w:eastAsia="Times New Roman" w:cs="Tahoma"/>
          <w:iCs/>
          <w:color w:val="auto"/>
          <w:lang w:val="es-ES" w:eastAsia="es-ES"/>
        </w:rPr>
        <w:t xml:space="preserve"> de noviembre de dos mil veintiuno</w:t>
      </w:r>
      <w:r w:rsidR="009D6020">
        <w:rPr>
          <w:rFonts w:eastAsia="Times New Roman" w:cs="Tahoma"/>
          <w:iCs/>
          <w:color w:val="auto"/>
          <w:lang w:val="es-ES" w:eastAsia="es-ES"/>
        </w:rPr>
        <w:t xml:space="preserve"> (última pagada a la fecha de la solicitud)</w:t>
      </w:r>
      <w:r w:rsidR="00E2647B" w:rsidRPr="00E2647B">
        <w:rPr>
          <w:rFonts w:eastAsia="Times New Roman" w:cs="Tahoma"/>
          <w:iCs/>
          <w:color w:val="auto"/>
          <w:lang w:val="es-ES" w:eastAsia="es-ES"/>
        </w:rPr>
        <w:t xml:space="preserve"> de todos los servidores públicos adscritos al Instituto Municipal de Cultura Física y Deporte, </w:t>
      </w:r>
      <w:r w:rsidR="002468C6">
        <w:rPr>
          <w:rFonts w:eastAsia="Times New Roman" w:cs="Tahoma"/>
          <w:iCs/>
          <w:color w:val="auto"/>
          <w:lang w:val="es-ES" w:eastAsia="es-ES"/>
        </w:rPr>
        <w:t xml:space="preserve">la </w:t>
      </w:r>
      <w:r w:rsidR="00E2647B" w:rsidRPr="00E2647B">
        <w:rPr>
          <w:rFonts w:eastAsia="Times New Roman" w:cs="Tahoma"/>
          <w:iCs/>
          <w:color w:val="auto"/>
          <w:lang w:val="es-ES" w:eastAsia="es-ES"/>
        </w:rPr>
        <w:t xml:space="preserve">Dirección de Bienestar Social y la Dirección de Desarrollo Económico. </w:t>
      </w:r>
    </w:p>
    <w:p w14:paraId="6531D699" w14:textId="30D65998" w:rsidR="00920F20" w:rsidRDefault="00920F20" w:rsidP="005B63AE">
      <w:pPr>
        <w:spacing w:after="0" w:line="360" w:lineRule="auto"/>
        <w:rPr>
          <w:rFonts w:eastAsia="Times New Roman" w:cs="Tahoma"/>
          <w:iCs/>
          <w:color w:val="auto"/>
          <w:lang w:val="es-ES" w:eastAsia="es-ES"/>
        </w:rPr>
      </w:pPr>
    </w:p>
    <w:p w14:paraId="7D915919" w14:textId="77777777" w:rsidR="009D6020" w:rsidRPr="007158FA" w:rsidRDefault="009D6020" w:rsidP="005B63AE">
      <w:pPr>
        <w:spacing w:after="0" w:line="360" w:lineRule="auto"/>
        <w:rPr>
          <w:rFonts w:eastAsia="Times New Roman" w:cs="Tahoma"/>
          <w:iCs/>
          <w:color w:val="auto"/>
          <w:lang w:val="es-ES" w:eastAsia="es-ES"/>
        </w:rPr>
      </w:pPr>
      <w:r>
        <w:rPr>
          <w:rFonts w:eastAsia="Times New Roman" w:cs="Tahoma"/>
          <w:iCs/>
          <w:color w:val="auto"/>
          <w:lang w:val="es-ES" w:eastAsia="es-ES"/>
        </w:rPr>
        <w:t xml:space="preserve">Ahora bien, la Dirección de Administración proporcionó los recibos de pago </w:t>
      </w:r>
      <w:r w:rsidRPr="004B2D7C">
        <w:rPr>
          <w:rFonts w:eastAsia="Times New Roman" w:cs="Tahoma"/>
          <w:iCs/>
          <w:color w:val="auto"/>
          <w:lang w:val="es-ES" w:eastAsia="es-ES"/>
        </w:rPr>
        <w:t xml:space="preserve">de </w:t>
      </w:r>
      <w:r w:rsidRPr="007158FA">
        <w:rPr>
          <w:rFonts w:eastAsia="Times New Roman" w:cs="Tahoma"/>
          <w:bCs/>
          <w:iCs/>
          <w:color w:val="auto"/>
          <w:lang w:eastAsia="es-ES"/>
        </w:rPr>
        <w:t xml:space="preserve">diecisiete servidores públicos adscritos a la Dirección de Desarrollo Económico </w:t>
      </w:r>
      <w:r w:rsidRPr="004B2D7C">
        <w:rPr>
          <w:rFonts w:eastAsia="Times New Roman" w:cs="Tahoma"/>
          <w:bCs/>
          <w:iCs/>
          <w:color w:val="auto"/>
          <w:lang w:eastAsia="es-ES"/>
        </w:rPr>
        <w:t>y</w:t>
      </w:r>
      <w:r w:rsidRPr="007158FA">
        <w:rPr>
          <w:rFonts w:eastAsia="Times New Roman" w:cs="Tahoma"/>
          <w:bCs/>
          <w:iCs/>
          <w:color w:val="auto"/>
          <w:lang w:eastAsia="es-ES"/>
        </w:rPr>
        <w:t xml:space="preserve"> cinco adscritos a Desarrollo Social, </w:t>
      </w:r>
      <w:r w:rsidRPr="004B2D7C">
        <w:rPr>
          <w:rFonts w:eastAsia="Times New Roman" w:cs="Tahoma"/>
          <w:bCs/>
          <w:iCs/>
          <w:color w:val="auto"/>
          <w:lang w:eastAsia="es-ES"/>
        </w:rPr>
        <w:t xml:space="preserve">de los cuales se muestra un extracto a manera de ejemplo: </w:t>
      </w:r>
    </w:p>
    <w:p w14:paraId="2A37EAAC" w14:textId="385571F6" w:rsidR="002468C6" w:rsidRDefault="002468C6" w:rsidP="005B63AE">
      <w:pPr>
        <w:spacing w:after="0" w:line="360" w:lineRule="auto"/>
        <w:rPr>
          <w:rFonts w:eastAsia="Times New Roman" w:cs="Tahoma"/>
          <w:iCs/>
          <w:color w:val="auto"/>
          <w:lang w:val="es-ES" w:eastAsia="es-ES"/>
        </w:rPr>
      </w:pPr>
    </w:p>
    <w:p w14:paraId="4101BB24" w14:textId="77777777" w:rsidR="009D6020" w:rsidRDefault="009D6020" w:rsidP="005B63AE">
      <w:pPr>
        <w:spacing w:after="0" w:line="360" w:lineRule="auto"/>
        <w:rPr>
          <w:rFonts w:eastAsia="Times New Roman" w:cs="Tahoma"/>
          <w:iCs/>
          <w:color w:val="auto"/>
          <w:lang w:val="es-ES" w:eastAsia="es-ES"/>
        </w:rPr>
      </w:pPr>
    </w:p>
    <w:p w14:paraId="32CFF246" w14:textId="6E8E2312" w:rsidR="002468C6" w:rsidRDefault="002468C6" w:rsidP="005B63AE">
      <w:pPr>
        <w:spacing w:after="0" w:line="360" w:lineRule="auto"/>
        <w:rPr>
          <w:rFonts w:eastAsia="Times New Roman" w:cs="Tahoma"/>
          <w:iCs/>
          <w:color w:val="auto"/>
          <w:lang w:val="es-ES" w:eastAsia="es-ES"/>
        </w:rPr>
      </w:pPr>
    </w:p>
    <w:p w14:paraId="5DE459DB" w14:textId="77777777" w:rsidR="002468C6" w:rsidRPr="004B2D7C" w:rsidRDefault="002468C6" w:rsidP="005B63AE">
      <w:pPr>
        <w:spacing w:after="0" w:line="360" w:lineRule="auto"/>
        <w:rPr>
          <w:rFonts w:eastAsia="Times New Roman" w:cs="Tahoma"/>
          <w:iCs/>
          <w:color w:val="auto"/>
          <w:lang w:val="es-ES" w:eastAsia="es-ES"/>
        </w:rPr>
      </w:pPr>
    </w:p>
    <w:p w14:paraId="2C710745" w14:textId="2E42ECEC" w:rsidR="00D27FE1" w:rsidRPr="004B2D7C" w:rsidRDefault="009D6020" w:rsidP="005B63AE">
      <w:pPr>
        <w:spacing w:after="0" w:line="360" w:lineRule="auto"/>
        <w:jc w:val="center"/>
        <w:rPr>
          <w:rFonts w:eastAsia="Times New Roman" w:cs="Tahoma"/>
          <w:iCs/>
          <w:color w:val="auto"/>
          <w:lang w:eastAsia="es-ES"/>
        </w:rPr>
      </w:pPr>
      <w:r w:rsidRPr="004B2D7C">
        <w:rPr>
          <w:rFonts w:eastAsia="Times New Roman" w:cs="Tahoma"/>
          <w:iCs/>
          <w:noProof/>
          <w:color w:val="auto"/>
          <w:lang w:eastAsia="es-ES"/>
        </w:rPr>
        <w:drawing>
          <wp:inline distT="0" distB="0" distL="0" distR="0" wp14:anchorId="5887D5D3" wp14:editId="6E22F36A">
            <wp:extent cx="4781550" cy="1798126"/>
            <wp:effectExtent l="0" t="0" r="0" b="0"/>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1550" cy="1798126"/>
                    </a:xfrm>
                    <a:prstGeom prst="rect">
                      <a:avLst/>
                    </a:prstGeom>
                  </pic:spPr>
                </pic:pic>
              </a:graphicData>
            </a:graphic>
          </wp:inline>
        </w:drawing>
      </w:r>
    </w:p>
    <w:p w14:paraId="2531C533" w14:textId="5B053556" w:rsidR="0096797E" w:rsidRDefault="0096797E" w:rsidP="005B63AE">
      <w:pPr>
        <w:spacing w:after="0" w:line="360" w:lineRule="auto"/>
        <w:rPr>
          <w:rFonts w:eastAsia="Times New Roman" w:cs="Tahoma"/>
          <w:iCs/>
          <w:color w:val="auto"/>
          <w:lang w:eastAsia="es-ES"/>
        </w:rPr>
      </w:pPr>
    </w:p>
    <w:p w14:paraId="71DBFB75" w14:textId="0BC5CCCB" w:rsidR="00C7616A" w:rsidRDefault="00C7616A" w:rsidP="005B63AE">
      <w:pPr>
        <w:spacing w:after="0" w:line="360" w:lineRule="auto"/>
        <w:rPr>
          <w:rFonts w:eastAsia="Times New Roman" w:cs="Tahoma"/>
          <w:iCs/>
          <w:color w:val="auto"/>
          <w:lang w:eastAsia="es-ES"/>
        </w:rPr>
      </w:pPr>
      <w:r>
        <w:rPr>
          <w:rFonts w:eastAsia="Times New Roman" w:cs="Tahoma"/>
          <w:iCs/>
          <w:color w:val="auto"/>
          <w:lang w:eastAsia="es-ES"/>
        </w:rPr>
        <w:t>En ese contexto, si bien el Sujeto Obligado proporcionó documentos que podrían dar cuenta de lo solicitado, lo cierto es que no corresponde con la temporalidad requerida, pues se entregaron los recibos de la segunda quincena de septiembre de dos mil veintiuno y no de la segunda de noviembre de dicho año.</w:t>
      </w:r>
    </w:p>
    <w:p w14:paraId="60EC0DDB" w14:textId="5ADC62BF" w:rsidR="00C7616A" w:rsidRDefault="00C7616A" w:rsidP="005B63AE">
      <w:pPr>
        <w:spacing w:after="0" w:line="360" w:lineRule="auto"/>
        <w:rPr>
          <w:rFonts w:eastAsia="Times New Roman" w:cs="Tahoma"/>
          <w:iCs/>
          <w:color w:val="auto"/>
          <w:lang w:eastAsia="es-ES"/>
        </w:rPr>
      </w:pPr>
    </w:p>
    <w:p w14:paraId="53C53192" w14:textId="385B9948" w:rsidR="00C7616A" w:rsidRDefault="00C7616A" w:rsidP="005B63AE">
      <w:pPr>
        <w:spacing w:after="0" w:line="360" w:lineRule="auto"/>
        <w:rPr>
          <w:rFonts w:eastAsia="Times New Roman" w:cs="Tahoma"/>
          <w:iCs/>
          <w:color w:val="auto"/>
          <w:lang w:val="es-ES" w:eastAsia="es-ES"/>
        </w:rPr>
      </w:pPr>
      <w:r>
        <w:rPr>
          <w:rFonts w:eastAsia="Times New Roman" w:cs="Tahoma"/>
          <w:iCs/>
          <w:color w:val="auto"/>
          <w:lang w:eastAsia="es-ES"/>
        </w:rPr>
        <w:t xml:space="preserve">Ahora bien, por lo que hace a los recibos de los servidores públicos adscritos al </w:t>
      </w:r>
      <w:r w:rsidRPr="00E2647B">
        <w:rPr>
          <w:rFonts w:eastAsia="Times New Roman" w:cs="Tahoma"/>
          <w:iCs/>
          <w:color w:val="auto"/>
          <w:lang w:val="es-ES" w:eastAsia="es-ES"/>
        </w:rPr>
        <w:t>Instituto Municipal de Cultura Física y Deporte</w:t>
      </w:r>
      <w:r>
        <w:rPr>
          <w:rFonts w:eastAsia="Times New Roman" w:cs="Tahoma"/>
          <w:iCs/>
          <w:color w:val="auto"/>
          <w:lang w:val="es-ES" w:eastAsia="es-ES"/>
        </w:rPr>
        <w:t>, se logra observar que el Sujeto Obligado incumplió el principio de exhaustividad, al no pronunciarse sobre estos; con lo cual, es claro que no se puede dar por atendido el requerimiento de información.</w:t>
      </w:r>
    </w:p>
    <w:p w14:paraId="2D143E51" w14:textId="7CA7771F" w:rsidR="00B7266F" w:rsidRDefault="00B7266F" w:rsidP="005B63AE">
      <w:pPr>
        <w:spacing w:after="0" w:line="360" w:lineRule="auto"/>
        <w:rPr>
          <w:rFonts w:eastAsia="Times New Roman" w:cs="Tahoma"/>
          <w:iCs/>
          <w:color w:val="auto"/>
          <w:lang w:val="es-ES" w:eastAsia="es-ES"/>
        </w:rPr>
      </w:pPr>
    </w:p>
    <w:p w14:paraId="3F91EE53" w14:textId="359608D0" w:rsidR="00B7266F" w:rsidRDefault="00B7266F" w:rsidP="005B63AE">
      <w:pPr>
        <w:spacing w:after="0" w:line="360" w:lineRule="auto"/>
        <w:rPr>
          <w:rFonts w:eastAsia="Times New Roman" w:cs="Tahoma"/>
          <w:iCs/>
          <w:color w:val="auto"/>
          <w:lang w:eastAsia="es-ES"/>
        </w:rPr>
      </w:pPr>
      <w:r>
        <w:rPr>
          <w:rFonts w:eastAsia="Times New Roman" w:cs="Tahoma"/>
          <w:iCs/>
          <w:color w:val="auto"/>
          <w:lang w:val="es-ES" w:eastAsia="es-ES"/>
        </w:rPr>
        <w:t xml:space="preserve">De tales circunstancias, se considera que el Sujeto Obligado deberá realizar una búsqueda exhaustiva y razonable, a efecto de proporcionar los recibos de nómina de la segunda quincena de noviembre de dos mil veintiuno, de los servidores públicos adscritos a la Dirección de Desarrollo Económico y Agropecuario, de Bienestar Social y el </w:t>
      </w:r>
      <w:r w:rsidRPr="00E2647B">
        <w:rPr>
          <w:rFonts w:eastAsia="Times New Roman" w:cs="Tahoma"/>
          <w:iCs/>
          <w:color w:val="auto"/>
          <w:lang w:val="es-ES" w:eastAsia="es-ES"/>
        </w:rPr>
        <w:t>Instituto Municipal de Cultura Física y Deporte</w:t>
      </w:r>
      <w:r>
        <w:rPr>
          <w:rFonts w:eastAsia="Times New Roman" w:cs="Tahoma"/>
          <w:iCs/>
          <w:color w:val="auto"/>
          <w:lang w:val="es-ES" w:eastAsia="es-ES"/>
        </w:rPr>
        <w:t>, con el objetivo de cumplir con los artículos 12, 160 y 162 de la Ley de Transparencia y Acceso a la Información Pública del Estado de México y Municipios.</w:t>
      </w:r>
    </w:p>
    <w:p w14:paraId="0D2F1244" w14:textId="61DC82C8" w:rsidR="00C7616A" w:rsidRDefault="00C7616A" w:rsidP="005B63AE">
      <w:pPr>
        <w:spacing w:after="0" w:line="360" w:lineRule="auto"/>
        <w:rPr>
          <w:rFonts w:eastAsia="Times New Roman" w:cs="Tahoma"/>
          <w:iCs/>
          <w:color w:val="auto"/>
          <w:lang w:eastAsia="es-ES"/>
        </w:rPr>
      </w:pPr>
    </w:p>
    <w:p w14:paraId="639228D1" w14:textId="77777777" w:rsidR="00C7616A" w:rsidRPr="004B2D7C" w:rsidRDefault="00C7616A" w:rsidP="005B63AE">
      <w:pPr>
        <w:spacing w:after="0" w:line="360" w:lineRule="auto"/>
        <w:rPr>
          <w:rFonts w:eastAsia="Times New Roman" w:cs="Tahoma"/>
          <w:iCs/>
          <w:color w:val="auto"/>
          <w:lang w:eastAsia="es-ES"/>
        </w:rPr>
      </w:pPr>
    </w:p>
    <w:p w14:paraId="68584B3E" w14:textId="5F2FAD7D" w:rsidR="0096797E" w:rsidRPr="004B2D7C" w:rsidRDefault="002C0511" w:rsidP="005B63AE">
      <w:pPr>
        <w:spacing w:after="0" w:line="360" w:lineRule="auto"/>
        <w:rPr>
          <w:rFonts w:eastAsia="Times New Roman" w:cs="Tahoma"/>
          <w:iCs/>
          <w:color w:val="auto"/>
          <w:lang w:eastAsia="es-ES"/>
        </w:rPr>
      </w:pPr>
      <w:r w:rsidRPr="004B2D7C">
        <w:rPr>
          <w:rFonts w:eastAsia="Times New Roman" w:cs="Tahoma"/>
          <w:iCs/>
          <w:color w:val="auto"/>
          <w:lang w:eastAsia="es-ES"/>
        </w:rPr>
        <w:lastRenderedPageBreak/>
        <w:t>Al respeto, es necesario precisar que si</w:t>
      </w:r>
      <w:r w:rsidR="002F040D" w:rsidRPr="004B2D7C">
        <w:rPr>
          <w:rFonts w:eastAsia="Times New Roman" w:cs="Tahoma"/>
          <w:iCs/>
          <w:color w:val="auto"/>
          <w:lang w:eastAsia="es-ES"/>
        </w:rPr>
        <w:t xml:space="preserve"> bien</w:t>
      </w:r>
      <w:r w:rsidRPr="004B2D7C">
        <w:rPr>
          <w:rFonts w:eastAsia="Times New Roman" w:cs="Tahoma"/>
          <w:iCs/>
          <w:color w:val="auto"/>
          <w:lang w:eastAsia="es-ES"/>
        </w:rPr>
        <w:t xml:space="preserve">, el Sujeto Obligado proporciono </w:t>
      </w:r>
      <w:r w:rsidR="00365259" w:rsidRPr="004B2D7C">
        <w:rPr>
          <w:rFonts w:eastAsia="Times New Roman" w:cs="Tahoma"/>
          <w:iCs/>
          <w:color w:val="auto"/>
          <w:lang w:eastAsia="es-ES"/>
        </w:rPr>
        <w:t>la información</w:t>
      </w:r>
      <w:r w:rsidR="00823273" w:rsidRPr="004B2D7C">
        <w:rPr>
          <w:rFonts w:eastAsia="Times New Roman" w:cs="Tahoma"/>
          <w:iCs/>
          <w:color w:val="auto"/>
          <w:lang w:eastAsia="es-ES"/>
        </w:rPr>
        <w:t>, curricular y recibos de nómina</w:t>
      </w:r>
      <w:r w:rsidR="00365259" w:rsidRPr="004B2D7C">
        <w:rPr>
          <w:rFonts w:eastAsia="Times New Roman" w:cs="Tahoma"/>
          <w:iCs/>
          <w:color w:val="auto"/>
          <w:lang w:eastAsia="es-ES"/>
        </w:rPr>
        <w:t xml:space="preserve"> de </w:t>
      </w:r>
      <w:r w:rsidR="00442441" w:rsidRPr="004B2D7C">
        <w:rPr>
          <w:rFonts w:eastAsia="Times New Roman" w:cs="Tahoma"/>
          <w:iCs/>
          <w:color w:val="auto"/>
          <w:lang w:eastAsia="es-ES"/>
        </w:rPr>
        <w:t xml:space="preserve">veintidós servidores públicos </w:t>
      </w:r>
      <w:r w:rsidR="002F040D" w:rsidRPr="004B2D7C">
        <w:rPr>
          <w:rFonts w:eastAsia="Times New Roman" w:cs="Tahoma"/>
          <w:iCs/>
          <w:color w:val="auto"/>
          <w:lang w:eastAsia="es-ES"/>
        </w:rPr>
        <w:t>adscritos Dirección de Desarrollo Económico y a Desarrollo Social</w:t>
      </w:r>
      <w:r w:rsidR="00780861" w:rsidRPr="004B2D7C">
        <w:rPr>
          <w:rFonts w:eastAsia="Times New Roman" w:cs="Tahoma"/>
          <w:iCs/>
          <w:color w:val="auto"/>
          <w:lang w:eastAsia="es-ES"/>
        </w:rPr>
        <w:t xml:space="preserve">, no obstante, fue omiso en atender la temporalidad requerida </w:t>
      </w:r>
      <w:r w:rsidR="00823273" w:rsidRPr="004B2D7C">
        <w:rPr>
          <w:rFonts w:eastAsia="Times New Roman" w:cs="Tahoma"/>
          <w:iCs/>
          <w:color w:val="auto"/>
          <w:lang w:eastAsia="es-ES"/>
        </w:rPr>
        <w:t xml:space="preserve">por cuanto hace a los recibos de nómina, ya que se proporciono el recibo </w:t>
      </w:r>
      <w:r w:rsidR="002A3331" w:rsidRPr="004B2D7C">
        <w:rPr>
          <w:rFonts w:eastAsia="Times New Roman" w:cs="Tahoma"/>
          <w:iCs/>
          <w:color w:val="auto"/>
          <w:lang w:eastAsia="es-ES"/>
        </w:rPr>
        <w:t xml:space="preserve">del periodo de pago del dieciséis al treinta de septiembre de dos mil veintiuno, </w:t>
      </w:r>
      <w:r w:rsidR="004B744C" w:rsidRPr="004B2D7C">
        <w:rPr>
          <w:rFonts w:eastAsia="Times New Roman" w:cs="Tahoma"/>
          <w:iCs/>
          <w:color w:val="auto"/>
          <w:lang w:eastAsia="es-ES"/>
        </w:rPr>
        <w:t>y el Recurrente s</w:t>
      </w:r>
      <w:r w:rsidR="009F1DA6" w:rsidRPr="004B2D7C">
        <w:rPr>
          <w:rFonts w:eastAsia="Times New Roman" w:cs="Tahoma"/>
          <w:iCs/>
          <w:color w:val="auto"/>
          <w:lang w:eastAsia="es-ES"/>
        </w:rPr>
        <w:t xml:space="preserve">olicito la información </w:t>
      </w:r>
      <w:r w:rsidR="00160E16" w:rsidRPr="004B2D7C">
        <w:rPr>
          <w:rFonts w:eastAsia="Times New Roman" w:cs="Tahoma"/>
          <w:iCs/>
          <w:color w:val="auto"/>
          <w:lang w:eastAsia="es-ES"/>
        </w:rPr>
        <w:t xml:space="preserve">del último recibo de pago, esto es, </w:t>
      </w:r>
      <w:r w:rsidR="0054299D" w:rsidRPr="004B2D7C">
        <w:rPr>
          <w:rFonts w:eastAsia="Times New Roman" w:cs="Tahoma"/>
          <w:iCs/>
          <w:color w:val="auto"/>
          <w:lang w:eastAsia="es-ES"/>
        </w:rPr>
        <w:t>de la última quinc</w:t>
      </w:r>
      <w:r w:rsidR="00F13924" w:rsidRPr="004B2D7C">
        <w:rPr>
          <w:rFonts w:eastAsia="Times New Roman" w:cs="Tahoma"/>
          <w:iCs/>
          <w:color w:val="auto"/>
          <w:lang w:eastAsia="es-ES"/>
        </w:rPr>
        <w:t>ena</w:t>
      </w:r>
      <w:r w:rsidR="0054299D" w:rsidRPr="004B2D7C">
        <w:rPr>
          <w:rFonts w:eastAsia="Times New Roman" w:cs="Tahoma"/>
          <w:iCs/>
          <w:color w:val="auto"/>
          <w:lang w:eastAsia="es-ES"/>
        </w:rPr>
        <w:t xml:space="preserve"> del mes de noviembre de noviembre de dos mil veintiuno. </w:t>
      </w:r>
    </w:p>
    <w:p w14:paraId="627750DE" w14:textId="238F067D" w:rsidR="00D80B0C" w:rsidRPr="004B2D7C" w:rsidRDefault="00D80B0C" w:rsidP="005B63AE">
      <w:pPr>
        <w:spacing w:after="0" w:line="360" w:lineRule="auto"/>
        <w:rPr>
          <w:rFonts w:eastAsia="Times New Roman" w:cs="Tahoma"/>
          <w:iCs/>
          <w:color w:val="auto"/>
          <w:lang w:eastAsia="es-ES"/>
        </w:rPr>
      </w:pPr>
    </w:p>
    <w:p w14:paraId="446FAA99" w14:textId="1AA7D3C5" w:rsidR="0014192F" w:rsidRPr="004B2D7C" w:rsidRDefault="0014192F" w:rsidP="005B63AE">
      <w:pPr>
        <w:spacing w:after="0" w:line="360" w:lineRule="auto"/>
        <w:rPr>
          <w:rFonts w:eastAsia="Calibri" w:cs="Tahoma"/>
        </w:rPr>
      </w:pPr>
      <w:r w:rsidRPr="004B2D7C">
        <w:rPr>
          <w:rFonts w:eastAsia="Times New Roman" w:cs="Tahoma"/>
          <w:iCs/>
          <w:color w:val="auto"/>
          <w:lang w:eastAsia="es-ES"/>
        </w:rPr>
        <w:t xml:space="preserve">También, se </w:t>
      </w:r>
      <w:r w:rsidR="00996DE3" w:rsidRPr="004B2D7C">
        <w:rPr>
          <w:rFonts w:eastAsia="Times New Roman" w:cs="Tahoma"/>
          <w:iCs/>
          <w:color w:val="auto"/>
          <w:lang w:eastAsia="es-ES"/>
        </w:rPr>
        <w:t xml:space="preserve">advierte </w:t>
      </w:r>
      <w:r w:rsidRPr="004B2D7C">
        <w:rPr>
          <w:rFonts w:eastAsia="Times New Roman" w:cs="Tahoma"/>
          <w:iCs/>
          <w:color w:val="auto"/>
          <w:lang w:eastAsia="es-ES"/>
        </w:rPr>
        <w:t xml:space="preserve">que el Ente Recurrido no </w:t>
      </w:r>
      <w:r w:rsidR="000645BB" w:rsidRPr="004B2D7C">
        <w:rPr>
          <w:rFonts w:eastAsia="Times New Roman" w:cs="Tahoma"/>
          <w:iCs/>
          <w:color w:val="auto"/>
          <w:lang w:eastAsia="es-ES"/>
        </w:rPr>
        <w:t>proporcionó</w:t>
      </w:r>
      <w:r w:rsidRPr="004B2D7C">
        <w:rPr>
          <w:rFonts w:eastAsia="Times New Roman" w:cs="Tahoma"/>
          <w:iCs/>
          <w:color w:val="auto"/>
          <w:lang w:eastAsia="es-ES"/>
        </w:rPr>
        <w:t xml:space="preserve"> información por cuanto hace</w:t>
      </w:r>
      <w:r w:rsidR="00D658B5" w:rsidRPr="004B2D7C">
        <w:rPr>
          <w:rFonts w:eastAsia="Times New Roman" w:cs="Tahoma"/>
          <w:iCs/>
          <w:color w:val="auto"/>
          <w:lang w:eastAsia="es-ES"/>
        </w:rPr>
        <w:t xml:space="preserve"> al </w:t>
      </w:r>
      <w:r w:rsidR="00D658B5" w:rsidRPr="004B2D7C">
        <w:rPr>
          <w:rFonts w:eastAsia="Times New Roman" w:cs="Tahoma"/>
          <w:i/>
          <w:color w:val="auto"/>
          <w:lang w:eastAsia="es-ES"/>
        </w:rPr>
        <w:t xml:space="preserve">curriculim vitae </w:t>
      </w:r>
      <w:r w:rsidR="00D658B5" w:rsidRPr="004B2D7C">
        <w:rPr>
          <w:rFonts w:eastAsia="Times New Roman" w:cs="Tahoma"/>
          <w:iCs/>
          <w:color w:val="auto"/>
          <w:lang w:eastAsia="es-ES"/>
        </w:rPr>
        <w:t xml:space="preserve">y recibos de nómina, de todos los servidores públicos adscritos al </w:t>
      </w:r>
      <w:r w:rsidR="009F61F7" w:rsidRPr="004B2D7C">
        <w:rPr>
          <w:rFonts w:eastAsia="Times New Roman" w:cs="Tahoma"/>
          <w:iCs/>
          <w:color w:val="auto"/>
          <w:lang w:eastAsia="es-ES"/>
        </w:rPr>
        <w:t xml:space="preserve">Instituto Municipal de Cultura Física y Deporte, siendo este, </w:t>
      </w:r>
      <w:r w:rsidR="00B22F32" w:rsidRPr="004B2D7C">
        <w:rPr>
          <w:rFonts w:eastAsia="Times New Roman" w:cs="Tahoma"/>
          <w:iCs/>
          <w:color w:val="auto"/>
          <w:lang w:eastAsia="es-ES"/>
        </w:rPr>
        <w:t>en términos del artículo 45</w:t>
      </w:r>
      <w:r w:rsidR="00084A70" w:rsidRPr="004B2D7C">
        <w:rPr>
          <w:rFonts w:eastAsia="Times New Roman" w:cs="Tahoma"/>
          <w:iCs/>
          <w:color w:val="auto"/>
          <w:lang w:eastAsia="es-ES"/>
        </w:rPr>
        <w:t>, fracción III del Bando Municipal</w:t>
      </w:r>
      <w:r w:rsidR="00C9787C" w:rsidRPr="004B2D7C">
        <w:rPr>
          <w:rFonts w:eastAsia="Times New Roman" w:cs="Tahoma"/>
          <w:iCs/>
          <w:color w:val="auto"/>
          <w:lang w:eastAsia="es-ES"/>
        </w:rPr>
        <w:t xml:space="preserve"> del Ayuntamiento de </w:t>
      </w:r>
      <w:r w:rsidR="00C9787C" w:rsidRPr="004B2D7C">
        <w:rPr>
          <w:rFonts w:eastAsia="Calibri" w:cs="Tahoma"/>
        </w:rPr>
        <w:t>Teoloyucan de dos mil veintiuno</w:t>
      </w:r>
      <w:r w:rsidR="00D82D9B" w:rsidRPr="004B2D7C">
        <w:rPr>
          <w:rFonts w:eastAsia="Calibri" w:cs="Tahoma"/>
        </w:rPr>
        <w:t>, parte de la administración pública municipal descentralizada</w:t>
      </w:r>
      <w:r w:rsidR="009332D0" w:rsidRPr="004B2D7C">
        <w:rPr>
          <w:rFonts w:eastAsia="Calibri" w:cs="Tahoma"/>
        </w:rPr>
        <w:t xml:space="preserve"> del Ayuntamiento. </w:t>
      </w:r>
    </w:p>
    <w:p w14:paraId="74207FBA" w14:textId="77777777" w:rsidR="00117DE1" w:rsidRPr="004B2D7C" w:rsidRDefault="00117DE1" w:rsidP="005B63AE">
      <w:pPr>
        <w:spacing w:after="0" w:line="360" w:lineRule="auto"/>
        <w:rPr>
          <w:rFonts w:eastAsia="Calibri" w:cs="Tahoma"/>
        </w:rPr>
      </w:pPr>
    </w:p>
    <w:p w14:paraId="564D1152" w14:textId="1707B36C" w:rsidR="001E2B09" w:rsidRPr="001E2B09" w:rsidRDefault="00B7266F" w:rsidP="005B63AE">
      <w:pPr>
        <w:spacing w:after="0" w:line="360" w:lineRule="auto"/>
        <w:rPr>
          <w:rFonts w:cs="Tahoma"/>
          <w:lang w:val="es-ES"/>
        </w:rPr>
      </w:pPr>
      <w:r>
        <w:rPr>
          <w:rFonts w:cs="Tahoma"/>
          <w:lang w:val="es-ES"/>
        </w:rPr>
        <w:t>Ahora bien</w:t>
      </w:r>
      <w:r w:rsidR="007756E8" w:rsidRPr="004B2D7C">
        <w:rPr>
          <w:rFonts w:cs="Tahoma"/>
          <w:lang w:val="es-ES"/>
        </w:rPr>
        <w:t xml:space="preserve">, </w:t>
      </w:r>
      <w:r>
        <w:rPr>
          <w:rFonts w:cs="Tahoma"/>
          <w:lang w:val="es-ES"/>
        </w:rPr>
        <w:t xml:space="preserve">no pasa desapercibido </w:t>
      </w:r>
      <w:proofErr w:type="gramStart"/>
      <w:r>
        <w:rPr>
          <w:rFonts w:cs="Tahoma"/>
          <w:lang w:val="es-ES"/>
        </w:rPr>
        <w:t>que</w:t>
      </w:r>
      <w:proofErr w:type="gramEnd"/>
      <w:r>
        <w:rPr>
          <w:rFonts w:cs="Tahoma"/>
          <w:lang w:val="es-ES"/>
        </w:rPr>
        <w:t xml:space="preserve"> </w:t>
      </w:r>
      <w:r w:rsidR="003A694B" w:rsidRPr="004B2D7C">
        <w:rPr>
          <w:rFonts w:cs="Tahoma"/>
          <w:lang w:val="es-ES"/>
        </w:rPr>
        <w:t>de la</w:t>
      </w:r>
      <w:r w:rsidR="001E2B09" w:rsidRPr="001E2B09">
        <w:rPr>
          <w:rFonts w:cs="Tahoma"/>
        </w:rPr>
        <w:t xml:space="preserve"> revisión de los recibos de nómina entregados, se logra vislumbrar que clasificó los siguientes datos:</w:t>
      </w:r>
    </w:p>
    <w:p w14:paraId="659E6322" w14:textId="77777777" w:rsidR="001E2B09" w:rsidRPr="001E2B09" w:rsidRDefault="001E2B09" w:rsidP="005B63AE">
      <w:pPr>
        <w:spacing w:after="0" w:line="360" w:lineRule="auto"/>
        <w:rPr>
          <w:rFonts w:cs="Tahoma"/>
          <w:bCs/>
          <w:iCs/>
        </w:rPr>
      </w:pPr>
    </w:p>
    <w:p w14:paraId="084E0238" w14:textId="77777777" w:rsidR="001E2B09" w:rsidRPr="001E2B09" w:rsidRDefault="001E2B09" w:rsidP="005B63AE">
      <w:pPr>
        <w:numPr>
          <w:ilvl w:val="0"/>
          <w:numId w:val="24"/>
        </w:numPr>
        <w:spacing w:after="0" w:line="360" w:lineRule="auto"/>
        <w:rPr>
          <w:rFonts w:cs="Tahoma"/>
        </w:rPr>
      </w:pPr>
      <w:r w:rsidRPr="001E2B09">
        <w:rPr>
          <w:rFonts w:cs="Tahoma"/>
        </w:rPr>
        <w:t>Clave Única de Registro de Población (CURP);</w:t>
      </w:r>
    </w:p>
    <w:p w14:paraId="33B7E347" w14:textId="1EA459EE" w:rsidR="001E2B09" w:rsidRDefault="001E2B09" w:rsidP="005B63AE">
      <w:pPr>
        <w:numPr>
          <w:ilvl w:val="0"/>
          <w:numId w:val="24"/>
        </w:numPr>
        <w:spacing w:after="0" w:line="360" w:lineRule="auto"/>
        <w:rPr>
          <w:rFonts w:cs="Tahoma"/>
        </w:rPr>
      </w:pPr>
      <w:r w:rsidRPr="001E2B09">
        <w:rPr>
          <w:rFonts w:cs="Tahoma"/>
        </w:rPr>
        <w:t>Registro Federal de Contribuyentes (RFC);</w:t>
      </w:r>
    </w:p>
    <w:p w14:paraId="6AE9A945" w14:textId="77777777" w:rsidR="00B1583E" w:rsidRPr="00B1583E" w:rsidRDefault="00B1583E" w:rsidP="005B63AE">
      <w:pPr>
        <w:pStyle w:val="Prrafodelista"/>
        <w:numPr>
          <w:ilvl w:val="0"/>
          <w:numId w:val="24"/>
        </w:numPr>
        <w:spacing w:line="360" w:lineRule="auto"/>
        <w:rPr>
          <w:rFonts w:eastAsiaTheme="minorHAnsi" w:cs="Tahoma"/>
          <w:szCs w:val="22"/>
          <w:lang w:eastAsia="en-US"/>
        </w:rPr>
      </w:pPr>
      <w:r w:rsidRPr="00B1583E">
        <w:rPr>
          <w:rFonts w:eastAsiaTheme="minorHAnsi" w:cs="Tahoma"/>
          <w:szCs w:val="22"/>
          <w:lang w:eastAsia="en-US"/>
        </w:rPr>
        <w:t>Código Bidimensional o QR;</w:t>
      </w:r>
    </w:p>
    <w:p w14:paraId="2AD4B548" w14:textId="77777777" w:rsidR="001E2B09" w:rsidRPr="001E2B09" w:rsidRDefault="001E2B09" w:rsidP="005B63AE">
      <w:pPr>
        <w:numPr>
          <w:ilvl w:val="0"/>
          <w:numId w:val="24"/>
        </w:numPr>
        <w:spacing w:after="0" w:line="360" w:lineRule="auto"/>
        <w:rPr>
          <w:rFonts w:cs="Tahoma"/>
          <w:bCs/>
        </w:rPr>
      </w:pPr>
      <w:r w:rsidRPr="001E2B09">
        <w:rPr>
          <w:rFonts w:cs="Tahoma"/>
          <w:bCs/>
        </w:rPr>
        <w:t>Número de seguridad social del Instituto de Seguridad Social del Estado de México y Municipios;</w:t>
      </w:r>
    </w:p>
    <w:p w14:paraId="3D3B63F2" w14:textId="77777777" w:rsidR="001E2B09" w:rsidRPr="001E2B09" w:rsidRDefault="001E2B09" w:rsidP="005B63AE">
      <w:pPr>
        <w:numPr>
          <w:ilvl w:val="0"/>
          <w:numId w:val="24"/>
        </w:numPr>
        <w:spacing w:after="0" w:line="360" w:lineRule="auto"/>
        <w:rPr>
          <w:rFonts w:cs="Tahoma"/>
          <w:bCs/>
        </w:rPr>
      </w:pPr>
      <w:r w:rsidRPr="001E2B09">
        <w:rPr>
          <w:rFonts w:cs="Tahoma"/>
          <w:bCs/>
        </w:rPr>
        <w:t>Deducciones por Ley;</w:t>
      </w:r>
    </w:p>
    <w:p w14:paraId="2A761E1F" w14:textId="77777777" w:rsidR="001E2B09" w:rsidRPr="001E2B09" w:rsidRDefault="001E2B09" w:rsidP="005B63AE">
      <w:pPr>
        <w:numPr>
          <w:ilvl w:val="0"/>
          <w:numId w:val="24"/>
        </w:numPr>
        <w:spacing w:after="0" w:line="360" w:lineRule="auto"/>
        <w:rPr>
          <w:rFonts w:cs="Tahoma"/>
          <w:bCs/>
        </w:rPr>
      </w:pPr>
      <w:r w:rsidRPr="001E2B09">
        <w:rPr>
          <w:rFonts w:cs="Tahoma"/>
          <w:bCs/>
        </w:rPr>
        <w:t>Deducciones personales;</w:t>
      </w:r>
    </w:p>
    <w:p w14:paraId="733E09BD" w14:textId="77777777" w:rsidR="001E2B09" w:rsidRPr="001E2B09" w:rsidRDefault="001E2B09" w:rsidP="005B63AE">
      <w:pPr>
        <w:numPr>
          <w:ilvl w:val="0"/>
          <w:numId w:val="24"/>
        </w:numPr>
        <w:spacing w:after="0" w:line="360" w:lineRule="auto"/>
        <w:rPr>
          <w:rFonts w:cs="Tahoma"/>
          <w:bCs/>
        </w:rPr>
      </w:pPr>
      <w:r w:rsidRPr="001E2B09">
        <w:rPr>
          <w:rFonts w:cs="Tahoma"/>
          <w:bCs/>
        </w:rPr>
        <w:t>Folio fiscal;</w:t>
      </w:r>
    </w:p>
    <w:p w14:paraId="0535ED93" w14:textId="6B1D9A42" w:rsidR="000C7D5B" w:rsidRPr="001E2B09" w:rsidRDefault="001E2B09" w:rsidP="005B63AE">
      <w:pPr>
        <w:numPr>
          <w:ilvl w:val="0"/>
          <w:numId w:val="24"/>
        </w:numPr>
        <w:spacing w:after="0" w:line="360" w:lineRule="auto"/>
        <w:rPr>
          <w:rFonts w:cs="Tahoma"/>
          <w:lang w:val="es-ES"/>
        </w:rPr>
      </w:pPr>
      <w:r w:rsidRPr="001E2B09">
        <w:rPr>
          <w:rFonts w:cs="Tahoma"/>
          <w:lang w:val="es-ES"/>
        </w:rPr>
        <w:t>Cadena original del complemento de certificación digital del órgano previamente señalado;</w:t>
      </w:r>
    </w:p>
    <w:p w14:paraId="5A0A72DB" w14:textId="508D25CC" w:rsidR="001E2B09" w:rsidRDefault="001E2B09" w:rsidP="005B63AE">
      <w:pPr>
        <w:numPr>
          <w:ilvl w:val="0"/>
          <w:numId w:val="24"/>
        </w:numPr>
        <w:spacing w:after="0" w:line="360" w:lineRule="auto"/>
        <w:rPr>
          <w:rFonts w:cs="Tahoma"/>
          <w:lang w:val="es-ES"/>
        </w:rPr>
      </w:pPr>
      <w:r w:rsidRPr="001E2B09">
        <w:rPr>
          <w:rFonts w:cs="Tahoma"/>
          <w:lang w:val="es-ES"/>
        </w:rPr>
        <w:lastRenderedPageBreak/>
        <w:t xml:space="preserve">Números de serie de los certificados de sellos digitales; </w:t>
      </w:r>
    </w:p>
    <w:p w14:paraId="3980001B" w14:textId="38C18F0A" w:rsidR="00B1583E" w:rsidRDefault="00B1583E" w:rsidP="005B63AE">
      <w:pPr>
        <w:pStyle w:val="Prrafodelista"/>
        <w:numPr>
          <w:ilvl w:val="0"/>
          <w:numId w:val="24"/>
        </w:numPr>
        <w:spacing w:line="360" w:lineRule="auto"/>
        <w:jc w:val="left"/>
        <w:rPr>
          <w:rFonts w:cs="Tahoma"/>
          <w:color w:val="auto"/>
          <w:szCs w:val="22"/>
          <w:lang w:val="es-ES"/>
        </w:rPr>
      </w:pPr>
      <w:r>
        <w:rPr>
          <w:rFonts w:cs="Tahoma"/>
          <w:szCs w:val="22"/>
          <w:lang w:val="es-ES"/>
        </w:rPr>
        <w:t>Fecha y hora de emisión</w:t>
      </w:r>
      <w:r w:rsidR="005257A2">
        <w:rPr>
          <w:rFonts w:cs="Tahoma"/>
          <w:szCs w:val="22"/>
          <w:lang w:val="es-ES"/>
        </w:rPr>
        <w:t>, y</w:t>
      </w:r>
    </w:p>
    <w:p w14:paraId="25E37F37" w14:textId="77777777" w:rsidR="005257A2" w:rsidRDefault="005257A2" w:rsidP="005B63AE">
      <w:pPr>
        <w:pStyle w:val="Prrafodelista"/>
        <w:numPr>
          <w:ilvl w:val="0"/>
          <w:numId w:val="24"/>
        </w:numPr>
        <w:spacing w:line="360" w:lineRule="auto"/>
        <w:rPr>
          <w:rFonts w:eastAsia="Calibri" w:cs="Tahoma"/>
          <w:bCs/>
          <w:color w:val="auto"/>
          <w:szCs w:val="22"/>
          <w:lang w:eastAsia="en-US"/>
        </w:rPr>
      </w:pPr>
      <w:r>
        <w:rPr>
          <w:rFonts w:eastAsia="Calibri" w:cs="Tahoma"/>
          <w:bCs/>
          <w:szCs w:val="22"/>
          <w:lang w:eastAsia="en-US"/>
        </w:rPr>
        <w:t>Firma de los servidores públicos.</w:t>
      </w:r>
    </w:p>
    <w:p w14:paraId="51EFF154" w14:textId="77777777" w:rsidR="00B1583E" w:rsidRPr="004B2D7C" w:rsidRDefault="00B1583E" w:rsidP="005B63AE">
      <w:pPr>
        <w:spacing w:after="0" w:line="360" w:lineRule="auto"/>
        <w:ind w:left="720"/>
        <w:rPr>
          <w:rFonts w:cs="Tahoma"/>
          <w:lang w:val="es-ES"/>
        </w:rPr>
      </w:pPr>
    </w:p>
    <w:p w14:paraId="6846F2DD" w14:textId="77777777" w:rsidR="0063773A" w:rsidRPr="0063773A" w:rsidRDefault="0063773A" w:rsidP="005B63AE">
      <w:pPr>
        <w:spacing w:after="0" w:line="360" w:lineRule="auto"/>
        <w:rPr>
          <w:rFonts w:cs="Tahoma"/>
          <w:bCs/>
        </w:rPr>
      </w:pPr>
      <w:r w:rsidRPr="0063773A">
        <w:rPr>
          <w:rFonts w:cs="Tahoma"/>
        </w:rPr>
        <w:t>Así, se procede analizar si dichos datos son confidenciales o públicos; e</w:t>
      </w:r>
      <w:r w:rsidRPr="0063773A">
        <w:rPr>
          <w:rFonts w:cs="Tahoma"/>
          <w:bCs/>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4DFE6D9" w14:textId="77777777" w:rsidR="0063773A" w:rsidRPr="0063773A" w:rsidRDefault="0063773A" w:rsidP="005B63AE">
      <w:pPr>
        <w:spacing w:after="0" w:line="360" w:lineRule="auto"/>
        <w:rPr>
          <w:rFonts w:cs="Tahoma"/>
          <w:bCs/>
        </w:rPr>
      </w:pPr>
    </w:p>
    <w:p w14:paraId="1CA7CF27" w14:textId="77777777" w:rsidR="0063773A" w:rsidRPr="0063773A" w:rsidRDefault="0063773A" w:rsidP="005B63AE">
      <w:pPr>
        <w:spacing w:after="0" w:line="360" w:lineRule="auto"/>
        <w:rPr>
          <w:rFonts w:cs="Tahoma"/>
          <w:bCs/>
        </w:rPr>
      </w:pPr>
      <w:r w:rsidRPr="0063773A">
        <w:rPr>
          <w:rFonts w:cs="Tahoma"/>
          <w:bC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CC2C71C" w14:textId="77777777" w:rsidR="0063773A" w:rsidRPr="0063773A" w:rsidRDefault="0063773A" w:rsidP="005B63AE">
      <w:pPr>
        <w:spacing w:after="0" w:line="360" w:lineRule="auto"/>
        <w:rPr>
          <w:rFonts w:cs="Tahoma"/>
          <w:bCs/>
        </w:rPr>
      </w:pPr>
    </w:p>
    <w:p w14:paraId="075D6301" w14:textId="77777777" w:rsidR="0063773A" w:rsidRPr="0063773A" w:rsidRDefault="0063773A" w:rsidP="005B63AE">
      <w:pPr>
        <w:spacing w:after="0" w:line="360" w:lineRule="auto"/>
        <w:rPr>
          <w:rFonts w:cs="Tahoma"/>
          <w:bCs/>
        </w:rPr>
      </w:pPr>
      <w:r w:rsidRPr="0063773A">
        <w:rPr>
          <w:rFonts w:cs="Tahoma"/>
          <w:bC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4ABCB25" w14:textId="77777777" w:rsidR="0063773A" w:rsidRPr="0063773A" w:rsidRDefault="0063773A" w:rsidP="005B63AE">
      <w:pPr>
        <w:spacing w:after="0" w:line="360" w:lineRule="auto"/>
        <w:rPr>
          <w:rFonts w:cs="Tahoma"/>
          <w:bCs/>
        </w:rPr>
      </w:pPr>
    </w:p>
    <w:p w14:paraId="6D9D239B" w14:textId="77777777" w:rsidR="0063773A" w:rsidRPr="0063773A" w:rsidRDefault="0063773A" w:rsidP="005B63AE">
      <w:pPr>
        <w:spacing w:after="0" w:line="360" w:lineRule="auto"/>
        <w:rPr>
          <w:rFonts w:cs="Tahoma"/>
          <w:bCs/>
        </w:rPr>
      </w:pPr>
      <w:r w:rsidRPr="0063773A">
        <w:rPr>
          <w:rFonts w:cs="Tahoma"/>
          <w:bCs/>
        </w:rPr>
        <w:t xml:space="preserve">Por su parte, el artículo 24, fracción VI, de la Ley de Transparencia y Acceso a la Información Pública del Estado de México y Municipios, precisa que los Sujetos Obligados serán los </w:t>
      </w:r>
      <w:r w:rsidRPr="0063773A">
        <w:rPr>
          <w:rFonts w:cs="Tahoma"/>
          <w:bCs/>
        </w:rPr>
        <w:lastRenderedPageBreak/>
        <w:t>responsables de proteger y resguardar la información clasificada como reservada o confidencial.</w:t>
      </w:r>
    </w:p>
    <w:p w14:paraId="406BD0FE" w14:textId="77777777" w:rsidR="0063773A" w:rsidRPr="0063773A" w:rsidRDefault="0063773A" w:rsidP="005B63AE">
      <w:pPr>
        <w:spacing w:after="0" w:line="360" w:lineRule="auto"/>
        <w:rPr>
          <w:rFonts w:cs="Tahoma"/>
          <w:bCs/>
        </w:rPr>
      </w:pPr>
    </w:p>
    <w:p w14:paraId="033D7878" w14:textId="77777777" w:rsidR="0063773A" w:rsidRPr="0063773A" w:rsidRDefault="0063773A" w:rsidP="005B63AE">
      <w:pPr>
        <w:spacing w:after="0" w:line="360" w:lineRule="auto"/>
        <w:rPr>
          <w:rFonts w:cs="Tahoma"/>
          <w:bCs/>
        </w:rPr>
      </w:pPr>
      <w:r w:rsidRPr="0063773A">
        <w:rPr>
          <w:rFonts w:cs="Tahoma"/>
          <w:bC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8433F0D" w14:textId="77777777" w:rsidR="0063773A" w:rsidRPr="0063773A" w:rsidRDefault="0063773A" w:rsidP="005B63AE">
      <w:pPr>
        <w:spacing w:after="0" w:line="360" w:lineRule="auto"/>
        <w:rPr>
          <w:rFonts w:cs="Tahoma"/>
          <w:bCs/>
        </w:rPr>
      </w:pPr>
    </w:p>
    <w:p w14:paraId="76D6BD0C" w14:textId="77777777" w:rsidR="0063773A" w:rsidRPr="0063773A" w:rsidRDefault="0063773A" w:rsidP="005B63AE">
      <w:pPr>
        <w:spacing w:after="0" w:line="360" w:lineRule="auto"/>
        <w:rPr>
          <w:rFonts w:cs="Tahoma"/>
          <w:bCs/>
        </w:rPr>
      </w:pPr>
      <w:r w:rsidRPr="0063773A">
        <w:rPr>
          <w:rFonts w:cs="Tahoma"/>
          <w:bC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63773A">
        <w:rPr>
          <w:rFonts w:cs="Tahoma"/>
          <w:bCs/>
        </w:rPr>
        <w:t>ii</w:t>
      </w:r>
      <w:proofErr w:type="spellEnd"/>
      <w:r w:rsidRPr="0063773A">
        <w:rPr>
          <w:rFonts w:cs="Tahoma"/>
          <w:bCs/>
        </w:rPr>
        <w:t xml:space="preserve">) por ley tenga el carácter de pública, iii) exista una orden judicial, </w:t>
      </w:r>
      <w:proofErr w:type="spellStart"/>
      <w:r w:rsidRPr="0063773A">
        <w:rPr>
          <w:rFonts w:cs="Tahoma"/>
          <w:bCs/>
        </w:rPr>
        <w:t>iv</w:t>
      </w:r>
      <w:proofErr w:type="spellEnd"/>
      <w:r w:rsidRPr="0063773A">
        <w:rPr>
          <w:rFonts w:cs="Tahoma"/>
          <w:bCs/>
        </w:rPr>
        <w:t>) por razones de seguridad nacional y salubridad general o v) para proteger los derechos de terceros o cuando se transmita entre sujetos obligados en términos de los tratados y los acuerdos interinstitucionales.</w:t>
      </w:r>
    </w:p>
    <w:p w14:paraId="271F78B6" w14:textId="77777777" w:rsidR="0063773A" w:rsidRPr="0063773A" w:rsidRDefault="0063773A" w:rsidP="005B63AE">
      <w:pPr>
        <w:spacing w:after="0" w:line="360" w:lineRule="auto"/>
        <w:rPr>
          <w:rFonts w:cs="Tahoma"/>
          <w:bCs/>
        </w:rPr>
      </w:pPr>
    </w:p>
    <w:p w14:paraId="7D66A1A0" w14:textId="77777777" w:rsidR="0063773A" w:rsidRPr="0063773A" w:rsidRDefault="0063773A" w:rsidP="005B63AE">
      <w:pPr>
        <w:spacing w:after="0" w:line="360" w:lineRule="auto"/>
        <w:rPr>
          <w:rFonts w:cs="Tahoma"/>
          <w:bCs/>
        </w:rPr>
      </w:pPr>
      <w:r w:rsidRPr="0063773A">
        <w:rPr>
          <w:rFonts w:cs="Tahoma"/>
          <w:bCs/>
        </w:rPr>
        <w:t>En términos de lo expuesto, la documentación y aquellos datos que se consideren confidenciales, serán una limitante del derecho de acceso a la información, siempre y cuando:</w:t>
      </w:r>
    </w:p>
    <w:p w14:paraId="65536A37" w14:textId="77777777" w:rsidR="0063773A" w:rsidRPr="0063773A" w:rsidRDefault="0063773A" w:rsidP="005B63AE">
      <w:pPr>
        <w:spacing w:after="0" w:line="360" w:lineRule="auto"/>
        <w:rPr>
          <w:rFonts w:cs="Tahoma"/>
          <w:bCs/>
        </w:rPr>
      </w:pPr>
    </w:p>
    <w:p w14:paraId="4C1E99D2" w14:textId="77777777" w:rsidR="0063773A" w:rsidRPr="0063773A" w:rsidRDefault="0063773A" w:rsidP="005B63AE">
      <w:pPr>
        <w:numPr>
          <w:ilvl w:val="0"/>
          <w:numId w:val="25"/>
        </w:numPr>
        <w:spacing w:after="0" w:line="360" w:lineRule="auto"/>
        <w:rPr>
          <w:rFonts w:cs="Tahoma"/>
          <w:bCs/>
        </w:rPr>
      </w:pPr>
      <w:r w:rsidRPr="0063773A">
        <w:rPr>
          <w:rFonts w:cs="Tahoma"/>
          <w:bCs/>
        </w:rPr>
        <w:t xml:space="preserve">Se trate de datos personales o información privada; esto es, información concerniente a una persona física o jurídico colectiva y que esta sea identificada o identificable. </w:t>
      </w:r>
    </w:p>
    <w:p w14:paraId="4CFFDEF6" w14:textId="77777777" w:rsidR="0063773A" w:rsidRPr="0063773A" w:rsidRDefault="0063773A" w:rsidP="005B63AE">
      <w:pPr>
        <w:spacing w:after="0" w:line="360" w:lineRule="auto"/>
        <w:rPr>
          <w:rFonts w:cs="Tahoma"/>
          <w:bCs/>
        </w:rPr>
      </w:pPr>
    </w:p>
    <w:p w14:paraId="0F195CC3" w14:textId="77777777" w:rsidR="0063773A" w:rsidRPr="0063773A" w:rsidRDefault="0063773A" w:rsidP="005B63AE">
      <w:pPr>
        <w:numPr>
          <w:ilvl w:val="0"/>
          <w:numId w:val="25"/>
        </w:numPr>
        <w:spacing w:after="0" w:line="360" w:lineRule="auto"/>
        <w:rPr>
          <w:rFonts w:cs="Tahoma"/>
          <w:bCs/>
        </w:rPr>
      </w:pPr>
      <w:r w:rsidRPr="0063773A">
        <w:rPr>
          <w:rFonts w:cs="Tahoma"/>
          <w:bCs/>
        </w:rPr>
        <w:t xml:space="preserve">Para la difusión de los datos, se requiera el consentimiento del titular. </w:t>
      </w:r>
    </w:p>
    <w:p w14:paraId="5B084CB3" w14:textId="77777777" w:rsidR="0063773A" w:rsidRPr="0063773A" w:rsidRDefault="0063773A" w:rsidP="005B63AE">
      <w:pPr>
        <w:spacing w:after="0" w:line="360" w:lineRule="auto"/>
        <w:rPr>
          <w:rFonts w:cs="Tahoma"/>
          <w:bCs/>
        </w:rPr>
      </w:pPr>
    </w:p>
    <w:p w14:paraId="68736124" w14:textId="77777777" w:rsidR="0063773A" w:rsidRPr="0063773A" w:rsidRDefault="0063773A" w:rsidP="005B63AE">
      <w:pPr>
        <w:spacing w:after="0" w:line="360" w:lineRule="auto"/>
        <w:rPr>
          <w:rFonts w:cs="Tahoma"/>
          <w:bCs/>
        </w:rPr>
      </w:pPr>
      <w:r w:rsidRPr="0063773A">
        <w:rPr>
          <w:rFonts w:cs="Tahoma"/>
          <w:b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w:t>
      </w:r>
      <w:r w:rsidRPr="0063773A">
        <w:rPr>
          <w:rFonts w:cs="Tahoma"/>
          <w:bCs/>
        </w:rPr>
        <w:lastRenderedPageBreak/>
        <w:t xml:space="preserve">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D62946C" w14:textId="77777777" w:rsidR="0063773A" w:rsidRPr="0063773A" w:rsidRDefault="0063773A" w:rsidP="005B63AE">
      <w:pPr>
        <w:spacing w:after="0" w:line="360" w:lineRule="auto"/>
        <w:rPr>
          <w:rFonts w:cs="Tahoma"/>
          <w:bCs/>
        </w:rPr>
      </w:pPr>
    </w:p>
    <w:p w14:paraId="39E4ADC1" w14:textId="77777777" w:rsidR="0063773A" w:rsidRPr="0063773A" w:rsidRDefault="0063773A" w:rsidP="005B63AE">
      <w:pPr>
        <w:spacing w:after="0" w:line="360" w:lineRule="auto"/>
        <w:rPr>
          <w:rFonts w:cs="Tahoma"/>
          <w:bCs/>
        </w:rPr>
      </w:pPr>
      <w:r w:rsidRPr="0063773A">
        <w:rPr>
          <w:rFonts w:cs="Tahoma"/>
          <w:bCs/>
        </w:rPr>
        <w:t>Además, en el artículo 5° de dicho ordenamiento jurídico, establece que es la Ley aplicable para todo tratamiento de datos personales.</w:t>
      </w:r>
    </w:p>
    <w:p w14:paraId="14EA99A3" w14:textId="77777777" w:rsidR="0063773A" w:rsidRPr="0063773A" w:rsidRDefault="0063773A" w:rsidP="005B63AE">
      <w:pPr>
        <w:spacing w:after="0" w:line="360" w:lineRule="auto"/>
        <w:rPr>
          <w:rFonts w:cs="Tahoma"/>
          <w:bCs/>
        </w:rPr>
      </w:pPr>
    </w:p>
    <w:p w14:paraId="0714B180" w14:textId="77777777" w:rsidR="0063773A" w:rsidRPr="0063773A" w:rsidRDefault="0063773A" w:rsidP="005B63AE">
      <w:pPr>
        <w:spacing w:after="0" w:line="360" w:lineRule="auto"/>
        <w:rPr>
          <w:rFonts w:cs="Tahoma"/>
          <w:bCs/>
        </w:rPr>
      </w:pPr>
      <w:r w:rsidRPr="0063773A">
        <w:rPr>
          <w:rFonts w:cs="Tahoma"/>
          <w:b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FEA2037" w14:textId="77777777" w:rsidR="0063773A" w:rsidRPr="0063773A" w:rsidRDefault="0063773A" w:rsidP="005B63AE">
      <w:pPr>
        <w:spacing w:after="0" w:line="360" w:lineRule="auto"/>
        <w:rPr>
          <w:rFonts w:cs="Tahoma"/>
          <w:bCs/>
        </w:rPr>
      </w:pPr>
    </w:p>
    <w:p w14:paraId="13E2B7F9" w14:textId="77777777" w:rsidR="0063773A" w:rsidRPr="0063773A" w:rsidRDefault="0063773A" w:rsidP="005B63AE">
      <w:pPr>
        <w:spacing w:after="0" w:line="360" w:lineRule="auto"/>
        <w:rPr>
          <w:rFonts w:cs="Tahoma"/>
          <w:bCs/>
        </w:rPr>
      </w:pPr>
      <w:r w:rsidRPr="0063773A">
        <w:rPr>
          <w:rFonts w:cs="Tahoma"/>
          <w:bC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BB884B3" w14:textId="77777777" w:rsidR="0063773A" w:rsidRPr="0063773A" w:rsidRDefault="0063773A" w:rsidP="005B63AE">
      <w:pPr>
        <w:spacing w:after="0" w:line="360" w:lineRule="auto"/>
        <w:rPr>
          <w:rFonts w:cs="Tahoma"/>
          <w:bCs/>
        </w:rPr>
      </w:pPr>
    </w:p>
    <w:p w14:paraId="70C7BE89" w14:textId="77777777" w:rsidR="0063773A" w:rsidRPr="0063773A" w:rsidRDefault="0063773A" w:rsidP="005B63AE">
      <w:pPr>
        <w:spacing w:after="0" w:line="360" w:lineRule="auto"/>
        <w:rPr>
          <w:rFonts w:cs="Tahoma"/>
          <w:bCs/>
        </w:rPr>
      </w:pPr>
      <w:r w:rsidRPr="0063773A">
        <w:rPr>
          <w:rFonts w:cs="Tahoma"/>
          <w:bCs/>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w:t>
      </w:r>
      <w:r w:rsidRPr="0063773A">
        <w:rPr>
          <w:rFonts w:cs="Tahoma"/>
          <w:bCs/>
        </w:rPr>
        <w:lastRenderedPageBreak/>
        <w:t>público de conocer el ejercicio de atribuciones y de recursos públicos de las instituciones y es a partir de ahí, en donde las instituciones públicas deben determinar la publicidad de su información.</w:t>
      </w:r>
    </w:p>
    <w:p w14:paraId="39E5832F" w14:textId="77777777" w:rsidR="0063773A" w:rsidRPr="0063773A" w:rsidRDefault="0063773A" w:rsidP="005B63AE">
      <w:pPr>
        <w:spacing w:after="0" w:line="360" w:lineRule="auto"/>
        <w:rPr>
          <w:rFonts w:cs="Tahoma"/>
          <w:bCs/>
        </w:rPr>
      </w:pPr>
    </w:p>
    <w:p w14:paraId="34E66DD4" w14:textId="77777777" w:rsidR="0063773A" w:rsidRPr="0063773A" w:rsidRDefault="0063773A" w:rsidP="005B63AE">
      <w:pPr>
        <w:spacing w:after="0" w:line="360" w:lineRule="auto"/>
        <w:rPr>
          <w:rFonts w:cs="Tahoma"/>
          <w:bCs/>
        </w:rPr>
      </w:pPr>
      <w:r w:rsidRPr="0063773A">
        <w:rPr>
          <w:rFonts w:cs="Tahoma"/>
          <w:bCs/>
        </w:rPr>
        <w:t>De tal suerte, las instituciones públicas tienen la doble responsabilidad, por un lado, de proteger los datos personales y por otro, darles publicidad cuando la relevancia de esos datos sea de interés público.</w:t>
      </w:r>
    </w:p>
    <w:p w14:paraId="071029FF" w14:textId="77777777" w:rsidR="0063773A" w:rsidRPr="0063773A" w:rsidRDefault="0063773A" w:rsidP="005B63AE">
      <w:pPr>
        <w:spacing w:after="0" w:line="360" w:lineRule="auto"/>
        <w:rPr>
          <w:rFonts w:cs="Tahoma"/>
          <w:bCs/>
        </w:rPr>
      </w:pPr>
    </w:p>
    <w:p w14:paraId="1227D629" w14:textId="77777777" w:rsidR="0063773A" w:rsidRPr="0063773A" w:rsidRDefault="0063773A" w:rsidP="005B63AE">
      <w:pPr>
        <w:spacing w:after="0" w:line="360" w:lineRule="auto"/>
        <w:rPr>
          <w:rFonts w:cs="Tahoma"/>
          <w:bCs/>
        </w:rPr>
      </w:pPr>
      <w:r w:rsidRPr="0063773A">
        <w:rPr>
          <w:rFonts w:cs="Tahoma"/>
          <w:b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D4F910E" w14:textId="77777777" w:rsidR="0063773A" w:rsidRPr="0063773A" w:rsidRDefault="0063773A" w:rsidP="005B63AE">
      <w:pPr>
        <w:spacing w:after="0" w:line="360" w:lineRule="auto"/>
        <w:rPr>
          <w:rFonts w:cs="Tahoma"/>
          <w:bCs/>
        </w:rPr>
      </w:pPr>
    </w:p>
    <w:p w14:paraId="107C755E" w14:textId="77777777" w:rsidR="0063773A" w:rsidRPr="0063773A" w:rsidRDefault="0063773A" w:rsidP="005B63AE">
      <w:pPr>
        <w:spacing w:after="0" w:line="360" w:lineRule="auto"/>
        <w:rPr>
          <w:rFonts w:cs="Tahoma"/>
          <w:bCs/>
        </w:rPr>
      </w:pPr>
      <w:r w:rsidRPr="0063773A">
        <w:rPr>
          <w:rFonts w:cs="Tahoma"/>
          <w:bC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1AF623B" w14:textId="77777777" w:rsidR="0063773A" w:rsidRPr="0063773A" w:rsidRDefault="0063773A" w:rsidP="005B63AE">
      <w:pPr>
        <w:spacing w:after="0" w:line="360" w:lineRule="auto"/>
        <w:rPr>
          <w:rFonts w:cs="Tahoma"/>
          <w:bCs/>
        </w:rPr>
      </w:pPr>
    </w:p>
    <w:p w14:paraId="10582510" w14:textId="77777777" w:rsidR="0063773A" w:rsidRPr="0063773A" w:rsidRDefault="0063773A" w:rsidP="005B63AE">
      <w:pPr>
        <w:spacing w:after="0" w:line="360" w:lineRule="auto"/>
        <w:rPr>
          <w:rFonts w:cs="Tahoma"/>
          <w:bCs/>
        </w:rPr>
      </w:pPr>
      <w:r w:rsidRPr="0063773A">
        <w:rPr>
          <w:rFonts w:cs="Tahoma"/>
          <w:bC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092900F" w14:textId="77777777" w:rsidR="0063773A" w:rsidRPr="0063773A" w:rsidRDefault="0063773A" w:rsidP="005B63AE">
      <w:pPr>
        <w:spacing w:after="0" w:line="360" w:lineRule="auto"/>
        <w:rPr>
          <w:rFonts w:cs="Tahoma"/>
          <w:bCs/>
        </w:rPr>
      </w:pPr>
    </w:p>
    <w:p w14:paraId="31AD6099" w14:textId="77777777" w:rsidR="0063773A" w:rsidRPr="0063773A" w:rsidRDefault="0063773A" w:rsidP="005B63AE">
      <w:pPr>
        <w:spacing w:after="0" w:line="360" w:lineRule="auto"/>
        <w:rPr>
          <w:rFonts w:cs="Tahoma"/>
          <w:bCs/>
        </w:rPr>
      </w:pPr>
      <w:r w:rsidRPr="0063773A">
        <w:rPr>
          <w:rFonts w:cs="Tahoma"/>
          <w:bCs/>
        </w:rPr>
        <w:t>Bajo ese contexto, se analizarán si los datos mencionados, deben ser considerados confidenciales, en términos del artículo 143, fracción I, de la Ley de Transparencia y Acceso a la Información Pública del Estado de México y Municipios, o públicos.</w:t>
      </w:r>
    </w:p>
    <w:p w14:paraId="635F9C8E" w14:textId="77777777" w:rsidR="0063773A" w:rsidRPr="0063773A" w:rsidRDefault="0063773A" w:rsidP="005B63AE">
      <w:pPr>
        <w:spacing w:after="0" w:line="360" w:lineRule="auto"/>
        <w:rPr>
          <w:rFonts w:cs="Tahoma"/>
          <w:bCs/>
        </w:rPr>
      </w:pPr>
    </w:p>
    <w:p w14:paraId="6605DEA8" w14:textId="77777777" w:rsidR="0063773A" w:rsidRPr="0063773A" w:rsidRDefault="0063773A" w:rsidP="005B63AE">
      <w:pPr>
        <w:numPr>
          <w:ilvl w:val="0"/>
          <w:numId w:val="26"/>
        </w:numPr>
        <w:spacing w:after="0" w:line="360" w:lineRule="auto"/>
        <w:rPr>
          <w:rFonts w:cs="Tahoma"/>
          <w:b/>
          <w:bCs/>
          <w:iCs/>
          <w:lang w:val="es-ES_tradnl"/>
        </w:rPr>
      </w:pPr>
      <w:r w:rsidRPr="0063773A">
        <w:rPr>
          <w:rFonts w:cs="Tahoma"/>
          <w:b/>
          <w:bCs/>
          <w:iCs/>
        </w:rPr>
        <w:t>C</w:t>
      </w:r>
      <w:r w:rsidRPr="0063773A">
        <w:rPr>
          <w:rFonts w:cs="Tahoma"/>
          <w:b/>
          <w:bCs/>
          <w:iCs/>
          <w:lang w:val="es-ES_tradnl"/>
        </w:rPr>
        <w:t>lave Única de Registro de Población (CURP).</w:t>
      </w:r>
    </w:p>
    <w:p w14:paraId="0A3BC287" w14:textId="77777777" w:rsidR="0063773A" w:rsidRPr="0063773A" w:rsidRDefault="0063773A" w:rsidP="005B63AE">
      <w:pPr>
        <w:spacing w:after="0" w:line="360" w:lineRule="auto"/>
        <w:rPr>
          <w:rFonts w:cs="Tahoma"/>
          <w:bCs/>
          <w:iCs/>
        </w:rPr>
      </w:pPr>
    </w:p>
    <w:p w14:paraId="31A2734F" w14:textId="77777777" w:rsidR="0063773A" w:rsidRPr="0063773A" w:rsidRDefault="0063773A" w:rsidP="005B63AE">
      <w:pPr>
        <w:spacing w:after="0" w:line="360" w:lineRule="auto"/>
        <w:rPr>
          <w:rFonts w:cs="Tahoma"/>
          <w:bCs/>
          <w:iCs/>
        </w:rPr>
      </w:pPr>
      <w:r w:rsidRPr="0063773A">
        <w:rPr>
          <w:rFonts w:cs="Tahoma"/>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02E755E" w14:textId="77777777" w:rsidR="0063773A" w:rsidRPr="0063773A" w:rsidRDefault="0063773A" w:rsidP="005B63AE">
      <w:pPr>
        <w:spacing w:after="0" w:line="360" w:lineRule="auto"/>
        <w:rPr>
          <w:rFonts w:cs="Tahoma"/>
          <w:bCs/>
          <w:iCs/>
        </w:rPr>
      </w:pPr>
    </w:p>
    <w:p w14:paraId="51595E8E" w14:textId="77777777" w:rsidR="0063773A" w:rsidRPr="0063773A" w:rsidRDefault="0063773A" w:rsidP="005B63AE">
      <w:pPr>
        <w:spacing w:after="0" w:line="360" w:lineRule="auto"/>
        <w:rPr>
          <w:rFonts w:cs="Tahoma"/>
          <w:bCs/>
          <w:iCs/>
        </w:rPr>
      </w:pPr>
      <w:r w:rsidRPr="0063773A">
        <w:rPr>
          <w:rFonts w:cs="Tahoma"/>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C8D4B65" w14:textId="77777777" w:rsidR="0063773A" w:rsidRPr="0063773A" w:rsidRDefault="0063773A" w:rsidP="005B63AE">
      <w:pPr>
        <w:spacing w:after="0" w:line="360" w:lineRule="auto"/>
        <w:rPr>
          <w:rFonts w:cs="Tahoma"/>
          <w:bCs/>
          <w:iCs/>
        </w:rPr>
      </w:pPr>
    </w:p>
    <w:p w14:paraId="03924B6B" w14:textId="097556F3" w:rsidR="0063773A" w:rsidRPr="0063773A" w:rsidRDefault="0063773A" w:rsidP="005B63AE">
      <w:pPr>
        <w:spacing w:after="0" w:line="360" w:lineRule="auto"/>
        <w:rPr>
          <w:rFonts w:cs="Tahoma"/>
          <w:bCs/>
          <w:iCs/>
        </w:rPr>
      </w:pPr>
      <w:r w:rsidRPr="0063773A">
        <w:rPr>
          <w:rFonts w:cs="Tahoma"/>
          <w:bCs/>
          <w:iCs/>
        </w:rPr>
        <w:lastRenderedPageBreak/>
        <w:t xml:space="preserve">En ese orden de ideas, la Secretaría de Gobernación en las direcciones </w:t>
      </w:r>
      <w:hyperlink r:id="rId11" w:history="1">
        <w:r w:rsidRPr="0063773A">
          <w:rPr>
            <w:rStyle w:val="Hipervnculo"/>
            <w:rFonts w:cs="Tahoma"/>
            <w:bCs/>
            <w:iCs/>
          </w:rPr>
          <w:t>https://consultas.curp.gob.mx/CurpSP/html/informacionecurpPS.html</w:t>
        </w:r>
      </w:hyperlink>
      <w:r w:rsidRPr="0063773A">
        <w:rPr>
          <w:rFonts w:cs="Tahoma"/>
          <w:bCs/>
          <w:iCs/>
        </w:rPr>
        <w:t xml:space="preserve"> y </w:t>
      </w:r>
      <w:hyperlink r:id="rId12" w:history="1">
        <w:r w:rsidRPr="0063773A">
          <w:rPr>
            <w:rStyle w:val="Hipervnculo"/>
            <w:rFonts w:cs="Tahoma"/>
            <w:bCs/>
            <w:iCs/>
          </w:rPr>
          <w:t>https://www.gob.mx/segob/renapo/acciones-y-programas/clave-unica-de-registro-de-poblacion-curp-142226</w:t>
        </w:r>
      </w:hyperlink>
      <w:r w:rsidRPr="0063773A">
        <w:rPr>
          <w:rFonts w:cs="Tahoma"/>
          <w:bCs/>
          <w:iCs/>
        </w:rPr>
        <w:t xml:space="preserve"> (consultadas el </w:t>
      </w:r>
      <w:r w:rsidR="004B3516" w:rsidRPr="004B2D7C">
        <w:rPr>
          <w:rFonts w:cs="Tahoma"/>
          <w:bCs/>
          <w:lang w:val="es-ES"/>
        </w:rPr>
        <w:t>diez de febrero de dos mil veintiuno</w:t>
      </w:r>
      <w:r w:rsidRPr="0063773A">
        <w:rPr>
          <w:rFonts w:cs="Tahoma"/>
          <w:bCs/>
          <w:iC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63773A">
        <w:rPr>
          <w:rFonts w:cs="Tahoma"/>
          <w:b/>
          <w:bCs/>
          <w:iCs/>
        </w:rPr>
        <w:t>se generan a partir de los datos contenidos en el documento probatorio de la identidad</w:t>
      </w:r>
      <w:r w:rsidRPr="0063773A">
        <w:rPr>
          <w:rFonts w:cs="Tahoma"/>
          <w:bCs/>
          <w:iCs/>
        </w:rPr>
        <w:t xml:space="preserve"> </w:t>
      </w:r>
      <w:r w:rsidRPr="0063773A">
        <w:rPr>
          <w:rFonts w:cs="Tahoma"/>
          <w:b/>
          <w:bCs/>
          <w:iCs/>
        </w:rPr>
        <w:t xml:space="preserve">del interesado </w:t>
      </w:r>
      <w:r w:rsidRPr="0063773A">
        <w:rPr>
          <w:rFonts w:cs="Tahoma"/>
          <w:bCs/>
          <w:iCs/>
        </w:rPr>
        <w:t>(acta de nacimiento, carta de naturalización o documento migratorio) de la siguiente forma:</w:t>
      </w:r>
    </w:p>
    <w:p w14:paraId="1E6406BD" w14:textId="77777777" w:rsidR="0063773A" w:rsidRPr="0063773A" w:rsidRDefault="0063773A" w:rsidP="005B63AE">
      <w:pPr>
        <w:spacing w:after="0" w:line="360" w:lineRule="auto"/>
        <w:rPr>
          <w:rFonts w:cs="Tahoma"/>
          <w:bCs/>
          <w:iCs/>
        </w:rPr>
      </w:pPr>
    </w:p>
    <w:p w14:paraId="7E634358" w14:textId="77777777" w:rsidR="0063773A" w:rsidRPr="0063773A" w:rsidRDefault="0063773A" w:rsidP="005B63AE">
      <w:pPr>
        <w:numPr>
          <w:ilvl w:val="0"/>
          <w:numId w:val="27"/>
        </w:numPr>
        <w:spacing w:after="0" w:line="360" w:lineRule="auto"/>
        <w:rPr>
          <w:rFonts w:cs="Tahoma"/>
          <w:bCs/>
          <w:iCs/>
        </w:rPr>
      </w:pPr>
      <w:r w:rsidRPr="0063773A">
        <w:rPr>
          <w:rFonts w:cs="Tahoma"/>
          <w:bCs/>
          <w:iCs/>
        </w:rPr>
        <w:t>El primero y segundo apellidos, así como al nombre de pila;</w:t>
      </w:r>
    </w:p>
    <w:p w14:paraId="411B7A22" w14:textId="77777777" w:rsidR="0063773A" w:rsidRPr="0063773A" w:rsidRDefault="0063773A" w:rsidP="005B63AE">
      <w:pPr>
        <w:numPr>
          <w:ilvl w:val="0"/>
          <w:numId w:val="27"/>
        </w:numPr>
        <w:spacing w:after="0" w:line="360" w:lineRule="auto"/>
        <w:rPr>
          <w:rFonts w:cs="Tahoma"/>
          <w:bCs/>
          <w:iCs/>
        </w:rPr>
      </w:pPr>
      <w:r w:rsidRPr="0063773A">
        <w:rPr>
          <w:rFonts w:cs="Tahoma"/>
          <w:bCs/>
          <w:iCs/>
        </w:rPr>
        <w:t>La fecha de nacimiento;</w:t>
      </w:r>
    </w:p>
    <w:p w14:paraId="56294B3C" w14:textId="77777777" w:rsidR="0063773A" w:rsidRPr="0063773A" w:rsidRDefault="0063773A" w:rsidP="005B63AE">
      <w:pPr>
        <w:numPr>
          <w:ilvl w:val="0"/>
          <w:numId w:val="27"/>
        </w:numPr>
        <w:spacing w:after="0" w:line="360" w:lineRule="auto"/>
        <w:rPr>
          <w:rFonts w:cs="Tahoma"/>
          <w:bCs/>
          <w:iCs/>
        </w:rPr>
      </w:pPr>
      <w:r w:rsidRPr="0063773A">
        <w:rPr>
          <w:rFonts w:cs="Tahoma"/>
          <w:bCs/>
          <w:iCs/>
        </w:rPr>
        <w:t>El sexo, y</w:t>
      </w:r>
    </w:p>
    <w:p w14:paraId="09381152" w14:textId="77777777" w:rsidR="0063773A" w:rsidRPr="0063773A" w:rsidRDefault="0063773A" w:rsidP="005B63AE">
      <w:pPr>
        <w:numPr>
          <w:ilvl w:val="0"/>
          <w:numId w:val="27"/>
        </w:numPr>
        <w:spacing w:after="0" w:line="360" w:lineRule="auto"/>
        <w:rPr>
          <w:rFonts w:cs="Tahoma"/>
          <w:bCs/>
          <w:iCs/>
        </w:rPr>
      </w:pPr>
      <w:r w:rsidRPr="0063773A">
        <w:rPr>
          <w:rFonts w:cs="Tahoma"/>
          <w:bCs/>
          <w:iCs/>
        </w:rPr>
        <w:t>La entidad federativa de nacimiento.</w:t>
      </w:r>
    </w:p>
    <w:p w14:paraId="46FD2612" w14:textId="77777777" w:rsidR="0063773A" w:rsidRPr="0063773A" w:rsidRDefault="0063773A" w:rsidP="005B63AE">
      <w:pPr>
        <w:spacing w:after="0" w:line="360" w:lineRule="auto"/>
        <w:rPr>
          <w:rFonts w:cs="Tahoma"/>
          <w:bCs/>
          <w:iCs/>
        </w:rPr>
      </w:pPr>
    </w:p>
    <w:p w14:paraId="78AA4B9D" w14:textId="77777777" w:rsidR="0063773A" w:rsidRPr="0063773A" w:rsidRDefault="0063773A" w:rsidP="005B63AE">
      <w:pPr>
        <w:spacing w:after="0" w:line="360" w:lineRule="auto"/>
        <w:rPr>
          <w:rFonts w:cs="Tahoma"/>
          <w:bCs/>
          <w:iCs/>
        </w:rPr>
      </w:pPr>
      <w:r w:rsidRPr="0063773A">
        <w:rPr>
          <w:rFonts w:cs="Tahoma"/>
          <w:bCs/>
          <w:iCs/>
        </w:rPr>
        <w:t>Los dos últimos elementos de la Clave Única de Registro de Población evitan la duplicidad de la Clave y garantizan su correcta integración.</w:t>
      </w:r>
    </w:p>
    <w:p w14:paraId="3823C663" w14:textId="77777777" w:rsidR="0063773A" w:rsidRPr="0063773A" w:rsidRDefault="0063773A" w:rsidP="005B63AE">
      <w:pPr>
        <w:spacing w:after="0" w:line="360" w:lineRule="auto"/>
        <w:rPr>
          <w:rFonts w:cs="Tahoma"/>
          <w:bCs/>
          <w:iCs/>
        </w:rPr>
      </w:pPr>
    </w:p>
    <w:p w14:paraId="4F7EA3A6" w14:textId="77777777" w:rsidR="0063773A" w:rsidRPr="0063773A" w:rsidRDefault="0063773A" w:rsidP="005B63AE">
      <w:pPr>
        <w:spacing w:after="0" w:line="360" w:lineRule="auto"/>
        <w:rPr>
          <w:rFonts w:cs="Tahoma"/>
          <w:bCs/>
          <w:iCs/>
        </w:rPr>
      </w:pPr>
      <w:r w:rsidRPr="0063773A">
        <w:rPr>
          <w:rFonts w:cs="Tahoma"/>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858EF6C" w14:textId="77777777" w:rsidR="0063773A" w:rsidRPr="0063773A" w:rsidRDefault="0063773A" w:rsidP="005B63AE">
      <w:pPr>
        <w:spacing w:after="0" w:line="360" w:lineRule="auto"/>
        <w:rPr>
          <w:rFonts w:cs="Tahoma"/>
          <w:bCs/>
          <w:iCs/>
        </w:rPr>
      </w:pPr>
    </w:p>
    <w:p w14:paraId="16E5CD17" w14:textId="77777777" w:rsidR="0063773A" w:rsidRPr="0063773A" w:rsidRDefault="0063773A" w:rsidP="005B63AE">
      <w:pPr>
        <w:spacing w:after="0" w:line="360" w:lineRule="auto"/>
        <w:rPr>
          <w:rFonts w:cs="Tahoma"/>
          <w:bCs/>
          <w:iCs/>
        </w:rPr>
      </w:pPr>
      <w:r w:rsidRPr="0063773A">
        <w:rPr>
          <w:rFonts w:cs="Tahoma"/>
          <w:bCs/>
          <w:iCs/>
        </w:rPr>
        <w:lastRenderedPageBreak/>
        <w:t>Situación que se robustece, con el Criterio 18/17, emitido por el Instituto Nacional de Transparencia, Acceso a la Información y Protección de Datos Personales, que establece lo siguiente:</w:t>
      </w:r>
    </w:p>
    <w:p w14:paraId="08F9B071" w14:textId="77777777" w:rsidR="0063773A" w:rsidRPr="0063773A" w:rsidRDefault="0063773A" w:rsidP="005B63AE">
      <w:pPr>
        <w:spacing w:after="0" w:line="360" w:lineRule="auto"/>
        <w:ind w:left="567" w:right="567"/>
        <w:rPr>
          <w:rFonts w:cs="Tahoma"/>
          <w:bCs/>
          <w:iCs/>
          <w:sz w:val="20"/>
          <w:szCs w:val="20"/>
        </w:rPr>
      </w:pPr>
    </w:p>
    <w:p w14:paraId="6DF2A4A8" w14:textId="77777777" w:rsidR="0063773A" w:rsidRPr="0063773A" w:rsidRDefault="0063773A" w:rsidP="005B63AE">
      <w:pPr>
        <w:spacing w:after="0" w:line="360" w:lineRule="auto"/>
        <w:ind w:left="567" w:right="567"/>
        <w:rPr>
          <w:rFonts w:cs="Tahoma"/>
          <w:bCs/>
          <w:i/>
          <w:iCs/>
          <w:sz w:val="20"/>
          <w:szCs w:val="20"/>
        </w:rPr>
      </w:pPr>
      <w:r w:rsidRPr="0063773A">
        <w:rPr>
          <w:rFonts w:cs="Tahoma"/>
          <w:b/>
          <w:bCs/>
          <w:i/>
          <w:iCs/>
          <w:sz w:val="20"/>
          <w:szCs w:val="20"/>
        </w:rPr>
        <w:t xml:space="preserve">“Clave Única de Registro de Población (CURP). </w:t>
      </w:r>
      <w:r w:rsidRPr="0063773A">
        <w:rPr>
          <w:rFonts w:cs="Tahoma"/>
          <w:bCs/>
          <w:i/>
          <w:iCs/>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0A3B76C" w14:textId="77777777" w:rsidR="0063773A" w:rsidRPr="0063773A" w:rsidRDefault="0063773A" w:rsidP="005B63AE">
      <w:pPr>
        <w:spacing w:after="0" w:line="360" w:lineRule="auto"/>
        <w:rPr>
          <w:rFonts w:cs="Tahoma"/>
          <w:bCs/>
          <w:iCs/>
        </w:rPr>
      </w:pPr>
    </w:p>
    <w:p w14:paraId="73C05D68" w14:textId="77777777" w:rsidR="0063773A" w:rsidRPr="0063773A" w:rsidRDefault="0063773A" w:rsidP="005B63AE">
      <w:pPr>
        <w:spacing w:after="0" w:line="360" w:lineRule="auto"/>
        <w:rPr>
          <w:rFonts w:cs="Tahoma"/>
          <w:bCs/>
          <w:iCs/>
        </w:rPr>
      </w:pPr>
      <w:r w:rsidRPr="0063773A">
        <w:rPr>
          <w:rFonts w:cs="Tahoma"/>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35CC614F" w14:textId="77777777" w:rsidR="0063773A" w:rsidRPr="0063773A" w:rsidRDefault="0063773A" w:rsidP="005B63AE">
      <w:pPr>
        <w:spacing w:after="0" w:line="360" w:lineRule="auto"/>
        <w:rPr>
          <w:rFonts w:cs="Tahoma"/>
          <w:bCs/>
          <w:iCs/>
          <w:lang w:val="es-ES"/>
        </w:rPr>
      </w:pPr>
    </w:p>
    <w:p w14:paraId="7CBDD75B" w14:textId="77777777" w:rsidR="0063773A" w:rsidRPr="0063773A" w:rsidRDefault="0063773A" w:rsidP="005B63AE">
      <w:pPr>
        <w:numPr>
          <w:ilvl w:val="0"/>
          <w:numId w:val="26"/>
        </w:numPr>
        <w:spacing w:after="0" w:line="360" w:lineRule="auto"/>
        <w:rPr>
          <w:rFonts w:cs="Tahoma"/>
          <w:b/>
          <w:bCs/>
          <w:iCs/>
          <w:lang w:val="es-ES_tradnl"/>
        </w:rPr>
      </w:pPr>
      <w:r w:rsidRPr="0063773A">
        <w:rPr>
          <w:rFonts w:cs="Tahoma"/>
          <w:b/>
          <w:bCs/>
          <w:iCs/>
          <w:lang w:val="es-ES_tradnl"/>
        </w:rPr>
        <w:t>Registro Federal de Contribuyentes (RFC).</w:t>
      </w:r>
    </w:p>
    <w:p w14:paraId="19FBBF16" w14:textId="77777777" w:rsidR="0063773A" w:rsidRPr="0063773A" w:rsidRDefault="0063773A" w:rsidP="005B63AE">
      <w:pPr>
        <w:spacing w:after="0" w:line="360" w:lineRule="auto"/>
        <w:rPr>
          <w:rFonts w:cs="Tahoma"/>
          <w:bCs/>
          <w:iCs/>
        </w:rPr>
      </w:pPr>
    </w:p>
    <w:p w14:paraId="69DE80BD" w14:textId="77777777" w:rsidR="0063773A" w:rsidRPr="0063773A" w:rsidRDefault="0063773A" w:rsidP="005B63AE">
      <w:pPr>
        <w:spacing w:after="0" w:line="360" w:lineRule="auto"/>
        <w:rPr>
          <w:rFonts w:cs="Tahoma"/>
          <w:bCs/>
          <w:iCs/>
        </w:rPr>
      </w:pPr>
      <w:r w:rsidRPr="0063773A">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7FDB305" w14:textId="77777777" w:rsidR="0063773A" w:rsidRPr="0063773A" w:rsidRDefault="0063773A" w:rsidP="005B63AE">
      <w:pPr>
        <w:spacing w:after="0" w:line="360" w:lineRule="auto"/>
        <w:rPr>
          <w:rFonts w:cs="Tahoma"/>
          <w:bCs/>
          <w:iCs/>
        </w:rPr>
      </w:pPr>
    </w:p>
    <w:p w14:paraId="7AC990EB" w14:textId="77777777" w:rsidR="0063773A" w:rsidRPr="0063773A" w:rsidRDefault="0063773A" w:rsidP="005B63AE">
      <w:pPr>
        <w:spacing w:after="0" w:line="360" w:lineRule="auto"/>
        <w:rPr>
          <w:rFonts w:cs="Tahoma"/>
          <w:bCs/>
          <w:iCs/>
        </w:rPr>
      </w:pPr>
      <w:r w:rsidRPr="0063773A">
        <w:rPr>
          <w:rFonts w:cs="Tahoma"/>
          <w:bCs/>
          <w:iCs/>
        </w:rPr>
        <w:t xml:space="preserve">De acuerdo a lo establecido en el artículo en comento, esta clave se compone de trece caracteres alfanuméricos, con datos obtenidos de los apellidos, nombre(s), fecha de nacimiento del titular, más una </w:t>
      </w:r>
      <w:proofErr w:type="spellStart"/>
      <w:r w:rsidRPr="0063773A">
        <w:rPr>
          <w:rFonts w:cs="Tahoma"/>
          <w:bCs/>
          <w:iCs/>
        </w:rPr>
        <w:t>homoclave</w:t>
      </w:r>
      <w:proofErr w:type="spellEnd"/>
      <w:r w:rsidRPr="0063773A">
        <w:rPr>
          <w:rFonts w:cs="Tahoma"/>
          <w:bCs/>
          <w:iCs/>
        </w:rPr>
        <w:t xml:space="preserve"> que establece el sistema automático del Servicio de Administración Tributaria.</w:t>
      </w:r>
    </w:p>
    <w:p w14:paraId="21C979DD" w14:textId="77777777" w:rsidR="0063773A" w:rsidRPr="0063773A" w:rsidRDefault="0063773A" w:rsidP="005B63AE">
      <w:pPr>
        <w:spacing w:after="0" w:line="360" w:lineRule="auto"/>
        <w:rPr>
          <w:rFonts w:cs="Tahoma"/>
          <w:bCs/>
          <w:iCs/>
        </w:rPr>
      </w:pPr>
    </w:p>
    <w:p w14:paraId="4954DBBE" w14:textId="77777777" w:rsidR="0063773A" w:rsidRPr="0063773A" w:rsidRDefault="0063773A" w:rsidP="005B63AE">
      <w:pPr>
        <w:spacing w:after="0" w:line="360" w:lineRule="auto"/>
        <w:rPr>
          <w:rFonts w:cs="Tahoma"/>
          <w:bCs/>
          <w:iCs/>
        </w:rPr>
      </w:pPr>
      <w:r w:rsidRPr="0063773A">
        <w:rPr>
          <w:rFonts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77ED44D" w14:textId="77777777" w:rsidR="0063773A" w:rsidRPr="0063773A" w:rsidRDefault="0063773A" w:rsidP="005B63AE">
      <w:pPr>
        <w:spacing w:after="0" w:line="360" w:lineRule="auto"/>
        <w:rPr>
          <w:rFonts w:cs="Tahoma"/>
          <w:bCs/>
          <w:iCs/>
        </w:rPr>
      </w:pPr>
    </w:p>
    <w:p w14:paraId="37A3645E" w14:textId="77777777" w:rsidR="0063773A" w:rsidRPr="0063773A" w:rsidRDefault="0063773A" w:rsidP="005B63AE">
      <w:pPr>
        <w:spacing w:after="0" w:line="360" w:lineRule="auto"/>
        <w:rPr>
          <w:rFonts w:cs="Tahoma"/>
          <w:bCs/>
          <w:iCs/>
        </w:rPr>
      </w:pPr>
      <w:r w:rsidRPr="0063773A">
        <w:rPr>
          <w:rFonts w:cs="Tahoma"/>
          <w:bCs/>
          <w:i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24E2E30" w14:textId="77777777" w:rsidR="0063773A" w:rsidRPr="0063773A" w:rsidRDefault="0063773A" w:rsidP="005B63AE">
      <w:pPr>
        <w:spacing w:after="0" w:line="360" w:lineRule="auto"/>
        <w:rPr>
          <w:rFonts w:cs="Tahoma"/>
          <w:bCs/>
          <w:iCs/>
        </w:rPr>
      </w:pPr>
    </w:p>
    <w:p w14:paraId="5C4E9837" w14:textId="77777777" w:rsidR="0063773A" w:rsidRPr="0063773A" w:rsidRDefault="0063773A" w:rsidP="005B63AE">
      <w:pPr>
        <w:spacing w:after="0" w:line="360" w:lineRule="auto"/>
        <w:rPr>
          <w:rFonts w:cs="Tahoma"/>
          <w:bCs/>
          <w:iCs/>
        </w:rPr>
      </w:pPr>
      <w:r w:rsidRPr="0063773A">
        <w:rPr>
          <w:rFonts w:cs="Tahoma"/>
          <w:bCs/>
          <w:iCs/>
        </w:rPr>
        <w:t>Lo anterior, resulta congruente con el Criterio 19/17 emitido por el Instituto Nacional de Transparencia, Acceso a la Información y Protección de Datos Personales, en el cual se señala lo siguiente:</w:t>
      </w:r>
    </w:p>
    <w:p w14:paraId="4E325956" w14:textId="77777777" w:rsidR="0063773A" w:rsidRPr="0063773A" w:rsidRDefault="0063773A" w:rsidP="005B63AE">
      <w:pPr>
        <w:spacing w:after="0" w:line="360" w:lineRule="auto"/>
        <w:rPr>
          <w:rFonts w:cs="Tahoma"/>
          <w:bCs/>
          <w:iCs/>
        </w:rPr>
      </w:pPr>
    </w:p>
    <w:p w14:paraId="7C9A0C88" w14:textId="77777777" w:rsidR="0063773A" w:rsidRPr="0063773A" w:rsidRDefault="0063773A" w:rsidP="005B63AE">
      <w:pPr>
        <w:spacing w:after="0" w:line="360" w:lineRule="auto"/>
        <w:ind w:left="567" w:right="567"/>
        <w:rPr>
          <w:rFonts w:cs="Tahoma"/>
          <w:bCs/>
          <w:i/>
          <w:iCs/>
          <w:sz w:val="20"/>
          <w:szCs w:val="20"/>
        </w:rPr>
      </w:pPr>
      <w:r w:rsidRPr="0063773A">
        <w:rPr>
          <w:rFonts w:cs="Tahoma"/>
          <w:b/>
          <w:bCs/>
          <w:i/>
          <w:iCs/>
          <w:sz w:val="20"/>
          <w:szCs w:val="20"/>
        </w:rPr>
        <w:t>“Registro Federal de Contribuyentes (RFC) de personas físicas.</w:t>
      </w:r>
      <w:r w:rsidRPr="0063773A">
        <w:rPr>
          <w:rFonts w:cs="Tahoma"/>
          <w:bCs/>
          <w:i/>
          <w:iCs/>
          <w:sz w:val="20"/>
          <w:szCs w:val="20"/>
        </w:rPr>
        <w:t xml:space="preserve"> El RFC es una clave de carácter fiscal, única e irrepetible, que permite identificar al titular, su edad y fecha de nacimiento, por lo que es un dato personal de carácter confidencial.”</w:t>
      </w:r>
    </w:p>
    <w:p w14:paraId="3CDFCADF" w14:textId="77777777" w:rsidR="0063773A" w:rsidRPr="0063773A" w:rsidRDefault="0063773A" w:rsidP="005B63AE">
      <w:pPr>
        <w:spacing w:after="0" w:line="360" w:lineRule="auto"/>
        <w:rPr>
          <w:rFonts w:cs="Tahoma"/>
          <w:bCs/>
          <w:iCs/>
        </w:rPr>
      </w:pPr>
    </w:p>
    <w:p w14:paraId="7076A473" w14:textId="77777777" w:rsidR="0063773A" w:rsidRPr="0063773A" w:rsidRDefault="0063773A" w:rsidP="005B63AE">
      <w:pPr>
        <w:spacing w:after="0" w:line="360" w:lineRule="auto"/>
        <w:rPr>
          <w:rFonts w:cs="Tahoma"/>
          <w:bCs/>
          <w:iCs/>
        </w:rPr>
      </w:pPr>
      <w:r w:rsidRPr="0063773A">
        <w:rPr>
          <w:rFonts w:cs="Tahoma"/>
          <w:bCs/>
          <w:iC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128FCF02" w14:textId="77777777" w:rsidR="0063773A" w:rsidRPr="0063773A" w:rsidRDefault="0063773A" w:rsidP="005B63AE">
      <w:pPr>
        <w:spacing w:after="0" w:line="360" w:lineRule="auto"/>
        <w:rPr>
          <w:rFonts w:cs="Tahoma"/>
          <w:bCs/>
          <w:iCs/>
        </w:rPr>
      </w:pPr>
    </w:p>
    <w:p w14:paraId="320543B0" w14:textId="77777777" w:rsidR="0063773A" w:rsidRPr="0063773A" w:rsidRDefault="0063773A" w:rsidP="005B63AE">
      <w:pPr>
        <w:numPr>
          <w:ilvl w:val="0"/>
          <w:numId w:val="26"/>
        </w:numPr>
        <w:spacing w:after="0" w:line="360" w:lineRule="auto"/>
        <w:rPr>
          <w:rFonts w:cs="Tahoma"/>
          <w:b/>
          <w:bCs/>
          <w:iCs/>
        </w:rPr>
      </w:pPr>
      <w:r w:rsidRPr="0063773A">
        <w:rPr>
          <w:rFonts w:cs="Tahoma"/>
          <w:b/>
          <w:bCs/>
          <w:iCs/>
        </w:rPr>
        <w:lastRenderedPageBreak/>
        <w:t xml:space="preserve">Código bidimensional o </w:t>
      </w:r>
      <w:proofErr w:type="spellStart"/>
      <w:r w:rsidRPr="0063773A">
        <w:rPr>
          <w:rFonts w:cs="Tahoma"/>
          <w:b/>
          <w:bCs/>
          <w:iCs/>
        </w:rPr>
        <w:t>Qr</w:t>
      </w:r>
      <w:proofErr w:type="spellEnd"/>
      <w:r w:rsidRPr="0063773A">
        <w:rPr>
          <w:rFonts w:cs="Tahoma"/>
          <w:b/>
          <w:bCs/>
          <w:iCs/>
        </w:rPr>
        <w:t>.</w:t>
      </w:r>
    </w:p>
    <w:p w14:paraId="0F02871D" w14:textId="77777777" w:rsidR="0063773A" w:rsidRPr="0063773A" w:rsidRDefault="0063773A" w:rsidP="005B63AE">
      <w:pPr>
        <w:spacing w:after="0" w:line="360" w:lineRule="auto"/>
        <w:rPr>
          <w:rFonts w:cs="Tahoma"/>
          <w:b/>
          <w:bCs/>
          <w:iCs/>
        </w:rPr>
      </w:pPr>
    </w:p>
    <w:p w14:paraId="6F0624A5" w14:textId="77777777" w:rsidR="0063773A" w:rsidRPr="0063773A" w:rsidRDefault="0063773A" w:rsidP="005B63AE">
      <w:pPr>
        <w:spacing w:after="0" w:line="360" w:lineRule="auto"/>
        <w:rPr>
          <w:rFonts w:cs="Tahoma"/>
          <w:bCs/>
          <w:iCs/>
        </w:rPr>
      </w:pPr>
      <w:r w:rsidRPr="0063773A">
        <w:rPr>
          <w:rFonts w:cs="Tahoma"/>
          <w:bCs/>
          <w:iCs/>
        </w:rPr>
        <w:t xml:space="preserve">En principio, resulta necesario señalar que los comprobantes fiscales digitales por Internet, deben de incluir un código bidimensional conforme al formato </w:t>
      </w:r>
      <w:r w:rsidRPr="0063773A">
        <w:rPr>
          <w:rFonts w:cs="Tahoma"/>
          <w:bCs/>
          <w:i/>
          <w:iCs/>
        </w:rPr>
        <w:t xml:space="preserve">QR </w:t>
      </w:r>
      <w:proofErr w:type="spellStart"/>
      <w:r w:rsidRPr="0063773A">
        <w:rPr>
          <w:rFonts w:cs="Tahoma"/>
          <w:bCs/>
          <w:i/>
          <w:iCs/>
        </w:rPr>
        <w:t>Code</w:t>
      </w:r>
      <w:proofErr w:type="spellEnd"/>
      <w:r w:rsidRPr="0063773A">
        <w:rPr>
          <w:rFonts w:cs="Tahoma"/>
          <w:bCs/>
          <w:i/>
          <w:iCs/>
        </w:rPr>
        <w:t xml:space="preserve"> (Quick Response </w:t>
      </w:r>
      <w:proofErr w:type="spellStart"/>
      <w:r w:rsidRPr="0063773A">
        <w:rPr>
          <w:rFonts w:cs="Tahoma"/>
          <w:bCs/>
          <w:i/>
          <w:iCs/>
        </w:rPr>
        <w:t>Code</w:t>
      </w:r>
      <w:proofErr w:type="spellEnd"/>
      <w:r w:rsidRPr="0063773A">
        <w:rPr>
          <w:rFonts w:cs="Tahoma"/>
          <w:bCs/>
          <w:i/>
          <w:iCs/>
        </w:rPr>
        <w:t>)</w:t>
      </w:r>
      <w:r w:rsidRPr="0063773A">
        <w:rPr>
          <w:rFonts w:cs="Tahoma"/>
          <w:bCs/>
          <w:i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63773A">
          <w:rPr>
            <w:rStyle w:val="Hipervnculo"/>
            <w:rFonts w:cs="Tahoma"/>
            <w:bCs/>
            <w:iCs/>
          </w:rPr>
          <w:t>http://dof.gob.mx/nota_detalle.php?codigo=5492254&amp;fecha=28/07/2017</w:t>
        </w:r>
      </w:hyperlink>
      <w:r w:rsidRPr="0063773A">
        <w:rPr>
          <w:rFonts w:cs="Tahoma"/>
          <w:bCs/>
          <w:iCs/>
        </w:rPr>
        <w:t>. Incluso con la captura de dicho código, a través de la aplicación móvil del Servicio de Administración Tributaria, permite el acceso al Registro Federal de Contribuyentes, como del Sujeto Obligado, como de los servidores públicos.</w:t>
      </w:r>
    </w:p>
    <w:p w14:paraId="59B8C839" w14:textId="77777777" w:rsidR="0063773A" w:rsidRPr="0063773A" w:rsidRDefault="0063773A" w:rsidP="005B63AE">
      <w:pPr>
        <w:spacing w:after="0" w:line="360" w:lineRule="auto"/>
        <w:rPr>
          <w:rFonts w:cs="Tahoma"/>
          <w:bCs/>
          <w:iCs/>
        </w:rPr>
      </w:pPr>
    </w:p>
    <w:p w14:paraId="20E61D55" w14:textId="645F9665" w:rsidR="0063773A" w:rsidRPr="0063773A" w:rsidRDefault="0063773A" w:rsidP="005B63AE">
      <w:pPr>
        <w:spacing w:after="0" w:line="360" w:lineRule="auto"/>
        <w:rPr>
          <w:rFonts w:cs="Tahoma"/>
          <w:bCs/>
          <w:iCs/>
        </w:rPr>
      </w:pPr>
      <w:r w:rsidRPr="0063773A">
        <w:rPr>
          <w:rFonts w:cs="Tahoma"/>
          <w:bCs/>
          <w:iC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r w:rsidR="005257A2">
        <w:rPr>
          <w:rFonts w:cs="Tahoma"/>
          <w:bCs/>
          <w:iCs/>
        </w:rPr>
        <w:t xml:space="preserve"> Ahora bien, cabe señalar </w:t>
      </w:r>
      <w:proofErr w:type="gramStart"/>
      <w:r w:rsidR="005257A2">
        <w:rPr>
          <w:rFonts w:cs="Tahoma"/>
          <w:bCs/>
          <w:iCs/>
        </w:rPr>
        <w:t>que</w:t>
      </w:r>
      <w:proofErr w:type="gramEnd"/>
      <w:r w:rsidR="005257A2">
        <w:rPr>
          <w:rFonts w:cs="Tahoma"/>
          <w:bCs/>
          <w:iCs/>
        </w:rPr>
        <w:t xml:space="preserve"> si bien dicho dato fue dejado público en los documentos entregados en respuesta, por la forma de digitalización, no se logra acceder a la información localizada en este, al estar parcialmente ilegible.</w:t>
      </w:r>
    </w:p>
    <w:p w14:paraId="37000B90" w14:textId="77777777" w:rsidR="0063773A" w:rsidRPr="0063773A" w:rsidRDefault="0063773A" w:rsidP="005B63AE">
      <w:pPr>
        <w:spacing w:after="0" w:line="360" w:lineRule="auto"/>
        <w:rPr>
          <w:rFonts w:cs="Tahoma"/>
          <w:bCs/>
          <w:iCs/>
        </w:rPr>
      </w:pPr>
    </w:p>
    <w:p w14:paraId="17C86A4F" w14:textId="77777777" w:rsidR="0063773A" w:rsidRPr="0063773A" w:rsidRDefault="0063773A" w:rsidP="005B63AE">
      <w:pPr>
        <w:numPr>
          <w:ilvl w:val="0"/>
          <w:numId w:val="26"/>
        </w:numPr>
        <w:spacing w:after="0" w:line="360" w:lineRule="auto"/>
        <w:rPr>
          <w:rFonts w:cs="Tahoma"/>
          <w:b/>
          <w:bCs/>
          <w:iCs/>
        </w:rPr>
      </w:pPr>
      <w:r w:rsidRPr="0063773A">
        <w:rPr>
          <w:rFonts w:cs="Tahoma"/>
          <w:b/>
          <w:bCs/>
          <w:iCs/>
        </w:rPr>
        <w:t>Número de seguridad social del Instituto de Seguridad Social del Estado de México y Municipios.</w:t>
      </w:r>
    </w:p>
    <w:p w14:paraId="7EA307C0" w14:textId="77777777" w:rsidR="0063773A" w:rsidRPr="0063773A" w:rsidRDefault="0063773A" w:rsidP="005B63AE">
      <w:pPr>
        <w:spacing w:after="0" w:line="360" w:lineRule="auto"/>
        <w:rPr>
          <w:rFonts w:cs="Tahoma"/>
          <w:b/>
          <w:bCs/>
          <w:iCs/>
        </w:rPr>
      </w:pPr>
    </w:p>
    <w:p w14:paraId="4F6D53A6" w14:textId="77777777" w:rsidR="0063773A" w:rsidRPr="0063773A" w:rsidRDefault="0063773A" w:rsidP="005B63AE">
      <w:pPr>
        <w:spacing w:after="0" w:line="360" w:lineRule="auto"/>
        <w:rPr>
          <w:rFonts w:cs="Tahoma"/>
          <w:bCs/>
          <w:iCs/>
        </w:rPr>
      </w:pPr>
      <w:r w:rsidRPr="0063773A">
        <w:rPr>
          <w:rFonts w:cs="Tahoma"/>
          <w:bCs/>
          <w:iC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02EEDBC" w14:textId="77777777" w:rsidR="0063773A" w:rsidRPr="0063773A" w:rsidRDefault="0063773A" w:rsidP="005B63AE">
      <w:pPr>
        <w:spacing w:after="0" w:line="360" w:lineRule="auto"/>
        <w:rPr>
          <w:rFonts w:cs="Tahoma"/>
          <w:bCs/>
          <w:iCs/>
        </w:rPr>
      </w:pPr>
    </w:p>
    <w:p w14:paraId="13630464" w14:textId="77777777" w:rsidR="0063773A" w:rsidRPr="0063773A" w:rsidRDefault="0063773A" w:rsidP="005B63AE">
      <w:pPr>
        <w:spacing w:after="0" w:line="360" w:lineRule="auto"/>
        <w:rPr>
          <w:rFonts w:cs="Tahoma"/>
          <w:bCs/>
          <w:iCs/>
        </w:rPr>
      </w:pPr>
      <w:r w:rsidRPr="0063773A">
        <w:rPr>
          <w:rFonts w:cs="Tahoma"/>
          <w:bCs/>
          <w:iCs/>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8AC218E" w14:textId="77777777" w:rsidR="0063773A" w:rsidRPr="0063773A" w:rsidRDefault="0063773A" w:rsidP="005B63AE">
      <w:pPr>
        <w:spacing w:after="0" w:line="360" w:lineRule="auto"/>
        <w:rPr>
          <w:rFonts w:cs="Tahoma"/>
          <w:bCs/>
          <w:iCs/>
        </w:rPr>
      </w:pPr>
    </w:p>
    <w:p w14:paraId="5E902B63" w14:textId="77777777" w:rsidR="0063773A" w:rsidRPr="0063773A" w:rsidRDefault="0063773A" w:rsidP="005B63AE">
      <w:pPr>
        <w:spacing w:after="0" w:line="360" w:lineRule="auto"/>
        <w:rPr>
          <w:rFonts w:cs="Tahoma"/>
          <w:bCs/>
          <w:iCs/>
        </w:rPr>
      </w:pPr>
      <w:r w:rsidRPr="0063773A">
        <w:rPr>
          <w:rFonts w:cs="Tahoma"/>
          <w:bCs/>
          <w:iC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BDD56E5" w14:textId="77777777" w:rsidR="0063773A" w:rsidRPr="0063773A" w:rsidRDefault="0063773A" w:rsidP="005B63AE">
      <w:pPr>
        <w:spacing w:after="0" w:line="360" w:lineRule="auto"/>
        <w:rPr>
          <w:rFonts w:cs="Tahoma"/>
          <w:bCs/>
          <w:iCs/>
        </w:rPr>
      </w:pPr>
    </w:p>
    <w:p w14:paraId="555B788A" w14:textId="77777777" w:rsidR="0063773A" w:rsidRPr="0063773A" w:rsidRDefault="0063773A" w:rsidP="005B63AE">
      <w:pPr>
        <w:spacing w:after="0" w:line="360" w:lineRule="auto"/>
        <w:rPr>
          <w:rFonts w:cs="Tahoma"/>
          <w:bCs/>
          <w:iCs/>
        </w:rPr>
      </w:pPr>
      <w:r w:rsidRPr="0063773A">
        <w:rPr>
          <w:rFonts w:cs="Tahoma"/>
          <w:bCs/>
          <w:iC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312C2ECF" w14:textId="77777777" w:rsidR="0063773A" w:rsidRPr="0063773A" w:rsidRDefault="0063773A" w:rsidP="005B63AE">
      <w:pPr>
        <w:spacing w:after="0" w:line="360" w:lineRule="auto"/>
        <w:rPr>
          <w:rFonts w:cs="Tahoma"/>
        </w:rPr>
      </w:pPr>
    </w:p>
    <w:p w14:paraId="070C8B87" w14:textId="77777777" w:rsidR="0063773A" w:rsidRPr="0063773A" w:rsidRDefault="0063773A" w:rsidP="005B63AE">
      <w:pPr>
        <w:numPr>
          <w:ilvl w:val="0"/>
          <w:numId w:val="26"/>
        </w:numPr>
        <w:spacing w:after="0" w:line="360" w:lineRule="auto"/>
        <w:rPr>
          <w:rFonts w:cs="Tahoma"/>
          <w:b/>
          <w:bCs/>
        </w:rPr>
      </w:pPr>
      <w:r w:rsidRPr="0063773A">
        <w:rPr>
          <w:rFonts w:cs="Tahoma"/>
          <w:b/>
          <w:bCs/>
        </w:rPr>
        <w:t>Deducciones por Ley.</w:t>
      </w:r>
    </w:p>
    <w:p w14:paraId="075162BC" w14:textId="77777777" w:rsidR="0063773A" w:rsidRPr="0063773A" w:rsidRDefault="0063773A" w:rsidP="005B63AE">
      <w:pPr>
        <w:spacing w:after="0" w:line="360" w:lineRule="auto"/>
        <w:rPr>
          <w:rFonts w:cs="Tahoma"/>
        </w:rPr>
      </w:pPr>
    </w:p>
    <w:p w14:paraId="58456B9C" w14:textId="77777777" w:rsidR="0063773A" w:rsidRPr="0063773A" w:rsidRDefault="0063773A" w:rsidP="005B63AE">
      <w:pPr>
        <w:spacing w:after="0" w:line="360" w:lineRule="auto"/>
        <w:rPr>
          <w:rFonts w:cs="Tahoma"/>
        </w:rPr>
      </w:pPr>
      <w:r w:rsidRPr="0063773A">
        <w:rPr>
          <w:rFonts w:cs="Tahoma"/>
        </w:rPr>
        <w:lastRenderedPageBreak/>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14:paraId="7A3E2B0A" w14:textId="77777777" w:rsidR="0063773A" w:rsidRPr="0063773A" w:rsidRDefault="0063773A" w:rsidP="005B63AE">
      <w:pPr>
        <w:spacing w:after="0" w:line="360" w:lineRule="auto"/>
        <w:rPr>
          <w:rFonts w:cs="Tahoma"/>
        </w:rPr>
      </w:pPr>
    </w:p>
    <w:p w14:paraId="3E062A00" w14:textId="77777777" w:rsidR="0063773A" w:rsidRPr="0063773A" w:rsidRDefault="0063773A" w:rsidP="005B63AE">
      <w:pPr>
        <w:spacing w:after="0" w:line="360" w:lineRule="auto"/>
        <w:rPr>
          <w:rFonts w:cs="Tahoma"/>
        </w:rPr>
      </w:pPr>
      <w:r w:rsidRPr="0063773A">
        <w:rPr>
          <w:rFonts w:cs="Tahoma"/>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0D861626" w14:textId="77777777" w:rsidR="0063773A" w:rsidRPr="0063773A" w:rsidRDefault="0063773A" w:rsidP="005B63AE">
      <w:pPr>
        <w:spacing w:after="0" w:line="360" w:lineRule="auto"/>
        <w:rPr>
          <w:rFonts w:cs="Tahoma"/>
        </w:rPr>
      </w:pPr>
    </w:p>
    <w:p w14:paraId="6C0C629B" w14:textId="77777777" w:rsidR="0063773A" w:rsidRPr="0063773A" w:rsidRDefault="0063773A" w:rsidP="005B63AE">
      <w:pPr>
        <w:spacing w:after="0" w:line="360" w:lineRule="auto"/>
        <w:rPr>
          <w:rFonts w:cs="Tahoma"/>
        </w:rPr>
      </w:pPr>
      <w:r w:rsidRPr="0063773A">
        <w:rPr>
          <w:rFonts w:cs="Tahoma"/>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322FB3FE" w14:textId="77777777" w:rsidR="0063773A" w:rsidRPr="0063773A" w:rsidRDefault="0063773A" w:rsidP="005B63AE">
      <w:pPr>
        <w:spacing w:after="0" w:line="360" w:lineRule="auto"/>
        <w:rPr>
          <w:rFonts w:cs="Tahoma"/>
        </w:rPr>
      </w:pPr>
    </w:p>
    <w:p w14:paraId="6B18EF76" w14:textId="77777777" w:rsidR="0063773A" w:rsidRPr="0063773A" w:rsidRDefault="0063773A" w:rsidP="005B63AE">
      <w:pPr>
        <w:spacing w:after="0" w:line="360" w:lineRule="auto"/>
        <w:rPr>
          <w:rFonts w:cs="Tahoma"/>
        </w:rPr>
      </w:pPr>
      <w:r w:rsidRPr="0063773A">
        <w:rPr>
          <w:rFonts w:cs="Tahoma"/>
        </w:rPr>
        <w:t>Además, se advierte en el presente caso, que la servidora pública si cuenta con estas deducciones, pues el Sujeto Obligado, clasificó de manera correcta, su número de seguridad social (régimen de trabajo).</w:t>
      </w:r>
    </w:p>
    <w:p w14:paraId="36A77A0E" w14:textId="77777777" w:rsidR="0063773A" w:rsidRPr="0063773A" w:rsidRDefault="0063773A" w:rsidP="005B63AE">
      <w:pPr>
        <w:spacing w:after="0" w:line="360" w:lineRule="auto"/>
        <w:rPr>
          <w:rFonts w:cs="Tahoma"/>
        </w:rPr>
      </w:pPr>
    </w:p>
    <w:p w14:paraId="52022C0C" w14:textId="4669B93F" w:rsidR="0063773A" w:rsidRPr="0063773A" w:rsidRDefault="0063773A" w:rsidP="005B63AE">
      <w:pPr>
        <w:spacing w:after="0" w:line="360" w:lineRule="auto"/>
        <w:rPr>
          <w:rFonts w:cs="Tahoma"/>
        </w:rPr>
      </w:pPr>
      <w:r w:rsidRPr="0063773A">
        <w:rPr>
          <w:rFonts w:cs="Tahoma"/>
        </w:rPr>
        <w:t xml:space="preserve">Por tal circunstancia y toda vez, que las deducciones por Ley, son de carácter obligatorio y ayuda a rendir cuentas, de que el </w:t>
      </w:r>
      <w:r w:rsidR="006623B1" w:rsidRPr="006623B1">
        <w:rPr>
          <w:rFonts w:cs="Tahoma"/>
        </w:rPr>
        <w:t xml:space="preserve">Ayuntamiento de Teoloyucan </w:t>
      </w:r>
      <w:r w:rsidRPr="0063773A">
        <w:rPr>
          <w:rFonts w:cs="Tahoma"/>
        </w:rPr>
        <w:t>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3860B4B5" w14:textId="77777777" w:rsidR="0063773A" w:rsidRPr="0063773A" w:rsidRDefault="0063773A" w:rsidP="005B63AE">
      <w:pPr>
        <w:spacing w:after="0" w:line="360" w:lineRule="auto"/>
        <w:rPr>
          <w:rFonts w:cs="Tahoma"/>
        </w:rPr>
      </w:pPr>
    </w:p>
    <w:p w14:paraId="71015041" w14:textId="77777777" w:rsidR="0063773A" w:rsidRPr="0063773A" w:rsidRDefault="0063773A" w:rsidP="005B63AE">
      <w:pPr>
        <w:numPr>
          <w:ilvl w:val="0"/>
          <w:numId w:val="26"/>
        </w:numPr>
        <w:spacing w:after="0" w:line="360" w:lineRule="auto"/>
        <w:rPr>
          <w:rFonts w:cs="Tahoma"/>
          <w:b/>
        </w:rPr>
      </w:pPr>
      <w:r w:rsidRPr="0063773A">
        <w:rPr>
          <w:rFonts w:cs="Tahoma"/>
          <w:b/>
        </w:rPr>
        <w:t xml:space="preserve">Deducciones personales. </w:t>
      </w:r>
    </w:p>
    <w:p w14:paraId="5A70B8E9" w14:textId="77777777" w:rsidR="0063773A" w:rsidRPr="0063773A" w:rsidRDefault="0063773A" w:rsidP="005B63AE">
      <w:pPr>
        <w:spacing w:after="0" w:line="360" w:lineRule="auto"/>
        <w:rPr>
          <w:rFonts w:cs="Tahoma"/>
          <w:b/>
          <w:bCs/>
          <w:iCs/>
        </w:rPr>
      </w:pPr>
    </w:p>
    <w:p w14:paraId="3172A0AE" w14:textId="77777777" w:rsidR="0063773A" w:rsidRPr="0063773A" w:rsidRDefault="0063773A" w:rsidP="005B63AE">
      <w:pPr>
        <w:spacing w:after="0" w:line="360" w:lineRule="auto"/>
        <w:rPr>
          <w:rFonts w:cs="Tahoma"/>
          <w:bCs/>
        </w:rPr>
      </w:pPr>
      <w:r w:rsidRPr="0063773A">
        <w:rPr>
          <w:rFonts w:cs="Tahoma"/>
          <w:bC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158B0B7B" w14:textId="77777777" w:rsidR="0063773A" w:rsidRPr="0063773A" w:rsidRDefault="0063773A" w:rsidP="005B63AE">
      <w:pPr>
        <w:spacing w:after="0" w:line="360" w:lineRule="auto"/>
        <w:rPr>
          <w:rFonts w:cs="Tahoma"/>
          <w:bCs/>
        </w:rPr>
      </w:pPr>
    </w:p>
    <w:p w14:paraId="1244201D" w14:textId="77777777" w:rsidR="0063773A" w:rsidRPr="0063773A" w:rsidRDefault="0063773A" w:rsidP="005B63AE">
      <w:pPr>
        <w:spacing w:after="0" w:line="360" w:lineRule="auto"/>
        <w:rPr>
          <w:rFonts w:cs="Tahoma"/>
          <w:bCs/>
        </w:rPr>
      </w:pPr>
      <w:r w:rsidRPr="0063773A">
        <w:rPr>
          <w:rFonts w:cs="Tahoma"/>
          <w:bCs/>
        </w:rPr>
        <w:t xml:space="preserve">Asimismo, hay otras que se generan con motivo de una sentencia judicial, como es la pensión alimenticia que periódicamente se retira de la cuenta de un empleado, a efecto de que sea entregado a un tercero. </w:t>
      </w:r>
    </w:p>
    <w:p w14:paraId="5A90B560" w14:textId="77777777" w:rsidR="0063773A" w:rsidRPr="0063773A" w:rsidRDefault="0063773A" w:rsidP="005B63AE">
      <w:pPr>
        <w:spacing w:after="0" w:line="360" w:lineRule="auto"/>
        <w:rPr>
          <w:rFonts w:cs="Tahoma"/>
          <w:bCs/>
        </w:rPr>
      </w:pPr>
    </w:p>
    <w:p w14:paraId="7C8B1098" w14:textId="77777777" w:rsidR="0063773A" w:rsidRPr="0063773A" w:rsidRDefault="0063773A" w:rsidP="005B63AE">
      <w:pPr>
        <w:spacing w:after="0" w:line="360" w:lineRule="auto"/>
        <w:rPr>
          <w:rFonts w:cs="Tahoma"/>
          <w:bCs/>
        </w:rPr>
      </w:pPr>
      <w:r w:rsidRPr="0063773A">
        <w:rPr>
          <w:rFonts w:cs="Tahoma"/>
          <w:bC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7E08868F" w14:textId="77777777" w:rsidR="0063773A" w:rsidRPr="0063773A" w:rsidRDefault="0063773A" w:rsidP="005B63AE">
      <w:pPr>
        <w:spacing w:after="0" w:line="360" w:lineRule="auto"/>
        <w:rPr>
          <w:rFonts w:cs="Tahoma"/>
          <w:bCs/>
        </w:rPr>
      </w:pPr>
    </w:p>
    <w:p w14:paraId="281F1928" w14:textId="77777777" w:rsidR="0063773A" w:rsidRPr="0063773A" w:rsidRDefault="0063773A" w:rsidP="005B63AE">
      <w:pPr>
        <w:spacing w:after="0" w:line="360" w:lineRule="auto"/>
        <w:rPr>
          <w:rFonts w:cs="Tahoma"/>
          <w:bCs/>
        </w:rPr>
      </w:pPr>
      <w:r w:rsidRPr="0063773A">
        <w:rPr>
          <w:rFonts w:cs="Tahoma"/>
          <w:bC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4C14DB16" w14:textId="77777777" w:rsidR="0063773A" w:rsidRPr="0063773A" w:rsidRDefault="0063773A" w:rsidP="005B63AE">
      <w:pPr>
        <w:spacing w:after="0" w:line="360" w:lineRule="auto"/>
        <w:rPr>
          <w:rFonts w:cs="Tahoma"/>
          <w:bCs/>
          <w:iCs/>
        </w:rPr>
      </w:pPr>
    </w:p>
    <w:p w14:paraId="6D10F370" w14:textId="7CD6831E" w:rsidR="0063773A" w:rsidRPr="0063773A" w:rsidRDefault="005257A2" w:rsidP="005B63AE">
      <w:pPr>
        <w:numPr>
          <w:ilvl w:val="0"/>
          <w:numId w:val="28"/>
        </w:numPr>
        <w:spacing w:after="0" w:line="360" w:lineRule="auto"/>
        <w:rPr>
          <w:rFonts w:cs="Tahoma"/>
          <w:b/>
          <w:bCs/>
          <w:iCs/>
        </w:rPr>
      </w:pPr>
      <w:r>
        <w:rPr>
          <w:rFonts w:cs="Tahoma"/>
          <w:b/>
          <w:bCs/>
          <w:iCs/>
        </w:rPr>
        <w:t>C</w:t>
      </w:r>
      <w:r w:rsidR="0063773A" w:rsidRPr="0063773A">
        <w:rPr>
          <w:rFonts w:cs="Tahoma"/>
          <w:b/>
          <w:bCs/>
          <w:iCs/>
        </w:rPr>
        <w:t xml:space="preserve">adena original del complemento de certificación digital </w:t>
      </w:r>
      <w:r>
        <w:rPr>
          <w:rFonts w:cs="Tahoma"/>
          <w:b/>
          <w:bCs/>
          <w:iCs/>
        </w:rPr>
        <w:t>del Servicio de Administración Tributaria</w:t>
      </w:r>
      <w:r w:rsidR="00054A7A">
        <w:rPr>
          <w:rFonts w:cs="Tahoma"/>
          <w:b/>
          <w:bCs/>
          <w:iCs/>
        </w:rPr>
        <w:t xml:space="preserve">; </w:t>
      </w:r>
      <w:r w:rsidR="0063773A" w:rsidRPr="0063773A">
        <w:rPr>
          <w:rFonts w:cs="Tahoma"/>
          <w:b/>
          <w:bCs/>
          <w:iCs/>
        </w:rPr>
        <w:t>así como sus respectivos números de serie de los certificados de sellos digitales</w:t>
      </w:r>
      <w:r w:rsidR="00054A7A">
        <w:rPr>
          <w:rFonts w:cs="Tahoma"/>
          <w:b/>
          <w:bCs/>
          <w:iCs/>
        </w:rPr>
        <w:t xml:space="preserve">, </w:t>
      </w:r>
      <w:r w:rsidR="0063773A" w:rsidRPr="0063773A">
        <w:rPr>
          <w:rFonts w:cs="Tahoma"/>
          <w:b/>
          <w:bCs/>
          <w:iCs/>
        </w:rPr>
        <w:t>folio fiscal</w:t>
      </w:r>
      <w:r w:rsidR="00054A7A">
        <w:rPr>
          <w:rFonts w:cs="Tahoma"/>
          <w:b/>
          <w:bCs/>
          <w:iCs/>
        </w:rPr>
        <w:t xml:space="preserve"> y, </w:t>
      </w:r>
      <w:r w:rsidR="00054A7A" w:rsidRPr="00314849">
        <w:rPr>
          <w:rFonts w:cs="Tahoma"/>
          <w:b/>
          <w:bCs/>
          <w:szCs w:val="24"/>
        </w:rPr>
        <w:t>fecha y hora de emisión</w:t>
      </w:r>
      <w:r w:rsidR="0063773A" w:rsidRPr="0063773A">
        <w:rPr>
          <w:rFonts w:cs="Tahoma"/>
          <w:b/>
          <w:bCs/>
          <w:iCs/>
        </w:rPr>
        <w:t>.</w:t>
      </w:r>
    </w:p>
    <w:p w14:paraId="3E580972" w14:textId="77777777" w:rsidR="0063773A" w:rsidRPr="0063773A" w:rsidRDefault="0063773A" w:rsidP="005B63AE">
      <w:pPr>
        <w:spacing w:after="0" w:line="360" w:lineRule="auto"/>
        <w:rPr>
          <w:rFonts w:cs="Tahoma"/>
          <w:b/>
          <w:bCs/>
          <w:iCs/>
        </w:rPr>
      </w:pPr>
    </w:p>
    <w:p w14:paraId="526F3AB2" w14:textId="77777777" w:rsidR="0063773A" w:rsidRPr="0063773A" w:rsidRDefault="0063773A" w:rsidP="005B63AE">
      <w:pPr>
        <w:spacing w:after="0" w:line="360" w:lineRule="auto"/>
        <w:rPr>
          <w:rFonts w:cs="Tahoma"/>
          <w:bCs/>
          <w:lang w:val="es-ES"/>
        </w:rPr>
      </w:pPr>
      <w:r w:rsidRPr="0063773A">
        <w:rPr>
          <w:rFonts w:cs="Tahoma"/>
          <w:bCs/>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02BA82B" w14:textId="77777777" w:rsidR="0063773A" w:rsidRPr="0063773A" w:rsidRDefault="0063773A" w:rsidP="005B63AE">
      <w:pPr>
        <w:spacing w:after="0" w:line="360" w:lineRule="auto"/>
        <w:rPr>
          <w:rFonts w:cs="Tahoma"/>
          <w:bCs/>
          <w:lang w:val="es-ES"/>
        </w:rPr>
      </w:pPr>
    </w:p>
    <w:p w14:paraId="75DF2381" w14:textId="77777777" w:rsidR="0063773A" w:rsidRPr="0063773A" w:rsidRDefault="0063773A" w:rsidP="005B63AE">
      <w:pPr>
        <w:spacing w:after="0" w:line="360" w:lineRule="auto"/>
        <w:rPr>
          <w:rFonts w:cs="Tahoma"/>
          <w:bCs/>
          <w:lang w:val="es-ES"/>
        </w:rPr>
      </w:pPr>
      <w:r w:rsidRPr="0063773A">
        <w:rPr>
          <w:rFonts w:cs="Tahoma"/>
          <w:lang w:val="es-ES"/>
        </w:rPr>
        <w:t>Las cadenas originales y sellos que se agregan a las facturas</w:t>
      </w:r>
      <w:r w:rsidRPr="0063773A">
        <w:rPr>
          <w:rFonts w:cs="Tahoma"/>
          <w:b/>
          <w:bCs/>
          <w:lang w:val="es-ES"/>
        </w:rPr>
        <w:t>,</w:t>
      </w:r>
      <w:r w:rsidRPr="0063773A">
        <w:rPr>
          <w:rFonts w:cs="Tahoma"/>
          <w:bCs/>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C61FA50" w14:textId="5F9D0D00" w:rsidR="0063773A" w:rsidRPr="0063773A" w:rsidRDefault="0063773A" w:rsidP="005B63AE">
      <w:pPr>
        <w:spacing w:after="0" w:line="360" w:lineRule="auto"/>
        <w:rPr>
          <w:rFonts w:cs="Tahoma"/>
          <w:bCs/>
          <w:lang w:val="es-ES"/>
        </w:rPr>
      </w:pPr>
    </w:p>
    <w:p w14:paraId="25CC78A6" w14:textId="77777777" w:rsidR="0063773A" w:rsidRPr="0063773A" w:rsidRDefault="0063773A" w:rsidP="005B63AE">
      <w:pPr>
        <w:spacing w:after="0" w:line="360" w:lineRule="auto"/>
        <w:ind w:left="567" w:right="567"/>
        <w:rPr>
          <w:rFonts w:cs="Tahoma"/>
          <w:bCs/>
          <w:i/>
          <w:sz w:val="20"/>
          <w:szCs w:val="20"/>
          <w:lang w:val="es-ES"/>
        </w:rPr>
      </w:pPr>
      <w:r w:rsidRPr="0063773A">
        <w:rPr>
          <w:rFonts w:cs="Tahoma"/>
          <w:bCs/>
          <w:i/>
          <w:sz w:val="20"/>
          <w:szCs w:val="20"/>
          <w:lang w:val="es-ES"/>
        </w:rPr>
        <w:t>“…</w:t>
      </w:r>
    </w:p>
    <w:p w14:paraId="303D4AE1" w14:textId="77777777" w:rsidR="0063773A" w:rsidRPr="0063773A" w:rsidRDefault="0063773A" w:rsidP="005B63AE">
      <w:pPr>
        <w:spacing w:after="0" w:line="360" w:lineRule="auto"/>
        <w:ind w:left="567" w:right="567"/>
        <w:rPr>
          <w:rFonts w:cs="Tahoma"/>
          <w:bCs/>
          <w:i/>
          <w:sz w:val="20"/>
          <w:szCs w:val="20"/>
          <w:lang w:val="es-ES"/>
        </w:rPr>
      </w:pPr>
      <w:r w:rsidRPr="0063773A">
        <w:rPr>
          <w:rFonts w:cs="Tahoma"/>
          <w:bCs/>
          <w:i/>
          <w:sz w:val="20"/>
          <w:szCs w:val="20"/>
          <w:lang w:val="es-ES"/>
        </w:rPr>
        <w:t>Elementos utilizados en la generación de Sellos Digitales:</w:t>
      </w:r>
    </w:p>
    <w:p w14:paraId="3A6E53A9" w14:textId="77777777" w:rsidR="0063773A" w:rsidRPr="0063773A" w:rsidRDefault="0063773A" w:rsidP="005B63AE">
      <w:pPr>
        <w:spacing w:after="0" w:line="360" w:lineRule="auto"/>
        <w:ind w:left="567" w:right="567"/>
        <w:rPr>
          <w:rFonts w:cs="Tahoma"/>
          <w:bCs/>
          <w:i/>
          <w:sz w:val="20"/>
          <w:szCs w:val="20"/>
          <w:lang w:val="es-ES"/>
        </w:rPr>
      </w:pPr>
      <w:r w:rsidRPr="0063773A">
        <w:rPr>
          <w:rFonts w:cs="Tahoma"/>
          <w:bCs/>
          <w:i/>
          <w:sz w:val="20"/>
          <w:szCs w:val="20"/>
          <w:lang w:val="es-ES"/>
        </w:rPr>
        <w:t>•</w:t>
      </w:r>
      <w:r w:rsidRPr="0063773A">
        <w:rPr>
          <w:rFonts w:cs="Tahoma"/>
          <w:bCs/>
          <w:i/>
          <w:sz w:val="20"/>
          <w:szCs w:val="20"/>
          <w:lang w:val="es-ES"/>
        </w:rPr>
        <w:tab/>
        <w:t>Cadena Original, el elemento a sellar, en este caso de un comprobante fiscal digital a través de Internet.</w:t>
      </w:r>
    </w:p>
    <w:p w14:paraId="358C3D88" w14:textId="77777777" w:rsidR="0063773A" w:rsidRPr="0063773A" w:rsidRDefault="0063773A" w:rsidP="005B63AE">
      <w:pPr>
        <w:spacing w:after="0" w:line="360" w:lineRule="auto"/>
        <w:ind w:left="567" w:right="567"/>
        <w:rPr>
          <w:rFonts w:cs="Tahoma"/>
          <w:bCs/>
          <w:i/>
          <w:sz w:val="20"/>
          <w:szCs w:val="20"/>
          <w:lang w:val="es-ES"/>
        </w:rPr>
      </w:pPr>
      <w:r w:rsidRPr="0063773A">
        <w:rPr>
          <w:rFonts w:cs="Tahoma"/>
          <w:bCs/>
          <w:i/>
          <w:sz w:val="20"/>
          <w:szCs w:val="20"/>
          <w:lang w:val="es-ES"/>
        </w:rPr>
        <w:t>•</w:t>
      </w:r>
      <w:r w:rsidRPr="0063773A">
        <w:rPr>
          <w:rFonts w:cs="Tahoma"/>
          <w:bCs/>
          <w:i/>
          <w:sz w:val="20"/>
          <w:szCs w:val="20"/>
          <w:lang w:val="es-ES"/>
        </w:rPr>
        <w:tab/>
        <w:t>Certificado de Sello Digital y su correspondiente clave privada.</w:t>
      </w:r>
    </w:p>
    <w:p w14:paraId="60215AA7" w14:textId="77777777" w:rsidR="0063773A" w:rsidRPr="0063773A" w:rsidRDefault="0063773A" w:rsidP="005B63AE">
      <w:pPr>
        <w:spacing w:after="0" w:line="360" w:lineRule="auto"/>
        <w:ind w:left="567" w:right="567"/>
        <w:rPr>
          <w:rFonts w:cs="Tahoma"/>
          <w:bCs/>
          <w:i/>
          <w:sz w:val="20"/>
          <w:szCs w:val="20"/>
          <w:lang w:val="es-ES"/>
        </w:rPr>
      </w:pPr>
      <w:r w:rsidRPr="0063773A">
        <w:rPr>
          <w:rFonts w:cs="Tahoma"/>
          <w:bCs/>
          <w:i/>
          <w:sz w:val="20"/>
          <w:szCs w:val="20"/>
          <w:lang w:val="es-ES"/>
        </w:rPr>
        <w:t>•</w:t>
      </w:r>
      <w:r w:rsidRPr="0063773A">
        <w:rPr>
          <w:rFonts w:cs="Tahoma"/>
          <w:bCs/>
          <w:i/>
          <w:sz w:val="20"/>
          <w:szCs w:val="20"/>
          <w:lang w:val="es-ES"/>
        </w:rPr>
        <w:tab/>
        <w:t>Algoritmos de criptografía de clave pública para firma electrónica avanzada.</w:t>
      </w:r>
    </w:p>
    <w:p w14:paraId="7A9FA71C" w14:textId="77777777" w:rsidR="0063773A" w:rsidRPr="0063773A" w:rsidRDefault="0063773A" w:rsidP="005B63AE">
      <w:pPr>
        <w:spacing w:after="0" w:line="360" w:lineRule="auto"/>
        <w:ind w:left="567" w:right="567"/>
        <w:rPr>
          <w:rFonts w:cs="Tahoma"/>
          <w:bCs/>
          <w:i/>
          <w:sz w:val="20"/>
          <w:szCs w:val="20"/>
          <w:lang w:val="es-ES"/>
        </w:rPr>
      </w:pPr>
      <w:r w:rsidRPr="0063773A">
        <w:rPr>
          <w:rFonts w:cs="Tahoma"/>
          <w:bCs/>
          <w:i/>
          <w:sz w:val="20"/>
          <w:szCs w:val="20"/>
          <w:lang w:val="es-ES"/>
        </w:rPr>
        <w:t>•</w:t>
      </w:r>
      <w:r w:rsidRPr="0063773A">
        <w:rPr>
          <w:rFonts w:cs="Tahoma"/>
          <w:bCs/>
          <w:i/>
          <w:sz w:val="20"/>
          <w:szCs w:val="20"/>
          <w:lang w:val="es-ES"/>
        </w:rPr>
        <w:tab/>
        <w:t>Especificaciones de conversión de la firma electrónica avanzada a Base 64.</w:t>
      </w:r>
    </w:p>
    <w:p w14:paraId="59DAD355" w14:textId="77777777" w:rsidR="0063773A" w:rsidRPr="0063773A" w:rsidRDefault="0063773A" w:rsidP="005B63AE">
      <w:pPr>
        <w:spacing w:after="0" w:line="360" w:lineRule="auto"/>
        <w:ind w:left="567" w:right="567"/>
        <w:rPr>
          <w:rFonts w:cs="Tahoma"/>
          <w:bCs/>
          <w:i/>
          <w:sz w:val="20"/>
          <w:szCs w:val="20"/>
          <w:lang w:val="es-ES"/>
        </w:rPr>
      </w:pPr>
      <w:r w:rsidRPr="0063773A">
        <w:rPr>
          <w:rFonts w:cs="Tahoma"/>
          <w:bCs/>
          <w:i/>
          <w:sz w:val="20"/>
          <w:szCs w:val="20"/>
          <w:lang w:val="es-ES"/>
        </w:rPr>
        <w:lastRenderedPageBreak/>
        <w:t>Para la generación de sellos digitales se utiliza criptografía de clave pública aplicada a una cadena original.</w:t>
      </w:r>
    </w:p>
    <w:p w14:paraId="3AEA4EF4" w14:textId="77777777" w:rsidR="0063773A" w:rsidRPr="0063773A" w:rsidRDefault="0063773A" w:rsidP="005B63AE">
      <w:pPr>
        <w:spacing w:after="0" w:line="360" w:lineRule="auto"/>
        <w:ind w:left="567" w:right="567"/>
        <w:rPr>
          <w:rFonts w:cs="Tahoma"/>
          <w:bCs/>
          <w:i/>
          <w:sz w:val="20"/>
          <w:szCs w:val="20"/>
          <w:lang w:val="es-ES"/>
        </w:rPr>
      </w:pPr>
    </w:p>
    <w:p w14:paraId="49E3AFC5" w14:textId="77777777" w:rsidR="0063773A" w:rsidRPr="0063773A" w:rsidRDefault="0063773A" w:rsidP="005B63AE">
      <w:pPr>
        <w:spacing w:after="0" w:line="360" w:lineRule="auto"/>
        <w:ind w:left="567" w:right="567"/>
        <w:rPr>
          <w:rFonts w:cs="Tahoma"/>
          <w:bCs/>
          <w:i/>
          <w:sz w:val="20"/>
          <w:szCs w:val="20"/>
          <w:lang w:val="es-ES"/>
        </w:rPr>
      </w:pPr>
      <w:r w:rsidRPr="0063773A">
        <w:rPr>
          <w:rFonts w:cs="Tahoma"/>
          <w:bCs/>
          <w:i/>
          <w:sz w:val="20"/>
          <w:szCs w:val="20"/>
          <w:lang w:val="es-ES"/>
        </w:rPr>
        <w:t>Criptografía de la Clave Pública</w:t>
      </w:r>
    </w:p>
    <w:p w14:paraId="3EDAFD32" w14:textId="77777777" w:rsidR="0063773A" w:rsidRPr="0063773A" w:rsidRDefault="0063773A" w:rsidP="005B63AE">
      <w:pPr>
        <w:spacing w:after="0" w:line="360" w:lineRule="auto"/>
        <w:ind w:left="567" w:right="567"/>
        <w:rPr>
          <w:rFonts w:cs="Tahoma"/>
          <w:bCs/>
          <w:i/>
          <w:sz w:val="20"/>
          <w:szCs w:val="20"/>
          <w:lang w:val="es-ES"/>
        </w:rPr>
      </w:pPr>
      <w:r w:rsidRPr="0063773A">
        <w:rPr>
          <w:rFonts w:cs="Tahoma"/>
          <w:bCs/>
          <w:i/>
          <w:sz w:val="20"/>
          <w:szCs w:val="20"/>
          <w:lang w:val="es-ES"/>
        </w:rPr>
        <w:t xml:space="preserve">La criptografía de Clave Pública se basa en la generación de una pareja de números muy grandes relacionados íntimamente entre sí, de tal manera que una operación de </w:t>
      </w:r>
      <w:proofErr w:type="spellStart"/>
      <w:r w:rsidRPr="0063773A">
        <w:rPr>
          <w:rFonts w:cs="Tahoma"/>
          <w:bCs/>
          <w:i/>
          <w:sz w:val="20"/>
          <w:szCs w:val="20"/>
          <w:lang w:val="es-ES"/>
        </w:rPr>
        <w:t>encripción</w:t>
      </w:r>
      <w:proofErr w:type="spellEnd"/>
      <w:r w:rsidRPr="0063773A">
        <w:rPr>
          <w:rFonts w:cs="Tahoma"/>
          <w:bCs/>
          <w:i/>
          <w:sz w:val="20"/>
          <w:szCs w:val="20"/>
          <w:lang w:val="es-ES"/>
        </w:rPr>
        <w:t xml:space="preserve"> sobre un mensaje tomando como clave de </w:t>
      </w:r>
      <w:proofErr w:type="spellStart"/>
      <w:r w:rsidRPr="0063773A">
        <w:rPr>
          <w:rFonts w:cs="Tahoma"/>
          <w:bCs/>
          <w:i/>
          <w:sz w:val="20"/>
          <w:szCs w:val="20"/>
          <w:lang w:val="es-ES"/>
        </w:rPr>
        <w:t>encripción</w:t>
      </w:r>
      <w:proofErr w:type="spellEnd"/>
      <w:r w:rsidRPr="0063773A">
        <w:rPr>
          <w:rFonts w:cs="Tahoma"/>
          <w:bCs/>
          <w:i/>
          <w:sz w:val="20"/>
          <w:szCs w:val="20"/>
          <w:lang w:val="es-ES"/>
        </w:rPr>
        <w:t xml:space="preserve"> a uno de los dos números, produce un mensaje alterado en su significado que solo puede ser devuelto a su estado original mediante la operación de </w:t>
      </w:r>
      <w:proofErr w:type="spellStart"/>
      <w:r w:rsidRPr="0063773A">
        <w:rPr>
          <w:rFonts w:cs="Tahoma"/>
          <w:bCs/>
          <w:i/>
          <w:sz w:val="20"/>
          <w:szCs w:val="20"/>
          <w:lang w:val="es-ES"/>
        </w:rPr>
        <w:t>desencripción</w:t>
      </w:r>
      <w:proofErr w:type="spellEnd"/>
      <w:r w:rsidRPr="0063773A">
        <w:rPr>
          <w:rFonts w:cs="Tahoma"/>
          <w:bCs/>
          <w:i/>
          <w:sz w:val="20"/>
          <w:szCs w:val="20"/>
          <w:lang w:val="es-ES"/>
        </w:rPr>
        <w:t xml:space="preserve"> correspondiente tomando como clave de </w:t>
      </w:r>
      <w:proofErr w:type="spellStart"/>
      <w:r w:rsidRPr="0063773A">
        <w:rPr>
          <w:rFonts w:cs="Tahoma"/>
          <w:bCs/>
          <w:i/>
          <w:sz w:val="20"/>
          <w:szCs w:val="20"/>
          <w:lang w:val="es-ES"/>
        </w:rPr>
        <w:t>desencripción</w:t>
      </w:r>
      <w:proofErr w:type="spellEnd"/>
      <w:r w:rsidRPr="0063773A">
        <w:rPr>
          <w:rFonts w:cs="Tahoma"/>
          <w:bCs/>
          <w:i/>
          <w:sz w:val="20"/>
          <w:szCs w:val="20"/>
          <w:lang w:val="es-ES"/>
        </w:rPr>
        <w:t xml:space="preserve"> al otro número de la pareja.</w:t>
      </w:r>
    </w:p>
    <w:p w14:paraId="72303ED4" w14:textId="77777777" w:rsidR="0063773A" w:rsidRPr="0063773A" w:rsidRDefault="0063773A" w:rsidP="005B63AE">
      <w:pPr>
        <w:spacing w:after="0" w:line="360" w:lineRule="auto"/>
        <w:ind w:left="567" w:right="567"/>
        <w:rPr>
          <w:rFonts w:cs="Tahoma"/>
          <w:bCs/>
          <w:i/>
          <w:sz w:val="20"/>
          <w:szCs w:val="20"/>
          <w:lang w:val="es-ES"/>
        </w:rPr>
      </w:pPr>
      <w:r w:rsidRPr="0063773A">
        <w:rPr>
          <w:rFonts w:cs="Tahoma"/>
          <w:bCs/>
          <w:i/>
          <w:sz w:val="20"/>
          <w:szCs w:val="20"/>
          <w:lang w:val="es-ES"/>
        </w:rPr>
        <w:t>…”</w:t>
      </w:r>
    </w:p>
    <w:p w14:paraId="3FE738C9" w14:textId="77777777" w:rsidR="0063773A" w:rsidRPr="0063773A" w:rsidRDefault="0063773A" w:rsidP="005B63AE">
      <w:pPr>
        <w:spacing w:after="0" w:line="360" w:lineRule="auto"/>
        <w:rPr>
          <w:rFonts w:cs="Tahoma"/>
          <w:bCs/>
          <w:lang w:val="es-ES"/>
        </w:rPr>
      </w:pPr>
    </w:p>
    <w:p w14:paraId="247A54E8" w14:textId="77777777" w:rsidR="0063773A" w:rsidRPr="0063773A" w:rsidRDefault="0063773A" w:rsidP="005B63AE">
      <w:pPr>
        <w:spacing w:after="0" w:line="360" w:lineRule="auto"/>
        <w:rPr>
          <w:rFonts w:cs="Tahoma"/>
          <w:bCs/>
          <w:lang w:val="es-ES"/>
        </w:rPr>
      </w:pPr>
      <w:r w:rsidRPr="0063773A">
        <w:rPr>
          <w:rFonts w:cs="Tahoma"/>
          <w:bCs/>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418129D" w14:textId="77777777" w:rsidR="0063773A" w:rsidRPr="0063773A" w:rsidRDefault="0063773A" w:rsidP="005B63AE">
      <w:pPr>
        <w:spacing w:after="0" w:line="360" w:lineRule="auto"/>
        <w:rPr>
          <w:rFonts w:cs="Tahoma"/>
          <w:bCs/>
          <w:lang w:val="es-ES"/>
        </w:rPr>
      </w:pPr>
    </w:p>
    <w:p w14:paraId="2A8ECBB5" w14:textId="5059ABB9" w:rsidR="0063773A" w:rsidRPr="0063773A" w:rsidRDefault="0063773A" w:rsidP="005B63AE">
      <w:pPr>
        <w:spacing w:after="0" w:line="360" w:lineRule="auto"/>
        <w:rPr>
          <w:rFonts w:cs="Tahoma"/>
          <w:bCs/>
        </w:rPr>
      </w:pPr>
      <w:r w:rsidRPr="0063773A">
        <w:rPr>
          <w:rFonts w:cs="Tahoma"/>
          <w:bCs/>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w:t>
      </w:r>
      <w:r w:rsidR="00F56260" w:rsidRPr="004B2D7C">
        <w:rPr>
          <w:rFonts w:cs="Tahoma"/>
          <w:bCs/>
          <w:lang w:val="es-ES"/>
        </w:rPr>
        <w:t xml:space="preserve">el diez de febrero de dos mil </w:t>
      </w:r>
      <w:proofErr w:type="spellStart"/>
      <w:r w:rsidR="00F56260" w:rsidRPr="004B2D7C">
        <w:rPr>
          <w:rFonts w:cs="Tahoma"/>
          <w:bCs/>
          <w:lang w:val="es-ES"/>
        </w:rPr>
        <w:t>veitiuno</w:t>
      </w:r>
      <w:proofErr w:type="spellEnd"/>
      <w:r w:rsidRPr="0063773A">
        <w:rPr>
          <w:rFonts w:cs="Tahoma"/>
          <w:bCs/>
          <w:lang w:val="es-ES"/>
        </w:rPr>
        <w:t xml:space="preserve">, en la página electrónica </w:t>
      </w:r>
      <w:hyperlink r:id="rId14" w:history="1">
        <w:r w:rsidRPr="0063773A">
          <w:rPr>
            <w:rStyle w:val="Hipervnculo"/>
            <w:rFonts w:cs="Tahoma"/>
            <w:bCs/>
          </w:rPr>
          <w:t>https://portalanterior.ine.mx/archivos2/tutoriales/sistemas/ApoyoInstitucional/SIF/docs/candidatos/folioFiscalFactura.pdf</w:t>
        </w:r>
      </w:hyperlink>
      <w:r w:rsidRPr="0063773A">
        <w:rPr>
          <w:rFonts w:cs="Tahoma"/>
          <w:bCs/>
          <w:lang w:val="es-ES"/>
        </w:rPr>
        <w:t>), en la cual se advierte que únicamente se encuentra conformado por números, se muestra a continuación:</w:t>
      </w:r>
    </w:p>
    <w:p w14:paraId="43299AD9" w14:textId="77777777" w:rsidR="0063773A" w:rsidRPr="0063773A" w:rsidRDefault="0063773A" w:rsidP="005B63AE">
      <w:pPr>
        <w:spacing w:after="0" w:line="360" w:lineRule="auto"/>
        <w:rPr>
          <w:rFonts w:cs="Tahoma"/>
          <w:bCs/>
          <w:lang w:val="es-ES"/>
        </w:rPr>
      </w:pPr>
      <w:r w:rsidRPr="0063773A">
        <w:rPr>
          <w:rFonts w:cs="Tahoma"/>
          <w:bCs/>
          <w:lang w:val="es-ES"/>
        </w:rPr>
        <w:t> </w:t>
      </w:r>
    </w:p>
    <w:p w14:paraId="2E26443C" w14:textId="09D4B4F3" w:rsidR="0063773A" w:rsidRPr="0063773A" w:rsidRDefault="0063773A" w:rsidP="005B63AE">
      <w:pPr>
        <w:spacing w:after="0" w:line="360" w:lineRule="auto"/>
        <w:jc w:val="center"/>
        <w:rPr>
          <w:rFonts w:cs="Tahoma"/>
          <w:bCs/>
        </w:rPr>
      </w:pPr>
      <w:r w:rsidRPr="004B2D7C">
        <w:rPr>
          <w:rFonts w:cs="Tahoma"/>
          <w:noProof/>
        </w:rPr>
        <w:lastRenderedPageBreak/>
        <mc:AlternateContent>
          <mc:Choice Requires="wps">
            <w:drawing>
              <wp:anchor distT="0" distB="0" distL="114300" distR="114300" simplePos="0" relativeHeight="251663360" behindDoc="0" locked="0" layoutInCell="1" allowOverlap="1" wp14:anchorId="4585F03E" wp14:editId="461E0C8F">
                <wp:simplePos x="0" y="0"/>
                <wp:positionH relativeFrom="column">
                  <wp:posOffset>944245</wp:posOffset>
                </wp:positionH>
                <wp:positionV relativeFrom="paragraph">
                  <wp:posOffset>641350</wp:posOffset>
                </wp:positionV>
                <wp:extent cx="3152775" cy="151130"/>
                <wp:effectExtent l="19050" t="19050" r="28575" b="20320"/>
                <wp:wrapNone/>
                <wp:docPr id="39" name="Rectángulo 39"/>
                <wp:cNvGraphicFramePr/>
                <a:graphic xmlns:a="http://schemas.openxmlformats.org/drawingml/2006/main">
                  <a:graphicData uri="http://schemas.microsoft.com/office/word/2010/wordprocessingShape">
                    <wps:wsp>
                      <wps:cNvSpPr/>
                      <wps:spPr>
                        <a:xfrm>
                          <a:off x="0" y="0"/>
                          <a:ext cx="3152775" cy="15113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8EE4A" id="Rectángulo 39" o:spid="_x0000_s1026" style="position:absolute;margin-left:74.35pt;margin-top:50.5pt;width:248.25pt;height:1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" filled="f" strokecolor="windowText" strokeweight="2.25pt"/>
            </w:pict>
          </mc:Fallback>
        </mc:AlternateContent>
      </w:r>
      <w:r w:rsidRPr="004B2D7C">
        <w:rPr>
          <w:rFonts w:cs="Tahoma"/>
          <w:noProof/>
        </w:rPr>
        <w:drawing>
          <wp:inline distT="0" distB="0" distL="0" distR="0" wp14:anchorId="3E5E515E" wp14:editId="783DEE4B">
            <wp:extent cx="4072255" cy="786765"/>
            <wp:effectExtent l="0" t="0" r="4445" b="0"/>
            <wp:docPr id="15" name="Imagen 1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nterfaz de usuario gráfica, Aplicación&#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2255" cy="786765"/>
                    </a:xfrm>
                    <a:prstGeom prst="rect">
                      <a:avLst/>
                    </a:prstGeom>
                    <a:noFill/>
                    <a:ln>
                      <a:noFill/>
                    </a:ln>
                  </pic:spPr>
                </pic:pic>
              </a:graphicData>
            </a:graphic>
          </wp:inline>
        </w:drawing>
      </w:r>
    </w:p>
    <w:p w14:paraId="0D147DA1" w14:textId="77777777" w:rsidR="0063773A" w:rsidRPr="0063773A" w:rsidRDefault="0063773A" w:rsidP="005B63AE">
      <w:pPr>
        <w:spacing w:after="0" w:line="360" w:lineRule="auto"/>
        <w:rPr>
          <w:rFonts w:cs="Tahoma"/>
          <w:bCs/>
          <w:lang w:val="es-ES"/>
        </w:rPr>
      </w:pPr>
      <w:r w:rsidRPr="0063773A">
        <w:rPr>
          <w:rFonts w:cs="Tahoma"/>
          <w:bCs/>
          <w:lang w:val="es-ES"/>
        </w:rPr>
        <w:t> </w:t>
      </w:r>
    </w:p>
    <w:p w14:paraId="66243612" w14:textId="77777777" w:rsidR="0063773A" w:rsidRPr="0063773A" w:rsidRDefault="0063773A" w:rsidP="005B63AE">
      <w:pPr>
        <w:spacing w:after="0" w:line="360" w:lineRule="auto"/>
        <w:rPr>
          <w:rFonts w:cs="Tahoma"/>
          <w:lang w:val="es-ES"/>
        </w:rPr>
      </w:pPr>
      <w:r w:rsidRPr="0063773A">
        <w:rPr>
          <w:rFonts w:cs="Tahoma"/>
          <w:bCs/>
          <w:lang w:val="es-ES"/>
        </w:rPr>
        <w:t>Como se logra observar, los números de serie del certificado de sello digital no contiene datos personales y con dichos dígitos tampoco se puede obtener información de carácter confidencial,</w:t>
      </w:r>
      <w:r w:rsidRPr="0063773A">
        <w:rPr>
          <w:rFonts w:cs="Tahoma"/>
          <w:b/>
          <w:bCs/>
          <w:lang w:val="es-ES"/>
        </w:rPr>
        <w:t xml:space="preserve"> </w:t>
      </w:r>
      <w:r w:rsidRPr="0063773A">
        <w:rPr>
          <w:rFonts w:cs="Tahoma"/>
          <w:lang w:val="es-ES"/>
        </w:rPr>
        <w:t>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163B2D4E" w14:textId="77777777" w:rsidR="0063773A" w:rsidRPr="0063773A" w:rsidRDefault="0063773A" w:rsidP="005B63AE">
      <w:pPr>
        <w:spacing w:after="0" w:line="360" w:lineRule="auto"/>
        <w:rPr>
          <w:rFonts w:cs="Tahoma"/>
          <w:bCs/>
          <w:lang w:val="es-ES"/>
        </w:rPr>
      </w:pPr>
    </w:p>
    <w:p w14:paraId="7745B7DD" w14:textId="77777777" w:rsidR="0063773A" w:rsidRPr="0063773A" w:rsidRDefault="0063773A" w:rsidP="005B63AE">
      <w:pPr>
        <w:spacing w:after="0" w:line="360" w:lineRule="auto"/>
        <w:rPr>
          <w:rFonts w:cs="Tahoma"/>
          <w:bCs/>
          <w:lang w:val="es-ES"/>
        </w:rPr>
      </w:pPr>
      <w:r w:rsidRPr="0063773A">
        <w:rPr>
          <w:rFonts w:cs="Tahoma"/>
          <w:bCs/>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48AB91C5" w14:textId="77777777" w:rsidR="0063773A" w:rsidRPr="0063773A" w:rsidRDefault="0063773A" w:rsidP="005B63AE">
      <w:pPr>
        <w:spacing w:after="0" w:line="360" w:lineRule="auto"/>
        <w:rPr>
          <w:rFonts w:cs="Tahoma"/>
          <w:bCs/>
          <w:lang w:val="es-ES"/>
        </w:rPr>
      </w:pPr>
    </w:p>
    <w:p w14:paraId="79040F66" w14:textId="4A4DEE12" w:rsidR="0063773A" w:rsidRPr="0063773A" w:rsidRDefault="0063773A" w:rsidP="005B63AE">
      <w:pPr>
        <w:spacing w:after="0" w:line="360" w:lineRule="auto"/>
        <w:jc w:val="center"/>
        <w:rPr>
          <w:rFonts w:cs="Tahoma"/>
          <w:bCs/>
        </w:rPr>
      </w:pPr>
      <w:r w:rsidRPr="004B2D7C">
        <w:rPr>
          <w:rFonts w:cs="Tahoma"/>
          <w:noProof/>
        </w:rPr>
        <w:drawing>
          <wp:inline distT="0" distB="0" distL="0" distR="0" wp14:anchorId="43644AA1" wp14:editId="506B955D">
            <wp:extent cx="3891280" cy="871855"/>
            <wp:effectExtent l="0" t="0" r="0" b="4445"/>
            <wp:docPr id="14" name="Imagen 1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to&#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b="47096"/>
                    <a:stretch>
                      <a:fillRect/>
                    </a:stretch>
                  </pic:blipFill>
                  <pic:spPr bwMode="auto">
                    <a:xfrm>
                      <a:off x="0" y="0"/>
                      <a:ext cx="3891280" cy="871855"/>
                    </a:xfrm>
                    <a:prstGeom prst="rect">
                      <a:avLst/>
                    </a:prstGeom>
                    <a:noFill/>
                    <a:ln>
                      <a:noFill/>
                    </a:ln>
                  </pic:spPr>
                </pic:pic>
              </a:graphicData>
            </a:graphic>
          </wp:inline>
        </w:drawing>
      </w:r>
    </w:p>
    <w:p w14:paraId="2BCFBE48" w14:textId="77777777" w:rsidR="0063773A" w:rsidRPr="0063773A" w:rsidRDefault="0063773A" w:rsidP="005B63AE">
      <w:pPr>
        <w:spacing w:after="0" w:line="360" w:lineRule="auto"/>
        <w:rPr>
          <w:rFonts w:cs="Tahoma"/>
          <w:bCs/>
        </w:rPr>
      </w:pPr>
    </w:p>
    <w:p w14:paraId="5BC39E4E" w14:textId="77777777" w:rsidR="0063773A" w:rsidRPr="0063773A" w:rsidRDefault="0063773A" w:rsidP="005B63AE">
      <w:pPr>
        <w:spacing w:after="0" w:line="360" w:lineRule="auto"/>
        <w:rPr>
          <w:rFonts w:cs="Tahoma"/>
          <w:bCs/>
          <w:lang w:val="es-ES"/>
        </w:rPr>
      </w:pPr>
      <w:r w:rsidRPr="0063773A">
        <w:rPr>
          <w:rFonts w:cs="Tahoma"/>
          <w:bCs/>
          <w:lang w:val="es-ES"/>
        </w:rPr>
        <w:t xml:space="preserve">En ese contexto, de la misma manera que en los casos previamente analizados, </w:t>
      </w:r>
      <w:r w:rsidRPr="0063773A">
        <w:rPr>
          <w:rFonts w:cs="Tahoma"/>
          <w:lang w:val="es-ES"/>
        </w:rPr>
        <w:t xml:space="preserve">el folio fiscal, no contiene datos personales del emisor y tampoco se puede obtener información confidencial con el mismo, pues solamente es un identificador del emisor, del cual su transparencia ayuda </w:t>
      </w:r>
      <w:r w:rsidRPr="0063773A">
        <w:rPr>
          <w:rFonts w:cs="Tahoma"/>
          <w:lang w:val="es-ES"/>
        </w:rPr>
        <w:lastRenderedPageBreak/>
        <w:t>a legitimar que el documento cumple con todos los requisitos establecidos en la normatividad aplicable, sin necesidad algún dato personal, por lo que, tampoco actualiza la clasificación, en términos del artículo 143, fracción I de la Ley de la materia.</w:t>
      </w:r>
    </w:p>
    <w:p w14:paraId="7A9D017B" w14:textId="1411EB5C" w:rsidR="0063773A" w:rsidRDefault="0063773A" w:rsidP="005B63AE">
      <w:pPr>
        <w:spacing w:after="0" w:line="360" w:lineRule="auto"/>
        <w:rPr>
          <w:rFonts w:cs="Tahoma"/>
          <w:b/>
          <w:bCs/>
          <w:iCs/>
        </w:rPr>
      </w:pPr>
    </w:p>
    <w:p w14:paraId="051D6F4F" w14:textId="777A8248" w:rsidR="00054A7A" w:rsidRPr="00054A7A" w:rsidRDefault="00054A7A" w:rsidP="005B63AE">
      <w:pPr>
        <w:spacing w:after="0" w:line="360" w:lineRule="auto"/>
        <w:rPr>
          <w:rFonts w:eastAsia="Times New Roman" w:cs="Tahoma"/>
          <w:bCs/>
          <w:color w:val="auto"/>
          <w:lang w:eastAsia="es-MX"/>
        </w:rPr>
      </w:pPr>
      <w:r w:rsidRPr="00054A7A">
        <w:rPr>
          <w:rFonts w:eastAsia="Times New Roman" w:cs="Tahoma"/>
          <w:bCs/>
          <w:color w:val="auto"/>
          <w:lang w:val="es-ES" w:eastAsia="es-MX"/>
        </w:rPr>
        <w:t xml:space="preserve">Además, por lo que hace a la fecha y hora de emisión, la Guía de llenado del CFDI global Versión 3.3 del CFDI, </w:t>
      </w:r>
      <w:r w:rsidRPr="00054A7A">
        <w:rPr>
          <w:rFonts w:ascii="Times New Roman" w:eastAsia="Times New Roman" w:hAnsi="Times New Roman" w:cs="Times New Roman"/>
          <w:color w:val="auto"/>
          <w:sz w:val="24"/>
          <w:szCs w:val="24"/>
          <w:lang w:eastAsia="es-MX"/>
        </w:rPr>
        <w:t xml:space="preserve">previamente referida, establece </w:t>
      </w:r>
      <w:r w:rsidRPr="00054A7A">
        <w:rPr>
          <w:rFonts w:eastAsia="Times New Roman" w:cs="Tahoma"/>
          <w:bCs/>
          <w:color w:val="auto"/>
          <w:lang w:val="es-ES" w:eastAsia="es-MX"/>
        </w:rPr>
        <w:t xml:space="preserve">que los datos mencionados corresponden a la fecha y hora de emisión y certificación del comprobante fiscal, mismos que se expresan de la siguiente manera: </w:t>
      </w:r>
      <w:proofErr w:type="spellStart"/>
      <w:r w:rsidRPr="00054A7A">
        <w:rPr>
          <w:rFonts w:eastAsia="Times New Roman" w:cs="Tahoma"/>
          <w:bCs/>
          <w:color w:val="auto"/>
          <w:lang w:eastAsia="es-MX"/>
        </w:rPr>
        <w:t>AAAA-MM-DDThh:</w:t>
      </w:r>
      <w:proofErr w:type="gramStart"/>
      <w:r w:rsidRPr="00054A7A">
        <w:rPr>
          <w:rFonts w:eastAsia="Times New Roman" w:cs="Tahoma"/>
          <w:bCs/>
          <w:color w:val="auto"/>
          <w:lang w:eastAsia="es-MX"/>
        </w:rPr>
        <w:t>mm:ss</w:t>
      </w:r>
      <w:proofErr w:type="spellEnd"/>
      <w:r w:rsidRPr="00054A7A">
        <w:rPr>
          <w:rFonts w:eastAsia="Times New Roman" w:cs="Tahoma"/>
          <w:bCs/>
          <w:color w:val="auto"/>
          <w:lang w:eastAsia="es-MX"/>
        </w:rPr>
        <w:t>.</w:t>
      </w:r>
      <w:proofErr w:type="gramEnd"/>
    </w:p>
    <w:p w14:paraId="5543EB8F" w14:textId="77777777" w:rsidR="00054A7A" w:rsidRPr="00054A7A" w:rsidRDefault="00054A7A" w:rsidP="005B63AE">
      <w:pPr>
        <w:spacing w:after="0" w:line="360" w:lineRule="auto"/>
        <w:rPr>
          <w:rFonts w:eastAsia="Times New Roman" w:cs="Tahoma"/>
          <w:bCs/>
          <w:color w:val="auto"/>
          <w:lang w:eastAsia="es-MX"/>
        </w:rPr>
      </w:pPr>
    </w:p>
    <w:p w14:paraId="29B0C031" w14:textId="31E4F1B4" w:rsidR="00054A7A" w:rsidRPr="00054A7A" w:rsidRDefault="00054A7A" w:rsidP="005B63AE">
      <w:pPr>
        <w:spacing w:after="0" w:line="360" w:lineRule="auto"/>
        <w:rPr>
          <w:rFonts w:eastAsia="Times New Roman" w:cs="Tahoma"/>
          <w:bCs/>
          <w:color w:val="auto"/>
          <w:lang w:eastAsia="es-MX"/>
        </w:rPr>
      </w:pPr>
      <w:r w:rsidRPr="00054A7A">
        <w:rPr>
          <w:rFonts w:eastAsia="Times New Roman" w:cs="Tahoma"/>
          <w:bCs/>
          <w:color w:val="auto"/>
          <w:lang w:eastAsia="es-MX"/>
        </w:rPr>
        <w:t>Conforme a lo anterior, se logra observar que la fecha y hora emisión, no contienen información que, dé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4B2D1074" w14:textId="74B3D562" w:rsidR="00054A7A" w:rsidRDefault="00054A7A" w:rsidP="005B63AE">
      <w:pPr>
        <w:spacing w:after="0" w:line="360" w:lineRule="auto"/>
        <w:rPr>
          <w:rFonts w:cs="Tahoma"/>
          <w:b/>
          <w:bCs/>
          <w:iCs/>
        </w:rPr>
      </w:pPr>
    </w:p>
    <w:p w14:paraId="5BC83063" w14:textId="77777777" w:rsidR="00054A7A" w:rsidRPr="00054A7A" w:rsidRDefault="00054A7A" w:rsidP="005B63AE">
      <w:pPr>
        <w:numPr>
          <w:ilvl w:val="0"/>
          <w:numId w:val="28"/>
        </w:numPr>
        <w:spacing w:after="0" w:line="360" w:lineRule="auto"/>
        <w:rPr>
          <w:rFonts w:eastAsia="Calibri" w:cs="Tahoma"/>
          <w:b/>
          <w:bCs/>
          <w:color w:val="auto"/>
        </w:rPr>
      </w:pPr>
      <w:r w:rsidRPr="00054A7A">
        <w:rPr>
          <w:rFonts w:eastAsia="Calibri" w:cs="Tahoma"/>
          <w:b/>
          <w:bCs/>
          <w:color w:val="auto"/>
        </w:rPr>
        <w:t>Firma de servidores públicos.</w:t>
      </w:r>
    </w:p>
    <w:p w14:paraId="29F5213B" w14:textId="77777777" w:rsidR="00054A7A" w:rsidRPr="00054A7A" w:rsidRDefault="00054A7A" w:rsidP="005B63AE">
      <w:pPr>
        <w:spacing w:after="0" w:line="360" w:lineRule="auto"/>
        <w:rPr>
          <w:rFonts w:eastAsia="Calibri" w:cs="Tahoma"/>
          <w:bCs/>
          <w:color w:val="auto"/>
        </w:rPr>
      </w:pPr>
    </w:p>
    <w:p w14:paraId="3C08910D" w14:textId="77777777" w:rsidR="00054A7A" w:rsidRPr="00054A7A" w:rsidRDefault="00054A7A" w:rsidP="005B63AE">
      <w:pPr>
        <w:spacing w:after="0" w:line="360" w:lineRule="auto"/>
        <w:rPr>
          <w:rFonts w:eastAsia="Calibri" w:cs="Tahoma"/>
          <w:bCs/>
          <w:color w:val="auto"/>
        </w:rPr>
      </w:pPr>
      <w:r w:rsidRPr="00054A7A">
        <w:rPr>
          <w:rFonts w:eastAsia="Calibri" w:cs="Tahoma"/>
          <w:bCs/>
          <w:color w:val="auto"/>
        </w:rPr>
        <w:t>Al respecto, cabe precisar que en el presente caso, se trata de los servidores públicos que recibieron recursos públicos por el ejercicio de sus funciones; por lo que, si bien la firma es un dato personal confidencial, cuando un trabajador gubernamental firma un documento derivado de la recepción de recursos públicos (Sueldo o salario), es de naturaleza pública; lo anterior, pues la plasmó en cumplimiento a las obligaciones que le corresponden, así como, de aceptación de los recursos entregados.</w:t>
      </w:r>
    </w:p>
    <w:p w14:paraId="2FB1778A" w14:textId="77777777" w:rsidR="00054A7A" w:rsidRPr="00054A7A" w:rsidRDefault="00054A7A" w:rsidP="005B63AE">
      <w:pPr>
        <w:spacing w:after="0" w:line="360" w:lineRule="auto"/>
        <w:rPr>
          <w:rFonts w:eastAsia="Calibri" w:cs="Tahoma"/>
          <w:bCs/>
          <w:color w:val="auto"/>
        </w:rPr>
      </w:pPr>
    </w:p>
    <w:p w14:paraId="4643BE7A" w14:textId="77777777" w:rsidR="00054A7A" w:rsidRPr="00054A7A" w:rsidRDefault="00054A7A" w:rsidP="005B63AE">
      <w:pPr>
        <w:spacing w:after="0" w:line="360" w:lineRule="auto"/>
        <w:rPr>
          <w:rFonts w:eastAsia="Calibri" w:cs="Tahoma"/>
          <w:bCs/>
          <w:color w:val="auto"/>
        </w:rPr>
      </w:pPr>
      <w:r w:rsidRPr="00054A7A">
        <w:rPr>
          <w:rFonts w:eastAsia="Calibri" w:cs="Tahoma"/>
          <w:bCs/>
          <w:color w:val="auto"/>
        </w:rPr>
        <w:t xml:space="preserve">Conforme a lo anterior,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0440A5F1" w14:textId="77777777" w:rsidR="00054A7A" w:rsidRPr="00054A7A" w:rsidRDefault="00054A7A" w:rsidP="005B63AE">
      <w:pPr>
        <w:spacing w:after="0" w:line="360" w:lineRule="auto"/>
        <w:rPr>
          <w:rFonts w:eastAsia="Calibri" w:cs="Tahoma"/>
          <w:bCs/>
          <w:color w:val="auto"/>
        </w:rPr>
      </w:pPr>
      <w:r w:rsidRPr="00054A7A">
        <w:rPr>
          <w:rFonts w:eastAsia="Calibri" w:cs="Tahoma"/>
          <w:bCs/>
          <w:color w:val="auto"/>
        </w:rPr>
        <w:lastRenderedPageBreak/>
        <w:t>La publicidad de dichos datos, se robustece, con el criterio 02/19, emitido por el Instituto Nacional de Transparencia, Acceso a la Información y Protección de Datos Personales, que establece lo siguiente:</w:t>
      </w:r>
    </w:p>
    <w:p w14:paraId="3F2AC64C" w14:textId="77777777" w:rsidR="00054A7A" w:rsidRPr="00054A7A" w:rsidRDefault="00054A7A" w:rsidP="005B63AE">
      <w:pPr>
        <w:spacing w:after="0" w:line="360" w:lineRule="auto"/>
        <w:rPr>
          <w:rFonts w:eastAsia="Calibri" w:cs="Tahoma"/>
          <w:bCs/>
          <w:color w:val="auto"/>
        </w:rPr>
      </w:pPr>
    </w:p>
    <w:p w14:paraId="670630D7" w14:textId="77777777" w:rsidR="00054A7A" w:rsidRPr="00054A7A" w:rsidRDefault="00054A7A" w:rsidP="005B63AE">
      <w:pPr>
        <w:spacing w:after="0" w:line="360" w:lineRule="auto"/>
        <w:ind w:left="567" w:right="567"/>
        <w:rPr>
          <w:rFonts w:eastAsia="Calibri" w:cs="Tahoma"/>
          <w:bCs/>
          <w:i/>
          <w:color w:val="auto"/>
          <w:sz w:val="20"/>
          <w:szCs w:val="20"/>
        </w:rPr>
      </w:pPr>
      <w:r w:rsidRPr="00054A7A">
        <w:rPr>
          <w:rFonts w:eastAsia="Calibri" w:cs="Tahoma"/>
          <w:b/>
          <w:bCs/>
          <w:i/>
          <w:color w:val="auto"/>
          <w:sz w:val="20"/>
          <w:szCs w:val="20"/>
        </w:rPr>
        <w:t>“Firma y rúbrica de servidores públicos.</w:t>
      </w:r>
      <w:r w:rsidRPr="00054A7A">
        <w:rPr>
          <w:rFonts w:eastAsia="Calibri" w:cs="Tahoma"/>
          <w:bCs/>
          <w:i/>
          <w:color w:val="auto"/>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38CA323" w14:textId="77777777" w:rsidR="00054A7A" w:rsidRPr="00054A7A" w:rsidRDefault="00054A7A" w:rsidP="005B63AE">
      <w:pPr>
        <w:spacing w:after="0" w:line="360" w:lineRule="auto"/>
        <w:rPr>
          <w:rFonts w:eastAsia="Calibri" w:cs="Tahoma"/>
          <w:bCs/>
          <w:color w:val="auto"/>
          <w:lang w:val="es-ES"/>
        </w:rPr>
      </w:pPr>
    </w:p>
    <w:p w14:paraId="755B594B" w14:textId="77777777" w:rsidR="00054A7A" w:rsidRPr="00054A7A" w:rsidRDefault="00054A7A" w:rsidP="005B63AE">
      <w:pPr>
        <w:spacing w:after="0" w:line="360" w:lineRule="auto"/>
        <w:rPr>
          <w:rFonts w:eastAsia="Calibri" w:cs="Tahoma"/>
          <w:bCs/>
          <w:color w:val="auto"/>
          <w:lang w:val="es-ES"/>
        </w:rPr>
      </w:pPr>
      <w:r w:rsidRPr="00054A7A">
        <w:rPr>
          <w:rFonts w:eastAsia="Calibri" w:cs="Tahoma"/>
          <w:bCs/>
          <w:color w:val="auto"/>
          <w:lang w:val="es-ES"/>
        </w:rPr>
        <w:t>Conforme a lo expuesto, no procede la clasificación, en términos del artículo 143, fracción I de la Ley de Transparencia y Acceso a la Información Pública del Estado de México y Municipios, de la firma de los servidores públicos, localizadas en los recibos de pago.</w:t>
      </w:r>
    </w:p>
    <w:p w14:paraId="00EEE841" w14:textId="77777777" w:rsidR="00054A7A" w:rsidRPr="0063773A" w:rsidRDefault="00054A7A" w:rsidP="005B63AE">
      <w:pPr>
        <w:spacing w:after="0" w:line="360" w:lineRule="auto"/>
        <w:rPr>
          <w:rFonts w:cs="Tahoma"/>
          <w:b/>
          <w:bCs/>
          <w:iCs/>
        </w:rPr>
      </w:pPr>
    </w:p>
    <w:p w14:paraId="3E64BEB1" w14:textId="5AA7D8EA" w:rsidR="00A21560" w:rsidRPr="004B2D7C" w:rsidRDefault="00B26EB4" w:rsidP="005B63AE">
      <w:pPr>
        <w:spacing w:after="0" w:line="360" w:lineRule="auto"/>
        <w:rPr>
          <w:rFonts w:cs="Tahoma"/>
          <w:lang w:val="es-ES"/>
        </w:rPr>
      </w:pPr>
      <w:r w:rsidRPr="00B26EB4">
        <w:rPr>
          <w:rFonts w:cs="Tahoma"/>
          <w:lang w:val="es-ES"/>
        </w:rPr>
        <w:t>Como se logra observar, el Sujeto Obligado clasificó datos de naturaleza pública, por lo que, deberá proporcionar</w:t>
      </w:r>
      <w:r w:rsidR="00054A7A">
        <w:rPr>
          <w:rFonts w:cs="Tahoma"/>
          <w:lang w:val="es-ES"/>
        </w:rPr>
        <w:t xml:space="preserve"> </w:t>
      </w:r>
      <w:r w:rsidRPr="00B26EB4">
        <w:rPr>
          <w:rFonts w:cs="Tahoma"/>
          <w:lang w:val="es-ES"/>
        </w:rPr>
        <w:t>los recibos de nómina</w:t>
      </w:r>
      <w:r w:rsidR="00054A7A">
        <w:rPr>
          <w:rFonts w:cs="Tahoma"/>
          <w:lang w:val="es-ES"/>
        </w:rPr>
        <w:t xml:space="preserve">, </w:t>
      </w:r>
      <w:r w:rsidRPr="00B26EB4">
        <w:rPr>
          <w:rFonts w:cs="Tahoma"/>
          <w:lang w:val="es-ES"/>
        </w:rPr>
        <w:t>en donde únicamente podrá clasificar, en términos del artículo previamente referido</w:t>
      </w:r>
      <w:r w:rsidR="00054A7A">
        <w:rPr>
          <w:rFonts w:cs="Tahoma"/>
          <w:lang w:val="es-ES"/>
        </w:rPr>
        <w:t xml:space="preserve"> la</w:t>
      </w:r>
      <w:r w:rsidRPr="00B26EB4">
        <w:rPr>
          <w:rFonts w:cs="Tahoma"/>
          <w:lang w:val="es-ES"/>
        </w:rPr>
        <w:t xml:space="preserve"> Clave Única de Registro de Población,</w:t>
      </w:r>
      <w:r w:rsidR="00054A7A">
        <w:rPr>
          <w:rFonts w:cs="Tahoma"/>
          <w:lang w:val="es-ES"/>
        </w:rPr>
        <w:t xml:space="preserve"> el</w:t>
      </w:r>
      <w:r w:rsidRPr="00B26EB4">
        <w:rPr>
          <w:rFonts w:cs="Tahoma"/>
          <w:lang w:val="es-ES"/>
        </w:rPr>
        <w:t xml:space="preserve"> Registro Federal de Contribuyentes,</w:t>
      </w:r>
      <w:r w:rsidR="00054A7A">
        <w:rPr>
          <w:rFonts w:cs="Tahoma"/>
          <w:lang w:val="es-ES"/>
        </w:rPr>
        <w:t xml:space="preserve"> el</w:t>
      </w:r>
      <w:r w:rsidRPr="00B26EB4">
        <w:rPr>
          <w:rFonts w:cs="Tahoma"/>
          <w:lang w:val="es-ES"/>
        </w:rPr>
        <w:t xml:space="preserve"> </w:t>
      </w:r>
      <w:r w:rsidR="00054A7A">
        <w:rPr>
          <w:rFonts w:cs="Tahoma"/>
          <w:lang w:val="es-ES"/>
        </w:rPr>
        <w:t>n</w:t>
      </w:r>
      <w:r w:rsidR="00F47D27" w:rsidRPr="00B26EB4">
        <w:rPr>
          <w:rFonts w:cs="Tahoma"/>
          <w:lang w:val="es-ES"/>
        </w:rPr>
        <w:t xml:space="preserve">úmero de seguridad social del Instituto de Seguridad Social del Estado de México y Municipios, </w:t>
      </w:r>
      <w:r w:rsidR="00054A7A">
        <w:rPr>
          <w:rFonts w:cs="Tahoma"/>
          <w:lang w:val="es-ES"/>
        </w:rPr>
        <w:t>las d</w:t>
      </w:r>
      <w:r w:rsidR="00F47D27" w:rsidRPr="00B26EB4">
        <w:rPr>
          <w:rFonts w:cs="Tahoma"/>
          <w:lang w:val="es-ES"/>
        </w:rPr>
        <w:t>educciones personales</w:t>
      </w:r>
      <w:r w:rsidR="00F47D27" w:rsidRPr="004B2D7C">
        <w:rPr>
          <w:rFonts w:cs="Tahoma"/>
          <w:lang w:val="es-ES"/>
        </w:rPr>
        <w:t xml:space="preserve"> y </w:t>
      </w:r>
      <w:r w:rsidR="00054A7A">
        <w:rPr>
          <w:rFonts w:cs="Tahoma"/>
          <w:lang w:val="es-ES"/>
        </w:rPr>
        <w:t>el c</w:t>
      </w:r>
      <w:r w:rsidRPr="00B26EB4">
        <w:rPr>
          <w:rFonts w:cs="Tahoma"/>
          <w:lang w:val="es-ES"/>
        </w:rPr>
        <w:t>ódigo Bidimensional o QR</w:t>
      </w:r>
      <w:r w:rsidR="00054A7A">
        <w:rPr>
          <w:rFonts w:cs="Tahoma"/>
          <w:lang w:val="es-ES"/>
        </w:rPr>
        <w:t>; además, de proporcionar el Acuerdo del Comité de Transparencia respectivo.</w:t>
      </w:r>
    </w:p>
    <w:p w14:paraId="352D3748" w14:textId="77777777" w:rsidR="00B26EB4" w:rsidRPr="00B26EB4" w:rsidRDefault="00B26EB4" w:rsidP="005B63AE">
      <w:pPr>
        <w:spacing w:after="0" w:line="360" w:lineRule="auto"/>
        <w:rPr>
          <w:rFonts w:cs="Tahoma"/>
          <w:lang w:val="es-ES"/>
        </w:rPr>
      </w:pPr>
    </w:p>
    <w:p w14:paraId="41872124" w14:textId="6A07CD56" w:rsidR="00A4125A" w:rsidRPr="005B63AE" w:rsidRDefault="00054A7A" w:rsidP="005B63AE">
      <w:pPr>
        <w:spacing w:after="0" w:line="360" w:lineRule="auto"/>
      </w:pPr>
      <w:r>
        <w:t>Conforme a lo anterior, se logra vislumbrar que el agravio realizado por el Particular result</w:t>
      </w:r>
      <w:r w:rsidRPr="00054A7A">
        <w:t>a</w:t>
      </w:r>
      <w:r w:rsidRPr="00054A7A">
        <w:rPr>
          <w:b/>
          <w:bCs/>
        </w:rPr>
        <w:t xml:space="preserve"> FUNDADO,</w:t>
      </w:r>
      <w:r>
        <w:rPr>
          <w:b/>
          <w:bCs/>
        </w:rPr>
        <w:t xml:space="preserve"> </w:t>
      </w:r>
      <w:r w:rsidR="005B63AE">
        <w:t>pues el Sujeto Obligado no entregó todos los documentos con la información curricular y los recibos de pago solicitados.</w:t>
      </w:r>
    </w:p>
    <w:p w14:paraId="5BE7AA18" w14:textId="77777777" w:rsidR="00054A7A" w:rsidRPr="004B2D7C" w:rsidRDefault="00054A7A" w:rsidP="005B63AE">
      <w:pPr>
        <w:spacing w:after="0" w:line="360" w:lineRule="auto"/>
      </w:pPr>
    </w:p>
    <w:p w14:paraId="41872125" w14:textId="77777777" w:rsidR="00A4125A" w:rsidRPr="004B2D7C" w:rsidRDefault="00A4125A" w:rsidP="005B63AE">
      <w:pPr>
        <w:spacing w:after="0" w:line="360" w:lineRule="auto"/>
        <w:rPr>
          <w:rFonts w:cs="Tahoma"/>
          <w:b/>
        </w:rPr>
      </w:pPr>
      <w:r w:rsidRPr="004B2D7C">
        <w:rPr>
          <w:rFonts w:cs="Tahoma"/>
          <w:b/>
        </w:rPr>
        <w:t xml:space="preserve">SEXTO. Decisión. </w:t>
      </w:r>
    </w:p>
    <w:p w14:paraId="41872126" w14:textId="77777777" w:rsidR="00A4125A" w:rsidRPr="004B2D7C" w:rsidRDefault="00A4125A" w:rsidP="005B63AE">
      <w:pPr>
        <w:spacing w:after="0" w:line="360" w:lineRule="auto"/>
        <w:rPr>
          <w:rFonts w:cs="Tahoma"/>
          <w:b/>
        </w:rPr>
      </w:pPr>
    </w:p>
    <w:p w14:paraId="7F928A9D" w14:textId="3138F339" w:rsidR="005B63AE" w:rsidRDefault="005B63AE" w:rsidP="005B63AE">
      <w:pPr>
        <w:widowControl w:val="0"/>
        <w:autoSpaceDE w:val="0"/>
        <w:autoSpaceDN w:val="0"/>
        <w:adjustRightInd w:val="0"/>
        <w:spacing w:after="0" w:line="360" w:lineRule="auto"/>
        <w:contextualSpacing/>
        <w:rPr>
          <w:rFonts w:cs="Tahoma"/>
          <w:lang w:val="es-ES"/>
        </w:rPr>
      </w:pPr>
      <w:r w:rsidRPr="00B77CA1">
        <w:rPr>
          <w:rFonts w:cs="Tahoma"/>
        </w:rPr>
        <w:t>Con fundamento en el artículo 186, fracción III, de la Ley de Transparencia y Acceso a la Información Pública del Estado de México y Municipios, este Instituto considera procedente </w:t>
      </w:r>
      <w:r>
        <w:rPr>
          <w:rFonts w:cs="Tahoma"/>
          <w:b/>
          <w:bCs/>
        </w:rPr>
        <w:t>MODIFICAR</w:t>
      </w:r>
      <w:r w:rsidRPr="00B77CA1">
        <w:rPr>
          <w:rFonts w:cs="Tahoma"/>
          <w:bCs/>
        </w:rPr>
        <w:t> </w:t>
      </w:r>
      <w:r>
        <w:rPr>
          <w:rFonts w:cs="Tahoma"/>
        </w:rPr>
        <w:t xml:space="preserve">la </w:t>
      </w:r>
      <w:r w:rsidRPr="00B77CA1">
        <w:rPr>
          <w:rFonts w:cs="Tahoma"/>
        </w:rPr>
        <w:t xml:space="preserve">respuesta otorgada por el Sujeto Obligado, a efecto de que, </w:t>
      </w:r>
      <w:r>
        <w:rPr>
          <w:rFonts w:cs="Tahoma"/>
        </w:rPr>
        <w:t xml:space="preserve">previa </w:t>
      </w:r>
      <w:r>
        <w:rPr>
          <w:rFonts w:cs="Tahoma"/>
        </w:rPr>
        <w:lastRenderedPageBreak/>
        <w:t>búsqueda exhaustiva y razonable en todas las áreas competentes</w:t>
      </w:r>
      <w:r>
        <w:rPr>
          <w:rFonts w:cs="Tahoma"/>
        </w:rPr>
        <w:t xml:space="preserve">, entre las cuales no podrá omitir a la Dirección de Administración del Ayuntamiento y la Dirección de Administración y Finanzas del </w:t>
      </w:r>
      <w:r>
        <w:rPr>
          <w:rFonts w:eastAsia="Times New Roman" w:cs="Tahoma"/>
          <w:bCs/>
          <w:iCs/>
          <w:color w:val="auto"/>
          <w:lang w:eastAsia="es-ES"/>
        </w:rPr>
        <w:t>Instituto Municipal de Cultura Física y Deporte de Teoloyucan</w:t>
      </w:r>
      <w:r>
        <w:rPr>
          <w:rFonts w:cs="Tahoma"/>
        </w:rPr>
        <w:t xml:space="preserve">, entregue, </w:t>
      </w:r>
      <w:r w:rsidRPr="00B77CA1">
        <w:rPr>
          <w:rFonts w:cs="Tahoma"/>
        </w:rPr>
        <w:t xml:space="preserve">a través del Sistema de Acceso a la Información Mexiquense (SAIMEX), </w:t>
      </w:r>
      <w:r>
        <w:rPr>
          <w:rFonts w:cs="Tahoma"/>
        </w:rPr>
        <w:t>en su caso, en versión pública, lo siguiente:</w:t>
      </w:r>
    </w:p>
    <w:p w14:paraId="70D79331" w14:textId="1936B591" w:rsidR="005B63AE" w:rsidRDefault="005B63AE" w:rsidP="005B63AE">
      <w:pPr>
        <w:widowControl w:val="0"/>
        <w:autoSpaceDE w:val="0"/>
        <w:autoSpaceDN w:val="0"/>
        <w:adjustRightInd w:val="0"/>
        <w:spacing w:after="0" w:line="360" w:lineRule="auto"/>
        <w:contextualSpacing/>
        <w:rPr>
          <w:rFonts w:cs="Tahoma"/>
          <w:lang w:val="es-ES"/>
        </w:rPr>
      </w:pPr>
    </w:p>
    <w:p w14:paraId="62E02B67" w14:textId="7B447F10" w:rsidR="005B63AE" w:rsidRPr="005B63AE" w:rsidRDefault="005B63AE" w:rsidP="005B63AE">
      <w:pPr>
        <w:pStyle w:val="Prrafodelista"/>
        <w:widowControl w:val="0"/>
        <w:numPr>
          <w:ilvl w:val="0"/>
          <w:numId w:val="40"/>
        </w:numPr>
        <w:autoSpaceDE w:val="0"/>
        <w:autoSpaceDN w:val="0"/>
        <w:adjustRightInd w:val="0"/>
        <w:spacing w:line="360" w:lineRule="auto"/>
        <w:rPr>
          <w:rFonts w:cs="Tahoma"/>
          <w:lang w:val="es-ES"/>
        </w:rPr>
      </w:pPr>
      <w:r>
        <w:rPr>
          <w:rFonts w:cs="Tahoma"/>
          <w:lang w:val="es-ES"/>
        </w:rPr>
        <w:t xml:space="preserve">Los documentos donde conste la información curricular de todos los servidores públicos adscritos al </w:t>
      </w:r>
      <w:r>
        <w:rPr>
          <w:rFonts w:cs="Tahoma"/>
          <w:bCs/>
          <w:iCs/>
          <w:color w:val="auto"/>
        </w:rPr>
        <w:t>Instituto Municipal de Cultura Física y Deporte de Teoloyucan</w:t>
      </w:r>
      <w:r>
        <w:rPr>
          <w:rFonts w:cs="Tahoma"/>
          <w:bCs/>
          <w:iCs/>
          <w:color w:val="auto"/>
        </w:rPr>
        <w:t>, al trece de diciembre de dos mil veintiuno.</w:t>
      </w:r>
    </w:p>
    <w:p w14:paraId="0DCB8F9D" w14:textId="77777777" w:rsidR="005B63AE" w:rsidRPr="005B63AE" w:rsidRDefault="005B63AE" w:rsidP="005B63AE">
      <w:pPr>
        <w:pStyle w:val="Prrafodelista"/>
        <w:widowControl w:val="0"/>
        <w:autoSpaceDE w:val="0"/>
        <w:autoSpaceDN w:val="0"/>
        <w:adjustRightInd w:val="0"/>
        <w:spacing w:line="360" w:lineRule="auto"/>
        <w:rPr>
          <w:rFonts w:cs="Tahoma"/>
          <w:lang w:val="es-ES"/>
        </w:rPr>
      </w:pPr>
    </w:p>
    <w:p w14:paraId="34249A69" w14:textId="6252FA36" w:rsidR="005B63AE" w:rsidRPr="005B63AE" w:rsidRDefault="005B63AE" w:rsidP="005B63AE">
      <w:pPr>
        <w:pStyle w:val="Prrafodelista"/>
        <w:widowControl w:val="0"/>
        <w:numPr>
          <w:ilvl w:val="0"/>
          <w:numId w:val="40"/>
        </w:numPr>
        <w:autoSpaceDE w:val="0"/>
        <w:autoSpaceDN w:val="0"/>
        <w:adjustRightInd w:val="0"/>
        <w:spacing w:line="360" w:lineRule="auto"/>
        <w:rPr>
          <w:rFonts w:cs="Tahoma"/>
          <w:lang w:val="es-ES"/>
        </w:rPr>
      </w:pPr>
      <w:r>
        <w:rPr>
          <w:rFonts w:cs="Tahoma"/>
          <w:lang w:val="es-ES"/>
        </w:rPr>
        <w:t xml:space="preserve">Los recibos de nómina de la segunda quincena de noviembre de dos mil veintiuno, de todos los servidores públicos adscritos de las Direcciones de Desarrollo Económico y Agropecuario, de Bienestar Social y el </w:t>
      </w:r>
      <w:r>
        <w:rPr>
          <w:rFonts w:cs="Tahoma"/>
          <w:bCs/>
          <w:iCs/>
          <w:color w:val="auto"/>
        </w:rPr>
        <w:t>Instituto Municipal de Cultura Física y Deporte de Teoloyucan</w:t>
      </w:r>
      <w:r>
        <w:rPr>
          <w:rFonts w:cs="Tahoma"/>
          <w:bCs/>
          <w:iCs/>
          <w:color w:val="auto"/>
        </w:rPr>
        <w:t>.</w:t>
      </w:r>
    </w:p>
    <w:p w14:paraId="6201AEF6" w14:textId="77777777" w:rsidR="005B63AE" w:rsidRPr="005B63AE" w:rsidRDefault="005B63AE" w:rsidP="005B63AE">
      <w:pPr>
        <w:widowControl w:val="0"/>
        <w:autoSpaceDE w:val="0"/>
        <w:autoSpaceDN w:val="0"/>
        <w:adjustRightInd w:val="0"/>
        <w:spacing w:after="0" w:line="360" w:lineRule="auto"/>
        <w:contextualSpacing/>
        <w:rPr>
          <w:rFonts w:cs="Tahoma"/>
          <w:lang w:val="es-ES"/>
        </w:rPr>
      </w:pPr>
    </w:p>
    <w:p w14:paraId="698E5288" w14:textId="15FEEE76" w:rsidR="001D5791" w:rsidRPr="001D5791" w:rsidRDefault="001D5791" w:rsidP="005B63AE">
      <w:pPr>
        <w:spacing w:after="0" w:line="360" w:lineRule="auto"/>
        <w:rPr>
          <w:rFonts w:cs="Tahoma"/>
        </w:rPr>
      </w:pPr>
      <w:r w:rsidRPr="001D5791">
        <w:rPr>
          <w:rFonts w:cs="Tahoma"/>
          <w:bCs/>
        </w:rPr>
        <w:t>Además,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14:paraId="4187212A" w14:textId="77777777" w:rsidR="00A4125A" w:rsidRPr="004B2D7C" w:rsidRDefault="00A4125A" w:rsidP="005B63AE">
      <w:pPr>
        <w:spacing w:after="0" w:line="360" w:lineRule="auto"/>
      </w:pPr>
    </w:p>
    <w:p w14:paraId="4187212B" w14:textId="77777777" w:rsidR="00A4125A" w:rsidRPr="004B2D7C" w:rsidRDefault="00A4125A" w:rsidP="005B63AE">
      <w:pPr>
        <w:spacing w:after="0" w:line="360" w:lineRule="auto"/>
        <w:rPr>
          <w:b/>
          <w:bCs/>
        </w:rPr>
      </w:pPr>
      <w:r w:rsidRPr="004B2D7C">
        <w:rPr>
          <w:b/>
          <w:bCs/>
        </w:rPr>
        <w:t>Términos de la Resolución.</w:t>
      </w:r>
    </w:p>
    <w:p w14:paraId="4187212C" w14:textId="77777777" w:rsidR="00A4125A" w:rsidRPr="004B2D7C" w:rsidRDefault="00A4125A" w:rsidP="005B63AE">
      <w:pPr>
        <w:spacing w:after="0" w:line="360" w:lineRule="auto"/>
      </w:pPr>
    </w:p>
    <w:p w14:paraId="4187212F" w14:textId="27AF6B8A" w:rsidR="00A4125A" w:rsidRPr="004B2D7C" w:rsidRDefault="00A4125A" w:rsidP="005B63AE">
      <w:pPr>
        <w:spacing w:after="0" w:line="360" w:lineRule="auto"/>
        <w:ind w:right="-28"/>
        <w:rPr>
          <w:rFonts w:eastAsia="Calibri" w:cs="Tahoma"/>
        </w:rPr>
      </w:pPr>
      <w:r w:rsidRPr="004B2D7C">
        <w:rPr>
          <w:rFonts w:eastAsia="Times New Roman" w:cs="Times New Roman"/>
          <w:lang w:eastAsia="es-MX"/>
        </w:rPr>
        <w:t xml:space="preserve">Se le hace del conocimiento al Particular, que, en el presente caso, se le concede la razón, pues el </w:t>
      </w:r>
      <w:r w:rsidRPr="004B2D7C">
        <w:rPr>
          <w:rFonts w:eastAsia="Calibri" w:cs="Tahoma"/>
        </w:rPr>
        <w:t xml:space="preserve">Ayuntamiento de Teoloyucan, </w:t>
      </w:r>
      <w:r w:rsidR="003F2500" w:rsidRPr="004B2D7C">
        <w:rPr>
          <w:rFonts w:eastAsia="Calibri" w:cs="Tahoma"/>
        </w:rPr>
        <w:t xml:space="preserve">proporciono de manera parcial </w:t>
      </w:r>
      <w:r w:rsidR="002079E8" w:rsidRPr="004B2D7C">
        <w:rPr>
          <w:rFonts w:eastAsia="Calibri" w:cs="Tahoma"/>
        </w:rPr>
        <w:t>la información de su interés</w:t>
      </w:r>
      <w:r w:rsidR="00441321">
        <w:rPr>
          <w:rFonts w:eastAsia="Calibri" w:cs="Tahoma"/>
        </w:rPr>
        <w:t>, por lo que, deberá entregar los recibos y los documentos que contengan la información curricular, faltantes</w:t>
      </w:r>
      <w:r w:rsidR="00A53FD8" w:rsidRPr="004B2D7C">
        <w:rPr>
          <w:rFonts w:eastAsia="Calibri" w:cs="Tahoma"/>
        </w:rPr>
        <w:t xml:space="preserve">. </w:t>
      </w:r>
      <w:r w:rsidRPr="004B2D7C">
        <w:rPr>
          <w:rFonts w:eastAsia="Calibri" w:cs="Tahoma"/>
          <w:bCs/>
          <w:iCs/>
          <w:color w:val="auto"/>
        </w:rPr>
        <w:t>Finalmente, la labor de este Instituto, es apoyar a la población a acceder a la información pública y garantizar la protección de los datos personales.</w:t>
      </w:r>
    </w:p>
    <w:p w14:paraId="41872130" w14:textId="77777777" w:rsidR="00A4125A" w:rsidRPr="004B2D7C" w:rsidRDefault="00A4125A" w:rsidP="005B63AE">
      <w:pPr>
        <w:spacing w:after="0" w:line="360" w:lineRule="auto"/>
      </w:pPr>
    </w:p>
    <w:p w14:paraId="41872131" w14:textId="77777777" w:rsidR="00A4125A" w:rsidRPr="004B2D7C" w:rsidRDefault="00A4125A" w:rsidP="005B63AE">
      <w:pPr>
        <w:spacing w:after="0" w:line="360" w:lineRule="auto"/>
        <w:rPr>
          <w:rFonts w:eastAsia="Calibri" w:cs="Tahoma"/>
          <w:bCs/>
          <w:color w:val="auto"/>
        </w:rPr>
      </w:pPr>
      <w:r w:rsidRPr="004B2D7C">
        <w:t>Por</w:t>
      </w:r>
      <w:r w:rsidRPr="004B2D7C">
        <w:rPr>
          <w:rFonts w:eastAsia="Calibri" w:cs="Tahoma"/>
          <w:bCs/>
          <w:color w:val="auto"/>
        </w:rPr>
        <w:t xml:space="preserve"> lo expuesto y fundado, este Pleno:</w:t>
      </w:r>
    </w:p>
    <w:p w14:paraId="41872132" w14:textId="77777777" w:rsidR="00A4125A" w:rsidRPr="004B2D7C" w:rsidRDefault="00A4125A" w:rsidP="005B63AE">
      <w:pPr>
        <w:spacing w:after="0" w:line="360" w:lineRule="auto"/>
        <w:ind w:right="-28"/>
        <w:rPr>
          <w:rFonts w:eastAsia="Calibri" w:cs="Tahoma"/>
          <w:bCs/>
          <w:color w:val="auto"/>
        </w:rPr>
      </w:pPr>
    </w:p>
    <w:p w14:paraId="41872133" w14:textId="77777777" w:rsidR="00A4125A" w:rsidRPr="004B2D7C" w:rsidRDefault="00A4125A" w:rsidP="005B63AE">
      <w:pPr>
        <w:spacing w:after="0" w:line="360" w:lineRule="auto"/>
        <w:ind w:right="-28"/>
        <w:jc w:val="center"/>
        <w:rPr>
          <w:rFonts w:eastAsia="Calibri" w:cs="Tahoma"/>
          <w:b/>
          <w:bCs/>
          <w:color w:val="auto"/>
        </w:rPr>
      </w:pPr>
      <w:r w:rsidRPr="004B2D7C">
        <w:rPr>
          <w:rFonts w:eastAsia="Calibri" w:cs="Tahoma"/>
          <w:b/>
          <w:bCs/>
          <w:color w:val="auto"/>
        </w:rPr>
        <w:t>R E S U E L V E:</w:t>
      </w:r>
    </w:p>
    <w:p w14:paraId="41872134" w14:textId="77777777" w:rsidR="00A4125A" w:rsidRPr="004B2D7C" w:rsidRDefault="00A4125A" w:rsidP="005B63AE">
      <w:pPr>
        <w:spacing w:after="0" w:line="360" w:lineRule="auto"/>
        <w:rPr>
          <w:lang w:val="es-ES" w:eastAsia="es-ES_tradnl"/>
        </w:rPr>
      </w:pPr>
    </w:p>
    <w:p w14:paraId="41872135" w14:textId="0F73B8E1" w:rsidR="00A4125A" w:rsidRPr="004B2D7C" w:rsidRDefault="00A4125A" w:rsidP="005B63AE">
      <w:pPr>
        <w:spacing w:after="0" w:line="360" w:lineRule="auto"/>
        <w:contextualSpacing/>
        <w:rPr>
          <w:rFonts w:eastAsia="Calibri" w:cs="Tahoma"/>
          <w:bCs/>
        </w:rPr>
      </w:pPr>
      <w:r w:rsidRPr="004B2D7C">
        <w:rPr>
          <w:rFonts w:cs="Tahoma"/>
          <w:b/>
          <w:bCs/>
        </w:rPr>
        <w:t xml:space="preserve">PRIMERO. </w:t>
      </w:r>
      <w:r w:rsidRPr="004B2D7C">
        <w:rPr>
          <w:rFonts w:cs="Tahoma"/>
          <w:bCs/>
        </w:rPr>
        <w:t xml:space="preserve">Se </w:t>
      </w:r>
      <w:r w:rsidRPr="004B2D7C">
        <w:rPr>
          <w:rFonts w:cs="Tahoma"/>
          <w:b/>
          <w:bCs/>
        </w:rPr>
        <w:t>MODIFICA</w:t>
      </w:r>
      <w:r w:rsidRPr="004B2D7C">
        <w:rPr>
          <w:rFonts w:cs="Tahoma"/>
          <w:bCs/>
        </w:rPr>
        <w:t xml:space="preserve"> la respuesta entregada por el </w:t>
      </w:r>
      <w:r w:rsidRPr="004B2D7C">
        <w:rPr>
          <w:rFonts w:eastAsia="Calibri" w:cs="Tahoma"/>
        </w:rPr>
        <w:t>Ayuntamiento de Teoloyucan</w:t>
      </w:r>
      <w:r w:rsidRPr="004B2D7C">
        <w:rPr>
          <w:rFonts w:cs="Tahoma"/>
          <w:bCs/>
        </w:rPr>
        <w:t xml:space="preserve"> a la solicitud de </w:t>
      </w:r>
      <w:r w:rsidRPr="004B2D7C">
        <w:rPr>
          <w:rFonts w:eastAsia="Calibri" w:cs="Tahoma"/>
        </w:rPr>
        <w:t xml:space="preserve">información </w:t>
      </w:r>
      <w:r w:rsidR="00BD6055" w:rsidRPr="004B2D7C">
        <w:rPr>
          <w:rFonts w:eastAsia="Calibri" w:cs="Tahoma"/>
          <w:b/>
          <w:bCs/>
        </w:rPr>
        <w:t>00606/TEOLOYU/IP/2021</w:t>
      </w:r>
      <w:r w:rsidRPr="004B2D7C">
        <w:t xml:space="preserve"> por resultar </w:t>
      </w:r>
      <w:r w:rsidRPr="004B2D7C">
        <w:rPr>
          <w:b/>
        </w:rPr>
        <w:t>FUNDADAS</w:t>
      </w:r>
      <w:r w:rsidRPr="004B2D7C">
        <w:rPr>
          <w:rFonts w:cs="Tahoma"/>
        </w:rPr>
        <w:t xml:space="preserve"> </w:t>
      </w:r>
      <w:r w:rsidRPr="004B2D7C">
        <w:rPr>
          <w:rFonts w:eastAsia="Calibri" w:cs="Tahoma"/>
        </w:rPr>
        <w:t>las razones o motivos de inconformidad hechos valer por el Particular, en</w:t>
      </w:r>
      <w:r w:rsidRPr="004B2D7C">
        <w:rPr>
          <w:rFonts w:eastAsia="Calibri" w:cs="Tahoma"/>
          <w:bCs/>
        </w:rPr>
        <w:t xml:space="preserve"> términos de los considerandos </w:t>
      </w:r>
      <w:r w:rsidRPr="004B2D7C">
        <w:rPr>
          <w:rFonts w:eastAsia="Calibri" w:cs="Tahoma"/>
          <w:b/>
          <w:bCs/>
        </w:rPr>
        <w:t xml:space="preserve">QUINTO </w:t>
      </w:r>
      <w:r w:rsidRPr="004B2D7C">
        <w:rPr>
          <w:rFonts w:eastAsia="Calibri" w:cs="Tahoma"/>
        </w:rPr>
        <w:t xml:space="preserve">y </w:t>
      </w:r>
      <w:r w:rsidRPr="004B2D7C">
        <w:rPr>
          <w:rFonts w:eastAsia="Calibri" w:cs="Tahoma"/>
          <w:b/>
          <w:bCs/>
        </w:rPr>
        <w:t>SEXTO</w:t>
      </w:r>
      <w:r w:rsidRPr="004B2D7C">
        <w:rPr>
          <w:rFonts w:eastAsia="Calibri" w:cs="Tahoma"/>
          <w:bCs/>
        </w:rPr>
        <w:t xml:space="preserve"> de la presente Resolución.</w:t>
      </w:r>
    </w:p>
    <w:p w14:paraId="41872136" w14:textId="77777777" w:rsidR="00A4125A" w:rsidRPr="004B2D7C" w:rsidRDefault="00A4125A" w:rsidP="005B63AE">
      <w:pPr>
        <w:spacing w:after="0" w:line="360" w:lineRule="auto"/>
        <w:contextualSpacing/>
        <w:rPr>
          <w:rFonts w:eastAsia="Calibri" w:cs="Tahoma"/>
          <w:bCs/>
        </w:rPr>
      </w:pPr>
    </w:p>
    <w:p w14:paraId="366CBA4F" w14:textId="04630D99" w:rsidR="00441321" w:rsidRDefault="00A4125A" w:rsidP="00441321">
      <w:pPr>
        <w:widowControl w:val="0"/>
        <w:autoSpaceDE w:val="0"/>
        <w:autoSpaceDN w:val="0"/>
        <w:adjustRightInd w:val="0"/>
        <w:spacing w:after="0" w:line="360" w:lineRule="auto"/>
        <w:contextualSpacing/>
        <w:rPr>
          <w:rFonts w:cs="Tahoma"/>
          <w:lang w:val="es-ES"/>
        </w:rPr>
      </w:pPr>
      <w:r w:rsidRPr="004B2D7C">
        <w:rPr>
          <w:rFonts w:cs="Tahoma"/>
          <w:b/>
          <w:bCs/>
        </w:rPr>
        <w:t xml:space="preserve">SEGUNDO. </w:t>
      </w:r>
      <w:r w:rsidRPr="004B2D7C">
        <w:rPr>
          <w:rFonts w:cs="Tahoma"/>
        </w:rPr>
        <w:t xml:space="preserve">Se </w:t>
      </w:r>
      <w:r w:rsidRPr="004B2D7C">
        <w:rPr>
          <w:rFonts w:cs="Tahoma"/>
          <w:b/>
        </w:rPr>
        <w:t xml:space="preserve">ORDENA </w:t>
      </w:r>
      <w:r w:rsidRPr="004B2D7C">
        <w:rPr>
          <w:rFonts w:cs="Tahoma"/>
          <w:bCs/>
        </w:rPr>
        <w:t xml:space="preserve">al </w:t>
      </w:r>
      <w:r w:rsidRPr="004B2D7C">
        <w:rPr>
          <w:rFonts w:cs="Tahoma"/>
        </w:rPr>
        <w:t xml:space="preserve">Ente Recurrido, </w:t>
      </w:r>
      <w:r w:rsidR="00441321">
        <w:rPr>
          <w:rFonts w:cs="Tahoma"/>
        </w:rPr>
        <w:t xml:space="preserve">a efecto de que, </w:t>
      </w:r>
      <w:r w:rsidR="00441321">
        <w:rPr>
          <w:rFonts w:cs="Tahoma"/>
        </w:rPr>
        <w:t xml:space="preserve">previa búsqueda exhaustiva y razonable en todas las áreas competentes, entregue, </w:t>
      </w:r>
      <w:r w:rsidR="00441321" w:rsidRPr="00B77CA1">
        <w:rPr>
          <w:rFonts w:cs="Tahoma"/>
        </w:rPr>
        <w:t xml:space="preserve">a través del Sistema de Acceso a la Información Mexiquense (SAIMEX), </w:t>
      </w:r>
      <w:r w:rsidR="00441321">
        <w:rPr>
          <w:rFonts w:cs="Tahoma"/>
        </w:rPr>
        <w:t>en su caso, en versión pública, lo siguiente:</w:t>
      </w:r>
    </w:p>
    <w:p w14:paraId="0434440A" w14:textId="77777777" w:rsidR="00441321" w:rsidRDefault="00441321" w:rsidP="00441321">
      <w:pPr>
        <w:widowControl w:val="0"/>
        <w:autoSpaceDE w:val="0"/>
        <w:autoSpaceDN w:val="0"/>
        <w:adjustRightInd w:val="0"/>
        <w:spacing w:after="0" w:line="360" w:lineRule="auto"/>
        <w:contextualSpacing/>
        <w:rPr>
          <w:rFonts w:cs="Tahoma"/>
          <w:lang w:val="es-ES"/>
        </w:rPr>
      </w:pPr>
    </w:p>
    <w:p w14:paraId="6422F737" w14:textId="77777777" w:rsidR="00441321" w:rsidRPr="005B63AE" w:rsidRDefault="00441321" w:rsidP="00441321">
      <w:pPr>
        <w:pStyle w:val="Prrafodelista"/>
        <w:widowControl w:val="0"/>
        <w:numPr>
          <w:ilvl w:val="0"/>
          <w:numId w:val="40"/>
        </w:numPr>
        <w:autoSpaceDE w:val="0"/>
        <w:autoSpaceDN w:val="0"/>
        <w:adjustRightInd w:val="0"/>
        <w:spacing w:line="360" w:lineRule="auto"/>
        <w:rPr>
          <w:rFonts w:cs="Tahoma"/>
          <w:lang w:val="es-ES"/>
        </w:rPr>
      </w:pPr>
      <w:r>
        <w:rPr>
          <w:rFonts w:cs="Tahoma"/>
          <w:lang w:val="es-ES"/>
        </w:rPr>
        <w:t xml:space="preserve">Los documentos donde conste la información curricular de todos los servidores públicos adscritos al </w:t>
      </w:r>
      <w:r>
        <w:rPr>
          <w:rFonts w:cs="Tahoma"/>
          <w:bCs/>
          <w:iCs/>
          <w:color w:val="auto"/>
        </w:rPr>
        <w:t>Instituto Municipal de Cultura Física y Deporte de Teoloyucan, al trece de diciembre de dos mil veintiuno.</w:t>
      </w:r>
    </w:p>
    <w:p w14:paraId="2C72F30A" w14:textId="77777777" w:rsidR="00441321" w:rsidRPr="005B63AE" w:rsidRDefault="00441321" w:rsidP="00441321">
      <w:pPr>
        <w:pStyle w:val="Prrafodelista"/>
        <w:widowControl w:val="0"/>
        <w:autoSpaceDE w:val="0"/>
        <w:autoSpaceDN w:val="0"/>
        <w:adjustRightInd w:val="0"/>
        <w:spacing w:line="360" w:lineRule="auto"/>
        <w:rPr>
          <w:rFonts w:cs="Tahoma"/>
          <w:lang w:val="es-ES"/>
        </w:rPr>
      </w:pPr>
    </w:p>
    <w:p w14:paraId="50E29C5A" w14:textId="77777777" w:rsidR="00441321" w:rsidRPr="005B63AE" w:rsidRDefault="00441321" w:rsidP="00441321">
      <w:pPr>
        <w:pStyle w:val="Prrafodelista"/>
        <w:widowControl w:val="0"/>
        <w:numPr>
          <w:ilvl w:val="0"/>
          <w:numId w:val="40"/>
        </w:numPr>
        <w:autoSpaceDE w:val="0"/>
        <w:autoSpaceDN w:val="0"/>
        <w:adjustRightInd w:val="0"/>
        <w:spacing w:line="360" w:lineRule="auto"/>
        <w:rPr>
          <w:rFonts w:cs="Tahoma"/>
          <w:lang w:val="es-ES"/>
        </w:rPr>
      </w:pPr>
      <w:r>
        <w:rPr>
          <w:rFonts w:cs="Tahoma"/>
          <w:lang w:val="es-ES"/>
        </w:rPr>
        <w:t xml:space="preserve">Los recibos de nómina de la segunda quincena de noviembre de dos mil veintiuno, de todos los servidores públicos adscritos de las Direcciones de Desarrollo Económico y Agropecuario, de Bienestar Social y el </w:t>
      </w:r>
      <w:r>
        <w:rPr>
          <w:rFonts w:cs="Tahoma"/>
          <w:bCs/>
          <w:iCs/>
          <w:color w:val="auto"/>
        </w:rPr>
        <w:t>Instituto Municipal de Cultura Física y Deporte de Teoloyucan.</w:t>
      </w:r>
    </w:p>
    <w:p w14:paraId="2094FABE" w14:textId="77777777" w:rsidR="00441321" w:rsidRPr="005B63AE" w:rsidRDefault="00441321" w:rsidP="00441321">
      <w:pPr>
        <w:widowControl w:val="0"/>
        <w:autoSpaceDE w:val="0"/>
        <w:autoSpaceDN w:val="0"/>
        <w:adjustRightInd w:val="0"/>
        <w:spacing w:after="0" w:line="360" w:lineRule="auto"/>
        <w:contextualSpacing/>
        <w:rPr>
          <w:rFonts w:cs="Tahoma"/>
          <w:lang w:val="es-ES"/>
        </w:rPr>
      </w:pPr>
    </w:p>
    <w:p w14:paraId="0E6420E5" w14:textId="77777777" w:rsidR="00441321" w:rsidRPr="001D5791" w:rsidRDefault="00441321" w:rsidP="00441321">
      <w:pPr>
        <w:spacing w:after="0" w:line="360" w:lineRule="auto"/>
        <w:rPr>
          <w:rFonts w:cs="Tahoma"/>
        </w:rPr>
      </w:pPr>
      <w:r w:rsidRPr="001D5791">
        <w:rPr>
          <w:rFonts w:cs="Tahoma"/>
          <w:bCs/>
        </w:rPr>
        <w:t>Además, deberá proporcionar el Acuerdo de Clasificación donde el Comité de Transparencia, confirme la eliminación de los datos o información clasificada, en la versión pública, de conformidad con los artículos 49, fracciones II y VIII, 132, fracción II y 149 de la Ley de Transparencia y Acceso a la Información Pública del Estado de México y Municipios.</w:t>
      </w:r>
    </w:p>
    <w:p w14:paraId="4187213C" w14:textId="324EAAD0" w:rsidR="00A4125A" w:rsidRPr="004B2D7C" w:rsidRDefault="00A4125A" w:rsidP="00441321">
      <w:pPr>
        <w:spacing w:after="0" w:line="360" w:lineRule="auto"/>
        <w:rPr>
          <w:rFonts w:eastAsia="Times New Roman" w:cs="Tahoma"/>
          <w:bCs/>
          <w:color w:val="auto"/>
          <w:lang w:eastAsia="es-ES"/>
        </w:rPr>
      </w:pPr>
    </w:p>
    <w:p w14:paraId="4187213D" w14:textId="77777777" w:rsidR="00A4125A" w:rsidRPr="004B2D7C" w:rsidRDefault="00A4125A" w:rsidP="005B63AE">
      <w:pPr>
        <w:spacing w:after="0" w:line="360" w:lineRule="auto"/>
        <w:rPr>
          <w:rFonts w:cs="Tahoma"/>
        </w:rPr>
      </w:pPr>
      <w:r w:rsidRPr="004B2D7C">
        <w:rPr>
          <w:rFonts w:cs="Arial"/>
          <w:b/>
          <w:lang w:val="es-ES_tradnl"/>
        </w:rPr>
        <w:t>TERCERO.</w:t>
      </w:r>
      <w:r w:rsidRPr="004B2D7C">
        <w:rPr>
          <w:rFonts w:cs="Tahoma"/>
          <w:b/>
        </w:rPr>
        <w:t xml:space="preserve"> NOTIFÍQUESE </w:t>
      </w:r>
      <w:r w:rsidRPr="004B2D7C">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187213E" w14:textId="77777777" w:rsidR="00A4125A" w:rsidRPr="004B2D7C" w:rsidRDefault="00A4125A" w:rsidP="005B63AE">
      <w:pPr>
        <w:spacing w:after="0" w:line="360" w:lineRule="auto"/>
        <w:rPr>
          <w:rFonts w:cs="Tahoma"/>
        </w:rPr>
      </w:pPr>
    </w:p>
    <w:p w14:paraId="4187213F" w14:textId="77777777" w:rsidR="00A4125A" w:rsidRPr="004B2D7C" w:rsidRDefault="00A4125A" w:rsidP="005B63AE">
      <w:pPr>
        <w:spacing w:after="0" w:line="360" w:lineRule="auto"/>
        <w:contextualSpacing/>
        <w:rPr>
          <w:rFonts w:eastAsia="Calibri" w:cs="Tahoma"/>
          <w:iCs/>
        </w:rPr>
      </w:pPr>
      <w:bookmarkStart w:id="0" w:name="_Hlk61509110"/>
      <w:r w:rsidRPr="004B2D7C">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41872140" w14:textId="77777777" w:rsidR="00A4125A" w:rsidRPr="004B2D7C" w:rsidRDefault="00A4125A" w:rsidP="005B63AE">
      <w:pPr>
        <w:spacing w:after="0" w:line="360" w:lineRule="auto"/>
        <w:rPr>
          <w:rFonts w:cs="Tahoma"/>
        </w:rPr>
      </w:pPr>
    </w:p>
    <w:p w14:paraId="41872141" w14:textId="77777777" w:rsidR="00A4125A" w:rsidRPr="004B2D7C" w:rsidRDefault="00A4125A" w:rsidP="005B63AE">
      <w:pPr>
        <w:spacing w:after="0" w:line="360" w:lineRule="auto"/>
        <w:rPr>
          <w:rFonts w:cs="Tahoma"/>
        </w:rPr>
      </w:pPr>
      <w:r w:rsidRPr="004B2D7C">
        <w:rPr>
          <w:rFonts w:cs="Tahoma"/>
          <w:b/>
        </w:rPr>
        <w:t>CUARTO. NOTIFÍQUESE</w:t>
      </w:r>
      <w:r w:rsidRPr="004B2D7C">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872142" w14:textId="77777777" w:rsidR="00A4125A" w:rsidRPr="004B2D7C" w:rsidRDefault="00A4125A" w:rsidP="005B63AE">
      <w:pPr>
        <w:spacing w:after="0" w:line="360" w:lineRule="auto"/>
        <w:rPr>
          <w:rFonts w:eastAsia="Calibri" w:cs="Tahoma"/>
          <w:bCs/>
          <w:lang w:val="es-ES"/>
        </w:rPr>
      </w:pPr>
    </w:p>
    <w:p w14:paraId="41872143" w14:textId="77777777" w:rsidR="00A4125A" w:rsidRDefault="00A4125A" w:rsidP="005B63AE">
      <w:pPr>
        <w:spacing w:after="0" w:line="360" w:lineRule="auto"/>
        <w:rPr>
          <w:rFonts w:eastAsia="Calibri" w:cs="Tahoma"/>
          <w:bCs/>
        </w:rPr>
      </w:pPr>
      <w:r w:rsidRPr="004B2D7C">
        <w:rPr>
          <w:rFonts w:eastAsia="Calibri" w:cs="Tahoma"/>
          <w:bCs/>
        </w:rPr>
        <w:t xml:space="preserve">ASÍ LO RESUELVE, POR </w:t>
      </w:r>
      <w:r w:rsidRPr="004B2D7C">
        <w:rPr>
          <w:rFonts w:eastAsia="Calibri" w:cs="Tahoma"/>
          <w:b/>
        </w:rPr>
        <w:t>UNANIMIDAD</w:t>
      </w:r>
      <w:r w:rsidRPr="004B2D7C">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SEXTA SESIÓN ORDINARIA, CELEBRADA EL DIECISEISES DE FEBRERO DE DOS MIL VEINTIDÓS, ANTE EL SECRETARIO TÉCNICO DEL PLENO, ALEXIS TAPIA RAMÍREZ.</w:t>
      </w:r>
    </w:p>
    <w:p w14:paraId="41872144" w14:textId="77777777" w:rsidR="00A4125A" w:rsidRDefault="00A4125A" w:rsidP="005B63AE">
      <w:pPr>
        <w:spacing w:after="0" w:line="360" w:lineRule="auto"/>
        <w:jc w:val="left"/>
        <w:rPr>
          <w:rFonts w:eastAsia="Calibri" w:cs="Tahoma"/>
          <w:b/>
          <w:bCs/>
        </w:rPr>
      </w:pPr>
      <w:r>
        <w:rPr>
          <w:rFonts w:eastAsia="Calibri" w:cs="Tahoma"/>
          <w:b/>
          <w:bCs/>
        </w:rPr>
        <w:br w:type="page"/>
      </w:r>
    </w:p>
    <w:p w14:paraId="41872145" w14:textId="77777777" w:rsidR="00A4125A" w:rsidRDefault="00A4125A" w:rsidP="005B63AE">
      <w:pPr>
        <w:spacing w:after="0" w:line="360" w:lineRule="auto"/>
      </w:pPr>
    </w:p>
    <w:p w14:paraId="41872146" w14:textId="77777777" w:rsidR="00A4125A" w:rsidRDefault="00A4125A" w:rsidP="005B63AE">
      <w:pPr>
        <w:spacing w:after="0" w:line="360" w:lineRule="auto"/>
      </w:pPr>
    </w:p>
    <w:sectPr w:rsidR="00A4125A" w:rsidSect="00A4125A">
      <w:headerReference w:type="even" r:id="rId17"/>
      <w:headerReference w:type="default" r:id="rId18"/>
      <w:footerReference w:type="even" r:id="rId19"/>
      <w:footerReference w:type="default" r:id="rId20"/>
      <w:headerReference w:type="first" r:id="rId21"/>
      <w:footerReference w:type="first" r:id="rId22"/>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B61B" w14:textId="77777777" w:rsidR="00C8467C" w:rsidRDefault="00C8467C" w:rsidP="00A4125A">
      <w:pPr>
        <w:spacing w:after="0" w:line="240" w:lineRule="auto"/>
      </w:pPr>
      <w:r>
        <w:separator/>
      </w:r>
    </w:p>
  </w:endnote>
  <w:endnote w:type="continuationSeparator" w:id="0">
    <w:p w14:paraId="4BA221F4" w14:textId="77777777" w:rsidR="00C8467C" w:rsidRDefault="00C8467C" w:rsidP="00A4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41872168" w14:textId="77777777" w:rsidR="00A4125A" w:rsidRDefault="00A412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41872169" w14:textId="77777777" w:rsidR="00A4125A" w:rsidRDefault="00A412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4187216A" w14:textId="77777777" w:rsidR="00A4125A" w:rsidRDefault="00A412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16C5">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16C5">
              <w:rPr>
                <w:b/>
                <w:bCs/>
                <w:noProof/>
              </w:rPr>
              <w:t>43</w:t>
            </w:r>
            <w:r>
              <w:rPr>
                <w:b/>
                <w:bCs/>
                <w:sz w:val="24"/>
                <w:szCs w:val="24"/>
              </w:rPr>
              <w:fldChar w:fldCharType="end"/>
            </w:r>
          </w:p>
        </w:sdtContent>
      </w:sdt>
    </w:sdtContent>
  </w:sdt>
  <w:p w14:paraId="4187216B" w14:textId="77777777" w:rsidR="00A4125A" w:rsidRDefault="00A4125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187217D" w14:textId="77777777" w:rsidR="00A4125A" w:rsidRDefault="00A412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22A5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22A56">
              <w:rPr>
                <w:b/>
                <w:bCs/>
                <w:noProof/>
              </w:rPr>
              <w:t>50</w:t>
            </w:r>
            <w:r>
              <w:rPr>
                <w:b/>
                <w:bCs/>
                <w:sz w:val="24"/>
                <w:szCs w:val="24"/>
              </w:rPr>
              <w:fldChar w:fldCharType="end"/>
            </w:r>
          </w:p>
        </w:sdtContent>
      </w:sdt>
    </w:sdtContent>
  </w:sdt>
  <w:p w14:paraId="4187217E" w14:textId="77777777" w:rsidR="00A4125A" w:rsidRDefault="00A412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F0A4" w14:textId="77777777" w:rsidR="00C8467C" w:rsidRDefault="00C8467C" w:rsidP="00A4125A">
      <w:pPr>
        <w:spacing w:after="0" w:line="240" w:lineRule="auto"/>
      </w:pPr>
      <w:r>
        <w:separator/>
      </w:r>
    </w:p>
  </w:footnote>
  <w:footnote w:type="continuationSeparator" w:id="0">
    <w:p w14:paraId="2A4259B7" w14:textId="77777777" w:rsidR="00C8467C" w:rsidRDefault="00C8467C" w:rsidP="00A41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A4125A" w14:paraId="41872155" w14:textId="77777777" w:rsidTr="00A4125A">
      <w:trPr>
        <w:trHeight w:val="141"/>
      </w:trPr>
      <w:tc>
        <w:tcPr>
          <w:tcW w:w="2404" w:type="dxa"/>
        </w:tcPr>
        <w:p w14:paraId="41872153" w14:textId="77777777" w:rsidR="00A4125A" w:rsidRPr="001B5FB6" w:rsidRDefault="00A4125A" w:rsidP="00A4125A">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41872154" w14:textId="77777777" w:rsidR="00A4125A" w:rsidRPr="00A8173F" w:rsidRDefault="00A4125A" w:rsidP="00A4125A">
          <w:pPr>
            <w:tabs>
              <w:tab w:val="right" w:pos="8838"/>
            </w:tabs>
            <w:ind w:left="-28" w:right="683"/>
            <w:rPr>
              <w:rFonts w:eastAsia="Calibri" w:cs="Tahoma"/>
            </w:rPr>
          </w:pPr>
          <w:r w:rsidRPr="00A8173F">
            <w:rPr>
              <w:rFonts w:eastAsia="Calibri" w:cs="Tahoma"/>
              <w:lang w:val="es-MX"/>
            </w:rPr>
            <w:t>04196/INFOEM/IP/RR/2020</w:t>
          </w:r>
        </w:p>
      </w:tc>
    </w:tr>
    <w:tr w:rsidR="00A4125A" w14:paraId="41872158" w14:textId="77777777" w:rsidTr="00A4125A">
      <w:trPr>
        <w:trHeight w:val="276"/>
      </w:trPr>
      <w:tc>
        <w:tcPr>
          <w:tcW w:w="2404" w:type="dxa"/>
        </w:tcPr>
        <w:p w14:paraId="41872156" w14:textId="77777777" w:rsidR="00A4125A" w:rsidRPr="001B5FB6" w:rsidRDefault="00A4125A" w:rsidP="00A4125A">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41872157" w14:textId="77777777" w:rsidR="00A4125A" w:rsidRPr="00A8173F" w:rsidRDefault="00A4125A" w:rsidP="00A4125A">
          <w:pPr>
            <w:tabs>
              <w:tab w:val="right" w:pos="8838"/>
            </w:tabs>
            <w:ind w:right="116"/>
            <w:rPr>
              <w:rFonts w:eastAsia="Calibri" w:cs="Tahoma"/>
              <w:lang w:val="es-MX"/>
            </w:rPr>
          </w:pPr>
          <w:r w:rsidRPr="00A8173F">
            <w:rPr>
              <w:rFonts w:eastAsia="Calibri" w:cs="Tahoma"/>
              <w:lang w:val="es-MX"/>
            </w:rPr>
            <w:t>Ayuntamiento de Chapultepec</w:t>
          </w:r>
        </w:p>
      </w:tc>
    </w:tr>
    <w:tr w:rsidR="00A4125A" w14:paraId="4187215B" w14:textId="77777777" w:rsidTr="00A4125A">
      <w:trPr>
        <w:trHeight w:val="276"/>
      </w:trPr>
      <w:tc>
        <w:tcPr>
          <w:tcW w:w="2404" w:type="dxa"/>
        </w:tcPr>
        <w:p w14:paraId="41872159" w14:textId="77777777" w:rsidR="00A4125A" w:rsidRPr="001B5FB6" w:rsidRDefault="00A4125A" w:rsidP="00A4125A">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4187215A" w14:textId="77777777" w:rsidR="00A4125A" w:rsidRPr="00A8173F" w:rsidRDefault="00A4125A" w:rsidP="00A4125A">
          <w:pPr>
            <w:tabs>
              <w:tab w:val="right" w:pos="8838"/>
            </w:tabs>
            <w:ind w:right="-32"/>
            <w:rPr>
              <w:rFonts w:eastAsia="Calibri" w:cs="Tahoma"/>
              <w:lang w:val="es-MX"/>
            </w:rPr>
          </w:pPr>
          <w:r w:rsidRPr="00A8173F">
            <w:rPr>
              <w:rFonts w:eastAsia="Calibri" w:cs="Tahoma"/>
              <w:lang w:val="es-MX"/>
            </w:rPr>
            <w:t>Luis Gustavo Parra Noriega</w:t>
          </w:r>
        </w:p>
      </w:tc>
    </w:tr>
  </w:tbl>
  <w:p w14:paraId="4187215C" w14:textId="77777777" w:rsidR="00A4125A" w:rsidRDefault="00C8467C">
    <w:pPr>
      <w:pStyle w:val="Encabezado"/>
    </w:pPr>
    <w:r>
      <w:rPr>
        <w:noProof/>
      </w:rPr>
      <w:pict w14:anchorId="41872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5"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215D" w14:textId="77777777" w:rsidR="00A4125A" w:rsidRPr="004A705D" w:rsidRDefault="00A4125A">
    <w:pPr>
      <w:rPr>
        <w:sz w:val="18"/>
        <w:szCs w:val="18"/>
      </w:rPr>
    </w:pPr>
  </w:p>
  <w:tbl>
    <w:tblPr>
      <w:tblStyle w:val="Tablaconcuadrcula"/>
      <w:tblW w:w="6521"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A4125A" w14:paraId="41872160" w14:textId="77777777" w:rsidTr="001914D6">
      <w:trPr>
        <w:trHeight w:val="141"/>
      </w:trPr>
      <w:tc>
        <w:tcPr>
          <w:tcW w:w="2404" w:type="dxa"/>
        </w:tcPr>
        <w:p w14:paraId="4187215E" w14:textId="77777777" w:rsidR="00A4125A" w:rsidRPr="001B5FB6" w:rsidRDefault="00A4125A" w:rsidP="00A4125A">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4187215F" w14:textId="77777777" w:rsidR="00A4125A" w:rsidRPr="00A4125A" w:rsidRDefault="00A4125A" w:rsidP="00A4125A">
          <w:pPr>
            <w:tabs>
              <w:tab w:val="right" w:pos="8838"/>
            </w:tabs>
            <w:ind w:left="-28" w:right="454"/>
            <w:rPr>
              <w:rFonts w:eastAsia="Calibri" w:cs="Tahoma"/>
            </w:rPr>
          </w:pPr>
          <w:r w:rsidRPr="00A4125A">
            <w:rPr>
              <w:rFonts w:eastAsia="Calibri" w:cs="Tahoma"/>
              <w:bCs/>
              <w:lang w:val="es-MX"/>
            </w:rPr>
            <w:t>00166/INFOEM/IP/RR/2022</w:t>
          </w:r>
        </w:p>
      </w:tc>
    </w:tr>
    <w:tr w:rsidR="00A4125A" w14:paraId="41872163" w14:textId="77777777" w:rsidTr="001914D6">
      <w:trPr>
        <w:trHeight w:val="276"/>
      </w:trPr>
      <w:tc>
        <w:tcPr>
          <w:tcW w:w="2404" w:type="dxa"/>
        </w:tcPr>
        <w:p w14:paraId="41872161" w14:textId="77777777" w:rsidR="00A4125A" w:rsidRPr="001B5FB6" w:rsidRDefault="00A4125A" w:rsidP="00A4125A">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41872162" w14:textId="77777777" w:rsidR="00A4125A" w:rsidRPr="00A8173F" w:rsidRDefault="00A4125A" w:rsidP="00A4125A">
          <w:pPr>
            <w:tabs>
              <w:tab w:val="right" w:pos="8838"/>
            </w:tabs>
            <w:ind w:right="454"/>
            <w:rPr>
              <w:rFonts w:eastAsia="Calibri" w:cs="Tahoma"/>
              <w:lang w:val="es-MX"/>
            </w:rPr>
          </w:pPr>
          <w:r w:rsidRPr="00A4125A">
            <w:rPr>
              <w:rFonts w:eastAsia="Calibri" w:cs="Tahoma"/>
              <w:lang w:val="es-MX"/>
            </w:rPr>
            <w:t>Ayuntamiento de Teoloyucan</w:t>
          </w:r>
        </w:p>
      </w:tc>
    </w:tr>
    <w:tr w:rsidR="00A4125A" w14:paraId="41872166" w14:textId="77777777" w:rsidTr="001914D6">
      <w:trPr>
        <w:trHeight w:val="276"/>
      </w:trPr>
      <w:tc>
        <w:tcPr>
          <w:tcW w:w="2404" w:type="dxa"/>
        </w:tcPr>
        <w:p w14:paraId="41872164" w14:textId="77777777" w:rsidR="00A4125A" w:rsidRPr="001B5FB6" w:rsidRDefault="00A4125A" w:rsidP="00A4125A">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41872165" w14:textId="77777777" w:rsidR="00A4125A" w:rsidRPr="00A8173F" w:rsidRDefault="00A4125A" w:rsidP="00A4125A">
          <w:pPr>
            <w:tabs>
              <w:tab w:val="right" w:pos="8838"/>
            </w:tabs>
            <w:ind w:right="454"/>
            <w:rPr>
              <w:rFonts w:eastAsia="Calibri" w:cs="Tahoma"/>
              <w:lang w:val="es-MX"/>
            </w:rPr>
          </w:pPr>
          <w:r w:rsidRPr="00A8173F">
            <w:rPr>
              <w:rFonts w:eastAsia="Calibri" w:cs="Tahoma"/>
              <w:lang w:val="es-MX"/>
            </w:rPr>
            <w:t>Luis Gustavo Parra Noriega</w:t>
          </w:r>
        </w:p>
      </w:tc>
    </w:tr>
  </w:tbl>
  <w:p w14:paraId="41872167" w14:textId="77777777" w:rsidR="00A4125A" w:rsidRDefault="00C8467C">
    <w:pPr>
      <w:pStyle w:val="Encabezado"/>
    </w:pPr>
    <w:r>
      <w:rPr>
        <w:noProof/>
      </w:rPr>
      <w:pict w14:anchorId="41872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127"/>
      <w:gridCol w:w="7087"/>
    </w:tblGrid>
    <w:tr w:rsidR="00A4125A" w:rsidRPr="005C106F" w14:paraId="4187217B" w14:textId="77777777" w:rsidTr="001914D6">
      <w:trPr>
        <w:trHeight w:val="1546"/>
      </w:trPr>
      <w:tc>
        <w:tcPr>
          <w:tcW w:w="2127" w:type="dxa"/>
          <w:shd w:val="clear" w:color="auto" w:fill="auto"/>
        </w:tcPr>
        <w:p w14:paraId="4187216C" w14:textId="77777777" w:rsidR="00A4125A" w:rsidRPr="005C106F" w:rsidRDefault="00A4125A" w:rsidP="00A4125A">
          <w:pPr>
            <w:tabs>
              <w:tab w:val="right" w:pos="4273"/>
            </w:tabs>
            <w:rPr>
              <w:rFonts w:ascii="Garamond" w:eastAsia="Calibri" w:hAnsi="Garamond"/>
              <w:sz w:val="16"/>
              <w:szCs w:val="16"/>
            </w:rPr>
          </w:pPr>
        </w:p>
      </w:tc>
      <w:tc>
        <w:tcPr>
          <w:tcW w:w="7087" w:type="dxa"/>
          <w:shd w:val="clear" w:color="auto" w:fill="auto"/>
        </w:tcPr>
        <w:tbl>
          <w:tblPr>
            <w:tblStyle w:val="Tablaconcuadrcula"/>
            <w:tblW w:w="6554"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A4125A" w14:paraId="41872170" w14:textId="77777777" w:rsidTr="001914D6">
            <w:trPr>
              <w:trHeight w:val="141"/>
            </w:trPr>
            <w:tc>
              <w:tcPr>
                <w:tcW w:w="2404" w:type="dxa"/>
                <w:vAlign w:val="bottom"/>
              </w:tcPr>
              <w:p w14:paraId="4187216D" w14:textId="77777777" w:rsidR="00A4125A" w:rsidRPr="001B5FB6" w:rsidRDefault="00A4125A" w:rsidP="00A4125A">
                <w:pPr>
                  <w:tabs>
                    <w:tab w:val="right" w:pos="8838"/>
                  </w:tabs>
                  <w:ind w:right="-105"/>
                  <w:rPr>
                    <w:rFonts w:eastAsia="Calibri" w:cs="Tahoma"/>
                    <w:b/>
                    <w:lang w:val="es-MX"/>
                  </w:rPr>
                </w:pPr>
                <w:r w:rsidRPr="001B5FB6">
                  <w:rPr>
                    <w:rFonts w:eastAsia="Calibri" w:cs="Tahoma"/>
                    <w:b/>
                    <w:lang w:val="es-MX"/>
                  </w:rPr>
                  <w:t>Recurso de Revisión:</w:t>
                </w:r>
              </w:p>
            </w:tc>
            <w:tc>
              <w:tcPr>
                <w:tcW w:w="4150" w:type="dxa"/>
              </w:tcPr>
              <w:p w14:paraId="4187216E" w14:textId="77777777" w:rsidR="00A4125A" w:rsidRDefault="00A4125A" w:rsidP="00A4125A">
                <w:pPr>
                  <w:tabs>
                    <w:tab w:val="right" w:pos="8838"/>
                  </w:tabs>
                  <w:ind w:left="-28" w:right="-107"/>
                  <w:rPr>
                    <w:rFonts w:eastAsia="Calibri" w:cs="Tahoma"/>
                    <w:lang w:val="es-MX"/>
                  </w:rPr>
                </w:pPr>
              </w:p>
              <w:p w14:paraId="4187216F" w14:textId="77777777" w:rsidR="00A4125A" w:rsidRPr="00A4125A" w:rsidRDefault="00A4125A" w:rsidP="00A4125A">
                <w:pPr>
                  <w:tabs>
                    <w:tab w:val="right" w:pos="8838"/>
                  </w:tabs>
                  <w:ind w:left="-28" w:right="-107"/>
                  <w:rPr>
                    <w:rFonts w:eastAsia="Calibri" w:cs="Tahoma"/>
                  </w:rPr>
                </w:pPr>
                <w:r w:rsidRPr="00A4125A">
                  <w:rPr>
                    <w:rFonts w:eastAsia="Calibri" w:cs="Tahoma"/>
                    <w:bCs/>
                    <w:lang w:val="es-MX"/>
                  </w:rPr>
                  <w:t>00166/INFOEM/IP/RR/2022</w:t>
                </w:r>
              </w:p>
            </w:tc>
          </w:tr>
          <w:tr w:rsidR="00A4125A" w14:paraId="41872173" w14:textId="77777777" w:rsidTr="001914D6">
            <w:trPr>
              <w:trHeight w:val="141"/>
            </w:trPr>
            <w:tc>
              <w:tcPr>
                <w:tcW w:w="2404" w:type="dxa"/>
              </w:tcPr>
              <w:p w14:paraId="41872171" w14:textId="77777777" w:rsidR="00A4125A" w:rsidRPr="001B5FB6" w:rsidRDefault="00A4125A" w:rsidP="00A4125A">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41872172" w14:textId="77777777" w:rsidR="00A4125A" w:rsidRPr="003405AF" w:rsidRDefault="00A4125A" w:rsidP="00A4125A">
                <w:pPr>
                  <w:tabs>
                    <w:tab w:val="right" w:pos="8838"/>
                  </w:tabs>
                  <w:ind w:right="-107"/>
                  <w:rPr>
                    <w:rFonts w:eastAsia="Calibri" w:cs="Tahoma"/>
                    <w:lang w:val="es-MX"/>
                  </w:rPr>
                </w:pPr>
              </w:p>
            </w:tc>
          </w:tr>
          <w:tr w:rsidR="00A4125A" w14:paraId="41872176" w14:textId="77777777" w:rsidTr="001914D6">
            <w:trPr>
              <w:trHeight w:val="276"/>
            </w:trPr>
            <w:tc>
              <w:tcPr>
                <w:tcW w:w="2404" w:type="dxa"/>
              </w:tcPr>
              <w:p w14:paraId="41872174" w14:textId="77777777" w:rsidR="00A4125A" w:rsidRPr="001B5FB6" w:rsidRDefault="00A4125A" w:rsidP="00A4125A">
                <w:pPr>
                  <w:tabs>
                    <w:tab w:val="right" w:pos="8838"/>
                  </w:tabs>
                  <w:ind w:right="-105"/>
                  <w:rPr>
                    <w:rFonts w:eastAsia="Calibri" w:cs="Tahoma"/>
                    <w:b/>
                    <w:lang w:val="es-MX"/>
                  </w:rPr>
                </w:pPr>
                <w:r w:rsidRPr="001B5FB6">
                  <w:rPr>
                    <w:rFonts w:eastAsia="Calibri" w:cs="Tahoma"/>
                    <w:b/>
                    <w:lang w:val="es-MX"/>
                  </w:rPr>
                  <w:t>Sujeto Obligado:</w:t>
                </w:r>
              </w:p>
            </w:tc>
            <w:tc>
              <w:tcPr>
                <w:tcW w:w="4150" w:type="dxa"/>
              </w:tcPr>
              <w:p w14:paraId="41872175" w14:textId="77777777" w:rsidR="00A4125A" w:rsidRPr="00C853D1" w:rsidRDefault="00A4125A" w:rsidP="00A4125A">
                <w:pPr>
                  <w:tabs>
                    <w:tab w:val="right" w:pos="8838"/>
                  </w:tabs>
                  <w:ind w:right="-107"/>
                  <w:rPr>
                    <w:rFonts w:eastAsia="Calibri" w:cs="Tahoma"/>
                    <w:lang w:val="es-MX"/>
                  </w:rPr>
                </w:pPr>
                <w:r w:rsidRPr="00A4125A">
                  <w:rPr>
                    <w:rFonts w:eastAsia="Calibri" w:cs="Tahoma"/>
                    <w:lang w:val="es-MX"/>
                  </w:rPr>
                  <w:t>Ayuntamiento de Teoloyucan</w:t>
                </w:r>
              </w:p>
            </w:tc>
          </w:tr>
          <w:tr w:rsidR="00A4125A" w14:paraId="41872179" w14:textId="77777777" w:rsidTr="001914D6">
            <w:trPr>
              <w:trHeight w:val="276"/>
            </w:trPr>
            <w:tc>
              <w:tcPr>
                <w:tcW w:w="2404" w:type="dxa"/>
              </w:tcPr>
              <w:p w14:paraId="41872177" w14:textId="77777777" w:rsidR="00A4125A" w:rsidRPr="001B5FB6" w:rsidRDefault="00A4125A" w:rsidP="00A4125A">
                <w:pPr>
                  <w:tabs>
                    <w:tab w:val="right" w:pos="8838"/>
                  </w:tabs>
                  <w:ind w:right="-105"/>
                  <w:rPr>
                    <w:rFonts w:eastAsia="Calibri" w:cs="Tahoma"/>
                    <w:b/>
                    <w:lang w:val="es-MX"/>
                  </w:rPr>
                </w:pPr>
                <w:r w:rsidRPr="001B5FB6">
                  <w:rPr>
                    <w:rFonts w:eastAsia="Calibri" w:cs="Tahoma"/>
                    <w:b/>
                    <w:lang w:val="es-MX"/>
                  </w:rPr>
                  <w:t>Comisionado Ponente:</w:t>
                </w:r>
              </w:p>
            </w:tc>
            <w:tc>
              <w:tcPr>
                <w:tcW w:w="4150" w:type="dxa"/>
              </w:tcPr>
              <w:p w14:paraId="41872178" w14:textId="77777777" w:rsidR="00A4125A" w:rsidRPr="00A8173F" w:rsidRDefault="00A4125A" w:rsidP="00A4125A">
                <w:pPr>
                  <w:tabs>
                    <w:tab w:val="right" w:pos="8838"/>
                  </w:tabs>
                  <w:ind w:right="-107"/>
                  <w:rPr>
                    <w:rFonts w:eastAsia="Calibri" w:cs="Tahoma"/>
                    <w:lang w:val="es-MX"/>
                  </w:rPr>
                </w:pPr>
                <w:r w:rsidRPr="00A8173F">
                  <w:rPr>
                    <w:rFonts w:eastAsia="Calibri" w:cs="Tahoma"/>
                    <w:lang w:val="es-MX"/>
                  </w:rPr>
                  <w:t>Luis Gustavo Parra Noriega</w:t>
                </w:r>
              </w:p>
            </w:tc>
          </w:tr>
        </w:tbl>
        <w:p w14:paraId="4187217A" w14:textId="77777777" w:rsidR="00A4125A" w:rsidRPr="005C106F" w:rsidRDefault="00A4125A" w:rsidP="00A4125A">
          <w:pPr>
            <w:tabs>
              <w:tab w:val="right" w:pos="8838"/>
            </w:tabs>
            <w:ind w:left="-28"/>
            <w:rPr>
              <w:rFonts w:ascii="Arial" w:eastAsia="Calibri" w:hAnsi="Arial" w:cs="Arial"/>
              <w:b/>
            </w:rPr>
          </w:pPr>
        </w:p>
      </w:tc>
    </w:tr>
  </w:tbl>
  <w:p w14:paraId="4187217C" w14:textId="77777777" w:rsidR="00A4125A" w:rsidRDefault="00C8467C">
    <w:pPr>
      <w:pStyle w:val="Encabezado"/>
    </w:pPr>
    <w:r>
      <w:rPr>
        <w:noProof/>
      </w:rPr>
      <w:pict w14:anchorId="41872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7" type="#_x0000_t75" alt="MARCA DE AGUA - HOJA RESOLUCIÓN" style="position:absolute;left:0;text-align:left;margin-left:-97.1pt;margin-top:-127.6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52912BF"/>
    <w:multiLevelType w:val="hybridMultilevel"/>
    <w:tmpl w:val="B93CCF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B71DF8"/>
    <w:multiLevelType w:val="hybridMultilevel"/>
    <w:tmpl w:val="0AF4A22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B94DD4"/>
    <w:multiLevelType w:val="hybridMultilevel"/>
    <w:tmpl w:val="0E50690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B41FAB"/>
    <w:multiLevelType w:val="hybridMultilevel"/>
    <w:tmpl w:val="50B8FD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B15894"/>
    <w:multiLevelType w:val="hybridMultilevel"/>
    <w:tmpl w:val="C048F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B627DD0"/>
    <w:multiLevelType w:val="hybridMultilevel"/>
    <w:tmpl w:val="A61AD21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205315"/>
    <w:multiLevelType w:val="hybridMultilevel"/>
    <w:tmpl w:val="CBE6E59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3777883"/>
    <w:multiLevelType w:val="hybridMultilevel"/>
    <w:tmpl w:val="F7E802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6114E44"/>
    <w:multiLevelType w:val="hybridMultilevel"/>
    <w:tmpl w:val="9FCE3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E60DDA"/>
    <w:multiLevelType w:val="hybridMultilevel"/>
    <w:tmpl w:val="25825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AC5A28"/>
    <w:multiLevelType w:val="hybridMultilevel"/>
    <w:tmpl w:val="92FA0B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F2755DE"/>
    <w:multiLevelType w:val="hybridMultilevel"/>
    <w:tmpl w:val="61406A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2BF2D71"/>
    <w:multiLevelType w:val="hybridMultilevel"/>
    <w:tmpl w:val="8EC6C7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EE2D28"/>
    <w:multiLevelType w:val="hybridMultilevel"/>
    <w:tmpl w:val="82D810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480B7F"/>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C313A0"/>
    <w:multiLevelType w:val="hybridMultilevel"/>
    <w:tmpl w:val="4454BA6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9134A2"/>
    <w:multiLevelType w:val="hybridMultilevel"/>
    <w:tmpl w:val="CB120B6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A355389"/>
    <w:multiLevelType w:val="hybridMultilevel"/>
    <w:tmpl w:val="254E8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7531FB"/>
    <w:multiLevelType w:val="hybridMultilevel"/>
    <w:tmpl w:val="AC0E0E06"/>
    <w:lvl w:ilvl="0" w:tplc="437EAEFC">
      <w:start w:val="1"/>
      <w:numFmt w:val="lowerLetter"/>
      <w:lvlText w:val="%1."/>
      <w:lvlJc w:val="left"/>
      <w:pPr>
        <w:ind w:left="720" w:hanging="360"/>
      </w:pPr>
      <w:rPr>
        <w:rFonts w:ascii="Palatino Linotype"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8E4E74"/>
    <w:multiLevelType w:val="hybridMultilevel"/>
    <w:tmpl w:val="EFD215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5A16148"/>
    <w:multiLevelType w:val="hybridMultilevel"/>
    <w:tmpl w:val="B2200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D92C0A"/>
    <w:multiLevelType w:val="hybridMultilevel"/>
    <w:tmpl w:val="70F4C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3"/>
  </w:num>
  <w:num w:numId="5">
    <w:abstractNumId w:val="24"/>
  </w:num>
  <w:num w:numId="6">
    <w:abstractNumId w:val="2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2"/>
  </w:num>
  <w:num w:numId="10">
    <w:abstractNumId w:val="8"/>
  </w:num>
  <w:num w:numId="11">
    <w:abstractNumId w:val="21"/>
  </w:num>
  <w:num w:numId="12">
    <w:abstractNumId w:val="16"/>
  </w:num>
  <w:num w:numId="13">
    <w:abstractNumId w:val="33"/>
  </w:num>
  <w:num w:numId="14">
    <w:abstractNumId w:val="23"/>
  </w:num>
  <w:num w:numId="15">
    <w:abstractNumId w:val="17"/>
  </w:num>
  <w:num w:numId="16">
    <w:abstractNumId w:val="28"/>
  </w:num>
  <w:num w:numId="17">
    <w:abstractNumId w:val="15"/>
  </w:num>
  <w:num w:numId="18">
    <w:abstractNumId w:val="29"/>
  </w:num>
  <w:num w:numId="19">
    <w:abstractNumId w:val="11"/>
  </w:num>
  <w:num w:numId="20">
    <w:abstractNumId w:val="1"/>
  </w:num>
  <w:num w:numId="21">
    <w:abstractNumId w:val="26"/>
  </w:num>
  <w:num w:numId="22">
    <w:abstractNumId w:val="12"/>
  </w:num>
  <w:num w:numId="23">
    <w:abstractNumId w:val="3"/>
  </w:num>
  <w:num w:numId="24">
    <w:abstractNumId w:val="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0"/>
  </w:num>
  <w:num w:numId="28">
    <w:abstractNumId w:val="2"/>
  </w:num>
  <w:num w:numId="29">
    <w:abstractNumId w:val="19"/>
  </w:num>
  <w:num w:numId="30">
    <w:abstractNumId w:val="20"/>
  </w:num>
  <w:num w:numId="31">
    <w:abstractNumId w:val="14"/>
  </w:num>
  <w:num w:numId="32">
    <w:abstractNumId w:val="0"/>
  </w:num>
  <w:num w:numId="33">
    <w:abstractNumId w:val="2"/>
  </w:num>
  <w:num w:numId="34">
    <w:abstractNumId w:val="10"/>
  </w:num>
  <w:num w:numId="35">
    <w:abstractNumId w:val="7"/>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lvlOverride w:ilvl="1"/>
    <w:lvlOverride w:ilvl="2"/>
    <w:lvlOverride w:ilvl="3"/>
    <w:lvlOverride w:ilvl="4"/>
    <w:lvlOverride w:ilvl="5"/>
    <w:lvlOverride w:ilvl="6"/>
    <w:lvlOverride w:ilvl="7"/>
    <w:lvlOverride w:ilvl="8"/>
  </w:num>
  <w:num w:numId="38">
    <w:abstractNumId w:val="18"/>
    <w:lvlOverride w:ilvl="0"/>
    <w:lvlOverride w:ilvl="1"/>
    <w:lvlOverride w:ilvl="2"/>
    <w:lvlOverride w:ilvl="3"/>
    <w:lvlOverride w:ilvl="4"/>
    <w:lvlOverride w:ilvl="5"/>
    <w:lvlOverride w:ilvl="6"/>
    <w:lvlOverride w:ilvl="7"/>
    <w:lvlOverride w:ilvl="8"/>
  </w:num>
  <w:num w:numId="39">
    <w:abstractNumId w:val="2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25A"/>
    <w:rsid w:val="00042DD3"/>
    <w:rsid w:val="00052838"/>
    <w:rsid w:val="00054A7A"/>
    <w:rsid w:val="000604A3"/>
    <w:rsid w:val="000622A4"/>
    <w:rsid w:val="000629EC"/>
    <w:rsid w:val="000645BB"/>
    <w:rsid w:val="0007080B"/>
    <w:rsid w:val="0007288D"/>
    <w:rsid w:val="00074015"/>
    <w:rsid w:val="00084A70"/>
    <w:rsid w:val="00087FF1"/>
    <w:rsid w:val="00097BE9"/>
    <w:rsid w:val="000A5245"/>
    <w:rsid w:val="000B7C67"/>
    <w:rsid w:val="000C573C"/>
    <w:rsid w:val="000C7D5B"/>
    <w:rsid w:val="000F3EE9"/>
    <w:rsid w:val="000F6CE1"/>
    <w:rsid w:val="00112935"/>
    <w:rsid w:val="00117DE1"/>
    <w:rsid w:val="00121CCA"/>
    <w:rsid w:val="0012609D"/>
    <w:rsid w:val="00131668"/>
    <w:rsid w:val="00135B08"/>
    <w:rsid w:val="00136ACB"/>
    <w:rsid w:val="0014192F"/>
    <w:rsid w:val="00144963"/>
    <w:rsid w:val="00151792"/>
    <w:rsid w:val="00160E16"/>
    <w:rsid w:val="00181F27"/>
    <w:rsid w:val="00183FAE"/>
    <w:rsid w:val="00186B52"/>
    <w:rsid w:val="001914D6"/>
    <w:rsid w:val="001958AC"/>
    <w:rsid w:val="001B22F0"/>
    <w:rsid w:val="001B6A8D"/>
    <w:rsid w:val="001B6C49"/>
    <w:rsid w:val="001C3A2D"/>
    <w:rsid w:val="001C45A8"/>
    <w:rsid w:val="001D32B7"/>
    <w:rsid w:val="001D5791"/>
    <w:rsid w:val="001E2B09"/>
    <w:rsid w:val="001E49D1"/>
    <w:rsid w:val="001F40E0"/>
    <w:rsid w:val="001F77FA"/>
    <w:rsid w:val="00204CAD"/>
    <w:rsid w:val="002079E8"/>
    <w:rsid w:val="00231240"/>
    <w:rsid w:val="00236AD9"/>
    <w:rsid w:val="00244EBB"/>
    <w:rsid w:val="00246175"/>
    <w:rsid w:val="002468C6"/>
    <w:rsid w:val="002504B2"/>
    <w:rsid w:val="00261375"/>
    <w:rsid w:val="00274620"/>
    <w:rsid w:val="00285521"/>
    <w:rsid w:val="002A0BF9"/>
    <w:rsid w:val="002A3331"/>
    <w:rsid w:val="002B5936"/>
    <w:rsid w:val="002C0511"/>
    <w:rsid w:val="002C4F80"/>
    <w:rsid w:val="002C60FA"/>
    <w:rsid w:val="002D10B9"/>
    <w:rsid w:val="002D155E"/>
    <w:rsid w:val="002D3643"/>
    <w:rsid w:val="002D6EA4"/>
    <w:rsid w:val="002F040D"/>
    <w:rsid w:val="002F09A8"/>
    <w:rsid w:val="003027E1"/>
    <w:rsid w:val="00314AF7"/>
    <w:rsid w:val="00322763"/>
    <w:rsid w:val="003232B6"/>
    <w:rsid w:val="0034073E"/>
    <w:rsid w:val="003650CD"/>
    <w:rsid w:val="00365259"/>
    <w:rsid w:val="00392416"/>
    <w:rsid w:val="003A694B"/>
    <w:rsid w:val="003B26A5"/>
    <w:rsid w:val="003C0D1F"/>
    <w:rsid w:val="003E1281"/>
    <w:rsid w:val="003E4B2C"/>
    <w:rsid w:val="003F2500"/>
    <w:rsid w:val="003F29B8"/>
    <w:rsid w:val="003F510D"/>
    <w:rsid w:val="0042280B"/>
    <w:rsid w:val="004268B6"/>
    <w:rsid w:val="00441321"/>
    <w:rsid w:val="00442441"/>
    <w:rsid w:val="004469B1"/>
    <w:rsid w:val="00476BC6"/>
    <w:rsid w:val="004B0E80"/>
    <w:rsid w:val="004B2D7C"/>
    <w:rsid w:val="004B3516"/>
    <w:rsid w:val="004B744C"/>
    <w:rsid w:val="004C434D"/>
    <w:rsid w:val="004D5C60"/>
    <w:rsid w:val="005250E5"/>
    <w:rsid w:val="005257A2"/>
    <w:rsid w:val="00526901"/>
    <w:rsid w:val="00535014"/>
    <w:rsid w:val="00535923"/>
    <w:rsid w:val="0054299D"/>
    <w:rsid w:val="00542EB3"/>
    <w:rsid w:val="005447D2"/>
    <w:rsid w:val="0055025D"/>
    <w:rsid w:val="00561957"/>
    <w:rsid w:val="00564D36"/>
    <w:rsid w:val="00565E5B"/>
    <w:rsid w:val="005725CC"/>
    <w:rsid w:val="00576F1B"/>
    <w:rsid w:val="00577245"/>
    <w:rsid w:val="005A4174"/>
    <w:rsid w:val="005B63AE"/>
    <w:rsid w:val="0061305A"/>
    <w:rsid w:val="00616761"/>
    <w:rsid w:val="006224A7"/>
    <w:rsid w:val="00634CDE"/>
    <w:rsid w:val="0063773A"/>
    <w:rsid w:val="00645F37"/>
    <w:rsid w:val="006623B1"/>
    <w:rsid w:val="0068608D"/>
    <w:rsid w:val="00694ABC"/>
    <w:rsid w:val="006B4781"/>
    <w:rsid w:val="006D0263"/>
    <w:rsid w:val="006D2077"/>
    <w:rsid w:val="006F6DC1"/>
    <w:rsid w:val="0071311F"/>
    <w:rsid w:val="007158FA"/>
    <w:rsid w:val="00765D4D"/>
    <w:rsid w:val="00771C5C"/>
    <w:rsid w:val="007756E8"/>
    <w:rsid w:val="00780861"/>
    <w:rsid w:val="00790CA0"/>
    <w:rsid w:val="007918A4"/>
    <w:rsid w:val="00793BAA"/>
    <w:rsid w:val="007955FC"/>
    <w:rsid w:val="007B5846"/>
    <w:rsid w:val="007C5437"/>
    <w:rsid w:val="007E1624"/>
    <w:rsid w:val="00800B88"/>
    <w:rsid w:val="00823273"/>
    <w:rsid w:val="008236B9"/>
    <w:rsid w:val="00831645"/>
    <w:rsid w:val="00833CFE"/>
    <w:rsid w:val="008345B4"/>
    <w:rsid w:val="00837298"/>
    <w:rsid w:val="0084713D"/>
    <w:rsid w:val="0085071B"/>
    <w:rsid w:val="00864EF7"/>
    <w:rsid w:val="00867443"/>
    <w:rsid w:val="008765D1"/>
    <w:rsid w:val="00877144"/>
    <w:rsid w:val="008C19C9"/>
    <w:rsid w:val="008E7ADF"/>
    <w:rsid w:val="00903F91"/>
    <w:rsid w:val="009052A1"/>
    <w:rsid w:val="00914B71"/>
    <w:rsid w:val="00920F20"/>
    <w:rsid w:val="00921F82"/>
    <w:rsid w:val="009332D0"/>
    <w:rsid w:val="00936825"/>
    <w:rsid w:val="00947BD4"/>
    <w:rsid w:val="009656B7"/>
    <w:rsid w:val="0096797E"/>
    <w:rsid w:val="009875C6"/>
    <w:rsid w:val="00996DE3"/>
    <w:rsid w:val="009B3141"/>
    <w:rsid w:val="009B49EF"/>
    <w:rsid w:val="009C0C2D"/>
    <w:rsid w:val="009C3D83"/>
    <w:rsid w:val="009D6020"/>
    <w:rsid w:val="009E6BED"/>
    <w:rsid w:val="009F1DA6"/>
    <w:rsid w:val="009F4E51"/>
    <w:rsid w:val="009F61F7"/>
    <w:rsid w:val="00A03182"/>
    <w:rsid w:val="00A21560"/>
    <w:rsid w:val="00A23DEC"/>
    <w:rsid w:val="00A31226"/>
    <w:rsid w:val="00A34096"/>
    <w:rsid w:val="00A4125A"/>
    <w:rsid w:val="00A4796D"/>
    <w:rsid w:val="00A53FD8"/>
    <w:rsid w:val="00A6357B"/>
    <w:rsid w:val="00A97552"/>
    <w:rsid w:val="00AA433F"/>
    <w:rsid w:val="00AD0A46"/>
    <w:rsid w:val="00AD48F3"/>
    <w:rsid w:val="00AF249A"/>
    <w:rsid w:val="00B07233"/>
    <w:rsid w:val="00B1583E"/>
    <w:rsid w:val="00B22F32"/>
    <w:rsid w:val="00B26EB4"/>
    <w:rsid w:val="00B438BF"/>
    <w:rsid w:val="00B66D30"/>
    <w:rsid w:val="00B6775B"/>
    <w:rsid w:val="00B7266F"/>
    <w:rsid w:val="00B75887"/>
    <w:rsid w:val="00B76000"/>
    <w:rsid w:val="00B8025D"/>
    <w:rsid w:val="00B93EF9"/>
    <w:rsid w:val="00BA3AD0"/>
    <w:rsid w:val="00BC7B71"/>
    <w:rsid w:val="00BD6055"/>
    <w:rsid w:val="00BF2FBF"/>
    <w:rsid w:val="00C00545"/>
    <w:rsid w:val="00C04E5E"/>
    <w:rsid w:val="00C07980"/>
    <w:rsid w:val="00C31BC6"/>
    <w:rsid w:val="00C4690D"/>
    <w:rsid w:val="00C60C1D"/>
    <w:rsid w:val="00C630FE"/>
    <w:rsid w:val="00C66AA0"/>
    <w:rsid w:val="00C7616A"/>
    <w:rsid w:val="00C80A9E"/>
    <w:rsid w:val="00C8467C"/>
    <w:rsid w:val="00C96479"/>
    <w:rsid w:val="00C9787C"/>
    <w:rsid w:val="00CC25D0"/>
    <w:rsid w:val="00CC56ED"/>
    <w:rsid w:val="00CC6A9B"/>
    <w:rsid w:val="00CD2218"/>
    <w:rsid w:val="00CD6B42"/>
    <w:rsid w:val="00CF4DC3"/>
    <w:rsid w:val="00D0733F"/>
    <w:rsid w:val="00D13845"/>
    <w:rsid w:val="00D22A56"/>
    <w:rsid w:val="00D24666"/>
    <w:rsid w:val="00D27FE1"/>
    <w:rsid w:val="00D322DC"/>
    <w:rsid w:val="00D32FDD"/>
    <w:rsid w:val="00D51B8B"/>
    <w:rsid w:val="00D621E8"/>
    <w:rsid w:val="00D658B5"/>
    <w:rsid w:val="00D807E6"/>
    <w:rsid w:val="00D80B0C"/>
    <w:rsid w:val="00D80ED9"/>
    <w:rsid w:val="00D82871"/>
    <w:rsid w:val="00D82CA4"/>
    <w:rsid w:val="00D82D9B"/>
    <w:rsid w:val="00DB3D27"/>
    <w:rsid w:val="00DC088A"/>
    <w:rsid w:val="00DE0991"/>
    <w:rsid w:val="00DE6AB1"/>
    <w:rsid w:val="00DE779A"/>
    <w:rsid w:val="00DF2740"/>
    <w:rsid w:val="00DF3F77"/>
    <w:rsid w:val="00E016C5"/>
    <w:rsid w:val="00E02D9D"/>
    <w:rsid w:val="00E12D01"/>
    <w:rsid w:val="00E2647B"/>
    <w:rsid w:val="00E35A0E"/>
    <w:rsid w:val="00E41007"/>
    <w:rsid w:val="00E43E27"/>
    <w:rsid w:val="00E563E0"/>
    <w:rsid w:val="00E73A0F"/>
    <w:rsid w:val="00E836A6"/>
    <w:rsid w:val="00EA38C5"/>
    <w:rsid w:val="00ED3E82"/>
    <w:rsid w:val="00ED44C3"/>
    <w:rsid w:val="00F01DEE"/>
    <w:rsid w:val="00F13924"/>
    <w:rsid w:val="00F145DE"/>
    <w:rsid w:val="00F1684E"/>
    <w:rsid w:val="00F24B7D"/>
    <w:rsid w:val="00F30EF2"/>
    <w:rsid w:val="00F400C1"/>
    <w:rsid w:val="00F4051D"/>
    <w:rsid w:val="00F47D27"/>
    <w:rsid w:val="00F527AC"/>
    <w:rsid w:val="00F56260"/>
    <w:rsid w:val="00F83582"/>
    <w:rsid w:val="00F848E5"/>
    <w:rsid w:val="00FA1B81"/>
    <w:rsid w:val="00FA26BA"/>
    <w:rsid w:val="00FB1669"/>
    <w:rsid w:val="00FD0713"/>
    <w:rsid w:val="00FE45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71F56"/>
  <w15:chartTrackingRefBased/>
  <w15:docId w15:val="{443EAD61-96D1-4BEC-A9FC-8EF4C593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21"/>
    <w:pPr>
      <w:jc w:val="both"/>
    </w:pPr>
    <w:rPr>
      <w:rFonts w:ascii="Palatino Linotype" w:hAnsi="Palatino Linotype"/>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12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25A"/>
    <w:rPr>
      <w:rFonts w:ascii="Palatino Linotype" w:hAnsi="Palatino Linotype"/>
      <w:color w:val="000000" w:themeColor="text1"/>
    </w:rPr>
  </w:style>
  <w:style w:type="paragraph" w:styleId="Piedepgina">
    <w:name w:val="footer"/>
    <w:basedOn w:val="Normal"/>
    <w:link w:val="PiedepginaCar"/>
    <w:uiPriority w:val="99"/>
    <w:unhideWhenUsed/>
    <w:rsid w:val="00A412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25A"/>
    <w:rPr>
      <w:rFonts w:ascii="Palatino Linotype" w:hAnsi="Palatino Linotype"/>
      <w:color w:val="000000" w:themeColor="text1"/>
    </w:rPr>
  </w:style>
  <w:style w:type="table" w:styleId="Tablaconcuadrcula">
    <w:name w:val="Table Grid"/>
    <w:basedOn w:val="Tablanormal"/>
    <w:uiPriority w:val="39"/>
    <w:rsid w:val="00A4125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A4125A"/>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848E5"/>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848E5"/>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A4125A"/>
    <w:rPr>
      <w:color w:val="605E5C"/>
      <w:shd w:val="clear" w:color="auto" w:fill="E1DFDD"/>
    </w:rPr>
  </w:style>
  <w:style w:type="character" w:styleId="Hipervnculovisitado">
    <w:name w:val="FollowedHyperlink"/>
    <w:basedOn w:val="Fuentedeprrafopredeter"/>
    <w:uiPriority w:val="99"/>
    <w:semiHidden/>
    <w:unhideWhenUsed/>
    <w:rsid w:val="00A4125A"/>
    <w:rPr>
      <w:color w:val="954F72" w:themeColor="followedHyperlink"/>
      <w:u w:val="single"/>
    </w:rPr>
  </w:style>
  <w:style w:type="character" w:customStyle="1" w:styleId="dp6">
    <w:name w:val="dp6"/>
    <w:basedOn w:val="Fuentedeprrafopredeter"/>
    <w:rsid w:val="00A4125A"/>
  </w:style>
  <w:style w:type="paragraph" w:styleId="Textosinformato">
    <w:name w:val="Plain Text"/>
    <w:basedOn w:val="Normal"/>
    <w:link w:val="TextosinformatoCar"/>
    <w:rsid w:val="00A4125A"/>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A4125A"/>
    <w:rPr>
      <w:rFonts w:ascii="Courier New" w:eastAsia="Times New Roman" w:hAnsi="Courier New" w:cs="Times New Roman"/>
      <w:sz w:val="20"/>
      <w:szCs w:val="20"/>
      <w:lang w:val="x-none" w:eastAsia="es-ES"/>
    </w:rPr>
  </w:style>
  <w:style w:type="paragraph" w:customStyle="1" w:styleId="Texto">
    <w:name w:val="Texto"/>
    <w:basedOn w:val="Normal"/>
    <w:link w:val="TextoCar"/>
    <w:rsid w:val="00A4125A"/>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A4125A"/>
    <w:rPr>
      <w:rFonts w:ascii="Arial" w:eastAsia="Times New Roman" w:hAnsi="Arial" w:cs="Times New Roman"/>
      <w:sz w:val="18"/>
      <w:szCs w:val="18"/>
      <w:lang w:val="es-ES" w:eastAsia="es-ES"/>
    </w:rPr>
  </w:style>
  <w:style w:type="character" w:customStyle="1" w:styleId="markedcontent">
    <w:name w:val="markedcontent"/>
    <w:basedOn w:val="Fuentedeprrafopredeter"/>
    <w:rsid w:val="00A4125A"/>
  </w:style>
  <w:style w:type="paragraph" w:styleId="NormalWeb">
    <w:name w:val="Normal (Web)"/>
    <w:basedOn w:val="Normal"/>
    <w:uiPriority w:val="99"/>
    <w:semiHidden/>
    <w:unhideWhenUsed/>
    <w:rsid w:val="00A4125A"/>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A4125A"/>
  </w:style>
  <w:style w:type="character" w:styleId="Mencinsinresolver">
    <w:name w:val="Unresolved Mention"/>
    <w:basedOn w:val="Fuentedeprrafopredeter"/>
    <w:uiPriority w:val="99"/>
    <w:semiHidden/>
    <w:unhideWhenUsed/>
    <w:rsid w:val="006D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9733">
      <w:bodyDiv w:val="1"/>
      <w:marLeft w:val="0"/>
      <w:marRight w:val="0"/>
      <w:marTop w:val="0"/>
      <w:marBottom w:val="0"/>
      <w:divBdr>
        <w:top w:val="none" w:sz="0" w:space="0" w:color="auto"/>
        <w:left w:val="none" w:sz="0" w:space="0" w:color="auto"/>
        <w:bottom w:val="none" w:sz="0" w:space="0" w:color="auto"/>
        <w:right w:val="none" w:sz="0" w:space="0" w:color="auto"/>
      </w:divBdr>
    </w:div>
    <w:div w:id="102069856">
      <w:bodyDiv w:val="1"/>
      <w:marLeft w:val="0"/>
      <w:marRight w:val="0"/>
      <w:marTop w:val="0"/>
      <w:marBottom w:val="0"/>
      <w:divBdr>
        <w:top w:val="none" w:sz="0" w:space="0" w:color="auto"/>
        <w:left w:val="none" w:sz="0" w:space="0" w:color="auto"/>
        <w:bottom w:val="none" w:sz="0" w:space="0" w:color="auto"/>
        <w:right w:val="none" w:sz="0" w:space="0" w:color="auto"/>
      </w:divBdr>
    </w:div>
    <w:div w:id="335235223">
      <w:bodyDiv w:val="1"/>
      <w:marLeft w:val="0"/>
      <w:marRight w:val="0"/>
      <w:marTop w:val="0"/>
      <w:marBottom w:val="0"/>
      <w:divBdr>
        <w:top w:val="none" w:sz="0" w:space="0" w:color="auto"/>
        <w:left w:val="none" w:sz="0" w:space="0" w:color="auto"/>
        <w:bottom w:val="none" w:sz="0" w:space="0" w:color="auto"/>
        <w:right w:val="none" w:sz="0" w:space="0" w:color="auto"/>
      </w:divBdr>
    </w:div>
    <w:div w:id="522523128">
      <w:bodyDiv w:val="1"/>
      <w:marLeft w:val="0"/>
      <w:marRight w:val="0"/>
      <w:marTop w:val="0"/>
      <w:marBottom w:val="0"/>
      <w:divBdr>
        <w:top w:val="none" w:sz="0" w:space="0" w:color="auto"/>
        <w:left w:val="none" w:sz="0" w:space="0" w:color="auto"/>
        <w:bottom w:val="none" w:sz="0" w:space="0" w:color="auto"/>
        <w:right w:val="none" w:sz="0" w:space="0" w:color="auto"/>
      </w:divBdr>
    </w:div>
    <w:div w:id="539173291">
      <w:bodyDiv w:val="1"/>
      <w:marLeft w:val="0"/>
      <w:marRight w:val="0"/>
      <w:marTop w:val="0"/>
      <w:marBottom w:val="0"/>
      <w:divBdr>
        <w:top w:val="none" w:sz="0" w:space="0" w:color="auto"/>
        <w:left w:val="none" w:sz="0" w:space="0" w:color="auto"/>
        <w:bottom w:val="none" w:sz="0" w:space="0" w:color="auto"/>
        <w:right w:val="none" w:sz="0" w:space="0" w:color="auto"/>
      </w:divBdr>
    </w:div>
    <w:div w:id="638190323">
      <w:bodyDiv w:val="1"/>
      <w:marLeft w:val="0"/>
      <w:marRight w:val="0"/>
      <w:marTop w:val="0"/>
      <w:marBottom w:val="0"/>
      <w:divBdr>
        <w:top w:val="none" w:sz="0" w:space="0" w:color="auto"/>
        <w:left w:val="none" w:sz="0" w:space="0" w:color="auto"/>
        <w:bottom w:val="none" w:sz="0" w:space="0" w:color="auto"/>
        <w:right w:val="none" w:sz="0" w:space="0" w:color="auto"/>
      </w:divBdr>
    </w:div>
    <w:div w:id="656150043">
      <w:bodyDiv w:val="1"/>
      <w:marLeft w:val="0"/>
      <w:marRight w:val="0"/>
      <w:marTop w:val="0"/>
      <w:marBottom w:val="0"/>
      <w:divBdr>
        <w:top w:val="none" w:sz="0" w:space="0" w:color="auto"/>
        <w:left w:val="none" w:sz="0" w:space="0" w:color="auto"/>
        <w:bottom w:val="none" w:sz="0" w:space="0" w:color="auto"/>
        <w:right w:val="none" w:sz="0" w:space="0" w:color="auto"/>
      </w:divBdr>
    </w:div>
    <w:div w:id="709571277">
      <w:bodyDiv w:val="1"/>
      <w:marLeft w:val="0"/>
      <w:marRight w:val="0"/>
      <w:marTop w:val="0"/>
      <w:marBottom w:val="0"/>
      <w:divBdr>
        <w:top w:val="none" w:sz="0" w:space="0" w:color="auto"/>
        <w:left w:val="none" w:sz="0" w:space="0" w:color="auto"/>
        <w:bottom w:val="none" w:sz="0" w:space="0" w:color="auto"/>
        <w:right w:val="none" w:sz="0" w:space="0" w:color="auto"/>
      </w:divBdr>
    </w:div>
    <w:div w:id="848299033">
      <w:bodyDiv w:val="1"/>
      <w:marLeft w:val="0"/>
      <w:marRight w:val="0"/>
      <w:marTop w:val="0"/>
      <w:marBottom w:val="0"/>
      <w:divBdr>
        <w:top w:val="none" w:sz="0" w:space="0" w:color="auto"/>
        <w:left w:val="none" w:sz="0" w:space="0" w:color="auto"/>
        <w:bottom w:val="none" w:sz="0" w:space="0" w:color="auto"/>
        <w:right w:val="none" w:sz="0" w:space="0" w:color="auto"/>
      </w:divBdr>
    </w:div>
    <w:div w:id="863521662">
      <w:bodyDiv w:val="1"/>
      <w:marLeft w:val="0"/>
      <w:marRight w:val="0"/>
      <w:marTop w:val="0"/>
      <w:marBottom w:val="0"/>
      <w:divBdr>
        <w:top w:val="none" w:sz="0" w:space="0" w:color="auto"/>
        <w:left w:val="none" w:sz="0" w:space="0" w:color="auto"/>
        <w:bottom w:val="none" w:sz="0" w:space="0" w:color="auto"/>
        <w:right w:val="none" w:sz="0" w:space="0" w:color="auto"/>
      </w:divBdr>
    </w:div>
    <w:div w:id="1092121986">
      <w:bodyDiv w:val="1"/>
      <w:marLeft w:val="0"/>
      <w:marRight w:val="0"/>
      <w:marTop w:val="0"/>
      <w:marBottom w:val="0"/>
      <w:divBdr>
        <w:top w:val="none" w:sz="0" w:space="0" w:color="auto"/>
        <w:left w:val="none" w:sz="0" w:space="0" w:color="auto"/>
        <w:bottom w:val="none" w:sz="0" w:space="0" w:color="auto"/>
        <w:right w:val="none" w:sz="0" w:space="0" w:color="auto"/>
      </w:divBdr>
    </w:div>
    <w:div w:id="1220747434">
      <w:bodyDiv w:val="1"/>
      <w:marLeft w:val="0"/>
      <w:marRight w:val="0"/>
      <w:marTop w:val="0"/>
      <w:marBottom w:val="0"/>
      <w:divBdr>
        <w:top w:val="none" w:sz="0" w:space="0" w:color="auto"/>
        <w:left w:val="none" w:sz="0" w:space="0" w:color="auto"/>
        <w:bottom w:val="none" w:sz="0" w:space="0" w:color="auto"/>
        <w:right w:val="none" w:sz="0" w:space="0" w:color="auto"/>
      </w:divBdr>
    </w:div>
    <w:div w:id="1248998322">
      <w:bodyDiv w:val="1"/>
      <w:marLeft w:val="0"/>
      <w:marRight w:val="0"/>
      <w:marTop w:val="0"/>
      <w:marBottom w:val="0"/>
      <w:divBdr>
        <w:top w:val="none" w:sz="0" w:space="0" w:color="auto"/>
        <w:left w:val="none" w:sz="0" w:space="0" w:color="auto"/>
        <w:bottom w:val="none" w:sz="0" w:space="0" w:color="auto"/>
        <w:right w:val="none" w:sz="0" w:space="0" w:color="auto"/>
      </w:divBdr>
    </w:div>
    <w:div w:id="1273902184">
      <w:bodyDiv w:val="1"/>
      <w:marLeft w:val="0"/>
      <w:marRight w:val="0"/>
      <w:marTop w:val="0"/>
      <w:marBottom w:val="0"/>
      <w:divBdr>
        <w:top w:val="none" w:sz="0" w:space="0" w:color="auto"/>
        <w:left w:val="none" w:sz="0" w:space="0" w:color="auto"/>
        <w:bottom w:val="none" w:sz="0" w:space="0" w:color="auto"/>
        <w:right w:val="none" w:sz="0" w:space="0" w:color="auto"/>
      </w:divBdr>
    </w:div>
    <w:div w:id="1451633193">
      <w:bodyDiv w:val="1"/>
      <w:marLeft w:val="0"/>
      <w:marRight w:val="0"/>
      <w:marTop w:val="0"/>
      <w:marBottom w:val="0"/>
      <w:divBdr>
        <w:top w:val="none" w:sz="0" w:space="0" w:color="auto"/>
        <w:left w:val="none" w:sz="0" w:space="0" w:color="auto"/>
        <w:bottom w:val="none" w:sz="0" w:space="0" w:color="auto"/>
        <w:right w:val="none" w:sz="0" w:space="0" w:color="auto"/>
      </w:divBdr>
    </w:div>
    <w:div w:id="1453744699">
      <w:bodyDiv w:val="1"/>
      <w:marLeft w:val="0"/>
      <w:marRight w:val="0"/>
      <w:marTop w:val="0"/>
      <w:marBottom w:val="0"/>
      <w:divBdr>
        <w:top w:val="none" w:sz="0" w:space="0" w:color="auto"/>
        <w:left w:val="none" w:sz="0" w:space="0" w:color="auto"/>
        <w:bottom w:val="none" w:sz="0" w:space="0" w:color="auto"/>
        <w:right w:val="none" w:sz="0" w:space="0" w:color="auto"/>
      </w:divBdr>
    </w:div>
    <w:div w:id="1469591317">
      <w:bodyDiv w:val="1"/>
      <w:marLeft w:val="0"/>
      <w:marRight w:val="0"/>
      <w:marTop w:val="0"/>
      <w:marBottom w:val="0"/>
      <w:divBdr>
        <w:top w:val="none" w:sz="0" w:space="0" w:color="auto"/>
        <w:left w:val="none" w:sz="0" w:space="0" w:color="auto"/>
        <w:bottom w:val="none" w:sz="0" w:space="0" w:color="auto"/>
        <w:right w:val="none" w:sz="0" w:space="0" w:color="auto"/>
      </w:divBdr>
    </w:div>
    <w:div w:id="1474327943">
      <w:bodyDiv w:val="1"/>
      <w:marLeft w:val="0"/>
      <w:marRight w:val="0"/>
      <w:marTop w:val="0"/>
      <w:marBottom w:val="0"/>
      <w:divBdr>
        <w:top w:val="none" w:sz="0" w:space="0" w:color="auto"/>
        <w:left w:val="none" w:sz="0" w:space="0" w:color="auto"/>
        <w:bottom w:val="none" w:sz="0" w:space="0" w:color="auto"/>
        <w:right w:val="none" w:sz="0" w:space="0" w:color="auto"/>
      </w:divBdr>
    </w:div>
    <w:div w:id="1589657829">
      <w:bodyDiv w:val="1"/>
      <w:marLeft w:val="0"/>
      <w:marRight w:val="0"/>
      <w:marTop w:val="0"/>
      <w:marBottom w:val="0"/>
      <w:divBdr>
        <w:top w:val="none" w:sz="0" w:space="0" w:color="auto"/>
        <w:left w:val="none" w:sz="0" w:space="0" w:color="auto"/>
        <w:bottom w:val="none" w:sz="0" w:space="0" w:color="auto"/>
        <w:right w:val="none" w:sz="0" w:space="0" w:color="auto"/>
      </w:divBdr>
    </w:div>
    <w:div w:id="1719892460">
      <w:bodyDiv w:val="1"/>
      <w:marLeft w:val="0"/>
      <w:marRight w:val="0"/>
      <w:marTop w:val="0"/>
      <w:marBottom w:val="0"/>
      <w:divBdr>
        <w:top w:val="none" w:sz="0" w:space="0" w:color="auto"/>
        <w:left w:val="none" w:sz="0" w:space="0" w:color="auto"/>
        <w:bottom w:val="none" w:sz="0" w:space="0" w:color="auto"/>
        <w:right w:val="none" w:sz="0" w:space="0" w:color="auto"/>
      </w:divBdr>
    </w:div>
    <w:div w:id="1754089757">
      <w:bodyDiv w:val="1"/>
      <w:marLeft w:val="0"/>
      <w:marRight w:val="0"/>
      <w:marTop w:val="0"/>
      <w:marBottom w:val="0"/>
      <w:divBdr>
        <w:top w:val="none" w:sz="0" w:space="0" w:color="auto"/>
        <w:left w:val="none" w:sz="0" w:space="0" w:color="auto"/>
        <w:bottom w:val="none" w:sz="0" w:space="0" w:color="auto"/>
        <w:right w:val="none" w:sz="0" w:space="0" w:color="auto"/>
      </w:divBdr>
    </w:div>
    <w:div w:id="1761297238">
      <w:bodyDiv w:val="1"/>
      <w:marLeft w:val="0"/>
      <w:marRight w:val="0"/>
      <w:marTop w:val="0"/>
      <w:marBottom w:val="0"/>
      <w:divBdr>
        <w:top w:val="none" w:sz="0" w:space="0" w:color="auto"/>
        <w:left w:val="none" w:sz="0" w:space="0" w:color="auto"/>
        <w:bottom w:val="none" w:sz="0" w:space="0" w:color="auto"/>
        <w:right w:val="none" w:sz="0" w:space="0" w:color="auto"/>
      </w:divBdr>
    </w:div>
    <w:div w:id="1773814352">
      <w:bodyDiv w:val="1"/>
      <w:marLeft w:val="0"/>
      <w:marRight w:val="0"/>
      <w:marTop w:val="0"/>
      <w:marBottom w:val="0"/>
      <w:divBdr>
        <w:top w:val="none" w:sz="0" w:space="0" w:color="auto"/>
        <w:left w:val="none" w:sz="0" w:space="0" w:color="auto"/>
        <w:bottom w:val="none" w:sz="0" w:space="0" w:color="auto"/>
        <w:right w:val="none" w:sz="0" w:space="0" w:color="auto"/>
      </w:divBdr>
    </w:div>
    <w:div w:id="1793134070">
      <w:bodyDiv w:val="1"/>
      <w:marLeft w:val="0"/>
      <w:marRight w:val="0"/>
      <w:marTop w:val="0"/>
      <w:marBottom w:val="0"/>
      <w:divBdr>
        <w:top w:val="none" w:sz="0" w:space="0" w:color="auto"/>
        <w:left w:val="none" w:sz="0" w:space="0" w:color="auto"/>
        <w:bottom w:val="none" w:sz="0" w:space="0" w:color="auto"/>
        <w:right w:val="none" w:sz="0" w:space="0" w:color="auto"/>
      </w:divBdr>
    </w:div>
    <w:div w:id="1827743496">
      <w:bodyDiv w:val="1"/>
      <w:marLeft w:val="0"/>
      <w:marRight w:val="0"/>
      <w:marTop w:val="0"/>
      <w:marBottom w:val="0"/>
      <w:divBdr>
        <w:top w:val="none" w:sz="0" w:space="0" w:color="auto"/>
        <w:left w:val="none" w:sz="0" w:space="0" w:color="auto"/>
        <w:bottom w:val="none" w:sz="0" w:space="0" w:color="auto"/>
        <w:right w:val="none" w:sz="0" w:space="0" w:color="auto"/>
      </w:divBdr>
    </w:div>
    <w:div w:id="1838039032">
      <w:bodyDiv w:val="1"/>
      <w:marLeft w:val="0"/>
      <w:marRight w:val="0"/>
      <w:marTop w:val="0"/>
      <w:marBottom w:val="0"/>
      <w:divBdr>
        <w:top w:val="none" w:sz="0" w:space="0" w:color="auto"/>
        <w:left w:val="none" w:sz="0" w:space="0" w:color="auto"/>
        <w:bottom w:val="none" w:sz="0" w:space="0" w:color="auto"/>
        <w:right w:val="none" w:sz="0" w:space="0" w:color="auto"/>
      </w:divBdr>
    </w:div>
    <w:div w:id="1866019032">
      <w:bodyDiv w:val="1"/>
      <w:marLeft w:val="0"/>
      <w:marRight w:val="0"/>
      <w:marTop w:val="0"/>
      <w:marBottom w:val="0"/>
      <w:divBdr>
        <w:top w:val="none" w:sz="0" w:space="0" w:color="auto"/>
        <w:left w:val="none" w:sz="0" w:space="0" w:color="auto"/>
        <w:bottom w:val="none" w:sz="0" w:space="0" w:color="auto"/>
        <w:right w:val="none" w:sz="0" w:space="0" w:color="auto"/>
      </w:divBdr>
    </w:div>
    <w:div w:id="203911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yperlink" Target="http://dof.gob.mx/nota_detalle.php?codigo=5492254&amp;fecha=28/07/201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s.curp.gob.mx/CurpSP/html/informacionecurpPS.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4.tm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yperlink" Target="https://portalanterior.ine.mx/archivos2/tutoriales/sistemas/ApoyoInstitucional/SIF/docs/candidatos/folioFiscalFactura.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43</Pages>
  <Words>11266</Words>
  <Characters>61968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José Fernando Lobato Rodríguez</cp:lastModifiedBy>
  <cp:revision>2</cp:revision>
  <dcterms:created xsi:type="dcterms:W3CDTF">2022-02-11T01:20:00Z</dcterms:created>
  <dcterms:modified xsi:type="dcterms:W3CDTF">2022-02-11T01:20:00Z</dcterms:modified>
</cp:coreProperties>
</file>