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885095" w:rsidP="00ED3B7B" w:rsidRDefault="00885095" w14:paraId="288209CA" w14:textId="77777777">
      <w:pPr>
        <w:spacing w:after="0" w:line="360" w:lineRule="auto"/>
        <w:rPr>
          <w:rFonts w:eastAsia="Calibri" w:cs="Tahoma"/>
          <w:bCs/>
          <w:color w:val="000000"/>
        </w:rPr>
      </w:pPr>
    </w:p>
    <w:p w:rsidRPr="00713D87" w:rsidR="00961585" w:rsidP="00ED3B7B" w:rsidRDefault="00961585" w14:paraId="3647B58E" w14:textId="2A4B5ED6">
      <w:pPr>
        <w:spacing w:after="0" w:line="360" w:lineRule="auto"/>
        <w:rPr>
          <w:rFonts w:eastAsia="Times New Roman" w:cs="Tahoma"/>
          <w:bCs/>
          <w:color w:val="auto"/>
          <w:lang w:eastAsia="es-ES"/>
        </w:rPr>
      </w:pPr>
      <w:r w:rsidRPr="00713D87">
        <w:rPr>
          <w:rFonts w:eastAsia="Calibri" w:cs="Tahoma"/>
          <w:bCs/>
          <w:color w:val="000000"/>
        </w:rPr>
        <w:t xml:space="preserve">Resolución del Pleno del Instituto de Transparencia, Acceso a la Información Pública y </w:t>
      </w:r>
      <w:r w:rsidRPr="00713D87">
        <w:rPr>
          <w:rFonts w:eastAsia="Times New Roman" w:cs="Tahoma"/>
          <w:bCs/>
          <w:color w:val="auto"/>
          <w:lang w:eastAsia="es-ES"/>
        </w:rPr>
        <w:t xml:space="preserve">Protección de Datos Personales del Estado de México y Municipios, con domicilio en Metepec, Estado de México, de fecha </w:t>
      </w:r>
      <w:r w:rsidRPr="00713D87" w:rsidR="00C1079D">
        <w:rPr>
          <w:rFonts w:eastAsia="Times New Roman" w:cs="Tahoma"/>
          <w:bCs/>
          <w:color w:val="auto"/>
          <w:lang w:eastAsia="es-ES"/>
        </w:rPr>
        <w:t xml:space="preserve">diez de febrero </w:t>
      </w:r>
      <w:r w:rsidRPr="00713D87">
        <w:rPr>
          <w:rFonts w:eastAsia="Times New Roman" w:cs="Tahoma"/>
          <w:bCs/>
          <w:color w:val="auto"/>
          <w:lang w:eastAsia="es-ES"/>
        </w:rPr>
        <w:t xml:space="preserve">de dos mil veintidós. </w:t>
      </w:r>
    </w:p>
    <w:p w:rsidRPr="00713D87" w:rsidR="00961585" w:rsidP="00ED3B7B" w:rsidRDefault="00961585" w14:paraId="780CEB30" w14:textId="77777777">
      <w:pPr>
        <w:spacing w:after="0" w:line="360" w:lineRule="auto"/>
        <w:rPr>
          <w:rFonts w:eastAsia="Times New Roman" w:cs="Tahoma"/>
          <w:bCs/>
          <w:color w:val="auto"/>
          <w:lang w:eastAsia="es-ES"/>
        </w:rPr>
      </w:pPr>
    </w:p>
    <w:p w:rsidRPr="00713D87" w:rsidR="00961585" w:rsidP="00ED3B7B" w:rsidRDefault="00961585" w14:paraId="22A79224" w14:textId="1D2D1404">
      <w:pPr>
        <w:spacing w:after="0" w:line="360" w:lineRule="auto"/>
        <w:rPr>
          <w:rFonts w:eastAsia="Calibri" w:cs="Tahoma"/>
          <w:color w:val="0D0D0D"/>
        </w:rPr>
      </w:pPr>
      <w:r w:rsidRPr="5F734A93" w:rsidR="5F734A93">
        <w:rPr>
          <w:rFonts w:eastAsia="Times New Roman" w:cs="Tahoma"/>
          <w:b w:val="1"/>
          <w:bCs w:val="1"/>
          <w:color w:val="auto"/>
          <w:lang w:eastAsia="es-ES"/>
        </w:rPr>
        <w:t>VISTO</w:t>
      </w:r>
      <w:r w:rsidRPr="5F734A93" w:rsidR="5F734A93">
        <w:rPr>
          <w:rFonts w:eastAsia="Calibri" w:cs="Tahoma"/>
          <w:color w:val="0D0D0D" w:themeColor="text1" w:themeTint="F2" w:themeShade="FF"/>
        </w:rPr>
        <w:t xml:space="preserve"> el expediente conformado con motivo del Recurso de Revisión </w:t>
      </w:r>
      <w:r w:rsidRPr="5F734A93" w:rsidR="5F734A93">
        <w:rPr>
          <w:rFonts w:eastAsia="Calibri" w:cs="Tahoma"/>
          <w:color w:val="000000" w:themeColor="text1" w:themeTint="FF" w:themeShade="FF"/>
        </w:rPr>
        <w:t xml:space="preserve">05681/INFOEM/IP/RR/2021, interpuesto por </w:t>
      </w:r>
      <w:r w:rsidRPr="5F734A93" w:rsidR="5F734A93">
        <w:rPr>
          <w:rFonts w:eastAsia="Calibri" w:cs="Tahoma"/>
          <w:color w:val="000000" w:themeColor="text1" w:themeTint="FF" w:themeShade="FF"/>
          <w:highlight w:val="black"/>
        </w:rPr>
        <w:t>XXXXXXXXXXXXXXXXXXXX</w:t>
      </w:r>
      <w:r w:rsidRPr="5F734A93" w:rsidR="5F734A93">
        <w:rPr>
          <w:rFonts w:eastAsia="Calibri" w:cs="Tahoma"/>
          <w:color w:val="000000" w:themeColor="text1" w:themeTint="FF" w:themeShade="FF"/>
        </w:rPr>
        <w:t>, en lo sucesivo, la</w:t>
      </w:r>
      <w:r w:rsidRPr="5F734A93" w:rsidR="5F734A93">
        <w:rPr>
          <w:rFonts w:eastAsia="Calibri" w:cs="Tahoma"/>
        </w:rPr>
        <w:t xml:space="preserve"> </w:t>
      </w:r>
      <w:r w:rsidRPr="5F734A93" w:rsidR="5F734A93">
        <w:rPr>
          <w:rFonts w:eastAsia="Calibri" w:cs="Tahoma"/>
          <w:color w:val="0D0D0D" w:themeColor="text1" w:themeTint="F2" w:themeShade="FF"/>
        </w:rPr>
        <w:t>Recurrente o Particular, en contra de la respuesta del Sujeto Obligado,</w:t>
      </w:r>
      <w:r w:rsidRPr="5F734A93" w:rsidR="5F734A93">
        <w:rPr>
          <w:rFonts w:eastAsia="Calibri" w:cs="Tahoma"/>
          <w:color w:val="000000" w:themeColor="text1" w:themeTint="FF" w:themeShade="FF"/>
        </w:rPr>
        <w:t xml:space="preserve"> </w:t>
      </w:r>
      <w:r w:rsidRPr="5F734A93" w:rsidR="5F734A93">
        <w:rPr>
          <w:rFonts w:eastAsia="Calibri" w:cs="Tahoma"/>
          <w:color w:val="000000" w:themeColor="text1" w:themeTint="FF" w:themeShade="FF"/>
        </w:rPr>
        <w:t>Secretaría de Cultura y Turismo, a la solicitud de acceso a la información 00153/SCTUR/IP/2021, se emite la presente Resolución, con base en los Antecedentes y Considerandos que se exponen a continuación:</w:t>
      </w:r>
    </w:p>
    <w:p w:rsidRPr="00713D87" w:rsidR="00961585" w:rsidP="00ED3B7B" w:rsidRDefault="00961585" w14:paraId="119E32BE" w14:textId="77777777">
      <w:pPr>
        <w:spacing w:after="0" w:line="360" w:lineRule="auto"/>
        <w:rPr>
          <w:rFonts w:eastAsia="Calibri" w:cs="Tahoma"/>
          <w:color w:val="000000"/>
        </w:rPr>
      </w:pPr>
    </w:p>
    <w:p w:rsidRPr="00713D87" w:rsidR="00961585" w:rsidP="00ED3B7B" w:rsidRDefault="00961585" w14:paraId="7D0D5752" w14:textId="77777777">
      <w:pPr>
        <w:tabs>
          <w:tab w:val="center" w:pos="4522"/>
          <w:tab w:val="left" w:pos="7245"/>
        </w:tabs>
        <w:spacing w:after="0" w:line="360" w:lineRule="auto"/>
        <w:jc w:val="center"/>
        <w:rPr>
          <w:rFonts w:eastAsia="Calibri" w:cs="Tahoma"/>
          <w:b/>
          <w:color w:val="000000"/>
        </w:rPr>
      </w:pPr>
      <w:r w:rsidRPr="00713D87">
        <w:rPr>
          <w:rFonts w:eastAsia="Calibri" w:cs="Tahoma"/>
          <w:b/>
          <w:color w:val="000000"/>
        </w:rPr>
        <w:t>A N T E C E D E N T E S:</w:t>
      </w:r>
    </w:p>
    <w:p w:rsidRPr="00713D87" w:rsidR="00961585" w:rsidP="00ED3B7B" w:rsidRDefault="00961585" w14:paraId="03DBDCC1" w14:textId="77777777">
      <w:pPr>
        <w:spacing w:after="0" w:line="360" w:lineRule="auto"/>
      </w:pPr>
    </w:p>
    <w:p w:rsidRPr="00713D87" w:rsidR="00961585" w:rsidP="00ED3B7B" w:rsidRDefault="00961585" w14:paraId="24B0843F" w14:textId="77777777">
      <w:pPr>
        <w:tabs>
          <w:tab w:val="left" w:pos="567"/>
        </w:tabs>
        <w:spacing w:after="0" w:line="360" w:lineRule="auto"/>
        <w:rPr>
          <w:rFonts w:eastAsia="Times New Roman" w:cs="Tahoma"/>
          <w:b/>
          <w:color w:val="auto"/>
          <w:lang w:eastAsia="es-ES"/>
        </w:rPr>
      </w:pPr>
      <w:r w:rsidRPr="00713D87">
        <w:rPr>
          <w:rFonts w:eastAsia="Times New Roman" w:cs="Tahoma"/>
          <w:b/>
          <w:color w:val="auto"/>
          <w:lang w:eastAsia="es-ES"/>
        </w:rPr>
        <w:t>I. Presentación de la solicitud de información:</w:t>
      </w:r>
    </w:p>
    <w:p w:rsidRPr="00713D87" w:rsidR="00961585" w:rsidP="00ED3B7B" w:rsidRDefault="00961585" w14:paraId="22CE3E34" w14:textId="77777777">
      <w:pPr>
        <w:tabs>
          <w:tab w:val="left" w:pos="567"/>
        </w:tabs>
        <w:spacing w:after="0" w:line="360" w:lineRule="auto"/>
        <w:rPr>
          <w:rFonts w:eastAsia="Times New Roman" w:cs="Tahoma"/>
          <w:color w:val="auto"/>
          <w:lang w:eastAsia="es-ES"/>
        </w:rPr>
      </w:pPr>
    </w:p>
    <w:p w:rsidRPr="00713D87" w:rsidR="00961585" w:rsidP="00ED3B7B" w:rsidRDefault="00961585" w14:paraId="5D351825" w14:textId="64D320C9">
      <w:pPr>
        <w:spacing w:after="0" w:line="360" w:lineRule="auto"/>
        <w:rPr>
          <w:rFonts w:eastAsia="Times New Roman" w:cs="Tahoma"/>
          <w:color w:val="auto"/>
          <w:lang w:eastAsia="es-ES"/>
        </w:rPr>
      </w:pPr>
      <w:r w:rsidRPr="00713D87">
        <w:rPr>
          <w:rFonts w:eastAsia="Times New Roman" w:cs="Tahoma"/>
          <w:color w:val="auto"/>
          <w:lang w:eastAsia="es-ES"/>
        </w:rPr>
        <w:t xml:space="preserve">Con fecha </w:t>
      </w:r>
      <w:r w:rsidRPr="00713D87" w:rsidR="00680CAD">
        <w:rPr>
          <w:rFonts w:eastAsia="Times New Roman" w:cs="Tahoma"/>
          <w:color w:val="auto"/>
          <w:lang w:eastAsia="es-ES"/>
        </w:rPr>
        <w:t>siete</w:t>
      </w:r>
      <w:r w:rsidRPr="00713D87">
        <w:rPr>
          <w:rFonts w:eastAsia="Times New Roman" w:cs="Tahoma"/>
          <w:color w:val="auto"/>
          <w:lang w:eastAsia="es-ES"/>
        </w:rPr>
        <w:t xml:space="preserve"> de octubre de dos mil veintiuno, </w:t>
      </w:r>
      <w:r w:rsidRPr="00713D87" w:rsidR="00680CAD">
        <w:rPr>
          <w:rFonts w:eastAsia="Times New Roman" w:cs="Tahoma"/>
          <w:color w:val="auto"/>
          <w:lang w:eastAsia="es-ES"/>
        </w:rPr>
        <w:t>la</w:t>
      </w:r>
      <w:r w:rsidRPr="00713D87">
        <w:rPr>
          <w:rFonts w:eastAsia="Times New Roman" w:cs="Tahoma"/>
          <w:color w:val="auto"/>
          <w:lang w:eastAsia="es-ES"/>
        </w:rPr>
        <w:t xml:space="preserve"> Particular presentó una solicitud de acceso a la información pública, a través del Sistema de Acceso a la Información Mexiquense (SAIMEX), ante el </w:t>
      </w:r>
      <w:r w:rsidRPr="00713D87" w:rsidR="00680CAD">
        <w:rPr>
          <w:rFonts w:eastAsia="Calibri" w:cs="Tahoma"/>
        </w:rPr>
        <w:t>Secretaría de Cultura y Turismo</w:t>
      </w:r>
      <w:r w:rsidRPr="00713D87">
        <w:rPr>
          <w:rFonts w:eastAsia="Calibri" w:cs="Tahoma"/>
        </w:rPr>
        <w:t xml:space="preserve">, en los siguientes términos: </w:t>
      </w:r>
    </w:p>
    <w:p w:rsidRPr="00713D87" w:rsidR="00961585" w:rsidP="00ED3B7B" w:rsidRDefault="00961585" w14:paraId="58EC39AD" w14:textId="77777777">
      <w:pPr>
        <w:spacing w:after="0" w:line="360" w:lineRule="auto"/>
        <w:rPr>
          <w:rFonts w:eastAsia="Calibri" w:cs="Tahoma"/>
        </w:rPr>
      </w:pPr>
    </w:p>
    <w:p w:rsidRPr="00713D87" w:rsidR="00961585" w:rsidP="00ED3B7B" w:rsidRDefault="00961585" w14:paraId="796D93CF" w14:textId="77777777">
      <w:pPr>
        <w:tabs>
          <w:tab w:val="left" w:pos="4667"/>
        </w:tabs>
        <w:spacing w:after="0" w:line="360" w:lineRule="auto"/>
        <w:ind w:left="567" w:right="567"/>
        <w:rPr>
          <w:rFonts w:eastAsia="Times New Roman" w:cs="Tahoma"/>
          <w:b/>
          <w:i/>
          <w:iCs/>
          <w:color w:val="auto"/>
          <w:sz w:val="20"/>
          <w:szCs w:val="20"/>
          <w:lang w:eastAsia="es-ES"/>
        </w:rPr>
      </w:pPr>
      <w:r w:rsidRPr="00713D87">
        <w:rPr>
          <w:rFonts w:eastAsia="Times New Roman" w:cs="Tahoma"/>
          <w:b/>
          <w:i/>
          <w:iCs/>
          <w:color w:val="auto"/>
          <w:sz w:val="20"/>
          <w:szCs w:val="20"/>
          <w:lang w:eastAsia="es-ES"/>
        </w:rPr>
        <w:t>“DESCRIPCIÓN CLARA Y PRECISA DE LA INFORMACIÓN SOLICITADA.</w:t>
      </w:r>
    </w:p>
    <w:p w:rsidRPr="00713D87" w:rsidR="00961585" w:rsidP="00ED3B7B" w:rsidRDefault="00680CAD" w14:paraId="7BCC76F7" w14:textId="1FBE6041">
      <w:pPr>
        <w:tabs>
          <w:tab w:val="left" w:pos="4667"/>
        </w:tabs>
        <w:spacing w:after="0" w:line="360" w:lineRule="auto"/>
        <w:ind w:left="567" w:right="567"/>
        <w:rPr>
          <w:rFonts w:eastAsia="Times New Roman" w:cs="Tahoma"/>
          <w:bCs/>
          <w:i/>
          <w:iCs/>
          <w:color w:val="auto"/>
          <w:sz w:val="20"/>
          <w:szCs w:val="20"/>
          <w:lang w:eastAsia="es-ES"/>
        </w:rPr>
      </w:pPr>
      <w:r w:rsidRPr="00713D87">
        <w:rPr>
          <w:rFonts w:eastAsia="Times New Roman" w:cs="Tahoma"/>
          <w:bCs/>
          <w:i/>
          <w:iCs/>
          <w:color w:val="auto"/>
          <w:sz w:val="20"/>
          <w:szCs w:val="20"/>
          <w:lang w:eastAsia="es-ES"/>
        </w:rPr>
        <w:t xml:space="preserve">En los museos mexiquenses a cargo de esta secretaría existen espacios de venta de comida para ofrecer un mejor espacios a los visitantes, </w:t>
      </w:r>
      <w:r w:rsidRPr="00723121">
        <w:rPr>
          <w:rFonts w:eastAsia="Times New Roman" w:cs="Tahoma"/>
          <w:bCs/>
          <w:i/>
          <w:iCs/>
          <w:color w:val="auto"/>
          <w:sz w:val="20"/>
          <w:szCs w:val="20"/>
          <w:lang w:eastAsia="es-ES"/>
        </w:rPr>
        <w:t xml:space="preserve">solicito información sobre cuántas cafeterías hay en los museos, </w:t>
      </w:r>
      <w:r w:rsidRPr="00713D87">
        <w:rPr>
          <w:rFonts w:eastAsia="Times New Roman" w:cs="Tahoma"/>
          <w:bCs/>
          <w:i/>
          <w:iCs/>
          <w:color w:val="auto"/>
          <w:sz w:val="20"/>
          <w:szCs w:val="20"/>
          <w:lang w:eastAsia="es-ES"/>
        </w:rPr>
        <w:t xml:space="preserve">en cuales museos se han instalado servicio de cafetería, tipo de alimentos y costos, cuál es el ingreso aproximado de estos espacios al mes, quienes son los dueños de dichos espacios de alimentos, cuánto pagan y a qué instancia para poder tener un negocio de cafetería dentro de museos del estado, desde qué periodos están, cómo se seleccionó a quienes podrían vender comida en estos espacios, solicito los documentos que comprueben la relación de los vendedores con la secretaría de cultura, los contratos </w:t>
      </w:r>
      <w:r w:rsidRPr="00713D87">
        <w:rPr>
          <w:rFonts w:eastAsia="Times New Roman" w:cs="Tahoma"/>
          <w:bCs/>
          <w:i/>
          <w:iCs/>
          <w:color w:val="auto"/>
          <w:sz w:val="20"/>
          <w:szCs w:val="20"/>
          <w:lang w:eastAsia="es-ES"/>
        </w:rPr>
        <w:lastRenderedPageBreak/>
        <w:t xml:space="preserve">efectuados, así como las convocatorias en que se convocó a vendedores para instalar </w:t>
      </w:r>
      <w:proofErr w:type="spellStart"/>
      <w:r w:rsidRPr="00713D87">
        <w:rPr>
          <w:rFonts w:eastAsia="Times New Roman" w:cs="Tahoma"/>
          <w:bCs/>
          <w:i/>
          <w:iCs/>
          <w:color w:val="auto"/>
          <w:sz w:val="20"/>
          <w:szCs w:val="20"/>
          <w:lang w:eastAsia="es-ES"/>
        </w:rPr>
        <w:t>cafeterias</w:t>
      </w:r>
      <w:proofErr w:type="spellEnd"/>
      <w:r w:rsidRPr="00713D87">
        <w:rPr>
          <w:rFonts w:eastAsia="Times New Roman" w:cs="Tahoma"/>
          <w:bCs/>
          <w:i/>
          <w:iCs/>
          <w:color w:val="auto"/>
          <w:sz w:val="20"/>
          <w:szCs w:val="20"/>
          <w:lang w:eastAsia="es-ES"/>
        </w:rPr>
        <w:t xml:space="preserve">, de no existir solicito se especifique. ¿A partir de qué año existen cafeterías en los </w:t>
      </w:r>
      <w:proofErr w:type="gramStart"/>
      <w:r w:rsidRPr="00713D87">
        <w:rPr>
          <w:rFonts w:eastAsia="Times New Roman" w:cs="Tahoma"/>
          <w:bCs/>
          <w:i/>
          <w:iCs/>
          <w:color w:val="auto"/>
          <w:sz w:val="20"/>
          <w:szCs w:val="20"/>
          <w:lang w:eastAsia="es-ES"/>
        </w:rPr>
        <w:t>museos?…</w:t>
      </w:r>
      <w:proofErr w:type="gramEnd"/>
      <w:r w:rsidRPr="00713D87">
        <w:rPr>
          <w:rFonts w:eastAsia="Times New Roman" w:cs="Tahoma"/>
          <w:bCs/>
          <w:i/>
          <w:iCs/>
          <w:color w:val="auto"/>
          <w:sz w:val="20"/>
          <w:szCs w:val="20"/>
          <w:lang w:eastAsia="es-ES"/>
        </w:rPr>
        <w:t>” (</w:t>
      </w:r>
      <w:r w:rsidRPr="00713D87" w:rsidR="00961585">
        <w:rPr>
          <w:rFonts w:eastAsia="Times New Roman" w:cs="Tahoma"/>
          <w:bCs/>
          <w:i/>
          <w:iCs/>
          <w:color w:val="auto"/>
          <w:sz w:val="20"/>
          <w:szCs w:val="20"/>
          <w:lang w:eastAsia="es-ES"/>
        </w:rPr>
        <w:t xml:space="preserve">Sic) </w:t>
      </w:r>
    </w:p>
    <w:p w:rsidRPr="00713D87" w:rsidR="00961585" w:rsidP="00ED3B7B" w:rsidRDefault="00961585" w14:paraId="6DFCCADA" w14:textId="77777777">
      <w:pPr>
        <w:tabs>
          <w:tab w:val="left" w:pos="4667"/>
        </w:tabs>
        <w:spacing w:after="0" w:line="360" w:lineRule="auto"/>
        <w:ind w:left="567" w:right="567"/>
        <w:rPr>
          <w:rFonts w:eastAsia="Times New Roman" w:cs="Tahoma"/>
          <w:b/>
          <w:bCs/>
          <w:i/>
          <w:iCs/>
          <w:color w:val="auto"/>
          <w:sz w:val="20"/>
          <w:lang w:eastAsia="es-ES"/>
        </w:rPr>
      </w:pPr>
    </w:p>
    <w:p w:rsidRPr="00713D87" w:rsidR="00961585" w:rsidP="00ED3B7B" w:rsidRDefault="00961585" w14:paraId="15FF0768" w14:textId="77777777">
      <w:pPr>
        <w:tabs>
          <w:tab w:val="left" w:pos="4667"/>
        </w:tabs>
        <w:spacing w:after="0" w:line="360" w:lineRule="auto"/>
        <w:ind w:left="567" w:right="567"/>
        <w:rPr>
          <w:rFonts w:eastAsia="Times New Roman" w:cs="Tahoma"/>
          <w:b/>
          <w:bCs/>
          <w:i/>
          <w:iCs/>
          <w:color w:val="auto"/>
          <w:sz w:val="20"/>
          <w:lang w:eastAsia="es-ES"/>
        </w:rPr>
      </w:pPr>
      <w:r w:rsidRPr="00713D87">
        <w:rPr>
          <w:rFonts w:eastAsia="Times New Roman" w:cs="Tahoma"/>
          <w:b/>
          <w:bCs/>
          <w:i/>
          <w:iCs/>
          <w:color w:val="auto"/>
          <w:sz w:val="20"/>
          <w:lang w:eastAsia="es-ES"/>
        </w:rPr>
        <w:t>“MODALIDAD DE ENTREGA</w:t>
      </w:r>
    </w:p>
    <w:p w:rsidRPr="00713D87" w:rsidR="00961585" w:rsidP="00ED3B7B" w:rsidRDefault="00961585" w14:paraId="73CBDE25" w14:textId="77777777">
      <w:pPr>
        <w:spacing w:after="0" w:line="360" w:lineRule="auto"/>
        <w:ind w:left="567" w:right="567"/>
        <w:rPr>
          <w:rFonts w:eastAsia="Times New Roman" w:cs="Arial"/>
          <w:bCs/>
          <w:i/>
          <w:iCs/>
          <w:color w:val="auto"/>
          <w:sz w:val="20"/>
          <w:lang w:eastAsia="es-ES"/>
        </w:rPr>
      </w:pPr>
      <w:r w:rsidRPr="00713D87">
        <w:rPr>
          <w:rFonts w:eastAsia="Times New Roman" w:cs="Arial"/>
          <w:bCs/>
          <w:i/>
          <w:iCs/>
          <w:color w:val="auto"/>
          <w:sz w:val="20"/>
          <w:lang w:eastAsia="es-ES"/>
        </w:rPr>
        <w:t>A través del SAIMEX”</w:t>
      </w:r>
    </w:p>
    <w:p w:rsidRPr="00713D87" w:rsidR="00961585" w:rsidP="00ED3B7B" w:rsidRDefault="00961585" w14:paraId="6F162893" w14:textId="77777777">
      <w:pPr>
        <w:spacing w:after="0" w:line="360" w:lineRule="auto"/>
        <w:ind w:left="567" w:right="567"/>
        <w:rPr>
          <w:rFonts w:eastAsia="Times New Roman" w:cs="Arial"/>
          <w:bCs/>
          <w:i/>
          <w:iCs/>
          <w:color w:val="auto"/>
          <w:sz w:val="20"/>
          <w:lang w:eastAsia="es-ES"/>
        </w:rPr>
      </w:pPr>
    </w:p>
    <w:p w:rsidRPr="00713D87" w:rsidR="00961585" w:rsidP="00ED3B7B" w:rsidRDefault="00961585" w14:paraId="401F8869" w14:textId="77777777">
      <w:pPr>
        <w:autoSpaceDE w:val="0"/>
        <w:autoSpaceDN w:val="0"/>
        <w:adjustRightInd w:val="0"/>
        <w:spacing w:after="0" w:line="360" w:lineRule="auto"/>
        <w:rPr>
          <w:b/>
          <w:bCs/>
        </w:rPr>
      </w:pPr>
      <w:r w:rsidRPr="00713D87">
        <w:rPr>
          <w:rFonts w:cs="Tahoma"/>
          <w:b/>
        </w:rPr>
        <w:t>II.</w:t>
      </w:r>
      <w:r w:rsidRPr="00713D87">
        <w:rPr>
          <w:b/>
          <w:bCs/>
        </w:rPr>
        <w:t xml:space="preserve"> Respuesta del Sujeto Obligado. </w:t>
      </w:r>
    </w:p>
    <w:p w:rsidRPr="00713D87" w:rsidR="00961585" w:rsidP="00ED3B7B" w:rsidRDefault="00961585" w14:paraId="14C10B79" w14:textId="77777777">
      <w:pPr>
        <w:spacing w:after="0" w:line="360" w:lineRule="auto"/>
      </w:pPr>
    </w:p>
    <w:p w:rsidRPr="00713D87" w:rsidR="00DE38C7" w:rsidP="00ED3B7B" w:rsidRDefault="00961585" w14:paraId="08351E09" w14:textId="46F53E1F">
      <w:pPr>
        <w:spacing w:after="0" w:line="360" w:lineRule="auto"/>
      </w:pPr>
      <w:r w:rsidRPr="00713D87">
        <w:t>Con fecha</w:t>
      </w:r>
      <w:r w:rsidRPr="00713D87" w:rsidR="00DE38C7">
        <w:t xml:space="preserve"> veintiocho de octubre de dos mil veintiuno, el Sujeto Obligado notifico</w:t>
      </w:r>
      <w:r w:rsidRPr="00713D87">
        <w:t xml:space="preserve">, a través del Sistema de Acceso a la Información Mexiquense (SAIMEX), la respuesta a la solicitud de acceso a la información pública, mediante el oficio </w:t>
      </w:r>
      <w:r w:rsidRPr="00713D87" w:rsidR="00DE38C7">
        <w:t xml:space="preserve">si </w:t>
      </w:r>
      <w:r w:rsidRPr="00713D87">
        <w:t>número</w:t>
      </w:r>
      <w:r w:rsidRPr="00713D87" w:rsidR="00DE38C7">
        <w:t xml:space="preserve">, de fecha </w:t>
      </w:r>
      <w:r w:rsidRPr="00713D87" w:rsidR="00A805EE">
        <w:t>veintisiete</w:t>
      </w:r>
      <w:r w:rsidRPr="00713D87" w:rsidR="00DE38C7">
        <w:t xml:space="preserve"> de</w:t>
      </w:r>
      <w:r w:rsidRPr="00713D87" w:rsidR="00A805EE">
        <w:t xml:space="preserve">l mismo mes y año, el cual es suscrito por la Directora General de Patrimonio y Servicios Culturales del Valle de los Volcanes y es dirigido al Titular de la Unidad de Transparencia, por medio del cual manifiesta y expone: </w:t>
      </w:r>
    </w:p>
    <w:p w:rsidRPr="00713D87" w:rsidR="00A805EE" w:rsidP="00ED3B7B" w:rsidRDefault="00A805EE" w14:paraId="495D0699" w14:textId="10D30589">
      <w:pPr>
        <w:spacing w:after="0" w:line="360" w:lineRule="auto"/>
      </w:pPr>
    </w:p>
    <w:p w:rsidRPr="00713D87" w:rsidR="00A805EE" w:rsidP="00ED3B7B" w:rsidRDefault="00A805EE" w14:paraId="0A88061B" w14:textId="5A5F3874">
      <w:pPr>
        <w:spacing w:after="0" w:line="360" w:lineRule="auto"/>
        <w:ind w:left="567" w:right="567"/>
        <w:rPr>
          <w:i/>
          <w:iCs/>
          <w:sz w:val="20"/>
          <w:szCs w:val="20"/>
        </w:rPr>
      </w:pPr>
      <w:r w:rsidRPr="00713D87">
        <w:rPr>
          <w:i/>
          <w:iCs/>
          <w:sz w:val="20"/>
          <w:szCs w:val="20"/>
        </w:rPr>
        <w:t>“…</w:t>
      </w:r>
    </w:p>
    <w:p w:rsidRPr="00713D87" w:rsidR="00A805EE" w:rsidP="00ED3B7B" w:rsidRDefault="00A805EE" w14:paraId="12059B2D" w14:textId="3D2F6BC3">
      <w:pPr>
        <w:spacing w:after="0" w:line="360" w:lineRule="auto"/>
        <w:ind w:left="567" w:right="567"/>
        <w:rPr>
          <w:i/>
          <w:iCs/>
          <w:sz w:val="20"/>
          <w:szCs w:val="20"/>
        </w:rPr>
      </w:pPr>
      <w:r w:rsidRPr="00713D87">
        <w:rPr>
          <w:i/>
          <w:iCs/>
          <w:sz w:val="20"/>
          <w:szCs w:val="20"/>
        </w:rPr>
        <w:t>en los museos pertenecientes a la Dirección General de Patrimonio y Servicios no se cuenta con ningún espacio en el cual exista la venta de alimentos o servicios de cafetería</w:t>
      </w:r>
    </w:p>
    <w:p w:rsidRPr="00713D87" w:rsidR="00DE38C7" w:rsidP="00ED3B7B" w:rsidRDefault="00A805EE" w14:paraId="0E372E76" w14:textId="36054FA0">
      <w:pPr>
        <w:spacing w:after="0" w:line="360" w:lineRule="auto"/>
        <w:ind w:left="567" w:right="567"/>
        <w:rPr>
          <w:i/>
          <w:iCs/>
          <w:sz w:val="20"/>
          <w:szCs w:val="20"/>
        </w:rPr>
      </w:pPr>
      <w:r w:rsidRPr="00713D87">
        <w:rPr>
          <w:i/>
          <w:iCs/>
          <w:sz w:val="20"/>
          <w:szCs w:val="20"/>
        </w:rPr>
        <w:t xml:space="preserve">…” (Sic) </w:t>
      </w:r>
    </w:p>
    <w:p w:rsidRPr="00713D87" w:rsidR="00961585" w:rsidP="00ED3B7B" w:rsidRDefault="00961585" w14:paraId="64D4BC34" w14:textId="77777777">
      <w:pPr>
        <w:spacing w:after="0" w:line="360" w:lineRule="auto"/>
        <w:rPr>
          <w:iCs/>
        </w:rPr>
      </w:pPr>
    </w:p>
    <w:p w:rsidRPr="00713D87" w:rsidR="00961585" w:rsidP="00ED3B7B" w:rsidRDefault="00961585" w14:paraId="504509C1" w14:textId="77777777">
      <w:pPr>
        <w:spacing w:after="0" w:line="360" w:lineRule="auto"/>
        <w:rPr>
          <w:b/>
        </w:rPr>
      </w:pPr>
      <w:r w:rsidRPr="00713D87">
        <w:rPr>
          <w:b/>
        </w:rPr>
        <w:t xml:space="preserve">III. Interposición del Recurso de Revisión. </w:t>
      </w:r>
    </w:p>
    <w:p w:rsidRPr="00713D87" w:rsidR="00961585" w:rsidP="00ED3B7B" w:rsidRDefault="00961585" w14:paraId="03941C6A" w14:textId="77777777">
      <w:pPr>
        <w:spacing w:after="0" w:line="240" w:lineRule="auto"/>
        <w:rPr>
          <w:bCs/>
        </w:rPr>
      </w:pPr>
    </w:p>
    <w:p w:rsidRPr="00713D87" w:rsidR="00961585" w:rsidP="00ED3B7B" w:rsidRDefault="00961585" w14:paraId="6412C62D" w14:textId="51E6C5C7">
      <w:pPr>
        <w:spacing w:after="0" w:line="360" w:lineRule="auto"/>
        <w:rPr>
          <w:bCs/>
        </w:rPr>
      </w:pPr>
      <w:r w:rsidRPr="00713D87">
        <w:rPr>
          <w:bCs/>
        </w:rPr>
        <w:t xml:space="preserve">Con fecha </w:t>
      </w:r>
      <w:r w:rsidRPr="00713D87" w:rsidR="00A805EE">
        <w:rPr>
          <w:bCs/>
        </w:rPr>
        <w:t>diecisiete de noviembre de dos mil veintiuno</w:t>
      </w:r>
      <w:r w:rsidRPr="00713D87">
        <w:rPr>
          <w:bCs/>
        </w:rPr>
        <w:t xml:space="preserve">, se recibió en este Instituto, a través del </w:t>
      </w:r>
      <w:r w:rsidRPr="00713D87">
        <w:rPr>
          <w:bCs/>
          <w:lang w:val="es-ES"/>
        </w:rPr>
        <w:t>Sistema de Acceso a la Información Mexiquense (SAIMEX)</w:t>
      </w:r>
      <w:r w:rsidRPr="00713D87">
        <w:rPr>
          <w:bCs/>
        </w:rPr>
        <w:t>, Recurso de Revisión interpuesto por la parte Recurrente, en contra de la respuesta por el Sujeto Obligado, a la solicitud de información, en los siguientes términos:</w:t>
      </w:r>
    </w:p>
    <w:p w:rsidR="00961585" w:rsidP="00ED3B7B" w:rsidRDefault="00961585" w14:paraId="3F49AAFA" w14:textId="5A4C86EC">
      <w:pPr>
        <w:spacing w:after="0" w:line="360" w:lineRule="auto"/>
        <w:rPr>
          <w:bCs/>
        </w:rPr>
      </w:pPr>
    </w:p>
    <w:p w:rsidRPr="00713D87" w:rsidR="00961585" w:rsidP="00ED3B7B" w:rsidRDefault="00961585" w14:paraId="0831119D" w14:textId="77777777">
      <w:pPr>
        <w:spacing w:after="0" w:line="360" w:lineRule="auto"/>
        <w:ind w:left="567" w:right="567"/>
        <w:rPr>
          <w:bCs/>
          <w:i/>
          <w:sz w:val="20"/>
          <w:szCs w:val="20"/>
        </w:rPr>
      </w:pPr>
      <w:r w:rsidRPr="00713D87">
        <w:rPr>
          <w:b/>
          <w:bCs/>
          <w:i/>
          <w:sz w:val="20"/>
          <w:szCs w:val="20"/>
        </w:rPr>
        <w:t>“ACTO IMPUGNADO</w:t>
      </w:r>
    </w:p>
    <w:p w:rsidRPr="00713D87" w:rsidR="00961585" w:rsidP="00ED3B7B" w:rsidRDefault="00A805EE" w14:paraId="5D7D70E0" w14:textId="13781CD3">
      <w:pPr>
        <w:spacing w:after="0" w:line="360" w:lineRule="auto"/>
        <w:ind w:left="567" w:right="567"/>
        <w:rPr>
          <w:i/>
          <w:sz w:val="20"/>
          <w:szCs w:val="20"/>
        </w:rPr>
      </w:pPr>
      <w:r w:rsidRPr="00713D87">
        <w:rPr>
          <w:i/>
          <w:sz w:val="20"/>
          <w:szCs w:val="20"/>
        </w:rPr>
        <w:lastRenderedPageBreak/>
        <w:t>La secretaría de cultura negó la existencia de cafeterías o venta de comida en los mueso a su cargo; sin embargo, hay evidencia de que si existen (Adjunto), por lo que solicito que la secretaría rectifique su respuesta, dé a conocer los museos en los que se han instalado museos y de respuesta a la solicitud en su totalidad. De igual forma pido se realice una evaluación exhaustiva de la respuesta para que la secretaría no vuelva a dar información falsa y se haga efectivo el derecho ciudadano al acceso a la información pública. Dejo evidencia de que sí cuentan con cafeterías en museos: adjunto foto compartida en redes sociales por parte de una cafetería ubicada en el museo Casa Toluca 1920, y le comparto los links de las redes sociales de la cafetería y del museo donde se puede ver que tienen la misma dirección y una nota de un medio local donde se informa de la inauguración de la cafetería en Casa Toluca 1920: (https://diarioportal.com/2019/10/21/bicicleteria-cafe-casa-toluca-1920/)(https://www.facebook.com/remediosbicicafemuseocasatoluca1920/) (https://www.facebook.com/MToluca1920/)</w:t>
      </w:r>
      <w:r w:rsidRPr="00713D87" w:rsidR="00961585">
        <w:rPr>
          <w:i/>
          <w:sz w:val="20"/>
          <w:szCs w:val="20"/>
        </w:rPr>
        <w:t>.” (Sic.)</w:t>
      </w:r>
    </w:p>
    <w:p w:rsidRPr="00713D87" w:rsidR="00961585" w:rsidP="00ED3B7B" w:rsidRDefault="00961585" w14:paraId="30602E19" w14:textId="77777777">
      <w:pPr>
        <w:spacing w:after="0" w:line="360" w:lineRule="auto"/>
        <w:ind w:left="567" w:right="567"/>
        <w:rPr>
          <w:i/>
          <w:sz w:val="20"/>
          <w:szCs w:val="20"/>
        </w:rPr>
      </w:pPr>
    </w:p>
    <w:p w:rsidRPr="00713D87" w:rsidR="00961585" w:rsidP="00ED3B7B" w:rsidRDefault="00961585" w14:paraId="74D53E0F" w14:textId="77777777">
      <w:pPr>
        <w:spacing w:after="0" w:line="360" w:lineRule="auto"/>
        <w:ind w:left="567" w:right="567"/>
        <w:rPr>
          <w:b/>
          <w:i/>
          <w:sz w:val="20"/>
          <w:szCs w:val="20"/>
        </w:rPr>
      </w:pPr>
      <w:r w:rsidRPr="00713D87">
        <w:rPr>
          <w:b/>
          <w:i/>
          <w:sz w:val="20"/>
          <w:szCs w:val="20"/>
        </w:rPr>
        <w:t>“RAZONES O MOTIVOS DE LA INCONFORMIDAD</w:t>
      </w:r>
    </w:p>
    <w:p w:rsidRPr="00713D87" w:rsidR="00961585" w:rsidP="00ED3B7B" w:rsidRDefault="00A805EE" w14:paraId="33BAC281" w14:textId="054FCCD3">
      <w:pPr>
        <w:spacing w:after="0" w:line="360" w:lineRule="auto"/>
        <w:ind w:left="567" w:right="567"/>
        <w:rPr>
          <w:i/>
          <w:sz w:val="20"/>
          <w:szCs w:val="20"/>
        </w:rPr>
      </w:pPr>
      <w:r w:rsidRPr="00713D87">
        <w:rPr>
          <w:i/>
          <w:sz w:val="20"/>
          <w:szCs w:val="20"/>
        </w:rPr>
        <w:t>La secretaría de cultura negó la existencia de cafeterías o venta de comida en los mueso a su cargo; sin embargo, hay evidencia de que si existen (Adjunto), por lo que solicito que la secretaría rectifique su respuesta, dé a conocer los museos en los que se han instalado museos y de respuesta a la solicitud en su totalidad. De igual forma pido se realice una evaluación exhaustiva de la respuesta para que la secretaría no vuelva a dar información falsa y se haga efectivo el derecho ciudadano al acceso a la información pública. Dejo evidencia de que sí cuentan con cafeterías en museos: adjunto foto compartida en redes sociales por parte de una cafetería ubicada en el museo Casa Toluca 1920, y le comparto los links de las redes sociales de la cafetería y del museo donde se puede ver que tienen la misma dirección y una nota de un medio local donde se informa de la inauguración de la cafetería en Casa Toluca 1920: (https://diarioportal.com/2019/10/21/bicicleteria-cafe-casa-toluca-1920/)(https://www.facebook.com/remediosbicicafemuseocasatoluca1920/) (https://www.facebook.com/MToluca1920/)</w:t>
      </w:r>
      <w:r w:rsidRPr="00713D87" w:rsidR="00961585">
        <w:rPr>
          <w:i/>
          <w:sz w:val="20"/>
          <w:szCs w:val="20"/>
        </w:rPr>
        <w:t>.” (Sic.)</w:t>
      </w:r>
    </w:p>
    <w:p w:rsidRPr="00713D87" w:rsidR="00961585" w:rsidP="00ED3B7B" w:rsidRDefault="00961585" w14:paraId="1EC4AED9" w14:textId="77777777">
      <w:pPr>
        <w:spacing w:after="0" w:line="360" w:lineRule="auto"/>
      </w:pPr>
    </w:p>
    <w:p w:rsidRPr="00713D87" w:rsidR="006E6454" w:rsidP="00ED3B7B" w:rsidRDefault="00961585" w14:paraId="334CE86C" w14:textId="2978EB21">
      <w:pPr>
        <w:spacing w:after="0" w:line="360" w:lineRule="auto"/>
      </w:pPr>
      <w:r w:rsidRPr="00713D87">
        <w:t xml:space="preserve">A la interposición del Recurso de Revisión </w:t>
      </w:r>
      <w:r w:rsidRPr="00713D87" w:rsidR="006E6454">
        <w:t xml:space="preserve">la </w:t>
      </w:r>
      <w:r w:rsidRPr="00713D87">
        <w:t xml:space="preserve">Particular adjunto la digitalización </w:t>
      </w:r>
      <w:r w:rsidRPr="00713D87" w:rsidR="006E6454">
        <w:t>de dos imágenes en formato jpg</w:t>
      </w:r>
      <w:r w:rsidRPr="00713D87" w:rsidR="003B427A">
        <w:t xml:space="preserve">. </w:t>
      </w:r>
    </w:p>
    <w:p w:rsidRPr="00713D87" w:rsidR="00961585" w:rsidP="00ED3B7B" w:rsidRDefault="00961585" w14:paraId="63A3D13C" w14:textId="77777777">
      <w:pPr>
        <w:spacing w:after="0" w:line="360" w:lineRule="auto"/>
      </w:pPr>
    </w:p>
    <w:p w:rsidRPr="00713D87" w:rsidR="00961585" w:rsidP="00ED3B7B" w:rsidRDefault="00961585" w14:paraId="1E9ED7D2" w14:textId="77777777">
      <w:pPr>
        <w:spacing w:after="0" w:line="360" w:lineRule="auto"/>
        <w:rPr>
          <w:b/>
          <w:bCs/>
        </w:rPr>
      </w:pPr>
      <w:r w:rsidRPr="00713D87">
        <w:rPr>
          <w:b/>
        </w:rPr>
        <w:lastRenderedPageBreak/>
        <w:t xml:space="preserve">IV. </w:t>
      </w:r>
      <w:r w:rsidRPr="00713D87">
        <w:rPr>
          <w:b/>
          <w:bCs/>
        </w:rPr>
        <w:t xml:space="preserve">Trámite del </w:t>
      </w:r>
      <w:r w:rsidRPr="00713D87">
        <w:rPr>
          <w:b/>
        </w:rPr>
        <w:t xml:space="preserve">Recurso de Revisión </w:t>
      </w:r>
      <w:r w:rsidRPr="00713D87">
        <w:rPr>
          <w:b/>
          <w:bCs/>
        </w:rPr>
        <w:t>ante este Instituto.</w:t>
      </w:r>
    </w:p>
    <w:p w:rsidRPr="00713D87" w:rsidR="00961585" w:rsidP="00ED3B7B" w:rsidRDefault="00961585" w14:paraId="4ECA51C7" w14:textId="77777777">
      <w:pPr>
        <w:spacing w:after="0" w:line="360" w:lineRule="auto"/>
        <w:rPr>
          <w:b/>
          <w:bCs/>
        </w:rPr>
      </w:pPr>
    </w:p>
    <w:p w:rsidRPr="00713D87" w:rsidR="00961585" w:rsidP="00ED3B7B" w:rsidRDefault="00961585" w14:paraId="42B02BDD" w14:textId="5207B2C1">
      <w:pPr>
        <w:spacing w:after="0" w:line="360" w:lineRule="auto"/>
        <w:rPr>
          <w:b/>
          <w:bCs/>
        </w:rPr>
      </w:pPr>
      <w:r w:rsidRPr="00713D87">
        <w:rPr>
          <w:b/>
          <w:bCs/>
        </w:rPr>
        <w:t xml:space="preserve">a) Turno del Medio de Impugnación. </w:t>
      </w:r>
      <w:r w:rsidRPr="00713D87">
        <w:rPr>
          <w:bCs/>
        </w:rPr>
        <w:t xml:space="preserve">El </w:t>
      </w:r>
      <w:r w:rsidRPr="00713D87" w:rsidR="006E6454">
        <w:rPr>
          <w:bCs/>
        </w:rPr>
        <w:t>diecisiete de noviembre de dos mil veintiuno</w:t>
      </w:r>
      <w:r w:rsidRPr="00713D87">
        <w:rPr>
          <w:bCs/>
        </w:rPr>
        <w:t xml:space="preserve">, el </w:t>
      </w:r>
      <w:r w:rsidRPr="00713D87">
        <w:rPr>
          <w:lang w:val="es-ES"/>
        </w:rPr>
        <w:t>Sistema de Acceso a la Información Mexiquense (SAIMEX),</w:t>
      </w:r>
      <w:r w:rsidRPr="00713D87">
        <w:rPr>
          <w:bCs/>
        </w:rPr>
        <w:t xml:space="preserve"> asignó el número de expediente </w:t>
      </w:r>
      <w:r w:rsidRPr="00713D87">
        <w:rPr>
          <w:b/>
          <w:bCs/>
        </w:rPr>
        <w:t>05681/INFOEM/IP/RR/2021</w:t>
      </w:r>
      <w:r w:rsidRPr="00713D87">
        <w:rPr>
          <w:bCs/>
        </w:rPr>
        <w:t>, al 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rsidRPr="00713D87" w:rsidR="00961585" w:rsidP="00ED3B7B" w:rsidRDefault="00961585" w14:paraId="7B8F9EB0" w14:textId="77777777">
      <w:pPr>
        <w:spacing w:after="0" w:line="360" w:lineRule="auto"/>
        <w:rPr>
          <w:bCs/>
        </w:rPr>
      </w:pPr>
    </w:p>
    <w:p w:rsidRPr="00713D87" w:rsidR="00961585" w:rsidP="00ED3B7B" w:rsidRDefault="00961585" w14:paraId="4FC7CB3C" w14:textId="49B5AD84">
      <w:pPr>
        <w:spacing w:after="0" w:line="360" w:lineRule="auto"/>
      </w:pPr>
      <w:r w:rsidRPr="00713D87">
        <w:rPr>
          <w:b/>
          <w:bCs/>
        </w:rPr>
        <w:t>b) Admisión del Recurso de Revisión</w:t>
      </w:r>
      <w:r w:rsidRPr="00713D87">
        <w:rPr>
          <w:b/>
          <w:bCs/>
          <w:lang w:val="es-ES_tradnl"/>
        </w:rPr>
        <w:t xml:space="preserve">. </w:t>
      </w:r>
      <w:r w:rsidRPr="00713D87">
        <w:rPr>
          <w:bCs/>
          <w:lang w:val="es-ES_tradnl"/>
        </w:rPr>
        <w:t xml:space="preserve">El </w:t>
      </w:r>
      <w:r w:rsidRPr="00713D87" w:rsidR="006E6454">
        <w:rPr>
          <w:bCs/>
        </w:rPr>
        <w:t>veintidós de noviembre de dos mil veintiuno</w:t>
      </w:r>
      <w:r w:rsidRPr="00713D87">
        <w:rPr>
          <w:bCs/>
          <w:lang w:val="es-ES_tradnl"/>
        </w:rPr>
        <w:t>, se acordó la admisión del Recurso de Revisión interpuesto por el Recurrente en contra del Sujeto Obligado, en términos del artículo 185, fracciones I y II de la Ley de Transparencia y Acceso a la Información Pública del Estado de México y Municipios, el cual fue notificado a las partes el mismo día, a través del Sistema de Acceso a la Información Mexiquense (SAIMEX), en el que se les otorgó un plazo de siete días hábiles posteriores a la misma, para que manifestaran lo que a su derecho conviniera y formularan alegatos.</w:t>
      </w:r>
    </w:p>
    <w:p w:rsidRPr="00713D87" w:rsidR="00961585" w:rsidP="00ED3B7B" w:rsidRDefault="00961585" w14:paraId="3ECC9C08" w14:textId="77777777">
      <w:pPr>
        <w:spacing w:after="0" w:line="360" w:lineRule="auto"/>
      </w:pPr>
    </w:p>
    <w:p w:rsidRPr="00713D87" w:rsidR="006E6454" w:rsidP="00ED3B7B" w:rsidRDefault="00961585" w14:paraId="7DD2902F" w14:textId="239BD8B5">
      <w:pPr>
        <w:spacing w:after="0" w:line="360" w:lineRule="auto"/>
        <w:rPr>
          <w:bCs/>
        </w:rPr>
      </w:pPr>
      <w:r w:rsidRPr="00713D87">
        <w:rPr>
          <w:b/>
        </w:rPr>
        <w:t xml:space="preserve">c) Informe Justificado. </w:t>
      </w:r>
      <w:r w:rsidRPr="00713D87">
        <w:rPr>
          <w:bCs/>
        </w:rPr>
        <w:t xml:space="preserve">El </w:t>
      </w:r>
      <w:r w:rsidRPr="00713D87" w:rsidR="006E6454">
        <w:rPr>
          <w:bCs/>
        </w:rPr>
        <w:t xml:space="preserve">dos de diciembre de dos </w:t>
      </w:r>
      <w:r w:rsidRPr="00713D87" w:rsidR="0037608A">
        <w:rPr>
          <w:bCs/>
        </w:rPr>
        <w:t>mil veintiuno</w:t>
      </w:r>
      <w:r w:rsidRPr="00713D87" w:rsidR="006E6454">
        <w:rPr>
          <w:bCs/>
        </w:rPr>
        <w:t xml:space="preserve"> de dos mil veintiuno, el Sujeto Obligado, rindió su informe justificado por medio de los siguientes documentos: </w:t>
      </w:r>
    </w:p>
    <w:p w:rsidRPr="00713D87" w:rsidR="006E6454" w:rsidP="00ED3B7B" w:rsidRDefault="006E6454" w14:paraId="41856C7F" w14:textId="36A00C72">
      <w:pPr>
        <w:spacing w:after="0" w:line="360" w:lineRule="auto"/>
        <w:rPr>
          <w:bCs/>
        </w:rPr>
      </w:pPr>
    </w:p>
    <w:p w:rsidRPr="00713D87" w:rsidR="006E6454" w:rsidP="00ED3B7B" w:rsidRDefault="006E6454" w14:paraId="350A2FC1" w14:textId="7353B681">
      <w:pPr>
        <w:spacing w:after="0" w:line="360" w:lineRule="auto"/>
        <w:rPr>
          <w:bCs/>
        </w:rPr>
      </w:pPr>
      <w:r w:rsidRPr="00713D87">
        <w:rPr>
          <w:bCs/>
        </w:rPr>
        <w:t xml:space="preserve">i) Oficio número: </w:t>
      </w:r>
      <w:r w:rsidRPr="00713D87" w:rsidR="008E29DC">
        <w:rPr>
          <w:bCs/>
        </w:rPr>
        <w:t xml:space="preserve">22600001000000L/281/2021, de fecha primero de diciembre de dos mil veintiuno, cuyo remitente es la Directora General de Patrimonio y Servicios Culturales del Valle de los Volcanes, y como destinatario el Titular de la Unidad de Transparencia, de cuyo </w:t>
      </w:r>
      <w:r w:rsidRPr="00713D87" w:rsidR="006E1B3D">
        <w:rPr>
          <w:bCs/>
        </w:rPr>
        <w:t xml:space="preserve">contenido de desprende lo siguiente: </w:t>
      </w:r>
    </w:p>
    <w:p w:rsidRPr="00713D87" w:rsidR="00723121" w:rsidP="00ED3B7B" w:rsidRDefault="00723121" w14:paraId="67125F74" w14:textId="77777777">
      <w:pPr>
        <w:spacing w:after="0" w:line="360" w:lineRule="auto"/>
        <w:rPr>
          <w:bCs/>
        </w:rPr>
      </w:pPr>
    </w:p>
    <w:p w:rsidRPr="00713D87" w:rsidR="006E1B3D" w:rsidP="00ED3B7B" w:rsidRDefault="006E1B3D" w14:paraId="0C6E07BA" w14:textId="65E5B051">
      <w:pPr>
        <w:spacing w:after="0" w:line="360" w:lineRule="auto"/>
        <w:ind w:left="567" w:right="567"/>
        <w:rPr>
          <w:bCs/>
          <w:i/>
          <w:iCs/>
          <w:sz w:val="20"/>
          <w:szCs w:val="20"/>
        </w:rPr>
      </w:pPr>
      <w:r w:rsidRPr="00713D87">
        <w:rPr>
          <w:bCs/>
          <w:i/>
          <w:iCs/>
          <w:sz w:val="20"/>
          <w:szCs w:val="20"/>
        </w:rPr>
        <w:t>“…</w:t>
      </w:r>
    </w:p>
    <w:p w:rsidRPr="00713D87" w:rsidR="006E1B3D" w:rsidP="00ED3B7B" w:rsidRDefault="006E1B3D" w14:paraId="37AA05B1" w14:textId="3A353177">
      <w:pPr>
        <w:spacing w:after="0" w:line="360" w:lineRule="auto"/>
        <w:ind w:left="567" w:right="567"/>
        <w:rPr>
          <w:bCs/>
          <w:i/>
          <w:iCs/>
          <w:sz w:val="20"/>
          <w:szCs w:val="20"/>
        </w:rPr>
      </w:pPr>
      <w:r w:rsidRPr="00713D87">
        <w:rPr>
          <w:bCs/>
          <w:i/>
          <w:iCs/>
          <w:sz w:val="20"/>
          <w:szCs w:val="20"/>
        </w:rPr>
        <w:t>Por medio del presente le envió un cordial saludo, así mismo con referencia a la solicitud de información 0153/SCTUR/IP/2021, y al Recurso de Revisión 05681/INFOEM/IP/RR/2021</w:t>
      </w:r>
      <w:r w:rsidRPr="00713D87" w:rsidR="0005344D">
        <w:rPr>
          <w:bCs/>
          <w:i/>
          <w:iCs/>
          <w:sz w:val="20"/>
          <w:szCs w:val="20"/>
        </w:rPr>
        <w:t xml:space="preserve">. Con </w:t>
      </w:r>
      <w:r w:rsidRPr="00713D87" w:rsidR="0005344D">
        <w:rPr>
          <w:bCs/>
          <w:i/>
          <w:iCs/>
          <w:sz w:val="20"/>
          <w:szCs w:val="20"/>
        </w:rPr>
        <w:lastRenderedPageBreak/>
        <w:t>fundamento en el artículo 19, fracciones XII, 37, 38, fracciones IV, IX, XIII de la Ley Orgánica de la Administración Pública del Estado de México, informo a usted que se ratifica la respuesta otorgada en la solicitud arriba mencionada por esta Direcci</w:t>
      </w:r>
      <w:r w:rsidRPr="00713D87" w:rsidR="0037608A">
        <w:rPr>
          <w:bCs/>
          <w:i/>
          <w:iCs/>
          <w:sz w:val="20"/>
          <w:szCs w:val="20"/>
        </w:rPr>
        <w:t>ón General.</w:t>
      </w:r>
    </w:p>
    <w:p w:rsidRPr="00713D87" w:rsidR="0037608A" w:rsidP="00ED3B7B" w:rsidRDefault="0037608A" w14:paraId="25B77FD1" w14:textId="0BE702EE">
      <w:pPr>
        <w:spacing w:after="0" w:line="360" w:lineRule="auto"/>
        <w:ind w:left="567" w:right="567"/>
        <w:rPr>
          <w:bCs/>
          <w:i/>
          <w:iCs/>
          <w:sz w:val="20"/>
          <w:szCs w:val="20"/>
        </w:rPr>
      </w:pPr>
      <w:r w:rsidRPr="00713D87">
        <w:rPr>
          <w:bCs/>
          <w:i/>
          <w:iCs/>
          <w:sz w:val="20"/>
          <w:szCs w:val="20"/>
        </w:rPr>
        <w:t xml:space="preserve">…” (Sic) </w:t>
      </w:r>
    </w:p>
    <w:p w:rsidRPr="00713D87" w:rsidR="006E1B3D" w:rsidP="00ED3B7B" w:rsidRDefault="006E1B3D" w14:paraId="38657EEA" w14:textId="77777777">
      <w:pPr>
        <w:spacing w:after="0" w:line="360" w:lineRule="auto"/>
        <w:rPr>
          <w:bCs/>
        </w:rPr>
      </w:pPr>
    </w:p>
    <w:p w:rsidRPr="00713D87" w:rsidR="006E6454" w:rsidP="00ED3B7B" w:rsidRDefault="0037608A" w14:paraId="174E9F71" w14:textId="1C168930">
      <w:pPr>
        <w:spacing w:after="0" w:line="360" w:lineRule="auto"/>
        <w:rPr>
          <w:bCs/>
        </w:rPr>
      </w:pPr>
      <w:r w:rsidRPr="00713D87">
        <w:rPr>
          <w:bCs/>
        </w:rPr>
        <w:t xml:space="preserve">ii) Oficio número: </w:t>
      </w:r>
      <w:r w:rsidRPr="00713D87" w:rsidR="00402DBD">
        <w:rPr>
          <w:bCs/>
        </w:rPr>
        <w:t>22600002</w:t>
      </w:r>
      <w:r w:rsidRPr="00713D87" w:rsidR="000777EF">
        <w:rPr>
          <w:bCs/>
        </w:rPr>
        <w:t>A</w:t>
      </w:r>
      <w:r w:rsidRPr="00713D87" w:rsidR="00402DBD">
        <w:rPr>
          <w:bCs/>
        </w:rPr>
        <w:t xml:space="preserve">/0820/2021 de fecha primero de diciembre de dos mil veintiuno, suscrito por la Directora General y es dirigido al titular de la Unidad de Transparencia, por medio del cual manifiesta y expone: </w:t>
      </w:r>
    </w:p>
    <w:p w:rsidRPr="00713D87" w:rsidR="00402DBD" w:rsidP="00ED3B7B" w:rsidRDefault="00402DBD" w14:paraId="0A78E5F4" w14:textId="5B1A739E">
      <w:pPr>
        <w:spacing w:after="0" w:line="360" w:lineRule="auto"/>
        <w:rPr>
          <w:bCs/>
        </w:rPr>
      </w:pPr>
    </w:p>
    <w:p w:rsidRPr="00713D87" w:rsidR="00402DBD" w:rsidP="00ED3B7B" w:rsidRDefault="00402DBD" w14:paraId="20D25429" w14:textId="6016D673">
      <w:pPr>
        <w:spacing w:after="0" w:line="360" w:lineRule="auto"/>
        <w:ind w:left="567" w:right="567"/>
        <w:rPr>
          <w:bCs/>
          <w:i/>
          <w:iCs/>
          <w:sz w:val="20"/>
          <w:szCs w:val="20"/>
        </w:rPr>
      </w:pPr>
      <w:r w:rsidRPr="00713D87">
        <w:rPr>
          <w:bCs/>
          <w:i/>
          <w:iCs/>
          <w:sz w:val="20"/>
          <w:szCs w:val="20"/>
        </w:rPr>
        <w:t>“…</w:t>
      </w:r>
    </w:p>
    <w:p w:rsidRPr="00713D87" w:rsidR="006E6454" w:rsidP="00ED3B7B" w:rsidRDefault="000777EF" w14:paraId="5702BBB3" w14:textId="728E7316">
      <w:pPr>
        <w:spacing w:after="0" w:line="360" w:lineRule="auto"/>
        <w:ind w:left="567" w:right="567"/>
        <w:rPr>
          <w:bCs/>
          <w:i/>
          <w:iCs/>
          <w:sz w:val="20"/>
          <w:szCs w:val="20"/>
        </w:rPr>
      </w:pPr>
      <w:r w:rsidRPr="00713D87">
        <w:rPr>
          <w:bCs/>
          <w:i/>
          <w:iCs/>
          <w:sz w:val="20"/>
          <w:szCs w:val="20"/>
        </w:rPr>
        <w:t>Esta Dirección General reitera que los museos del Valle de Toluca no cuentan con cafeterías de manera formal, únicamente son proyectos que se están poniendo en marcha ya que con las remodelaciones realizadas a los inmuebles se contempló dicho espacio, los cuales hasta el momento solo se utilizan con servicios de catering de manera esporádica, y los encargados de dar el servicio, resguardan sus bienes para no moverlos constantemente</w:t>
      </w:r>
    </w:p>
    <w:p w:rsidRPr="00713D87" w:rsidR="0037608A" w:rsidP="00ED3B7B" w:rsidRDefault="0037608A" w14:paraId="4A818976" w14:textId="668355A6">
      <w:pPr>
        <w:spacing w:after="0" w:line="360" w:lineRule="auto"/>
        <w:ind w:left="567" w:right="567"/>
        <w:rPr>
          <w:bCs/>
          <w:i/>
          <w:iCs/>
          <w:sz w:val="20"/>
          <w:szCs w:val="20"/>
        </w:rPr>
      </w:pPr>
    </w:p>
    <w:p w:rsidRPr="00713D87" w:rsidR="0037608A" w:rsidP="00ED3B7B" w:rsidRDefault="000777EF" w14:paraId="57799CB7" w14:textId="2F121175">
      <w:pPr>
        <w:spacing w:after="0" w:line="360" w:lineRule="auto"/>
        <w:ind w:left="567" w:right="567"/>
        <w:rPr>
          <w:bCs/>
          <w:i/>
          <w:iCs/>
          <w:sz w:val="20"/>
          <w:szCs w:val="20"/>
        </w:rPr>
      </w:pPr>
      <w:r w:rsidRPr="00713D87">
        <w:rPr>
          <w:bCs/>
          <w:i/>
          <w:iCs/>
          <w:sz w:val="20"/>
          <w:szCs w:val="20"/>
        </w:rPr>
        <w:t>De las notas citadas a través de links, la única que abre de manera correcta es la del Diario el Portal, misma que habla de la recién apertura del Museo y las citas que se realizan en dicho artículo son hechas por personal que presta el servicio de cafetería y no así por alguna autoridad de la Secretaría de Cultura y Turismo, y tanto los responsables de prestar el servicio como los miembros de dicho medio de comunicación pueden hacer uso de las expresiones que consideren pertinentes y no pueden ser atribuibles a la unidad administrativa de referencia.</w:t>
      </w:r>
    </w:p>
    <w:p w:rsidRPr="00713D87" w:rsidR="0037608A" w:rsidP="00ED3B7B" w:rsidRDefault="000777EF" w14:paraId="513B5DA1" w14:textId="7424B598">
      <w:pPr>
        <w:spacing w:after="0" w:line="360" w:lineRule="auto"/>
        <w:ind w:left="567" w:right="567"/>
        <w:rPr>
          <w:bCs/>
          <w:i/>
          <w:iCs/>
          <w:sz w:val="20"/>
          <w:szCs w:val="20"/>
        </w:rPr>
      </w:pPr>
      <w:r w:rsidRPr="00713D87">
        <w:rPr>
          <w:bCs/>
          <w:i/>
          <w:iCs/>
          <w:sz w:val="20"/>
          <w:szCs w:val="20"/>
        </w:rPr>
        <w:t xml:space="preserve">…” (Sic) </w:t>
      </w:r>
    </w:p>
    <w:p w:rsidRPr="00713D87" w:rsidR="00961585" w:rsidP="00ED3B7B" w:rsidRDefault="00961585" w14:paraId="10C6D2AB" w14:textId="77777777">
      <w:pPr>
        <w:spacing w:after="0" w:line="360" w:lineRule="auto"/>
      </w:pPr>
    </w:p>
    <w:p w:rsidRPr="00713D87" w:rsidR="00961585" w:rsidP="00ED3B7B" w:rsidRDefault="00961585" w14:paraId="368C9671" w14:textId="26B5FB5F">
      <w:pPr>
        <w:spacing w:after="0" w:line="360" w:lineRule="auto"/>
        <w:rPr>
          <w:rFonts w:cs="Tahoma"/>
          <w:b/>
          <w:bCs/>
        </w:rPr>
      </w:pPr>
      <w:r w:rsidRPr="00713D87">
        <w:rPr>
          <w:rFonts w:cs="Tahoma"/>
          <w:b/>
          <w:bCs/>
        </w:rPr>
        <w:t xml:space="preserve">d) Vista del Informe Justificado: </w:t>
      </w:r>
      <w:r w:rsidRPr="00713D87">
        <w:rPr>
          <w:rFonts w:cs="Tahoma"/>
        </w:rPr>
        <w:t>El</w:t>
      </w:r>
      <w:r w:rsidRPr="00713D87" w:rsidR="000777EF">
        <w:rPr>
          <w:rFonts w:cs="Tahoma"/>
        </w:rPr>
        <w:t xml:space="preserve"> seis de diciembre de dos mil veintiuno</w:t>
      </w:r>
      <w:r w:rsidRPr="00713D87">
        <w:rPr>
          <w:rFonts w:cs="Tahoma"/>
        </w:rPr>
        <w:t xml:space="preserve">, se dictó acuerdo, por medio del cual </w:t>
      </w:r>
      <w:r w:rsidRPr="00713D87">
        <w:rPr>
          <w:rFonts w:cs="Tahoma"/>
          <w:b/>
        </w:rPr>
        <w:t>se puso a la vista del Recurrente el Informe Justificado</w:t>
      </w:r>
      <w:r w:rsidRPr="00713D87">
        <w:rPr>
          <w:rFonts w:cs="Tahoma"/>
        </w:rPr>
        <w:t>, entregados por el Sujeto Obligado, a fin de que en un término no mayor a tres días hábiles manifestará lo que a derecho corresponda, acto que fue notificado</w:t>
      </w:r>
      <w:r w:rsidRPr="00713D87">
        <w:rPr>
          <w:rFonts w:eastAsia="Palatino Linotype" w:cs="Palatino Linotype"/>
          <w:lang w:val="es-ES"/>
        </w:rPr>
        <w:t xml:space="preserve"> mediante el Sistema de Acceso a la Información Mexiquense (SAIMEX). </w:t>
      </w:r>
    </w:p>
    <w:p w:rsidRPr="00713D87" w:rsidR="00E9296D" w:rsidP="00ED3B7B" w:rsidRDefault="00E9296D" w14:paraId="5BCF6F5B" w14:textId="2EB69A74">
      <w:pPr>
        <w:spacing w:after="0" w:line="360" w:lineRule="auto"/>
        <w:rPr>
          <w:rFonts w:eastAsia="Times New Roman" w:cs="Tahoma"/>
          <w:bCs/>
          <w:color w:val="auto"/>
          <w:szCs w:val="24"/>
          <w:lang w:val="es-ES" w:eastAsia="es-ES"/>
        </w:rPr>
      </w:pPr>
      <w:r w:rsidRPr="00713D87">
        <w:rPr>
          <w:rFonts w:eastAsia="Times New Roman" w:cs="Tahoma"/>
          <w:b/>
          <w:bCs/>
          <w:color w:val="auto"/>
          <w:szCs w:val="24"/>
          <w:lang w:val="es-ES" w:eastAsia="es-ES"/>
        </w:rPr>
        <w:lastRenderedPageBreak/>
        <w:t xml:space="preserve">e) Ampliación de plazo para resolver. </w:t>
      </w:r>
      <w:r w:rsidRPr="00713D87">
        <w:rPr>
          <w:rFonts w:eastAsia="Times New Roman" w:cs="Tahoma"/>
          <w:bCs/>
          <w:color w:val="auto"/>
          <w:szCs w:val="24"/>
          <w:lang w:val="es-ES" w:eastAsia="es-ES"/>
        </w:rPr>
        <w:t xml:space="preserve">El </w:t>
      </w:r>
      <w:r w:rsidRPr="00713D87" w:rsidR="002C28A4">
        <w:rPr>
          <w:rFonts w:eastAsia="Times New Roman" w:cs="Tahoma"/>
          <w:bCs/>
          <w:color w:val="auto"/>
          <w:szCs w:val="24"/>
          <w:lang w:val="es-ES" w:eastAsia="es-ES"/>
        </w:rPr>
        <w:t>diecinueve de enero de dos mil veintidós</w:t>
      </w:r>
      <w:r w:rsidRPr="00713D87">
        <w:rPr>
          <w:rFonts w:eastAsia="Times New Roman" w:cs="Tahoma"/>
          <w:bCs/>
          <w:color w:val="auto"/>
          <w:szCs w:val="24"/>
          <w:lang w:val="es-ES" w:eastAsia="es-ES"/>
        </w:rPr>
        <w:t>, el Comisionado Ponente, con fundamento en lo dispuesto por el artículo 181, párrafo tercero, de la Ley de Transparencia y Acceso a la Información Pública del Estado de México y Municipios, acordó ampliar por un periodo de quince días hábiles, el plazo para resolver el Recurso de Revisión que nos ocupa; acto que fue notificado a las partes, mediante el Sistema de Acceso a la Información Mexiquense (SAIMEX).</w:t>
      </w:r>
    </w:p>
    <w:p w:rsidRPr="00713D87" w:rsidR="00E9296D" w:rsidP="00ED3B7B" w:rsidRDefault="00E9296D" w14:paraId="03C1DB40" w14:textId="77777777">
      <w:pPr>
        <w:spacing w:after="0" w:line="360" w:lineRule="auto"/>
        <w:rPr>
          <w:rFonts w:eastAsia="Times New Roman" w:cs="Tahoma"/>
          <w:bCs/>
          <w:color w:val="auto"/>
          <w:szCs w:val="24"/>
          <w:lang w:eastAsia="es-ES"/>
        </w:rPr>
      </w:pPr>
    </w:p>
    <w:p w:rsidRPr="00713D87" w:rsidR="00E9296D" w:rsidP="00ED3B7B" w:rsidRDefault="004B2B45" w14:paraId="257BC287" w14:textId="66290085">
      <w:pPr>
        <w:spacing w:after="0" w:line="360" w:lineRule="auto"/>
        <w:rPr>
          <w:rFonts w:eastAsia="Times New Roman" w:cs="Tahoma"/>
          <w:bCs/>
          <w:color w:val="auto"/>
          <w:szCs w:val="24"/>
          <w:lang w:val="es-ES_tradnl" w:eastAsia="es-ES"/>
        </w:rPr>
      </w:pPr>
      <w:r w:rsidRPr="00713D87">
        <w:rPr>
          <w:rFonts w:eastAsia="Times New Roman" w:cs="Tahoma"/>
          <w:b/>
          <w:bCs/>
          <w:color w:val="auto"/>
          <w:szCs w:val="24"/>
          <w:lang w:eastAsia="es-ES"/>
        </w:rPr>
        <w:t>f</w:t>
      </w:r>
      <w:r w:rsidRPr="00713D87" w:rsidR="00E9296D">
        <w:rPr>
          <w:rFonts w:eastAsia="Times New Roman" w:cs="Tahoma"/>
          <w:b/>
          <w:bCs/>
          <w:color w:val="auto"/>
          <w:szCs w:val="24"/>
          <w:lang w:eastAsia="es-ES"/>
        </w:rPr>
        <w:t>) Requerimiento de información adicional.</w:t>
      </w:r>
      <w:r w:rsidRPr="00713D87" w:rsidR="00E9296D">
        <w:rPr>
          <w:rFonts w:eastAsia="Times New Roman" w:cs="Tahoma"/>
          <w:bCs/>
          <w:color w:val="auto"/>
          <w:szCs w:val="24"/>
          <w:lang w:eastAsia="es-ES"/>
        </w:rPr>
        <w:t xml:space="preserve"> El </w:t>
      </w:r>
      <w:r w:rsidRPr="00713D87" w:rsidR="00B0300B">
        <w:rPr>
          <w:rFonts w:eastAsia="Times New Roman" w:cs="Tahoma"/>
          <w:bCs/>
          <w:color w:val="auto"/>
          <w:szCs w:val="24"/>
          <w:lang w:eastAsia="es-ES"/>
        </w:rPr>
        <w:t>veinticinco de enero de dos mil veintidós</w:t>
      </w:r>
      <w:r w:rsidRPr="00713D87" w:rsidR="00E9296D">
        <w:rPr>
          <w:rFonts w:eastAsia="Times New Roman" w:cs="Tahoma"/>
          <w:bCs/>
          <w:color w:val="auto"/>
          <w:szCs w:val="24"/>
          <w:lang w:eastAsia="es-ES"/>
        </w:rPr>
        <w:t xml:space="preserve">, se emitió un requerimiento de información adicional suscrito por el Comisionado Ponente el cual es dirigido a la Titular de la Unidad de Transparencia del Sujeto Obligado, lo anterior de conformidad con </w:t>
      </w:r>
      <w:r w:rsidRPr="00713D87" w:rsidR="00E9296D">
        <w:rPr>
          <w:rFonts w:eastAsia="Times New Roman" w:cs="Tahoma"/>
          <w:bCs/>
          <w:color w:val="auto"/>
          <w:szCs w:val="24"/>
          <w:lang w:val="es-ES_tradnl" w:eastAsia="es-ES"/>
        </w:rPr>
        <w:t>los artículos 14, fracciones I, II, V y XVI, del Reglamento Interior del Instituto de Transparencia, Acceso a la Información Pública y Protección de Datos Personales del Estado de México y Municipios, mismo que fue notificado</w:t>
      </w:r>
      <w:r w:rsidRPr="00713D87" w:rsidR="00D02538">
        <w:rPr>
          <w:rFonts w:eastAsia="Times New Roman" w:cs="Tahoma"/>
          <w:bCs/>
          <w:color w:val="auto"/>
          <w:szCs w:val="24"/>
          <w:lang w:val="es-ES_tradnl" w:eastAsia="es-ES"/>
        </w:rPr>
        <w:t xml:space="preserve"> a la </w:t>
      </w:r>
      <w:r w:rsidRPr="00713D87" w:rsidR="00D02538">
        <w:rPr>
          <w:rFonts w:eastAsia="Calibri" w:cs="Tahoma"/>
        </w:rPr>
        <w:t>Secretaría de Cultura y Turismo, el mismo día</w:t>
      </w:r>
      <w:r w:rsidRPr="00713D87" w:rsidR="00E9296D">
        <w:rPr>
          <w:rFonts w:eastAsia="Times New Roman" w:cs="Tahoma"/>
          <w:bCs/>
          <w:color w:val="auto"/>
          <w:szCs w:val="24"/>
          <w:lang w:val="es-ES_tradnl" w:eastAsia="es-ES"/>
        </w:rPr>
        <w:t>, a través de correo electrónico y el Sistema de Acceso a la Información Mexiquense (SAIMEX), por medio del cual se le solicitó lo siguiente:</w:t>
      </w:r>
    </w:p>
    <w:p w:rsidRPr="00713D87" w:rsidR="001A15E2" w:rsidP="00ED3B7B" w:rsidRDefault="001A15E2" w14:paraId="04E1167A" w14:textId="4765868F">
      <w:pPr>
        <w:spacing w:after="0" w:line="360" w:lineRule="auto"/>
        <w:rPr>
          <w:rFonts w:eastAsia="Times New Roman" w:cs="Tahoma"/>
          <w:bCs/>
          <w:color w:val="auto"/>
          <w:szCs w:val="24"/>
          <w:lang w:eastAsia="es-ES"/>
        </w:rPr>
      </w:pPr>
    </w:p>
    <w:p w:rsidRPr="00713D87" w:rsidR="001A15E2" w:rsidP="00ED3B7B" w:rsidRDefault="001A15E2" w14:paraId="0C4E1B38" w14:textId="22F6667A">
      <w:pPr>
        <w:spacing w:after="0" w:line="360" w:lineRule="auto"/>
        <w:ind w:left="567" w:right="567"/>
        <w:rPr>
          <w:rFonts w:eastAsia="Times New Roman" w:cs="Tahoma"/>
          <w:bCs/>
          <w:i/>
          <w:iCs/>
          <w:color w:val="auto"/>
          <w:sz w:val="20"/>
          <w:szCs w:val="20"/>
          <w:lang w:eastAsia="es-ES"/>
        </w:rPr>
      </w:pPr>
      <w:r w:rsidRPr="00713D87">
        <w:rPr>
          <w:rFonts w:eastAsia="Times New Roman" w:cs="Tahoma"/>
          <w:bCs/>
          <w:i/>
          <w:iCs/>
          <w:color w:val="auto"/>
          <w:sz w:val="20"/>
          <w:szCs w:val="20"/>
          <w:lang w:eastAsia="es-ES"/>
        </w:rPr>
        <w:t>“…</w:t>
      </w:r>
    </w:p>
    <w:p w:rsidRPr="00713D87" w:rsidR="001A15E2" w:rsidP="00ED3B7B" w:rsidRDefault="001A15E2" w14:paraId="4A28093B" w14:textId="77777777">
      <w:pPr>
        <w:spacing w:after="0" w:line="360" w:lineRule="auto"/>
        <w:ind w:left="567" w:right="567"/>
        <w:rPr>
          <w:rFonts w:eastAsia="Times New Roman" w:cs="Tahoma"/>
          <w:bCs/>
          <w:i/>
          <w:iCs/>
          <w:color w:val="auto"/>
          <w:sz w:val="20"/>
          <w:szCs w:val="20"/>
          <w:lang w:eastAsia="es-ES"/>
        </w:rPr>
      </w:pPr>
      <w:r w:rsidRPr="00713D87">
        <w:rPr>
          <w:rFonts w:eastAsia="Times New Roman" w:cs="Tahoma"/>
          <w:bCs/>
          <w:i/>
          <w:iCs/>
          <w:color w:val="auto"/>
          <w:sz w:val="20"/>
          <w:szCs w:val="20"/>
          <w:lang w:eastAsia="es-ES"/>
        </w:rPr>
        <w:t xml:space="preserve">a) Los museos que posee y administra de la Secretaría de Cultura y Turismo; así como, si es propietario de los inmuebles donde se localizan; </w:t>
      </w:r>
    </w:p>
    <w:p w:rsidRPr="00713D87" w:rsidR="001A15E2" w:rsidP="00ED3B7B" w:rsidRDefault="001A15E2" w14:paraId="7CF6FE23" w14:textId="77777777">
      <w:pPr>
        <w:spacing w:after="0" w:line="360" w:lineRule="auto"/>
        <w:ind w:left="567" w:right="567"/>
        <w:rPr>
          <w:rFonts w:eastAsia="Times New Roman" w:cs="Tahoma"/>
          <w:bCs/>
          <w:i/>
          <w:iCs/>
          <w:color w:val="auto"/>
          <w:sz w:val="20"/>
          <w:szCs w:val="20"/>
          <w:lang w:eastAsia="es-ES"/>
        </w:rPr>
      </w:pPr>
    </w:p>
    <w:p w:rsidRPr="00713D87" w:rsidR="001A15E2" w:rsidP="00ED3B7B" w:rsidRDefault="001A15E2" w14:paraId="2A807F86" w14:textId="77777777">
      <w:pPr>
        <w:spacing w:after="0" w:line="360" w:lineRule="auto"/>
        <w:ind w:left="567" w:right="567"/>
        <w:rPr>
          <w:rFonts w:eastAsia="Times New Roman" w:cs="Tahoma"/>
          <w:bCs/>
          <w:i/>
          <w:iCs/>
          <w:color w:val="auto"/>
          <w:sz w:val="20"/>
          <w:szCs w:val="20"/>
          <w:lang w:eastAsia="es-ES"/>
        </w:rPr>
      </w:pPr>
      <w:r w:rsidRPr="00713D87">
        <w:rPr>
          <w:rFonts w:eastAsia="Times New Roman" w:cs="Tahoma"/>
          <w:bCs/>
          <w:i/>
          <w:iCs/>
          <w:color w:val="auto"/>
          <w:sz w:val="20"/>
          <w:szCs w:val="20"/>
          <w:lang w:eastAsia="es-ES"/>
        </w:rPr>
        <w:t xml:space="preserve">b) Si alguno de los inmuebles en donde se localizan los museos previamente señalados, cuenta con cafetería </w:t>
      </w:r>
      <w:proofErr w:type="spellStart"/>
      <w:r w:rsidRPr="00713D87">
        <w:rPr>
          <w:rFonts w:eastAsia="Times New Roman" w:cs="Tahoma"/>
          <w:bCs/>
          <w:i/>
          <w:iCs/>
          <w:color w:val="auto"/>
          <w:sz w:val="20"/>
          <w:szCs w:val="20"/>
          <w:lang w:eastAsia="es-ES"/>
        </w:rPr>
        <w:t>u</w:t>
      </w:r>
      <w:proofErr w:type="spellEnd"/>
      <w:r w:rsidRPr="00713D87">
        <w:rPr>
          <w:rFonts w:eastAsia="Times New Roman" w:cs="Tahoma"/>
          <w:bCs/>
          <w:i/>
          <w:iCs/>
          <w:color w:val="auto"/>
          <w:sz w:val="20"/>
          <w:szCs w:val="20"/>
          <w:lang w:eastAsia="es-ES"/>
        </w:rPr>
        <w:t xml:space="preserve"> homólogo de venta de alimentos; en caso afirmativo, precise si es concesionado por la Secretaría, alguna otra institución pública o arrendado (u otro acto jurídico) por un tercero particular, y </w:t>
      </w:r>
    </w:p>
    <w:p w:rsidRPr="00713D87" w:rsidR="001A15E2" w:rsidP="00ED3B7B" w:rsidRDefault="001A15E2" w14:paraId="1EA9066F" w14:textId="77777777">
      <w:pPr>
        <w:spacing w:after="0" w:line="360" w:lineRule="auto"/>
        <w:ind w:left="567" w:right="567"/>
        <w:rPr>
          <w:rFonts w:eastAsia="Times New Roman" w:cs="Tahoma"/>
          <w:bCs/>
          <w:i/>
          <w:iCs/>
          <w:color w:val="auto"/>
          <w:sz w:val="20"/>
          <w:szCs w:val="20"/>
          <w:lang w:eastAsia="es-ES"/>
        </w:rPr>
      </w:pPr>
    </w:p>
    <w:p w:rsidRPr="00713D87" w:rsidR="001A15E2" w:rsidP="00ED3B7B" w:rsidRDefault="001A15E2" w14:paraId="55688021" w14:textId="77777777">
      <w:pPr>
        <w:spacing w:after="0" w:line="360" w:lineRule="auto"/>
        <w:ind w:left="567" w:right="567"/>
        <w:rPr>
          <w:rFonts w:eastAsia="Times New Roman" w:cs="Tahoma"/>
          <w:bCs/>
          <w:i/>
          <w:iCs/>
          <w:color w:val="auto"/>
          <w:sz w:val="20"/>
          <w:szCs w:val="20"/>
          <w:lang w:eastAsia="es-ES"/>
        </w:rPr>
      </w:pPr>
      <w:r w:rsidRPr="00713D87">
        <w:rPr>
          <w:rFonts w:eastAsia="Times New Roman" w:cs="Tahoma"/>
          <w:bCs/>
          <w:i/>
          <w:iCs/>
          <w:color w:val="auto"/>
          <w:sz w:val="20"/>
          <w:szCs w:val="20"/>
          <w:lang w:eastAsia="es-ES"/>
        </w:rPr>
        <w:t xml:space="preserve">c) Qué es el servicio de caterig, que se brinda al interior de los museos, cada cuando se contrata y qué unidad administrativa es la encargada de ver el procedimiento de contratación. </w:t>
      </w:r>
    </w:p>
    <w:p w:rsidRPr="00713D87" w:rsidR="00511142" w:rsidP="00ED3B7B" w:rsidRDefault="001A15E2" w14:paraId="7C0301A7" w14:textId="49A4A6FE">
      <w:pPr>
        <w:spacing w:after="0" w:line="360" w:lineRule="auto"/>
        <w:ind w:left="567" w:right="567"/>
        <w:rPr>
          <w:rFonts w:eastAsia="Times New Roman" w:cs="Tahoma"/>
          <w:bCs/>
          <w:i/>
          <w:iCs/>
          <w:color w:val="auto"/>
          <w:sz w:val="20"/>
          <w:szCs w:val="20"/>
          <w:lang w:eastAsia="es-ES"/>
        </w:rPr>
      </w:pPr>
      <w:r w:rsidRPr="00713D87">
        <w:rPr>
          <w:rFonts w:eastAsia="Times New Roman" w:cs="Tahoma"/>
          <w:bCs/>
          <w:i/>
          <w:iCs/>
          <w:color w:val="auto"/>
          <w:sz w:val="20"/>
          <w:szCs w:val="20"/>
          <w:lang w:eastAsia="es-ES"/>
        </w:rPr>
        <w:t xml:space="preserve">…” (Sic) </w:t>
      </w:r>
    </w:p>
    <w:p w:rsidRPr="00713D87" w:rsidR="00E9296D" w:rsidP="00ED3B7B" w:rsidRDefault="00E9296D" w14:paraId="46F3F22D" w14:textId="77777777">
      <w:pPr>
        <w:spacing w:after="0" w:line="360" w:lineRule="auto"/>
        <w:rPr>
          <w:rFonts w:eastAsia="Times New Roman" w:cs="Tahoma"/>
          <w:bCs/>
          <w:color w:val="auto"/>
          <w:szCs w:val="24"/>
          <w:lang w:eastAsia="es-ES"/>
        </w:rPr>
      </w:pPr>
    </w:p>
    <w:p w:rsidRPr="00713D87" w:rsidR="00164225" w:rsidP="00ED3B7B" w:rsidRDefault="00E03946" w14:paraId="181FB6EE" w14:textId="1C509B4E">
      <w:pPr>
        <w:spacing w:after="0" w:line="360" w:lineRule="auto"/>
        <w:rPr>
          <w:rFonts w:eastAsia="Times New Roman" w:cs="Tahoma"/>
          <w:bCs/>
          <w:color w:val="auto"/>
          <w:szCs w:val="24"/>
          <w:lang w:val="es-ES_tradnl" w:eastAsia="es-ES"/>
        </w:rPr>
      </w:pPr>
      <w:r w:rsidRPr="00713D87">
        <w:rPr>
          <w:rFonts w:eastAsia="Times New Roman" w:cs="Tahoma"/>
          <w:b/>
          <w:bCs/>
          <w:color w:val="auto"/>
          <w:szCs w:val="24"/>
          <w:lang w:eastAsia="es-ES"/>
        </w:rPr>
        <w:t>g</w:t>
      </w:r>
      <w:r w:rsidRPr="00713D87" w:rsidR="00E9296D">
        <w:rPr>
          <w:rFonts w:eastAsia="Times New Roman" w:cs="Tahoma"/>
          <w:b/>
          <w:bCs/>
          <w:color w:val="auto"/>
          <w:szCs w:val="24"/>
          <w:lang w:eastAsia="es-ES"/>
        </w:rPr>
        <w:t xml:space="preserve">) </w:t>
      </w:r>
      <w:r w:rsidRPr="00713D87" w:rsidR="00E9296D">
        <w:rPr>
          <w:rFonts w:eastAsia="Times New Roman" w:cs="Tahoma"/>
          <w:b/>
          <w:bCs/>
          <w:color w:val="auto"/>
          <w:szCs w:val="24"/>
          <w:lang w:val="es-ES" w:eastAsia="es-ES"/>
        </w:rPr>
        <w:t xml:space="preserve">Desahogo del </w:t>
      </w:r>
      <w:r w:rsidRPr="00713D87" w:rsidR="00E9296D">
        <w:rPr>
          <w:rFonts w:eastAsia="Times New Roman" w:cs="Tahoma"/>
          <w:b/>
          <w:bCs/>
          <w:color w:val="auto"/>
          <w:szCs w:val="24"/>
          <w:lang w:eastAsia="es-ES"/>
        </w:rPr>
        <w:t>requerimiento de información adicional</w:t>
      </w:r>
      <w:r w:rsidRPr="00713D87" w:rsidR="00E9296D">
        <w:rPr>
          <w:rFonts w:eastAsia="Times New Roman" w:cs="Tahoma"/>
          <w:b/>
          <w:bCs/>
          <w:color w:val="auto"/>
          <w:szCs w:val="24"/>
          <w:lang w:val="es-ES" w:eastAsia="es-ES"/>
        </w:rPr>
        <w:t xml:space="preserve">. </w:t>
      </w:r>
      <w:r w:rsidRPr="00713D87" w:rsidR="00E9296D">
        <w:rPr>
          <w:rFonts w:eastAsia="Times New Roman" w:cs="Tahoma"/>
          <w:bCs/>
          <w:color w:val="auto"/>
          <w:szCs w:val="24"/>
          <w:lang w:val="es-ES" w:eastAsia="es-ES"/>
        </w:rPr>
        <w:t>El</w:t>
      </w:r>
      <w:r w:rsidRPr="00713D87" w:rsidR="008F4193">
        <w:rPr>
          <w:rFonts w:eastAsia="Times New Roman" w:cs="Tahoma"/>
          <w:bCs/>
          <w:color w:val="auto"/>
          <w:szCs w:val="24"/>
          <w:lang w:val="es-ES" w:eastAsia="es-ES"/>
        </w:rPr>
        <w:t xml:space="preserve"> veintisiete de enero de dos mil veintidós</w:t>
      </w:r>
      <w:r w:rsidRPr="00713D87" w:rsidR="00E9296D">
        <w:rPr>
          <w:rFonts w:eastAsia="Times New Roman" w:cs="Tahoma"/>
          <w:bCs/>
          <w:color w:val="auto"/>
          <w:szCs w:val="24"/>
          <w:lang w:val="es-ES" w:eastAsia="es-ES"/>
        </w:rPr>
        <w:t xml:space="preserve">, se recibió </w:t>
      </w:r>
      <w:r w:rsidRPr="00713D87" w:rsidR="00164225">
        <w:rPr>
          <w:rFonts w:eastAsia="Times New Roman" w:cs="Tahoma"/>
          <w:bCs/>
          <w:color w:val="auto"/>
          <w:szCs w:val="24"/>
          <w:lang w:val="es-ES_tradnl" w:eastAsia="es-ES"/>
        </w:rPr>
        <w:t>a través de Sistema de Acceso a la Información Mexiquense (SAIMEX)</w:t>
      </w:r>
      <w:r w:rsidRPr="00713D87" w:rsidR="00B36DFD">
        <w:rPr>
          <w:rFonts w:eastAsia="Times New Roman" w:cs="Tahoma"/>
          <w:bCs/>
          <w:color w:val="auto"/>
          <w:szCs w:val="24"/>
          <w:lang w:val="es-ES_tradnl" w:eastAsia="es-ES"/>
        </w:rPr>
        <w:t xml:space="preserve">, el desahogo del requerimiento de información adicional, por medio del oficio número: </w:t>
      </w:r>
      <w:r w:rsidRPr="00713D87" w:rsidR="002F3DD9">
        <w:rPr>
          <w:rFonts w:eastAsia="Times New Roman" w:cs="Tahoma"/>
          <w:bCs/>
          <w:color w:val="auto"/>
          <w:szCs w:val="24"/>
          <w:lang w:val="es-ES_tradnl" w:eastAsia="es-ES"/>
        </w:rPr>
        <w:t>2260</w:t>
      </w:r>
      <w:r w:rsidRPr="00713D87" w:rsidR="00C2206D">
        <w:rPr>
          <w:rFonts w:eastAsia="Times New Roman" w:cs="Tahoma"/>
          <w:bCs/>
          <w:color w:val="auto"/>
          <w:szCs w:val="24"/>
          <w:lang w:val="es-ES_tradnl" w:eastAsia="es-ES"/>
        </w:rPr>
        <w:t>0004S/059/2021, de fecha veintiocho de enero del año en curso, el cual es suscrito por el Jefe de la Unidad de Información, Planeación</w:t>
      </w:r>
      <w:r w:rsidRPr="00713D87" w:rsidR="00BA6CA3">
        <w:rPr>
          <w:rFonts w:eastAsia="Times New Roman" w:cs="Tahoma"/>
          <w:bCs/>
          <w:color w:val="auto"/>
          <w:szCs w:val="24"/>
          <w:lang w:val="es-ES_tradnl" w:eastAsia="es-ES"/>
        </w:rPr>
        <w:t xml:space="preserve">, Programación y Evaluación, el cual es dirigido al Comisionado Ponente, de cuyo contenido se desprende lo siguiente: </w:t>
      </w:r>
    </w:p>
    <w:p w:rsidRPr="00713D87" w:rsidR="00BA6CA3" w:rsidP="00ED3B7B" w:rsidRDefault="00BA6CA3" w14:paraId="2BCE154F" w14:textId="5B422C45">
      <w:pPr>
        <w:spacing w:after="0" w:line="360" w:lineRule="auto"/>
        <w:rPr>
          <w:rFonts w:eastAsia="Times New Roman" w:cs="Tahoma"/>
          <w:bCs/>
          <w:color w:val="auto"/>
          <w:szCs w:val="24"/>
          <w:lang w:val="es-ES_tradnl" w:eastAsia="es-ES"/>
        </w:rPr>
      </w:pPr>
    </w:p>
    <w:p w:rsidRPr="00713D87" w:rsidR="00EA51AF" w:rsidP="00ED3B7B" w:rsidRDefault="00EA51AF" w14:paraId="3A184759" w14:textId="5DD1C90A">
      <w:pPr>
        <w:spacing w:after="0" w:line="360" w:lineRule="auto"/>
        <w:ind w:left="567" w:right="567"/>
        <w:rPr>
          <w:rFonts w:eastAsia="Times New Roman" w:cs="Tahoma"/>
          <w:bCs/>
          <w:i/>
          <w:iCs/>
          <w:color w:val="auto"/>
          <w:sz w:val="20"/>
          <w:szCs w:val="20"/>
          <w:lang w:val="es-ES_tradnl" w:eastAsia="es-ES"/>
        </w:rPr>
      </w:pPr>
      <w:r w:rsidRPr="00713D87">
        <w:rPr>
          <w:rFonts w:eastAsia="Times New Roman" w:cs="Tahoma"/>
          <w:bCs/>
          <w:i/>
          <w:iCs/>
          <w:color w:val="auto"/>
          <w:sz w:val="20"/>
          <w:szCs w:val="20"/>
          <w:lang w:val="es-ES_tradnl" w:eastAsia="es-ES"/>
        </w:rPr>
        <w:t>“…</w:t>
      </w:r>
    </w:p>
    <w:p w:rsidRPr="00713D87" w:rsidR="00BA6CA3" w:rsidP="00ED3B7B" w:rsidRDefault="008E100D" w14:paraId="52F627E4" w14:textId="3369B34A">
      <w:pPr>
        <w:spacing w:after="0" w:line="360" w:lineRule="auto"/>
        <w:ind w:left="567" w:right="567"/>
        <w:rPr>
          <w:rFonts w:eastAsia="Times New Roman" w:cs="Tahoma"/>
          <w:b/>
          <w:i/>
          <w:iCs/>
          <w:color w:val="auto"/>
          <w:sz w:val="20"/>
          <w:szCs w:val="20"/>
          <w:lang w:val="es-ES_tradnl" w:eastAsia="es-ES"/>
        </w:rPr>
      </w:pPr>
      <w:r w:rsidRPr="00713D87">
        <w:rPr>
          <w:rFonts w:eastAsia="Times New Roman" w:cs="Tahoma"/>
          <w:b/>
          <w:i/>
          <w:iCs/>
          <w:color w:val="auto"/>
          <w:sz w:val="20"/>
          <w:szCs w:val="20"/>
          <w:lang w:val="es-ES_tradnl" w:eastAsia="es-ES"/>
        </w:rPr>
        <w:t xml:space="preserve">a) Los museos que posee y administra la Secretaría de Cultura y Turismo, así como, si el </w:t>
      </w:r>
      <w:r w:rsidRPr="00713D87" w:rsidR="002578DE">
        <w:rPr>
          <w:rFonts w:eastAsia="Times New Roman" w:cs="Tahoma"/>
          <w:b/>
          <w:i/>
          <w:iCs/>
          <w:color w:val="auto"/>
          <w:sz w:val="20"/>
          <w:szCs w:val="20"/>
          <w:lang w:val="es-ES_tradnl" w:eastAsia="es-ES"/>
        </w:rPr>
        <w:t xml:space="preserve">propietario </w:t>
      </w:r>
      <w:r w:rsidRPr="00713D87" w:rsidR="00FC6B6A">
        <w:rPr>
          <w:rFonts w:eastAsia="Times New Roman" w:cs="Tahoma"/>
          <w:b/>
          <w:i/>
          <w:iCs/>
          <w:color w:val="auto"/>
          <w:sz w:val="20"/>
          <w:szCs w:val="20"/>
          <w:lang w:val="es-ES_tradnl" w:eastAsia="es-ES"/>
        </w:rPr>
        <w:t xml:space="preserve">de los inmuebles </w:t>
      </w:r>
      <w:r w:rsidRPr="00713D87" w:rsidR="00597F89">
        <w:rPr>
          <w:rFonts w:eastAsia="Times New Roman" w:cs="Tahoma"/>
          <w:b/>
          <w:i/>
          <w:iCs/>
          <w:color w:val="auto"/>
          <w:sz w:val="20"/>
          <w:szCs w:val="20"/>
          <w:lang w:val="es-ES_tradnl" w:eastAsia="es-ES"/>
        </w:rPr>
        <w:t xml:space="preserve">donde se localizan: </w:t>
      </w:r>
    </w:p>
    <w:p w:rsidRPr="00713D87" w:rsidR="00597F89" w:rsidP="00ED3B7B" w:rsidRDefault="00597F89" w14:paraId="70CB1D7A" w14:textId="77777777">
      <w:pPr>
        <w:spacing w:after="0" w:line="360" w:lineRule="auto"/>
        <w:ind w:left="567" w:right="567"/>
        <w:rPr>
          <w:rFonts w:eastAsia="Times New Roman" w:cs="Tahoma"/>
          <w:bCs/>
          <w:i/>
          <w:iCs/>
          <w:color w:val="auto"/>
          <w:sz w:val="20"/>
          <w:szCs w:val="20"/>
          <w:lang w:val="es-ES_tradnl" w:eastAsia="es-ES"/>
        </w:rPr>
      </w:pPr>
    </w:p>
    <w:p w:rsidR="00597F89" w:rsidP="00ED3B7B" w:rsidRDefault="00597F89" w14:paraId="4116932B" w14:textId="657F573B">
      <w:pPr>
        <w:spacing w:after="0" w:line="360" w:lineRule="auto"/>
        <w:ind w:left="567" w:right="567"/>
        <w:rPr>
          <w:rFonts w:eastAsia="Times New Roman" w:cs="Tahoma"/>
          <w:bCs/>
          <w:i/>
          <w:iCs/>
          <w:color w:val="auto"/>
          <w:sz w:val="20"/>
          <w:szCs w:val="20"/>
          <w:u w:val="single"/>
          <w:lang w:val="es-ES_tradnl" w:eastAsia="es-ES"/>
        </w:rPr>
      </w:pPr>
      <w:r w:rsidRPr="00713D87">
        <w:rPr>
          <w:rFonts w:eastAsia="Times New Roman" w:cs="Tahoma"/>
          <w:bCs/>
          <w:i/>
          <w:iCs/>
          <w:color w:val="auto"/>
          <w:sz w:val="20"/>
          <w:szCs w:val="20"/>
          <w:lang w:val="es-ES_tradnl" w:eastAsia="es-ES"/>
        </w:rPr>
        <w:t xml:space="preserve">La Secretaría de Cultura y Turismo, administra y posee 32 museos, </w:t>
      </w:r>
      <w:r w:rsidRPr="00713D87">
        <w:rPr>
          <w:rFonts w:eastAsia="Times New Roman" w:cs="Tahoma"/>
          <w:bCs/>
          <w:i/>
          <w:iCs/>
          <w:color w:val="auto"/>
          <w:sz w:val="20"/>
          <w:szCs w:val="20"/>
          <w:u w:val="single"/>
          <w:lang w:val="es-ES_tradnl" w:eastAsia="es-ES"/>
        </w:rPr>
        <w:t xml:space="preserve">cuya propiedad es el Gobierno del Estado de México. </w:t>
      </w:r>
    </w:p>
    <w:p w:rsidRPr="00713D87" w:rsidR="00885095" w:rsidP="00ED3B7B" w:rsidRDefault="00885095" w14:paraId="6142666C" w14:textId="77777777">
      <w:pPr>
        <w:spacing w:after="0" w:line="360" w:lineRule="auto"/>
        <w:ind w:left="567" w:right="567"/>
        <w:rPr>
          <w:rFonts w:eastAsia="Times New Roman" w:cs="Tahoma"/>
          <w:bCs/>
          <w:i/>
          <w:iCs/>
          <w:color w:val="auto"/>
          <w:sz w:val="20"/>
          <w:szCs w:val="20"/>
          <w:u w:val="single"/>
          <w:lang w:val="es-ES_tradnl" w:eastAsia="es-ES"/>
        </w:rPr>
      </w:pPr>
    </w:p>
    <w:p w:rsidR="00723121" w:rsidP="00ED3B7B" w:rsidRDefault="00723121" w14:paraId="6B0613FA" w14:textId="77777777">
      <w:pPr>
        <w:spacing w:after="0" w:line="360" w:lineRule="auto"/>
        <w:ind w:left="567" w:right="567"/>
        <w:jc w:val="center"/>
        <w:rPr>
          <w:rFonts w:eastAsia="Times New Roman" w:cs="Tahoma"/>
          <w:bCs/>
          <w:i/>
          <w:iCs/>
          <w:color w:val="auto"/>
          <w:sz w:val="20"/>
          <w:szCs w:val="20"/>
          <w:lang w:val="es-ES_tradnl" w:eastAsia="es-ES"/>
        </w:rPr>
      </w:pPr>
      <w:r w:rsidRPr="00713D87">
        <w:rPr>
          <w:rFonts w:eastAsia="Times New Roman" w:cs="Tahoma"/>
          <w:bCs/>
          <w:i/>
          <w:iCs/>
          <w:noProof/>
          <w:color w:val="auto"/>
          <w:sz w:val="20"/>
          <w:szCs w:val="20"/>
          <w:lang w:val="es-ES_tradnl" w:eastAsia="es-ES"/>
        </w:rPr>
        <w:drawing>
          <wp:inline distT="0" distB="0" distL="0" distR="0" wp14:anchorId="714C0601" wp14:editId="416A79AD">
            <wp:extent cx="3418840" cy="3152775"/>
            <wp:effectExtent l="0" t="0" r="0" b="9525"/>
            <wp:docPr id="5" name="Imagen 5" descr="Un periódico con text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Un periódico con texto&#10;&#10;Descripción generada automáticamente con confianza media"/>
                    <pic:cNvPicPr/>
                  </pic:nvPicPr>
                  <pic:blipFill rotWithShape="1">
                    <a:blip r:embed="rId7">
                      <a:extLst>
                        <a:ext uri="{28A0092B-C50C-407E-A947-70E740481C1C}">
                          <a14:useLocalDpi xmlns:a14="http://schemas.microsoft.com/office/drawing/2010/main" val="0"/>
                        </a:ext>
                      </a:extLst>
                    </a:blip>
                    <a:srcRect b="577"/>
                    <a:stretch/>
                  </pic:blipFill>
                  <pic:spPr bwMode="auto">
                    <a:xfrm>
                      <a:off x="0" y="0"/>
                      <a:ext cx="3441558" cy="3173725"/>
                    </a:xfrm>
                    <a:prstGeom prst="rect">
                      <a:avLst/>
                    </a:prstGeom>
                    <a:ln>
                      <a:noFill/>
                    </a:ln>
                    <a:extLst>
                      <a:ext uri="{53640926-AAD7-44D8-BBD7-CCE9431645EC}">
                        <a14:shadowObscured xmlns:a14="http://schemas.microsoft.com/office/drawing/2010/main"/>
                      </a:ext>
                    </a:extLst>
                  </pic:spPr>
                </pic:pic>
              </a:graphicData>
            </a:graphic>
          </wp:inline>
        </w:drawing>
      </w:r>
    </w:p>
    <w:p w:rsidRPr="00713D87" w:rsidR="00BA6CA3" w:rsidP="00ED3B7B" w:rsidRDefault="00BA6CA3" w14:paraId="6C588B00" w14:textId="2CCABFBC">
      <w:pPr>
        <w:spacing w:after="0" w:line="360" w:lineRule="auto"/>
        <w:ind w:left="567" w:right="567"/>
        <w:jc w:val="center"/>
        <w:rPr>
          <w:rFonts w:eastAsia="Times New Roman" w:cs="Tahoma"/>
          <w:bCs/>
          <w:i/>
          <w:iCs/>
          <w:color w:val="auto"/>
          <w:sz w:val="20"/>
          <w:szCs w:val="20"/>
          <w:lang w:val="es-ES_tradnl" w:eastAsia="es-ES"/>
        </w:rPr>
      </w:pPr>
    </w:p>
    <w:p w:rsidRPr="00713D87" w:rsidR="00BA6CA3" w:rsidP="00ED3B7B" w:rsidRDefault="000D3370" w14:paraId="7D06B847" w14:textId="0A4EA83E">
      <w:pPr>
        <w:spacing w:after="0" w:line="360" w:lineRule="auto"/>
        <w:ind w:left="567" w:right="567"/>
        <w:jc w:val="center"/>
        <w:rPr>
          <w:rFonts w:eastAsia="Times New Roman" w:cs="Tahoma"/>
          <w:bCs/>
          <w:i/>
          <w:iCs/>
          <w:color w:val="auto"/>
          <w:sz w:val="20"/>
          <w:szCs w:val="20"/>
          <w:lang w:val="es-ES_tradnl" w:eastAsia="es-ES"/>
        </w:rPr>
      </w:pPr>
      <w:r w:rsidRPr="00713D87">
        <w:rPr>
          <w:rFonts w:eastAsia="Times New Roman" w:cs="Tahoma"/>
          <w:bCs/>
          <w:i/>
          <w:iCs/>
          <w:noProof/>
          <w:color w:val="auto"/>
          <w:sz w:val="20"/>
          <w:szCs w:val="20"/>
          <w:lang w:val="es-ES_tradnl" w:eastAsia="es-ES"/>
        </w:rPr>
        <w:lastRenderedPageBreak/>
        <w:drawing>
          <wp:inline distT="0" distB="0" distL="0" distR="0" wp14:anchorId="0698F5E5" wp14:editId="79C12CD1">
            <wp:extent cx="3420000" cy="1624322"/>
            <wp:effectExtent l="0" t="0" r="0" b="0"/>
            <wp:docPr id="2" name="Imagen 2" descr="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Tabla&#10;&#10;Descripción generada automáticamente"/>
                    <pic:cNvPicPr/>
                  </pic:nvPicPr>
                  <pic:blipFill>
                    <a:blip r:embed="rId8">
                      <a:extLst>
                        <a:ext uri="{28A0092B-C50C-407E-A947-70E740481C1C}">
                          <a14:useLocalDpi xmlns:a14="http://schemas.microsoft.com/office/drawing/2010/main" val="0"/>
                        </a:ext>
                      </a:extLst>
                    </a:blip>
                    <a:stretch>
                      <a:fillRect/>
                    </a:stretch>
                  </pic:blipFill>
                  <pic:spPr>
                    <a:xfrm>
                      <a:off x="0" y="0"/>
                      <a:ext cx="3420000" cy="1624322"/>
                    </a:xfrm>
                    <a:prstGeom prst="rect">
                      <a:avLst/>
                    </a:prstGeom>
                  </pic:spPr>
                </pic:pic>
              </a:graphicData>
            </a:graphic>
          </wp:inline>
        </w:drawing>
      </w:r>
    </w:p>
    <w:p w:rsidRPr="00713D87" w:rsidR="00BA6CA3" w:rsidP="00ED3B7B" w:rsidRDefault="00BA6CA3" w14:paraId="5E5E88B1" w14:textId="77777777">
      <w:pPr>
        <w:spacing w:after="0" w:line="360" w:lineRule="auto"/>
        <w:ind w:left="567" w:right="567"/>
        <w:rPr>
          <w:rFonts w:eastAsia="Times New Roman" w:cs="Tahoma"/>
          <w:bCs/>
          <w:i/>
          <w:iCs/>
          <w:color w:val="auto"/>
          <w:sz w:val="20"/>
          <w:szCs w:val="20"/>
          <w:lang w:val="es-ES_tradnl" w:eastAsia="es-ES"/>
        </w:rPr>
      </w:pPr>
    </w:p>
    <w:p w:rsidRPr="00713D87" w:rsidR="000057E3" w:rsidP="00ED3B7B" w:rsidRDefault="002171E6" w14:paraId="2D293717" w14:textId="474D5370">
      <w:pPr>
        <w:spacing w:after="0" w:line="360" w:lineRule="auto"/>
        <w:ind w:left="567" w:right="567"/>
        <w:rPr>
          <w:rFonts w:eastAsia="Times New Roman" w:cs="Tahoma"/>
          <w:b/>
          <w:i/>
          <w:iCs/>
          <w:color w:val="auto"/>
          <w:sz w:val="20"/>
          <w:szCs w:val="20"/>
          <w:lang w:val="es-ES_tradnl" w:eastAsia="es-ES"/>
        </w:rPr>
      </w:pPr>
      <w:r w:rsidRPr="00713D87">
        <w:rPr>
          <w:rFonts w:eastAsia="Times New Roman" w:cs="Tahoma"/>
          <w:b/>
          <w:i/>
          <w:iCs/>
          <w:color w:val="auto"/>
          <w:sz w:val="20"/>
          <w:szCs w:val="20"/>
          <w:lang w:val="es-ES_tradnl" w:eastAsia="es-ES"/>
        </w:rPr>
        <w:t>b) Si alguno de los inmuebles donde se localizan los museos previamente señalados, cuentan con cafetería u homólogo de venta de alimentos; en caso afirmativo, precise si es concesionado por la Secretaría, alguna otra institución pública</w:t>
      </w:r>
      <w:r w:rsidRPr="00713D87" w:rsidR="000057E3">
        <w:rPr>
          <w:rFonts w:eastAsia="Times New Roman" w:cs="Tahoma"/>
          <w:b/>
          <w:i/>
          <w:iCs/>
          <w:color w:val="auto"/>
          <w:sz w:val="20"/>
          <w:szCs w:val="20"/>
          <w:lang w:val="es-ES_tradnl" w:eastAsia="es-ES"/>
        </w:rPr>
        <w:t xml:space="preserve"> o arrendado (u otro acto jurídico) por un tercero particular, y</w:t>
      </w:r>
    </w:p>
    <w:p w:rsidRPr="00713D87" w:rsidR="000057E3" w:rsidP="00ED3B7B" w:rsidRDefault="000057E3" w14:paraId="59B4944D" w14:textId="77777777">
      <w:pPr>
        <w:spacing w:after="0" w:line="360" w:lineRule="auto"/>
        <w:ind w:left="567" w:right="567"/>
        <w:rPr>
          <w:rFonts w:eastAsia="Times New Roman" w:cs="Tahoma"/>
          <w:bCs/>
          <w:i/>
          <w:iCs/>
          <w:color w:val="auto"/>
          <w:sz w:val="20"/>
          <w:szCs w:val="20"/>
          <w:lang w:val="es-ES_tradnl" w:eastAsia="es-ES"/>
        </w:rPr>
      </w:pPr>
    </w:p>
    <w:p w:rsidRPr="00713D87" w:rsidR="006659EB" w:rsidP="00ED3B7B" w:rsidRDefault="000057E3" w14:paraId="1B0E13C8" w14:textId="5527C046">
      <w:pPr>
        <w:spacing w:after="0" w:line="360" w:lineRule="auto"/>
        <w:ind w:left="567" w:right="567"/>
        <w:rPr>
          <w:rFonts w:eastAsia="Times New Roman" w:cs="Tahoma"/>
          <w:bCs/>
          <w:i/>
          <w:iCs/>
          <w:color w:val="auto"/>
          <w:sz w:val="20"/>
          <w:szCs w:val="20"/>
          <w:lang w:val="es-ES_tradnl" w:eastAsia="es-ES"/>
        </w:rPr>
      </w:pPr>
      <w:r w:rsidRPr="00713D87">
        <w:rPr>
          <w:rFonts w:eastAsia="Times New Roman" w:cs="Tahoma"/>
          <w:bCs/>
          <w:i/>
          <w:iCs/>
          <w:color w:val="auto"/>
          <w:sz w:val="20"/>
          <w:szCs w:val="20"/>
          <w:lang w:val="es-ES_tradnl" w:eastAsia="es-ES"/>
        </w:rPr>
        <w:t xml:space="preserve">A la fecha </w:t>
      </w:r>
      <w:r w:rsidRPr="00713D87" w:rsidR="003E6265">
        <w:rPr>
          <w:rFonts w:eastAsia="Times New Roman" w:cs="Tahoma"/>
          <w:bCs/>
          <w:i/>
          <w:iCs/>
          <w:color w:val="auto"/>
          <w:sz w:val="20"/>
          <w:szCs w:val="20"/>
          <w:lang w:val="es-ES_tradnl" w:eastAsia="es-ES"/>
        </w:rPr>
        <w:t>no cuentan con Cafeterías, para mejor proveer respecto a este cuestionamiento, le informo que en ocasiones se</w:t>
      </w:r>
      <w:r w:rsidRPr="00713D87" w:rsidR="00425176">
        <w:rPr>
          <w:rFonts w:eastAsia="Times New Roman" w:cs="Tahoma"/>
          <w:bCs/>
          <w:i/>
          <w:iCs/>
          <w:color w:val="auto"/>
          <w:sz w:val="20"/>
          <w:szCs w:val="20"/>
          <w:lang w:val="es-ES_tradnl" w:eastAsia="es-ES"/>
        </w:rPr>
        <w:t xml:space="preserve"> expenden alimentos, los cuales está a cargo del Voluntariado de esta </w:t>
      </w:r>
      <w:r w:rsidRPr="00713D87" w:rsidR="000007A4">
        <w:rPr>
          <w:rFonts w:eastAsia="Times New Roman" w:cs="Tahoma"/>
          <w:bCs/>
          <w:i/>
          <w:iCs/>
          <w:color w:val="auto"/>
          <w:sz w:val="20"/>
          <w:szCs w:val="20"/>
          <w:lang w:val="es-ES_tradnl" w:eastAsia="es-ES"/>
        </w:rPr>
        <w:t>Secretaría</w:t>
      </w:r>
      <w:r w:rsidRPr="00713D87" w:rsidR="006659EB">
        <w:rPr>
          <w:rFonts w:eastAsia="Times New Roman" w:cs="Tahoma"/>
          <w:bCs/>
          <w:i/>
          <w:iCs/>
          <w:color w:val="auto"/>
          <w:sz w:val="20"/>
          <w:szCs w:val="20"/>
          <w:lang w:val="es-ES_tradnl" w:eastAsia="es-ES"/>
        </w:rPr>
        <w:t>.</w:t>
      </w:r>
    </w:p>
    <w:p w:rsidRPr="00713D87" w:rsidR="006659EB" w:rsidP="00ED3B7B" w:rsidRDefault="006659EB" w14:paraId="5F09DCE2" w14:textId="77777777">
      <w:pPr>
        <w:spacing w:after="0" w:line="360" w:lineRule="auto"/>
        <w:ind w:left="567" w:right="567"/>
        <w:rPr>
          <w:rFonts w:eastAsia="Times New Roman" w:cs="Tahoma"/>
          <w:bCs/>
          <w:i/>
          <w:iCs/>
          <w:color w:val="auto"/>
          <w:sz w:val="20"/>
          <w:szCs w:val="20"/>
          <w:lang w:val="es-ES_tradnl" w:eastAsia="es-ES"/>
        </w:rPr>
      </w:pPr>
    </w:p>
    <w:p w:rsidRPr="00713D87" w:rsidR="006659EB" w:rsidP="00ED3B7B" w:rsidRDefault="006659EB" w14:paraId="76321290" w14:textId="66873DD5">
      <w:pPr>
        <w:spacing w:after="0" w:line="360" w:lineRule="auto"/>
        <w:ind w:left="567" w:right="567"/>
        <w:rPr>
          <w:rFonts w:eastAsia="Times New Roman" w:cs="Tahoma"/>
          <w:bCs/>
          <w:i/>
          <w:iCs/>
          <w:color w:val="auto"/>
          <w:sz w:val="20"/>
          <w:szCs w:val="20"/>
          <w:lang w:val="es-ES_tradnl" w:eastAsia="es-ES"/>
        </w:rPr>
      </w:pPr>
      <w:r w:rsidRPr="00713D87">
        <w:rPr>
          <w:rFonts w:eastAsia="Times New Roman" w:cs="Tahoma"/>
          <w:b/>
          <w:i/>
          <w:iCs/>
          <w:color w:val="auto"/>
          <w:sz w:val="20"/>
          <w:szCs w:val="20"/>
          <w:lang w:val="es-ES_tradnl" w:eastAsia="es-ES"/>
        </w:rPr>
        <w:t>c) Que es el servicio de caterig, que se brinda al interior de los museos</w:t>
      </w:r>
      <w:r w:rsidRPr="00713D87" w:rsidR="00511D36">
        <w:rPr>
          <w:rFonts w:eastAsia="Times New Roman" w:cs="Tahoma"/>
          <w:b/>
          <w:i/>
          <w:iCs/>
          <w:color w:val="auto"/>
          <w:sz w:val="20"/>
          <w:szCs w:val="20"/>
          <w:lang w:val="es-ES_tradnl" w:eastAsia="es-ES"/>
        </w:rPr>
        <w:t>, cada cuando se contrata y qué unidad administrativa es la encargada de ver el procedimiento de contratación</w:t>
      </w:r>
      <w:r w:rsidRPr="00713D87" w:rsidR="00511D36">
        <w:rPr>
          <w:rFonts w:eastAsia="Times New Roman" w:cs="Tahoma"/>
          <w:bCs/>
          <w:i/>
          <w:iCs/>
          <w:color w:val="auto"/>
          <w:sz w:val="20"/>
          <w:szCs w:val="20"/>
          <w:lang w:val="es-ES_tradnl" w:eastAsia="es-ES"/>
        </w:rPr>
        <w:t>.</w:t>
      </w:r>
    </w:p>
    <w:p w:rsidRPr="00713D87" w:rsidR="00EA51AF" w:rsidP="00ED3B7B" w:rsidRDefault="00EA51AF" w14:paraId="7C417B54" w14:textId="77777777">
      <w:pPr>
        <w:spacing w:after="0" w:line="360" w:lineRule="auto"/>
        <w:ind w:left="567" w:right="567"/>
        <w:rPr>
          <w:rFonts w:eastAsia="Times New Roman" w:cs="Tahoma"/>
          <w:bCs/>
          <w:i/>
          <w:iCs/>
          <w:color w:val="auto"/>
          <w:sz w:val="20"/>
          <w:szCs w:val="20"/>
          <w:lang w:val="es-ES_tradnl" w:eastAsia="es-ES"/>
        </w:rPr>
      </w:pPr>
    </w:p>
    <w:p w:rsidRPr="00713D87" w:rsidR="00EA51AF" w:rsidP="00ED3B7B" w:rsidRDefault="00EA51AF" w14:paraId="6CB3ECCB" w14:textId="6694D301">
      <w:pPr>
        <w:spacing w:after="0" w:line="360" w:lineRule="auto"/>
        <w:ind w:left="567" w:right="567"/>
        <w:rPr>
          <w:rFonts w:eastAsia="Times New Roman" w:cs="Tahoma"/>
          <w:bCs/>
          <w:i/>
          <w:iCs/>
          <w:color w:val="auto"/>
          <w:sz w:val="20"/>
          <w:szCs w:val="20"/>
          <w:lang w:val="es-ES_tradnl" w:eastAsia="es-ES"/>
        </w:rPr>
      </w:pPr>
      <w:r w:rsidRPr="00713D87">
        <w:rPr>
          <w:rFonts w:eastAsia="Times New Roman" w:cs="Tahoma"/>
          <w:bCs/>
          <w:i/>
          <w:iCs/>
          <w:color w:val="auto"/>
          <w:sz w:val="20"/>
          <w:szCs w:val="20"/>
          <w:lang w:val="es-ES_tradnl" w:eastAsia="es-ES"/>
        </w:rPr>
        <w:t xml:space="preserve">El servicio de caterig, consiste en elaborar y/o servir bebidas y alimentos. </w:t>
      </w:r>
    </w:p>
    <w:p w:rsidRPr="00713D87" w:rsidR="00EA51AF" w:rsidP="00ED3B7B" w:rsidRDefault="00EA51AF" w14:paraId="4871A1CA" w14:textId="774BA72E">
      <w:pPr>
        <w:spacing w:after="0" w:line="360" w:lineRule="auto"/>
        <w:ind w:left="567" w:right="567"/>
        <w:rPr>
          <w:rFonts w:eastAsia="Times New Roman" w:cs="Tahoma"/>
          <w:bCs/>
          <w:i/>
          <w:iCs/>
          <w:color w:val="auto"/>
          <w:sz w:val="20"/>
          <w:szCs w:val="20"/>
          <w:lang w:val="es-ES_tradnl" w:eastAsia="es-ES"/>
        </w:rPr>
      </w:pPr>
      <w:r w:rsidRPr="00713D87">
        <w:rPr>
          <w:rFonts w:eastAsia="Times New Roman" w:cs="Tahoma"/>
          <w:bCs/>
          <w:i/>
          <w:iCs/>
          <w:color w:val="auto"/>
          <w:sz w:val="20"/>
          <w:szCs w:val="20"/>
          <w:lang w:val="es-ES_tradnl" w:eastAsia="es-ES"/>
        </w:rPr>
        <w:t xml:space="preserve">Se contrata de acuerdo a las necesidades de la </w:t>
      </w:r>
      <w:r w:rsidR="00885095">
        <w:rPr>
          <w:rFonts w:eastAsia="Times New Roman" w:cs="Tahoma"/>
          <w:bCs/>
          <w:i/>
          <w:iCs/>
          <w:color w:val="auto"/>
          <w:sz w:val="20"/>
          <w:szCs w:val="20"/>
          <w:lang w:val="es-ES_tradnl" w:eastAsia="es-ES"/>
        </w:rPr>
        <w:t>S</w:t>
      </w:r>
      <w:r w:rsidRPr="00713D87" w:rsidR="00885095">
        <w:rPr>
          <w:rFonts w:eastAsia="Times New Roman" w:cs="Tahoma"/>
          <w:bCs/>
          <w:i/>
          <w:iCs/>
          <w:color w:val="auto"/>
          <w:sz w:val="20"/>
          <w:szCs w:val="20"/>
          <w:lang w:val="es-ES_tradnl" w:eastAsia="es-ES"/>
        </w:rPr>
        <w:t>ecretaria</w:t>
      </w:r>
      <w:r w:rsidRPr="00713D87">
        <w:rPr>
          <w:rFonts w:eastAsia="Times New Roman" w:cs="Tahoma"/>
          <w:bCs/>
          <w:i/>
          <w:iCs/>
          <w:color w:val="auto"/>
          <w:sz w:val="20"/>
          <w:szCs w:val="20"/>
          <w:lang w:val="es-ES_tradnl" w:eastAsia="es-ES"/>
        </w:rPr>
        <w:t xml:space="preserve"> de Cultura y Turismo. </w:t>
      </w:r>
    </w:p>
    <w:p w:rsidRPr="00713D87" w:rsidR="00EA51AF" w:rsidP="00ED3B7B" w:rsidRDefault="00EA51AF" w14:paraId="63E46632" w14:textId="559870BB">
      <w:pPr>
        <w:spacing w:after="0" w:line="360" w:lineRule="auto"/>
        <w:ind w:left="567" w:right="567"/>
        <w:rPr>
          <w:rFonts w:eastAsia="Times New Roman" w:cs="Tahoma"/>
          <w:bCs/>
          <w:i/>
          <w:iCs/>
          <w:color w:val="auto"/>
          <w:sz w:val="20"/>
          <w:szCs w:val="20"/>
          <w:lang w:val="es-ES_tradnl" w:eastAsia="es-ES"/>
        </w:rPr>
      </w:pPr>
      <w:r w:rsidRPr="00713D87">
        <w:rPr>
          <w:rFonts w:eastAsia="Times New Roman" w:cs="Tahoma"/>
          <w:bCs/>
          <w:i/>
          <w:iCs/>
          <w:color w:val="auto"/>
          <w:sz w:val="20"/>
          <w:szCs w:val="20"/>
          <w:lang w:val="es-ES_tradnl" w:eastAsia="es-ES"/>
        </w:rPr>
        <w:t xml:space="preserve">La Coordinación Administrativa es la Unidad Administrativa encargada de ver el procedimiento de contratación. </w:t>
      </w:r>
    </w:p>
    <w:p w:rsidRPr="00713D87" w:rsidR="00AE374B" w:rsidP="00ED3B7B" w:rsidRDefault="00AE374B" w14:paraId="04B703BC" w14:textId="4CF377E1">
      <w:pPr>
        <w:spacing w:after="0" w:line="360" w:lineRule="auto"/>
        <w:ind w:left="567" w:right="567"/>
        <w:rPr>
          <w:rFonts w:eastAsia="Times New Roman" w:cs="Tahoma"/>
          <w:bCs/>
          <w:i/>
          <w:iCs/>
          <w:color w:val="auto"/>
          <w:sz w:val="20"/>
          <w:szCs w:val="20"/>
          <w:lang w:val="es-ES_tradnl" w:eastAsia="es-ES"/>
        </w:rPr>
      </w:pPr>
      <w:r w:rsidRPr="00713D87">
        <w:rPr>
          <w:rFonts w:eastAsia="Times New Roman" w:cs="Tahoma"/>
          <w:bCs/>
          <w:i/>
          <w:iCs/>
          <w:color w:val="auto"/>
          <w:sz w:val="20"/>
          <w:szCs w:val="20"/>
          <w:lang w:val="es-ES_tradnl" w:eastAsia="es-ES"/>
        </w:rPr>
        <w:t xml:space="preserve">…” (Sic) </w:t>
      </w:r>
    </w:p>
    <w:p w:rsidRPr="00713D87" w:rsidR="00D3718A" w:rsidP="00ED3B7B" w:rsidRDefault="00D3718A" w14:paraId="33DE350D" w14:textId="77777777">
      <w:pPr>
        <w:spacing w:after="0" w:line="360" w:lineRule="auto"/>
        <w:rPr>
          <w:rFonts w:eastAsia="Times New Roman" w:cs="Tahoma"/>
          <w:bCs/>
          <w:color w:val="auto"/>
          <w:szCs w:val="24"/>
          <w:lang w:eastAsia="es-ES"/>
        </w:rPr>
      </w:pPr>
    </w:p>
    <w:p w:rsidRPr="00713D87" w:rsidR="00961585" w:rsidP="00ED3B7B" w:rsidRDefault="00E03946" w14:paraId="6978BE7B" w14:textId="784F7ABE">
      <w:pPr>
        <w:spacing w:after="0" w:line="360" w:lineRule="auto"/>
      </w:pPr>
      <w:r w:rsidRPr="00713D87">
        <w:rPr>
          <w:rFonts w:eastAsia="Times New Roman" w:cs="Tahoma"/>
          <w:b/>
          <w:color w:val="auto"/>
          <w:szCs w:val="24"/>
          <w:lang w:eastAsia="es-ES"/>
        </w:rPr>
        <w:t>h</w:t>
      </w:r>
      <w:r w:rsidRPr="00713D87" w:rsidR="00961585">
        <w:rPr>
          <w:rFonts w:eastAsia="Times New Roman" w:cs="Tahoma"/>
          <w:b/>
          <w:color w:val="auto"/>
          <w:szCs w:val="24"/>
          <w:lang w:eastAsia="es-ES"/>
        </w:rPr>
        <w:t>) Cierre de instrucción.</w:t>
      </w:r>
      <w:r w:rsidRPr="00713D87" w:rsidR="00961585">
        <w:rPr>
          <w:rFonts w:eastAsia="Times New Roman" w:cs="Tahoma"/>
          <w:color w:val="auto"/>
          <w:szCs w:val="24"/>
          <w:lang w:eastAsia="es-ES"/>
        </w:rPr>
        <w:t xml:space="preserve"> El </w:t>
      </w:r>
      <w:r w:rsidRPr="00713D87" w:rsidR="00216E08">
        <w:rPr>
          <w:rFonts w:eastAsia="Times New Roman" w:cs="Tahoma"/>
          <w:color w:val="auto"/>
          <w:szCs w:val="24"/>
          <w:lang w:eastAsia="es-ES"/>
        </w:rPr>
        <w:t>cuatro de febrero de dos mil veintidós</w:t>
      </w:r>
      <w:r w:rsidRPr="00713D87" w:rsidR="00961585">
        <w:rPr>
          <w:rFonts w:eastAsia="Times New Roman" w:cs="Tahoma"/>
          <w:color w:val="auto"/>
          <w:szCs w:val="24"/>
          <w:lang w:eastAsia="es-ES"/>
        </w:rPr>
        <w:t xml:space="preserve">, al no existir diligencias pendientes por desahogar, se emitió el acuerdo por medio del cual se declaró cerrada la instrucción y se determinó pasar los expedientes a resolución, en términos de lo dispuesto en </w:t>
      </w:r>
      <w:r w:rsidRPr="00713D87" w:rsidR="00961585">
        <w:rPr>
          <w:rFonts w:eastAsia="Times New Roman" w:cs="Tahoma"/>
          <w:color w:val="auto"/>
          <w:szCs w:val="24"/>
          <w:lang w:eastAsia="es-ES"/>
        </w:rPr>
        <w:lastRenderedPageBreak/>
        <w:t xml:space="preserve">los artículos 185, fracciones VI y VIII, de la Ley de Transparencia y Acceso a la Información Pública del Estado de México y Municipios, </w:t>
      </w:r>
      <w:r w:rsidRPr="00713D87" w:rsidR="00961585">
        <w:rPr>
          <w:rFonts w:eastAsia="Palatino Linotype" w:cs="Palatino Linotype"/>
          <w:lang w:val="es-ES"/>
        </w:rPr>
        <w:t>acto que fue notificado a las partes</w:t>
      </w:r>
    </w:p>
    <w:p w:rsidRPr="00713D87" w:rsidR="00961585" w:rsidP="00ED3B7B" w:rsidRDefault="00961585" w14:paraId="58305C29" w14:textId="77777777">
      <w:pPr>
        <w:spacing w:after="0" w:line="360" w:lineRule="auto"/>
        <w:rPr>
          <w:rFonts w:eastAsia="Times New Roman" w:cs="Tahoma"/>
          <w:color w:val="auto"/>
          <w:szCs w:val="24"/>
          <w:lang w:eastAsia="es-ES"/>
        </w:rPr>
      </w:pPr>
    </w:p>
    <w:p w:rsidRPr="00713D87" w:rsidR="00961585" w:rsidP="00ED3B7B" w:rsidRDefault="00961585" w14:paraId="524C64D0" w14:textId="77777777">
      <w:pPr>
        <w:spacing w:after="0" w:line="360" w:lineRule="auto"/>
        <w:rPr>
          <w:rFonts w:eastAsia="Times New Roman" w:cs="Tahoma"/>
          <w:color w:val="auto"/>
          <w:szCs w:val="24"/>
          <w:lang w:eastAsia="es-ES"/>
        </w:rPr>
      </w:pPr>
      <w:r w:rsidRPr="00713D87">
        <w:rPr>
          <w:rFonts w:eastAsia="Times New Roman" w:cs="Tahoma"/>
          <w:color w:val="auto"/>
          <w:szCs w:val="24"/>
          <w:lang w:eastAsia="es-ES"/>
        </w:rPr>
        <w:t xml:space="preserve">En razón de que fue debidamente sustanciado e integrado el expediente electrónico y no existe diligencia pendiente de desahogo, se emite la resolución que conforme a Derecho proceda, de acuerdo a los siguientes: </w:t>
      </w:r>
    </w:p>
    <w:p w:rsidRPr="00713D87" w:rsidR="00961585" w:rsidP="00ED3B7B" w:rsidRDefault="00961585" w14:paraId="57C46A2F" w14:textId="77777777">
      <w:pPr>
        <w:spacing w:after="0" w:line="360" w:lineRule="auto"/>
        <w:rPr>
          <w:rFonts w:eastAsia="Times New Roman" w:cs="Tahoma"/>
          <w:bCs/>
          <w:iCs/>
          <w:color w:val="auto"/>
          <w:lang w:val="es-ES" w:eastAsia="es-ES"/>
        </w:rPr>
      </w:pPr>
    </w:p>
    <w:p w:rsidRPr="00713D87" w:rsidR="00961585" w:rsidP="00ED3B7B" w:rsidRDefault="00961585" w14:paraId="252A791F" w14:textId="77777777">
      <w:pPr>
        <w:spacing w:after="0" w:line="360" w:lineRule="auto"/>
        <w:jc w:val="center"/>
        <w:rPr>
          <w:rFonts w:eastAsia="Times New Roman" w:cs="Tahoma"/>
          <w:b/>
          <w:color w:val="auto"/>
          <w:lang w:val="es-ES" w:eastAsia="es-ES"/>
        </w:rPr>
      </w:pPr>
      <w:r w:rsidRPr="00713D87">
        <w:rPr>
          <w:rFonts w:eastAsia="Times New Roman" w:cs="Tahoma"/>
          <w:b/>
          <w:color w:val="auto"/>
          <w:lang w:val="es-ES" w:eastAsia="es-ES"/>
        </w:rPr>
        <w:t>C O N S I D E R A N D O S:</w:t>
      </w:r>
    </w:p>
    <w:p w:rsidRPr="00713D87" w:rsidR="00961585" w:rsidP="00ED3B7B" w:rsidRDefault="00961585" w14:paraId="69757140" w14:textId="77777777">
      <w:pPr>
        <w:spacing w:after="0" w:line="360" w:lineRule="auto"/>
        <w:rPr>
          <w:b/>
        </w:rPr>
      </w:pPr>
    </w:p>
    <w:p w:rsidRPr="00713D87" w:rsidR="00961585" w:rsidP="00ED3B7B" w:rsidRDefault="00961585" w14:paraId="5986A008" w14:textId="77777777">
      <w:pPr>
        <w:autoSpaceDE w:val="0"/>
        <w:autoSpaceDN w:val="0"/>
        <w:adjustRightInd w:val="0"/>
        <w:spacing w:after="0" w:line="360" w:lineRule="auto"/>
        <w:rPr>
          <w:rFonts w:eastAsia="Times New Roman" w:cs="Tahoma"/>
          <w:b/>
          <w:color w:val="auto"/>
          <w:szCs w:val="24"/>
          <w:lang w:val="es-ES" w:eastAsia="es-ES"/>
        </w:rPr>
      </w:pPr>
      <w:r w:rsidRPr="00713D87">
        <w:rPr>
          <w:rFonts w:eastAsia="Calibri" w:cs="Tahoma"/>
          <w:b/>
          <w:color w:val="000000"/>
          <w:szCs w:val="24"/>
          <w:lang w:val="es-ES" w:eastAsia="es-MX"/>
        </w:rPr>
        <w:t>PRIMERO</w:t>
      </w:r>
      <w:r w:rsidRPr="00713D87">
        <w:rPr>
          <w:rFonts w:eastAsia="Calibri" w:cs="Tahoma"/>
          <w:color w:val="000000"/>
          <w:szCs w:val="24"/>
          <w:lang w:val="es-ES" w:eastAsia="es-MX"/>
        </w:rPr>
        <w:t xml:space="preserve">. </w:t>
      </w:r>
      <w:r w:rsidRPr="00713D87">
        <w:rPr>
          <w:rFonts w:eastAsia="Times New Roman" w:cs="Tahoma"/>
          <w:b/>
          <w:color w:val="auto"/>
          <w:szCs w:val="24"/>
          <w:lang w:val="es-ES" w:eastAsia="es-ES"/>
        </w:rPr>
        <w:t>Competencia.</w:t>
      </w:r>
    </w:p>
    <w:p w:rsidRPr="00713D87" w:rsidR="00961585" w:rsidP="00ED3B7B" w:rsidRDefault="00961585" w14:paraId="1CB62F72" w14:textId="77777777">
      <w:pPr>
        <w:autoSpaceDE w:val="0"/>
        <w:autoSpaceDN w:val="0"/>
        <w:adjustRightInd w:val="0"/>
        <w:spacing w:after="0" w:line="360" w:lineRule="auto"/>
        <w:rPr>
          <w:rFonts w:eastAsia="Times New Roman" w:cs="Tahoma"/>
          <w:b/>
          <w:color w:val="auto"/>
          <w:szCs w:val="24"/>
          <w:lang w:val="es-ES" w:eastAsia="es-ES"/>
        </w:rPr>
      </w:pPr>
    </w:p>
    <w:p w:rsidRPr="00713D87" w:rsidR="00961585" w:rsidP="00ED3B7B" w:rsidRDefault="00961585" w14:paraId="1446E868" w14:textId="77777777">
      <w:pPr>
        <w:spacing w:after="0" w:line="360" w:lineRule="auto"/>
        <w:rPr>
          <w:rFonts w:eastAsia="Times New Roman" w:cs="Tahoma"/>
          <w:bCs/>
          <w:color w:val="auto"/>
          <w:lang w:eastAsia="es-ES"/>
        </w:rPr>
      </w:pPr>
      <w:r w:rsidRPr="00713D87">
        <w:rPr>
          <w:rFonts w:eastAsia="Times New Roman" w:cs="Tahoma"/>
          <w:bCs/>
          <w:color w:val="auto"/>
          <w:lang w:eastAsia="es-ES"/>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w:t>
      </w:r>
      <w:proofErr w:type="spellStart"/>
      <w:r w:rsidRPr="00713D87">
        <w:rPr>
          <w:rFonts w:eastAsia="Times New Roman" w:cs="Tahoma"/>
          <w:bCs/>
          <w:color w:val="auto"/>
          <w:lang w:eastAsia="es-ES"/>
        </w:rPr>
        <w:t>trig</w:t>
      </w:r>
      <w:r w:rsidRPr="00713D87">
        <w:rPr>
          <w:rFonts w:eastAsia="Times New Roman" w:cs="Tahoma"/>
          <w:bCs/>
          <w:color w:val="auto"/>
          <w:lang w:val="x-none" w:eastAsia="es-ES"/>
        </w:rPr>
        <w:t>ésimo</w:t>
      </w:r>
      <w:proofErr w:type="spellEnd"/>
      <w:r w:rsidRPr="00713D87">
        <w:rPr>
          <w:rFonts w:eastAsia="Times New Roman" w:cs="Tahoma"/>
          <w:bCs/>
          <w:color w:val="auto"/>
          <w:lang w:val="x-none" w:eastAsia="es-ES"/>
        </w:rPr>
        <w:t>, trigésimo primero</w:t>
      </w:r>
      <w:r w:rsidRPr="00713D87">
        <w:rPr>
          <w:rFonts w:eastAsia="Times New Roman" w:cs="Tahoma"/>
          <w:bCs/>
          <w:color w:val="auto"/>
          <w:lang w:eastAsia="es-ES"/>
        </w:rPr>
        <w:t xml:space="preserve">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713D87">
        <w:rPr>
          <w:rFonts w:eastAsia="Times New Roman" w:cs="Times New Roman"/>
          <w:bCs/>
          <w:color w:val="auto"/>
          <w:lang w:eastAsia="es-ES"/>
        </w:rPr>
        <w:t xml:space="preserve"> 7°, </w:t>
      </w:r>
      <w:r w:rsidRPr="00713D87">
        <w:rPr>
          <w:rFonts w:eastAsia="Times New Roman" w:cs="Tahoma"/>
          <w:bCs/>
          <w:color w:val="auto"/>
          <w:lang w:eastAsia="es-ES"/>
        </w:rPr>
        <w:t>9°, fracciones I y XXIV y 11 del Reglamento Interior del Instituto de Transparencia, Acceso a la Información Pública y Protección de Datos Personales del Estado de México y Municipios.</w:t>
      </w:r>
    </w:p>
    <w:p w:rsidRPr="00713D87" w:rsidR="00961585" w:rsidP="00ED3B7B" w:rsidRDefault="00961585" w14:paraId="7F4E95E6" w14:textId="77777777">
      <w:pPr>
        <w:spacing w:after="0" w:line="360" w:lineRule="auto"/>
        <w:rPr>
          <w:rFonts w:eastAsia="Times New Roman" w:cs="Tahoma"/>
          <w:bCs/>
          <w:color w:val="auto"/>
          <w:lang w:eastAsia="es-ES"/>
        </w:rPr>
      </w:pPr>
    </w:p>
    <w:p w:rsidRPr="00713D87" w:rsidR="00961585" w:rsidP="00ED3B7B" w:rsidRDefault="00961585" w14:paraId="04D99AA2" w14:textId="77777777">
      <w:pPr>
        <w:autoSpaceDE w:val="0"/>
        <w:autoSpaceDN w:val="0"/>
        <w:adjustRightInd w:val="0"/>
        <w:spacing w:after="0" w:line="360" w:lineRule="auto"/>
        <w:rPr>
          <w:rFonts w:eastAsia="Times New Roman" w:cs="Tahoma"/>
          <w:color w:val="auto"/>
          <w:szCs w:val="24"/>
          <w:lang w:val="es-ES" w:eastAsia="es-ES"/>
        </w:rPr>
      </w:pPr>
      <w:r w:rsidRPr="00713D87">
        <w:rPr>
          <w:rFonts w:eastAsia="Calibri" w:cs="Tahoma"/>
          <w:b/>
          <w:color w:val="000000"/>
          <w:szCs w:val="24"/>
          <w:lang w:val="es-ES" w:eastAsia="es-MX"/>
        </w:rPr>
        <w:t>SEGUNDO</w:t>
      </w:r>
      <w:r w:rsidRPr="00713D87">
        <w:rPr>
          <w:rFonts w:eastAsia="Calibri" w:cs="Tahoma"/>
          <w:color w:val="000000"/>
          <w:szCs w:val="24"/>
          <w:lang w:val="es-ES" w:eastAsia="es-MX"/>
        </w:rPr>
        <w:t xml:space="preserve">. </w:t>
      </w:r>
      <w:r w:rsidRPr="00713D87">
        <w:rPr>
          <w:rFonts w:eastAsia="Times New Roman" w:cs="Tahoma"/>
          <w:b/>
          <w:color w:val="auto"/>
          <w:szCs w:val="24"/>
          <w:lang w:val="es-ES" w:eastAsia="es-ES"/>
        </w:rPr>
        <w:t>Causales de improcedencia y sobreseimiento.</w:t>
      </w:r>
      <w:r w:rsidRPr="00713D87">
        <w:rPr>
          <w:rFonts w:eastAsia="Times New Roman" w:cs="Tahoma"/>
          <w:color w:val="auto"/>
          <w:szCs w:val="24"/>
          <w:lang w:val="es-ES" w:eastAsia="es-ES"/>
        </w:rPr>
        <w:t xml:space="preserve"> </w:t>
      </w:r>
    </w:p>
    <w:p w:rsidRPr="00713D87" w:rsidR="00961585" w:rsidP="00ED3B7B" w:rsidRDefault="00961585" w14:paraId="2B0DF8EB" w14:textId="77777777">
      <w:pPr>
        <w:autoSpaceDE w:val="0"/>
        <w:autoSpaceDN w:val="0"/>
        <w:adjustRightInd w:val="0"/>
        <w:spacing w:after="0" w:line="360" w:lineRule="auto"/>
        <w:rPr>
          <w:rFonts w:eastAsia="Times New Roman" w:cs="Tahoma"/>
          <w:color w:val="auto"/>
          <w:szCs w:val="24"/>
          <w:lang w:val="es-ES" w:eastAsia="es-ES"/>
        </w:rPr>
      </w:pPr>
    </w:p>
    <w:p w:rsidRPr="00713D87" w:rsidR="00961585" w:rsidP="00ED3B7B" w:rsidRDefault="00961585" w14:paraId="52130E76" w14:textId="77777777">
      <w:pPr>
        <w:autoSpaceDE w:val="0"/>
        <w:autoSpaceDN w:val="0"/>
        <w:adjustRightInd w:val="0"/>
        <w:spacing w:after="0" w:line="360" w:lineRule="auto"/>
        <w:rPr>
          <w:rFonts w:eastAsia="Times New Roman" w:cs="Tahoma"/>
          <w:color w:val="auto"/>
          <w:szCs w:val="24"/>
          <w:lang w:val="es-ES" w:eastAsia="es-ES"/>
        </w:rPr>
      </w:pPr>
      <w:r w:rsidRPr="00713D87">
        <w:rPr>
          <w:rFonts w:eastAsia="Times New Roman" w:cs="Tahoma"/>
          <w:color w:val="auto"/>
          <w:szCs w:val="24"/>
          <w:lang w:val="es-ES" w:eastAsia="es-ES"/>
        </w:rPr>
        <w:lastRenderedPageBreak/>
        <w:t xml:space="preserve">De las constancias que forma parte del Recurso de Revisión que se analiza, se advierte que previo al estudio del fondo de la </w:t>
      </w:r>
      <w:r w:rsidRPr="00713D87">
        <w:rPr>
          <w:rFonts w:eastAsia="Times New Roman" w:cs="Tahoma"/>
          <w:i/>
          <w:color w:val="auto"/>
          <w:szCs w:val="24"/>
          <w:lang w:val="es-ES" w:eastAsia="es-ES"/>
        </w:rPr>
        <w:t>litis</w:t>
      </w:r>
      <w:r w:rsidRPr="00713D87">
        <w:rPr>
          <w:rFonts w:eastAsia="Times New Roman" w:cs="Tahoma"/>
          <w:color w:val="auto"/>
          <w:szCs w:val="24"/>
          <w:lang w:val="es-ES" w:eastAsia="es-ES"/>
        </w:rPr>
        <w:t>, es necesario estudiar las causales de improcedencia y sobreseimiento que se adviertan, para determinar lo que en Derecho proceda.</w:t>
      </w:r>
    </w:p>
    <w:p w:rsidRPr="00713D87" w:rsidR="00961585" w:rsidP="00ED3B7B" w:rsidRDefault="00961585" w14:paraId="401E9C75" w14:textId="77777777">
      <w:pPr>
        <w:autoSpaceDE w:val="0"/>
        <w:autoSpaceDN w:val="0"/>
        <w:adjustRightInd w:val="0"/>
        <w:spacing w:after="0" w:line="360" w:lineRule="auto"/>
        <w:rPr>
          <w:rFonts w:eastAsia="Times New Roman" w:cs="Tahoma"/>
          <w:color w:val="auto"/>
          <w:szCs w:val="24"/>
          <w:lang w:val="es-ES" w:eastAsia="es-ES"/>
        </w:rPr>
      </w:pPr>
    </w:p>
    <w:p w:rsidRPr="00713D87" w:rsidR="00961585" w:rsidP="00ED3B7B" w:rsidRDefault="00961585" w14:paraId="71651B4E" w14:textId="77777777">
      <w:pPr>
        <w:autoSpaceDE w:val="0"/>
        <w:autoSpaceDN w:val="0"/>
        <w:adjustRightInd w:val="0"/>
        <w:spacing w:after="0" w:line="360" w:lineRule="auto"/>
        <w:rPr>
          <w:rFonts w:eastAsia="Calibri" w:cs="Tahoma"/>
          <w:color w:val="000000"/>
          <w:szCs w:val="24"/>
          <w:lang w:val="es-ES" w:eastAsia="es-MX"/>
        </w:rPr>
      </w:pPr>
      <w:r w:rsidRPr="00713D87">
        <w:rPr>
          <w:rFonts w:eastAsia="Calibri" w:cs="Tahoma"/>
          <w:b/>
          <w:color w:val="000000"/>
          <w:szCs w:val="24"/>
          <w:lang w:val="es-ES" w:eastAsia="es-MX"/>
        </w:rPr>
        <w:t>Causales de improcedencia.</w:t>
      </w:r>
      <w:r w:rsidRPr="00713D87">
        <w:rPr>
          <w:rFonts w:eastAsia="Calibri" w:cs="Tahoma"/>
          <w:color w:val="000000"/>
          <w:szCs w:val="24"/>
          <w:lang w:val="es-ES" w:eastAsia="es-MX"/>
        </w:rPr>
        <w:t xml:space="preserve"> </w:t>
      </w:r>
    </w:p>
    <w:p w:rsidRPr="00713D87" w:rsidR="00961585" w:rsidP="00ED3B7B" w:rsidRDefault="00961585" w14:paraId="4ED56144" w14:textId="77777777">
      <w:pPr>
        <w:autoSpaceDE w:val="0"/>
        <w:autoSpaceDN w:val="0"/>
        <w:adjustRightInd w:val="0"/>
        <w:spacing w:after="0" w:line="360" w:lineRule="auto"/>
        <w:rPr>
          <w:rFonts w:eastAsia="Calibri" w:cs="Tahoma"/>
          <w:color w:val="000000"/>
          <w:szCs w:val="24"/>
          <w:lang w:val="es-ES" w:eastAsia="es-MX"/>
        </w:rPr>
      </w:pPr>
    </w:p>
    <w:p w:rsidRPr="00713D87" w:rsidR="00961585" w:rsidP="00ED3B7B" w:rsidRDefault="00961585" w14:paraId="6B015720" w14:textId="77777777">
      <w:pPr>
        <w:autoSpaceDE w:val="0"/>
        <w:autoSpaceDN w:val="0"/>
        <w:adjustRightInd w:val="0"/>
        <w:spacing w:after="0" w:line="360" w:lineRule="auto"/>
        <w:rPr>
          <w:rFonts w:eastAsia="Calibri" w:cs="Tahoma"/>
          <w:color w:val="000000"/>
          <w:lang w:val="es-ES" w:eastAsia="es-MX"/>
        </w:rPr>
      </w:pPr>
      <w:r w:rsidRPr="00713D87">
        <w:rPr>
          <w:rFonts w:eastAsia="Calibri" w:cs="Tahoma"/>
          <w:color w:val="000000"/>
          <w:lang w:eastAsia="es-MX"/>
        </w:rPr>
        <w:t>Este Instituto realiza el estudio oficioso de las causales de improcedencia, ya que estas deben estudiarse, aunque no las hagan valer las partes, por ser una cuestión de orden público y de estudio preferente al fondo del asunto. Lo anterior se robustece en la Tesis de Jurisprudencia: 1a./J. 163/2005</w:t>
      </w:r>
      <w:r w:rsidRPr="00713D87">
        <w:rPr>
          <w:rFonts w:eastAsia="Calibri" w:cs="Tahoma"/>
          <w:b/>
          <w:bCs/>
          <w:color w:val="000000"/>
          <w:lang w:eastAsia="es-MX"/>
        </w:rPr>
        <w:t xml:space="preserve"> </w:t>
      </w:r>
      <w:r w:rsidRPr="00713D87">
        <w:rPr>
          <w:rFonts w:eastAsia="Calibri" w:cs="Tahoma"/>
          <w:color w:val="000000"/>
          <w:lang w:eastAsia="es-MX"/>
        </w:rPr>
        <w:t xml:space="preserve">(Semanario Judicial de la Federación y su Gaceta, Novena Época, 2006, página 319), toda vez que, si de las constancias que obran en el expediente electrónico, se actualiza una causal de improcedencia establecidas en el artículo 191 de la Ley de Transparencia y Acceso a la Información Pública del Estado de México y Municipios, dará lugar a que el presente Recurso de Revisión sea sobreseído. </w:t>
      </w:r>
    </w:p>
    <w:p w:rsidRPr="00713D87" w:rsidR="00961585" w:rsidP="00ED3B7B" w:rsidRDefault="00961585" w14:paraId="2D785645" w14:textId="77777777">
      <w:pPr>
        <w:autoSpaceDE w:val="0"/>
        <w:autoSpaceDN w:val="0"/>
        <w:adjustRightInd w:val="0"/>
        <w:spacing w:after="0" w:line="360" w:lineRule="auto"/>
        <w:rPr>
          <w:rFonts w:eastAsia="Calibri" w:cs="Tahoma"/>
          <w:color w:val="000000"/>
          <w:lang w:eastAsia="es-MX"/>
        </w:rPr>
      </w:pPr>
    </w:p>
    <w:p w:rsidRPr="00713D87" w:rsidR="00961585" w:rsidP="00ED3B7B" w:rsidRDefault="00961585" w14:paraId="7C92616A" w14:textId="77777777">
      <w:pPr>
        <w:autoSpaceDE w:val="0"/>
        <w:autoSpaceDN w:val="0"/>
        <w:adjustRightInd w:val="0"/>
        <w:spacing w:after="0" w:line="360" w:lineRule="auto"/>
        <w:rPr>
          <w:rFonts w:eastAsia="Calibri" w:cs="Tahoma"/>
          <w:color w:val="000000"/>
          <w:lang w:eastAsia="es-MX"/>
        </w:rPr>
      </w:pPr>
      <w:r w:rsidRPr="00713D87">
        <w:rPr>
          <w:rFonts w:eastAsia="Calibri" w:cs="Tahoma"/>
          <w:color w:val="000000"/>
          <w:lang w:eastAsia="es-MX"/>
        </w:rPr>
        <w:t xml:space="preserve">En el presente caso, </w:t>
      </w:r>
      <w:r w:rsidRPr="00713D87">
        <w:rPr>
          <w:rFonts w:eastAsia="Calibri" w:cs="Tahoma"/>
          <w:b/>
          <w:color w:val="000000"/>
          <w:lang w:eastAsia="es-MX"/>
        </w:rPr>
        <w:t>no se actualiza ninguna de las causales de improcedencia</w:t>
      </w:r>
      <w:r w:rsidRPr="00713D87">
        <w:rPr>
          <w:rFonts w:eastAsia="Calibri" w:cs="Tahoma"/>
          <w:color w:val="000000"/>
          <w:lang w:eastAsia="es-MX"/>
        </w:rPr>
        <w:t xml:space="preserve"> establecidas en el ordenamiento jurídico previamente señalado, toda vez que este Instituto no tiene conocimiento de que se encuentre en trámite algún medio de defensa presentado por el Recurrente ante otra instancia; no existió prevención alguna; la veracidad de la respuesta no formó parte del agravio; no se realizó una consulta o ampliación a los alcances del requerimiento informativo, aunado a que el medio de impugnación fue presentado en tiempo.</w:t>
      </w:r>
    </w:p>
    <w:p w:rsidRPr="00713D87" w:rsidR="00961585" w:rsidP="00ED3B7B" w:rsidRDefault="00961585" w14:paraId="16B0233C" w14:textId="77777777">
      <w:pPr>
        <w:spacing w:after="0" w:line="360" w:lineRule="auto"/>
        <w:rPr>
          <w:rFonts w:eastAsia="Times New Roman" w:cs="Tahoma"/>
          <w:b/>
          <w:bCs/>
          <w:color w:val="auto"/>
          <w:lang w:eastAsia="es-ES"/>
        </w:rPr>
      </w:pPr>
    </w:p>
    <w:p w:rsidRPr="00713D87" w:rsidR="00961585" w:rsidP="00ED3B7B" w:rsidRDefault="00961585" w14:paraId="7E4474DB" w14:textId="75EF124F">
      <w:pPr>
        <w:spacing w:after="0" w:line="360" w:lineRule="auto"/>
        <w:rPr>
          <w:rFonts w:eastAsia="Times New Roman" w:cs="Tahoma"/>
          <w:color w:val="auto"/>
          <w:lang w:val="es-ES" w:eastAsia="es-ES"/>
        </w:rPr>
      </w:pPr>
      <w:r w:rsidRPr="00713D87">
        <w:rPr>
          <w:rFonts w:eastAsia="Times New Roman" w:cs="Tahoma"/>
          <w:color w:val="auto"/>
          <w:lang w:eastAsia="es-ES"/>
        </w:rPr>
        <w:t xml:space="preserve">Asimismo, se actualiza la causal de procedencia del Recurso de Revisión señalada en el artículo 179, fracciones </w:t>
      </w:r>
      <w:r w:rsidRPr="00713D87" w:rsidR="00D55360">
        <w:rPr>
          <w:rFonts w:eastAsia="Times New Roman" w:cs="Tahoma"/>
          <w:color w:val="auto"/>
          <w:lang w:eastAsia="es-ES"/>
        </w:rPr>
        <w:t>II</w:t>
      </w:r>
      <w:r w:rsidRPr="00713D87" w:rsidR="005678F0">
        <w:rPr>
          <w:rFonts w:eastAsia="Times New Roman" w:cs="Tahoma"/>
          <w:color w:val="auto"/>
          <w:lang w:eastAsia="es-ES"/>
        </w:rPr>
        <w:t>I</w:t>
      </w:r>
      <w:r w:rsidRPr="00713D87">
        <w:rPr>
          <w:rFonts w:eastAsia="Times New Roman" w:cs="Tahoma"/>
          <w:color w:val="auto"/>
          <w:lang w:eastAsia="es-ES"/>
        </w:rPr>
        <w:t xml:space="preserve">, de la Ley en cita, </w:t>
      </w:r>
      <w:r w:rsidRPr="00713D87">
        <w:rPr>
          <w:rFonts w:eastAsia="Calibri" w:cs="Tahoma"/>
          <w:color w:val="000000"/>
          <w:lang w:eastAsia="es-MX"/>
        </w:rPr>
        <w:t xml:space="preserve">pues la Recurrente se inconformó </w:t>
      </w:r>
      <w:r w:rsidRPr="00713D87">
        <w:rPr>
          <w:rFonts w:eastAsia="Times New Roman" w:cs="Tahoma"/>
          <w:color w:val="auto"/>
          <w:lang w:val="es-ES" w:eastAsia="es-ES"/>
        </w:rPr>
        <w:t>con la entrega de información</w:t>
      </w:r>
      <w:r w:rsidRPr="00713D87">
        <w:rPr>
          <w:rFonts w:eastAsia="Times New Roman" w:cs="Tahoma"/>
          <w:color w:val="auto"/>
          <w:lang w:val="x-none" w:eastAsia="es-ES"/>
        </w:rPr>
        <w:t xml:space="preserve"> incompleta.</w:t>
      </w:r>
    </w:p>
    <w:p w:rsidRPr="00713D87" w:rsidR="00961585" w:rsidP="00ED3B7B" w:rsidRDefault="00961585" w14:paraId="23440160" w14:textId="77777777">
      <w:pPr>
        <w:spacing w:after="0" w:line="360" w:lineRule="auto"/>
        <w:rPr>
          <w:rFonts w:eastAsia="Times New Roman" w:cs="Tahoma"/>
          <w:b/>
          <w:bCs/>
          <w:color w:val="auto"/>
          <w:lang w:eastAsia="es-ES"/>
        </w:rPr>
      </w:pPr>
    </w:p>
    <w:p w:rsidRPr="00713D87" w:rsidR="00961585" w:rsidP="00ED3B7B" w:rsidRDefault="00961585" w14:paraId="02F5979F" w14:textId="77777777">
      <w:pPr>
        <w:spacing w:after="0" w:line="360" w:lineRule="auto"/>
        <w:rPr>
          <w:rFonts w:eastAsia="Times New Roman" w:cs="Tahoma"/>
          <w:b/>
          <w:bCs/>
          <w:color w:val="auto"/>
          <w:lang w:eastAsia="es-ES"/>
        </w:rPr>
      </w:pPr>
      <w:r w:rsidRPr="00713D87">
        <w:rPr>
          <w:rFonts w:eastAsia="Times New Roman" w:cs="Tahoma"/>
          <w:b/>
          <w:bCs/>
          <w:color w:val="auto"/>
          <w:lang w:eastAsia="es-ES"/>
        </w:rPr>
        <w:t>Causales de sobreseimiento.</w:t>
      </w:r>
    </w:p>
    <w:p w:rsidRPr="00713D87" w:rsidR="00961585" w:rsidP="00ED3B7B" w:rsidRDefault="00961585" w14:paraId="22C656C7" w14:textId="77777777">
      <w:pPr>
        <w:spacing w:after="0" w:line="360" w:lineRule="auto"/>
        <w:rPr>
          <w:rFonts w:eastAsia="Times New Roman" w:cs="Tahoma"/>
          <w:b/>
          <w:bCs/>
          <w:color w:val="auto"/>
          <w:lang w:eastAsia="es-ES"/>
        </w:rPr>
      </w:pPr>
    </w:p>
    <w:p w:rsidRPr="00713D87" w:rsidR="00961585" w:rsidP="00ED3B7B" w:rsidRDefault="00961585" w14:paraId="2DFBC39F" w14:textId="77777777">
      <w:pPr>
        <w:spacing w:after="0" w:line="360" w:lineRule="auto"/>
        <w:rPr>
          <w:rFonts w:eastAsia="Times New Roman" w:cs="Tahoma"/>
          <w:color w:val="auto"/>
          <w:szCs w:val="24"/>
          <w:lang w:eastAsia="es-ES"/>
        </w:rPr>
      </w:pPr>
      <w:r w:rsidRPr="00713D87">
        <w:rPr>
          <w:rFonts w:eastAsia="Times New Roman" w:cs="Tahoma"/>
          <w:color w:val="auto"/>
          <w:szCs w:val="24"/>
          <w:lang w:eastAsia="es-ES"/>
        </w:rPr>
        <w:t>Por ser de previo y especial pronunciamiento, este Instituto analiza si se actualiza alguna causal de sobreseimiento.</w:t>
      </w:r>
    </w:p>
    <w:p w:rsidRPr="00713D87" w:rsidR="00961585" w:rsidP="00ED3B7B" w:rsidRDefault="00961585" w14:paraId="2E8C8580" w14:textId="77777777">
      <w:pPr>
        <w:spacing w:after="0" w:line="360" w:lineRule="auto"/>
        <w:rPr>
          <w:rFonts w:eastAsia="Times New Roman" w:cs="Tahoma"/>
          <w:color w:val="auto"/>
          <w:szCs w:val="24"/>
          <w:lang w:eastAsia="es-ES"/>
        </w:rPr>
      </w:pPr>
    </w:p>
    <w:p w:rsidRPr="00713D87" w:rsidR="00961585" w:rsidP="00ED3B7B" w:rsidRDefault="00961585" w14:paraId="5FEA5810" w14:textId="77777777">
      <w:pPr>
        <w:spacing w:after="0" w:line="360" w:lineRule="auto"/>
        <w:rPr>
          <w:rFonts w:eastAsia="Times New Roman" w:cs="Tahoma"/>
          <w:color w:val="auto"/>
          <w:szCs w:val="24"/>
          <w:lang w:eastAsia="es-ES"/>
        </w:rPr>
      </w:pPr>
      <w:r w:rsidRPr="00713D87">
        <w:rPr>
          <w:rFonts w:eastAsia="Times New Roman" w:cs="Tahoma"/>
          <w:color w:val="auto"/>
          <w:szCs w:val="24"/>
          <w:lang w:eastAsia="es-ES"/>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el Recurrente se haya desistido del recurso, haya fallecido, sobreviniera alguna causal de improcedencia, que el Sujeto Obligado hubiese modificado o revocado el acto impugnado o bien, haya quedado sin materia.</w:t>
      </w:r>
    </w:p>
    <w:p w:rsidRPr="00713D87" w:rsidR="00961585" w:rsidP="00ED3B7B" w:rsidRDefault="00961585" w14:paraId="3C41527A" w14:textId="77777777">
      <w:pPr>
        <w:spacing w:after="0" w:line="360" w:lineRule="auto"/>
        <w:rPr>
          <w:rFonts w:eastAsia="Times New Roman" w:cs="Tahoma"/>
          <w:color w:val="auto"/>
          <w:szCs w:val="24"/>
          <w:lang w:eastAsia="es-ES"/>
        </w:rPr>
      </w:pPr>
    </w:p>
    <w:p w:rsidRPr="00713D87" w:rsidR="00961585" w:rsidP="00ED3B7B" w:rsidRDefault="00961585" w14:paraId="3105E50B" w14:textId="77777777">
      <w:pPr>
        <w:spacing w:after="0" w:line="360" w:lineRule="auto"/>
        <w:rPr>
          <w:rFonts w:eastAsia="Times New Roman" w:cs="Tahoma"/>
          <w:color w:val="auto"/>
          <w:szCs w:val="24"/>
          <w:lang w:val="es-ES" w:eastAsia="es-ES"/>
        </w:rPr>
      </w:pPr>
      <w:r w:rsidRPr="00713D87">
        <w:rPr>
          <w:rFonts w:eastAsia="Times New Roman" w:cs="Tahoma"/>
          <w:bCs/>
          <w:color w:val="auto"/>
          <w:szCs w:val="24"/>
          <w:lang w:val="es-ES" w:eastAsia="es-ES"/>
        </w:rPr>
        <w:t xml:space="preserve">Por tales motivos, </w:t>
      </w:r>
      <w:r w:rsidRPr="00713D87">
        <w:rPr>
          <w:rFonts w:eastAsia="Times New Roman" w:cs="Tahoma"/>
          <w:color w:val="auto"/>
          <w:szCs w:val="24"/>
          <w:lang w:val="es-ES" w:eastAsia="es-ES"/>
        </w:rPr>
        <w:t>se considera procedente entrar al fondo del presente asunto.</w:t>
      </w:r>
    </w:p>
    <w:p w:rsidRPr="00713D87" w:rsidR="00961585" w:rsidP="00ED3B7B" w:rsidRDefault="00961585" w14:paraId="4A309EDA" w14:textId="77777777">
      <w:pPr>
        <w:spacing w:after="0" w:line="360" w:lineRule="auto"/>
      </w:pPr>
    </w:p>
    <w:p w:rsidRPr="00713D87" w:rsidR="00961585" w:rsidP="00ED3B7B" w:rsidRDefault="00961585" w14:paraId="464AF274" w14:textId="77777777">
      <w:pPr>
        <w:spacing w:after="0" w:line="360" w:lineRule="auto"/>
        <w:rPr>
          <w:rFonts w:eastAsia="Times New Roman" w:cs="Tahoma"/>
          <w:b/>
          <w:bCs/>
          <w:iCs/>
          <w:color w:val="auto"/>
          <w:lang w:val="es-ES" w:eastAsia="es-ES"/>
        </w:rPr>
      </w:pPr>
      <w:r w:rsidRPr="00713D87">
        <w:rPr>
          <w:rFonts w:eastAsia="Times New Roman" w:cs="Tahoma"/>
          <w:b/>
          <w:bCs/>
          <w:iCs/>
          <w:color w:val="auto"/>
          <w:lang w:val="es-ES" w:eastAsia="es-ES"/>
        </w:rPr>
        <w:t xml:space="preserve">TERCERO. Determinación de la Controversia. </w:t>
      </w:r>
    </w:p>
    <w:p w:rsidRPr="00713D87" w:rsidR="00961585" w:rsidP="00ED3B7B" w:rsidRDefault="00961585" w14:paraId="44441D23" w14:textId="77777777">
      <w:pPr>
        <w:autoSpaceDE w:val="0"/>
        <w:autoSpaceDN w:val="0"/>
        <w:adjustRightInd w:val="0"/>
        <w:spacing w:after="0" w:line="360" w:lineRule="auto"/>
        <w:rPr>
          <w:rFonts w:eastAsia="Calibri" w:cs="Tahoma"/>
          <w:color w:val="000000"/>
          <w:szCs w:val="24"/>
          <w:lang w:val="es-ES" w:eastAsia="es-MX"/>
        </w:rPr>
      </w:pPr>
    </w:p>
    <w:p w:rsidRPr="00713D87" w:rsidR="001B2416" w:rsidP="00ED3B7B" w:rsidRDefault="002B5A39" w14:paraId="749FE68A" w14:textId="7241AEB6">
      <w:pPr>
        <w:autoSpaceDE w:val="0"/>
        <w:autoSpaceDN w:val="0"/>
        <w:adjustRightInd w:val="0"/>
        <w:spacing w:after="0" w:line="360" w:lineRule="auto"/>
        <w:rPr>
          <w:rFonts w:eastAsia="Calibri" w:cs="Tahoma"/>
          <w:color w:val="000000"/>
          <w:szCs w:val="24"/>
          <w:lang w:val="es-ES" w:eastAsia="es-MX"/>
        </w:rPr>
      </w:pPr>
      <w:r w:rsidRPr="00713D87">
        <w:rPr>
          <w:rFonts w:eastAsia="Calibri" w:cs="Tahoma"/>
          <w:color w:val="000000"/>
          <w:szCs w:val="24"/>
          <w:lang w:val="es-ES" w:eastAsia="es-MX"/>
        </w:rPr>
        <w:t xml:space="preserve">Una vez realizado el estudio de las </w:t>
      </w:r>
      <w:r w:rsidRPr="00713D87" w:rsidR="005508F0">
        <w:rPr>
          <w:rFonts w:eastAsia="Calibri" w:cs="Tahoma"/>
          <w:color w:val="000000"/>
          <w:szCs w:val="24"/>
          <w:lang w:val="es-ES" w:eastAsia="es-MX"/>
        </w:rPr>
        <w:t xml:space="preserve">constancias que obran en el expediente en el que se </w:t>
      </w:r>
      <w:r w:rsidRPr="00713D87" w:rsidR="00723121">
        <w:rPr>
          <w:rFonts w:eastAsia="Calibri" w:cs="Tahoma"/>
          <w:color w:val="000000"/>
          <w:szCs w:val="24"/>
          <w:lang w:val="es-ES" w:eastAsia="es-MX"/>
        </w:rPr>
        <w:t>actúa, se</w:t>
      </w:r>
      <w:r w:rsidRPr="00713D87" w:rsidR="00ED149F">
        <w:rPr>
          <w:rFonts w:eastAsia="Calibri" w:cs="Tahoma"/>
          <w:color w:val="000000"/>
          <w:szCs w:val="24"/>
          <w:lang w:val="es-ES" w:eastAsia="es-MX"/>
        </w:rPr>
        <w:t xml:space="preserve"> estima conveniente relatar brevemente las </w:t>
      </w:r>
      <w:r w:rsidRPr="00713D87" w:rsidR="00A716FB">
        <w:rPr>
          <w:rFonts w:eastAsia="Calibri" w:cs="Tahoma"/>
          <w:color w:val="000000"/>
          <w:szCs w:val="24"/>
          <w:lang w:val="es-ES" w:eastAsia="es-MX"/>
        </w:rPr>
        <w:t xml:space="preserve">actuaciones </w:t>
      </w:r>
      <w:r w:rsidRPr="00713D87" w:rsidR="00266D83">
        <w:rPr>
          <w:rFonts w:eastAsia="Calibri" w:cs="Tahoma"/>
          <w:color w:val="000000"/>
          <w:szCs w:val="24"/>
          <w:lang w:val="es-ES" w:eastAsia="es-MX"/>
        </w:rPr>
        <w:t xml:space="preserve">de las partes, </w:t>
      </w:r>
      <w:r w:rsidRPr="00713D87" w:rsidR="00A716FB">
        <w:rPr>
          <w:rFonts w:eastAsia="Calibri" w:cs="Tahoma"/>
          <w:color w:val="000000"/>
          <w:szCs w:val="24"/>
          <w:lang w:val="es-ES" w:eastAsia="es-MX"/>
        </w:rPr>
        <w:t xml:space="preserve">para determinar la controversia </w:t>
      </w:r>
      <w:r w:rsidRPr="00713D87" w:rsidR="006C6C46">
        <w:rPr>
          <w:rFonts w:eastAsia="Calibri" w:cs="Tahoma"/>
          <w:color w:val="000000"/>
          <w:szCs w:val="24"/>
          <w:lang w:val="es-ES" w:eastAsia="es-MX"/>
        </w:rPr>
        <w:t xml:space="preserve">y </w:t>
      </w:r>
      <w:r w:rsidRPr="00713D87" w:rsidR="00E60391">
        <w:rPr>
          <w:rFonts w:eastAsia="Calibri" w:cs="Tahoma"/>
          <w:color w:val="000000"/>
          <w:szCs w:val="24"/>
          <w:lang w:val="es-ES" w:eastAsia="es-MX"/>
        </w:rPr>
        <w:t xml:space="preserve">a su vez </w:t>
      </w:r>
      <w:r w:rsidRPr="00713D87" w:rsidR="006C6C46">
        <w:rPr>
          <w:rFonts w:eastAsia="Calibri" w:cs="Tahoma"/>
          <w:color w:val="000000"/>
          <w:szCs w:val="24"/>
          <w:lang w:val="es-ES" w:eastAsia="es-MX"/>
        </w:rPr>
        <w:t xml:space="preserve">proceder a su análisis. </w:t>
      </w:r>
    </w:p>
    <w:p w:rsidRPr="00713D87" w:rsidR="006C6C46" w:rsidP="00ED3B7B" w:rsidRDefault="006C6C46" w14:paraId="1FC5F10F" w14:textId="77777777">
      <w:pPr>
        <w:autoSpaceDE w:val="0"/>
        <w:autoSpaceDN w:val="0"/>
        <w:adjustRightInd w:val="0"/>
        <w:spacing w:after="0" w:line="360" w:lineRule="auto"/>
        <w:rPr>
          <w:rFonts w:eastAsia="Calibri" w:cs="Tahoma"/>
          <w:color w:val="000000"/>
          <w:szCs w:val="24"/>
          <w:lang w:val="es-ES" w:eastAsia="es-MX"/>
        </w:rPr>
      </w:pPr>
    </w:p>
    <w:p w:rsidR="00885095" w:rsidP="00ED3B7B" w:rsidRDefault="006C6C46" w14:paraId="7A6F13ED" w14:textId="6AFF8295">
      <w:pPr>
        <w:autoSpaceDE w:val="0"/>
        <w:autoSpaceDN w:val="0"/>
        <w:adjustRightInd w:val="0"/>
        <w:spacing w:after="0" w:line="360" w:lineRule="auto"/>
        <w:rPr>
          <w:rFonts w:eastAsia="Calibri" w:cs="Tahoma"/>
        </w:rPr>
      </w:pPr>
      <w:r w:rsidRPr="00713D87">
        <w:rPr>
          <w:rFonts w:eastAsia="Calibri" w:cs="Tahoma"/>
          <w:color w:val="000000"/>
          <w:szCs w:val="24"/>
          <w:lang w:val="es-ES" w:eastAsia="es-MX"/>
        </w:rPr>
        <w:t>Dicho lo anterior, se advierte que el Particular requirió</w:t>
      </w:r>
      <w:r w:rsidRPr="00713D87">
        <w:rPr>
          <w:rFonts w:eastAsia="Calibri" w:cs="Tahoma"/>
        </w:rPr>
        <w:t xml:space="preserve">, </w:t>
      </w:r>
      <w:r w:rsidR="00885095">
        <w:rPr>
          <w:rFonts w:eastAsia="Calibri" w:cs="Tahoma"/>
        </w:rPr>
        <w:t xml:space="preserve">conocer el número de cafeterías </w:t>
      </w:r>
      <w:r w:rsidR="00E21197">
        <w:rPr>
          <w:rFonts w:eastAsia="Calibri" w:cs="Tahoma"/>
        </w:rPr>
        <w:t>que había en los museos administrados por la Secretaría de Cultura y Turismo, así como, lo siguiente:</w:t>
      </w:r>
    </w:p>
    <w:p w:rsidR="00E21197" w:rsidP="00ED3B7B" w:rsidRDefault="00E21197" w14:paraId="67416E09" w14:textId="542747D4">
      <w:pPr>
        <w:autoSpaceDE w:val="0"/>
        <w:autoSpaceDN w:val="0"/>
        <w:adjustRightInd w:val="0"/>
        <w:spacing w:after="0" w:line="360" w:lineRule="auto"/>
        <w:rPr>
          <w:rFonts w:eastAsia="Calibri" w:cs="Tahoma"/>
        </w:rPr>
      </w:pPr>
    </w:p>
    <w:p w:rsidR="00E21197" w:rsidP="00ED3B7B" w:rsidRDefault="00E21197" w14:paraId="01FB73D3" w14:textId="69622FF1">
      <w:pPr>
        <w:pStyle w:val="Prrafodelista"/>
        <w:numPr>
          <w:ilvl w:val="0"/>
          <w:numId w:val="31"/>
        </w:numPr>
        <w:autoSpaceDE w:val="0"/>
        <w:autoSpaceDN w:val="0"/>
        <w:adjustRightInd w:val="0"/>
        <w:spacing w:line="360" w:lineRule="auto"/>
        <w:rPr>
          <w:rFonts w:eastAsia="Calibri" w:cs="Tahoma"/>
        </w:rPr>
      </w:pPr>
      <w:r>
        <w:rPr>
          <w:rFonts w:eastAsia="Calibri" w:cs="Tahoma"/>
        </w:rPr>
        <w:t>Nombre del museo;</w:t>
      </w:r>
    </w:p>
    <w:p w:rsidR="00E21197" w:rsidP="00ED3B7B" w:rsidRDefault="00E21197" w14:paraId="7C94893F" w14:textId="4F8894D4">
      <w:pPr>
        <w:pStyle w:val="Prrafodelista"/>
        <w:numPr>
          <w:ilvl w:val="0"/>
          <w:numId w:val="31"/>
        </w:numPr>
        <w:autoSpaceDE w:val="0"/>
        <w:autoSpaceDN w:val="0"/>
        <w:adjustRightInd w:val="0"/>
        <w:spacing w:line="360" w:lineRule="auto"/>
        <w:rPr>
          <w:rFonts w:eastAsia="Calibri" w:cs="Tahoma"/>
        </w:rPr>
      </w:pPr>
      <w:r>
        <w:rPr>
          <w:rFonts w:eastAsia="Calibri" w:cs="Tahoma"/>
        </w:rPr>
        <w:t>Tipo de alimentos y costos;</w:t>
      </w:r>
    </w:p>
    <w:p w:rsidR="00E21197" w:rsidP="00ED3B7B" w:rsidRDefault="00E21197" w14:paraId="45C26278" w14:textId="60270C33">
      <w:pPr>
        <w:pStyle w:val="Prrafodelista"/>
        <w:numPr>
          <w:ilvl w:val="0"/>
          <w:numId w:val="31"/>
        </w:numPr>
        <w:autoSpaceDE w:val="0"/>
        <w:autoSpaceDN w:val="0"/>
        <w:adjustRightInd w:val="0"/>
        <w:spacing w:line="360" w:lineRule="auto"/>
        <w:rPr>
          <w:rFonts w:eastAsia="Calibri" w:cs="Tahoma"/>
        </w:rPr>
      </w:pPr>
      <w:r>
        <w:rPr>
          <w:rFonts w:eastAsia="Calibri" w:cs="Tahoma"/>
        </w:rPr>
        <w:t>Ingreso aproximado por mes;</w:t>
      </w:r>
    </w:p>
    <w:p w:rsidR="00E21197" w:rsidP="00ED3B7B" w:rsidRDefault="00E21197" w14:paraId="550BF471" w14:textId="39589E1D">
      <w:pPr>
        <w:pStyle w:val="Prrafodelista"/>
        <w:numPr>
          <w:ilvl w:val="0"/>
          <w:numId w:val="31"/>
        </w:numPr>
        <w:autoSpaceDE w:val="0"/>
        <w:autoSpaceDN w:val="0"/>
        <w:adjustRightInd w:val="0"/>
        <w:spacing w:line="360" w:lineRule="auto"/>
        <w:rPr>
          <w:rFonts w:eastAsia="Calibri" w:cs="Tahoma"/>
        </w:rPr>
      </w:pPr>
      <w:r>
        <w:rPr>
          <w:rFonts w:eastAsia="Calibri" w:cs="Tahoma"/>
        </w:rPr>
        <w:lastRenderedPageBreak/>
        <w:t>Dueños de los espacios;</w:t>
      </w:r>
    </w:p>
    <w:p w:rsidR="00E21197" w:rsidP="00ED3B7B" w:rsidRDefault="0002210B" w14:paraId="17B69348" w14:textId="51B7B94F">
      <w:pPr>
        <w:pStyle w:val="Prrafodelista"/>
        <w:numPr>
          <w:ilvl w:val="0"/>
          <w:numId w:val="31"/>
        </w:numPr>
        <w:autoSpaceDE w:val="0"/>
        <w:autoSpaceDN w:val="0"/>
        <w:adjustRightInd w:val="0"/>
        <w:spacing w:line="360" w:lineRule="auto"/>
        <w:rPr>
          <w:rFonts w:eastAsia="Calibri" w:cs="Tahoma"/>
        </w:rPr>
      </w:pPr>
      <w:r>
        <w:rPr>
          <w:rFonts w:eastAsia="Calibri" w:cs="Tahoma"/>
        </w:rPr>
        <w:t>Cantidad pagada por el espacio;</w:t>
      </w:r>
    </w:p>
    <w:p w:rsidR="0002210B" w:rsidP="00ED3B7B" w:rsidRDefault="0002210B" w14:paraId="104CDF19" w14:textId="243452B1">
      <w:pPr>
        <w:pStyle w:val="Prrafodelista"/>
        <w:numPr>
          <w:ilvl w:val="0"/>
          <w:numId w:val="31"/>
        </w:numPr>
        <w:autoSpaceDE w:val="0"/>
        <w:autoSpaceDN w:val="0"/>
        <w:adjustRightInd w:val="0"/>
        <w:spacing w:line="360" w:lineRule="auto"/>
        <w:rPr>
          <w:rFonts w:eastAsia="Calibri" w:cs="Tahoma"/>
        </w:rPr>
      </w:pPr>
      <w:r>
        <w:rPr>
          <w:rFonts w:eastAsia="Calibri" w:cs="Tahoma"/>
        </w:rPr>
        <w:t>Unidad administrativa encargada;</w:t>
      </w:r>
    </w:p>
    <w:p w:rsidR="0002210B" w:rsidP="00ED3B7B" w:rsidRDefault="0002210B" w14:paraId="065518AF" w14:textId="744D1CA5">
      <w:pPr>
        <w:pStyle w:val="Prrafodelista"/>
        <w:numPr>
          <w:ilvl w:val="0"/>
          <w:numId w:val="31"/>
        </w:numPr>
        <w:autoSpaceDE w:val="0"/>
        <w:autoSpaceDN w:val="0"/>
        <w:adjustRightInd w:val="0"/>
        <w:spacing w:line="360" w:lineRule="auto"/>
        <w:rPr>
          <w:rFonts w:eastAsia="Calibri" w:cs="Tahoma"/>
        </w:rPr>
      </w:pPr>
      <w:r>
        <w:rPr>
          <w:rFonts w:eastAsia="Calibri" w:cs="Tahoma"/>
        </w:rPr>
        <w:t>Fecha desde que se instaló la cafetería;</w:t>
      </w:r>
    </w:p>
    <w:p w:rsidR="0002210B" w:rsidP="00ED3B7B" w:rsidRDefault="0002210B" w14:paraId="4D50E206" w14:textId="5EFA4463">
      <w:pPr>
        <w:pStyle w:val="Prrafodelista"/>
        <w:numPr>
          <w:ilvl w:val="0"/>
          <w:numId w:val="31"/>
        </w:numPr>
        <w:autoSpaceDE w:val="0"/>
        <w:autoSpaceDN w:val="0"/>
        <w:adjustRightInd w:val="0"/>
        <w:spacing w:line="360" w:lineRule="auto"/>
        <w:rPr>
          <w:rFonts w:eastAsia="Calibri" w:cs="Tahoma"/>
        </w:rPr>
      </w:pPr>
      <w:r>
        <w:rPr>
          <w:rFonts w:eastAsia="Calibri" w:cs="Tahoma"/>
        </w:rPr>
        <w:t>Procedimiento;</w:t>
      </w:r>
    </w:p>
    <w:p w:rsidR="0002210B" w:rsidP="00ED3B7B" w:rsidRDefault="0002210B" w14:paraId="421E61C8" w14:textId="7DC15F18">
      <w:pPr>
        <w:pStyle w:val="Prrafodelista"/>
        <w:numPr>
          <w:ilvl w:val="0"/>
          <w:numId w:val="31"/>
        </w:numPr>
        <w:autoSpaceDE w:val="0"/>
        <w:autoSpaceDN w:val="0"/>
        <w:adjustRightInd w:val="0"/>
        <w:spacing w:line="360" w:lineRule="auto"/>
        <w:rPr>
          <w:rFonts w:eastAsia="Calibri" w:cs="Tahoma"/>
        </w:rPr>
      </w:pPr>
      <w:r>
        <w:rPr>
          <w:rFonts w:eastAsia="Calibri" w:cs="Tahoma"/>
        </w:rPr>
        <w:t>Documento comprobatorio de la relación entre la cafetería y el Sujeto Obligado;</w:t>
      </w:r>
    </w:p>
    <w:p w:rsidRPr="00E21197" w:rsidR="0002210B" w:rsidP="00ED3B7B" w:rsidRDefault="00DA6C00" w14:paraId="7E6A16D3" w14:textId="5D3A2F2B">
      <w:pPr>
        <w:pStyle w:val="Prrafodelista"/>
        <w:numPr>
          <w:ilvl w:val="0"/>
          <w:numId w:val="31"/>
        </w:numPr>
        <w:autoSpaceDE w:val="0"/>
        <w:autoSpaceDN w:val="0"/>
        <w:adjustRightInd w:val="0"/>
        <w:spacing w:line="360" w:lineRule="auto"/>
        <w:rPr>
          <w:rFonts w:eastAsia="Calibri" w:cs="Tahoma"/>
        </w:rPr>
      </w:pPr>
      <w:r>
        <w:rPr>
          <w:rFonts w:eastAsia="Calibri" w:cs="Tahoma"/>
        </w:rPr>
        <w:t>A partir de que año se autorizaron las cafeterías en los museos.</w:t>
      </w:r>
    </w:p>
    <w:p w:rsidR="00885095" w:rsidP="00ED3B7B" w:rsidRDefault="00885095" w14:paraId="61335A6F" w14:textId="0A213609">
      <w:pPr>
        <w:autoSpaceDE w:val="0"/>
        <w:autoSpaceDN w:val="0"/>
        <w:adjustRightInd w:val="0"/>
        <w:spacing w:after="0" w:line="360" w:lineRule="auto"/>
        <w:rPr>
          <w:rFonts w:eastAsia="Calibri" w:cs="Tahoma"/>
        </w:rPr>
      </w:pPr>
    </w:p>
    <w:p w:rsidRPr="00713D87" w:rsidR="004D61F2" w:rsidP="00ED3B7B" w:rsidRDefault="001B414A" w14:paraId="0495E2AD" w14:textId="683E4ECB">
      <w:pPr>
        <w:autoSpaceDE w:val="0"/>
        <w:autoSpaceDN w:val="0"/>
        <w:adjustRightInd w:val="0"/>
        <w:spacing w:after="0" w:line="360" w:lineRule="auto"/>
        <w:rPr>
          <w:rFonts w:eastAsia="Calibri" w:cs="Tahoma"/>
        </w:rPr>
      </w:pPr>
      <w:r w:rsidRPr="00713D87">
        <w:rPr>
          <w:rFonts w:eastAsia="Calibri" w:cs="Tahoma"/>
        </w:rPr>
        <w:t xml:space="preserve">Así, el Sujeto Obligado </w:t>
      </w:r>
      <w:r w:rsidR="004452AE">
        <w:rPr>
          <w:rFonts w:eastAsia="Calibri" w:cs="Tahoma"/>
        </w:rPr>
        <w:t>a</w:t>
      </w:r>
      <w:r w:rsidRPr="00713D87">
        <w:rPr>
          <w:rFonts w:eastAsia="Calibri" w:cs="Tahoma"/>
        </w:rPr>
        <w:t xml:space="preserve"> través de la </w:t>
      </w:r>
      <w:r w:rsidRPr="00713D87" w:rsidR="001234B5">
        <w:rPr>
          <w:rFonts w:eastAsia="Calibri" w:cs="Tahoma"/>
        </w:rPr>
        <w:t>Direc</w:t>
      </w:r>
      <w:r w:rsidRPr="00713D87" w:rsidR="006A76E2">
        <w:rPr>
          <w:rFonts w:eastAsia="Calibri" w:cs="Tahoma"/>
        </w:rPr>
        <w:t>ción</w:t>
      </w:r>
      <w:r w:rsidRPr="00713D87" w:rsidR="001234B5">
        <w:rPr>
          <w:rFonts w:eastAsia="Calibri" w:cs="Tahoma"/>
        </w:rPr>
        <w:t xml:space="preserve"> General de Patrimonio y Servicios Culturales del Valle de los Volcanes</w:t>
      </w:r>
      <w:r w:rsidRPr="00713D87" w:rsidR="00D20D11">
        <w:rPr>
          <w:rFonts w:eastAsia="Calibri" w:cs="Tahoma"/>
        </w:rPr>
        <w:t xml:space="preserve">, </w:t>
      </w:r>
      <w:r w:rsidR="004452AE">
        <w:rPr>
          <w:rFonts w:eastAsia="Calibri" w:cs="Tahoma"/>
        </w:rPr>
        <w:t>precisó</w:t>
      </w:r>
      <w:r w:rsidRPr="00713D87" w:rsidR="00D20D11">
        <w:rPr>
          <w:rFonts w:eastAsia="Calibri" w:cs="Tahoma"/>
        </w:rPr>
        <w:t xml:space="preserve"> no contar con algún espacio </w:t>
      </w:r>
      <w:r w:rsidRPr="00713D87" w:rsidR="00DB0C1E">
        <w:rPr>
          <w:rFonts w:eastAsia="Calibri" w:cs="Tahoma"/>
        </w:rPr>
        <w:t>para la venta de alimentos o servicios de cafetería dentro de los muesos administrados por la Secretaría de Cultura y Turismo</w:t>
      </w:r>
      <w:r w:rsidR="004452AE">
        <w:rPr>
          <w:rFonts w:eastAsia="Calibri" w:cs="Tahoma"/>
        </w:rPr>
        <w:t>; a</w:t>
      </w:r>
      <w:r w:rsidRPr="00713D87" w:rsidR="004D61F2">
        <w:rPr>
          <w:rFonts w:eastAsia="Calibri" w:cs="Tahoma"/>
        </w:rPr>
        <w:t>nte tal circunstancia</w:t>
      </w:r>
      <w:r w:rsidRPr="00713D87" w:rsidR="00C85248">
        <w:rPr>
          <w:rFonts w:eastAsia="Calibri" w:cs="Tahoma"/>
        </w:rPr>
        <w:t>, el Solicitante se agravi</w:t>
      </w:r>
      <w:r w:rsidR="004452AE">
        <w:rPr>
          <w:rFonts w:eastAsia="Calibri" w:cs="Tahoma"/>
        </w:rPr>
        <w:t>ó</w:t>
      </w:r>
      <w:r w:rsidRPr="00713D87" w:rsidR="001A21D9">
        <w:rPr>
          <w:rFonts w:eastAsia="Calibri" w:cs="Tahoma"/>
        </w:rPr>
        <w:t xml:space="preserve"> </w:t>
      </w:r>
      <w:r w:rsidR="004452AE">
        <w:rPr>
          <w:rFonts w:eastAsia="Calibri" w:cs="Tahoma"/>
        </w:rPr>
        <w:t xml:space="preserve">con </w:t>
      </w:r>
      <w:r w:rsidRPr="00713D87" w:rsidR="001A21D9">
        <w:rPr>
          <w:rFonts w:eastAsia="Calibri" w:cs="Tahoma"/>
        </w:rPr>
        <w:t xml:space="preserve">la inexistencia de la información, </w:t>
      </w:r>
      <w:r w:rsidRPr="00713D87" w:rsidR="00BD5FED">
        <w:rPr>
          <w:rFonts w:eastAsia="Calibri" w:cs="Tahoma"/>
        </w:rPr>
        <w:t xml:space="preserve">al manifestar </w:t>
      </w:r>
      <w:r w:rsidRPr="00713D87" w:rsidR="00340751">
        <w:rPr>
          <w:rFonts w:eastAsia="Calibri" w:cs="Tahoma"/>
        </w:rPr>
        <w:t xml:space="preserve">que </w:t>
      </w:r>
      <w:r w:rsidR="004452AE">
        <w:rPr>
          <w:rFonts w:eastAsia="Calibri" w:cs="Tahoma"/>
        </w:rPr>
        <w:t>había</w:t>
      </w:r>
      <w:r w:rsidRPr="00713D87" w:rsidR="00340751">
        <w:rPr>
          <w:rFonts w:eastAsia="Calibri" w:cs="Tahoma"/>
        </w:rPr>
        <w:t xml:space="preserve"> evidencia de que al interior de muesos </w:t>
      </w:r>
      <w:r w:rsidRPr="00713D87" w:rsidR="00903F96">
        <w:rPr>
          <w:rFonts w:eastAsia="Calibri" w:cs="Tahoma"/>
        </w:rPr>
        <w:t xml:space="preserve">administrados </w:t>
      </w:r>
      <w:r w:rsidRPr="00713D87" w:rsidR="00853044">
        <w:rPr>
          <w:rFonts w:eastAsia="Calibri" w:cs="Tahoma"/>
        </w:rPr>
        <w:t>por la Secretaría de Cultura y Turismo se brinda</w:t>
      </w:r>
      <w:r w:rsidR="004452AE">
        <w:rPr>
          <w:rFonts w:eastAsia="Calibri" w:cs="Tahoma"/>
        </w:rPr>
        <w:t>ba</w:t>
      </w:r>
      <w:r w:rsidRPr="00713D87" w:rsidR="00853044">
        <w:rPr>
          <w:rFonts w:eastAsia="Calibri" w:cs="Tahoma"/>
        </w:rPr>
        <w:t xml:space="preserve"> el servicio de cafetería, lo anterior, actualiza la causal de procedencia prevista en la fracción III del artículo 179 de la Ley de Transparencia y Acceso a la Información Pública del Estado de México y Municipios. </w:t>
      </w:r>
    </w:p>
    <w:p w:rsidRPr="00713D87" w:rsidR="004D61F2" w:rsidP="00ED3B7B" w:rsidRDefault="004D61F2" w14:paraId="13EE0DE1" w14:textId="77777777">
      <w:pPr>
        <w:autoSpaceDE w:val="0"/>
        <w:autoSpaceDN w:val="0"/>
        <w:adjustRightInd w:val="0"/>
        <w:spacing w:after="0" w:line="360" w:lineRule="auto"/>
        <w:rPr>
          <w:rFonts w:eastAsia="Calibri" w:cs="Tahoma"/>
          <w:color w:val="000000"/>
          <w:szCs w:val="24"/>
          <w:lang w:val="es-ES" w:eastAsia="es-MX"/>
        </w:rPr>
      </w:pPr>
    </w:p>
    <w:p w:rsidRPr="00713D87" w:rsidR="001B2416" w:rsidP="00ED3B7B" w:rsidRDefault="00F37D95" w14:paraId="2AD4AB69" w14:textId="13CC03B2">
      <w:pPr>
        <w:autoSpaceDE w:val="0"/>
        <w:autoSpaceDN w:val="0"/>
        <w:adjustRightInd w:val="0"/>
        <w:spacing w:after="0" w:line="360" w:lineRule="auto"/>
        <w:rPr>
          <w:rFonts w:eastAsia="Calibri" w:cs="Tahoma"/>
          <w:color w:val="000000"/>
          <w:szCs w:val="24"/>
          <w:lang w:val="es-ES" w:eastAsia="es-MX"/>
        </w:rPr>
      </w:pPr>
      <w:r w:rsidRPr="00713D87">
        <w:rPr>
          <w:rFonts w:eastAsia="Calibri" w:cs="Tahoma"/>
          <w:color w:val="000000"/>
          <w:szCs w:val="24"/>
          <w:lang w:val="es-ES" w:eastAsia="es-MX"/>
        </w:rPr>
        <w:t xml:space="preserve">Así las cosas, una vez admitido y notificado el Recurso de Revisión a las partes, el Ente Recurrido, </w:t>
      </w:r>
      <w:r w:rsidRPr="00713D87" w:rsidR="00414DE7">
        <w:rPr>
          <w:rFonts w:eastAsia="Calibri" w:cs="Tahoma"/>
          <w:color w:val="000000"/>
          <w:szCs w:val="24"/>
          <w:lang w:val="es-ES" w:eastAsia="es-MX"/>
        </w:rPr>
        <w:t>a través de su Informe Justificado,</w:t>
      </w:r>
      <w:r w:rsidRPr="00713D87" w:rsidR="00464880">
        <w:rPr>
          <w:rFonts w:eastAsia="Calibri" w:cs="Tahoma"/>
          <w:color w:val="000000"/>
          <w:szCs w:val="24"/>
          <w:lang w:val="es-ES" w:eastAsia="es-MX"/>
        </w:rPr>
        <w:t xml:space="preserve"> la Dirección General </w:t>
      </w:r>
      <w:r w:rsidRPr="00713D87" w:rsidR="0037503F">
        <w:rPr>
          <w:rFonts w:eastAsia="Calibri" w:cs="Tahoma"/>
          <w:color w:val="000000"/>
          <w:szCs w:val="24"/>
          <w:lang w:val="es-ES" w:eastAsia="es-MX"/>
        </w:rPr>
        <w:t xml:space="preserve">modifico </w:t>
      </w:r>
      <w:r w:rsidRPr="00713D87" w:rsidR="00464880">
        <w:rPr>
          <w:rFonts w:eastAsia="Calibri" w:cs="Tahoma"/>
          <w:color w:val="000000"/>
          <w:szCs w:val="24"/>
          <w:lang w:val="es-ES" w:eastAsia="es-MX"/>
        </w:rPr>
        <w:t xml:space="preserve">su respuesta inicial </w:t>
      </w:r>
      <w:r w:rsidRPr="00713D87" w:rsidR="00A0176B">
        <w:rPr>
          <w:rFonts w:eastAsia="Calibri" w:cs="Tahoma"/>
          <w:color w:val="000000"/>
          <w:szCs w:val="24"/>
          <w:lang w:val="es-ES" w:eastAsia="es-MX"/>
        </w:rPr>
        <w:t>al señalar</w:t>
      </w:r>
      <w:r w:rsidRPr="00713D87" w:rsidR="008E4B14">
        <w:rPr>
          <w:rFonts w:eastAsia="Calibri" w:cs="Tahoma"/>
          <w:color w:val="000000"/>
          <w:szCs w:val="24"/>
          <w:lang w:val="es-ES" w:eastAsia="es-MX"/>
        </w:rPr>
        <w:t xml:space="preserve"> </w:t>
      </w:r>
      <w:r w:rsidRPr="00713D87" w:rsidR="00025B21">
        <w:rPr>
          <w:rFonts w:eastAsia="Calibri" w:cs="Tahoma"/>
          <w:color w:val="000000"/>
          <w:szCs w:val="24"/>
          <w:lang w:val="es-ES" w:eastAsia="es-MX"/>
        </w:rPr>
        <w:t xml:space="preserve">que derivado de las remodelaciones </w:t>
      </w:r>
      <w:r w:rsidRPr="00713D87" w:rsidR="00636278">
        <w:rPr>
          <w:rFonts w:eastAsia="Calibri" w:cs="Tahoma"/>
          <w:color w:val="000000"/>
          <w:szCs w:val="24"/>
          <w:lang w:val="es-ES" w:eastAsia="es-MX"/>
        </w:rPr>
        <w:t xml:space="preserve">realizadas a los inmuebles </w:t>
      </w:r>
      <w:r w:rsidRPr="00713D87" w:rsidR="00266382">
        <w:rPr>
          <w:rFonts w:eastAsia="Calibri" w:cs="Tahoma"/>
          <w:color w:val="000000"/>
          <w:szCs w:val="24"/>
          <w:lang w:val="es-ES" w:eastAsia="es-MX"/>
        </w:rPr>
        <w:t>que ocupan los</w:t>
      </w:r>
      <w:r w:rsidRPr="00713D87" w:rsidR="00636278">
        <w:rPr>
          <w:rFonts w:eastAsia="Calibri" w:cs="Tahoma"/>
          <w:color w:val="000000"/>
          <w:szCs w:val="24"/>
          <w:lang w:val="es-ES" w:eastAsia="es-MX"/>
        </w:rPr>
        <w:t xml:space="preserve"> museos</w:t>
      </w:r>
      <w:r w:rsidRPr="00713D87" w:rsidR="006227D0">
        <w:rPr>
          <w:rFonts w:eastAsia="Calibri" w:cs="Tahoma"/>
          <w:color w:val="000000"/>
          <w:szCs w:val="24"/>
          <w:lang w:val="es-ES" w:eastAsia="es-MX"/>
        </w:rPr>
        <w:t xml:space="preserve">, </w:t>
      </w:r>
      <w:r w:rsidRPr="00713D87" w:rsidR="00636278">
        <w:rPr>
          <w:rFonts w:eastAsia="Calibri" w:cs="Tahoma"/>
          <w:color w:val="000000"/>
          <w:szCs w:val="24"/>
          <w:lang w:val="es-ES" w:eastAsia="es-MX"/>
        </w:rPr>
        <w:t xml:space="preserve">se </w:t>
      </w:r>
      <w:r w:rsidRPr="00713D87" w:rsidR="006227D0">
        <w:rPr>
          <w:rFonts w:eastAsia="Calibri" w:cs="Tahoma"/>
          <w:color w:val="000000"/>
          <w:szCs w:val="24"/>
          <w:lang w:val="es-ES" w:eastAsia="es-MX"/>
        </w:rPr>
        <w:t>contempló</w:t>
      </w:r>
      <w:r w:rsidRPr="00713D87" w:rsidR="00636278">
        <w:rPr>
          <w:rFonts w:eastAsia="Calibri" w:cs="Tahoma"/>
          <w:color w:val="000000"/>
          <w:szCs w:val="24"/>
          <w:lang w:val="es-ES" w:eastAsia="es-MX"/>
        </w:rPr>
        <w:t xml:space="preserve"> el espacio para brindar el servicio de cafetería, </w:t>
      </w:r>
      <w:r w:rsidRPr="00713D87" w:rsidR="00126962">
        <w:rPr>
          <w:rFonts w:eastAsia="Calibri" w:cs="Tahoma"/>
          <w:color w:val="000000"/>
          <w:szCs w:val="24"/>
          <w:lang w:val="es-ES" w:eastAsia="es-MX"/>
        </w:rPr>
        <w:t xml:space="preserve">sin embargo, </w:t>
      </w:r>
      <w:r w:rsidR="004452AE">
        <w:rPr>
          <w:rFonts w:eastAsia="Calibri" w:cs="Tahoma"/>
          <w:color w:val="000000"/>
          <w:szCs w:val="24"/>
          <w:lang w:val="es-ES" w:eastAsia="es-MX"/>
        </w:rPr>
        <w:t xml:space="preserve">que </w:t>
      </w:r>
      <w:r w:rsidRPr="00713D87" w:rsidR="00126962">
        <w:rPr>
          <w:rFonts w:eastAsia="Calibri" w:cs="Tahoma"/>
          <w:color w:val="000000"/>
          <w:szCs w:val="24"/>
          <w:lang w:val="es-ES" w:eastAsia="es-MX"/>
        </w:rPr>
        <w:t>hasta el momento esos espacios</w:t>
      </w:r>
      <w:r w:rsidR="004452AE">
        <w:rPr>
          <w:rFonts w:eastAsia="Calibri" w:cs="Tahoma"/>
          <w:color w:val="000000"/>
          <w:szCs w:val="24"/>
          <w:lang w:val="es-ES" w:eastAsia="es-MX"/>
        </w:rPr>
        <w:t xml:space="preserve"> eran</w:t>
      </w:r>
      <w:r w:rsidRPr="00713D87" w:rsidR="00126962">
        <w:rPr>
          <w:rFonts w:eastAsia="Calibri" w:cs="Tahoma"/>
          <w:color w:val="000000"/>
          <w:szCs w:val="24"/>
          <w:lang w:val="es-ES" w:eastAsia="es-MX"/>
        </w:rPr>
        <w:t xml:space="preserve"> utilizados para </w:t>
      </w:r>
      <w:r w:rsidRPr="00713D87" w:rsidR="002B5D28">
        <w:rPr>
          <w:rFonts w:eastAsia="Calibri" w:cs="Tahoma"/>
          <w:color w:val="000000"/>
          <w:szCs w:val="24"/>
          <w:lang w:val="es-ES" w:eastAsia="es-MX"/>
        </w:rPr>
        <w:t xml:space="preserve">brindar el servicio de </w:t>
      </w:r>
      <w:r w:rsidRPr="00713D87" w:rsidR="002B5D28">
        <w:rPr>
          <w:rFonts w:eastAsia="Calibri" w:cs="Tahoma"/>
          <w:i/>
          <w:iCs/>
          <w:color w:val="000000"/>
          <w:szCs w:val="24"/>
          <w:lang w:val="es-ES" w:eastAsia="es-MX"/>
        </w:rPr>
        <w:t>caterig</w:t>
      </w:r>
      <w:r w:rsidRPr="00713D87" w:rsidR="00AD0687">
        <w:rPr>
          <w:rFonts w:eastAsia="Calibri" w:cs="Tahoma"/>
          <w:i/>
          <w:iCs/>
          <w:color w:val="000000"/>
          <w:szCs w:val="24"/>
          <w:lang w:val="es-ES" w:eastAsia="es-MX"/>
        </w:rPr>
        <w:t xml:space="preserve">, </w:t>
      </w:r>
      <w:r w:rsidRPr="00713D87" w:rsidR="00A164F3">
        <w:rPr>
          <w:rFonts w:eastAsia="Calibri" w:cs="Tahoma"/>
          <w:color w:val="000000"/>
          <w:szCs w:val="24"/>
          <w:lang w:val="es-ES" w:eastAsia="es-MX"/>
        </w:rPr>
        <w:t xml:space="preserve">y </w:t>
      </w:r>
      <w:r w:rsidRPr="00713D87" w:rsidR="008E7613">
        <w:rPr>
          <w:rFonts w:eastAsia="Calibri" w:cs="Tahoma"/>
          <w:color w:val="000000"/>
          <w:szCs w:val="24"/>
          <w:lang w:val="es-ES" w:eastAsia="es-MX"/>
        </w:rPr>
        <w:t xml:space="preserve">que a su vez los encargados de brindar ese servicio resguardan sus </w:t>
      </w:r>
      <w:r w:rsidRPr="00713D87" w:rsidR="00F5509B">
        <w:rPr>
          <w:rFonts w:eastAsia="Calibri" w:cs="Tahoma"/>
          <w:color w:val="000000"/>
          <w:szCs w:val="24"/>
          <w:lang w:val="es-ES" w:eastAsia="es-MX"/>
        </w:rPr>
        <w:t xml:space="preserve">bienes al interior </w:t>
      </w:r>
      <w:r w:rsidRPr="00713D87" w:rsidR="00792147">
        <w:rPr>
          <w:rFonts w:eastAsia="Calibri" w:cs="Tahoma"/>
          <w:color w:val="000000"/>
          <w:szCs w:val="24"/>
          <w:lang w:val="es-ES" w:eastAsia="es-MX"/>
        </w:rPr>
        <w:t xml:space="preserve">de </w:t>
      </w:r>
      <w:r w:rsidR="009304AB">
        <w:rPr>
          <w:rFonts w:eastAsia="Calibri" w:cs="Tahoma"/>
          <w:color w:val="000000"/>
          <w:szCs w:val="24"/>
          <w:lang w:val="es-ES" w:eastAsia="es-MX"/>
        </w:rPr>
        <w:t>dichos</w:t>
      </w:r>
      <w:r w:rsidRPr="00713D87" w:rsidR="00792147">
        <w:rPr>
          <w:rFonts w:eastAsia="Calibri" w:cs="Tahoma"/>
          <w:color w:val="000000"/>
          <w:szCs w:val="24"/>
          <w:lang w:val="es-ES" w:eastAsia="es-MX"/>
        </w:rPr>
        <w:t xml:space="preserve"> inmuebles. </w:t>
      </w:r>
    </w:p>
    <w:p w:rsidRPr="00713D87" w:rsidR="00792147" w:rsidP="00ED3B7B" w:rsidRDefault="00792147" w14:paraId="7FE4C67F" w14:textId="77777777">
      <w:pPr>
        <w:autoSpaceDE w:val="0"/>
        <w:autoSpaceDN w:val="0"/>
        <w:adjustRightInd w:val="0"/>
        <w:spacing w:after="0" w:line="360" w:lineRule="auto"/>
        <w:rPr>
          <w:rFonts w:eastAsia="Calibri" w:cs="Tahoma"/>
          <w:color w:val="000000"/>
          <w:szCs w:val="24"/>
          <w:lang w:val="es-ES" w:eastAsia="es-MX"/>
        </w:rPr>
      </w:pPr>
    </w:p>
    <w:p w:rsidRPr="00713D87" w:rsidR="00792147" w:rsidP="00ED3B7B" w:rsidRDefault="00E96941" w14:paraId="3E89DE15" w14:textId="0D03C9B7">
      <w:pPr>
        <w:autoSpaceDE w:val="0"/>
        <w:autoSpaceDN w:val="0"/>
        <w:adjustRightInd w:val="0"/>
        <w:spacing w:after="0" w:line="360" w:lineRule="auto"/>
        <w:rPr>
          <w:rFonts w:cs="Tahoma"/>
          <w:bCs/>
          <w:color w:val="000000"/>
        </w:rPr>
      </w:pPr>
      <w:r w:rsidRPr="00713D87">
        <w:rPr>
          <w:rFonts w:cs="Tahoma"/>
          <w:bCs/>
          <w:color w:val="000000"/>
        </w:rPr>
        <w:t>Posteriormente mediante el desahogo de un requerimiento de información adicional</w:t>
      </w:r>
      <w:r w:rsidRPr="00713D87" w:rsidR="00CE345C">
        <w:rPr>
          <w:rFonts w:cs="Tahoma"/>
          <w:bCs/>
          <w:color w:val="000000"/>
        </w:rPr>
        <w:t xml:space="preserve">, </w:t>
      </w:r>
      <w:r w:rsidRPr="00713D87" w:rsidR="00D22A57">
        <w:rPr>
          <w:rFonts w:cs="Tahoma"/>
          <w:bCs/>
          <w:color w:val="000000"/>
        </w:rPr>
        <w:t xml:space="preserve">el Jefe de la Unidad de Información, Planeación, Programación y Evaluación, </w:t>
      </w:r>
      <w:r w:rsidRPr="00713D87" w:rsidR="00CB1288">
        <w:rPr>
          <w:rFonts w:cs="Tahoma"/>
          <w:bCs/>
          <w:color w:val="000000"/>
        </w:rPr>
        <w:t xml:space="preserve">señalo lo siguiente: </w:t>
      </w:r>
    </w:p>
    <w:p w:rsidR="00CB1288" w:rsidP="00ED3B7B" w:rsidRDefault="00CB1288" w14:paraId="693AEB79" w14:textId="332FB488">
      <w:pPr>
        <w:autoSpaceDE w:val="0"/>
        <w:autoSpaceDN w:val="0"/>
        <w:adjustRightInd w:val="0"/>
        <w:spacing w:after="0" w:line="360" w:lineRule="auto"/>
        <w:rPr>
          <w:rFonts w:cs="Tahoma"/>
          <w:bCs/>
          <w:color w:val="000000"/>
        </w:rPr>
      </w:pPr>
    </w:p>
    <w:p w:rsidRPr="00713D87" w:rsidR="00092CEC" w:rsidP="00ED3B7B" w:rsidRDefault="00092CEC" w14:paraId="482D8219" w14:textId="77777777">
      <w:pPr>
        <w:autoSpaceDE w:val="0"/>
        <w:autoSpaceDN w:val="0"/>
        <w:adjustRightInd w:val="0"/>
        <w:spacing w:after="0" w:line="360" w:lineRule="auto"/>
        <w:rPr>
          <w:rFonts w:cs="Tahoma"/>
          <w:bCs/>
          <w:color w:val="000000"/>
        </w:rPr>
      </w:pPr>
    </w:p>
    <w:p w:rsidRPr="00713D87" w:rsidR="00CB1288" w:rsidP="00ED3B7B" w:rsidRDefault="00685BDE" w14:paraId="0678075B" w14:textId="3810C5B9">
      <w:pPr>
        <w:pStyle w:val="Prrafodelista"/>
        <w:numPr>
          <w:ilvl w:val="0"/>
          <w:numId w:val="26"/>
        </w:numPr>
        <w:autoSpaceDE w:val="0"/>
        <w:autoSpaceDN w:val="0"/>
        <w:adjustRightInd w:val="0"/>
        <w:spacing w:line="360" w:lineRule="auto"/>
        <w:rPr>
          <w:rFonts w:eastAsia="Calibri" w:cs="Tahoma"/>
          <w:color w:val="000000"/>
          <w:lang w:val="es-ES" w:eastAsia="es-MX"/>
        </w:rPr>
      </w:pPr>
      <w:r w:rsidRPr="00713D87">
        <w:rPr>
          <w:rFonts w:eastAsia="Calibri" w:cs="Tahoma"/>
          <w:color w:val="000000"/>
          <w:lang w:val="es-ES" w:eastAsia="es-MX"/>
        </w:rPr>
        <w:t>Que no se cuentan con cafeterías</w:t>
      </w:r>
      <w:r w:rsidR="009304AB">
        <w:rPr>
          <w:rFonts w:eastAsia="Calibri" w:cs="Tahoma"/>
          <w:color w:val="000000"/>
          <w:lang w:val="es-ES" w:eastAsia="es-MX"/>
        </w:rPr>
        <w:t>.</w:t>
      </w:r>
      <w:r w:rsidRPr="00713D87" w:rsidR="00CE3686">
        <w:rPr>
          <w:rFonts w:eastAsia="Calibri" w:cs="Tahoma"/>
          <w:color w:val="000000"/>
          <w:lang w:val="es-ES" w:eastAsia="es-MX"/>
        </w:rPr>
        <w:t xml:space="preserve"> </w:t>
      </w:r>
    </w:p>
    <w:p w:rsidRPr="00713D87" w:rsidR="00D03306" w:rsidP="00ED3B7B" w:rsidRDefault="00D03306" w14:paraId="3D566AE4" w14:textId="77777777">
      <w:pPr>
        <w:pStyle w:val="Prrafodelista"/>
        <w:autoSpaceDE w:val="0"/>
        <w:autoSpaceDN w:val="0"/>
        <w:adjustRightInd w:val="0"/>
        <w:spacing w:line="360" w:lineRule="auto"/>
        <w:rPr>
          <w:rFonts w:eastAsia="Calibri" w:cs="Tahoma"/>
          <w:color w:val="000000"/>
          <w:lang w:val="es-ES" w:eastAsia="es-MX"/>
        </w:rPr>
      </w:pPr>
    </w:p>
    <w:p w:rsidRPr="00713D87" w:rsidR="00D03306" w:rsidP="00ED3B7B" w:rsidRDefault="000822C9" w14:paraId="5A9E11A0" w14:textId="767E23F8">
      <w:pPr>
        <w:pStyle w:val="Prrafodelista"/>
        <w:numPr>
          <w:ilvl w:val="0"/>
          <w:numId w:val="26"/>
        </w:numPr>
        <w:autoSpaceDE w:val="0"/>
        <w:autoSpaceDN w:val="0"/>
        <w:adjustRightInd w:val="0"/>
        <w:spacing w:line="360" w:lineRule="auto"/>
        <w:rPr>
          <w:rFonts w:eastAsia="Calibri" w:cs="Tahoma"/>
          <w:color w:val="000000"/>
          <w:lang w:val="es-ES" w:eastAsia="es-MX"/>
        </w:rPr>
      </w:pPr>
      <w:r w:rsidRPr="00713D87">
        <w:rPr>
          <w:rFonts w:eastAsia="Calibri" w:cs="Tahoma"/>
          <w:color w:val="000000"/>
          <w:lang w:val="es-ES" w:eastAsia="es-MX"/>
        </w:rPr>
        <w:t xml:space="preserve">Que el servicio de </w:t>
      </w:r>
      <w:r w:rsidRPr="00713D87">
        <w:rPr>
          <w:rFonts w:eastAsia="Calibri" w:cs="Tahoma"/>
          <w:i/>
          <w:iCs/>
          <w:color w:val="000000"/>
          <w:lang w:val="es-ES" w:eastAsia="es-MX"/>
        </w:rPr>
        <w:t xml:space="preserve">caterig, </w:t>
      </w:r>
      <w:r w:rsidRPr="00713D87" w:rsidR="00846396">
        <w:rPr>
          <w:rFonts w:eastAsia="Calibri" w:cs="Tahoma"/>
          <w:color w:val="000000"/>
          <w:lang w:val="es-ES" w:eastAsia="es-MX"/>
        </w:rPr>
        <w:t xml:space="preserve">consiste en elaborar y servir </w:t>
      </w:r>
      <w:r w:rsidRPr="00713D87" w:rsidR="00593C2D">
        <w:rPr>
          <w:rFonts w:eastAsia="Calibri" w:cs="Tahoma"/>
          <w:color w:val="000000"/>
          <w:lang w:val="es-ES" w:eastAsia="es-MX"/>
        </w:rPr>
        <w:t xml:space="preserve">bebidas y alimentos. </w:t>
      </w:r>
    </w:p>
    <w:p w:rsidRPr="00713D87" w:rsidR="00D03306" w:rsidP="00ED3B7B" w:rsidRDefault="00D03306" w14:paraId="7D170B00" w14:textId="77777777">
      <w:pPr>
        <w:pStyle w:val="Prrafodelista"/>
        <w:rPr>
          <w:rFonts w:eastAsia="Calibri" w:cs="Tahoma"/>
          <w:color w:val="000000"/>
          <w:lang w:val="es-ES" w:eastAsia="es-MX"/>
        </w:rPr>
      </w:pPr>
    </w:p>
    <w:p w:rsidRPr="00713D87" w:rsidR="00D03306" w:rsidP="00ED3B7B" w:rsidRDefault="00593C2D" w14:paraId="24ED17E0" w14:textId="32294C7B">
      <w:pPr>
        <w:pStyle w:val="Prrafodelista"/>
        <w:numPr>
          <w:ilvl w:val="0"/>
          <w:numId w:val="26"/>
        </w:numPr>
        <w:autoSpaceDE w:val="0"/>
        <w:autoSpaceDN w:val="0"/>
        <w:adjustRightInd w:val="0"/>
        <w:spacing w:line="360" w:lineRule="auto"/>
        <w:rPr>
          <w:rFonts w:eastAsia="Calibri" w:cs="Tahoma"/>
          <w:color w:val="000000"/>
          <w:lang w:val="es-ES" w:eastAsia="es-MX"/>
        </w:rPr>
      </w:pPr>
      <w:r w:rsidRPr="00713D87">
        <w:rPr>
          <w:rFonts w:eastAsia="Calibri" w:cs="Tahoma"/>
          <w:color w:val="000000"/>
          <w:lang w:val="es-ES" w:eastAsia="es-MX"/>
        </w:rPr>
        <w:t>Que el servicio se contrata</w:t>
      </w:r>
      <w:r w:rsidR="009304AB">
        <w:rPr>
          <w:rFonts w:eastAsia="Calibri" w:cs="Tahoma"/>
          <w:color w:val="000000"/>
          <w:lang w:val="es-ES" w:eastAsia="es-MX"/>
        </w:rPr>
        <w:t>ba</w:t>
      </w:r>
      <w:r w:rsidRPr="00713D87">
        <w:rPr>
          <w:rFonts w:eastAsia="Calibri" w:cs="Tahoma"/>
          <w:color w:val="000000"/>
          <w:lang w:val="es-ES" w:eastAsia="es-MX"/>
        </w:rPr>
        <w:t xml:space="preserve"> de acuerdo a las necesidades de la </w:t>
      </w:r>
      <w:r w:rsidRPr="00713D87" w:rsidR="00D03306">
        <w:rPr>
          <w:rFonts w:eastAsia="Calibri" w:cs="Tahoma"/>
        </w:rPr>
        <w:t>Secretaría de Cultura y Turismo.</w:t>
      </w:r>
    </w:p>
    <w:p w:rsidRPr="00713D87" w:rsidR="00D03306" w:rsidP="00ED3B7B" w:rsidRDefault="00D03306" w14:paraId="36B9BCEC" w14:textId="77777777">
      <w:pPr>
        <w:pStyle w:val="Prrafodelista"/>
        <w:rPr>
          <w:rFonts w:eastAsia="Calibri" w:cs="Tahoma"/>
        </w:rPr>
      </w:pPr>
    </w:p>
    <w:p w:rsidRPr="00713D87" w:rsidR="00D03306" w:rsidP="00ED3B7B" w:rsidRDefault="00D03306" w14:paraId="54647A47" w14:textId="6A9D059C">
      <w:pPr>
        <w:pStyle w:val="Prrafodelista"/>
        <w:numPr>
          <w:ilvl w:val="0"/>
          <w:numId w:val="26"/>
        </w:numPr>
        <w:autoSpaceDE w:val="0"/>
        <w:autoSpaceDN w:val="0"/>
        <w:adjustRightInd w:val="0"/>
        <w:spacing w:line="360" w:lineRule="auto"/>
        <w:rPr>
          <w:rFonts w:eastAsia="Calibri" w:cs="Tahoma"/>
          <w:color w:val="000000"/>
          <w:lang w:val="es-ES" w:eastAsia="es-MX"/>
        </w:rPr>
      </w:pPr>
      <w:r w:rsidRPr="00713D87">
        <w:rPr>
          <w:rFonts w:eastAsia="Calibri" w:cs="Tahoma"/>
        </w:rPr>
        <w:t xml:space="preserve">Que la Coordinación Administrativa es la Unidad Administrativa encargada del procedimiento de contratación. </w:t>
      </w:r>
    </w:p>
    <w:p w:rsidRPr="00713D87" w:rsidR="00961585" w:rsidP="00ED3B7B" w:rsidRDefault="00961585" w14:paraId="027A02F6" w14:textId="77777777">
      <w:pPr>
        <w:autoSpaceDE w:val="0"/>
        <w:autoSpaceDN w:val="0"/>
        <w:adjustRightInd w:val="0"/>
        <w:spacing w:after="0" w:line="360" w:lineRule="auto"/>
        <w:rPr>
          <w:rFonts w:eastAsia="Calibri" w:cs="Tahoma"/>
          <w:iCs/>
          <w:color w:val="auto"/>
          <w:lang w:val="es-ES" w:eastAsia="es-ES_tradnl"/>
        </w:rPr>
      </w:pPr>
    </w:p>
    <w:p w:rsidRPr="00713D87" w:rsidR="0076491C" w:rsidP="00ED3B7B" w:rsidRDefault="0076491C" w14:paraId="5E1AAEDF" w14:textId="43DA20CD">
      <w:pPr>
        <w:tabs>
          <w:tab w:val="left" w:pos="4962"/>
        </w:tabs>
        <w:spacing w:after="0" w:line="360" w:lineRule="auto"/>
        <w:rPr>
          <w:rFonts w:eastAsia="Calibri" w:cs="Tahoma"/>
          <w:iCs/>
          <w:color w:val="000000"/>
        </w:rPr>
      </w:pPr>
      <w:r w:rsidRPr="00713D87">
        <w:rPr>
          <w:rFonts w:eastAsia="Calibri" w:cs="Tahoma"/>
          <w:iCs/>
          <w:color w:val="000000"/>
        </w:rPr>
        <w:t>Lo anterior, se desprende de las documentales que obran en el expediente de referencia, materia de la presente Resolución, consistentes en: las solicitudes de acceso a la información; la</w:t>
      </w:r>
      <w:r w:rsidRPr="00713D87" w:rsidR="00CD5828">
        <w:rPr>
          <w:rFonts w:eastAsia="Calibri" w:cs="Tahoma"/>
          <w:iCs/>
          <w:color w:val="000000"/>
        </w:rPr>
        <w:t xml:space="preserve"> </w:t>
      </w:r>
      <w:r w:rsidRPr="00713D87">
        <w:rPr>
          <w:rFonts w:eastAsia="Calibri" w:cs="Tahoma"/>
          <w:iCs/>
          <w:color w:val="000000"/>
        </w:rPr>
        <w:t xml:space="preserve">respuesta del Sujeto Obligado; </w:t>
      </w:r>
      <w:r w:rsidRPr="00713D87" w:rsidR="00CD5828">
        <w:rPr>
          <w:rFonts w:eastAsia="Calibri" w:cs="Tahoma"/>
          <w:iCs/>
          <w:color w:val="000000"/>
        </w:rPr>
        <w:t>el</w:t>
      </w:r>
      <w:r w:rsidRPr="00713D87">
        <w:rPr>
          <w:rFonts w:eastAsia="Calibri" w:cs="Tahoma"/>
          <w:bCs/>
          <w:iCs/>
          <w:color w:val="000000"/>
        </w:rPr>
        <w:t xml:space="preserve"> escrito recursal; </w:t>
      </w:r>
      <w:r w:rsidRPr="00713D87" w:rsidR="00CD5828">
        <w:rPr>
          <w:rFonts w:eastAsia="Calibri" w:cs="Tahoma"/>
          <w:bCs/>
          <w:iCs/>
          <w:color w:val="000000"/>
        </w:rPr>
        <w:t xml:space="preserve">el </w:t>
      </w:r>
      <w:r w:rsidRPr="00713D87">
        <w:rPr>
          <w:rFonts w:eastAsia="Calibri" w:cs="Tahoma"/>
          <w:bCs/>
          <w:iCs/>
          <w:color w:val="000000"/>
        </w:rPr>
        <w:t>Informe Justificado</w:t>
      </w:r>
      <w:r w:rsidRPr="00713D87" w:rsidR="00CD5828">
        <w:rPr>
          <w:rFonts w:eastAsia="Calibri" w:cs="Tahoma"/>
          <w:bCs/>
          <w:iCs/>
          <w:color w:val="000000"/>
        </w:rPr>
        <w:t xml:space="preserve"> del Ente Recurrido</w:t>
      </w:r>
      <w:r w:rsidRPr="00713D87">
        <w:rPr>
          <w:rFonts w:eastAsia="Calibri" w:cs="Tahoma"/>
          <w:bCs/>
          <w:iCs/>
          <w:color w:val="000000"/>
        </w:rPr>
        <w:t xml:space="preserve"> y el desahogo del requerimiento de información adicional; </w:t>
      </w:r>
      <w:r w:rsidRPr="00713D87">
        <w:rPr>
          <w:rFonts w:eastAsia="Calibri" w:cs="Tahoma"/>
          <w:iCs/>
          <w:color w:val="000000"/>
        </w:rPr>
        <w:t xml:space="preserve"> instrumentales que se toman en cuenta a efecto de resolver el presente medio de impugnación, conforme a lo dispuesto por el artículo 185, fracción IV, de la Ley de Transparencia y Acceso a la Información Pública del Estado de México y Municipios.</w:t>
      </w:r>
    </w:p>
    <w:p w:rsidRPr="00713D87" w:rsidR="00961585" w:rsidP="00ED3B7B" w:rsidRDefault="00961585" w14:paraId="5AB7536F" w14:textId="77777777">
      <w:pPr>
        <w:spacing w:after="0" w:line="360" w:lineRule="auto"/>
      </w:pPr>
    </w:p>
    <w:p w:rsidRPr="00713D87" w:rsidR="00961585" w:rsidP="00ED3B7B" w:rsidRDefault="00961585" w14:paraId="4608BC90" w14:textId="77777777">
      <w:pPr>
        <w:spacing w:after="0" w:line="360" w:lineRule="auto"/>
        <w:rPr>
          <w:rFonts w:eastAsia="Times New Roman" w:cs="Tahoma"/>
          <w:b/>
          <w:bCs/>
          <w:iCs/>
          <w:color w:val="auto"/>
          <w:lang w:eastAsia="es-ES"/>
        </w:rPr>
      </w:pPr>
      <w:r w:rsidRPr="00713D87">
        <w:rPr>
          <w:rFonts w:eastAsia="Times New Roman" w:cs="Tahoma"/>
          <w:b/>
          <w:bCs/>
          <w:iCs/>
          <w:color w:val="auto"/>
          <w:lang w:val="es-ES" w:eastAsia="es-ES"/>
        </w:rPr>
        <w:t xml:space="preserve">CUARTO. </w:t>
      </w:r>
      <w:r w:rsidRPr="00713D87">
        <w:rPr>
          <w:rFonts w:eastAsia="Times New Roman" w:cs="Tahoma"/>
          <w:b/>
          <w:bCs/>
          <w:iCs/>
          <w:color w:val="auto"/>
          <w:lang w:eastAsia="es-ES"/>
        </w:rPr>
        <w:t>Marco normativo aplicable en materia de transparencia y acceso a la información pública.</w:t>
      </w:r>
    </w:p>
    <w:p w:rsidRPr="00713D87" w:rsidR="00961585" w:rsidP="00ED3B7B" w:rsidRDefault="00961585" w14:paraId="5836C816" w14:textId="77777777">
      <w:pPr>
        <w:spacing w:after="0" w:line="360" w:lineRule="auto"/>
        <w:rPr>
          <w:rFonts w:eastAsia="Times New Roman" w:cs="Tahoma"/>
          <w:b/>
          <w:bCs/>
          <w:iCs/>
          <w:color w:val="auto"/>
          <w:lang w:eastAsia="es-ES"/>
        </w:rPr>
      </w:pPr>
    </w:p>
    <w:p w:rsidRPr="00713D87" w:rsidR="00961585" w:rsidP="00ED3B7B" w:rsidRDefault="00961585" w14:paraId="48A6E3C9" w14:textId="77777777">
      <w:pPr>
        <w:spacing w:after="0" w:line="360" w:lineRule="auto"/>
        <w:rPr>
          <w:rFonts w:eastAsia="Times New Roman" w:cs="Tahoma"/>
          <w:bCs/>
          <w:iCs/>
          <w:color w:val="auto"/>
          <w:lang w:eastAsia="es-ES"/>
        </w:rPr>
      </w:pPr>
      <w:r w:rsidRPr="00713D87">
        <w:rPr>
          <w:rFonts w:eastAsia="Times New Roman" w:cs="Tahoma"/>
          <w:bCs/>
          <w:iCs/>
          <w:color w:val="auto"/>
          <w:lang w:eastAsia="es-ES"/>
        </w:rPr>
        <w:t>El artículo 6°, Apartado A), fracción I de la Constitución Política de los Estados Unidos Mexicanos, establece que toda la información en posesión de cualquier autoridad es pública y sólo podrá ser reservada temporalmente por razones de interés público.</w:t>
      </w:r>
    </w:p>
    <w:p w:rsidR="00961585" w:rsidP="00ED3B7B" w:rsidRDefault="00961585" w14:paraId="457D7029" w14:textId="14E4D7DF">
      <w:pPr>
        <w:spacing w:after="0" w:line="360" w:lineRule="auto"/>
        <w:rPr>
          <w:rFonts w:eastAsia="Times New Roman" w:cs="Tahoma"/>
          <w:bCs/>
          <w:iCs/>
          <w:color w:val="auto"/>
          <w:lang w:eastAsia="es-ES"/>
        </w:rPr>
      </w:pPr>
    </w:p>
    <w:p w:rsidR="00092CEC" w:rsidP="00ED3B7B" w:rsidRDefault="00092CEC" w14:paraId="2A3A30DF" w14:textId="1571B0F5">
      <w:pPr>
        <w:spacing w:after="0" w:line="360" w:lineRule="auto"/>
        <w:rPr>
          <w:rFonts w:eastAsia="Times New Roman" w:cs="Tahoma"/>
          <w:bCs/>
          <w:iCs/>
          <w:color w:val="auto"/>
          <w:lang w:eastAsia="es-ES"/>
        </w:rPr>
      </w:pPr>
    </w:p>
    <w:p w:rsidR="00092CEC" w:rsidP="00ED3B7B" w:rsidRDefault="00092CEC" w14:paraId="459E6798" w14:textId="68F8FBB9">
      <w:pPr>
        <w:spacing w:after="0" w:line="360" w:lineRule="auto"/>
        <w:rPr>
          <w:rFonts w:eastAsia="Times New Roman" w:cs="Tahoma"/>
          <w:bCs/>
          <w:iCs/>
          <w:color w:val="auto"/>
          <w:lang w:eastAsia="es-ES"/>
        </w:rPr>
      </w:pPr>
    </w:p>
    <w:p w:rsidRPr="00713D87" w:rsidR="00092CEC" w:rsidP="00ED3B7B" w:rsidRDefault="00092CEC" w14:paraId="32DDC951" w14:textId="77777777">
      <w:pPr>
        <w:spacing w:after="0" w:line="360" w:lineRule="auto"/>
        <w:rPr>
          <w:rFonts w:eastAsia="Times New Roman" w:cs="Tahoma"/>
          <w:bCs/>
          <w:iCs/>
          <w:color w:val="auto"/>
          <w:lang w:eastAsia="es-ES"/>
        </w:rPr>
      </w:pPr>
    </w:p>
    <w:p w:rsidRPr="00713D87" w:rsidR="00961585" w:rsidP="00ED3B7B" w:rsidRDefault="00961585" w14:paraId="78449C13" w14:textId="77777777">
      <w:pPr>
        <w:spacing w:after="0" w:line="360" w:lineRule="auto"/>
        <w:rPr>
          <w:rFonts w:eastAsia="Times New Roman" w:cs="Tahoma"/>
          <w:bCs/>
          <w:iCs/>
          <w:color w:val="auto"/>
          <w:lang w:eastAsia="es-ES"/>
        </w:rPr>
      </w:pPr>
      <w:r w:rsidRPr="00713D87">
        <w:rPr>
          <w:rFonts w:eastAsia="Times New Roman" w:cs="Tahoma"/>
          <w:bCs/>
          <w:iCs/>
          <w:color w:val="auto"/>
          <w:lang w:eastAsia="es-ES"/>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rsidRPr="00713D87" w:rsidR="00961585" w:rsidP="00ED3B7B" w:rsidRDefault="00961585" w14:paraId="7B24742B" w14:textId="77777777">
      <w:pPr>
        <w:spacing w:after="0" w:line="360" w:lineRule="auto"/>
        <w:rPr>
          <w:rFonts w:eastAsia="Times New Roman" w:cs="Tahoma"/>
          <w:bCs/>
          <w:iCs/>
          <w:color w:val="auto"/>
          <w:lang w:eastAsia="es-ES"/>
        </w:rPr>
      </w:pPr>
    </w:p>
    <w:p w:rsidRPr="00713D87" w:rsidR="00961585" w:rsidP="00ED3B7B" w:rsidRDefault="00961585" w14:paraId="40898BC9" w14:textId="77777777">
      <w:pPr>
        <w:spacing w:after="0" w:line="360" w:lineRule="auto"/>
        <w:rPr>
          <w:rFonts w:eastAsia="Times New Roman" w:cs="Tahoma"/>
          <w:bCs/>
          <w:iCs/>
          <w:color w:val="auto"/>
          <w:lang w:eastAsia="es-ES"/>
        </w:rPr>
      </w:pPr>
      <w:r w:rsidRPr="00713D87">
        <w:rPr>
          <w:rFonts w:eastAsia="Times New Roman" w:cs="Tahoma"/>
          <w:bCs/>
          <w:iCs/>
          <w:color w:val="auto"/>
          <w:lang w:eastAsia="es-ES"/>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rsidRPr="00713D87" w:rsidR="00961585" w:rsidP="00ED3B7B" w:rsidRDefault="00961585" w14:paraId="77C462BA" w14:textId="77777777">
      <w:pPr>
        <w:spacing w:after="0" w:line="360" w:lineRule="auto"/>
        <w:rPr>
          <w:rFonts w:eastAsia="Times New Roman" w:cs="Tahoma"/>
          <w:bCs/>
          <w:iCs/>
          <w:color w:val="auto"/>
          <w:lang w:eastAsia="es-ES"/>
        </w:rPr>
      </w:pPr>
    </w:p>
    <w:p w:rsidRPr="00713D87" w:rsidR="00961585" w:rsidP="00ED3B7B" w:rsidRDefault="00961585" w14:paraId="440C6910" w14:textId="77777777">
      <w:pPr>
        <w:spacing w:after="0" w:line="360" w:lineRule="auto"/>
        <w:rPr>
          <w:rFonts w:eastAsia="Times New Roman" w:cs="Tahoma"/>
          <w:bCs/>
          <w:iCs/>
          <w:color w:val="auto"/>
          <w:lang w:eastAsia="es-ES"/>
        </w:rPr>
      </w:pPr>
      <w:r w:rsidRPr="00713D87">
        <w:rPr>
          <w:rFonts w:eastAsia="Times New Roman" w:cs="Tahoma"/>
          <w:bCs/>
          <w:iCs/>
          <w:color w:val="auto"/>
          <w:lang w:eastAsia="es-ES"/>
        </w:rPr>
        <w:t>Por su parte, la Ley de Transparencia y Acceso a la Información Pública del Estado de México y Municipios (Reglamentaria del artículo 5° de la Constitución Local), establece lo siguiente:</w:t>
      </w:r>
    </w:p>
    <w:p w:rsidRPr="00713D87" w:rsidR="00961585" w:rsidP="00ED3B7B" w:rsidRDefault="00961585" w14:paraId="2B276F71" w14:textId="77777777">
      <w:pPr>
        <w:spacing w:after="0" w:line="360" w:lineRule="auto"/>
        <w:rPr>
          <w:rFonts w:eastAsia="Times New Roman" w:cs="Tahoma"/>
          <w:bCs/>
          <w:iCs/>
          <w:color w:val="auto"/>
          <w:lang w:eastAsia="es-ES"/>
        </w:rPr>
      </w:pPr>
    </w:p>
    <w:p w:rsidRPr="00713D87" w:rsidR="00961585" w:rsidP="00ED3B7B" w:rsidRDefault="00961585" w14:paraId="22EB19B8" w14:textId="77777777">
      <w:pPr>
        <w:spacing w:after="0" w:line="360" w:lineRule="auto"/>
        <w:rPr>
          <w:rFonts w:eastAsia="Times New Roman" w:cs="Tahoma"/>
          <w:bCs/>
          <w:iCs/>
          <w:color w:val="auto"/>
          <w:lang w:eastAsia="es-ES"/>
        </w:rPr>
      </w:pPr>
      <w:r w:rsidRPr="00713D87">
        <w:rPr>
          <w:rFonts w:eastAsia="Times New Roman" w:cs="Tahoma"/>
          <w:bCs/>
          <w:iCs/>
          <w:color w:val="auto"/>
          <w:lang w:eastAsia="es-ES"/>
        </w:rPr>
        <w:t>El artículo 12, que, quienes generen, recopilen, administren, manejen, procesen, archiven o conserven información pública serán responsables de la misma.</w:t>
      </w:r>
    </w:p>
    <w:p w:rsidRPr="00713D87" w:rsidR="00961585" w:rsidP="00ED3B7B" w:rsidRDefault="00961585" w14:paraId="30466F40" w14:textId="77777777">
      <w:pPr>
        <w:spacing w:after="0" w:line="360" w:lineRule="auto"/>
        <w:rPr>
          <w:rFonts w:eastAsia="Times New Roman" w:cs="Tahoma"/>
          <w:bCs/>
          <w:iCs/>
          <w:color w:val="auto"/>
          <w:lang w:eastAsia="es-ES"/>
        </w:rPr>
      </w:pPr>
    </w:p>
    <w:p w:rsidRPr="00713D87" w:rsidR="00961585" w:rsidP="00ED3B7B" w:rsidRDefault="00961585" w14:paraId="1926C810" w14:textId="77777777">
      <w:pPr>
        <w:spacing w:after="0" w:line="360" w:lineRule="auto"/>
        <w:rPr>
          <w:rFonts w:eastAsia="Times New Roman" w:cs="Tahoma"/>
          <w:bCs/>
          <w:iCs/>
          <w:color w:val="auto"/>
          <w:lang w:eastAsia="es-ES"/>
        </w:rPr>
      </w:pPr>
      <w:r w:rsidRPr="00713D87">
        <w:rPr>
          <w:rFonts w:eastAsia="Times New Roman" w:cs="Tahoma"/>
          <w:bCs/>
          <w:iCs/>
          <w:color w:val="auto"/>
          <w:lang w:eastAsia="es-ES"/>
        </w:rPr>
        <w:t>El artículo 18, que, los Sujetos Obligados deberán documentar todo acto que derive del ejercicio de sus facultades, competencias o funciones, considerando desde su origen la eventual publicidad y reutilización de la información que generen.</w:t>
      </w:r>
    </w:p>
    <w:p w:rsidRPr="00713D87" w:rsidR="00961585" w:rsidP="00ED3B7B" w:rsidRDefault="00961585" w14:paraId="7FD5D12B" w14:textId="77777777">
      <w:pPr>
        <w:spacing w:after="0" w:line="360" w:lineRule="auto"/>
        <w:rPr>
          <w:rFonts w:eastAsia="Times New Roman" w:cs="Tahoma"/>
          <w:bCs/>
          <w:iCs/>
          <w:color w:val="auto"/>
          <w:lang w:eastAsia="es-ES"/>
        </w:rPr>
      </w:pPr>
    </w:p>
    <w:p w:rsidRPr="00713D87" w:rsidR="00961585" w:rsidP="00ED3B7B" w:rsidRDefault="00961585" w14:paraId="48C66A23" w14:textId="77777777">
      <w:pPr>
        <w:spacing w:after="0" w:line="360" w:lineRule="auto"/>
        <w:rPr>
          <w:rFonts w:eastAsia="Times New Roman" w:cs="Tahoma"/>
          <w:bCs/>
          <w:iCs/>
          <w:color w:val="auto"/>
          <w:lang w:eastAsia="es-ES"/>
        </w:rPr>
      </w:pPr>
      <w:r w:rsidRPr="00713D87">
        <w:rPr>
          <w:rFonts w:eastAsia="Times New Roman" w:cs="Tahoma"/>
          <w:bCs/>
          <w:iCs/>
          <w:color w:val="auto"/>
          <w:lang w:eastAsia="es-ES"/>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00961585" w:rsidP="00ED3B7B" w:rsidRDefault="00961585" w14:paraId="169B1046" w14:textId="0180EB7E">
      <w:pPr>
        <w:spacing w:after="0" w:line="360" w:lineRule="auto"/>
        <w:rPr>
          <w:rFonts w:eastAsia="Times New Roman" w:cs="Tahoma"/>
          <w:b/>
          <w:bCs/>
          <w:iCs/>
          <w:color w:val="auto"/>
          <w:lang w:val="es-ES" w:eastAsia="es-ES"/>
        </w:rPr>
      </w:pPr>
    </w:p>
    <w:p w:rsidR="00092CEC" w:rsidP="00ED3B7B" w:rsidRDefault="00092CEC" w14:paraId="49D6E3B1" w14:textId="53E9C981">
      <w:pPr>
        <w:spacing w:after="0" w:line="360" w:lineRule="auto"/>
        <w:rPr>
          <w:rFonts w:eastAsia="Times New Roman" w:cs="Tahoma"/>
          <w:b/>
          <w:bCs/>
          <w:iCs/>
          <w:color w:val="auto"/>
          <w:lang w:val="es-ES" w:eastAsia="es-ES"/>
        </w:rPr>
      </w:pPr>
    </w:p>
    <w:p w:rsidRPr="00713D87" w:rsidR="00092CEC" w:rsidP="00ED3B7B" w:rsidRDefault="00092CEC" w14:paraId="4AE434C0" w14:textId="77777777">
      <w:pPr>
        <w:spacing w:after="0" w:line="360" w:lineRule="auto"/>
        <w:rPr>
          <w:rFonts w:eastAsia="Times New Roman" w:cs="Tahoma"/>
          <w:b/>
          <w:bCs/>
          <w:iCs/>
          <w:color w:val="auto"/>
          <w:lang w:val="es-ES" w:eastAsia="es-ES"/>
        </w:rPr>
      </w:pPr>
    </w:p>
    <w:p w:rsidRPr="00713D87" w:rsidR="00961585" w:rsidP="00ED3B7B" w:rsidRDefault="00961585" w14:paraId="55CC06D3" w14:textId="77777777">
      <w:pPr>
        <w:spacing w:after="0" w:line="360" w:lineRule="auto"/>
        <w:rPr>
          <w:rFonts w:eastAsia="Times New Roman" w:cs="Tahoma"/>
          <w:b/>
          <w:bCs/>
          <w:iCs/>
          <w:color w:val="auto"/>
          <w:lang w:val="es-ES" w:eastAsia="es-ES"/>
        </w:rPr>
      </w:pPr>
      <w:r w:rsidRPr="00713D87">
        <w:rPr>
          <w:rFonts w:eastAsia="Times New Roman" w:cs="Tahoma"/>
          <w:b/>
          <w:bCs/>
          <w:iCs/>
          <w:color w:val="auto"/>
          <w:lang w:val="es-ES" w:eastAsia="es-ES"/>
        </w:rPr>
        <w:t>Quinto. Estudio de Fondo.</w:t>
      </w:r>
    </w:p>
    <w:p w:rsidRPr="00713D87" w:rsidR="006E0F2E" w:rsidP="00ED3B7B" w:rsidRDefault="006E0F2E" w14:paraId="5E3EBD1B" w14:textId="77777777">
      <w:pPr>
        <w:spacing w:after="0" w:line="360" w:lineRule="auto"/>
        <w:rPr>
          <w:rFonts w:eastAsia="Times New Roman" w:cs="Tahoma"/>
          <w:iCs/>
          <w:color w:val="auto"/>
          <w:lang w:val="es-ES" w:eastAsia="es-ES"/>
        </w:rPr>
      </w:pPr>
    </w:p>
    <w:p w:rsidR="00FC2379" w:rsidP="00ED3B7B" w:rsidRDefault="00961585" w14:paraId="08ED9B18" w14:textId="5A6DB505">
      <w:pPr>
        <w:spacing w:after="0" w:line="360" w:lineRule="auto"/>
      </w:pPr>
      <w:r w:rsidRPr="00713D87">
        <w:t>Expuestas las posturas de las partes, se procede al análisis del agravio hecho valer por el ahora Recurrente, referente a la</w:t>
      </w:r>
      <w:r w:rsidRPr="00713D87" w:rsidR="002A09E6">
        <w:t xml:space="preserve"> inexistencia de la información solicitada</w:t>
      </w:r>
      <w:r w:rsidR="009304AB">
        <w:t xml:space="preserve">; </w:t>
      </w:r>
      <w:r w:rsidR="009D6E3A">
        <w:t>para lo cual, en principio, es necesario señalar que la pretensión del ahora Recurrente, es obtener información, respecto a las cafeterías que existen dentro de los museos que administra la Secretaría de Cultura y Turismo.</w:t>
      </w:r>
    </w:p>
    <w:p w:rsidR="00736960" w:rsidP="00ED3B7B" w:rsidRDefault="00736960" w14:paraId="3DC66466" w14:textId="7F065FE3">
      <w:pPr>
        <w:spacing w:after="0" w:line="360" w:lineRule="auto"/>
      </w:pPr>
    </w:p>
    <w:p w:rsidRPr="00736960" w:rsidR="00736960" w:rsidP="00ED3B7B" w:rsidRDefault="00736960" w14:paraId="245AAF07" w14:textId="22C00E08">
      <w:pPr>
        <w:spacing w:after="0" w:line="360" w:lineRule="auto"/>
        <w:rPr>
          <w:rFonts w:eastAsia="Times New Roman" w:cs="Arial"/>
          <w:color w:val="auto"/>
          <w:szCs w:val="28"/>
          <w:lang w:eastAsia="es-ES"/>
        </w:rPr>
      </w:pPr>
      <w:r>
        <w:rPr>
          <w:rFonts w:eastAsia="Times New Roman" w:cs="Tahoma"/>
          <w:bCs/>
          <w:color w:val="auto"/>
          <w:shd w:val="clear" w:color="auto" w:fill="FFFFFF"/>
          <w:lang w:eastAsia="es-ES"/>
        </w:rPr>
        <w:t xml:space="preserve">Previo al análisis de la respuesta, es </w:t>
      </w:r>
      <w:r w:rsidRPr="00736960">
        <w:rPr>
          <w:rFonts w:eastAsia="Times New Roman" w:cs="Tahoma"/>
          <w:bCs/>
          <w:color w:val="auto"/>
          <w:shd w:val="clear" w:color="auto" w:fill="FFFFFF"/>
          <w:lang w:eastAsia="es-ES"/>
        </w:rPr>
        <w:t>necesario aclarar que el Particular no señaló temporalidad de la cual requería la información, por lo que, es necesario traer a colación el C</w:t>
      </w:r>
      <w:r w:rsidRPr="00736960">
        <w:rPr>
          <w:rFonts w:eastAsia="Times New Roman" w:cs="Arial"/>
          <w:color w:val="auto"/>
          <w:szCs w:val="28"/>
          <w:lang w:eastAsia="es-ES"/>
        </w:rPr>
        <w:t>riterio 03/19 del Instituto Nacional de Transparencia, Acceso a la Información y Protección de Datos Personales, que a continuación se reproduce:</w:t>
      </w:r>
    </w:p>
    <w:p w:rsidRPr="00736960" w:rsidR="00736960" w:rsidP="00ED3B7B" w:rsidRDefault="00736960" w14:paraId="45F969B9" w14:textId="77777777">
      <w:pPr>
        <w:spacing w:after="0" w:line="360" w:lineRule="auto"/>
        <w:rPr>
          <w:rFonts w:eastAsia="Calibri" w:cs="Tahoma"/>
          <w:b/>
          <w:bCs/>
          <w:i/>
          <w:color w:val="auto"/>
          <w:sz w:val="20"/>
        </w:rPr>
      </w:pPr>
    </w:p>
    <w:p w:rsidRPr="00736960" w:rsidR="00736960" w:rsidP="00ED3B7B" w:rsidRDefault="00736960" w14:paraId="0C59B14E" w14:textId="77777777">
      <w:pPr>
        <w:spacing w:after="0" w:line="360" w:lineRule="auto"/>
        <w:ind w:left="567" w:right="567"/>
        <w:rPr>
          <w:rFonts w:eastAsia="Calibri" w:cs="Tahoma"/>
          <w:bCs/>
          <w:i/>
          <w:color w:val="auto"/>
          <w:sz w:val="20"/>
        </w:rPr>
      </w:pPr>
      <w:r w:rsidRPr="00736960">
        <w:rPr>
          <w:rFonts w:eastAsia="Calibri" w:cs="Tahoma"/>
          <w:b/>
          <w:bCs/>
          <w:i/>
          <w:color w:val="auto"/>
          <w:sz w:val="20"/>
        </w:rPr>
        <w:t>Periodo de búsqueda de la información.</w:t>
      </w:r>
      <w:r w:rsidRPr="00736960">
        <w:rPr>
          <w:rFonts w:eastAsia="Calibri" w:cs="Tahoma"/>
          <w:bCs/>
          <w:i/>
          <w:color w:val="auto"/>
          <w:sz w:val="20"/>
        </w:rPr>
        <w:t xml:space="preserve"> En el supuesto de que el particular no haya señalado el periodo respecto del cual requiere la información, o bien, de la solicitud presentada no se adviertan elementos que permitan identificarlo, deberá considerarse, para efectos de la búsqueda de la información, que el requerimiento se refiere al año inmediato anterior, contado a partir de la fecha en que se presentó la solicitud.</w:t>
      </w:r>
    </w:p>
    <w:p w:rsidR="00736960" w:rsidP="00ED3B7B" w:rsidRDefault="00736960" w14:paraId="5FC8A288" w14:textId="77777777">
      <w:pPr>
        <w:spacing w:after="0" w:line="360" w:lineRule="auto"/>
        <w:ind w:right="49"/>
        <w:rPr>
          <w:rFonts w:eastAsia="Times New Roman" w:cs="Tahoma"/>
          <w:bCs/>
          <w:color w:val="auto"/>
          <w:shd w:val="clear" w:color="auto" w:fill="FFFFFF"/>
          <w:lang w:eastAsia="es-ES"/>
        </w:rPr>
      </w:pPr>
    </w:p>
    <w:p w:rsidRPr="00736960" w:rsidR="00736960" w:rsidP="00ED3B7B" w:rsidRDefault="00736960" w14:paraId="67F3C1AB" w14:textId="4E2CC9A3">
      <w:pPr>
        <w:spacing w:after="0" w:line="360" w:lineRule="auto"/>
      </w:pPr>
      <w:r w:rsidRPr="00736960">
        <w:t xml:space="preserve">Conforme a lo anterior, se considera que la pretensión del Particular es obtener la información generada del </w:t>
      </w:r>
      <w:r w:rsidR="00ED3B7B">
        <w:t>siete de octubre de dos mil veinte al siete de octubre de dos mil veintiuno.</w:t>
      </w:r>
    </w:p>
    <w:p w:rsidR="00736960" w:rsidP="00ED3B7B" w:rsidRDefault="00736960" w14:paraId="32998891" w14:textId="77777777">
      <w:pPr>
        <w:spacing w:after="0" w:line="360" w:lineRule="auto"/>
      </w:pPr>
    </w:p>
    <w:p w:rsidRPr="00827B5D" w:rsidR="004150EF" w:rsidP="00ED3B7B" w:rsidRDefault="00ED3B7B" w14:paraId="036BF05F" w14:textId="59AF91C1">
      <w:pPr>
        <w:spacing w:after="0" w:line="360" w:lineRule="auto"/>
      </w:pPr>
      <w:r>
        <w:t>Ahora bien</w:t>
      </w:r>
      <w:r w:rsidR="009D6E3A">
        <w:t xml:space="preserve">, es de señalar que el Sujeto Obligado precisó </w:t>
      </w:r>
      <w:r w:rsidR="004150EF">
        <w:t>que, en los museos, no existían espacios para venta de alimentos o cafeterías;</w:t>
      </w:r>
      <w:r w:rsidRPr="004150EF" w:rsidR="004150EF">
        <w:rPr>
          <w:bCs/>
        </w:rPr>
        <w:t xml:space="preserve"> </w:t>
      </w:r>
      <w:r w:rsidR="004150EF">
        <w:rPr>
          <w:bCs/>
        </w:rPr>
        <w:t>sobre el tema</w:t>
      </w:r>
      <w:r w:rsidRPr="00827B5D" w:rsidR="004150EF">
        <w:t>, el Criterio 14/17, emitido por el Instituto Nacional de Transparencia, Acceso a la Información Pública y Protección de Datos Personales en el Estado de México y Municipios, señala lo siguiente:</w:t>
      </w:r>
    </w:p>
    <w:p w:rsidR="004150EF" w:rsidP="00ED3B7B" w:rsidRDefault="004150EF" w14:paraId="5EF11B31" w14:textId="2FC89041">
      <w:pPr>
        <w:spacing w:after="0" w:line="360" w:lineRule="auto"/>
      </w:pPr>
    </w:p>
    <w:p w:rsidRPr="00827B5D" w:rsidR="00092CEC" w:rsidP="00ED3B7B" w:rsidRDefault="00092CEC" w14:paraId="3C52D3AC" w14:textId="77777777">
      <w:pPr>
        <w:spacing w:after="0" w:line="360" w:lineRule="auto"/>
      </w:pPr>
    </w:p>
    <w:p w:rsidRPr="00827B5D" w:rsidR="004150EF" w:rsidP="00ED3B7B" w:rsidRDefault="004150EF" w14:paraId="62AD06DB" w14:textId="77777777">
      <w:pPr>
        <w:spacing w:after="0" w:line="360" w:lineRule="auto"/>
        <w:ind w:left="567" w:right="567"/>
        <w:rPr>
          <w:bCs/>
          <w:i/>
          <w:sz w:val="20"/>
          <w:szCs w:val="20"/>
          <w:lang w:val="es-ES"/>
        </w:rPr>
      </w:pPr>
      <w:r w:rsidRPr="00827B5D">
        <w:rPr>
          <w:bCs/>
          <w:i/>
          <w:sz w:val="20"/>
          <w:szCs w:val="20"/>
          <w:lang w:val="es-ES"/>
        </w:rPr>
        <w:t>“</w:t>
      </w:r>
      <w:r w:rsidRPr="00827B5D">
        <w:rPr>
          <w:b/>
          <w:bCs/>
          <w:i/>
          <w:sz w:val="20"/>
          <w:szCs w:val="20"/>
          <w:lang w:val="es-ES"/>
        </w:rPr>
        <w:t xml:space="preserve">Inexistencia. </w:t>
      </w:r>
      <w:r w:rsidRPr="00827B5D">
        <w:rPr>
          <w:bCs/>
          <w:i/>
          <w:sz w:val="20"/>
          <w:szCs w:val="20"/>
          <w:lang w:val="es-ES"/>
        </w:rPr>
        <w:t>La inexistencia es una cuestión de hecho que se atribuye a la información solicitada e implica que ésta no se encuentra en los archivos del sujeto obligado, no obstante que cuenta con facultades para poseerla.”</w:t>
      </w:r>
    </w:p>
    <w:p w:rsidRPr="00827B5D" w:rsidR="004150EF" w:rsidP="00ED3B7B" w:rsidRDefault="004150EF" w14:paraId="22ECFA85" w14:textId="77777777">
      <w:pPr>
        <w:spacing w:after="0" w:line="360" w:lineRule="auto"/>
      </w:pPr>
    </w:p>
    <w:p w:rsidRPr="00827B5D" w:rsidR="004150EF" w:rsidP="00ED3B7B" w:rsidRDefault="004150EF" w14:paraId="78537690" w14:textId="77777777">
      <w:pPr>
        <w:spacing w:after="0" w:line="360" w:lineRule="auto"/>
      </w:pPr>
      <w:r w:rsidRPr="00827B5D">
        <w:t>Del citado criterio, se desprende que la inexistencia de la información, es una cuestión de hecho que se le atribuye a la misma, cuando ésta no se encuentra en los archivos del sujeto obligado.</w:t>
      </w:r>
    </w:p>
    <w:p w:rsidRPr="00827B5D" w:rsidR="004150EF" w:rsidP="00ED3B7B" w:rsidRDefault="004150EF" w14:paraId="34F85FA2" w14:textId="77777777">
      <w:pPr>
        <w:spacing w:after="0" w:line="360" w:lineRule="auto"/>
        <w:rPr>
          <w:lang w:val="es-ES"/>
        </w:rPr>
      </w:pPr>
    </w:p>
    <w:p w:rsidRPr="00827B5D" w:rsidR="004150EF" w:rsidP="00ED3B7B" w:rsidRDefault="004150EF" w14:paraId="3779A44A" w14:textId="77777777">
      <w:pPr>
        <w:spacing w:after="0" w:line="360" w:lineRule="auto"/>
        <w:rPr>
          <w:lang w:val="es-ES"/>
        </w:rPr>
      </w:pPr>
      <w:r w:rsidRPr="00827B5D">
        <w:rPr>
          <w:lang w:val="es-ES"/>
        </w:rPr>
        <w:t>En ese orden de ideas, según Trujillo, Humberto (2019), en el “Diccionario de Transparencia y Acceso a la Información Pública” (p. 171), la inexistencia de la información, es cuando la información requerida no se encuentra en los archivos públicos, reservados o clasificados, de los sujetos obligados.</w:t>
      </w:r>
    </w:p>
    <w:p w:rsidRPr="00827B5D" w:rsidR="004150EF" w:rsidP="00ED3B7B" w:rsidRDefault="004150EF" w14:paraId="50A08DF0" w14:textId="77777777">
      <w:pPr>
        <w:spacing w:after="0" w:line="360" w:lineRule="auto"/>
        <w:rPr>
          <w:lang w:val="es-ES"/>
        </w:rPr>
      </w:pPr>
    </w:p>
    <w:p w:rsidR="009D6E3A" w:rsidP="00ED3B7B" w:rsidRDefault="004150EF" w14:paraId="0DEA4A49" w14:textId="6D3A15BA">
      <w:pPr>
        <w:spacing w:after="0" w:line="360" w:lineRule="auto"/>
      </w:pPr>
      <w:r w:rsidRPr="00827B5D">
        <w:rPr>
          <w:lang w:val="es-ES"/>
        </w:rPr>
        <w:t>Así</w:t>
      </w:r>
      <w:r w:rsidRPr="00827B5D">
        <w:t xml:space="preserve">, es posible concluir que la </w:t>
      </w:r>
      <w:r w:rsidRPr="00827B5D">
        <w:rPr>
          <w:b/>
        </w:rPr>
        <w:t>inexistencia</w:t>
      </w:r>
      <w:r w:rsidRPr="00827B5D">
        <w:t xml:space="preserve"> presupone la competencia del sujeto obligado para conocer de la información, pero por alguna circunstancia, la documentación solicitada no obra en sus archivos</w:t>
      </w:r>
      <w:r>
        <w:t>; sin embargo, para tal circunstancia, es necesario que acrediten que realizaron una búsqueda exhaustiva y razonable en sus archivos.</w:t>
      </w:r>
    </w:p>
    <w:p w:rsidR="00FC2379" w:rsidP="00ED3B7B" w:rsidRDefault="00FC2379" w14:paraId="6CCA2FE8" w14:textId="77777777">
      <w:pPr>
        <w:spacing w:after="0" w:line="360" w:lineRule="auto"/>
      </w:pPr>
    </w:p>
    <w:p w:rsidRPr="000726DD" w:rsidR="000726DD" w:rsidP="00ED3B7B" w:rsidRDefault="000726DD" w14:paraId="20733F79" w14:textId="77777777">
      <w:pPr>
        <w:spacing w:after="0" w:line="360" w:lineRule="auto"/>
        <w:rPr>
          <w:rFonts w:eastAsia="Times New Roman" w:cs="Tahoma"/>
          <w:color w:val="auto"/>
          <w:lang w:val="es-ES_tradnl" w:eastAsia="es-ES"/>
        </w:rPr>
      </w:pPr>
      <w:r w:rsidRPr="000726DD">
        <w:rPr>
          <w:rFonts w:eastAsia="Times New Roman" w:cs="Tahoma"/>
          <w:color w:val="auto"/>
          <w:lang w:val="es-ES_tradnl" w:eastAsia="es-ES"/>
        </w:rPr>
        <w:t>Del citado criterio, se desprende que la inexistencia de la información, es una cuestión de hecho que se le atribuye a la misma, cuando ésta no se encuentra en los archivos del sujeto obligado. En ese sentido, para poder acreditar dicha circunstancia, se considera que los Sujetos Obligados, primero deben realizar una indagación en todos los archivos de las áreas con funciones para conocer de lo peticionado.</w:t>
      </w:r>
    </w:p>
    <w:p w:rsidRPr="000726DD" w:rsidR="000726DD" w:rsidP="00ED3B7B" w:rsidRDefault="000726DD" w14:paraId="0056D0CA" w14:textId="77777777">
      <w:pPr>
        <w:spacing w:after="0" w:line="360" w:lineRule="auto"/>
        <w:rPr>
          <w:rFonts w:eastAsia="Times New Roman" w:cs="Tahoma"/>
          <w:bCs/>
          <w:iCs/>
          <w:color w:val="auto"/>
          <w:lang w:val="es-ES" w:eastAsia="es-ES"/>
        </w:rPr>
      </w:pPr>
    </w:p>
    <w:p w:rsidRPr="000726DD" w:rsidR="000726DD" w:rsidP="00ED3B7B" w:rsidRDefault="000726DD" w14:paraId="1D9481F8" w14:textId="77777777">
      <w:pPr>
        <w:spacing w:after="0" w:line="360" w:lineRule="auto"/>
        <w:rPr>
          <w:rFonts w:eastAsia="Times New Roman" w:cs="Tahoma"/>
          <w:color w:val="auto"/>
          <w:lang w:val="es-ES_tradnl" w:eastAsia="es-ES"/>
        </w:rPr>
      </w:pPr>
      <w:r w:rsidRPr="000726DD">
        <w:rPr>
          <w:rFonts w:eastAsia="Times New Roman" w:cs="Tahoma"/>
          <w:color w:val="auto"/>
          <w:lang w:val="es-ES_tradnl" w:eastAsia="es-ES"/>
        </w:rPr>
        <w:t xml:space="preserve">En ese contexto, el artículo 162 de la Ley de Transparencia y Acceso a la Información Pública del Estado de México y Municipios, establece que las áreas competentes para conocer de una solicitud de información, deben realizar una </w:t>
      </w:r>
      <w:r w:rsidRPr="000726DD">
        <w:rPr>
          <w:rFonts w:eastAsia="Times New Roman" w:cs="Tahoma"/>
          <w:b/>
          <w:color w:val="auto"/>
          <w:lang w:val="es-ES_tradnl" w:eastAsia="es-ES"/>
        </w:rPr>
        <w:t>búsqueda exhaustiva y razonable</w:t>
      </w:r>
      <w:r w:rsidRPr="000726DD">
        <w:rPr>
          <w:rFonts w:eastAsia="Times New Roman" w:cs="Tahoma"/>
          <w:color w:val="auto"/>
          <w:lang w:val="es-ES_tradnl" w:eastAsia="es-ES"/>
        </w:rPr>
        <w:t>; así, resulta necesario determinar, que es una investigación con esas características.</w:t>
      </w:r>
    </w:p>
    <w:p w:rsidRPr="000726DD" w:rsidR="000726DD" w:rsidP="00ED3B7B" w:rsidRDefault="000726DD" w14:paraId="654ABD7E" w14:textId="77777777">
      <w:pPr>
        <w:spacing w:after="0" w:line="360" w:lineRule="auto"/>
        <w:rPr>
          <w:rFonts w:eastAsia="Times New Roman" w:cs="Tahoma"/>
          <w:color w:val="auto"/>
          <w:lang w:val="es-ES_tradnl" w:eastAsia="es-ES"/>
        </w:rPr>
      </w:pPr>
    </w:p>
    <w:p w:rsidRPr="000726DD" w:rsidR="000726DD" w:rsidP="00ED3B7B" w:rsidRDefault="000726DD" w14:paraId="7F546E0D" w14:textId="77777777">
      <w:pPr>
        <w:spacing w:after="0" w:line="360" w:lineRule="auto"/>
        <w:rPr>
          <w:rFonts w:eastAsia="Times New Roman" w:cs="Arial"/>
          <w:b/>
          <w:bCs/>
          <w:color w:val="auto"/>
          <w:lang w:val="es-ES_tradnl" w:eastAsia="es-ES"/>
        </w:rPr>
      </w:pPr>
      <w:r w:rsidRPr="000726DD">
        <w:rPr>
          <w:rFonts w:eastAsia="Times New Roman" w:cs="Arial"/>
          <w:bCs/>
          <w:color w:val="auto"/>
          <w:lang w:val="es-ES_tradnl" w:eastAsia="es-ES"/>
        </w:rPr>
        <w:t xml:space="preserve">En ese sentido, según Jarquín, Soledad (2019), en el “Diccionario de Transparencia y Acceso a la Información Pública” (p. 68), </w:t>
      </w:r>
      <w:r w:rsidRPr="000726DD">
        <w:rPr>
          <w:rFonts w:eastAsia="Times New Roman" w:cs="Arial"/>
          <w:b/>
          <w:bCs/>
          <w:color w:val="auto"/>
          <w:lang w:val="es-ES_tradnl" w:eastAsia="es-ES"/>
        </w:rPr>
        <w:t>la búsqueda exhaustiva</w:t>
      </w:r>
      <w:r w:rsidRPr="000726DD">
        <w:rPr>
          <w:rFonts w:eastAsia="Times New Roman" w:cs="Arial"/>
          <w:bCs/>
          <w:color w:val="auto"/>
          <w:lang w:val="es-ES_tradnl" w:eastAsia="es-ES"/>
        </w:rPr>
        <w:t xml:space="preserve"> es la obligación del área administrativa del Sujeto Obligado que cuenta o puede contar con la información requerida, la cual consiste en localizar toda aquella que atienda la solicitud, </w:t>
      </w:r>
      <w:r w:rsidRPr="000726DD">
        <w:rPr>
          <w:rFonts w:eastAsia="Times New Roman" w:cs="Arial"/>
          <w:b/>
          <w:bCs/>
          <w:color w:val="auto"/>
          <w:lang w:val="es-ES_tradnl" w:eastAsia="es-ES"/>
        </w:rPr>
        <w:t>hasta agotar por completo las posibilidades de indagación.</w:t>
      </w:r>
    </w:p>
    <w:p w:rsidRPr="000726DD" w:rsidR="000726DD" w:rsidP="00ED3B7B" w:rsidRDefault="000726DD" w14:paraId="650EDC69" w14:textId="77777777">
      <w:pPr>
        <w:spacing w:after="0" w:line="360" w:lineRule="auto"/>
        <w:rPr>
          <w:rFonts w:eastAsia="Times New Roman" w:cs="Arial"/>
          <w:b/>
          <w:bCs/>
          <w:color w:val="auto"/>
          <w:lang w:val="es-ES_tradnl" w:eastAsia="es-ES"/>
        </w:rPr>
      </w:pPr>
    </w:p>
    <w:p w:rsidRPr="000726DD" w:rsidR="000726DD" w:rsidP="00ED3B7B" w:rsidRDefault="000726DD" w14:paraId="062A935F" w14:textId="77777777">
      <w:pPr>
        <w:spacing w:after="0" w:line="360" w:lineRule="auto"/>
        <w:rPr>
          <w:rFonts w:eastAsia="Times New Roman" w:cs="Arial"/>
          <w:b/>
          <w:bCs/>
          <w:color w:val="auto"/>
          <w:lang w:val="es-ES_tradnl" w:eastAsia="es-ES"/>
        </w:rPr>
      </w:pPr>
      <w:r w:rsidRPr="000726DD">
        <w:rPr>
          <w:rFonts w:eastAsia="Times New Roman" w:cs="Arial"/>
          <w:bCs/>
          <w:color w:val="auto"/>
          <w:lang w:val="es-ES_tradnl" w:eastAsia="es-ES"/>
        </w:rPr>
        <w:t xml:space="preserve">Además, según Calero, Natalia (2016), en la “Ley General de Transparencia y Acceso a la Información Pública Comentada” (p. 408), para que exista una búsqueda exhaustiva y razonable, se debe hacer una </w:t>
      </w:r>
      <w:r w:rsidRPr="000726DD">
        <w:rPr>
          <w:rFonts w:eastAsia="Times New Roman" w:cs="Arial"/>
          <w:b/>
          <w:bCs/>
          <w:color w:val="auto"/>
          <w:lang w:val="es-ES_tradnl" w:eastAsia="es-ES"/>
        </w:rPr>
        <w:t xml:space="preserve">indagación consiente y minuciosa en sus archivos físicos y electrónicos. </w:t>
      </w:r>
    </w:p>
    <w:p w:rsidRPr="000726DD" w:rsidR="000726DD" w:rsidP="00ED3B7B" w:rsidRDefault="000726DD" w14:paraId="2A645437" w14:textId="77777777">
      <w:pPr>
        <w:spacing w:after="0" w:line="360" w:lineRule="auto"/>
        <w:rPr>
          <w:rFonts w:eastAsia="Times New Roman" w:cs="Tahoma"/>
          <w:color w:val="auto"/>
          <w:lang w:val="es-ES_tradnl" w:eastAsia="es-ES"/>
        </w:rPr>
      </w:pPr>
    </w:p>
    <w:p w:rsidRPr="000726DD" w:rsidR="000726DD" w:rsidP="00ED3B7B" w:rsidRDefault="000726DD" w14:paraId="65FF9E5D" w14:textId="77777777">
      <w:pPr>
        <w:spacing w:after="0" w:line="360" w:lineRule="auto"/>
        <w:rPr>
          <w:rFonts w:eastAsia="Times New Roman" w:cs="Tahoma"/>
          <w:b/>
          <w:color w:val="auto"/>
          <w:lang w:val="es-ES_tradnl" w:eastAsia="es-ES"/>
        </w:rPr>
      </w:pPr>
      <w:r w:rsidRPr="000726DD">
        <w:rPr>
          <w:rFonts w:eastAsia="Times New Roman" w:cs="Tahoma"/>
          <w:color w:val="auto"/>
          <w:lang w:val="es-ES_tradnl" w:eastAsia="es-ES"/>
        </w:rPr>
        <w:t xml:space="preserve">Conforme a lo anterior, para poder acreditar el carácter exhaustivo de la búsqueda realizada por los Sujetos Obligados, se deben motivar las razones por las que se buscó la información en determinadas áreas, </w:t>
      </w:r>
      <w:r w:rsidRPr="000726DD">
        <w:rPr>
          <w:rFonts w:eastAsia="Times New Roman" w:cs="Tahoma"/>
          <w:b/>
          <w:color w:val="auto"/>
          <w:lang w:val="es-ES_tradnl" w:eastAsia="es-ES"/>
        </w:rPr>
        <w:t>los criterios de búsqueda utilizados y demás circunstancias que fueron tomadas en cuenta.</w:t>
      </w:r>
    </w:p>
    <w:p w:rsidRPr="000726DD" w:rsidR="000726DD" w:rsidP="00ED3B7B" w:rsidRDefault="000726DD" w14:paraId="1A6B5491" w14:textId="77777777">
      <w:pPr>
        <w:spacing w:after="0" w:line="360" w:lineRule="auto"/>
        <w:rPr>
          <w:rFonts w:eastAsia="Times New Roman" w:cs="Tahoma"/>
          <w:color w:val="auto"/>
          <w:lang w:val="es-ES_tradnl" w:eastAsia="es-ES"/>
        </w:rPr>
      </w:pPr>
    </w:p>
    <w:p w:rsidRPr="000726DD" w:rsidR="000726DD" w:rsidP="00ED3B7B" w:rsidRDefault="000726DD" w14:paraId="2297FF0B" w14:textId="77777777">
      <w:pPr>
        <w:spacing w:after="0" w:line="360" w:lineRule="auto"/>
        <w:rPr>
          <w:rFonts w:eastAsia="Times New Roman" w:cs="Tahoma"/>
          <w:color w:val="auto"/>
          <w:lang w:val="es-ES_tradnl" w:eastAsia="es-ES"/>
        </w:rPr>
      </w:pPr>
      <w:r w:rsidRPr="000726DD">
        <w:rPr>
          <w:rFonts w:eastAsia="Times New Roman" w:cs="Tahoma"/>
          <w:color w:val="auto"/>
          <w:lang w:val="es-ES_tradnl" w:eastAsia="es-ES"/>
        </w:rPr>
        <w:t>De tales circunstancias, se considera que para que los Sujetos Obligado justifiquen que realizaron una búsqueda exhaustiva y razonable, deben indicar de manera clara, lo siguiente:</w:t>
      </w:r>
    </w:p>
    <w:p w:rsidRPr="000726DD" w:rsidR="000726DD" w:rsidP="00ED3B7B" w:rsidRDefault="000726DD" w14:paraId="3C1FFD99" w14:textId="77777777">
      <w:pPr>
        <w:spacing w:after="0" w:line="360" w:lineRule="auto"/>
        <w:rPr>
          <w:rFonts w:eastAsia="Times New Roman" w:cs="Tahoma"/>
          <w:color w:val="auto"/>
          <w:lang w:val="es-ES_tradnl" w:eastAsia="es-ES"/>
        </w:rPr>
      </w:pPr>
    </w:p>
    <w:p w:rsidRPr="000726DD" w:rsidR="000726DD" w:rsidP="00ED3B7B" w:rsidRDefault="000726DD" w14:paraId="32509DB1" w14:textId="77777777">
      <w:pPr>
        <w:numPr>
          <w:ilvl w:val="0"/>
          <w:numId w:val="29"/>
        </w:numPr>
        <w:spacing w:after="0" w:line="360" w:lineRule="auto"/>
        <w:contextualSpacing/>
        <w:jc w:val="left"/>
        <w:rPr>
          <w:rFonts w:eastAsia="Times New Roman" w:cs="Tahoma"/>
          <w:color w:val="auto"/>
          <w:lang w:val="es-ES_tradnl" w:eastAsia="es-ES"/>
        </w:rPr>
      </w:pPr>
      <w:r w:rsidRPr="000726DD">
        <w:rPr>
          <w:rFonts w:eastAsia="Times New Roman" w:cs="Tahoma"/>
          <w:color w:val="auto"/>
          <w:lang w:val="es-ES_tradnl" w:eastAsia="es-ES"/>
        </w:rPr>
        <w:t>Las áreas donde se buscó la información;</w:t>
      </w:r>
    </w:p>
    <w:p w:rsidRPr="000726DD" w:rsidR="000726DD" w:rsidP="00ED3B7B" w:rsidRDefault="000726DD" w14:paraId="59BE513D" w14:textId="77777777">
      <w:pPr>
        <w:numPr>
          <w:ilvl w:val="0"/>
          <w:numId w:val="29"/>
        </w:numPr>
        <w:spacing w:after="0" w:line="360" w:lineRule="auto"/>
        <w:contextualSpacing/>
        <w:jc w:val="left"/>
        <w:rPr>
          <w:rFonts w:eastAsia="Times New Roman" w:cs="Tahoma"/>
          <w:color w:val="auto"/>
          <w:lang w:val="es-ES_tradnl" w:eastAsia="es-ES"/>
        </w:rPr>
      </w:pPr>
      <w:r w:rsidRPr="000726DD">
        <w:rPr>
          <w:rFonts w:eastAsia="Times New Roman" w:cs="Tahoma"/>
          <w:color w:val="auto"/>
          <w:lang w:val="es-ES_tradnl" w:eastAsia="es-ES"/>
        </w:rPr>
        <w:t>Tipo de archivos buscados (físicos o electrónicos);</w:t>
      </w:r>
    </w:p>
    <w:p w:rsidRPr="000726DD" w:rsidR="000726DD" w:rsidP="00ED3B7B" w:rsidRDefault="000726DD" w14:paraId="753F6501" w14:textId="77777777">
      <w:pPr>
        <w:numPr>
          <w:ilvl w:val="0"/>
          <w:numId w:val="29"/>
        </w:numPr>
        <w:spacing w:after="0" w:line="360" w:lineRule="auto"/>
        <w:contextualSpacing/>
        <w:jc w:val="left"/>
        <w:rPr>
          <w:rFonts w:eastAsia="Times New Roman" w:cs="Tahoma"/>
          <w:color w:val="auto"/>
          <w:lang w:val="es-ES_tradnl" w:eastAsia="es-ES"/>
        </w:rPr>
      </w:pPr>
      <w:r w:rsidRPr="000726DD">
        <w:rPr>
          <w:rFonts w:eastAsia="Times New Roman" w:cs="Tahoma"/>
          <w:color w:val="auto"/>
          <w:lang w:val="es-ES_tradnl" w:eastAsia="es-ES"/>
        </w:rPr>
        <w:t xml:space="preserve">Los criterios de búsqueda utilizados, y </w:t>
      </w:r>
    </w:p>
    <w:p w:rsidRPr="000726DD" w:rsidR="000726DD" w:rsidP="00ED3B7B" w:rsidRDefault="000726DD" w14:paraId="1C12BB05" w14:textId="77777777">
      <w:pPr>
        <w:numPr>
          <w:ilvl w:val="0"/>
          <w:numId w:val="29"/>
        </w:numPr>
        <w:spacing w:after="0" w:line="360" w:lineRule="auto"/>
        <w:contextualSpacing/>
        <w:jc w:val="left"/>
        <w:rPr>
          <w:rFonts w:eastAsia="Times New Roman" w:cs="Tahoma"/>
          <w:color w:val="auto"/>
          <w:lang w:val="es-ES_tradnl" w:eastAsia="es-ES"/>
        </w:rPr>
      </w:pPr>
      <w:r w:rsidRPr="000726DD">
        <w:rPr>
          <w:rFonts w:eastAsia="Times New Roman" w:cs="Tahoma"/>
          <w:color w:val="auto"/>
          <w:lang w:val="es-ES_tradnl" w:eastAsia="es-ES"/>
        </w:rPr>
        <w:t>Las circunstancias que fueron tomadas en cuenta.</w:t>
      </w:r>
      <w:r w:rsidRPr="000726DD">
        <w:rPr>
          <w:rFonts w:eastAsia="Times New Roman" w:cs="Tahoma"/>
          <w:color w:val="auto"/>
          <w:lang w:val="es-ES_tradnl" w:eastAsia="es-ES"/>
        </w:rPr>
        <w:tab/>
      </w:r>
    </w:p>
    <w:p w:rsidR="00FC2379" w:rsidP="00ED3B7B" w:rsidRDefault="00FC2379" w14:paraId="4E3AF8E3" w14:textId="77777777">
      <w:pPr>
        <w:spacing w:after="0" w:line="360" w:lineRule="auto"/>
      </w:pPr>
    </w:p>
    <w:p w:rsidR="00FC2379" w:rsidP="00ED3B7B" w:rsidRDefault="000726DD" w14:paraId="6D134488" w14:textId="5A2B98B2">
      <w:pPr>
        <w:spacing w:after="0" w:line="360" w:lineRule="auto"/>
      </w:pPr>
      <w:r>
        <w:t xml:space="preserve">En ese contexto, este Instituto realizó una búsqueda de información pública </w:t>
      </w:r>
      <w:r w:rsidR="00D94FE0">
        <w:t xml:space="preserve">en el Sistema de Información Cultural del Gobierno de México (consultada el primero de febrero de dos mil </w:t>
      </w:r>
      <w:r w:rsidR="00D94FE0">
        <w:lastRenderedPageBreak/>
        <w:t xml:space="preserve">veintidós, a las trece horas, con cuarenta minutos, en la liga electrónica </w:t>
      </w:r>
      <w:r w:rsidRPr="00D94FE0" w:rsidR="00D94FE0">
        <w:t>https://sic.cultura.gob.mx/ficha.php?table=museo&amp;table_id=1471</w:t>
      </w:r>
      <w:r w:rsidR="00D94FE0">
        <w:t>) y localizó que en el Museo de Galería de Arte Mexiquense Torres Bicentenario (administrado por el Sujeto Obligado), existe el servicio de cafetería, tal como se muestra a continuación:</w:t>
      </w:r>
    </w:p>
    <w:p w:rsidR="00092CEC" w:rsidP="00ED3B7B" w:rsidRDefault="00092CEC" w14:paraId="35256D04" w14:textId="77D410A3">
      <w:pPr>
        <w:spacing w:after="0" w:line="360" w:lineRule="auto"/>
      </w:pPr>
    </w:p>
    <w:p w:rsidR="00092CEC" w:rsidP="00ED3B7B" w:rsidRDefault="00092CEC" w14:paraId="1D8F236B" w14:textId="77777777">
      <w:pPr>
        <w:spacing w:after="0" w:line="360" w:lineRule="auto"/>
      </w:pPr>
    </w:p>
    <w:p w:rsidR="00D94FE0" w:rsidP="00ED3B7B" w:rsidRDefault="00D94FE0" w14:paraId="22C3DDD5" w14:textId="38969AE2">
      <w:pPr>
        <w:spacing w:after="0" w:line="360" w:lineRule="auto"/>
      </w:pPr>
      <w:r>
        <w:rPr>
          <w:noProof/>
        </w:rPr>
        <w:drawing>
          <wp:inline distT="0" distB="0" distL="0" distR="0" wp14:anchorId="04C0B077" wp14:editId="56FF7DF5">
            <wp:extent cx="5791835" cy="175641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1756410"/>
                    </a:xfrm>
                    <a:prstGeom prst="rect">
                      <a:avLst/>
                    </a:prstGeom>
                  </pic:spPr>
                </pic:pic>
              </a:graphicData>
            </a:graphic>
          </wp:inline>
        </w:drawing>
      </w:r>
    </w:p>
    <w:p w:rsidR="00FC2379" w:rsidP="00ED3B7B" w:rsidRDefault="00FC2379" w14:paraId="35D8F146" w14:textId="1BB6CC0D">
      <w:pPr>
        <w:spacing w:after="0" w:line="360" w:lineRule="auto"/>
      </w:pPr>
    </w:p>
    <w:p w:rsidR="00155016" w:rsidP="00ED3B7B" w:rsidRDefault="00155016" w14:paraId="4EBED1B5" w14:textId="19A5E07B">
      <w:pPr>
        <w:spacing w:after="0" w:line="360" w:lineRule="auto"/>
      </w:pPr>
      <w:r>
        <w:t xml:space="preserve">Además, se localizó en el apartado de Recurso Artístico-Cultural del Gobierno del Estado de México (consultada el </w:t>
      </w:r>
      <w:r w:rsidR="00E43937">
        <w:t xml:space="preserve">primero de febrero de dos mil veintidós a las catorce horas, en la liga </w:t>
      </w:r>
      <w:r w:rsidRPr="00E43937" w:rsidR="00E43937">
        <w:t>https://webcache.googleusercontent.com/search?q=cache:0cDCIvWn9DIJ:https://experiencia.edomex.gob.mx/recursos_turisticos/mostrarDetalleRecursos/2231+&amp;cd=2&amp;hl=es&amp;ct=clnk&amp;gl=mx</w:t>
      </w:r>
      <w:r>
        <w:t xml:space="preserve">), que el Museo de Arte Moderno cuenta con una cafetería-galería, </w:t>
      </w:r>
      <w:r w:rsidR="00E43937">
        <w:t>tal como se muestra a continuación:</w:t>
      </w:r>
    </w:p>
    <w:p w:rsidR="00E43937" w:rsidP="00ED3B7B" w:rsidRDefault="00E43937" w14:paraId="0BA194AC" w14:textId="50D1309F">
      <w:pPr>
        <w:spacing w:after="0" w:line="360" w:lineRule="auto"/>
      </w:pPr>
    </w:p>
    <w:p w:rsidR="00E43937" w:rsidP="00ED3B7B" w:rsidRDefault="00E43937" w14:paraId="04432F10" w14:textId="02A253A5">
      <w:pPr>
        <w:spacing w:after="0" w:line="360" w:lineRule="auto"/>
      </w:pPr>
      <w:r>
        <w:rPr>
          <w:noProof/>
        </w:rPr>
        <w:drawing>
          <wp:inline distT="0" distB="0" distL="0" distR="0" wp14:anchorId="286F9F6F" wp14:editId="46B313AE">
            <wp:extent cx="5791835" cy="606425"/>
            <wp:effectExtent l="0" t="0" r="0" b="317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91835" cy="606425"/>
                    </a:xfrm>
                    <a:prstGeom prst="rect">
                      <a:avLst/>
                    </a:prstGeom>
                  </pic:spPr>
                </pic:pic>
              </a:graphicData>
            </a:graphic>
          </wp:inline>
        </w:drawing>
      </w:r>
    </w:p>
    <w:p w:rsidR="00FC2379" w:rsidP="00ED3B7B" w:rsidRDefault="00FC2379" w14:paraId="2A47F688" w14:textId="07C46B8D">
      <w:pPr>
        <w:spacing w:after="0" w:line="360" w:lineRule="auto"/>
      </w:pPr>
    </w:p>
    <w:p w:rsidR="00641219" w:rsidP="00ED3B7B" w:rsidRDefault="00641219" w14:paraId="7C0B0511" w14:textId="51F76811">
      <w:pPr>
        <w:spacing w:after="0" w:line="360" w:lineRule="auto"/>
        <w:rPr>
          <w:rFonts w:eastAsia="Calibri" w:cs="Tahoma"/>
          <w:bCs/>
          <w:color w:val="auto"/>
          <w:szCs w:val="24"/>
        </w:rPr>
      </w:pPr>
      <w:r>
        <w:t xml:space="preserve">Además, </w:t>
      </w:r>
      <w:r>
        <w:rPr>
          <w:rFonts w:eastAsia="Calibri" w:cs="Tahoma"/>
          <w:bCs/>
          <w:szCs w:val="24"/>
        </w:rPr>
        <w:t>se localizaron diversas notas periodísticas, las cuales se titulan de la siguiente manera:</w:t>
      </w:r>
    </w:p>
    <w:p w:rsidR="00641219" w:rsidP="00ED3B7B" w:rsidRDefault="00641219" w14:paraId="1F1C779C" w14:textId="77777777">
      <w:pPr>
        <w:spacing w:after="0" w:line="360" w:lineRule="auto"/>
      </w:pPr>
    </w:p>
    <w:p w:rsidR="00641219" w:rsidP="00ED3B7B" w:rsidRDefault="00641219" w14:paraId="323D59D8" w14:textId="3DF7D341">
      <w:pPr>
        <w:pStyle w:val="Prrafodelista"/>
        <w:numPr>
          <w:ilvl w:val="0"/>
          <w:numId w:val="32"/>
        </w:numPr>
        <w:spacing w:line="360" w:lineRule="auto"/>
        <w:ind w:right="-93"/>
        <w:rPr>
          <w:rFonts w:eastAsia="Calibri" w:cs="Tahoma"/>
          <w:b/>
          <w:bCs/>
          <w:color w:val="auto"/>
          <w:lang w:eastAsia="en-US"/>
        </w:rPr>
      </w:pPr>
      <w:r>
        <w:rPr>
          <w:rFonts w:eastAsia="Calibri" w:cs="Tahoma"/>
          <w:b/>
          <w:bCs/>
          <w:lang w:eastAsia="en-US"/>
        </w:rPr>
        <w:lastRenderedPageBreak/>
        <w:t>“</w:t>
      </w:r>
      <w:r w:rsidRPr="00641219">
        <w:rPr>
          <w:rFonts w:eastAsia="Calibri" w:cs="Tahoma"/>
          <w:b/>
          <w:bCs/>
          <w:lang w:eastAsia="en-US"/>
        </w:rPr>
        <w:t>Fortalecen a Toluca como capital de la cultura mexiquense</w:t>
      </w:r>
      <w:r>
        <w:rPr>
          <w:rFonts w:eastAsia="Calibri" w:cs="Tahoma"/>
          <w:b/>
          <w:bCs/>
          <w:lang w:eastAsia="en-US"/>
        </w:rPr>
        <w:t>”</w:t>
      </w:r>
      <w:r>
        <w:rPr>
          <w:rFonts w:eastAsia="Calibri" w:cs="Tahoma"/>
          <w:bCs/>
          <w:lang w:eastAsia="en-US"/>
        </w:rPr>
        <w:t xml:space="preserve">, localizada en la página electrónica </w:t>
      </w:r>
      <w:r w:rsidRPr="00641219">
        <w:rPr>
          <w:rStyle w:val="Hipervnculo"/>
          <w:rFonts w:eastAsia="Calibri" w:cs="Tahoma"/>
          <w:bCs/>
          <w:lang w:eastAsia="en-US"/>
        </w:rPr>
        <w:t>https://www.jornada.com.mx/notas/2021/10/15/estados/fortalecen-a-toluca-como-capital-de-la-cultura-mexiquense/</w:t>
      </w:r>
      <w:r>
        <w:rPr>
          <w:rFonts w:eastAsia="Calibri" w:cs="Tahoma"/>
          <w:bCs/>
          <w:lang w:eastAsia="en-US"/>
        </w:rPr>
        <w:t xml:space="preserve">, de la cual se desprende que el tres de octubre de dos mil diecinueve, la administración estatal renovó el antiguo Museo de </w:t>
      </w:r>
      <w:proofErr w:type="spellStart"/>
      <w:r w:rsidRPr="00641219">
        <w:rPr>
          <w:rFonts w:eastAsia="Calibri" w:cs="Tahoma"/>
          <w:bCs/>
          <w:lang w:eastAsia="en-US"/>
        </w:rPr>
        <w:t>de</w:t>
      </w:r>
      <w:proofErr w:type="spellEnd"/>
      <w:r w:rsidRPr="00641219">
        <w:rPr>
          <w:rFonts w:eastAsia="Calibri" w:cs="Tahoma"/>
          <w:bCs/>
          <w:lang w:eastAsia="en-US"/>
        </w:rPr>
        <w:t xml:space="preserve"> Numismática, que se convierte en el Museo Casa Toluca 1920, que en una centenaria casona de gran valor histórico, en Avenida Hidalgo, cuenta con salas de exposición que exhiben menaje de la época, tiene espacios para gastronomía y degustación, para realizar seminarios, cursos y talleres, así como librería y cafetería</w:t>
      </w:r>
      <w:r>
        <w:rPr>
          <w:rFonts w:eastAsia="Calibri" w:cs="Tahoma"/>
          <w:b/>
          <w:bCs/>
          <w:lang w:eastAsia="en-US"/>
        </w:rPr>
        <w:t>.</w:t>
      </w:r>
    </w:p>
    <w:p w:rsidR="00641219" w:rsidP="00ED3B7B" w:rsidRDefault="00641219" w14:paraId="76AC7195" w14:textId="77777777">
      <w:pPr>
        <w:pStyle w:val="Prrafodelista"/>
        <w:spacing w:line="360" w:lineRule="auto"/>
        <w:ind w:right="-93"/>
        <w:rPr>
          <w:rFonts w:eastAsia="Calibri" w:cs="Tahoma"/>
          <w:b/>
          <w:bCs/>
          <w:lang w:eastAsia="en-US"/>
        </w:rPr>
      </w:pPr>
    </w:p>
    <w:p w:rsidRPr="00B3517C" w:rsidR="00641219" w:rsidP="00ED3B7B" w:rsidRDefault="00641219" w14:paraId="508E5139" w14:textId="435926A9">
      <w:pPr>
        <w:pStyle w:val="Prrafodelista"/>
        <w:numPr>
          <w:ilvl w:val="0"/>
          <w:numId w:val="32"/>
        </w:numPr>
        <w:spacing w:line="360" w:lineRule="auto"/>
        <w:ind w:right="-93"/>
        <w:rPr>
          <w:rFonts w:eastAsia="Calibri" w:cs="Tahoma"/>
          <w:b/>
          <w:bCs/>
        </w:rPr>
      </w:pPr>
      <w:r>
        <w:rPr>
          <w:rFonts w:eastAsia="Calibri" w:cs="Tahoma"/>
          <w:b/>
          <w:bCs/>
          <w:lang w:eastAsia="en-US"/>
        </w:rPr>
        <w:t>“</w:t>
      </w:r>
      <w:r w:rsidRPr="00B3517C" w:rsidR="00B3517C">
        <w:rPr>
          <w:rFonts w:eastAsia="Calibri" w:cs="Tahoma"/>
          <w:b/>
          <w:bCs/>
        </w:rPr>
        <w:t>Celebran primer aniversario de Museo-Casa Toluca</w:t>
      </w:r>
      <w:r w:rsidRPr="00B3517C">
        <w:rPr>
          <w:rFonts w:eastAsia="Calibri" w:cs="Tahoma"/>
          <w:b/>
          <w:bCs/>
        </w:rPr>
        <w:t>”</w:t>
      </w:r>
      <w:r w:rsidRPr="00B3517C">
        <w:rPr>
          <w:rFonts w:eastAsia="Calibri" w:cs="Tahoma"/>
          <w:bCs/>
        </w:rPr>
        <w:t xml:space="preserve">, localizada en el vínculo </w:t>
      </w:r>
      <w:r w:rsidRPr="00B3517C" w:rsidR="00B3517C">
        <w:rPr>
          <w:rStyle w:val="Hipervnculo"/>
          <w:rFonts w:eastAsia="Calibri" w:cs="Tahoma"/>
          <w:bCs/>
          <w:lang w:eastAsia="en-US"/>
        </w:rPr>
        <w:t>https://diarioportal.com/2020/10/08/celebran-primer-aniversario-de-museo-casa-toluca/</w:t>
      </w:r>
      <w:r w:rsidRPr="00B3517C">
        <w:rPr>
          <w:rFonts w:eastAsia="Calibri" w:cs="Tahoma"/>
          <w:bCs/>
        </w:rPr>
        <w:t xml:space="preserve">, de la cual se advierte que </w:t>
      </w:r>
      <w:r w:rsidR="00B3517C">
        <w:rPr>
          <w:rFonts w:eastAsia="Calibri" w:cs="Tahoma"/>
          <w:bCs/>
        </w:rPr>
        <w:t xml:space="preserve">el </w:t>
      </w:r>
      <w:r w:rsidRPr="00B3517C" w:rsidR="00B3517C">
        <w:rPr>
          <w:rFonts w:eastAsia="Calibri" w:cs="Tahoma"/>
          <w:bCs/>
        </w:rPr>
        <w:t xml:space="preserve">Museo-Casa </w:t>
      </w:r>
      <w:proofErr w:type="gramStart"/>
      <w:r w:rsidRPr="00B3517C" w:rsidR="00B3517C">
        <w:rPr>
          <w:rFonts w:eastAsia="Calibri" w:cs="Tahoma"/>
          <w:bCs/>
        </w:rPr>
        <w:t>Toluca  ocupa</w:t>
      </w:r>
      <w:proofErr w:type="gramEnd"/>
      <w:r w:rsidRPr="00B3517C" w:rsidR="00B3517C">
        <w:rPr>
          <w:rFonts w:eastAsia="Calibri" w:cs="Tahoma"/>
          <w:bCs/>
        </w:rPr>
        <w:t xml:space="preserve"> una centenaria casona, de gran valor histórico, que albergó al Museo de Numismática, cuenta con salas de exposición en la que se exhibe menaje de la época, espacios para gastronomía y degustación, para realizar seminarios, cursos y talleres, así como librería y cafetería.</w:t>
      </w:r>
    </w:p>
    <w:p w:rsidRPr="00B3517C" w:rsidR="00B3517C" w:rsidP="00092CEC" w:rsidRDefault="00B3517C" w14:paraId="2D8F8B67" w14:textId="77777777">
      <w:pPr>
        <w:pStyle w:val="Prrafodelista"/>
        <w:spacing w:line="360" w:lineRule="auto"/>
        <w:rPr>
          <w:rFonts w:eastAsia="Calibri" w:cs="Tahoma"/>
          <w:b/>
          <w:bCs/>
        </w:rPr>
      </w:pPr>
    </w:p>
    <w:p w:rsidRPr="00B3517C" w:rsidR="00B3517C" w:rsidP="00ED3B7B" w:rsidRDefault="00B3517C" w14:paraId="4E2CF3BD" w14:textId="19FE8260">
      <w:pPr>
        <w:pStyle w:val="Prrafodelista"/>
        <w:numPr>
          <w:ilvl w:val="0"/>
          <w:numId w:val="32"/>
        </w:numPr>
        <w:spacing w:line="360" w:lineRule="auto"/>
        <w:ind w:right="-93"/>
        <w:rPr>
          <w:rFonts w:eastAsia="Calibri" w:cs="Tahoma"/>
          <w:b/>
          <w:bCs/>
        </w:rPr>
      </w:pPr>
      <w:r>
        <w:rPr>
          <w:rFonts w:eastAsia="Calibri" w:cs="Tahoma"/>
          <w:b/>
          <w:bCs/>
        </w:rPr>
        <w:t xml:space="preserve">“inauguró el Gobernador Alfredo del Mazo el Corredor de la Plástica Mexiquense y el Museo Casa Toluca 1920”, </w:t>
      </w:r>
      <w:r w:rsidR="00DF2714">
        <w:rPr>
          <w:rFonts w:eastAsia="Calibri" w:cs="Tahoma"/>
        </w:rPr>
        <w:t xml:space="preserve">localizada en la liga </w:t>
      </w:r>
      <w:hyperlink w:history="1" r:id="rId11">
        <w:r w:rsidRPr="00652E1C" w:rsidR="00DF2714">
          <w:rPr>
            <w:rStyle w:val="Hipervnculo"/>
            <w:rFonts w:eastAsia="Calibri" w:cs="Tahoma"/>
          </w:rPr>
          <w:t>https://www.pendulonline.com/inauguro-el-gobernador-alfredo-del-mazo-el-corredor-de-la-plastica-mexiquense-y-el-museo-casa-toluca-1920/</w:t>
        </w:r>
      </w:hyperlink>
      <w:r w:rsidR="00DF2714">
        <w:rPr>
          <w:rFonts w:eastAsia="Calibri" w:cs="Tahoma"/>
        </w:rPr>
        <w:t xml:space="preserve">, del cual se logra advertir </w:t>
      </w:r>
      <w:r w:rsidRPr="00DF2714" w:rsidR="00DF2714">
        <w:rPr>
          <w:rFonts w:eastAsia="Calibri" w:cs="Tahoma"/>
        </w:rPr>
        <w:t>que el Museo Casa Toluca 1920 ocupa una centenaria casona, de gran valor histórico, que albergó al Museo de Numismática; cuenta con salas de exposición en la que se exhibe menaje de la época, espacios para gastronomía y degustación, para realizar seminarios, cursos y talleres, así como librería y cafetería.</w:t>
      </w:r>
    </w:p>
    <w:p w:rsidR="00E43937" w:rsidP="00ED3B7B" w:rsidRDefault="00E43937" w14:paraId="26DEC76B" w14:textId="1B6034B0">
      <w:pPr>
        <w:spacing w:after="0" w:line="360" w:lineRule="auto"/>
      </w:pPr>
    </w:p>
    <w:p w:rsidRPr="00DF2714" w:rsidR="00DF2714" w:rsidP="00ED3B7B" w:rsidRDefault="00DF2714" w14:paraId="2D9FA481" w14:textId="77777777">
      <w:pPr>
        <w:spacing w:after="0" w:line="360" w:lineRule="auto"/>
        <w:ind w:right="-93"/>
        <w:rPr>
          <w:rFonts w:eastAsia="Calibri" w:cs="Tahoma"/>
          <w:bCs/>
          <w:color w:val="auto"/>
          <w:szCs w:val="24"/>
        </w:rPr>
      </w:pPr>
      <w:r w:rsidRPr="00DF2714">
        <w:rPr>
          <w:rFonts w:eastAsia="Calibri" w:cs="Tahoma"/>
          <w:bCs/>
          <w:color w:val="auto"/>
          <w:szCs w:val="24"/>
        </w:rPr>
        <w:t xml:space="preserve">En ese contexto, sobre el valor probatorio de las notas periodísticas, cabe traer a colación la tesis aislada número I.4o.T.4 K, emitida por el Cuatro Tribunal Colegiado en Materia de Trabajo del </w:t>
      </w:r>
      <w:r w:rsidRPr="00DF2714">
        <w:rPr>
          <w:rFonts w:eastAsia="Calibri" w:cs="Tahoma"/>
          <w:bCs/>
          <w:color w:val="auto"/>
          <w:szCs w:val="24"/>
        </w:rPr>
        <w:lastRenderedPageBreak/>
        <w:t xml:space="preserve">Primer Circuito, publicada en el Semanario Judicial de la Federación y su Gaceta, en el Tomo II, página 541, en Diciembre de mil novecientos noventa y cinco, de la Novena Época, titulada </w:t>
      </w:r>
      <w:r w:rsidRPr="00DF2714">
        <w:rPr>
          <w:rFonts w:eastAsia="Calibri" w:cs="Tahoma"/>
          <w:b/>
          <w:bCs/>
          <w:i/>
          <w:color w:val="auto"/>
          <w:szCs w:val="24"/>
        </w:rPr>
        <w:t>“NOTAS PERIODISTICAS, EL CONOCIMIENTO QUE DE ELLAS SE OBTIENE NO CONSTITUYE ‘UN HECHO PUBLICO Y NOTORIO’”</w:t>
      </w:r>
      <w:r w:rsidRPr="00DF2714">
        <w:rPr>
          <w:rFonts w:eastAsia="Calibri" w:cs="Tahoma"/>
          <w:bCs/>
          <w:color w:val="auto"/>
          <w:szCs w:val="24"/>
        </w:rPr>
        <w:t xml:space="preserve">  en la que se señala que el hecho de que el público lector adquiera conocimiento de algún hecho consignado en periódicos o revistas, no implica por esa sola circunstancia que la noticia se convierta en un hecho “público y notorio”, toda vez que se entiende por “notorio” lo que es público y sabido de todos, o un hecho cuyo conocimiento forme parte de la cultura propia de un círculo social determinado, en el tiempo de su realización.</w:t>
      </w:r>
    </w:p>
    <w:p w:rsidRPr="00DF2714" w:rsidR="00DF2714" w:rsidP="00ED3B7B" w:rsidRDefault="00DF2714" w14:paraId="6076B4C4" w14:textId="77777777">
      <w:pPr>
        <w:spacing w:after="0" w:line="360" w:lineRule="auto"/>
        <w:ind w:right="-93"/>
        <w:rPr>
          <w:rFonts w:eastAsia="Calibri" w:cs="Tahoma"/>
          <w:bCs/>
          <w:color w:val="auto"/>
          <w:szCs w:val="24"/>
        </w:rPr>
      </w:pPr>
    </w:p>
    <w:p w:rsidRPr="00DF2714" w:rsidR="00DF2714" w:rsidP="00ED3B7B" w:rsidRDefault="00DF2714" w14:paraId="45019D1E" w14:textId="77777777">
      <w:pPr>
        <w:spacing w:after="0" w:line="360" w:lineRule="auto"/>
        <w:ind w:right="-93"/>
        <w:rPr>
          <w:rFonts w:eastAsia="Calibri" w:cs="Tahoma"/>
          <w:b/>
          <w:bCs/>
          <w:color w:val="auto"/>
          <w:szCs w:val="24"/>
        </w:rPr>
      </w:pPr>
      <w:r w:rsidRPr="00DF2714">
        <w:rPr>
          <w:rFonts w:eastAsia="Calibri" w:cs="Tahoma"/>
          <w:bCs/>
          <w:color w:val="auto"/>
          <w:szCs w:val="24"/>
        </w:rPr>
        <w:t xml:space="preserve">De tal situación, lo consignado en las notas periodísticas no constituye un hecho público o notorio, sino que es una opinión de su autor, por lo que sólo se pueden tomar como </w:t>
      </w:r>
      <w:r w:rsidRPr="00DF2714">
        <w:rPr>
          <w:rFonts w:eastAsia="Calibri" w:cs="Tahoma"/>
          <w:b/>
          <w:bCs/>
          <w:color w:val="auto"/>
          <w:szCs w:val="24"/>
        </w:rPr>
        <w:t>indicios.</w:t>
      </w:r>
    </w:p>
    <w:p w:rsidRPr="00DF2714" w:rsidR="00DF2714" w:rsidP="00ED3B7B" w:rsidRDefault="00DF2714" w14:paraId="69F56089" w14:textId="77777777">
      <w:pPr>
        <w:spacing w:after="0" w:line="360" w:lineRule="auto"/>
        <w:ind w:right="-93"/>
        <w:rPr>
          <w:rFonts w:eastAsia="Calibri" w:cs="Tahoma"/>
          <w:b/>
          <w:bCs/>
          <w:color w:val="auto"/>
          <w:szCs w:val="24"/>
        </w:rPr>
      </w:pPr>
    </w:p>
    <w:p w:rsidRPr="00DF2714" w:rsidR="00DF2714" w:rsidP="00ED3B7B" w:rsidRDefault="00DF2714" w14:paraId="05856368" w14:textId="63887D76">
      <w:pPr>
        <w:spacing w:after="0" w:line="360" w:lineRule="auto"/>
        <w:ind w:right="-93"/>
        <w:rPr>
          <w:rFonts w:eastAsia="Calibri" w:cs="Tahoma"/>
          <w:bCs/>
          <w:color w:val="auto"/>
          <w:szCs w:val="24"/>
        </w:rPr>
      </w:pPr>
      <w:r w:rsidRPr="00DF2714">
        <w:rPr>
          <w:rFonts w:eastAsia="Calibri" w:cs="Tahoma"/>
          <w:bCs/>
          <w:color w:val="auto"/>
          <w:szCs w:val="24"/>
        </w:rPr>
        <w:t xml:space="preserve">En ese sentido, si bien de las notas periodísticas señaladas, contienen información que guarda relación con lo solicitado, a saber, </w:t>
      </w:r>
      <w:r w:rsidR="00A435E4">
        <w:rPr>
          <w:rFonts w:eastAsia="Calibri" w:cs="Tahoma"/>
          <w:bCs/>
          <w:color w:val="auto"/>
          <w:szCs w:val="24"/>
        </w:rPr>
        <w:t>respecto a la existencia cafeterías en museos administrados por la Secretaría de Cultura y Turismo</w:t>
      </w:r>
      <w:r w:rsidRPr="00DF2714">
        <w:rPr>
          <w:rFonts w:eastAsia="Calibri" w:cs="Tahoma"/>
          <w:bCs/>
          <w:color w:val="auto"/>
          <w:szCs w:val="24"/>
        </w:rPr>
        <w:t xml:space="preserve">, lo cierto es que </w:t>
      </w:r>
      <w:r w:rsidRPr="00DF2714">
        <w:rPr>
          <w:rFonts w:eastAsia="Calibri" w:cs="Tahoma"/>
          <w:b/>
          <w:bCs/>
          <w:color w:val="auto"/>
          <w:szCs w:val="24"/>
        </w:rPr>
        <w:t xml:space="preserve">no constituyen prueba plena, </w:t>
      </w:r>
      <w:r w:rsidRPr="00DF2714">
        <w:rPr>
          <w:rFonts w:eastAsia="Calibri" w:cs="Tahoma"/>
          <w:bCs/>
          <w:color w:val="auto"/>
          <w:szCs w:val="24"/>
        </w:rPr>
        <w:t>al ser una opinión privada realizada por parte de un particular;</w:t>
      </w:r>
      <w:r w:rsidRPr="00DF2714">
        <w:rPr>
          <w:rFonts w:eastAsia="Calibri" w:cs="Tahoma"/>
          <w:b/>
          <w:bCs/>
          <w:color w:val="auto"/>
          <w:szCs w:val="24"/>
        </w:rPr>
        <w:t xml:space="preserve"> </w:t>
      </w:r>
      <w:r w:rsidRPr="00DF2714">
        <w:rPr>
          <w:rFonts w:eastAsia="Calibri" w:cs="Tahoma"/>
          <w:bCs/>
          <w:color w:val="auto"/>
          <w:szCs w:val="24"/>
        </w:rPr>
        <w:t xml:space="preserve">sin embargo, en el presente caso, sirven </w:t>
      </w:r>
      <w:r w:rsidR="00A435E4">
        <w:rPr>
          <w:rFonts w:eastAsia="Calibri" w:cs="Tahoma"/>
          <w:bCs/>
          <w:color w:val="auto"/>
          <w:szCs w:val="24"/>
        </w:rPr>
        <w:t>para robustecer que existen cafeterías en alguno de los Museos.</w:t>
      </w:r>
    </w:p>
    <w:p w:rsidR="00641219" w:rsidP="00ED3B7B" w:rsidRDefault="00641219" w14:paraId="54D1F59D" w14:textId="77777777">
      <w:pPr>
        <w:spacing w:after="0" w:line="360" w:lineRule="auto"/>
      </w:pPr>
    </w:p>
    <w:p w:rsidR="00280FC4" w:rsidP="00ED3B7B" w:rsidRDefault="004F0F1A" w14:paraId="19F0B0C2" w14:textId="7D2FC9C0">
      <w:pPr>
        <w:spacing w:after="0" w:line="360" w:lineRule="auto"/>
        <w:rPr>
          <w:rFonts w:eastAsia="Calibri" w:cs="Tahoma"/>
        </w:rPr>
      </w:pPr>
      <w:r>
        <w:t>Conforme a lo anterior, se logra advertir que contrario con lo señalado por el Sujeto Obligado, existen indicios, tanto en páginas oficiales, como privadas de cafeterías u homólogos de venta de alimentos y bebidas, en los Museos de Galería de Arte Mexiquense Torres Bicentenario, de</w:t>
      </w:r>
      <w:r w:rsidRPr="004F0F1A">
        <w:t xml:space="preserve"> </w:t>
      </w:r>
      <w:r>
        <w:t xml:space="preserve">Arte Moderno y </w:t>
      </w:r>
      <w:r w:rsidRPr="00DF2714">
        <w:rPr>
          <w:rFonts w:eastAsia="Calibri" w:cs="Tahoma"/>
        </w:rPr>
        <w:t>Casa Toluca 1920</w:t>
      </w:r>
      <w:r w:rsidR="00A75BA3">
        <w:rPr>
          <w:rFonts w:eastAsia="Calibri" w:cs="Tahoma"/>
        </w:rPr>
        <w:t>.</w:t>
      </w:r>
    </w:p>
    <w:p w:rsidR="00A75BA3" w:rsidP="00ED3B7B" w:rsidRDefault="00A75BA3" w14:paraId="2D5BBA52" w14:textId="3307A119">
      <w:pPr>
        <w:spacing w:after="0" w:line="360" w:lineRule="auto"/>
        <w:rPr>
          <w:rFonts w:eastAsia="Calibri" w:cs="Tahoma"/>
        </w:rPr>
      </w:pPr>
    </w:p>
    <w:p w:rsidR="00A75BA3" w:rsidP="00ED3B7B" w:rsidRDefault="00A75BA3" w14:paraId="3A6BAB3B" w14:textId="0FD37189">
      <w:pPr>
        <w:spacing w:after="0" w:line="360" w:lineRule="auto"/>
      </w:pPr>
      <w:r>
        <w:t xml:space="preserve">Aunado a lo anterior, durante la sustanciación del Medio de Impugnación, el Sujeto Obligado precisó que no existían </w:t>
      </w:r>
      <w:r w:rsidRPr="0095387B">
        <w:rPr>
          <w:b/>
          <w:bCs/>
        </w:rPr>
        <w:t>cafeterías de manera formal</w:t>
      </w:r>
      <w:r>
        <w:t xml:space="preserve">, al ser proyectos que apenas se </w:t>
      </w:r>
      <w:r w:rsidR="0095387B">
        <w:t xml:space="preserve">estaban </w:t>
      </w:r>
      <w:r>
        <w:t xml:space="preserve">poniendo en marcha, con las remodelaciones realizadas a los inmuebles; además, </w:t>
      </w:r>
      <w:r w:rsidR="0095387B">
        <w:t xml:space="preserve">que dichos </w:t>
      </w:r>
      <w:r w:rsidR="0095387B">
        <w:lastRenderedPageBreak/>
        <w:t>espacios eran utilizados con servicios de catering de manera esporádica; por lo que, no se contaba con cafeterías que operaran de manera regular en los museos.</w:t>
      </w:r>
    </w:p>
    <w:p w:rsidR="0095387B" w:rsidP="00ED3B7B" w:rsidRDefault="0095387B" w14:paraId="3DB7410D" w14:textId="3A4776F9">
      <w:pPr>
        <w:spacing w:after="0" w:line="360" w:lineRule="auto"/>
      </w:pPr>
    </w:p>
    <w:p w:rsidR="0095387B" w:rsidP="00ED3B7B" w:rsidRDefault="0095387B" w14:paraId="62AC13D5" w14:textId="66990163">
      <w:pPr>
        <w:spacing w:after="0" w:line="360" w:lineRule="auto"/>
      </w:pPr>
      <w:r>
        <w:t xml:space="preserve">Además, </w:t>
      </w:r>
      <w:r w:rsidR="000E388C">
        <w:t>mediante el desahogo del requerimiento de información adicional, el Sujeto Obligado aclaró que el servicio de catering, consistía en elaborar y servir bebidas y alimentos, mismo que era contratado, por medio de la Coordinación Administrativa, de acuerdo con las necesidades de la Secretaría de Cultura y Turismo.</w:t>
      </w:r>
    </w:p>
    <w:p w:rsidR="00280FC4" w:rsidP="00ED3B7B" w:rsidRDefault="00280FC4" w14:paraId="0F40A3E4" w14:textId="18C4F2F8">
      <w:pPr>
        <w:spacing w:after="0" w:line="360" w:lineRule="auto"/>
      </w:pPr>
    </w:p>
    <w:p w:rsidRPr="003A030C" w:rsidR="003A030C" w:rsidP="00ED3B7B" w:rsidRDefault="007B0887" w14:paraId="55993705" w14:textId="203FB8F4">
      <w:pPr>
        <w:autoSpaceDE w:val="0"/>
        <w:autoSpaceDN w:val="0"/>
        <w:adjustRightInd w:val="0"/>
        <w:spacing w:after="0" w:line="360" w:lineRule="auto"/>
        <w:rPr>
          <w:rFonts w:eastAsia="Batang" w:cs="Tahoma"/>
          <w:bCs/>
          <w:color w:val="auto"/>
          <w:lang w:val="es-ES" w:eastAsia="es-ES"/>
        </w:rPr>
      </w:pPr>
      <w:r>
        <w:t xml:space="preserve">Conforme a lo anterior, se logra vislumbrar que el Sujeto Obligado no es congruente con sus manifestaciones, </w:t>
      </w:r>
      <w:r w:rsidR="003A030C">
        <w:t>pues,</w:t>
      </w:r>
      <w:r>
        <w:t xml:space="preserve"> por una parte, diche en respuesta que no existen cafeterías formales, pero hace alusión a que si tiene esporádicas</w:t>
      </w:r>
      <w:r w:rsidR="003A030C">
        <w:t xml:space="preserve">; </w:t>
      </w:r>
      <w:r w:rsidRPr="003A030C" w:rsidR="003A030C">
        <w:rPr>
          <w:rFonts w:eastAsia="Batang" w:cs="Tahoma"/>
          <w:bCs/>
          <w:color w:val="auto"/>
          <w:lang w:val="es-ES" w:eastAsia="es-ES"/>
        </w:rPr>
        <w:t>sobre dicha situación, el artículo 1.8, fracción IX, del Código Administrativo del Estado de México, establece que para que un acto administrativo tenga validez, deberá guardar congruencia con lo solicitado.</w:t>
      </w:r>
    </w:p>
    <w:p w:rsidRPr="003A030C" w:rsidR="003A030C" w:rsidP="00ED3B7B" w:rsidRDefault="003A030C" w14:paraId="71E0A908" w14:textId="77777777">
      <w:pPr>
        <w:spacing w:after="0" w:line="360" w:lineRule="auto"/>
        <w:rPr>
          <w:rFonts w:eastAsia="Times New Roman" w:cs="Tahoma"/>
          <w:b/>
          <w:color w:val="auto"/>
          <w:lang w:val="es-ES" w:eastAsia="es-ES"/>
        </w:rPr>
      </w:pPr>
    </w:p>
    <w:p w:rsidRPr="003A030C" w:rsidR="003A030C" w:rsidP="00ED3B7B" w:rsidRDefault="003A030C" w14:paraId="52C19F87" w14:textId="77777777">
      <w:pPr>
        <w:spacing w:after="0" w:line="360" w:lineRule="auto"/>
        <w:rPr>
          <w:rFonts w:eastAsia="Calibri" w:cs="Tahoma"/>
          <w:bCs/>
          <w:color w:val="auto"/>
          <w:lang w:val="es-ES"/>
        </w:rPr>
      </w:pPr>
      <w:r w:rsidRPr="003A030C">
        <w:rPr>
          <w:rFonts w:eastAsia="Times New Roman" w:cs="Times New Roman"/>
          <w:color w:val="auto"/>
          <w:lang w:val="es-ES" w:eastAsia="es-ES"/>
        </w:rPr>
        <w:t>Asimismo,</w:t>
      </w:r>
      <w:r w:rsidRPr="003A030C">
        <w:rPr>
          <w:rFonts w:eastAsia="Times New Roman" w:cs="Tahoma"/>
          <w:color w:val="auto"/>
          <w:szCs w:val="20"/>
          <w:lang w:val="es-ES_tradnl" w:eastAsia="es-MX"/>
        </w:rPr>
        <w:t xml:space="preserve"> resulta necesario traer</w:t>
      </w:r>
      <w:r w:rsidRPr="003A030C">
        <w:rPr>
          <w:rFonts w:eastAsia="Calibri" w:cs="Tahoma"/>
          <w:bCs/>
          <w:color w:val="auto"/>
          <w:lang w:val="es-ES"/>
        </w:rPr>
        <w:t xml:space="preserve"> por analogía, el Criterio 02/17, emitido por el Instituto Nacional de Transparencia, Acceso a la Información y Protección de Datos Personales, que señala lo siguiente:</w:t>
      </w:r>
    </w:p>
    <w:p w:rsidRPr="003A030C" w:rsidR="003A030C" w:rsidP="00ED3B7B" w:rsidRDefault="003A030C" w14:paraId="6911CF30" w14:textId="77777777">
      <w:pPr>
        <w:spacing w:after="0" w:line="360" w:lineRule="auto"/>
        <w:rPr>
          <w:rFonts w:eastAsia="Calibri" w:cs="Tahoma"/>
          <w:bCs/>
          <w:color w:val="auto"/>
          <w:lang w:val="es-ES"/>
        </w:rPr>
      </w:pPr>
    </w:p>
    <w:p w:rsidRPr="003A030C" w:rsidR="003A030C" w:rsidP="00ED3B7B" w:rsidRDefault="003A030C" w14:paraId="6B4659C6" w14:textId="77777777">
      <w:pPr>
        <w:spacing w:after="0" w:line="360" w:lineRule="auto"/>
        <w:ind w:left="567" w:right="567"/>
        <w:rPr>
          <w:rFonts w:eastAsia="Calibri" w:cs="Tahoma"/>
          <w:i/>
          <w:color w:val="auto"/>
          <w:sz w:val="20"/>
          <w:szCs w:val="20"/>
        </w:rPr>
      </w:pPr>
      <w:r w:rsidRPr="003A030C">
        <w:rPr>
          <w:rFonts w:eastAsia="Calibri" w:cs="Tahoma"/>
          <w:b/>
          <w:bCs/>
          <w:i/>
          <w:color w:val="auto"/>
          <w:sz w:val="20"/>
          <w:szCs w:val="20"/>
          <w:lang w:val="es-ES_tradnl"/>
        </w:rPr>
        <w:t xml:space="preserve">“Congruencia y exhaustividad. Sus alcances para garantizar el derecho de acceso a la información. </w:t>
      </w:r>
      <w:r w:rsidRPr="003A030C">
        <w:rPr>
          <w:rFonts w:eastAsia="Calibri" w:cs="Tahoma"/>
          <w:bCs/>
          <w:i/>
          <w:color w:val="auto"/>
          <w:sz w:val="20"/>
          <w:szCs w:val="20"/>
          <w:lang w:val="es-ES_tradnl"/>
        </w:rPr>
        <w:t xml:space="preserve">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la congruencia implica que exista concordancia entre el requerimiento formulado por el particular y la respuesta proporcionada por el sujeto obligado; mientras que </w:t>
      </w:r>
      <w:r w:rsidRPr="003A030C">
        <w:rPr>
          <w:rFonts w:eastAsia="Calibri" w:cs="Tahoma"/>
          <w:i/>
          <w:color w:val="auto"/>
          <w:sz w:val="20"/>
          <w:szCs w:val="20"/>
          <w:lang w:val="es-ES_tradnl"/>
        </w:rPr>
        <w:t xml:space="preserve">la exhaustividad significa que dicha respuesta se refiera expresamente a cada uno de los puntos solicitados. Por lo anterior, los sujetos obligados cumplirán con los principios de congruencia y exhaustividad, cuando las respuestas que emitan </w:t>
      </w:r>
      <w:r w:rsidRPr="003A030C">
        <w:rPr>
          <w:rFonts w:eastAsia="Calibri" w:cs="Tahoma"/>
          <w:i/>
          <w:color w:val="auto"/>
          <w:sz w:val="20"/>
          <w:szCs w:val="20"/>
          <w:lang w:val="es-ES_tradnl"/>
        </w:rPr>
        <w:lastRenderedPageBreak/>
        <w:t>guarden una relación lógica con lo solicitado y atiendan de manera puntual y expresa, cada uno de los contenidos de información.”</w:t>
      </w:r>
    </w:p>
    <w:p w:rsidRPr="003A030C" w:rsidR="003A030C" w:rsidP="00ED3B7B" w:rsidRDefault="003A030C" w14:paraId="04EEEC02" w14:textId="77777777">
      <w:pPr>
        <w:spacing w:after="0" w:line="360" w:lineRule="auto"/>
        <w:rPr>
          <w:rFonts w:eastAsia="Times New Roman" w:cs="Times New Roman"/>
          <w:color w:val="auto"/>
          <w:lang w:val="es-ES" w:eastAsia="es-ES"/>
        </w:rPr>
      </w:pPr>
    </w:p>
    <w:p w:rsidRPr="003A030C" w:rsidR="003A030C" w:rsidP="00ED3B7B" w:rsidRDefault="003A030C" w14:paraId="5CE0AB91" w14:textId="65017D36">
      <w:pPr>
        <w:spacing w:after="0" w:line="360" w:lineRule="auto"/>
        <w:rPr>
          <w:rFonts w:eastAsia="Times New Roman" w:cs="Times New Roman"/>
          <w:color w:val="auto"/>
          <w:lang w:val="es-ES" w:eastAsia="es-ES"/>
        </w:rPr>
      </w:pPr>
      <w:r w:rsidRPr="003A030C">
        <w:rPr>
          <w:rFonts w:eastAsia="Times New Roman" w:cs="Times New Roman"/>
          <w:color w:val="auto"/>
          <w:lang w:val="es-ES_tradnl" w:eastAsia="es-ES"/>
        </w:rPr>
        <w:t xml:space="preserve">Del citado criterio, se desprende que </w:t>
      </w:r>
      <w:r w:rsidRPr="003A030C">
        <w:rPr>
          <w:rFonts w:eastAsia="Times New Roman" w:cs="Times New Roman"/>
          <w:bCs/>
          <w:color w:val="auto"/>
          <w:lang w:val="es-ES_tradnl" w:eastAsia="es-ES"/>
        </w:rPr>
        <w:t>todo acto administrativo debe apegarse al</w:t>
      </w:r>
      <w:r w:rsidRPr="003A030C">
        <w:rPr>
          <w:rFonts w:eastAsia="Times New Roman" w:cs="Times New Roman"/>
          <w:color w:val="auto"/>
          <w:lang w:val="es-ES" w:eastAsia="es-ES"/>
        </w:rPr>
        <w:t xml:space="preserve"> </w:t>
      </w:r>
      <w:r w:rsidRPr="003A030C">
        <w:rPr>
          <w:rFonts w:eastAsia="Times New Roman" w:cs="Times New Roman"/>
          <w:b/>
          <w:color w:val="auto"/>
          <w:lang w:val="es-ES" w:eastAsia="es-ES"/>
        </w:rPr>
        <w:t xml:space="preserve">Principio de Congruencia, </w:t>
      </w:r>
      <w:r w:rsidRPr="003A030C">
        <w:rPr>
          <w:rFonts w:eastAsia="Times New Roman" w:cs="Times New Roman"/>
          <w:color w:val="auto"/>
          <w:lang w:val="es-ES" w:eastAsia="es-ES"/>
        </w:rPr>
        <w:t>el cual</w:t>
      </w:r>
      <w:r w:rsidRPr="003A030C">
        <w:rPr>
          <w:rFonts w:eastAsia="Times New Roman" w:cs="Times New Roman"/>
          <w:b/>
          <w:color w:val="auto"/>
          <w:lang w:val="es-ES" w:eastAsia="es-ES"/>
        </w:rPr>
        <w:t xml:space="preserve"> </w:t>
      </w:r>
      <w:r w:rsidRPr="003A030C">
        <w:rPr>
          <w:rFonts w:eastAsia="Times New Roman" w:cs="Times New Roman"/>
          <w:color w:val="auto"/>
          <w:lang w:val="es-ES" w:eastAsia="es-ES"/>
        </w:rPr>
        <w:t>implica que exista concordancia entre el requerimiento formulado y la respuesta entregada; por tales consideraciones, al incumplir con dicho principio,</w:t>
      </w:r>
      <w:r w:rsidRPr="003A030C">
        <w:rPr>
          <w:rFonts w:eastAsia="Times New Roman" w:cs="Times New Roman"/>
          <w:b/>
          <w:color w:val="auto"/>
          <w:lang w:val="es-ES" w:eastAsia="es-ES"/>
        </w:rPr>
        <w:t xml:space="preserve"> </w:t>
      </w:r>
      <w:r w:rsidRPr="003A030C">
        <w:rPr>
          <w:rFonts w:eastAsia="Times New Roman" w:cs="Times New Roman"/>
          <w:color w:val="auto"/>
          <w:lang w:val="es-ES" w:eastAsia="es-ES"/>
        </w:rPr>
        <w:t>no se puede validar la contestación realizada</w:t>
      </w:r>
      <w:r>
        <w:rPr>
          <w:rFonts w:eastAsia="Times New Roman" w:cs="Times New Roman"/>
          <w:color w:val="auto"/>
          <w:lang w:val="es-ES" w:eastAsia="es-ES"/>
        </w:rPr>
        <w:t>, ni la inexistencia manifestada.</w:t>
      </w:r>
    </w:p>
    <w:p w:rsidR="00280FC4" w:rsidP="00ED3B7B" w:rsidRDefault="00280FC4" w14:paraId="3E808AA3" w14:textId="3222C546">
      <w:pPr>
        <w:spacing w:after="0" w:line="360" w:lineRule="auto"/>
      </w:pPr>
    </w:p>
    <w:p w:rsidR="00B712BB" w:rsidP="00ED3B7B" w:rsidRDefault="008F37E7" w14:paraId="6F08ABCD" w14:textId="0ABD6186">
      <w:pPr>
        <w:spacing w:after="0" w:line="360" w:lineRule="auto"/>
        <w:rPr>
          <w:bCs/>
        </w:rPr>
      </w:pPr>
      <w:r>
        <w:rPr>
          <w:bCs/>
        </w:rPr>
        <w:t>Conforme a lo anterior, se logra observar que el Sujeto Obligado no cumplió con ninguno de los requisitos establecidos para acreditar una búsqueda exhaustiva y razonable, por las siguientes circunstancias:</w:t>
      </w:r>
    </w:p>
    <w:p w:rsidR="008F37E7" w:rsidP="00ED3B7B" w:rsidRDefault="008F37E7" w14:paraId="1E531232" w14:textId="73EDCAB3">
      <w:pPr>
        <w:spacing w:after="0" w:line="360" w:lineRule="auto"/>
        <w:rPr>
          <w:bCs/>
        </w:rPr>
      </w:pPr>
    </w:p>
    <w:p w:rsidR="008F37E7" w:rsidP="00ED3B7B" w:rsidRDefault="008F37E7" w14:paraId="04861A42" w14:textId="7B14AD9F">
      <w:pPr>
        <w:pStyle w:val="Prrafodelista"/>
        <w:numPr>
          <w:ilvl w:val="0"/>
          <w:numId w:val="34"/>
        </w:numPr>
        <w:spacing w:line="360" w:lineRule="auto"/>
        <w:rPr>
          <w:bCs/>
        </w:rPr>
      </w:pPr>
      <w:r>
        <w:rPr>
          <w:bCs/>
        </w:rPr>
        <w:t xml:space="preserve">Si bien se turnó la solicitud de información a las </w:t>
      </w:r>
      <w:r>
        <w:rPr>
          <w:rFonts w:eastAsia="Calibri" w:cs="Tahoma"/>
        </w:rPr>
        <w:t>Direcciones Generales</w:t>
      </w:r>
      <w:r w:rsidRPr="00713D87">
        <w:rPr>
          <w:rFonts w:eastAsia="Calibri" w:cs="Tahoma"/>
        </w:rPr>
        <w:t xml:space="preserve"> de Patrimonio y Servicios Culturales del Valle de los Volcanes</w:t>
      </w:r>
      <w:r>
        <w:rPr>
          <w:bCs/>
        </w:rPr>
        <w:t xml:space="preserve"> y del Valle de Toluca, se omitió realizar dicha acción a la Coordinación Administrativa, que realiza la contratación del servicio de catering.</w:t>
      </w:r>
    </w:p>
    <w:p w:rsidR="008F37E7" w:rsidP="00ED3B7B" w:rsidRDefault="008F37E7" w14:paraId="6355AC96" w14:textId="77777777">
      <w:pPr>
        <w:pStyle w:val="Prrafodelista"/>
        <w:spacing w:line="360" w:lineRule="auto"/>
        <w:rPr>
          <w:bCs/>
        </w:rPr>
      </w:pPr>
    </w:p>
    <w:p w:rsidR="008F37E7" w:rsidP="00ED3B7B" w:rsidRDefault="008F37E7" w14:paraId="34F25CF5" w14:textId="04215C01">
      <w:pPr>
        <w:numPr>
          <w:ilvl w:val="0"/>
          <w:numId w:val="34"/>
        </w:numPr>
        <w:spacing w:after="0" w:line="360" w:lineRule="auto"/>
        <w:contextualSpacing/>
        <w:rPr>
          <w:rFonts w:eastAsia="Times New Roman" w:cs="Tahoma"/>
          <w:color w:val="auto"/>
          <w:lang w:val="es-ES_tradnl" w:eastAsia="es-ES"/>
        </w:rPr>
      </w:pPr>
      <w:r>
        <w:rPr>
          <w:rFonts w:eastAsia="Times New Roman" w:cs="Tahoma"/>
          <w:color w:val="auto"/>
          <w:lang w:val="es-ES_tradnl" w:eastAsia="es-ES"/>
        </w:rPr>
        <w:t>No se advierten los tipos de archivos buscados, los criterios de búsqueda utilizados y las circunstancias que fueron tomadas en cuenta, pues el Sujeto Obligado, al parecer únicamente busco cafeterías regulares, y no cualquier tipo de establecimiento de venta de alimentos y bebidas, que se hayan establecido de manera esporádica o por medio del catering.</w:t>
      </w:r>
    </w:p>
    <w:p w:rsidR="008F37E7" w:rsidP="00ED3B7B" w:rsidRDefault="008F37E7" w14:paraId="50E50562" w14:textId="77777777">
      <w:pPr>
        <w:pStyle w:val="Prrafodelista"/>
        <w:rPr>
          <w:rFonts w:cs="Tahoma"/>
          <w:color w:val="auto"/>
          <w:lang w:val="es-ES_tradnl"/>
        </w:rPr>
      </w:pPr>
    </w:p>
    <w:p w:rsidR="00736960" w:rsidP="00ED3B7B" w:rsidRDefault="00736960" w14:paraId="22BFB1F4" w14:textId="6205B094">
      <w:pPr>
        <w:spacing w:after="0" w:line="360" w:lineRule="auto"/>
        <w:rPr>
          <w:rFonts w:cs="Tahoma"/>
          <w:iCs/>
          <w:color w:val="auto"/>
          <w:lang w:val="es-ES"/>
        </w:rPr>
      </w:pPr>
      <w:r>
        <w:rPr>
          <w:rFonts w:cs="Tahoma"/>
        </w:rPr>
        <w:t>Por tales c</w:t>
      </w:r>
      <w:r w:rsidR="00ED3B7B">
        <w:rPr>
          <w:rFonts w:cs="Tahoma"/>
        </w:rPr>
        <w:t>ircunstancias</w:t>
      </w:r>
      <w:r>
        <w:rPr>
          <w:rFonts w:cs="Tahoma"/>
        </w:rPr>
        <w:t>, se considera que el Sujeto Obligado no cumplió el procedimiento de búsqueda, establecido en la Ley de la materia</w:t>
      </w:r>
      <w:r>
        <w:rPr>
          <w:rFonts w:cs="Tahoma"/>
          <w:iCs/>
          <w:lang w:val="es-ES"/>
        </w:rPr>
        <w:t xml:space="preserve">, pues no realizó la misma en todas las áreas competentes, ni la llevó a cabo de manera exhaustiva y razonable, al no señalar los criterios utilizados para realizar la indagación, el tipo de archivos investigados o bien las circunstancias </w:t>
      </w:r>
      <w:r>
        <w:rPr>
          <w:rFonts w:cs="Tahoma"/>
          <w:iCs/>
          <w:lang w:val="es-ES"/>
        </w:rPr>
        <w:lastRenderedPageBreak/>
        <w:t xml:space="preserve">que fueron tomadas en cuenta. </w:t>
      </w:r>
      <w:r>
        <w:rPr>
          <w:rFonts w:cs="Tahoma"/>
          <w:lang w:val="es-ES"/>
        </w:rPr>
        <w:t xml:space="preserve">Así, se concluye que el agravio hecho valer por el Particular es </w:t>
      </w:r>
      <w:r>
        <w:rPr>
          <w:rFonts w:cs="Tahoma"/>
          <w:b/>
          <w:lang w:val="es-ES"/>
        </w:rPr>
        <w:t>FUNDADO.</w:t>
      </w:r>
    </w:p>
    <w:p w:rsidR="003A030C" w:rsidP="00ED3B7B" w:rsidRDefault="003A030C" w14:paraId="5E1BC516" w14:textId="4C592B0E">
      <w:pPr>
        <w:spacing w:after="0" w:line="360" w:lineRule="auto"/>
        <w:rPr>
          <w:bCs/>
        </w:rPr>
      </w:pPr>
    </w:p>
    <w:p w:rsidR="00736960" w:rsidP="00ED3B7B" w:rsidRDefault="00ED3B7B" w14:paraId="13D59E4B" w14:textId="14C77B27">
      <w:pPr>
        <w:spacing w:after="0" w:line="360" w:lineRule="auto"/>
        <w:rPr>
          <w:bCs/>
        </w:rPr>
      </w:pPr>
      <w:r>
        <w:rPr>
          <w:bCs/>
        </w:rPr>
        <w:t xml:space="preserve">Conforme a lo anterior, se considera que para atender el requerimiento de información, el Sujeto Obligado deberá realizar una búsqueda exhaustiva y razonable en todas las unidades administrativas competentes, entre las cuales no podrá omitir a la </w:t>
      </w:r>
      <w:r>
        <w:rPr>
          <w:rFonts w:eastAsia="Calibri" w:cs="Tahoma"/>
        </w:rPr>
        <w:t>Direcciones Generales</w:t>
      </w:r>
      <w:r w:rsidRPr="00713D87">
        <w:rPr>
          <w:rFonts w:eastAsia="Calibri" w:cs="Tahoma"/>
        </w:rPr>
        <w:t xml:space="preserve"> de Patrimonio y Servicios Culturales del Valle de los Volcanes</w:t>
      </w:r>
      <w:r>
        <w:rPr>
          <w:bCs/>
        </w:rPr>
        <w:t xml:space="preserve"> y del Valle de Toluca y la Coordinación Administrativa, a efecto de que proporcionen</w:t>
      </w:r>
      <w:r w:rsidR="002705AC">
        <w:rPr>
          <w:bCs/>
        </w:rPr>
        <w:t>, respecto a las cafeterías o lugares de venta de alimento y bebidas (catering) u homólogas, colocadas de manera formal o esporádica, del siete de octubre de dos mil veinte al siete de octubre de dos mil veintiuno, los documentos donde conste lo siguiente:</w:t>
      </w:r>
    </w:p>
    <w:p w:rsidR="00ED3B7B" w:rsidP="00ED3B7B" w:rsidRDefault="00ED3B7B" w14:paraId="4FD37A2B" w14:textId="7F02B01D">
      <w:pPr>
        <w:spacing w:after="0" w:line="360" w:lineRule="auto"/>
        <w:rPr>
          <w:bCs/>
        </w:rPr>
      </w:pPr>
    </w:p>
    <w:p w:rsidRPr="002705AC" w:rsidR="002705AC" w:rsidP="002705AC" w:rsidRDefault="002705AC" w14:paraId="63508412" w14:textId="4EA487A7">
      <w:pPr>
        <w:pStyle w:val="Prrafodelista"/>
        <w:numPr>
          <w:ilvl w:val="0"/>
          <w:numId w:val="36"/>
        </w:numPr>
        <w:autoSpaceDE w:val="0"/>
        <w:autoSpaceDN w:val="0"/>
        <w:adjustRightInd w:val="0"/>
        <w:spacing w:line="360" w:lineRule="auto"/>
        <w:ind w:left="567"/>
        <w:rPr>
          <w:rFonts w:eastAsia="Calibri" w:cs="Tahoma"/>
        </w:rPr>
      </w:pPr>
      <w:r>
        <w:rPr>
          <w:rFonts w:eastAsia="Calibri" w:cs="Tahoma"/>
        </w:rPr>
        <w:t>E</w:t>
      </w:r>
      <w:r w:rsidRPr="002705AC">
        <w:rPr>
          <w:rFonts w:eastAsia="Calibri" w:cs="Tahoma"/>
        </w:rPr>
        <w:t>l número</w:t>
      </w:r>
      <w:r>
        <w:rPr>
          <w:rFonts w:eastAsia="Calibri" w:cs="Tahoma"/>
        </w:rPr>
        <w:t xml:space="preserve"> y nombre de los museos con los que contaban con dicho servicio;</w:t>
      </w:r>
    </w:p>
    <w:p w:rsidR="002705AC" w:rsidP="002705AC" w:rsidRDefault="002705AC" w14:paraId="69AAC2BC" w14:textId="77777777">
      <w:pPr>
        <w:pStyle w:val="Prrafodelista"/>
        <w:numPr>
          <w:ilvl w:val="0"/>
          <w:numId w:val="36"/>
        </w:numPr>
        <w:autoSpaceDE w:val="0"/>
        <w:autoSpaceDN w:val="0"/>
        <w:adjustRightInd w:val="0"/>
        <w:spacing w:line="360" w:lineRule="auto"/>
        <w:ind w:left="567"/>
        <w:rPr>
          <w:rFonts w:eastAsia="Calibri" w:cs="Tahoma"/>
        </w:rPr>
      </w:pPr>
      <w:r>
        <w:rPr>
          <w:rFonts w:eastAsia="Calibri" w:cs="Tahoma"/>
        </w:rPr>
        <w:t>Tipo de alimentos y costos;</w:t>
      </w:r>
    </w:p>
    <w:p w:rsidR="002705AC" w:rsidP="002705AC" w:rsidRDefault="00317014" w14:paraId="56FD95CA" w14:textId="14C08348">
      <w:pPr>
        <w:pStyle w:val="Prrafodelista"/>
        <w:numPr>
          <w:ilvl w:val="0"/>
          <w:numId w:val="36"/>
        </w:numPr>
        <w:autoSpaceDE w:val="0"/>
        <w:autoSpaceDN w:val="0"/>
        <w:adjustRightInd w:val="0"/>
        <w:spacing w:line="360" w:lineRule="auto"/>
        <w:ind w:left="567"/>
        <w:rPr>
          <w:rFonts w:eastAsia="Calibri" w:cs="Tahoma"/>
        </w:rPr>
      </w:pPr>
      <w:r>
        <w:rPr>
          <w:rFonts w:eastAsia="Calibri" w:cs="Tahoma"/>
        </w:rPr>
        <w:t>Ingresos aproximados, obtenidos por la Secretaría de Cultura y Turismo,</w:t>
      </w:r>
      <w:r w:rsidR="002705AC">
        <w:rPr>
          <w:rFonts w:eastAsia="Calibri" w:cs="Tahoma"/>
        </w:rPr>
        <w:t xml:space="preserve"> por mes;</w:t>
      </w:r>
    </w:p>
    <w:p w:rsidR="002705AC" w:rsidP="002705AC" w:rsidRDefault="002705AC" w14:paraId="59684B03" w14:textId="77777777">
      <w:pPr>
        <w:pStyle w:val="Prrafodelista"/>
        <w:numPr>
          <w:ilvl w:val="0"/>
          <w:numId w:val="36"/>
        </w:numPr>
        <w:autoSpaceDE w:val="0"/>
        <w:autoSpaceDN w:val="0"/>
        <w:adjustRightInd w:val="0"/>
        <w:spacing w:line="360" w:lineRule="auto"/>
        <w:ind w:left="567"/>
        <w:rPr>
          <w:rFonts w:eastAsia="Calibri" w:cs="Tahoma"/>
        </w:rPr>
      </w:pPr>
      <w:r>
        <w:rPr>
          <w:rFonts w:eastAsia="Calibri" w:cs="Tahoma"/>
        </w:rPr>
        <w:t>Dueños de los espacios;</w:t>
      </w:r>
    </w:p>
    <w:p w:rsidR="002705AC" w:rsidP="002705AC" w:rsidRDefault="002705AC" w14:paraId="111289C2" w14:textId="77777777">
      <w:pPr>
        <w:pStyle w:val="Prrafodelista"/>
        <w:numPr>
          <w:ilvl w:val="0"/>
          <w:numId w:val="36"/>
        </w:numPr>
        <w:autoSpaceDE w:val="0"/>
        <w:autoSpaceDN w:val="0"/>
        <w:adjustRightInd w:val="0"/>
        <w:spacing w:line="360" w:lineRule="auto"/>
        <w:ind w:left="567"/>
        <w:rPr>
          <w:rFonts w:eastAsia="Calibri" w:cs="Tahoma"/>
        </w:rPr>
      </w:pPr>
      <w:r>
        <w:rPr>
          <w:rFonts w:eastAsia="Calibri" w:cs="Tahoma"/>
        </w:rPr>
        <w:t>Cantidad pagada por el espacio;</w:t>
      </w:r>
    </w:p>
    <w:p w:rsidR="002705AC" w:rsidP="002705AC" w:rsidRDefault="002705AC" w14:paraId="0F3B9EE3" w14:textId="77777777">
      <w:pPr>
        <w:pStyle w:val="Prrafodelista"/>
        <w:numPr>
          <w:ilvl w:val="0"/>
          <w:numId w:val="36"/>
        </w:numPr>
        <w:autoSpaceDE w:val="0"/>
        <w:autoSpaceDN w:val="0"/>
        <w:adjustRightInd w:val="0"/>
        <w:spacing w:line="360" w:lineRule="auto"/>
        <w:ind w:left="567"/>
        <w:rPr>
          <w:rFonts w:eastAsia="Calibri" w:cs="Tahoma"/>
        </w:rPr>
      </w:pPr>
      <w:r>
        <w:rPr>
          <w:rFonts w:eastAsia="Calibri" w:cs="Tahoma"/>
        </w:rPr>
        <w:t>Unidad administrativa encargada;</w:t>
      </w:r>
    </w:p>
    <w:p w:rsidR="002705AC" w:rsidP="002705AC" w:rsidRDefault="002705AC" w14:paraId="7D4B21E9" w14:textId="46D72BE2">
      <w:pPr>
        <w:pStyle w:val="Prrafodelista"/>
        <w:numPr>
          <w:ilvl w:val="0"/>
          <w:numId w:val="36"/>
        </w:numPr>
        <w:autoSpaceDE w:val="0"/>
        <w:autoSpaceDN w:val="0"/>
        <w:adjustRightInd w:val="0"/>
        <w:spacing w:line="360" w:lineRule="auto"/>
        <w:ind w:left="567"/>
        <w:rPr>
          <w:rFonts w:eastAsia="Calibri" w:cs="Tahoma"/>
        </w:rPr>
      </w:pPr>
      <w:r>
        <w:rPr>
          <w:rFonts w:eastAsia="Calibri" w:cs="Tahoma"/>
        </w:rPr>
        <w:t xml:space="preserve">Fecha </w:t>
      </w:r>
      <w:r w:rsidR="00317014">
        <w:rPr>
          <w:rFonts w:eastAsia="Calibri" w:cs="Tahoma"/>
        </w:rPr>
        <w:t>en que</w:t>
      </w:r>
      <w:r>
        <w:rPr>
          <w:rFonts w:eastAsia="Calibri" w:cs="Tahoma"/>
        </w:rPr>
        <w:t xml:space="preserve"> se instal</w:t>
      </w:r>
      <w:r w:rsidR="00317014">
        <w:rPr>
          <w:rFonts w:eastAsia="Calibri" w:cs="Tahoma"/>
        </w:rPr>
        <w:t>aron</w:t>
      </w:r>
      <w:r>
        <w:rPr>
          <w:rFonts w:eastAsia="Calibri" w:cs="Tahoma"/>
        </w:rPr>
        <w:t>;</w:t>
      </w:r>
    </w:p>
    <w:p w:rsidR="002705AC" w:rsidP="002705AC" w:rsidRDefault="002705AC" w14:paraId="4660D15E" w14:textId="6B56DABB">
      <w:pPr>
        <w:pStyle w:val="Prrafodelista"/>
        <w:numPr>
          <w:ilvl w:val="0"/>
          <w:numId w:val="36"/>
        </w:numPr>
        <w:autoSpaceDE w:val="0"/>
        <w:autoSpaceDN w:val="0"/>
        <w:adjustRightInd w:val="0"/>
        <w:spacing w:line="360" w:lineRule="auto"/>
        <w:ind w:left="567"/>
        <w:rPr>
          <w:rFonts w:eastAsia="Calibri" w:cs="Tahoma"/>
        </w:rPr>
      </w:pPr>
      <w:r>
        <w:rPr>
          <w:rFonts w:eastAsia="Calibri" w:cs="Tahoma"/>
        </w:rPr>
        <w:t>Procedimiento</w:t>
      </w:r>
      <w:r w:rsidR="00317014">
        <w:rPr>
          <w:rFonts w:eastAsia="Calibri" w:cs="Tahoma"/>
        </w:rPr>
        <w:t xml:space="preserve"> de contratación </w:t>
      </w:r>
      <w:proofErr w:type="spellStart"/>
      <w:r w:rsidR="00317014">
        <w:rPr>
          <w:rFonts w:eastAsia="Calibri" w:cs="Tahoma"/>
        </w:rPr>
        <w:t>u</w:t>
      </w:r>
      <w:proofErr w:type="spellEnd"/>
      <w:r w:rsidR="00317014">
        <w:rPr>
          <w:rFonts w:eastAsia="Calibri" w:cs="Tahoma"/>
        </w:rPr>
        <w:t xml:space="preserve"> homólogo</w:t>
      </w:r>
      <w:r>
        <w:rPr>
          <w:rFonts w:eastAsia="Calibri" w:cs="Tahoma"/>
        </w:rPr>
        <w:t>;</w:t>
      </w:r>
    </w:p>
    <w:p w:rsidR="002705AC" w:rsidP="002705AC" w:rsidRDefault="002705AC" w14:paraId="0B4CE861" w14:textId="2C68785F">
      <w:pPr>
        <w:pStyle w:val="Prrafodelista"/>
        <w:numPr>
          <w:ilvl w:val="0"/>
          <w:numId w:val="36"/>
        </w:numPr>
        <w:autoSpaceDE w:val="0"/>
        <w:autoSpaceDN w:val="0"/>
        <w:adjustRightInd w:val="0"/>
        <w:spacing w:line="360" w:lineRule="auto"/>
        <w:ind w:left="567"/>
        <w:rPr>
          <w:rFonts w:eastAsia="Calibri" w:cs="Tahoma"/>
        </w:rPr>
      </w:pPr>
      <w:r>
        <w:rPr>
          <w:rFonts w:eastAsia="Calibri" w:cs="Tahoma"/>
        </w:rPr>
        <w:t>Documento comprobatorio de la relación entre la cafetería</w:t>
      </w:r>
      <w:r w:rsidR="00317014">
        <w:rPr>
          <w:rFonts w:eastAsia="Calibri" w:cs="Tahoma"/>
        </w:rPr>
        <w:t xml:space="preserve"> </w:t>
      </w:r>
      <w:proofErr w:type="spellStart"/>
      <w:r w:rsidR="00317014">
        <w:rPr>
          <w:rFonts w:eastAsia="Calibri" w:cs="Tahoma"/>
        </w:rPr>
        <w:t>u</w:t>
      </w:r>
      <w:proofErr w:type="spellEnd"/>
      <w:r w:rsidR="00317014">
        <w:rPr>
          <w:rFonts w:eastAsia="Calibri" w:cs="Tahoma"/>
        </w:rPr>
        <w:t xml:space="preserve"> homólogo</w:t>
      </w:r>
      <w:r>
        <w:rPr>
          <w:rFonts w:eastAsia="Calibri" w:cs="Tahoma"/>
        </w:rPr>
        <w:t xml:space="preserve"> y el Sujeto Obligado</w:t>
      </w:r>
      <w:r w:rsidR="00317014">
        <w:rPr>
          <w:rFonts w:eastAsia="Calibri" w:cs="Tahoma"/>
        </w:rPr>
        <w:t>, y</w:t>
      </w:r>
    </w:p>
    <w:p w:rsidRPr="00E21197" w:rsidR="002705AC" w:rsidP="002705AC" w:rsidRDefault="002705AC" w14:paraId="207B93ED" w14:textId="3FE4216A">
      <w:pPr>
        <w:pStyle w:val="Prrafodelista"/>
        <w:numPr>
          <w:ilvl w:val="0"/>
          <w:numId w:val="36"/>
        </w:numPr>
        <w:autoSpaceDE w:val="0"/>
        <w:autoSpaceDN w:val="0"/>
        <w:adjustRightInd w:val="0"/>
        <w:spacing w:line="360" w:lineRule="auto"/>
        <w:ind w:left="567"/>
        <w:rPr>
          <w:rFonts w:eastAsia="Calibri" w:cs="Tahoma"/>
        </w:rPr>
      </w:pPr>
      <w:r>
        <w:rPr>
          <w:rFonts w:eastAsia="Calibri" w:cs="Tahoma"/>
        </w:rPr>
        <w:t xml:space="preserve">A partir de </w:t>
      </w:r>
      <w:r w:rsidR="00317014">
        <w:rPr>
          <w:rFonts w:eastAsia="Calibri" w:cs="Tahoma"/>
        </w:rPr>
        <w:t>qué</w:t>
      </w:r>
      <w:r>
        <w:rPr>
          <w:rFonts w:eastAsia="Calibri" w:cs="Tahoma"/>
        </w:rPr>
        <w:t xml:space="preserve"> año se autorizaron las cafeterías en los museos.</w:t>
      </w:r>
    </w:p>
    <w:p w:rsidR="00ED3B7B" w:rsidP="00ED3B7B" w:rsidRDefault="00ED3B7B" w14:paraId="252B4957" w14:textId="08A94B60">
      <w:pPr>
        <w:spacing w:after="0" w:line="360" w:lineRule="auto"/>
        <w:rPr>
          <w:bCs/>
        </w:rPr>
      </w:pPr>
    </w:p>
    <w:p w:rsidR="00317014" w:rsidP="00317014" w:rsidRDefault="00317014" w14:paraId="405345F6" w14:textId="0C453FAB">
      <w:pPr>
        <w:spacing w:after="0" w:line="360" w:lineRule="auto"/>
        <w:rPr>
          <w:rFonts w:eastAsia="Times New Roman" w:cs="Tahoma"/>
          <w:color w:val="auto"/>
          <w:lang w:eastAsia="es-ES"/>
        </w:rPr>
      </w:pPr>
      <w:r w:rsidRPr="00317014">
        <w:rPr>
          <w:rFonts w:eastAsia="Calibri" w:cs="Tahoma"/>
          <w:bCs/>
          <w:iCs/>
          <w:color w:val="auto"/>
        </w:rPr>
        <w:t>Dicha situación toma sustento en</w:t>
      </w:r>
      <w:r w:rsidRPr="00317014">
        <w:rPr>
          <w:rFonts w:eastAsia="Calibri" w:cs="Tahoma"/>
          <w:bCs/>
          <w:color w:val="auto"/>
        </w:rPr>
        <w:t xml:space="preserve"> el</w:t>
      </w:r>
      <w:r w:rsidRPr="00317014">
        <w:rPr>
          <w:rFonts w:eastAsia="Times New Roman" w:cs="Tahoma"/>
          <w:color w:val="auto"/>
          <w:lang w:eastAsia="es-ES"/>
        </w:rPr>
        <w:t xml:space="preserve"> artículo 12 de la Ley de Transparencia y Acceso a la Información Pública del Estado de México y Municipios, que establece que los sujetos obligados sólo están constreñidos a proporcionar la información pública que obre en sus </w:t>
      </w:r>
      <w:r w:rsidRPr="00317014">
        <w:rPr>
          <w:rFonts w:eastAsia="Times New Roman" w:cs="Tahoma"/>
          <w:color w:val="auto"/>
          <w:lang w:eastAsia="es-ES"/>
        </w:rPr>
        <w:lastRenderedPageBreak/>
        <w:t>archivos, en el estado en que esta se encuentre; por lo que, la entrega no comprende el procesamiento de la misma, ni presentarla conforme al interés del Solicitante.</w:t>
      </w:r>
    </w:p>
    <w:p w:rsidRPr="00317014" w:rsidR="00317014" w:rsidP="00317014" w:rsidRDefault="00317014" w14:paraId="57A840B6" w14:textId="77777777">
      <w:pPr>
        <w:spacing w:after="0" w:line="360" w:lineRule="auto"/>
        <w:rPr>
          <w:rFonts w:eastAsia="Times New Roman" w:cs="Tahoma"/>
          <w:bCs/>
          <w:iCs/>
          <w:color w:val="auto"/>
          <w:lang w:val="es-ES_tradnl" w:eastAsia="es-ES"/>
        </w:rPr>
      </w:pPr>
    </w:p>
    <w:p w:rsidRPr="00317014" w:rsidR="00317014" w:rsidP="00317014" w:rsidRDefault="00317014" w14:paraId="55AFB7F2" w14:textId="77777777">
      <w:pPr>
        <w:tabs>
          <w:tab w:val="left" w:pos="4962"/>
        </w:tabs>
        <w:spacing w:after="0" w:line="360" w:lineRule="auto"/>
        <w:rPr>
          <w:rFonts w:eastAsia="Times New Roman" w:cs="Tahoma"/>
          <w:color w:val="auto"/>
          <w:lang w:eastAsia="es-ES"/>
        </w:rPr>
      </w:pPr>
      <w:r w:rsidRPr="00317014">
        <w:rPr>
          <w:rFonts w:eastAsia="Times New Roman" w:cs="Tahoma"/>
          <w:color w:val="auto"/>
          <w:lang w:eastAsia="es-ES"/>
        </w:rPr>
        <w:t xml:space="preserve">De esta manera, </w:t>
      </w:r>
      <w:r w:rsidRPr="00317014">
        <w:rPr>
          <w:rFonts w:eastAsia="Times New Roman" w:cs="Tahoma"/>
          <w:color w:val="auto"/>
          <w:szCs w:val="24"/>
          <w:lang w:val="es-ES" w:eastAsia="es-ES"/>
        </w:rPr>
        <w:t xml:space="preserve">el derecho de acceso a la información pública se satisface en aquellos casos en que se entregue el soporte documental en el que conste la información solicitada, sin necesidad de elaborar documentos </w:t>
      </w:r>
      <w:r w:rsidRPr="00317014">
        <w:rPr>
          <w:rFonts w:eastAsia="Times New Roman" w:cs="Tahoma"/>
          <w:i/>
          <w:color w:val="auto"/>
          <w:lang w:eastAsia="es-ES"/>
        </w:rPr>
        <w:t>ad hoc</w:t>
      </w:r>
      <w:r w:rsidRPr="00317014">
        <w:rPr>
          <w:rFonts w:eastAsia="Times New Roman" w:cs="Tahoma"/>
          <w:color w:val="auto"/>
          <w:lang w:eastAsia="es-ES"/>
        </w:rPr>
        <w:t xml:space="preserve">; lo cual, de conformidad con en el artículo 160 de la Ley de Transparencia y Acceso a la Información Pública del Estado de México y Municipios, el cual refiere que los sujetos obligados deberán entregar la información que obre en sus archivos. </w:t>
      </w:r>
    </w:p>
    <w:p w:rsidRPr="00317014" w:rsidR="00317014" w:rsidP="00317014" w:rsidRDefault="00317014" w14:paraId="5130A6FD" w14:textId="77777777">
      <w:pPr>
        <w:tabs>
          <w:tab w:val="left" w:pos="4962"/>
        </w:tabs>
        <w:spacing w:after="0" w:line="360" w:lineRule="auto"/>
        <w:rPr>
          <w:rFonts w:eastAsia="Times New Roman" w:cs="Tahoma"/>
          <w:color w:val="auto"/>
          <w:lang w:eastAsia="es-ES"/>
        </w:rPr>
      </w:pPr>
    </w:p>
    <w:p w:rsidRPr="00317014" w:rsidR="00317014" w:rsidP="00317014" w:rsidRDefault="00317014" w14:paraId="52831D36" w14:textId="77777777">
      <w:pPr>
        <w:spacing w:after="0" w:line="360" w:lineRule="auto"/>
        <w:rPr>
          <w:rFonts w:eastAsia="Times New Roman" w:cs="Tahoma"/>
          <w:bCs/>
          <w:iCs/>
          <w:color w:val="000000"/>
          <w:lang w:val="es-ES" w:eastAsia="es-ES"/>
        </w:rPr>
      </w:pPr>
      <w:r w:rsidRPr="00317014">
        <w:rPr>
          <w:rFonts w:eastAsia="Times New Roman" w:cs="Tahoma"/>
          <w:bCs/>
          <w:color w:val="000000"/>
          <w:lang w:eastAsia="es-ES"/>
        </w:rPr>
        <w:t xml:space="preserve">Además, resulta aplicable </w:t>
      </w:r>
      <w:r w:rsidRPr="00317014">
        <w:rPr>
          <w:rFonts w:eastAsia="Times New Roman" w:cs="Tahoma"/>
          <w:bCs/>
          <w:iCs/>
          <w:color w:val="000000"/>
          <w:lang w:val="es-ES" w:eastAsia="es-ES"/>
        </w:rPr>
        <w:t>el Criterio 03/17 del Instituto Nacional de Transparencia, Acceso a la Información y Protección de Datos Personales que a continuación se cita:</w:t>
      </w:r>
    </w:p>
    <w:p w:rsidRPr="00317014" w:rsidR="00317014" w:rsidP="00317014" w:rsidRDefault="00317014" w14:paraId="0B0490A3" w14:textId="77777777">
      <w:pPr>
        <w:spacing w:after="0" w:line="360" w:lineRule="auto"/>
        <w:rPr>
          <w:rFonts w:eastAsia="Times New Roman" w:cs="Tahoma"/>
          <w:bCs/>
          <w:iCs/>
          <w:color w:val="000000"/>
          <w:lang w:val="es-ES" w:eastAsia="es-ES"/>
        </w:rPr>
      </w:pPr>
    </w:p>
    <w:p w:rsidRPr="00317014" w:rsidR="00317014" w:rsidP="00317014" w:rsidRDefault="00317014" w14:paraId="492D85E5" w14:textId="77777777">
      <w:pPr>
        <w:spacing w:after="0" w:line="360" w:lineRule="auto"/>
        <w:ind w:left="567" w:right="567"/>
        <w:rPr>
          <w:rFonts w:eastAsia="Times New Roman" w:cs="Tahoma"/>
          <w:bCs/>
          <w:i/>
          <w:color w:val="000000"/>
          <w:sz w:val="20"/>
          <w:szCs w:val="20"/>
          <w:lang w:eastAsia="es-ES"/>
        </w:rPr>
      </w:pPr>
      <w:r w:rsidRPr="00317014">
        <w:rPr>
          <w:rFonts w:eastAsia="Times New Roman" w:cs="Tahoma"/>
          <w:b/>
          <w:bCs/>
          <w:i/>
          <w:color w:val="000000"/>
          <w:sz w:val="20"/>
          <w:szCs w:val="20"/>
          <w:lang w:eastAsia="es-ES"/>
        </w:rPr>
        <w:t xml:space="preserve">“No existe obligación de elaborar documentos ad hoc para atender las solicitudes de acceso a la información. </w:t>
      </w:r>
      <w:r w:rsidRPr="00317014">
        <w:rPr>
          <w:rFonts w:eastAsia="Times New Roman" w:cs="Tahoma"/>
          <w:bCs/>
          <w:i/>
          <w:color w:val="000000"/>
          <w:sz w:val="20"/>
          <w:szCs w:val="20"/>
          <w:lang w:eastAsia="es-ES"/>
        </w:rPr>
        <w:t xml:space="preserve">Los artículos 129 de la Ley General de Transparencia y Acceso a la Información Pública y 130, párrafo cuarto, de la Ley Federal de Transparencia y Acceso a la Información Pública, </w:t>
      </w:r>
      <w:r w:rsidRPr="00317014">
        <w:rPr>
          <w:rFonts w:eastAsia="Times New Roman" w:cs="Tahoma"/>
          <w:b/>
          <w:bCs/>
          <w:i/>
          <w:color w:val="000000"/>
          <w:sz w:val="20"/>
          <w:szCs w:val="20"/>
          <w:u w:val="single"/>
          <w:lang w:eastAsia="es-ES"/>
        </w:rPr>
        <w:t>señalan que los sujetos obligados deberán otorgar acceso a los documentos que se encuentren en sus archivos o que estén obligados a documentar, de acuerdo con sus facultades, competencias o funciones</w:t>
      </w:r>
      <w:r w:rsidRPr="00317014">
        <w:rPr>
          <w:rFonts w:eastAsia="Times New Roman" w:cs="Tahoma"/>
          <w:bCs/>
          <w:i/>
          <w:color w:val="000000"/>
          <w:sz w:val="20"/>
          <w:szCs w:val="20"/>
          <w:lang w:eastAsia="es-ES"/>
        </w:rPr>
        <w:t>,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rsidRPr="00317014" w:rsidR="00317014" w:rsidP="00317014" w:rsidRDefault="00317014" w14:paraId="7276835F" w14:textId="77777777">
      <w:pPr>
        <w:tabs>
          <w:tab w:val="left" w:pos="4962"/>
        </w:tabs>
        <w:spacing w:after="0" w:line="360" w:lineRule="auto"/>
        <w:rPr>
          <w:rFonts w:eastAsia="Times New Roman" w:cs="Tahoma"/>
          <w:color w:val="auto"/>
          <w:lang w:eastAsia="es-ES"/>
        </w:rPr>
      </w:pPr>
    </w:p>
    <w:p w:rsidRPr="00317014" w:rsidR="00317014" w:rsidP="00317014" w:rsidRDefault="00317014" w14:paraId="479AC3E7" w14:textId="77777777">
      <w:pPr>
        <w:tabs>
          <w:tab w:val="left" w:pos="4962"/>
        </w:tabs>
        <w:spacing w:after="0" w:line="360" w:lineRule="auto"/>
        <w:rPr>
          <w:rFonts w:eastAsia="Times New Roman" w:cs="Tahoma"/>
          <w:color w:val="auto"/>
          <w:lang w:val="es-ES" w:eastAsia="es-MX"/>
        </w:rPr>
      </w:pPr>
      <w:r w:rsidRPr="00317014">
        <w:rPr>
          <w:rFonts w:eastAsia="Times New Roman" w:cs="Tahoma"/>
          <w:color w:val="auto"/>
          <w:lang w:val="es-ES" w:eastAsia="es-MX"/>
        </w:rPr>
        <w:t>De tales circunstancias, se concluye que los sujetos obligados únicamente se encuentran constreñidos a proporcionar los documentos que den cuenta de la información solicitada, como obren en sus archivos, sin tener que elaborarlos a las necesidades del Recurrente; por lo que, en el presente caso, deberá proporcionar el documento donde conste la información referida.</w:t>
      </w:r>
    </w:p>
    <w:p w:rsidR="00317014" w:rsidP="00317014" w:rsidRDefault="00317014" w14:paraId="175A6071" w14:textId="2D867A6A">
      <w:pPr>
        <w:tabs>
          <w:tab w:val="left" w:pos="4962"/>
        </w:tabs>
        <w:spacing w:after="0" w:line="360" w:lineRule="auto"/>
        <w:rPr>
          <w:rFonts w:eastAsia="Times New Roman" w:cs="Tahoma"/>
          <w:color w:val="auto"/>
          <w:lang w:val="es-ES" w:eastAsia="es-MX"/>
        </w:rPr>
      </w:pPr>
    </w:p>
    <w:p w:rsidRPr="00317014" w:rsidR="00083048" w:rsidP="00317014" w:rsidRDefault="00083048" w14:paraId="1B130642" w14:textId="77777777">
      <w:pPr>
        <w:tabs>
          <w:tab w:val="left" w:pos="4962"/>
        </w:tabs>
        <w:spacing w:after="0" w:line="360" w:lineRule="auto"/>
        <w:rPr>
          <w:rFonts w:eastAsia="Times New Roman" w:cs="Tahoma"/>
          <w:color w:val="auto"/>
          <w:lang w:val="es-ES" w:eastAsia="es-MX"/>
        </w:rPr>
      </w:pPr>
    </w:p>
    <w:p w:rsidRPr="00317014" w:rsidR="00317014" w:rsidP="00317014" w:rsidRDefault="00317014" w14:paraId="01329BA2" w14:textId="359ADFB7">
      <w:pPr>
        <w:tabs>
          <w:tab w:val="left" w:pos="4962"/>
        </w:tabs>
        <w:spacing w:after="0" w:line="360" w:lineRule="auto"/>
        <w:rPr>
          <w:rFonts w:eastAsia="Times New Roman" w:cs="Tahoma"/>
          <w:color w:val="auto"/>
          <w:lang w:val="es-ES" w:eastAsia="es-MX"/>
        </w:rPr>
      </w:pPr>
      <w:r w:rsidRPr="00317014">
        <w:rPr>
          <w:rFonts w:eastAsia="Times New Roman" w:cs="Tahoma"/>
          <w:color w:val="auto"/>
          <w:lang w:val="es-ES" w:eastAsia="es-MX"/>
        </w:rPr>
        <w:t xml:space="preserve">Ahora bien, para el caso </w:t>
      </w:r>
      <w:r>
        <w:rPr>
          <w:rFonts w:eastAsia="Times New Roman" w:cs="Tahoma"/>
          <w:color w:val="auto"/>
          <w:lang w:val="es-ES" w:eastAsia="es-MX"/>
        </w:rPr>
        <w:t>que no cuente con la información señalada en los incisos b, c y e</w:t>
      </w:r>
      <w:r w:rsidRPr="00317014">
        <w:rPr>
          <w:rFonts w:eastAsia="Times New Roman" w:cs="Tahoma"/>
          <w:color w:val="auto"/>
          <w:lang w:val="es-ES" w:eastAsia="es-MX"/>
        </w:rPr>
        <w:t>, deberá hacerlo del conocimiento del Recurrente, en términos del artículo 19, párrafo segundo de la Ley de la Transparencia y Acceso a la Información Pública del Estado de México y Municipios.</w:t>
      </w:r>
    </w:p>
    <w:p w:rsidR="00317014" w:rsidP="00ED3B7B" w:rsidRDefault="00317014" w14:paraId="7BFF5077" w14:textId="77777777">
      <w:pPr>
        <w:tabs>
          <w:tab w:val="left" w:pos="4962"/>
        </w:tabs>
        <w:spacing w:after="0" w:line="360" w:lineRule="auto"/>
        <w:rPr>
          <w:bCs/>
        </w:rPr>
      </w:pPr>
    </w:p>
    <w:p w:rsidRPr="00CE06AF" w:rsidR="00CE06AF" w:rsidP="00ED3B7B" w:rsidRDefault="00CE06AF" w14:paraId="7A661D1B" w14:textId="77777777">
      <w:pPr>
        <w:tabs>
          <w:tab w:val="left" w:pos="4962"/>
        </w:tabs>
        <w:spacing w:after="0" w:line="360" w:lineRule="auto"/>
        <w:rPr>
          <w:rFonts w:eastAsia="Times New Roman" w:cs="Tahoma"/>
          <w:bCs/>
          <w:color w:val="auto"/>
          <w:lang w:val="es-ES" w:eastAsia="es-ES"/>
        </w:rPr>
      </w:pPr>
      <w:r w:rsidRPr="00CE06AF">
        <w:rPr>
          <w:rFonts w:eastAsia="Times New Roman" w:cs="Tahoma"/>
          <w:bCs/>
          <w:color w:val="auto"/>
          <w:lang w:val="es-ES_tradnl" w:eastAsia="es-ES"/>
        </w:rPr>
        <w:t>Finalmente, no pasa desapercibido para este Instituto que los documentos que den cuenta de lo solicitado, pudieran contener datos o información clasificada; por lo que, en el supuesto, deberá elaborar la versión pública respectiva; a</w:t>
      </w:r>
      <w:r w:rsidRPr="00CE06AF">
        <w:rPr>
          <w:rFonts w:eastAsia="Times New Roman" w:cs="Tahoma"/>
          <w:bCs/>
          <w:color w:val="auto"/>
          <w:lang w:val="es-ES" w:eastAsia="es-ES"/>
        </w:rPr>
        <w:t>l respecto, conforme al artículo 3°, fracción XLV, relacionado con el 137, ambos de la Ley de Transparencia y Acceso a la Información Pública del Estado de México y Municipios, cuando un documento contenga información pública y confidencial, la Unidad de Transparencia para efectos de atender al requerimiento informativo, deberá elaborar una versión pública en la que se testen las partes o secciones clasificadas, indicando su contenido de manera genérica y fundando y motivando su clasificación.</w:t>
      </w:r>
    </w:p>
    <w:p w:rsidRPr="00CE06AF" w:rsidR="00CE06AF" w:rsidP="00ED3B7B" w:rsidRDefault="00CE06AF" w14:paraId="3A779024" w14:textId="77777777">
      <w:pPr>
        <w:tabs>
          <w:tab w:val="left" w:pos="4962"/>
        </w:tabs>
        <w:spacing w:after="0" w:line="360" w:lineRule="auto"/>
        <w:rPr>
          <w:rFonts w:eastAsia="Times New Roman" w:cs="Tahoma"/>
          <w:bCs/>
          <w:color w:val="auto"/>
          <w:lang w:val="es-ES" w:eastAsia="es-ES"/>
        </w:rPr>
      </w:pPr>
    </w:p>
    <w:p w:rsidRPr="00CE06AF" w:rsidR="00CE06AF" w:rsidP="00ED3B7B" w:rsidRDefault="00CE06AF" w14:paraId="17E18E52" w14:textId="77777777">
      <w:pPr>
        <w:tabs>
          <w:tab w:val="left" w:pos="4962"/>
        </w:tabs>
        <w:spacing w:after="0" w:line="360" w:lineRule="auto"/>
        <w:rPr>
          <w:rFonts w:eastAsia="Times New Roman" w:cs="Tahoma"/>
          <w:bCs/>
          <w:color w:val="auto"/>
          <w:lang w:val="es-ES" w:eastAsia="es-ES"/>
        </w:rPr>
      </w:pPr>
      <w:r w:rsidRPr="00CE06AF">
        <w:rPr>
          <w:rFonts w:eastAsia="Times New Roman" w:cs="Tahoma"/>
          <w:bCs/>
          <w:color w:val="auto"/>
          <w:lang w:val="es-ES" w:eastAsia="es-ES"/>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rsidRPr="00713D87" w:rsidR="00CE06AF" w:rsidP="00ED3B7B" w:rsidRDefault="00CE06AF" w14:paraId="7F4A7A24" w14:textId="77777777">
      <w:pPr>
        <w:tabs>
          <w:tab w:val="left" w:pos="4962"/>
        </w:tabs>
        <w:spacing w:after="0" w:line="360" w:lineRule="auto"/>
        <w:rPr>
          <w:rFonts w:eastAsia="Times New Roman" w:cs="Tahoma"/>
          <w:color w:val="auto"/>
          <w:lang w:eastAsia="es-ES"/>
        </w:rPr>
      </w:pPr>
    </w:p>
    <w:p w:rsidRPr="00713D87" w:rsidR="00961585" w:rsidP="00ED3B7B" w:rsidRDefault="00961585" w14:paraId="0DA076E2" w14:textId="77777777">
      <w:pPr>
        <w:spacing w:after="0"/>
        <w:rPr>
          <w:rFonts w:cs="Tahoma"/>
          <w:b/>
        </w:rPr>
      </w:pPr>
      <w:r w:rsidRPr="00713D87">
        <w:rPr>
          <w:rFonts w:cs="Tahoma"/>
          <w:b/>
        </w:rPr>
        <w:t xml:space="preserve">SEXTO. Decisión. </w:t>
      </w:r>
    </w:p>
    <w:p w:rsidRPr="00713D87" w:rsidR="00961585" w:rsidP="00ED3B7B" w:rsidRDefault="00961585" w14:paraId="5FFD7FFC" w14:textId="77777777">
      <w:pPr>
        <w:spacing w:after="0"/>
        <w:rPr>
          <w:rFonts w:cs="Tahoma"/>
          <w:b/>
        </w:rPr>
      </w:pPr>
    </w:p>
    <w:p w:rsidR="00317014" w:rsidP="00E67407" w:rsidRDefault="00961585" w14:paraId="0822625E" w14:textId="4D1A8EBB">
      <w:pPr>
        <w:widowControl w:val="0"/>
        <w:spacing w:after="0" w:line="360" w:lineRule="auto"/>
        <w:rPr>
          <w:bCs/>
        </w:rPr>
      </w:pPr>
      <w:r w:rsidRPr="00713D87">
        <w:rPr>
          <w:rFonts w:cs="Tahoma"/>
        </w:rPr>
        <w:t xml:space="preserve">Con fundamento en el artículo 186, fracción III, de la Ley de Transparencia y Acceso a la Información Pública del Estado de México y Municipios, este Instituto considera procedente </w:t>
      </w:r>
      <w:r w:rsidRPr="00713D87" w:rsidR="003A2BFB">
        <w:rPr>
          <w:rFonts w:cs="Tahoma"/>
          <w:b/>
        </w:rPr>
        <w:t>REVOCAR</w:t>
      </w:r>
      <w:r w:rsidRPr="00713D87">
        <w:rPr>
          <w:rFonts w:cs="Tahoma"/>
          <w:b/>
        </w:rPr>
        <w:t xml:space="preserve"> </w:t>
      </w:r>
      <w:r w:rsidRPr="00713D87">
        <w:rPr>
          <w:rFonts w:cs="Tahoma"/>
          <w:bCs/>
        </w:rPr>
        <w:t>la</w:t>
      </w:r>
      <w:r w:rsidRPr="00713D87">
        <w:rPr>
          <w:rFonts w:cs="Tahoma"/>
        </w:rPr>
        <w:t xml:space="preserve"> respuesta otorgada por </w:t>
      </w:r>
      <w:r w:rsidRPr="00713D87" w:rsidR="003D20FD">
        <w:rPr>
          <w:rFonts w:cs="Tahoma"/>
        </w:rPr>
        <w:t>la</w:t>
      </w:r>
      <w:r w:rsidRPr="00713D87">
        <w:rPr>
          <w:rFonts w:cs="Tahoma"/>
        </w:rPr>
        <w:t xml:space="preserve"> </w:t>
      </w:r>
      <w:r w:rsidRPr="00713D87" w:rsidR="00680CAD">
        <w:rPr>
          <w:rFonts w:eastAsia="Calibri" w:cs="Tahoma"/>
        </w:rPr>
        <w:t>Secretaría de Cultura y Turismo</w:t>
      </w:r>
      <w:r w:rsidRPr="00713D87">
        <w:rPr>
          <w:rFonts w:eastAsia="Calibri" w:cs="Tahoma"/>
        </w:rPr>
        <w:t xml:space="preserve">, </w:t>
      </w:r>
      <w:r w:rsidRPr="00713D87">
        <w:rPr>
          <w:rFonts w:cs="Tahoma"/>
        </w:rPr>
        <w:t>a efecto de que</w:t>
      </w:r>
      <w:r w:rsidR="00317014">
        <w:rPr>
          <w:rFonts w:cs="Tahoma"/>
        </w:rPr>
        <w:t xml:space="preserve">, </w:t>
      </w:r>
      <w:r w:rsidR="00E67407">
        <w:rPr>
          <w:rFonts w:cs="Tahoma"/>
        </w:rPr>
        <w:t xml:space="preserve">previa </w:t>
      </w:r>
      <w:r w:rsidR="00317014">
        <w:rPr>
          <w:bCs/>
        </w:rPr>
        <w:t xml:space="preserve">búsqueda exhaustiva y razonable en todas las unidades administrativas competentes, entre las cuales no podrá omitir a la </w:t>
      </w:r>
      <w:r w:rsidR="00317014">
        <w:rPr>
          <w:rFonts w:eastAsia="Calibri" w:cs="Tahoma"/>
        </w:rPr>
        <w:t>Direcciones Generales</w:t>
      </w:r>
      <w:r w:rsidRPr="00713D87" w:rsidR="00317014">
        <w:rPr>
          <w:rFonts w:eastAsia="Calibri" w:cs="Tahoma"/>
        </w:rPr>
        <w:t xml:space="preserve"> de Patrimonio y Servicios Culturales del Valle de los Volcanes</w:t>
      </w:r>
      <w:r w:rsidR="00317014">
        <w:rPr>
          <w:bCs/>
        </w:rPr>
        <w:t xml:space="preserve"> y del Valle de Toluca y la Coordinación Administrativa, </w:t>
      </w:r>
      <w:r w:rsidRPr="00713D87" w:rsidR="00E67407">
        <w:rPr>
          <w:rFonts w:cs="Tahoma"/>
        </w:rPr>
        <w:t xml:space="preserve">entregue, </w:t>
      </w:r>
      <w:r w:rsidRPr="00713D87" w:rsidR="00E67407">
        <w:rPr>
          <w:rFonts w:eastAsia="Calibri" w:cs="Tahoma"/>
          <w:iCs/>
          <w:lang w:eastAsia="es-ES_tradnl"/>
        </w:rPr>
        <w:t xml:space="preserve">a través del Sistema de Acceso a la Información Mexiquense (SAIMEX), </w:t>
      </w:r>
      <w:r w:rsidR="00E67407">
        <w:rPr>
          <w:rFonts w:eastAsia="Calibri" w:cs="Tahoma"/>
          <w:iCs/>
          <w:lang w:eastAsia="es-ES_tradnl"/>
        </w:rPr>
        <w:t xml:space="preserve">en su caso, en versión </w:t>
      </w:r>
      <w:r w:rsidR="00E67407">
        <w:rPr>
          <w:rFonts w:eastAsia="Calibri" w:cs="Tahoma"/>
          <w:iCs/>
          <w:lang w:eastAsia="es-ES_tradnl"/>
        </w:rPr>
        <w:lastRenderedPageBreak/>
        <w:t>pública</w:t>
      </w:r>
      <w:r w:rsidR="00317014">
        <w:rPr>
          <w:bCs/>
        </w:rPr>
        <w:t>, respecto a las cafeterías</w:t>
      </w:r>
      <w:r w:rsidR="00E67407">
        <w:rPr>
          <w:bCs/>
        </w:rPr>
        <w:t>,</w:t>
      </w:r>
      <w:r w:rsidR="00317014">
        <w:rPr>
          <w:bCs/>
        </w:rPr>
        <w:t xml:space="preserve"> lugares de venta de alimento y bebidas u homólogas, colocadas de manera formal o esporádica, del siete de octubre de dos mil veinte al siete de octubre de dos mil veintiuno, los documentos donde conste lo siguiente:</w:t>
      </w:r>
    </w:p>
    <w:p w:rsidR="00317014" w:rsidP="00317014" w:rsidRDefault="00317014" w14:paraId="2A247802" w14:textId="77777777">
      <w:pPr>
        <w:spacing w:after="0" w:line="360" w:lineRule="auto"/>
        <w:rPr>
          <w:bCs/>
        </w:rPr>
      </w:pPr>
    </w:p>
    <w:p w:rsidRPr="002705AC" w:rsidR="00317014" w:rsidP="00317014" w:rsidRDefault="00317014" w14:paraId="541C9F9F" w14:textId="77777777">
      <w:pPr>
        <w:pStyle w:val="Prrafodelista"/>
        <w:numPr>
          <w:ilvl w:val="0"/>
          <w:numId w:val="38"/>
        </w:numPr>
        <w:autoSpaceDE w:val="0"/>
        <w:autoSpaceDN w:val="0"/>
        <w:adjustRightInd w:val="0"/>
        <w:spacing w:line="360" w:lineRule="auto"/>
        <w:rPr>
          <w:rFonts w:eastAsia="Calibri" w:cs="Tahoma"/>
        </w:rPr>
      </w:pPr>
      <w:r>
        <w:rPr>
          <w:rFonts w:eastAsia="Calibri" w:cs="Tahoma"/>
        </w:rPr>
        <w:t>E</w:t>
      </w:r>
      <w:r w:rsidRPr="002705AC">
        <w:rPr>
          <w:rFonts w:eastAsia="Calibri" w:cs="Tahoma"/>
        </w:rPr>
        <w:t>l número</w:t>
      </w:r>
      <w:r>
        <w:rPr>
          <w:rFonts w:eastAsia="Calibri" w:cs="Tahoma"/>
        </w:rPr>
        <w:t xml:space="preserve"> y nombre de los museos con los que contaban con dicho servicio;</w:t>
      </w:r>
    </w:p>
    <w:p w:rsidR="00317014" w:rsidP="00317014" w:rsidRDefault="00317014" w14:paraId="692467C2" w14:textId="77777777">
      <w:pPr>
        <w:pStyle w:val="Prrafodelista"/>
        <w:numPr>
          <w:ilvl w:val="0"/>
          <w:numId w:val="38"/>
        </w:numPr>
        <w:autoSpaceDE w:val="0"/>
        <w:autoSpaceDN w:val="0"/>
        <w:adjustRightInd w:val="0"/>
        <w:spacing w:line="360" w:lineRule="auto"/>
        <w:rPr>
          <w:rFonts w:eastAsia="Calibri" w:cs="Tahoma"/>
        </w:rPr>
      </w:pPr>
      <w:r>
        <w:rPr>
          <w:rFonts w:eastAsia="Calibri" w:cs="Tahoma"/>
        </w:rPr>
        <w:t>Tipo de alimentos y costos;</w:t>
      </w:r>
    </w:p>
    <w:p w:rsidR="00317014" w:rsidP="00317014" w:rsidRDefault="00317014" w14:paraId="34AD64E1" w14:textId="77777777">
      <w:pPr>
        <w:pStyle w:val="Prrafodelista"/>
        <w:numPr>
          <w:ilvl w:val="0"/>
          <w:numId w:val="38"/>
        </w:numPr>
        <w:autoSpaceDE w:val="0"/>
        <w:autoSpaceDN w:val="0"/>
        <w:adjustRightInd w:val="0"/>
        <w:spacing w:line="360" w:lineRule="auto"/>
        <w:rPr>
          <w:rFonts w:eastAsia="Calibri" w:cs="Tahoma"/>
        </w:rPr>
      </w:pPr>
      <w:r>
        <w:rPr>
          <w:rFonts w:eastAsia="Calibri" w:cs="Tahoma"/>
        </w:rPr>
        <w:t>Ingresos aproximados, obtenidos por la Secretaría de Cultura y Turismo, por mes;</w:t>
      </w:r>
    </w:p>
    <w:p w:rsidR="00317014" w:rsidP="00317014" w:rsidRDefault="00317014" w14:paraId="7B03D8B0" w14:textId="77777777">
      <w:pPr>
        <w:pStyle w:val="Prrafodelista"/>
        <w:numPr>
          <w:ilvl w:val="0"/>
          <w:numId w:val="38"/>
        </w:numPr>
        <w:autoSpaceDE w:val="0"/>
        <w:autoSpaceDN w:val="0"/>
        <w:adjustRightInd w:val="0"/>
        <w:spacing w:line="360" w:lineRule="auto"/>
        <w:rPr>
          <w:rFonts w:eastAsia="Calibri" w:cs="Tahoma"/>
        </w:rPr>
      </w:pPr>
      <w:r>
        <w:rPr>
          <w:rFonts w:eastAsia="Calibri" w:cs="Tahoma"/>
        </w:rPr>
        <w:t>Dueños de los espacios;</w:t>
      </w:r>
    </w:p>
    <w:p w:rsidR="00317014" w:rsidP="00317014" w:rsidRDefault="00317014" w14:paraId="5D9CC6AE" w14:textId="77777777">
      <w:pPr>
        <w:pStyle w:val="Prrafodelista"/>
        <w:numPr>
          <w:ilvl w:val="0"/>
          <w:numId w:val="38"/>
        </w:numPr>
        <w:autoSpaceDE w:val="0"/>
        <w:autoSpaceDN w:val="0"/>
        <w:adjustRightInd w:val="0"/>
        <w:spacing w:line="360" w:lineRule="auto"/>
        <w:rPr>
          <w:rFonts w:eastAsia="Calibri" w:cs="Tahoma"/>
        </w:rPr>
      </w:pPr>
      <w:r>
        <w:rPr>
          <w:rFonts w:eastAsia="Calibri" w:cs="Tahoma"/>
        </w:rPr>
        <w:t>Cantidad pagada por el espacio;</w:t>
      </w:r>
    </w:p>
    <w:p w:rsidR="00317014" w:rsidP="00317014" w:rsidRDefault="00317014" w14:paraId="627EED08" w14:textId="7145FEC8">
      <w:pPr>
        <w:pStyle w:val="Prrafodelista"/>
        <w:numPr>
          <w:ilvl w:val="0"/>
          <w:numId w:val="38"/>
        </w:numPr>
        <w:autoSpaceDE w:val="0"/>
        <w:autoSpaceDN w:val="0"/>
        <w:adjustRightInd w:val="0"/>
        <w:spacing w:line="360" w:lineRule="auto"/>
        <w:rPr>
          <w:rFonts w:eastAsia="Calibri" w:cs="Tahoma"/>
        </w:rPr>
      </w:pPr>
      <w:r>
        <w:rPr>
          <w:rFonts w:eastAsia="Calibri" w:cs="Tahoma"/>
        </w:rPr>
        <w:t>Unidad administrativa encargada;</w:t>
      </w:r>
    </w:p>
    <w:p w:rsidR="00317014" w:rsidP="00317014" w:rsidRDefault="00317014" w14:paraId="3A58345B" w14:textId="77777777">
      <w:pPr>
        <w:pStyle w:val="Prrafodelista"/>
        <w:numPr>
          <w:ilvl w:val="0"/>
          <w:numId w:val="38"/>
        </w:numPr>
        <w:autoSpaceDE w:val="0"/>
        <w:autoSpaceDN w:val="0"/>
        <w:adjustRightInd w:val="0"/>
        <w:spacing w:line="360" w:lineRule="auto"/>
        <w:rPr>
          <w:rFonts w:eastAsia="Calibri" w:cs="Tahoma"/>
        </w:rPr>
      </w:pPr>
      <w:r>
        <w:rPr>
          <w:rFonts w:eastAsia="Calibri" w:cs="Tahoma"/>
        </w:rPr>
        <w:t>Fecha en que se instalaron;</w:t>
      </w:r>
    </w:p>
    <w:p w:rsidR="00317014" w:rsidP="00317014" w:rsidRDefault="00317014" w14:paraId="64DD68D7" w14:textId="77777777">
      <w:pPr>
        <w:pStyle w:val="Prrafodelista"/>
        <w:numPr>
          <w:ilvl w:val="0"/>
          <w:numId w:val="38"/>
        </w:numPr>
        <w:autoSpaceDE w:val="0"/>
        <w:autoSpaceDN w:val="0"/>
        <w:adjustRightInd w:val="0"/>
        <w:spacing w:line="360" w:lineRule="auto"/>
        <w:rPr>
          <w:rFonts w:eastAsia="Calibri" w:cs="Tahoma"/>
        </w:rPr>
      </w:pPr>
      <w:r>
        <w:rPr>
          <w:rFonts w:eastAsia="Calibri" w:cs="Tahoma"/>
        </w:rPr>
        <w:t xml:space="preserve">Procedimiento de contratación </w:t>
      </w:r>
      <w:proofErr w:type="spellStart"/>
      <w:r>
        <w:rPr>
          <w:rFonts w:eastAsia="Calibri" w:cs="Tahoma"/>
        </w:rPr>
        <w:t>u</w:t>
      </w:r>
      <w:proofErr w:type="spellEnd"/>
      <w:r>
        <w:rPr>
          <w:rFonts w:eastAsia="Calibri" w:cs="Tahoma"/>
        </w:rPr>
        <w:t xml:space="preserve"> homólogo;</w:t>
      </w:r>
    </w:p>
    <w:p w:rsidR="00317014" w:rsidP="00317014" w:rsidRDefault="00317014" w14:paraId="1D0BDB85" w14:textId="77777777">
      <w:pPr>
        <w:pStyle w:val="Prrafodelista"/>
        <w:numPr>
          <w:ilvl w:val="0"/>
          <w:numId w:val="38"/>
        </w:numPr>
        <w:autoSpaceDE w:val="0"/>
        <w:autoSpaceDN w:val="0"/>
        <w:adjustRightInd w:val="0"/>
        <w:spacing w:line="360" w:lineRule="auto"/>
        <w:rPr>
          <w:rFonts w:eastAsia="Calibri" w:cs="Tahoma"/>
        </w:rPr>
      </w:pPr>
      <w:r>
        <w:rPr>
          <w:rFonts w:eastAsia="Calibri" w:cs="Tahoma"/>
        </w:rPr>
        <w:t xml:space="preserve">Documento comprobatorio de la relación entre la cafetería </w:t>
      </w:r>
      <w:proofErr w:type="spellStart"/>
      <w:r>
        <w:rPr>
          <w:rFonts w:eastAsia="Calibri" w:cs="Tahoma"/>
        </w:rPr>
        <w:t>u</w:t>
      </w:r>
      <w:proofErr w:type="spellEnd"/>
      <w:r>
        <w:rPr>
          <w:rFonts w:eastAsia="Calibri" w:cs="Tahoma"/>
        </w:rPr>
        <w:t xml:space="preserve"> homólogo y el Sujeto Obligado, y</w:t>
      </w:r>
    </w:p>
    <w:p w:rsidRPr="00E21197" w:rsidR="00317014" w:rsidP="00317014" w:rsidRDefault="00317014" w14:paraId="6AF147DE" w14:textId="77777777">
      <w:pPr>
        <w:pStyle w:val="Prrafodelista"/>
        <w:numPr>
          <w:ilvl w:val="0"/>
          <w:numId w:val="38"/>
        </w:numPr>
        <w:autoSpaceDE w:val="0"/>
        <w:autoSpaceDN w:val="0"/>
        <w:adjustRightInd w:val="0"/>
        <w:spacing w:line="360" w:lineRule="auto"/>
        <w:rPr>
          <w:rFonts w:eastAsia="Calibri" w:cs="Tahoma"/>
        </w:rPr>
      </w:pPr>
      <w:r>
        <w:rPr>
          <w:rFonts w:eastAsia="Calibri" w:cs="Tahoma"/>
        </w:rPr>
        <w:t>A partir de qué año se autorizaron las cafeterías en los museos.</w:t>
      </w:r>
    </w:p>
    <w:p w:rsidR="00317014" w:rsidP="00ED3B7B" w:rsidRDefault="00317014" w14:paraId="279D156A" w14:textId="455F0596">
      <w:pPr>
        <w:widowControl w:val="0"/>
        <w:spacing w:after="0" w:line="360" w:lineRule="auto"/>
        <w:rPr>
          <w:rFonts w:cs="Tahoma"/>
        </w:rPr>
      </w:pPr>
    </w:p>
    <w:p w:rsidRPr="00E67407" w:rsidR="00E67407" w:rsidP="00E67407" w:rsidRDefault="00E67407" w14:paraId="36CDD0F5" w14:textId="77777777">
      <w:pPr>
        <w:autoSpaceDE w:val="0"/>
        <w:autoSpaceDN w:val="0"/>
        <w:adjustRightInd w:val="0"/>
        <w:spacing w:after="0" w:line="360" w:lineRule="auto"/>
        <w:rPr>
          <w:rFonts w:eastAsia="Calibri" w:cs="Tahoma"/>
          <w:bCs/>
          <w:iCs/>
          <w:color w:val="000000"/>
          <w:lang w:val="es-ES_tradnl"/>
        </w:rPr>
      </w:pPr>
      <w:r w:rsidRPr="00E67407">
        <w:rPr>
          <w:rFonts w:eastAsia="Calibri" w:cs="Tahoma"/>
          <w:bCs/>
          <w:iCs/>
          <w:color w:val="000000"/>
          <w:lang w:val="es-ES_tradnl"/>
        </w:rPr>
        <w:t>Además, de ser necesario, deberá proporcionar el Acuerdo de Clasificación donde el Comité de Transparencia, confirme la eliminación de los datos o información clasificada, en la versión pública, de conformidad con los artículos 49, fracciones II y VIII y 132, fracción II de la Ley de Transparencia y Acceso a la Información Pública del Estado de México y Municipios.</w:t>
      </w:r>
    </w:p>
    <w:p w:rsidRPr="00E67407" w:rsidR="00E67407" w:rsidP="00E67407" w:rsidRDefault="00E67407" w14:paraId="10D611A3" w14:textId="77777777">
      <w:pPr>
        <w:spacing w:after="0" w:line="360" w:lineRule="auto"/>
        <w:rPr>
          <w:rFonts w:eastAsia="Batang" w:cs="Tahoma"/>
          <w:bCs/>
          <w:color w:val="auto"/>
          <w:lang w:val="es-ES" w:eastAsia="es-ES"/>
        </w:rPr>
      </w:pPr>
    </w:p>
    <w:p w:rsidRPr="00E67407" w:rsidR="00E67407" w:rsidP="00E67407" w:rsidRDefault="00E67407" w14:paraId="7F6F4A64" w14:textId="2290CFD0">
      <w:pPr>
        <w:spacing w:after="0" w:line="360" w:lineRule="auto"/>
        <w:rPr>
          <w:rFonts w:eastAsia="Batang" w:cs="Tahoma"/>
          <w:bCs/>
          <w:color w:val="auto"/>
          <w:lang w:val="es-ES" w:eastAsia="es-ES"/>
        </w:rPr>
      </w:pPr>
      <w:r w:rsidRPr="00E67407">
        <w:rPr>
          <w:rFonts w:eastAsia="Batang" w:cs="Tahoma"/>
          <w:bCs/>
          <w:color w:val="auto"/>
          <w:lang w:val="es-ES" w:eastAsia="es-ES"/>
        </w:rPr>
        <w:t xml:space="preserve">Para el caso, </w:t>
      </w:r>
      <w:r>
        <w:rPr>
          <w:rFonts w:eastAsia="Times New Roman" w:cs="Tahoma"/>
          <w:color w:val="auto"/>
          <w:lang w:val="es-ES" w:eastAsia="es-MX"/>
        </w:rPr>
        <w:t>no cuente con la información señalada en los incisos b, c y e</w:t>
      </w:r>
      <w:r w:rsidRPr="00317014">
        <w:rPr>
          <w:rFonts w:eastAsia="Times New Roman" w:cs="Tahoma"/>
          <w:color w:val="auto"/>
          <w:lang w:val="es-ES" w:eastAsia="es-MX"/>
        </w:rPr>
        <w:t>, deberá hacerlo del conocimiento del Recurrente</w:t>
      </w:r>
      <w:r w:rsidRPr="00E67407">
        <w:rPr>
          <w:rFonts w:eastAsia="Batang" w:cs="Tahoma"/>
          <w:bCs/>
          <w:color w:val="auto"/>
          <w:lang w:val="es-ES" w:eastAsia="es-ES"/>
        </w:rPr>
        <w:t>, de manera clara y precisa.</w:t>
      </w:r>
    </w:p>
    <w:p w:rsidRPr="00713D87" w:rsidR="00E67407" w:rsidP="00ED3B7B" w:rsidRDefault="00E67407" w14:paraId="210F1BA1" w14:textId="77777777">
      <w:pPr>
        <w:spacing w:after="0" w:line="360" w:lineRule="auto"/>
      </w:pPr>
    </w:p>
    <w:p w:rsidRPr="00713D87" w:rsidR="00961585" w:rsidP="00ED3B7B" w:rsidRDefault="00961585" w14:paraId="33002DAF" w14:textId="77777777">
      <w:pPr>
        <w:spacing w:after="0" w:line="360" w:lineRule="auto"/>
        <w:rPr>
          <w:b/>
          <w:bCs/>
        </w:rPr>
      </w:pPr>
      <w:r w:rsidRPr="00713D87">
        <w:rPr>
          <w:b/>
          <w:bCs/>
        </w:rPr>
        <w:t>Términos de la Resolución.</w:t>
      </w:r>
    </w:p>
    <w:p w:rsidR="00961585" w:rsidP="00ED3B7B" w:rsidRDefault="00961585" w14:paraId="28E54F45" w14:textId="6A83ED67">
      <w:pPr>
        <w:spacing w:after="0" w:line="360" w:lineRule="auto"/>
      </w:pPr>
    </w:p>
    <w:p w:rsidR="00083048" w:rsidP="00ED3B7B" w:rsidRDefault="00083048" w14:paraId="62376F11" w14:textId="4E654990">
      <w:pPr>
        <w:spacing w:after="0" w:line="360" w:lineRule="auto"/>
      </w:pPr>
    </w:p>
    <w:p w:rsidRPr="00713D87" w:rsidR="00083048" w:rsidP="00ED3B7B" w:rsidRDefault="00083048" w14:paraId="1EC3F0AE" w14:textId="77777777">
      <w:pPr>
        <w:spacing w:after="0" w:line="360" w:lineRule="auto"/>
      </w:pPr>
    </w:p>
    <w:p w:rsidR="00092CEC" w:rsidP="00ED3B7B" w:rsidRDefault="00961585" w14:paraId="22BBB7D2" w14:textId="77777777">
      <w:pPr>
        <w:spacing w:after="0" w:line="360" w:lineRule="auto"/>
        <w:ind w:right="-28"/>
        <w:rPr>
          <w:rFonts w:eastAsia="Calibri" w:cs="Tahoma"/>
        </w:rPr>
      </w:pPr>
      <w:r w:rsidRPr="00713D87">
        <w:rPr>
          <w:rFonts w:eastAsia="Times New Roman" w:cs="Times New Roman"/>
          <w:lang w:eastAsia="es-MX"/>
        </w:rPr>
        <w:t xml:space="preserve">Se le hace del conocimiento al Particular, que, en el presente caso, se le concede la razón, pues </w:t>
      </w:r>
      <w:r w:rsidRPr="00713D87" w:rsidR="0009352C">
        <w:rPr>
          <w:rFonts w:eastAsia="Times New Roman" w:cs="Times New Roman"/>
          <w:lang w:eastAsia="es-MX"/>
        </w:rPr>
        <w:t>la</w:t>
      </w:r>
      <w:r w:rsidRPr="00713D87">
        <w:rPr>
          <w:rFonts w:eastAsia="Times New Roman" w:cs="Times New Roman"/>
          <w:lang w:eastAsia="es-MX"/>
        </w:rPr>
        <w:t xml:space="preserve"> </w:t>
      </w:r>
      <w:r w:rsidRPr="00713D87" w:rsidR="00680CAD">
        <w:rPr>
          <w:rFonts w:eastAsia="Calibri" w:cs="Tahoma"/>
        </w:rPr>
        <w:t>Secretaría de Cultura y Turismo</w:t>
      </w:r>
      <w:r w:rsidRPr="00713D87">
        <w:rPr>
          <w:rFonts w:eastAsia="Calibri" w:cs="Tahoma"/>
        </w:rPr>
        <w:t xml:space="preserve">, </w:t>
      </w:r>
      <w:r w:rsidR="00E67407">
        <w:rPr>
          <w:rFonts w:eastAsia="Calibri" w:cs="Tahoma"/>
        </w:rPr>
        <w:t>no acreditó la inexistencia de la información y al contrario, este Instituto localizó indicios en que en tres museos existían cafeterías u homólogas; por lo que, deberá realizar una nueva búsqueda de la información y proporcionarle los documentos que obren en sus archivos.</w:t>
      </w:r>
      <w:r w:rsidR="00092CEC">
        <w:rPr>
          <w:rFonts w:eastAsia="Calibri" w:cs="Tahoma"/>
        </w:rPr>
        <w:t xml:space="preserve"> </w:t>
      </w:r>
    </w:p>
    <w:p w:rsidR="00092CEC" w:rsidP="00ED3B7B" w:rsidRDefault="00092CEC" w14:paraId="6DC4D6FC" w14:textId="77777777">
      <w:pPr>
        <w:spacing w:after="0" w:line="360" w:lineRule="auto"/>
        <w:ind w:right="-28"/>
        <w:rPr>
          <w:rFonts w:eastAsia="Calibri" w:cs="Tahoma"/>
        </w:rPr>
      </w:pPr>
    </w:p>
    <w:p w:rsidRPr="00713D87" w:rsidR="00961585" w:rsidP="00ED3B7B" w:rsidRDefault="00961585" w14:paraId="2FC34ACC" w14:textId="783893AE">
      <w:pPr>
        <w:spacing w:after="0" w:line="360" w:lineRule="auto"/>
        <w:ind w:right="-28"/>
        <w:rPr>
          <w:rFonts w:eastAsia="Calibri" w:cs="Tahoma"/>
        </w:rPr>
      </w:pPr>
      <w:r w:rsidRPr="00713D87">
        <w:rPr>
          <w:rFonts w:eastAsia="Calibri" w:cs="Tahoma"/>
          <w:bCs/>
          <w:iCs/>
          <w:color w:val="auto"/>
        </w:rPr>
        <w:t xml:space="preserve">Finalmente, la labor </w:t>
      </w:r>
      <w:r w:rsidR="00083048">
        <w:rPr>
          <w:rFonts w:eastAsia="Calibri" w:cs="Tahoma"/>
          <w:bCs/>
          <w:iCs/>
          <w:color w:val="auto"/>
        </w:rPr>
        <w:t>del Instituto de Transparencia, Acceso a la Información Pública y Protección de Datos Personales del Estado de México y Municipios</w:t>
      </w:r>
      <w:r w:rsidRPr="00713D87">
        <w:rPr>
          <w:rFonts w:eastAsia="Calibri" w:cs="Tahoma"/>
          <w:bCs/>
          <w:iCs/>
          <w:color w:val="auto"/>
        </w:rPr>
        <w:t>, es apoyar a la población a acceder a la información pública y garantizar la protección de los datos personales.</w:t>
      </w:r>
    </w:p>
    <w:p w:rsidR="00961585" w:rsidP="00ED3B7B" w:rsidRDefault="00961585" w14:paraId="72194315" w14:textId="77D81DE4">
      <w:pPr>
        <w:spacing w:after="0" w:line="360" w:lineRule="auto"/>
      </w:pPr>
    </w:p>
    <w:p w:rsidRPr="00713D87" w:rsidR="00961585" w:rsidP="00ED3B7B" w:rsidRDefault="00961585" w14:paraId="4E2F67B3" w14:textId="77777777">
      <w:pPr>
        <w:spacing w:after="0" w:line="360" w:lineRule="auto"/>
        <w:rPr>
          <w:rFonts w:eastAsia="Calibri" w:cs="Tahoma"/>
          <w:bCs/>
          <w:color w:val="auto"/>
        </w:rPr>
      </w:pPr>
      <w:r w:rsidRPr="00713D87">
        <w:t>Por</w:t>
      </w:r>
      <w:r w:rsidRPr="00713D87">
        <w:rPr>
          <w:rFonts w:eastAsia="Calibri" w:cs="Tahoma"/>
          <w:bCs/>
          <w:color w:val="auto"/>
        </w:rPr>
        <w:t xml:space="preserve"> lo expuesto y fundado, este Pleno:</w:t>
      </w:r>
    </w:p>
    <w:p w:rsidRPr="00713D87" w:rsidR="00961585" w:rsidP="00ED3B7B" w:rsidRDefault="00961585" w14:paraId="0BAA2D99" w14:textId="77777777">
      <w:pPr>
        <w:spacing w:after="0" w:line="360" w:lineRule="auto"/>
        <w:ind w:right="-28"/>
        <w:rPr>
          <w:rFonts w:eastAsia="Calibri" w:cs="Tahoma"/>
          <w:bCs/>
          <w:color w:val="auto"/>
        </w:rPr>
      </w:pPr>
    </w:p>
    <w:p w:rsidR="00961585" w:rsidP="00ED3B7B" w:rsidRDefault="00961585" w14:paraId="1AA40BD2" w14:textId="33786C19">
      <w:pPr>
        <w:spacing w:after="0" w:line="360" w:lineRule="auto"/>
        <w:ind w:right="-28"/>
        <w:jc w:val="center"/>
        <w:rPr>
          <w:rFonts w:eastAsia="Calibri" w:cs="Tahoma"/>
          <w:b/>
          <w:bCs/>
          <w:color w:val="auto"/>
        </w:rPr>
      </w:pPr>
      <w:r w:rsidRPr="00713D87">
        <w:rPr>
          <w:rFonts w:eastAsia="Calibri" w:cs="Tahoma"/>
          <w:b/>
          <w:bCs/>
          <w:color w:val="auto"/>
        </w:rPr>
        <w:t>R E S U E L V E:</w:t>
      </w:r>
    </w:p>
    <w:p w:rsidRPr="00713D87" w:rsidR="00092CEC" w:rsidP="00ED3B7B" w:rsidRDefault="00092CEC" w14:paraId="2DD7B9F3" w14:textId="77777777">
      <w:pPr>
        <w:spacing w:after="0" w:line="360" w:lineRule="auto"/>
        <w:ind w:right="-28"/>
        <w:jc w:val="center"/>
        <w:rPr>
          <w:rFonts w:eastAsia="Calibri" w:cs="Tahoma"/>
          <w:b/>
          <w:bCs/>
          <w:color w:val="auto"/>
        </w:rPr>
      </w:pPr>
    </w:p>
    <w:p w:rsidRPr="00713D87" w:rsidR="00961585" w:rsidP="00ED3B7B" w:rsidRDefault="00961585" w14:paraId="4391FDBD" w14:textId="37B3F138">
      <w:pPr>
        <w:spacing w:after="0" w:line="360" w:lineRule="auto"/>
        <w:contextualSpacing/>
        <w:rPr>
          <w:rFonts w:eastAsia="Calibri" w:cs="Tahoma"/>
          <w:bCs/>
        </w:rPr>
      </w:pPr>
      <w:r w:rsidRPr="00713D87">
        <w:rPr>
          <w:rFonts w:cs="Tahoma"/>
          <w:b/>
          <w:bCs/>
        </w:rPr>
        <w:t xml:space="preserve">PRIMERO. </w:t>
      </w:r>
      <w:r w:rsidRPr="00713D87">
        <w:rPr>
          <w:rFonts w:cs="Tahoma"/>
          <w:bCs/>
        </w:rPr>
        <w:t xml:space="preserve">Se </w:t>
      </w:r>
      <w:r w:rsidRPr="00713D87" w:rsidR="00C94CF0">
        <w:rPr>
          <w:rFonts w:cs="Tahoma"/>
          <w:b/>
          <w:bCs/>
        </w:rPr>
        <w:t>REVOCA</w:t>
      </w:r>
      <w:r w:rsidRPr="00713D87">
        <w:rPr>
          <w:rFonts w:cs="Tahoma"/>
          <w:bCs/>
        </w:rPr>
        <w:t xml:space="preserve"> la respuesta entregada por </w:t>
      </w:r>
      <w:r w:rsidRPr="00713D87" w:rsidR="00C94CF0">
        <w:rPr>
          <w:rFonts w:cs="Tahoma"/>
          <w:bCs/>
        </w:rPr>
        <w:t>la</w:t>
      </w:r>
      <w:r w:rsidRPr="00713D87">
        <w:rPr>
          <w:rFonts w:cs="Tahoma"/>
          <w:bCs/>
        </w:rPr>
        <w:t xml:space="preserve"> </w:t>
      </w:r>
      <w:r w:rsidRPr="00713D87" w:rsidR="00680CAD">
        <w:rPr>
          <w:rFonts w:eastAsia="Calibri" w:cs="Tahoma"/>
        </w:rPr>
        <w:t>Secretaría de Cultura y Turismo</w:t>
      </w:r>
      <w:r w:rsidRPr="00713D87">
        <w:rPr>
          <w:rFonts w:cs="Tahoma"/>
          <w:bCs/>
        </w:rPr>
        <w:t xml:space="preserve"> a la solicitud de </w:t>
      </w:r>
      <w:r w:rsidRPr="00713D87">
        <w:rPr>
          <w:rFonts w:eastAsia="Calibri" w:cs="Tahoma"/>
        </w:rPr>
        <w:t xml:space="preserve">información </w:t>
      </w:r>
      <w:r w:rsidRPr="00713D87" w:rsidR="00680CAD">
        <w:rPr>
          <w:rFonts w:eastAsia="Calibri" w:cs="Tahoma"/>
          <w:b/>
          <w:bCs/>
        </w:rPr>
        <w:t>00153/SCTUR/IP/2021</w:t>
      </w:r>
      <w:r w:rsidRPr="00713D87">
        <w:t xml:space="preserve"> por resultar </w:t>
      </w:r>
      <w:r w:rsidRPr="00713D87">
        <w:rPr>
          <w:b/>
        </w:rPr>
        <w:t>FUNDADAS</w:t>
      </w:r>
      <w:r w:rsidRPr="00713D87">
        <w:rPr>
          <w:rFonts w:cs="Tahoma"/>
        </w:rPr>
        <w:t xml:space="preserve"> </w:t>
      </w:r>
      <w:r w:rsidRPr="00713D87">
        <w:rPr>
          <w:rFonts w:eastAsia="Calibri" w:cs="Tahoma"/>
        </w:rPr>
        <w:t>las razones o motivos de inconformidad hechos valer por el Particular, en</w:t>
      </w:r>
      <w:r w:rsidRPr="00713D87">
        <w:rPr>
          <w:rFonts w:eastAsia="Calibri" w:cs="Tahoma"/>
          <w:bCs/>
        </w:rPr>
        <w:t xml:space="preserve"> términos de los considerandos </w:t>
      </w:r>
      <w:r w:rsidRPr="00713D87">
        <w:rPr>
          <w:rFonts w:eastAsia="Calibri" w:cs="Tahoma"/>
          <w:b/>
          <w:bCs/>
        </w:rPr>
        <w:t xml:space="preserve">QUINTO </w:t>
      </w:r>
      <w:r w:rsidRPr="00713D87">
        <w:rPr>
          <w:rFonts w:eastAsia="Calibri" w:cs="Tahoma"/>
        </w:rPr>
        <w:t xml:space="preserve">y </w:t>
      </w:r>
      <w:r w:rsidRPr="00713D87">
        <w:rPr>
          <w:rFonts w:eastAsia="Calibri" w:cs="Tahoma"/>
          <w:b/>
          <w:bCs/>
        </w:rPr>
        <w:t>SEXTO</w:t>
      </w:r>
      <w:r w:rsidRPr="00713D87">
        <w:rPr>
          <w:rFonts w:eastAsia="Calibri" w:cs="Tahoma"/>
          <w:bCs/>
        </w:rPr>
        <w:t xml:space="preserve"> de la presente Resolución.</w:t>
      </w:r>
    </w:p>
    <w:p w:rsidRPr="00713D87" w:rsidR="00961585" w:rsidP="00ED3B7B" w:rsidRDefault="00961585" w14:paraId="52C015F3" w14:textId="77777777">
      <w:pPr>
        <w:spacing w:after="0" w:line="360" w:lineRule="auto"/>
        <w:contextualSpacing/>
        <w:rPr>
          <w:rFonts w:eastAsia="Calibri" w:cs="Tahoma"/>
          <w:bCs/>
        </w:rPr>
      </w:pPr>
    </w:p>
    <w:p w:rsidR="00E67407" w:rsidP="00E67407" w:rsidRDefault="00961585" w14:paraId="4B49B24E" w14:textId="46403047">
      <w:pPr>
        <w:widowControl w:val="0"/>
        <w:spacing w:after="0" w:line="360" w:lineRule="auto"/>
        <w:rPr>
          <w:bCs/>
        </w:rPr>
      </w:pPr>
      <w:r w:rsidRPr="00713D87">
        <w:rPr>
          <w:rFonts w:cs="Tahoma"/>
          <w:b/>
          <w:bCs/>
        </w:rPr>
        <w:t xml:space="preserve">SEGUNDO. </w:t>
      </w:r>
      <w:r w:rsidRPr="00713D87">
        <w:rPr>
          <w:rFonts w:cs="Tahoma"/>
        </w:rPr>
        <w:t xml:space="preserve">Se </w:t>
      </w:r>
      <w:r w:rsidRPr="00713D87">
        <w:rPr>
          <w:rFonts w:cs="Tahoma"/>
          <w:b/>
        </w:rPr>
        <w:t xml:space="preserve">ORDENA </w:t>
      </w:r>
      <w:r w:rsidRPr="00713D87">
        <w:rPr>
          <w:rFonts w:cs="Tahoma"/>
          <w:bCs/>
        </w:rPr>
        <w:t xml:space="preserve">al </w:t>
      </w:r>
      <w:r w:rsidRPr="00713D87">
        <w:rPr>
          <w:rFonts w:cs="Tahoma"/>
        </w:rPr>
        <w:t>Ente Recurrido, a efecto de</w:t>
      </w:r>
      <w:r w:rsidRPr="00713D87">
        <w:rPr>
          <w:rFonts w:eastAsia="Calibri" w:cs="Tahoma"/>
          <w:lang w:eastAsia="es-MX"/>
        </w:rPr>
        <w:t xml:space="preserve"> que</w:t>
      </w:r>
      <w:r w:rsidR="00E67407">
        <w:rPr>
          <w:rFonts w:eastAsia="Calibri" w:cs="Tahoma"/>
          <w:lang w:eastAsia="es-MX"/>
        </w:rPr>
        <w:t xml:space="preserve">, previa búsqueda exhaustiva y razonable, en los archivos de todas las unidades administrativas competentes, </w:t>
      </w:r>
      <w:r w:rsidRPr="00713D87">
        <w:rPr>
          <w:rFonts w:eastAsia="Calibri" w:cs="Tahoma"/>
          <w:lang w:eastAsia="es-MX"/>
        </w:rPr>
        <w:t>entregue</w:t>
      </w:r>
      <w:r w:rsidRPr="00713D87">
        <w:rPr>
          <w:rFonts w:cs="Tahoma"/>
        </w:rPr>
        <w:t xml:space="preserve">, a través del Sistema de Acceso a la Información Mexiquense (SAIMEX), </w:t>
      </w:r>
      <w:r w:rsidR="00E67407">
        <w:rPr>
          <w:rFonts w:eastAsia="Calibri" w:cs="Tahoma"/>
          <w:iCs/>
          <w:lang w:eastAsia="es-ES_tradnl"/>
        </w:rPr>
        <w:t>en su caso, en versión pública</w:t>
      </w:r>
      <w:r w:rsidR="00E67407">
        <w:rPr>
          <w:bCs/>
        </w:rPr>
        <w:t xml:space="preserve">, respecto a las cafeterías, lugares de venta de alimento y bebidas u homólogas, colocadas de manera formal o </w:t>
      </w:r>
      <w:r w:rsidR="0011039E">
        <w:rPr>
          <w:bCs/>
        </w:rPr>
        <w:t>temporal</w:t>
      </w:r>
      <w:r w:rsidR="00E67407">
        <w:rPr>
          <w:bCs/>
        </w:rPr>
        <w:t>, del siete de octubre de dos mil veinte al siete de octubre de dos mil veintiuno, los documentos donde conste lo siguiente:</w:t>
      </w:r>
    </w:p>
    <w:p w:rsidR="00E67407" w:rsidP="00E67407" w:rsidRDefault="00E67407" w14:paraId="654A42EF" w14:textId="5DF5151B">
      <w:pPr>
        <w:spacing w:after="0" w:line="360" w:lineRule="auto"/>
        <w:rPr>
          <w:bCs/>
        </w:rPr>
      </w:pPr>
    </w:p>
    <w:p w:rsidR="00083048" w:rsidP="00E67407" w:rsidRDefault="00083048" w14:paraId="5AC6BF5C" w14:textId="77777777">
      <w:pPr>
        <w:spacing w:after="0" w:line="360" w:lineRule="auto"/>
        <w:rPr>
          <w:bCs/>
        </w:rPr>
      </w:pPr>
    </w:p>
    <w:p w:rsidRPr="002705AC" w:rsidR="00E67407" w:rsidP="00E67407" w:rsidRDefault="00E67407" w14:paraId="6CF6BA8A" w14:textId="77777777">
      <w:pPr>
        <w:pStyle w:val="Prrafodelista"/>
        <w:numPr>
          <w:ilvl w:val="0"/>
          <w:numId w:val="39"/>
        </w:numPr>
        <w:autoSpaceDE w:val="0"/>
        <w:autoSpaceDN w:val="0"/>
        <w:adjustRightInd w:val="0"/>
        <w:spacing w:line="360" w:lineRule="auto"/>
        <w:rPr>
          <w:rFonts w:eastAsia="Calibri" w:cs="Tahoma"/>
        </w:rPr>
      </w:pPr>
      <w:r>
        <w:rPr>
          <w:rFonts w:eastAsia="Calibri" w:cs="Tahoma"/>
        </w:rPr>
        <w:t>E</w:t>
      </w:r>
      <w:r w:rsidRPr="002705AC">
        <w:rPr>
          <w:rFonts w:eastAsia="Calibri" w:cs="Tahoma"/>
        </w:rPr>
        <w:t>l número</w:t>
      </w:r>
      <w:r>
        <w:rPr>
          <w:rFonts w:eastAsia="Calibri" w:cs="Tahoma"/>
        </w:rPr>
        <w:t xml:space="preserve"> y nombre de los museos con los que contaban con dicho servicio;</w:t>
      </w:r>
    </w:p>
    <w:p w:rsidR="00E67407" w:rsidP="00E67407" w:rsidRDefault="00E67407" w14:paraId="505F39AA" w14:textId="480561F7">
      <w:pPr>
        <w:pStyle w:val="Prrafodelista"/>
        <w:numPr>
          <w:ilvl w:val="0"/>
          <w:numId w:val="39"/>
        </w:numPr>
        <w:autoSpaceDE w:val="0"/>
        <w:autoSpaceDN w:val="0"/>
        <w:adjustRightInd w:val="0"/>
        <w:spacing w:line="360" w:lineRule="auto"/>
        <w:rPr>
          <w:rFonts w:eastAsia="Calibri" w:cs="Tahoma"/>
        </w:rPr>
      </w:pPr>
      <w:r>
        <w:rPr>
          <w:rFonts w:eastAsia="Calibri" w:cs="Tahoma"/>
        </w:rPr>
        <w:t>Tipo de alimentos y costos;</w:t>
      </w:r>
    </w:p>
    <w:p w:rsidR="00E67407" w:rsidP="00E67407" w:rsidRDefault="00E67407" w14:paraId="70342092" w14:textId="77777777">
      <w:pPr>
        <w:pStyle w:val="Prrafodelista"/>
        <w:numPr>
          <w:ilvl w:val="0"/>
          <w:numId w:val="39"/>
        </w:numPr>
        <w:autoSpaceDE w:val="0"/>
        <w:autoSpaceDN w:val="0"/>
        <w:adjustRightInd w:val="0"/>
        <w:spacing w:line="360" w:lineRule="auto"/>
        <w:rPr>
          <w:rFonts w:eastAsia="Calibri" w:cs="Tahoma"/>
        </w:rPr>
      </w:pPr>
      <w:r>
        <w:rPr>
          <w:rFonts w:eastAsia="Calibri" w:cs="Tahoma"/>
        </w:rPr>
        <w:t>Ingresos aproximados, obtenidos por la Secretaría de Cultura y Turismo, por mes;</w:t>
      </w:r>
    </w:p>
    <w:p w:rsidR="00E67407" w:rsidP="00E67407" w:rsidRDefault="00E67407" w14:paraId="1AD27DDF" w14:textId="77777777">
      <w:pPr>
        <w:pStyle w:val="Prrafodelista"/>
        <w:numPr>
          <w:ilvl w:val="0"/>
          <w:numId w:val="39"/>
        </w:numPr>
        <w:autoSpaceDE w:val="0"/>
        <w:autoSpaceDN w:val="0"/>
        <w:adjustRightInd w:val="0"/>
        <w:spacing w:line="360" w:lineRule="auto"/>
        <w:rPr>
          <w:rFonts w:eastAsia="Calibri" w:cs="Tahoma"/>
        </w:rPr>
      </w:pPr>
      <w:r>
        <w:rPr>
          <w:rFonts w:eastAsia="Calibri" w:cs="Tahoma"/>
        </w:rPr>
        <w:t>Dueños de los espacios;</w:t>
      </w:r>
    </w:p>
    <w:p w:rsidR="00E67407" w:rsidP="00E67407" w:rsidRDefault="00E67407" w14:paraId="18339F2B" w14:textId="77777777">
      <w:pPr>
        <w:pStyle w:val="Prrafodelista"/>
        <w:numPr>
          <w:ilvl w:val="0"/>
          <w:numId w:val="39"/>
        </w:numPr>
        <w:autoSpaceDE w:val="0"/>
        <w:autoSpaceDN w:val="0"/>
        <w:adjustRightInd w:val="0"/>
        <w:spacing w:line="360" w:lineRule="auto"/>
        <w:rPr>
          <w:rFonts w:eastAsia="Calibri" w:cs="Tahoma"/>
        </w:rPr>
      </w:pPr>
      <w:r>
        <w:rPr>
          <w:rFonts w:eastAsia="Calibri" w:cs="Tahoma"/>
        </w:rPr>
        <w:t>Cantidad pagada por el espacio;</w:t>
      </w:r>
    </w:p>
    <w:p w:rsidR="00E67407" w:rsidP="00E67407" w:rsidRDefault="00E67407" w14:paraId="0F6DEF38" w14:textId="77777777">
      <w:pPr>
        <w:pStyle w:val="Prrafodelista"/>
        <w:numPr>
          <w:ilvl w:val="0"/>
          <w:numId w:val="39"/>
        </w:numPr>
        <w:autoSpaceDE w:val="0"/>
        <w:autoSpaceDN w:val="0"/>
        <w:adjustRightInd w:val="0"/>
        <w:spacing w:line="360" w:lineRule="auto"/>
        <w:rPr>
          <w:rFonts w:eastAsia="Calibri" w:cs="Tahoma"/>
        </w:rPr>
      </w:pPr>
      <w:r>
        <w:rPr>
          <w:rFonts w:eastAsia="Calibri" w:cs="Tahoma"/>
        </w:rPr>
        <w:t>Unidad administrativa encargada;</w:t>
      </w:r>
    </w:p>
    <w:p w:rsidR="00E67407" w:rsidP="00E67407" w:rsidRDefault="00E67407" w14:paraId="2B42891E" w14:textId="77777777">
      <w:pPr>
        <w:pStyle w:val="Prrafodelista"/>
        <w:numPr>
          <w:ilvl w:val="0"/>
          <w:numId w:val="39"/>
        </w:numPr>
        <w:autoSpaceDE w:val="0"/>
        <w:autoSpaceDN w:val="0"/>
        <w:adjustRightInd w:val="0"/>
        <w:spacing w:line="360" w:lineRule="auto"/>
        <w:rPr>
          <w:rFonts w:eastAsia="Calibri" w:cs="Tahoma"/>
        </w:rPr>
      </w:pPr>
      <w:r>
        <w:rPr>
          <w:rFonts w:eastAsia="Calibri" w:cs="Tahoma"/>
        </w:rPr>
        <w:t>Fecha en que se instalaron;</w:t>
      </w:r>
    </w:p>
    <w:p w:rsidR="00E67407" w:rsidP="00E67407" w:rsidRDefault="00E67407" w14:paraId="32930F5A" w14:textId="77777777">
      <w:pPr>
        <w:pStyle w:val="Prrafodelista"/>
        <w:numPr>
          <w:ilvl w:val="0"/>
          <w:numId w:val="39"/>
        </w:numPr>
        <w:autoSpaceDE w:val="0"/>
        <w:autoSpaceDN w:val="0"/>
        <w:adjustRightInd w:val="0"/>
        <w:spacing w:line="360" w:lineRule="auto"/>
        <w:rPr>
          <w:rFonts w:eastAsia="Calibri" w:cs="Tahoma"/>
        </w:rPr>
      </w:pPr>
      <w:r>
        <w:rPr>
          <w:rFonts w:eastAsia="Calibri" w:cs="Tahoma"/>
        </w:rPr>
        <w:t xml:space="preserve">Procedimiento de contratación </w:t>
      </w:r>
      <w:proofErr w:type="spellStart"/>
      <w:r>
        <w:rPr>
          <w:rFonts w:eastAsia="Calibri" w:cs="Tahoma"/>
        </w:rPr>
        <w:t>u</w:t>
      </w:r>
      <w:proofErr w:type="spellEnd"/>
      <w:r>
        <w:rPr>
          <w:rFonts w:eastAsia="Calibri" w:cs="Tahoma"/>
        </w:rPr>
        <w:t xml:space="preserve"> homólogo;</w:t>
      </w:r>
    </w:p>
    <w:p w:rsidR="00E67407" w:rsidP="00E67407" w:rsidRDefault="00E67407" w14:paraId="4EC0C629" w14:textId="77777777">
      <w:pPr>
        <w:pStyle w:val="Prrafodelista"/>
        <w:numPr>
          <w:ilvl w:val="0"/>
          <w:numId w:val="39"/>
        </w:numPr>
        <w:autoSpaceDE w:val="0"/>
        <w:autoSpaceDN w:val="0"/>
        <w:adjustRightInd w:val="0"/>
        <w:spacing w:line="360" w:lineRule="auto"/>
        <w:rPr>
          <w:rFonts w:eastAsia="Calibri" w:cs="Tahoma"/>
        </w:rPr>
      </w:pPr>
      <w:r>
        <w:rPr>
          <w:rFonts w:eastAsia="Calibri" w:cs="Tahoma"/>
        </w:rPr>
        <w:t xml:space="preserve">Documento comprobatorio de la relación entre la cafetería </w:t>
      </w:r>
      <w:proofErr w:type="spellStart"/>
      <w:r>
        <w:rPr>
          <w:rFonts w:eastAsia="Calibri" w:cs="Tahoma"/>
        </w:rPr>
        <w:t>u</w:t>
      </w:r>
      <w:proofErr w:type="spellEnd"/>
      <w:r>
        <w:rPr>
          <w:rFonts w:eastAsia="Calibri" w:cs="Tahoma"/>
        </w:rPr>
        <w:t xml:space="preserve"> homólogo y el Sujeto Obligado, y</w:t>
      </w:r>
    </w:p>
    <w:p w:rsidRPr="00E21197" w:rsidR="00E67407" w:rsidP="00E67407" w:rsidRDefault="00E67407" w14:paraId="547F0443" w14:textId="77777777">
      <w:pPr>
        <w:pStyle w:val="Prrafodelista"/>
        <w:numPr>
          <w:ilvl w:val="0"/>
          <w:numId w:val="39"/>
        </w:numPr>
        <w:autoSpaceDE w:val="0"/>
        <w:autoSpaceDN w:val="0"/>
        <w:adjustRightInd w:val="0"/>
        <w:spacing w:line="360" w:lineRule="auto"/>
        <w:rPr>
          <w:rFonts w:eastAsia="Calibri" w:cs="Tahoma"/>
        </w:rPr>
      </w:pPr>
      <w:r>
        <w:rPr>
          <w:rFonts w:eastAsia="Calibri" w:cs="Tahoma"/>
        </w:rPr>
        <w:t>A partir de qué año se autorizaron las cafeterías en los museos.</w:t>
      </w:r>
    </w:p>
    <w:p w:rsidR="00E67407" w:rsidP="00E67407" w:rsidRDefault="00E67407" w14:paraId="27D3515D" w14:textId="77777777">
      <w:pPr>
        <w:widowControl w:val="0"/>
        <w:spacing w:after="0" w:line="360" w:lineRule="auto"/>
        <w:rPr>
          <w:rFonts w:cs="Tahoma"/>
        </w:rPr>
      </w:pPr>
    </w:p>
    <w:p w:rsidRPr="00E67407" w:rsidR="00E67407" w:rsidP="00E67407" w:rsidRDefault="00E67407" w14:paraId="70E51A26" w14:textId="77777777">
      <w:pPr>
        <w:autoSpaceDE w:val="0"/>
        <w:autoSpaceDN w:val="0"/>
        <w:adjustRightInd w:val="0"/>
        <w:spacing w:after="0" w:line="360" w:lineRule="auto"/>
        <w:rPr>
          <w:rFonts w:eastAsia="Calibri" w:cs="Tahoma"/>
          <w:bCs/>
          <w:iCs/>
          <w:color w:val="000000"/>
          <w:lang w:val="es-ES_tradnl"/>
        </w:rPr>
      </w:pPr>
      <w:r w:rsidRPr="00E67407">
        <w:rPr>
          <w:rFonts w:eastAsia="Calibri" w:cs="Tahoma"/>
          <w:bCs/>
          <w:iCs/>
          <w:color w:val="000000"/>
          <w:lang w:val="es-ES_tradnl"/>
        </w:rPr>
        <w:t>Además, de ser necesario, deberá proporcionar el Acuerdo de Clasificación donde el Comité de Transparencia, confirme la eliminación de los datos o información clasificada, en la versión pública, de conformidad con los artículos 49, fracciones II y VIII y 132, fracción II de la Ley de Transparencia y Acceso a la Información Pública del Estado de México y Municipios.</w:t>
      </w:r>
    </w:p>
    <w:p w:rsidRPr="00E67407" w:rsidR="00E67407" w:rsidP="00E67407" w:rsidRDefault="00E67407" w14:paraId="20291AF1" w14:textId="77777777">
      <w:pPr>
        <w:spacing w:after="0" w:line="360" w:lineRule="auto"/>
        <w:rPr>
          <w:rFonts w:eastAsia="Batang" w:cs="Tahoma"/>
          <w:bCs/>
          <w:color w:val="auto"/>
          <w:lang w:val="es-ES" w:eastAsia="es-ES"/>
        </w:rPr>
      </w:pPr>
    </w:p>
    <w:p w:rsidRPr="00E67407" w:rsidR="00E67407" w:rsidP="00E67407" w:rsidRDefault="00E67407" w14:paraId="63FB6232" w14:textId="77777777">
      <w:pPr>
        <w:spacing w:after="0" w:line="360" w:lineRule="auto"/>
        <w:rPr>
          <w:rFonts w:eastAsia="Batang" w:cs="Tahoma"/>
          <w:bCs/>
          <w:color w:val="auto"/>
          <w:lang w:val="es-ES" w:eastAsia="es-ES"/>
        </w:rPr>
      </w:pPr>
      <w:r w:rsidRPr="00E67407">
        <w:rPr>
          <w:rFonts w:eastAsia="Batang" w:cs="Tahoma"/>
          <w:bCs/>
          <w:color w:val="auto"/>
          <w:lang w:val="es-ES" w:eastAsia="es-ES"/>
        </w:rPr>
        <w:t xml:space="preserve">Para el caso, </w:t>
      </w:r>
      <w:r>
        <w:rPr>
          <w:rFonts w:eastAsia="Times New Roman" w:cs="Tahoma"/>
          <w:color w:val="auto"/>
          <w:lang w:val="es-ES" w:eastAsia="es-MX"/>
        </w:rPr>
        <w:t>no cuente con la información señalada en los incisos b, c y e</w:t>
      </w:r>
      <w:r w:rsidRPr="00317014">
        <w:rPr>
          <w:rFonts w:eastAsia="Times New Roman" w:cs="Tahoma"/>
          <w:color w:val="auto"/>
          <w:lang w:val="es-ES" w:eastAsia="es-MX"/>
        </w:rPr>
        <w:t>, deberá hacerlo del conocimiento del Recurrente</w:t>
      </w:r>
      <w:r w:rsidRPr="00E67407">
        <w:rPr>
          <w:rFonts w:eastAsia="Batang" w:cs="Tahoma"/>
          <w:bCs/>
          <w:color w:val="auto"/>
          <w:lang w:val="es-ES" w:eastAsia="es-ES"/>
        </w:rPr>
        <w:t>, de manera clara y precisa.</w:t>
      </w:r>
    </w:p>
    <w:p w:rsidR="00E67407" w:rsidP="00E67407" w:rsidRDefault="00E67407" w14:paraId="2252BE1C" w14:textId="77777777">
      <w:pPr>
        <w:spacing w:after="0" w:line="360" w:lineRule="auto"/>
        <w:contextualSpacing/>
        <w:rPr>
          <w:rFonts w:cs="Arial"/>
          <w:b/>
          <w:lang w:val="es-ES_tradnl"/>
        </w:rPr>
      </w:pPr>
    </w:p>
    <w:p w:rsidRPr="00713D87" w:rsidR="00961585" w:rsidP="00E67407" w:rsidRDefault="00961585" w14:paraId="6CB27E71" w14:textId="0C51345E">
      <w:pPr>
        <w:spacing w:after="0" w:line="360" w:lineRule="auto"/>
        <w:contextualSpacing/>
        <w:rPr>
          <w:rFonts w:cs="Tahoma"/>
        </w:rPr>
      </w:pPr>
      <w:r w:rsidRPr="00713D87">
        <w:rPr>
          <w:rFonts w:cs="Arial"/>
          <w:b/>
          <w:lang w:val="es-ES_tradnl"/>
        </w:rPr>
        <w:t>TERCERO.</w:t>
      </w:r>
      <w:r w:rsidRPr="00713D87">
        <w:rPr>
          <w:rFonts w:cs="Tahoma"/>
          <w:b/>
        </w:rPr>
        <w:t xml:space="preserve"> NOTIFÍQUESE </w:t>
      </w:r>
      <w:r w:rsidRPr="00713D87">
        <w:rPr>
          <w:rFonts w:cs="Tahoma"/>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rsidRPr="00713D87" w:rsidR="00961585" w:rsidP="00ED3B7B" w:rsidRDefault="00961585" w14:paraId="06539F1B" w14:textId="77777777">
      <w:pPr>
        <w:spacing w:after="0" w:line="360" w:lineRule="auto"/>
        <w:contextualSpacing/>
        <w:rPr>
          <w:rFonts w:eastAsia="Calibri" w:cs="Tahoma"/>
          <w:iCs/>
        </w:rPr>
      </w:pPr>
      <w:bookmarkStart w:name="_Hlk61509110" w:id="0"/>
      <w:r w:rsidRPr="00713D87">
        <w:rPr>
          <w:rFonts w:eastAsia="Calibri" w:cs="Tahoma"/>
          <w:iCs/>
        </w:rPr>
        <w:lastRenderedPageBreak/>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bookmarkEnd w:id="0"/>
    </w:p>
    <w:p w:rsidRPr="00713D87" w:rsidR="00961585" w:rsidP="00ED3B7B" w:rsidRDefault="00961585" w14:paraId="510B923E" w14:textId="77777777">
      <w:pPr>
        <w:spacing w:after="0" w:line="360" w:lineRule="auto"/>
        <w:rPr>
          <w:rFonts w:cs="Tahoma"/>
        </w:rPr>
      </w:pPr>
    </w:p>
    <w:p w:rsidRPr="00713D87" w:rsidR="00961585" w:rsidP="00ED3B7B" w:rsidRDefault="00961585" w14:paraId="43F640A5" w14:textId="77777777">
      <w:pPr>
        <w:spacing w:after="0" w:line="360" w:lineRule="auto"/>
        <w:rPr>
          <w:rFonts w:cs="Tahoma"/>
        </w:rPr>
      </w:pPr>
      <w:r w:rsidRPr="00713D87">
        <w:rPr>
          <w:rFonts w:cs="Tahoma"/>
          <w:b/>
        </w:rPr>
        <w:t>CUARTO. NOTIFÍQUESE</w:t>
      </w:r>
      <w:r w:rsidRPr="00713D87">
        <w:rPr>
          <w:rFonts w:cs="Tahoma"/>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rsidRPr="00713D87" w:rsidR="00961585" w:rsidP="00ED3B7B" w:rsidRDefault="00961585" w14:paraId="591AD7E6" w14:textId="77777777">
      <w:pPr>
        <w:spacing w:after="0" w:line="360" w:lineRule="auto"/>
        <w:rPr>
          <w:rFonts w:eastAsia="Calibri" w:cs="Tahoma"/>
          <w:bCs/>
          <w:lang w:val="es-ES"/>
        </w:rPr>
      </w:pPr>
    </w:p>
    <w:p w:rsidR="00961585" w:rsidP="00ED3B7B" w:rsidRDefault="0050724A" w14:paraId="75D98A36" w14:textId="4593596D">
      <w:pPr>
        <w:spacing w:after="0" w:line="360" w:lineRule="auto"/>
        <w:rPr>
          <w:rFonts w:eastAsia="Calibri" w:cs="Tahoma"/>
          <w:bCs/>
        </w:rPr>
      </w:pPr>
      <w:r w:rsidRPr="00713D87">
        <w:rPr>
          <w:rFonts w:eastAsia="Calibri" w:cs="Tahoma"/>
          <w:bCs/>
        </w:rPr>
        <w:t xml:space="preserve">ASÍ LO RESUELVE, POR </w:t>
      </w:r>
      <w:r w:rsidRPr="00713D87">
        <w:rPr>
          <w:rFonts w:eastAsia="Calibri" w:cs="Tahoma"/>
          <w:b/>
        </w:rPr>
        <w:t>UNANIMIDAD</w:t>
      </w:r>
      <w:r w:rsidRPr="00713D87">
        <w:rPr>
          <w:rFonts w:eastAsia="Calibri" w:cs="Tahoma"/>
          <w:bCs/>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(AUSENCIA JUSTIFICADA), LUIS GUSTAVO PARRA NORIEGA Y GUADALUPE RAMÍREZ PEÑA, EN LA QUINTA SESIÓN ORDINARIA, CELEBRADA EL DIEZ DE FEBRERO DE DOS MIL VEINTIDÓS, ANTE EL SECRETARIO TÉCNICO DEL PLENO, ALEXIS TAPIA RAMÍREZ.</w:t>
      </w:r>
    </w:p>
    <w:p w:rsidR="00961585" w:rsidP="00ED3B7B" w:rsidRDefault="00961585" w14:paraId="35983CE4" w14:textId="77777777">
      <w:pPr>
        <w:spacing w:after="0"/>
        <w:jc w:val="left"/>
        <w:rPr>
          <w:rFonts w:eastAsia="Calibri" w:cs="Tahoma"/>
          <w:b/>
          <w:bCs/>
        </w:rPr>
      </w:pPr>
      <w:r>
        <w:rPr>
          <w:rFonts w:eastAsia="Calibri" w:cs="Tahoma"/>
          <w:b/>
          <w:bCs/>
        </w:rPr>
        <w:br w:type="page"/>
      </w:r>
    </w:p>
    <w:p w:rsidR="00961585" w:rsidP="00ED3B7B" w:rsidRDefault="00961585" w14:paraId="2C64D9A9" w14:textId="77777777">
      <w:pPr>
        <w:spacing w:after="0"/>
      </w:pPr>
    </w:p>
    <w:p w:rsidR="00961585" w:rsidP="00ED3B7B" w:rsidRDefault="00961585" w14:paraId="33FEF246" w14:textId="77777777">
      <w:pPr>
        <w:spacing w:after="0"/>
      </w:pPr>
    </w:p>
    <w:p w:rsidR="00500BDE" w:rsidP="00ED3B7B" w:rsidRDefault="00500BDE" w14:paraId="17EC6D17" w14:textId="77777777">
      <w:pPr>
        <w:spacing w:after="0"/>
      </w:pPr>
    </w:p>
    <w:sectPr w:rsidR="00500BDE" w:rsidSect="00FF4067">
      <w:headerReference w:type="even" r:id="rId12"/>
      <w:headerReference w:type="default" r:id="rId13"/>
      <w:footerReference w:type="even" r:id="rId14"/>
      <w:footerReference w:type="default" r:id="rId15"/>
      <w:headerReference w:type="first" r:id="rId16"/>
      <w:footerReference w:type="first" r:id="rId17"/>
      <w:pgSz w:w="12240" w:h="15840" w:orient="portrait"/>
      <w:pgMar w:top="1418" w:right="1418"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A4DCB" w:rsidP="00961585" w:rsidRDefault="004A4DCB" w14:paraId="2C9D7D63" w14:textId="77777777">
      <w:pPr>
        <w:spacing w:after="0" w:line="240" w:lineRule="auto"/>
      </w:pPr>
      <w:r>
        <w:separator/>
      </w:r>
    </w:p>
  </w:endnote>
  <w:endnote w:type="continuationSeparator" w:id="0">
    <w:p w:rsidR="004A4DCB" w:rsidP="00961585" w:rsidRDefault="004A4DCB" w14:paraId="1BE019A7"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aramond">
    <w:altName w:val="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18588"/>
      <w:docPartObj>
        <w:docPartGallery w:val="Page Numbers (Bottom of Page)"/>
        <w:docPartUnique/>
      </w:docPartObj>
    </w:sdtPr>
    <w:sdtEndPr/>
    <w:sdtContent>
      <w:sdt>
        <w:sdtPr>
          <w:id w:val="-1486162003"/>
          <w:docPartObj>
            <w:docPartGallery w:val="Page Numbers (Top of Page)"/>
            <w:docPartUnique/>
          </w:docPartObj>
        </w:sdtPr>
        <w:sdtEndPr/>
        <w:sdtContent>
          <w:p w:rsidR="00FF4067" w:rsidRDefault="00ED6FA0" w14:paraId="203109AE"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noProof/>
              </w:rPr>
              <w:t>1</w:t>
            </w:r>
            <w:r>
              <w:rPr>
                <w:b/>
                <w:bCs/>
                <w:sz w:val="24"/>
                <w:szCs w:val="24"/>
              </w:rPr>
              <w:fldChar w:fldCharType="end"/>
            </w:r>
          </w:p>
        </w:sdtContent>
      </w:sdt>
    </w:sdtContent>
  </w:sdt>
  <w:p w:rsidR="00FF4067" w:rsidRDefault="004A4DCB" w14:paraId="144D0ADE" w14:textId="777777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5037141"/>
      <w:docPartObj>
        <w:docPartGallery w:val="Page Numbers (Bottom of Page)"/>
        <w:docPartUnique/>
      </w:docPartObj>
    </w:sdtPr>
    <w:sdtEndPr/>
    <w:sdtContent>
      <w:sdt>
        <w:sdtPr>
          <w:id w:val="-1053769877"/>
          <w:docPartObj>
            <w:docPartGallery w:val="Page Numbers (Top of Page)"/>
            <w:docPartUnique/>
          </w:docPartObj>
        </w:sdtPr>
        <w:sdtEndPr/>
        <w:sdtContent>
          <w:p w:rsidR="00FF4067" w:rsidRDefault="00ED6FA0" w14:paraId="133D1D44"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noProof/>
              </w:rPr>
              <w:t>25</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noProof/>
              </w:rPr>
              <w:t>56</w:t>
            </w:r>
            <w:r>
              <w:rPr>
                <w:b/>
                <w:bCs/>
                <w:sz w:val="24"/>
                <w:szCs w:val="24"/>
              </w:rPr>
              <w:fldChar w:fldCharType="end"/>
            </w:r>
          </w:p>
        </w:sdtContent>
      </w:sdt>
    </w:sdtContent>
  </w:sdt>
  <w:p w:rsidR="00FF4067" w:rsidRDefault="004A4DCB" w14:paraId="2A9883CF" w14:textId="77777777">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6825420"/>
      <w:docPartObj>
        <w:docPartGallery w:val="Page Numbers (Bottom of Page)"/>
        <w:docPartUnique/>
      </w:docPartObj>
    </w:sdtPr>
    <w:sdtEndPr/>
    <w:sdtContent>
      <w:sdt>
        <w:sdtPr>
          <w:id w:val="-1769616900"/>
          <w:docPartObj>
            <w:docPartGallery w:val="Page Numbers (Top of Page)"/>
            <w:docPartUnique/>
          </w:docPartObj>
        </w:sdtPr>
        <w:sdtEndPr/>
        <w:sdtContent>
          <w:p w:rsidR="00FF4067" w:rsidRDefault="00ED6FA0" w14:paraId="16EFD7BA"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noProof/>
              </w:rPr>
              <w:t>63</w:t>
            </w:r>
            <w:r>
              <w:rPr>
                <w:b/>
                <w:bCs/>
                <w:sz w:val="24"/>
                <w:szCs w:val="24"/>
              </w:rPr>
              <w:fldChar w:fldCharType="end"/>
            </w:r>
          </w:p>
        </w:sdtContent>
      </w:sdt>
    </w:sdtContent>
  </w:sdt>
  <w:p w:rsidR="00FF4067" w:rsidRDefault="004A4DCB" w14:paraId="0A33BA90" w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A4DCB" w:rsidP="00961585" w:rsidRDefault="004A4DCB" w14:paraId="2B745A9B" w14:textId="77777777">
      <w:pPr>
        <w:spacing w:after="0" w:line="240" w:lineRule="auto"/>
      </w:pPr>
      <w:r>
        <w:separator/>
      </w:r>
    </w:p>
  </w:footnote>
  <w:footnote w:type="continuationSeparator" w:id="0">
    <w:p w:rsidR="004A4DCB" w:rsidP="00961585" w:rsidRDefault="004A4DCB" w14:paraId="7D1D8F89"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5991" w:type="dxa"/>
      <w:tblInd w:w="354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404"/>
      <w:gridCol w:w="3587"/>
    </w:tblGrid>
    <w:tr w:rsidR="00FF4067" w:rsidTr="00FF4067" w14:paraId="5DBECE29" w14:textId="77777777">
      <w:trPr>
        <w:trHeight w:val="141"/>
      </w:trPr>
      <w:tc>
        <w:tcPr>
          <w:tcW w:w="2404" w:type="dxa"/>
        </w:tcPr>
        <w:p w:rsidRPr="001B5FB6" w:rsidR="00FF4067" w:rsidP="00FF4067" w:rsidRDefault="00ED6FA0" w14:paraId="7789A8BA" w14:textId="77777777">
          <w:pPr>
            <w:tabs>
              <w:tab w:val="right" w:pos="8838"/>
            </w:tabs>
            <w:ind w:right="-105"/>
            <w:rPr>
              <w:rFonts w:eastAsia="Calibri" w:cs="Tahoma"/>
              <w:b/>
              <w:lang w:val="es-MX"/>
            </w:rPr>
          </w:pPr>
          <w:r w:rsidRPr="001B5FB6">
            <w:rPr>
              <w:rFonts w:eastAsia="Calibri" w:cs="Tahoma"/>
              <w:b/>
              <w:lang w:val="es-MX"/>
            </w:rPr>
            <w:t>Recurso de Revisión:</w:t>
          </w:r>
        </w:p>
      </w:tc>
      <w:tc>
        <w:tcPr>
          <w:tcW w:w="3587" w:type="dxa"/>
        </w:tcPr>
        <w:p w:rsidRPr="00A8173F" w:rsidR="00FF4067" w:rsidP="00FF4067" w:rsidRDefault="00ED6FA0" w14:paraId="771AE48C" w14:textId="77777777">
          <w:pPr>
            <w:tabs>
              <w:tab w:val="right" w:pos="8838"/>
            </w:tabs>
            <w:ind w:left="-28" w:right="683"/>
            <w:rPr>
              <w:rFonts w:eastAsia="Calibri" w:cs="Tahoma"/>
            </w:rPr>
          </w:pPr>
          <w:r w:rsidRPr="00A8173F">
            <w:rPr>
              <w:rFonts w:eastAsia="Calibri" w:cs="Tahoma"/>
              <w:lang w:val="es-MX"/>
            </w:rPr>
            <w:t>04196/INFOEM/IP/RR/2020</w:t>
          </w:r>
        </w:p>
      </w:tc>
    </w:tr>
    <w:tr w:rsidR="00FF4067" w:rsidTr="00FF4067" w14:paraId="6D8E6E84" w14:textId="77777777">
      <w:trPr>
        <w:trHeight w:val="276"/>
      </w:trPr>
      <w:tc>
        <w:tcPr>
          <w:tcW w:w="2404" w:type="dxa"/>
        </w:tcPr>
        <w:p w:rsidRPr="001B5FB6" w:rsidR="00FF4067" w:rsidP="00FF4067" w:rsidRDefault="00ED6FA0" w14:paraId="7BF7EC1C" w14:textId="77777777">
          <w:pPr>
            <w:tabs>
              <w:tab w:val="right" w:pos="8838"/>
            </w:tabs>
            <w:ind w:right="-105"/>
            <w:rPr>
              <w:rFonts w:eastAsia="Calibri" w:cs="Tahoma"/>
              <w:b/>
              <w:lang w:val="es-MX"/>
            </w:rPr>
          </w:pPr>
          <w:r w:rsidRPr="001B5FB6">
            <w:rPr>
              <w:rFonts w:eastAsia="Calibri" w:cs="Tahoma"/>
              <w:b/>
              <w:lang w:val="es-MX"/>
            </w:rPr>
            <w:t>Sujeto Obligado:</w:t>
          </w:r>
        </w:p>
      </w:tc>
      <w:tc>
        <w:tcPr>
          <w:tcW w:w="3587" w:type="dxa"/>
        </w:tcPr>
        <w:p w:rsidRPr="00A8173F" w:rsidR="00FF4067" w:rsidP="00FF4067" w:rsidRDefault="00ED6FA0" w14:paraId="7129D99E" w14:textId="77777777">
          <w:pPr>
            <w:tabs>
              <w:tab w:val="right" w:pos="8838"/>
            </w:tabs>
            <w:ind w:right="116"/>
            <w:rPr>
              <w:rFonts w:eastAsia="Calibri" w:cs="Tahoma"/>
              <w:lang w:val="es-MX"/>
            </w:rPr>
          </w:pPr>
          <w:r w:rsidRPr="00A8173F">
            <w:rPr>
              <w:rFonts w:eastAsia="Calibri" w:cs="Tahoma"/>
              <w:lang w:val="es-MX"/>
            </w:rPr>
            <w:t>Ayuntamiento de Chapultepec</w:t>
          </w:r>
        </w:p>
      </w:tc>
    </w:tr>
    <w:tr w:rsidR="00FF4067" w:rsidTr="00FF4067" w14:paraId="27516C08" w14:textId="77777777">
      <w:trPr>
        <w:trHeight w:val="276"/>
      </w:trPr>
      <w:tc>
        <w:tcPr>
          <w:tcW w:w="2404" w:type="dxa"/>
        </w:tcPr>
        <w:p w:rsidRPr="001B5FB6" w:rsidR="00FF4067" w:rsidP="00FF4067" w:rsidRDefault="00ED6FA0" w14:paraId="0C32C25B" w14:textId="77777777">
          <w:pPr>
            <w:tabs>
              <w:tab w:val="right" w:pos="8838"/>
            </w:tabs>
            <w:ind w:right="-105"/>
            <w:rPr>
              <w:rFonts w:eastAsia="Calibri" w:cs="Tahoma"/>
              <w:b/>
              <w:lang w:val="es-MX"/>
            </w:rPr>
          </w:pPr>
          <w:r w:rsidRPr="001B5FB6">
            <w:rPr>
              <w:rFonts w:eastAsia="Calibri" w:cs="Tahoma"/>
              <w:b/>
              <w:lang w:val="es-MX"/>
            </w:rPr>
            <w:t>Comisionado Ponente:</w:t>
          </w:r>
        </w:p>
      </w:tc>
      <w:tc>
        <w:tcPr>
          <w:tcW w:w="3587" w:type="dxa"/>
        </w:tcPr>
        <w:p w:rsidRPr="00A8173F" w:rsidR="00FF4067" w:rsidP="00FF4067" w:rsidRDefault="00ED6FA0" w14:paraId="1256CF0A" w14:textId="77777777">
          <w:pPr>
            <w:tabs>
              <w:tab w:val="right" w:pos="8838"/>
            </w:tabs>
            <w:ind w:right="-32"/>
            <w:rPr>
              <w:rFonts w:eastAsia="Calibri" w:cs="Tahoma"/>
              <w:lang w:val="es-MX"/>
            </w:rPr>
          </w:pPr>
          <w:r w:rsidRPr="00A8173F">
            <w:rPr>
              <w:rFonts w:eastAsia="Calibri" w:cs="Tahoma"/>
              <w:lang w:val="es-MX"/>
            </w:rPr>
            <w:t>Luis Gustavo Parra Noriega</w:t>
          </w:r>
        </w:p>
      </w:tc>
    </w:tr>
  </w:tbl>
  <w:p w:rsidR="00FF4067" w:rsidRDefault="004A4DCB" w14:paraId="79AA27A0" w14:textId="77777777">
    <w:pPr>
      <w:pStyle w:val="Encabezado"/>
    </w:pPr>
    <w:r>
      <w:rPr>
        <w:noProof/>
      </w:rPr>
      <w:pict w14:anchorId="476EBA33">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412024032" style="position:absolute;left:0;text-align:left;margin-left:0;margin-top:0;width:663.5pt;height:12in;z-index:-251657216;mso-wrap-edited:f;mso-width-percent:0;mso-height-percent:0;mso-position-horizontal:center;mso-position-horizontal-relative:margin;mso-position-vertical:center;mso-position-vertical-relative:margin;mso-width-percent:0;mso-height-percent:0" alt="MARCA DE AGUA - HOJA RESOLUCIÓN" o:spid="_x0000_s1025" o:allowincell="f" type="#_x0000_t75">
          <v:imagedata o:title="MARCA DE AGUA - HOJA RESOLUCIÓN" r:id="rId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4A705D" w:rsidR="00FF4067" w:rsidRDefault="004A4DCB" w14:paraId="302ADA2B" w14:textId="77777777">
    <w:pPr>
      <w:rPr>
        <w:sz w:val="18"/>
        <w:szCs w:val="18"/>
      </w:rPr>
    </w:pPr>
  </w:p>
  <w:tbl>
    <w:tblPr>
      <w:tblStyle w:val="Tablaconcuadrcula"/>
      <w:tblW w:w="6521" w:type="dxa"/>
      <w:tblInd w:w="32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404"/>
      <w:gridCol w:w="4117"/>
    </w:tblGrid>
    <w:tr w:rsidR="00FF4067" w:rsidTr="00FF4067" w14:paraId="7DB00D41" w14:textId="77777777">
      <w:trPr>
        <w:trHeight w:val="141"/>
      </w:trPr>
      <w:tc>
        <w:tcPr>
          <w:tcW w:w="2404" w:type="dxa"/>
        </w:tcPr>
        <w:p w:rsidRPr="001B5FB6" w:rsidR="00FF4067" w:rsidP="00FF4067" w:rsidRDefault="00ED6FA0" w14:paraId="770065B4" w14:textId="77777777">
          <w:pPr>
            <w:tabs>
              <w:tab w:val="right" w:pos="8838"/>
            </w:tabs>
            <w:ind w:left="-395" w:right="-105" w:firstLine="395"/>
            <w:rPr>
              <w:rFonts w:eastAsia="Calibri" w:cs="Tahoma"/>
              <w:b/>
              <w:lang w:val="es-MX"/>
            </w:rPr>
          </w:pPr>
          <w:r w:rsidRPr="001B5FB6">
            <w:rPr>
              <w:rFonts w:eastAsia="Calibri" w:cs="Tahoma"/>
              <w:b/>
              <w:lang w:val="es-MX"/>
            </w:rPr>
            <w:t>Recurso de Revisión:</w:t>
          </w:r>
        </w:p>
      </w:tc>
      <w:tc>
        <w:tcPr>
          <w:tcW w:w="4117" w:type="dxa"/>
        </w:tcPr>
        <w:p w:rsidRPr="00680CAD" w:rsidR="00FF4067" w:rsidP="00FF4067" w:rsidRDefault="00680CAD" w14:paraId="654AB289" w14:textId="7DB213E7">
          <w:pPr>
            <w:tabs>
              <w:tab w:val="right" w:pos="8838"/>
            </w:tabs>
            <w:ind w:left="-28" w:right="454"/>
            <w:rPr>
              <w:rFonts w:eastAsia="Calibri" w:cs="Tahoma"/>
            </w:rPr>
          </w:pPr>
          <w:r w:rsidRPr="00680CAD">
            <w:rPr>
              <w:rFonts w:eastAsia="Calibri" w:cs="Tahoma"/>
              <w:lang w:val="es-MX"/>
            </w:rPr>
            <w:t>05681/INFOEM/IP/RR/2021</w:t>
          </w:r>
        </w:p>
      </w:tc>
    </w:tr>
    <w:tr w:rsidR="00FF4067" w:rsidTr="00FF4067" w14:paraId="7DD23A1B" w14:textId="77777777">
      <w:trPr>
        <w:trHeight w:val="276"/>
      </w:trPr>
      <w:tc>
        <w:tcPr>
          <w:tcW w:w="2404" w:type="dxa"/>
        </w:tcPr>
        <w:p w:rsidRPr="001B5FB6" w:rsidR="00FF4067" w:rsidP="00FF4067" w:rsidRDefault="00ED6FA0" w14:paraId="65F96E7F" w14:textId="77777777">
          <w:pPr>
            <w:tabs>
              <w:tab w:val="right" w:pos="8838"/>
            </w:tabs>
            <w:ind w:right="-105"/>
            <w:rPr>
              <w:rFonts w:eastAsia="Calibri" w:cs="Tahoma"/>
              <w:b/>
              <w:lang w:val="es-MX"/>
            </w:rPr>
          </w:pPr>
          <w:r w:rsidRPr="001B5FB6">
            <w:rPr>
              <w:rFonts w:eastAsia="Calibri" w:cs="Tahoma"/>
              <w:b/>
              <w:lang w:val="es-MX"/>
            </w:rPr>
            <w:t>Sujeto Obligado:</w:t>
          </w:r>
        </w:p>
      </w:tc>
      <w:tc>
        <w:tcPr>
          <w:tcW w:w="4117" w:type="dxa"/>
        </w:tcPr>
        <w:p w:rsidRPr="00A8173F" w:rsidR="00FF4067" w:rsidP="00FF4067" w:rsidRDefault="00680CAD" w14:paraId="2D10EFF4" w14:textId="015DFC5D">
          <w:pPr>
            <w:tabs>
              <w:tab w:val="right" w:pos="8838"/>
            </w:tabs>
            <w:ind w:right="454"/>
            <w:rPr>
              <w:rFonts w:eastAsia="Calibri" w:cs="Tahoma"/>
              <w:lang w:val="es-MX"/>
            </w:rPr>
          </w:pPr>
          <w:r w:rsidRPr="00680CAD">
            <w:rPr>
              <w:rFonts w:eastAsia="Calibri" w:cs="Tahoma"/>
              <w:lang w:val="es-MX"/>
            </w:rPr>
            <w:t>Secretaría de Cultura y Turismo</w:t>
          </w:r>
        </w:p>
      </w:tc>
    </w:tr>
    <w:tr w:rsidR="00FF4067" w:rsidTr="00FF4067" w14:paraId="674A4DBF" w14:textId="77777777">
      <w:trPr>
        <w:trHeight w:val="276"/>
      </w:trPr>
      <w:tc>
        <w:tcPr>
          <w:tcW w:w="2404" w:type="dxa"/>
        </w:tcPr>
        <w:p w:rsidRPr="001B5FB6" w:rsidR="00FF4067" w:rsidP="00FF4067" w:rsidRDefault="00ED6FA0" w14:paraId="050C0F2E" w14:textId="77777777">
          <w:pPr>
            <w:tabs>
              <w:tab w:val="right" w:pos="8838"/>
            </w:tabs>
            <w:ind w:right="-105"/>
            <w:rPr>
              <w:rFonts w:eastAsia="Calibri" w:cs="Tahoma"/>
              <w:b/>
              <w:lang w:val="es-MX"/>
            </w:rPr>
          </w:pPr>
          <w:r w:rsidRPr="001B5FB6">
            <w:rPr>
              <w:rFonts w:eastAsia="Calibri" w:cs="Tahoma"/>
              <w:b/>
              <w:lang w:val="es-MX"/>
            </w:rPr>
            <w:t>Comisionado Ponente:</w:t>
          </w:r>
        </w:p>
      </w:tc>
      <w:tc>
        <w:tcPr>
          <w:tcW w:w="4117" w:type="dxa"/>
        </w:tcPr>
        <w:p w:rsidRPr="00A8173F" w:rsidR="00FF4067" w:rsidP="00FF4067" w:rsidRDefault="00ED6FA0" w14:paraId="3AAF0472" w14:textId="77777777">
          <w:pPr>
            <w:tabs>
              <w:tab w:val="right" w:pos="8838"/>
            </w:tabs>
            <w:ind w:right="454"/>
            <w:rPr>
              <w:rFonts w:eastAsia="Calibri" w:cs="Tahoma"/>
              <w:lang w:val="es-MX"/>
            </w:rPr>
          </w:pPr>
          <w:r w:rsidRPr="00A8173F">
            <w:rPr>
              <w:rFonts w:eastAsia="Calibri" w:cs="Tahoma"/>
              <w:lang w:val="es-MX"/>
            </w:rPr>
            <w:t>Luis Gustavo Parra Noriega</w:t>
          </w:r>
        </w:p>
      </w:tc>
    </w:tr>
  </w:tbl>
  <w:p w:rsidR="00FF4067" w:rsidRDefault="004A4DCB" w14:paraId="28958B67" w14:textId="77777777">
    <w:pPr>
      <w:pStyle w:val="Encabezado"/>
    </w:pPr>
    <w:r>
      <w:rPr>
        <w:noProof/>
      </w:rPr>
      <w:pict w14:anchorId="7DEA014D">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412024033" style="position:absolute;left:0;text-align:left;margin-left:0;margin-top:0;width:663.5pt;height:12in;z-index:-251656192;mso-wrap-edited:f;mso-width-percent:0;mso-height-percent:0;mso-position-horizontal:center;mso-position-horizontal-relative:margin;mso-position-vertical:center;mso-position-vertical-relative:margin;mso-width-percent:0;mso-height-percent:0" alt="MARCA DE AGUA - HOJA RESOLUCIÓN" o:spid="_x0000_s1026" o:allowincell="f" type="#_x0000_t75">
          <v:imagedata o:title="MARCA DE AGUA - HOJA RESOLUCIÓN" r:id="rId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72" w:type="dxa"/>
      <w:tblLayout w:type="fixed"/>
      <w:tblLook w:val="04A0" w:firstRow="1" w:lastRow="0" w:firstColumn="1" w:lastColumn="0" w:noHBand="0" w:noVBand="1"/>
    </w:tblPr>
    <w:tblGrid>
      <w:gridCol w:w="1985"/>
      <w:gridCol w:w="7087"/>
    </w:tblGrid>
    <w:tr w:rsidRPr="005C106F" w:rsidR="00FF4067" w:rsidTr="5F734A93" w14:paraId="44755AC7" w14:textId="77777777">
      <w:trPr>
        <w:trHeight w:val="1546"/>
      </w:trPr>
      <w:tc>
        <w:tcPr>
          <w:tcW w:w="1985" w:type="dxa"/>
          <w:shd w:val="clear" w:color="auto" w:fill="auto"/>
          <w:tcMar/>
        </w:tcPr>
        <w:p w:rsidRPr="005C106F" w:rsidR="00FF4067" w:rsidP="00FF4067" w:rsidRDefault="004A4DCB" w14:paraId="428026F9" w14:textId="77777777">
          <w:pPr>
            <w:tabs>
              <w:tab w:val="right" w:pos="4273"/>
            </w:tabs>
            <w:rPr>
              <w:rFonts w:ascii="Garamond" w:hAnsi="Garamond" w:eastAsia="Calibri"/>
              <w:sz w:val="16"/>
              <w:szCs w:val="16"/>
            </w:rPr>
          </w:pPr>
        </w:p>
      </w:tc>
      <w:tc>
        <w:tcPr>
          <w:tcW w:w="7087" w:type="dxa"/>
          <w:shd w:val="clear" w:color="auto" w:fill="auto"/>
          <w:tcMar/>
        </w:tcPr>
        <w:tbl>
          <w:tblPr>
            <w:tblStyle w:val="Tablaconcuadrcula"/>
            <w:tblW w:w="6095" w:type="dxa"/>
            <w:tblInd w:w="130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404"/>
            <w:gridCol w:w="3691"/>
          </w:tblGrid>
          <w:tr w:rsidR="00FF4067" w:rsidTr="5F734A93" w14:paraId="40CBC062" w14:textId="77777777">
            <w:trPr>
              <w:trHeight w:val="141"/>
            </w:trPr>
            <w:tc>
              <w:tcPr>
                <w:tcW w:w="2404" w:type="dxa"/>
                <w:tcMar/>
                <w:vAlign w:val="bottom"/>
              </w:tcPr>
              <w:p w:rsidRPr="001B5FB6" w:rsidR="00FF4067" w:rsidP="00FF4067" w:rsidRDefault="00ED6FA0" w14:paraId="4963EABC" w14:textId="77777777">
                <w:pPr>
                  <w:tabs>
                    <w:tab w:val="right" w:pos="8838"/>
                  </w:tabs>
                  <w:ind w:right="-105"/>
                  <w:rPr>
                    <w:rFonts w:eastAsia="Calibri" w:cs="Tahoma"/>
                    <w:b/>
                    <w:lang w:val="es-MX"/>
                  </w:rPr>
                </w:pPr>
                <w:r w:rsidRPr="001B5FB6">
                  <w:rPr>
                    <w:rFonts w:eastAsia="Calibri" w:cs="Tahoma"/>
                    <w:b/>
                    <w:lang w:val="es-MX"/>
                  </w:rPr>
                  <w:t>Recurso de Revisión:</w:t>
                </w:r>
              </w:p>
            </w:tc>
            <w:tc>
              <w:tcPr>
                <w:tcW w:w="3691" w:type="dxa"/>
                <w:tcMar/>
              </w:tcPr>
              <w:p w:rsidR="00FF4067" w:rsidP="00FF4067" w:rsidRDefault="004A4DCB" w14:paraId="193104B1" w14:textId="77777777">
                <w:pPr>
                  <w:tabs>
                    <w:tab w:val="right" w:pos="8838"/>
                  </w:tabs>
                  <w:ind w:left="-28" w:right="-107"/>
                  <w:rPr>
                    <w:rFonts w:eastAsia="Calibri" w:cs="Tahoma"/>
                    <w:lang w:val="es-MX"/>
                  </w:rPr>
                </w:pPr>
              </w:p>
              <w:p w:rsidRPr="00680CAD" w:rsidR="00FF4067" w:rsidP="00FF4067" w:rsidRDefault="00680CAD" w14:paraId="088DBE57" w14:textId="4E366419">
                <w:pPr>
                  <w:tabs>
                    <w:tab w:val="right" w:pos="8838"/>
                  </w:tabs>
                  <w:ind w:left="-28" w:right="-107"/>
                  <w:rPr>
                    <w:rFonts w:eastAsia="Calibri" w:cs="Tahoma"/>
                  </w:rPr>
                </w:pPr>
                <w:r w:rsidRPr="00680CAD">
                  <w:rPr>
                    <w:rFonts w:eastAsia="Calibri" w:cs="Tahoma"/>
                    <w:lang w:val="es-MX"/>
                  </w:rPr>
                  <w:t>05681/INFOEM/IP/RR/2021</w:t>
                </w:r>
              </w:p>
            </w:tc>
          </w:tr>
          <w:tr w:rsidR="00FF4067" w:rsidTr="5F734A93" w14:paraId="1A242BB7" w14:textId="77777777">
            <w:trPr>
              <w:trHeight w:val="141"/>
            </w:trPr>
            <w:tc>
              <w:tcPr>
                <w:tcW w:w="2404" w:type="dxa"/>
                <w:tcMar/>
              </w:tcPr>
              <w:p w:rsidRPr="001B5FB6" w:rsidR="00FF4067" w:rsidP="00FF4067" w:rsidRDefault="00ED6FA0" w14:paraId="63A052F4" w14:textId="77777777">
                <w:pPr>
                  <w:tabs>
                    <w:tab w:val="right" w:pos="8838"/>
                  </w:tabs>
                  <w:ind w:right="-105"/>
                  <w:rPr>
                    <w:rFonts w:eastAsia="Calibri" w:cs="Tahoma"/>
                    <w:b/>
                    <w:lang w:val="es-MX"/>
                  </w:rPr>
                </w:pPr>
                <w:r w:rsidRPr="001B5FB6">
                  <w:rPr>
                    <w:rFonts w:eastAsia="Calibri" w:cs="Tahoma"/>
                    <w:b/>
                    <w:lang w:val="es-MX"/>
                  </w:rPr>
                  <w:t>Recurrente:</w:t>
                </w:r>
              </w:p>
            </w:tc>
            <w:tc>
              <w:tcPr>
                <w:tcW w:w="3691" w:type="dxa"/>
                <w:tcMar/>
              </w:tcPr>
              <w:p w:rsidRPr="003405AF" w:rsidR="00FF4067" w:rsidP="5F734A93" w:rsidRDefault="00961585" w14:paraId="189B554D" w14:textId="39126DA9">
                <w:pPr>
                  <w:pStyle w:val="Normal"/>
                  <w:tabs>
                    <w:tab w:val="right" w:leader="none" w:pos="8838"/>
                  </w:tabs>
                  <w:bidi w:val="0"/>
                  <w:spacing w:before="0" w:beforeAutospacing="off" w:after="0" w:afterAutospacing="off" w:line="259" w:lineRule="auto"/>
                  <w:ind w:left="0" w:right="-107"/>
                  <w:jc w:val="both"/>
                  <w:rPr>
                    <w:rFonts w:ascii="Palatino Linotype" w:hAnsi="Palatino Linotype" w:eastAsia="Calibri" w:cs=""/>
                    <w:color w:val="000000" w:themeColor="text1" w:themeTint="FF" w:themeShade="FF"/>
                    <w:lang w:val="es-MX"/>
                  </w:rPr>
                </w:pPr>
                <w:r w:rsidRPr="5F734A93" w:rsidR="5F734A93">
                  <w:rPr>
                    <w:rFonts w:eastAsia="Calibri" w:cs="Tahoma"/>
                    <w:highlight w:val="black"/>
                    <w:lang w:val="es-MX"/>
                  </w:rPr>
                  <w:t>XXXXXXXXXXXXXXXXXXX</w:t>
                </w:r>
              </w:p>
            </w:tc>
          </w:tr>
          <w:tr w:rsidR="00FF4067" w:rsidTr="5F734A93" w14:paraId="55381FE3" w14:textId="77777777">
            <w:trPr>
              <w:trHeight w:val="276"/>
            </w:trPr>
            <w:tc>
              <w:tcPr>
                <w:tcW w:w="2404" w:type="dxa"/>
                <w:tcMar/>
              </w:tcPr>
              <w:p w:rsidRPr="001B5FB6" w:rsidR="00FF4067" w:rsidP="00FF4067" w:rsidRDefault="00ED6FA0" w14:paraId="78ADBC8E" w14:textId="77777777">
                <w:pPr>
                  <w:tabs>
                    <w:tab w:val="right" w:pos="8838"/>
                  </w:tabs>
                  <w:ind w:right="-105"/>
                  <w:rPr>
                    <w:rFonts w:eastAsia="Calibri" w:cs="Tahoma"/>
                    <w:b/>
                    <w:lang w:val="es-MX"/>
                  </w:rPr>
                </w:pPr>
                <w:r w:rsidRPr="001B5FB6">
                  <w:rPr>
                    <w:rFonts w:eastAsia="Calibri" w:cs="Tahoma"/>
                    <w:b/>
                    <w:lang w:val="es-MX"/>
                  </w:rPr>
                  <w:t>Sujeto Obligado:</w:t>
                </w:r>
              </w:p>
            </w:tc>
            <w:tc>
              <w:tcPr>
                <w:tcW w:w="3691" w:type="dxa"/>
                <w:tcMar/>
              </w:tcPr>
              <w:p w:rsidRPr="00680CAD" w:rsidR="00FF4067" w:rsidP="00FF4067" w:rsidRDefault="00680CAD" w14:paraId="3C2792D1" w14:textId="784EADEB">
                <w:pPr>
                  <w:tabs>
                    <w:tab w:val="right" w:pos="8838"/>
                  </w:tabs>
                  <w:ind w:right="-107"/>
                  <w:rPr>
                    <w:rFonts w:eastAsia="Calibri" w:cs="Tahoma"/>
                    <w:lang w:val="es-MX"/>
                  </w:rPr>
                </w:pPr>
                <w:r w:rsidRPr="00680CAD">
                  <w:rPr>
                    <w:rFonts w:eastAsia="Calibri" w:cs="Tahoma"/>
                    <w:lang w:val="es-MX"/>
                  </w:rPr>
                  <w:t>Secretaría de Cultura y Turismo</w:t>
                </w:r>
              </w:p>
            </w:tc>
          </w:tr>
          <w:tr w:rsidR="00FF4067" w:rsidTr="5F734A93" w14:paraId="27C7ED39" w14:textId="77777777">
            <w:trPr>
              <w:trHeight w:val="276"/>
            </w:trPr>
            <w:tc>
              <w:tcPr>
                <w:tcW w:w="2404" w:type="dxa"/>
                <w:tcMar/>
              </w:tcPr>
              <w:p w:rsidRPr="001B5FB6" w:rsidR="00FF4067" w:rsidP="00FF4067" w:rsidRDefault="00ED6FA0" w14:paraId="652C17A3" w14:textId="77777777">
                <w:pPr>
                  <w:tabs>
                    <w:tab w:val="right" w:pos="8838"/>
                  </w:tabs>
                  <w:ind w:right="-105"/>
                  <w:rPr>
                    <w:rFonts w:eastAsia="Calibri" w:cs="Tahoma"/>
                    <w:b/>
                    <w:lang w:val="es-MX"/>
                  </w:rPr>
                </w:pPr>
                <w:r w:rsidRPr="001B5FB6">
                  <w:rPr>
                    <w:rFonts w:eastAsia="Calibri" w:cs="Tahoma"/>
                    <w:b/>
                    <w:lang w:val="es-MX"/>
                  </w:rPr>
                  <w:t>Comisionado Ponente:</w:t>
                </w:r>
              </w:p>
            </w:tc>
            <w:tc>
              <w:tcPr>
                <w:tcW w:w="3691" w:type="dxa"/>
                <w:tcMar/>
              </w:tcPr>
              <w:p w:rsidRPr="00A8173F" w:rsidR="00FF4067" w:rsidP="00FF4067" w:rsidRDefault="00ED6FA0" w14:paraId="6793AFB0" w14:textId="77777777">
                <w:pPr>
                  <w:tabs>
                    <w:tab w:val="right" w:pos="8838"/>
                  </w:tabs>
                  <w:ind w:right="-107"/>
                  <w:rPr>
                    <w:rFonts w:eastAsia="Calibri" w:cs="Tahoma"/>
                    <w:lang w:val="es-MX"/>
                  </w:rPr>
                </w:pPr>
                <w:r w:rsidRPr="00A8173F">
                  <w:rPr>
                    <w:rFonts w:eastAsia="Calibri" w:cs="Tahoma"/>
                    <w:lang w:val="es-MX"/>
                  </w:rPr>
                  <w:t>Luis Gustavo Parra Noriega</w:t>
                </w:r>
              </w:p>
            </w:tc>
          </w:tr>
        </w:tbl>
        <w:p w:rsidRPr="005C106F" w:rsidR="00FF4067" w:rsidP="00FF4067" w:rsidRDefault="004A4DCB" w14:paraId="3BE467F8" w14:textId="77777777">
          <w:pPr>
            <w:tabs>
              <w:tab w:val="right" w:pos="8838"/>
            </w:tabs>
            <w:ind w:left="-28"/>
            <w:rPr>
              <w:rFonts w:ascii="Arial" w:hAnsi="Arial" w:eastAsia="Calibri" w:cs="Arial"/>
              <w:b/>
            </w:rPr>
          </w:pPr>
        </w:p>
      </w:tc>
    </w:tr>
  </w:tbl>
  <w:p w:rsidR="00FF4067" w:rsidRDefault="004A4DCB" w14:paraId="65285B48" w14:textId="77777777">
    <w:pPr>
      <w:pStyle w:val="Encabezado"/>
    </w:pPr>
    <w:r>
      <w:rPr>
        <w:noProof/>
      </w:rPr>
      <w:pict w14:anchorId="1540F1D1">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412024031" style="position:absolute;left:0;text-align:left;margin-left:-97.1pt;margin-top:-127.6pt;width:663.5pt;height:12in;z-index:-251655168;mso-wrap-edited:f;mso-width-percent:0;mso-height-percent:0;mso-position-horizontal-relative:margin;mso-position-vertical-relative:margin;mso-width-percent:0;mso-height-percent:0" alt="MARCA DE AGUA - HOJA RESOLUCIÓN" o:spid="_x0000_s1027" o:allowincell="f" type="#_x0000_t75">
          <v:imagedata o:title="MARCA DE AGUA - HOJA RESOLUCIÓN" r:id="rId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C6E66"/>
    <w:multiLevelType w:val="hybridMultilevel"/>
    <w:tmpl w:val="2A8EE942"/>
    <w:lvl w:ilvl="0" w:tplc="2C7C1DE2">
      <w:start w:val="1"/>
      <w:numFmt w:val="decimal"/>
      <w:lvlText w:val="%1."/>
      <w:lvlJc w:val="left"/>
      <w:pPr>
        <w:ind w:left="833" w:hanging="360"/>
      </w:pPr>
      <w:rPr>
        <w:rFonts w:hint="default" w:ascii="Arial MT" w:hAnsi="Arial MT" w:eastAsia="Arial MT" w:cs="Arial MT"/>
        <w:spacing w:val="-1"/>
        <w:w w:val="100"/>
        <w:sz w:val="22"/>
        <w:szCs w:val="22"/>
        <w:lang w:val="es-ES" w:eastAsia="en-US" w:bidi="ar-SA"/>
      </w:rPr>
    </w:lvl>
    <w:lvl w:ilvl="1" w:tplc="BFA2469E">
      <w:numFmt w:val="bullet"/>
      <w:lvlText w:val="•"/>
      <w:lvlJc w:val="left"/>
      <w:pPr>
        <w:ind w:left="1776" w:hanging="360"/>
      </w:pPr>
      <w:rPr>
        <w:rFonts w:hint="default"/>
        <w:lang w:val="es-ES" w:eastAsia="en-US" w:bidi="ar-SA"/>
      </w:rPr>
    </w:lvl>
    <w:lvl w:ilvl="2" w:tplc="9BAEDC8E">
      <w:numFmt w:val="bullet"/>
      <w:lvlText w:val="•"/>
      <w:lvlJc w:val="left"/>
      <w:pPr>
        <w:ind w:left="2712" w:hanging="360"/>
      </w:pPr>
      <w:rPr>
        <w:rFonts w:hint="default"/>
        <w:lang w:val="es-ES" w:eastAsia="en-US" w:bidi="ar-SA"/>
      </w:rPr>
    </w:lvl>
    <w:lvl w:ilvl="3" w:tplc="E6829E22">
      <w:numFmt w:val="bullet"/>
      <w:lvlText w:val="•"/>
      <w:lvlJc w:val="left"/>
      <w:pPr>
        <w:ind w:left="3648" w:hanging="360"/>
      </w:pPr>
      <w:rPr>
        <w:rFonts w:hint="default"/>
        <w:lang w:val="es-ES" w:eastAsia="en-US" w:bidi="ar-SA"/>
      </w:rPr>
    </w:lvl>
    <w:lvl w:ilvl="4" w:tplc="F7D8CDAE">
      <w:numFmt w:val="bullet"/>
      <w:lvlText w:val="•"/>
      <w:lvlJc w:val="left"/>
      <w:pPr>
        <w:ind w:left="4584" w:hanging="360"/>
      </w:pPr>
      <w:rPr>
        <w:rFonts w:hint="default"/>
        <w:lang w:val="es-ES" w:eastAsia="en-US" w:bidi="ar-SA"/>
      </w:rPr>
    </w:lvl>
    <w:lvl w:ilvl="5" w:tplc="29227930">
      <w:numFmt w:val="bullet"/>
      <w:lvlText w:val="•"/>
      <w:lvlJc w:val="left"/>
      <w:pPr>
        <w:ind w:left="5520" w:hanging="360"/>
      </w:pPr>
      <w:rPr>
        <w:rFonts w:hint="default"/>
        <w:lang w:val="es-ES" w:eastAsia="en-US" w:bidi="ar-SA"/>
      </w:rPr>
    </w:lvl>
    <w:lvl w:ilvl="6" w:tplc="93C0C3A2">
      <w:numFmt w:val="bullet"/>
      <w:lvlText w:val="•"/>
      <w:lvlJc w:val="left"/>
      <w:pPr>
        <w:ind w:left="6456" w:hanging="360"/>
      </w:pPr>
      <w:rPr>
        <w:rFonts w:hint="default"/>
        <w:lang w:val="es-ES" w:eastAsia="en-US" w:bidi="ar-SA"/>
      </w:rPr>
    </w:lvl>
    <w:lvl w:ilvl="7" w:tplc="A68E1860">
      <w:numFmt w:val="bullet"/>
      <w:lvlText w:val="•"/>
      <w:lvlJc w:val="left"/>
      <w:pPr>
        <w:ind w:left="7392" w:hanging="360"/>
      </w:pPr>
      <w:rPr>
        <w:rFonts w:hint="default"/>
        <w:lang w:val="es-ES" w:eastAsia="en-US" w:bidi="ar-SA"/>
      </w:rPr>
    </w:lvl>
    <w:lvl w:ilvl="8" w:tplc="990610F4">
      <w:numFmt w:val="bullet"/>
      <w:lvlText w:val="•"/>
      <w:lvlJc w:val="left"/>
      <w:pPr>
        <w:ind w:left="8328" w:hanging="360"/>
      </w:pPr>
      <w:rPr>
        <w:rFonts w:hint="default"/>
        <w:lang w:val="es-ES" w:eastAsia="en-US" w:bidi="ar-SA"/>
      </w:rPr>
    </w:lvl>
  </w:abstractNum>
  <w:abstractNum w:abstractNumId="1" w15:restartNumberingAfterBreak="0">
    <w:nsid w:val="052912BF"/>
    <w:multiLevelType w:val="hybridMultilevel"/>
    <w:tmpl w:val="B93CCFC6"/>
    <w:lvl w:ilvl="0" w:tplc="040A0001">
      <w:start w:val="1"/>
      <w:numFmt w:val="bullet"/>
      <w:lvlText w:val=""/>
      <w:lvlJc w:val="left"/>
      <w:pPr>
        <w:ind w:left="720" w:hanging="360"/>
      </w:pPr>
      <w:rPr>
        <w:rFonts w:hint="default" w:ascii="Symbol" w:hAnsi="Symbol"/>
      </w:rPr>
    </w:lvl>
    <w:lvl w:ilvl="1" w:tplc="040A0003" w:tentative="1">
      <w:start w:val="1"/>
      <w:numFmt w:val="bullet"/>
      <w:lvlText w:val="o"/>
      <w:lvlJc w:val="left"/>
      <w:pPr>
        <w:ind w:left="1440" w:hanging="360"/>
      </w:pPr>
      <w:rPr>
        <w:rFonts w:hint="default" w:ascii="Courier New" w:hAnsi="Courier New" w:cs="Courier New"/>
      </w:rPr>
    </w:lvl>
    <w:lvl w:ilvl="2" w:tplc="040A0005" w:tentative="1">
      <w:start w:val="1"/>
      <w:numFmt w:val="bullet"/>
      <w:lvlText w:val=""/>
      <w:lvlJc w:val="left"/>
      <w:pPr>
        <w:ind w:left="2160" w:hanging="360"/>
      </w:pPr>
      <w:rPr>
        <w:rFonts w:hint="default" w:ascii="Wingdings" w:hAnsi="Wingdings"/>
      </w:rPr>
    </w:lvl>
    <w:lvl w:ilvl="3" w:tplc="040A0001" w:tentative="1">
      <w:start w:val="1"/>
      <w:numFmt w:val="bullet"/>
      <w:lvlText w:val=""/>
      <w:lvlJc w:val="left"/>
      <w:pPr>
        <w:ind w:left="2880" w:hanging="360"/>
      </w:pPr>
      <w:rPr>
        <w:rFonts w:hint="default" w:ascii="Symbol" w:hAnsi="Symbol"/>
      </w:rPr>
    </w:lvl>
    <w:lvl w:ilvl="4" w:tplc="040A0003" w:tentative="1">
      <w:start w:val="1"/>
      <w:numFmt w:val="bullet"/>
      <w:lvlText w:val="o"/>
      <w:lvlJc w:val="left"/>
      <w:pPr>
        <w:ind w:left="3600" w:hanging="360"/>
      </w:pPr>
      <w:rPr>
        <w:rFonts w:hint="default" w:ascii="Courier New" w:hAnsi="Courier New" w:cs="Courier New"/>
      </w:rPr>
    </w:lvl>
    <w:lvl w:ilvl="5" w:tplc="040A0005" w:tentative="1">
      <w:start w:val="1"/>
      <w:numFmt w:val="bullet"/>
      <w:lvlText w:val=""/>
      <w:lvlJc w:val="left"/>
      <w:pPr>
        <w:ind w:left="4320" w:hanging="360"/>
      </w:pPr>
      <w:rPr>
        <w:rFonts w:hint="default" w:ascii="Wingdings" w:hAnsi="Wingdings"/>
      </w:rPr>
    </w:lvl>
    <w:lvl w:ilvl="6" w:tplc="040A0001" w:tentative="1">
      <w:start w:val="1"/>
      <w:numFmt w:val="bullet"/>
      <w:lvlText w:val=""/>
      <w:lvlJc w:val="left"/>
      <w:pPr>
        <w:ind w:left="5040" w:hanging="360"/>
      </w:pPr>
      <w:rPr>
        <w:rFonts w:hint="default" w:ascii="Symbol" w:hAnsi="Symbol"/>
      </w:rPr>
    </w:lvl>
    <w:lvl w:ilvl="7" w:tplc="040A0003" w:tentative="1">
      <w:start w:val="1"/>
      <w:numFmt w:val="bullet"/>
      <w:lvlText w:val="o"/>
      <w:lvlJc w:val="left"/>
      <w:pPr>
        <w:ind w:left="5760" w:hanging="360"/>
      </w:pPr>
      <w:rPr>
        <w:rFonts w:hint="default" w:ascii="Courier New" w:hAnsi="Courier New" w:cs="Courier New"/>
      </w:rPr>
    </w:lvl>
    <w:lvl w:ilvl="8" w:tplc="040A0005" w:tentative="1">
      <w:start w:val="1"/>
      <w:numFmt w:val="bullet"/>
      <w:lvlText w:val=""/>
      <w:lvlJc w:val="left"/>
      <w:pPr>
        <w:ind w:left="6480" w:hanging="360"/>
      </w:pPr>
      <w:rPr>
        <w:rFonts w:hint="default" w:ascii="Wingdings" w:hAnsi="Wingdings"/>
      </w:rPr>
    </w:lvl>
  </w:abstractNum>
  <w:abstractNum w:abstractNumId="2" w15:restartNumberingAfterBreak="0">
    <w:nsid w:val="118D0099"/>
    <w:multiLevelType w:val="hybridMultilevel"/>
    <w:tmpl w:val="33C0DC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FBA60E1"/>
    <w:multiLevelType w:val="hybridMultilevel"/>
    <w:tmpl w:val="2A62481A"/>
    <w:lvl w:ilvl="0" w:tplc="087AAEF6">
      <w:numFmt w:val="bullet"/>
      <w:lvlText w:val="-"/>
      <w:lvlJc w:val="left"/>
      <w:pPr>
        <w:ind w:left="720" w:hanging="360"/>
      </w:pPr>
      <w:rPr>
        <w:rFonts w:hint="default" w:ascii="Palatino Linotype" w:hAnsi="Palatino Linotype" w:eastAsia="Times New Roman" w:cs="Tahoma"/>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4" w15:restartNumberingAfterBreak="0">
    <w:nsid w:val="208259B8"/>
    <w:multiLevelType w:val="hybridMultilevel"/>
    <w:tmpl w:val="53E26D1C"/>
    <w:lvl w:ilvl="0" w:tplc="7AA0B6C0">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5" w15:restartNumberingAfterBreak="0">
    <w:nsid w:val="21CC422F"/>
    <w:multiLevelType w:val="hybridMultilevel"/>
    <w:tmpl w:val="8EB6763C"/>
    <w:lvl w:ilvl="0" w:tplc="9EB06EBC">
      <w:start w:val="1"/>
      <w:numFmt w:val="upperRoman"/>
      <w:lvlText w:val="%1."/>
      <w:lvlJc w:val="left"/>
      <w:pPr>
        <w:ind w:left="1004" w:hanging="72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6" w15:restartNumberingAfterBreak="0">
    <w:nsid w:val="243A0474"/>
    <w:multiLevelType w:val="hybridMultilevel"/>
    <w:tmpl w:val="2BE09E42"/>
    <w:lvl w:ilvl="0" w:tplc="7AA0B6C0">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7" w15:restartNumberingAfterBreak="0">
    <w:nsid w:val="26960D5B"/>
    <w:multiLevelType w:val="hybridMultilevel"/>
    <w:tmpl w:val="09E0181E"/>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8" w15:restartNumberingAfterBreak="0">
    <w:nsid w:val="27A94383"/>
    <w:multiLevelType w:val="hybridMultilevel"/>
    <w:tmpl w:val="69F09E9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9" w15:restartNumberingAfterBreak="0">
    <w:nsid w:val="2910085C"/>
    <w:multiLevelType w:val="hybridMultilevel"/>
    <w:tmpl w:val="E39A411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AEA7DC7"/>
    <w:multiLevelType w:val="hybridMultilevel"/>
    <w:tmpl w:val="10B42C32"/>
    <w:lvl w:ilvl="0" w:tplc="080A000F">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1" w15:restartNumberingAfterBreak="0">
    <w:nsid w:val="2B627DD0"/>
    <w:multiLevelType w:val="hybridMultilevel"/>
    <w:tmpl w:val="A61AD216"/>
    <w:lvl w:ilvl="0" w:tplc="7AA0B6C0">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2" w15:restartNumberingAfterBreak="0">
    <w:nsid w:val="2E3D053A"/>
    <w:multiLevelType w:val="hybridMultilevel"/>
    <w:tmpl w:val="A968ABDE"/>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303468F2"/>
    <w:multiLevelType w:val="hybridMultilevel"/>
    <w:tmpl w:val="D9727AD0"/>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4" w15:restartNumberingAfterBreak="0">
    <w:nsid w:val="30921BAF"/>
    <w:multiLevelType w:val="hybridMultilevel"/>
    <w:tmpl w:val="5F6E7B6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5" w15:restartNumberingAfterBreak="0">
    <w:nsid w:val="36F929F8"/>
    <w:multiLevelType w:val="hybridMultilevel"/>
    <w:tmpl w:val="77AC6174"/>
    <w:lvl w:ilvl="0" w:tplc="040A0001">
      <w:start w:val="1"/>
      <w:numFmt w:val="bullet"/>
      <w:lvlText w:val=""/>
      <w:lvlJc w:val="left"/>
      <w:pPr>
        <w:ind w:left="720" w:hanging="360"/>
      </w:pPr>
      <w:rPr>
        <w:rFonts w:hint="default" w:ascii="Symbol" w:hAnsi="Symbol"/>
      </w:rPr>
    </w:lvl>
    <w:lvl w:ilvl="1" w:tplc="040A0003" w:tentative="1">
      <w:start w:val="1"/>
      <w:numFmt w:val="bullet"/>
      <w:lvlText w:val="o"/>
      <w:lvlJc w:val="left"/>
      <w:pPr>
        <w:ind w:left="1440" w:hanging="360"/>
      </w:pPr>
      <w:rPr>
        <w:rFonts w:hint="default" w:ascii="Courier New" w:hAnsi="Courier New" w:cs="Courier New"/>
      </w:rPr>
    </w:lvl>
    <w:lvl w:ilvl="2" w:tplc="040A0005" w:tentative="1">
      <w:start w:val="1"/>
      <w:numFmt w:val="bullet"/>
      <w:lvlText w:val=""/>
      <w:lvlJc w:val="left"/>
      <w:pPr>
        <w:ind w:left="2160" w:hanging="360"/>
      </w:pPr>
      <w:rPr>
        <w:rFonts w:hint="default" w:ascii="Wingdings" w:hAnsi="Wingdings"/>
      </w:rPr>
    </w:lvl>
    <w:lvl w:ilvl="3" w:tplc="040A0001" w:tentative="1">
      <w:start w:val="1"/>
      <w:numFmt w:val="bullet"/>
      <w:lvlText w:val=""/>
      <w:lvlJc w:val="left"/>
      <w:pPr>
        <w:ind w:left="2880" w:hanging="360"/>
      </w:pPr>
      <w:rPr>
        <w:rFonts w:hint="default" w:ascii="Symbol" w:hAnsi="Symbol"/>
      </w:rPr>
    </w:lvl>
    <w:lvl w:ilvl="4" w:tplc="040A0003" w:tentative="1">
      <w:start w:val="1"/>
      <w:numFmt w:val="bullet"/>
      <w:lvlText w:val="o"/>
      <w:lvlJc w:val="left"/>
      <w:pPr>
        <w:ind w:left="3600" w:hanging="360"/>
      </w:pPr>
      <w:rPr>
        <w:rFonts w:hint="default" w:ascii="Courier New" w:hAnsi="Courier New" w:cs="Courier New"/>
      </w:rPr>
    </w:lvl>
    <w:lvl w:ilvl="5" w:tplc="040A0005" w:tentative="1">
      <w:start w:val="1"/>
      <w:numFmt w:val="bullet"/>
      <w:lvlText w:val=""/>
      <w:lvlJc w:val="left"/>
      <w:pPr>
        <w:ind w:left="4320" w:hanging="360"/>
      </w:pPr>
      <w:rPr>
        <w:rFonts w:hint="default" w:ascii="Wingdings" w:hAnsi="Wingdings"/>
      </w:rPr>
    </w:lvl>
    <w:lvl w:ilvl="6" w:tplc="040A0001" w:tentative="1">
      <w:start w:val="1"/>
      <w:numFmt w:val="bullet"/>
      <w:lvlText w:val=""/>
      <w:lvlJc w:val="left"/>
      <w:pPr>
        <w:ind w:left="5040" w:hanging="360"/>
      </w:pPr>
      <w:rPr>
        <w:rFonts w:hint="default" w:ascii="Symbol" w:hAnsi="Symbol"/>
      </w:rPr>
    </w:lvl>
    <w:lvl w:ilvl="7" w:tplc="040A0003" w:tentative="1">
      <w:start w:val="1"/>
      <w:numFmt w:val="bullet"/>
      <w:lvlText w:val="o"/>
      <w:lvlJc w:val="left"/>
      <w:pPr>
        <w:ind w:left="5760" w:hanging="360"/>
      </w:pPr>
      <w:rPr>
        <w:rFonts w:hint="default" w:ascii="Courier New" w:hAnsi="Courier New" w:cs="Courier New"/>
      </w:rPr>
    </w:lvl>
    <w:lvl w:ilvl="8" w:tplc="040A0005" w:tentative="1">
      <w:start w:val="1"/>
      <w:numFmt w:val="bullet"/>
      <w:lvlText w:val=""/>
      <w:lvlJc w:val="left"/>
      <w:pPr>
        <w:ind w:left="6480" w:hanging="360"/>
      </w:pPr>
      <w:rPr>
        <w:rFonts w:hint="default" w:ascii="Wingdings" w:hAnsi="Wingdings"/>
      </w:rPr>
    </w:lvl>
  </w:abstractNum>
  <w:abstractNum w:abstractNumId="16" w15:restartNumberingAfterBreak="0">
    <w:nsid w:val="406E0EE2"/>
    <w:multiLevelType w:val="hybridMultilevel"/>
    <w:tmpl w:val="78469DE6"/>
    <w:lvl w:ilvl="0" w:tplc="7AA0B6C0">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7" w15:restartNumberingAfterBreak="0">
    <w:nsid w:val="43777883"/>
    <w:multiLevelType w:val="hybridMultilevel"/>
    <w:tmpl w:val="F7E8021C"/>
    <w:lvl w:ilvl="0" w:tplc="040A0001">
      <w:start w:val="1"/>
      <w:numFmt w:val="bullet"/>
      <w:lvlText w:val=""/>
      <w:lvlJc w:val="left"/>
      <w:pPr>
        <w:ind w:left="720" w:hanging="360"/>
      </w:pPr>
      <w:rPr>
        <w:rFonts w:hint="default" w:ascii="Symbol" w:hAnsi="Symbol"/>
      </w:rPr>
    </w:lvl>
    <w:lvl w:ilvl="1" w:tplc="040A0003" w:tentative="1">
      <w:start w:val="1"/>
      <w:numFmt w:val="bullet"/>
      <w:lvlText w:val="o"/>
      <w:lvlJc w:val="left"/>
      <w:pPr>
        <w:ind w:left="1440" w:hanging="360"/>
      </w:pPr>
      <w:rPr>
        <w:rFonts w:hint="default" w:ascii="Courier New" w:hAnsi="Courier New" w:cs="Courier New"/>
      </w:rPr>
    </w:lvl>
    <w:lvl w:ilvl="2" w:tplc="040A0005" w:tentative="1">
      <w:start w:val="1"/>
      <w:numFmt w:val="bullet"/>
      <w:lvlText w:val=""/>
      <w:lvlJc w:val="left"/>
      <w:pPr>
        <w:ind w:left="2160" w:hanging="360"/>
      </w:pPr>
      <w:rPr>
        <w:rFonts w:hint="default" w:ascii="Wingdings" w:hAnsi="Wingdings"/>
      </w:rPr>
    </w:lvl>
    <w:lvl w:ilvl="3" w:tplc="040A0001" w:tentative="1">
      <w:start w:val="1"/>
      <w:numFmt w:val="bullet"/>
      <w:lvlText w:val=""/>
      <w:lvlJc w:val="left"/>
      <w:pPr>
        <w:ind w:left="2880" w:hanging="360"/>
      </w:pPr>
      <w:rPr>
        <w:rFonts w:hint="default" w:ascii="Symbol" w:hAnsi="Symbol"/>
      </w:rPr>
    </w:lvl>
    <w:lvl w:ilvl="4" w:tplc="040A0003" w:tentative="1">
      <w:start w:val="1"/>
      <w:numFmt w:val="bullet"/>
      <w:lvlText w:val="o"/>
      <w:lvlJc w:val="left"/>
      <w:pPr>
        <w:ind w:left="3600" w:hanging="360"/>
      </w:pPr>
      <w:rPr>
        <w:rFonts w:hint="default" w:ascii="Courier New" w:hAnsi="Courier New" w:cs="Courier New"/>
      </w:rPr>
    </w:lvl>
    <w:lvl w:ilvl="5" w:tplc="040A0005" w:tentative="1">
      <w:start w:val="1"/>
      <w:numFmt w:val="bullet"/>
      <w:lvlText w:val=""/>
      <w:lvlJc w:val="left"/>
      <w:pPr>
        <w:ind w:left="4320" w:hanging="360"/>
      </w:pPr>
      <w:rPr>
        <w:rFonts w:hint="default" w:ascii="Wingdings" w:hAnsi="Wingdings"/>
      </w:rPr>
    </w:lvl>
    <w:lvl w:ilvl="6" w:tplc="040A0001" w:tentative="1">
      <w:start w:val="1"/>
      <w:numFmt w:val="bullet"/>
      <w:lvlText w:val=""/>
      <w:lvlJc w:val="left"/>
      <w:pPr>
        <w:ind w:left="5040" w:hanging="360"/>
      </w:pPr>
      <w:rPr>
        <w:rFonts w:hint="default" w:ascii="Symbol" w:hAnsi="Symbol"/>
      </w:rPr>
    </w:lvl>
    <w:lvl w:ilvl="7" w:tplc="040A0003" w:tentative="1">
      <w:start w:val="1"/>
      <w:numFmt w:val="bullet"/>
      <w:lvlText w:val="o"/>
      <w:lvlJc w:val="left"/>
      <w:pPr>
        <w:ind w:left="5760" w:hanging="360"/>
      </w:pPr>
      <w:rPr>
        <w:rFonts w:hint="default" w:ascii="Courier New" w:hAnsi="Courier New" w:cs="Courier New"/>
      </w:rPr>
    </w:lvl>
    <w:lvl w:ilvl="8" w:tplc="040A0005" w:tentative="1">
      <w:start w:val="1"/>
      <w:numFmt w:val="bullet"/>
      <w:lvlText w:val=""/>
      <w:lvlJc w:val="left"/>
      <w:pPr>
        <w:ind w:left="6480" w:hanging="360"/>
      </w:pPr>
      <w:rPr>
        <w:rFonts w:hint="default" w:ascii="Wingdings" w:hAnsi="Wingdings"/>
      </w:rPr>
    </w:lvl>
  </w:abstractNum>
  <w:abstractNum w:abstractNumId="18" w15:restartNumberingAfterBreak="0">
    <w:nsid w:val="45BE494E"/>
    <w:multiLevelType w:val="hybridMultilevel"/>
    <w:tmpl w:val="E236DD68"/>
    <w:lvl w:ilvl="0" w:tplc="7AA0B6C0">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9" w15:restartNumberingAfterBreak="0">
    <w:nsid w:val="46114E44"/>
    <w:multiLevelType w:val="hybridMultilevel"/>
    <w:tmpl w:val="9FCE3BE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0" w15:restartNumberingAfterBreak="0">
    <w:nsid w:val="4AE60DDA"/>
    <w:multiLevelType w:val="hybridMultilevel"/>
    <w:tmpl w:val="25825C0C"/>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1" w15:restartNumberingAfterBreak="0">
    <w:nsid w:val="4E5D0FAE"/>
    <w:multiLevelType w:val="hybridMultilevel"/>
    <w:tmpl w:val="77C43272"/>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22" w15:restartNumberingAfterBreak="0">
    <w:nsid w:val="4F941A2F"/>
    <w:multiLevelType w:val="hybridMultilevel"/>
    <w:tmpl w:val="4980126E"/>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3" w15:restartNumberingAfterBreak="0">
    <w:nsid w:val="553B6D56"/>
    <w:multiLevelType w:val="hybridMultilevel"/>
    <w:tmpl w:val="53C87220"/>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6CE5515"/>
    <w:multiLevelType w:val="hybridMultilevel"/>
    <w:tmpl w:val="76FC0F74"/>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5" w15:restartNumberingAfterBreak="0">
    <w:nsid w:val="56EE2D28"/>
    <w:multiLevelType w:val="hybridMultilevel"/>
    <w:tmpl w:val="82D81098"/>
    <w:lvl w:ilvl="0" w:tplc="7AA0B6C0">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6" w15:restartNumberingAfterBreak="0">
    <w:nsid w:val="5F480B7F"/>
    <w:multiLevelType w:val="hybridMultilevel"/>
    <w:tmpl w:val="AC0E0E06"/>
    <w:lvl w:ilvl="0" w:tplc="437EAEFC">
      <w:start w:val="1"/>
      <w:numFmt w:val="lowerLetter"/>
      <w:lvlText w:val="%1."/>
      <w:lvlJc w:val="left"/>
      <w:pPr>
        <w:ind w:left="720" w:hanging="360"/>
      </w:pPr>
      <w:rPr>
        <w:rFonts w:hint="default" w:ascii="Palatino Linotype" w:hAnsi="Palatino Linotyp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FC313A0"/>
    <w:multiLevelType w:val="hybridMultilevel"/>
    <w:tmpl w:val="4454BA6C"/>
    <w:lvl w:ilvl="0" w:tplc="7AA0B6C0">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8" w15:restartNumberingAfterBreak="0">
    <w:nsid w:val="652E5339"/>
    <w:multiLevelType w:val="hybridMultilevel"/>
    <w:tmpl w:val="EA9CE056"/>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29" w15:restartNumberingAfterBreak="0">
    <w:nsid w:val="674049A6"/>
    <w:multiLevelType w:val="hybridMultilevel"/>
    <w:tmpl w:val="A968ABDE"/>
    <w:lvl w:ilvl="0" w:tplc="080A0017">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0" w15:restartNumberingAfterBreak="0">
    <w:nsid w:val="6B7531FB"/>
    <w:multiLevelType w:val="hybridMultilevel"/>
    <w:tmpl w:val="AC0E0E06"/>
    <w:lvl w:ilvl="0" w:tplc="437EAEFC">
      <w:start w:val="1"/>
      <w:numFmt w:val="lowerLetter"/>
      <w:lvlText w:val="%1."/>
      <w:lvlJc w:val="left"/>
      <w:pPr>
        <w:ind w:left="720" w:hanging="360"/>
      </w:pPr>
      <w:rPr>
        <w:rFonts w:hint="default" w:ascii="Palatino Linotype" w:hAnsi="Palatino Linotyp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C8E4E74"/>
    <w:multiLevelType w:val="hybridMultilevel"/>
    <w:tmpl w:val="EFD2153A"/>
    <w:lvl w:ilvl="0" w:tplc="040A0001">
      <w:start w:val="1"/>
      <w:numFmt w:val="bullet"/>
      <w:lvlText w:val=""/>
      <w:lvlJc w:val="left"/>
      <w:pPr>
        <w:ind w:left="720" w:hanging="360"/>
      </w:pPr>
      <w:rPr>
        <w:rFonts w:hint="default" w:ascii="Symbol" w:hAnsi="Symbol"/>
      </w:rPr>
    </w:lvl>
    <w:lvl w:ilvl="1" w:tplc="040A0003" w:tentative="1">
      <w:start w:val="1"/>
      <w:numFmt w:val="bullet"/>
      <w:lvlText w:val="o"/>
      <w:lvlJc w:val="left"/>
      <w:pPr>
        <w:ind w:left="1440" w:hanging="360"/>
      </w:pPr>
      <w:rPr>
        <w:rFonts w:hint="default" w:ascii="Courier New" w:hAnsi="Courier New" w:cs="Courier New"/>
      </w:rPr>
    </w:lvl>
    <w:lvl w:ilvl="2" w:tplc="040A0005" w:tentative="1">
      <w:start w:val="1"/>
      <w:numFmt w:val="bullet"/>
      <w:lvlText w:val=""/>
      <w:lvlJc w:val="left"/>
      <w:pPr>
        <w:ind w:left="2160" w:hanging="360"/>
      </w:pPr>
      <w:rPr>
        <w:rFonts w:hint="default" w:ascii="Wingdings" w:hAnsi="Wingdings"/>
      </w:rPr>
    </w:lvl>
    <w:lvl w:ilvl="3" w:tplc="040A0001" w:tentative="1">
      <w:start w:val="1"/>
      <w:numFmt w:val="bullet"/>
      <w:lvlText w:val=""/>
      <w:lvlJc w:val="left"/>
      <w:pPr>
        <w:ind w:left="2880" w:hanging="360"/>
      </w:pPr>
      <w:rPr>
        <w:rFonts w:hint="default" w:ascii="Symbol" w:hAnsi="Symbol"/>
      </w:rPr>
    </w:lvl>
    <w:lvl w:ilvl="4" w:tplc="040A0003" w:tentative="1">
      <w:start w:val="1"/>
      <w:numFmt w:val="bullet"/>
      <w:lvlText w:val="o"/>
      <w:lvlJc w:val="left"/>
      <w:pPr>
        <w:ind w:left="3600" w:hanging="360"/>
      </w:pPr>
      <w:rPr>
        <w:rFonts w:hint="default" w:ascii="Courier New" w:hAnsi="Courier New" w:cs="Courier New"/>
      </w:rPr>
    </w:lvl>
    <w:lvl w:ilvl="5" w:tplc="040A0005" w:tentative="1">
      <w:start w:val="1"/>
      <w:numFmt w:val="bullet"/>
      <w:lvlText w:val=""/>
      <w:lvlJc w:val="left"/>
      <w:pPr>
        <w:ind w:left="4320" w:hanging="360"/>
      </w:pPr>
      <w:rPr>
        <w:rFonts w:hint="default" w:ascii="Wingdings" w:hAnsi="Wingdings"/>
      </w:rPr>
    </w:lvl>
    <w:lvl w:ilvl="6" w:tplc="040A0001" w:tentative="1">
      <w:start w:val="1"/>
      <w:numFmt w:val="bullet"/>
      <w:lvlText w:val=""/>
      <w:lvlJc w:val="left"/>
      <w:pPr>
        <w:ind w:left="5040" w:hanging="360"/>
      </w:pPr>
      <w:rPr>
        <w:rFonts w:hint="default" w:ascii="Symbol" w:hAnsi="Symbol"/>
      </w:rPr>
    </w:lvl>
    <w:lvl w:ilvl="7" w:tplc="040A0003" w:tentative="1">
      <w:start w:val="1"/>
      <w:numFmt w:val="bullet"/>
      <w:lvlText w:val="o"/>
      <w:lvlJc w:val="left"/>
      <w:pPr>
        <w:ind w:left="5760" w:hanging="360"/>
      </w:pPr>
      <w:rPr>
        <w:rFonts w:hint="default" w:ascii="Courier New" w:hAnsi="Courier New" w:cs="Courier New"/>
      </w:rPr>
    </w:lvl>
    <w:lvl w:ilvl="8" w:tplc="040A0005" w:tentative="1">
      <w:start w:val="1"/>
      <w:numFmt w:val="bullet"/>
      <w:lvlText w:val=""/>
      <w:lvlJc w:val="left"/>
      <w:pPr>
        <w:ind w:left="6480" w:hanging="360"/>
      </w:pPr>
      <w:rPr>
        <w:rFonts w:hint="default" w:ascii="Wingdings" w:hAnsi="Wingdings"/>
      </w:rPr>
    </w:lvl>
  </w:abstractNum>
  <w:abstractNum w:abstractNumId="32"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33" w15:restartNumberingAfterBreak="0">
    <w:nsid w:val="75CC7057"/>
    <w:multiLevelType w:val="hybridMultilevel"/>
    <w:tmpl w:val="13DEB03E"/>
    <w:lvl w:ilvl="0" w:tplc="7AA0B6C0">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4" w15:restartNumberingAfterBreak="0">
    <w:nsid w:val="76D92C0A"/>
    <w:multiLevelType w:val="hybridMultilevel"/>
    <w:tmpl w:val="70F4CBA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5" w15:restartNumberingAfterBreak="0">
    <w:nsid w:val="79F57CCE"/>
    <w:multiLevelType w:val="hybridMultilevel"/>
    <w:tmpl w:val="9FECAEDE"/>
    <w:lvl w:ilvl="0" w:tplc="7AA0B6C0">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6" w15:restartNumberingAfterBreak="0">
    <w:nsid w:val="7F2E571C"/>
    <w:multiLevelType w:val="hybridMultilevel"/>
    <w:tmpl w:val="A968ABDE"/>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1"/>
  </w:num>
  <w:num w:numId="4">
    <w:abstractNumId w:val="16"/>
  </w:num>
  <w:num w:numId="5">
    <w:abstractNumId w:val="27"/>
  </w:num>
  <w:num w:numId="6">
    <w:abstractNumId w:val="25"/>
  </w:num>
  <w:num w:numId="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33"/>
  </w:num>
  <w:num w:numId="10">
    <w:abstractNumId w:val="5"/>
  </w:num>
  <w:num w:numId="11">
    <w:abstractNumId w:val="23"/>
  </w:num>
  <w:num w:numId="12">
    <w:abstractNumId w:val="19"/>
  </w:num>
  <w:num w:numId="13">
    <w:abstractNumId w:val="34"/>
  </w:num>
  <w:num w:numId="14">
    <w:abstractNumId w:val="26"/>
  </w:num>
  <w:num w:numId="15">
    <w:abstractNumId w:val="20"/>
  </w:num>
  <w:num w:numId="16">
    <w:abstractNumId w:val="30"/>
  </w:num>
  <w:num w:numId="17">
    <w:abstractNumId w:val="17"/>
  </w:num>
  <w:num w:numId="18">
    <w:abstractNumId w:val="31"/>
  </w:num>
  <w:num w:numId="19">
    <w:abstractNumId w:val="13"/>
  </w:num>
  <w:num w:numId="20">
    <w:abstractNumId w:val="1"/>
  </w:num>
  <w:num w:numId="21">
    <w:abstractNumId w:val="28"/>
  </w:num>
  <w:num w:numId="22">
    <w:abstractNumId w:val="15"/>
  </w:num>
  <w:num w:numId="23">
    <w:abstractNumId w:val="0"/>
  </w:num>
  <w:num w:numId="24">
    <w:abstractNumId w:val="10"/>
  </w:num>
  <w:num w:numId="25">
    <w:abstractNumId w:val="6"/>
  </w:num>
  <w:num w:numId="26">
    <w:abstractNumId w:val="18"/>
  </w:num>
  <w:num w:numId="27">
    <w:abstractNumId w:val="4"/>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num>
  <w:num w:numId="30">
    <w:abstractNumId w:val="35"/>
  </w:num>
  <w:num w:numId="31">
    <w:abstractNumId w:val="7"/>
  </w:num>
  <w:num w:numId="32">
    <w:abstractNumId w:val="21"/>
  </w:num>
  <w:num w:numId="33">
    <w:abstractNumId w:val="22"/>
  </w:num>
  <w:num w:numId="34">
    <w:abstractNumId w:val="8"/>
  </w:num>
  <w:num w:numId="35">
    <w:abstractNumId w:val="14"/>
  </w:num>
  <w:num w:numId="36">
    <w:abstractNumId w:val="29"/>
  </w:num>
  <w:num w:numId="37">
    <w:abstractNumId w:val="24"/>
  </w:num>
  <w:num w:numId="38">
    <w:abstractNumId w:val="36"/>
  </w:num>
  <w:num w:numId="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585"/>
    <w:rsid w:val="000007A4"/>
    <w:rsid w:val="000057E3"/>
    <w:rsid w:val="000122D6"/>
    <w:rsid w:val="0002210B"/>
    <w:rsid w:val="00025B21"/>
    <w:rsid w:val="0004278F"/>
    <w:rsid w:val="00043DD7"/>
    <w:rsid w:val="0005344D"/>
    <w:rsid w:val="00056CC3"/>
    <w:rsid w:val="00063A41"/>
    <w:rsid w:val="000726DD"/>
    <w:rsid w:val="00074EFD"/>
    <w:rsid w:val="000777EF"/>
    <w:rsid w:val="000822C9"/>
    <w:rsid w:val="00083048"/>
    <w:rsid w:val="000865C9"/>
    <w:rsid w:val="000919D8"/>
    <w:rsid w:val="000929AE"/>
    <w:rsid w:val="00092CEC"/>
    <w:rsid w:val="0009352C"/>
    <w:rsid w:val="000C1C75"/>
    <w:rsid w:val="000C529B"/>
    <w:rsid w:val="000D3370"/>
    <w:rsid w:val="000E3735"/>
    <w:rsid w:val="000E388C"/>
    <w:rsid w:val="000E4A30"/>
    <w:rsid w:val="000E5B84"/>
    <w:rsid w:val="000F3D02"/>
    <w:rsid w:val="001072B8"/>
    <w:rsid w:val="0011039E"/>
    <w:rsid w:val="00114D90"/>
    <w:rsid w:val="00117505"/>
    <w:rsid w:val="001234B5"/>
    <w:rsid w:val="00126962"/>
    <w:rsid w:val="00126AD4"/>
    <w:rsid w:val="00140F59"/>
    <w:rsid w:val="00151DD4"/>
    <w:rsid w:val="00152897"/>
    <w:rsid w:val="00153033"/>
    <w:rsid w:val="00155016"/>
    <w:rsid w:val="00164225"/>
    <w:rsid w:val="0018705E"/>
    <w:rsid w:val="001A15E2"/>
    <w:rsid w:val="001A21D9"/>
    <w:rsid w:val="001B2416"/>
    <w:rsid w:val="001B414A"/>
    <w:rsid w:val="001C7B72"/>
    <w:rsid w:val="001D1F08"/>
    <w:rsid w:val="001D2D56"/>
    <w:rsid w:val="0020786A"/>
    <w:rsid w:val="00216E08"/>
    <w:rsid w:val="002171E6"/>
    <w:rsid w:val="00226880"/>
    <w:rsid w:val="002417E9"/>
    <w:rsid w:val="00241DDD"/>
    <w:rsid w:val="00242E02"/>
    <w:rsid w:val="002578DE"/>
    <w:rsid w:val="00262581"/>
    <w:rsid w:val="002644E1"/>
    <w:rsid w:val="00266382"/>
    <w:rsid w:val="00266D83"/>
    <w:rsid w:val="002705AC"/>
    <w:rsid w:val="00277486"/>
    <w:rsid w:val="00280FC4"/>
    <w:rsid w:val="002847C9"/>
    <w:rsid w:val="002A09E6"/>
    <w:rsid w:val="002A1344"/>
    <w:rsid w:val="002B0103"/>
    <w:rsid w:val="002B3CB4"/>
    <w:rsid w:val="002B5A39"/>
    <w:rsid w:val="002B5D28"/>
    <w:rsid w:val="002C28A4"/>
    <w:rsid w:val="002D480D"/>
    <w:rsid w:val="002D7E6A"/>
    <w:rsid w:val="002F1EE0"/>
    <w:rsid w:val="002F3444"/>
    <w:rsid w:val="002F3DD9"/>
    <w:rsid w:val="002F3EE2"/>
    <w:rsid w:val="0030163B"/>
    <w:rsid w:val="00304825"/>
    <w:rsid w:val="00317014"/>
    <w:rsid w:val="003176CA"/>
    <w:rsid w:val="0032067F"/>
    <w:rsid w:val="003327A9"/>
    <w:rsid w:val="00340751"/>
    <w:rsid w:val="00362962"/>
    <w:rsid w:val="0037503F"/>
    <w:rsid w:val="0037608A"/>
    <w:rsid w:val="0037781F"/>
    <w:rsid w:val="003815A3"/>
    <w:rsid w:val="00381717"/>
    <w:rsid w:val="0038794B"/>
    <w:rsid w:val="00390C1E"/>
    <w:rsid w:val="003A030C"/>
    <w:rsid w:val="003A2BFB"/>
    <w:rsid w:val="003A50D2"/>
    <w:rsid w:val="003A540E"/>
    <w:rsid w:val="003A5615"/>
    <w:rsid w:val="003B37A7"/>
    <w:rsid w:val="003B427A"/>
    <w:rsid w:val="003C1ED1"/>
    <w:rsid w:val="003D20FD"/>
    <w:rsid w:val="003E5E50"/>
    <w:rsid w:val="003E6265"/>
    <w:rsid w:val="003F1E13"/>
    <w:rsid w:val="003F2D72"/>
    <w:rsid w:val="004000FF"/>
    <w:rsid w:val="00401631"/>
    <w:rsid w:val="00402DBD"/>
    <w:rsid w:val="0040499D"/>
    <w:rsid w:val="004149FD"/>
    <w:rsid w:val="00414DE7"/>
    <w:rsid w:val="004150EF"/>
    <w:rsid w:val="004202C5"/>
    <w:rsid w:val="00425176"/>
    <w:rsid w:val="00434315"/>
    <w:rsid w:val="00436CA5"/>
    <w:rsid w:val="0044399B"/>
    <w:rsid w:val="004452AE"/>
    <w:rsid w:val="00460C0E"/>
    <w:rsid w:val="004631CF"/>
    <w:rsid w:val="00464880"/>
    <w:rsid w:val="00473649"/>
    <w:rsid w:val="00484211"/>
    <w:rsid w:val="00494F5A"/>
    <w:rsid w:val="004A4DCB"/>
    <w:rsid w:val="004A6964"/>
    <w:rsid w:val="004A6BC6"/>
    <w:rsid w:val="004B2B45"/>
    <w:rsid w:val="004B5E1B"/>
    <w:rsid w:val="004D61F2"/>
    <w:rsid w:val="004F0F1A"/>
    <w:rsid w:val="004F625D"/>
    <w:rsid w:val="00500BDE"/>
    <w:rsid w:val="0050724A"/>
    <w:rsid w:val="00511142"/>
    <w:rsid w:val="00511D36"/>
    <w:rsid w:val="00514144"/>
    <w:rsid w:val="00534013"/>
    <w:rsid w:val="0054692D"/>
    <w:rsid w:val="005508F0"/>
    <w:rsid w:val="005678F0"/>
    <w:rsid w:val="00570F29"/>
    <w:rsid w:val="0058010C"/>
    <w:rsid w:val="00591DEE"/>
    <w:rsid w:val="00593C2D"/>
    <w:rsid w:val="00596B17"/>
    <w:rsid w:val="00597F89"/>
    <w:rsid w:val="005A0218"/>
    <w:rsid w:val="005A50A5"/>
    <w:rsid w:val="005A792D"/>
    <w:rsid w:val="005D4A64"/>
    <w:rsid w:val="005D5A51"/>
    <w:rsid w:val="005E5D49"/>
    <w:rsid w:val="005E6092"/>
    <w:rsid w:val="00605820"/>
    <w:rsid w:val="00606BDF"/>
    <w:rsid w:val="00610D89"/>
    <w:rsid w:val="006227D0"/>
    <w:rsid w:val="00623F67"/>
    <w:rsid w:val="00631955"/>
    <w:rsid w:val="00632003"/>
    <w:rsid w:val="00633764"/>
    <w:rsid w:val="00633E05"/>
    <w:rsid w:val="00636278"/>
    <w:rsid w:val="00637FD7"/>
    <w:rsid w:val="00641219"/>
    <w:rsid w:val="006459F3"/>
    <w:rsid w:val="0065364C"/>
    <w:rsid w:val="006659EB"/>
    <w:rsid w:val="00670A42"/>
    <w:rsid w:val="0067439A"/>
    <w:rsid w:val="00680CAD"/>
    <w:rsid w:val="006834A2"/>
    <w:rsid w:val="00685BDE"/>
    <w:rsid w:val="006867A2"/>
    <w:rsid w:val="00690F04"/>
    <w:rsid w:val="006A42EB"/>
    <w:rsid w:val="006A76E2"/>
    <w:rsid w:val="006B7D59"/>
    <w:rsid w:val="006C6C46"/>
    <w:rsid w:val="006D7177"/>
    <w:rsid w:val="006E00F4"/>
    <w:rsid w:val="006E0F2E"/>
    <w:rsid w:val="006E1B3D"/>
    <w:rsid w:val="006E6454"/>
    <w:rsid w:val="006E7C55"/>
    <w:rsid w:val="007015C1"/>
    <w:rsid w:val="00704A9A"/>
    <w:rsid w:val="007054D0"/>
    <w:rsid w:val="0070794E"/>
    <w:rsid w:val="00713D87"/>
    <w:rsid w:val="00714882"/>
    <w:rsid w:val="00721D51"/>
    <w:rsid w:val="00723121"/>
    <w:rsid w:val="00736960"/>
    <w:rsid w:val="00742F2D"/>
    <w:rsid w:val="00760BE6"/>
    <w:rsid w:val="00761353"/>
    <w:rsid w:val="0076491C"/>
    <w:rsid w:val="00764C13"/>
    <w:rsid w:val="00781CD2"/>
    <w:rsid w:val="0079054B"/>
    <w:rsid w:val="00792147"/>
    <w:rsid w:val="00794069"/>
    <w:rsid w:val="007B0887"/>
    <w:rsid w:val="007C7FD0"/>
    <w:rsid w:val="007D4F6C"/>
    <w:rsid w:val="007D53B5"/>
    <w:rsid w:val="007D685A"/>
    <w:rsid w:val="008134F7"/>
    <w:rsid w:val="0081553B"/>
    <w:rsid w:val="00822E1C"/>
    <w:rsid w:val="00827B5D"/>
    <w:rsid w:val="00833C8F"/>
    <w:rsid w:val="00846396"/>
    <w:rsid w:val="00853044"/>
    <w:rsid w:val="00864414"/>
    <w:rsid w:val="00885095"/>
    <w:rsid w:val="008902F9"/>
    <w:rsid w:val="008B1DF2"/>
    <w:rsid w:val="008C3456"/>
    <w:rsid w:val="008D3F7D"/>
    <w:rsid w:val="008E100D"/>
    <w:rsid w:val="008E29DC"/>
    <w:rsid w:val="008E4B14"/>
    <w:rsid w:val="008E7613"/>
    <w:rsid w:val="008F37E7"/>
    <w:rsid w:val="008F4193"/>
    <w:rsid w:val="008F6344"/>
    <w:rsid w:val="00903F96"/>
    <w:rsid w:val="0092220B"/>
    <w:rsid w:val="00926B5F"/>
    <w:rsid w:val="009304AB"/>
    <w:rsid w:val="00931A46"/>
    <w:rsid w:val="00935A13"/>
    <w:rsid w:val="00945454"/>
    <w:rsid w:val="0095387B"/>
    <w:rsid w:val="00961585"/>
    <w:rsid w:val="00970C0E"/>
    <w:rsid w:val="00972E80"/>
    <w:rsid w:val="00983BC8"/>
    <w:rsid w:val="00984F1F"/>
    <w:rsid w:val="009947C3"/>
    <w:rsid w:val="00994F01"/>
    <w:rsid w:val="009A1FF8"/>
    <w:rsid w:val="009B0EF9"/>
    <w:rsid w:val="009B723D"/>
    <w:rsid w:val="009D6E3A"/>
    <w:rsid w:val="009E1C74"/>
    <w:rsid w:val="009E755B"/>
    <w:rsid w:val="009F378A"/>
    <w:rsid w:val="00A0176B"/>
    <w:rsid w:val="00A04FB5"/>
    <w:rsid w:val="00A06B5A"/>
    <w:rsid w:val="00A13E9F"/>
    <w:rsid w:val="00A164F3"/>
    <w:rsid w:val="00A36DC5"/>
    <w:rsid w:val="00A435E4"/>
    <w:rsid w:val="00A47457"/>
    <w:rsid w:val="00A67842"/>
    <w:rsid w:val="00A716FB"/>
    <w:rsid w:val="00A75BA3"/>
    <w:rsid w:val="00A805EE"/>
    <w:rsid w:val="00A95B53"/>
    <w:rsid w:val="00AC3CC2"/>
    <w:rsid w:val="00AD0687"/>
    <w:rsid w:val="00AD1001"/>
    <w:rsid w:val="00AE30B3"/>
    <w:rsid w:val="00AE374B"/>
    <w:rsid w:val="00AF7E0F"/>
    <w:rsid w:val="00B01E0C"/>
    <w:rsid w:val="00B0300B"/>
    <w:rsid w:val="00B129E7"/>
    <w:rsid w:val="00B1682D"/>
    <w:rsid w:val="00B178BB"/>
    <w:rsid w:val="00B34309"/>
    <w:rsid w:val="00B3517C"/>
    <w:rsid w:val="00B36DFD"/>
    <w:rsid w:val="00B37386"/>
    <w:rsid w:val="00B6084F"/>
    <w:rsid w:val="00B67042"/>
    <w:rsid w:val="00B712BB"/>
    <w:rsid w:val="00B93DCD"/>
    <w:rsid w:val="00B9704B"/>
    <w:rsid w:val="00BA587B"/>
    <w:rsid w:val="00BA6A0C"/>
    <w:rsid w:val="00BA6CA3"/>
    <w:rsid w:val="00BD2F24"/>
    <w:rsid w:val="00BD5FED"/>
    <w:rsid w:val="00BE5A8C"/>
    <w:rsid w:val="00BE5D6A"/>
    <w:rsid w:val="00C00C6D"/>
    <w:rsid w:val="00C1079D"/>
    <w:rsid w:val="00C16F1B"/>
    <w:rsid w:val="00C2012B"/>
    <w:rsid w:val="00C2206D"/>
    <w:rsid w:val="00C64FE3"/>
    <w:rsid w:val="00C72100"/>
    <w:rsid w:val="00C7247A"/>
    <w:rsid w:val="00C829EA"/>
    <w:rsid w:val="00C85248"/>
    <w:rsid w:val="00C92EEA"/>
    <w:rsid w:val="00C94CF0"/>
    <w:rsid w:val="00C95148"/>
    <w:rsid w:val="00CA182B"/>
    <w:rsid w:val="00CB1288"/>
    <w:rsid w:val="00CB3BEF"/>
    <w:rsid w:val="00CB5B83"/>
    <w:rsid w:val="00CB7D6E"/>
    <w:rsid w:val="00CD5828"/>
    <w:rsid w:val="00CE06AF"/>
    <w:rsid w:val="00CE345C"/>
    <w:rsid w:val="00CE3686"/>
    <w:rsid w:val="00CF0372"/>
    <w:rsid w:val="00CF3744"/>
    <w:rsid w:val="00D02538"/>
    <w:rsid w:val="00D03306"/>
    <w:rsid w:val="00D1377F"/>
    <w:rsid w:val="00D20D11"/>
    <w:rsid w:val="00D22A57"/>
    <w:rsid w:val="00D3718A"/>
    <w:rsid w:val="00D55360"/>
    <w:rsid w:val="00D556CF"/>
    <w:rsid w:val="00D60E8A"/>
    <w:rsid w:val="00D65897"/>
    <w:rsid w:val="00D76C06"/>
    <w:rsid w:val="00D76DF1"/>
    <w:rsid w:val="00D91B3B"/>
    <w:rsid w:val="00D94FE0"/>
    <w:rsid w:val="00DA6C00"/>
    <w:rsid w:val="00DB0C1E"/>
    <w:rsid w:val="00DB12CB"/>
    <w:rsid w:val="00DB6F88"/>
    <w:rsid w:val="00DC3C1E"/>
    <w:rsid w:val="00DD5518"/>
    <w:rsid w:val="00DD6FBA"/>
    <w:rsid w:val="00DE38C7"/>
    <w:rsid w:val="00DE3CAE"/>
    <w:rsid w:val="00DF0981"/>
    <w:rsid w:val="00DF1ACD"/>
    <w:rsid w:val="00DF2714"/>
    <w:rsid w:val="00E03946"/>
    <w:rsid w:val="00E13F17"/>
    <w:rsid w:val="00E21197"/>
    <w:rsid w:val="00E23FD3"/>
    <w:rsid w:val="00E26722"/>
    <w:rsid w:val="00E415BA"/>
    <w:rsid w:val="00E43937"/>
    <w:rsid w:val="00E43ADE"/>
    <w:rsid w:val="00E45963"/>
    <w:rsid w:val="00E56CB2"/>
    <w:rsid w:val="00E60391"/>
    <w:rsid w:val="00E632FF"/>
    <w:rsid w:val="00E67407"/>
    <w:rsid w:val="00E711DE"/>
    <w:rsid w:val="00E77ED5"/>
    <w:rsid w:val="00E82EFB"/>
    <w:rsid w:val="00E863FB"/>
    <w:rsid w:val="00E9296D"/>
    <w:rsid w:val="00E96941"/>
    <w:rsid w:val="00EA1070"/>
    <w:rsid w:val="00EA51AF"/>
    <w:rsid w:val="00EA63BA"/>
    <w:rsid w:val="00EA66E4"/>
    <w:rsid w:val="00EC792E"/>
    <w:rsid w:val="00ED149F"/>
    <w:rsid w:val="00ED3B7B"/>
    <w:rsid w:val="00ED6FA0"/>
    <w:rsid w:val="00EE48D5"/>
    <w:rsid w:val="00F100B1"/>
    <w:rsid w:val="00F154B1"/>
    <w:rsid w:val="00F358DD"/>
    <w:rsid w:val="00F37D95"/>
    <w:rsid w:val="00F52524"/>
    <w:rsid w:val="00F53285"/>
    <w:rsid w:val="00F5509B"/>
    <w:rsid w:val="00F642B6"/>
    <w:rsid w:val="00F7510A"/>
    <w:rsid w:val="00F80E2E"/>
    <w:rsid w:val="00F83171"/>
    <w:rsid w:val="00F87F99"/>
    <w:rsid w:val="00F9363B"/>
    <w:rsid w:val="00FA1D76"/>
    <w:rsid w:val="00FB2967"/>
    <w:rsid w:val="00FC2379"/>
    <w:rsid w:val="00FC6B6A"/>
    <w:rsid w:val="00FD048D"/>
    <w:rsid w:val="00FF1402"/>
    <w:rsid w:val="00FF4F5F"/>
    <w:rsid w:val="00FF7DEA"/>
    <w:rsid w:val="5F734A9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96EC8B"/>
  <w15:chartTrackingRefBased/>
  <w15:docId w15:val="{7BD62602-A63F-462A-BB75-111DA87A5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67407"/>
    <w:pPr>
      <w:jc w:val="both"/>
    </w:pPr>
    <w:rPr>
      <w:rFonts w:ascii="Palatino Linotype" w:hAnsi="Palatino Linotype"/>
      <w:color w:val="000000" w:themeColor="text1"/>
    </w:rPr>
  </w:style>
  <w:style w:type="paragraph" w:styleId="Ttulo1">
    <w:name w:val="heading 1"/>
    <w:basedOn w:val="Normal"/>
    <w:next w:val="Normal"/>
    <w:link w:val="Ttulo1Car"/>
    <w:uiPriority w:val="9"/>
    <w:qFormat/>
    <w:rsid w:val="00B3517C"/>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Encabezado">
    <w:name w:val="header"/>
    <w:basedOn w:val="Normal"/>
    <w:link w:val="EncabezadoCar"/>
    <w:uiPriority w:val="99"/>
    <w:unhideWhenUsed/>
    <w:rsid w:val="00961585"/>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961585"/>
    <w:rPr>
      <w:rFonts w:ascii="Palatino Linotype" w:hAnsi="Palatino Linotype"/>
      <w:color w:val="000000" w:themeColor="text1"/>
    </w:rPr>
  </w:style>
  <w:style w:type="paragraph" w:styleId="Piedepgina">
    <w:name w:val="footer"/>
    <w:basedOn w:val="Normal"/>
    <w:link w:val="PiedepginaCar"/>
    <w:uiPriority w:val="99"/>
    <w:unhideWhenUsed/>
    <w:rsid w:val="00961585"/>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961585"/>
    <w:rPr>
      <w:rFonts w:ascii="Palatino Linotype" w:hAnsi="Palatino Linotype"/>
      <w:color w:val="000000" w:themeColor="text1"/>
    </w:rPr>
  </w:style>
  <w:style w:type="table" w:styleId="Tablaconcuadrcula">
    <w:name w:val="Table Grid"/>
    <w:basedOn w:val="Tablanormal"/>
    <w:uiPriority w:val="39"/>
    <w:rsid w:val="00961585"/>
    <w:pPr>
      <w:spacing w:after="0" w:line="240" w:lineRule="auto"/>
    </w:pPr>
    <w:rPr>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ipervnculo">
    <w:name w:val="Hyperlink"/>
    <w:aliases w:val="Hipervínculo1,Hipervínculo11,Hipervínculo12,Hipervínculo13,Hipervínculo14,Hipervínculo15"/>
    <w:basedOn w:val="Fuentedeprrafopredeter"/>
    <w:uiPriority w:val="99"/>
    <w:unhideWhenUsed/>
    <w:rsid w:val="00961585"/>
    <w:rPr>
      <w:color w:val="0563C1" w:themeColor="hyperlink"/>
      <w:u w:val="single"/>
    </w:rPr>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A0176B"/>
    <w:rPr>
      <w:rFonts w:ascii="Palatino Linotype" w:hAnsi="Palatino Linotype" w:eastAsia="Times New Roman" w:cs="Times New Roman"/>
      <w:color w:val="000000" w:themeColor="text1"/>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0176B"/>
    <w:pPr>
      <w:spacing w:after="0" w:line="240" w:lineRule="auto"/>
      <w:ind w:left="720"/>
      <w:contextualSpacing/>
    </w:pPr>
    <w:rPr>
      <w:rFonts w:eastAsia="Times New Roman" w:cs="Times New Roman"/>
      <w:szCs w:val="24"/>
      <w:lang w:eastAsia="es-ES"/>
    </w:rPr>
  </w:style>
  <w:style w:type="character" w:styleId="dp6" w:customStyle="1">
    <w:name w:val="dp6"/>
    <w:basedOn w:val="Fuentedeprrafopredeter"/>
    <w:rsid w:val="00961585"/>
  </w:style>
  <w:style w:type="paragraph" w:styleId="Textosinformato">
    <w:name w:val="Plain Text"/>
    <w:basedOn w:val="Normal"/>
    <w:link w:val="TextosinformatoCar"/>
    <w:rsid w:val="00961585"/>
    <w:pPr>
      <w:spacing w:after="0" w:line="240" w:lineRule="auto"/>
      <w:jc w:val="left"/>
    </w:pPr>
    <w:rPr>
      <w:rFonts w:ascii="Courier New" w:hAnsi="Courier New" w:eastAsia="Times New Roman" w:cs="Times New Roman"/>
      <w:color w:val="auto"/>
      <w:sz w:val="20"/>
      <w:szCs w:val="20"/>
      <w:lang w:val="x-none" w:eastAsia="es-ES"/>
    </w:rPr>
  </w:style>
  <w:style w:type="character" w:styleId="TextosinformatoCar" w:customStyle="1">
    <w:name w:val="Texto sin formato Car"/>
    <w:basedOn w:val="Fuentedeprrafopredeter"/>
    <w:link w:val="Textosinformato"/>
    <w:rsid w:val="00961585"/>
    <w:rPr>
      <w:rFonts w:ascii="Courier New" w:hAnsi="Courier New" w:eastAsia="Times New Roman" w:cs="Times New Roman"/>
      <w:sz w:val="20"/>
      <w:szCs w:val="20"/>
      <w:lang w:val="x-none" w:eastAsia="es-ES"/>
    </w:rPr>
  </w:style>
  <w:style w:type="paragraph" w:styleId="Texto" w:customStyle="1">
    <w:name w:val="Texto"/>
    <w:basedOn w:val="Normal"/>
    <w:link w:val="TextoCar"/>
    <w:rsid w:val="00961585"/>
    <w:pPr>
      <w:spacing w:after="101" w:line="216" w:lineRule="exact"/>
      <w:ind w:firstLine="288"/>
    </w:pPr>
    <w:rPr>
      <w:rFonts w:ascii="Arial" w:hAnsi="Arial" w:eastAsia="Times New Roman" w:cs="Times New Roman"/>
      <w:color w:val="auto"/>
      <w:sz w:val="18"/>
      <w:szCs w:val="18"/>
      <w:lang w:val="es-ES" w:eastAsia="es-ES"/>
    </w:rPr>
  </w:style>
  <w:style w:type="character" w:styleId="TextoCar" w:customStyle="1">
    <w:name w:val="Texto Car"/>
    <w:link w:val="Texto"/>
    <w:locked/>
    <w:rsid w:val="00961585"/>
    <w:rPr>
      <w:rFonts w:ascii="Arial" w:hAnsi="Arial" w:eastAsia="Times New Roman" w:cs="Times New Roman"/>
      <w:sz w:val="18"/>
      <w:szCs w:val="18"/>
      <w:lang w:val="es-ES" w:eastAsia="es-ES"/>
    </w:rPr>
  </w:style>
  <w:style w:type="character" w:styleId="markedcontent" w:customStyle="1">
    <w:name w:val="markedcontent"/>
    <w:basedOn w:val="Fuentedeprrafopredeter"/>
    <w:rsid w:val="00961585"/>
  </w:style>
  <w:style w:type="character" w:styleId="apple-converted-space" w:customStyle="1">
    <w:name w:val="apple-converted-space"/>
    <w:basedOn w:val="Fuentedeprrafopredeter"/>
    <w:rsid w:val="00961585"/>
  </w:style>
  <w:style w:type="character" w:styleId="Mencinsinresolver">
    <w:name w:val="Unresolved Mention"/>
    <w:basedOn w:val="Fuentedeprrafopredeter"/>
    <w:uiPriority w:val="99"/>
    <w:semiHidden/>
    <w:unhideWhenUsed/>
    <w:rsid w:val="006A42EB"/>
    <w:rPr>
      <w:color w:val="605E5C"/>
      <w:shd w:val="clear" w:color="auto" w:fill="E1DFDD"/>
    </w:rPr>
  </w:style>
  <w:style w:type="character" w:styleId="Ttulo1Car" w:customStyle="1">
    <w:name w:val="Título 1 Car"/>
    <w:basedOn w:val="Fuentedeprrafopredeter"/>
    <w:link w:val="Ttulo1"/>
    <w:uiPriority w:val="9"/>
    <w:rsid w:val="00B3517C"/>
    <w:rPr>
      <w:rFonts w:asciiTheme="majorHAnsi" w:hAnsiTheme="majorHAnsi" w:eastAsiaTheme="majorEastAsia" w:cstheme="majorBidi"/>
      <w:color w:val="2F5496" w:themeColor="accent1" w:themeShade="BF"/>
      <w:sz w:val="32"/>
      <w:szCs w:val="32"/>
    </w:rPr>
  </w:style>
  <w:style w:type="character" w:styleId="Hipervnculovisitado">
    <w:name w:val="FollowedHyperlink"/>
    <w:basedOn w:val="Fuentedeprrafopredeter"/>
    <w:uiPriority w:val="99"/>
    <w:semiHidden/>
    <w:unhideWhenUsed/>
    <w:rsid w:val="00B3517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669966">
      <w:bodyDiv w:val="1"/>
      <w:marLeft w:val="0"/>
      <w:marRight w:val="0"/>
      <w:marTop w:val="0"/>
      <w:marBottom w:val="0"/>
      <w:divBdr>
        <w:top w:val="none" w:sz="0" w:space="0" w:color="auto"/>
        <w:left w:val="none" w:sz="0" w:space="0" w:color="auto"/>
        <w:bottom w:val="none" w:sz="0" w:space="0" w:color="auto"/>
        <w:right w:val="none" w:sz="0" w:space="0" w:color="auto"/>
      </w:divBdr>
    </w:div>
    <w:div w:id="264728493">
      <w:bodyDiv w:val="1"/>
      <w:marLeft w:val="0"/>
      <w:marRight w:val="0"/>
      <w:marTop w:val="0"/>
      <w:marBottom w:val="0"/>
      <w:divBdr>
        <w:top w:val="none" w:sz="0" w:space="0" w:color="auto"/>
        <w:left w:val="none" w:sz="0" w:space="0" w:color="auto"/>
        <w:bottom w:val="none" w:sz="0" w:space="0" w:color="auto"/>
        <w:right w:val="none" w:sz="0" w:space="0" w:color="auto"/>
      </w:divBdr>
    </w:div>
    <w:div w:id="316609978">
      <w:bodyDiv w:val="1"/>
      <w:marLeft w:val="0"/>
      <w:marRight w:val="0"/>
      <w:marTop w:val="0"/>
      <w:marBottom w:val="0"/>
      <w:divBdr>
        <w:top w:val="none" w:sz="0" w:space="0" w:color="auto"/>
        <w:left w:val="none" w:sz="0" w:space="0" w:color="auto"/>
        <w:bottom w:val="none" w:sz="0" w:space="0" w:color="auto"/>
        <w:right w:val="none" w:sz="0" w:space="0" w:color="auto"/>
      </w:divBdr>
    </w:div>
    <w:div w:id="367030577">
      <w:bodyDiv w:val="1"/>
      <w:marLeft w:val="0"/>
      <w:marRight w:val="0"/>
      <w:marTop w:val="0"/>
      <w:marBottom w:val="0"/>
      <w:divBdr>
        <w:top w:val="none" w:sz="0" w:space="0" w:color="auto"/>
        <w:left w:val="none" w:sz="0" w:space="0" w:color="auto"/>
        <w:bottom w:val="none" w:sz="0" w:space="0" w:color="auto"/>
        <w:right w:val="none" w:sz="0" w:space="0" w:color="auto"/>
      </w:divBdr>
    </w:div>
    <w:div w:id="684476228">
      <w:bodyDiv w:val="1"/>
      <w:marLeft w:val="0"/>
      <w:marRight w:val="0"/>
      <w:marTop w:val="0"/>
      <w:marBottom w:val="0"/>
      <w:divBdr>
        <w:top w:val="none" w:sz="0" w:space="0" w:color="auto"/>
        <w:left w:val="none" w:sz="0" w:space="0" w:color="auto"/>
        <w:bottom w:val="none" w:sz="0" w:space="0" w:color="auto"/>
        <w:right w:val="none" w:sz="0" w:space="0" w:color="auto"/>
      </w:divBdr>
    </w:div>
    <w:div w:id="780497251">
      <w:bodyDiv w:val="1"/>
      <w:marLeft w:val="0"/>
      <w:marRight w:val="0"/>
      <w:marTop w:val="0"/>
      <w:marBottom w:val="0"/>
      <w:divBdr>
        <w:top w:val="none" w:sz="0" w:space="0" w:color="auto"/>
        <w:left w:val="none" w:sz="0" w:space="0" w:color="auto"/>
        <w:bottom w:val="none" w:sz="0" w:space="0" w:color="auto"/>
        <w:right w:val="none" w:sz="0" w:space="0" w:color="auto"/>
      </w:divBdr>
    </w:div>
    <w:div w:id="802697810">
      <w:bodyDiv w:val="1"/>
      <w:marLeft w:val="0"/>
      <w:marRight w:val="0"/>
      <w:marTop w:val="0"/>
      <w:marBottom w:val="0"/>
      <w:divBdr>
        <w:top w:val="none" w:sz="0" w:space="0" w:color="auto"/>
        <w:left w:val="none" w:sz="0" w:space="0" w:color="auto"/>
        <w:bottom w:val="none" w:sz="0" w:space="0" w:color="auto"/>
        <w:right w:val="none" w:sz="0" w:space="0" w:color="auto"/>
      </w:divBdr>
    </w:div>
    <w:div w:id="821385976">
      <w:bodyDiv w:val="1"/>
      <w:marLeft w:val="0"/>
      <w:marRight w:val="0"/>
      <w:marTop w:val="0"/>
      <w:marBottom w:val="0"/>
      <w:divBdr>
        <w:top w:val="none" w:sz="0" w:space="0" w:color="auto"/>
        <w:left w:val="none" w:sz="0" w:space="0" w:color="auto"/>
        <w:bottom w:val="none" w:sz="0" w:space="0" w:color="auto"/>
        <w:right w:val="none" w:sz="0" w:space="0" w:color="auto"/>
      </w:divBdr>
    </w:div>
    <w:div w:id="982779828">
      <w:bodyDiv w:val="1"/>
      <w:marLeft w:val="0"/>
      <w:marRight w:val="0"/>
      <w:marTop w:val="0"/>
      <w:marBottom w:val="0"/>
      <w:divBdr>
        <w:top w:val="none" w:sz="0" w:space="0" w:color="auto"/>
        <w:left w:val="none" w:sz="0" w:space="0" w:color="auto"/>
        <w:bottom w:val="none" w:sz="0" w:space="0" w:color="auto"/>
        <w:right w:val="none" w:sz="0" w:space="0" w:color="auto"/>
      </w:divBdr>
    </w:div>
    <w:div w:id="988939989">
      <w:bodyDiv w:val="1"/>
      <w:marLeft w:val="0"/>
      <w:marRight w:val="0"/>
      <w:marTop w:val="0"/>
      <w:marBottom w:val="0"/>
      <w:divBdr>
        <w:top w:val="none" w:sz="0" w:space="0" w:color="auto"/>
        <w:left w:val="none" w:sz="0" w:space="0" w:color="auto"/>
        <w:bottom w:val="none" w:sz="0" w:space="0" w:color="auto"/>
        <w:right w:val="none" w:sz="0" w:space="0" w:color="auto"/>
      </w:divBdr>
    </w:div>
    <w:div w:id="992950947">
      <w:bodyDiv w:val="1"/>
      <w:marLeft w:val="0"/>
      <w:marRight w:val="0"/>
      <w:marTop w:val="0"/>
      <w:marBottom w:val="0"/>
      <w:divBdr>
        <w:top w:val="none" w:sz="0" w:space="0" w:color="auto"/>
        <w:left w:val="none" w:sz="0" w:space="0" w:color="auto"/>
        <w:bottom w:val="none" w:sz="0" w:space="0" w:color="auto"/>
        <w:right w:val="none" w:sz="0" w:space="0" w:color="auto"/>
      </w:divBdr>
    </w:div>
    <w:div w:id="1050883004">
      <w:bodyDiv w:val="1"/>
      <w:marLeft w:val="0"/>
      <w:marRight w:val="0"/>
      <w:marTop w:val="0"/>
      <w:marBottom w:val="0"/>
      <w:divBdr>
        <w:top w:val="none" w:sz="0" w:space="0" w:color="auto"/>
        <w:left w:val="none" w:sz="0" w:space="0" w:color="auto"/>
        <w:bottom w:val="none" w:sz="0" w:space="0" w:color="auto"/>
        <w:right w:val="none" w:sz="0" w:space="0" w:color="auto"/>
      </w:divBdr>
    </w:div>
    <w:div w:id="1108550689">
      <w:bodyDiv w:val="1"/>
      <w:marLeft w:val="0"/>
      <w:marRight w:val="0"/>
      <w:marTop w:val="0"/>
      <w:marBottom w:val="0"/>
      <w:divBdr>
        <w:top w:val="none" w:sz="0" w:space="0" w:color="auto"/>
        <w:left w:val="none" w:sz="0" w:space="0" w:color="auto"/>
        <w:bottom w:val="none" w:sz="0" w:space="0" w:color="auto"/>
        <w:right w:val="none" w:sz="0" w:space="0" w:color="auto"/>
      </w:divBdr>
    </w:div>
    <w:div w:id="1460494019">
      <w:bodyDiv w:val="1"/>
      <w:marLeft w:val="0"/>
      <w:marRight w:val="0"/>
      <w:marTop w:val="0"/>
      <w:marBottom w:val="0"/>
      <w:divBdr>
        <w:top w:val="none" w:sz="0" w:space="0" w:color="auto"/>
        <w:left w:val="none" w:sz="0" w:space="0" w:color="auto"/>
        <w:bottom w:val="none" w:sz="0" w:space="0" w:color="auto"/>
        <w:right w:val="none" w:sz="0" w:space="0" w:color="auto"/>
      </w:divBdr>
    </w:div>
    <w:div w:id="1561592416">
      <w:bodyDiv w:val="1"/>
      <w:marLeft w:val="0"/>
      <w:marRight w:val="0"/>
      <w:marTop w:val="0"/>
      <w:marBottom w:val="0"/>
      <w:divBdr>
        <w:top w:val="none" w:sz="0" w:space="0" w:color="auto"/>
        <w:left w:val="none" w:sz="0" w:space="0" w:color="auto"/>
        <w:bottom w:val="none" w:sz="0" w:space="0" w:color="auto"/>
        <w:right w:val="none" w:sz="0" w:space="0" w:color="auto"/>
      </w:divBdr>
    </w:div>
    <w:div w:id="1588689101">
      <w:bodyDiv w:val="1"/>
      <w:marLeft w:val="0"/>
      <w:marRight w:val="0"/>
      <w:marTop w:val="0"/>
      <w:marBottom w:val="0"/>
      <w:divBdr>
        <w:top w:val="none" w:sz="0" w:space="0" w:color="auto"/>
        <w:left w:val="none" w:sz="0" w:space="0" w:color="auto"/>
        <w:bottom w:val="none" w:sz="0" w:space="0" w:color="auto"/>
        <w:right w:val="none" w:sz="0" w:space="0" w:color="auto"/>
      </w:divBdr>
    </w:div>
    <w:div w:id="1621033214">
      <w:bodyDiv w:val="1"/>
      <w:marLeft w:val="0"/>
      <w:marRight w:val="0"/>
      <w:marTop w:val="0"/>
      <w:marBottom w:val="0"/>
      <w:divBdr>
        <w:top w:val="none" w:sz="0" w:space="0" w:color="auto"/>
        <w:left w:val="none" w:sz="0" w:space="0" w:color="auto"/>
        <w:bottom w:val="none" w:sz="0" w:space="0" w:color="auto"/>
        <w:right w:val="none" w:sz="0" w:space="0" w:color="auto"/>
      </w:divBdr>
    </w:div>
    <w:div w:id="1966813465">
      <w:bodyDiv w:val="1"/>
      <w:marLeft w:val="0"/>
      <w:marRight w:val="0"/>
      <w:marTop w:val="0"/>
      <w:marBottom w:val="0"/>
      <w:divBdr>
        <w:top w:val="none" w:sz="0" w:space="0" w:color="auto"/>
        <w:left w:val="none" w:sz="0" w:space="0" w:color="auto"/>
        <w:bottom w:val="none" w:sz="0" w:space="0" w:color="auto"/>
        <w:right w:val="none" w:sz="0" w:space="0" w:color="auto"/>
      </w:divBdr>
    </w:div>
    <w:div w:id="2074699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2.tmp"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tmp"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styles" Target="styles.xml" Id="rId2" /><Relationship Type="http://schemas.openxmlformats.org/officeDocument/2006/relationships/header" Target="header3.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yperlink" Target="https://www.pendulonline.com/inauguro-el-gobernador-alfredo-del-mazo-el-corredor-de-la-plastica-mexiquense-y-el-museo-casa-toluca-1920/" TargetMode="External" Id="rId11" /><Relationship Type="http://schemas.openxmlformats.org/officeDocument/2006/relationships/footnotes" Target="footnotes.xml" Id="rId5" /><Relationship Type="http://schemas.openxmlformats.org/officeDocument/2006/relationships/footer" Target="footer2.xml" Id="rId15" /><Relationship Type="http://schemas.openxmlformats.org/officeDocument/2006/relationships/image" Target="media/image4.png"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image" Target="media/image3.png" Id="rId9" /><Relationship Type="http://schemas.openxmlformats.org/officeDocument/2006/relationships/footer" Target="footer1.xml" Id="rId14" /><Relationship Type="http://schemas.openxmlformats.org/officeDocument/2006/relationships/glossaryDocument" Target="glossary/document.xml" Id="Rd5af8341834e485e" /></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8bfd7b83-f9b0-4d45-88a8-7b73e8ad9ad4}"/>
      </w:docPartPr>
      <w:docPartBody>
        <w:p w14:paraId="3185F7DB">
          <w:r>
            <w:rPr>
              <w:rStyle w:val="PlaceholderText"/>
            </w:rPr>
            <w:t/>
          </w:r>
        </w:p>
      </w:docPartBody>
    </w:docPart>
  </w:docParts>
</w:glossaryDocument>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Oswaldo Hernández</dc:creator>
  <keywords/>
  <dc:description/>
  <lastModifiedBy>Usuario invitado</lastModifiedBy>
  <revision>4</revision>
  <dcterms:created xsi:type="dcterms:W3CDTF">2022-02-04T04:24:00.0000000Z</dcterms:created>
  <dcterms:modified xsi:type="dcterms:W3CDTF">2022-02-11T18:33:08.6329459Z</dcterms:modified>
</coreProperties>
</file>