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6BBF6" w14:textId="530AB1B3" w:rsidR="00C853D1" w:rsidRPr="003E60AD" w:rsidRDefault="00C853D1" w:rsidP="00C853D1">
      <w:pPr>
        <w:spacing w:after="0" w:line="360" w:lineRule="auto"/>
        <w:rPr>
          <w:rFonts w:eastAsia="Times New Roman" w:cs="Tahoma"/>
          <w:bCs/>
          <w:color w:val="auto"/>
          <w:lang w:eastAsia="es-ES"/>
        </w:rPr>
      </w:pPr>
      <w:bookmarkStart w:id="0" w:name="_GoBack"/>
      <w:bookmarkEnd w:id="0"/>
      <w:r w:rsidRPr="003E60AD">
        <w:rPr>
          <w:rFonts w:eastAsia="Calibri" w:cs="Tahoma"/>
          <w:bCs/>
          <w:color w:val="000000"/>
        </w:rPr>
        <w:t xml:space="preserve">Resolución del Pleno del Instituto de Transparencia, Acceso a la Información Pública y </w:t>
      </w:r>
      <w:r w:rsidRPr="003E60AD">
        <w:rPr>
          <w:rFonts w:eastAsia="Times New Roman" w:cs="Tahoma"/>
          <w:bCs/>
          <w:color w:val="auto"/>
          <w:lang w:eastAsia="es-ES"/>
        </w:rPr>
        <w:t xml:space="preserve">Protección de Datos Personales del Estado de México y Municipios, con domicilio en Metepec, Estado de México, de fecha </w:t>
      </w:r>
      <w:r w:rsidR="000F47B2" w:rsidRPr="003E60AD">
        <w:rPr>
          <w:rFonts w:eastAsia="Times New Roman" w:cs="Tahoma"/>
          <w:bCs/>
          <w:color w:val="auto"/>
          <w:lang w:eastAsia="es-ES"/>
        </w:rPr>
        <w:t>dieciséis</w:t>
      </w:r>
      <w:r w:rsidR="00CE496F" w:rsidRPr="003E60AD">
        <w:rPr>
          <w:rFonts w:eastAsia="Times New Roman" w:cs="Tahoma"/>
          <w:bCs/>
          <w:color w:val="auto"/>
          <w:lang w:eastAsia="es-ES"/>
        </w:rPr>
        <w:t xml:space="preserve"> de marzo de dos mil veintidós.</w:t>
      </w:r>
    </w:p>
    <w:p w14:paraId="1D95A1A3" w14:textId="77777777" w:rsidR="00C853D1" w:rsidRPr="003E60AD" w:rsidRDefault="00C853D1" w:rsidP="00C853D1">
      <w:pPr>
        <w:tabs>
          <w:tab w:val="left" w:pos="2839"/>
        </w:tabs>
        <w:spacing w:after="0" w:line="360" w:lineRule="auto"/>
        <w:rPr>
          <w:rFonts w:eastAsia="Times New Roman" w:cs="Tahoma"/>
          <w:bCs/>
          <w:color w:val="auto"/>
          <w:lang w:eastAsia="es-ES"/>
        </w:rPr>
      </w:pPr>
    </w:p>
    <w:p w14:paraId="1066B8D1" w14:textId="26AC09ED" w:rsidR="00C853D1" w:rsidRPr="003E60AD" w:rsidRDefault="7E5E2A7A" w:rsidP="00C853D1">
      <w:pPr>
        <w:spacing w:after="0" w:line="360" w:lineRule="auto"/>
        <w:rPr>
          <w:rFonts w:eastAsia="Calibri" w:cs="Tahoma"/>
          <w:color w:val="0D0D0D"/>
        </w:rPr>
      </w:pPr>
      <w:r w:rsidRPr="7E5E2A7A">
        <w:rPr>
          <w:rFonts w:eastAsia="Times New Roman" w:cs="Tahoma"/>
          <w:b/>
          <w:bCs/>
          <w:color w:val="auto"/>
          <w:lang w:eastAsia="es-ES"/>
        </w:rPr>
        <w:t>VISTO</w:t>
      </w:r>
      <w:r w:rsidRPr="7E5E2A7A">
        <w:rPr>
          <w:rFonts w:eastAsia="Calibri" w:cs="Tahoma"/>
          <w:color w:val="0D0D0D" w:themeColor="text1" w:themeTint="F2"/>
        </w:rPr>
        <w:t xml:space="preserve"> el expediente conformado con motivo del Recurso de Revisión </w:t>
      </w:r>
      <w:r w:rsidRPr="7E5E2A7A">
        <w:rPr>
          <w:rFonts w:eastAsia="Calibri" w:cs="Tahoma"/>
        </w:rPr>
        <w:t xml:space="preserve">00306/INFOEM/IP/RR/2022, interpuesto por </w:t>
      </w:r>
      <w:r w:rsidRPr="7E5E2A7A">
        <w:rPr>
          <w:rFonts w:eastAsia="Calibri" w:cs="Tahoma"/>
          <w:highlight w:val="black"/>
        </w:rPr>
        <w:t>XXXXXXXXXXXXXXXXXXXXXXXXXXX</w:t>
      </w:r>
      <w:r w:rsidRPr="7E5E2A7A">
        <w:rPr>
          <w:rFonts w:eastAsia="Calibri" w:cs="Tahoma"/>
        </w:rPr>
        <w:t xml:space="preserve">, en lo sucesivo, la </w:t>
      </w:r>
      <w:r w:rsidRPr="7E5E2A7A">
        <w:rPr>
          <w:rFonts w:eastAsia="Calibri" w:cs="Tahoma"/>
          <w:color w:val="0D0D0D" w:themeColor="text1" w:themeTint="F2"/>
        </w:rPr>
        <w:t>Recurrente o Particular, en contra de la respuesta del Sujeto Obligado,</w:t>
      </w:r>
      <w:r w:rsidRPr="7E5E2A7A">
        <w:rPr>
          <w:rFonts w:eastAsia="Calibri" w:cs="Tahoma"/>
        </w:rPr>
        <w:t xml:space="preserve"> Ayuntamiento de Naucalpan de Juárez, a la solicitud de acceso a la información 00033/NAUCALPA/IP/2022, se emite la presente Resolución, con base en los Antecedentes y Considerandos que se exponen a continuación:</w:t>
      </w:r>
    </w:p>
    <w:p w14:paraId="4FCCF228" w14:textId="77777777" w:rsidR="00C853D1" w:rsidRPr="003E60AD" w:rsidRDefault="00C853D1" w:rsidP="00C853D1">
      <w:pPr>
        <w:spacing w:after="0" w:line="360" w:lineRule="auto"/>
        <w:rPr>
          <w:rFonts w:eastAsia="Calibri" w:cs="Tahoma"/>
          <w:color w:val="000000"/>
        </w:rPr>
      </w:pPr>
    </w:p>
    <w:p w14:paraId="0472C645" w14:textId="77777777" w:rsidR="00C853D1" w:rsidRPr="003E60AD" w:rsidRDefault="00C853D1" w:rsidP="00C853D1">
      <w:pPr>
        <w:tabs>
          <w:tab w:val="center" w:pos="4522"/>
          <w:tab w:val="left" w:pos="7245"/>
        </w:tabs>
        <w:spacing w:after="0" w:line="360" w:lineRule="auto"/>
        <w:jc w:val="center"/>
        <w:rPr>
          <w:rFonts w:eastAsia="Calibri" w:cs="Tahoma"/>
          <w:b/>
          <w:color w:val="000000"/>
        </w:rPr>
      </w:pPr>
      <w:r w:rsidRPr="003E60AD">
        <w:rPr>
          <w:rFonts w:eastAsia="Calibri" w:cs="Tahoma"/>
          <w:b/>
          <w:color w:val="000000"/>
        </w:rPr>
        <w:t>A N T E C E D E N T E S:</w:t>
      </w:r>
    </w:p>
    <w:p w14:paraId="422D0175" w14:textId="77777777" w:rsidR="00C853D1" w:rsidRPr="003E60AD" w:rsidRDefault="00C853D1" w:rsidP="00C853D1">
      <w:pPr>
        <w:spacing w:after="0" w:line="360" w:lineRule="auto"/>
      </w:pPr>
    </w:p>
    <w:p w14:paraId="539DCEC7" w14:textId="77777777" w:rsidR="00C853D1" w:rsidRPr="003E60AD" w:rsidRDefault="00C853D1" w:rsidP="00C853D1">
      <w:pPr>
        <w:tabs>
          <w:tab w:val="left" w:pos="567"/>
        </w:tabs>
        <w:spacing w:after="0" w:line="360" w:lineRule="auto"/>
        <w:rPr>
          <w:rFonts w:eastAsia="Times New Roman" w:cs="Tahoma"/>
          <w:b/>
          <w:color w:val="auto"/>
          <w:lang w:eastAsia="es-ES"/>
        </w:rPr>
      </w:pPr>
      <w:r w:rsidRPr="003E60AD">
        <w:rPr>
          <w:rFonts w:eastAsia="Times New Roman" w:cs="Tahoma"/>
          <w:b/>
          <w:color w:val="auto"/>
          <w:lang w:eastAsia="es-ES"/>
        </w:rPr>
        <w:t>I. Presentación de la solicitud de información:</w:t>
      </w:r>
    </w:p>
    <w:p w14:paraId="681289FF" w14:textId="77777777" w:rsidR="00C853D1" w:rsidRPr="003E60AD" w:rsidRDefault="00C853D1" w:rsidP="00C853D1">
      <w:pPr>
        <w:tabs>
          <w:tab w:val="left" w:pos="567"/>
        </w:tabs>
        <w:spacing w:after="0" w:line="360" w:lineRule="auto"/>
        <w:rPr>
          <w:rFonts w:eastAsia="Times New Roman" w:cs="Tahoma"/>
          <w:color w:val="auto"/>
          <w:lang w:eastAsia="es-ES"/>
        </w:rPr>
      </w:pPr>
    </w:p>
    <w:p w14:paraId="2A44F672" w14:textId="348FB079" w:rsidR="00C853D1" w:rsidRPr="003E60AD" w:rsidRDefault="00C853D1" w:rsidP="00C853D1">
      <w:pPr>
        <w:spacing w:after="0" w:line="360" w:lineRule="auto"/>
        <w:rPr>
          <w:rFonts w:eastAsia="Times New Roman" w:cs="Tahoma"/>
          <w:color w:val="auto"/>
          <w:lang w:eastAsia="es-ES"/>
        </w:rPr>
      </w:pPr>
      <w:r w:rsidRPr="003E60AD">
        <w:rPr>
          <w:rFonts w:eastAsia="Times New Roman" w:cs="Tahoma"/>
          <w:color w:val="auto"/>
          <w:lang w:eastAsia="es-ES"/>
        </w:rPr>
        <w:t>Con fecha</w:t>
      </w:r>
      <w:r w:rsidR="00E909FC" w:rsidRPr="003E60AD">
        <w:rPr>
          <w:rFonts w:eastAsia="Times New Roman" w:cs="Tahoma"/>
          <w:color w:val="auto"/>
          <w:lang w:eastAsia="es-ES"/>
        </w:rPr>
        <w:t xml:space="preserve"> doce de enero de dos mil veintidós, la Particular presentó </w:t>
      </w:r>
      <w:r w:rsidRPr="003E60AD">
        <w:rPr>
          <w:rFonts w:eastAsia="Times New Roman" w:cs="Tahoma"/>
          <w:color w:val="auto"/>
          <w:lang w:eastAsia="es-ES"/>
        </w:rPr>
        <w:t xml:space="preserve">una solicitud de acceso a la información pública, a través del Sistema de Acceso a la Información Mexiquense (SAIMEX), ante el </w:t>
      </w:r>
      <w:r w:rsidR="00493FF5" w:rsidRPr="003E60AD">
        <w:rPr>
          <w:rFonts w:eastAsia="Calibri" w:cs="Tahoma"/>
        </w:rPr>
        <w:t>Ayuntamiento de Naucalpan de Juárez</w:t>
      </w:r>
      <w:r w:rsidRPr="003E60AD">
        <w:rPr>
          <w:rFonts w:eastAsia="Calibri" w:cs="Tahoma"/>
        </w:rPr>
        <w:t xml:space="preserve">, en los siguientes términos: </w:t>
      </w:r>
    </w:p>
    <w:p w14:paraId="32AF4217" w14:textId="77777777" w:rsidR="00C853D1" w:rsidRPr="003E60AD" w:rsidRDefault="00C853D1" w:rsidP="00C853D1">
      <w:pPr>
        <w:spacing w:after="0" w:line="360" w:lineRule="auto"/>
        <w:rPr>
          <w:rFonts w:eastAsia="Calibri" w:cs="Tahoma"/>
        </w:rPr>
      </w:pPr>
    </w:p>
    <w:p w14:paraId="08873B8F" w14:textId="77777777" w:rsidR="00C853D1" w:rsidRPr="003E60AD" w:rsidRDefault="00C853D1" w:rsidP="00C853D1">
      <w:pPr>
        <w:tabs>
          <w:tab w:val="left" w:pos="4667"/>
        </w:tabs>
        <w:spacing w:after="0" w:line="360" w:lineRule="auto"/>
        <w:ind w:left="567" w:right="567"/>
        <w:rPr>
          <w:rFonts w:eastAsia="Times New Roman" w:cs="Tahoma"/>
          <w:b/>
          <w:i/>
          <w:iCs/>
          <w:color w:val="auto"/>
          <w:sz w:val="20"/>
          <w:szCs w:val="20"/>
          <w:lang w:eastAsia="es-ES"/>
        </w:rPr>
      </w:pPr>
      <w:r w:rsidRPr="003E60AD">
        <w:rPr>
          <w:rFonts w:eastAsia="Times New Roman" w:cs="Tahoma"/>
          <w:b/>
          <w:i/>
          <w:iCs/>
          <w:color w:val="auto"/>
          <w:sz w:val="20"/>
          <w:szCs w:val="20"/>
          <w:lang w:eastAsia="es-ES"/>
        </w:rPr>
        <w:t>“DESCRIPCIÓN CLARA Y PRECISA DE LA INFORMACIÓN SOLICITADA.</w:t>
      </w:r>
    </w:p>
    <w:p w14:paraId="47049033" w14:textId="16E811DA" w:rsidR="00C853D1" w:rsidRPr="003E60AD" w:rsidRDefault="00C60FCD" w:rsidP="00C853D1">
      <w:pPr>
        <w:tabs>
          <w:tab w:val="left" w:pos="4667"/>
        </w:tabs>
        <w:spacing w:after="0" w:line="360" w:lineRule="auto"/>
        <w:ind w:left="567" w:right="567"/>
        <w:rPr>
          <w:rFonts w:eastAsia="Times New Roman" w:cs="Tahoma"/>
          <w:bCs/>
          <w:i/>
          <w:iCs/>
          <w:color w:val="auto"/>
          <w:sz w:val="20"/>
          <w:szCs w:val="20"/>
          <w:lang w:eastAsia="es-ES"/>
        </w:rPr>
      </w:pPr>
      <w:r w:rsidRPr="003E60AD">
        <w:rPr>
          <w:rFonts w:eastAsia="Times New Roman" w:cs="Tahoma"/>
          <w:bCs/>
          <w:i/>
          <w:iCs/>
          <w:color w:val="auto"/>
          <w:sz w:val="20"/>
          <w:szCs w:val="20"/>
          <w:lang w:eastAsia="es-ES"/>
        </w:rPr>
        <w:t xml:space="preserve">Solicito documento y/o expediente completo del Proyecto en relación al "rescate de San Bartolo" dado a conocer y presentado por este Sujeto en 2021 como se informa en notas periodísticas: </w:t>
      </w:r>
      <w:hyperlink r:id="rId8" w:history="1">
        <w:r w:rsidR="00E31484" w:rsidRPr="003E60AD">
          <w:rPr>
            <w:rStyle w:val="Hipervnculo"/>
            <w:rFonts w:eastAsia="Times New Roman" w:cs="Tahoma"/>
            <w:bCs/>
            <w:i/>
            <w:iCs/>
            <w:sz w:val="20"/>
            <w:szCs w:val="20"/>
            <w:lang w:eastAsia="es-ES"/>
          </w:rPr>
          <w:t>https://www.milenio.com/politica/gobierno/rehabilitan-san-bartolo-en-naucalpan</w:t>
        </w:r>
      </w:hyperlink>
      <w:r w:rsidR="00C853D1" w:rsidRPr="003E60AD">
        <w:rPr>
          <w:rFonts w:eastAsia="Times New Roman" w:cs="Tahoma"/>
          <w:bCs/>
          <w:i/>
          <w:iCs/>
          <w:color w:val="auto"/>
          <w:sz w:val="20"/>
          <w:szCs w:val="20"/>
          <w:lang w:eastAsia="es-ES"/>
        </w:rPr>
        <w:t xml:space="preserve">” (Sic) </w:t>
      </w:r>
    </w:p>
    <w:p w14:paraId="151CD7A9" w14:textId="77777777" w:rsidR="00C853D1" w:rsidRPr="003E60AD" w:rsidRDefault="00C853D1" w:rsidP="00C853D1">
      <w:pPr>
        <w:tabs>
          <w:tab w:val="left" w:pos="4667"/>
        </w:tabs>
        <w:spacing w:after="0" w:line="360" w:lineRule="auto"/>
        <w:ind w:left="567" w:right="567"/>
        <w:rPr>
          <w:rFonts w:eastAsia="Times New Roman" w:cs="Tahoma"/>
          <w:b/>
          <w:bCs/>
          <w:i/>
          <w:iCs/>
          <w:color w:val="auto"/>
          <w:sz w:val="20"/>
          <w:lang w:eastAsia="es-ES"/>
        </w:rPr>
      </w:pPr>
    </w:p>
    <w:p w14:paraId="0E8A2DCA" w14:textId="77777777" w:rsidR="00C853D1" w:rsidRPr="003E60AD" w:rsidRDefault="00C853D1" w:rsidP="00C853D1">
      <w:pPr>
        <w:tabs>
          <w:tab w:val="left" w:pos="4667"/>
        </w:tabs>
        <w:spacing w:after="0" w:line="360" w:lineRule="auto"/>
        <w:ind w:left="567" w:right="567"/>
        <w:rPr>
          <w:rFonts w:eastAsia="Times New Roman" w:cs="Tahoma"/>
          <w:b/>
          <w:bCs/>
          <w:i/>
          <w:iCs/>
          <w:color w:val="auto"/>
          <w:sz w:val="20"/>
          <w:lang w:eastAsia="es-ES"/>
        </w:rPr>
      </w:pPr>
      <w:r w:rsidRPr="003E60AD">
        <w:rPr>
          <w:rFonts w:eastAsia="Times New Roman" w:cs="Tahoma"/>
          <w:b/>
          <w:bCs/>
          <w:i/>
          <w:iCs/>
          <w:color w:val="auto"/>
          <w:sz w:val="20"/>
          <w:lang w:eastAsia="es-ES"/>
        </w:rPr>
        <w:t>“MODALIDAD DE ENTREGA</w:t>
      </w:r>
    </w:p>
    <w:p w14:paraId="59678C94" w14:textId="1E32CB35" w:rsidR="00C853D1" w:rsidRPr="003E60AD" w:rsidRDefault="00C853D1" w:rsidP="00682222">
      <w:pPr>
        <w:spacing w:after="0" w:line="360" w:lineRule="auto"/>
        <w:ind w:left="567" w:right="567"/>
        <w:rPr>
          <w:rFonts w:eastAsia="Times New Roman" w:cs="Arial"/>
          <w:bCs/>
          <w:i/>
          <w:iCs/>
          <w:color w:val="auto"/>
          <w:sz w:val="20"/>
          <w:lang w:eastAsia="es-ES"/>
        </w:rPr>
      </w:pPr>
      <w:r w:rsidRPr="003E60AD">
        <w:rPr>
          <w:rFonts w:eastAsia="Times New Roman" w:cs="Arial"/>
          <w:bCs/>
          <w:i/>
          <w:iCs/>
          <w:color w:val="auto"/>
          <w:sz w:val="20"/>
          <w:lang w:eastAsia="es-ES"/>
        </w:rPr>
        <w:t>A través del SAIMEX”</w:t>
      </w:r>
    </w:p>
    <w:p w14:paraId="1DAA8380" w14:textId="77777777" w:rsidR="00682222" w:rsidRPr="003E60AD" w:rsidRDefault="00682222" w:rsidP="00682222">
      <w:pPr>
        <w:spacing w:after="0" w:line="360" w:lineRule="auto"/>
        <w:ind w:left="567" w:right="567"/>
        <w:rPr>
          <w:rFonts w:eastAsia="Times New Roman" w:cs="Arial"/>
          <w:bCs/>
          <w:i/>
          <w:iCs/>
          <w:color w:val="auto"/>
          <w:sz w:val="20"/>
          <w:lang w:eastAsia="es-ES"/>
        </w:rPr>
      </w:pPr>
    </w:p>
    <w:p w14:paraId="7488ED31" w14:textId="77777777" w:rsidR="00C853D1" w:rsidRPr="003E60AD" w:rsidRDefault="00C853D1" w:rsidP="00C853D1">
      <w:pPr>
        <w:autoSpaceDE w:val="0"/>
        <w:autoSpaceDN w:val="0"/>
        <w:adjustRightInd w:val="0"/>
        <w:spacing w:after="0" w:line="360" w:lineRule="auto"/>
        <w:rPr>
          <w:b/>
          <w:bCs/>
        </w:rPr>
      </w:pPr>
      <w:r w:rsidRPr="003E60AD">
        <w:rPr>
          <w:rFonts w:cs="Tahoma"/>
          <w:b/>
        </w:rPr>
        <w:lastRenderedPageBreak/>
        <w:t>II.</w:t>
      </w:r>
      <w:r w:rsidRPr="003E60AD">
        <w:rPr>
          <w:b/>
          <w:bCs/>
        </w:rPr>
        <w:t xml:space="preserve"> Respuesta del Sujeto Obligado. </w:t>
      </w:r>
    </w:p>
    <w:p w14:paraId="4400726D" w14:textId="77777777" w:rsidR="00C853D1" w:rsidRPr="003E60AD" w:rsidRDefault="00C853D1" w:rsidP="00C853D1">
      <w:pPr>
        <w:spacing w:after="0" w:line="360" w:lineRule="auto"/>
      </w:pPr>
    </w:p>
    <w:p w14:paraId="6E880A4F" w14:textId="6F4FDF0E" w:rsidR="0096080E" w:rsidRDefault="00C853D1" w:rsidP="00C853D1">
      <w:pPr>
        <w:spacing w:after="0" w:line="360" w:lineRule="auto"/>
      </w:pPr>
      <w:r w:rsidRPr="003E60AD">
        <w:t>Con fecha</w:t>
      </w:r>
      <w:r w:rsidR="00CF6DB4" w:rsidRPr="003E60AD">
        <w:t xml:space="preserve"> veinte de enero de dos mil veintidós, el Sujeto Obligado </w:t>
      </w:r>
      <w:r w:rsidR="00952C3B" w:rsidRPr="003E60AD">
        <w:t>notificó, a través del Sistema de Acceso a la Información Mexiquense (SAIMEX), la respuesta a la solicitud de acceso a la información pública</w:t>
      </w:r>
      <w:r w:rsidR="00113A90" w:rsidRPr="003E60AD">
        <w:t xml:space="preserve"> por medio </w:t>
      </w:r>
      <w:r w:rsidR="0096080E">
        <w:t>del cual se proporcionaron dieciséis carátulas de contratos de obra pública, se muestra un extracto a continuación:</w:t>
      </w:r>
    </w:p>
    <w:p w14:paraId="08C9EB0E" w14:textId="77777777" w:rsidR="00C72FCE" w:rsidRPr="003E60AD" w:rsidRDefault="00C72FCE" w:rsidP="00C853D1">
      <w:pPr>
        <w:spacing w:after="0" w:line="360" w:lineRule="auto"/>
      </w:pPr>
    </w:p>
    <w:p w14:paraId="6F714961" w14:textId="190EBD7D" w:rsidR="00C72FCE" w:rsidRPr="003E60AD" w:rsidRDefault="000A6566" w:rsidP="000A6566">
      <w:pPr>
        <w:spacing w:after="0" w:line="360" w:lineRule="auto"/>
        <w:jc w:val="center"/>
      </w:pPr>
      <w:r w:rsidRPr="003E60AD">
        <w:rPr>
          <w:noProof/>
          <w:lang w:eastAsia="es-MX"/>
        </w:rPr>
        <w:drawing>
          <wp:inline distT="0" distB="0" distL="0" distR="0" wp14:anchorId="65882F7D" wp14:editId="282432EC">
            <wp:extent cx="4010025" cy="2059438"/>
            <wp:effectExtent l="0" t="0" r="0" b="0"/>
            <wp:docPr id="5" name="Imagen 5" descr="Texto,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exto, Tabla&#10;&#10;Descripción generada automáticamente"/>
                    <pic:cNvPicPr/>
                  </pic:nvPicPr>
                  <pic:blipFill rotWithShape="1">
                    <a:blip r:embed="rId9">
                      <a:extLst>
                        <a:ext uri="{28A0092B-C50C-407E-A947-70E740481C1C}">
                          <a14:useLocalDpi xmlns:a14="http://schemas.microsoft.com/office/drawing/2010/main" val="0"/>
                        </a:ext>
                      </a:extLst>
                    </a:blip>
                    <a:srcRect l="4276" t="5080"/>
                    <a:stretch/>
                  </pic:blipFill>
                  <pic:spPr bwMode="auto">
                    <a:xfrm>
                      <a:off x="0" y="0"/>
                      <a:ext cx="4019506" cy="2064307"/>
                    </a:xfrm>
                    <a:prstGeom prst="rect">
                      <a:avLst/>
                    </a:prstGeom>
                    <a:ln>
                      <a:noFill/>
                    </a:ln>
                    <a:extLst>
                      <a:ext uri="{53640926-AAD7-44D8-BBD7-CCE9431645EC}">
                        <a14:shadowObscured xmlns:a14="http://schemas.microsoft.com/office/drawing/2010/main"/>
                      </a:ext>
                    </a:extLst>
                  </pic:spPr>
                </pic:pic>
              </a:graphicData>
            </a:graphic>
          </wp:inline>
        </w:drawing>
      </w:r>
    </w:p>
    <w:p w14:paraId="5A132506" w14:textId="77777777" w:rsidR="00C853D1" w:rsidRPr="003E60AD" w:rsidRDefault="00C853D1" w:rsidP="00C853D1">
      <w:pPr>
        <w:spacing w:after="0" w:line="360" w:lineRule="auto"/>
        <w:ind w:right="567"/>
      </w:pPr>
    </w:p>
    <w:p w14:paraId="2B803E22" w14:textId="77777777" w:rsidR="00C853D1" w:rsidRPr="003E60AD" w:rsidRDefault="00C853D1" w:rsidP="00C853D1">
      <w:pPr>
        <w:spacing w:after="0" w:line="360" w:lineRule="auto"/>
        <w:rPr>
          <w:b/>
        </w:rPr>
      </w:pPr>
      <w:r w:rsidRPr="003E60AD">
        <w:rPr>
          <w:b/>
        </w:rPr>
        <w:t xml:space="preserve">III. Interposición del Recurso de Revisión. </w:t>
      </w:r>
    </w:p>
    <w:p w14:paraId="71DC67DA" w14:textId="77777777" w:rsidR="00C853D1" w:rsidRPr="003E60AD" w:rsidRDefault="00C853D1" w:rsidP="000039BC">
      <w:pPr>
        <w:spacing w:after="0" w:line="240" w:lineRule="auto"/>
        <w:rPr>
          <w:bCs/>
        </w:rPr>
      </w:pPr>
    </w:p>
    <w:p w14:paraId="2F891DAB" w14:textId="6185ECB2" w:rsidR="00C853D1" w:rsidRPr="003E60AD" w:rsidRDefault="00C853D1" w:rsidP="00C853D1">
      <w:pPr>
        <w:spacing w:after="0" w:line="360" w:lineRule="auto"/>
        <w:rPr>
          <w:bCs/>
        </w:rPr>
      </w:pPr>
      <w:r w:rsidRPr="003E60AD">
        <w:rPr>
          <w:bCs/>
        </w:rPr>
        <w:t>Con fecha</w:t>
      </w:r>
      <w:r w:rsidR="00B231E0" w:rsidRPr="003E60AD">
        <w:rPr>
          <w:bCs/>
        </w:rPr>
        <w:t xml:space="preserve"> veinticuatro de enero de dos mil veintidós</w:t>
      </w:r>
      <w:r w:rsidRPr="003E60AD">
        <w:rPr>
          <w:bCs/>
        </w:rPr>
        <w:t xml:space="preserve">, se recibió en este Instituto, a través del </w:t>
      </w:r>
      <w:r w:rsidRPr="003E60AD">
        <w:rPr>
          <w:bCs/>
          <w:lang w:val="es-ES"/>
        </w:rPr>
        <w:t>Sistema de Acceso a la Información Mexiquense (SAIMEX)</w:t>
      </w:r>
      <w:r w:rsidRPr="003E60AD">
        <w:rPr>
          <w:bCs/>
        </w:rPr>
        <w:t>, Recurso de Revisión interpuesto por la parte Recurrente, en contra de la respuesta por el Sujeto Obligado, a la solicitud de información, en los siguientes términos:</w:t>
      </w:r>
    </w:p>
    <w:p w14:paraId="3A43EC2F" w14:textId="77777777" w:rsidR="00C853D1" w:rsidRPr="003E60AD" w:rsidRDefault="00C853D1" w:rsidP="00C853D1">
      <w:pPr>
        <w:spacing w:after="0" w:line="360" w:lineRule="auto"/>
        <w:rPr>
          <w:bCs/>
        </w:rPr>
      </w:pPr>
    </w:p>
    <w:p w14:paraId="5AC8905A" w14:textId="77777777" w:rsidR="00C853D1" w:rsidRPr="003E60AD" w:rsidRDefault="00C853D1" w:rsidP="00C853D1">
      <w:pPr>
        <w:spacing w:after="0" w:line="360" w:lineRule="auto"/>
        <w:ind w:left="567" w:right="567"/>
        <w:rPr>
          <w:bCs/>
          <w:i/>
          <w:sz w:val="20"/>
          <w:szCs w:val="20"/>
        </w:rPr>
      </w:pPr>
      <w:r w:rsidRPr="003E60AD">
        <w:rPr>
          <w:b/>
          <w:bCs/>
          <w:i/>
          <w:sz w:val="20"/>
          <w:szCs w:val="20"/>
        </w:rPr>
        <w:t>“ACTO IMPUGNADO</w:t>
      </w:r>
    </w:p>
    <w:p w14:paraId="5B56BF42" w14:textId="75C73426" w:rsidR="00C853D1" w:rsidRPr="003E60AD" w:rsidRDefault="001C0FC2" w:rsidP="00C853D1">
      <w:pPr>
        <w:spacing w:after="0" w:line="360" w:lineRule="auto"/>
        <w:ind w:left="567" w:right="567"/>
        <w:rPr>
          <w:i/>
          <w:sz w:val="20"/>
          <w:szCs w:val="20"/>
        </w:rPr>
      </w:pPr>
      <w:r w:rsidRPr="003E60AD">
        <w:rPr>
          <w:i/>
          <w:sz w:val="20"/>
          <w:szCs w:val="20"/>
        </w:rPr>
        <w:t>No atiende la solicitud que se hizo, informa con otra cosa</w:t>
      </w:r>
      <w:r w:rsidR="00C853D1" w:rsidRPr="003E60AD">
        <w:rPr>
          <w:i/>
          <w:sz w:val="20"/>
          <w:szCs w:val="20"/>
        </w:rPr>
        <w:t>.” (Sic.)</w:t>
      </w:r>
    </w:p>
    <w:p w14:paraId="29F43CC4" w14:textId="77777777" w:rsidR="00C853D1" w:rsidRPr="003E60AD" w:rsidRDefault="00C853D1" w:rsidP="00C853D1">
      <w:pPr>
        <w:spacing w:after="0" w:line="360" w:lineRule="auto"/>
        <w:ind w:left="567" w:right="567"/>
        <w:rPr>
          <w:i/>
          <w:sz w:val="20"/>
          <w:szCs w:val="20"/>
        </w:rPr>
      </w:pPr>
    </w:p>
    <w:p w14:paraId="19CBF35D" w14:textId="77777777" w:rsidR="00C853D1" w:rsidRPr="003E60AD" w:rsidRDefault="00C853D1" w:rsidP="00C853D1">
      <w:pPr>
        <w:spacing w:after="0" w:line="360" w:lineRule="auto"/>
        <w:ind w:left="567" w:right="567"/>
        <w:rPr>
          <w:b/>
          <w:i/>
          <w:sz w:val="20"/>
          <w:szCs w:val="20"/>
        </w:rPr>
      </w:pPr>
      <w:r w:rsidRPr="003E60AD">
        <w:rPr>
          <w:b/>
          <w:i/>
          <w:sz w:val="20"/>
          <w:szCs w:val="20"/>
        </w:rPr>
        <w:t>“RAZONES O MOTIVOS DE LA INCONFORMIDAD</w:t>
      </w:r>
    </w:p>
    <w:p w14:paraId="4043E730" w14:textId="087DD072" w:rsidR="00C853D1" w:rsidRPr="003E60AD" w:rsidRDefault="00F6180D" w:rsidP="00C853D1">
      <w:pPr>
        <w:spacing w:after="0" w:line="360" w:lineRule="auto"/>
        <w:ind w:left="567" w:right="567"/>
        <w:rPr>
          <w:i/>
          <w:sz w:val="20"/>
          <w:szCs w:val="20"/>
        </w:rPr>
      </w:pPr>
      <w:r w:rsidRPr="003E60AD">
        <w:rPr>
          <w:i/>
          <w:sz w:val="20"/>
          <w:szCs w:val="20"/>
        </w:rPr>
        <w:lastRenderedPageBreak/>
        <w:t>Se solicitó el Proyecto, no los contratos. Favor de exhortar a atender correctamente la solicitud y responder a la misma</w:t>
      </w:r>
      <w:r w:rsidR="00827B0C" w:rsidRPr="003E60AD">
        <w:rPr>
          <w:i/>
          <w:sz w:val="20"/>
          <w:szCs w:val="20"/>
        </w:rPr>
        <w:t>.</w:t>
      </w:r>
      <w:r w:rsidR="00C853D1" w:rsidRPr="003E60AD">
        <w:rPr>
          <w:i/>
          <w:sz w:val="20"/>
          <w:szCs w:val="20"/>
        </w:rPr>
        <w:t>” (Sic.)</w:t>
      </w:r>
    </w:p>
    <w:p w14:paraId="08852F84" w14:textId="77777777" w:rsidR="00682222" w:rsidRPr="003E60AD" w:rsidRDefault="00682222" w:rsidP="00C853D1">
      <w:pPr>
        <w:spacing w:after="0" w:line="360" w:lineRule="auto"/>
      </w:pPr>
    </w:p>
    <w:p w14:paraId="5CD0FCF6" w14:textId="77777777" w:rsidR="00C853D1" w:rsidRPr="003E60AD" w:rsidRDefault="00C853D1" w:rsidP="00C853D1">
      <w:pPr>
        <w:spacing w:after="0" w:line="360" w:lineRule="auto"/>
        <w:rPr>
          <w:b/>
          <w:bCs/>
        </w:rPr>
      </w:pPr>
      <w:r w:rsidRPr="003E60AD">
        <w:rPr>
          <w:b/>
        </w:rPr>
        <w:t xml:space="preserve">IV. </w:t>
      </w:r>
      <w:r w:rsidRPr="003E60AD">
        <w:rPr>
          <w:b/>
          <w:bCs/>
        </w:rPr>
        <w:t xml:space="preserve">Trámite del </w:t>
      </w:r>
      <w:r w:rsidRPr="003E60AD">
        <w:rPr>
          <w:b/>
        </w:rPr>
        <w:t xml:space="preserve">Recurso de Revisión </w:t>
      </w:r>
      <w:r w:rsidRPr="003E60AD">
        <w:rPr>
          <w:b/>
          <w:bCs/>
        </w:rPr>
        <w:t>ante este Instituto.</w:t>
      </w:r>
    </w:p>
    <w:p w14:paraId="58854E98" w14:textId="77777777" w:rsidR="00C853D1" w:rsidRPr="003E60AD" w:rsidRDefault="00C853D1" w:rsidP="00C853D1">
      <w:pPr>
        <w:spacing w:after="0" w:line="360" w:lineRule="auto"/>
        <w:rPr>
          <w:b/>
          <w:bCs/>
        </w:rPr>
      </w:pPr>
    </w:p>
    <w:p w14:paraId="0D250646" w14:textId="45B6DFB3" w:rsidR="00C853D1" w:rsidRPr="003E60AD" w:rsidRDefault="00C853D1" w:rsidP="00C853D1">
      <w:pPr>
        <w:spacing w:after="0" w:line="360" w:lineRule="auto"/>
        <w:rPr>
          <w:b/>
          <w:bCs/>
        </w:rPr>
      </w:pPr>
      <w:r w:rsidRPr="003E60AD">
        <w:rPr>
          <w:b/>
          <w:bCs/>
        </w:rPr>
        <w:t xml:space="preserve">a) Turno del Medio de Impugnación. </w:t>
      </w:r>
      <w:r w:rsidRPr="003E60AD">
        <w:rPr>
          <w:bCs/>
        </w:rPr>
        <w:t xml:space="preserve">El </w:t>
      </w:r>
      <w:r w:rsidR="00776215" w:rsidRPr="003E60AD">
        <w:rPr>
          <w:bCs/>
        </w:rPr>
        <w:t>veinticuatro de enero de dos mil veintidós</w:t>
      </w:r>
      <w:r w:rsidRPr="003E60AD">
        <w:rPr>
          <w:bCs/>
        </w:rPr>
        <w:t xml:space="preserve">, el </w:t>
      </w:r>
      <w:r w:rsidRPr="003E60AD">
        <w:rPr>
          <w:lang w:val="es-ES"/>
        </w:rPr>
        <w:t>Sistema de Acceso a la Información Mexiquense (SAIMEX),</w:t>
      </w:r>
      <w:r w:rsidRPr="003E60AD">
        <w:rPr>
          <w:bCs/>
        </w:rPr>
        <w:t xml:space="preserve"> asignó el número de expediente </w:t>
      </w:r>
      <w:r w:rsidR="00381224" w:rsidRPr="003E60AD">
        <w:rPr>
          <w:b/>
          <w:bCs/>
        </w:rPr>
        <w:t>00306/INFOEM/IP/RR/2022</w:t>
      </w:r>
      <w:r w:rsidRPr="003E60AD">
        <w:rPr>
          <w:bCs/>
        </w:rPr>
        <w:t>, al medio de impugnación que nos ocupa, con base en el sistema aprobado por el Pleno de este Órgano Garante y lo turnó al Comisionado Ponente Luis Gustavo Parra Noriega, para los efectos del artículo 185, fracción I de la Ley de Transparencia y Acceso a la Información Pública del Estado de México y Municipios.</w:t>
      </w:r>
    </w:p>
    <w:p w14:paraId="606E51DE" w14:textId="77777777" w:rsidR="00C853D1" w:rsidRPr="003E60AD" w:rsidRDefault="00C853D1" w:rsidP="00C853D1">
      <w:pPr>
        <w:spacing w:after="0" w:line="360" w:lineRule="auto"/>
        <w:rPr>
          <w:bCs/>
        </w:rPr>
      </w:pPr>
    </w:p>
    <w:p w14:paraId="03479276" w14:textId="5EFD7E77" w:rsidR="00C853D1" w:rsidRPr="003E60AD" w:rsidRDefault="00C853D1" w:rsidP="00C853D1">
      <w:pPr>
        <w:spacing w:after="0" w:line="360" w:lineRule="auto"/>
      </w:pPr>
      <w:r w:rsidRPr="003E60AD">
        <w:rPr>
          <w:b/>
          <w:bCs/>
        </w:rPr>
        <w:t>b) Admisión del Recurso de Revisión</w:t>
      </w:r>
      <w:r w:rsidRPr="003E60AD">
        <w:rPr>
          <w:b/>
          <w:bCs/>
          <w:lang w:val="es-ES_tradnl"/>
        </w:rPr>
        <w:t xml:space="preserve">. </w:t>
      </w:r>
      <w:r w:rsidRPr="003E60AD">
        <w:rPr>
          <w:bCs/>
          <w:lang w:val="es-ES_tradnl"/>
        </w:rPr>
        <w:t xml:space="preserve">El </w:t>
      </w:r>
      <w:r w:rsidR="004E677C" w:rsidRPr="003E60AD">
        <w:rPr>
          <w:bCs/>
        </w:rPr>
        <w:t>veintisiete de enero de dos mil veintidós</w:t>
      </w:r>
      <w:r w:rsidRPr="003E60AD">
        <w:rPr>
          <w:bCs/>
          <w:lang w:val="es-ES_tradnl"/>
        </w:rPr>
        <w:t>, se acordó la admisión del Recurso de Revisión interpuesto por el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6BCA600D" w14:textId="77777777" w:rsidR="00C853D1" w:rsidRPr="003E60AD" w:rsidRDefault="00C853D1" w:rsidP="00C853D1">
      <w:pPr>
        <w:spacing w:after="0" w:line="360" w:lineRule="auto"/>
      </w:pPr>
    </w:p>
    <w:p w14:paraId="0F4EEBDD" w14:textId="4F304F6F" w:rsidR="0068558B" w:rsidRPr="003E60AD" w:rsidRDefault="00C853D1" w:rsidP="00C853D1">
      <w:pPr>
        <w:spacing w:after="0" w:line="360" w:lineRule="auto"/>
        <w:rPr>
          <w:bCs/>
        </w:rPr>
      </w:pPr>
      <w:r w:rsidRPr="003E60AD">
        <w:rPr>
          <w:b/>
        </w:rPr>
        <w:t xml:space="preserve">c) Informe Justificado. </w:t>
      </w:r>
      <w:r w:rsidR="006507ED" w:rsidRPr="003E60AD">
        <w:rPr>
          <w:bCs/>
        </w:rPr>
        <w:t xml:space="preserve">El </w:t>
      </w:r>
      <w:r w:rsidR="00506364" w:rsidRPr="003E60AD">
        <w:rPr>
          <w:bCs/>
        </w:rPr>
        <w:t xml:space="preserve">treinta y uno de enero de dos mil </w:t>
      </w:r>
      <w:r w:rsidR="002F6218" w:rsidRPr="003E60AD">
        <w:rPr>
          <w:bCs/>
        </w:rPr>
        <w:t xml:space="preserve">veintidós, el Sujeto Obligado rindió su </w:t>
      </w:r>
      <w:r w:rsidR="00766042" w:rsidRPr="003E60AD">
        <w:rPr>
          <w:bCs/>
        </w:rPr>
        <w:t xml:space="preserve">Informe Justificado, </w:t>
      </w:r>
      <w:r w:rsidR="00246BFC" w:rsidRPr="003E60AD">
        <w:rPr>
          <w:bCs/>
          <w:lang w:val="es-ES_tradnl"/>
        </w:rPr>
        <w:t xml:space="preserve">a través del Sistema de Acceso a la Información Mexiquense (SAIMEX), por medio de los siguientes documentos: </w:t>
      </w:r>
    </w:p>
    <w:p w14:paraId="66D448CB" w14:textId="77777777" w:rsidR="0068558B" w:rsidRPr="003E60AD" w:rsidRDefault="0068558B" w:rsidP="00C853D1">
      <w:pPr>
        <w:spacing w:after="0" w:line="360" w:lineRule="auto"/>
        <w:rPr>
          <w:bCs/>
        </w:rPr>
      </w:pPr>
    </w:p>
    <w:p w14:paraId="2B2AC767" w14:textId="6AE534C4" w:rsidR="00225B57" w:rsidRPr="003E60AD" w:rsidRDefault="00116C5E" w:rsidP="00C853D1">
      <w:pPr>
        <w:spacing w:after="0" w:line="360" w:lineRule="auto"/>
        <w:rPr>
          <w:bCs/>
        </w:rPr>
      </w:pPr>
      <w:r w:rsidRPr="003E60AD">
        <w:rPr>
          <w:bCs/>
        </w:rPr>
        <w:t xml:space="preserve">i) </w:t>
      </w:r>
      <w:r w:rsidR="00E91DF5" w:rsidRPr="003E60AD">
        <w:rPr>
          <w:bCs/>
        </w:rPr>
        <w:t xml:space="preserve">Oficio número: </w:t>
      </w:r>
      <w:r w:rsidR="0009369C" w:rsidRPr="003E60AD">
        <w:rPr>
          <w:bCs/>
        </w:rPr>
        <w:t xml:space="preserve">UT/AIP/0019/2022 de fecha veinticuatro de enero de dos mil veintidós, </w:t>
      </w:r>
      <w:r w:rsidR="00550BF9" w:rsidRPr="003E60AD">
        <w:rPr>
          <w:bCs/>
        </w:rPr>
        <w:t xml:space="preserve">rubricado </w:t>
      </w:r>
      <w:r w:rsidR="0009369C" w:rsidRPr="003E60AD">
        <w:rPr>
          <w:bCs/>
        </w:rPr>
        <w:t xml:space="preserve">por el </w:t>
      </w:r>
      <w:r w:rsidR="00550BF9" w:rsidRPr="003E60AD">
        <w:rPr>
          <w:bCs/>
        </w:rPr>
        <w:t xml:space="preserve">Titular de la Unidad de Transparencia y es remitido a la Directora General de Obras Públicas y el Director General de Servicios Públicos, </w:t>
      </w:r>
      <w:r w:rsidR="00951798" w:rsidRPr="003E60AD">
        <w:rPr>
          <w:bCs/>
        </w:rPr>
        <w:t xml:space="preserve">de cuyo contenido se advierte: </w:t>
      </w:r>
    </w:p>
    <w:p w14:paraId="6D6E0430" w14:textId="77777777" w:rsidR="00951798" w:rsidRPr="003E60AD" w:rsidRDefault="00951798" w:rsidP="00C853D1">
      <w:pPr>
        <w:spacing w:after="0" w:line="360" w:lineRule="auto"/>
        <w:rPr>
          <w:bCs/>
        </w:rPr>
      </w:pPr>
    </w:p>
    <w:p w14:paraId="10A35B80" w14:textId="7DA3C7C3" w:rsidR="00951798" w:rsidRPr="003E60AD" w:rsidRDefault="00951798" w:rsidP="00AC0CA8">
      <w:pPr>
        <w:spacing w:after="0" w:line="360" w:lineRule="auto"/>
        <w:ind w:left="567" w:right="567"/>
        <w:rPr>
          <w:bCs/>
          <w:i/>
          <w:iCs/>
          <w:sz w:val="20"/>
          <w:szCs w:val="20"/>
        </w:rPr>
      </w:pPr>
      <w:r w:rsidRPr="003E60AD">
        <w:rPr>
          <w:bCs/>
          <w:i/>
          <w:iCs/>
          <w:sz w:val="20"/>
          <w:szCs w:val="20"/>
        </w:rPr>
        <w:t xml:space="preserve">“… </w:t>
      </w:r>
    </w:p>
    <w:p w14:paraId="4629AE12" w14:textId="6FD4E688" w:rsidR="00951798" w:rsidRPr="003E60AD" w:rsidRDefault="00951798" w:rsidP="00AC0CA8">
      <w:pPr>
        <w:spacing w:after="0" w:line="360" w:lineRule="auto"/>
        <w:ind w:left="567" w:right="567"/>
        <w:rPr>
          <w:bCs/>
          <w:i/>
          <w:iCs/>
          <w:sz w:val="20"/>
          <w:szCs w:val="20"/>
        </w:rPr>
      </w:pPr>
      <w:r w:rsidRPr="003E60AD">
        <w:rPr>
          <w:bCs/>
          <w:i/>
          <w:iCs/>
          <w:sz w:val="20"/>
          <w:szCs w:val="20"/>
        </w:rPr>
        <w:t xml:space="preserve">Atendiendo al derecho de acceso a la información, que es, un derecho a documentos y por ende una obligación para el sujeto obligado, Ayuntamiento de Naucalpan; y a los </w:t>
      </w:r>
      <w:r w:rsidR="00E54DD5" w:rsidRPr="003E60AD">
        <w:rPr>
          <w:bCs/>
          <w:i/>
          <w:iCs/>
          <w:sz w:val="20"/>
          <w:szCs w:val="20"/>
        </w:rPr>
        <w:t>lineamientos para dar atención a las soli</w:t>
      </w:r>
      <w:r w:rsidR="00311A6A" w:rsidRPr="003E60AD">
        <w:rPr>
          <w:bCs/>
          <w:i/>
          <w:iCs/>
          <w:sz w:val="20"/>
          <w:szCs w:val="20"/>
        </w:rPr>
        <w:t xml:space="preserve">citudes de acceso a la información así como a la Ley de Transparencia y Acceso a la Información Pública, se solicita </w:t>
      </w:r>
      <w:r w:rsidR="00BE5D9B" w:rsidRPr="003E60AD">
        <w:rPr>
          <w:bCs/>
          <w:i/>
          <w:iCs/>
          <w:sz w:val="20"/>
          <w:szCs w:val="20"/>
        </w:rPr>
        <w:t xml:space="preserve">realizar </w:t>
      </w:r>
      <w:r w:rsidR="00E837AD" w:rsidRPr="003E60AD">
        <w:rPr>
          <w:bCs/>
          <w:i/>
          <w:iCs/>
          <w:sz w:val="20"/>
          <w:szCs w:val="20"/>
        </w:rPr>
        <w:t>una búsqueda exhaustiva dentro de los archivos de las áreas competentes a su digno cargo</w:t>
      </w:r>
      <w:r w:rsidR="00C878BF" w:rsidRPr="003E60AD">
        <w:rPr>
          <w:bCs/>
          <w:i/>
          <w:iCs/>
          <w:sz w:val="20"/>
          <w:szCs w:val="20"/>
        </w:rPr>
        <w:t xml:space="preserve">, o en su defecto señalar si no es competencia el área competente, que de acuerdo a la información requerida: posa, genere, archive, tramite o procese; una vez realizado esto, hago entrega a ésta unidad de transparencia en un término </w:t>
      </w:r>
      <w:r w:rsidR="00AC0CA8" w:rsidRPr="003E60AD">
        <w:rPr>
          <w:bCs/>
          <w:i/>
          <w:iCs/>
          <w:sz w:val="20"/>
          <w:szCs w:val="20"/>
        </w:rPr>
        <w:t>no mayor a 3 días hábiles de los documentos que den atención a la garantía individual de acceso a la información del ahora recurrente</w:t>
      </w:r>
    </w:p>
    <w:p w14:paraId="7CE6B05A" w14:textId="5C274DEC" w:rsidR="00AC0CA8" w:rsidRPr="003E60AD" w:rsidRDefault="00AC0CA8" w:rsidP="00AC0CA8">
      <w:pPr>
        <w:spacing w:after="0" w:line="360" w:lineRule="auto"/>
        <w:ind w:left="567" w:right="567"/>
        <w:rPr>
          <w:bCs/>
          <w:i/>
          <w:iCs/>
          <w:sz w:val="20"/>
          <w:szCs w:val="20"/>
        </w:rPr>
      </w:pPr>
      <w:r w:rsidRPr="003E60AD">
        <w:rPr>
          <w:bCs/>
          <w:i/>
          <w:iCs/>
          <w:sz w:val="20"/>
          <w:szCs w:val="20"/>
        </w:rPr>
        <w:t xml:space="preserve">…” (Sic) </w:t>
      </w:r>
    </w:p>
    <w:p w14:paraId="17953218" w14:textId="77777777" w:rsidR="00225B57" w:rsidRPr="003E60AD" w:rsidRDefault="00225B57" w:rsidP="00C853D1">
      <w:pPr>
        <w:spacing w:after="0" w:line="360" w:lineRule="auto"/>
        <w:rPr>
          <w:bCs/>
        </w:rPr>
      </w:pPr>
    </w:p>
    <w:p w14:paraId="6EBCBF0A" w14:textId="77777777" w:rsidR="00AC0CA8" w:rsidRPr="003E60AD" w:rsidRDefault="00AC0CA8" w:rsidP="00AC0CA8">
      <w:pPr>
        <w:spacing w:after="0" w:line="360" w:lineRule="auto"/>
        <w:rPr>
          <w:bCs/>
        </w:rPr>
      </w:pPr>
      <w:r w:rsidRPr="003E60AD">
        <w:rPr>
          <w:bCs/>
        </w:rPr>
        <w:t xml:space="preserve">ii) Oficio número: DGSP/CDFRSU/00080/2022 de fecha veinticinco de enero de dos mil veintidós, suscrito por el Director General de Servicios Públicos, y es dirigido al Titular de la Unidad de Transparencia, de cuyo contenido se desprende lo siguiente: </w:t>
      </w:r>
    </w:p>
    <w:p w14:paraId="59F9D8F1" w14:textId="77777777" w:rsidR="00AC0CA8" w:rsidRPr="003E60AD" w:rsidRDefault="00AC0CA8" w:rsidP="00AC0CA8">
      <w:pPr>
        <w:spacing w:after="0" w:line="360" w:lineRule="auto"/>
        <w:rPr>
          <w:bCs/>
        </w:rPr>
      </w:pPr>
    </w:p>
    <w:p w14:paraId="61048E8F" w14:textId="77777777" w:rsidR="00AC0CA8" w:rsidRPr="003E60AD" w:rsidRDefault="00AC0CA8" w:rsidP="00AC0CA8">
      <w:pPr>
        <w:spacing w:after="0" w:line="360" w:lineRule="auto"/>
        <w:ind w:left="567" w:right="567"/>
        <w:rPr>
          <w:bCs/>
          <w:i/>
          <w:iCs/>
          <w:sz w:val="20"/>
          <w:szCs w:val="20"/>
        </w:rPr>
      </w:pPr>
      <w:r w:rsidRPr="003E60AD">
        <w:rPr>
          <w:bCs/>
          <w:i/>
          <w:iCs/>
          <w:sz w:val="20"/>
          <w:szCs w:val="20"/>
        </w:rPr>
        <w:t xml:space="preserve">“… </w:t>
      </w:r>
    </w:p>
    <w:p w14:paraId="06DDEB34" w14:textId="77777777" w:rsidR="00AC0CA8" w:rsidRPr="003E60AD" w:rsidRDefault="00AC0CA8" w:rsidP="00AC0CA8">
      <w:pPr>
        <w:spacing w:after="0" w:line="360" w:lineRule="auto"/>
        <w:ind w:left="567" w:right="567"/>
        <w:rPr>
          <w:bCs/>
          <w:i/>
          <w:iCs/>
          <w:sz w:val="20"/>
          <w:szCs w:val="20"/>
        </w:rPr>
      </w:pPr>
      <w:r w:rsidRPr="003E60AD">
        <w:rPr>
          <w:bCs/>
          <w:i/>
          <w:iCs/>
          <w:sz w:val="20"/>
          <w:szCs w:val="20"/>
        </w:rPr>
        <w:t>Se realizo la búsqueda de los documentos y/o expedientes que se relacionan con el proyecto en relación al “rescate de San Bartolo”; y después de haber realizado la búsqueda de la información que a se alude; no se localizó, no se generó, no posee y no se administra ningún expediente y/o proyecto parcial o total en los archivos físicos y/o electrónicos de esta dependencia, toda vez que el proyecto no fue realizado, ni ejecutado por esta Dirección General de Servicios Públicos.</w:t>
      </w:r>
    </w:p>
    <w:p w14:paraId="0A94E8E9" w14:textId="77777777" w:rsidR="00AC0CA8" w:rsidRPr="003E60AD" w:rsidRDefault="00AC0CA8" w:rsidP="00AC0CA8">
      <w:pPr>
        <w:spacing w:after="0" w:line="360" w:lineRule="auto"/>
        <w:ind w:left="567" w:right="567"/>
        <w:rPr>
          <w:bCs/>
          <w:i/>
          <w:iCs/>
          <w:sz w:val="20"/>
          <w:szCs w:val="20"/>
        </w:rPr>
      </w:pPr>
    </w:p>
    <w:p w14:paraId="0DB7DCE8" w14:textId="77777777" w:rsidR="00AC0CA8" w:rsidRPr="003E60AD" w:rsidRDefault="00AC0CA8" w:rsidP="00AC0CA8">
      <w:pPr>
        <w:spacing w:after="0" w:line="360" w:lineRule="auto"/>
        <w:ind w:left="567" w:right="567"/>
        <w:rPr>
          <w:bCs/>
          <w:i/>
          <w:iCs/>
          <w:sz w:val="20"/>
          <w:szCs w:val="20"/>
        </w:rPr>
      </w:pPr>
      <w:r w:rsidRPr="003E60AD">
        <w:rPr>
          <w:bCs/>
          <w:i/>
          <w:iCs/>
          <w:sz w:val="20"/>
          <w:szCs w:val="20"/>
        </w:rPr>
        <w:t>Por lo anterior, y toda vez que esta Dirección General de Servicios Públicos, de acuerdo con sus facultades y atribuciones, no generó ni ejecuto el proyecto a que se alude, como sujeto obligado es incompetente para atender y desahogar el recurso de revisión de mérito, por lo que resulta necesaria y oportuna declarar la incompetencia alegada o realizada por este sujeto obligado, ya que no le corresponde conocer la solicitud desde un inicio</w:t>
      </w:r>
    </w:p>
    <w:p w14:paraId="61A274D7" w14:textId="77777777" w:rsidR="00AC0CA8" w:rsidRPr="003E60AD" w:rsidRDefault="00AC0CA8" w:rsidP="00AC0CA8">
      <w:pPr>
        <w:spacing w:after="0" w:line="360" w:lineRule="auto"/>
        <w:ind w:left="567" w:right="567"/>
        <w:rPr>
          <w:bCs/>
          <w:i/>
          <w:iCs/>
          <w:sz w:val="20"/>
          <w:szCs w:val="20"/>
        </w:rPr>
      </w:pPr>
      <w:r w:rsidRPr="003E60AD">
        <w:rPr>
          <w:bCs/>
          <w:i/>
          <w:iCs/>
          <w:sz w:val="20"/>
          <w:szCs w:val="20"/>
        </w:rPr>
        <w:t xml:space="preserve">…” (Sic) </w:t>
      </w:r>
    </w:p>
    <w:p w14:paraId="30693DAA" w14:textId="77777777" w:rsidR="00AC0CA8" w:rsidRPr="003E60AD" w:rsidRDefault="00AC0CA8" w:rsidP="00AC0CA8">
      <w:pPr>
        <w:spacing w:after="0" w:line="360" w:lineRule="auto"/>
        <w:rPr>
          <w:bCs/>
        </w:rPr>
      </w:pPr>
    </w:p>
    <w:p w14:paraId="55027A91" w14:textId="33DEF0CF" w:rsidR="00225B57" w:rsidRPr="003E60AD" w:rsidRDefault="008B6C7F" w:rsidP="00C853D1">
      <w:pPr>
        <w:spacing w:after="0" w:line="360" w:lineRule="auto"/>
        <w:rPr>
          <w:bCs/>
        </w:rPr>
      </w:pPr>
      <w:r w:rsidRPr="003E60AD">
        <w:rPr>
          <w:bCs/>
        </w:rPr>
        <w:t xml:space="preserve">iii) Oficio número: </w:t>
      </w:r>
      <w:r w:rsidR="00653D5A" w:rsidRPr="003E60AD">
        <w:rPr>
          <w:bCs/>
        </w:rPr>
        <w:t xml:space="preserve">DGOP/0053/2022 de fecha veintiocho de enero de dos mil veintidós, suscrito por la Directora General de Obras Públicas, y cuyo destinatario es el Titular de la Unidad de Transparencia, de cuyo análisis se desprende lo siguiente: </w:t>
      </w:r>
    </w:p>
    <w:p w14:paraId="5E3EA535" w14:textId="77777777" w:rsidR="00653D5A" w:rsidRPr="003E60AD" w:rsidRDefault="00653D5A" w:rsidP="00C853D1">
      <w:pPr>
        <w:spacing w:after="0" w:line="360" w:lineRule="auto"/>
        <w:rPr>
          <w:bCs/>
        </w:rPr>
      </w:pPr>
    </w:p>
    <w:p w14:paraId="66022560" w14:textId="62124895" w:rsidR="00653D5A" w:rsidRPr="003E60AD" w:rsidRDefault="00653D5A" w:rsidP="00CC7545">
      <w:pPr>
        <w:spacing w:after="0" w:line="360" w:lineRule="auto"/>
        <w:ind w:left="567" w:right="567"/>
        <w:rPr>
          <w:bCs/>
          <w:i/>
          <w:iCs/>
          <w:sz w:val="20"/>
          <w:szCs w:val="20"/>
        </w:rPr>
      </w:pPr>
      <w:r w:rsidRPr="003E60AD">
        <w:rPr>
          <w:bCs/>
          <w:i/>
          <w:iCs/>
          <w:sz w:val="20"/>
          <w:szCs w:val="20"/>
        </w:rPr>
        <w:t xml:space="preserve">“… </w:t>
      </w:r>
    </w:p>
    <w:p w14:paraId="6A689763" w14:textId="7B0D2119" w:rsidR="00970988" w:rsidRPr="003E60AD" w:rsidRDefault="00970988" w:rsidP="00CC7545">
      <w:pPr>
        <w:spacing w:after="0" w:line="360" w:lineRule="auto"/>
        <w:ind w:left="567" w:right="567"/>
        <w:rPr>
          <w:bCs/>
          <w:i/>
          <w:iCs/>
          <w:sz w:val="20"/>
          <w:szCs w:val="20"/>
        </w:rPr>
      </w:pPr>
      <w:r w:rsidRPr="003E60AD">
        <w:rPr>
          <w:bCs/>
          <w:i/>
          <w:iCs/>
          <w:sz w:val="20"/>
          <w:szCs w:val="20"/>
        </w:rPr>
        <w:t>En relación a lo anterior y con fundamento en el artículo 8.1 y demás aplicables del Libro Octavo del Reglamento Orgánico de la Administración Pública Municipal de Naucalpan de J</w:t>
      </w:r>
      <w:r w:rsidR="00CD7409" w:rsidRPr="003E60AD">
        <w:rPr>
          <w:bCs/>
          <w:i/>
          <w:iCs/>
          <w:sz w:val="20"/>
          <w:szCs w:val="20"/>
        </w:rPr>
        <w:t xml:space="preserve">uárez, Estado de México, me permito entregarle un CD con la información solicitada a través de la plataforma </w:t>
      </w:r>
      <w:r w:rsidR="00CC7545" w:rsidRPr="003E60AD">
        <w:rPr>
          <w:bCs/>
          <w:i/>
          <w:iCs/>
          <w:sz w:val="20"/>
          <w:szCs w:val="20"/>
        </w:rPr>
        <w:t xml:space="preserve">sistema de acceso a la información mexiquense (SAIMEX) </w:t>
      </w:r>
    </w:p>
    <w:p w14:paraId="596F970F" w14:textId="4C5C6B72" w:rsidR="00CC7545" w:rsidRPr="003E60AD" w:rsidRDefault="00CC7545" w:rsidP="00CC7545">
      <w:pPr>
        <w:spacing w:after="0" w:line="360" w:lineRule="auto"/>
        <w:ind w:left="567" w:right="567"/>
        <w:rPr>
          <w:bCs/>
          <w:i/>
          <w:iCs/>
          <w:sz w:val="20"/>
          <w:szCs w:val="20"/>
        </w:rPr>
      </w:pPr>
      <w:r w:rsidRPr="003E60AD">
        <w:rPr>
          <w:bCs/>
          <w:i/>
          <w:iCs/>
          <w:sz w:val="20"/>
          <w:szCs w:val="20"/>
        </w:rPr>
        <w:t xml:space="preserve">…” (Sic) </w:t>
      </w:r>
    </w:p>
    <w:p w14:paraId="319248CA" w14:textId="77777777" w:rsidR="00225B57" w:rsidRPr="003E60AD" w:rsidRDefault="00225B57" w:rsidP="00C853D1">
      <w:pPr>
        <w:spacing w:after="0" w:line="360" w:lineRule="auto"/>
        <w:rPr>
          <w:bCs/>
        </w:rPr>
      </w:pPr>
    </w:p>
    <w:p w14:paraId="35E61177" w14:textId="34EE6D37" w:rsidR="005F069D" w:rsidRPr="003E60AD" w:rsidRDefault="00A605EF" w:rsidP="00C853D1">
      <w:pPr>
        <w:spacing w:after="0" w:line="360" w:lineRule="auto"/>
        <w:rPr>
          <w:bCs/>
        </w:rPr>
      </w:pPr>
      <w:r>
        <w:rPr>
          <w:bCs/>
        </w:rPr>
        <w:t>E</w:t>
      </w:r>
      <w:r w:rsidR="001F0D4F" w:rsidRPr="003E60AD">
        <w:rPr>
          <w:bCs/>
        </w:rPr>
        <w:t>l Sujeto Obligado adjunto la di</w:t>
      </w:r>
      <w:r w:rsidR="007B5EAD" w:rsidRPr="003E60AD">
        <w:rPr>
          <w:bCs/>
        </w:rPr>
        <w:t xml:space="preserve">gitalización </w:t>
      </w:r>
      <w:r w:rsidR="00B41565" w:rsidRPr="003E60AD">
        <w:rPr>
          <w:bCs/>
        </w:rPr>
        <w:t xml:space="preserve">de dieciséis contratos </w:t>
      </w:r>
      <w:r w:rsidR="005F069D" w:rsidRPr="003E60AD">
        <w:rPr>
          <w:bCs/>
        </w:rPr>
        <w:t>de obra pública a precios unitarios y tiempo determinado,</w:t>
      </w:r>
      <w:r w:rsidR="0033010F" w:rsidRPr="003E60AD">
        <w:rPr>
          <w:bCs/>
        </w:rPr>
        <w:t xml:space="preserve"> todos ellos del veintiocho de octubre de dos</w:t>
      </w:r>
      <w:r w:rsidR="00146CF0" w:rsidRPr="003E60AD">
        <w:rPr>
          <w:bCs/>
        </w:rPr>
        <w:t xml:space="preserve"> mil veinte,</w:t>
      </w:r>
      <w:r w:rsidR="005F069D" w:rsidRPr="003E60AD">
        <w:rPr>
          <w:bCs/>
        </w:rPr>
        <w:t xml:space="preserve"> los cuales se </w:t>
      </w:r>
      <w:r w:rsidR="0033010F" w:rsidRPr="003E60AD">
        <w:rPr>
          <w:bCs/>
        </w:rPr>
        <w:t>enlistarán</w:t>
      </w:r>
      <w:r w:rsidR="005F069D" w:rsidRPr="003E60AD">
        <w:rPr>
          <w:bCs/>
        </w:rPr>
        <w:t xml:space="preserve"> a continuación: </w:t>
      </w:r>
    </w:p>
    <w:p w14:paraId="35AA1E35" w14:textId="77777777" w:rsidR="001E5524" w:rsidRPr="003E60AD" w:rsidRDefault="001E5524" w:rsidP="00C853D1">
      <w:pPr>
        <w:spacing w:after="0" w:line="360" w:lineRule="auto"/>
        <w:rPr>
          <w:bC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1204A0" w:rsidRPr="003E60AD" w14:paraId="3572967C" w14:textId="77777777" w:rsidTr="001E5524">
        <w:trPr>
          <w:trHeight w:val="64"/>
        </w:trPr>
        <w:tc>
          <w:tcPr>
            <w:tcW w:w="4555" w:type="dxa"/>
          </w:tcPr>
          <w:p w14:paraId="543B87B7"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NAU/SPUyOP/AD/FISM/01/20</w:t>
            </w:r>
          </w:p>
          <w:p w14:paraId="0AD2645B"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NAU/SPUyOP/AD/FISM/02/20</w:t>
            </w:r>
          </w:p>
          <w:p w14:paraId="4460A79D"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NAU/SPUyOP/AD/FISM/03/20</w:t>
            </w:r>
          </w:p>
          <w:p w14:paraId="4B0B007C"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NAU/SPUyOP/AD/FISM/04/20</w:t>
            </w:r>
          </w:p>
          <w:p w14:paraId="001E75B5"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NAU/SPUyOP/AD/FISM/05/20</w:t>
            </w:r>
          </w:p>
          <w:p w14:paraId="2B96605F"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NAU/SPUyOP/AD/FISM/06/20</w:t>
            </w:r>
          </w:p>
          <w:p w14:paraId="42FBD828"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NAU/SPUyOP/AD/FISM/07/20</w:t>
            </w:r>
          </w:p>
          <w:p w14:paraId="62D85BA1" w14:textId="4FDE7129" w:rsidR="001204A0" w:rsidRPr="00A605EF" w:rsidRDefault="001204A0" w:rsidP="00C853D1">
            <w:pPr>
              <w:pStyle w:val="Prrafodelista"/>
              <w:numPr>
                <w:ilvl w:val="0"/>
                <w:numId w:val="23"/>
              </w:numPr>
              <w:spacing w:line="360" w:lineRule="auto"/>
              <w:rPr>
                <w:bCs/>
                <w:szCs w:val="20"/>
              </w:rPr>
            </w:pPr>
            <w:r w:rsidRPr="00A605EF">
              <w:rPr>
                <w:bCs/>
                <w:szCs w:val="20"/>
              </w:rPr>
              <w:t>NAU/SPUyOP/AD/FISM/08/20</w:t>
            </w:r>
          </w:p>
        </w:tc>
        <w:tc>
          <w:tcPr>
            <w:tcW w:w="4556" w:type="dxa"/>
          </w:tcPr>
          <w:p w14:paraId="7CCF396B"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NAU/SPUyOP/AD/FISM/09/20</w:t>
            </w:r>
          </w:p>
          <w:p w14:paraId="34DAAFEA"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NAU/SPUyOP/AD/FISM/10/20</w:t>
            </w:r>
          </w:p>
          <w:p w14:paraId="449B692B"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NAU/SPUyOP/AD/FISM/11/20</w:t>
            </w:r>
          </w:p>
          <w:p w14:paraId="191E6333"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NAU/SPUyOP/AD/FISM/12/20</w:t>
            </w:r>
          </w:p>
          <w:p w14:paraId="3DD0676E"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NAU/SPUyOP/AD/FISM/13/20</w:t>
            </w:r>
          </w:p>
          <w:p w14:paraId="7F1CC0DF"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NAU/SPUyOP/AD/FISM/14/20</w:t>
            </w:r>
          </w:p>
          <w:p w14:paraId="0D202A05" w14:textId="77777777" w:rsidR="001204A0" w:rsidRPr="00A605EF" w:rsidRDefault="001204A0" w:rsidP="001204A0">
            <w:pPr>
              <w:pStyle w:val="Prrafodelista"/>
              <w:numPr>
                <w:ilvl w:val="0"/>
                <w:numId w:val="23"/>
              </w:numPr>
              <w:spacing w:line="360" w:lineRule="auto"/>
              <w:rPr>
                <w:bCs/>
                <w:szCs w:val="20"/>
              </w:rPr>
            </w:pPr>
            <w:r w:rsidRPr="00A605EF">
              <w:rPr>
                <w:bCs/>
                <w:szCs w:val="20"/>
              </w:rPr>
              <w:t>NAU/SPUyOP/AD/FISM/15/20</w:t>
            </w:r>
          </w:p>
          <w:p w14:paraId="21402906" w14:textId="6E01463B" w:rsidR="001204A0" w:rsidRPr="00A605EF" w:rsidRDefault="001204A0" w:rsidP="00C853D1">
            <w:pPr>
              <w:pStyle w:val="Prrafodelista"/>
              <w:numPr>
                <w:ilvl w:val="0"/>
                <w:numId w:val="23"/>
              </w:numPr>
              <w:spacing w:line="360" w:lineRule="auto"/>
              <w:rPr>
                <w:bCs/>
                <w:szCs w:val="20"/>
              </w:rPr>
            </w:pPr>
            <w:r w:rsidRPr="00A605EF">
              <w:rPr>
                <w:bCs/>
                <w:szCs w:val="20"/>
              </w:rPr>
              <w:t>NAU/SPUyOP/AD/FISM/16/20</w:t>
            </w:r>
          </w:p>
        </w:tc>
      </w:tr>
    </w:tbl>
    <w:p w14:paraId="7BB2ECE6" w14:textId="77777777" w:rsidR="00C21871" w:rsidRPr="003E60AD" w:rsidRDefault="00C21871" w:rsidP="00B43451">
      <w:pPr>
        <w:spacing w:after="0" w:line="360" w:lineRule="auto"/>
        <w:rPr>
          <w:rFonts w:eastAsia="Palatino Linotype" w:cs="Palatino Linotype"/>
          <w:b/>
          <w:bCs/>
        </w:rPr>
      </w:pPr>
    </w:p>
    <w:p w14:paraId="39328222" w14:textId="3E7EAE68" w:rsidR="004548CD" w:rsidRPr="003E60AD" w:rsidRDefault="004C37C7" w:rsidP="000B7029">
      <w:pPr>
        <w:spacing w:after="0" w:line="360" w:lineRule="auto"/>
        <w:rPr>
          <w:rFonts w:eastAsia="Palatino Linotype" w:cs="Palatino Linotype"/>
          <w:b/>
          <w:bCs/>
        </w:rPr>
      </w:pPr>
      <w:r w:rsidRPr="003E60AD">
        <w:rPr>
          <w:rFonts w:eastAsia="Times New Roman" w:cs="Tahoma"/>
          <w:b/>
          <w:color w:val="auto"/>
          <w:szCs w:val="24"/>
          <w:lang w:eastAsia="es-ES"/>
        </w:rPr>
        <w:t>d</w:t>
      </w:r>
      <w:r w:rsidR="004548CD" w:rsidRPr="003E60AD">
        <w:rPr>
          <w:rFonts w:eastAsia="Times New Roman" w:cs="Tahoma"/>
          <w:b/>
          <w:color w:val="auto"/>
          <w:szCs w:val="24"/>
          <w:lang w:eastAsia="es-ES"/>
        </w:rPr>
        <w:t>) Cierre de instrucción.</w:t>
      </w:r>
      <w:r w:rsidR="004548CD" w:rsidRPr="003E60AD">
        <w:rPr>
          <w:rFonts w:eastAsia="Times New Roman" w:cs="Tahoma"/>
          <w:color w:val="auto"/>
          <w:szCs w:val="24"/>
          <w:lang w:eastAsia="es-ES"/>
        </w:rPr>
        <w:t xml:space="preserve"> El</w:t>
      </w:r>
      <w:r w:rsidR="00843AB9" w:rsidRPr="003E60AD">
        <w:rPr>
          <w:rFonts w:eastAsia="Times New Roman" w:cs="Tahoma"/>
          <w:color w:val="auto"/>
          <w:szCs w:val="24"/>
          <w:lang w:eastAsia="es-ES"/>
        </w:rPr>
        <w:t xml:space="preserve"> </w:t>
      </w:r>
      <w:r w:rsidR="00D27FAF" w:rsidRPr="003E60AD">
        <w:rPr>
          <w:rFonts w:eastAsia="Times New Roman" w:cs="Tahoma"/>
          <w:color w:val="auto"/>
          <w:szCs w:val="24"/>
          <w:lang w:eastAsia="es-ES"/>
        </w:rPr>
        <w:t>once</w:t>
      </w:r>
      <w:r w:rsidR="007502A6" w:rsidRPr="003E60AD">
        <w:rPr>
          <w:rFonts w:eastAsia="Times New Roman" w:cs="Tahoma"/>
          <w:color w:val="auto"/>
          <w:szCs w:val="24"/>
          <w:lang w:eastAsia="es-ES"/>
        </w:rPr>
        <w:t xml:space="preserve"> de marzo de dos mil veintidós</w:t>
      </w:r>
      <w:r w:rsidR="004548CD" w:rsidRPr="003E60AD">
        <w:rPr>
          <w:rFonts w:eastAsia="Times New Roman" w:cs="Tahoma"/>
          <w:color w:val="auto"/>
          <w:szCs w:val="24"/>
          <w:lang w:eastAsia="es-ES"/>
        </w:rPr>
        <w:t xml:space="preserve">, al no existir diligencias pendientes por desahogar, se emitió el acuerdo por medio del cual se declaró cerrada la </w:t>
      </w:r>
      <w:r w:rsidR="004548CD" w:rsidRPr="003E60AD">
        <w:rPr>
          <w:rFonts w:eastAsia="Times New Roman" w:cs="Tahoma"/>
          <w:color w:val="auto"/>
          <w:szCs w:val="24"/>
          <w:lang w:eastAsia="es-ES"/>
        </w:rPr>
        <w:lastRenderedPageBreak/>
        <w:t xml:space="preserve">instrucción y se determinó pasar los expedientes a resolución, en términos de lo dispuesto en los artículos 185, fracciones VI y VIII, de la Ley de Transparencia y Acceso a la Información Pública del Estado de México y Municipios, </w:t>
      </w:r>
      <w:r w:rsidR="004548CD" w:rsidRPr="003E60AD">
        <w:rPr>
          <w:rFonts w:eastAsia="Palatino Linotype" w:cs="Palatino Linotype"/>
          <w:lang w:val="es-ES"/>
        </w:rPr>
        <w:t>acto que fue notificado a las partes, mediante el Sistema de Acceso a la Información Mexiquense (SAIMEX), el mismo día.</w:t>
      </w:r>
    </w:p>
    <w:p w14:paraId="61B73302" w14:textId="1CF59178" w:rsidR="004548CD" w:rsidRPr="003E60AD" w:rsidRDefault="004548CD" w:rsidP="004548CD">
      <w:pPr>
        <w:spacing w:after="0" w:line="360" w:lineRule="auto"/>
        <w:rPr>
          <w:rFonts w:eastAsia="Times New Roman" w:cs="Tahoma"/>
          <w:color w:val="auto"/>
          <w:szCs w:val="24"/>
          <w:lang w:eastAsia="es-ES"/>
        </w:rPr>
      </w:pPr>
    </w:p>
    <w:p w14:paraId="0EE13040" w14:textId="4CDF1F8C" w:rsidR="004C37C7" w:rsidRPr="003E60AD" w:rsidRDefault="004C37C7" w:rsidP="004C37C7">
      <w:pPr>
        <w:spacing w:after="0" w:line="360" w:lineRule="auto"/>
      </w:pPr>
      <w:r w:rsidRPr="003E60AD">
        <w:rPr>
          <w:rFonts w:eastAsia="Palatino Linotype" w:cs="Palatino Linotype"/>
          <w:b/>
          <w:bCs/>
          <w:lang w:val="es-ES"/>
        </w:rPr>
        <w:t xml:space="preserve">e) Ampliación de plazo para resolver. </w:t>
      </w:r>
      <w:r w:rsidRPr="003E60AD">
        <w:rPr>
          <w:rFonts w:eastAsia="Palatino Linotype" w:cs="Palatino Linotype"/>
          <w:lang w:val="es-ES"/>
        </w:rPr>
        <w:t>El catorce de marzo de dos mil veintidós,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14:paraId="4F3A6929" w14:textId="77777777" w:rsidR="004C37C7" w:rsidRPr="003E60AD" w:rsidRDefault="004C37C7" w:rsidP="004548CD">
      <w:pPr>
        <w:spacing w:after="0" w:line="360" w:lineRule="auto"/>
        <w:rPr>
          <w:rFonts w:eastAsia="Times New Roman" w:cs="Tahoma"/>
          <w:color w:val="auto"/>
          <w:szCs w:val="24"/>
          <w:lang w:eastAsia="es-ES"/>
        </w:rPr>
      </w:pPr>
    </w:p>
    <w:p w14:paraId="5795BBB6" w14:textId="77777777" w:rsidR="00C853D1" w:rsidRPr="003E60AD" w:rsidRDefault="00C853D1" w:rsidP="00C853D1">
      <w:pPr>
        <w:spacing w:after="0" w:line="360" w:lineRule="auto"/>
        <w:rPr>
          <w:rFonts w:eastAsia="Times New Roman" w:cs="Tahoma"/>
          <w:color w:val="auto"/>
          <w:szCs w:val="24"/>
          <w:lang w:eastAsia="es-ES"/>
        </w:rPr>
      </w:pPr>
      <w:r w:rsidRPr="003E60AD">
        <w:rPr>
          <w:rFonts w:eastAsia="Times New Roman" w:cs="Tahoma"/>
          <w:color w:val="auto"/>
          <w:szCs w:val="24"/>
          <w:lang w:eastAsia="es-ES"/>
        </w:rPr>
        <w:t xml:space="preserve">En razón de que fue debidamente sustanciado e integrado el expediente electrónico y no existe diligencia pendiente de desahogo, se emite la resolución que conforme a Derecho proceda, de acuerdo a los siguientes: </w:t>
      </w:r>
    </w:p>
    <w:p w14:paraId="264F2B95" w14:textId="77777777" w:rsidR="00C853D1" w:rsidRPr="003E60AD" w:rsidRDefault="00C853D1" w:rsidP="00C853D1">
      <w:pPr>
        <w:spacing w:after="0" w:line="360" w:lineRule="auto"/>
        <w:rPr>
          <w:rFonts w:eastAsia="Times New Roman" w:cs="Tahoma"/>
          <w:bCs/>
          <w:iCs/>
          <w:color w:val="auto"/>
          <w:lang w:val="es-ES" w:eastAsia="es-ES"/>
        </w:rPr>
      </w:pPr>
    </w:p>
    <w:p w14:paraId="4647AD46" w14:textId="77777777" w:rsidR="00C853D1" w:rsidRPr="003E60AD" w:rsidRDefault="00C853D1" w:rsidP="00C853D1">
      <w:pPr>
        <w:spacing w:after="0" w:line="360" w:lineRule="auto"/>
        <w:jc w:val="center"/>
        <w:rPr>
          <w:rFonts w:eastAsia="Times New Roman" w:cs="Tahoma"/>
          <w:b/>
          <w:color w:val="auto"/>
          <w:lang w:val="es-ES" w:eastAsia="es-ES"/>
        </w:rPr>
      </w:pPr>
      <w:r w:rsidRPr="003E60AD">
        <w:rPr>
          <w:rFonts w:eastAsia="Times New Roman" w:cs="Tahoma"/>
          <w:b/>
          <w:color w:val="auto"/>
          <w:lang w:val="es-ES" w:eastAsia="es-ES"/>
        </w:rPr>
        <w:t>C O N S I D E R A N D O S:</w:t>
      </w:r>
    </w:p>
    <w:p w14:paraId="46CF2E78" w14:textId="77777777" w:rsidR="00C853D1" w:rsidRPr="003E60AD" w:rsidRDefault="00C853D1" w:rsidP="00C853D1">
      <w:pPr>
        <w:spacing w:after="0" w:line="360" w:lineRule="auto"/>
        <w:rPr>
          <w:b/>
        </w:rPr>
      </w:pPr>
    </w:p>
    <w:p w14:paraId="15369BD8" w14:textId="77777777" w:rsidR="00C853D1" w:rsidRPr="003E60AD" w:rsidRDefault="00C853D1" w:rsidP="00C853D1">
      <w:pPr>
        <w:autoSpaceDE w:val="0"/>
        <w:autoSpaceDN w:val="0"/>
        <w:adjustRightInd w:val="0"/>
        <w:spacing w:after="0" w:line="360" w:lineRule="auto"/>
        <w:rPr>
          <w:rFonts w:eastAsia="Times New Roman" w:cs="Tahoma"/>
          <w:b/>
          <w:color w:val="auto"/>
          <w:szCs w:val="24"/>
          <w:lang w:val="es-ES" w:eastAsia="es-ES"/>
        </w:rPr>
      </w:pPr>
      <w:r w:rsidRPr="003E60AD">
        <w:rPr>
          <w:rFonts w:eastAsia="Calibri" w:cs="Tahoma"/>
          <w:b/>
          <w:color w:val="000000"/>
          <w:szCs w:val="24"/>
          <w:lang w:val="es-ES" w:eastAsia="es-MX"/>
        </w:rPr>
        <w:t>PRIMERO</w:t>
      </w:r>
      <w:r w:rsidRPr="003E60AD">
        <w:rPr>
          <w:rFonts w:eastAsia="Calibri" w:cs="Tahoma"/>
          <w:color w:val="000000"/>
          <w:szCs w:val="24"/>
          <w:lang w:val="es-ES" w:eastAsia="es-MX"/>
        </w:rPr>
        <w:t xml:space="preserve">. </w:t>
      </w:r>
      <w:r w:rsidRPr="003E60AD">
        <w:rPr>
          <w:rFonts w:eastAsia="Times New Roman" w:cs="Tahoma"/>
          <w:b/>
          <w:color w:val="auto"/>
          <w:szCs w:val="24"/>
          <w:lang w:val="es-ES" w:eastAsia="es-ES"/>
        </w:rPr>
        <w:t>Competencia.</w:t>
      </w:r>
    </w:p>
    <w:p w14:paraId="6B0576AC" w14:textId="77777777" w:rsidR="00C853D1" w:rsidRPr="003E60AD" w:rsidRDefault="00C853D1" w:rsidP="00C853D1">
      <w:pPr>
        <w:autoSpaceDE w:val="0"/>
        <w:autoSpaceDN w:val="0"/>
        <w:adjustRightInd w:val="0"/>
        <w:spacing w:after="0" w:line="360" w:lineRule="auto"/>
        <w:rPr>
          <w:rFonts w:eastAsia="Times New Roman" w:cs="Tahoma"/>
          <w:b/>
          <w:color w:val="auto"/>
          <w:szCs w:val="24"/>
          <w:lang w:val="es-ES" w:eastAsia="es-ES"/>
        </w:rPr>
      </w:pPr>
    </w:p>
    <w:p w14:paraId="4BA69015" w14:textId="35F4A5AE" w:rsidR="00C853D1" w:rsidRPr="003E60AD" w:rsidRDefault="00C853D1" w:rsidP="00C853D1">
      <w:pPr>
        <w:spacing w:after="0" w:line="360" w:lineRule="auto"/>
        <w:rPr>
          <w:rFonts w:eastAsia="Times New Roman" w:cs="Tahoma"/>
          <w:bCs/>
          <w:color w:val="auto"/>
          <w:lang w:eastAsia="es-ES"/>
        </w:rPr>
      </w:pPr>
      <w:r w:rsidRPr="003E60AD">
        <w:rPr>
          <w:rFonts w:eastAsia="Times New Roman" w:cs="Tahoma"/>
          <w:bCs/>
          <w:color w:val="auto"/>
          <w:lang w:eastAsia="es-ES"/>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682222" w:rsidRPr="003E60AD">
        <w:rPr>
          <w:rFonts w:eastAsia="Times New Roman" w:cs="Tahoma"/>
          <w:bCs/>
          <w:color w:val="auto"/>
          <w:lang w:eastAsia="es-ES"/>
        </w:rPr>
        <w:t>trig</w:t>
      </w:r>
      <w:r w:rsidR="00682222" w:rsidRPr="003E60AD">
        <w:rPr>
          <w:rFonts w:eastAsia="Times New Roman" w:cs="Tahoma"/>
          <w:bCs/>
          <w:color w:val="auto"/>
          <w:lang w:val="x-none" w:eastAsia="es-ES"/>
        </w:rPr>
        <w:t>ésimo, trigésimo primero</w:t>
      </w:r>
      <w:r w:rsidRPr="003E60AD">
        <w:rPr>
          <w:rFonts w:eastAsia="Times New Roman" w:cs="Tahoma"/>
          <w:bCs/>
          <w:color w:val="auto"/>
          <w:lang w:eastAsia="es-ES"/>
        </w:rPr>
        <w:t xml:space="preserve"> y trigésimo </w:t>
      </w:r>
      <w:r w:rsidR="00682222" w:rsidRPr="003E60AD">
        <w:rPr>
          <w:rFonts w:eastAsia="Times New Roman" w:cs="Tahoma"/>
          <w:bCs/>
          <w:color w:val="auto"/>
          <w:lang w:eastAsia="es-ES"/>
        </w:rPr>
        <w:t>segundo</w:t>
      </w:r>
      <w:r w:rsidRPr="003E60AD">
        <w:rPr>
          <w:rFonts w:eastAsia="Times New Roman" w:cs="Tahoma"/>
          <w:bCs/>
          <w:color w:val="auto"/>
          <w:lang w:eastAsia="es-ES"/>
        </w:rPr>
        <w:t xml:space="preserve">, fracciones I, II, III, IV y V de la Constitución Política del Estado Libre y Soberano de México; 1°, 8°, 9°, 10, 37 y 42, fracciones I, II y III, de la Ley General de Transparencia y Acceso a la Información Pública; 1°, 2°, fracciones </w:t>
      </w:r>
      <w:r w:rsidRPr="003E60AD">
        <w:rPr>
          <w:rFonts w:eastAsia="Times New Roman" w:cs="Tahoma"/>
          <w:bCs/>
          <w:color w:val="auto"/>
          <w:lang w:eastAsia="es-ES"/>
        </w:rPr>
        <w:lastRenderedPageBreak/>
        <w:t>II y IV; 13, 29, 36, fracciones I y II; 176, 178, 179, 181 párrafo tercero, 185, 188 y 189 de la Ley Transparencia y Acceso a la Información Pública del Estado de México y Municipios;</w:t>
      </w:r>
      <w:r w:rsidRPr="003E60AD">
        <w:rPr>
          <w:rFonts w:eastAsia="Times New Roman" w:cs="Times New Roman"/>
          <w:bCs/>
          <w:color w:val="auto"/>
          <w:lang w:eastAsia="es-ES"/>
        </w:rPr>
        <w:t xml:space="preserve"> 7°, </w:t>
      </w:r>
      <w:r w:rsidRPr="003E60AD">
        <w:rPr>
          <w:rFonts w:eastAsia="Times New Roman" w:cs="Tahoma"/>
          <w:bCs/>
          <w:color w:val="auto"/>
          <w:lang w:eastAsia="es-ES"/>
        </w:rPr>
        <w:t>9°, fracciones I y XXIV y 11 del Reglamento Interior del Instituto de Transparencia, Acceso a la Información Pública y Protección de Datos Personales del Estado de México y Municipios.</w:t>
      </w:r>
    </w:p>
    <w:p w14:paraId="4FF2492C" w14:textId="77777777" w:rsidR="00C853D1" w:rsidRPr="003E60AD" w:rsidRDefault="00C853D1" w:rsidP="00C853D1">
      <w:pPr>
        <w:spacing w:after="0" w:line="360" w:lineRule="auto"/>
        <w:rPr>
          <w:rFonts w:eastAsia="Times New Roman" w:cs="Tahoma"/>
          <w:bCs/>
          <w:color w:val="auto"/>
          <w:lang w:eastAsia="es-ES"/>
        </w:rPr>
      </w:pPr>
    </w:p>
    <w:p w14:paraId="1CEE0B22" w14:textId="77777777" w:rsidR="00C853D1" w:rsidRPr="003E60AD" w:rsidRDefault="00C853D1" w:rsidP="00C853D1">
      <w:pPr>
        <w:autoSpaceDE w:val="0"/>
        <w:autoSpaceDN w:val="0"/>
        <w:adjustRightInd w:val="0"/>
        <w:spacing w:after="0" w:line="360" w:lineRule="auto"/>
        <w:rPr>
          <w:rFonts w:eastAsia="Times New Roman" w:cs="Tahoma"/>
          <w:color w:val="auto"/>
          <w:szCs w:val="24"/>
          <w:lang w:val="es-ES" w:eastAsia="es-ES"/>
        </w:rPr>
      </w:pPr>
      <w:r w:rsidRPr="003E60AD">
        <w:rPr>
          <w:rFonts w:eastAsia="Calibri" w:cs="Tahoma"/>
          <w:b/>
          <w:color w:val="000000"/>
          <w:szCs w:val="24"/>
          <w:lang w:val="es-ES" w:eastAsia="es-MX"/>
        </w:rPr>
        <w:t>SEGUNDO</w:t>
      </w:r>
      <w:r w:rsidRPr="003E60AD">
        <w:rPr>
          <w:rFonts w:eastAsia="Calibri" w:cs="Tahoma"/>
          <w:color w:val="000000"/>
          <w:szCs w:val="24"/>
          <w:lang w:val="es-ES" w:eastAsia="es-MX"/>
        </w:rPr>
        <w:t xml:space="preserve">. </w:t>
      </w:r>
      <w:r w:rsidRPr="003E60AD">
        <w:rPr>
          <w:rFonts w:eastAsia="Times New Roman" w:cs="Tahoma"/>
          <w:b/>
          <w:color w:val="auto"/>
          <w:szCs w:val="24"/>
          <w:lang w:val="es-ES" w:eastAsia="es-ES"/>
        </w:rPr>
        <w:t>Causales de improcedencia y sobreseimiento.</w:t>
      </w:r>
      <w:r w:rsidRPr="003E60AD">
        <w:rPr>
          <w:rFonts w:eastAsia="Times New Roman" w:cs="Tahoma"/>
          <w:color w:val="auto"/>
          <w:szCs w:val="24"/>
          <w:lang w:val="es-ES" w:eastAsia="es-ES"/>
        </w:rPr>
        <w:t xml:space="preserve"> </w:t>
      </w:r>
    </w:p>
    <w:p w14:paraId="732DCB46" w14:textId="77777777" w:rsidR="00C853D1" w:rsidRPr="003E60AD" w:rsidRDefault="00C853D1" w:rsidP="00C853D1">
      <w:pPr>
        <w:autoSpaceDE w:val="0"/>
        <w:autoSpaceDN w:val="0"/>
        <w:adjustRightInd w:val="0"/>
        <w:spacing w:after="0" w:line="360" w:lineRule="auto"/>
        <w:rPr>
          <w:rFonts w:eastAsia="Times New Roman" w:cs="Tahoma"/>
          <w:color w:val="auto"/>
          <w:szCs w:val="24"/>
          <w:lang w:val="es-ES" w:eastAsia="es-ES"/>
        </w:rPr>
      </w:pPr>
    </w:p>
    <w:p w14:paraId="3EDC37E9" w14:textId="77777777" w:rsidR="00C853D1" w:rsidRPr="003E60AD" w:rsidRDefault="00C853D1" w:rsidP="00C853D1">
      <w:pPr>
        <w:autoSpaceDE w:val="0"/>
        <w:autoSpaceDN w:val="0"/>
        <w:adjustRightInd w:val="0"/>
        <w:spacing w:after="0" w:line="360" w:lineRule="auto"/>
        <w:rPr>
          <w:rFonts w:eastAsia="Times New Roman" w:cs="Tahoma"/>
          <w:color w:val="auto"/>
          <w:szCs w:val="24"/>
          <w:lang w:val="es-ES" w:eastAsia="es-ES"/>
        </w:rPr>
      </w:pPr>
      <w:r w:rsidRPr="003E60AD">
        <w:rPr>
          <w:rFonts w:eastAsia="Times New Roman" w:cs="Tahoma"/>
          <w:color w:val="auto"/>
          <w:szCs w:val="24"/>
          <w:lang w:val="es-ES" w:eastAsia="es-ES"/>
        </w:rPr>
        <w:t xml:space="preserve">De las constancias que forma parte del Recurso de Revisión que se analiza, se advierte que previo al estudio del fondo de la </w:t>
      </w:r>
      <w:r w:rsidRPr="003E60AD">
        <w:rPr>
          <w:rFonts w:eastAsia="Times New Roman" w:cs="Tahoma"/>
          <w:i/>
          <w:color w:val="auto"/>
          <w:szCs w:val="24"/>
          <w:lang w:val="es-ES" w:eastAsia="es-ES"/>
        </w:rPr>
        <w:t>litis</w:t>
      </w:r>
      <w:r w:rsidRPr="003E60AD">
        <w:rPr>
          <w:rFonts w:eastAsia="Times New Roman" w:cs="Tahoma"/>
          <w:color w:val="auto"/>
          <w:szCs w:val="24"/>
          <w:lang w:val="es-ES" w:eastAsia="es-ES"/>
        </w:rPr>
        <w:t>, es necesario estudiar las causales de improcedencia y sobreseimiento que se adviertan, para determinar lo que en Derecho proceda.</w:t>
      </w:r>
    </w:p>
    <w:p w14:paraId="2159CCAC" w14:textId="77777777" w:rsidR="00C853D1" w:rsidRPr="003E60AD" w:rsidRDefault="00C853D1" w:rsidP="00C853D1">
      <w:pPr>
        <w:autoSpaceDE w:val="0"/>
        <w:autoSpaceDN w:val="0"/>
        <w:adjustRightInd w:val="0"/>
        <w:spacing w:after="0" w:line="360" w:lineRule="auto"/>
        <w:rPr>
          <w:rFonts w:eastAsia="Times New Roman" w:cs="Tahoma"/>
          <w:color w:val="auto"/>
          <w:szCs w:val="24"/>
          <w:lang w:val="es-ES" w:eastAsia="es-ES"/>
        </w:rPr>
      </w:pPr>
    </w:p>
    <w:p w14:paraId="0D0DB2F6" w14:textId="77777777" w:rsidR="00C853D1" w:rsidRPr="003E60AD" w:rsidRDefault="00C853D1" w:rsidP="00C853D1">
      <w:pPr>
        <w:autoSpaceDE w:val="0"/>
        <w:autoSpaceDN w:val="0"/>
        <w:adjustRightInd w:val="0"/>
        <w:spacing w:after="0" w:line="360" w:lineRule="auto"/>
        <w:rPr>
          <w:rFonts w:eastAsia="Calibri" w:cs="Tahoma"/>
          <w:color w:val="000000"/>
          <w:szCs w:val="24"/>
          <w:lang w:val="es-ES" w:eastAsia="es-MX"/>
        </w:rPr>
      </w:pPr>
      <w:r w:rsidRPr="003E60AD">
        <w:rPr>
          <w:rFonts w:eastAsia="Calibri" w:cs="Tahoma"/>
          <w:b/>
          <w:color w:val="000000"/>
          <w:szCs w:val="24"/>
          <w:lang w:val="es-ES" w:eastAsia="es-MX"/>
        </w:rPr>
        <w:t>Causales de improcedencia.</w:t>
      </w:r>
      <w:r w:rsidRPr="003E60AD">
        <w:rPr>
          <w:rFonts w:eastAsia="Calibri" w:cs="Tahoma"/>
          <w:color w:val="000000"/>
          <w:szCs w:val="24"/>
          <w:lang w:val="es-ES" w:eastAsia="es-MX"/>
        </w:rPr>
        <w:t xml:space="preserve"> </w:t>
      </w:r>
    </w:p>
    <w:p w14:paraId="61973DFD" w14:textId="77777777" w:rsidR="00C853D1" w:rsidRPr="003E60AD" w:rsidRDefault="00C853D1" w:rsidP="00C853D1">
      <w:pPr>
        <w:autoSpaceDE w:val="0"/>
        <w:autoSpaceDN w:val="0"/>
        <w:adjustRightInd w:val="0"/>
        <w:spacing w:after="0" w:line="360" w:lineRule="auto"/>
        <w:rPr>
          <w:rFonts w:eastAsia="Calibri" w:cs="Tahoma"/>
          <w:color w:val="000000"/>
          <w:szCs w:val="24"/>
          <w:lang w:val="es-ES" w:eastAsia="es-MX"/>
        </w:rPr>
      </w:pPr>
    </w:p>
    <w:p w14:paraId="0231FCB7" w14:textId="77777777" w:rsidR="00C853D1" w:rsidRPr="003E60AD" w:rsidRDefault="00C853D1" w:rsidP="00C853D1">
      <w:pPr>
        <w:autoSpaceDE w:val="0"/>
        <w:autoSpaceDN w:val="0"/>
        <w:adjustRightInd w:val="0"/>
        <w:spacing w:after="0" w:line="360" w:lineRule="auto"/>
        <w:rPr>
          <w:rFonts w:eastAsia="Calibri" w:cs="Tahoma"/>
          <w:color w:val="000000"/>
          <w:lang w:val="es-ES" w:eastAsia="es-MX"/>
        </w:rPr>
      </w:pPr>
      <w:r w:rsidRPr="003E60AD">
        <w:rPr>
          <w:rFonts w:eastAsia="Calibri" w:cs="Tahoma"/>
          <w:color w:val="000000"/>
          <w:lang w:eastAsia="es-MX"/>
        </w:rP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sidRPr="003E60AD">
        <w:rPr>
          <w:rFonts w:eastAsia="Calibri" w:cs="Tahoma"/>
          <w:b/>
          <w:bCs/>
          <w:color w:val="000000"/>
          <w:lang w:eastAsia="es-MX"/>
        </w:rPr>
        <w:t xml:space="preserve"> </w:t>
      </w:r>
      <w:r w:rsidRPr="003E60AD">
        <w:rPr>
          <w:rFonts w:eastAsia="Calibri" w:cs="Tahoma"/>
          <w:color w:val="000000"/>
          <w:lang w:eastAsia="es-MX"/>
        </w:rP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52B897E0" w14:textId="77777777" w:rsidR="00C853D1" w:rsidRPr="003E60AD" w:rsidRDefault="00C853D1" w:rsidP="00C853D1">
      <w:pPr>
        <w:autoSpaceDE w:val="0"/>
        <w:autoSpaceDN w:val="0"/>
        <w:adjustRightInd w:val="0"/>
        <w:spacing w:after="0" w:line="360" w:lineRule="auto"/>
        <w:rPr>
          <w:rFonts w:eastAsia="Calibri" w:cs="Tahoma"/>
          <w:color w:val="000000"/>
          <w:lang w:eastAsia="es-MX"/>
        </w:rPr>
      </w:pPr>
    </w:p>
    <w:p w14:paraId="0EA74A57" w14:textId="77777777" w:rsidR="00C853D1" w:rsidRPr="003E60AD" w:rsidRDefault="00C853D1" w:rsidP="00C853D1">
      <w:pPr>
        <w:autoSpaceDE w:val="0"/>
        <w:autoSpaceDN w:val="0"/>
        <w:adjustRightInd w:val="0"/>
        <w:spacing w:after="0" w:line="360" w:lineRule="auto"/>
        <w:rPr>
          <w:rFonts w:eastAsia="Calibri" w:cs="Tahoma"/>
          <w:color w:val="000000"/>
          <w:lang w:eastAsia="es-MX"/>
        </w:rPr>
      </w:pPr>
      <w:r w:rsidRPr="003E60AD">
        <w:rPr>
          <w:rFonts w:eastAsia="Calibri" w:cs="Tahoma"/>
          <w:color w:val="000000"/>
          <w:lang w:eastAsia="es-MX"/>
        </w:rPr>
        <w:t xml:space="preserve">En el presente caso, </w:t>
      </w:r>
      <w:r w:rsidRPr="003E60AD">
        <w:rPr>
          <w:rFonts w:eastAsia="Calibri" w:cs="Tahoma"/>
          <w:b/>
          <w:color w:val="000000"/>
          <w:lang w:eastAsia="es-MX"/>
        </w:rPr>
        <w:t>no se actualiza ninguna de las causales de improcedencia</w:t>
      </w:r>
      <w:r w:rsidRPr="003E60AD">
        <w:rPr>
          <w:rFonts w:eastAsia="Calibri" w:cs="Tahoma"/>
          <w:color w:val="000000"/>
          <w:lang w:eastAsia="es-MX"/>
        </w:rP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w:t>
      </w:r>
      <w:r w:rsidRPr="003E60AD">
        <w:rPr>
          <w:rFonts w:eastAsia="Calibri" w:cs="Tahoma"/>
          <w:color w:val="000000"/>
          <w:lang w:eastAsia="es-MX"/>
        </w:rPr>
        <w:lastRenderedPageBreak/>
        <w:t>formó parte del agravio; no se realizó una consulta o ampliación a los alcances del requerimiento informativo, aunado a que el medio de impugnación fue presentado en tiempo.</w:t>
      </w:r>
    </w:p>
    <w:p w14:paraId="42DBAD8B" w14:textId="77777777" w:rsidR="00C853D1" w:rsidRPr="003E60AD" w:rsidRDefault="00C853D1" w:rsidP="00C853D1">
      <w:pPr>
        <w:spacing w:after="0" w:line="360" w:lineRule="auto"/>
        <w:rPr>
          <w:rFonts w:eastAsia="Times New Roman" w:cs="Tahoma"/>
          <w:b/>
          <w:bCs/>
          <w:color w:val="auto"/>
          <w:lang w:eastAsia="es-ES"/>
        </w:rPr>
      </w:pPr>
    </w:p>
    <w:p w14:paraId="009D8158" w14:textId="5BC23233" w:rsidR="00C853D1" w:rsidRPr="003E60AD" w:rsidRDefault="00DD116F" w:rsidP="00C853D1">
      <w:pPr>
        <w:spacing w:after="0" w:line="360" w:lineRule="auto"/>
        <w:rPr>
          <w:rFonts w:eastAsia="Times New Roman" w:cs="Tahoma"/>
          <w:color w:val="auto"/>
          <w:lang w:val="es-ES" w:eastAsia="es-ES"/>
        </w:rPr>
      </w:pPr>
      <w:r w:rsidRPr="003E60AD">
        <w:rPr>
          <w:rFonts w:eastAsia="Times New Roman" w:cs="Tahoma"/>
          <w:color w:val="auto"/>
          <w:lang w:eastAsia="es-ES"/>
        </w:rPr>
        <w:t xml:space="preserve">Asimismo, </w:t>
      </w:r>
      <w:r w:rsidR="00C853D1" w:rsidRPr="003E60AD">
        <w:rPr>
          <w:rFonts w:eastAsia="Times New Roman" w:cs="Tahoma"/>
          <w:color w:val="auto"/>
          <w:lang w:eastAsia="es-ES"/>
        </w:rPr>
        <w:t>se actualiza la causal de procedencia del Recurso de Revisión señalada en el artículo 179, fracciones V</w:t>
      </w:r>
      <w:r w:rsidR="00CE1196" w:rsidRPr="003E60AD">
        <w:rPr>
          <w:rFonts w:eastAsia="Times New Roman" w:cs="Tahoma"/>
          <w:color w:val="auto"/>
          <w:lang w:eastAsia="es-ES"/>
        </w:rPr>
        <w:t>I</w:t>
      </w:r>
      <w:r w:rsidR="00682222" w:rsidRPr="003E60AD">
        <w:rPr>
          <w:rFonts w:eastAsia="Times New Roman" w:cs="Tahoma"/>
          <w:color w:val="auto"/>
          <w:lang w:eastAsia="es-ES"/>
        </w:rPr>
        <w:t>,</w:t>
      </w:r>
      <w:r w:rsidR="00C853D1" w:rsidRPr="003E60AD">
        <w:rPr>
          <w:rFonts w:eastAsia="Times New Roman" w:cs="Tahoma"/>
          <w:color w:val="auto"/>
          <w:lang w:eastAsia="es-ES"/>
        </w:rPr>
        <w:t xml:space="preserve"> de la Ley en cita, </w:t>
      </w:r>
      <w:r w:rsidR="00C853D1" w:rsidRPr="003E60AD">
        <w:rPr>
          <w:rFonts w:eastAsia="Calibri" w:cs="Tahoma"/>
          <w:color w:val="000000"/>
          <w:lang w:eastAsia="es-MX"/>
        </w:rPr>
        <w:t xml:space="preserve">pues la Recurrente se inconformó </w:t>
      </w:r>
      <w:r w:rsidR="00C853D1" w:rsidRPr="003E60AD">
        <w:rPr>
          <w:rFonts w:eastAsia="Times New Roman" w:cs="Tahoma"/>
          <w:color w:val="auto"/>
          <w:lang w:val="es-ES" w:eastAsia="es-ES"/>
        </w:rPr>
        <w:t xml:space="preserve">con la </w:t>
      </w:r>
      <w:r w:rsidR="00682222" w:rsidRPr="003E60AD">
        <w:rPr>
          <w:rFonts w:eastAsia="Times New Roman" w:cs="Tahoma"/>
          <w:color w:val="auto"/>
          <w:lang w:val="es-ES" w:eastAsia="es-ES"/>
        </w:rPr>
        <w:t>entrega de información</w:t>
      </w:r>
      <w:r w:rsidR="00682222" w:rsidRPr="003E60AD">
        <w:rPr>
          <w:rFonts w:eastAsia="Times New Roman" w:cs="Tahoma"/>
          <w:color w:val="auto"/>
          <w:lang w:val="x-none" w:eastAsia="es-ES"/>
        </w:rPr>
        <w:t xml:space="preserve"> </w:t>
      </w:r>
      <w:r w:rsidR="00CE1196" w:rsidRPr="003E60AD">
        <w:rPr>
          <w:rFonts w:eastAsia="Times New Roman" w:cs="Tahoma"/>
          <w:color w:val="auto"/>
          <w:lang w:val="es-ES" w:eastAsia="es-ES"/>
        </w:rPr>
        <w:t xml:space="preserve">que no corresponde con lo solicitado. </w:t>
      </w:r>
    </w:p>
    <w:p w14:paraId="3577CA43" w14:textId="77777777" w:rsidR="00C853D1" w:rsidRPr="003E60AD" w:rsidRDefault="00C853D1" w:rsidP="00C853D1">
      <w:pPr>
        <w:spacing w:after="0" w:line="360" w:lineRule="auto"/>
        <w:rPr>
          <w:rFonts w:eastAsia="Times New Roman" w:cs="Tahoma"/>
          <w:b/>
          <w:bCs/>
          <w:color w:val="auto"/>
          <w:lang w:eastAsia="es-ES"/>
        </w:rPr>
      </w:pPr>
    </w:p>
    <w:p w14:paraId="4F973625" w14:textId="77777777" w:rsidR="00C853D1" w:rsidRPr="003E60AD" w:rsidRDefault="00C853D1" w:rsidP="00C853D1">
      <w:pPr>
        <w:spacing w:after="0" w:line="360" w:lineRule="auto"/>
        <w:rPr>
          <w:rFonts w:eastAsia="Times New Roman" w:cs="Tahoma"/>
          <w:b/>
          <w:bCs/>
          <w:color w:val="auto"/>
          <w:lang w:eastAsia="es-ES"/>
        </w:rPr>
      </w:pPr>
      <w:r w:rsidRPr="003E60AD">
        <w:rPr>
          <w:rFonts w:eastAsia="Times New Roman" w:cs="Tahoma"/>
          <w:b/>
          <w:bCs/>
          <w:color w:val="auto"/>
          <w:lang w:eastAsia="es-ES"/>
        </w:rPr>
        <w:t>Causales de sobreseimiento.</w:t>
      </w:r>
    </w:p>
    <w:p w14:paraId="3FF75C55" w14:textId="77777777" w:rsidR="00CD573E" w:rsidRPr="003E60AD" w:rsidRDefault="00CD573E" w:rsidP="00C853D1">
      <w:pPr>
        <w:spacing w:after="0" w:line="360" w:lineRule="auto"/>
        <w:rPr>
          <w:rFonts w:eastAsia="Times New Roman" w:cs="Tahoma"/>
          <w:b/>
          <w:bCs/>
          <w:color w:val="auto"/>
          <w:lang w:eastAsia="es-ES"/>
        </w:rPr>
      </w:pPr>
    </w:p>
    <w:p w14:paraId="77050B85" w14:textId="77777777" w:rsidR="00C853D1" w:rsidRPr="003E60AD" w:rsidRDefault="00C853D1" w:rsidP="00C853D1">
      <w:pPr>
        <w:spacing w:after="0" w:line="360" w:lineRule="auto"/>
        <w:rPr>
          <w:rFonts w:eastAsia="Times New Roman" w:cs="Tahoma"/>
          <w:color w:val="auto"/>
          <w:szCs w:val="24"/>
          <w:lang w:eastAsia="es-ES"/>
        </w:rPr>
      </w:pPr>
      <w:r w:rsidRPr="003E60AD">
        <w:rPr>
          <w:rFonts w:eastAsia="Times New Roman" w:cs="Tahoma"/>
          <w:color w:val="auto"/>
          <w:szCs w:val="24"/>
          <w:lang w:eastAsia="es-ES"/>
        </w:rPr>
        <w:t>Por ser de previo y especial pronunciamiento, este Instituto analiza si se actualiza alguna causal de sobreseimiento.</w:t>
      </w:r>
    </w:p>
    <w:p w14:paraId="1797E49B" w14:textId="77777777" w:rsidR="00C853D1" w:rsidRPr="003E60AD" w:rsidRDefault="00C853D1" w:rsidP="00C853D1">
      <w:pPr>
        <w:spacing w:after="0" w:line="360" w:lineRule="auto"/>
        <w:rPr>
          <w:rFonts w:eastAsia="Times New Roman" w:cs="Tahoma"/>
          <w:color w:val="auto"/>
          <w:szCs w:val="24"/>
          <w:lang w:eastAsia="es-ES"/>
        </w:rPr>
      </w:pPr>
    </w:p>
    <w:p w14:paraId="3929C861" w14:textId="77777777" w:rsidR="00C853D1" w:rsidRPr="003E60AD" w:rsidRDefault="00C853D1" w:rsidP="00C853D1">
      <w:pPr>
        <w:spacing w:after="0" w:line="360" w:lineRule="auto"/>
        <w:rPr>
          <w:rFonts w:eastAsia="Times New Roman" w:cs="Tahoma"/>
          <w:color w:val="auto"/>
          <w:szCs w:val="24"/>
          <w:lang w:eastAsia="es-ES"/>
        </w:rPr>
      </w:pPr>
      <w:r w:rsidRPr="003E60AD">
        <w:rPr>
          <w:rFonts w:eastAsia="Times New Roman" w:cs="Tahoma"/>
          <w:color w:val="auto"/>
          <w:szCs w:val="24"/>
          <w:lang w:eastAsia="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12F90250" w14:textId="77777777" w:rsidR="00C853D1" w:rsidRPr="003E60AD" w:rsidRDefault="00C853D1" w:rsidP="00C853D1">
      <w:pPr>
        <w:spacing w:after="0" w:line="360" w:lineRule="auto"/>
        <w:rPr>
          <w:rFonts w:eastAsia="Times New Roman" w:cs="Tahoma"/>
          <w:color w:val="auto"/>
          <w:szCs w:val="24"/>
          <w:lang w:eastAsia="es-ES"/>
        </w:rPr>
      </w:pPr>
    </w:p>
    <w:p w14:paraId="75DA7F11" w14:textId="77777777" w:rsidR="00C853D1" w:rsidRPr="003E60AD" w:rsidRDefault="00C853D1" w:rsidP="00C853D1">
      <w:pPr>
        <w:spacing w:after="0" w:line="360" w:lineRule="auto"/>
        <w:rPr>
          <w:rFonts w:eastAsia="Times New Roman" w:cs="Tahoma"/>
          <w:color w:val="auto"/>
          <w:szCs w:val="24"/>
          <w:lang w:val="es-ES" w:eastAsia="es-ES"/>
        </w:rPr>
      </w:pPr>
      <w:r w:rsidRPr="003E60AD">
        <w:rPr>
          <w:rFonts w:eastAsia="Times New Roman" w:cs="Tahoma"/>
          <w:bCs/>
          <w:color w:val="auto"/>
          <w:szCs w:val="24"/>
          <w:lang w:val="es-ES" w:eastAsia="es-ES"/>
        </w:rPr>
        <w:t xml:space="preserve">Por tales motivos, </w:t>
      </w:r>
      <w:r w:rsidRPr="003E60AD">
        <w:rPr>
          <w:rFonts w:eastAsia="Times New Roman" w:cs="Tahoma"/>
          <w:color w:val="auto"/>
          <w:szCs w:val="24"/>
          <w:lang w:val="es-ES" w:eastAsia="es-ES"/>
        </w:rPr>
        <w:t>se considera procedente entrar al fondo del presente asunto.</w:t>
      </w:r>
    </w:p>
    <w:p w14:paraId="5A499E5E" w14:textId="77777777" w:rsidR="00C853D1" w:rsidRPr="003E60AD" w:rsidRDefault="00C853D1" w:rsidP="00C853D1">
      <w:pPr>
        <w:spacing w:after="0" w:line="360" w:lineRule="auto"/>
      </w:pPr>
    </w:p>
    <w:p w14:paraId="554D6B44" w14:textId="77777777" w:rsidR="00C853D1" w:rsidRPr="003E60AD" w:rsidRDefault="00C853D1" w:rsidP="00C853D1">
      <w:pPr>
        <w:spacing w:after="0" w:line="360" w:lineRule="auto"/>
        <w:rPr>
          <w:rFonts w:eastAsia="Times New Roman" w:cs="Tahoma"/>
          <w:b/>
          <w:bCs/>
          <w:iCs/>
          <w:color w:val="auto"/>
          <w:lang w:val="es-ES" w:eastAsia="es-ES"/>
        </w:rPr>
      </w:pPr>
      <w:r w:rsidRPr="003E60AD">
        <w:rPr>
          <w:rFonts w:eastAsia="Times New Roman" w:cs="Tahoma"/>
          <w:b/>
          <w:bCs/>
          <w:iCs/>
          <w:color w:val="auto"/>
          <w:lang w:val="es-ES" w:eastAsia="es-ES"/>
        </w:rPr>
        <w:t xml:space="preserve">TERCERO. Determinación de la Controversia. </w:t>
      </w:r>
    </w:p>
    <w:p w14:paraId="1618F7DB" w14:textId="77777777" w:rsidR="00C853D1" w:rsidRPr="003E60AD" w:rsidRDefault="00C853D1" w:rsidP="00C853D1">
      <w:pPr>
        <w:autoSpaceDE w:val="0"/>
        <w:autoSpaceDN w:val="0"/>
        <w:adjustRightInd w:val="0"/>
        <w:spacing w:after="0" w:line="360" w:lineRule="auto"/>
        <w:rPr>
          <w:rFonts w:eastAsia="Calibri" w:cs="Tahoma"/>
          <w:color w:val="000000"/>
          <w:szCs w:val="24"/>
          <w:lang w:val="es-ES" w:eastAsia="es-MX"/>
        </w:rPr>
      </w:pPr>
    </w:p>
    <w:p w14:paraId="3522B015" w14:textId="32EFFC48" w:rsidR="00396636" w:rsidRDefault="00CD573E" w:rsidP="00C853D1">
      <w:pPr>
        <w:autoSpaceDE w:val="0"/>
        <w:autoSpaceDN w:val="0"/>
        <w:adjustRightInd w:val="0"/>
        <w:spacing w:after="0" w:line="360" w:lineRule="auto"/>
        <w:rPr>
          <w:rFonts w:eastAsia="Calibri" w:cs="Tahoma"/>
          <w:color w:val="000000"/>
          <w:szCs w:val="24"/>
          <w:lang w:eastAsia="es-MX"/>
        </w:rPr>
      </w:pPr>
      <w:r w:rsidRPr="003E60AD">
        <w:rPr>
          <w:rFonts w:eastAsia="Calibri" w:cs="Tahoma"/>
          <w:color w:val="000000"/>
          <w:szCs w:val="24"/>
          <w:lang w:val="es-ES" w:eastAsia="es-MX"/>
        </w:rPr>
        <w:t>Una vez realizado el estudio de las constancias que obran en el expediente electrónico en el que se actúa, se advierte que el Solicitante requirió</w:t>
      </w:r>
      <w:r w:rsidR="00887C11" w:rsidRPr="003E60AD">
        <w:rPr>
          <w:rFonts w:eastAsia="Calibri" w:cs="Tahoma"/>
          <w:color w:val="000000"/>
          <w:szCs w:val="24"/>
          <w:lang w:val="es-ES" w:eastAsia="es-MX"/>
        </w:rPr>
        <w:t xml:space="preserve"> </w:t>
      </w:r>
      <w:r w:rsidR="00B25D95" w:rsidRPr="003E60AD">
        <w:rPr>
          <w:rFonts w:eastAsia="Calibri" w:cs="Tahoma"/>
          <w:color w:val="000000"/>
          <w:szCs w:val="24"/>
          <w:lang w:val="es-ES" w:eastAsia="es-MX"/>
        </w:rPr>
        <w:t xml:space="preserve">los </w:t>
      </w:r>
      <w:r w:rsidR="00A051E7" w:rsidRPr="003E60AD">
        <w:rPr>
          <w:rFonts w:eastAsia="Calibri" w:cs="Tahoma"/>
          <w:color w:val="000000"/>
          <w:szCs w:val="24"/>
          <w:lang w:val="es-ES" w:eastAsia="es-MX"/>
        </w:rPr>
        <w:t>documentos</w:t>
      </w:r>
      <w:r w:rsidR="00A605EF">
        <w:rPr>
          <w:rFonts w:eastAsia="Calibri" w:cs="Tahoma"/>
          <w:color w:val="000000"/>
          <w:szCs w:val="24"/>
          <w:lang w:val="es-ES" w:eastAsia="es-MX"/>
        </w:rPr>
        <w:t xml:space="preserve"> o expedientes</w:t>
      </w:r>
      <w:r w:rsidR="00A051E7" w:rsidRPr="003E60AD">
        <w:rPr>
          <w:rFonts w:eastAsia="Calibri" w:cs="Tahoma"/>
          <w:color w:val="000000"/>
          <w:szCs w:val="24"/>
          <w:lang w:val="es-ES" w:eastAsia="es-MX"/>
        </w:rPr>
        <w:t xml:space="preserve"> del proyecto “Rescate de San Bartolo”</w:t>
      </w:r>
      <w:r w:rsidR="00A605EF">
        <w:rPr>
          <w:rFonts w:eastAsia="Calibri" w:cs="Tahoma"/>
          <w:color w:val="000000"/>
          <w:szCs w:val="24"/>
          <w:lang w:val="es-ES" w:eastAsia="es-MX"/>
        </w:rPr>
        <w:t>,</w:t>
      </w:r>
      <w:r w:rsidR="00A051E7" w:rsidRPr="003E60AD">
        <w:rPr>
          <w:rFonts w:eastAsia="Calibri" w:cs="Tahoma"/>
          <w:color w:val="000000"/>
          <w:szCs w:val="24"/>
          <w:lang w:val="es-ES" w:eastAsia="es-MX"/>
        </w:rPr>
        <w:t xml:space="preserve"> </w:t>
      </w:r>
      <w:r w:rsidR="002C5CA4" w:rsidRPr="003E60AD">
        <w:rPr>
          <w:rFonts w:eastAsia="Calibri" w:cs="Tahoma"/>
          <w:color w:val="000000"/>
          <w:szCs w:val="24"/>
          <w:lang w:val="es-ES" w:eastAsia="es-MX"/>
        </w:rPr>
        <w:t xml:space="preserve">desarrollado por el </w:t>
      </w:r>
      <w:r w:rsidR="002C5CA4" w:rsidRPr="003E60AD">
        <w:rPr>
          <w:rFonts w:eastAsia="Calibri" w:cs="Tahoma"/>
          <w:color w:val="000000"/>
          <w:szCs w:val="24"/>
          <w:lang w:eastAsia="es-MX"/>
        </w:rPr>
        <w:t>Ayun</w:t>
      </w:r>
      <w:r w:rsidR="00A605EF">
        <w:rPr>
          <w:rFonts w:eastAsia="Calibri" w:cs="Tahoma"/>
          <w:color w:val="000000"/>
          <w:szCs w:val="24"/>
          <w:lang w:eastAsia="es-MX"/>
        </w:rPr>
        <w:t>tamiento de Naucalpan de Juárez.</w:t>
      </w:r>
    </w:p>
    <w:p w14:paraId="712BC056" w14:textId="77777777" w:rsidR="00396636" w:rsidRPr="003E60AD" w:rsidRDefault="00396636" w:rsidP="00C853D1">
      <w:pPr>
        <w:autoSpaceDE w:val="0"/>
        <w:autoSpaceDN w:val="0"/>
        <w:adjustRightInd w:val="0"/>
        <w:spacing w:after="0" w:line="360" w:lineRule="auto"/>
        <w:rPr>
          <w:rFonts w:eastAsia="Calibri" w:cs="Tahoma"/>
          <w:color w:val="000000"/>
          <w:szCs w:val="24"/>
          <w:lang w:val="es-ES" w:eastAsia="es-MX"/>
        </w:rPr>
      </w:pPr>
    </w:p>
    <w:p w14:paraId="7A44E87D" w14:textId="6F978BBC" w:rsidR="003746E0" w:rsidRPr="003E60AD" w:rsidRDefault="004D3639" w:rsidP="003746E0">
      <w:pPr>
        <w:autoSpaceDE w:val="0"/>
        <w:autoSpaceDN w:val="0"/>
        <w:adjustRightInd w:val="0"/>
        <w:spacing w:after="0" w:line="360" w:lineRule="auto"/>
        <w:rPr>
          <w:rFonts w:eastAsia="Calibri" w:cs="Tahoma"/>
          <w:color w:val="000000"/>
          <w:szCs w:val="24"/>
          <w:lang w:val="es-ES" w:eastAsia="es-MX"/>
        </w:rPr>
      </w:pPr>
      <w:r w:rsidRPr="003E60AD">
        <w:rPr>
          <w:rFonts w:eastAsia="Calibri" w:cs="Tahoma"/>
          <w:color w:val="000000"/>
          <w:szCs w:val="24"/>
          <w:lang w:val="es-ES" w:eastAsia="es-MX"/>
        </w:rPr>
        <w:t xml:space="preserve">En respuesta el Sujeto Obligado </w:t>
      </w:r>
      <w:r w:rsidR="00A605EF">
        <w:rPr>
          <w:rFonts w:eastAsia="Calibri" w:cs="Tahoma"/>
          <w:color w:val="000000"/>
          <w:szCs w:val="24"/>
          <w:lang w:val="es-ES" w:eastAsia="es-MX"/>
        </w:rPr>
        <w:t xml:space="preserve">proporcionó </w:t>
      </w:r>
      <w:r w:rsidR="00755902" w:rsidRPr="003E60AD">
        <w:rPr>
          <w:rFonts w:eastAsia="Calibri" w:cs="Tahoma"/>
          <w:color w:val="000000"/>
          <w:szCs w:val="24"/>
          <w:lang w:val="es-ES" w:eastAsia="es-MX"/>
        </w:rPr>
        <w:t>la ca</w:t>
      </w:r>
      <w:r w:rsidR="000E392F" w:rsidRPr="003E60AD">
        <w:rPr>
          <w:rFonts w:eastAsia="Calibri" w:cs="Tahoma"/>
          <w:color w:val="000000"/>
          <w:szCs w:val="24"/>
          <w:lang w:val="es-ES" w:eastAsia="es-MX"/>
        </w:rPr>
        <w:t xml:space="preserve">ratula de dieciséis contratos de obra pública </w:t>
      </w:r>
      <w:r w:rsidR="001349A4" w:rsidRPr="003E60AD">
        <w:t>a precios unitarios y tiempo determinado</w:t>
      </w:r>
      <w:r w:rsidR="00A605EF">
        <w:t xml:space="preserve">; ante </w:t>
      </w:r>
      <w:r w:rsidR="003746E0" w:rsidRPr="003E60AD">
        <w:t xml:space="preserve">dicha circunstancia, </w:t>
      </w:r>
      <w:r w:rsidR="00A605EF">
        <w:t xml:space="preserve">el </w:t>
      </w:r>
      <w:r w:rsidR="00860592" w:rsidRPr="003E60AD">
        <w:t xml:space="preserve">Particular </w:t>
      </w:r>
      <w:r w:rsidR="00A605EF">
        <w:t>se agravió</w:t>
      </w:r>
      <w:r w:rsidR="00D43AD2" w:rsidRPr="003E60AD">
        <w:t xml:space="preserve"> con la res</w:t>
      </w:r>
      <w:r w:rsidR="00464FF7" w:rsidRPr="003E60AD">
        <w:t xml:space="preserve">puesta del Sujeto Obligado, al señalar que la información </w:t>
      </w:r>
      <w:r w:rsidR="002250B4" w:rsidRPr="003E60AD">
        <w:t xml:space="preserve">proporcionada no </w:t>
      </w:r>
      <w:r w:rsidR="00451E66" w:rsidRPr="003E60AD">
        <w:t>correspondía con lo solicitado</w:t>
      </w:r>
      <w:r w:rsidR="00623861" w:rsidRPr="003E60AD">
        <w:t xml:space="preserve">, circunstancia que actualiza la causal de procedencia prevista en la </w:t>
      </w:r>
      <w:r w:rsidR="00CE1196" w:rsidRPr="003E60AD">
        <w:t>VI</w:t>
      </w:r>
      <w:r w:rsidR="00D32AF2" w:rsidRPr="003E60AD">
        <w:t xml:space="preserve"> del </w:t>
      </w:r>
      <w:r w:rsidR="003746E0" w:rsidRPr="003E60AD">
        <w:rPr>
          <w:rFonts w:eastAsia="Calibri" w:cs="Tahoma"/>
          <w:color w:val="000000"/>
          <w:szCs w:val="24"/>
          <w:lang w:val="es-ES" w:eastAsia="es-MX"/>
        </w:rPr>
        <w:t xml:space="preserve">artículo 179 de la Ley de Transparencia y Acceso a la Información Pública del Estado de México y Municipios. </w:t>
      </w:r>
    </w:p>
    <w:p w14:paraId="04D0EEA3" w14:textId="77777777" w:rsidR="004D3639" w:rsidRPr="003E60AD" w:rsidRDefault="004D3639" w:rsidP="00C853D1">
      <w:pPr>
        <w:autoSpaceDE w:val="0"/>
        <w:autoSpaceDN w:val="0"/>
        <w:adjustRightInd w:val="0"/>
        <w:spacing w:after="0" w:line="360" w:lineRule="auto"/>
        <w:rPr>
          <w:rFonts w:eastAsia="Calibri" w:cs="Tahoma"/>
          <w:color w:val="000000"/>
          <w:szCs w:val="24"/>
          <w:lang w:val="es-ES" w:eastAsia="es-MX"/>
        </w:rPr>
      </w:pPr>
    </w:p>
    <w:p w14:paraId="1BB5CD35" w14:textId="0E6842B2" w:rsidR="00842CC1" w:rsidRPr="003E60AD" w:rsidRDefault="00842CC1" w:rsidP="00C853D1">
      <w:pPr>
        <w:autoSpaceDE w:val="0"/>
        <w:autoSpaceDN w:val="0"/>
        <w:adjustRightInd w:val="0"/>
        <w:spacing w:after="0" w:line="360" w:lineRule="auto"/>
        <w:rPr>
          <w:rFonts w:eastAsia="Calibri" w:cs="Tahoma"/>
          <w:color w:val="000000"/>
          <w:szCs w:val="24"/>
          <w:lang w:val="es-ES" w:eastAsia="es-MX"/>
        </w:rPr>
      </w:pPr>
      <w:r w:rsidRPr="003E60AD">
        <w:rPr>
          <w:rFonts w:eastAsia="Calibri" w:cs="Tahoma"/>
          <w:bCs/>
          <w:color w:val="000000"/>
          <w:szCs w:val="24"/>
          <w:lang w:val="es-ES_tradnl" w:eastAsia="es-MX"/>
        </w:rPr>
        <w:t xml:space="preserve">Así las cosas, </w:t>
      </w:r>
      <w:r w:rsidRPr="003E60AD">
        <w:rPr>
          <w:rFonts w:eastAsia="Calibri" w:cs="Tahoma"/>
          <w:bCs/>
          <w:iCs/>
          <w:color w:val="000000"/>
          <w:szCs w:val="24"/>
          <w:lang w:val="es-ES" w:eastAsia="es-MX"/>
        </w:rPr>
        <w:t>una vez admitido y notificado el Recurso de Revisión a las partes, el Ente Recurrido, por medio de su Informe Justificado</w:t>
      </w:r>
      <w:r w:rsidR="0029124E" w:rsidRPr="003E60AD">
        <w:rPr>
          <w:rFonts w:eastAsia="Calibri" w:cs="Tahoma"/>
          <w:bCs/>
          <w:iCs/>
          <w:color w:val="000000"/>
          <w:szCs w:val="24"/>
          <w:lang w:val="es-ES" w:eastAsia="es-MX"/>
        </w:rPr>
        <w:t xml:space="preserve"> proporciono </w:t>
      </w:r>
      <w:r w:rsidR="005C49B8" w:rsidRPr="003E60AD">
        <w:rPr>
          <w:rFonts w:eastAsia="Calibri" w:cs="Tahoma"/>
          <w:bCs/>
          <w:iCs/>
          <w:color w:val="000000"/>
          <w:szCs w:val="24"/>
          <w:lang w:val="es-ES" w:eastAsia="es-MX"/>
        </w:rPr>
        <w:t xml:space="preserve">en forma integra los </w:t>
      </w:r>
      <w:r w:rsidR="00923502" w:rsidRPr="003E60AD">
        <w:rPr>
          <w:rFonts w:eastAsia="Calibri" w:cs="Tahoma"/>
          <w:bCs/>
          <w:iCs/>
          <w:color w:val="000000"/>
          <w:szCs w:val="24"/>
          <w:lang w:val="es-ES" w:eastAsia="es-MX"/>
        </w:rPr>
        <w:t xml:space="preserve">dieciséis contratos de obra pública proporcionados en respuesta inicial. </w:t>
      </w:r>
    </w:p>
    <w:p w14:paraId="282C5439" w14:textId="77777777" w:rsidR="00C853D1" w:rsidRPr="003E60AD" w:rsidRDefault="00C853D1" w:rsidP="00C853D1">
      <w:pPr>
        <w:autoSpaceDE w:val="0"/>
        <w:autoSpaceDN w:val="0"/>
        <w:adjustRightInd w:val="0"/>
        <w:spacing w:after="0" w:line="360" w:lineRule="auto"/>
        <w:rPr>
          <w:rFonts w:eastAsia="Calibri" w:cs="Tahoma"/>
          <w:iCs/>
          <w:color w:val="auto"/>
          <w:lang w:val="es-ES" w:eastAsia="es-ES_tradnl"/>
        </w:rPr>
      </w:pPr>
    </w:p>
    <w:p w14:paraId="47A7D7E9" w14:textId="77777777" w:rsidR="00C853D1" w:rsidRPr="003E60AD" w:rsidRDefault="00C853D1" w:rsidP="00C853D1">
      <w:pPr>
        <w:spacing w:after="0" w:line="360" w:lineRule="auto"/>
      </w:pPr>
      <w:r w:rsidRPr="003E60AD">
        <w:t xml:space="preserve">Lo anterior, se desprende de las documentales que obran en el expediente de referencia, materia de la presente Resolución, consistentes en: la solicitud de acceso a la información; la respuesta del Sujeto Obligado; </w:t>
      </w:r>
      <w:r w:rsidRPr="003E60AD">
        <w:rPr>
          <w:bCs/>
        </w:rPr>
        <w:t xml:space="preserve">el </w:t>
      </w:r>
      <w:r w:rsidRPr="003E60AD">
        <w:t>escrito recursal y el Informe Justificado rendido por el Sujeto Obligado, instrumentales que se toman en cuenta a efecto de resolver el presente medio de impugnación, conforme a lo dispuesto por el artículo 185, fracción IV, de la Ley de Transparencia y Acceso a la Información Pública del Estado de México y Municipios.</w:t>
      </w:r>
    </w:p>
    <w:p w14:paraId="5796AF7E" w14:textId="77777777" w:rsidR="00C853D1" w:rsidRPr="003E60AD" w:rsidRDefault="00C853D1" w:rsidP="00C853D1">
      <w:pPr>
        <w:spacing w:after="0" w:line="360" w:lineRule="auto"/>
      </w:pPr>
    </w:p>
    <w:p w14:paraId="4AD760E5" w14:textId="77777777" w:rsidR="00C853D1" w:rsidRPr="003E60AD" w:rsidRDefault="00C853D1" w:rsidP="00C853D1">
      <w:pPr>
        <w:spacing w:after="0" w:line="360" w:lineRule="auto"/>
        <w:rPr>
          <w:rFonts w:eastAsia="Times New Roman" w:cs="Tahoma"/>
          <w:b/>
          <w:bCs/>
          <w:iCs/>
          <w:color w:val="auto"/>
          <w:lang w:eastAsia="es-ES"/>
        </w:rPr>
      </w:pPr>
      <w:r w:rsidRPr="003E60AD">
        <w:rPr>
          <w:rFonts w:eastAsia="Times New Roman" w:cs="Tahoma"/>
          <w:b/>
          <w:bCs/>
          <w:iCs/>
          <w:color w:val="auto"/>
          <w:lang w:val="es-ES" w:eastAsia="es-ES"/>
        </w:rPr>
        <w:t xml:space="preserve">CUARTO. </w:t>
      </w:r>
      <w:r w:rsidRPr="003E60AD">
        <w:rPr>
          <w:rFonts w:eastAsia="Times New Roman" w:cs="Tahoma"/>
          <w:b/>
          <w:bCs/>
          <w:iCs/>
          <w:color w:val="auto"/>
          <w:lang w:eastAsia="es-ES"/>
        </w:rPr>
        <w:t>Marco normativo aplicable en materia de transparencia y acceso a la información pública.</w:t>
      </w:r>
    </w:p>
    <w:p w14:paraId="43AD0F27" w14:textId="77777777" w:rsidR="00C853D1" w:rsidRPr="003E60AD" w:rsidRDefault="00C853D1" w:rsidP="00C853D1">
      <w:pPr>
        <w:spacing w:after="0" w:line="360" w:lineRule="auto"/>
        <w:rPr>
          <w:rFonts w:eastAsia="Times New Roman" w:cs="Tahoma"/>
          <w:b/>
          <w:bCs/>
          <w:iCs/>
          <w:color w:val="auto"/>
          <w:lang w:eastAsia="es-ES"/>
        </w:rPr>
      </w:pPr>
    </w:p>
    <w:p w14:paraId="612B1C77" w14:textId="77777777" w:rsidR="00C853D1" w:rsidRPr="003E60AD" w:rsidRDefault="00C853D1" w:rsidP="00C853D1">
      <w:pPr>
        <w:spacing w:after="0" w:line="360" w:lineRule="auto"/>
        <w:rPr>
          <w:rFonts w:eastAsia="Times New Roman" w:cs="Tahoma"/>
          <w:bCs/>
          <w:iCs/>
          <w:color w:val="auto"/>
          <w:lang w:eastAsia="es-ES"/>
        </w:rPr>
      </w:pPr>
      <w:r w:rsidRPr="003E60AD">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4DEFDE24" w14:textId="77777777" w:rsidR="00C853D1" w:rsidRPr="003E60AD" w:rsidRDefault="00C853D1" w:rsidP="00C853D1">
      <w:pPr>
        <w:spacing w:after="0" w:line="360" w:lineRule="auto"/>
        <w:rPr>
          <w:rFonts w:eastAsia="Times New Roman" w:cs="Tahoma"/>
          <w:bCs/>
          <w:iCs/>
          <w:color w:val="auto"/>
          <w:lang w:eastAsia="es-ES"/>
        </w:rPr>
      </w:pPr>
    </w:p>
    <w:p w14:paraId="0629EDEA" w14:textId="77777777" w:rsidR="00C853D1" w:rsidRPr="003E60AD" w:rsidRDefault="00C853D1" w:rsidP="00C853D1">
      <w:pPr>
        <w:spacing w:after="0" w:line="360" w:lineRule="auto"/>
        <w:rPr>
          <w:rFonts w:eastAsia="Times New Roman" w:cs="Tahoma"/>
          <w:bCs/>
          <w:iCs/>
          <w:color w:val="auto"/>
          <w:lang w:eastAsia="es-ES"/>
        </w:rPr>
      </w:pPr>
      <w:r w:rsidRPr="003E60AD">
        <w:rPr>
          <w:rFonts w:eastAsia="Times New Roman" w:cs="Tahoma"/>
          <w:bCs/>
          <w:iCs/>
          <w:color w:val="auto"/>
          <w:lang w:eastAsia="es-ES"/>
        </w:rPr>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1198CD87" w14:textId="77777777" w:rsidR="00C853D1" w:rsidRPr="003E60AD" w:rsidRDefault="00C853D1" w:rsidP="00C853D1">
      <w:pPr>
        <w:spacing w:after="0" w:line="360" w:lineRule="auto"/>
        <w:rPr>
          <w:rFonts w:eastAsia="Times New Roman" w:cs="Tahoma"/>
          <w:bCs/>
          <w:iCs/>
          <w:color w:val="auto"/>
          <w:lang w:eastAsia="es-ES"/>
        </w:rPr>
      </w:pPr>
    </w:p>
    <w:p w14:paraId="2E116B44" w14:textId="77777777" w:rsidR="00C853D1" w:rsidRPr="003E60AD" w:rsidRDefault="00C853D1" w:rsidP="00C853D1">
      <w:pPr>
        <w:spacing w:after="0" w:line="360" w:lineRule="auto"/>
        <w:rPr>
          <w:rFonts w:eastAsia="Times New Roman" w:cs="Tahoma"/>
          <w:bCs/>
          <w:iCs/>
          <w:color w:val="auto"/>
          <w:lang w:eastAsia="es-ES"/>
        </w:rPr>
      </w:pPr>
      <w:r w:rsidRPr="003E60AD">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6D4CE485" w14:textId="77777777" w:rsidR="00C853D1" w:rsidRPr="003E60AD" w:rsidRDefault="00C853D1" w:rsidP="00C853D1">
      <w:pPr>
        <w:spacing w:after="0" w:line="360" w:lineRule="auto"/>
        <w:rPr>
          <w:rFonts w:eastAsia="Times New Roman" w:cs="Tahoma"/>
          <w:bCs/>
          <w:iCs/>
          <w:color w:val="auto"/>
          <w:lang w:eastAsia="es-ES"/>
        </w:rPr>
      </w:pPr>
    </w:p>
    <w:p w14:paraId="39E7B3D5" w14:textId="77777777" w:rsidR="00C853D1" w:rsidRPr="003E60AD" w:rsidRDefault="00C853D1" w:rsidP="00C853D1">
      <w:pPr>
        <w:spacing w:after="0" w:line="360" w:lineRule="auto"/>
        <w:rPr>
          <w:rFonts w:eastAsia="Times New Roman" w:cs="Tahoma"/>
          <w:bCs/>
          <w:iCs/>
          <w:color w:val="auto"/>
          <w:lang w:eastAsia="es-ES"/>
        </w:rPr>
      </w:pPr>
      <w:r w:rsidRPr="003E60AD">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8EAD36A" w14:textId="77777777" w:rsidR="00C853D1" w:rsidRPr="003E60AD" w:rsidRDefault="00C853D1" w:rsidP="00C853D1">
      <w:pPr>
        <w:spacing w:after="0" w:line="360" w:lineRule="auto"/>
        <w:rPr>
          <w:rFonts w:eastAsia="Times New Roman" w:cs="Tahoma"/>
          <w:bCs/>
          <w:iCs/>
          <w:color w:val="auto"/>
          <w:lang w:eastAsia="es-ES"/>
        </w:rPr>
      </w:pPr>
    </w:p>
    <w:p w14:paraId="33BD459A" w14:textId="77777777" w:rsidR="00C853D1" w:rsidRPr="003E60AD" w:rsidRDefault="00C853D1" w:rsidP="00C853D1">
      <w:pPr>
        <w:spacing w:after="0" w:line="360" w:lineRule="auto"/>
        <w:rPr>
          <w:rFonts w:eastAsia="Times New Roman" w:cs="Tahoma"/>
          <w:bCs/>
          <w:iCs/>
          <w:color w:val="auto"/>
          <w:lang w:eastAsia="es-ES"/>
        </w:rPr>
      </w:pPr>
      <w:r w:rsidRPr="003E60AD">
        <w:rPr>
          <w:rFonts w:eastAsia="Times New Roman" w:cs="Tahoma"/>
          <w:bCs/>
          <w:iCs/>
          <w:color w:val="auto"/>
          <w:lang w:eastAsia="es-ES"/>
        </w:rPr>
        <w:t>El artículo 12, que, quienes generen, recopilen, administren, manejen, procesen, archiven o conserven información pública serán responsables de la misma.</w:t>
      </w:r>
    </w:p>
    <w:p w14:paraId="7F23F258" w14:textId="77777777" w:rsidR="00C853D1" w:rsidRPr="003E60AD" w:rsidRDefault="00C853D1" w:rsidP="00C853D1">
      <w:pPr>
        <w:spacing w:after="0" w:line="360" w:lineRule="auto"/>
        <w:rPr>
          <w:rFonts w:eastAsia="Times New Roman" w:cs="Tahoma"/>
          <w:bCs/>
          <w:iCs/>
          <w:color w:val="auto"/>
          <w:lang w:eastAsia="es-ES"/>
        </w:rPr>
      </w:pPr>
    </w:p>
    <w:p w14:paraId="21150C29" w14:textId="77777777" w:rsidR="00C853D1" w:rsidRPr="003E60AD" w:rsidRDefault="00C853D1" w:rsidP="00C853D1">
      <w:pPr>
        <w:spacing w:after="0" w:line="360" w:lineRule="auto"/>
        <w:rPr>
          <w:rFonts w:eastAsia="Times New Roman" w:cs="Tahoma"/>
          <w:bCs/>
          <w:iCs/>
          <w:color w:val="auto"/>
          <w:lang w:eastAsia="es-ES"/>
        </w:rPr>
      </w:pPr>
      <w:r w:rsidRPr="003E60AD">
        <w:rPr>
          <w:rFonts w:eastAsia="Times New Roman" w:cs="Tahoma"/>
          <w:bCs/>
          <w:iCs/>
          <w:color w:val="auto"/>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3F8053D7" w14:textId="77777777" w:rsidR="00C853D1" w:rsidRPr="003E60AD" w:rsidRDefault="00C853D1" w:rsidP="00C853D1">
      <w:pPr>
        <w:spacing w:after="0" w:line="360" w:lineRule="auto"/>
        <w:rPr>
          <w:rFonts w:eastAsia="Times New Roman" w:cs="Tahoma"/>
          <w:bCs/>
          <w:iCs/>
          <w:color w:val="auto"/>
          <w:lang w:eastAsia="es-ES"/>
        </w:rPr>
      </w:pPr>
    </w:p>
    <w:p w14:paraId="391D3BDE" w14:textId="77777777" w:rsidR="00C853D1" w:rsidRPr="003E60AD" w:rsidRDefault="00C853D1" w:rsidP="00C853D1">
      <w:pPr>
        <w:spacing w:after="0" w:line="360" w:lineRule="auto"/>
        <w:rPr>
          <w:rFonts w:eastAsia="Times New Roman" w:cs="Tahoma"/>
          <w:bCs/>
          <w:iCs/>
          <w:color w:val="auto"/>
          <w:lang w:eastAsia="es-ES"/>
        </w:rPr>
      </w:pPr>
      <w:r w:rsidRPr="003E60AD">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18E888B" w14:textId="77777777" w:rsidR="00C853D1" w:rsidRPr="003E60AD" w:rsidRDefault="00C853D1" w:rsidP="00C853D1">
      <w:pPr>
        <w:spacing w:after="0" w:line="360" w:lineRule="auto"/>
        <w:rPr>
          <w:rFonts w:eastAsia="Times New Roman" w:cs="Tahoma"/>
          <w:color w:val="auto"/>
          <w:lang w:eastAsia="es-ES"/>
        </w:rPr>
      </w:pPr>
    </w:p>
    <w:p w14:paraId="44190E9E" w14:textId="392A0C79" w:rsidR="00C853D1" w:rsidRPr="003E60AD" w:rsidRDefault="00C853D1" w:rsidP="00C853D1">
      <w:pPr>
        <w:spacing w:after="0" w:line="360" w:lineRule="auto"/>
        <w:rPr>
          <w:rFonts w:eastAsia="Times New Roman" w:cs="Tahoma"/>
          <w:color w:val="auto"/>
          <w:lang w:eastAsia="es-ES"/>
        </w:rPr>
      </w:pPr>
      <w:r w:rsidRPr="003E60AD">
        <w:rPr>
          <w:rFonts w:eastAsia="Times New Roman" w:cs="Tahoma"/>
          <w:color w:val="auto"/>
          <w:lang w:eastAsia="es-ES"/>
        </w:rPr>
        <w:t>El artículo 9</w:t>
      </w:r>
      <w:r w:rsidR="00682222" w:rsidRPr="003E60AD">
        <w:rPr>
          <w:rFonts w:eastAsia="Times New Roman" w:cs="Tahoma"/>
          <w:color w:val="auto"/>
          <w:lang w:eastAsia="es-ES"/>
        </w:rPr>
        <w:t>2</w:t>
      </w:r>
      <w:r w:rsidR="00B05913" w:rsidRPr="003E60AD">
        <w:rPr>
          <w:rFonts w:eastAsia="Times New Roman" w:cs="Tahoma"/>
          <w:color w:val="auto"/>
          <w:lang w:eastAsia="es-ES"/>
        </w:rPr>
        <w:t xml:space="preserve"> fracción</w:t>
      </w:r>
      <w:r w:rsidR="00682222" w:rsidRPr="003E60AD">
        <w:rPr>
          <w:rFonts w:eastAsia="Times New Roman" w:cs="Tahoma"/>
          <w:color w:val="auto"/>
          <w:lang w:val="x-none" w:eastAsia="es-ES"/>
        </w:rPr>
        <w:t xml:space="preserve"> XXIX, que, la información sobre los procedimientos de adjudicación directa, invitación restringida y licitación de cualquier naturaleza, incluyendo la versión </w:t>
      </w:r>
      <w:r w:rsidR="00682222" w:rsidRPr="003E60AD">
        <w:rPr>
          <w:rFonts w:eastAsia="Times New Roman" w:cs="Tahoma"/>
          <w:color w:val="auto"/>
          <w:lang w:val="x-none" w:eastAsia="es-ES"/>
        </w:rPr>
        <w:lastRenderedPageBreak/>
        <w:t>pública del expediente respectivo, corresponde a una obligación común de Transparencia, de los sujetos obligados.</w:t>
      </w:r>
    </w:p>
    <w:p w14:paraId="1052A03D" w14:textId="77777777" w:rsidR="00C853D1" w:rsidRPr="003E60AD" w:rsidRDefault="00C853D1" w:rsidP="00C853D1">
      <w:pPr>
        <w:spacing w:after="0" w:line="360" w:lineRule="auto"/>
        <w:rPr>
          <w:rFonts w:eastAsia="Times New Roman" w:cs="Tahoma"/>
          <w:b/>
          <w:bCs/>
          <w:iCs/>
          <w:color w:val="auto"/>
          <w:lang w:val="es-ES" w:eastAsia="es-ES"/>
        </w:rPr>
      </w:pPr>
    </w:p>
    <w:p w14:paraId="4CD9F9A9" w14:textId="77777777" w:rsidR="00C853D1" w:rsidRPr="003E60AD" w:rsidRDefault="00C853D1" w:rsidP="00C853D1">
      <w:pPr>
        <w:spacing w:after="0" w:line="360" w:lineRule="auto"/>
        <w:rPr>
          <w:rFonts w:eastAsia="Times New Roman" w:cs="Tahoma"/>
          <w:b/>
          <w:bCs/>
          <w:iCs/>
          <w:color w:val="auto"/>
          <w:lang w:val="es-ES" w:eastAsia="es-ES"/>
        </w:rPr>
      </w:pPr>
      <w:r w:rsidRPr="003E60AD">
        <w:rPr>
          <w:rFonts w:eastAsia="Times New Roman" w:cs="Tahoma"/>
          <w:b/>
          <w:bCs/>
          <w:iCs/>
          <w:color w:val="auto"/>
          <w:lang w:val="es-ES" w:eastAsia="es-ES"/>
        </w:rPr>
        <w:t>Quinto. Estudio de Fondo.</w:t>
      </w:r>
    </w:p>
    <w:p w14:paraId="614B9665" w14:textId="5578038A" w:rsidR="00C853D1" w:rsidRPr="003E60AD" w:rsidRDefault="00C853D1" w:rsidP="00C853D1">
      <w:pPr>
        <w:spacing w:after="0" w:line="360" w:lineRule="auto"/>
        <w:rPr>
          <w:rFonts w:eastAsia="Times New Roman" w:cs="Tahoma"/>
          <w:iCs/>
          <w:color w:val="auto"/>
          <w:lang w:val="es-ES" w:eastAsia="es-ES"/>
        </w:rPr>
      </w:pPr>
    </w:p>
    <w:p w14:paraId="0295349A" w14:textId="267E73AA" w:rsidR="009F5320" w:rsidRPr="003E60AD" w:rsidRDefault="009E6313" w:rsidP="00A519CC">
      <w:pPr>
        <w:spacing w:after="0" w:line="360" w:lineRule="auto"/>
      </w:pPr>
      <w:r w:rsidRPr="003E60AD">
        <w:t>Expuestas las posturas de las partes, se procede al análisis del agravio hecho valer por el ahora Recurrente</w:t>
      </w:r>
      <w:r w:rsidR="00BB672D" w:rsidRPr="003E60AD">
        <w:t>,</w:t>
      </w:r>
      <w:r w:rsidR="00682222" w:rsidRPr="003E60AD">
        <w:t xml:space="preserve"> referente a la falta de entrega</w:t>
      </w:r>
      <w:r w:rsidR="009F5320" w:rsidRPr="003E60AD">
        <w:t xml:space="preserve"> de información que no corresponde con lo solicitado</w:t>
      </w:r>
      <w:r w:rsidR="008B4828" w:rsidRPr="003E60AD">
        <w:t>,</w:t>
      </w:r>
      <w:r w:rsidR="00635DBB" w:rsidRPr="003E60AD">
        <w:t xml:space="preserve"> razón por lo cual</w:t>
      </w:r>
      <w:r w:rsidR="006357EE" w:rsidRPr="003E60AD">
        <w:t xml:space="preserve">, es necesario </w:t>
      </w:r>
      <w:r w:rsidR="00651868">
        <w:t xml:space="preserve">contextualizar la solicitud de información, referente a </w:t>
      </w:r>
      <w:r w:rsidR="00651868" w:rsidRPr="00651868">
        <w:rPr>
          <w:lang w:val="es-ES"/>
        </w:rPr>
        <w:t>los documentos o expedientes del proyecto “Rescate de San Bartolo”</w:t>
      </w:r>
      <w:r w:rsidR="00651868">
        <w:rPr>
          <w:lang w:val="es-ES"/>
        </w:rPr>
        <w:t>.</w:t>
      </w:r>
    </w:p>
    <w:p w14:paraId="29F82802" w14:textId="3023A2F4" w:rsidR="00682222" w:rsidRPr="003E60AD" w:rsidRDefault="00682222" w:rsidP="00A519CC">
      <w:pPr>
        <w:spacing w:after="0" w:line="360" w:lineRule="auto"/>
      </w:pPr>
    </w:p>
    <w:p w14:paraId="5C4D53CB" w14:textId="77777777" w:rsidR="00682222" w:rsidRPr="003E60AD" w:rsidRDefault="00682222" w:rsidP="00682222">
      <w:pPr>
        <w:spacing w:after="0" w:line="360" w:lineRule="auto"/>
        <w:rPr>
          <w:rFonts w:eastAsia="Calibri" w:cs="Times New Roman"/>
        </w:rPr>
      </w:pPr>
      <w:r w:rsidRPr="003E60AD">
        <w:rPr>
          <w:rFonts w:eastAsia="Calibri" w:cs="Times New Roman"/>
        </w:rPr>
        <w:t>Sobre el tema, el artículo 12.4 del Código Administrativo del Estado de México, establece que las obras públicas son aquellas cuyo objeto principal sea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hidroagrícola, entre otros. Además, conforme al artículo 12.6 de dicho ordenamiento jurídico, uno de los entes que pueden llevar a cabo contratos de obra pública o servicios relacionados con la misma, son los Municipios, a través de los Ayuntamientos.</w:t>
      </w:r>
    </w:p>
    <w:p w14:paraId="1D947282" w14:textId="77777777" w:rsidR="00682222" w:rsidRPr="003E60AD" w:rsidRDefault="00682222" w:rsidP="00682222">
      <w:pPr>
        <w:spacing w:after="0" w:line="360" w:lineRule="auto"/>
        <w:rPr>
          <w:rFonts w:eastAsia="Calibri" w:cs="Times New Roman"/>
        </w:rPr>
      </w:pPr>
    </w:p>
    <w:p w14:paraId="1D2D3A03" w14:textId="119D8D77" w:rsidR="00682222" w:rsidRPr="003E60AD" w:rsidRDefault="00682222" w:rsidP="00682222">
      <w:pPr>
        <w:spacing w:after="0" w:line="360" w:lineRule="auto"/>
        <w:rPr>
          <w:rFonts w:eastAsia="Calibri" w:cs="Times New Roman"/>
        </w:rPr>
      </w:pPr>
      <w:r w:rsidRPr="003E60AD">
        <w:rPr>
          <w:rFonts w:eastAsia="Calibri" w:cs="Times New Roman"/>
        </w:rPr>
        <w:t>En ese orden de ideas, es responsabilidad de los Ayuntamientos ejecutar la obra pública respectiva, mediante contrato con terceros o por administración directa; dicho acto jurídico, será adjudicado a través de</w:t>
      </w:r>
      <w:r w:rsidRPr="003E60AD">
        <w:rPr>
          <w:rFonts w:eastAsia="Calibri" w:cs="Times New Roman"/>
          <w:b/>
          <w:bCs/>
        </w:rPr>
        <w:t xml:space="preserve"> licitaciones públicas,</w:t>
      </w:r>
      <w:r w:rsidRPr="003E60AD">
        <w:rPr>
          <w:rFonts w:eastAsia="Calibri" w:cs="Times New Roman"/>
        </w:rPr>
        <w:t xml:space="preserve"> </w:t>
      </w:r>
      <w:r w:rsidRPr="003E60AD">
        <w:rPr>
          <w:rFonts w:eastAsia="Calibri" w:cs="Times New Roman"/>
          <w:b/>
          <w:bCs/>
        </w:rPr>
        <w:t>invitación restringida o adjudicación directa,</w:t>
      </w:r>
      <w:r w:rsidRPr="003E60AD">
        <w:rPr>
          <w:rFonts w:eastAsia="Calibri" w:cs="Times New Roman"/>
        </w:rPr>
        <w:t xml:space="preserve"> conforme a los artículos 12.8, 12.20 y 12.21 del Código mencionado.</w:t>
      </w:r>
    </w:p>
    <w:p w14:paraId="3790F927" w14:textId="77777777" w:rsidR="005E6678" w:rsidRDefault="005E6678" w:rsidP="00682222">
      <w:pPr>
        <w:spacing w:after="0" w:line="360" w:lineRule="auto"/>
        <w:rPr>
          <w:rFonts w:eastAsia="Calibri" w:cs="Times New Roman"/>
        </w:rPr>
      </w:pPr>
    </w:p>
    <w:p w14:paraId="30AFD684" w14:textId="77777777" w:rsidR="00410C2A" w:rsidRPr="00410C2A" w:rsidRDefault="00410C2A" w:rsidP="00410C2A">
      <w:pPr>
        <w:spacing w:after="0" w:line="360" w:lineRule="auto"/>
        <w:rPr>
          <w:rFonts w:eastAsia="Times New Roman" w:cs="Tahoma"/>
          <w:color w:val="auto"/>
          <w:lang w:val="es-ES" w:eastAsia="es-ES"/>
        </w:rPr>
      </w:pPr>
      <w:r w:rsidRPr="00410C2A">
        <w:rPr>
          <w:rFonts w:eastAsia="Times New Roman" w:cs="Times New Roman"/>
          <w:color w:val="auto"/>
          <w:lang w:val="es-ES_tradnl" w:eastAsia="es-ES"/>
        </w:rPr>
        <w:t>Además,</w:t>
      </w:r>
      <w:r w:rsidRPr="00410C2A">
        <w:rPr>
          <w:rFonts w:eastAsia="Times New Roman" w:cs="Tahoma"/>
          <w:color w:val="auto"/>
          <w:lang w:val="es-ES" w:eastAsia="es-ES"/>
        </w:rPr>
        <w:t xml:space="preserve"> el artículo 12.38 del Código Administrativo del Estado de México, establece que la adjudicación de un procedimiento de </w:t>
      </w:r>
      <w:r w:rsidRPr="00410C2A">
        <w:rPr>
          <w:rFonts w:eastAsia="Times New Roman" w:cs="Tahoma"/>
          <w:b/>
          <w:bCs/>
          <w:color w:val="auto"/>
          <w:lang w:val="es-ES" w:eastAsia="es-ES"/>
        </w:rPr>
        <w:t>ejecución de obra,</w:t>
      </w:r>
      <w:r w:rsidRPr="00410C2A">
        <w:rPr>
          <w:rFonts w:eastAsia="Times New Roman" w:cs="Tahoma"/>
          <w:color w:val="auto"/>
          <w:lang w:val="es-ES" w:eastAsia="es-ES"/>
        </w:rPr>
        <w:t xml:space="preserve"> se realizará mediante la suscripción </w:t>
      </w:r>
      <w:r w:rsidRPr="00410C2A">
        <w:rPr>
          <w:rFonts w:eastAsia="Times New Roman" w:cs="Tahoma"/>
          <w:color w:val="auto"/>
          <w:lang w:val="es-ES" w:eastAsia="es-ES"/>
        </w:rPr>
        <w:lastRenderedPageBreak/>
        <w:t>de un contrato, entre el Ayuntamiento y la persona a la cual haya ganado el procedimiento respectivo, dentro de los diez días hábiles siguientes a la notificación del fallo.</w:t>
      </w:r>
    </w:p>
    <w:p w14:paraId="4E4C4ADF" w14:textId="77777777" w:rsidR="00410C2A" w:rsidRDefault="00410C2A" w:rsidP="00682222">
      <w:pPr>
        <w:spacing w:after="0" w:line="360" w:lineRule="auto"/>
        <w:rPr>
          <w:rFonts w:eastAsia="Calibri" w:cs="Times New Roman"/>
        </w:rPr>
      </w:pPr>
    </w:p>
    <w:p w14:paraId="2EF4FA27" w14:textId="6327B17F" w:rsidR="00410C2A" w:rsidRPr="00410C2A" w:rsidRDefault="00410C2A" w:rsidP="001E7703">
      <w:pPr>
        <w:spacing w:after="0" w:line="360" w:lineRule="auto"/>
        <w:rPr>
          <w:rFonts w:eastAsia="Calibri" w:cs="Arial"/>
          <w:color w:val="auto"/>
          <w:lang w:eastAsia="es-ES"/>
        </w:rPr>
      </w:pPr>
      <w:r>
        <w:rPr>
          <w:rFonts w:eastAsia="Calibri" w:cs="Times New Roman"/>
        </w:rPr>
        <w:t xml:space="preserve">En ese orden de ideas, respecto a los documentos o expedientes, </w:t>
      </w:r>
      <w:r w:rsidRPr="00410C2A">
        <w:rPr>
          <w:rFonts w:eastAsia="Calibri" w:cs="Arial"/>
          <w:color w:val="auto"/>
          <w:lang w:eastAsia="es-ES"/>
        </w:rPr>
        <w:t xml:space="preserve">el Acuerdo del Secretario de Infraestructura por el que se establece el Índice de Expediente Único de Obra Pública e Instructivos de llenado en las modalidades  Adjudicación Directa, Invitación Restringida y Licitación Pública (consultado el primero de octubre de dos mil veinte, a las quince horas, en la página </w:t>
      </w:r>
      <w:hyperlink r:id="rId10" w:history="1">
        <w:r w:rsidRPr="00410C2A">
          <w:rPr>
            <w:rStyle w:val="Hipervnculo"/>
            <w:rFonts w:eastAsia="Calibri" w:cs="Arial"/>
            <w:lang w:eastAsia="es-ES"/>
          </w:rPr>
          <w:t>https://share.sisop.edomex.gob.mx/archivos/8e883ec83b015d8a8387384d438ea53c</w:t>
        </w:r>
      </w:hyperlink>
      <w:r w:rsidRPr="00410C2A">
        <w:rPr>
          <w:rFonts w:eastAsia="Calibri" w:cs="Arial"/>
          <w:color w:val="auto"/>
          <w:lang w:eastAsia="es-ES"/>
        </w:rPr>
        <w:t>) el cual establece los Índices de Expedientes Únicos de Obra e instructivos de llenado para la integración de dichos legajos, que deberán integrar entre otros, los Ayuntamientos.</w:t>
      </w:r>
    </w:p>
    <w:p w14:paraId="072D6A76" w14:textId="77777777" w:rsidR="00410C2A" w:rsidRPr="00410C2A" w:rsidRDefault="00410C2A" w:rsidP="00410C2A">
      <w:pPr>
        <w:widowControl w:val="0"/>
        <w:tabs>
          <w:tab w:val="left" w:pos="1701"/>
          <w:tab w:val="left" w:pos="1843"/>
        </w:tabs>
        <w:autoSpaceDE w:val="0"/>
        <w:autoSpaceDN w:val="0"/>
        <w:adjustRightInd w:val="0"/>
        <w:spacing w:after="0" w:line="360" w:lineRule="auto"/>
        <w:rPr>
          <w:rFonts w:eastAsia="Calibri" w:cs="Arial"/>
          <w:color w:val="auto"/>
          <w:lang w:eastAsia="es-ES"/>
        </w:rPr>
      </w:pPr>
    </w:p>
    <w:p w14:paraId="7459DE7F" w14:textId="40CED517" w:rsidR="00410C2A" w:rsidRDefault="00410C2A" w:rsidP="00410C2A">
      <w:pPr>
        <w:widowControl w:val="0"/>
        <w:tabs>
          <w:tab w:val="left" w:pos="1701"/>
          <w:tab w:val="left" w:pos="1843"/>
        </w:tabs>
        <w:autoSpaceDE w:val="0"/>
        <w:autoSpaceDN w:val="0"/>
        <w:adjustRightInd w:val="0"/>
        <w:spacing w:after="0" w:line="360" w:lineRule="auto"/>
        <w:rPr>
          <w:rFonts w:eastAsia="Calibri" w:cs="Arial"/>
          <w:color w:val="auto"/>
          <w:lang w:eastAsia="es-ES"/>
        </w:rPr>
      </w:pPr>
      <w:r w:rsidRPr="00410C2A">
        <w:rPr>
          <w:rFonts w:eastAsia="Calibri" w:cs="Arial"/>
          <w:color w:val="auto"/>
          <w:lang w:eastAsia="es-ES"/>
        </w:rPr>
        <w:t>Además, precisa que el Expediente Único de Obra, se conforma de la información financiera, metas, beneficiarios, descripción de la obra o servicio, croquis de localización, avances fí</w:t>
      </w:r>
      <w:r w:rsidR="000B560B">
        <w:rPr>
          <w:rFonts w:eastAsia="Calibri" w:cs="Arial"/>
          <w:color w:val="auto"/>
          <w:lang w:eastAsia="es-ES"/>
        </w:rPr>
        <w:t>sicos y financieros programados, de manera de ejemplo se precisan los siguientes documentos:</w:t>
      </w:r>
    </w:p>
    <w:p w14:paraId="04D13E0A" w14:textId="77777777" w:rsidR="001E7703" w:rsidRDefault="001E7703" w:rsidP="00410C2A">
      <w:pPr>
        <w:widowControl w:val="0"/>
        <w:tabs>
          <w:tab w:val="left" w:pos="1701"/>
          <w:tab w:val="left" w:pos="1843"/>
        </w:tabs>
        <w:autoSpaceDE w:val="0"/>
        <w:autoSpaceDN w:val="0"/>
        <w:adjustRightInd w:val="0"/>
        <w:spacing w:after="0" w:line="360" w:lineRule="auto"/>
        <w:rPr>
          <w:rFonts w:eastAsia="Calibri" w:cs="Arial"/>
          <w:color w:val="auto"/>
          <w:lang w:eastAsia="es-ES"/>
        </w:rPr>
      </w:pPr>
    </w:p>
    <w:p w14:paraId="59D1B343" w14:textId="57916D6B" w:rsidR="000B560B" w:rsidRDefault="000B560B" w:rsidP="000B560B">
      <w:pPr>
        <w:pStyle w:val="Prrafodelista"/>
        <w:widowControl w:val="0"/>
        <w:numPr>
          <w:ilvl w:val="0"/>
          <w:numId w:val="29"/>
        </w:numPr>
        <w:tabs>
          <w:tab w:val="left" w:pos="1701"/>
          <w:tab w:val="left" w:pos="1843"/>
        </w:tabs>
        <w:autoSpaceDE w:val="0"/>
        <w:autoSpaceDN w:val="0"/>
        <w:adjustRightInd w:val="0"/>
        <w:spacing w:line="360" w:lineRule="auto"/>
        <w:rPr>
          <w:rFonts w:eastAsia="Calibri" w:cs="Arial"/>
          <w:color w:val="auto"/>
        </w:rPr>
      </w:pPr>
      <w:r>
        <w:rPr>
          <w:rFonts w:eastAsia="Calibri" w:cs="Arial"/>
          <w:color w:val="auto"/>
        </w:rPr>
        <w:t>Proyecto Ejecutivo;</w:t>
      </w:r>
    </w:p>
    <w:p w14:paraId="011F7C77" w14:textId="45463FC7" w:rsidR="000B560B" w:rsidRDefault="000B560B" w:rsidP="000B560B">
      <w:pPr>
        <w:pStyle w:val="Prrafodelista"/>
        <w:widowControl w:val="0"/>
        <w:numPr>
          <w:ilvl w:val="0"/>
          <w:numId w:val="29"/>
        </w:numPr>
        <w:tabs>
          <w:tab w:val="left" w:pos="1701"/>
          <w:tab w:val="left" w:pos="1843"/>
        </w:tabs>
        <w:autoSpaceDE w:val="0"/>
        <w:autoSpaceDN w:val="0"/>
        <w:adjustRightInd w:val="0"/>
        <w:spacing w:line="360" w:lineRule="auto"/>
        <w:rPr>
          <w:rFonts w:eastAsia="Calibri" w:cs="Arial"/>
          <w:color w:val="auto"/>
        </w:rPr>
      </w:pPr>
      <w:r>
        <w:rPr>
          <w:rFonts w:eastAsia="Calibri" w:cs="Arial"/>
          <w:color w:val="auto"/>
        </w:rPr>
        <w:t>Presupuesto Base;</w:t>
      </w:r>
    </w:p>
    <w:p w14:paraId="330995A7" w14:textId="5EC50149" w:rsidR="000B560B" w:rsidRDefault="000B560B" w:rsidP="000B560B">
      <w:pPr>
        <w:pStyle w:val="Prrafodelista"/>
        <w:widowControl w:val="0"/>
        <w:numPr>
          <w:ilvl w:val="0"/>
          <w:numId w:val="29"/>
        </w:numPr>
        <w:tabs>
          <w:tab w:val="left" w:pos="1701"/>
          <w:tab w:val="left" w:pos="1843"/>
        </w:tabs>
        <w:autoSpaceDE w:val="0"/>
        <w:autoSpaceDN w:val="0"/>
        <w:adjustRightInd w:val="0"/>
        <w:spacing w:line="360" w:lineRule="auto"/>
        <w:rPr>
          <w:rFonts w:eastAsia="Calibri" w:cs="Arial"/>
          <w:color w:val="auto"/>
        </w:rPr>
      </w:pPr>
      <w:r>
        <w:rPr>
          <w:rFonts w:eastAsia="Calibri" w:cs="Arial"/>
          <w:color w:val="auto"/>
        </w:rPr>
        <w:t>Oficio de autorización de recursos;</w:t>
      </w:r>
    </w:p>
    <w:p w14:paraId="46CF31A0" w14:textId="1FD4F9E7" w:rsidR="000B560B" w:rsidRDefault="000B560B" w:rsidP="000B560B">
      <w:pPr>
        <w:pStyle w:val="Prrafodelista"/>
        <w:widowControl w:val="0"/>
        <w:numPr>
          <w:ilvl w:val="0"/>
          <w:numId w:val="29"/>
        </w:numPr>
        <w:tabs>
          <w:tab w:val="left" w:pos="1701"/>
          <w:tab w:val="left" w:pos="1843"/>
        </w:tabs>
        <w:autoSpaceDE w:val="0"/>
        <w:autoSpaceDN w:val="0"/>
        <w:adjustRightInd w:val="0"/>
        <w:spacing w:line="360" w:lineRule="auto"/>
        <w:rPr>
          <w:rFonts w:eastAsia="Calibri" w:cs="Arial"/>
          <w:color w:val="auto"/>
        </w:rPr>
      </w:pPr>
      <w:r>
        <w:rPr>
          <w:rFonts w:eastAsia="Calibri" w:cs="Arial"/>
          <w:color w:val="auto"/>
        </w:rPr>
        <w:t>Los documentos derivados del procedimiento de adjudicación;</w:t>
      </w:r>
    </w:p>
    <w:p w14:paraId="4883D7B4" w14:textId="6EDA6269" w:rsidR="000B560B" w:rsidRDefault="000B560B" w:rsidP="000B560B">
      <w:pPr>
        <w:pStyle w:val="Prrafodelista"/>
        <w:widowControl w:val="0"/>
        <w:numPr>
          <w:ilvl w:val="0"/>
          <w:numId w:val="29"/>
        </w:numPr>
        <w:tabs>
          <w:tab w:val="left" w:pos="1701"/>
          <w:tab w:val="left" w:pos="1843"/>
        </w:tabs>
        <w:autoSpaceDE w:val="0"/>
        <w:autoSpaceDN w:val="0"/>
        <w:adjustRightInd w:val="0"/>
        <w:spacing w:line="360" w:lineRule="auto"/>
        <w:rPr>
          <w:rFonts w:eastAsia="Calibri" w:cs="Arial"/>
          <w:color w:val="auto"/>
        </w:rPr>
      </w:pPr>
      <w:r>
        <w:rPr>
          <w:rFonts w:eastAsia="Calibri" w:cs="Arial"/>
          <w:color w:val="auto"/>
        </w:rPr>
        <w:t>Contratos, diferimientos, convenios, entre otros;</w:t>
      </w:r>
    </w:p>
    <w:p w14:paraId="4AFE4064" w14:textId="69C0E982" w:rsidR="000B560B" w:rsidRDefault="000B560B" w:rsidP="000B560B">
      <w:pPr>
        <w:pStyle w:val="Prrafodelista"/>
        <w:widowControl w:val="0"/>
        <w:numPr>
          <w:ilvl w:val="0"/>
          <w:numId w:val="29"/>
        </w:numPr>
        <w:tabs>
          <w:tab w:val="left" w:pos="1701"/>
          <w:tab w:val="left" w:pos="1843"/>
        </w:tabs>
        <w:autoSpaceDE w:val="0"/>
        <w:autoSpaceDN w:val="0"/>
        <w:adjustRightInd w:val="0"/>
        <w:spacing w:line="360" w:lineRule="auto"/>
        <w:rPr>
          <w:rFonts w:eastAsia="Calibri" w:cs="Arial"/>
          <w:color w:val="auto"/>
        </w:rPr>
      </w:pPr>
      <w:r>
        <w:rPr>
          <w:rFonts w:eastAsia="Calibri" w:cs="Arial"/>
          <w:color w:val="auto"/>
        </w:rPr>
        <w:t>Aviso de Inicio de obra;</w:t>
      </w:r>
    </w:p>
    <w:p w14:paraId="28CB12F2" w14:textId="4932E9E7" w:rsidR="000B560B" w:rsidRDefault="000B560B" w:rsidP="000B560B">
      <w:pPr>
        <w:pStyle w:val="Prrafodelista"/>
        <w:widowControl w:val="0"/>
        <w:numPr>
          <w:ilvl w:val="0"/>
          <w:numId w:val="29"/>
        </w:numPr>
        <w:tabs>
          <w:tab w:val="left" w:pos="1701"/>
          <w:tab w:val="left" w:pos="1843"/>
        </w:tabs>
        <w:autoSpaceDE w:val="0"/>
        <w:autoSpaceDN w:val="0"/>
        <w:adjustRightInd w:val="0"/>
        <w:spacing w:line="360" w:lineRule="auto"/>
        <w:rPr>
          <w:rFonts w:eastAsia="Calibri" w:cs="Arial"/>
          <w:color w:val="auto"/>
        </w:rPr>
      </w:pPr>
      <w:r>
        <w:rPr>
          <w:rFonts w:eastAsia="Calibri" w:cs="Arial"/>
          <w:color w:val="auto"/>
        </w:rPr>
        <w:t>Programa de Obra o Servicio;</w:t>
      </w:r>
    </w:p>
    <w:p w14:paraId="41441ACF" w14:textId="60CEA948" w:rsidR="000B560B" w:rsidRPr="000B560B" w:rsidRDefault="004C5D2F" w:rsidP="000B560B">
      <w:pPr>
        <w:pStyle w:val="Prrafodelista"/>
        <w:widowControl w:val="0"/>
        <w:numPr>
          <w:ilvl w:val="0"/>
          <w:numId w:val="29"/>
        </w:numPr>
        <w:tabs>
          <w:tab w:val="left" w:pos="1701"/>
          <w:tab w:val="left" w:pos="1843"/>
        </w:tabs>
        <w:autoSpaceDE w:val="0"/>
        <w:autoSpaceDN w:val="0"/>
        <w:adjustRightInd w:val="0"/>
        <w:spacing w:line="360" w:lineRule="auto"/>
        <w:rPr>
          <w:rFonts w:eastAsia="Calibri" w:cs="Arial"/>
          <w:color w:val="auto"/>
        </w:rPr>
      </w:pPr>
      <w:r>
        <w:rPr>
          <w:rFonts w:eastAsia="Calibri" w:cs="Arial"/>
          <w:color w:val="auto"/>
        </w:rPr>
        <w:t>Bitácoras de Obra, entre otros.</w:t>
      </w:r>
    </w:p>
    <w:p w14:paraId="203E3308" w14:textId="48367597" w:rsidR="00F25A6D" w:rsidRPr="00F25A6D" w:rsidRDefault="00F25A6D" w:rsidP="00410C2A">
      <w:pPr>
        <w:widowControl w:val="0"/>
        <w:tabs>
          <w:tab w:val="left" w:pos="1701"/>
          <w:tab w:val="left" w:pos="1843"/>
        </w:tabs>
        <w:autoSpaceDE w:val="0"/>
        <w:autoSpaceDN w:val="0"/>
        <w:adjustRightInd w:val="0"/>
        <w:spacing w:after="0" w:line="360" w:lineRule="auto"/>
        <w:rPr>
          <w:rFonts w:eastAsia="Times New Roman" w:cs="Times New Roman"/>
          <w:color w:val="auto"/>
          <w:lang w:eastAsia="es-ES"/>
        </w:rPr>
      </w:pPr>
    </w:p>
    <w:p w14:paraId="68FC9B0A" w14:textId="1E2DA6A6" w:rsidR="001E7703" w:rsidRDefault="004C5D2F" w:rsidP="001E7703">
      <w:pPr>
        <w:spacing w:after="0" w:line="360" w:lineRule="auto"/>
        <w:rPr>
          <w:rFonts w:eastAsia="Calibri" w:cs="Tahoma"/>
          <w:color w:val="000000"/>
        </w:rPr>
      </w:pPr>
      <w:r>
        <w:rPr>
          <w:rFonts w:eastAsia="Calibri" w:cs="Times New Roman"/>
        </w:rPr>
        <w:t>Conforme a lo anterior, se logra vislumbrar que el Particular no es perito en la materia, para conocer de manera precisa como se denomina a la información a la cual quiere acceder; sin embargo,</w:t>
      </w:r>
      <w:r w:rsidR="001E7703">
        <w:rPr>
          <w:rFonts w:eastAsia="Calibri" w:cs="Times New Roman"/>
        </w:rPr>
        <w:t xml:space="preserve"> de la lectura y análisis de la solicitud de información, se logra vislumbrar que su </w:t>
      </w:r>
      <w:r w:rsidR="001E7703">
        <w:rPr>
          <w:rFonts w:eastAsia="Calibri" w:cs="Times New Roman"/>
        </w:rPr>
        <w:lastRenderedPageBreak/>
        <w:t>pretensión, es obtener los expedientes únicos de obra</w:t>
      </w:r>
      <w:r w:rsidR="001E7703">
        <w:rPr>
          <w:rFonts w:eastAsia="Calibri" w:cs="Times New Roman"/>
          <w:lang w:val="es-ES"/>
        </w:rPr>
        <w:t>; d</w:t>
      </w:r>
      <w:r w:rsidR="001E7703">
        <w:rPr>
          <w:rFonts w:eastAsia="Calibri" w:cs="Tahoma"/>
          <w:color w:val="000000"/>
        </w:rPr>
        <w:t xml:space="preserve">icha  situación, </w:t>
      </w:r>
      <w:r w:rsidR="00A20177">
        <w:rPr>
          <w:rFonts w:eastAsia="Calibri" w:cs="Tahoma"/>
          <w:color w:val="000000"/>
        </w:rPr>
        <w:t>t</w:t>
      </w:r>
      <w:r w:rsidR="001E7703">
        <w:rPr>
          <w:rFonts w:eastAsia="Calibri" w:cs="Tahoma"/>
          <w:color w:val="000000"/>
        </w:rPr>
        <w:t>oma sustento, en el Criterio 16/17, emitido por el Instituto Nacional de Transparencia, Acceso a la Información y Protección de Datos Personales, que establece:</w:t>
      </w:r>
    </w:p>
    <w:p w14:paraId="3DD4C133" w14:textId="77777777" w:rsidR="001E7703" w:rsidRDefault="001E7703" w:rsidP="001E7703">
      <w:pPr>
        <w:autoSpaceDE w:val="0"/>
        <w:autoSpaceDN w:val="0"/>
        <w:adjustRightInd w:val="0"/>
        <w:spacing w:after="0" w:line="360" w:lineRule="auto"/>
        <w:rPr>
          <w:rFonts w:eastAsia="Calibri" w:cs="Tahoma"/>
          <w:color w:val="000000"/>
        </w:rPr>
      </w:pPr>
    </w:p>
    <w:p w14:paraId="260490F4" w14:textId="77777777" w:rsidR="001E7703" w:rsidRPr="00443E8F" w:rsidRDefault="001E7703" w:rsidP="001E7703">
      <w:pPr>
        <w:autoSpaceDE w:val="0"/>
        <w:autoSpaceDN w:val="0"/>
        <w:adjustRightInd w:val="0"/>
        <w:spacing w:after="0" w:line="360" w:lineRule="auto"/>
        <w:ind w:left="567" w:right="567"/>
        <w:rPr>
          <w:rFonts w:eastAsia="Calibri" w:cs="Tahoma"/>
          <w:i/>
          <w:iCs/>
          <w:color w:val="000000"/>
          <w:sz w:val="20"/>
          <w:szCs w:val="20"/>
        </w:rPr>
      </w:pPr>
      <w:r w:rsidRPr="00443E8F">
        <w:rPr>
          <w:rFonts w:eastAsia="Calibri" w:cs="Tahoma"/>
          <w:b/>
          <w:bCs/>
          <w:i/>
          <w:iCs/>
          <w:color w:val="000000"/>
          <w:sz w:val="20"/>
          <w:szCs w:val="20"/>
        </w:rPr>
        <w:t>“Expresión documental.</w:t>
      </w:r>
      <w:r w:rsidRPr="00443E8F">
        <w:rPr>
          <w:rFonts w:eastAsia="Calibri" w:cs="Tahoma"/>
          <w:i/>
          <w:iCs/>
          <w:color w:val="000000"/>
          <w:sz w:val="20"/>
          <w:szCs w:val="20"/>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1839A8CD" w14:textId="77777777" w:rsidR="001E7703" w:rsidRDefault="001E7703" w:rsidP="001E7703">
      <w:pPr>
        <w:autoSpaceDE w:val="0"/>
        <w:autoSpaceDN w:val="0"/>
        <w:adjustRightInd w:val="0"/>
        <w:spacing w:after="0" w:line="360" w:lineRule="auto"/>
        <w:rPr>
          <w:rFonts w:eastAsia="Calibri" w:cs="Tahoma"/>
          <w:color w:val="000000"/>
        </w:rPr>
      </w:pPr>
    </w:p>
    <w:p w14:paraId="33FC169F" w14:textId="4C818C4A" w:rsidR="001E7703" w:rsidRDefault="001E7703" w:rsidP="001E7703">
      <w:pPr>
        <w:spacing w:after="0" w:line="360" w:lineRule="auto"/>
        <w:rPr>
          <w:rFonts w:eastAsia="Calibri" w:cs="Times New Roman"/>
        </w:rPr>
      </w:pPr>
      <w:r>
        <w:rPr>
          <w:rFonts w:eastAsia="Calibri" w:cs="Tahoma"/>
          <w:color w:val="000000"/>
        </w:rPr>
        <w:t>Del criterio citado, se desprende que cuando los particulares no identifiquen de forma precisa la documentación que podría contener la información de su interés o la solicitud sea una consulta, los Sujetos Obligados deben de proporcionar la expresión documental, que dé cuenta de lo requerido; por lo que, en el presente caso,</w:t>
      </w:r>
      <w:r w:rsidR="00A20177">
        <w:rPr>
          <w:rFonts w:eastAsia="Calibri" w:cs="Tahoma"/>
          <w:color w:val="000000"/>
        </w:rPr>
        <w:t xml:space="preserve"> se considera que la pretensión del ahora Recurrente es obtener </w:t>
      </w:r>
      <w:r w:rsidR="00654B8C">
        <w:rPr>
          <w:rFonts w:eastAsia="Calibri" w:cs="Tahoma"/>
          <w:color w:val="000000"/>
        </w:rPr>
        <w:t>l</w:t>
      </w:r>
      <w:r w:rsidR="00A20177" w:rsidRPr="00A20177">
        <w:rPr>
          <w:rFonts w:eastAsia="Calibri" w:cs="Tahoma"/>
          <w:color w:val="000000"/>
        </w:rPr>
        <w:t xml:space="preserve">os expedientes únicos de obra </w:t>
      </w:r>
      <w:r w:rsidR="00A20177" w:rsidRPr="00A20177">
        <w:rPr>
          <w:rFonts w:eastAsia="Calibri" w:cs="Tahoma"/>
          <w:color w:val="000000"/>
          <w:lang w:val="es-ES"/>
        </w:rPr>
        <w:t>relacionados con el proyecto “Rescate de San Bartolo”</w:t>
      </w:r>
      <w:r w:rsidR="00654B8C">
        <w:rPr>
          <w:rFonts w:eastAsia="Calibri" w:cs="Tahoma"/>
          <w:color w:val="000000"/>
          <w:lang w:val="es-ES"/>
        </w:rPr>
        <w:t>.</w:t>
      </w:r>
    </w:p>
    <w:p w14:paraId="252DDA1C" w14:textId="77777777" w:rsidR="00F25A6D" w:rsidRPr="003E60AD" w:rsidRDefault="00F25A6D" w:rsidP="00682222">
      <w:pPr>
        <w:spacing w:after="0" w:line="360" w:lineRule="auto"/>
        <w:rPr>
          <w:rFonts w:eastAsia="Calibri" w:cs="Times New Roman"/>
        </w:rPr>
      </w:pPr>
    </w:p>
    <w:p w14:paraId="567807DA" w14:textId="7945E0C0" w:rsidR="00CA0BE1" w:rsidRPr="003E60AD" w:rsidRDefault="00654B8C" w:rsidP="00CA0BE1">
      <w:pPr>
        <w:spacing w:after="0" w:line="360" w:lineRule="auto"/>
        <w:rPr>
          <w:rFonts w:eastAsia="Calibri" w:cs="Times New Roman"/>
        </w:rPr>
      </w:pPr>
      <w:r>
        <w:rPr>
          <w:rFonts w:eastAsia="Calibri" w:cs="Times New Roman"/>
        </w:rPr>
        <w:t>Ahora bien</w:t>
      </w:r>
      <w:r w:rsidR="00CA0BE1" w:rsidRPr="003E60AD">
        <w:rPr>
          <w:rFonts w:eastAsia="Calibri" w:cs="Times New Roman"/>
        </w:rPr>
        <w:t xml:space="preserve">, del análisis de las </w:t>
      </w:r>
      <w:r w:rsidR="00403DE5" w:rsidRPr="003E60AD">
        <w:rPr>
          <w:rFonts w:eastAsia="Calibri" w:cs="Times New Roman"/>
        </w:rPr>
        <w:t>constancias que obran en el expediente en el que se actúa</w:t>
      </w:r>
      <w:r w:rsidR="00435342" w:rsidRPr="003E60AD">
        <w:rPr>
          <w:rFonts w:eastAsia="Calibri" w:cs="Times New Roman"/>
        </w:rPr>
        <w:t xml:space="preserve">, se logra advertir que el Ente Recurrido </w:t>
      </w:r>
      <w:r w:rsidR="00422BCB" w:rsidRPr="003E60AD">
        <w:rPr>
          <w:rFonts w:eastAsia="Calibri" w:cs="Times New Roman"/>
        </w:rPr>
        <w:t xml:space="preserve">turnó el requerimiento de información </w:t>
      </w:r>
      <w:r w:rsidR="00E90217">
        <w:rPr>
          <w:rFonts w:eastAsia="Calibri" w:cs="Times New Roman"/>
        </w:rPr>
        <w:t>tanto en respuesta, como Informe Justificado a la</w:t>
      </w:r>
      <w:r w:rsidR="00310354" w:rsidRPr="003E60AD">
        <w:rPr>
          <w:rFonts w:eastAsia="Calibri" w:cs="Times New Roman"/>
        </w:rPr>
        <w:t xml:space="preserve"> </w:t>
      </w:r>
      <w:r w:rsidR="00310354" w:rsidRPr="003E60AD">
        <w:rPr>
          <w:rFonts w:eastAsia="Calibri" w:cs="Times New Roman"/>
          <w:b/>
          <w:bCs/>
        </w:rPr>
        <w:t>Dirección de Obras Públicas</w:t>
      </w:r>
      <w:r w:rsidR="00E90217">
        <w:rPr>
          <w:rFonts w:eastAsia="Calibri" w:cs="Times New Roman"/>
        </w:rPr>
        <w:t>; por lo que</w:t>
      </w:r>
      <w:r w:rsidR="00F76205" w:rsidRPr="003E60AD">
        <w:rPr>
          <w:rFonts w:eastAsia="Calibri" w:cs="Times New Roman"/>
        </w:rPr>
        <w:t>, resulta</w:t>
      </w:r>
      <w:r w:rsidR="00CA0BE1" w:rsidRPr="003E60AD">
        <w:rPr>
          <w:rFonts w:eastAsia="Calibri" w:cs="Times New Roman"/>
          <w:bCs/>
          <w:iCs/>
        </w:rPr>
        <w:t xml:space="preserve"> necesario hacer referencia al procedimiento de búsqueda que debió seguir los Sujetos Obligados para localizar la información, el cual se encuentra previsto en los artículos 160 y 162 de la Ley de Transparencia y Acceso a la Información Pública del Estado de México y Municipios, mismo que es el siguiente:</w:t>
      </w:r>
    </w:p>
    <w:p w14:paraId="55D20B50" w14:textId="77777777" w:rsidR="00CA0BE1" w:rsidRPr="003E60AD" w:rsidRDefault="00CA0BE1" w:rsidP="00CA0BE1">
      <w:pPr>
        <w:spacing w:after="0" w:line="360" w:lineRule="auto"/>
        <w:rPr>
          <w:rFonts w:eastAsia="Calibri" w:cs="Times New Roman"/>
          <w:bCs/>
          <w:iCs/>
        </w:rPr>
      </w:pPr>
    </w:p>
    <w:p w14:paraId="7608E316" w14:textId="77777777" w:rsidR="00CA0BE1" w:rsidRPr="003E60AD" w:rsidRDefault="00CA0BE1" w:rsidP="00CA0BE1">
      <w:pPr>
        <w:numPr>
          <w:ilvl w:val="0"/>
          <w:numId w:val="1"/>
        </w:numPr>
        <w:spacing w:after="0" w:line="360" w:lineRule="auto"/>
        <w:rPr>
          <w:rFonts w:eastAsia="Calibri" w:cs="Times New Roman"/>
          <w:bCs/>
          <w:iCs/>
          <w:lang w:val="es-ES"/>
        </w:rPr>
      </w:pPr>
      <w:r w:rsidRPr="003E60AD">
        <w:rPr>
          <w:rFonts w:eastAsia="Calibri" w:cs="Times New Roman"/>
          <w:bCs/>
          <w:iCs/>
          <w:lang w:val="es-ES"/>
        </w:rPr>
        <w:t xml:space="preserve">Las Unidades de Transparencia garantizarán que las solicitudes de acceso a la información se turnen a todas las áreas competentes que cuenten con la información o </w:t>
      </w:r>
      <w:r w:rsidRPr="003E60AD">
        <w:rPr>
          <w:rFonts w:eastAsia="Calibri" w:cs="Times New Roman"/>
          <w:bCs/>
          <w:iCs/>
          <w:lang w:val="es-ES"/>
        </w:rPr>
        <w:lastRenderedPageBreak/>
        <w:t>deban tenerla -de acuerdo a las facultades, competencias y funciones-, con el objeto de que dichas áreas realicen una búsqueda exhaustiva y razonable de la información requerida, y</w:t>
      </w:r>
    </w:p>
    <w:p w14:paraId="4DFCB9D4" w14:textId="77777777" w:rsidR="00CA0BE1" w:rsidRPr="003E60AD" w:rsidRDefault="00CA0BE1" w:rsidP="00CA0BE1">
      <w:pPr>
        <w:spacing w:after="0" w:line="360" w:lineRule="auto"/>
        <w:rPr>
          <w:rFonts w:eastAsia="Calibri" w:cs="Times New Roman"/>
          <w:bCs/>
          <w:iCs/>
          <w:lang w:val="es-ES"/>
        </w:rPr>
      </w:pPr>
    </w:p>
    <w:p w14:paraId="7371D726" w14:textId="77777777" w:rsidR="00CA0BE1" w:rsidRPr="003E60AD" w:rsidRDefault="00CA0BE1" w:rsidP="00CA0BE1">
      <w:pPr>
        <w:numPr>
          <w:ilvl w:val="0"/>
          <w:numId w:val="1"/>
        </w:numPr>
        <w:spacing w:after="0" w:line="360" w:lineRule="auto"/>
        <w:rPr>
          <w:rFonts w:eastAsia="Calibri" w:cs="Times New Roman"/>
          <w:bCs/>
          <w:iCs/>
          <w:lang w:val="es-ES"/>
        </w:rPr>
      </w:pPr>
      <w:r w:rsidRPr="003E60AD">
        <w:rPr>
          <w:rFonts w:eastAsia="Calibri" w:cs="Times New Roman"/>
          <w:bCs/>
          <w:iCs/>
          <w:lang w:val="es-ES"/>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14:paraId="7157C48A" w14:textId="77777777" w:rsidR="00CA0BE1" w:rsidRPr="003E60AD" w:rsidRDefault="00CA0BE1" w:rsidP="00CA0BE1">
      <w:pPr>
        <w:spacing w:after="0" w:line="360" w:lineRule="auto"/>
        <w:rPr>
          <w:rFonts w:eastAsia="Calibri" w:cs="Times New Roman"/>
          <w:bCs/>
          <w:iCs/>
        </w:rPr>
      </w:pPr>
    </w:p>
    <w:p w14:paraId="370343AC" w14:textId="5A37E55A" w:rsidR="00B02525" w:rsidRPr="003E60AD" w:rsidRDefault="00CA0BE1" w:rsidP="00E57E63">
      <w:pPr>
        <w:spacing w:after="0" w:line="360" w:lineRule="auto"/>
        <w:rPr>
          <w:rFonts w:eastAsia="Calibri" w:cs="Tahoma"/>
        </w:rPr>
      </w:pPr>
      <w:r w:rsidRPr="003E60AD">
        <w:rPr>
          <w:rFonts w:eastAsia="Calibri" w:cs="Times New Roman"/>
          <w:bCs/>
          <w:iCs/>
        </w:rPr>
        <w:t>Así, a efecto de determinar si el Sujeto Obligado cumplió con el procedimiento de búsqueda, resulta necesario traer a colación</w:t>
      </w:r>
      <w:r w:rsidR="00605FFE" w:rsidRPr="003E60AD">
        <w:rPr>
          <w:rFonts w:eastAsia="Calibri" w:cs="Times New Roman"/>
          <w:bCs/>
          <w:iCs/>
        </w:rPr>
        <w:t xml:space="preserve"> el artícul</w:t>
      </w:r>
      <w:r w:rsidR="00E90217">
        <w:rPr>
          <w:rFonts w:eastAsia="Calibri" w:cs="Times New Roman"/>
          <w:bCs/>
          <w:iCs/>
        </w:rPr>
        <w:t>o 32, fracción IV, inciso d)</w:t>
      </w:r>
      <w:r w:rsidR="008D35E5" w:rsidRPr="003E60AD">
        <w:rPr>
          <w:rFonts w:eastAsia="Calibri" w:cs="Times New Roman"/>
          <w:bCs/>
          <w:iCs/>
        </w:rPr>
        <w:t xml:space="preserve"> </w:t>
      </w:r>
      <w:r w:rsidR="00335EB4" w:rsidRPr="003E60AD">
        <w:rPr>
          <w:rFonts w:eastAsia="Calibri" w:cs="Times New Roman"/>
          <w:bCs/>
          <w:iCs/>
        </w:rPr>
        <w:t xml:space="preserve">del Bando Municipal </w:t>
      </w:r>
      <w:r w:rsidR="00151A9D" w:rsidRPr="003E60AD">
        <w:rPr>
          <w:rFonts w:eastAsia="Calibri" w:cs="Times New Roman"/>
          <w:bCs/>
          <w:iCs/>
        </w:rPr>
        <w:t xml:space="preserve">del </w:t>
      </w:r>
      <w:r w:rsidR="00151A9D" w:rsidRPr="003E60AD">
        <w:rPr>
          <w:rFonts w:eastAsia="Calibri" w:cs="Tahoma"/>
        </w:rPr>
        <w:t>Ayuntamiento de Naucalpan de Juárez</w:t>
      </w:r>
      <w:r w:rsidR="00E90217">
        <w:rPr>
          <w:rFonts w:eastAsia="Calibri" w:cs="Tahoma"/>
        </w:rPr>
        <w:t>,</w:t>
      </w:r>
      <w:r w:rsidR="00151A9D" w:rsidRPr="003E60AD">
        <w:rPr>
          <w:rFonts w:eastAsia="Calibri" w:cs="Tahoma"/>
        </w:rPr>
        <w:t xml:space="preserve"> de dos mil veintiuno</w:t>
      </w:r>
      <w:r w:rsidR="00B316F0" w:rsidRPr="003E60AD">
        <w:rPr>
          <w:rFonts w:eastAsia="Calibri" w:cs="Tahoma"/>
        </w:rPr>
        <w:t xml:space="preserve">, </w:t>
      </w:r>
      <w:r w:rsidR="009F5CF5" w:rsidRPr="003E60AD">
        <w:rPr>
          <w:rFonts w:eastAsia="Calibri" w:cs="Times New Roman"/>
          <w:bCs/>
          <w:iCs/>
        </w:rPr>
        <w:t xml:space="preserve">que establece que el </w:t>
      </w:r>
      <w:r w:rsidR="009F5CF5" w:rsidRPr="003E60AD">
        <w:rPr>
          <w:rFonts w:eastAsia="Calibri" w:cs="Tahoma"/>
        </w:rPr>
        <w:t xml:space="preserve">Ayuntamiento de Naucalpan de Juárez para </w:t>
      </w:r>
      <w:r w:rsidR="002657DF" w:rsidRPr="003E60AD">
        <w:rPr>
          <w:rFonts w:eastAsia="Calibri" w:cs="Tahoma"/>
        </w:rPr>
        <w:t xml:space="preserve">el despacho de sus atribuciones se auxiliara </w:t>
      </w:r>
      <w:r w:rsidR="003276C0" w:rsidRPr="003E60AD">
        <w:rPr>
          <w:rFonts w:eastAsia="Calibri" w:cs="Tahoma"/>
        </w:rPr>
        <w:t>de diversas unidades administrativas de</w:t>
      </w:r>
      <w:r w:rsidR="00E90217">
        <w:rPr>
          <w:rFonts w:eastAsia="Calibri" w:cs="Tahoma"/>
        </w:rPr>
        <w:t xml:space="preserve"> estere las cuales se encuentra</w:t>
      </w:r>
      <w:r w:rsidR="003276C0" w:rsidRPr="003E60AD">
        <w:rPr>
          <w:rFonts w:eastAsia="Calibri" w:cs="Tahoma"/>
        </w:rPr>
        <w:t xml:space="preserve"> la</w:t>
      </w:r>
      <w:r w:rsidR="001A7792" w:rsidRPr="003E60AD">
        <w:rPr>
          <w:rFonts w:eastAsia="Calibri" w:cs="Tahoma"/>
        </w:rPr>
        <w:t xml:space="preserve"> Secretaría </w:t>
      </w:r>
      <w:r w:rsidR="00B82A37" w:rsidRPr="003E60AD">
        <w:rPr>
          <w:rFonts w:eastAsia="Calibri" w:cs="Tahoma"/>
        </w:rPr>
        <w:t>de Pla</w:t>
      </w:r>
      <w:r w:rsidR="00E90217">
        <w:rPr>
          <w:rFonts w:eastAsia="Calibri" w:cs="Tahoma"/>
        </w:rPr>
        <w:t xml:space="preserve">neación Urbana y Obras Públicas, </w:t>
      </w:r>
      <w:r w:rsidR="00E57E63">
        <w:rPr>
          <w:rFonts w:eastAsia="Calibri" w:cs="Tahoma"/>
        </w:rPr>
        <w:t>que</w:t>
      </w:r>
      <w:r w:rsidR="00E90217">
        <w:rPr>
          <w:rFonts w:eastAsia="Calibri" w:cs="Tahoma"/>
        </w:rPr>
        <w:t xml:space="preserve"> conforme al </w:t>
      </w:r>
      <w:r w:rsidR="004E498F" w:rsidRPr="003E60AD">
        <w:rPr>
          <w:rFonts w:eastAsia="Calibri" w:cs="Tahoma"/>
        </w:rPr>
        <w:t xml:space="preserve">Reglamento Orgánico de la Administración Pública Municipal de Naucalpan de </w:t>
      </w:r>
      <w:r w:rsidR="00292E6D" w:rsidRPr="003E60AD">
        <w:rPr>
          <w:rFonts w:eastAsia="Calibri" w:cs="Tahoma"/>
        </w:rPr>
        <w:t>Juárez</w:t>
      </w:r>
      <w:r w:rsidR="00E57E63">
        <w:rPr>
          <w:rFonts w:eastAsia="Calibri" w:cs="Tahoma"/>
        </w:rPr>
        <w:t>,</w:t>
      </w:r>
      <w:r w:rsidR="00292E6D" w:rsidRPr="003E60AD">
        <w:rPr>
          <w:rFonts w:eastAsia="Calibri" w:cs="Tahoma"/>
        </w:rPr>
        <w:t xml:space="preserve"> </w:t>
      </w:r>
      <w:r w:rsidR="00E57E63">
        <w:rPr>
          <w:rFonts w:eastAsia="Calibri" w:cs="Tahoma"/>
        </w:rPr>
        <w:t>es la encargada de</w:t>
      </w:r>
      <w:r w:rsidR="00292E6D" w:rsidRPr="003E60AD">
        <w:rPr>
          <w:rFonts w:eastAsia="Calibri" w:cs="Tahoma"/>
        </w:rPr>
        <w:t xml:space="preserve"> </w:t>
      </w:r>
      <w:r w:rsidR="00AB26F2" w:rsidRPr="003E60AD">
        <w:rPr>
          <w:rFonts w:eastAsia="Calibri" w:cs="Tahoma"/>
        </w:rPr>
        <w:t>r</w:t>
      </w:r>
      <w:r w:rsidR="00C641A5" w:rsidRPr="003E60AD">
        <w:rPr>
          <w:rFonts w:eastAsia="Calibri" w:cs="Tahoma"/>
        </w:rPr>
        <w:t xml:space="preserve">ealizar la programación y ejecución de las obras públicas y servicios relacionados, </w:t>
      </w:r>
      <w:r w:rsidR="00AB26F2" w:rsidRPr="003E60AD">
        <w:rPr>
          <w:rFonts w:eastAsia="Calibri" w:cs="Tahoma"/>
        </w:rPr>
        <w:t>p</w:t>
      </w:r>
      <w:r w:rsidR="00C641A5" w:rsidRPr="003E60AD">
        <w:rPr>
          <w:rFonts w:eastAsia="Calibri" w:cs="Tahoma"/>
        </w:rPr>
        <w:t xml:space="preserve">royectar las obras públicas y servicios relacionados, que realice el </w:t>
      </w:r>
      <w:r w:rsidR="00DE28CD" w:rsidRPr="003E60AD">
        <w:rPr>
          <w:rFonts w:eastAsia="Calibri" w:cs="Tahoma"/>
        </w:rPr>
        <w:t>m</w:t>
      </w:r>
      <w:r w:rsidR="00C641A5" w:rsidRPr="003E60AD">
        <w:rPr>
          <w:rFonts w:eastAsia="Calibri" w:cs="Tahoma"/>
        </w:rPr>
        <w:t>unicipio, incluyendo la</w:t>
      </w:r>
      <w:r w:rsidR="00AB26F2" w:rsidRPr="003E60AD">
        <w:rPr>
          <w:rFonts w:eastAsia="Calibri" w:cs="Tahoma"/>
        </w:rPr>
        <w:t xml:space="preserve"> </w:t>
      </w:r>
      <w:r w:rsidR="00C641A5" w:rsidRPr="003E60AD">
        <w:rPr>
          <w:rFonts w:eastAsia="Calibri" w:cs="Tahoma"/>
        </w:rPr>
        <w:t>conservación y mantenimiento de edificios, monumentos, calles, parques y jardines;</w:t>
      </w:r>
      <w:r w:rsidR="00AB26F2" w:rsidRPr="003E60AD">
        <w:rPr>
          <w:rFonts w:eastAsia="Calibri" w:cs="Tahoma"/>
        </w:rPr>
        <w:t xml:space="preserve"> y f</w:t>
      </w:r>
      <w:r w:rsidR="00A0525A" w:rsidRPr="003E60AD">
        <w:rPr>
          <w:rFonts w:eastAsia="Calibri" w:cs="Tahoma"/>
        </w:rPr>
        <w:t>ormular las bases y expedir la convocatoria a los concursos para la realización de las obras</w:t>
      </w:r>
      <w:r w:rsidR="00AB26F2" w:rsidRPr="003E60AD">
        <w:rPr>
          <w:rFonts w:eastAsia="Calibri" w:cs="Tahoma"/>
        </w:rPr>
        <w:t xml:space="preserve"> </w:t>
      </w:r>
      <w:r w:rsidR="00A0525A" w:rsidRPr="003E60AD">
        <w:rPr>
          <w:rFonts w:eastAsia="Calibri" w:cs="Tahoma"/>
        </w:rPr>
        <w:t>públicas municipales</w:t>
      </w:r>
      <w:r w:rsidR="00AB26F2" w:rsidRPr="003E60AD">
        <w:rPr>
          <w:rFonts w:eastAsia="Calibri" w:cs="Tahoma"/>
        </w:rPr>
        <w:t>.</w:t>
      </w:r>
    </w:p>
    <w:p w14:paraId="0F7B0CD1" w14:textId="77777777" w:rsidR="002A5949" w:rsidRPr="003E60AD" w:rsidRDefault="002A5949" w:rsidP="002A5949">
      <w:pPr>
        <w:pStyle w:val="Prrafodelista"/>
        <w:spacing w:line="360" w:lineRule="auto"/>
        <w:rPr>
          <w:rFonts w:eastAsia="Calibri" w:cs="Tahoma"/>
          <w:b/>
          <w:bCs/>
        </w:rPr>
      </w:pPr>
    </w:p>
    <w:p w14:paraId="7FD4B203" w14:textId="627C4062" w:rsidR="00FC06B9" w:rsidRDefault="0025721B" w:rsidP="00682222">
      <w:pPr>
        <w:spacing w:after="0" w:line="360" w:lineRule="auto"/>
        <w:rPr>
          <w:rFonts w:eastAsia="Calibri" w:cs="Tahoma"/>
        </w:rPr>
      </w:pPr>
      <w:r>
        <w:rPr>
          <w:rFonts w:eastAsia="Calibri" w:cs="Tahoma"/>
        </w:rPr>
        <w:t>Para lograr lo anterior, dicha área contará con la Dirección de Obras Públicas, encargada de planear, organizar, e</w:t>
      </w:r>
      <w:r w:rsidRPr="0025721B">
        <w:rPr>
          <w:rFonts w:eastAsia="Calibri" w:cs="Tahoma"/>
        </w:rPr>
        <w:t>jecutar, dirigir, supervisar y evaluar las actividades</w:t>
      </w:r>
      <w:r>
        <w:rPr>
          <w:rFonts w:eastAsia="Calibri" w:cs="Tahoma"/>
        </w:rPr>
        <w:t xml:space="preserve"> relacionadas con la obra pública</w:t>
      </w:r>
      <w:r w:rsidR="00D456EE">
        <w:rPr>
          <w:rFonts w:eastAsia="Calibri" w:cs="Tahoma"/>
        </w:rPr>
        <w:t>; para lo cual, contara con el Departamento de Seguimiento de Obra, encargada de supervisar los expedientes únicos de obra.</w:t>
      </w:r>
    </w:p>
    <w:p w14:paraId="42776318" w14:textId="77777777" w:rsidR="00152E9F" w:rsidRDefault="00152E9F" w:rsidP="00682222">
      <w:pPr>
        <w:spacing w:after="0" w:line="360" w:lineRule="auto"/>
        <w:rPr>
          <w:rFonts w:eastAsia="Calibri" w:cs="Tahoma"/>
        </w:rPr>
      </w:pPr>
    </w:p>
    <w:p w14:paraId="79215596" w14:textId="77777777" w:rsidR="00152E9F" w:rsidRPr="003E60AD" w:rsidRDefault="00152E9F" w:rsidP="00682222">
      <w:pPr>
        <w:spacing w:after="0" w:line="360" w:lineRule="auto"/>
        <w:rPr>
          <w:rFonts w:eastAsia="Calibri" w:cs="Tahoma"/>
        </w:rPr>
      </w:pPr>
    </w:p>
    <w:p w14:paraId="5BB9126E" w14:textId="7378DAD0" w:rsidR="00154970" w:rsidRPr="003E60AD" w:rsidRDefault="000E7411" w:rsidP="00635A96">
      <w:pPr>
        <w:spacing w:after="0" w:line="360" w:lineRule="auto"/>
        <w:rPr>
          <w:rFonts w:eastAsia="Calibri" w:cs="Tahoma"/>
        </w:rPr>
      </w:pPr>
      <w:r w:rsidRPr="003E60AD">
        <w:rPr>
          <w:rFonts w:eastAsia="Calibri" w:cs="Tahoma"/>
        </w:rPr>
        <w:lastRenderedPageBreak/>
        <w:t xml:space="preserve">Conforme a lo anterior </w:t>
      </w:r>
      <w:r w:rsidR="00635A96" w:rsidRPr="003E60AD">
        <w:rPr>
          <w:rFonts w:eastAsia="Calibri" w:cs="Tahoma"/>
          <w:bCs/>
          <w:iCs/>
        </w:rPr>
        <w:t>se logra colegir que el Sujeto Obligado cuenta con un área competente para conocer de la información peticionada</w:t>
      </w:r>
      <w:r w:rsidR="00635A96" w:rsidRPr="003E60AD">
        <w:rPr>
          <w:rFonts w:eastAsia="Calibri" w:cs="Tahoma"/>
          <w:iCs/>
        </w:rPr>
        <w:t>, a saber, la</w:t>
      </w:r>
      <w:r w:rsidR="00154970" w:rsidRPr="003E60AD">
        <w:rPr>
          <w:rFonts w:eastAsia="Calibri" w:cs="Tahoma"/>
          <w:iCs/>
        </w:rPr>
        <w:t xml:space="preserve"> </w:t>
      </w:r>
      <w:r w:rsidR="00154970" w:rsidRPr="003E60AD">
        <w:rPr>
          <w:rFonts w:eastAsia="Calibri" w:cs="Tahoma"/>
          <w:b/>
          <w:bCs/>
        </w:rPr>
        <w:t>Secretaría de Planeación Urbana y Obras Públicas</w:t>
      </w:r>
      <w:r w:rsidR="00595083" w:rsidRPr="003E60AD">
        <w:rPr>
          <w:rFonts w:eastAsia="Calibri" w:cs="Tahoma"/>
          <w:b/>
          <w:bCs/>
        </w:rPr>
        <w:t xml:space="preserve">, </w:t>
      </w:r>
      <w:r w:rsidR="00D456EE">
        <w:rPr>
          <w:rFonts w:eastAsia="Calibri" w:cs="Tahoma"/>
        </w:rPr>
        <w:t>que a través de sus áreas se encarga de realizar y supervisar los expedientes únicos de obra</w:t>
      </w:r>
      <w:r w:rsidR="00D52174">
        <w:rPr>
          <w:rFonts w:eastAsia="Calibri" w:cs="Tahoma"/>
        </w:rPr>
        <w:t>; por lo que, se logra advertir que cumplió con el</w:t>
      </w:r>
      <w:r w:rsidR="00B62E5B" w:rsidRPr="003E60AD">
        <w:rPr>
          <w:rFonts w:eastAsia="Calibri" w:cs="Tahoma"/>
        </w:rPr>
        <w:t xml:space="preserve"> procedimiento de búsqueda previsto en el artículo 162 </w:t>
      </w:r>
      <w:r w:rsidR="00F70672" w:rsidRPr="003E60AD">
        <w:rPr>
          <w:rFonts w:eastAsia="Calibri" w:cs="Tahoma"/>
        </w:rPr>
        <w:t xml:space="preserve">de la </w:t>
      </w:r>
      <w:r w:rsidR="00F70672" w:rsidRPr="003E60AD">
        <w:rPr>
          <w:rFonts w:eastAsia="Calibri" w:cs="Tahoma"/>
          <w:lang w:val="es-ES"/>
        </w:rPr>
        <w:t>Ley de Transparencia y Acceso a la Información Pública del Estado de México y Muni</w:t>
      </w:r>
      <w:r w:rsidR="00D52174">
        <w:rPr>
          <w:rFonts w:eastAsia="Calibri" w:cs="Tahoma"/>
          <w:lang w:val="es-ES"/>
        </w:rPr>
        <w:t>cipios, al turnar el requerimiento al área competente.</w:t>
      </w:r>
    </w:p>
    <w:p w14:paraId="64FC0247" w14:textId="77777777" w:rsidR="00154970" w:rsidRPr="003E60AD" w:rsidRDefault="00154970" w:rsidP="00635A96">
      <w:pPr>
        <w:spacing w:after="0" w:line="360" w:lineRule="auto"/>
        <w:rPr>
          <w:rFonts w:eastAsia="Calibri" w:cs="Tahoma"/>
          <w:iCs/>
        </w:rPr>
      </w:pPr>
    </w:p>
    <w:p w14:paraId="147733EF" w14:textId="4D964ED1" w:rsidR="00B73221" w:rsidRDefault="00574CBF" w:rsidP="00682222">
      <w:pPr>
        <w:spacing w:after="0" w:line="360" w:lineRule="auto"/>
        <w:rPr>
          <w:rFonts w:eastAsia="Calibri" w:cs="Tahoma"/>
        </w:rPr>
      </w:pPr>
      <w:r>
        <w:rPr>
          <w:rFonts w:eastAsia="Calibri" w:cs="Tahoma"/>
        </w:rPr>
        <w:t>Ahora bien, la</w:t>
      </w:r>
      <w:r w:rsidR="00FC7ECE" w:rsidRPr="003E60AD">
        <w:rPr>
          <w:rFonts w:eastAsia="Calibri" w:cs="Tahoma"/>
        </w:rPr>
        <w:t xml:space="preserve"> </w:t>
      </w:r>
      <w:r w:rsidR="006634DC" w:rsidRPr="003E60AD">
        <w:rPr>
          <w:rFonts w:eastAsia="Calibri" w:cs="Tahoma"/>
        </w:rPr>
        <w:t>Secretaría de Planeación Urbana y Obras Públicas, proporcion</w:t>
      </w:r>
      <w:r>
        <w:rPr>
          <w:rFonts w:eastAsia="Calibri" w:cs="Tahoma"/>
        </w:rPr>
        <w:t>ó en respuesta</w:t>
      </w:r>
      <w:r w:rsidR="006634DC" w:rsidRPr="003E60AD">
        <w:rPr>
          <w:rFonts w:eastAsia="Calibri" w:cs="Tahoma"/>
        </w:rPr>
        <w:t xml:space="preserve"> las caratulas de dieciséis contratos </w:t>
      </w:r>
      <w:r w:rsidR="00BD17D1" w:rsidRPr="003E60AD">
        <w:rPr>
          <w:rFonts w:eastAsia="Calibri" w:cs="Tahoma"/>
        </w:rPr>
        <w:t>de obra pública a precios unitarios y tiempo determinad</w:t>
      </w:r>
      <w:r w:rsidR="00DB4D39" w:rsidRPr="003E60AD">
        <w:rPr>
          <w:rFonts w:eastAsia="Calibri" w:cs="Tahoma"/>
        </w:rPr>
        <w:t>o</w:t>
      </w:r>
      <w:r w:rsidR="007249B1">
        <w:rPr>
          <w:rFonts w:eastAsia="Calibri" w:cs="Tahoma"/>
        </w:rPr>
        <w:t xml:space="preserve">, mientras que en Informe Justificado, entregó la versión integral de dichos Actos Jurídicos, se </w:t>
      </w:r>
      <w:r w:rsidR="00610630" w:rsidRPr="003E60AD">
        <w:rPr>
          <w:rFonts w:eastAsia="Calibri" w:cs="Tahoma"/>
        </w:rPr>
        <w:t xml:space="preserve"> inserta</w:t>
      </w:r>
      <w:r w:rsidR="00945093" w:rsidRPr="003E60AD">
        <w:rPr>
          <w:rFonts w:eastAsia="Calibri" w:cs="Tahoma"/>
        </w:rPr>
        <w:t>n los siguientes extractos</w:t>
      </w:r>
      <w:r w:rsidR="00FA1906" w:rsidRPr="003E60AD">
        <w:rPr>
          <w:rFonts w:eastAsia="Calibri" w:cs="Tahoma"/>
        </w:rPr>
        <w:t xml:space="preserve">, de los contratos en comento: </w:t>
      </w:r>
    </w:p>
    <w:p w14:paraId="1A5A8F7B" w14:textId="77777777" w:rsidR="007249B1" w:rsidRPr="003E60AD" w:rsidRDefault="007249B1" w:rsidP="00682222">
      <w:pPr>
        <w:spacing w:after="0" w:line="360" w:lineRule="auto"/>
        <w:rPr>
          <w:rFonts w:eastAsia="Calibri" w:cs="Tahoma"/>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tblGrid>
      <w:tr w:rsidR="00F24FF0" w:rsidRPr="003E60AD" w14:paraId="3BAB96C8" w14:textId="77777777" w:rsidTr="00E50F23">
        <w:tc>
          <w:tcPr>
            <w:tcW w:w="9111" w:type="dxa"/>
          </w:tcPr>
          <w:p w14:paraId="526671CE" w14:textId="77777777" w:rsidR="00F24FF0" w:rsidRDefault="00E50F23" w:rsidP="00E053A1">
            <w:pPr>
              <w:spacing w:line="360" w:lineRule="auto"/>
              <w:jc w:val="center"/>
              <w:rPr>
                <w:rFonts w:eastAsia="Calibri" w:cs="Tahoma"/>
              </w:rPr>
            </w:pPr>
            <w:r w:rsidRPr="003E60AD">
              <w:rPr>
                <w:rFonts w:eastAsia="Calibri" w:cs="Tahoma"/>
                <w:noProof/>
                <w:lang w:eastAsia="es-MX"/>
              </w:rPr>
              <mc:AlternateContent>
                <mc:Choice Requires="wps">
                  <w:drawing>
                    <wp:anchor distT="0" distB="0" distL="114300" distR="114300" simplePos="0" relativeHeight="251662336" behindDoc="0" locked="0" layoutInCell="1" allowOverlap="1" wp14:anchorId="3C18ACBA" wp14:editId="7BC10C9C">
                      <wp:simplePos x="0" y="0"/>
                      <wp:positionH relativeFrom="column">
                        <wp:posOffset>1540104</wp:posOffset>
                      </wp:positionH>
                      <wp:positionV relativeFrom="paragraph">
                        <wp:posOffset>1003173</wp:posOffset>
                      </wp:positionV>
                      <wp:extent cx="2450592" cy="146304"/>
                      <wp:effectExtent l="0" t="0" r="26035" b="25400"/>
                      <wp:wrapNone/>
                      <wp:docPr id="10" name="Rectángulo 10"/>
                      <wp:cNvGraphicFramePr/>
                      <a:graphic xmlns:a="http://schemas.openxmlformats.org/drawingml/2006/main">
                        <a:graphicData uri="http://schemas.microsoft.com/office/word/2010/wordprocessingShape">
                          <wps:wsp>
                            <wps:cNvSpPr/>
                            <wps:spPr>
                              <a:xfrm>
                                <a:off x="0" y="0"/>
                                <a:ext cx="2450592" cy="14630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4="http://schemas.microsoft.com/office/drawing/2010/main" xmlns:pic="http://schemas.openxmlformats.org/drawingml/2006/picture" xmlns:a="http://schemas.openxmlformats.org/drawingml/2006/main">
                  <w:pict>
                    <v:rect id="Rectángulo 10" style="position:absolute;margin-left:121.25pt;margin-top:79pt;width:192.95pt;height:11.5pt;z-index:25166233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w14:anchorId="486E6E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"/>
                  </w:pict>
                </mc:Fallback>
              </mc:AlternateContent>
            </w:r>
            <w:r w:rsidR="00E053A1" w:rsidRPr="003E60AD">
              <w:rPr>
                <w:rFonts w:eastAsia="Calibri" w:cs="Tahoma"/>
                <w:noProof/>
                <w:lang w:eastAsia="es-MX"/>
              </w:rPr>
              <w:drawing>
                <wp:inline distT="0" distB="0" distL="0" distR="0" wp14:anchorId="3BB16679" wp14:editId="26E74418">
                  <wp:extent cx="3997325" cy="1459607"/>
                  <wp:effectExtent l="0" t="0" r="3175" b="7620"/>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rotWithShape="1">
                          <a:blip r:embed="rId11" cstate="print">
                            <a:extLst>
                              <a:ext uri="{28A0092B-C50C-407E-A947-70E740481C1C}">
                                <a14:useLocalDpi xmlns:a14="http://schemas.microsoft.com/office/drawing/2010/main" val="0"/>
                              </a:ext>
                            </a:extLst>
                          </a:blip>
                          <a:srcRect t="28805"/>
                          <a:stretch/>
                        </pic:blipFill>
                        <pic:spPr bwMode="auto">
                          <a:xfrm>
                            <a:off x="0" y="0"/>
                            <a:ext cx="4010931" cy="1464575"/>
                          </a:xfrm>
                          <a:prstGeom prst="rect">
                            <a:avLst/>
                          </a:prstGeom>
                          <a:ln>
                            <a:noFill/>
                          </a:ln>
                          <a:extLst>
                            <a:ext uri="{53640926-AAD7-44D8-BBD7-CCE9431645EC}">
                              <a14:shadowObscured xmlns:a14="http://schemas.microsoft.com/office/drawing/2010/main"/>
                            </a:ext>
                          </a:extLst>
                        </pic:spPr>
                      </pic:pic>
                    </a:graphicData>
                  </a:graphic>
                </wp:inline>
              </w:drawing>
            </w:r>
          </w:p>
          <w:p w14:paraId="71393B79" w14:textId="3746819D" w:rsidR="007249B1" w:rsidRPr="003E60AD" w:rsidRDefault="007249B1" w:rsidP="00E053A1">
            <w:pPr>
              <w:spacing w:line="360" w:lineRule="auto"/>
              <w:jc w:val="center"/>
              <w:rPr>
                <w:rFonts w:eastAsia="Calibri" w:cs="Tahoma"/>
              </w:rPr>
            </w:pPr>
          </w:p>
        </w:tc>
      </w:tr>
      <w:tr w:rsidR="00F24FF0" w:rsidRPr="003E60AD" w14:paraId="42F2909B" w14:textId="77777777" w:rsidTr="00E50F23">
        <w:tc>
          <w:tcPr>
            <w:tcW w:w="9111" w:type="dxa"/>
          </w:tcPr>
          <w:p w14:paraId="40C43A04" w14:textId="6CE622B8" w:rsidR="00F24FF0" w:rsidRPr="003E60AD" w:rsidRDefault="007249B1" w:rsidP="001F5DE0">
            <w:pPr>
              <w:spacing w:line="360" w:lineRule="auto"/>
              <w:jc w:val="center"/>
              <w:rPr>
                <w:rFonts w:eastAsia="Calibri" w:cs="Tahoma"/>
              </w:rPr>
            </w:pPr>
            <w:r w:rsidRPr="003E60AD">
              <w:rPr>
                <w:rFonts w:eastAsia="Calibri" w:cs="Tahoma"/>
                <w:noProof/>
                <w:lang w:eastAsia="es-MX"/>
              </w:rPr>
              <mc:AlternateContent>
                <mc:Choice Requires="wps">
                  <w:drawing>
                    <wp:anchor distT="0" distB="0" distL="114300" distR="114300" simplePos="0" relativeHeight="251661312" behindDoc="0" locked="0" layoutInCell="1" allowOverlap="1" wp14:anchorId="6B7A6F22" wp14:editId="74D538DF">
                      <wp:simplePos x="0" y="0"/>
                      <wp:positionH relativeFrom="column">
                        <wp:posOffset>746760</wp:posOffset>
                      </wp:positionH>
                      <wp:positionV relativeFrom="paragraph">
                        <wp:posOffset>1056640</wp:posOffset>
                      </wp:positionV>
                      <wp:extent cx="4077792" cy="807085"/>
                      <wp:effectExtent l="0" t="0" r="18415" b="12065"/>
                      <wp:wrapNone/>
                      <wp:docPr id="9" name="Rectángulo 9"/>
                      <wp:cNvGraphicFramePr/>
                      <a:graphic xmlns:a="http://schemas.openxmlformats.org/drawingml/2006/main">
                        <a:graphicData uri="http://schemas.microsoft.com/office/word/2010/wordprocessingShape">
                          <wps:wsp>
                            <wps:cNvSpPr/>
                            <wps:spPr>
                              <a:xfrm>
                                <a:off x="0" y="0"/>
                                <a:ext cx="4077792" cy="80708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Rectángulo 9" style="position:absolute;margin-left:58.8pt;margin-top:83.2pt;width:321.1pt;height:63.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black [3213]" strokeweight="1.5pt" w14:anchorId="5F4B9C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"/>
                  </w:pict>
                </mc:Fallback>
              </mc:AlternateContent>
            </w:r>
            <w:r w:rsidR="00E50F23" w:rsidRPr="003E60AD">
              <w:rPr>
                <w:rFonts w:eastAsia="Calibri" w:cs="Tahoma"/>
                <w:noProof/>
                <w:lang w:eastAsia="es-MX"/>
              </w:rPr>
              <mc:AlternateContent>
                <mc:Choice Requires="wps">
                  <w:drawing>
                    <wp:anchor distT="0" distB="0" distL="114300" distR="114300" simplePos="0" relativeHeight="251663360" behindDoc="0" locked="0" layoutInCell="1" allowOverlap="1" wp14:anchorId="464BD3FD" wp14:editId="53CEEA1F">
                      <wp:simplePos x="0" y="0"/>
                      <wp:positionH relativeFrom="column">
                        <wp:posOffset>1481455</wp:posOffset>
                      </wp:positionH>
                      <wp:positionV relativeFrom="paragraph">
                        <wp:posOffset>442595</wp:posOffset>
                      </wp:positionV>
                      <wp:extent cx="2560320" cy="131674"/>
                      <wp:effectExtent l="0" t="0" r="11430" b="20955"/>
                      <wp:wrapNone/>
                      <wp:docPr id="11" name="Rectángulo 11"/>
                      <wp:cNvGraphicFramePr/>
                      <a:graphic xmlns:a="http://schemas.openxmlformats.org/drawingml/2006/main">
                        <a:graphicData uri="http://schemas.microsoft.com/office/word/2010/wordprocessingShape">
                          <wps:wsp>
                            <wps:cNvSpPr/>
                            <wps:spPr>
                              <a:xfrm>
                                <a:off x="0" y="0"/>
                                <a:ext cx="2560320" cy="131674"/>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rect id="Rectángulo 11" style="position:absolute;margin-left:116.65pt;margin-top:34.85pt;width:201.6pt;height:10.3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w14:anchorId="561450A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"/>
                  </w:pict>
                </mc:Fallback>
              </mc:AlternateContent>
            </w:r>
            <w:r w:rsidR="001F5DE0" w:rsidRPr="003E60AD">
              <w:rPr>
                <w:rFonts w:eastAsia="Calibri" w:cs="Tahoma"/>
                <w:noProof/>
                <w:lang w:eastAsia="es-MX"/>
              </w:rPr>
              <w:drawing>
                <wp:inline distT="0" distB="0" distL="0" distR="0" wp14:anchorId="4BEA638B" wp14:editId="6506D6AC">
                  <wp:extent cx="4156086" cy="1864360"/>
                  <wp:effectExtent l="0" t="0" r="0" b="2540"/>
                  <wp:docPr id="7" name="Imagen 7"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10;&#10;Descripción generada automáticamente"/>
                          <pic:cNvPicPr/>
                        </pic:nvPicPr>
                        <pic:blipFill rotWithShape="1">
                          <a:blip r:embed="rId12">
                            <a:extLst>
                              <a:ext uri="{28A0092B-C50C-407E-A947-70E740481C1C}">
                                <a14:useLocalDpi xmlns:a14="http://schemas.microsoft.com/office/drawing/2010/main" val="0"/>
                              </a:ext>
                            </a:extLst>
                          </a:blip>
                          <a:srcRect t="25784"/>
                          <a:stretch/>
                        </pic:blipFill>
                        <pic:spPr bwMode="auto">
                          <a:xfrm>
                            <a:off x="0" y="0"/>
                            <a:ext cx="4167591" cy="1869521"/>
                          </a:xfrm>
                          <a:prstGeom prst="rect">
                            <a:avLst/>
                          </a:prstGeom>
                          <a:ln>
                            <a:noFill/>
                          </a:ln>
                          <a:extLst>
                            <a:ext uri="{53640926-AAD7-44D8-BBD7-CCE9431645EC}">
                              <a14:shadowObscured xmlns:a14="http://schemas.microsoft.com/office/drawing/2010/main"/>
                            </a:ext>
                          </a:extLst>
                        </pic:spPr>
                      </pic:pic>
                    </a:graphicData>
                  </a:graphic>
                </wp:inline>
              </w:drawing>
            </w:r>
          </w:p>
        </w:tc>
      </w:tr>
    </w:tbl>
    <w:p w14:paraId="56A24169" w14:textId="77777777" w:rsidR="00B73221" w:rsidRPr="003E60AD" w:rsidRDefault="00B73221" w:rsidP="00682222">
      <w:pPr>
        <w:spacing w:after="0" w:line="360" w:lineRule="auto"/>
        <w:rPr>
          <w:rFonts w:eastAsia="Calibri" w:cs="Tahoma"/>
        </w:rPr>
      </w:pPr>
    </w:p>
    <w:p w14:paraId="6A5E21CD" w14:textId="7784AA34" w:rsidR="005409A3" w:rsidRDefault="005409A3" w:rsidP="00EA10A0">
      <w:pPr>
        <w:spacing w:after="0" w:line="360" w:lineRule="auto"/>
        <w:rPr>
          <w:rFonts w:eastAsia="Calibri" w:cs="Tahoma"/>
        </w:rPr>
      </w:pPr>
      <w:r>
        <w:rPr>
          <w:rFonts w:eastAsia="Calibri" w:cs="Tahoma"/>
        </w:rPr>
        <w:lastRenderedPageBreak/>
        <w:t xml:space="preserve">En ese contexto, </w:t>
      </w:r>
      <w:r w:rsidR="00195FA5">
        <w:rPr>
          <w:rFonts w:eastAsia="Calibri" w:cs="Tahoma"/>
        </w:rPr>
        <w:t xml:space="preserve">se procedió a revisar cada uno de los contratos, con sus caratulas y se logró advertir que corresponden a la rehabilitación del Pueblo de San Bartolo; por lo que, se colige que dicha documentación está relacionada con lo solicitado; sin embargo, no atiende lo peticionado, pues el Particular requirió los expedientes </w:t>
      </w:r>
      <w:r w:rsidR="00D56BE9">
        <w:rPr>
          <w:rFonts w:eastAsia="Calibri" w:cs="Tahoma"/>
        </w:rPr>
        <w:t>únicos de obra y no solamente los Contratos.</w:t>
      </w:r>
    </w:p>
    <w:p w14:paraId="3843984E" w14:textId="77777777" w:rsidR="005409A3" w:rsidRDefault="005409A3" w:rsidP="00EA10A0">
      <w:pPr>
        <w:spacing w:after="0" w:line="360" w:lineRule="auto"/>
        <w:rPr>
          <w:rFonts w:eastAsia="Calibri" w:cs="Tahoma"/>
        </w:rPr>
      </w:pPr>
    </w:p>
    <w:p w14:paraId="4468482C" w14:textId="29DA5A2D" w:rsidR="00810990" w:rsidRDefault="00D56BE9" w:rsidP="00585F3D">
      <w:pPr>
        <w:spacing w:after="0" w:line="360" w:lineRule="auto"/>
        <w:rPr>
          <w:rFonts w:eastAsia="Calibri" w:cs="Tahoma"/>
        </w:rPr>
      </w:pPr>
      <w:r>
        <w:rPr>
          <w:rFonts w:eastAsia="Calibri" w:cs="Tahoma"/>
        </w:rPr>
        <w:t xml:space="preserve">De tales circunstancias, resulta que el agravió es </w:t>
      </w:r>
      <w:r>
        <w:rPr>
          <w:rFonts w:eastAsia="Calibri" w:cs="Tahoma"/>
          <w:b/>
        </w:rPr>
        <w:t>FUNDADO,</w:t>
      </w:r>
      <w:r>
        <w:rPr>
          <w:rFonts w:eastAsia="Calibri" w:cs="Tahoma"/>
        </w:rPr>
        <w:t xml:space="preserve"> pues si bien entregó información relacionada con lo solicitado, lo cierto es que únicamente proporcionó uno de los documentos que conforman los expedientes </w:t>
      </w:r>
      <w:r w:rsidR="009A6BD9">
        <w:rPr>
          <w:rFonts w:eastAsia="Calibri" w:cs="Tahoma"/>
        </w:rPr>
        <w:t>únicos de obra, por lo que, la información se encuentra incompleta.</w:t>
      </w:r>
    </w:p>
    <w:p w14:paraId="3096F24E" w14:textId="77777777" w:rsidR="009A6BD9" w:rsidRDefault="009A6BD9" w:rsidP="00585F3D">
      <w:pPr>
        <w:spacing w:after="0" w:line="360" w:lineRule="auto"/>
        <w:rPr>
          <w:rFonts w:eastAsia="Calibri" w:cs="Tahoma"/>
        </w:rPr>
      </w:pPr>
    </w:p>
    <w:p w14:paraId="61C15D0A" w14:textId="4D569149" w:rsidR="00C368EB" w:rsidRPr="003D79C7" w:rsidRDefault="009A6BD9" w:rsidP="00C368EB">
      <w:pPr>
        <w:spacing w:line="360" w:lineRule="auto"/>
        <w:contextualSpacing/>
        <w:rPr>
          <w:rFonts w:eastAsia="Times New Roman" w:cs="Tahoma"/>
          <w:bCs/>
          <w:iCs/>
          <w:lang w:val="es-ES" w:eastAsia="es-ES"/>
        </w:rPr>
      </w:pPr>
      <w:r>
        <w:rPr>
          <w:rFonts w:eastAsia="Calibri" w:cs="Tahoma"/>
        </w:rPr>
        <w:t xml:space="preserve">De tales circunstancias y para atender el requerimiento de información, el Sujeto Obligado deberá realizar una búsqueda exhaustiva y razonable, en los archivos de la </w:t>
      </w:r>
      <w:r w:rsidRPr="009A6BD9">
        <w:rPr>
          <w:rFonts w:eastAsia="Calibri" w:cs="Tahoma"/>
        </w:rPr>
        <w:t>Dirección de Obras Públicas</w:t>
      </w:r>
      <w:r>
        <w:rPr>
          <w:rFonts w:eastAsia="Calibri" w:cs="Tahoma"/>
        </w:rPr>
        <w:t xml:space="preserve">, a efecto de que proporcione los expedientes únicos de obra relacionados con los dieciséis contratos entregados en Informe Justificado; </w:t>
      </w:r>
      <w:r w:rsidR="00C368EB">
        <w:rPr>
          <w:rFonts w:eastAsia="Calibri" w:cs="Tahoma"/>
        </w:rPr>
        <w:t>d</w:t>
      </w:r>
      <w:r w:rsidR="00C368EB" w:rsidRPr="00510323">
        <w:rPr>
          <w:rFonts w:eastAsia="Times New Roman" w:cs="Tahoma"/>
          <w:bCs/>
          <w:iCs/>
          <w:lang w:eastAsia="es-ES"/>
        </w:rPr>
        <w:t>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521B2A0A" w14:textId="77777777" w:rsidR="00C368EB" w:rsidRPr="00510323" w:rsidRDefault="00C368EB" w:rsidP="00C368EB">
      <w:pPr>
        <w:spacing w:after="0" w:line="360" w:lineRule="auto"/>
        <w:rPr>
          <w:rFonts w:eastAsia="Times New Roman" w:cs="Tahoma"/>
          <w:bCs/>
          <w:iCs/>
          <w:lang w:eastAsia="es-ES"/>
        </w:rPr>
      </w:pPr>
    </w:p>
    <w:p w14:paraId="7728A090" w14:textId="6343353D" w:rsidR="00306CA9" w:rsidRPr="00510323" w:rsidRDefault="00C368EB" w:rsidP="00306CA9">
      <w:pPr>
        <w:spacing w:after="0" w:line="360" w:lineRule="auto"/>
        <w:rPr>
          <w:rFonts w:eastAsia="Times New Roman" w:cs="Tahoma"/>
          <w:bCs/>
          <w:i/>
          <w:iCs/>
          <w:sz w:val="20"/>
          <w:szCs w:val="20"/>
          <w:lang w:eastAsia="es-ES"/>
        </w:rPr>
      </w:pPr>
      <w:r w:rsidRPr="00510323">
        <w:rPr>
          <w:rFonts w:eastAsia="Times New Roman" w:cs="Tahoma"/>
          <w:bCs/>
          <w:iCs/>
          <w:lang w:eastAsia="es-ES"/>
        </w:rPr>
        <w:t xml:space="preserve">De esta manera, </w:t>
      </w:r>
      <w:r w:rsidRPr="00510323">
        <w:rPr>
          <w:rFonts w:eastAsia="Times New Roman" w:cs="Tahoma"/>
          <w:bCs/>
          <w:iCs/>
          <w:lang w:val="es-ES" w:eastAsia="es-ES"/>
        </w:rPr>
        <w:t xml:space="preserve">el derecho de acceso a la información pública se satisface en aquellos casos en que se entregue el soporte documental en el que conste la información solicitada, sin necesidad de elaborar documentos </w:t>
      </w:r>
      <w:r w:rsidRPr="00510323">
        <w:rPr>
          <w:rFonts w:eastAsia="Times New Roman" w:cs="Tahoma"/>
          <w:bCs/>
          <w:i/>
          <w:iCs/>
          <w:lang w:eastAsia="es-ES"/>
        </w:rPr>
        <w:t>ad hoc</w:t>
      </w:r>
      <w:r w:rsidRPr="00510323">
        <w:rPr>
          <w:rFonts w:eastAsia="Times New Roman" w:cs="Tahoma"/>
          <w:bCs/>
          <w:iCs/>
          <w:lang w:eastAsia="es-ES"/>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1474DA92" w14:textId="77777777" w:rsidR="00C368EB" w:rsidRPr="00510323" w:rsidRDefault="00C368EB" w:rsidP="00C368EB">
      <w:pPr>
        <w:spacing w:after="0" w:line="360" w:lineRule="auto"/>
        <w:rPr>
          <w:rFonts w:eastAsia="Times New Roman" w:cs="Tahoma"/>
          <w:bCs/>
          <w:iCs/>
          <w:lang w:val="es-ES" w:eastAsia="es-ES"/>
        </w:rPr>
      </w:pPr>
    </w:p>
    <w:p w14:paraId="61F1D43A" w14:textId="7DB7B7D3" w:rsidR="00C368EB" w:rsidRDefault="00C368EB" w:rsidP="00C368EB">
      <w:pPr>
        <w:spacing w:after="0" w:line="360" w:lineRule="auto"/>
        <w:rPr>
          <w:rFonts w:eastAsia="Calibri" w:cs="Tahoma"/>
          <w:bCs/>
          <w:color w:val="auto"/>
        </w:rPr>
      </w:pPr>
      <w:r w:rsidRPr="00510323">
        <w:rPr>
          <w:rFonts w:eastAsia="Times New Roman" w:cs="Tahoma"/>
          <w:bCs/>
          <w:iCs/>
          <w:lang w:val="es-ES" w:eastAsia="es-ES"/>
        </w:rPr>
        <w:lastRenderedPageBreak/>
        <w:t xml:space="preserve">De tales circunstancias, se concluye que los sujetos obligados únicamente se encuentran constreñidos a proporcionar los documentos que den cuenta de la información solicitada, como obren en sus archivos, sin tener que elaborarlos a las necesidades del Recurrente; por lo que, se considera que el Sujeto Obligado </w:t>
      </w:r>
      <w:r w:rsidR="00306CA9">
        <w:rPr>
          <w:rFonts w:eastAsia="Times New Roman" w:cs="Tahoma"/>
          <w:bCs/>
          <w:iCs/>
          <w:lang w:val="es-ES" w:eastAsia="es-ES"/>
        </w:rPr>
        <w:t>deberá entregar los expedientes únicos de obra relacionados con la rehabilitación del pueblo de San Bartolo.</w:t>
      </w:r>
    </w:p>
    <w:p w14:paraId="38C240E5" w14:textId="5CB14F8E" w:rsidR="009A6BD9" w:rsidRPr="00D56BE9" w:rsidRDefault="009A6BD9" w:rsidP="00585F3D">
      <w:pPr>
        <w:spacing w:after="0" w:line="360" w:lineRule="auto"/>
        <w:rPr>
          <w:rFonts w:eastAsia="Calibri" w:cs="Tahoma"/>
        </w:rPr>
      </w:pPr>
    </w:p>
    <w:p w14:paraId="6BCE8127" w14:textId="0A39E8D0" w:rsidR="00D027E8" w:rsidRPr="003E60AD" w:rsidRDefault="00306CA9" w:rsidP="00585F3D">
      <w:pPr>
        <w:spacing w:after="0" w:line="360" w:lineRule="auto"/>
        <w:rPr>
          <w:rFonts w:eastAsia="Calibri" w:cs="Tahoma"/>
        </w:rPr>
      </w:pPr>
      <w:r>
        <w:rPr>
          <w:rFonts w:eastAsia="Calibri" w:cs="Tahoma"/>
        </w:rPr>
        <w:t>Finalmente, de la</w:t>
      </w:r>
      <w:r w:rsidR="009E3980" w:rsidRPr="003E60AD">
        <w:rPr>
          <w:rFonts w:eastAsia="Calibri" w:cs="Tahoma"/>
        </w:rPr>
        <w:t xml:space="preserve"> revisión de los contratos proporcionados</w:t>
      </w:r>
      <w:r w:rsidR="00E764DB" w:rsidRPr="003E60AD">
        <w:rPr>
          <w:rFonts w:eastAsia="Calibri" w:cs="Tahoma"/>
        </w:rPr>
        <w:t>,</w:t>
      </w:r>
      <w:r w:rsidR="009E3980" w:rsidRPr="003E60AD">
        <w:rPr>
          <w:rFonts w:eastAsia="Calibri" w:cs="Tahoma"/>
        </w:rPr>
        <w:t xml:space="preserve"> se </w:t>
      </w:r>
      <w:r w:rsidR="008F071B">
        <w:rPr>
          <w:rFonts w:eastAsia="Calibri" w:cs="Tahoma"/>
        </w:rPr>
        <w:t>logró advertir que dejo visible la Clave de elector del representante legal, dato que pudiera ser considerado confidencial, por lo que se procede a su análisis.</w:t>
      </w:r>
    </w:p>
    <w:p w14:paraId="70527416" w14:textId="77777777" w:rsidR="002A0224" w:rsidRPr="003E60AD" w:rsidRDefault="002A0224" w:rsidP="00585F3D">
      <w:pPr>
        <w:spacing w:after="0" w:line="360" w:lineRule="auto"/>
        <w:rPr>
          <w:rFonts w:eastAsia="Calibri" w:cs="Tahoma"/>
        </w:rPr>
      </w:pPr>
    </w:p>
    <w:p w14:paraId="0631C88B" w14:textId="77777777" w:rsidR="005277CB" w:rsidRPr="003E60AD" w:rsidRDefault="005277CB" w:rsidP="005277CB">
      <w:pPr>
        <w:spacing w:after="0" w:line="360" w:lineRule="auto"/>
        <w:rPr>
          <w:rFonts w:eastAsia="Calibri" w:cs="Tahoma"/>
          <w:bCs/>
        </w:rPr>
      </w:pPr>
      <w:r w:rsidRPr="003E60AD">
        <w:rPr>
          <w:rFonts w:eastAsia="Calibri" w:cs="Tahoma"/>
          <w:bCs/>
        </w:rPr>
        <w:t>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EE73E5C" w14:textId="77777777" w:rsidR="005277CB" w:rsidRPr="003E60AD" w:rsidRDefault="005277CB" w:rsidP="005277CB">
      <w:pPr>
        <w:spacing w:after="0" w:line="360" w:lineRule="auto"/>
        <w:rPr>
          <w:rFonts w:eastAsia="Calibri" w:cs="Tahoma"/>
          <w:bCs/>
          <w:color w:val="auto"/>
        </w:rPr>
      </w:pPr>
    </w:p>
    <w:p w14:paraId="48501C4C" w14:textId="45A2A1D1" w:rsidR="005277CB" w:rsidRPr="003E60AD" w:rsidRDefault="005277CB" w:rsidP="005277CB">
      <w:pPr>
        <w:spacing w:after="0" w:line="360" w:lineRule="auto"/>
        <w:rPr>
          <w:rFonts w:eastAsia="Calibri" w:cs="Tahoma"/>
          <w:bCs/>
          <w:color w:val="auto"/>
        </w:rPr>
      </w:pPr>
      <w:r w:rsidRPr="003E60AD">
        <w:rPr>
          <w:rFonts w:eastAsia="Calibri" w:cs="Tahoma"/>
          <w:bCs/>
          <w:color w:val="auto"/>
        </w:rPr>
        <w:t>Acorde con lo anterior, la Ley General de Transparencia y Acceso a la Información Pública, en su artículo 116, dispone que se considera información confidencial la que contenga datos personales concernientes a una persona física identificada o identificable</w:t>
      </w:r>
      <w:r w:rsidR="00682222" w:rsidRPr="003E60AD">
        <w:rPr>
          <w:rFonts w:eastAsia="Calibri" w:cs="Tahoma"/>
          <w:bCs/>
          <w:color w:val="auto"/>
        </w:rPr>
        <w:t xml:space="preserve"> o bien, la que presenten los particulares con dicho car</w:t>
      </w:r>
      <w:r w:rsidR="00682222" w:rsidRPr="003E60AD">
        <w:rPr>
          <w:rFonts w:eastAsia="Calibri" w:cs="Tahoma"/>
          <w:bCs/>
          <w:color w:val="auto"/>
          <w:lang w:val="x-none"/>
        </w:rPr>
        <w:t>ácter.</w:t>
      </w:r>
    </w:p>
    <w:p w14:paraId="445A7763" w14:textId="77777777" w:rsidR="005277CB" w:rsidRPr="003E60AD" w:rsidRDefault="005277CB" w:rsidP="005277CB">
      <w:pPr>
        <w:spacing w:after="0" w:line="360" w:lineRule="auto"/>
        <w:rPr>
          <w:rFonts w:eastAsia="Calibri" w:cs="Tahoma"/>
          <w:bCs/>
          <w:color w:val="auto"/>
        </w:rPr>
      </w:pPr>
    </w:p>
    <w:p w14:paraId="5DA2DA65"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 xml:space="preserve">De la misma manera, el artículo 5°, fracciones I y II de la Constitución Política del Estado Libre y Soberano de México, prevé que toda la información en posesión de los Sujetos Obligados será </w:t>
      </w:r>
      <w:r w:rsidRPr="003E60AD">
        <w:rPr>
          <w:rFonts w:eastAsia="Calibri" w:cs="Tahoma"/>
          <w:bCs/>
          <w:color w:val="auto"/>
        </w:rPr>
        <w:lastRenderedPageBreak/>
        <w:t>pública; no obstante, aquella referente a la intimidad de la vida privada y la imagen de las personas, será protegida a través de un marco jurídico rígido, de tratamiento y manejo de datos personales.</w:t>
      </w:r>
    </w:p>
    <w:p w14:paraId="4BA12ED4" w14:textId="77777777" w:rsidR="005277CB" w:rsidRPr="003E60AD" w:rsidRDefault="005277CB" w:rsidP="005277CB">
      <w:pPr>
        <w:spacing w:after="0" w:line="360" w:lineRule="auto"/>
        <w:rPr>
          <w:rFonts w:eastAsia="Calibri" w:cs="Tahoma"/>
          <w:bCs/>
          <w:color w:val="auto"/>
        </w:rPr>
      </w:pPr>
    </w:p>
    <w:p w14:paraId="018E6891"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4F4E2538" w14:textId="77777777" w:rsidR="005277CB" w:rsidRPr="003E60AD" w:rsidRDefault="005277CB" w:rsidP="005277CB">
      <w:pPr>
        <w:spacing w:after="0" w:line="360" w:lineRule="auto"/>
        <w:rPr>
          <w:rFonts w:eastAsia="Calibri" w:cs="Tahoma"/>
          <w:bCs/>
          <w:color w:val="auto"/>
        </w:rPr>
      </w:pPr>
    </w:p>
    <w:p w14:paraId="03F6A513" w14:textId="010CDCAA" w:rsidR="005277CB" w:rsidRPr="003E60AD" w:rsidRDefault="005277CB" w:rsidP="005277CB">
      <w:pPr>
        <w:spacing w:after="0" w:line="360" w:lineRule="auto"/>
        <w:rPr>
          <w:rFonts w:eastAsia="Calibri" w:cs="Tahoma"/>
          <w:bCs/>
          <w:color w:val="auto"/>
        </w:rPr>
      </w:pPr>
      <w:r w:rsidRPr="003E60AD">
        <w:rPr>
          <w:rFonts w:eastAsia="Calibri" w:cs="Tahoma"/>
          <w:bCs/>
          <w:color w:val="auto"/>
        </w:rPr>
        <w:t>En concordancia con lo previo, el artículo 143, fracci</w:t>
      </w:r>
      <w:r w:rsidR="00682222" w:rsidRPr="003E60AD">
        <w:rPr>
          <w:rFonts w:eastAsia="Calibri" w:cs="Tahoma"/>
          <w:bCs/>
          <w:color w:val="auto"/>
        </w:rPr>
        <w:t>ones</w:t>
      </w:r>
      <w:r w:rsidRPr="003E60AD">
        <w:rPr>
          <w:rFonts w:eastAsia="Calibri" w:cs="Tahoma"/>
          <w:bCs/>
          <w:color w:val="auto"/>
        </w:rPr>
        <w:t xml:space="preserve"> I</w:t>
      </w:r>
      <w:r w:rsidR="00682222" w:rsidRPr="003E60AD">
        <w:rPr>
          <w:rFonts w:eastAsia="Calibri" w:cs="Tahoma"/>
          <w:bCs/>
          <w:color w:val="auto"/>
        </w:rPr>
        <w:t xml:space="preserve"> y III</w:t>
      </w:r>
      <w:r w:rsidRPr="003E60AD">
        <w:rPr>
          <w:rFonts w:eastAsia="Calibri" w:cs="Tahoma"/>
          <w:bCs/>
          <w:color w:val="auto"/>
        </w:rPr>
        <w:t>, de la Ley previamente citada, establece que la información privada y los datos personales, concernientes a una persona física o jurídica colectiva identificada o identificables</w:t>
      </w:r>
      <w:r w:rsidR="00682222" w:rsidRPr="003E60AD">
        <w:rPr>
          <w:rFonts w:eastAsia="Calibri" w:cs="Tahoma"/>
          <w:bCs/>
          <w:color w:val="auto"/>
        </w:rPr>
        <w:t>, s</w:t>
      </w:r>
      <w:r w:rsidRPr="003E60AD">
        <w:rPr>
          <w:rFonts w:eastAsia="Calibri" w:cs="Tahoma"/>
          <w:bCs/>
          <w:color w:val="auto"/>
        </w:rPr>
        <w:t>on confidenciales</w:t>
      </w:r>
      <w:r w:rsidR="00682222" w:rsidRPr="003E60AD">
        <w:rPr>
          <w:rFonts w:eastAsia="Calibri" w:cs="Tahoma"/>
          <w:bCs/>
          <w:color w:val="auto"/>
        </w:rPr>
        <w:t>; as</w:t>
      </w:r>
      <w:r w:rsidR="00682222" w:rsidRPr="003E60AD">
        <w:rPr>
          <w:rFonts w:eastAsia="Calibri" w:cs="Tahoma"/>
          <w:bCs/>
          <w:color w:val="auto"/>
          <w:lang w:val="x-none"/>
        </w:rPr>
        <w:t>í como, aquella presentada por los particulares con dicho carácter.</w:t>
      </w:r>
    </w:p>
    <w:p w14:paraId="28276CAC" w14:textId="77777777" w:rsidR="005277CB" w:rsidRPr="003E60AD" w:rsidRDefault="005277CB" w:rsidP="005277CB">
      <w:pPr>
        <w:spacing w:after="0" w:line="360" w:lineRule="auto"/>
        <w:rPr>
          <w:rFonts w:eastAsia="Calibri" w:cs="Tahoma"/>
          <w:bCs/>
          <w:color w:val="auto"/>
        </w:rPr>
      </w:pPr>
    </w:p>
    <w:p w14:paraId="0B80C0C1"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656F5D6A" w14:textId="77777777" w:rsidR="005277CB" w:rsidRPr="003E60AD" w:rsidRDefault="005277CB" w:rsidP="005277CB">
      <w:pPr>
        <w:spacing w:after="0" w:line="360" w:lineRule="auto"/>
        <w:rPr>
          <w:rFonts w:eastAsia="Calibri" w:cs="Tahoma"/>
          <w:bCs/>
          <w:color w:val="auto"/>
        </w:rPr>
      </w:pPr>
    </w:p>
    <w:p w14:paraId="7C5F9946"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En términos de lo expuesto, la documentación y aquellos datos que se consideren confidenciales, serán una limitante del derecho de acceso a la información, siempre y cuando:</w:t>
      </w:r>
    </w:p>
    <w:p w14:paraId="7A88169A" w14:textId="77777777" w:rsidR="005277CB" w:rsidRPr="003E60AD" w:rsidRDefault="005277CB" w:rsidP="005277CB">
      <w:pPr>
        <w:spacing w:after="0" w:line="360" w:lineRule="auto"/>
        <w:rPr>
          <w:rFonts w:eastAsia="Calibri" w:cs="Tahoma"/>
          <w:bCs/>
          <w:color w:val="auto"/>
        </w:rPr>
      </w:pPr>
    </w:p>
    <w:p w14:paraId="51D7FBAB" w14:textId="77777777" w:rsidR="005277CB" w:rsidRPr="003E60AD" w:rsidRDefault="005277CB" w:rsidP="005277CB">
      <w:pPr>
        <w:numPr>
          <w:ilvl w:val="0"/>
          <w:numId w:val="7"/>
        </w:numPr>
        <w:spacing w:after="0" w:line="360" w:lineRule="auto"/>
        <w:contextualSpacing/>
        <w:rPr>
          <w:rFonts w:eastAsia="Calibri" w:cs="Tahoma"/>
          <w:bCs/>
          <w:color w:val="auto"/>
        </w:rPr>
      </w:pPr>
      <w:r w:rsidRPr="003E60AD">
        <w:rPr>
          <w:rFonts w:eastAsia="Calibri" w:cs="Tahoma"/>
          <w:bCs/>
          <w:color w:val="auto"/>
        </w:rPr>
        <w:lastRenderedPageBreak/>
        <w:t xml:space="preserve">Se trate de datos personales o información privada; esto es, información concerniente a una persona física o jurídico colectiva y que esta sea identificada o identificable. </w:t>
      </w:r>
    </w:p>
    <w:p w14:paraId="65DEB459" w14:textId="77777777" w:rsidR="005277CB" w:rsidRPr="003E60AD" w:rsidRDefault="005277CB" w:rsidP="005277CB">
      <w:pPr>
        <w:spacing w:after="0" w:line="360" w:lineRule="auto"/>
        <w:ind w:left="720"/>
        <w:contextualSpacing/>
        <w:rPr>
          <w:rFonts w:eastAsia="Calibri" w:cs="Tahoma"/>
          <w:bCs/>
          <w:color w:val="auto"/>
        </w:rPr>
      </w:pPr>
    </w:p>
    <w:p w14:paraId="2BB9A362" w14:textId="77777777" w:rsidR="005277CB" w:rsidRPr="003E60AD" w:rsidRDefault="005277CB" w:rsidP="005277CB">
      <w:pPr>
        <w:numPr>
          <w:ilvl w:val="0"/>
          <w:numId w:val="7"/>
        </w:numPr>
        <w:spacing w:after="0" w:line="360" w:lineRule="auto"/>
        <w:contextualSpacing/>
        <w:rPr>
          <w:rFonts w:eastAsia="Calibri" w:cs="Tahoma"/>
          <w:bCs/>
          <w:color w:val="auto"/>
        </w:rPr>
      </w:pPr>
      <w:r w:rsidRPr="003E60AD">
        <w:rPr>
          <w:rFonts w:eastAsia="Calibri" w:cs="Tahoma"/>
          <w:bCs/>
          <w:color w:val="auto"/>
        </w:rPr>
        <w:t xml:space="preserve">Para la difusión de los datos, se requiera el consentimiento del titular. </w:t>
      </w:r>
    </w:p>
    <w:p w14:paraId="0BBDB368" w14:textId="77777777" w:rsidR="005277CB" w:rsidRPr="003E60AD" w:rsidRDefault="005277CB" w:rsidP="005277CB">
      <w:pPr>
        <w:spacing w:after="0" w:line="360" w:lineRule="auto"/>
        <w:rPr>
          <w:rFonts w:eastAsia="Calibri" w:cs="Tahoma"/>
          <w:bCs/>
          <w:color w:val="auto"/>
        </w:rPr>
      </w:pPr>
    </w:p>
    <w:p w14:paraId="0798573B"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de cualquier documento informativo físico o electrónico), establecida en cualquier formato o modalidad. </w:t>
      </w:r>
    </w:p>
    <w:p w14:paraId="7A57199E" w14:textId="77777777" w:rsidR="005277CB" w:rsidRPr="003E60AD" w:rsidRDefault="005277CB" w:rsidP="005277CB">
      <w:pPr>
        <w:spacing w:after="0" w:line="360" w:lineRule="auto"/>
        <w:rPr>
          <w:rFonts w:eastAsia="Calibri" w:cs="Tahoma"/>
          <w:bCs/>
          <w:color w:val="auto"/>
        </w:rPr>
      </w:pPr>
    </w:p>
    <w:p w14:paraId="7A7EC286"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Además, en el artículo 5° de dicho ordenamiento jurídico, establece que es la Ley aplicable para todo tratamiento de datos personales.</w:t>
      </w:r>
    </w:p>
    <w:p w14:paraId="6BF97FE5" w14:textId="77777777" w:rsidR="005277CB" w:rsidRPr="003E60AD" w:rsidRDefault="005277CB" w:rsidP="005277CB">
      <w:pPr>
        <w:spacing w:after="0" w:line="360" w:lineRule="auto"/>
        <w:rPr>
          <w:rFonts w:eastAsia="Calibri" w:cs="Tahoma"/>
          <w:bCs/>
          <w:color w:val="auto"/>
        </w:rPr>
      </w:pPr>
    </w:p>
    <w:p w14:paraId="5DAC5FB6"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38E0BC22" w14:textId="77777777" w:rsidR="005277CB" w:rsidRPr="003E60AD" w:rsidRDefault="005277CB" w:rsidP="005277CB">
      <w:pPr>
        <w:spacing w:after="0" w:line="360" w:lineRule="auto"/>
        <w:rPr>
          <w:rFonts w:eastAsia="Calibri" w:cs="Tahoma"/>
          <w:bCs/>
          <w:color w:val="auto"/>
        </w:rPr>
      </w:pPr>
    </w:p>
    <w:p w14:paraId="209E3739"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 xml:space="preserve">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w:t>
      </w:r>
      <w:r w:rsidRPr="003E60AD">
        <w:rPr>
          <w:rFonts w:eastAsia="Calibri" w:cs="Tahoma"/>
          <w:bCs/>
          <w:color w:val="auto"/>
        </w:rPr>
        <w:lastRenderedPageBreak/>
        <w:t>gustos, cualidades, opiniones y creencias, constituyen datos personales. En este sentido, cualquier información que por sí sola o relacionada con otra permita hacer identificable a una persona, es un dato personal, susceptible de ser clasificado.</w:t>
      </w:r>
    </w:p>
    <w:p w14:paraId="70B95B7F" w14:textId="77777777" w:rsidR="005277CB" w:rsidRPr="003E60AD" w:rsidRDefault="005277CB" w:rsidP="005277CB">
      <w:pPr>
        <w:spacing w:after="0" w:line="360" w:lineRule="auto"/>
        <w:rPr>
          <w:rFonts w:eastAsia="Calibri" w:cs="Tahoma"/>
          <w:bCs/>
          <w:color w:val="auto"/>
        </w:rPr>
      </w:pPr>
    </w:p>
    <w:p w14:paraId="11F81685"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758497B2" w14:textId="77777777" w:rsidR="005277CB" w:rsidRPr="003E60AD" w:rsidRDefault="005277CB" w:rsidP="005277CB">
      <w:pPr>
        <w:spacing w:after="0" w:line="360" w:lineRule="auto"/>
        <w:rPr>
          <w:rFonts w:eastAsia="Calibri" w:cs="Tahoma"/>
          <w:bCs/>
          <w:color w:val="auto"/>
        </w:rPr>
      </w:pPr>
    </w:p>
    <w:p w14:paraId="7ABC8E62"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De tal suerte, las instituciones públicas tienen la doble responsabilidad, por un lado, de proteger los datos personales y por otro, darles publicidad cuando la relevancia de esos datos sea de interés público.</w:t>
      </w:r>
    </w:p>
    <w:p w14:paraId="2EAF3638" w14:textId="77777777" w:rsidR="005277CB" w:rsidRPr="003E60AD" w:rsidRDefault="005277CB" w:rsidP="005277CB">
      <w:pPr>
        <w:spacing w:after="0" w:line="360" w:lineRule="auto"/>
        <w:rPr>
          <w:rFonts w:eastAsia="Calibri" w:cs="Tahoma"/>
          <w:bCs/>
          <w:color w:val="auto"/>
        </w:rPr>
      </w:pPr>
    </w:p>
    <w:p w14:paraId="12BFDC7C"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14:paraId="657A483A" w14:textId="77777777" w:rsidR="005277CB" w:rsidRPr="003E60AD" w:rsidRDefault="005277CB" w:rsidP="005277CB">
      <w:pPr>
        <w:spacing w:after="0" w:line="360" w:lineRule="auto"/>
        <w:rPr>
          <w:rFonts w:eastAsia="Calibri" w:cs="Tahoma"/>
          <w:bCs/>
          <w:color w:val="auto"/>
        </w:rPr>
      </w:pPr>
    </w:p>
    <w:p w14:paraId="1F31C857"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w:t>
      </w:r>
      <w:r w:rsidRPr="003E60AD">
        <w:rPr>
          <w:rFonts w:eastAsia="Calibri" w:cs="Tahoma"/>
          <w:bCs/>
          <w:color w:val="auto"/>
        </w:rPr>
        <w:lastRenderedPageBreak/>
        <w:t>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53DF8154" w14:textId="77777777" w:rsidR="005277CB" w:rsidRPr="003E60AD" w:rsidRDefault="005277CB" w:rsidP="005277CB">
      <w:pPr>
        <w:spacing w:after="0" w:line="360" w:lineRule="auto"/>
        <w:rPr>
          <w:rFonts w:eastAsia="Calibri" w:cs="Tahoma"/>
          <w:bCs/>
          <w:color w:val="auto"/>
        </w:rPr>
      </w:pPr>
    </w:p>
    <w:p w14:paraId="4071578C" w14:textId="77777777" w:rsidR="005277CB" w:rsidRPr="003E60AD" w:rsidRDefault="005277CB" w:rsidP="005277CB">
      <w:pPr>
        <w:spacing w:after="0" w:line="360" w:lineRule="auto"/>
        <w:rPr>
          <w:rFonts w:eastAsia="Calibri" w:cs="Tahoma"/>
          <w:bCs/>
          <w:color w:val="auto"/>
        </w:rPr>
      </w:pPr>
      <w:r w:rsidRPr="003E60AD">
        <w:rPr>
          <w:rFonts w:eastAsia="Calibri" w:cs="Tahoma"/>
          <w:bCs/>
          <w:color w:val="auto"/>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7C60340A" w14:textId="77777777" w:rsidR="00AC4743" w:rsidRPr="003E60AD" w:rsidRDefault="00AC4743" w:rsidP="00AC4743">
      <w:pPr>
        <w:spacing w:after="0" w:line="360" w:lineRule="auto"/>
        <w:rPr>
          <w:rFonts w:eastAsia="Times New Roman" w:cs="Tahoma"/>
          <w:bCs/>
          <w:iCs/>
          <w:color w:val="auto"/>
          <w:lang w:val="es-ES" w:eastAsia="es-ES"/>
        </w:rPr>
      </w:pPr>
    </w:p>
    <w:p w14:paraId="65C4FDDB" w14:textId="03E4309A" w:rsidR="009F12D9" w:rsidRPr="003E60AD" w:rsidRDefault="009F12D9" w:rsidP="009F12D9">
      <w:pPr>
        <w:spacing w:after="0" w:line="360" w:lineRule="auto"/>
        <w:rPr>
          <w:rFonts w:eastAsia="Times New Roman" w:cs="Tahoma"/>
          <w:bCs/>
          <w:iCs/>
          <w:color w:val="auto"/>
          <w:lang w:eastAsia="es-ES"/>
        </w:rPr>
      </w:pPr>
      <w:r w:rsidRPr="003E60AD">
        <w:rPr>
          <w:rFonts w:eastAsia="Times New Roman" w:cs="Tahoma"/>
          <w:bCs/>
          <w:iCs/>
          <w:color w:val="auto"/>
          <w:lang w:eastAsia="es-ES"/>
        </w:rPr>
        <w:t xml:space="preserve">Bajo ese contexto, se analizarán si la </w:t>
      </w:r>
      <w:r w:rsidR="00F96995" w:rsidRPr="003E60AD">
        <w:rPr>
          <w:rFonts w:eastAsia="Times New Roman" w:cs="Tahoma"/>
          <w:b/>
          <w:iCs/>
          <w:color w:val="auto"/>
          <w:lang w:eastAsia="es-ES"/>
        </w:rPr>
        <w:t>C</w:t>
      </w:r>
      <w:r w:rsidRPr="003E60AD">
        <w:rPr>
          <w:rFonts w:eastAsia="Times New Roman" w:cs="Tahoma"/>
          <w:b/>
          <w:iCs/>
          <w:color w:val="auto"/>
          <w:lang w:eastAsia="es-ES"/>
        </w:rPr>
        <w:t>lave de elector del representante legal</w:t>
      </w:r>
      <w:r w:rsidR="008F071B">
        <w:rPr>
          <w:rFonts w:eastAsia="Times New Roman" w:cs="Tahoma"/>
          <w:b/>
          <w:iCs/>
          <w:color w:val="auto"/>
          <w:lang w:eastAsia="es-ES"/>
        </w:rPr>
        <w:t xml:space="preserve">, </w:t>
      </w:r>
      <w:r w:rsidR="008F071B">
        <w:rPr>
          <w:rFonts w:eastAsia="Times New Roman" w:cs="Tahoma"/>
          <w:bCs/>
          <w:iCs/>
          <w:color w:val="auto"/>
          <w:lang w:eastAsia="es-ES"/>
        </w:rPr>
        <w:t>debe</w:t>
      </w:r>
      <w:r w:rsidRPr="003E60AD">
        <w:rPr>
          <w:rFonts w:eastAsia="Times New Roman" w:cs="Tahoma"/>
          <w:bCs/>
          <w:iCs/>
          <w:color w:val="auto"/>
          <w:lang w:eastAsia="es-ES"/>
        </w:rPr>
        <w:t xml:space="preserve"> ser </w:t>
      </w:r>
      <w:r w:rsidR="008F071B" w:rsidRPr="003E60AD">
        <w:rPr>
          <w:rFonts w:eastAsia="Times New Roman" w:cs="Tahoma"/>
          <w:bCs/>
          <w:iCs/>
          <w:color w:val="auto"/>
          <w:lang w:eastAsia="es-ES"/>
        </w:rPr>
        <w:t>considerada</w:t>
      </w:r>
      <w:r w:rsidRPr="003E60AD">
        <w:rPr>
          <w:rFonts w:eastAsia="Times New Roman" w:cs="Tahoma"/>
          <w:bCs/>
          <w:iCs/>
          <w:color w:val="auto"/>
          <w:lang w:eastAsia="es-ES"/>
        </w:rPr>
        <w:t xml:space="preserve"> confidencial, en términos del artículo 143, fracción I, de la Ley de Transparencia y Acceso a la Información Pública del Estado de México y Municipios, o público.</w:t>
      </w:r>
    </w:p>
    <w:p w14:paraId="119256CD" w14:textId="77777777" w:rsidR="00944389" w:rsidRPr="003E60AD" w:rsidRDefault="00944389" w:rsidP="00AC4743">
      <w:pPr>
        <w:spacing w:after="0" w:line="360" w:lineRule="auto"/>
        <w:rPr>
          <w:rFonts w:eastAsia="Times New Roman" w:cs="Tahoma"/>
          <w:bCs/>
          <w:iCs/>
          <w:color w:val="auto"/>
          <w:lang w:val="es-ES" w:eastAsia="es-ES"/>
        </w:rPr>
      </w:pPr>
    </w:p>
    <w:p w14:paraId="7D9D2977" w14:textId="77777777" w:rsidR="00C15DE1" w:rsidRPr="003E60AD" w:rsidRDefault="00C15DE1" w:rsidP="00C15DE1">
      <w:pPr>
        <w:spacing w:after="0" w:line="360" w:lineRule="auto"/>
        <w:rPr>
          <w:rFonts w:cs="Arial"/>
        </w:rPr>
      </w:pPr>
      <w:r w:rsidRPr="003E60AD">
        <w:rPr>
          <w:rFonts w:cs="Arial"/>
        </w:rPr>
        <w:t xml:space="preserve">Al respecto, este Instituto localizó el Acuerdo del Consejo General del Instituto Federal Electoral, por el que se aprueban diversas disposiciones relativas a la forma y contenido de la Lista nominal de electores residentes en el extranjero, que se utilizará con motivo de la jornada electoral del primero de julio de dos mil doce, publicado en el Diario Oficial de la Federación el cinco de abril de dos mil doce, en el cual establece que la clave de elector, se conforma por las consonantes iniciales de los apellidos y el nombre del elector, seguido de su fecha de nacimiento (dos dígitos para el año, dos dígitos para el mes, dos dígitos para el día), número </w:t>
      </w:r>
      <w:r w:rsidRPr="003E60AD">
        <w:rPr>
          <w:rFonts w:cs="Arial"/>
        </w:rPr>
        <w:lastRenderedPageBreak/>
        <w:t>de la entidad federativa de nacimiento, letra que identifica el género y una homoclave compuesta de tres dígitos, dando un total de 18 caracteres.</w:t>
      </w:r>
    </w:p>
    <w:p w14:paraId="114CBC29" w14:textId="77777777" w:rsidR="00C15DE1" w:rsidRPr="003E60AD" w:rsidRDefault="00C15DE1" w:rsidP="00C15DE1">
      <w:pPr>
        <w:spacing w:after="0" w:line="360" w:lineRule="auto"/>
        <w:rPr>
          <w:rFonts w:cs="Arial"/>
        </w:rPr>
      </w:pPr>
    </w:p>
    <w:p w14:paraId="47DB232C" w14:textId="77777777" w:rsidR="00C15DE1" w:rsidRPr="003E60AD" w:rsidRDefault="00C15DE1" w:rsidP="00C15DE1">
      <w:pPr>
        <w:spacing w:after="0" w:line="360" w:lineRule="auto"/>
        <w:rPr>
          <w:rFonts w:cs="Arial"/>
        </w:rPr>
      </w:pPr>
      <w:r w:rsidRPr="003E60AD">
        <w:rPr>
          <w:rFonts w:cs="Arial"/>
        </w:rPr>
        <w:t>Conforme a lo anterior, se puede advertir que, con la clave de elector, se podrían obtener indicios o datos completos de una persona, que la podría ser identificada e identificable, pues se podría inferir el nombre de la persona, así como, su fecha y entidad de nacimiento, los cuales son considerados de su vida privada.</w:t>
      </w:r>
    </w:p>
    <w:p w14:paraId="3CE12441" w14:textId="77777777" w:rsidR="00C15DE1" w:rsidRPr="003E60AD" w:rsidRDefault="00C15DE1" w:rsidP="00C15DE1">
      <w:pPr>
        <w:spacing w:after="0" w:line="360" w:lineRule="auto"/>
        <w:rPr>
          <w:rFonts w:cs="Arial"/>
        </w:rPr>
      </w:pPr>
    </w:p>
    <w:p w14:paraId="2438A037" w14:textId="77777777" w:rsidR="00C15DE1" w:rsidRPr="003E60AD" w:rsidRDefault="00C15DE1" w:rsidP="00C15DE1">
      <w:pPr>
        <w:spacing w:after="0" w:line="360" w:lineRule="auto"/>
        <w:rPr>
          <w:rFonts w:cs="Arial"/>
          <w:b/>
          <w:bCs/>
        </w:rPr>
      </w:pPr>
      <w:r w:rsidRPr="003E60AD">
        <w:rPr>
          <w:rFonts w:cs="Arial"/>
        </w:rPr>
        <w:t>Por lo tanto, al ser un dato que hace reconocible a una persona física, resulta procedente su clasificación como información confidencial en términos de lo dispuesto por el artículo 143, fracción I de la Ley de Transparencia y Acceso a la Información Pública del Estado de México y Municipios.</w:t>
      </w:r>
    </w:p>
    <w:p w14:paraId="1EDE7C14" w14:textId="2BE00EB5" w:rsidR="00682222" w:rsidRDefault="00682222" w:rsidP="001A5EEF">
      <w:pPr>
        <w:jc w:val="left"/>
        <w:rPr>
          <w:rFonts w:eastAsia="Times New Roman" w:cs="Tahoma"/>
          <w:b/>
          <w:iCs/>
          <w:color w:val="auto"/>
          <w:szCs w:val="24"/>
          <w:lang w:eastAsia="es-ES"/>
        </w:rPr>
      </w:pPr>
    </w:p>
    <w:p w14:paraId="132591DC" w14:textId="12CFC413" w:rsidR="00682222" w:rsidRPr="003E60AD" w:rsidRDefault="00682222" w:rsidP="00E42898">
      <w:pPr>
        <w:spacing w:after="0" w:line="360" w:lineRule="auto"/>
        <w:rPr>
          <w:rFonts w:eastAsia="Times New Roman" w:cs="Tahoma"/>
          <w:bCs/>
          <w:iCs/>
          <w:color w:val="auto"/>
          <w:lang w:val="es-ES" w:eastAsia="es-ES"/>
        </w:rPr>
      </w:pPr>
      <w:r w:rsidRPr="003E60AD">
        <w:rPr>
          <w:rFonts w:eastAsia="Times New Roman" w:cs="Tahoma"/>
          <w:bCs/>
          <w:iCs/>
          <w:color w:val="auto"/>
          <w:lang w:val="es-ES" w:eastAsia="es-ES"/>
        </w:rPr>
        <w:t xml:space="preserve">Conforme a lo anterior, se logra vislumbrar que si bien el Sujeto Obligado </w:t>
      </w:r>
      <w:r w:rsidR="00E42898" w:rsidRPr="003E60AD">
        <w:rPr>
          <w:rFonts w:eastAsia="Times New Roman" w:cs="Tahoma"/>
          <w:bCs/>
          <w:iCs/>
          <w:color w:val="auto"/>
          <w:lang w:val="es-ES" w:eastAsia="es-ES"/>
        </w:rPr>
        <w:t>proporcion</w:t>
      </w:r>
      <w:r w:rsidR="00E42898">
        <w:rPr>
          <w:rFonts w:eastAsia="Times New Roman" w:cs="Tahoma"/>
          <w:bCs/>
          <w:iCs/>
          <w:color w:val="auto"/>
          <w:lang w:val="es-ES" w:eastAsia="es-ES"/>
        </w:rPr>
        <w:t>ó</w:t>
      </w:r>
      <w:r w:rsidRPr="003E60AD">
        <w:rPr>
          <w:rFonts w:eastAsia="Times New Roman" w:cs="Tahoma"/>
          <w:bCs/>
          <w:iCs/>
          <w:color w:val="auto"/>
          <w:lang w:val="x-none" w:eastAsia="es-ES"/>
        </w:rPr>
        <w:t xml:space="preserve"> </w:t>
      </w:r>
      <w:r w:rsidR="00E42898">
        <w:rPr>
          <w:rFonts w:eastAsia="Times New Roman" w:cs="Tahoma"/>
          <w:bCs/>
          <w:iCs/>
          <w:color w:val="auto"/>
          <w:lang w:eastAsia="es-ES"/>
        </w:rPr>
        <w:t xml:space="preserve">documentos que daban cuenta de parte de lo solicitado, dejando visible la </w:t>
      </w:r>
      <w:r w:rsidR="00351250" w:rsidRPr="003E60AD">
        <w:rPr>
          <w:rFonts w:eastAsia="Times New Roman" w:cs="Tahoma"/>
          <w:b/>
          <w:bCs/>
          <w:iCs/>
          <w:color w:val="auto"/>
          <w:lang w:eastAsia="es-ES"/>
        </w:rPr>
        <w:t>Clave de elector del representante legal</w:t>
      </w:r>
      <w:r w:rsidR="00E42898">
        <w:rPr>
          <w:rFonts w:eastAsia="Times New Roman" w:cs="Tahoma"/>
          <w:b/>
          <w:bCs/>
          <w:iCs/>
          <w:color w:val="auto"/>
          <w:lang w:eastAsia="es-ES"/>
        </w:rPr>
        <w:t>, mismo que como se precisó es confidencial, por lo que, no fueron puestos a la vista del Recurrente.</w:t>
      </w:r>
    </w:p>
    <w:p w14:paraId="475493AF" w14:textId="00D9C4E4" w:rsidR="00C853D1" w:rsidRPr="003E60AD" w:rsidRDefault="00C853D1" w:rsidP="00C853D1">
      <w:pPr>
        <w:spacing w:after="0" w:line="360" w:lineRule="auto"/>
      </w:pPr>
    </w:p>
    <w:p w14:paraId="1FE267C1" w14:textId="53FA1069" w:rsidR="00E42898" w:rsidRPr="00B86CBA" w:rsidRDefault="00E42898" w:rsidP="00E42898">
      <w:pPr>
        <w:spacing w:after="0" w:line="360" w:lineRule="auto"/>
        <w:rPr>
          <w:rFonts w:eastAsia="Times New Roman" w:cs="Tahoma"/>
          <w:bCs/>
          <w:color w:val="auto"/>
          <w:lang w:val="es-ES" w:eastAsia="es-ES"/>
        </w:rPr>
      </w:pPr>
      <w:r>
        <w:rPr>
          <w:rFonts w:eastAsia="Times New Roman" w:cs="Tahoma"/>
          <w:bCs/>
          <w:color w:val="auto"/>
          <w:lang w:val="es-ES_tradnl" w:eastAsia="es-ES"/>
        </w:rPr>
        <w:t>Por lo tanto, se considera que los documentos que conforman los expedientes únicos de obra, podrían contener información o datos clasificados</w:t>
      </w:r>
      <w:r w:rsidRPr="00B86CBA">
        <w:rPr>
          <w:rFonts w:eastAsia="Times New Roman" w:cs="Tahoma"/>
          <w:bCs/>
          <w:color w:val="auto"/>
          <w:lang w:val="es-ES_tradnl" w:eastAsia="es-ES"/>
        </w:rPr>
        <w:t>; por lo que, en el supuesto, deberá elaborar la versión pública respectiva</w:t>
      </w:r>
      <w:r w:rsidRPr="00B86CBA">
        <w:rPr>
          <w:rFonts w:eastAsia="Times New Roman" w:cs="Tahoma"/>
          <w:bCs/>
          <w:color w:val="auto"/>
          <w:lang w:val="es-ES" w:eastAsia="es-ES"/>
        </w:rPr>
        <w:t>, conforme al artículo 3°, fracción XLV, relacionado con el 137, ambos de la Ley de Transparencia y Acceso a la Información Pública del Estado de México y Municipios,</w:t>
      </w:r>
      <w:r w:rsidR="00BF4402">
        <w:rPr>
          <w:rFonts w:eastAsia="Times New Roman" w:cs="Tahoma"/>
          <w:bCs/>
          <w:color w:val="auto"/>
          <w:lang w:val="es-ES" w:eastAsia="es-ES"/>
        </w:rPr>
        <w:t xml:space="preserve"> que precisa que</w:t>
      </w:r>
      <w:r w:rsidRPr="00B86CBA">
        <w:rPr>
          <w:rFonts w:eastAsia="Times New Roman" w:cs="Tahoma"/>
          <w:bCs/>
          <w:color w:val="auto"/>
          <w:lang w:val="es-ES" w:eastAsia="es-ES"/>
        </w:rPr>
        <w:t xml:space="preserve"> cuando un documento contenga información pública y clasificada,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4BB32A0F" w14:textId="77777777" w:rsidR="00E42898" w:rsidRDefault="00E42898" w:rsidP="00E42898">
      <w:pPr>
        <w:spacing w:after="0" w:line="360" w:lineRule="auto"/>
        <w:rPr>
          <w:rFonts w:eastAsia="Times New Roman" w:cs="Tahoma"/>
          <w:bCs/>
          <w:color w:val="auto"/>
          <w:lang w:val="es-ES" w:eastAsia="es-ES"/>
        </w:rPr>
      </w:pPr>
    </w:p>
    <w:p w14:paraId="39681283" w14:textId="77777777" w:rsidR="00E42898" w:rsidRPr="00B86CBA" w:rsidRDefault="00E42898" w:rsidP="00E42898">
      <w:pPr>
        <w:spacing w:after="0" w:line="360" w:lineRule="auto"/>
        <w:rPr>
          <w:rFonts w:eastAsia="Times New Roman" w:cs="Tahoma"/>
          <w:bCs/>
          <w:color w:val="auto"/>
          <w:lang w:val="es-ES" w:eastAsia="es-ES"/>
        </w:rPr>
      </w:pPr>
      <w:r w:rsidRPr="00B86CBA">
        <w:rPr>
          <w:rFonts w:eastAsia="Times New Roman" w:cs="Tahoma"/>
          <w:bCs/>
          <w:color w:val="auto"/>
          <w:lang w:val="es-ES" w:eastAsia="es-ES"/>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A56D2D0" w14:textId="77777777" w:rsidR="00E42898" w:rsidRPr="003E60AD" w:rsidRDefault="00E42898" w:rsidP="00C853D1">
      <w:pPr>
        <w:spacing w:after="0" w:line="360" w:lineRule="auto"/>
      </w:pPr>
    </w:p>
    <w:p w14:paraId="1C5A2A33" w14:textId="77777777" w:rsidR="001900B4" w:rsidRPr="003E60AD" w:rsidRDefault="001900B4" w:rsidP="001900B4">
      <w:pPr>
        <w:spacing w:after="0"/>
        <w:rPr>
          <w:rFonts w:cs="Tahoma"/>
          <w:b/>
        </w:rPr>
      </w:pPr>
      <w:r w:rsidRPr="003E60AD">
        <w:rPr>
          <w:rFonts w:cs="Tahoma"/>
          <w:b/>
        </w:rPr>
        <w:t xml:space="preserve">SEXTO. Decisión. </w:t>
      </w:r>
    </w:p>
    <w:p w14:paraId="4A11B667" w14:textId="77777777" w:rsidR="001900B4" w:rsidRPr="003E60AD" w:rsidRDefault="001900B4" w:rsidP="001900B4">
      <w:pPr>
        <w:spacing w:after="0"/>
        <w:rPr>
          <w:rFonts w:cs="Tahoma"/>
          <w:b/>
        </w:rPr>
      </w:pPr>
    </w:p>
    <w:p w14:paraId="29DDCEB5" w14:textId="214884B5" w:rsidR="00BA48D6" w:rsidRPr="003E60AD" w:rsidRDefault="001900B4" w:rsidP="00682222">
      <w:pPr>
        <w:widowControl w:val="0"/>
        <w:spacing w:after="0" w:line="360" w:lineRule="auto"/>
        <w:rPr>
          <w:rFonts w:eastAsia="Calibri" w:cs="Tahoma"/>
          <w:iCs/>
          <w:lang w:eastAsia="es-ES_tradnl"/>
        </w:rPr>
      </w:pPr>
      <w:r w:rsidRPr="003E60AD">
        <w:rPr>
          <w:rFonts w:cs="Tahoma"/>
        </w:rPr>
        <w:t xml:space="preserve">Con fundamento en el artículo 186, fracción III, de la Ley de Transparencia y Acceso a la Información Pública del Estado de México y Municipios, este Instituto considera procedente </w:t>
      </w:r>
      <w:r w:rsidRPr="003E60AD">
        <w:rPr>
          <w:rFonts w:cs="Tahoma"/>
          <w:b/>
        </w:rPr>
        <w:t xml:space="preserve">MODIFICAR </w:t>
      </w:r>
      <w:r w:rsidRPr="003E60AD">
        <w:rPr>
          <w:rFonts w:cs="Tahoma"/>
          <w:bCs/>
        </w:rPr>
        <w:t>la</w:t>
      </w:r>
      <w:r w:rsidRPr="003E60AD">
        <w:rPr>
          <w:rFonts w:cs="Tahoma"/>
        </w:rPr>
        <w:t xml:space="preserve"> respuesta otorgada por el</w:t>
      </w:r>
      <w:r w:rsidR="00EF0D39" w:rsidRPr="003E60AD">
        <w:rPr>
          <w:rFonts w:cs="Tahoma"/>
        </w:rPr>
        <w:t xml:space="preserve"> </w:t>
      </w:r>
      <w:r w:rsidR="00493FF5" w:rsidRPr="003E60AD">
        <w:rPr>
          <w:rFonts w:eastAsia="Calibri" w:cs="Tahoma"/>
        </w:rPr>
        <w:t>Ayuntamiento de Naucalpan de Juárez</w:t>
      </w:r>
      <w:r w:rsidR="00EF0D39" w:rsidRPr="003E60AD">
        <w:rPr>
          <w:rFonts w:eastAsia="Calibri" w:cs="Tahoma"/>
        </w:rPr>
        <w:t xml:space="preserve">, </w:t>
      </w:r>
      <w:r w:rsidR="00DD2536" w:rsidRPr="003E60AD">
        <w:rPr>
          <w:rFonts w:eastAsia="Calibri" w:cs="Tahoma"/>
        </w:rPr>
        <w:t xml:space="preserve">e instruye al Sujeto Obligado </w:t>
      </w:r>
      <w:r w:rsidRPr="003E60AD">
        <w:rPr>
          <w:rFonts w:cs="Tahoma"/>
        </w:rPr>
        <w:t>a efecto de que</w:t>
      </w:r>
      <w:r w:rsidR="006003E1">
        <w:rPr>
          <w:rFonts w:cs="Tahoma"/>
        </w:rPr>
        <w:t>, previa búsqueda exhaustiva y razonable en todas las unidades administrativas competentes,</w:t>
      </w:r>
      <w:r w:rsidR="006A0781" w:rsidRPr="003E60AD">
        <w:rPr>
          <w:rFonts w:cs="Tahoma"/>
        </w:rPr>
        <w:t xml:space="preserve"> </w:t>
      </w:r>
      <w:r w:rsidRPr="003E60AD">
        <w:rPr>
          <w:rFonts w:cs="Tahoma"/>
        </w:rPr>
        <w:t xml:space="preserve">entregue, </w:t>
      </w:r>
      <w:r w:rsidRPr="003E60AD">
        <w:rPr>
          <w:rFonts w:eastAsia="Calibri" w:cs="Tahoma"/>
          <w:iCs/>
          <w:lang w:eastAsia="es-ES_tradnl"/>
        </w:rPr>
        <w:t>a través del Sistema de Acceso a la Información Mexiquense (SAIMEX),</w:t>
      </w:r>
      <w:r w:rsidR="00BF4402">
        <w:rPr>
          <w:rFonts w:eastAsia="Calibri" w:cs="Tahoma"/>
          <w:iCs/>
          <w:lang w:eastAsia="es-ES_tradnl"/>
        </w:rPr>
        <w:t xml:space="preserve"> en su caso, en </w:t>
      </w:r>
      <w:r w:rsidR="0019678D" w:rsidRPr="003E60AD">
        <w:rPr>
          <w:rFonts w:eastAsia="Calibri" w:cs="Tahoma"/>
          <w:iCs/>
          <w:lang w:eastAsia="es-ES_tradnl"/>
        </w:rPr>
        <w:t>versión pública</w:t>
      </w:r>
      <w:r w:rsidR="00BF4402">
        <w:rPr>
          <w:rFonts w:eastAsia="Calibri" w:cs="Tahoma"/>
          <w:iCs/>
          <w:lang w:eastAsia="es-ES_tradnl"/>
        </w:rPr>
        <w:t>,</w:t>
      </w:r>
      <w:r w:rsidR="0019678D" w:rsidRPr="003E60AD">
        <w:rPr>
          <w:rFonts w:eastAsia="Calibri" w:cs="Tahoma"/>
          <w:iCs/>
          <w:lang w:eastAsia="es-ES_tradnl"/>
        </w:rPr>
        <w:t xml:space="preserve"> los documentos </w:t>
      </w:r>
      <w:r w:rsidR="00BF4402">
        <w:rPr>
          <w:rFonts w:eastAsia="Calibri" w:cs="Tahoma"/>
          <w:iCs/>
          <w:lang w:eastAsia="es-ES_tradnl"/>
        </w:rPr>
        <w:t>que conformaban</w:t>
      </w:r>
      <w:r w:rsidR="006003E1">
        <w:rPr>
          <w:rFonts w:eastAsia="Calibri" w:cs="Tahoma"/>
          <w:iCs/>
          <w:lang w:eastAsia="es-ES_tradnl"/>
        </w:rPr>
        <w:t>,</w:t>
      </w:r>
      <w:r w:rsidR="00BF4402">
        <w:rPr>
          <w:rFonts w:eastAsia="Calibri" w:cs="Tahoma"/>
          <w:iCs/>
          <w:lang w:eastAsia="es-ES_tradnl"/>
        </w:rPr>
        <w:t xml:space="preserve"> al doce de enero de dos mil veintidós, los expedientes únicos de obra relacionados con los contratos de obra pública entregados en Informe Justificado.</w:t>
      </w:r>
    </w:p>
    <w:p w14:paraId="18B3D0B6" w14:textId="77777777" w:rsidR="00682222" w:rsidRPr="003E60AD" w:rsidRDefault="00682222" w:rsidP="00682222">
      <w:pPr>
        <w:widowControl w:val="0"/>
        <w:spacing w:after="0" w:line="360" w:lineRule="auto"/>
        <w:rPr>
          <w:rFonts w:eastAsia="Calibri" w:cs="Tahoma"/>
          <w:iCs/>
          <w:lang w:eastAsia="es-ES_tradnl"/>
        </w:rPr>
      </w:pPr>
    </w:p>
    <w:p w14:paraId="3C441B25" w14:textId="40879754" w:rsidR="00C853D1" w:rsidRPr="003E60AD" w:rsidRDefault="00682222" w:rsidP="00682222">
      <w:pPr>
        <w:tabs>
          <w:tab w:val="left" w:pos="4962"/>
        </w:tabs>
        <w:spacing w:after="0" w:line="360" w:lineRule="auto"/>
        <w:rPr>
          <w:rFonts w:eastAsia="Calibri" w:cs="Tahoma"/>
          <w:bCs/>
          <w:iCs/>
          <w:color w:val="auto"/>
          <w:lang w:val="es-ES"/>
        </w:rPr>
      </w:pPr>
      <w:r w:rsidRPr="003E60AD">
        <w:rPr>
          <w:rFonts w:eastAsia="Calibri" w:cs="Tahoma"/>
          <w:bCs/>
          <w:iCs/>
          <w:color w:val="auto"/>
          <w:lang w:val="es-ES"/>
        </w:rPr>
        <w:t>Además,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3CF302AD" w14:textId="77777777" w:rsidR="00682222" w:rsidRPr="003E60AD" w:rsidRDefault="00682222" w:rsidP="00C853D1">
      <w:pPr>
        <w:spacing w:after="0" w:line="360" w:lineRule="auto"/>
      </w:pPr>
    </w:p>
    <w:p w14:paraId="1BD24118" w14:textId="77777777" w:rsidR="00C853D1" w:rsidRPr="003E60AD" w:rsidRDefault="00C853D1" w:rsidP="00C853D1">
      <w:pPr>
        <w:spacing w:after="0" w:line="360" w:lineRule="auto"/>
        <w:rPr>
          <w:b/>
          <w:bCs/>
        </w:rPr>
      </w:pPr>
      <w:r w:rsidRPr="003E60AD">
        <w:rPr>
          <w:b/>
          <w:bCs/>
        </w:rPr>
        <w:t>Términos de la Resolución.</w:t>
      </w:r>
    </w:p>
    <w:p w14:paraId="6C1809B6" w14:textId="3933B954" w:rsidR="00C853D1" w:rsidRPr="003E60AD" w:rsidRDefault="00C853D1" w:rsidP="000223B0">
      <w:pPr>
        <w:spacing w:after="0" w:line="360" w:lineRule="auto"/>
      </w:pPr>
    </w:p>
    <w:p w14:paraId="556623DB" w14:textId="2F424EFF" w:rsidR="00D24E6D" w:rsidRPr="003E60AD" w:rsidRDefault="000223B0" w:rsidP="00682222">
      <w:pPr>
        <w:spacing w:after="0" w:line="360" w:lineRule="auto"/>
        <w:ind w:right="-28"/>
        <w:rPr>
          <w:rFonts w:eastAsia="Calibri" w:cs="Tahoma"/>
        </w:rPr>
      </w:pPr>
      <w:r w:rsidRPr="003E60AD">
        <w:rPr>
          <w:rFonts w:eastAsia="Times New Roman" w:cs="Times New Roman"/>
          <w:lang w:eastAsia="es-MX"/>
        </w:rPr>
        <w:t xml:space="preserve">Se le hace del conocimiento al Particular, que, en el presente caso, se le concede la razón, pues el </w:t>
      </w:r>
      <w:r w:rsidR="00493FF5" w:rsidRPr="003E60AD">
        <w:rPr>
          <w:rFonts w:eastAsia="Calibri" w:cs="Tahoma"/>
        </w:rPr>
        <w:t>Ayuntamiento de Naucalpan de Juárez</w:t>
      </w:r>
      <w:r w:rsidRPr="003E60AD">
        <w:rPr>
          <w:rFonts w:eastAsia="Calibri" w:cs="Tahoma"/>
        </w:rPr>
        <w:t xml:space="preserve">, </w:t>
      </w:r>
      <w:r w:rsidR="006003E1">
        <w:rPr>
          <w:rFonts w:eastAsia="Calibri" w:cs="Tahoma"/>
        </w:rPr>
        <w:t>no le proporcionó los documentos solicitados, referentes a los expedientes únicos de obra, por lo que, deberá proporcionárselos en versión pública.</w:t>
      </w:r>
      <w:r w:rsidR="00D24E6D" w:rsidRPr="003E60AD">
        <w:rPr>
          <w:rFonts w:eastAsia="Calibri" w:cs="Tahoma"/>
        </w:rPr>
        <w:t xml:space="preserve"> </w:t>
      </w:r>
    </w:p>
    <w:p w14:paraId="7726842E" w14:textId="77777777" w:rsidR="00682222" w:rsidRPr="003E60AD" w:rsidRDefault="00682222" w:rsidP="00682222">
      <w:pPr>
        <w:spacing w:after="0" w:line="360" w:lineRule="auto"/>
        <w:ind w:right="-28"/>
        <w:rPr>
          <w:rFonts w:eastAsia="Calibri" w:cs="Tahoma"/>
          <w:bCs/>
          <w:iCs/>
          <w:color w:val="auto"/>
        </w:rPr>
      </w:pPr>
    </w:p>
    <w:p w14:paraId="1FB30D36" w14:textId="2B0EF054" w:rsidR="000223B0" w:rsidRPr="003E60AD" w:rsidRDefault="000223B0" w:rsidP="00682222">
      <w:pPr>
        <w:spacing w:after="0" w:line="360" w:lineRule="auto"/>
        <w:ind w:right="-28"/>
        <w:rPr>
          <w:rFonts w:eastAsia="Calibri" w:cs="Tahoma"/>
        </w:rPr>
      </w:pPr>
      <w:r w:rsidRPr="003E60AD">
        <w:rPr>
          <w:rFonts w:eastAsia="Calibri" w:cs="Tahoma"/>
          <w:bCs/>
          <w:iCs/>
          <w:color w:val="auto"/>
        </w:rPr>
        <w:t>Finalmente, la labor de este Instituto, es apoyar a la población a acceder a la información pública y garantizar la protección de los datos personales.</w:t>
      </w:r>
    </w:p>
    <w:p w14:paraId="457213AE" w14:textId="77777777" w:rsidR="00C853D1" w:rsidRPr="003E60AD" w:rsidRDefault="00C853D1" w:rsidP="00C853D1">
      <w:pPr>
        <w:spacing w:after="0" w:line="360" w:lineRule="auto"/>
      </w:pPr>
    </w:p>
    <w:p w14:paraId="4469D1A7" w14:textId="77777777" w:rsidR="00C853D1" w:rsidRPr="003E60AD" w:rsidRDefault="00C853D1" w:rsidP="00C853D1">
      <w:pPr>
        <w:spacing w:after="0" w:line="360" w:lineRule="auto"/>
        <w:rPr>
          <w:rFonts w:eastAsia="Calibri" w:cs="Tahoma"/>
          <w:bCs/>
          <w:color w:val="auto"/>
        </w:rPr>
      </w:pPr>
      <w:r w:rsidRPr="003E60AD">
        <w:t>Por</w:t>
      </w:r>
      <w:r w:rsidRPr="003E60AD">
        <w:rPr>
          <w:rFonts w:eastAsia="Calibri" w:cs="Tahoma"/>
          <w:bCs/>
          <w:color w:val="auto"/>
        </w:rPr>
        <w:t xml:space="preserve"> lo expuesto y fundado, este Pleno:</w:t>
      </w:r>
    </w:p>
    <w:p w14:paraId="2A9CCC89" w14:textId="77777777" w:rsidR="00C853D1" w:rsidRPr="003E60AD" w:rsidRDefault="00C853D1" w:rsidP="00C853D1">
      <w:pPr>
        <w:spacing w:after="0" w:line="360" w:lineRule="auto"/>
        <w:ind w:right="-28"/>
        <w:rPr>
          <w:rFonts w:eastAsia="Calibri" w:cs="Tahoma"/>
          <w:bCs/>
          <w:color w:val="auto"/>
        </w:rPr>
      </w:pPr>
    </w:p>
    <w:p w14:paraId="5C5F6794" w14:textId="77777777" w:rsidR="00C853D1" w:rsidRPr="003E60AD" w:rsidRDefault="00C853D1" w:rsidP="00C853D1">
      <w:pPr>
        <w:spacing w:after="0" w:line="360" w:lineRule="auto"/>
        <w:ind w:right="-28"/>
        <w:jc w:val="center"/>
        <w:rPr>
          <w:rFonts w:eastAsia="Calibri" w:cs="Tahoma"/>
          <w:b/>
          <w:bCs/>
          <w:color w:val="auto"/>
        </w:rPr>
      </w:pPr>
      <w:r w:rsidRPr="003E60AD">
        <w:rPr>
          <w:rFonts w:eastAsia="Calibri" w:cs="Tahoma"/>
          <w:b/>
          <w:bCs/>
          <w:color w:val="auto"/>
        </w:rPr>
        <w:t>R E S U E L V E:</w:t>
      </w:r>
    </w:p>
    <w:p w14:paraId="5315815D" w14:textId="77777777" w:rsidR="00C853D1" w:rsidRPr="003E60AD" w:rsidRDefault="00C853D1" w:rsidP="00C853D1">
      <w:pPr>
        <w:spacing w:after="0" w:line="360" w:lineRule="auto"/>
        <w:rPr>
          <w:lang w:val="es-ES" w:eastAsia="es-ES_tradnl"/>
        </w:rPr>
      </w:pPr>
    </w:p>
    <w:p w14:paraId="3F37601B" w14:textId="32C0D673" w:rsidR="00782132" w:rsidRPr="003E60AD" w:rsidRDefault="00782132" w:rsidP="00782132">
      <w:pPr>
        <w:spacing w:after="0" w:line="360" w:lineRule="auto"/>
        <w:contextualSpacing/>
        <w:rPr>
          <w:rFonts w:eastAsia="Calibri" w:cs="Tahoma"/>
          <w:bCs/>
        </w:rPr>
      </w:pPr>
      <w:r w:rsidRPr="003E60AD">
        <w:rPr>
          <w:rFonts w:cs="Tahoma"/>
          <w:b/>
          <w:bCs/>
        </w:rPr>
        <w:t xml:space="preserve">PRIMERO. </w:t>
      </w:r>
      <w:r w:rsidRPr="003E60AD">
        <w:rPr>
          <w:rFonts w:cs="Tahoma"/>
          <w:bCs/>
        </w:rPr>
        <w:t xml:space="preserve">Se </w:t>
      </w:r>
      <w:r w:rsidRPr="003E60AD">
        <w:rPr>
          <w:rFonts w:cs="Tahoma"/>
          <w:b/>
          <w:bCs/>
        </w:rPr>
        <w:t>MODIFICA</w:t>
      </w:r>
      <w:r w:rsidRPr="003E60AD">
        <w:rPr>
          <w:rFonts w:cs="Tahoma"/>
          <w:bCs/>
        </w:rPr>
        <w:t xml:space="preserve"> la respuesta entregada por el </w:t>
      </w:r>
      <w:r w:rsidR="00493FF5" w:rsidRPr="003E60AD">
        <w:rPr>
          <w:rFonts w:eastAsia="Calibri" w:cs="Tahoma"/>
        </w:rPr>
        <w:t>Ayuntamiento de Naucalpan de Juárez</w:t>
      </w:r>
      <w:r w:rsidR="00F060A2" w:rsidRPr="003E60AD">
        <w:rPr>
          <w:rFonts w:cs="Tahoma"/>
          <w:bCs/>
        </w:rPr>
        <w:t xml:space="preserve"> </w:t>
      </w:r>
      <w:r w:rsidRPr="003E60AD">
        <w:rPr>
          <w:rFonts w:cs="Tahoma"/>
          <w:bCs/>
        </w:rPr>
        <w:t xml:space="preserve">a la solicitud de </w:t>
      </w:r>
      <w:r w:rsidRPr="003E60AD">
        <w:rPr>
          <w:rFonts w:eastAsia="Calibri" w:cs="Tahoma"/>
        </w:rPr>
        <w:t xml:space="preserve">información </w:t>
      </w:r>
      <w:r w:rsidR="00493FF5" w:rsidRPr="003E60AD">
        <w:rPr>
          <w:rFonts w:eastAsia="Calibri" w:cs="Tahoma"/>
          <w:b/>
          <w:bCs/>
        </w:rPr>
        <w:t>00033/NAUCALPA/IP/2022</w:t>
      </w:r>
      <w:r w:rsidR="00E92B4A" w:rsidRPr="003E60AD">
        <w:t xml:space="preserve"> </w:t>
      </w:r>
      <w:r w:rsidRPr="003E60AD">
        <w:t xml:space="preserve">por resultar </w:t>
      </w:r>
      <w:r w:rsidRPr="003E60AD">
        <w:rPr>
          <w:b/>
        </w:rPr>
        <w:t>FUNDADAS</w:t>
      </w:r>
      <w:r w:rsidRPr="003E60AD">
        <w:rPr>
          <w:rFonts w:cs="Tahoma"/>
        </w:rPr>
        <w:t xml:space="preserve"> </w:t>
      </w:r>
      <w:r w:rsidRPr="003E60AD">
        <w:rPr>
          <w:rFonts w:eastAsia="Calibri" w:cs="Tahoma"/>
        </w:rPr>
        <w:t>las razones o motivos de inconformidad hechos valer por el Particular, en</w:t>
      </w:r>
      <w:r w:rsidRPr="003E60AD">
        <w:rPr>
          <w:rFonts w:eastAsia="Calibri" w:cs="Tahoma"/>
          <w:bCs/>
        </w:rPr>
        <w:t xml:space="preserve"> términos de los considerandos </w:t>
      </w:r>
      <w:r w:rsidRPr="003E60AD">
        <w:rPr>
          <w:rFonts w:eastAsia="Calibri" w:cs="Tahoma"/>
          <w:b/>
          <w:bCs/>
        </w:rPr>
        <w:t xml:space="preserve">QUINTO </w:t>
      </w:r>
      <w:r w:rsidRPr="003E60AD">
        <w:rPr>
          <w:rFonts w:eastAsia="Calibri" w:cs="Tahoma"/>
        </w:rPr>
        <w:t xml:space="preserve">y </w:t>
      </w:r>
      <w:r w:rsidRPr="003E60AD">
        <w:rPr>
          <w:rFonts w:eastAsia="Calibri" w:cs="Tahoma"/>
          <w:b/>
          <w:bCs/>
        </w:rPr>
        <w:t>SEXTO</w:t>
      </w:r>
      <w:r w:rsidRPr="003E60AD">
        <w:rPr>
          <w:rFonts w:eastAsia="Calibri" w:cs="Tahoma"/>
          <w:bCs/>
        </w:rPr>
        <w:t xml:space="preserve"> de la presente Resolución.</w:t>
      </w:r>
    </w:p>
    <w:p w14:paraId="4A6EB131" w14:textId="77777777" w:rsidR="00782132" w:rsidRPr="003E60AD" w:rsidRDefault="00782132" w:rsidP="00782132">
      <w:pPr>
        <w:spacing w:after="0" w:line="360" w:lineRule="auto"/>
        <w:contextualSpacing/>
        <w:rPr>
          <w:rFonts w:eastAsia="Calibri" w:cs="Tahoma"/>
          <w:bCs/>
        </w:rPr>
      </w:pPr>
    </w:p>
    <w:p w14:paraId="13908649" w14:textId="6CE4E1C0" w:rsidR="00782132" w:rsidRPr="003E60AD" w:rsidRDefault="00782132" w:rsidP="00782132">
      <w:pPr>
        <w:spacing w:after="0" w:line="360" w:lineRule="auto"/>
        <w:contextualSpacing/>
        <w:rPr>
          <w:rFonts w:cs="Tahoma"/>
        </w:rPr>
      </w:pPr>
      <w:r w:rsidRPr="003E60AD">
        <w:rPr>
          <w:rFonts w:cs="Tahoma"/>
          <w:b/>
          <w:bCs/>
        </w:rPr>
        <w:t xml:space="preserve">SEGUNDO. </w:t>
      </w:r>
      <w:r w:rsidRPr="003E60AD">
        <w:rPr>
          <w:rFonts w:cs="Tahoma"/>
        </w:rPr>
        <w:t xml:space="preserve">Se </w:t>
      </w:r>
      <w:r w:rsidRPr="003E60AD">
        <w:rPr>
          <w:rFonts w:cs="Tahoma"/>
          <w:b/>
        </w:rPr>
        <w:t xml:space="preserve">ORDENA </w:t>
      </w:r>
      <w:r w:rsidRPr="003E60AD">
        <w:rPr>
          <w:rFonts w:cs="Tahoma"/>
          <w:bCs/>
        </w:rPr>
        <w:t xml:space="preserve">al </w:t>
      </w:r>
      <w:r w:rsidRPr="003E60AD">
        <w:rPr>
          <w:rFonts w:cs="Tahoma"/>
        </w:rPr>
        <w:t>Ente Recurrido, a efecto de</w:t>
      </w:r>
      <w:r w:rsidRPr="003E60AD">
        <w:rPr>
          <w:rFonts w:eastAsia="Calibri" w:cs="Tahoma"/>
          <w:lang w:eastAsia="es-MX"/>
        </w:rPr>
        <w:t xml:space="preserve"> que</w:t>
      </w:r>
      <w:r w:rsidR="006003E1">
        <w:rPr>
          <w:rFonts w:eastAsia="Calibri" w:cs="Tahoma"/>
          <w:lang w:eastAsia="es-MX"/>
        </w:rPr>
        <w:t>, previa búsqueda exhaustiva y razonable en todas las áreas competentes,</w:t>
      </w:r>
      <w:r w:rsidRPr="003E60AD">
        <w:rPr>
          <w:rFonts w:eastAsia="Calibri" w:cs="Tahoma"/>
          <w:lang w:eastAsia="es-MX"/>
        </w:rPr>
        <w:t xml:space="preserve"> entregue</w:t>
      </w:r>
      <w:r w:rsidRPr="003E60AD">
        <w:rPr>
          <w:rFonts w:cs="Tahoma"/>
        </w:rPr>
        <w:t>, a través del Sistema de Acceso a la Información Mexiquense (SAIMEX), lo siguiente:</w:t>
      </w:r>
    </w:p>
    <w:p w14:paraId="5B051C95" w14:textId="77777777" w:rsidR="00682222" w:rsidRPr="003E60AD" w:rsidRDefault="00682222" w:rsidP="00782132">
      <w:pPr>
        <w:spacing w:after="0" w:line="360" w:lineRule="auto"/>
        <w:contextualSpacing/>
        <w:rPr>
          <w:rFonts w:cs="Tahoma"/>
        </w:rPr>
      </w:pPr>
    </w:p>
    <w:p w14:paraId="52925707" w14:textId="071629FF" w:rsidR="00682222" w:rsidRDefault="006003E1" w:rsidP="006003E1">
      <w:pPr>
        <w:pStyle w:val="Prrafodelista"/>
        <w:widowControl w:val="0"/>
        <w:numPr>
          <w:ilvl w:val="0"/>
          <w:numId w:val="31"/>
        </w:numPr>
        <w:tabs>
          <w:tab w:val="left" w:pos="1276"/>
        </w:tabs>
        <w:spacing w:line="360" w:lineRule="auto"/>
        <w:ind w:left="851"/>
        <w:rPr>
          <w:rFonts w:eastAsia="Calibri" w:cs="Tahoma"/>
          <w:iCs/>
          <w:lang w:eastAsia="es-ES_tradnl"/>
        </w:rPr>
      </w:pPr>
      <w:r>
        <w:rPr>
          <w:rFonts w:eastAsia="Calibri" w:cs="Tahoma"/>
          <w:iCs/>
          <w:lang w:eastAsia="es-ES_tradnl"/>
        </w:rPr>
        <w:t>L</w:t>
      </w:r>
      <w:r w:rsidRPr="006003E1">
        <w:rPr>
          <w:rFonts w:eastAsia="Calibri" w:cs="Tahoma"/>
          <w:iCs/>
          <w:lang w:eastAsia="es-ES_tradnl"/>
        </w:rPr>
        <w:t>os documentos que conformaban, al doce de enero de dos mil veintidós, los expedientes únicos de obra relacionados con los contratos de obra pública entregados en Informe Justificado.</w:t>
      </w:r>
    </w:p>
    <w:p w14:paraId="2B3E82CF" w14:textId="77777777" w:rsidR="005A15D4" w:rsidRPr="003E60AD" w:rsidRDefault="005A15D4" w:rsidP="005A15D4">
      <w:pPr>
        <w:pStyle w:val="Prrafodelista"/>
        <w:widowControl w:val="0"/>
        <w:tabs>
          <w:tab w:val="left" w:pos="1276"/>
        </w:tabs>
        <w:spacing w:line="360" w:lineRule="auto"/>
        <w:ind w:left="851"/>
        <w:rPr>
          <w:rFonts w:eastAsia="Calibri" w:cs="Tahoma"/>
          <w:iCs/>
          <w:lang w:eastAsia="es-ES_tradnl"/>
        </w:rPr>
      </w:pPr>
    </w:p>
    <w:p w14:paraId="2AB062C2" w14:textId="77777777" w:rsidR="00682222" w:rsidRPr="003E60AD" w:rsidRDefault="00682222" w:rsidP="00682222">
      <w:pPr>
        <w:tabs>
          <w:tab w:val="left" w:pos="4962"/>
        </w:tabs>
        <w:spacing w:after="0" w:line="360" w:lineRule="auto"/>
        <w:rPr>
          <w:rFonts w:eastAsia="Calibri" w:cs="Tahoma"/>
          <w:bCs/>
          <w:iCs/>
          <w:color w:val="auto"/>
          <w:lang w:val="es-ES"/>
        </w:rPr>
      </w:pPr>
      <w:r w:rsidRPr="003E60AD">
        <w:rPr>
          <w:rFonts w:eastAsia="Calibri" w:cs="Tahoma"/>
          <w:bCs/>
          <w:iCs/>
          <w:color w:val="auto"/>
          <w:lang w:val="es-ES"/>
        </w:rPr>
        <w:t>Además, de ser necesario, deberá proporcionar el Acuerdo de Clasificación donde el Comité de Transparencia, confirme la eliminación de los datos o información clasificada, en la versión pública, de conformidad con los artículos 49, fracciones II y VIII y 132, fracción II de la Ley de Transparencia y Acceso a la Información Pública del Estado de México y Municipios.</w:t>
      </w:r>
    </w:p>
    <w:p w14:paraId="2D33E7EA" w14:textId="77777777" w:rsidR="00782132" w:rsidRPr="003E60AD" w:rsidRDefault="00782132" w:rsidP="00782132">
      <w:pPr>
        <w:spacing w:after="0" w:line="360" w:lineRule="auto"/>
        <w:rPr>
          <w:rFonts w:eastAsia="Times New Roman" w:cs="Tahoma"/>
          <w:bCs/>
          <w:color w:val="auto"/>
          <w:lang w:eastAsia="es-ES"/>
        </w:rPr>
      </w:pPr>
    </w:p>
    <w:p w14:paraId="3B54D014" w14:textId="77777777" w:rsidR="00782132" w:rsidRPr="003E60AD" w:rsidRDefault="00782132" w:rsidP="00782132">
      <w:pPr>
        <w:spacing w:after="0" w:line="360" w:lineRule="auto"/>
        <w:rPr>
          <w:rFonts w:cs="Tahoma"/>
        </w:rPr>
      </w:pPr>
      <w:r w:rsidRPr="003E60AD">
        <w:rPr>
          <w:rFonts w:cs="Arial"/>
          <w:b/>
          <w:lang w:val="es-ES_tradnl"/>
        </w:rPr>
        <w:lastRenderedPageBreak/>
        <w:t>TERCERO.</w:t>
      </w:r>
      <w:r w:rsidRPr="003E60AD">
        <w:rPr>
          <w:rFonts w:cs="Tahoma"/>
          <w:b/>
        </w:rPr>
        <w:t xml:space="preserve"> NOTIFÍQUESE </w:t>
      </w:r>
      <w:r w:rsidRPr="003E60AD">
        <w:rPr>
          <w:rFonts w:cs="Tahoma"/>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3FBF6176" w14:textId="20AE5D8D" w:rsidR="00782132" w:rsidRPr="003E60AD" w:rsidRDefault="00782132" w:rsidP="00782132">
      <w:pPr>
        <w:spacing w:after="0" w:line="360" w:lineRule="auto"/>
        <w:rPr>
          <w:rFonts w:cs="Tahoma"/>
        </w:rPr>
      </w:pPr>
    </w:p>
    <w:p w14:paraId="5C47A650" w14:textId="0C12761D" w:rsidR="00682222" w:rsidRPr="003E60AD" w:rsidRDefault="00682222" w:rsidP="00682222">
      <w:pPr>
        <w:spacing w:line="360" w:lineRule="auto"/>
        <w:contextualSpacing/>
        <w:rPr>
          <w:rFonts w:eastAsia="Calibri" w:cs="Tahoma"/>
          <w:iCs/>
        </w:rPr>
      </w:pPr>
      <w:bookmarkStart w:id="1" w:name="_Hlk61509110"/>
      <w:r w:rsidRPr="003E60AD">
        <w:rPr>
          <w:rFonts w:eastAsia="Calibri" w:cs="Tahoma"/>
          <w:i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bookmarkEnd w:id="1"/>
    </w:p>
    <w:p w14:paraId="5AAB16D7" w14:textId="77777777" w:rsidR="00682222" w:rsidRPr="003E60AD" w:rsidRDefault="00682222" w:rsidP="00782132">
      <w:pPr>
        <w:spacing w:after="0" w:line="360" w:lineRule="auto"/>
        <w:rPr>
          <w:rFonts w:cs="Tahoma"/>
        </w:rPr>
      </w:pPr>
    </w:p>
    <w:p w14:paraId="2C0ACFAC" w14:textId="77777777" w:rsidR="00782132" w:rsidRPr="003E60AD" w:rsidRDefault="00782132" w:rsidP="00782132">
      <w:pPr>
        <w:spacing w:after="0" w:line="360" w:lineRule="auto"/>
        <w:rPr>
          <w:rFonts w:cs="Tahoma"/>
        </w:rPr>
      </w:pPr>
      <w:r w:rsidRPr="003E60AD">
        <w:rPr>
          <w:rFonts w:cs="Tahoma"/>
          <w:b/>
        </w:rPr>
        <w:t>CUARTO. NOTIFÍQUESE</w:t>
      </w:r>
      <w:r w:rsidRPr="003E60AD">
        <w:rPr>
          <w:rFonts w:cs="Tahoma"/>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C8D564" w14:textId="77777777" w:rsidR="00782132" w:rsidRPr="003E60AD" w:rsidRDefault="00782132" w:rsidP="00C853D1">
      <w:pPr>
        <w:spacing w:after="0" w:line="360" w:lineRule="auto"/>
        <w:rPr>
          <w:rFonts w:eastAsia="Calibri" w:cs="Tahoma"/>
          <w:bCs/>
          <w:lang w:val="es-ES"/>
        </w:rPr>
      </w:pPr>
    </w:p>
    <w:p w14:paraId="61493576" w14:textId="52E82557" w:rsidR="00C853D1" w:rsidRDefault="00430252" w:rsidP="00C853D1">
      <w:pPr>
        <w:spacing w:after="0" w:line="360" w:lineRule="auto"/>
        <w:rPr>
          <w:rFonts w:eastAsia="Calibri" w:cs="Tahoma"/>
          <w:bCs/>
        </w:rPr>
      </w:pPr>
      <w:r w:rsidRPr="003E60AD">
        <w:rPr>
          <w:rFonts w:eastAsia="Calibri" w:cs="Tahoma"/>
          <w:bCs/>
        </w:rPr>
        <w:t xml:space="preserve">ASÍ LO RESUELVE, POR </w:t>
      </w:r>
      <w:r w:rsidRPr="003E60AD">
        <w:rPr>
          <w:rFonts w:eastAsia="Calibri" w:cs="Tahoma"/>
          <w:b/>
        </w:rPr>
        <w:t>UNANIMIDAD</w:t>
      </w:r>
      <w:r w:rsidRPr="003E60AD">
        <w:rPr>
          <w:rFonts w:eastAsia="Calibri" w:cs="Tahoma"/>
          <w:bCs/>
        </w:rPr>
        <w:t xml:space="preserve"> DE VOTOS EL PLENO DEL INSTITUTO DE TRANSPARENCIA, ACCESO A LA INFORMACIÓN PÚBLICA Y PROTECCIÓN DE DATOS </w:t>
      </w:r>
      <w:r w:rsidR="00345578" w:rsidRPr="003E60AD">
        <w:rPr>
          <w:rFonts w:eastAsia="Calibri" w:cs="Tahoma"/>
          <w:bCs/>
        </w:rPr>
        <w:t xml:space="preserve">PERSONALES DEL ESTADO DE MÉXICO Y MUNICIPIOS, CONFORMADO POR LOS COMISIONADOS JOSÉ MARTÍNEZ VILCHIS, MARÍA DEL ROSARIO MEJÍA AYALA, SHARON CRISTINA MORALES MARTÍNEZ, LUIS GUSTAVO PARRA NORIEGA Y GUADALUPE RAMÍREZ PEÑA, EN LA DÉCIMA SESIÓN ORDINARIA, CELEBRADA EL </w:t>
      </w:r>
      <w:r w:rsidR="00345578" w:rsidRPr="003E60AD">
        <w:rPr>
          <w:rFonts w:eastAsia="Times New Roman" w:cs="Tahoma"/>
          <w:bCs/>
          <w:color w:val="auto"/>
          <w:lang w:eastAsia="es-ES"/>
        </w:rPr>
        <w:t>DIECISÉIS DE MARZO DE DOS MIL VEINTIDÓS</w:t>
      </w:r>
      <w:r w:rsidR="00345578" w:rsidRPr="003E60AD">
        <w:rPr>
          <w:rFonts w:eastAsia="Calibri" w:cs="Tahoma"/>
          <w:bCs/>
        </w:rPr>
        <w:t>, ANTE EL SECRETARIO TÉCNICO DEL PLENO, ALEXIS TAPIA RAMÍREZ.</w:t>
      </w:r>
    </w:p>
    <w:p w14:paraId="189BD5D9" w14:textId="5AA6579D" w:rsidR="00C853D1" w:rsidRDefault="00C853D1">
      <w:pPr>
        <w:jc w:val="left"/>
        <w:rPr>
          <w:rFonts w:eastAsia="Calibri" w:cs="Tahoma"/>
          <w:b/>
          <w:bCs/>
        </w:rPr>
      </w:pPr>
      <w:r>
        <w:rPr>
          <w:rFonts w:eastAsia="Calibri" w:cs="Tahoma"/>
          <w:b/>
          <w:bCs/>
        </w:rPr>
        <w:br w:type="page"/>
      </w:r>
    </w:p>
    <w:p w14:paraId="3A7BF8F4" w14:textId="77777777" w:rsidR="00A6477D" w:rsidRDefault="00A6477D"/>
    <w:sectPr w:rsidR="00A6477D" w:rsidSect="002C59A0">
      <w:headerReference w:type="even" r:id="rId13"/>
      <w:headerReference w:type="default" r:id="rId14"/>
      <w:footerReference w:type="even" r:id="rId15"/>
      <w:footerReference w:type="default" r:id="rId16"/>
      <w:headerReference w:type="first" r:id="rId17"/>
      <w:footerReference w:type="first" r:id="rId18"/>
      <w:pgSz w:w="12240" w:h="15840"/>
      <w:pgMar w:top="1418" w:right="1418"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CEF65" w14:textId="77777777" w:rsidR="004E44A9" w:rsidRDefault="004E44A9" w:rsidP="00C853D1">
      <w:pPr>
        <w:spacing w:after="0" w:line="240" w:lineRule="auto"/>
      </w:pPr>
      <w:r>
        <w:separator/>
      </w:r>
    </w:p>
  </w:endnote>
  <w:endnote w:type="continuationSeparator" w:id="0">
    <w:p w14:paraId="13ED3142" w14:textId="77777777" w:rsidR="004E44A9" w:rsidRDefault="004E44A9" w:rsidP="00C85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83055"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B77BD">
      <w:rPr>
        <w:b/>
        <w:bCs/>
        <w:noProof/>
      </w:rPr>
      <w:t>1</w:t>
    </w:r>
    <w:r>
      <w:rPr>
        <w:b/>
        <w:bCs/>
        <w:sz w:val="24"/>
        <w:szCs w:val="24"/>
      </w:rPr>
      <w:fldChar w:fldCharType="end"/>
    </w:r>
  </w:p>
  <w:p w14:paraId="5F4318B3" w14:textId="77777777" w:rsidR="002C59A0" w:rsidRDefault="002C59A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5037141"/>
      <w:docPartObj>
        <w:docPartGallery w:val="Page Numbers (Bottom of Page)"/>
        <w:docPartUnique/>
      </w:docPartObj>
    </w:sdtPr>
    <w:sdtEndPr/>
    <w:sdtContent>
      <w:sdt>
        <w:sdtPr>
          <w:id w:val="-1053769877"/>
          <w:docPartObj>
            <w:docPartGallery w:val="Page Numbers (Top of Page)"/>
            <w:docPartUnique/>
          </w:docPartObj>
        </w:sdtPr>
        <w:sdtEndPr/>
        <w:sdtContent>
          <w:p w14:paraId="1AB8D0FA"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D042C">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D042C">
              <w:rPr>
                <w:b/>
                <w:bCs/>
                <w:noProof/>
              </w:rPr>
              <w:t>26</w:t>
            </w:r>
            <w:r>
              <w:rPr>
                <w:b/>
                <w:bCs/>
                <w:sz w:val="24"/>
                <w:szCs w:val="24"/>
              </w:rPr>
              <w:fldChar w:fldCharType="end"/>
            </w:r>
          </w:p>
        </w:sdtContent>
      </w:sdt>
    </w:sdtContent>
  </w:sdt>
  <w:p w14:paraId="3F35B7C0" w14:textId="77777777" w:rsidR="002C59A0" w:rsidRDefault="002C59A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648C95" w14:textId="77777777" w:rsidR="002C59A0" w:rsidRDefault="002C59A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D042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D042C">
      <w:rPr>
        <w:b/>
        <w:bCs/>
        <w:noProof/>
      </w:rPr>
      <w:t>26</w:t>
    </w:r>
    <w:r>
      <w:rPr>
        <w:b/>
        <w:bCs/>
        <w:sz w:val="24"/>
        <w:szCs w:val="24"/>
      </w:rPr>
      <w:fldChar w:fldCharType="end"/>
    </w:r>
  </w:p>
  <w:p w14:paraId="1A7218CE" w14:textId="77777777" w:rsidR="002C59A0" w:rsidRDefault="002C59A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6D42D" w14:textId="77777777" w:rsidR="004E44A9" w:rsidRDefault="004E44A9" w:rsidP="00C853D1">
      <w:pPr>
        <w:spacing w:after="0" w:line="240" w:lineRule="auto"/>
      </w:pPr>
      <w:r>
        <w:separator/>
      </w:r>
    </w:p>
  </w:footnote>
  <w:footnote w:type="continuationSeparator" w:id="0">
    <w:p w14:paraId="012E3F26" w14:textId="77777777" w:rsidR="004E44A9" w:rsidRDefault="004E44A9" w:rsidP="00C85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991"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87"/>
    </w:tblGrid>
    <w:tr w:rsidR="002C59A0" w14:paraId="282B3A75" w14:textId="77777777" w:rsidTr="002C59A0">
      <w:trPr>
        <w:trHeight w:val="141"/>
      </w:trPr>
      <w:tc>
        <w:tcPr>
          <w:tcW w:w="2404" w:type="dxa"/>
        </w:tcPr>
        <w:p w14:paraId="57F547E7"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Recurso de Revisión:</w:t>
          </w:r>
        </w:p>
      </w:tc>
      <w:tc>
        <w:tcPr>
          <w:tcW w:w="3587" w:type="dxa"/>
        </w:tcPr>
        <w:p w14:paraId="77D4576F" w14:textId="77777777" w:rsidR="002C59A0" w:rsidRPr="00A8173F" w:rsidRDefault="002C59A0" w:rsidP="002C59A0">
          <w:pPr>
            <w:tabs>
              <w:tab w:val="right" w:pos="8838"/>
            </w:tabs>
            <w:ind w:left="-28" w:right="683"/>
            <w:rPr>
              <w:rFonts w:eastAsia="Calibri" w:cs="Tahoma"/>
            </w:rPr>
          </w:pPr>
          <w:r w:rsidRPr="00A8173F">
            <w:rPr>
              <w:rFonts w:eastAsia="Calibri" w:cs="Tahoma"/>
              <w:lang w:val="es-MX"/>
            </w:rPr>
            <w:t>04196/INFOEM/IP/RR/2020</w:t>
          </w:r>
        </w:p>
      </w:tc>
    </w:tr>
    <w:tr w:rsidR="002C59A0" w14:paraId="46AFE2B4" w14:textId="77777777" w:rsidTr="002C59A0">
      <w:trPr>
        <w:trHeight w:val="276"/>
      </w:trPr>
      <w:tc>
        <w:tcPr>
          <w:tcW w:w="2404" w:type="dxa"/>
        </w:tcPr>
        <w:p w14:paraId="1D6E5B2B"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3587" w:type="dxa"/>
        </w:tcPr>
        <w:p w14:paraId="2DAC5118" w14:textId="77777777" w:rsidR="002C59A0" w:rsidRPr="00A8173F" w:rsidRDefault="002C59A0" w:rsidP="002C59A0">
          <w:pPr>
            <w:tabs>
              <w:tab w:val="right" w:pos="8838"/>
            </w:tabs>
            <w:ind w:right="116"/>
            <w:rPr>
              <w:rFonts w:eastAsia="Calibri" w:cs="Tahoma"/>
              <w:lang w:val="es-MX"/>
            </w:rPr>
          </w:pPr>
          <w:r w:rsidRPr="00A8173F">
            <w:rPr>
              <w:rFonts w:eastAsia="Calibri" w:cs="Tahoma"/>
              <w:lang w:val="es-MX"/>
            </w:rPr>
            <w:t>Ayuntamiento de Chapultepec</w:t>
          </w:r>
        </w:p>
      </w:tc>
    </w:tr>
    <w:tr w:rsidR="002C59A0" w14:paraId="1FA679E9" w14:textId="77777777" w:rsidTr="002C59A0">
      <w:trPr>
        <w:trHeight w:val="276"/>
      </w:trPr>
      <w:tc>
        <w:tcPr>
          <w:tcW w:w="2404" w:type="dxa"/>
        </w:tcPr>
        <w:p w14:paraId="6498FD30"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3587" w:type="dxa"/>
        </w:tcPr>
        <w:p w14:paraId="5C36068F" w14:textId="77777777" w:rsidR="002C59A0" w:rsidRPr="00A8173F" w:rsidRDefault="002C59A0" w:rsidP="002C59A0">
          <w:pPr>
            <w:tabs>
              <w:tab w:val="right" w:pos="8838"/>
            </w:tabs>
            <w:ind w:right="-32"/>
            <w:rPr>
              <w:rFonts w:eastAsia="Calibri" w:cs="Tahoma"/>
              <w:lang w:val="es-MX"/>
            </w:rPr>
          </w:pPr>
          <w:r w:rsidRPr="00A8173F">
            <w:rPr>
              <w:rFonts w:eastAsia="Calibri" w:cs="Tahoma"/>
              <w:lang w:val="es-MX"/>
            </w:rPr>
            <w:t>Luis Gustavo Parra Noriega</w:t>
          </w:r>
        </w:p>
      </w:tc>
    </w:tr>
  </w:tbl>
  <w:p w14:paraId="509FB0F1" w14:textId="77777777" w:rsidR="002C59A0" w:rsidRDefault="004E44A9">
    <w:pPr>
      <w:pStyle w:val="Encabezado"/>
    </w:pPr>
    <w:r>
      <w:rPr>
        <w:noProof/>
      </w:rPr>
      <w:pict w14:anchorId="21C568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2"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5693B3" w14:textId="3975BED7" w:rsidR="002C59A0" w:rsidRPr="004A705D" w:rsidRDefault="004E44A9">
    <w:pPr>
      <w:rPr>
        <w:sz w:val="18"/>
        <w:szCs w:val="18"/>
      </w:rPr>
    </w:pPr>
    <w:r>
      <w:rPr>
        <w:noProof/>
      </w:rPr>
      <w:pict w14:anchorId="2D3404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3" o:spid="_x0000_s2050" type="#_x0000_t75" alt="MARCA DE AGUA - HOJA RESOLUCIÓN" style="position:absolute;left:0;text-align:left;margin-left:-103.85pt;margin-top:-128.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tbl>
    <w:tblPr>
      <w:tblStyle w:val="Tablaconcuadrcula"/>
      <w:tblW w:w="5953" w:type="dxa"/>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3549"/>
    </w:tblGrid>
    <w:tr w:rsidR="002C59A0" w14:paraId="1E2FF18B" w14:textId="77777777" w:rsidTr="000108F6">
      <w:trPr>
        <w:trHeight w:val="141"/>
      </w:trPr>
      <w:tc>
        <w:tcPr>
          <w:tcW w:w="2404" w:type="dxa"/>
        </w:tcPr>
        <w:p w14:paraId="6B6D03E8" w14:textId="77777777" w:rsidR="002C59A0" w:rsidRPr="001B5FB6" w:rsidRDefault="002C59A0" w:rsidP="00682222">
          <w:pPr>
            <w:tabs>
              <w:tab w:val="right" w:pos="8838"/>
            </w:tabs>
            <w:ind w:left="-395" w:right="-105" w:firstLine="395"/>
            <w:rPr>
              <w:rFonts w:eastAsia="Calibri" w:cs="Tahoma"/>
              <w:b/>
              <w:lang w:val="es-MX"/>
            </w:rPr>
          </w:pPr>
          <w:r w:rsidRPr="001B5FB6">
            <w:rPr>
              <w:rFonts w:eastAsia="Calibri" w:cs="Tahoma"/>
              <w:b/>
              <w:lang w:val="es-MX"/>
            </w:rPr>
            <w:t>Recurso de Revisión:</w:t>
          </w:r>
        </w:p>
      </w:tc>
      <w:tc>
        <w:tcPr>
          <w:tcW w:w="3549" w:type="dxa"/>
        </w:tcPr>
        <w:p w14:paraId="503BB8DE" w14:textId="6B447CA1" w:rsidR="002C59A0" w:rsidRPr="00407E89" w:rsidRDefault="00407E89" w:rsidP="00682222">
          <w:pPr>
            <w:tabs>
              <w:tab w:val="right" w:pos="8838"/>
            </w:tabs>
            <w:ind w:left="-28" w:right="454"/>
            <w:rPr>
              <w:rFonts w:eastAsia="Calibri" w:cs="Tahoma"/>
            </w:rPr>
          </w:pPr>
          <w:r w:rsidRPr="00407E89">
            <w:rPr>
              <w:rFonts w:eastAsia="Calibri" w:cs="Tahoma"/>
              <w:lang w:val="es-MX"/>
            </w:rPr>
            <w:t>00306/INFOEM/IP/RR/2022</w:t>
          </w:r>
        </w:p>
      </w:tc>
    </w:tr>
    <w:tr w:rsidR="002C59A0" w14:paraId="110906AA" w14:textId="77777777" w:rsidTr="000108F6">
      <w:trPr>
        <w:trHeight w:val="276"/>
      </w:trPr>
      <w:tc>
        <w:tcPr>
          <w:tcW w:w="2404" w:type="dxa"/>
        </w:tcPr>
        <w:p w14:paraId="3052339E"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3549" w:type="dxa"/>
        </w:tcPr>
        <w:p w14:paraId="5C93113C" w14:textId="7D77F4F6" w:rsidR="002C59A0" w:rsidRPr="00A8173F" w:rsidRDefault="004C0F09" w:rsidP="00682222">
          <w:pPr>
            <w:tabs>
              <w:tab w:val="right" w:pos="8838"/>
            </w:tabs>
            <w:ind w:right="454"/>
            <w:rPr>
              <w:rFonts w:eastAsia="Calibri" w:cs="Tahoma"/>
              <w:lang w:val="es-MX"/>
            </w:rPr>
          </w:pPr>
          <w:r w:rsidRPr="004C0F09">
            <w:rPr>
              <w:rFonts w:eastAsia="Calibri" w:cs="Tahoma"/>
              <w:lang w:val="es-MX"/>
            </w:rPr>
            <w:t>Ayuntamiento de Naucalpan de Juárez</w:t>
          </w:r>
        </w:p>
      </w:tc>
    </w:tr>
    <w:tr w:rsidR="002C59A0" w14:paraId="065F2043" w14:textId="77777777" w:rsidTr="000108F6">
      <w:trPr>
        <w:trHeight w:val="276"/>
      </w:trPr>
      <w:tc>
        <w:tcPr>
          <w:tcW w:w="2404" w:type="dxa"/>
        </w:tcPr>
        <w:p w14:paraId="22514F66"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3549" w:type="dxa"/>
        </w:tcPr>
        <w:p w14:paraId="245FB2E7" w14:textId="77777777" w:rsidR="002C59A0" w:rsidRPr="00A8173F" w:rsidRDefault="002C59A0" w:rsidP="00682222">
          <w:pPr>
            <w:tabs>
              <w:tab w:val="right" w:pos="8838"/>
            </w:tabs>
            <w:ind w:right="454"/>
            <w:rPr>
              <w:rFonts w:eastAsia="Calibri" w:cs="Tahoma"/>
              <w:lang w:val="es-MX"/>
            </w:rPr>
          </w:pPr>
          <w:r w:rsidRPr="00A8173F">
            <w:rPr>
              <w:rFonts w:eastAsia="Calibri" w:cs="Tahoma"/>
              <w:lang w:val="es-MX"/>
            </w:rPr>
            <w:t>Luis Gustavo Parra Noriega</w:t>
          </w:r>
        </w:p>
      </w:tc>
    </w:tr>
  </w:tbl>
  <w:p w14:paraId="0A6563BD" w14:textId="6B8A734A" w:rsidR="002C59A0" w:rsidRDefault="002C59A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127"/>
      <w:gridCol w:w="6945"/>
    </w:tblGrid>
    <w:tr w:rsidR="002C59A0" w:rsidRPr="005C106F" w14:paraId="5D26797B" w14:textId="77777777" w:rsidTr="7E5E2A7A">
      <w:trPr>
        <w:trHeight w:val="1546"/>
      </w:trPr>
      <w:tc>
        <w:tcPr>
          <w:tcW w:w="2127" w:type="dxa"/>
          <w:shd w:val="clear" w:color="auto" w:fill="auto"/>
        </w:tcPr>
        <w:p w14:paraId="76E7DE43" w14:textId="77777777" w:rsidR="002C59A0" w:rsidRPr="005C106F" w:rsidRDefault="002C59A0" w:rsidP="002C59A0">
          <w:pPr>
            <w:tabs>
              <w:tab w:val="right" w:pos="4273"/>
            </w:tabs>
            <w:rPr>
              <w:rFonts w:ascii="Garamond" w:eastAsia="Calibri" w:hAnsi="Garamond"/>
              <w:sz w:val="16"/>
              <w:szCs w:val="16"/>
            </w:rPr>
          </w:pPr>
        </w:p>
      </w:tc>
      <w:tc>
        <w:tcPr>
          <w:tcW w:w="6945" w:type="dxa"/>
          <w:shd w:val="clear" w:color="auto" w:fill="auto"/>
        </w:tcPr>
        <w:tbl>
          <w:tblPr>
            <w:tblStyle w:val="Tablaconcuadrcula"/>
            <w:tblW w:w="6520" w:type="dxa"/>
            <w:tblInd w:w="7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4"/>
            <w:gridCol w:w="4116"/>
          </w:tblGrid>
          <w:tr w:rsidR="002C59A0" w14:paraId="5CB74832" w14:textId="77777777" w:rsidTr="7E5E2A7A">
            <w:trPr>
              <w:trHeight w:val="141"/>
            </w:trPr>
            <w:tc>
              <w:tcPr>
                <w:tcW w:w="2404" w:type="dxa"/>
                <w:vAlign w:val="bottom"/>
              </w:tcPr>
              <w:p w14:paraId="38469831"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Recurso de Revisión:</w:t>
                </w:r>
              </w:p>
            </w:tc>
            <w:tc>
              <w:tcPr>
                <w:tcW w:w="4116" w:type="dxa"/>
              </w:tcPr>
              <w:p w14:paraId="0749605A" w14:textId="77777777" w:rsidR="002C59A0" w:rsidRDefault="002C59A0" w:rsidP="002C59A0">
                <w:pPr>
                  <w:tabs>
                    <w:tab w:val="right" w:pos="8838"/>
                  </w:tabs>
                  <w:ind w:left="-28" w:right="-107"/>
                  <w:rPr>
                    <w:rFonts w:eastAsia="Calibri" w:cs="Tahoma"/>
                    <w:lang w:val="es-MX"/>
                  </w:rPr>
                </w:pPr>
              </w:p>
              <w:p w14:paraId="25021A4A" w14:textId="078AB0FF" w:rsidR="002C59A0" w:rsidRPr="00407E89" w:rsidRDefault="00407E89" w:rsidP="002C59A0">
                <w:pPr>
                  <w:tabs>
                    <w:tab w:val="right" w:pos="8838"/>
                  </w:tabs>
                  <w:ind w:left="-28" w:right="-107"/>
                  <w:rPr>
                    <w:rFonts w:eastAsia="Calibri" w:cs="Tahoma"/>
                  </w:rPr>
                </w:pPr>
                <w:r w:rsidRPr="00407E89">
                  <w:rPr>
                    <w:rFonts w:eastAsia="Calibri" w:cs="Tahoma"/>
                    <w:lang w:val="es-MX"/>
                  </w:rPr>
                  <w:t>00306/INFOEM/IP/RR/2022</w:t>
                </w:r>
              </w:p>
            </w:tc>
          </w:tr>
          <w:tr w:rsidR="002C59A0" w14:paraId="65D6C982" w14:textId="77777777" w:rsidTr="7E5E2A7A">
            <w:trPr>
              <w:trHeight w:val="141"/>
            </w:trPr>
            <w:tc>
              <w:tcPr>
                <w:tcW w:w="2404" w:type="dxa"/>
              </w:tcPr>
              <w:p w14:paraId="7E5992A8"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Recurrente:</w:t>
                </w:r>
              </w:p>
            </w:tc>
            <w:tc>
              <w:tcPr>
                <w:tcW w:w="4116" w:type="dxa"/>
              </w:tcPr>
              <w:p w14:paraId="4D5C37D5" w14:textId="79BAD667" w:rsidR="002C59A0" w:rsidRPr="003405AF" w:rsidRDefault="7E5E2A7A" w:rsidP="00956932">
                <w:pPr>
                  <w:tabs>
                    <w:tab w:val="right" w:pos="8838"/>
                  </w:tabs>
                  <w:ind w:right="-672"/>
                  <w:rPr>
                    <w:rFonts w:eastAsia="Calibri" w:cs="Tahoma"/>
                    <w:lang w:val="es-MX"/>
                  </w:rPr>
                </w:pPr>
                <w:r w:rsidRPr="7E5E2A7A">
                  <w:rPr>
                    <w:rFonts w:eastAsia="Calibri" w:cs="Tahoma"/>
                    <w:highlight w:val="black"/>
                    <w:lang w:val="es-MX"/>
                  </w:rPr>
                  <w:t>XXXXXXXXXXXXXXXXXXXXXXX</w:t>
                </w:r>
              </w:p>
            </w:tc>
          </w:tr>
          <w:tr w:rsidR="002C59A0" w14:paraId="40A995EA" w14:textId="77777777" w:rsidTr="7E5E2A7A">
            <w:trPr>
              <w:trHeight w:val="276"/>
            </w:trPr>
            <w:tc>
              <w:tcPr>
                <w:tcW w:w="2404" w:type="dxa"/>
              </w:tcPr>
              <w:p w14:paraId="7BFD65FA"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Sujeto Obligado:</w:t>
                </w:r>
              </w:p>
            </w:tc>
            <w:tc>
              <w:tcPr>
                <w:tcW w:w="4116" w:type="dxa"/>
              </w:tcPr>
              <w:p w14:paraId="433E1B49" w14:textId="2F0E4B9F" w:rsidR="002C59A0" w:rsidRPr="004C0F09" w:rsidRDefault="004C0F09" w:rsidP="004C0F09">
                <w:pPr>
                  <w:tabs>
                    <w:tab w:val="right" w:pos="8838"/>
                  </w:tabs>
                  <w:ind w:right="633"/>
                  <w:rPr>
                    <w:rFonts w:eastAsia="Calibri" w:cs="Tahoma"/>
                    <w:lang w:val="es-MX"/>
                  </w:rPr>
                </w:pPr>
                <w:r w:rsidRPr="004C0F09">
                  <w:rPr>
                    <w:rFonts w:eastAsia="Calibri" w:cs="Tahoma"/>
                    <w:lang w:val="es-MX"/>
                  </w:rPr>
                  <w:t>Ayuntamiento de Naucalpan de Juárez</w:t>
                </w:r>
              </w:p>
            </w:tc>
          </w:tr>
          <w:tr w:rsidR="002C59A0" w14:paraId="386AB112" w14:textId="77777777" w:rsidTr="7E5E2A7A">
            <w:trPr>
              <w:trHeight w:val="276"/>
            </w:trPr>
            <w:tc>
              <w:tcPr>
                <w:tcW w:w="2404" w:type="dxa"/>
              </w:tcPr>
              <w:p w14:paraId="44E8F60B" w14:textId="77777777" w:rsidR="002C59A0" w:rsidRPr="001B5FB6" w:rsidRDefault="002C59A0" w:rsidP="002C59A0">
                <w:pPr>
                  <w:tabs>
                    <w:tab w:val="right" w:pos="8838"/>
                  </w:tabs>
                  <w:ind w:right="-105"/>
                  <w:rPr>
                    <w:rFonts w:eastAsia="Calibri" w:cs="Tahoma"/>
                    <w:b/>
                    <w:lang w:val="es-MX"/>
                  </w:rPr>
                </w:pPr>
                <w:r w:rsidRPr="001B5FB6">
                  <w:rPr>
                    <w:rFonts w:eastAsia="Calibri" w:cs="Tahoma"/>
                    <w:b/>
                    <w:lang w:val="es-MX"/>
                  </w:rPr>
                  <w:t>Comisionado Ponente:</w:t>
                </w:r>
              </w:p>
            </w:tc>
            <w:tc>
              <w:tcPr>
                <w:tcW w:w="4116" w:type="dxa"/>
              </w:tcPr>
              <w:p w14:paraId="3833DB23" w14:textId="77777777" w:rsidR="002C59A0" w:rsidRPr="00A8173F" w:rsidRDefault="002C59A0" w:rsidP="002C59A0">
                <w:pPr>
                  <w:tabs>
                    <w:tab w:val="right" w:pos="8838"/>
                  </w:tabs>
                  <w:ind w:right="-107"/>
                  <w:rPr>
                    <w:rFonts w:eastAsia="Calibri" w:cs="Tahoma"/>
                    <w:lang w:val="es-MX"/>
                  </w:rPr>
                </w:pPr>
                <w:r w:rsidRPr="00A8173F">
                  <w:rPr>
                    <w:rFonts w:eastAsia="Calibri" w:cs="Tahoma"/>
                    <w:lang w:val="es-MX"/>
                  </w:rPr>
                  <w:t>Luis Gustavo Parra Noriega</w:t>
                </w:r>
              </w:p>
            </w:tc>
          </w:tr>
        </w:tbl>
        <w:p w14:paraId="7017D3D5" w14:textId="77777777" w:rsidR="002C59A0" w:rsidRPr="005C106F" w:rsidRDefault="002C59A0" w:rsidP="002C59A0">
          <w:pPr>
            <w:tabs>
              <w:tab w:val="right" w:pos="8838"/>
            </w:tabs>
            <w:ind w:left="-28"/>
            <w:rPr>
              <w:rFonts w:ascii="Arial" w:eastAsia="Calibri" w:hAnsi="Arial" w:cs="Arial"/>
              <w:b/>
            </w:rPr>
          </w:pPr>
        </w:p>
      </w:tc>
    </w:tr>
  </w:tbl>
  <w:p w14:paraId="280F3B20" w14:textId="77777777" w:rsidR="002C59A0" w:rsidRDefault="004E44A9">
    <w:pPr>
      <w:pStyle w:val="Encabezado"/>
    </w:pPr>
    <w:r>
      <w:rPr>
        <w:noProof/>
      </w:rPr>
      <w:pict w14:anchorId="3F987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12024031" o:spid="_x0000_s2049" type="#_x0000_t75" alt="MARCA DE AGUA - HOJA RESOLUCIÓN" style="position:absolute;left:0;text-align:left;margin-left:-97.1pt;margin-top:-127.6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557E8"/>
    <w:multiLevelType w:val="hybridMultilevel"/>
    <w:tmpl w:val="4ED806B4"/>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2912BF"/>
    <w:multiLevelType w:val="hybridMultilevel"/>
    <w:tmpl w:val="B93CCF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08445937"/>
    <w:multiLevelType w:val="hybridMultilevel"/>
    <w:tmpl w:val="BD82C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18D0099"/>
    <w:multiLevelType w:val="hybridMultilevel"/>
    <w:tmpl w:val="33C0D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4748A8"/>
    <w:multiLevelType w:val="hybridMultilevel"/>
    <w:tmpl w:val="33B033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1CC422F"/>
    <w:multiLevelType w:val="hybridMultilevel"/>
    <w:tmpl w:val="8EB6763C"/>
    <w:lvl w:ilvl="0" w:tplc="9EB06EBC">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7">
    <w:nsid w:val="2B627DD0"/>
    <w:multiLevelType w:val="hybridMultilevel"/>
    <w:tmpl w:val="A61AD21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3468F2"/>
    <w:multiLevelType w:val="hybridMultilevel"/>
    <w:tmpl w:val="D9727AD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36F929F8"/>
    <w:multiLevelType w:val="hybridMultilevel"/>
    <w:tmpl w:val="77AC617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nsid w:val="406E0EE2"/>
    <w:multiLevelType w:val="hybridMultilevel"/>
    <w:tmpl w:val="78469DE6"/>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3777883"/>
    <w:multiLevelType w:val="hybridMultilevel"/>
    <w:tmpl w:val="F7E802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46114E44"/>
    <w:multiLevelType w:val="hybridMultilevel"/>
    <w:tmpl w:val="9FCE3B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AE60DDA"/>
    <w:multiLevelType w:val="hybridMultilevel"/>
    <w:tmpl w:val="25825C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6EE2D28"/>
    <w:multiLevelType w:val="hybridMultilevel"/>
    <w:tmpl w:val="82D81098"/>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C2135A8"/>
    <w:multiLevelType w:val="hybridMultilevel"/>
    <w:tmpl w:val="54C0DF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CD63EE8"/>
    <w:multiLevelType w:val="hybridMultilevel"/>
    <w:tmpl w:val="13DEB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F480B7F"/>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FC313A0"/>
    <w:multiLevelType w:val="hybridMultilevel"/>
    <w:tmpl w:val="4454BA6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3503B53"/>
    <w:multiLevelType w:val="hybridMultilevel"/>
    <w:tmpl w:val="D0D41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52E5339"/>
    <w:multiLevelType w:val="hybridMultilevel"/>
    <w:tmpl w:val="EA9CE05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nsid w:val="6B3D62C9"/>
    <w:multiLevelType w:val="hybridMultilevel"/>
    <w:tmpl w:val="2E4EDF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B7531FB"/>
    <w:multiLevelType w:val="hybridMultilevel"/>
    <w:tmpl w:val="AC0E0E06"/>
    <w:lvl w:ilvl="0" w:tplc="437EAEFC">
      <w:start w:val="1"/>
      <w:numFmt w:val="lowerLetter"/>
      <w:lvlText w:val="%1."/>
      <w:lvlJc w:val="left"/>
      <w:pPr>
        <w:ind w:left="720" w:hanging="360"/>
      </w:pPr>
      <w:rPr>
        <w:rFonts w:ascii="Palatino Linotype" w:hAnsi="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C8E4E74"/>
    <w:multiLevelType w:val="hybridMultilevel"/>
    <w:tmpl w:val="EFD215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5">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6">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6D92C0A"/>
    <w:multiLevelType w:val="hybridMultilevel"/>
    <w:tmpl w:val="70F4C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8540FF7"/>
    <w:multiLevelType w:val="hybridMultilevel"/>
    <w:tmpl w:val="3274E03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7DC00021"/>
    <w:multiLevelType w:val="hybridMultilevel"/>
    <w:tmpl w:val="55FC3A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7"/>
  </w:num>
  <w:num w:numId="4">
    <w:abstractNumId w:val="10"/>
  </w:num>
  <w:num w:numId="5">
    <w:abstractNumId w:val="19"/>
  </w:num>
  <w:num w:numId="6">
    <w:abstractNumId w:val="15"/>
  </w:num>
  <w:num w:numId="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6"/>
  </w:num>
  <w:num w:numId="10">
    <w:abstractNumId w:val="6"/>
  </w:num>
  <w:num w:numId="11">
    <w:abstractNumId w:val="14"/>
  </w:num>
  <w:num w:numId="12">
    <w:abstractNumId w:val="12"/>
  </w:num>
  <w:num w:numId="13">
    <w:abstractNumId w:val="27"/>
  </w:num>
  <w:num w:numId="14">
    <w:abstractNumId w:val="18"/>
  </w:num>
  <w:num w:numId="15">
    <w:abstractNumId w:val="13"/>
  </w:num>
  <w:num w:numId="16">
    <w:abstractNumId w:val="23"/>
  </w:num>
  <w:num w:numId="17">
    <w:abstractNumId w:val="11"/>
  </w:num>
  <w:num w:numId="18">
    <w:abstractNumId w:val="24"/>
  </w:num>
  <w:num w:numId="19">
    <w:abstractNumId w:val="8"/>
  </w:num>
  <w:num w:numId="20">
    <w:abstractNumId w:val="1"/>
  </w:num>
  <w:num w:numId="21">
    <w:abstractNumId w:val="21"/>
  </w:num>
  <w:num w:numId="22">
    <w:abstractNumId w:val="9"/>
  </w:num>
  <w:num w:numId="23">
    <w:abstractNumId w:val="16"/>
  </w:num>
  <w:num w:numId="24">
    <w:abstractNumId w:val="4"/>
  </w:num>
  <w:num w:numId="25">
    <w:abstractNumId w:val="22"/>
  </w:num>
  <w:num w:numId="26">
    <w:abstractNumId w:val="20"/>
  </w:num>
  <w:num w:numId="27">
    <w:abstractNumId w:val="29"/>
  </w:num>
  <w:num w:numId="28">
    <w:abstractNumId w:val="2"/>
  </w:num>
  <w:num w:numId="29">
    <w:abstractNumId w:val="17"/>
  </w:num>
  <w:num w:numId="30">
    <w:abstractNumId w:val="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3D1"/>
    <w:rsid w:val="00001F87"/>
    <w:rsid w:val="00002E53"/>
    <w:rsid w:val="000039BC"/>
    <w:rsid w:val="000051F1"/>
    <w:rsid w:val="00007008"/>
    <w:rsid w:val="00007EB8"/>
    <w:rsid w:val="000108F6"/>
    <w:rsid w:val="0001499A"/>
    <w:rsid w:val="00017D8C"/>
    <w:rsid w:val="00021B73"/>
    <w:rsid w:val="000223B0"/>
    <w:rsid w:val="00027FA3"/>
    <w:rsid w:val="00030160"/>
    <w:rsid w:val="00030561"/>
    <w:rsid w:val="00030DA6"/>
    <w:rsid w:val="000477C6"/>
    <w:rsid w:val="0005263F"/>
    <w:rsid w:val="00052A57"/>
    <w:rsid w:val="00062AAC"/>
    <w:rsid w:val="00062C8B"/>
    <w:rsid w:val="000705A9"/>
    <w:rsid w:val="0007369B"/>
    <w:rsid w:val="00080B03"/>
    <w:rsid w:val="00081145"/>
    <w:rsid w:val="00081B84"/>
    <w:rsid w:val="00091143"/>
    <w:rsid w:val="0009369C"/>
    <w:rsid w:val="000939CD"/>
    <w:rsid w:val="00096694"/>
    <w:rsid w:val="00097F7F"/>
    <w:rsid w:val="000A2588"/>
    <w:rsid w:val="000A259F"/>
    <w:rsid w:val="000A61A2"/>
    <w:rsid w:val="000A6566"/>
    <w:rsid w:val="000A785D"/>
    <w:rsid w:val="000B0EAF"/>
    <w:rsid w:val="000B560B"/>
    <w:rsid w:val="000B7029"/>
    <w:rsid w:val="000C7032"/>
    <w:rsid w:val="000C715C"/>
    <w:rsid w:val="000D1A72"/>
    <w:rsid w:val="000D2522"/>
    <w:rsid w:val="000D45D9"/>
    <w:rsid w:val="000D59F5"/>
    <w:rsid w:val="000D69EB"/>
    <w:rsid w:val="000D6E68"/>
    <w:rsid w:val="000D73F7"/>
    <w:rsid w:val="000E28E6"/>
    <w:rsid w:val="000E392F"/>
    <w:rsid w:val="000E3C53"/>
    <w:rsid w:val="000E4246"/>
    <w:rsid w:val="000E4E10"/>
    <w:rsid w:val="000E71C1"/>
    <w:rsid w:val="000E7411"/>
    <w:rsid w:val="000F2A9A"/>
    <w:rsid w:val="000F3403"/>
    <w:rsid w:val="000F45A1"/>
    <w:rsid w:val="000F47B2"/>
    <w:rsid w:val="001004CE"/>
    <w:rsid w:val="00100EB3"/>
    <w:rsid w:val="0010232F"/>
    <w:rsid w:val="0010413E"/>
    <w:rsid w:val="001044C5"/>
    <w:rsid w:val="001059E3"/>
    <w:rsid w:val="00105EF9"/>
    <w:rsid w:val="001105F1"/>
    <w:rsid w:val="00113A90"/>
    <w:rsid w:val="00115309"/>
    <w:rsid w:val="00115C1A"/>
    <w:rsid w:val="00116C5E"/>
    <w:rsid w:val="001202DE"/>
    <w:rsid w:val="001204A0"/>
    <w:rsid w:val="00123748"/>
    <w:rsid w:val="001349A4"/>
    <w:rsid w:val="001349C9"/>
    <w:rsid w:val="00134C39"/>
    <w:rsid w:val="00142455"/>
    <w:rsid w:val="0014648F"/>
    <w:rsid w:val="00146731"/>
    <w:rsid w:val="00146CF0"/>
    <w:rsid w:val="0015000D"/>
    <w:rsid w:val="00151A9D"/>
    <w:rsid w:val="00152E9F"/>
    <w:rsid w:val="00154970"/>
    <w:rsid w:val="001601CC"/>
    <w:rsid w:val="00161E74"/>
    <w:rsid w:val="00164599"/>
    <w:rsid w:val="001653A5"/>
    <w:rsid w:val="00165D1D"/>
    <w:rsid w:val="001675D9"/>
    <w:rsid w:val="00170602"/>
    <w:rsid w:val="00174006"/>
    <w:rsid w:val="0017427D"/>
    <w:rsid w:val="00174F57"/>
    <w:rsid w:val="00175572"/>
    <w:rsid w:val="00176864"/>
    <w:rsid w:val="00180003"/>
    <w:rsid w:val="001900B4"/>
    <w:rsid w:val="00190EBA"/>
    <w:rsid w:val="001935D3"/>
    <w:rsid w:val="00194DD1"/>
    <w:rsid w:val="00195FA5"/>
    <w:rsid w:val="0019678D"/>
    <w:rsid w:val="001A2B96"/>
    <w:rsid w:val="001A5EEF"/>
    <w:rsid w:val="001A641F"/>
    <w:rsid w:val="001A7792"/>
    <w:rsid w:val="001B1B84"/>
    <w:rsid w:val="001B30B1"/>
    <w:rsid w:val="001B3B40"/>
    <w:rsid w:val="001B5F80"/>
    <w:rsid w:val="001B77BD"/>
    <w:rsid w:val="001C0FC2"/>
    <w:rsid w:val="001C1007"/>
    <w:rsid w:val="001C3C7E"/>
    <w:rsid w:val="001C3D02"/>
    <w:rsid w:val="001C6764"/>
    <w:rsid w:val="001C68D8"/>
    <w:rsid w:val="001D02DD"/>
    <w:rsid w:val="001D1EFB"/>
    <w:rsid w:val="001D37BB"/>
    <w:rsid w:val="001E386E"/>
    <w:rsid w:val="001E5524"/>
    <w:rsid w:val="001E6D1F"/>
    <w:rsid w:val="001E7703"/>
    <w:rsid w:val="001F0D4F"/>
    <w:rsid w:val="001F4108"/>
    <w:rsid w:val="001F5DE0"/>
    <w:rsid w:val="001F7C51"/>
    <w:rsid w:val="00204AF1"/>
    <w:rsid w:val="002111A8"/>
    <w:rsid w:val="00213776"/>
    <w:rsid w:val="00220583"/>
    <w:rsid w:val="0022261D"/>
    <w:rsid w:val="002250B4"/>
    <w:rsid w:val="00225B57"/>
    <w:rsid w:val="00235BA0"/>
    <w:rsid w:val="002402DE"/>
    <w:rsid w:val="00240596"/>
    <w:rsid w:val="002405FC"/>
    <w:rsid w:val="002419E9"/>
    <w:rsid w:val="00241F9C"/>
    <w:rsid w:val="0024313A"/>
    <w:rsid w:val="00246BFC"/>
    <w:rsid w:val="00252EF3"/>
    <w:rsid w:val="0025433F"/>
    <w:rsid w:val="002557A7"/>
    <w:rsid w:val="0025721B"/>
    <w:rsid w:val="00257F3B"/>
    <w:rsid w:val="00260AAA"/>
    <w:rsid w:val="00261807"/>
    <w:rsid w:val="00261BED"/>
    <w:rsid w:val="002634E5"/>
    <w:rsid w:val="002657DF"/>
    <w:rsid w:val="00270980"/>
    <w:rsid w:val="002718A0"/>
    <w:rsid w:val="00271D9C"/>
    <w:rsid w:val="00272886"/>
    <w:rsid w:val="00273E3B"/>
    <w:rsid w:val="00275613"/>
    <w:rsid w:val="0028305A"/>
    <w:rsid w:val="002850A9"/>
    <w:rsid w:val="002854F3"/>
    <w:rsid w:val="0029124E"/>
    <w:rsid w:val="00292E6D"/>
    <w:rsid w:val="00294262"/>
    <w:rsid w:val="00295B60"/>
    <w:rsid w:val="00296E2A"/>
    <w:rsid w:val="002A0224"/>
    <w:rsid w:val="002A0D54"/>
    <w:rsid w:val="002A5949"/>
    <w:rsid w:val="002B3565"/>
    <w:rsid w:val="002B3FDA"/>
    <w:rsid w:val="002B466E"/>
    <w:rsid w:val="002B54AE"/>
    <w:rsid w:val="002B5CD6"/>
    <w:rsid w:val="002C514D"/>
    <w:rsid w:val="002C59A0"/>
    <w:rsid w:val="002C5CA4"/>
    <w:rsid w:val="002C6390"/>
    <w:rsid w:val="002C7309"/>
    <w:rsid w:val="002D2E5D"/>
    <w:rsid w:val="002E0552"/>
    <w:rsid w:val="002E05D6"/>
    <w:rsid w:val="002E25E7"/>
    <w:rsid w:val="002E333F"/>
    <w:rsid w:val="002E33E8"/>
    <w:rsid w:val="002E5CED"/>
    <w:rsid w:val="002F056A"/>
    <w:rsid w:val="002F6218"/>
    <w:rsid w:val="00300286"/>
    <w:rsid w:val="00306CA9"/>
    <w:rsid w:val="00307DE5"/>
    <w:rsid w:val="00310208"/>
    <w:rsid w:val="00310354"/>
    <w:rsid w:val="00311288"/>
    <w:rsid w:val="003114A1"/>
    <w:rsid w:val="00311811"/>
    <w:rsid w:val="00311A6A"/>
    <w:rsid w:val="003160D6"/>
    <w:rsid w:val="00316C63"/>
    <w:rsid w:val="00320671"/>
    <w:rsid w:val="00320B93"/>
    <w:rsid w:val="003265A2"/>
    <w:rsid w:val="003276C0"/>
    <w:rsid w:val="0033010F"/>
    <w:rsid w:val="00333F53"/>
    <w:rsid w:val="003348DB"/>
    <w:rsid w:val="00334B20"/>
    <w:rsid w:val="00335EB4"/>
    <w:rsid w:val="00336980"/>
    <w:rsid w:val="00337565"/>
    <w:rsid w:val="0034462A"/>
    <w:rsid w:val="00345528"/>
    <w:rsid w:val="00345578"/>
    <w:rsid w:val="00350D55"/>
    <w:rsid w:val="00351250"/>
    <w:rsid w:val="003537E3"/>
    <w:rsid w:val="00355553"/>
    <w:rsid w:val="00357EB4"/>
    <w:rsid w:val="00360690"/>
    <w:rsid w:val="00362DE2"/>
    <w:rsid w:val="00363046"/>
    <w:rsid w:val="003647F7"/>
    <w:rsid w:val="00365075"/>
    <w:rsid w:val="00371DAE"/>
    <w:rsid w:val="00372072"/>
    <w:rsid w:val="00372BAB"/>
    <w:rsid w:val="003746E0"/>
    <w:rsid w:val="00376559"/>
    <w:rsid w:val="00380368"/>
    <w:rsid w:val="00381224"/>
    <w:rsid w:val="00381FDE"/>
    <w:rsid w:val="00384A4A"/>
    <w:rsid w:val="00387799"/>
    <w:rsid w:val="0038779D"/>
    <w:rsid w:val="003936D2"/>
    <w:rsid w:val="003955C4"/>
    <w:rsid w:val="00396636"/>
    <w:rsid w:val="003975AD"/>
    <w:rsid w:val="00397660"/>
    <w:rsid w:val="003A0743"/>
    <w:rsid w:val="003A0DE9"/>
    <w:rsid w:val="003A1B84"/>
    <w:rsid w:val="003B0BA2"/>
    <w:rsid w:val="003B46DC"/>
    <w:rsid w:val="003C0168"/>
    <w:rsid w:val="003C2ED7"/>
    <w:rsid w:val="003C470A"/>
    <w:rsid w:val="003C5B59"/>
    <w:rsid w:val="003D15D4"/>
    <w:rsid w:val="003D30B4"/>
    <w:rsid w:val="003D4A58"/>
    <w:rsid w:val="003D7ED4"/>
    <w:rsid w:val="003E1279"/>
    <w:rsid w:val="003E2FB0"/>
    <w:rsid w:val="003E60AD"/>
    <w:rsid w:val="003E6425"/>
    <w:rsid w:val="003E7060"/>
    <w:rsid w:val="003F0CE1"/>
    <w:rsid w:val="003F0E14"/>
    <w:rsid w:val="003F0F63"/>
    <w:rsid w:val="00400D8A"/>
    <w:rsid w:val="00403DE5"/>
    <w:rsid w:val="004059D0"/>
    <w:rsid w:val="00406D1A"/>
    <w:rsid w:val="00407E89"/>
    <w:rsid w:val="00410C2A"/>
    <w:rsid w:val="00411DB1"/>
    <w:rsid w:val="004122A9"/>
    <w:rsid w:val="00415A15"/>
    <w:rsid w:val="00417EED"/>
    <w:rsid w:val="00422BCB"/>
    <w:rsid w:val="0042422A"/>
    <w:rsid w:val="00425CB1"/>
    <w:rsid w:val="00430252"/>
    <w:rsid w:val="00430B0D"/>
    <w:rsid w:val="00433CAA"/>
    <w:rsid w:val="00435342"/>
    <w:rsid w:val="00447DD9"/>
    <w:rsid w:val="00450E6E"/>
    <w:rsid w:val="0045149B"/>
    <w:rsid w:val="00451E66"/>
    <w:rsid w:val="00452038"/>
    <w:rsid w:val="004542DC"/>
    <w:rsid w:val="004548CD"/>
    <w:rsid w:val="00455E2C"/>
    <w:rsid w:val="00456542"/>
    <w:rsid w:val="00460EAD"/>
    <w:rsid w:val="00462A63"/>
    <w:rsid w:val="004633F1"/>
    <w:rsid w:val="00463A70"/>
    <w:rsid w:val="00464242"/>
    <w:rsid w:val="00464FF7"/>
    <w:rsid w:val="004658AB"/>
    <w:rsid w:val="00465EC8"/>
    <w:rsid w:val="004673C4"/>
    <w:rsid w:val="00467751"/>
    <w:rsid w:val="004705DD"/>
    <w:rsid w:val="00470A7A"/>
    <w:rsid w:val="00470AF6"/>
    <w:rsid w:val="00471A6E"/>
    <w:rsid w:val="00474538"/>
    <w:rsid w:val="00474E4C"/>
    <w:rsid w:val="00476ED1"/>
    <w:rsid w:val="004829B9"/>
    <w:rsid w:val="0048648B"/>
    <w:rsid w:val="0049061B"/>
    <w:rsid w:val="00490C1D"/>
    <w:rsid w:val="00491C3E"/>
    <w:rsid w:val="00493FF5"/>
    <w:rsid w:val="00494387"/>
    <w:rsid w:val="004949AC"/>
    <w:rsid w:val="00496426"/>
    <w:rsid w:val="004A1C98"/>
    <w:rsid w:val="004A1E88"/>
    <w:rsid w:val="004A27DB"/>
    <w:rsid w:val="004A2F8D"/>
    <w:rsid w:val="004A528D"/>
    <w:rsid w:val="004B15BE"/>
    <w:rsid w:val="004B720F"/>
    <w:rsid w:val="004B726A"/>
    <w:rsid w:val="004C0F09"/>
    <w:rsid w:val="004C1B53"/>
    <w:rsid w:val="004C34C6"/>
    <w:rsid w:val="004C37C7"/>
    <w:rsid w:val="004C3C1A"/>
    <w:rsid w:val="004C4798"/>
    <w:rsid w:val="004C5D2F"/>
    <w:rsid w:val="004D2468"/>
    <w:rsid w:val="004D3639"/>
    <w:rsid w:val="004D4220"/>
    <w:rsid w:val="004D55E4"/>
    <w:rsid w:val="004D66A3"/>
    <w:rsid w:val="004E1BF6"/>
    <w:rsid w:val="004E2875"/>
    <w:rsid w:val="004E44A9"/>
    <w:rsid w:val="004E498F"/>
    <w:rsid w:val="004E5602"/>
    <w:rsid w:val="004E617D"/>
    <w:rsid w:val="004E677C"/>
    <w:rsid w:val="004E6D06"/>
    <w:rsid w:val="004F4445"/>
    <w:rsid w:val="004F6003"/>
    <w:rsid w:val="004F662C"/>
    <w:rsid w:val="004F736C"/>
    <w:rsid w:val="004F7666"/>
    <w:rsid w:val="005004DF"/>
    <w:rsid w:val="00506364"/>
    <w:rsid w:val="00506F24"/>
    <w:rsid w:val="00513F33"/>
    <w:rsid w:val="00515CA2"/>
    <w:rsid w:val="00517B06"/>
    <w:rsid w:val="00520182"/>
    <w:rsid w:val="00522419"/>
    <w:rsid w:val="00522F3F"/>
    <w:rsid w:val="005230CF"/>
    <w:rsid w:val="005277CB"/>
    <w:rsid w:val="00527EAA"/>
    <w:rsid w:val="00533C3F"/>
    <w:rsid w:val="00534853"/>
    <w:rsid w:val="00534932"/>
    <w:rsid w:val="005351EB"/>
    <w:rsid w:val="0054028E"/>
    <w:rsid w:val="00540994"/>
    <w:rsid w:val="005409A3"/>
    <w:rsid w:val="00547540"/>
    <w:rsid w:val="00550BF9"/>
    <w:rsid w:val="00550D10"/>
    <w:rsid w:val="00551230"/>
    <w:rsid w:val="00552080"/>
    <w:rsid w:val="005521D7"/>
    <w:rsid w:val="0056603B"/>
    <w:rsid w:val="005706CC"/>
    <w:rsid w:val="00570A1D"/>
    <w:rsid w:val="00571737"/>
    <w:rsid w:val="00572AAD"/>
    <w:rsid w:val="005747FF"/>
    <w:rsid w:val="00574CBF"/>
    <w:rsid w:val="0057531D"/>
    <w:rsid w:val="00581915"/>
    <w:rsid w:val="00583138"/>
    <w:rsid w:val="00585F3D"/>
    <w:rsid w:val="005861E7"/>
    <w:rsid w:val="005874B6"/>
    <w:rsid w:val="00587FE6"/>
    <w:rsid w:val="00593E62"/>
    <w:rsid w:val="00595083"/>
    <w:rsid w:val="0059523B"/>
    <w:rsid w:val="00596161"/>
    <w:rsid w:val="00596883"/>
    <w:rsid w:val="005A15D4"/>
    <w:rsid w:val="005B171F"/>
    <w:rsid w:val="005B4659"/>
    <w:rsid w:val="005B604C"/>
    <w:rsid w:val="005B6191"/>
    <w:rsid w:val="005C10CB"/>
    <w:rsid w:val="005C40CA"/>
    <w:rsid w:val="005C49B8"/>
    <w:rsid w:val="005C5D17"/>
    <w:rsid w:val="005C6308"/>
    <w:rsid w:val="005C7219"/>
    <w:rsid w:val="005D2E05"/>
    <w:rsid w:val="005D3368"/>
    <w:rsid w:val="005E0A33"/>
    <w:rsid w:val="005E5646"/>
    <w:rsid w:val="005E6678"/>
    <w:rsid w:val="005F069D"/>
    <w:rsid w:val="005F0AA5"/>
    <w:rsid w:val="005F0F77"/>
    <w:rsid w:val="005F251F"/>
    <w:rsid w:val="005F2BAD"/>
    <w:rsid w:val="005F2E40"/>
    <w:rsid w:val="005F4E56"/>
    <w:rsid w:val="006003E1"/>
    <w:rsid w:val="006026B5"/>
    <w:rsid w:val="00604FB9"/>
    <w:rsid w:val="00605FFE"/>
    <w:rsid w:val="006064C6"/>
    <w:rsid w:val="00607213"/>
    <w:rsid w:val="00607F00"/>
    <w:rsid w:val="00610630"/>
    <w:rsid w:val="006129D1"/>
    <w:rsid w:val="006134B9"/>
    <w:rsid w:val="0061403D"/>
    <w:rsid w:val="00614CDB"/>
    <w:rsid w:val="00621E91"/>
    <w:rsid w:val="00623861"/>
    <w:rsid w:val="00625925"/>
    <w:rsid w:val="00631373"/>
    <w:rsid w:val="00631FD1"/>
    <w:rsid w:val="00633B9A"/>
    <w:rsid w:val="0063438C"/>
    <w:rsid w:val="00635177"/>
    <w:rsid w:val="006357EE"/>
    <w:rsid w:val="0063599F"/>
    <w:rsid w:val="00635A96"/>
    <w:rsid w:val="00635DBB"/>
    <w:rsid w:val="006424C3"/>
    <w:rsid w:val="006441E1"/>
    <w:rsid w:val="00644838"/>
    <w:rsid w:val="00644CE6"/>
    <w:rsid w:val="006473A8"/>
    <w:rsid w:val="006507ED"/>
    <w:rsid w:val="006510F8"/>
    <w:rsid w:val="00651868"/>
    <w:rsid w:val="00653D5A"/>
    <w:rsid w:val="00654B8C"/>
    <w:rsid w:val="00660363"/>
    <w:rsid w:val="00660E60"/>
    <w:rsid w:val="0066234F"/>
    <w:rsid w:val="006631C9"/>
    <w:rsid w:val="006634DC"/>
    <w:rsid w:val="00663560"/>
    <w:rsid w:val="006642B4"/>
    <w:rsid w:val="0066444D"/>
    <w:rsid w:val="00666A8D"/>
    <w:rsid w:val="006703A5"/>
    <w:rsid w:val="006733E5"/>
    <w:rsid w:val="00682222"/>
    <w:rsid w:val="00682FE0"/>
    <w:rsid w:val="0068558B"/>
    <w:rsid w:val="00686696"/>
    <w:rsid w:val="00687641"/>
    <w:rsid w:val="006901C3"/>
    <w:rsid w:val="0069249E"/>
    <w:rsid w:val="00694A02"/>
    <w:rsid w:val="00695E03"/>
    <w:rsid w:val="006A0781"/>
    <w:rsid w:val="006A0B45"/>
    <w:rsid w:val="006A15B2"/>
    <w:rsid w:val="006A4247"/>
    <w:rsid w:val="006A4E8D"/>
    <w:rsid w:val="006A6DC5"/>
    <w:rsid w:val="006B06CA"/>
    <w:rsid w:val="006B342A"/>
    <w:rsid w:val="006B5B3E"/>
    <w:rsid w:val="006C03ED"/>
    <w:rsid w:val="006C12BF"/>
    <w:rsid w:val="006C4DE9"/>
    <w:rsid w:val="006D1782"/>
    <w:rsid w:val="006D4AB9"/>
    <w:rsid w:val="006D6F5A"/>
    <w:rsid w:val="006E035D"/>
    <w:rsid w:val="006E0643"/>
    <w:rsid w:val="006E353E"/>
    <w:rsid w:val="006E36C5"/>
    <w:rsid w:val="006E5273"/>
    <w:rsid w:val="006F0508"/>
    <w:rsid w:val="006F1D59"/>
    <w:rsid w:val="006F3217"/>
    <w:rsid w:val="006F3C2E"/>
    <w:rsid w:val="006F6104"/>
    <w:rsid w:val="00704A6A"/>
    <w:rsid w:val="007063E0"/>
    <w:rsid w:val="00706604"/>
    <w:rsid w:val="00721566"/>
    <w:rsid w:val="00723CF2"/>
    <w:rsid w:val="007249B1"/>
    <w:rsid w:val="00724A49"/>
    <w:rsid w:val="007268C8"/>
    <w:rsid w:val="00732599"/>
    <w:rsid w:val="00733803"/>
    <w:rsid w:val="007359A2"/>
    <w:rsid w:val="00740CD0"/>
    <w:rsid w:val="007430FE"/>
    <w:rsid w:val="00743B72"/>
    <w:rsid w:val="00744439"/>
    <w:rsid w:val="00745AEC"/>
    <w:rsid w:val="007474FF"/>
    <w:rsid w:val="007502A6"/>
    <w:rsid w:val="00750797"/>
    <w:rsid w:val="00753E16"/>
    <w:rsid w:val="007550F6"/>
    <w:rsid w:val="00755902"/>
    <w:rsid w:val="0075605D"/>
    <w:rsid w:val="00757A57"/>
    <w:rsid w:val="0076077F"/>
    <w:rsid w:val="00762999"/>
    <w:rsid w:val="00766042"/>
    <w:rsid w:val="007745CA"/>
    <w:rsid w:val="00776215"/>
    <w:rsid w:val="00781228"/>
    <w:rsid w:val="007812DA"/>
    <w:rsid w:val="00781C5A"/>
    <w:rsid w:val="00782132"/>
    <w:rsid w:val="0079077D"/>
    <w:rsid w:val="00792748"/>
    <w:rsid w:val="007975D5"/>
    <w:rsid w:val="00797D3F"/>
    <w:rsid w:val="007A0941"/>
    <w:rsid w:val="007A0978"/>
    <w:rsid w:val="007A0D0B"/>
    <w:rsid w:val="007A5334"/>
    <w:rsid w:val="007A66D1"/>
    <w:rsid w:val="007B18F1"/>
    <w:rsid w:val="007B5EAD"/>
    <w:rsid w:val="007B68BE"/>
    <w:rsid w:val="007C4BCB"/>
    <w:rsid w:val="007C7F7D"/>
    <w:rsid w:val="007D42C2"/>
    <w:rsid w:val="007D434E"/>
    <w:rsid w:val="007D779A"/>
    <w:rsid w:val="007D7AB9"/>
    <w:rsid w:val="007E2548"/>
    <w:rsid w:val="007E38E8"/>
    <w:rsid w:val="007E5D97"/>
    <w:rsid w:val="007E600B"/>
    <w:rsid w:val="007F06F2"/>
    <w:rsid w:val="007F0BC4"/>
    <w:rsid w:val="007F0C30"/>
    <w:rsid w:val="007F400F"/>
    <w:rsid w:val="007F7D92"/>
    <w:rsid w:val="008006C4"/>
    <w:rsid w:val="00800FED"/>
    <w:rsid w:val="00804053"/>
    <w:rsid w:val="00804248"/>
    <w:rsid w:val="00805ADB"/>
    <w:rsid w:val="00810184"/>
    <w:rsid w:val="00810375"/>
    <w:rsid w:val="00810990"/>
    <w:rsid w:val="008113B6"/>
    <w:rsid w:val="00813236"/>
    <w:rsid w:val="0081663D"/>
    <w:rsid w:val="00817ECC"/>
    <w:rsid w:val="00820C1B"/>
    <w:rsid w:val="00823130"/>
    <w:rsid w:val="0082578E"/>
    <w:rsid w:val="008262C2"/>
    <w:rsid w:val="00827B0C"/>
    <w:rsid w:val="00831EAC"/>
    <w:rsid w:val="00834A0C"/>
    <w:rsid w:val="00836F1F"/>
    <w:rsid w:val="00842168"/>
    <w:rsid w:val="00842CC1"/>
    <w:rsid w:val="00843AB9"/>
    <w:rsid w:val="00844E3F"/>
    <w:rsid w:val="00845AB7"/>
    <w:rsid w:val="008508E2"/>
    <w:rsid w:val="00850A5F"/>
    <w:rsid w:val="00852049"/>
    <w:rsid w:val="008538DF"/>
    <w:rsid w:val="00853ACB"/>
    <w:rsid w:val="00853AE8"/>
    <w:rsid w:val="00853F28"/>
    <w:rsid w:val="0085649B"/>
    <w:rsid w:val="00857F62"/>
    <w:rsid w:val="00860592"/>
    <w:rsid w:val="008644E3"/>
    <w:rsid w:val="008702B3"/>
    <w:rsid w:val="0087519D"/>
    <w:rsid w:val="00877B5D"/>
    <w:rsid w:val="00880F6A"/>
    <w:rsid w:val="00884AD3"/>
    <w:rsid w:val="00887C11"/>
    <w:rsid w:val="00892595"/>
    <w:rsid w:val="008934EE"/>
    <w:rsid w:val="008949CD"/>
    <w:rsid w:val="008977F6"/>
    <w:rsid w:val="00897AC3"/>
    <w:rsid w:val="00897D57"/>
    <w:rsid w:val="008A34BD"/>
    <w:rsid w:val="008A43BA"/>
    <w:rsid w:val="008B0792"/>
    <w:rsid w:val="008B2FFC"/>
    <w:rsid w:val="008B42C1"/>
    <w:rsid w:val="008B4828"/>
    <w:rsid w:val="008B4F02"/>
    <w:rsid w:val="008B5B74"/>
    <w:rsid w:val="008B6C7F"/>
    <w:rsid w:val="008C0B13"/>
    <w:rsid w:val="008C1062"/>
    <w:rsid w:val="008C4F3D"/>
    <w:rsid w:val="008C5A8C"/>
    <w:rsid w:val="008D1382"/>
    <w:rsid w:val="008D16E1"/>
    <w:rsid w:val="008D35E5"/>
    <w:rsid w:val="008D480A"/>
    <w:rsid w:val="008D4F4A"/>
    <w:rsid w:val="008E01CD"/>
    <w:rsid w:val="008E3B00"/>
    <w:rsid w:val="008E702E"/>
    <w:rsid w:val="008E7707"/>
    <w:rsid w:val="008F071B"/>
    <w:rsid w:val="008F5FA0"/>
    <w:rsid w:val="008F619E"/>
    <w:rsid w:val="008F74D8"/>
    <w:rsid w:val="008F7793"/>
    <w:rsid w:val="00901042"/>
    <w:rsid w:val="00904433"/>
    <w:rsid w:val="0090723B"/>
    <w:rsid w:val="00910C41"/>
    <w:rsid w:val="00911857"/>
    <w:rsid w:val="00912D87"/>
    <w:rsid w:val="009144C6"/>
    <w:rsid w:val="0091790E"/>
    <w:rsid w:val="00922412"/>
    <w:rsid w:val="00923502"/>
    <w:rsid w:val="009237C1"/>
    <w:rsid w:val="009264DB"/>
    <w:rsid w:val="00927AEA"/>
    <w:rsid w:val="00927D4B"/>
    <w:rsid w:val="00930AB2"/>
    <w:rsid w:val="0093192E"/>
    <w:rsid w:val="0093249D"/>
    <w:rsid w:val="009366D5"/>
    <w:rsid w:val="009402FE"/>
    <w:rsid w:val="009418D2"/>
    <w:rsid w:val="00942065"/>
    <w:rsid w:val="009430B1"/>
    <w:rsid w:val="00943E54"/>
    <w:rsid w:val="00944389"/>
    <w:rsid w:val="00945093"/>
    <w:rsid w:val="009508A6"/>
    <w:rsid w:val="00951798"/>
    <w:rsid w:val="00951B5E"/>
    <w:rsid w:val="00951E6F"/>
    <w:rsid w:val="00951F34"/>
    <w:rsid w:val="00952268"/>
    <w:rsid w:val="00952C3B"/>
    <w:rsid w:val="00953CA6"/>
    <w:rsid w:val="00956932"/>
    <w:rsid w:val="0096080E"/>
    <w:rsid w:val="0096288F"/>
    <w:rsid w:val="00963588"/>
    <w:rsid w:val="00970988"/>
    <w:rsid w:val="0097775B"/>
    <w:rsid w:val="00977D0A"/>
    <w:rsid w:val="00984E8C"/>
    <w:rsid w:val="00993F22"/>
    <w:rsid w:val="009A57DD"/>
    <w:rsid w:val="009A6BD9"/>
    <w:rsid w:val="009B0B8E"/>
    <w:rsid w:val="009B2A82"/>
    <w:rsid w:val="009B31FE"/>
    <w:rsid w:val="009B3CF0"/>
    <w:rsid w:val="009B5538"/>
    <w:rsid w:val="009B75E5"/>
    <w:rsid w:val="009B772D"/>
    <w:rsid w:val="009C3FA6"/>
    <w:rsid w:val="009C46AD"/>
    <w:rsid w:val="009D1D50"/>
    <w:rsid w:val="009D56F0"/>
    <w:rsid w:val="009D6CD2"/>
    <w:rsid w:val="009D7F75"/>
    <w:rsid w:val="009E3980"/>
    <w:rsid w:val="009E3B82"/>
    <w:rsid w:val="009E591F"/>
    <w:rsid w:val="009E5AC3"/>
    <w:rsid w:val="009E6313"/>
    <w:rsid w:val="009F12D9"/>
    <w:rsid w:val="009F508D"/>
    <w:rsid w:val="009F5320"/>
    <w:rsid w:val="009F5567"/>
    <w:rsid w:val="009F583D"/>
    <w:rsid w:val="009F5CF5"/>
    <w:rsid w:val="00A0011D"/>
    <w:rsid w:val="00A0114C"/>
    <w:rsid w:val="00A051E7"/>
    <w:rsid w:val="00A0525A"/>
    <w:rsid w:val="00A05BA1"/>
    <w:rsid w:val="00A1044E"/>
    <w:rsid w:val="00A11221"/>
    <w:rsid w:val="00A13E94"/>
    <w:rsid w:val="00A159E8"/>
    <w:rsid w:val="00A17DFE"/>
    <w:rsid w:val="00A20177"/>
    <w:rsid w:val="00A22D36"/>
    <w:rsid w:val="00A26733"/>
    <w:rsid w:val="00A27233"/>
    <w:rsid w:val="00A30AEE"/>
    <w:rsid w:val="00A3342E"/>
    <w:rsid w:val="00A33D44"/>
    <w:rsid w:val="00A3623E"/>
    <w:rsid w:val="00A43D68"/>
    <w:rsid w:val="00A46802"/>
    <w:rsid w:val="00A477DA"/>
    <w:rsid w:val="00A47DC9"/>
    <w:rsid w:val="00A50618"/>
    <w:rsid w:val="00A50F84"/>
    <w:rsid w:val="00A519CC"/>
    <w:rsid w:val="00A53B37"/>
    <w:rsid w:val="00A556D2"/>
    <w:rsid w:val="00A57CBF"/>
    <w:rsid w:val="00A605EF"/>
    <w:rsid w:val="00A6477D"/>
    <w:rsid w:val="00A7345F"/>
    <w:rsid w:val="00A760F1"/>
    <w:rsid w:val="00A81D32"/>
    <w:rsid w:val="00A82B69"/>
    <w:rsid w:val="00A90F9D"/>
    <w:rsid w:val="00A91D47"/>
    <w:rsid w:val="00A92676"/>
    <w:rsid w:val="00A944F4"/>
    <w:rsid w:val="00AA0592"/>
    <w:rsid w:val="00AA484B"/>
    <w:rsid w:val="00AA62DC"/>
    <w:rsid w:val="00AA64FB"/>
    <w:rsid w:val="00AB0C45"/>
    <w:rsid w:val="00AB26F2"/>
    <w:rsid w:val="00AC0CA8"/>
    <w:rsid w:val="00AC1B69"/>
    <w:rsid w:val="00AC4743"/>
    <w:rsid w:val="00AC5758"/>
    <w:rsid w:val="00AC6254"/>
    <w:rsid w:val="00AD4CDA"/>
    <w:rsid w:val="00AD546F"/>
    <w:rsid w:val="00AD5B92"/>
    <w:rsid w:val="00AD6AA2"/>
    <w:rsid w:val="00AD77B7"/>
    <w:rsid w:val="00AE1BEB"/>
    <w:rsid w:val="00AE29CA"/>
    <w:rsid w:val="00AE3AE5"/>
    <w:rsid w:val="00AE6E01"/>
    <w:rsid w:val="00AF5CDA"/>
    <w:rsid w:val="00B02525"/>
    <w:rsid w:val="00B042A0"/>
    <w:rsid w:val="00B05913"/>
    <w:rsid w:val="00B0737D"/>
    <w:rsid w:val="00B10C01"/>
    <w:rsid w:val="00B1205E"/>
    <w:rsid w:val="00B121C8"/>
    <w:rsid w:val="00B125A8"/>
    <w:rsid w:val="00B15379"/>
    <w:rsid w:val="00B20B03"/>
    <w:rsid w:val="00B2202C"/>
    <w:rsid w:val="00B231E0"/>
    <w:rsid w:val="00B25B74"/>
    <w:rsid w:val="00B25D95"/>
    <w:rsid w:val="00B265BF"/>
    <w:rsid w:val="00B30B2A"/>
    <w:rsid w:val="00B30D07"/>
    <w:rsid w:val="00B31157"/>
    <w:rsid w:val="00B316F0"/>
    <w:rsid w:val="00B332FC"/>
    <w:rsid w:val="00B33A5D"/>
    <w:rsid w:val="00B357A7"/>
    <w:rsid w:val="00B40705"/>
    <w:rsid w:val="00B41565"/>
    <w:rsid w:val="00B43451"/>
    <w:rsid w:val="00B50F7D"/>
    <w:rsid w:val="00B510AB"/>
    <w:rsid w:val="00B519B1"/>
    <w:rsid w:val="00B52BAC"/>
    <w:rsid w:val="00B561F9"/>
    <w:rsid w:val="00B56EFE"/>
    <w:rsid w:val="00B57547"/>
    <w:rsid w:val="00B57EC4"/>
    <w:rsid w:val="00B606C3"/>
    <w:rsid w:val="00B62E5B"/>
    <w:rsid w:val="00B65640"/>
    <w:rsid w:val="00B70C84"/>
    <w:rsid w:val="00B71A3C"/>
    <w:rsid w:val="00B73221"/>
    <w:rsid w:val="00B73F7C"/>
    <w:rsid w:val="00B74919"/>
    <w:rsid w:val="00B8071B"/>
    <w:rsid w:val="00B808EE"/>
    <w:rsid w:val="00B81498"/>
    <w:rsid w:val="00B815F8"/>
    <w:rsid w:val="00B81769"/>
    <w:rsid w:val="00B8226A"/>
    <w:rsid w:val="00B82A37"/>
    <w:rsid w:val="00B85AED"/>
    <w:rsid w:val="00B85DBE"/>
    <w:rsid w:val="00B92034"/>
    <w:rsid w:val="00B935E7"/>
    <w:rsid w:val="00BA48D6"/>
    <w:rsid w:val="00BA75B1"/>
    <w:rsid w:val="00BA7AEE"/>
    <w:rsid w:val="00BB1C7F"/>
    <w:rsid w:val="00BB2033"/>
    <w:rsid w:val="00BB38D2"/>
    <w:rsid w:val="00BB627F"/>
    <w:rsid w:val="00BB672D"/>
    <w:rsid w:val="00BC012A"/>
    <w:rsid w:val="00BC2093"/>
    <w:rsid w:val="00BC2DAE"/>
    <w:rsid w:val="00BC3F9C"/>
    <w:rsid w:val="00BC6F77"/>
    <w:rsid w:val="00BD17D1"/>
    <w:rsid w:val="00BD58A6"/>
    <w:rsid w:val="00BD6398"/>
    <w:rsid w:val="00BD691A"/>
    <w:rsid w:val="00BD6BDC"/>
    <w:rsid w:val="00BE0C4E"/>
    <w:rsid w:val="00BE2A2E"/>
    <w:rsid w:val="00BE556F"/>
    <w:rsid w:val="00BE5D9B"/>
    <w:rsid w:val="00BF0782"/>
    <w:rsid w:val="00BF27F5"/>
    <w:rsid w:val="00BF4402"/>
    <w:rsid w:val="00BF548C"/>
    <w:rsid w:val="00BF741E"/>
    <w:rsid w:val="00BF7714"/>
    <w:rsid w:val="00C00FE4"/>
    <w:rsid w:val="00C04DBE"/>
    <w:rsid w:val="00C06743"/>
    <w:rsid w:val="00C06E82"/>
    <w:rsid w:val="00C12C26"/>
    <w:rsid w:val="00C13EE0"/>
    <w:rsid w:val="00C14A9B"/>
    <w:rsid w:val="00C15DE1"/>
    <w:rsid w:val="00C160F9"/>
    <w:rsid w:val="00C171B9"/>
    <w:rsid w:val="00C21871"/>
    <w:rsid w:val="00C21CEE"/>
    <w:rsid w:val="00C228A9"/>
    <w:rsid w:val="00C252B9"/>
    <w:rsid w:val="00C26F66"/>
    <w:rsid w:val="00C334F1"/>
    <w:rsid w:val="00C35A21"/>
    <w:rsid w:val="00C368EB"/>
    <w:rsid w:val="00C452FF"/>
    <w:rsid w:val="00C463FA"/>
    <w:rsid w:val="00C52272"/>
    <w:rsid w:val="00C546C5"/>
    <w:rsid w:val="00C578EB"/>
    <w:rsid w:val="00C60FCD"/>
    <w:rsid w:val="00C641A5"/>
    <w:rsid w:val="00C72970"/>
    <w:rsid w:val="00C72F8C"/>
    <w:rsid w:val="00C72FCE"/>
    <w:rsid w:val="00C73AF6"/>
    <w:rsid w:val="00C74988"/>
    <w:rsid w:val="00C75A7B"/>
    <w:rsid w:val="00C823FD"/>
    <w:rsid w:val="00C84C2B"/>
    <w:rsid w:val="00C853D1"/>
    <w:rsid w:val="00C85A96"/>
    <w:rsid w:val="00C85CFC"/>
    <w:rsid w:val="00C878BF"/>
    <w:rsid w:val="00C955F5"/>
    <w:rsid w:val="00CA0BE1"/>
    <w:rsid w:val="00CA0C1D"/>
    <w:rsid w:val="00CA2F84"/>
    <w:rsid w:val="00CB2B7B"/>
    <w:rsid w:val="00CB3663"/>
    <w:rsid w:val="00CB5A9E"/>
    <w:rsid w:val="00CB6B7A"/>
    <w:rsid w:val="00CC12D9"/>
    <w:rsid w:val="00CC2EBD"/>
    <w:rsid w:val="00CC5561"/>
    <w:rsid w:val="00CC7111"/>
    <w:rsid w:val="00CC7545"/>
    <w:rsid w:val="00CC7EAC"/>
    <w:rsid w:val="00CD042C"/>
    <w:rsid w:val="00CD2168"/>
    <w:rsid w:val="00CD573E"/>
    <w:rsid w:val="00CD7409"/>
    <w:rsid w:val="00CE1196"/>
    <w:rsid w:val="00CE496F"/>
    <w:rsid w:val="00CF16D9"/>
    <w:rsid w:val="00CF1FCE"/>
    <w:rsid w:val="00CF38E2"/>
    <w:rsid w:val="00CF4CFE"/>
    <w:rsid w:val="00CF5199"/>
    <w:rsid w:val="00CF6DB4"/>
    <w:rsid w:val="00CF7911"/>
    <w:rsid w:val="00D02413"/>
    <w:rsid w:val="00D027E8"/>
    <w:rsid w:val="00D04493"/>
    <w:rsid w:val="00D060B7"/>
    <w:rsid w:val="00D069DF"/>
    <w:rsid w:val="00D104DB"/>
    <w:rsid w:val="00D10886"/>
    <w:rsid w:val="00D10BBE"/>
    <w:rsid w:val="00D114F9"/>
    <w:rsid w:val="00D11E84"/>
    <w:rsid w:val="00D121F9"/>
    <w:rsid w:val="00D15032"/>
    <w:rsid w:val="00D16932"/>
    <w:rsid w:val="00D16C0D"/>
    <w:rsid w:val="00D237F3"/>
    <w:rsid w:val="00D24795"/>
    <w:rsid w:val="00D24A61"/>
    <w:rsid w:val="00D24E6D"/>
    <w:rsid w:val="00D2535A"/>
    <w:rsid w:val="00D27FAF"/>
    <w:rsid w:val="00D321C9"/>
    <w:rsid w:val="00D32AF2"/>
    <w:rsid w:val="00D337AD"/>
    <w:rsid w:val="00D349C8"/>
    <w:rsid w:val="00D43AD2"/>
    <w:rsid w:val="00D456EE"/>
    <w:rsid w:val="00D5012F"/>
    <w:rsid w:val="00D52174"/>
    <w:rsid w:val="00D53A0C"/>
    <w:rsid w:val="00D553B2"/>
    <w:rsid w:val="00D56A78"/>
    <w:rsid w:val="00D56BE9"/>
    <w:rsid w:val="00D603BF"/>
    <w:rsid w:val="00D62C6E"/>
    <w:rsid w:val="00D6407D"/>
    <w:rsid w:val="00D733EF"/>
    <w:rsid w:val="00D752D2"/>
    <w:rsid w:val="00D76975"/>
    <w:rsid w:val="00D772C9"/>
    <w:rsid w:val="00D77542"/>
    <w:rsid w:val="00D90E06"/>
    <w:rsid w:val="00D93EFD"/>
    <w:rsid w:val="00D94C0C"/>
    <w:rsid w:val="00D96276"/>
    <w:rsid w:val="00DA2011"/>
    <w:rsid w:val="00DA3751"/>
    <w:rsid w:val="00DA42A4"/>
    <w:rsid w:val="00DA7965"/>
    <w:rsid w:val="00DB01F0"/>
    <w:rsid w:val="00DB10DD"/>
    <w:rsid w:val="00DB1E72"/>
    <w:rsid w:val="00DB268E"/>
    <w:rsid w:val="00DB397C"/>
    <w:rsid w:val="00DB4D39"/>
    <w:rsid w:val="00DB6D27"/>
    <w:rsid w:val="00DC2D2C"/>
    <w:rsid w:val="00DC4C40"/>
    <w:rsid w:val="00DC6387"/>
    <w:rsid w:val="00DD116F"/>
    <w:rsid w:val="00DD2536"/>
    <w:rsid w:val="00DD5573"/>
    <w:rsid w:val="00DD6442"/>
    <w:rsid w:val="00DE28CD"/>
    <w:rsid w:val="00DE6290"/>
    <w:rsid w:val="00DE7F4A"/>
    <w:rsid w:val="00DF2DD7"/>
    <w:rsid w:val="00DF5DAF"/>
    <w:rsid w:val="00DF63B1"/>
    <w:rsid w:val="00E00CF7"/>
    <w:rsid w:val="00E010F7"/>
    <w:rsid w:val="00E0369E"/>
    <w:rsid w:val="00E04D30"/>
    <w:rsid w:val="00E053A1"/>
    <w:rsid w:val="00E06552"/>
    <w:rsid w:val="00E160CE"/>
    <w:rsid w:val="00E240BC"/>
    <w:rsid w:val="00E278F2"/>
    <w:rsid w:val="00E30E7E"/>
    <w:rsid w:val="00E31484"/>
    <w:rsid w:val="00E317EA"/>
    <w:rsid w:val="00E32D11"/>
    <w:rsid w:val="00E33E03"/>
    <w:rsid w:val="00E378A7"/>
    <w:rsid w:val="00E41107"/>
    <w:rsid w:val="00E41E5D"/>
    <w:rsid w:val="00E42898"/>
    <w:rsid w:val="00E45953"/>
    <w:rsid w:val="00E46DA8"/>
    <w:rsid w:val="00E50F23"/>
    <w:rsid w:val="00E5223E"/>
    <w:rsid w:val="00E5473E"/>
    <w:rsid w:val="00E54DD5"/>
    <w:rsid w:val="00E57E63"/>
    <w:rsid w:val="00E60B90"/>
    <w:rsid w:val="00E61E5E"/>
    <w:rsid w:val="00E65907"/>
    <w:rsid w:val="00E73F43"/>
    <w:rsid w:val="00E74CFF"/>
    <w:rsid w:val="00E76484"/>
    <w:rsid w:val="00E764DB"/>
    <w:rsid w:val="00E8346C"/>
    <w:rsid w:val="00E83494"/>
    <w:rsid w:val="00E837AD"/>
    <w:rsid w:val="00E90217"/>
    <w:rsid w:val="00E909FC"/>
    <w:rsid w:val="00E90CC1"/>
    <w:rsid w:val="00E9186A"/>
    <w:rsid w:val="00E91DF5"/>
    <w:rsid w:val="00E92B4A"/>
    <w:rsid w:val="00E93EDF"/>
    <w:rsid w:val="00E966F3"/>
    <w:rsid w:val="00E97929"/>
    <w:rsid w:val="00EA1004"/>
    <w:rsid w:val="00EA10A0"/>
    <w:rsid w:val="00EA2CF6"/>
    <w:rsid w:val="00EB051B"/>
    <w:rsid w:val="00EB0AEA"/>
    <w:rsid w:val="00EB1E57"/>
    <w:rsid w:val="00EB43DB"/>
    <w:rsid w:val="00EB4A38"/>
    <w:rsid w:val="00EC01B9"/>
    <w:rsid w:val="00EC023F"/>
    <w:rsid w:val="00ED14CC"/>
    <w:rsid w:val="00ED23EB"/>
    <w:rsid w:val="00ED3D44"/>
    <w:rsid w:val="00ED6945"/>
    <w:rsid w:val="00ED72CD"/>
    <w:rsid w:val="00EE23E5"/>
    <w:rsid w:val="00EE3BA0"/>
    <w:rsid w:val="00EE53C5"/>
    <w:rsid w:val="00EE6CA7"/>
    <w:rsid w:val="00EF0402"/>
    <w:rsid w:val="00EF0D39"/>
    <w:rsid w:val="00EF5641"/>
    <w:rsid w:val="00EF639E"/>
    <w:rsid w:val="00EF6494"/>
    <w:rsid w:val="00EF6835"/>
    <w:rsid w:val="00EF79B8"/>
    <w:rsid w:val="00F03666"/>
    <w:rsid w:val="00F05DDC"/>
    <w:rsid w:val="00F060A2"/>
    <w:rsid w:val="00F07226"/>
    <w:rsid w:val="00F11693"/>
    <w:rsid w:val="00F121AE"/>
    <w:rsid w:val="00F222DE"/>
    <w:rsid w:val="00F2239E"/>
    <w:rsid w:val="00F23022"/>
    <w:rsid w:val="00F24FF0"/>
    <w:rsid w:val="00F25A6D"/>
    <w:rsid w:val="00F30F85"/>
    <w:rsid w:val="00F35A10"/>
    <w:rsid w:val="00F4009B"/>
    <w:rsid w:val="00F4029B"/>
    <w:rsid w:val="00F44120"/>
    <w:rsid w:val="00F516F1"/>
    <w:rsid w:val="00F54246"/>
    <w:rsid w:val="00F561D0"/>
    <w:rsid w:val="00F57554"/>
    <w:rsid w:val="00F6180D"/>
    <w:rsid w:val="00F641EC"/>
    <w:rsid w:val="00F70672"/>
    <w:rsid w:val="00F7369F"/>
    <w:rsid w:val="00F76205"/>
    <w:rsid w:val="00F762D3"/>
    <w:rsid w:val="00F81A9B"/>
    <w:rsid w:val="00F821C8"/>
    <w:rsid w:val="00F91864"/>
    <w:rsid w:val="00F926A0"/>
    <w:rsid w:val="00F94F04"/>
    <w:rsid w:val="00F96995"/>
    <w:rsid w:val="00F97583"/>
    <w:rsid w:val="00F97A69"/>
    <w:rsid w:val="00FA1906"/>
    <w:rsid w:val="00FA3952"/>
    <w:rsid w:val="00FA5759"/>
    <w:rsid w:val="00FC06B9"/>
    <w:rsid w:val="00FC4CB0"/>
    <w:rsid w:val="00FC6454"/>
    <w:rsid w:val="00FC6B3E"/>
    <w:rsid w:val="00FC7ECE"/>
    <w:rsid w:val="00FD174F"/>
    <w:rsid w:val="00FD1A44"/>
    <w:rsid w:val="00FE3038"/>
    <w:rsid w:val="00FE53FE"/>
    <w:rsid w:val="00FE5E84"/>
    <w:rsid w:val="00FF69E9"/>
    <w:rsid w:val="7E5E2A7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2629B6"/>
  <w15:chartTrackingRefBased/>
  <w15:docId w15:val="{79F345A3-8A39-49A9-900F-38268F304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53D1"/>
    <w:pPr>
      <w:jc w:val="both"/>
    </w:pPr>
    <w:rPr>
      <w:rFonts w:ascii="Palatino Linotype" w:hAnsi="Palatino Linotype"/>
      <w:color w:val="000000" w:themeColor="tex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5F069D"/>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F069D"/>
    <w:pPr>
      <w:spacing w:after="0" w:line="240" w:lineRule="auto"/>
      <w:ind w:left="720"/>
      <w:contextualSpacing/>
    </w:pPr>
    <w:rPr>
      <w:rFonts w:eastAsia="Times New Roman" w:cs="Times New Roman"/>
      <w:szCs w:val="24"/>
      <w:lang w:eastAsia="es-ES"/>
    </w:rPr>
  </w:style>
  <w:style w:type="character" w:customStyle="1" w:styleId="UnresolvedMention">
    <w:name w:val="Unresolved Mention"/>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semiHidden/>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659322">
      <w:bodyDiv w:val="1"/>
      <w:marLeft w:val="0"/>
      <w:marRight w:val="0"/>
      <w:marTop w:val="0"/>
      <w:marBottom w:val="0"/>
      <w:divBdr>
        <w:top w:val="none" w:sz="0" w:space="0" w:color="auto"/>
        <w:left w:val="none" w:sz="0" w:space="0" w:color="auto"/>
        <w:bottom w:val="none" w:sz="0" w:space="0" w:color="auto"/>
        <w:right w:val="none" w:sz="0" w:space="0" w:color="auto"/>
      </w:divBdr>
    </w:div>
    <w:div w:id="387798768">
      <w:bodyDiv w:val="1"/>
      <w:marLeft w:val="0"/>
      <w:marRight w:val="0"/>
      <w:marTop w:val="0"/>
      <w:marBottom w:val="0"/>
      <w:divBdr>
        <w:top w:val="none" w:sz="0" w:space="0" w:color="auto"/>
        <w:left w:val="none" w:sz="0" w:space="0" w:color="auto"/>
        <w:bottom w:val="none" w:sz="0" w:space="0" w:color="auto"/>
        <w:right w:val="none" w:sz="0" w:space="0" w:color="auto"/>
      </w:divBdr>
    </w:div>
    <w:div w:id="612901374">
      <w:bodyDiv w:val="1"/>
      <w:marLeft w:val="0"/>
      <w:marRight w:val="0"/>
      <w:marTop w:val="0"/>
      <w:marBottom w:val="0"/>
      <w:divBdr>
        <w:top w:val="none" w:sz="0" w:space="0" w:color="auto"/>
        <w:left w:val="none" w:sz="0" w:space="0" w:color="auto"/>
        <w:bottom w:val="none" w:sz="0" w:space="0" w:color="auto"/>
        <w:right w:val="none" w:sz="0" w:space="0" w:color="auto"/>
      </w:divBdr>
      <w:divsChild>
        <w:div w:id="773287151">
          <w:marLeft w:val="0"/>
          <w:marRight w:val="0"/>
          <w:marTop w:val="0"/>
          <w:marBottom w:val="0"/>
          <w:divBdr>
            <w:top w:val="none" w:sz="0" w:space="0" w:color="auto"/>
            <w:left w:val="none" w:sz="0" w:space="0" w:color="auto"/>
            <w:bottom w:val="none" w:sz="0" w:space="0" w:color="auto"/>
            <w:right w:val="none" w:sz="0" w:space="0" w:color="auto"/>
          </w:divBdr>
          <w:divsChild>
            <w:div w:id="1658723871">
              <w:marLeft w:val="0"/>
              <w:marRight w:val="0"/>
              <w:marTop w:val="0"/>
              <w:marBottom w:val="0"/>
              <w:divBdr>
                <w:top w:val="none" w:sz="0" w:space="0" w:color="auto"/>
                <w:left w:val="none" w:sz="0" w:space="0" w:color="auto"/>
                <w:bottom w:val="none" w:sz="0" w:space="0" w:color="auto"/>
                <w:right w:val="none" w:sz="0" w:space="0" w:color="auto"/>
              </w:divBdr>
              <w:divsChild>
                <w:div w:id="133371374">
                  <w:marLeft w:val="0"/>
                  <w:marRight w:val="0"/>
                  <w:marTop w:val="0"/>
                  <w:marBottom w:val="0"/>
                  <w:divBdr>
                    <w:top w:val="none" w:sz="0" w:space="0" w:color="auto"/>
                    <w:left w:val="none" w:sz="0" w:space="0" w:color="auto"/>
                    <w:bottom w:val="none" w:sz="0" w:space="0" w:color="auto"/>
                    <w:right w:val="none" w:sz="0" w:space="0" w:color="auto"/>
                  </w:divBdr>
                  <w:divsChild>
                    <w:div w:id="16661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94971">
      <w:bodyDiv w:val="1"/>
      <w:marLeft w:val="0"/>
      <w:marRight w:val="0"/>
      <w:marTop w:val="0"/>
      <w:marBottom w:val="0"/>
      <w:divBdr>
        <w:top w:val="none" w:sz="0" w:space="0" w:color="auto"/>
        <w:left w:val="none" w:sz="0" w:space="0" w:color="auto"/>
        <w:bottom w:val="none" w:sz="0" w:space="0" w:color="auto"/>
        <w:right w:val="none" w:sz="0" w:space="0" w:color="auto"/>
      </w:divBdr>
      <w:divsChild>
        <w:div w:id="1471750448">
          <w:marLeft w:val="0"/>
          <w:marRight w:val="0"/>
          <w:marTop w:val="0"/>
          <w:marBottom w:val="0"/>
          <w:divBdr>
            <w:top w:val="none" w:sz="0" w:space="0" w:color="auto"/>
            <w:left w:val="none" w:sz="0" w:space="0" w:color="auto"/>
            <w:bottom w:val="none" w:sz="0" w:space="0" w:color="auto"/>
            <w:right w:val="none" w:sz="0" w:space="0" w:color="auto"/>
          </w:divBdr>
          <w:divsChild>
            <w:div w:id="2054648796">
              <w:marLeft w:val="0"/>
              <w:marRight w:val="0"/>
              <w:marTop w:val="0"/>
              <w:marBottom w:val="0"/>
              <w:divBdr>
                <w:top w:val="none" w:sz="0" w:space="0" w:color="auto"/>
                <w:left w:val="none" w:sz="0" w:space="0" w:color="auto"/>
                <w:bottom w:val="none" w:sz="0" w:space="0" w:color="auto"/>
                <w:right w:val="none" w:sz="0" w:space="0" w:color="auto"/>
              </w:divBdr>
              <w:divsChild>
                <w:div w:id="49846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19098">
      <w:bodyDiv w:val="1"/>
      <w:marLeft w:val="0"/>
      <w:marRight w:val="0"/>
      <w:marTop w:val="0"/>
      <w:marBottom w:val="0"/>
      <w:divBdr>
        <w:top w:val="none" w:sz="0" w:space="0" w:color="auto"/>
        <w:left w:val="none" w:sz="0" w:space="0" w:color="auto"/>
        <w:bottom w:val="none" w:sz="0" w:space="0" w:color="auto"/>
        <w:right w:val="none" w:sz="0" w:space="0" w:color="auto"/>
      </w:divBdr>
    </w:div>
    <w:div w:id="1234393496">
      <w:bodyDiv w:val="1"/>
      <w:marLeft w:val="0"/>
      <w:marRight w:val="0"/>
      <w:marTop w:val="0"/>
      <w:marBottom w:val="0"/>
      <w:divBdr>
        <w:top w:val="none" w:sz="0" w:space="0" w:color="auto"/>
        <w:left w:val="none" w:sz="0" w:space="0" w:color="auto"/>
        <w:bottom w:val="none" w:sz="0" w:space="0" w:color="auto"/>
        <w:right w:val="none" w:sz="0" w:space="0" w:color="auto"/>
      </w:divBdr>
    </w:div>
    <w:div w:id="1240023026">
      <w:bodyDiv w:val="1"/>
      <w:marLeft w:val="0"/>
      <w:marRight w:val="0"/>
      <w:marTop w:val="0"/>
      <w:marBottom w:val="0"/>
      <w:divBdr>
        <w:top w:val="none" w:sz="0" w:space="0" w:color="auto"/>
        <w:left w:val="none" w:sz="0" w:space="0" w:color="auto"/>
        <w:bottom w:val="none" w:sz="0" w:space="0" w:color="auto"/>
        <w:right w:val="none" w:sz="0" w:space="0" w:color="auto"/>
      </w:divBdr>
      <w:divsChild>
        <w:div w:id="2006083033">
          <w:marLeft w:val="0"/>
          <w:marRight w:val="0"/>
          <w:marTop w:val="0"/>
          <w:marBottom w:val="0"/>
          <w:divBdr>
            <w:top w:val="none" w:sz="0" w:space="0" w:color="auto"/>
            <w:left w:val="none" w:sz="0" w:space="0" w:color="auto"/>
            <w:bottom w:val="none" w:sz="0" w:space="0" w:color="auto"/>
            <w:right w:val="none" w:sz="0" w:space="0" w:color="auto"/>
          </w:divBdr>
          <w:divsChild>
            <w:div w:id="2093238247">
              <w:marLeft w:val="0"/>
              <w:marRight w:val="0"/>
              <w:marTop w:val="0"/>
              <w:marBottom w:val="0"/>
              <w:divBdr>
                <w:top w:val="none" w:sz="0" w:space="0" w:color="auto"/>
                <w:left w:val="none" w:sz="0" w:space="0" w:color="auto"/>
                <w:bottom w:val="none" w:sz="0" w:space="0" w:color="auto"/>
                <w:right w:val="none" w:sz="0" w:space="0" w:color="auto"/>
              </w:divBdr>
              <w:divsChild>
                <w:div w:id="11153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856364">
      <w:bodyDiv w:val="1"/>
      <w:marLeft w:val="0"/>
      <w:marRight w:val="0"/>
      <w:marTop w:val="0"/>
      <w:marBottom w:val="0"/>
      <w:divBdr>
        <w:top w:val="none" w:sz="0" w:space="0" w:color="auto"/>
        <w:left w:val="none" w:sz="0" w:space="0" w:color="auto"/>
        <w:bottom w:val="none" w:sz="0" w:space="0" w:color="auto"/>
        <w:right w:val="none" w:sz="0" w:space="0" w:color="auto"/>
      </w:divBdr>
    </w:div>
    <w:div w:id="1891377070">
      <w:bodyDiv w:val="1"/>
      <w:marLeft w:val="0"/>
      <w:marRight w:val="0"/>
      <w:marTop w:val="0"/>
      <w:marBottom w:val="0"/>
      <w:divBdr>
        <w:top w:val="none" w:sz="0" w:space="0" w:color="auto"/>
        <w:left w:val="none" w:sz="0" w:space="0" w:color="auto"/>
        <w:bottom w:val="none" w:sz="0" w:space="0" w:color="auto"/>
        <w:right w:val="none" w:sz="0" w:space="0" w:color="auto"/>
      </w:divBdr>
    </w:div>
    <w:div w:id="1902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lenio.com/politica/gobierno/rehabilitan-san-bartolo-en-naucalpan"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share.sisop.edomex.gob.mx/archivos/8e883ec83b015d8a8387384d438ea53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compat>
    <w:useFELayout/>
    <w:compatSetting w:name="compatibilityMode" w:uri="http://schemas.microsoft.com/office/word" w:val="12"/>
  </w:compat>
  <w:rsids>
    <w:rsidRoot w:val="00D242A7"/>
    <w:rsid w:val="00872221"/>
    <w:rsid w:val="00D242A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F4C2E9-7649-45D2-9E96-F5AF9627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6469</Words>
  <Characters>35583</Characters>
  <Application>Microsoft Office Word</Application>
  <DocSecurity>0</DocSecurity>
  <Lines>296</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USUARIO</cp:lastModifiedBy>
  <cp:revision>2</cp:revision>
  <dcterms:created xsi:type="dcterms:W3CDTF">2022-05-17T16:50:00Z</dcterms:created>
  <dcterms:modified xsi:type="dcterms:W3CDTF">2022-05-17T16:50:00Z</dcterms:modified>
</cp:coreProperties>
</file>