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B4710F" w14:textId="15422678" w:rsidR="005E62C2" w:rsidRPr="00B162AC" w:rsidRDefault="006D1CEF" w:rsidP="0084767C">
      <w:pPr>
        <w:spacing w:after="0" w:line="360" w:lineRule="auto"/>
        <w:rPr>
          <w:rFonts w:cs="Tahoma"/>
        </w:rPr>
      </w:pPr>
      <w:r>
        <w:rPr>
          <w:rFonts w:cs="Tahoma"/>
        </w:rPr>
        <w:t xml:space="preserve"> </w:t>
      </w:r>
      <w:r w:rsidR="005E62C2" w:rsidRPr="00B162AC">
        <w:rPr>
          <w:rFonts w:cs="Tahoma"/>
        </w:rPr>
        <w:t xml:space="preserve">Resolución del Pleno del Instituto de Transparencia, Acceso a la Información Pública y Protección de Datos Personales del Estado de México y Municipios, con domicilio en Metepec, Estado de México, de fecha </w:t>
      </w:r>
      <w:r w:rsidR="00DB556D">
        <w:rPr>
          <w:rFonts w:cs="Tahoma"/>
        </w:rPr>
        <w:t>treinta y uno</w:t>
      </w:r>
      <w:r w:rsidR="00F63C01">
        <w:rPr>
          <w:rFonts w:cs="Tahoma"/>
        </w:rPr>
        <w:t xml:space="preserve"> de agosto</w:t>
      </w:r>
      <w:r w:rsidR="005E62C2" w:rsidRPr="00B162AC">
        <w:rPr>
          <w:rFonts w:cs="Tahoma"/>
        </w:rPr>
        <w:t xml:space="preserve"> de dos mil veintidós.</w:t>
      </w:r>
    </w:p>
    <w:p w14:paraId="4C621BCC" w14:textId="77777777" w:rsidR="005E62C2" w:rsidRPr="00B162AC" w:rsidRDefault="005E62C2" w:rsidP="0084767C">
      <w:pPr>
        <w:spacing w:after="0" w:line="360" w:lineRule="auto"/>
        <w:rPr>
          <w:rFonts w:cs="Tahoma"/>
          <w:bCs/>
        </w:rPr>
      </w:pPr>
    </w:p>
    <w:p w14:paraId="6AD148A8" w14:textId="66B68FFB" w:rsidR="005E62C2" w:rsidRPr="00B162AC" w:rsidRDefault="005E62C2" w:rsidP="0084767C">
      <w:pPr>
        <w:spacing w:after="0" w:line="360" w:lineRule="auto"/>
        <w:rPr>
          <w:rFonts w:cs="Tahoma"/>
          <w:bCs/>
        </w:rPr>
      </w:pPr>
      <w:r w:rsidRPr="00B162AC">
        <w:rPr>
          <w:rFonts w:cs="Tahoma"/>
          <w:b/>
          <w:bCs/>
        </w:rPr>
        <w:t xml:space="preserve">VISTO </w:t>
      </w:r>
      <w:r w:rsidRPr="00B162AC">
        <w:rPr>
          <w:rFonts w:cs="Tahoma"/>
          <w:bCs/>
        </w:rPr>
        <w:t xml:space="preserve">el expediente conformado con motivo del Recurso de Revisión </w:t>
      </w:r>
      <w:r w:rsidRPr="00B162AC">
        <w:t>07</w:t>
      </w:r>
      <w:r w:rsidR="003E1BE1">
        <w:t>376</w:t>
      </w:r>
      <w:r w:rsidRPr="00B162AC">
        <w:t>/INFOEM/IP/RR/2022</w:t>
      </w:r>
      <w:r w:rsidRPr="00B162AC">
        <w:rPr>
          <w:rFonts w:cs="Tahoma"/>
        </w:rPr>
        <w:t>, interpuesto</w:t>
      </w:r>
      <w:r w:rsidR="00F36F01" w:rsidRPr="00B162AC">
        <w:rPr>
          <w:rFonts w:cs="Tahoma"/>
        </w:rPr>
        <w:t xml:space="preserve"> por el</w:t>
      </w:r>
      <w:r w:rsidRPr="00B162AC">
        <w:rPr>
          <w:rFonts w:cs="Tahoma"/>
        </w:rPr>
        <w:t xml:space="preserve"> </w:t>
      </w:r>
      <w:r w:rsidRPr="00B162AC">
        <w:t>Recurrente</w:t>
      </w:r>
      <w:r w:rsidRPr="00B162AC">
        <w:rPr>
          <w:rFonts w:cs="Tahoma"/>
        </w:rPr>
        <w:t xml:space="preserve"> o Particular, en contra de </w:t>
      </w:r>
      <w:r w:rsidR="00DB556D" w:rsidRPr="00B162AC">
        <w:rPr>
          <w:rFonts w:cs="Tahoma"/>
        </w:rPr>
        <w:t>la respuesta</w:t>
      </w:r>
      <w:r w:rsidRPr="00B162AC">
        <w:rPr>
          <w:rFonts w:cs="Tahoma"/>
        </w:rPr>
        <w:t xml:space="preserve"> del Sujeto Obligado, Ayuntamiento de </w:t>
      </w:r>
      <w:r w:rsidR="005312A2">
        <w:rPr>
          <w:rFonts w:cs="Tahoma"/>
        </w:rPr>
        <w:t>Chapultepec</w:t>
      </w:r>
      <w:r w:rsidRPr="00B162AC">
        <w:rPr>
          <w:rFonts w:cs="Tahoma"/>
        </w:rPr>
        <w:t xml:space="preserve">, a la solicitud de información con número </w:t>
      </w:r>
      <w:r w:rsidRPr="00B162AC">
        <w:t>0005</w:t>
      </w:r>
      <w:r w:rsidR="005312A2">
        <w:t>7</w:t>
      </w:r>
      <w:r w:rsidRPr="00B162AC">
        <w:t>/</w:t>
      </w:r>
      <w:r w:rsidR="005312A2">
        <w:t>CHAPULTE</w:t>
      </w:r>
      <w:r w:rsidRPr="00B162AC">
        <w:t>/IP/2022</w:t>
      </w:r>
      <w:r w:rsidRPr="00B162AC">
        <w:rPr>
          <w:rFonts w:cs="Tahoma"/>
        </w:rPr>
        <w:t>, se emite la presente Resolución, con base en los Antecedentes y Considerandos que</w:t>
      </w:r>
      <w:r w:rsidRPr="00B162AC">
        <w:rPr>
          <w:rFonts w:cs="Tahoma"/>
          <w:bCs/>
        </w:rPr>
        <w:t xml:space="preserve"> se exponen a continuación:</w:t>
      </w:r>
    </w:p>
    <w:p w14:paraId="79DD5648" w14:textId="77777777" w:rsidR="005E62C2" w:rsidRPr="00B162AC" w:rsidRDefault="005E62C2" w:rsidP="0084767C">
      <w:pPr>
        <w:tabs>
          <w:tab w:val="left" w:pos="6735"/>
        </w:tabs>
        <w:spacing w:after="0" w:line="360" w:lineRule="auto"/>
        <w:rPr>
          <w:rFonts w:cs="Tahoma"/>
        </w:rPr>
      </w:pPr>
    </w:p>
    <w:p w14:paraId="3B43EEBC" w14:textId="77777777" w:rsidR="005E62C2" w:rsidRPr="00B162AC" w:rsidRDefault="005E62C2" w:rsidP="0084767C">
      <w:pPr>
        <w:tabs>
          <w:tab w:val="center" w:pos="4522"/>
          <w:tab w:val="left" w:pos="7245"/>
        </w:tabs>
        <w:spacing w:after="0" w:line="360" w:lineRule="auto"/>
        <w:jc w:val="center"/>
        <w:rPr>
          <w:rFonts w:cs="Tahoma"/>
          <w:b/>
        </w:rPr>
      </w:pPr>
      <w:r w:rsidRPr="00B162AC">
        <w:rPr>
          <w:rFonts w:cs="Tahoma"/>
          <w:b/>
        </w:rPr>
        <w:t>A N T E C E D E N T E S:</w:t>
      </w:r>
    </w:p>
    <w:p w14:paraId="382A6F66" w14:textId="77777777" w:rsidR="005E62C2" w:rsidRPr="00B162AC" w:rsidRDefault="005E62C2" w:rsidP="0084767C">
      <w:pPr>
        <w:spacing w:after="0" w:line="360" w:lineRule="auto"/>
      </w:pPr>
    </w:p>
    <w:p w14:paraId="4F00725F" w14:textId="77777777" w:rsidR="005E62C2" w:rsidRPr="00B162AC" w:rsidRDefault="005E62C2" w:rsidP="0084767C">
      <w:pPr>
        <w:pStyle w:val="Prrafodelista"/>
        <w:tabs>
          <w:tab w:val="left" w:pos="567"/>
        </w:tabs>
        <w:spacing w:line="360" w:lineRule="auto"/>
        <w:ind w:left="0"/>
        <w:jc w:val="both"/>
        <w:rPr>
          <w:rFonts w:ascii="Palatino Linotype" w:hAnsi="Palatino Linotype" w:cs="Tahoma"/>
          <w:b/>
          <w:color w:val="000000" w:themeColor="text1"/>
          <w:szCs w:val="22"/>
        </w:rPr>
      </w:pPr>
      <w:r w:rsidRPr="00B162AC">
        <w:rPr>
          <w:rFonts w:ascii="Palatino Linotype" w:hAnsi="Palatino Linotype" w:cs="Tahoma"/>
          <w:b/>
          <w:color w:val="000000" w:themeColor="text1"/>
          <w:szCs w:val="22"/>
        </w:rPr>
        <w:t xml:space="preserve">I. Presentación de la solicitud de información. </w:t>
      </w:r>
    </w:p>
    <w:p w14:paraId="5F3089F1" w14:textId="77777777" w:rsidR="005E62C2" w:rsidRPr="00B162AC" w:rsidRDefault="005E62C2" w:rsidP="0084767C">
      <w:pPr>
        <w:pStyle w:val="Prrafodelista"/>
        <w:tabs>
          <w:tab w:val="left" w:pos="567"/>
        </w:tabs>
        <w:spacing w:line="360" w:lineRule="auto"/>
        <w:ind w:left="0"/>
        <w:jc w:val="both"/>
        <w:rPr>
          <w:rFonts w:ascii="Palatino Linotype" w:hAnsi="Palatino Linotype" w:cs="Tahoma"/>
          <w:color w:val="000000" w:themeColor="text1"/>
          <w:szCs w:val="22"/>
        </w:rPr>
      </w:pPr>
    </w:p>
    <w:p w14:paraId="6428BDD0" w14:textId="424308BF" w:rsidR="005E62C2" w:rsidRPr="00B162AC" w:rsidRDefault="005E62C2" w:rsidP="0084767C">
      <w:pPr>
        <w:tabs>
          <w:tab w:val="left" w:pos="567"/>
        </w:tabs>
        <w:spacing w:after="0" w:line="360" w:lineRule="auto"/>
        <w:ind w:right="-28"/>
        <w:rPr>
          <w:rFonts w:cs="Tahoma"/>
        </w:rPr>
      </w:pPr>
      <w:r w:rsidRPr="00B162AC">
        <w:rPr>
          <w:rFonts w:cs="Tahoma"/>
        </w:rPr>
        <w:t xml:space="preserve">Con fecha </w:t>
      </w:r>
      <w:r w:rsidR="005312A2">
        <w:rPr>
          <w:rFonts w:cs="Tahoma"/>
        </w:rPr>
        <w:t>cuatro</w:t>
      </w:r>
      <w:r w:rsidRPr="00B162AC">
        <w:rPr>
          <w:rFonts w:cs="Tahoma"/>
        </w:rPr>
        <w:t xml:space="preserve"> de abril de dos mil veintidós, el Particular presentó una solicitud de acceso a la información pública, a través del Sistema de Acceso a la Información Mexiquense </w:t>
      </w:r>
      <w:r w:rsidRPr="00B162AC">
        <w:rPr>
          <w:rFonts w:cs="Tahoma"/>
          <w:lang w:val="es-ES"/>
        </w:rPr>
        <w:t xml:space="preserve">(SAIMEX), con número de folio </w:t>
      </w:r>
      <w:r w:rsidRPr="00B162AC">
        <w:t>0005</w:t>
      </w:r>
      <w:r w:rsidR="005312A2">
        <w:t>7</w:t>
      </w:r>
      <w:r w:rsidRPr="00B162AC">
        <w:t>/</w:t>
      </w:r>
      <w:r w:rsidR="005312A2">
        <w:t>CHAPULTE</w:t>
      </w:r>
      <w:r w:rsidRPr="00B162AC">
        <w:t>/IP/2022</w:t>
      </w:r>
      <w:r w:rsidRPr="00B162AC">
        <w:rPr>
          <w:rFonts w:cs="Tahoma"/>
        </w:rPr>
        <w:t xml:space="preserve">, ante el Ayuntamiento de </w:t>
      </w:r>
      <w:r w:rsidR="005312A2">
        <w:rPr>
          <w:rFonts w:cs="Tahoma"/>
        </w:rPr>
        <w:t>Chapultepec</w:t>
      </w:r>
      <w:r w:rsidRPr="00B162AC">
        <w:rPr>
          <w:rFonts w:cs="Tahoma"/>
        </w:rPr>
        <w:t>, en los siguientes términos:</w:t>
      </w:r>
    </w:p>
    <w:p w14:paraId="0A06B78C" w14:textId="77777777" w:rsidR="005E62C2" w:rsidRPr="00B162AC" w:rsidRDefault="005E62C2" w:rsidP="0084767C">
      <w:pPr>
        <w:pStyle w:val="Prrafodelista"/>
        <w:tabs>
          <w:tab w:val="left" w:pos="567"/>
        </w:tabs>
        <w:spacing w:line="360" w:lineRule="auto"/>
        <w:ind w:left="0"/>
        <w:jc w:val="both"/>
        <w:rPr>
          <w:rFonts w:ascii="Palatino Linotype" w:hAnsi="Palatino Linotype" w:cs="Tahoma"/>
          <w:color w:val="000000" w:themeColor="text1"/>
          <w:szCs w:val="22"/>
          <w:lang w:val="es-ES"/>
        </w:rPr>
      </w:pPr>
    </w:p>
    <w:p w14:paraId="3EBC2750" w14:textId="77777777" w:rsidR="005E62C2" w:rsidRPr="00B162AC" w:rsidRDefault="005E62C2" w:rsidP="0084767C">
      <w:pPr>
        <w:tabs>
          <w:tab w:val="left" w:pos="4667"/>
        </w:tabs>
        <w:spacing w:after="0" w:line="360" w:lineRule="auto"/>
        <w:ind w:left="567" w:right="567"/>
        <w:rPr>
          <w:rFonts w:cs="Tahoma"/>
          <w:b/>
          <w:bCs/>
          <w:i/>
          <w:sz w:val="20"/>
          <w:szCs w:val="20"/>
        </w:rPr>
      </w:pPr>
      <w:r w:rsidRPr="00B162AC">
        <w:rPr>
          <w:rFonts w:cs="Tahoma"/>
          <w:b/>
          <w:bCs/>
          <w:i/>
          <w:sz w:val="20"/>
          <w:szCs w:val="20"/>
        </w:rPr>
        <w:t>“DESCRIPCIÓN CLARA Y PRECISA DE LA INFORMACIÓN SOLICITADA</w:t>
      </w:r>
    </w:p>
    <w:p w14:paraId="65D25459" w14:textId="7A0E186D" w:rsidR="005E62C2" w:rsidRPr="00B162AC" w:rsidRDefault="00420868" w:rsidP="0084767C">
      <w:pPr>
        <w:spacing w:after="0" w:line="360" w:lineRule="auto"/>
        <w:ind w:left="567" w:right="567"/>
        <w:rPr>
          <w:rFonts w:eastAsia="Times New Roman" w:cs="Times New Roman"/>
          <w:color w:val="auto"/>
          <w:sz w:val="24"/>
          <w:szCs w:val="24"/>
          <w:lang w:eastAsia="es-MX"/>
        </w:rPr>
      </w:pPr>
      <w:proofErr w:type="gramStart"/>
      <w:r w:rsidRPr="00420868">
        <w:rPr>
          <w:i/>
          <w:iCs/>
          <w:color w:val="000000"/>
          <w:sz w:val="20"/>
          <w:szCs w:val="20"/>
        </w:rPr>
        <w:t>solicito</w:t>
      </w:r>
      <w:proofErr w:type="gramEnd"/>
      <w:r w:rsidRPr="00420868">
        <w:rPr>
          <w:i/>
          <w:iCs/>
          <w:color w:val="000000"/>
          <w:sz w:val="20"/>
          <w:szCs w:val="20"/>
        </w:rPr>
        <w:t xml:space="preserve"> 1. </w:t>
      </w:r>
      <w:proofErr w:type="gramStart"/>
      <w:r w:rsidRPr="00420868">
        <w:rPr>
          <w:i/>
          <w:iCs/>
          <w:color w:val="000000"/>
          <w:sz w:val="20"/>
          <w:szCs w:val="20"/>
        </w:rPr>
        <w:t>el</w:t>
      </w:r>
      <w:proofErr w:type="gramEnd"/>
      <w:r w:rsidRPr="00420868">
        <w:rPr>
          <w:i/>
          <w:iCs/>
          <w:color w:val="000000"/>
          <w:sz w:val="20"/>
          <w:szCs w:val="20"/>
        </w:rPr>
        <w:t xml:space="preserve"> plan de desarrollo municipal 2022, 2. </w:t>
      </w:r>
      <w:proofErr w:type="gramStart"/>
      <w:r w:rsidRPr="00420868">
        <w:rPr>
          <w:i/>
          <w:iCs/>
          <w:color w:val="000000"/>
          <w:sz w:val="20"/>
          <w:szCs w:val="20"/>
        </w:rPr>
        <w:t>oficios</w:t>
      </w:r>
      <w:proofErr w:type="gramEnd"/>
      <w:r w:rsidRPr="00420868">
        <w:rPr>
          <w:i/>
          <w:iCs/>
          <w:color w:val="000000"/>
          <w:sz w:val="20"/>
          <w:szCs w:val="20"/>
        </w:rPr>
        <w:t xml:space="preserve"> de recepción donde se </w:t>
      </w:r>
      <w:proofErr w:type="spellStart"/>
      <w:r w:rsidRPr="00420868">
        <w:rPr>
          <w:i/>
          <w:iCs/>
          <w:color w:val="000000"/>
          <w:sz w:val="20"/>
          <w:szCs w:val="20"/>
        </w:rPr>
        <w:t>envia</w:t>
      </w:r>
      <w:proofErr w:type="spellEnd"/>
      <w:r w:rsidRPr="00420868">
        <w:rPr>
          <w:i/>
          <w:iCs/>
          <w:color w:val="000000"/>
          <w:sz w:val="20"/>
          <w:szCs w:val="20"/>
        </w:rPr>
        <w:t xml:space="preserve"> el plan de desarrollo municipal 2022 al </w:t>
      </w:r>
      <w:proofErr w:type="spellStart"/>
      <w:r w:rsidRPr="00420868">
        <w:rPr>
          <w:i/>
          <w:iCs/>
          <w:color w:val="000000"/>
          <w:sz w:val="20"/>
          <w:szCs w:val="20"/>
        </w:rPr>
        <w:t>osfem</w:t>
      </w:r>
      <w:proofErr w:type="spellEnd"/>
      <w:r w:rsidRPr="00420868">
        <w:rPr>
          <w:i/>
          <w:iCs/>
          <w:color w:val="000000"/>
          <w:sz w:val="20"/>
          <w:szCs w:val="20"/>
        </w:rPr>
        <w:t xml:space="preserve"> secretaria de finanzas y </w:t>
      </w:r>
      <w:proofErr w:type="spellStart"/>
      <w:r w:rsidRPr="00420868">
        <w:rPr>
          <w:i/>
          <w:iCs/>
          <w:color w:val="000000"/>
          <w:sz w:val="20"/>
          <w:szCs w:val="20"/>
        </w:rPr>
        <w:t>copladem</w:t>
      </w:r>
      <w:proofErr w:type="spellEnd"/>
      <w:r w:rsidRPr="00B162AC">
        <w:rPr>
          <w:rFonts w:eastAsia="Times New Roman" w:cs="Times New Roman"/>
          <w:i/>
          <w:iCs/>
          <w:color w:val="auto"/>
          <w:sz w:val="20"/>
          <w:szCs w:val="20"/>
          <w:lang w:eastAsia="es-MX"/>
        </w:rPr>
        <w:t>.</w:t>
      </w:r>
      <w:r w:rsidRPr="00B162AC">
        <w:rPr>
          <w:i/>
          <w:iCs/>
          <w:color w:val="auto"/>
          <w:sz w:val="20"/>
          <w:szCs w:val="20"/>
        </w:rPr>
        <w:t>”</w:t>
      </w:r>
      <w:r w:rsidRPr="00B162AC">
        <w:rPr>
          <w:rFonts w:eastAsia="Times New Roman" w:cs="Arial"/>
          <w:bCs/>
          <w:i/>
          <w:iCs/>
          <w:sz w:val="20"/>
          <w:szCs w:val="20"/>
          <w:lang w:eastAsia="es-ES"/>
        </w:rPr>
        <w:t xml:space="preserve"> (</w:t>
      </w:r>
      <w:r w:rsidR="005E62C2" w:rsidRPr="00B162AC">
        <w:rPr>
          <w:rFonts w:eastAsia="Times New Roman" w:cs="Arial"/>
          <w:bCs/>
          <w:i/>
          <w:iCs/>
          <w:sz w:val="20"/>
          <w:szCs w:val="20"/>
          <w:lang w:eastAsia="es-ES"/>
        </w:rPr>
        <w:t>Sic)</w:t>
      </w:r>
    </w:p>
    <w:p w14:paraId="50FAC4CE" w14:textId="77777777" w:rsidR="005E62C2" w:rsidRPr="00B162AC" w:rsidRDefault="005E62C2" w:rsidP="0084767C">
      <w:pPr>
        <w:tabs>
          <w:tab w:val="left" w:pos="4667"/>
        </w:tabs>
        <w:spacing w:after="0" w:line="360" w:lineRule="auto"/>
        <w:ind w:left="567" w:right="567"/>
        <w:rPr>
          <w:rFonts w:cs="Tahoma"/>
          <w:bCs/>
          <w:i/>
          <w:sz w:val="20"/>
          <w:szCs w:val="20"/>
        </w:rPr>
      </w:pPr>
    </w:p>
    <w:p w14:paraId="3F5CF0F2" w14:textId="77777777" w:rsidR="005E62C2" w:rsidRPr="00B162AC" w:rsidRDefault="005E62C2" w:rsidP="0084767C">
      <w:pPr>
        <w:tabs>
          <w:tab w:val="left" w:pos="4667"/>
        </w:tabs>
        <w:spacing w:after="0" w:line="360" w:lineRule="auto"/>
        <w:ind w:left="567" w:right="567"/>
        <w:rPr>
          <w:rFonts w:eastAsia="Times New Roman" w:cs="Tahoma"/>
          <w:b/>
          <w:bCs/>
          <w:i/>
          <w:iCs/>
          <w:sz w:val="20"/>
          <w:szCs w:val="20"/>
          <w:lang w:eastAsia="es-ES"/>
        </w:rPr>
      </w:pPr>
      <w:r w:rsidRPr="00B162AC">
        <w:rPr>
          <w:rFonts w:eastAsia="Times New Roman" w:cs="Tahoma"/>
          <w:b/>
          <w:bCs/>
          <w:i/>
          <w:iCs/>
          <w:sz w:val="20"/>
          <w:szCs w:val="20"/>
          <w:lang w:eastAsia="es-ES"/>
        </w:rPr>
        <w:t>“MODALIDAD DE ENTREGA</w:t>
      </w:r>
    </w:p>
    <w:p w14:paraId="6B945325" w14:textId="77777777" w:rsidR="005E62C2" w:rsidRPr="00B162AC" w:rsidRDefault="005E62C2" w:rsidP="0084767C">
      <w:pPr>
        <w:spacing w:after="0" w:line="360" w:lineRule="auto"/>
        <w:ind w:left="567" w:right="567"/>
        <w:rPr>
          <w:rFonts w:eastAsia="Times New Roman" w:cs="Arial"/>
          <w:bCs/>
          <w:i/>
          <w:iCs/>
          <w:sz w:val="20"/>
          <w:szCs w:val="20"/>
          <w:lang w:eastAsia="es-ES"/>
        </w:rPr>
      </w:pPr>
      <w:r w:rsidRPr="00B162AC">
        <w:rPr>
          <w:rFonts w:eastAsia="Times New Roman" w:cs="Arial"/>
          <w:bCs/>
          <w:i/>
          <w:iCs/>
          <w:sz w:val="20"/>
          <w:szCs w:val="20"/>
          <w:lang w:eastAsia="es-ES"/>
        </w:rPr>
        <w:t>A través del SAIMEX” (Sic)</w:t>
      </w:r>
    </w:p>
    <w:p w14:paraId="5C60D6B5" w14:textId="77777777" w:rsidR="005E62C2" w:rsidRPr="00B162AC" w:rsidRDefault="005E62C2" w:rsidP="0084767C">
      <w:pPr>
        <w:tabs>
          <w:tab w:val="left" w:pos="4667"/>
        </w:tabs>
        <w:spacing w:after="0" w:line="360" w:lineRule="auto"/>
        <w:ind w:right="567"/>
        <w:rPr>
          <w:rFonts w:eastAsia="Times New Roman" w:cs="Tahoma"/>
          <w:b/>
          <w:bCs/>
          <w:color w:val="auto"/>
          <w:szCs w:val="24"/>
          <w:lang w:eastAsia="es-ES"/>
        </w:rPr>
      </w:pPr>
    </w:p>
    <w:p w14:paraId="5D388DC3" w14:textId="77777777" w:rsidR="00420868" w:rsidRDefault="00420868" w:rsidP="0084767C">
      <w:pPr>
        <w:autoSpaceDE w:val="0"/>
        <w:autoSpaceDN w:val="0"/>
        <w:adjustRightInd w:val="0"/>
        <w:spacing w:after="0" w:line="360" w:lineRule="auto"/>
        <w:ind w:right="-28"/>
        <w:rPr>
          <w:rFonts w:cs="Tahoma"/>
          <w:b/>
        </w:rPr>
      </w:pPr>
      <w:bookmarkStart w:id="0" w:name="_Hlk16082333"/>
      <w:r w:rsidRPr="0044324B">
        <w:rPr>
          <w:rFonts w:cs="Tahoma"/>
          <w:b/>
        </w:rPr>
        <w:t>II. Respuesta del Sujeto Obligado.</w:t>
      </w:r>
      <w:bookmarkEnd w:id="0"/>
    </w:p>
    <w:p w14:paraId="01773390" w14:textId="314466FB" w:rsidR="0047427B" w:rsidRDefault="00503A83" w:rsidP="0084767C">
      <w:pPr>
        <w:autoSpaceDE w:val="0"/>
        <w:autoSpaceDN w:val="0"/>
        <w:adjustRightInd w:val="0"/>
        <w:spacing w:after="0" w:line="360" w:lineRule="auto"/>
        <w:contextualSpacing/>
        <w:rPr>
          <w:rFonts w:cs="Tahoma"/>
        </w:rPr>
      </w:pPr>
      <w:r>
        <w:rPr>
          <w:rFonts w:cs="Tahoma"/>
          <w:bCs/>
        </w:rPr>
        <w:lastRenderedPageBreak/>
        <w:t>Con fecha</w:t>
      </w:r>
      <w:r w:rsidR="00420868">
        <w:rPr>
          <w:rFonts w:cs="Tahoma"/>
          <w:bCs/>
        </w:rPr>
        <w:t xml:space="preserve"> dos de mayo de dos mil veintidós, el</w:t>
      </w:r>
      <w:r w:rsidR="00420868">
        <w:rPr>
          <w:rFonts w:cs="Tahoma"/>
          <w:b/>
        </w:rPr>
        <w:t xml:space="preserve"> </w:t>
      </w:r>
      <w:r w:rsidR="00420868">
        <w:rPr>
          <w:rFonts w:cs="Tahoma"/>
        </w:rPr>
        <w:t xml:space="preserve">Sujeto Obligado dio respuesta a la solicitud de acceso a la información a través del Sistema de Acceso a la Información Mexiquense (SAIMEX), </w:t>
      </w:r>
      <w:r w:rsidR="0047427B" w:rsidRPr="00FC6890">
        <w:rPr>
          <w:rFonts w:cs="Tahoma"/>
        </w:rPr>
        <w:t>en los siguientes términos:</w:t>
      </w:r>
    </w:p>
    <w:p w14:paraId="71362E69" w14:textId="77777777" w:rsidR="0047427B" w:rsidRDefault="0047427B" w:rsidP="0084767C">
      <w:pPr>
        <w:autoSpaceDE w:val="0"/>
        <w:autoSpaceDN w:val="0"/>
        <w:adjustRightInd w:val="0"/>
        <w:spacing w:after="0" w:line="360" w:lineRule="auto"/>
        <w:contextualSpacing/>
        <w:rPr>
          <w:rFonts w:cs="Tahoma"/>
        </w:rPr>
      </w:pPr>
    </w:p>
    <w:p w14:paraId="64055F0F" w14:textId="6CCD5F45" w:rsidR="0047427B" w:rsidRPr="0047427B" w:rsidRDefault="0047427B" w:rsidP="0084767C">
      <w:pPr>
        <w:tabs>
          <w:tab w:val="left" w:pos="4667"/>
        </w:tabs>
        <w:spacing w:after="0" w:line="360" w:lineRule="auto"/>
        <w:ind w:left="567"/>
        <w:rPr>
          <w:rFonts w:cs="Tahoma"/>
          <w:bCs/>
          <w:i/>
          <w:sz w:val="20"/>
          <w:szCs w:val="20"/>
          <w:lang w:val="es-ES"/>
        </w:rPr>
      </w:pPr>
      <w:r w:rsidRPr="0047427B">
        <w:rPr>
          <w:rFonts w:cs="Tahoma"/>
          <w:bCs/>
          <w:i/>
          <w:sz w:val="20"/>
          <w:szCs w:val="20"/>
        </w:rPr>
        <w:t>“</w:t>
      </w:r>
      <w:r w:rsidRPr="0047427B">
        <w:rPr>
          <w:rFonts w:cs="Tahoma"/>
          <w:bCs/>
          <w:i/>
          <w:sz w:val="20"/>
          <w:szCs w:val="20"/>
          <w:lang w:val="es-ES"/>
        </w:rPr>
        <w:t xml:space="preserve">… </w:t>
      </w:r>
    </w:p>
    <w:p w14:paraId="1DCCB8C7" w14:textId="0BE1D94D" w:rsidR="0047427B" w:rsidRPr="0047427B" w:rsidRDefault="0047427B" w:rsidP="0084767C">
      <w:pPr>
        <w:tabs>
          <w:tab w:val="left" w:pos="4667"/>
        </w:tabs>
        <w:spacing w:after="0" w:line="360" w:lineRule="auto"/>
        <w:ind w:left="567"/>
        <w:rPr>
          <w:rFonts w:cs="Tahoma"/>
          <w:i/>
          <w:iCs/>
          <w:sz w:val="20"/>
          <w:szCs w:val="20"/>
          <w:lang w:val="es-ES"/>
        </w:rPr>
      </w:pPr>
      <w:r w:rsidRPr="0047427B">
        <w:rPr>
          <w:i/>
          <w:iCs/>
          <w:color w:val="000000"/>
          <w:sz w:val="20"/>
          <w:szCs w:val="20"/>
        </w:rPr>
        <w:t xml:space="preserve">Sea el medio por el cual reciba un cordial saludo, asimismo en relación a su solicitud le remito por este </w:t>
      </w:r>
      <w:proofErr w:type="gramStart"/>
      <w:r w:rsidRPr="0047427B">
        <w:rPr>
          <w:i/>
          <w:iCs/>
          <w:color w:val="000000"/>
          <w:sz w:val="20"/>
          <w:szCs w:val="20"/>
        </w:rPr>
        <w:t>medio</w:t>
      </w:r>
      <w:proofErr w:type="gramEnd"/>
      <w:r w:rsidRPr="0047427B">
        <w:rPr>
          <w:i/>
          <w:iCs/>
          <w:color w:val="000000"/>
          <w:sz w:val="20"/>
          <w:szCs w:val="20"/>
        </w:rPr>
        <w:t xml:space="preserve"> la información solicitada y el plan de desarrollo municipal lo podrá visualizar en el siguiente enlace: http://chapultepec.gob.mx/. Sin más por el momento, me reitero a sus </w:t>
      </w:r>
      <w:proofErr w:type="spellStart"/>
      <w:proofErr w:type="gramStart"/>
      <w:r w:rsidRPr="0047427B">
        <w:rPr>
          <w:i/>
          <w:iCs/>
          <w:color w:val="000000"/>
          <w:sz w:val="20"/>
          <w:szCs w:val="20"/>
        </w:rPr>
        <w:t>ordenes</w:t>
      </w:r>
      <w:proofErr w:type="spellEnd"/>
      <w:proofErr w:type="gramEnd"/>
      <w:r w:rsidRPr="0047427B">
        <w:rPr>
          <w:i/>
          <w:iCs/>
          <w:color w:val="000000"/>
          <w:sz w:val="20"/>
          <w:szCs w:val="20"/>
        </w:rPr>
        <w:t>.</w:t>
      </w:r>
    </w:p>
    <w:p w14:paraId="1339E702" w14:textId="6EFE6130" w:rsidR="0047427B" w:rsidRPr="005B09B5" w:rsidRDefault="0047427B" w:rsidP="0084767C">
      <w:pPr>
        <w:tabs>
          <w:tab w:val="left" w:pos="4667"/>
        </w:tabs>
        <w:spacing w:after="0" w:line="360" w:lineRule="auto"/>
        <w:ind w:left="567"/>
        <w:rPr>
          <w:rFonts w:cs="Tahoma"/>
          <w:bCs/>
          <w:i/>
          <w:sz w:val="20"/>
          <w:szCs w:val="20"/>
        </w:rPr>
      </w:pPr>
      <w:r w:rsidRPr="0047427B">
        <w:rPr>
          <w:rFonts w:cs="Tahoma"/>
          <w:i/>
          <w:sz w:val="20"/>
          <w:szCs w:val="20"/>
          <w:lang w:val="es-ES"/>
        </w:rPr>
        <w:t>…” (</w:t>
      </w:r>
      <w:proofErr w:type="gramStart"/>
      <w:r w:rsidRPr="0047427B">
        <w:rPr>
          <w:rFonts w:cs="Tahoma"/>
          <w:i/>
          <w:sz w:val="20"/>
          <w:szCs w:val="20"/>
          <w:lang w:val="es-ES"/>
        </w:rPr>
        <w:t>sic</w:t>
      </w:r>
      <w:proofErr w:type="gramEnd"/>
      <w:r w:rsidRPr="0047427B">
        <w:rPr>
          <w:rFonts w:cs="Tahoma"/>
          <w:i/>
          <w:sz w:val="20"/>
          <w:szCs w:val="20"/>
          <w:lang w:val="es-ES"/>
        </w:rPr>
        <w:t>.)</w:t>
      </w:r>
    </w:p>
    <w:p w14:paraId="0FB1E5D7" w14:textId="77777777" w:rsidR="0047427B" w:rsidRDefault="0047427B" w:rsidP="0084767C">
      <w:pPr>
        <w:autoSpaceDE w:val="0"/>
        <w:autoSpaceDN w:val="0"/>
        <w:adjustRightInd w:val="0"/>
        <w:spacing w:after="0" w:line="360" w:lineRule="auto"/>
        <w:contextualSpacing/>
        <w:rPr>
          <w:rFonts w:cs="Tahoma"/>
        </w:rPr>
      </w:pPr>
    </w:p>
    <w:p w14:paraId="2BB2FF75" w14:textId="6CC643AE" w:rsidR="000D1910" w:rsidRPr="005B09B5" w:rsidRDefault="005B09B5" w:rsidP="0084767C">
      <w:pPr>
        <w:autoSpaceDE w:val="0"/>
        <w:autoSpaceDN w:val="0"/>
        <w:adjustRightInd w:val="0"/>
        <w:spacing w:after="0" w:line="360" w:lineRule="auto"/>
        <w:contextualSpacing/>
        <w:rPr>
          <w:rFonts w:cs="Tahoma"/>
        </w:rPr>
      </w:pPr>
      <w:r w:rsidRPr="005B09B5">
        <w:rPr>
          <w:color w:val="000000"/>
        </w:rPr>
        <w:t xml:space="preserve">El Sujeto Obligado adjuntó </w:t>
      </w:r>
      <w:r w:rsidR="00503A83">
        <w:rPr>
          <w:rFonts w:cs="Tahoma"/>
        </w:rPr>
        <w:t>la digitalización de los siguientes documentos:</w:t>
      </w:r>
    </w:p>
    <w:p w14:paraId="2C3B0CA3" w14:textId="77777777" w:rsidR="000D1910" w:rsidRDefault="000D1910" w:rsidP="0084767C">
      <w:pPr>
        <w:autoSpaceDE w:val="0"/>
        <w:autoSpaceDN w:val="0"/>
        <w:adjustRightInd w:val="0"/>
        <w:spacing w:after="0" w:line="360" w:lineRule="auto"/>
        <w:contextualSpacing/>
        <w:rPr>
          <w:rFonts w:cs="Tahoma"/>
        </w:rPr>
      </w:pPr>
    </w:p>
    <w:p w14:paraId="5C4AA781" w14:textId="2EEF0ECB" w:rsidR="00420868" w:rsidRPr="00503A83" w:rsidRDefault="00503A83" w:rsidP="0084767C">
      <w:pPr>
        <w:autoSpaceDE w:val="0"/>
        <w:autoSpaceDN w:val="0"/>
        <w:adjustRightInd w:val="0"/>
        <w:spacing w:after="0" w:line="360" w:lineRule="auto"/>
        <w:rPr>
          <w:rFonts w:cs="Tahoma"/>
        </w:rPr>
      </w:pPr>
      <w:r>
        <w:rPr>
          <w:rFonts w:cs="Tahoma"/>
        </w:rPr>
        <w:t xml:space="preserve">i) </w:t>
      </w:r>
      <w:r w:rsidR="000D1910" w:rsidRPr="00503A83">
        <w:rPr>
          <w:rFonts w:cs="Tahoma"/>
        </w:rPr>
        <w:t>O</w:t>
      </w:r>
      <w:r w:rsidR="00420868" w:rsidRPr="00503A83">
        <w:rPr>
          <w:rFonts w:cs="Tahoma"/>
        </w:rPr>
        <w:t>ficio número ACH/PM</w:t>
      </w:r>
      <w:r w:rsidR="000D1910" w:rsidRPr="00503A83">
        <w:rPr>
          <w:rFonts w:cs="Tahoma"/>
        </w:rPr>
        <w:t>/440/2022</w:t>
      </w:r>
      <w:r w:rsidR="00420868" w:rsidRPr="00503A83">
        <w:rPr>
          <w:rFonts w:cs="Tahoma"/>
        </w:rPr>
        <w:t xml:space="preserve">, </w:t>
      </w:r>
      <w:r>
        <w:rPr>
          <w:rFonts w:cs="Tahoma"/>
        </w:rPr>
        <w:t>del</w:t>
      </w:r>
      <w:r w:rsidR="00420868" w:rsidRPr="00503A83">
        <w:rPr>
          <w:rFonts w:cs="Tahoma"/>
        </w:rPr>
        <w:t xml:space="preserve"> </w:t>
      </w:r>
      <w:r w:rsidR="00585429" w:rsidRPr="00503A83">
        <w:rPr>
          <w:rFonts w:cs="Tahoma"/>
        </w:rPr>
        <w:t>cuatro</w:t>
      </w:r>
      <w:r w:rsidR="000D1910" w:rsidRPr="00503A83">
        <w:rPr>
          <w:rFonts w:cs="Tahoma"/>
        </w:rPr>
        <w:t xml:space="preserve"> de abril de dos mil veintidós</w:t>
      </w:r>
      <w:r w:rsidR="00420868" w:rsidRPr="00503A83">
        <w:rPr>
          <w:rFonts w:cs="Tahoma"/>
        </w:rPr>
        <w:t xml:space="preserve">, suscrito por </w:t>
      </w:r>
      <w:r w:rsidR="00585429" w:rsidRPr="00503A83">
        <w:rPr>
          <w:rFonts w:cs="Tahoma"/>
        </w:rPr>
        <w:t xml:space="preserve">la Presidenta Municipal Constitucional de Chapultepec Estado de </w:t>
      </w:r>
      <w:r w:rsidR="0019239E" w:rsidRPr="00503A83">
        <w:rPr>
          <w:rFonts w:cs="Tahoma"/>
        </w:rPr>
        <w:t>México y</w:t>
      </w:r>
      <w:r w:rsidR="00420868" w:rsidRPr="00503A83">
        <w:rPr>
          <w:rFonts w:cs="Tahoma"/>
        </w:rPr>
        <w:t xml:space="preserve"> dirigido a</w:t>
      </w:r>
      <w:r w:rsidR="00585429" w:rsidRPr="00503A83">
        <w:rPr>
          <w:rFonts w:cs="Tahoma"/>
        </w:rPr>
        <w:t xml:space="preserve"> la Directora General del Comité de Planeación Para el Desarrollo del Estado de México</w:t>
      </w:r>
      <w:r w:rsidR="00420868" w:rsidRPr="00503A83">
        <w:rPr>
          <w:rFonts w:cs="Tahoma"/>
        </w:rPr>
        <w:t>, en los siguientes términos:</w:t>
      </w:r>
    </w:p>
    <w:p w14:paraId="3708D98E" w14:textId="77777777" w:rsidR="00420868" w:rsidRDefault="00420868" w:rsidP="0084767C">
      <w:pPr>
        <w:tabs>
          <w:tab w:val="left" w:pos="4667"/>
        </w:tabs>
        <w:spacing w:after="0" w:line="360" w:lineRule="auto"/>
        <w:ind w:left="567"/>
        <w:rPr>
          <w:rFonts w:cs="Tahoma"/>
          <w:bCs/>
          <w:i/>
        </w:rPr>
      </w:pPr>
    </w:p>
    <w:p w14:paraId="7405CE20" w14:textId="77777777" w:rsidR="00503A83" w:rsidRDefault="00420868" w:rsidP="0084767C">
      <w:pPr>
        <w:tabs>
          <w:tab w:val="left" w:pos="4667"/>
        </w:tabs>
        <w:spacing w:after="0" w:line="360" w:lineRule="auto"/>
        <w:ind w:left="567"/>
        <w:rPr>
          <w:rFonts w:cs="Tahoma"/>
          <w:bCs/>
          <w:i/>
          <w:sz w:val="20"/>
          <w:szCs w:val="20"/>
          <w:lang w:val="es-ES"/>
        </w:rPr>
      </w:pPr>
      <w:r w:rsidRPr="00517C61">
        <w:rPr>
          <w:rFonts w:cs="Tahoma"/>
          <w:bCs/>
          <w:i/>
          <w:sz w:val="20"/>
          <w:szCs w:val="20"/>
        </w:rPr>
        <w:t>“</w:t>
      </w:r>
      <w:r w:rsidRPr="00517C61">
        <w:rPr>
          <w:rFonts w:cs="Tahoma"/>
          <w:bCs/>
          <w:i/>
          <w:sz w:val="20"/>
          <w:szCs w:val="20"/>
          <w:lang w:val="es-ES"/>
        </w:rPr>
        <w:t>…</w:t>
      </w:r>
      <w:r w:rsidR="00585429" w:rsidRPr="00517C61">
        <w:rPr>
          <w:rFonts w:cs="Tahoma"/>
          <w:bCs/>
          <w:i/>
          <w:sz w:val="20"/>
          <w:szCs w:val="20"/>
          <w:lang w:val="es-ES"/>
        </w:rPr>
        <w:t xml:space="preserve"> </w:t>
      </w:r>
    </w:p>
    <w:p w14:paraId="044C8D3D" w14:textId="1DC194F1" w:rsidR="00416DF1" w:rsidRDefault="00585429" w:rsidP="0084767C">
      <w:pPr>
        <w:tabs>
          <w:tab w:val="left" w:pos="4667"/>
        </w:tabs>
        <w:spacing w:after="0" w:line="360" w:lineRule="auto"/>
        <w:ind w:left="567"/>
        <w:rPr>
          <w:rFonts w:cs="Tahoma"/>
          <w:bCs/>
          <w:i/>
          <w:sz w:val="20"/>
          <w:szCs w:val="20"/>
          <w:lang w:val="es-ES"/>
        </w:rPr>
      </w:pPr>
      <w:r w:rsidRPr="00517C61">
        <w:rPr>
          <w:rFonts w:cs="Tahoma"/>
          <w:bCs/>
          <w:i/>
          <w:sz w:val="20"/>
          <w:szCs w:val="20"/>
          <w:lang w:val="es-ES"/>
        </w:rPr>
        <w:t xml:space="preserve">Con fundamento en lo dispuesto en los artículos 19 en sus fracciones I y III, 22, 44, 51 y 52 de la Ley de Planeación del Estado de México </w:t>
      </w:r>
      <w:r w:rsidR="00416DF1" w:rsidRPr="00517C61">
        <w:rPr>
          <w:rFonts w:cs="Tahoma"/>
          <w:bCs/>
          <w:i/>
          <w:sz w:val="20"/>
          <w:szCs w:val="20"/>
          <w:lang w:val="es-ES"/>
        </w:rPr>
        <w:t xml:space="preserve">y Municipios; y 18 fracciones I, III y VII, 50, 64 y 86 de su Reglamento, remito a usted la siguiente documentación: </w:t>
      </w:r>
    </w:p>
    <w:p w14:paraId="241760D5" w14:textId="77777777" w:rsidR="00503A83" w:rsidRPr="00517C61" w:rsidRDefault="00503A83" w:rsidP="0084767C">
      <w:pPr>
        <w:tabs>
          <w:tab w:val="left" w:pos="4667"/>
        </w:tabs>
        <w:spacing w:after="0" w:line="360" w:lineRule="auto"/>
        <w:ind w:left="567"/>
        <w:rPr>
          <w:rFonts w:cs="Tahoma"/>
          <w:bCs/>
          <w:i/>
          <w:sz w:val="20"/>
          <w:szCs w:val="20"/>
          <w:lang w:val="es-ES"/>
        </w:rPr>
      </w:pPr>
    </w:p>
    <w:p w14:paraId="6D6AC09F" w14:textId="7219326C" w:rsidR="00416DF1" w:rsidRPr="00517C61" w:rsidRDefault="00416DF1" w:rsidP="0084767C">
      <w:pPr>
        <w:pStyle w:val="Prrafodelista"/>
        <w:numPr>
          <w:ilvl w:val="0"/>
          <w:numId w:val="11"/>
        </w:numPr>
        <w:tabs>
          <w:tab w:val="left" w:pos="4667"/>
        </w:tabs>
        <w:spacing w:line="360" w:lineRule="auto"/>
        <w:rPr>
          <w:rFonts w:cs="Tahoma"/>
          <w:bCs/>
          <w:i/>
          <w:sz w:val="20"/>
          <w:szCs w:val="22"/>
          <w:lang w:val="es-ES"/>
        </w:rPr>
      </w:pPr>
      <w:r w:rsidRPr="00517C61">
        <w:rPr>
          <w:rFonts w:ascii="Palatino Linotype" w:hAnsi="Palatino Linotype" w:cs="Tahoma"/>
          <w:bCs/>
          <w:i/>
          <w:sz w:val="20"/>
          <w:szCs w:val="22"/>
          <w:lang w:val="es-ES"/>
        </w:rPr>
        <w:t>Ejemplar impreso del Plan de Desarrollo Municipal 2022-2024.</w:t>
      </w:r>
    </w:p>
    <w:p w14:paraId="4BB04CC6" w14:textId="6B78B206" w:rsidR="00416DF1" w:rsidRPr="00517C61" w:rsidRDefault="00416DF1" w:rsidP="0084767C">
      <w:pPr>
        <w:pStyle w:val="Prrafodelista"/>
        <w:numPr>
          <w:ilvl w:val="0"/>
          <w:numId w:val="11"/>
        </w:numPr>
        <w:tabs>
          <w:tab w:val="left" w:pos="4667"/>
        </w:tabs>
        <w:spacing w:line="360" w:lineRule="auto"/>
        <w:rPr>
          <w:rFonts w:cs="Tahoma"/>
          <w:bCs/>
          <w:i/>
          <w:sz w:val="20"/>
          <w:szCs w:val="22"/>
          <w:lang w:val="es-ES"/>
        </w:rPr>
      </w:pPr>
      <w:r w:rsidRPr="00517C61">
        <w:rPr>
          <w:rFonts w:ascii="Palatino Linotype" w:hAnsi="Palatino Linotype" w:cs="Tahoma"/>
          <w:bCs/>
          <w:i/>
          <w:sz w:val="20"/>
          <w:szCs w:val="22"/>
          <w:lang w:val="es-ES"/>
        </w:rPr>
        <w:t>CD con la versión digital del Plan de Desarrollo Municipal 2022-2024, en formato Word.</w:t>
      </w:r>
    </w:p>
    <w:p w14:paraId="1052738A" w14:textId="3C11B3D2" w:rsidR="00416DF1" w:rsidRPr="00517C61" w:rsidRDefault="00416DF1" w:rsidP="0084767C">
      <w:pPr>
        <w:pStyle w:val="Prrafodelista"/>
        <w:numPr>
          <w:ilvl w:val="0"/>
          <w:numId w:val="11"/>
        </w:numPr>
        <w:tabs>
          <w:tab w:val="left" w:pos="4667"/>
        </w:tabs>
        <w:spacing w:line="360" w:lineRule="auto"/>
        <w:rPr>
          <w:rFonts w:cs="Tahoma"/>
          <w:bCs/>
          <w:i/>
          <w:sz w:val="20"/>
          <w:szCs w:val="22"/>
          <w:lang w:val="es-ES"/>
        </w:rPr>
      </w:pPr>
      <w:r w:rsidRPr="00517C61">
        <w:rPr>
          <w:rFonts w:ascii="Palatino Linotype" w:hAnsi="Palatino Linotype" w:cs="Tahoma"/>
          <w:bCs/>
          <w:i/>
          <w:sz w:val="20"/>
          <w:szCs w:val="22"/>
          <w:lang w:val="es-ES"/>
        </w:rPr>
        <w:t>Punto de Acuerdo certificado del Acta de Cabildo donde consta la aprobación del Plan de Desarrollo Municipal 2022-2024.</w:t>
      </w:r>
    </w:p>
    <w:p w14:paraId="0E2C5396" w14:textId="2AB78553" w:rsidR="00416DF1" w:rsidRPr="00517C61" w:rsidRDefault="00416DF1" w:rsidP="0084767C">
      <w:pPr>
        <w:pStyle w:val="Prrafodelista"/>
        <w:numPr>
          <w:ilvl w:val="0"/>
          <w:numId w:val="11"/>
        </w:numPr>
        <w:tabs>
          <w:tab w:val="left" w:pos="4667"/>
        </w:tabs>
        <w:spacing w:line="360" w:lineRule="auto"/>
        <w:rPr>
          <w:rFonts w:cs="Tahoma"/>
          <w:bCs/>
          <w:i/>
          <w:sz w:val="20"/>
          <w:szCs w:val="22"/>
          <w:lang w:val="es-ES"/>
        </w:rPr>
      </w:pPr>
      <w:r w:rsidRPr="00517C61">
        <w:rPr>
          <w:rFonts w:ascii="Palatino Linotype" w:hAnsi="Palatino Linotype" w:cs="Tahoma"/>
          <w:bCs/>
          <w:i/>
          <w:sz w:val="20"/>
          <w:szCs w:val="22"/>
          <w:lang w:val="es-ES"/>
        </w:rPr>
        <w:t xml:space="preserve">Acta original del COPLADEMUN </w:t>
      </w:r>
      <w:r w:rsidR="00517C61" w:rsidRPr="00517C61">
        <w:rPr>
          <w:rFonts w:ascii="Palatino Linotype" w:hAnsi="Palatino Linotype" w:cs="Tahoma"/>
          <w:bCs/>
          <w:i/>
          <w:sz w:val="20"/>
          <w:szCs w:val="22"/>
          <w:lang w:val="es-ES"/>
        </w:rPr>
        <w:t>donde consta la presentación o aprobación del Plan de Desarrollo Municipal 2022-2024.</w:t>
      </w:r>
    </w:p>
    <w:p w14:paraId="5D828F14" w14:textId="73BD04AD" w:rsidR="00517C61" w:rsidRPr="00517C61" w:rsidRDefault="00517C61" w:rsidP="0084767C">
      <w:pPr>
        <w:pStyle w:val="Prrafodelista"/>
        <w:numPr>
          <w:ilvl w:val="0"/>
          <w:numId w:val="11"/>
        </w:numPr>
        <w:tabs>
          <w:tab w:val="left" w:pos="4667"/>
        </w:tabs>
        <w:spacing w:line="360" w:lineRule="auto"/>
        <w:rPr>
          <w:rFonts w:cs="Tahoma"/>
          <w:bCs/>
          <w:i/>
          <w:sz w:val="20"/>
          <w:szCs w:val="22"/>
          <w:lang w:val="es-ES"/>
        </w:rPr>
      </w:pPr>
      <w:r w:rsidRPr="00517C61">
        <w:rPr>
          <w:rFonts w:ascii="Palatino Linotype" w:hAnsi="Palatino Linotype" w:cs="Tahoma"/>
          <w:bCs/>
          <w:i/>
          <w:sz w:val="20"/>
          <w:szCs w:val="22"/>
          <w:lang w:val="es-ES"/>
        </w:rPr>
        <w:lastRenderedPageBreak/>
        <w:t>Portada Certificada donde acredita la publicación del Plan de Desarrollo Municipal 2022-2024 de la Gaceta Municipal.</w:t>
      </w:r>
    </w:p>
    <w:p w14:paraId="3A075995" w14:textId="77777777" w:rsidR="00517C61" w:rsidRDefault="00517C61" w:rsidP="0084767C">
      <w:pPr>
        <w:tabs>
          <w:tab w:val="left" w:pos="4667"/>
        </w:tabs>
        <w:spacing w:after="0" w:line="360" w:lineRule="auto"/>
        <w:ind w:left="927"/>
        <w:rPr>
          <w:rFonts w:cs="Tahoma"/>
          <w:bCs/>
          <w:i/>
          <w:sz w:val="20"/>
          <w:lang w:val="es-ES"/>
        </w:rPr>
      </w:pPr>
    </w:p>
    <w:p w14:paraId="633165EC" w14:textId="77777777" w:rsidR="00051262" w:rsidRDefault="00517C61" w:rsidP="0084767C">
      <w:pPr>
        <w:tabs>
          <w:tab w:val="left" w:pos="4667"/>
        </w:tabs>
        <w:spacing w:after="0" w:line="360" w:lineRule="auto"/>
        <w:ind w:left="927"/>
        <w:rPr>
          <w:rFonts w:cs="Tahoma"/>
          <w:bCs/>
          <w:i/>
          <w:sz w:val="20"/>
          <w:lang w:val="es-ES"/>
        </w:rPr>
      </w:pPr>
      <w:r>
        <w:rPr>
          <w:rFonts w:cs="Tahoma"/>
          <w:bCs/>
          <w:i/>
          <w:sz w:val="20"/>
          <w:lang w:val="es-ES"/>
        </w:rPr>
        <w:t xml:space="preserve">Reiterando que dicho documento se encuentra formulado conforme a los criterios y la metodología establecida en el “Manual para la Elaboración de los Planes de Desarrollo Municipal 2022-2024”, me permito solicitar a usted se lleven a cabo los tramites conducentes, a fin de iniciar el proceso inscripción del instrumento de planeación en el Registro Estatal de Planes </w:t>
      </w:r>
      <w:r w:rsidR="00051262">
        <w:rPr>
          <w:rFonts w:cs="Tahoma"/>
          <w:bCs/>
          <w:i/>
          <w:sz w:val="20"/>
          <w:lang w:val="es-ES"/>
        </w:rPr>
        <w:t>y Programas del Estado de México.</w:t>
      </w:r>
    </w:p>
    <w:p w14:paraId="5403DED7" w14:textId="76753813" w:rsidR="00051262" w:rsidRDefault="00420868" w:rsidP="0084767C">
      <w:pPr>
        <w:tabs>
          <w:tab w:val="left" w:pos="4667"/>
        </w:tabs>
        <w:spacing w:after="0" w:line="360" w:lineRule="auto"/>
        <w:ind w:left="927"/>
        <w:rPr>
          <w:rFonts w:cs="Tahoma"/>
          <w:i/>
          <w:sz w:val="20"/>
          <w:szCs w:val="20"/>
          <w:lang w:val="es-ES"/>
        </w:rPr>
      </w:pPr>
      <w:r w:rsidRPr="00051262">
        <w:rPr>
          <w:rFonts w:cs="Tahoma"/>
          <w:i/>
          <w:sz w:val="20"/>
          <w:szCs w:val="20"/>
          <w:lang w:val="es-ES"/>
        </w:rPr>
        <w:t>…” (</w:t>
      </w:r>
      <w:proofErr w:type="gramStart"/>
      <w:r w:rsidRPr="00051262">
        <w:rPr>
          <w:rFonts w:cs="Tahoma"/>
          <w:i/>
          <w:sz w:val="20"/>
          <w:szCs w:val="20"/>
          <w:lang w:val="es-ES"/>
        </w:rPr>
        <w:t>sic</w:t>
      </w:r>
      <w:proofErr w:type="gramEnd"/>
      <w:r w:rsidRPr="00051262">
        <w:rPr>
          <w:rFonts w:cs="Tahoma"/>
          <w:i/>
          <w:sz w:val="20"/>
          <w:szCs w:val="20"/>
          <w:lang w:val="es-ES"/>
        </w:rPr>
        <w:t>.)</w:t>
      </w:r>
    </w:p>
    <w:p w14:paraId="09F539CD" w14:textId="77777777" w:rsidR="00051262" w:rsidRDefault="00051262" w:rsidP="0084767C">
      <w:pPr>
        <w:tabs>
          <w:tab w:val="left" w:pos="4667"/>
        </w:tabs>
        <w:spacing w:after="0" w:line="360" w:lineRule="auto"/>
        <w:ind w:left="927"/>
        <w:rPr>
          <w:rFonts w:cs="Tahoma"/>
          <w:i/>
          <w:sz w:val="20"/>
          <w:szCs w:val="20"/>
          <w:lang w:val="es-ES"/>
        </w:rPr>
      </w:pPr>
    </w:p>
    <w:p w14:paraId="54C27278" w14:textId="481E8BE6" w:rsidR="00051262" w:rsidRPr="00503A83" w:rsidRDefault="00503A83" w:rsidP="0084767C">
      <w:pPr>
        <w:autoSpaceDE w:val="0"/>
        <w:autoSpaceDN w:val="0"/>
        <w:adjustRightInd w:val="0"/>
        <w:spacing w:after="0" w:line="360" w:lineRule="auto"/>
        <w:rPr>
          <w:rFonts w:cs="Tahoma"/>
        </w:rPr>
      </w:pPr>
      <w:r>
        <w:rPr>
          <w:rFonts w:cs="Tahoma"/>
        </w:rPr>
        <w:t xml:space="preserve">iii) </w:t>
      </w:r>
      <w:r w:rsidR="00051262" w:rsidRPr="00503A83">
        <w:rPr>
          <w:rFonts w:cs="Tahoma"/>
        </w:rPr>
        <w:t xml:space="preserve">Oficio número ACH/PM/440/2022, </w:t>
      </w:r>
      <w:r>
        <w:rPr>
          <w:rFonts w:cs="Tahoma"/>
        </w:rPr>
        <w:t>del</w:t>
      </w:r>
      <w:r w:rsidR="00051262" w:rsidRPr="00503A83">
        <w:rPr>
          <w:rFonts w:cs="Tahoma"/>
        </w:rPr>
        <w:t xml:space="preserve"> </w:t>
      </w:r>
      <w:r>
        <w:rPr>
          <w:rFonts w:cs="Tahoma"/>
        </w:rPr>
        <w:t>seis</w:t>
      </w:r>
      <w:r w:rsidR="00051262" w:rsidRPr="00503A83">
        <w:rPr>
          <w:rFonts w:cs="Tahoma"/>
        </w:rPr>
        <w:t xml:space="preserve"> de abril de dos mil veintidós, suscrito por la Presidenta Municipal Constitucional de Chapultepec Estado de </w:t>
      </w:r>
      <w:r w:rsidR="0019239E" w:rsidRPr="00503A83">
        <w:rPr>
          <w:rFonts w:cs="Tahoma"/>
        </w:rPr>
        <w:t>México y</w:t>
      </w:r>
      <w:r w:rsidR="00051262" w:rsidRPr="00503A83">
        <w:rPr>
          <w:rFonts w:cs="Tahoma"/>
        </w:rPr>
        <w:t xml:space="preserve"> dirigido </w:t>
      </w:r>
      <w:r>
        <w:rPr>
          <w:rFonts w:cs="Tahoma"/>
        </w:rPr>
        <w:t>al Director General de Evaluación del Desempeño de la Subsecretaría de Planeación y Presupuesto del Estado de México</w:t>
      </w:r>
      <w:r w:rsidR="00051262" w:rsidRPr="00503A83">
        <w:rPr>
          <w:rFonts w:cs="Tahoma"/>
        </w:rPr>
        <w:t>, en los siguientes términos:</w:t>
      </w:r>
    </w:p>
    <w:p w14:paraId="039471AB" w14:textId="77777777" w:rsidR="00051262" w:rsidRDefault="00051262" w:rsidP="0084767C">
      <w:pPr>
        <w:pStyle w:val="Prrafodelista"/>
        <w:autoSpaceDE w:val="0"/>
        <w:autoSpaceDN w:val="0"/>
        <w:adjustRightInd w:val="0"/>
        <w:spacing w:line="360" w:lineRule="auto"/>
        <w:rPr>
          <w:rFonts w:ascii="Palatino Linotype" w:hAnsi="Palatino Linotype" w:cs="Tahoma"/>
        </w:rPr>
      </w:pPr>
    </w:p>
    <w:p w14:paraId="1E09D169" w14:textId="77777777" w:rsidR="00503A83" w:rsidRDefault="00051262" w:rsidP="0084767C">
      <w:pPr>
        <w:pStyle w:val="Prrafodelista"/>
        <w:tabs>
          <w:tab w:val="left" w:pos="4667"/>
        </w:tabs>
        <w:spacing w:line="360" w:lineRule="auto"/>
        <w:rPr>
          <w:rFonts w:ascii="Palatino Linotype" w:hAnsi="Palatino Linotype" w:cs="Tahoma"/>
          <w:bCs/>
          <w:i/>
          <w:sz w:val="20"/>
          <w:szCs w:val="20"/>
          <w:lang w:val="es-ES"/>
        </w:rPr>
      </w:pPr>
      <w:r w:rsidRPr="00051262">
        <w:rPr>
          <w:rFonts w:ascii="Palatino Linotype" w:hAnsi="Palatino Linotype" w:cs="Tahoma"/>
          <w:bCs/>
          <w:i/>
          <w:sz w:val="20"/>
          <w:szCs w:val="20"/>
        </w:rPr>
        <w:t>“</w:t>
      </w:r>
      <w:r w:rsidRPr="00051262">
        <w:rPr>
          <w:rFonts w:ascii="Palatino Linotype" w:hAnsi="Palatino Linotype" w:cs="Tahoma"/>
          <w:bCs/>
          <w:i/>
          <w:sz w:val="20"/>
          <w:szCs w:val="20"/>
          <w:lang w:val="es-ES"/>
        </w:rPr>
        <w:t xml:space="preserve">… </w:t>
      </w:r>
    </w:p>
    <w:p w14:paraId="3D3EFF25" w14:textId="79B37113" w:rsidR="00051262" w:rsidRDefault="00051262" w:rsidP="0084767C">
      <w:pPr>
        <w:pStyle w:val="Prrafodelista"/>
        <w:tabs>
          <w:tab w:val="left" w:pos="4667"/>
        </w:tabs>
        <w:spacing w:line="360" w:lineRule="auto"/>
        <w:rPr>
          <w:rFonts w:ascii="Palatino Linotype" w:hAnsi="Palatino Linotype" w:cs="Tahoma"/>
          <w:bCs/>
          <w:i/>
          <w:sz w:val="20"/>
          <w:szCs w:val="20"/>
          <w:lang w:val="es-ES"/>
        </w:rPr>
      </w:pPr>
      <w:r w:rsidRPr="00051262">
        <w:rPr>
          <w:rFonts w:ascii="Palatino Linotype" w:hAnsi="Palatino Linotype" w:cs="Tahoma"/>
          <w:bCs/>
          <w:i/>
          <w:sz w:val="20"/>
          <w:szCs w:val="20"/>
          <w:lang w:val="es-ES"/>
        </w:rPr>
        <w:t xml:space="preserve">Con fundamento en lo dispuesto en los artículos 19 en sus fracciones I y III, 22, 44, 51 y 52 de la Ley de Planeación del Estado de México y Municipios; y 18 fracciones I, III y VII, 50, 64 y 86 de su Reglamento, remito a usted la siguiente documentación: </w:t>
      </w:r>
    </w:p>
    <w:p w14:paraId="7DB16121" w14:textId="77777777" w:rsidR="0019239E" w:rsidRPr="00051262" w:rsidRDefault="0019239E" w:rsidP="0084767C">
      <w:pPr>
        <w:pStyle w:val="Prrafodelista"/>
        <w:tabs>
          <w:tab w:val="left" w:pos="4667"/>
        </w:tabs>
        <w:spacing w:line="360" w:lineRule="auto"/>
        <w:rPr>
          <w:rFonts w:ascii="Palatino Linotype" w:hAnsi="Palatino Linotype" w:cs="Tahoma"/>
          <w:bCs/>
          <w:i/>
          <w:sz w:val="20"/>
          <w:szCs w:val="20"/>
          <w:lang w:val="es-ES"/>
        </w:rPr>
      </w:pPr>
    </w:p>
    <w:p w14:paraId="760E1020" w14:textId="77777777" w:rsidR="0019239E" w:rsidRPr="00517C61" w:rsidRDefault="0019239E" w:rsidP="0084767C">
      <w:pPr>
        <w:pStyle w:val="Prrafodelista"/>
        <w:numPr>
          <w:ilvl w:val="0"/>
          <w:numId w:val="12"/>
        </w:numPr>
        <w:tabs>
          <w:tab w:val="left" w:pos="4667"/>
        </w:tabs>
        <w:spacing w:line="360" w:lineRule="auto"/>
        <w:rPr>
          <w:rFonts w:cs="Tahoma"/>
          <w:bCs/>
          <w:i/>
          <w:sz w:val="20"/>
          <w:szCs w:val="22"/>
          <w:lang w:val="es-ES"/>
        </w:rPr>
      </w:pPr>
      <w:r w:rsidRPr="00517C61">
        <w:rPr>
          <w:rFonts w:ascii="Palatino Linotype" w:hAnsi="Palatino Linotype" w:cs="Tahoma"/>
          <w:bCs/>
          <w:i/>
          <w:sz w:val="20"/>
          <w:szCs w:val="22"/>
          <w:lang w:val="es-ES"/>
        </w:rPr>
        <w:t>Ejemplar impreso del Plan de Desarrollo Municipal 2022-2024.</w:t>
      </w:r>
    </w:p>
    <w:p w14:paraId="148D9E74" w14:textId="77777777" w:rsidR="0019239E" w:rsidRPr="00517C61" w:rsidRDefault="0019239E" w:rsidP="0084767C">
      <w:pPr>
        <w:pStyle w:val="Prrafodelista"/>
        <w:numPr>
          <w:ilvl w:val="0"/>
          <w:numId w:val="12"/>
        </w:numPr>
        <w:tabs>
          <w:tab w:val="left" w:pos="4667"/>
        </w:tabs>
        <w:spacing w:line="360" w:lineRule="auto"/>
        <w:rPr>
          <w:rFonts w:cs="Tahoma"/>
          <w:bCs/>
          <w:i/>
          <w:sz w:val="20"/>
          <w:szCs w:val="22"/>
          <w:lang w:val="es-ES"/>
        </w:rPr>
      </w:pPr>
      <w:r w:rsidRPr="00517C61">
        <w:rPr>
          <w:rFonts w:ascii="Palatino Linotype" w:hAnsi="Palatino Linotype" w:cs="Tahoma"/>
          <w:bCs/>
          <w:i/>
          <w:sz w:val="20"/>
          <w:szCs w:val="22"/>
          <w:lang w:val="es-ES"/>
        </w:rPr>
        <w:t>CD con la versión digital del Plan de Desarrollo Municipal 2022-2024, en formato Word.</w:t>
      </w:r>
    </w:p>
    <w:p w14:paraId="3126EC2B" w14:textId="48FD3BFA" w:rsidR="00051262" w:rsidRPr="0019239E" w:rsidRDefault="0019239E" w:rsidP="0084767C">
      <w:pPr>
        <w:pStyle w:val="Prrafodelista"/>
        <w:numPr>
          <w:ilvl w:val="0"/>
          <w:numId w:val="12"/>
        </w:numPr>
        <w:autoSpaceDE w:val="0"/>
        <w:autoSpaceDN w:val="0"/>
        <w:adjustRightInd w:val="0"/>
        <w:spacing w:line="360" w:lineRule="auto"/>
        <w:rPr>
          <w:rFonts w:ascii="Palatino Linotype" w:hAnsi="Palatino Linotype" w:cs="Tahoma"/>
        </w:rPr>
      </w:pPr>
      <w:r w:rsidRPr="00517C61">
        <w:rPr>
          <w:rFonts w:ascii="Palatino Linotype" w:hAnsi="Palatino Linotype" w:cs="Tahoma"/>
          <w:bCs/>
          <w:i/>
          <w:sz w:val="20"/>
          <w:szCs w:val="22"/>
          <w:lang w:val="es-ES"/>
        </w:rPr>
        <w:t>Punto de Acuerdo certificado del Acta de Cabildo donde consta la aprobación del Plan de Desarrollo Municipal 2022-2024</w:t>
      </w:r>
    </w:p>
    <w:p w14:paraId="35F2C32F" w14:textId="77777777" w:rsidR="0019239E" w:rsidRPr="0019239E" w:rsidRDefault="0019239E" w:rsidP="0084767C">
      <w:pPr>
        <w:pStyle w:val="Prrafodelista"/>
        <w:autoSpaceDE w:val="0"/>
        <w:autoSpaceDN w:val="0"/>
        <w:adjustRightInd w:val="0"/>
        <w:spacing w:line="360" w:lineRule="auto"/>
        <w:ind w:left="1440"/>
        <w:rPr>
          <w:rFonts w:ascii="Palatino Linotype" w:hAnsi="Palatino Linotype" w:cs="Tahoma"/>
        </w:rPr>
      </w:pPr>
    </w:p>
    <w:p w14:paraId="10DBAC83" w14:textId="7B660489" w:rsidR="00051262" w:rsidRDefault="0019239E" w:rsidP="0084767C">
      <w:pPr>
        <w:pStyle w:val="Prrafodelista"/>
        <w:autoSpaceDE w:val="0"/>
        <w:autoSpaceDN w:val="0"/>
        <w:adjustRightInd w:val="0"/>
        <w:spacing w:line="360" w:lineRule="auto"/>
        <w:rPr>
          <w:rFonts w:ascii="Palatino Linotype" w:hAnsi="Palatino Linotype" w:cs="Tahoma"/>
          <w:bCs/>
          <w:i/>
          <w:sz w:val="20"/>
          <w:lang w:val="es-ES"/>
        </w:rPr>
      </w:pPr>
      <w:r w:rsidRPr="0019239E">
        <w:rPr>
          <w:rFonts w:ascii="Palatino Linotype" w:hAnsi="Palatino Linotype" w:cs="Tahoma"/>
          <w:bCs/>
          <w:i/>
          <w:sz w:val="20"/>
          <w:lang w:val="es-ES"/>
        </w:rPr>
        <w:t>Reiterando que dicho documento se encuentra formulado conforme a los criterios y la metodología establecida en el “Manual para la Elaboración de los Planes de Desarrollo Municipal 2022-2024”, me permito solicitar a usted se lleven a cabo los tramites conducentes, a fin de iniciar el proceso inscripción del instrumento de planeación en el Registro Estatal de Planes y Programas del Estado de México</w:t>
      </w:r>
    </w:p>
    <w:p w14:paraId="2E417B4B" w14:textId="4FD79F5F" w:rsidR="00503A83" w:rsidRPr="0019239E" w:rsidRDefault="00503A83" w:rsidP="0084767C">
      <w:pPr>
        <w:pStyle w:val="Prrafodelista"/>
        <w:autoSpaceDE w:val="0"/>
        <w:autoSpaceDN w:val="0"/>
        <w:adjustRightInd w:val="0"/>
        <w:spacing w:line="360" w:lineRule="auto"/>
        <w:rPr>
          <w:rFonts w:ascii="Palatino Linotype" w:hAnsi="Palatino Linotype" w:cs="Tahoma"/>
          <w:lang w:val="es-ES"/>
        </w:rPr>
      </w:pPr>
      <w:r>
        <w:rPr>
          <w:rFonts w:ascii="Palatino Linotype" w:hAnsi="Palatino Linotype" w:cs="Tahoma"/>
          <w:bCs/>
          <w:i/>
          <w:sz w:val="20"/>
          <w:lang w:val="es-ES"/>
        </w:rPr>
        <w:t>…”</w:t>
      </w:r>
    </w:p>
    <w:p w14:paraId="357BCC31" w14:textId="4436EBC6" w:rsidR="00051262" w:rsidRDefault="00503A83" w:rsidP="0084767C">
      <w:pPr>
        <w:autoSpaceDE w:val="0"/>
        <w:autoSpaceDN w:val="0"/>
        <w:adjustRightInd w:val="0"/>
        <w:spacing w:after="0" w:line="360" w:lineRule="auto"/>
        <w:rPr>
          <w:rFonts w:cs="Tahoma"/>
        </w:rPr>
      </w:pPr>
      <w:r>
        <w:rPr>
          <w:rFonts w:cs="Tahoma"/>
        </w:rPr>
        <w:lastRenderedPageBreak/>
        <w:t xml:space="preserve">iii) </w:t>
      </w:r>
      <w:r w:rsidR="00051262" w:rsidRPr="00503A83">
        <w:rPr>
          <w:rFonts w:cs="Tahoma"/>
        </w:rPr>
        <w:t>Oficio número ACH/PM/44</w:t>
      </w:r>
      <w:r w:rsidR="00324E20" w:rsidRPr="00503A83">
        <w:rPr>
          <w:rFonts w:cs="Tahoma"/>
        </w:rPr>
        <w:t>7</w:t>
      </w:r>
      <w:r w:rsidR="00051262" w:rsidRPr="00503A83">
        <w:rPr>
          <w:rFonts w:cs="Tahoma"/>
        </w:rPr>
        <w:t>/2022, de fecha s</w:t>
      </w:r>
      <w:r w:rsidR="00324E20" w:rsidRPr="00503A83">
        <w:rPr>
          <w:rFonts w:cs="Tahoma"/>
        </w:rPr>
        <w:t>iete</w:t>
      </w:r>
      <w:r w:rsidR="00051262" w:rsidRPr="00503A83">
        <w:rPr>
          <w:rFonts w:cs="Tahoma"/>
        </w:rPr>
        <w:t xml:space="preserve"> de abril de dos mil veintidós, suscrito por la Presidenta Municipal Constitucional de Chapultepec Estado de </w:t>
      </w:r>
      <w:r w:rsidR="00DB556D" w:rsidRPr="00503A83">
        <w:rPr>
          <w:rFonts w:cs="Tahoma"/>
        </w:rPr>
        <w:t>México y</w:t>
      </w:r>
      <w:r w:rsidR="00051262" w:rsidRPr="00503A83">
        <w:rPr>
          <w:rFonts w:cs="Tahoma"/>
        </w:rPr>
        <w:t xml:space="preserve"> dirigido a</w:t>
      </w:r>
      <w:r w:rsidR="00324E20" w:rsidRPr="00503A83">
        <w:rPr>
          <w:rFonts w:cs="Tahoma"/>
        </w:rPr>
        <w:t xml:space="preserve"> la Auditora Superior del Órgano Superior de Fiscalización del Estado de México</w:t>
      </w:r>
      <w:r w:rsidR="00051262" w:rsidRPr="00503A83">
        <w:rPr>
          <w:rFonts w:cs="Tahoma"/>
        </w:rPr>
        <w:t>, en los siguientes términos:</w:t>
      </w:r>
    </w:p>
    <w:p w14:paraId="0F235BD8" w14:textId="77777777" w:rsidR="00503A83" w:rsidRPr="00503A83" w:rsidRDefault="00503A83" w:rsidP="0084767C">
      <w:pPr>
        <w:autoSpaceDE w:val="0"/>
        <w:autoSpaceDN w:val="0"/>
        <w:adjustRightInd w:val="0"/>
        <w:spacing w:after="0" w:line="360" w:lineRule="auto"/>
        <w:rPr>
          <w:rFonts w:cs="Tahoma"/>
        </w:rPr>
      </w:pPr>
    </w:p>
    <w:p w14:paraId="769D1DE2" w14:textId="77777777" w:rsidR="00324E20" w:rsidRDefault="00324E20" w:rsidP="0084767C">
      <w:pPr>
        <w:pStyle w:val="Prrafodelista"/>
        <w:tabs>
          <w:tab w:val="left" w:pos="4667"/>
        </w:tabs>
        <w:spacing w:line="360" w:lineRule="auto"/>
        <w:rPr>
          <w:rFonts w:ascii="Palatino Linotype" w:hAnsi="Palatino Linotype" w:cs="Tahoma"/>
          <w:bCs/>
          <w:i/>
          <w:sz w:val="20"/>
          <w:szCs w:val="20"/>
          <w:lang w:val="es-ES"/>
        </w:rPr>
      </w:pPr>
      <w:r w:rsidRPr="00051262">
        <w:rPr>
          <w:rFonts w:ascii="Palatino Linotype" w:hAnsi="Palatino Linotype" w:cs="Tahoma"/>
          <w:bCs/>
          <w:i/>
          <w:sz w:val="20"/>
          <w:szCs w:val="20"/>
        </w:rPr>
        <w:t>“</w:t>
      </w:r>
      <w:r w:rsidRPr="00051262">
        <w:rPr>
          <w:rFonts w:ascii="Palatino Linotype" w:hAnsi="Palatino Linotype" w:cs="Tahoma"/>
          <w:bCs/>
          <w:i/>
          <w:sz w:val="20"/>
          <w:szCs w:val="20"/>
          <w:lang w:val="es-ES"/>
        </w:rPr>
        <w:t xml:space="preserve">… Con fundamento en lo dispuesto en los artículos 19 en sus fracciones I y III, 22, 44, 51 y 52 de la Ley de Planeación del Estado de México y Municipios; y 18 fracciones I, III y VII, 50, 64 y 86 de su Reglamento, remito a usted la siguiente documentación: </w:t>
      </w:r>
    </w:p>
    <w:p w14:paraId="049060F0" w14:textId="77777777" w:rsidR="00324E20" w:rsidRPr="00051262" w:rsidRDefault="00324E20" w:rsidP="0084767C">
      <w:pPr>
        <w:pStyle w:val="Prrafodelista"/>
        <w:tabs>
          <w:tab w:val="left" w:pos="4667"/>
        </w:tabs>
        <w:spacing w:line="360" w:lineRule="auto"/>
        <w:rPr>
          <w:rFonts w:ascii="Palatino Linotype" w:hAnsi="Palatino Linotype" w:cs="Tahoma"/>
          <w:bCs/>
          <w:i/>
          <w:sz w:val="20"/>
          <w:szCs w:val="20"/>
          <w:lang w:val="es-ES"/>
        </w:rPr>
      </w:pPr>
    </w:p>
    <w:p w14:paraId="31E39827" w14:textId="77777777" w:rsidR="00324E20" w:rsidRPr="00517C61" w:rsidRDefault="00324E20" w:rsidP="0084767C">
      <w:pPr>
        <w:pStyle w:val="Prrafodelista"/>
        <w:numPr>
          <w:ilvl w:val="0"/>
          <w:numId w:val="12"/>
        </w:numPr>
        <w:tabs>
          <w:tab w:val="left" w:pos="4667"/>
        </w:tabs>
        <w:spacing w:line="360" w:lineRule="auto"/>
        <w:rPr>
          <w:rFonts w:cs="Tahoma"/>
          <w:bCs/>
          <w:i/>
          <w:sz w:val="20"/>
          <w:szCs w:val="22"/>
          <w:lang w:val="es-ES"/>
        </w:rPr>
      </w:pPr>
      <w:r w:rsidRPr="00517C61">
        <w:rPr>
          <w:rFonts w:ascii="Palatino Linotype" w:hAnsi="Palatino Linotype" w:cs="Tahoma"/>
          <w:bCs/>
          <w:i/>
          <w:sz w:val="20"/>
          <w:szCs w:val="22"/>
          <w:lang w:val="es-ES"/>
        </w:rPr>
        <w:t>Ejemplar impreso del Plan de Desarrollo Municipal 2022-2024.</w:t>
      </w:r>
    </w:p>
    <w:p w14:paraId="0350D628" w14:textId="77777777" w:rsidR="00324E20" w:rsidRPr="00517C61" w:rsidRDefault="00324E20" w:rsidP="0084767C">
      <w:pPr>
        <w:pStyle w:val="Prrafodelista"/>
        <w:numPr>
          <w:ilvl w:val="0"/>
          <w:numId w:val="12"/>
        </w:numPr>
        <w:tabs>
          <w:tab w:val="left" w:pos="4667"/>
        </w:tabs>
        <w:spacing w:line="360" w:lineRule="auto"/>
        <w:rPr>
          <w:rFonts w:cs="Tahoma"/>
          <w:bCs/>
          <w:i/>
          <w:sz w:val="20"/>
          <w:szCs w:val="22"/>
          <w:lang w:val="es-ES"/>
        </w:rPr>
      </w:pPr>
      <w:r w:rsidRPr="00517C61">
        <w:rPr>
          <w:rFonts w:ascii="Palatino Linotype" w:hAnsi="Palatino Linotype" w:cs="Tahoma"/>
          <w:bCs/>
          <w:i/>
          <w:sz w:val="20"/>
          <w:szCs w:val="22"/>
          <w:lang w:val="es-ES"/>
        </w:rPr>
        <w:t>CD con la versión digital del Plan de Desarrollo Municipal 2022-2024, en formato Word.</w:t>
      </w:r>
    </w:p>
    <w:p w14:paraId="4F3462AB" w14:textId="77777777" w:rsidR="00324E20" w:rsidRPr="0019239E" w:rsidRDefault="00324E20" w:rsidP="0084767C">
      <w:pPr>
        <w:pStyle w:val="Prrafodelista"/>
        <w:numPr>
          <w:ilvl w:val="0"/>
          <w:numId w:val="12"/>
        </w:numPr>
        <w:autoSpaceDE w:val="0"/>
        <w:autoSpaceDN w:val="0"/>
        <w:adjustRightInd w:val="0"/>
        <w:spacing w:line="360" w:lineRule="auto"/>
        <w:rPr>
          <w:rFonts w:ascii="Palatino Linotype" w:hAnsi="Palatino Linotype" w:cs="Tahoma"/>
        </w:rPr>
      </w:pPr>
      <w:r w:rsidRPr="00517C61">
        <w:rPr>
          <w:rFonts w:ascii="Palatino Linotype" w:hAnsi="Palatino Linotype" w:cs="Tahoma"/>
          <w:bCs/>
          <w:i/>
          <w:sz w:val="20"/>
          <w:szCs w:val="22"/>
          <w:lang w:val="es-ES"/>
        </w:rPr>
        <w:t>Punto de Acuerdo certificado del Acta de Cabildo donde consta la aprobación del Plan de Desarrollo Municipal 2022-2024</w:t>
      </w:r>
    </w:p>
    <w:p w14:paraId="27BA256C" w14:textId="77777777" w:rsidR="00324E20" w:rsidRPr="0019239E" w:rsidRDefault="00324E20" w:rsidP="0084767C">
      <w:pPr>
        <w:pStyle w:val="Prrafodelista"/>
        <w:autoSpaceDE w:val="0"/>
        <w:autoSpaceDN w:val="0"/>
        <w:adjustRightInd w:val="0"/>
        <w:spacing w:line="360" w:lineRule="auto"/>
        <w:ind w:left="1440"/>
        <w:rPr>
          <w:rFonts w:ascii="Palatino Linotype" w:hAnsi="Palatino Linotype" w:cs="Tahoma"/>
        </w:rPr>
      </w:pPr>
    </w:p>
    <w:p w14:paraId="4B16034A" w14:textId="49AE291B" w:rsidR="00051262" w:rsidRDefault="00324E20" w:rsidP="0084767C">
      <w:pPr>
        <w:pStyle w:val="Prrafodelista"/>
        <w:autoSpaceDE w:val="0"/>
        <w:autoSpaceDN w:val="0"/>
        <w:adjustRightInd w:val="0"/>
        <w:spacing w:line="360" w:lineRule="auto"/>
        <w:rPr>
          <w:rFonts w:ascii="Palatino Linotype" w:hAnsi="Palatino Linotype" w:cs="Tahoma"/>
          <w:bCs/>
          <w:i/>
          <w:sz w:val="20"/>
          <w:lang w:val="es-ES"/>
        </w:rPr>
      </w:pPr>
      <w:r w:rsidRPr="0019239E">
        <w:rPr>
          <w:rFonts w:ascii="Palatino Linotype" w:hAnsi="Palatino Linotype" w:cs="Tahoma"/>
          <w:bCs/>
          <w:i/>
          <w:sz w:val="20"/>
          <w:lang w:val="es-ES"/>
        </w:rPr>
        <w:t>Reiterando que dicho documento se encuentra formulado conforme a los criterios y la metodología establecida en el “Manual para la Elaboración de los Planes de Desarrollo Municipal 2022-2024”</w:t>
      </w:r>
      <w:r w:rsidRPr="00503A83">
        <w:rPr>
          <w:rFonts w:ascii="Palatino Linotype" w:hAnsi="Palatino Linotype" w:cs="Tahoma"/>
          <w:bCs/>
          <w:i/>
          <w:sz w:val="20"/>
          <w:lang w:val="es-ES"/>
        </w:rPr>
        <w:t>.</w:t>
      </w:r>
    </w:p>
    <w:p w14:paraId="396BD331" w14:textId="3ECE5402" w:rsidR="00503A83" w:rsidRPr="00503A83" w:rsidRDefault="00503A83" w:rsidP="0084767C">
      <w:pPr>
        <w:pStyle w:val="Prrafodelista"/>
        <w:autoSpaceDE w:val="0"/>
        <w:autoSpaceDN w:val="0"/>
        <w:adjustRightInd w:val="0"/>
        <w:spacing w:line="360" w:lineRule="auto"/>
        <w:rPr>
          <w:rFonts w:ascii="Palatino Linotype" w:hAnsi="Palatino Linotype" w:cs="Tahoma"/>
          <w:bCs/>
          <w:i/>
          <w:sz w:val="20"/>
          <w:lang w:val="es-ES"/>
        </w:rPr>
      </w:pPr>
      <w:r>
        <w:rPr>
          <w:rFonts w:ascii="Palatino Linotype" w:hAnsi="Palatino Linotype" w:cs="Tahoma"/>
          <w:bCs/>
          <w:i/>
          <w:sz w:val="20"/>
          <w:lang w:val="es-ES"/>
        </w:rPr>
        <w:t>…”</w:t>
      </w:r>
    </w:p>
    <w:p w14:paraId="1C4B1E5A" w14:textId="4A4C7959" w:rsidR="005E62C2" w:rsidRPr="00B162AC" w:rsidRDefault="005E62C2" w:rsidP="0084767C">
      <w:pPr>
        <w:autoSpaceDE w:val="0"/>
        <w:autoSpaceDN w:val="0"/>
        <w:adjustRightInd w:val="0"/>
        <w:spacing w:after="0" w:line="360" w:lineRule="auto"/>
        <w:rPr>
          <w:rFonts w:cs="Tahoma"/>
          <w:b/>
        </w:rPr>
      </w:pPr>
    </w:p>
    <w:p w14:paraId="08D829F5" w14:textId="77777777" w:rsidR="005E62C2" w:rsidRPr="00B162AC" w:rsidRDefault="005E62C2" w:rsidP="0084767C">
      <w:pPr>
        <w:autoSpaceDE w:val="0"/>
        <w:autoSpaceDN w:val="0"/>
        <w:adjustRightInd w:val="0"/>
        <w:spacing w:after="0" w:line="360" w:lineRule="auto"/>
        <w:rPr>
          <w:rFonts w:cs="Tahoma"/>
          <w:b/>
        </w:rPr>
      </w:pPr>
      <w:r w:rsidRPr="00B162AC">
        <w:rPr>
          <w:rFonts w:cs="Tahoma"/>
          <w:b/>
        </w:rPr>
        <w:t xml:space="preserve">III. Interposición del Recurso de Revisión. </w:t>
      </w:r>
    </w:p>
    <w:p w14:paraId="67CE4583" w14:textId="77777777" w:rsidR="005E62C2" w:rsidRPr="00B162AC" w:rsidRDefault="005E62C2" w:rsidP="0084767C">
      <w:pPr>
        <w:autoSpaceDE w:val="0"/>
        <w:autoSpaceDN w:val="0"/>
        <w:adjustRightInd w:val="0"/>
        <w:spacing w:after="0" w:line="360" w:lineRule="auto"/>
        <w:rPr>
          <w:rFonts w:cs="Tahoma"/>
          <w:b/>
        </w:rPr>
      </w:pPr>
    </w:p>
    <w:p w14:paraId="6F4DA48E" w14:textId="21A628C0" w:rsidR="005E62C2" w:rsidRPr="00B162AC" w:rsidRDefault="005E62C2" w:rsidP="0084767C">
      <w:pPr>
        <w:widowControl w:val="0"/>
        <w:spacing w:after="0" w:line="360" w:lineRule="auto"/>
        <w:rPr>
          <w:rFonts w:eastAsia="Times New Roman" w:cs="Tahoma"/>
          <w:b/>
          <w:color w:val="auto"/>
          <w:lang w:val="es-ES" w:eastAsia="es-ES"/>
        </w:rPr>
      </w:pPr>
      <w:r w:rsidRPr="00B162AC">
        <w:rPr>
          <w:rFonts w:eastAsia="Calibri" w:cs="Times New Roman"/>
          <w:bCs/>
        </w:rPr>
        <w:t xml:space="preserve">Con fecha </w:t>
      </w:r>
      <w:r w:rsidR="00C11B7C">
        <w:rPr>
          <w:rFonts w:eastAsia="Calibri" w:cs="Times New Roman"/>
          <w:bCs/>
        </w:rPr>
        <w:t>nueve</w:t>
      </w:r>
      <w:r w:rsidRPr="00B162AC">
        <w:rPr>
          <w:rFonts w:eastAsia="Calibri" w:cs="Times New Roman"/>
          <w:bCs/>
        </w:rPr>
        <w:t xml:space="preserve"> de mayo de dos mil veintidós, </w:t>
      </w:r>
      <w:r w:rsidRPr="00B162AC">
        <w:rPr>
          <w:rFonts w:eastAsia="Calibri" w:cs="Times New Roman"/>
          <w:bCs/>
          <w:lang w:val="es-ES"/>
        </w:rPr>
        <w:t>se recibió en este Instituto, a través del Sistema de Acceso a la Información Mexiquense (SAIMEX), Recurso de Revisión interpuesto por la parte Recurrente, en contra de la falta respuesta por el Sujeto Obligado</w:t>
      </w:r>
      <w:r w:rsidR="00F36F01" w:rsidRPr="00B162AC">
        <w:rPr>
          <w:rFonts w:eastAsia="Calibri" w:cs="Times New Roman"/>
          <w:bCs/>
          <w:lang w:val="es-ES"/>
        </w:rPr>
        <w:t>,</w:t>
      </w:r>
      <w:r w:rsidRPr="00B162AC">
        <w:rPr>
          <w:rFonts w:eastAsia="Times New Roman" w:cs="Tahoma"/>
          <w:bCs/>
          <w:color w:val="auto"/>
          <w:lang w:val="es-ES" w:eastAsia="es-ES"/>
        </w:rPr>
        <w:t xml:space="preserve"> en los siguientes términos:</w:t>
      </w:r>
    </w:p>
    <w:p w14:paraId="5753F0DF" w14:textId="77777777" w:rsidR="00DA5EF4" w:rsidRPr="00B162AC" w:rsidRDefault="00DA5EF4" w:rsidP="0084767C">
      <w:pPr>
        <w:widowControl w:val="0"/>
        <w:spacing w:after="0" w:line="360" w:lineRule="auto"/>
        <w:rPr>
          <w:rFonts w:cs="Tahoma"/>
        </w:rPr>
      </w:pPr>
    </w:p>
    <w:p w14:paraId="1B08360A" w14:textId="77777777" w:rsidR="005E62C2" w:rsidRPr="00B162AC" w:rsidRDefault="005E62C2" w:rsidP="0084767C">
      <w:pPr>
        <w:tabs>
          <w:tab w:val="left" w:pos="4667"/>
        </w:tabs>
        <w:spacing w:after="0" w:line="360" w:lineRule="auto"/>
        <w:ind w:left="567" w:right="567"/>
        <w:rPr>
          <w:rFonts w:cs="Tahoma"/>
          <w:bCs/>
          <w:i/>
          <w:sz w:val="20"/>
          <w:szCs w:val="20"/>
        </w:rPr>
      </w:pPr>
      <w:r w:rsidRPr="00B162AC">
        <w:rPr>
          <w:rFonts w:cs="Tahoma"/>
          <w:b/>
          <w:bCs/>
          <w:i/>
          <w:sz w:val="20"/>
          <w:szCs w:val="20"/>
        </w:rPr>
        <w:t>“ACTO IMPUGNADO</w:t>
      </w:r>
    </w:p>
    <w:p w14:paraId="250DCB0B" w14:textId="550BC246" w:rsidR="005E62C2" w:rsidRPr="00B162AC" w:rsidRDefault="00C11B7C" w:rsidP="0084767C">
      <w:pPr>
        <w:spacing w:after="0" w:line="360" w:lineRule="auto"/>
        <w:ind w:left="567" w:right="567"/>
        <w:rPr>
          <w:rFonts w:eastAsia="Times New Roman" w:cs="Times New Roman"/>
          <w:color w:val="auto"/>
          <w:sz w:val="24"/>
          <w:szCs w:val="24"/>
          <w:lang w:eastAsia="es-MX"/>
        </w:rPr>
      </w:pPr>
      <w:r w:rsidRPr="00C11B7C">
        <w:rPr>
          <w:i/>
          <w:iCs/>
          <w:color w:val="000000"/>
          <w:sz w:val="20"/>
          <w:szCs w:val="20"/>
        </w:rPr>
        <w:t>Negativa a entrega de información</w:t>
      </w:r>
      <w:r w:rsidR="00DA5EF4" w:rsidRPr="00B162AC">
        <w:rPr>
          <w:i/>
          <w:iCs/>
          <w:color w:val="000000"/>
          <w:sz w:val="20"/>
          <w:szCs w:val="20"/>
        </w:rPr>
        <w:t>.</w:t>
      </w:r>
      <w:r w:rsidR="005E62C2" w:rsidRPr="00B162AC">
        <w:rPr>
          <w:i/>
          <w:sz w:val="20"/>
          <w:szCs w:val="20"/>
        </w:rPr>
        <w:t>”</w:t>
      </w:r>
      <w:r w:rsidR="005E62C2" w:rsidRPr="00B162AC">
        <w:rPr>
          <w:rFonts w:cs="Tahoma"/>
          <w:i/>
          <w:sz w:val="20"/>
          <w:szCs w:val="20"/>
        </w:rPr>
        <w:t xml:space="preserve"> (Sic.)</w:t>
      </w:r>
    </w:p>
    <w:p w14:paraId="1D331B52" w14:textId="620DB923" w:rsidR="005E62C2" w:rsidRDefault="005E62C2" w:rsidP="0084767C">
      <w:pPr>
        <w:autoSpaceDE w:val="0"/>
        <w:autoSpaceDN w:val="0"/>
        <w:adjustRightInd w:val="0"/>
        <w:spacing w:after="0" w:line="360" w:lineRule="auto"/>
        <w:ind w:left="567" w:right="567"/>
        <w:rPr>
          <w:rFonts w:cs="Tahoma"/>
          <w:i/>
          <w:sz w:val="20"/>
          <w:szCs w:val="20"/>
        </w:rPr>
      </w:pPr>
    </w:p>
    <w:p w14:paraId="438453D9" w14:textId="77777777" w:rsidR="00B162AC" w:rsidRPr="00B162AC" w:rsidRDefault="00B162AC" w:rsidP="0084767C">
      <w:pPr>
        <w:autoSpaceDE w:val="0"/>
        <w:autoSpaceDN w:val="0"/>
        <w:adjustRightInd w:val="0"/>
        <w:spacing w:after="0" w:line="360" w:lineRule="auto"/>
        <w:ind w:left="567" w:right="567"/>
        <w:rPr>
          <w:rFonts w:cs="Tahoma"/>
          <w:i/>
          <w:sz w:val="20"/>
          <w:szCs w:val="20"/>
        </w:rPr>
      </w:pPr>
    </w:p>
    <w:p w14:paraId="4CABE6B7" w14:textId="77777777" w:rsidR="005E62C2" w:rsidRPr="00B162AC" w:rsidRDefault="005E62C2" w:rsidP="0084767C">
      <w:pPr>
        <w:autoSpaceDE w:val="0"/>
        <w:autoSpaceDN w:val="0"/>
        <w:adjustRightInd w:val="0"/>
        <w:spacing w:after="0" w:line="360" w:lineRule="auto"/>
        <w:ind w:left="567" w:right="567"/>
        <w:rPr>
          <w:rFonts w:cs="Tahoma"/>
          <w:b/>
          <w:i/>
          <w:sz w:val="20"/>
          <w:szCs w:val="20"/>
        </w:rPr>
      </w:pPr>
      <w:r w:rsidRPr="00B162AC">
        <w:rPr>
          <w:rFonts w:cs="Tahoma"/>
          <w:b/>
          <w:i/>
          <w:sz w:val="20"/>
          <w:szCs w:val="20"/>
        </w:rPr>
        <w:t>“RAZONES O MOTIVOS DE LA INCONFORMIDAD</w:t>
      </w:r>
    </w:p>
    <w:p w14:paraId="79BED0B8" w14:textId="561EE3D2" w:rsidR="005E62C2" w:rsidRPr="00B162AC" w:rsidRDefault="00B74BFA" w:rsidP="0084767C">
      <w:pPr>
        <w:spacing w:after="0" w:line="360" w:lineRule="auto"/>
        <w:ind w:left="567" w:right="567"/>
        <w:rPr>
          <w:rFonts w:eastAsia="Times New Roman" w:cs="Times New Roman"/>
          <w:i/>
          <w:iCs/>
          <w:color w:val="auto"/>
          <w:sz w:val="20"/>
          <w:szCs w:val="20"/>
          <w:lang w:eastAsia="es-MX"/>
        </w:rPr>
      </w:pPr>
      <w:r w:rsidRPr="00B74BFA">
        <w:rPr>
          <w:i/>
          <w:iCs/>
          <w:color w:val="000000"/>
          <w:sz w:val="20"/>
          <w:szCs w:val="20"/>
        </w:rPr>
        <w:t>No integraron el Plan de Desarrollo Municipal</w:t>
      </w:r>
      <w:r w:rsidR="00DA5EF4" w:rsidRPr="00B162AC">
        <w:rPr>
          <w:i/>
          <w:iCs/>
          <w:color w:val="000000"/>
          <w:sz w:val="20"/>
          <w:szCs w:val="20"/>
        </w:rPr>
        <w:t>.</w:t>
      </w:r>
      <w:r w:rsidR="005E62C2" w:rsidRPr="00B162AC">
        <w:rPr>
          <w:rFonts w:cs="Tahoma"/>
          <w:i/>
          <w:sz w:val="20"/>
          <w:szCs w:val="20"/>
        </w:rPr>
        <w:t>” (Sic.)</w:t>
      </w:r>
    </w:p>
    <w:p w14:paraId="285A25AC" w14:textId="77777777" w:rsidR="005E62C2" w:rsidRPr="00B162AC" w:rsidRDefault="005E62C2" w:rsidP="0084767C">
      <w:pPr>
        <w:spacing w:after="0" w:line="360" w:lineRule="auto"/>
        <w:rPr>
          <w:rFonts w:cs="Tahoma"/>
          <w:bCs/>
        </w:rPr>
      </w:pPr>
    </w:p>
    <w:p w14:paraId="2563F0A8" w14:textId="77777777" w:rsidR="005E62C2" w:rsidRPr="00B162AC" w:rsidRDefault="005E62C2" w:rsidP="0084767C">
      <w:pPr>
        <w:spacing w:after="0" w:line="360" w:lineRule="auto"/>
        <w:rPr>
          <w:rFonts w:eastAsia="Batang" w:cs="Tahoma"/>
          <w:b/>
          <w:bCs/>
        </w:rPr>
      </w:pPr>
      <w:r w:rsidRPr="00B162AC">
        <w:rPr>
          <w:rFonts w:cs="Tahoma"/>
          <w:b/>
        </w:rPr>
        <w:t xml:space="preserve">IV. </w:t>
      </w:r>
      <w:r w:rsidRPr="00B162AC">
        <w:rPr>
          <w:rFonts w:eastAsia="Batang" w:cs="Tahoma"/>
          <w:b/>
          <w:bCs/>
        </w:rPr>
        <w:t xml:space="preserve">Trámite del </w:t>
      </w:r>
      <w:r w:rsidRPr="00B162AC">
        <w:rPr>
          <w:rFonts w:cs="Tahoma"/>
          <w:b/>
        </w:rPr>
        <w:t xml:space="preserve">Recurso de Revisión </w:t>
      </w:r>
      <w:r w:rsidRPr="00B162AC">
        <w:rPr>
          <w:rFonts w:eastAsia="Batang" w:cs="Tahoma"/>
          <w:b/>
          <w:bCs/>
        </w:rPr>
        <w:t>ante este Instituto.</w:t>
      </w:r>
    </w:p>
    <w:p w14:paraId="06142737" w14:textId="77777777" w:rsidR="005E62C2" w:rsidRPr="00B162AC" w:rsidRDefault="005E62C2" w:rsidP="0084767C">
      <w:pPr>
        <w:spacing w:after="0" w:line="360" w:lineRule="auto"/>
        <w:rPr>
          <w:rFonts w:eastAsia="Batang" w:cs="Tahoma"/>
          <w:b/>
          <w:bCs/>
        </w:rPr>
      </w:pPr>
    </w:p>
    <w:p w14:paraId="4E3115B6" w14:textId="7CDB7B60" w:rsidR="005E62C2" w:rsidRPr="00B162AC" w:rsidRDefault="005E62C2" w:rsidP="0084767C">
      <w:pPr>
        <w:spacing w:after="0" w:line="360" w:lineRule="auto"/>
        <w:rPr>
          <w:rFonts w:eastAsia="Batang" w:cs="Tahoma"/>
          <w:bCs/>
        </w:rPr>
      </w:pPr>
      <w:r w:rsidRPr="00B162AC">
        <w:rPr>
          <w:rFonts w:eastAsia="Batang" w:cs="Tahoma"/>
          <w:b/>
          <w:bCs/>
        </w:rPr>
        <w:t xml:space="preserve">a) Turno del Medio de Impugnación. </w:t>
      </w:r>
      <w:r w:rsidRPr="00B162AC">
        <w:rPr>
          <w:rFonts w:eastAsia="Batang" w:cs="Tahoma"/>
          <w:bCs/>
        </w:rPr>
        <w:t xml:space="preserve">El </w:t>
      </w:r>
      <w:r w:rsidR="00B74BFA">
        <w:rPr>
          <w:rFonts w:eastAsia="Batang" w:cs="Tahoma"/>
          <w:bCs/>
        </w:rPr>
        <w:t>nueve</w:t>
      </w:r>
      <w:r w:rsidRPr="00B162AC">
        <w:rPr>
          <w:rFonts w:eastAsia="Batang" w:cs="Tahoma"/>
          <w:bCs/>
        </w:rPr>
        <w:t xml:space="preserve"> de mayo de dos mil veintidós, el </w:t>
      </w:r>
      <w:r w:rsidRPr="00B162AC">
        <w:rPr>
          <w:rFonts w:cs="Tahoma"/>
          <w:lang w:val="es-ES"/>
        </w:rPr>
        <w:t>Sistema de Acceso a la Información Mexiquense (SAIMEX),</w:t>
      </w:r>
      <w:r w:rsidRPr="00B162AC">
        <w:rPr>
          <w:rFonts w:eastAsia="Batang" w:cs="Tahoma"/>
          <w:bCs/>
        </w:rPr>
        <w:t xml:space="preserve"> asignó el número de expediente </w:t>
      </w:r>
      <w:r w:rsidRPr="00B162AC">
        <w:rPr>
          <w:b/>
          <w:bCs/>
        </w:rPr>
        <w:t>07</w:t>
      </w:r>
      <w:r w:rsidR="00B74BFA">
        <w:rPr>
          <w:b/>
          <w:bCs/>
        </w:rPr>
        <w:t>376</w:t>
      </w:r>
      <w:r w:rsidRPr="00B162AC">
        <w:rPr>
          <w:b/>
          <w:bCs/>
        </w:rPr>
        <w:t>/INFOEM/IP/RR/2022</w:t>
      </w:r>
      <w:r w:rsidRPr="00B162AC">
        <w:rPr>
          <w:rFonts w:eastAsia="Batang" w:cs="Tahoma"/>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4C1AD1D1" w14:textId="77777777" w:rsidR="005E62C2" w:rsidRPr="00B162AC" w:rsidRDefault="005E62C2" w:rsidP="0084767C">
      <w:pPr>
        <w:spacing w:after="0" w:line="360" w:lineRule="auto"/>
        <w:rPr>
          <w:rFonts w:eastAsia="Batang" w:cs="Tahoma"/>
          <w:bCs/>
        </w:rPr>
      </w:pPr>
    </w:p>
    <w:p w14:paraId="3BF00B94" w14:textId="5207E6B8" w:rsidR="005E62C2" w:rsidRPr="00B162AC" w:rsidRDefault="005E62C2" w:rsidP="0084767C">
      <w:pPr>
        <w:spacing w:after="0" w:line="360" w:lineRule="auto"/>
        <w:rPr>
          <w:rFonts w:eastAsia="Batang" w:cs="Tahoma"/>
          <w:bCs/>
          <w:lang w:val="es-ES_tradnl"/>
        </w:rPr>
      </w:pPr>
      <w:r w:rsidRPr="00B162AC">
        <w:rPr>
          <w:rFonts w:eastAsia="Batang" w:cs="Tahoma"/>
          <w:b/>
          <w:bCs/>
        </w:rPr>
        <w:t xml:space="preserve">b) Admisión del </w:t>
      </w:r>
      <w:r w:rsidRPr="00B162AC">
        <w:rPr>
          <w:rFonts w:cs="Tahoma"/>
          <w:b/>
        </w:rPr>
        <w:t>Recurso de Revisión</w:t>
      </w:r>
      <w:r w:rsidRPr="00B162AC">
        <w:rPr>
          <w:rFonts w:eastAsia="Batang" w:cs="Tahoma"/>
          <w:b/>
          <w:bCs/>
          <w:lang w:val="es-ES_tradnl"/>
        </w:rPr>
        <w:t xml:space="preserve">. </w:t>
      </w:r>
      <w:r w:rsidRPr="00B162AC">
        <w:rPr>
          <w:rFonts w:eastAsia="Batang" w:cs="Tahoma"/>
          <w:bCs/>
          <w:lang w:val="es-ES_tradnl"/>
        </w:rPr>
        <w:t xml:space="preserve">El </w:t>
      </w:r>
      <w:r w:rsidR="00B74BFA">
        <w:rPr>
          <w:rFonts w:eastAsia="Batang" w:cs="Tahoma"/>
          <w:bCs/>
          <w:lang w:val="es-ES_tradnl"/>
        </w:rPr>
        <w:t>doce</w:t>
      </w:r>
      <w:r w:rsidRPr="00B162AC">
        <w:rPr>
          <w:rFonts w:eastAsia="Batang" w:cs="Tahoma"/>
          <w:bCs/>
          <w:lang w:val="es-ES_tradnl"/>
        </w:rPr>
        <w:t xml:space="preserve"> de mayo de dos mil veintidós,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w:t>
      </w:r>
      <w:r w:rsidR="00B74BFA">
        <w:rPr>
          <w:rFonts w:eastAsia="Batang" w:cs="Tahoma"/>
          <w:bCs/>
          <w:lang w:val="es-ES_tradnl"/>
        </w:rPr>
        <w:t xml:space="preserve">día trece del </w:t>
      </w:r>
      <w:r w:rsidR="005115F0" w:rsidRPr="00B162AC">
        <w:rPr>
          <w:rFonts w:eastAsia="Batang" w:cs="Tahoma"/>
          <w:bCs/>
          <w:lang w:val="es-ES_tradnl"/>
        </w:rPr>
        <w:t xml:space="preserve">mismo </w:t>
      </w:r>
      <w:r w:rsidR="00B74BFA">
        <w:rPr>
          <w:rFonts w:eastAsia="Batang" w:cs="Tahoma"/>
          <w:bCs/>
          <w:lang w:val="es-ES_tradnl"/>
        </w:rPr>
        <w:t>mes y año</w:t>
      </w:r>
      <w:r w:rsidRPr="00B162AC">
        <w:rPr>
          <w:rFonts w:eastAsia="Batang" w:cs="Tahoma"/>
          <w:bCs/>
          <w:lang w:val="es-ES_tradnl"/>
        </w:rPr>
        <w:t xml:space="preserve">, a través del Sistema de Acceso a la Información Mexiquense (SAIMEX), en el que se les otorgó un plazo de siete días hábiles posteriores a la misma, para que manifestaran lo que a su derecho conviniera y formularan alegatos. </w:t>
      </w:r>
    </w:p>
    <w:p w14:paraId="02F8FFA4" w14:textId="77777777" w:rsidR="005E62C2" w:rsidRPr="00B162AC" w:rsidRDefault="005E62C2" w:rsidP="0084767C">
      <w:pPr>
        <w:spacing w:after="0" w:line="360" w:lineRule="auto"/>
        <w:rPr>
          <w:rFonts w:eastAsia="Times New Roman" w:cs="Tahoma"/>
          <w:b/>
        </w:rPr>
      </w:pPr>
    </w:p>
    <w:p w14:paraId="2573E602" w14:textId="61F23034" w:rsidR="005E62C2" w:rsidRPr="00B162AC" w:rsidRDefault="005E62C2" w:rsidP="0084767C">
      <w:pPr>
        <w:spacing w:after="0" w:line="360" w:lineRule="auto"/>
        <w:rPr>
          <w:rFonts w:cs="Tahoma"/>
          <w:bCs/>
          <w:iCs/>
          <w:lang w:val="es-ES"/>
        </w:rPr>
      </w:pPr>
      <w:r w:rsidRPr="00B162AC">
        <w:rPr>
          <w:rFonts w:cs="Tahoma"/>
          <w:b/>
        </w:rPr>
        <w:t xml:space="preserve">c) </w:t>
      </w:r>
      <w:r w:rsidRPr="00B162AC">
        <w:rPr>
          <w:rFonts w:cs="Tahoma"/>
          <w:b/>
          <w:bCs/>
          <w:iCs/>
          <w:lang w:val="es-ES"/>
        </w:rPr>
        <w:t>Informe Justificado.</w:t>
      </w:r>
      <w:r w:rsidRPr="00B162AC">
        <w:rPr>
          <w:rFonts w:cs="Tahoma"/>
          <w:bCs/>
          <w:iCs/>
          <w:lang w:val="es-ES"/>
        </w:rPr>
        <w:t xml:space="preserve"> </w:t>
      </w:r>
      <w:r w:rsidR="00E832D4">
        <w:rPr>
          <w:rFonts w:cs="Tahoma"/>
          <w:bCs/>
          <w:iCs/>
          <w:lang w:val="es-ES"/>
        </w:rPr>
        <w:t>El</w:t>
      </w:r>
      <w:r w:rsidRPr="00B162AC">
        <w:rPr>
          <w:rFonts w:cs="Tahoma"/>
          <w:bCs/>
          <w:iCs/>
          <w:lang w:val="es-ES"/>
        </w:rPr>
        <w:t xml:space="preserve"> </w:t>
      </w:r>
      <w:r w:rsidR="008A6FC0">
        <w:rPr>
          <w:rFonts w:cs="Tahoma"/>
          <w:bCs/>
          <w:iCs/>
          <w:lang w:val="es-ES"/>
        </w:rPr>
        <w:t>dieciséis</w:t>
      </w:r>
      <w:r w:rsidRPr="00B162AC">
        <w:rPr>
          <w:rFonts w:cs="Tahoma"/>
          <w:bCs/>
          <w:iCs/>
          <w:lang w:val="es-ES"/>
        </w:rPr>
        <w:t xml:space="preserve"> de</w:t>
      </w:r>
      <w:r w:rsidR="008A6FC0">
        <w:rPr>
          <w:rFonts w:cs="Tahoma"/>
          <w:bCs/>
          <w:iCs/>
          <w:lang w:val="es-ES"/>
        </w:rPr>
        <w:t xml:space="preserve"> mayo</w:t>
      </w:r>
      <w:r w:rsidRPr="00B162AC">
        <w:rPr>
          <w:rFonts w:cs="Tahoma"/>
          <w:bCs/>
          <w:iCs/>
          <w:lang w:val="es-ES"/>
        </w:rPr>
        <w:t xml:space="preserve"> de dos mil veintidós, se recibió en este instituto, a través del Sistema de Acceso a la Información Mexiquense (SAIMEX), </w:t>
      </w:r>
      <w:r w:rsidR="00E832D4">
        <w:rPr>
          <w:rFonts w:cs="Tahoma"/>
          <w:bCs/>
          <w:iCs/>
          <w:lang w:val="es-ES"/>
        </w:rPr>
        <w:t>el Informe Justificado d</w:t>
      </w:r>
      <w:r w:rsidR="00503A83">
        <w:rPr>
          <w:rFonts w:cs="Tahoma"/>
          <w:bCs/>
          <w:iCs/>
          <w:lang w:val="es-ES"/>
        </w:rPr>
        <w:t xml:space="preserve">el Sujeto Obligado, </w:t>
      </w:r>
      <w:r w:rsidRPr="00B162AC">
        <w:rPr>
          <w:rFonts w:cs="Tahoma"/>
          <w:bCs/>
          <w:iCs/>
          <w:lang w:val="es-ES"/>
        </w:rPr>
        <w:t xml:space="preserve">suscrito por el </w:t>
      </w:r>
      <w:r w:rsidR="00164F69">
        <w:rPr>
          <w:rFonts w:cs="Tahoma"/>
          <w:bCs/>
          <w:iCs/>
          <w:lang w:val="es-ES"/>
        </w:rPr>
        <w:t xml:space="preserve">Titular de la Unidad de Transparencia y Acceso a la Información Pública del Municipio de Chapultepec, </w:t>
      </w:r>
      <w:r w:rsidRPr="00B162AC">
        <w:rPr>
          <w:rFonts w:cs="Tahoma"/>
          <w:bCs/>
          <w:iCs/>
          <w:lang w:val="es-ES"/>
        </w:rPr>
        <w:t>a través del cual precisa lo siguiente:</w:t>
      </w:r>
    </w:p>
    <w:p w14:paraId="714D9F8D" w14:textId="77777777" w:rsidR="00E832D4" w:rsidRPr="00B162AC" w:rsidRDefault="00E832D4" w:rsidP="0084767C">
      <w:pPr>
        <w:spacing w:after="0" w:line="360" w:lineRule="auto"/>
        <w:ind w:right="567"/>
        <w:rPr>
          <w:rFonts w:cs="Tahoma"/>
          <w:bCs/>
          <w:iCs/>
          <w:sz w:val="20"/>
          <w:szCs w:val="20"/>
          <w:lang w:val="es-ES"/>
        </w:rPr>
      </w:pPr>
    </w:p>
    <w:p w14:paraId="753B68C5" w14:textId="77777777" w:rsidR="005E62C2" w:rsidRPr="00B162AC" w:rsidRDefault="005E62C2" w:rsidP="0084767C">
      <w:pPr>
        <w:spacing w:after="0" w:line="360" w:lineRule="auto"/>
        <w:ind w:left="567" w:right="567"/>
        <w:rPr>
          <w:rFonts w:cs="Tahoma"/>
          <w:bCs/>
          <w:iCs/>
          <w:sz w:val="20"/>
          <w:szCs w:val="20"/>
          <w:lang w:val="es-ES"/>
        </w:rPr>
      </w:pPr>
      <w:r w:rsidRPr="00B162AC">
        <w:rPr>
          <w:rFonts w:cs="Tahoma"/>
          <w:bCs/>
          <w:iCs/>
          <w:sz w:val="20"/>
          <w:szCs w:val="20"/>
          <w:lang w:val="es-ES"/>
        </w:rPr>
        <w:t>“…</w:t>
      </w:r>
    </w:p>
    <w:p w14:paraId="03E72F0F" w14:textId="04B44DC3" w:rsidR="005115F0" w:rsidRDefault="0032155F" w:rsidP="0084767C">
      <w:pPr>
        <w:spacing w:after="0" w:line="360" w:lineRule="auto"/>
        <w:ind w:left="567" w:right="567"/>
        <w:rPr>
          <w:rFonts w:cs="Tahoma"/>
          <w:bCs/>
          <w:i/>
          <w:sz w:val="20"/>
          <w:szCs w:val="20"/>
          <w:lang w:val="es-ES"/>
        </w:rPr>
      </w:pPr>
      <w:r>
        <w:rPr>
          <w:rFonts w:cs="Tahoma"/>
          <w:bCs/>
          <w:i/>
          <w:sz w:val="20"/>
          <w:szCs w:val="20"/>
          <w:lang w:val="es-ES"/>
        </w:rPr>
        <w:lastRenderedPageBreak/>
        <w:t xml:space="preserve">Derivado a la solicitud No. 00057/CHAPULTE/IP/2022 donde se solicita: “solicito 1. El plan de desarrollo municipal 2022, 2. Oficios de recepción donde se </w:t>
      </w:r>
      <w:r w:rsidR="00503A83">
        <w:rPr>
          <w:rFonts w:cs="Tahoma"/>
          <w:bCs/>
          <w:i/>
          <w:sz w:val="20"/>
          <w:szCs w:val="20"/>
          <w:lang w:val="es-ES"/>
        </w:rPr>
        <w:t>envía</w:t>
      </w:r>
      <w:r>
        <w:rPr>
          <w:rFonts w:cs="Tahoma"/>
          <w:bCs/>
          <w:i/>
          <w:sz w:val="20"/>
          <w:szCs w:val="20"/>
          <w:lang w:val="es-ES"/>
        </w:rPr>
        <w:t xml:space="preserve"> el plan de desarrollo municipal 2022 al </w:t>
      </w:r>
      <w:proofErr w:type="spellStart"/>
      <w:r>
        <w:rPr>
          <w:rFonts w:cs="Tahoma"/>
          <w:bCs/>
          <w:i/>
          <w:sz w:val="20"/>
          <w:szCs w:val="20"/>
          <w:lang w:val="es-ES"/>
        </w:rPr>
        <w:t>osfem</w:t>
      </w:r>
      <w:proofErr w:type="spellEnd"/>
      <w:r>
        <w:rPr>
          <w:rFonts w:cs="Tahoma"/>
          <w:bCs/>
          <w:i/>
          <w:sz w:val="20"/>
          <w:szCs w:val="20"/>
          <w:lang w:val="es-ES"/>
        </w:rPr>
        <w:t xml:space="preserve"> secretaria de finanzas y </w:t>
      </w:r>
      <w:proofErr w:type="spellStart"/>
      <w:r>
        <w:rPr>
          <w:rFonts w:cs="Tahoma"/>
          <w:bCs/>
          <w:i/>
          <w:sz w:val="20"/>
          <w:szCs w:val="20"/>
          <w:lang w:val="es-ES"/>
        </w:rPr>
        <w:t>coplade</w:t>
      </w:r>
      <w:r w:rsidR="00FE05D0">
        <w:rPr>
          <w:rFonts w:cs="Tahoma"/>
          <w:bCs/>
          <w:i/>
          <w:sz w:val="20"/>
          <w:szCs w:val="20"/>
          <w:lang w:val="es-ES"/>
        </w:rPr>
        <w:t>m</w:t>
      </w:r>
      <w:proofErr w:type="spellEnd"/>
      <w:r w:rsidR="00FE05D0">
        <w:rPr>
          <w:rFonts w:cs="Tahoma"/>
          <w:bCs/>
          <w:i/>
          <w:sz w:val="20"/>
          <w:szCs w:val="20"/>
          <w:lang w:val="es-ES"/>
        </w:rPr>
        <w:t xml:space="preserve">.”, y para dar seguimiento al recurso de revisión No. 07376/INFOEM/IP/RR/2022 que a la letra dice: “Negativa a entrega de información”, de lo antes mencionado se informa lo siguiente: </w:t>
      </w:r>
    </w:p>
    <w:p w14:paraId="233012A2" w14:textId="77777777" w:rsidR="00503A83" w:rsidRDefault="00503A83" w:rsidP="0084767C">
      <w:pPr>
        <w:spacing w:after="0" w:line="360" w:lineRule="auto"/>
        <w:ind w:left="567" w:right="567"/>
        <w:rPr>
          <w:rFonts w:cs="Tahoma"/>
          <w:bCs/>
          <w:i/>
          <w:sz w:val="20"/>
          <w:szCs w:val="20"/>
          <w:lang w:val="es-ES"/>
        </w:rPr>
      </w:pPr>
    </w:p>
    <w:p w14:paraId="18056505" w14:textId="77777777" w:rsidR="00FE05D0" w:rsidRDefault="00FE05D0" w:rsidP="0084767C">
      <w:pPr>
        <w:spacing w:after="0" w:line="360" w:lineRule="auto"/>
        <w:ind w:left="567" w:right="567"/>
        <w:rPr>
          <w:rFonts w:cs="Tahoma"/>
          <w:bCs/>
          <w:i/>
          <w:sz w:val="20"/>
          <w:szCs w:val="20"/>
          <w:lang w:val="es-ES"/>
        </w:rPr>
      </w:pPr>
      <w:r>
        <w:rPr>
          <w:rFonts w:cs="Tahoma"/>
          <w:bCs/>
          <w:i/>
          <w:sz w:val="20"/>
          <w:szCs w:val="20"/>
          <w:lang w:val="es-ES"/>
        </w:rPr>
        <w:t>Después de analizar la respuesta que fue brindada, se hace mención que la página a donde le fue remitido se encuentra en mantenimiento y dicho documento lo podrá encontrar en el apartado de gacetas.</w:t>
      </w:r>
    </w:p>
    <w:p w14:paraId="210561D2" w14:textId="6912F9C8" w:rsidR="005E62C2" w:rsidRPr="00B162AC" w:rsidRDefault="005E62C2" w:rsidP="0084767C">
      <w:pPr>
        <w:spacing w:after="0" w:line="360" w:lineRule="auto"/>
        <w:ind w:left="567" w:right="567"/>
        <w:rPr>
          <w:rFonts w:cs="Tahoma"/>
          <w:bCs/>
          <w:i/>
          <w:sz w:val="20"/>
          <w:szCs w:val="20"/>
          <w:lang w:val="es-ES"/>
        </w:rPr>
      </w:pPr>
      <w:r w:rsidRPr="00B162AC">
        <w:rPr>
          <w:rFonts w:cs="Tahoma"/>
          <w:bCs/>
          <w:i/>
          <w:sz w:val="20"/>
          <w:szCs w:val="20"/>
          <w:lang w:val="es-ES"/>
        </w:rPr>
        <w:t xml:space="preserve">…”   </w:t>
      </w:r>
    </w:p>
    <w:p w14:paraId="66866A30" w14:textId="77777777" w:rsidR="005E62C2" w:rsidRPr="00B162AC" w:rsidRDefault="005E62C2" w:rsidP="0084767C">
      <w:pPr>
        <w:spacing w:after="0" w:line="360" w:lineRule="auto"/>
        <w:rPr>
          <w:rFonts w:cs="Tahoma"/>
          <w:b/>
        </w:rPr>
      </w:pPr>
    </w:p>
    <w:p w14:paraId="20DC5B48" w14:textId="0FE3967A" w:rsidR="005E62C2" w:rsidRDefault="005E62C2" w:rsidP="0084767C">
      <w:pPr>
        <w:spacing w:after="0" w:line="360" w:lineRule="auto"/>
        <w:rPr>
          <w:rFonts w:eastAsia="Palatino Linotype" w:cs="Palatino Linotype"/>
          <w:lang w:val="es-ES"/>
        </w:rPr>
      </w:pPr>
      <w:r w:rsidRPr="00B162AC">
        <w:rPr>
          <w:rFonts w:cs="Tahoma"/>
          <w:b/>
          <w:bCs/>
        </w:rPr>
        <w:t xml:space="preserve">d) </w:t>
      </w:r>
      <w:r w:rsidRPr="00B162AC">
        <w:rPr>
          <w:rFonts w:eastAsia="Palatino Linotype" w:cs="Palatino Linotype"/>
          <w:b/>
          <w:bCs/>
          <w:lang w:val="es-ES"/>
        </w:rPr>
        <w:t xml:space="preserve">Ampliación de plazo para resolver. </w:t>
      </w:r>
      <w:r w:rsidRPr="00B162AC">
        <w:rPr>
          <w:rFonts w:eastAsia="Palatino Linotype" w:cs="Palatino Linotype"/>
          <w:lang w:val="es-ES"/>
        </w:rPr>
        <w:t>El</w:t>
      </w:r>
      <w:r w:rsidR="0054464B">
        <w:rPr>
          <w:rFonts w:eastAsia="Palatino Linotype" w:cs="Palatino Linotype"/>
          <w:lang w:val="es-ES"/>
        </w:rPr>
        <w:t xml:space="preserve"> veintidós</w:t>
      </w:r>
      <w:r w:rsidRPr="00B162AC">
        <w:rPr>
          <w:rFonts w:eastAsia="Palatino Linotype" w:cs="Palatino Linotype"/>
          <w:lang w:val="es-ES"/>
        </w:rPr>
        <w:t xml:space="preserve"> de ju</w:t>
      </w:r>
      <w:r w:rsidR="0054464B">
        <w:rPr>
          <w:rFonts w:eastAsia="Palatino Linotype" w:cs="Palatino Linotype"/>
          <w:lang w:val="es-ES"/>
        </w:rPr>
        <w:t>n</w:t>
      </w:r>
      <w:r w:rsidRPr="00B162AC">
        <w:rPr>
          <w:rFonts w:eastAsia="Palatino Linotype" w:cs="Palatino Linotype"/>
          <w:lang w:val="es-ES"/>
        </w:rPr>
        <w:t>io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5C3CAA22" w14:textId="1E57D264" w:rsidR="00A34DE0" w:rsidRDefault="00A34DE0" w:rsidP="0084767C">
      <w:pPr>
        <w:spacing w:after="0" w:line="360" w:lineRule="auto"/>
        <w:rPr>
          <w:rFonts w:eastAsia="Palatino Linotype" w:cs="Palatino Linotype"/>
          <w:lang w:val="es-ES"/>
        </w:rPr>
      </w:pPr>
    </w:p>
    <w:p w14:paraId="6720E648"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742F4A45" w14:textId="77777777" w:rsidR="00A34DE0" w:rsidRPr="00904A83" w:rsidRDefault="00A34DE0" w:rsidP="0084767C">
      <w:pPr>
        <w:spacing w:after="0" w:line="360" w:lineRule="auto"/>
        <w:rPr>
          <w:rFonts w:eastAsia="Palatino Linotype" w:cs="Palatino Linotype"/>
        </w:rPr>
      </w:pPr>
    </w:p>
    <w:p w14:paraId="402B15D0" w14:textId="11649FD7" w:rsidR="00A34DE0" w:rsidRDefault="00A34DE0" w:rsidP="0084767C">
      <w:pPr>
        <w:spacing w:after="0" w:line="360" w:lineRule="auto"/>
        <w:rPr>
          <w:rFonts w:eastAsia="Palatino Linotype" w:cs="Palatino Linotype"/>
        </w:rPr>
      </w:pPr>
      <w:r w:rsidRPr="00904A83">
        <w:rPr>
          <w:rFonts w:eastAsia="Palatino Linotype" w:cs="Palatino Linotype"/>
        </w:rPr>
        <w:t xml:space="preserve">Por ello, es menester precisar que, si bien se ha excedido el plazo para resolver el presente medio de impugnación, de conformidad con la ley de la materia, el plazo para emitir resolución se encuentra justificado en los elementos para medir su razonabilidad de asuntos conforme a </w:t>
      </w:r>
      <w:r w:rsidRPr="00904A83">
        <w:rPr>
          <w:rFonts w:eastAsia="Palatino Linotype" w:cs="Palatino Linotype"/>
        </w:rPr>
        <w:lastRenderedPageBreak/>
        <w:t>los parámetros establecidos por diversos órganos jurisdiccionales federales, aplicables también en procedimientos análogos, como el que nos ocupa.</w:t>
      </w:r>
    </w:p>
    <w:p w14:paraId="5C54AA89" w14:textId="77777777" w:rsidR="00A34DE0" w:rsidRPr="00904A83" w:rsidRDefault="00A34DE0" w:rsidP="0084767C">
      <w:pPr>
        <w:spacing w:after="0" w:line="360" w:lineRule="auto"/>
        <w:rPr>
          <w:rFonts w:eastAsia="Palatino Linotype" w:cs="Palatino Linotype"/>
        </w:rPr>
      </w:pPr>
    </w:p>
    <w:p w14:paraId="4FF0AF05"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F772037" w14:textId="77777777" w:rsidR="00A34DE0" w:rsidRPr="00904A83" w:rsidRDefault="00A34DE0" w:rsidP="0084767C">
      <w:pPr>
        <w:spacing w:after="0" w:line="360" w:lineRule="auto"/>
        <w:rPr>
          <w:rFonts w:eastAsia="Palatino Linotype" w:cs="Palatino Linotype"/>
        </w:rPr>
      </w:pPr>
    </w:p>
    <w:p w14:paraId="781BD02B"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E0DFAEE" w14:textId="77777777" w:rsidR="00A34DE0" w:rsidRPr="00904A83" w:rsidRDefault="00A34DE0" w:rsidP="0084767C">
      <w:pPr>
        <w:spacing w:after="0" w:line="360" w:lineRule="auto"/>
        <w:rPr>
          <w:rFonts w:eastAsia="Palatino Linotype" w:cs="Palatino Linotype"/>
        </w:rPr>
      </w:pPr>
    </w:p>
    <w:p w14:paraId="5960594C"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04E9478" w14:textId="77777777" w:rsidR="00A34DE0" w:rsidRPr="00904A83" w:rsidRDefault="00A34DE0" w:rsidP="0084767C">
      <w:pPr>
        <w:spacing w:after="0" w:line="360" w:lineRule="auto"/>
        <w:rPr>
          <w:rFonts w:eastAsia="Palatino Linotype" w:cs="Palatino Linotype"/>
        </w:rPr>
      </w:pPr>
    </w:p>
    <w:p w14:paraId="41A2B3F5" w14:textId="77777777" w:rsidR="00A34DE0" w:rsidRPr="00904A83" w:rsidRDefault="00A34DE0" w:rsidP="0084767C">
      <w:pPr>
        <w:numPr>
          <w:ilvl w:val="0"/>
          <w:numId w:val="13"/>
        </w:numPr>
        <w:spacing w:after="0" w:line="360" w:lineRule="auto"/>
        <w:contextualSpacing/>
        <w:rPr>
          <w:rFonts w:eastAsia="Palatino Linotype" w:cs="Palatino Linotype"/>
          <w:szCs w:val="28"/>
        </w:rPr>
      </w:pPr>
      <w:r w:rsidRPr="00904A83">
        <w:rPr>
          <w:rFonts w:eastAsia="Palatino Linotype" w:cs="Palatino Linotype"/>
          <w:b/>
          <w:bCs/>
          <w:szCs w:val="28"/>
        </w:rPr>
        <w:t>Complejidad del asunto:</w:t>
      </w:r>
      <w:r w:rsidRPr="00904A83">
        <w:rPr>
          <w:rFonts w:eastAsia="Palatino Linotype" w:cs="Palatino Linotype"/>
          <w:szCs w:val="28"/>
        </w:rPr>
        <w:t xml:space="preserve"> La complejidad de la prueba, la pluralidad de sujetos procesales, el tiempo transcurrido, las características y contexto del recurso.</w:t>
      </w:r>
    </w:p>
    <w:p w14:paraId="19DE9B38" w14:textId="77777777" w:rsidR="00A34DE0" w:rsidRPr="00904A83" w:rsidRDefault="00A34DE0" w:rsidP="0084767C">
      <w:pPr>
        <w:spacing w:after="0" w:line="360" w:lineRule="auto"/>
        <w:ind w:left="720"/>
        <w:contextualSpacing/>
        <w:rPr>
          <w:rFonts w:eastAsia="Palatino Linotype" w:cs="Palatino Linotype"/>
          <w:szCs w:val="28"/>
        </w:rPr>
      </w:pPr>
    </w:p>
    <w:p w14:paraId="0BF56553" w14:textId="77777777" w:rsidR="00A34DE0" w:rsidRPr="00904A83" w:rsidRDefault="00A34DE0" w:rsidP="0084767C">
      <w:pPr>
        <w:numPr>
          <w:ilvl w:val="0"/>
          <w:numId w:val="13"/>
        </w:numPr>
        <w:spacing w:after="0" w:line="360" w:lineRule="auto"/>
        <w:contextualSpacing/>
        <w:rPr>
          <w:rFonts w:eastAsia="Palatino Linotype" w:cs="Palatino Linotype"/>
          <w:szCs w:val="28"/>
        </w:rPr>
      </w:pPr>
      <w:r w:rsidRPr="00904A83">
        <w:rPr>
          <w:rFonts w:eastAsia="Palatino Linotype" w:cs="Palatino Linotype"/>
          <w:b/>
          <w:bCs/>
          <w:szCs w:val="28"/>
        </w:rPr>
        <w:t>Actividad Procesal del interesado:</w:t>
      </w:r>
      <w:r w:rsidRPr="00904A83">
        <w:rPr>
          <w:rFonts w:eastAsia="Palatino Linotype" w:cs="Palatino Linotype"/>
          <w:szCs w:val="28"/>
        </w:rPr>
        <w:t xml:space="preserve"> Acciones u omisiones del interesado.</w:t>
      </w:r>
    </w:p>
    <w:p w14:paraId="603CDA8C" w14:textId="77777777" w:rsidR="00A34DE0" w:rsidRPr="00904A83" w:rsidRDefault="00A34DE0" w:rsidP="0084767C">
      <w:pPr>
        <w:spacing w:after="0" w:line="360" w:lineRule="auto"/>
        <w:ind w:left="720"/>
        <w:contextualSpacing/>
        <w:rPr>
          <w:rFonts w:eastAsia="Palatino Linotype" w:cs="Palatino Linotype"/>
          <w:szCs w:val="28"/>
        </w:rPr>
      </w:pPr>
    </w:p>
    <w:p w14:paraId="19990BF2" w14:textId="77777777" w:rsidR="00A34DE0" w:rsidRPr="00904A83" w:rsidRDefault="00A34DE0" w:rsidP="0084767C">
      <w:pPr>
        <w:numPr>
          <w:ilvl w:val="0"/>
          <w:numId w:val="13"/>
        </w:numPr>
        <w:spacing w:after="0" w:line="360" w:lineRule="auto"/>
        <w:contextualSpacing/>
        <w:rPr>
          <w:rFonts w:eastAsia="Palatino Linotype" w:cs="Palatino Linotype"/>
          <w:szCs w:val="28"/>
        </w:rPr>
      </w:pPr>
      <w:r w:rsidRPr="00904A83">
        <w:rPr>
          <w:rFonts w:eastAsia="Palatino Linotype" w:cs="Palatino Linotype"/>
          <w:b/>
          <w:bCs/>
          <w:szCs w:val="28"/>
        </w:rPr>
        <w:t>Conducta de la Autoridad:</w:t>
      </w:r>
      <w:r w:rsidRPr="00904A83">
        <w:rPr>
          <w:rFonts w:eastAsia="Palatino Linotype" w:cs="Palatino Linotype"/>
          <w:szCs w:val="28"/>
        </w:rPr>
        <w:t xml:space="preserve"> Las Acciones u omisiones realizadas en el procedimiento. Así como si la autoridad actuó con la debida diligencia.</w:t>
      </w:r>
    </w:p>
    <w:p w14:paraId="1F6C09A6" w14:textId="77777777" w:rsidR="00A34DE0" w:rsidRPr="00904A83" w:rsidRDefault="00A34DE0" w:rsidP="0084767C">
      <w:pPr>
        <w:spacing w:after="0" w:line="360" w:lineRule="auto"/>
        <w:ind w:left="720"/>
        <w:contextualSpacing/>
        <w:rPr>
          <w:rFonts w:eastAsia="Palatino Linotype" w:cs="Palatino Linotype"/>
          <w:szCs w:val="28"/>
        </w:rPr>
      </w:pPr>
    </w:p>
    <w:p w14:paraId="0EBAEAC4" w14:textId="77777777" w:rsidR="00A34DE0" w:rsidRPr="00904A83" w:rsidRDefault="00A34DE0" w:rsidP="0084767C">
      <w:pPr>
        <w:numPr>
          <w:ilvl w:val="0"/>
          <w:numId w:val="13"/>
        </w:numPr>
        <w:spacing w:after="0" w:line="360" w:lineRule="auto"/>
        <w:contextualSpacing/>
        <w:rPr>
          <w:rFonts w:eastAsia="Palatino Linotype" w:cs="Palatino Linotype"/>
          <w:szCs w:val="28"/>
        </w:rPr>
      </w:pPr>
      <w:r w:rsidRPr="00904A83">
        <w:rPr>
          <w:rFonts w:eastAsia="Palatino Linotype" w:cs="Palatino Linotype"/>
          <w:b/>
          <w:bCs/>
          <w:szCs w:val="28"/>
        </w:rPr>
        <w:t xml:space="preserve">La afectación generada en la situación jurídica de la persona involucrada en el proceso: </w:t>
      </w:r>
      <w:r w:rsidRPr="00904A83">
        <w:rPr>
          <w:rFonts w:eastAsia="Palatino Linotype" w:cs="Palatino Linotype"/>
          <w:szCs w:val="28"/>
        </w:rPr>
        <w:t>Violación a sus derechos humanos.</w:t>
      </w:r>
    </w:p>
    <w:p w14:paraId="33CD234A" w14:textId="77777777" w:rsidR="00A34DE0" w:rsidRPr="00904A83" w:rsidRDefault="00A34DE0" w:rsidP="0084767C">
      <w:pPr>
        <w:spacing w:after="0" w:line="360" w:lineRule="auto"/>
        <w:rPr>
          <w:rFonts w:eastAsia="Palatino Linotype" w:cs="Palatino Linotype"/>
        </w:rPr>
      </w:pPr>
    </w:p>
    <w:p w14:paraId="5FCFAFAA"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D92E82C" w14:textId="77777777" w:rsidR="00A34DE0" w:rsidRPr="00904A83" w:rsidRDefault="00A34DE0" w:rsidP="0084767C">
      <w:pPr>
        <w:spacing w:after="0" w:line="360" w:lineRule="auto"/>
        <w:rPr>
          <w:rFonts w:eastAsia="Palatino Linotype" w:cs="Palatino Linotype"/>
        </w:rPr>
      </w:pPr>
    </w:p>
    <w:p w14:paraId="47E1AA8A"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t>Argumento que encuentra sustento en la jurisprudencia P</w:t>
      </w:r>
      <w:proofErr w:type="gramStart"/>
      <w:r w:rsidRPr="00904A83">
        <w:rPr>
          <w:rFonts w:eastAsia="Palatino Linotype" w:cs="Palatino Linotype"/>
        </w:rPr>
        <w:t>./</w:t>
      </w:r>
      <w:proofErr w:type="gramEnd"/>
      <w:r w:rsidRPr="00904A83">
        <w:rPr>
          <w:rFonts w:eastAsia="Palatino Linotype" w:cs="Palatino Linotype"/>
        </w:rPr>
        <w:t>J. 32/92 emitida por el Pleno de la Suprema Corte de Justicia de la Nación de rubro “</w:t>
      </w:r>
      <w:r w:rsidRPr="00904A83">
        <w:rPr>
          <w:rFonts w:eastAsia="Palatino Linotype" w:cs="Palatino Linotype"/>
          <w:b/>
          <w:bCs/>
        </w:rPr>
        <w:t>TÉRMINOS PROCESALES. PARA DETERMINAR SI UN FUNCIONARIO JUDICIAL ACTUÓ INDEBIDAMENTE POR NO RESPETARLOS SE DEBE ATENDER AL PRESUPUESTO QUE CONSIDERÓ EL LEGISLADOR AL FIJARLOS Y LAS CARACTERÍSTICAS DEL CASO</w:t>
      </w:r>
      <w:r w:rsidRPr="00904A83">
        <w:rPr>
          <w:rFonts w:eastAsia="Palatino Linotype" w:cs="Palatino Linotype"/>
        </w:rPr>
        <w:t>.”, visible en la Gaceta del Seminario Judicial de la Federación con el registro digital 205635.</w:t>
      </w:r>
    </w:p>
    <w:p w14:paraId="37583FB5" w14:textId="77777777" w:rsidR="00A34DE0" w:rsidRPr="00904A83" w:rsidRDefault="00A34DE0" w:rsidP="0084767C">
      <w:pPr>
        <w:spacing w:after="0" w:line="360" w:lineRule="auto"/>
        <w:rPr>
          <w:rFonts w:eastAsia="Palatino Linotype" w:cs="Palatino Linotype"/>
        </w:rPr>
      </w:pPr>
    </w:p>
    <w:p w14:paraId="4F90D8D9"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2DBCB5C" w14:textId="77777777" w:rsidR="00A34DE0" w:rsidRPr="00904A83" w:rsidRDefault="00A34DE0" w:rsidP="0084767C">
      <w:pPr>
        <w:spacing w:after="0" w:line="360" w:lineRule="auto"/>
        <w:rPr>
          <w:rFonts w:eastAsia="Palatino Linotype" w:cs="Palatino Linotype"/>
        </w:rPr>
      </w:pPr>
    </w:p>
    <w:p w14:paraId="451549AF"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t>Al respecto, también son de considerar los criterios sostenidos por el Cuarto Tribunal Colegiado en Materia Administrativa del Primer Circuito, cuyos rubros y datos de identificación son los siguientes:</w:t>
      </w:r>
    </w:p>
    <w:p w14:paraId="5CB8A06E" w14:textId="77777777" w:rsidR="00A34DE0" w:rsidRPr="00904A83" w:rsidRDefault="00A34DE0" w:rsidP="0084767C">
      <w:pPr>
        <w:spacing w:after="0" w:line="360" w:lineRule="auto"/>
        <w:rPr>
          <w:rFonts w:eastAsia="Palatino Linotype" w:cs="Palatino Linotype"/>
        </w:rPr>
      </w:pPr>
    </w:p>
    <w:p w14:paraId="31EF9559"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lastRenderedPageBreak/>
        <w:t>“</w:t>
      </w:r>
      <w:r w:rsidRPr="00904A83">
        <w:rPr>
          <w:rFonts w:eastAsia="Palatino Linotype" w:cs="Palatino Linotype"/>
          <w:b/>
          <w:bCs/>
        </w:rPr>
        <w:t>PLAZO RAZONABLE PARA RESOLVER. DIMENSIÓN Y EFECTOS DE ESTE CONCEPTO CUANDO SE ADUCE EXCESIVA CARGA DE TRABAJO</w:t>
      </w:r>
      <w:r w:rsidRPr="00904A83">
        <w:rPr>
          <w:rFonts w:eastAsia="Palatino Linotype" w:cs="Palatino Linotype"/>
        </w:rPr>
        <w:t>.” consultable en el Seminario Judicial de la Federación y su gaceta, con el registro digital 2002351.</w:t>
      </w:r>
    </w:p>
    <w:p w14:paraId="4F4134B3" w14:textId="77777777" w:rsidR="00A34DE0" w:rsidRPr="00904A83" w:rsidRDefault="00A34DE0" w:rsidP="0084767C">
      <w:pPr>
        <w:spacing w:after="0" w:line="360" w:lineRule="auto"/>
        <w:rPr>
          <w:rFonts w:eastAsia="Palatino Linotype" w:cs="Palatino Linotype"/>
        </w:rPr>
      </w:pPr>
    </w:p>
    <w:p w14:paraId="138F87CE"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t>“</w:t>
      </w:r>
      <w:r w:rsidRPr="00904A83">
        <w:rPr>
          <w:rFonts w:eastAsia="Palatino Linotype" w:cs="Palatino Linotype"/>
          <w:b/>
          <w:bCs/>
        </w:rPr>
        <w:t>PLAZO RAZONABLE PARA RESOLVER. CONCEPTO Y ELEMENTOS QUE LO INTEGRAN A LA LUZ DEL DERECHO INTERNACIONAL DE LOS DERECHOS HUMANOS</w:t>
      </w:r>
      <w:r w:rsidRPr="00904A83">
        <w:rPr>
          <w:rFonts w:eastAsia="Palatino Linotype" w:cs="Palatino Linotype"/>
        </w:rPr>
        <w:t>.”, visible en el Seminario Judicial de la Federación y su gaceta, con el registro digital 2002350.</w:t>
      </w:r>
    </w:p>
    <w:p w14:paraId="045995F9" w14:textId="77777777" w:rsidR="00A34DE0" w:rsidRPr="00904A83" w:rsidRDefault="00A34DE0" w:rsidP="0084767C">
      <w:pPr>
        <w:spacing w:after="0" w:line="360" w:lineRule="auto"/>
        <w:rPr>
          <w:rFonts w:eastAsia="Palatino Linotype" w:cs="Palatino Linotype"/>
        </w:rPr>
      </w:pPr>
    </w:p>
    <w:p w14:paraId="7BDB2468" w14:textId="77777777" w:rsidR="00A34DE0" w:rsidRPr="00904A83" w:rsidRDefault="00A34DE0" w:rsidP="0084767C">
      <w:pPr>
        <w:spacing w:after="0" w:line="360" w:lineRule="auto"/>
        <w:rPr>
          <w:rFonts w:eastAsia="Palatino Linotype" w:cs="Palatino Linotype"/>
        </w:rPr>
      </w:pPr>
      <w:r w:rsidRPr="00904A83">
        <w:rPr>
          <w:rFonts w:eastAsia="Palatino Linotype" w:cs="Palatino Linotype"/>
        </w:rPr>
        <w:t>Por ello, este organismo garante comprometido con la tutela de los derechos humanos confiados señala que este exceso del plazo legal para resolver el presente asunto, resulta de carácter excepcional.</w:t>
      </w:r>
    </w:p>
    <w:p w14:paraId="40A6AEBA" w14:textId="77777777" w:rsidR="005E62C2" w:rsidRPr="00B162AC" w:rsidRDefault="005E62C2" w:rsidP="0084767C">
      <w:pPr>
        <w:spacing w:after="0" w:line="360" w:lineRule="auto"/>
        <w:rPr>
          <w:rFonts w:eastAsia="Palatino Linotype" w:cs="Palatino Linotype"/>
          <w:lang w:val="es-ES"/>
        </w:rPr>
      </w:pPr>
    </w:p>
    <w:p w14:paraId="4DD20AE8" w14:textId="36BCFD18" w:rsidR="00B57AEC" w:rsidRDefault="00B57AEC" w:rsidP="0084767C">
      <w:pPr>
        <w:spacing w:after="0" w:line="360" w:lineRule="auto"/>
        <w:rPr>
          <w:rFonts w:eastAsia="Palatino Linotype" w:cs="Palatino Linotype"/>
          <w:b/>
          <w:bCs/>
          <w:lang w:val="es-ES"/>
        </w:rPr>
      </w:pPr>
      <w:r>
        <w:rPr>
          <w:rFonts w:eastAsia="Palatino Linotype" w:cs="Palatino Linotype"/>
          <w:b/>
          <w:bCs/>
          <w:lang w:val="es-ES"/>
        </w:rPr>
        <w:t xml:space="preserve">e) </w:t>
      </w:r>
      <w:r w:rsidRPr="00B162AC">
        <w:rPr>
          <w:b/>
          <w:bCs/>
        </w:rPr>
        <w:t>Vista del informe Justificado:</w:t>
      </w:r>
      <w:r w:rsidRPr="00B162AC">
        <w:t xml:space="preserve"> El </w:t>
      </w:r>
      <w:r>
        <w:t>nueve</w:t>
      </w:r>
      <w:r w:rsidRPr="00B162AC">
        <w:t xml:space="preserve"> de </w:t>
      </w:r>
      <w:r>
        <w:t>agosto</w:t>
      </w:r>
      <w:r w:rsidRPr="00B162AC">
        <w:t xml:space="preserve"> de dos mil veintidós, se dictó acuerdo por medio del cual se puso a la vista del Recurrente el Informe Justificado entregado por el Sujeto Obligado, el cual fue notificado a las partes, a través del Sistema de Acceso a la Información Mexiquense (SAIMEX), e</w:t>
      </w:r>
      <w:r>
        <w:t>l diez</w:t>
      </w:r>
      <w:r w:rsidRPr="00B162AC">
        <w:t xml:space="preserve"> </w:t>
      </w:r>
      <w:r>
        <w:t>d</w:t>
      </w:r>
      <w:r w:rsidRPr="00B162AC">
        <w:t>el mism</w:t>
      </w:r>
      <w:r>
        <w:t>o mes y año</w:t>
      </w:r>
      <w:r w:rsidRPr="00B162AC">
        <w:t>. Cabe señalar que el Particular fue omiso en realizar manifestación alguna.</w:t>
      </w:r>
    </w:p>
    <w:p w14:paraId="0DF94285" w14:textId="77777777" w:rsidR="00B57AEC" w:rsidRDefault="00B57AEC" w:rsidP="0084767C">
      <w:pPr>
        <w:spacing w:after="0" w:line="360" w:lineRule="auto"/>
        <w:rPr>
          <w:rFonts w:eastAsia="Palatino Linotype" w:cs="Palatino Linotype"/>
          <w:b/>
          <w:bCs/>
          <w:lang w:val="es-ES"/>
        </w:rPr>
      </w:pPr>
    </w:p>
    <w:p w14:paraId="5589D9AE" w14:textId="531E55E5" w:rsidR="005E62C2" w:rsidRPr="00B57AEC" w:rsidRDefault="005E62C2" w:rsidP="0084767C">
      <w:pPr>
        <w:spacing w:after="0" w:line="360" w:lineRule="auto"/>
        <w:rPr>
          <w:rFonts w:eastAsia="Palatino Linotype" w:cs="Palatino Linotype"/>
          <w:b/>
          <w:bCs/>
          <w:lang w:val="es-ES"/>
        </w:rPr>
      </w:pPr>
      <w:r w:rsidRPr="00B162AC">
        <w:rPr>
          <w:rFonts w:eastAsia="Palatino Linotype" w:cs="Palatino Linotype"/>
          <w:b/>
          <w:bCs/>
          <w:lang w:val="es-ES"/>
        </w:rPr>
        <w:t xml:space="preserve">f) </w:t>
      </w:r>
      <w:r w:rsidRPr="00B162AC">
        <w:rPr>
          <w:rFonts w:cs="Tahoma"/>
          <w:b/>
          <w:bCs/>
        </w:rPr>
        <w:t>Cierre de instrucción.</w:t>
      </w:r>
      <w:r w:rsidRPr="00B162AC">
        <w:rPr>
          <w:rFonts w:cs="Tahoma"/>
        </w:rPr>
        <w:t xml:space="preserve">  El </w:t>
      </w:r>
      <w:r w:rsidR="004F63DC">
        <w:rPr>
          <w:rFonts w:cs="Tahoma"/>
        </w:rPr>
        <w:t>veinticinco</w:t>
      </w:r>
      <w:r w:rsidRPr="00B162AC">
        <w:rPr>
          <w:rFonts w:cs="Tahoma"/>
        </w:rPr>
        <w:t xml:space="preserve"> de </w:t>
      </w:r>
      <w:r w:rsidR="004F63DC">
        <w:rPr>
          <w:rFonts w:cs="Tahoma"/>
        </w:rPr>
        <w:t>agosto</w:t>
      </w:r>
      <w:r w:rsidRPr="00B162AC">
        <w:rPr>
          <w:rFonts w:cs="Tahoma"/>
        </w:rPr>
        <w:t xml:space="preserve"> de dos mil veintidós,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a través del </w:t>
      </w:r>
      <w:r w:rsidRPr="00B162AC">
        <w:rPr>
          <w:rFonts w:cs="Tahoma"/>
          <w:lang w:val="es-ES"/>
        </w:rPr>
        <w:t>Sistema de Acceso a la Información Mexiquense (SAIMEX), el mismo día</w:t>
      </w:r>
      <w:r w:rsidRPr="00B162AC">
        <w:rPr>
          <w:rFonts w:cs="Tahoma"/>
        </w:rPr>
        <w:t xml:space="preserve">. </w:t>
      </w:r>
    </w:p>
    <w:p w14:paraId="2470C653" w14:textId="77777777" w:rsidR="005E62C2" w:rsidRPr="00B162AC" w:rsidRDefault="005E62C2" w:rsidP="0084767C">
      <w:pPr>
        <w:spacing w:after="0" w:line="360" w:lineRule="auto"/>
        <w:rPr>
          <w:rFonts w:cs="Tahoma"/>
          <w:b/>
          <w:bCs/>
          <w:lang w:val="es-ES"/>
        </w:rPr>
      </w:pPr>
    </w:p>
    <w:p w14:paraId="15751707" w14:textId="77777777" w:rsidR="005E62C2" w:rsidRPr="00B162AC" w:rsidRDefault="005E62C2" w:rsidP="0084767C">
      <w:pPr>
        <w:spacing w:after="0" w:line="360" w:lineRule="auto"/>
        <w:rPr>
          <w:rFonts w:cs="Tahoma"/>
          <w:b/>
          <w:bCs/>
        </w:rPr>
      </w:pPr>
      <w:r w:rsidRPr="00B162AC">
        <w:rPr>
          <w:rFonts w:cs="Tahoma"/>
        </w:rPr>
        <w:lastRenderedPageBreak/>
        <w:t xml:space="preserve">En razón de que fue debidamente sustanciado el expediente electrónico y no existe diligencia pendiente de desahogo, se emite la resolución que conforme a Derecho proceda, de acuerdo a los siguientes: </w:t>
      </w:r>
    </w:p>
    <w:p w14:paraId="6B84A983" w14:textId="77777777" w:rsidR="00E832D4" w:rsidRDefault="00E832D4" w:rsidP="0084767C">
      <w:pPr>
        <w:spacing w:after="0" w:line="360" w:lineRule="auto"/>
        <w:jc w:val="center"/>
        <w:rPr>
          <w:rFonts w:cs="Tahoma"/>
          <w:b/>
          <w:lang w:val="es-ES"/>
        </w:rPr>
      </w:pPr>
    </w:p>
    <w:p w14:paraId="6CB00969" w14:textId="49EEDC42" w:rsidR="005E62C2" w:rsidRPr="00B162AC" w:rsidRDefault="005E62C2" w:rsidP="0084767C">
      <w:pPr>
        <w:spacing w:after="0" w:line="360" w:lineRule="auto"/>
        <w:jc w:val="center"/>
        <w:rPr>
          <w:rFonts w:cs="Tahoma"/>
          <w:b/>
          <w:lang w:val="es-ES"/>
        </w:rPr>
      </w:pPr>
      <w:r w:rsidRPr="00B162AC">
        <w:rPr>
          <w:rFonts w:cs="Tahoma"/>
          <w:b/>
          <w:lang w:val="es-ES"/>
        </w:rPr>
        <w:t>CONSIDERANDOS:</w:t>
      </w:r>
    </w:p>
    <w:p w14:paraId="3865EA58" w14:textId="77777777" w:rsidR="005E62C2" w:rsidRPr="00B162AC" w:rsidRDefault="005E62C2" w:rsidP="0084767C">
      <w:pPr>
        <w:spacing w:after="0" w:line="360" w:lineRule="auto"/>
        <w:rPr>
          <w:rFonts w:cs="Tahoma"/>
          <w:b/>
          <w:lang w:val="es-ES"/>
        </w:rPr>
      </w:pPr>
    </w:p>
    <w:p w14:paraId="38DC0CB5" w14:textId="77777777" w:rsidR="005E62C2" w:rsidRPr="00B162AC" w:rsidRDefault="005E62C2" w:rsidP="0084767C">
      <w:pPr>
        <w:autoSpaceDE w:val="0"/>
        <w:autoSpaceDN w:val="0"/>
        <w:adjustRightInd w:val="0"/>
        <w:spacing w:after="0" w:line="360" w:lineRule="auto"/>
        <w:rPr>
          <w:rFonts w:cs="Tahoma"/>
          <w:b/>
          <w:lang w:val="es-ES"/>
        </w:rPr>
      </w:pPr>
      <w:r w:rsidRPr="00B162AC">
        <w:rPr>
          <w:rFonts w:eastAsia="Calibri" w:cs="Tahoma"/>
          <w:b/>
          <w:lang w:val="es-ES" w:eastAsia="es-MX"/>
        </w:rPr>
        <w:t>PRIMERO</w:t>
      </w:r>
      <w:r w:rsidRPr="00B162AC">
        <w:rPr>
          <w:rFonts w:eastAsia="Calibri" w:cs="Tahoma"/>
          <w:lang w:val="es-ES" w:eastAsia="es-MX"/>
        </w:rPr>
        <w:t xml:space="preserve">. </w:t>
      </w:r>
      <w:r w:rsidRPr="00B162AC">
        <w:rPr>
          <w:rFonts w:cs="Tahoma"/>
          <w:b/>
          <w:lang w:val="es-ES"/>
        </w:rPr>
        <w:t>Competencia.</w:t>
      </w:r>
    </w:p>
    <w:p w14:paraId="6CE05451" w14:textId="77777777" w:rsidR="005E62C2" w:rsidRPr="00B162AC" w:rsidRDefault="005E62C2" w:rsidP="0084767C">
      <w:pPr>
        <w:autoSpaceDE w:val="0"/>
        <w:autoSpaceDN w:val="0"/>
        <w:adjustRightInd w:val="0"/>
        <w:spacing w:after="0" w:line="360" w:lineRule="auto"/>
        <w:rPr>
          <w:rFonts w:cs="Tahoma"/>
          <w:b/>
          <w:lang w:val="es-ES"/>
        </w:rPr>
      </w:pPr>
    </w:p>
    <w:p w14:paraId="750F9C16" w14:textId="77777777" w:rsidR="005E62C2" w:rsidRPr="00B162AC" w:rsidRDefault="005E62C2" w:rsidP="0084767C">
      <w:pPr>
        <w:spacing w:after="0" w:line="360" w:lineRule="auto"/>
        <w:rPr>
          <w:rFonts w:cs="Times New Roman"/>
        </w:rPr>
      </w:pPr>
      <w:r w:rsidRPr="00B162AC">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14:paraId="2DA73412" w14:textId="77777777" w:rsidR="005E62C2" w:rsidRPr="00B162AC" w:rsidRDefault="005E62C2" w:rsidP="0084767C">
      <w:pPr>
        <w:autoSpaceDE w:val="0"/>
        <w:autoSpaceDN w:val="0"/>
        <w:adjustRightInd w:val="0"/>
        <w:spacing w:after="0" w:line="360" w:lineRule="auto"/>
        <w:rPr>
          <w:rFonts w:eastAsia="Calibri" w:cs="Tahoma"/>
          <w:b/>
          <w:lang w:val="es-ES" w:eastAsia="es-MX"/>
        </w:rPr>
      </w:pPr>
    </w:p>
    <w:p w14:paraId="5791E278" w14:textId="77777777" w:rsidR="000E4DBC" w:rsidRDefault="000E4DBC" w:rsidP="0084767C">
      <w:pPr>
        <w:autoSpaceDE w:val="0"/>
        <w:autoSpaceDN w:val="0"/>
        <w:adjustRightInd w:val="0"/>
        <w:spacing w:after="0" w:line="360" w:lineRule="auto"/>
        <w:rPr>
          <w:rFonts w:cs="Tahoma"/>
          <w:b/>
          <w:lang w:val="es-ES"/>
        </w:rPr>
      </w:pPr>
      <w:r w:rsidRPr="00446963">
        <w:rPr>
          <w:rFonts w:eastAsia="Calibri" w:cs="Tahoma"/>
          <w:b/>
          <w:lang w:val="es-ES" w:eastAsia="es-MX"/>
        </w:rPr>
        <w:t>SEGUNDO</w:t>
      </w:r>
      <w:r w:rsidRPr="00446963">
        <w:rPr>
          <w:rFonts w:eastAsia="Calibri" w:cs="Tahoma"/>
          <w:lang w:val="es-ES" w:eastAsia="es-MX"/>
        </w:rPr>
        <w:t xml:space="preserve">. </w:t>
      </w:r>
      <w:r w:rsidRPr="00446963">
        <w:rPr>
          <w:rFonts w:cs="Tahoma"/>
          <w:b/>
          <w:lang w:val="es-ES"/>
        </w:rPr>
        <w:t>Causales de improcedencia</w:t>
      </w:r>
      <w:r>
        <w:rPr>
          <w:rFonts w:cs="Tahoma"/>
          <w:b/>
          <w:lang w:val="es-ES"/>
        </w:rPr>
        <w:t>.</w:t>
      </w:r>
    </w:p>
    <w:p w14:paraId="12AA0B89" w14:textId="77777777" w:rsidR="000E4DBC" w:rsidRPr="00446963" w:rsidRDefault="000E4DBC" w:rsidP="0084767C">
      <w:pPr>
        <w:autoSpaceDE w:val="0"/>
        <w:autoSpaceDN w:val="0"/>
        <w:adjustRightInd w:val="0"/>
        <w:spacing w:after="0" w:line="360" w:lineRule="auto"/>
        <w:rPr>
          <w:rFonts w:cs="Tahoma"/>
          <w:b/>
          <w:lang w:val="es-ES"/>
        </w:rPr>
      </w:pPr>
    </w:p>
    <w:p w14:paraId="20893680" w14:textId="77777777" w:rsidR="000E4DBC" w:rsidRPr="00446963" w:rsidRDefault="000E4DBC" w:rsidP="0084767C">
      <w:pPr>
        <w:spacing w:after="0" w:line="360" w:lineRule="auto"/>
        <w:rPr>
          <w:rFonts w:eastAsia="Times New Roman" w:cs="Tahoma"/>
          <w:lang w:eastAsia="es-ES"/>
        </w:rPr>
      </w:pPr>
      <w:r w:rsidRPr="00446963">
        <w:rPr>
          <w:rFonts w:cs="Tahoma"/>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w:t>
      </w:r>
      <w:r w:rsidRPr="00446963">
        <w:rPr>
          <w:rFonts w:cs="Tahoma"/>
        </w:rPr>
        <w:lastRenderedPageBreak/>
        <w:t>deberá ser desechado cualquier Recurso de Revisión que actualice alguno de los supuestos establecidos en el artículo 191 de la Ley de Transparencia y Acceso a la Información Pública del Estado de México y Municipios, por ser improcedente.</w:t>
      </w:r>
    </w:p>
    <w:p w14:paraId="4AFC9B06" w14:textId="77777777" w:rsidR="000E4DBC" w:rsidRPr="00446963" w:rsidRDefault="000E4DBC" w:rsidP="0084767C">
      <w:pPr>
        <w:spacing w:after="0" w:line="360" w:lineRule="auto"/>
        <w:rPr>
          <w:rFonts w:cs="Tahoma"/>
        </w:rPr>
      </w:pPr>
      <w:r w:rsidRPr="00446963">
        <w:rPr>
          <w:rFonts w:cs="Tahoma"/>
        </w:rPr>
        <w:t xml:space="preserve">  </w:t>
      </w:r>
    </w:p>
    <w:p w14:paraId="417E20F1" w14:textId="1CD3AD60" w:rsidR="005B795F" w:rsidRDefault="005B795F" w:rsidP="0084767C">
      <w:pPr>
        <w:spacing w:after="0" w:line="360" w:lineRule="auto"/>
        <w:rPr>
          <w:color w:val="000000"/>
        </w:rPr>
      </w:pPr>
      <w:r w:rsidRPr="005B795F">
        <w:rPr>
          <w:color w:val="000000"/>
        </w:rPr>
        <w:t>En el presente caso, no se actualiza ninguna de las causales de improcedencia establecidas en el ordenamiento jurídico previamente señalado, toda vez que: el recurso fue presentado dentro del plazo establecido en el artículo 178 de la Ley de Transparencia y Acceso a la Información Pública del Estado de México y Municipios;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FAF1077" w14:textId="3CFACEA2" w:rsidR="009A09B2" w:rsidRDefault="009A09B2" w:rsidP="0084767C">
      <w:pPr>
        <w:spacing w:after="0" w:line="360" w:lineRule="auto"/>
        <w:rPr>
          <w:rFonts w:cs="Tahoma"/>
          <w:sz w:val="20"/>
          <w:szCs w:val="20"/>
        </w:rPr>
      </w:pPr>
    </w:p>
    <w:p w14:paraId="7CD5E035" w14:textId="2D3CA0E7" w:rsidR="00767D03" w:rsidRPr="00767D03" w:rsidRDefault="00767D03" w:rsidP="0084767C">
      <w:pPr>
        <w:widowControl w:val="0"/>
        <w:spacing w:after="0" w:line="360" w:lineRule="auto"/>
        <w:rPr>
          <w:color w:val="222222"/>
        </w:rPr>
      </w:pPr>
      <w:r>
        <w:rPr>
          <w:rFonts w:cs="Tahoma"/>
        </w:rPr>
        <w:t xml:space="preserve">Asimismo, se actualiza la causal de procedencia del Recurso de Revisión señalada en el artículo 179, fracción V, de la Ley en cita, </w:t>
      </w:r>
      <w:r>
        <w:rPr>
          <w:rFonts w:eastAsia="Calibri" w:cs="Tahoma"/>
          <w:color w:val="000000"/>
          <w:lang w:eastAsia="es-MX"/>
        </w:rPr>
        <w:t xml:space="preserve">pues la Recurrente se inconformó con </w:t>
      </w:r>
      <w:r>
        <w:rPr>
          <w:rFonts w:cs="Tahoma"/>
        </w:rPr>
        <w:t xml:space="preserve">la entrega de información incompleta. </w:t>
      </w:r>
    </w:p>
    <w:p w14:paraId="1DDCB2DE" w14:textId="77777777" w:rsidR="00767D03" w:rsidRDefault="00767D03" w:rsidP="0084767C">
      <w:pPr>
        <w:spacing w:after="0" w:line="360" w:lineRule="auto"/>
        <w:rPr>
          <w:rFonts w:eastAsia="Times New Roman" w:cs="Tahoma"/>
          <w:lang w:val="es-ES" w:eastAsia="es-ES"/>
        </w:rPr>
      </w:pPr>
    </w:p>
    <w:p w14:paraId="4F8BFC5B" w14:textId="2BD4CD82" w:rsidR="000E4DBC" w:rsidRPr="00446963" w:rsidRDefault="000E4DBC" w:rsidP="0084767C">
      <w:pPr>
        <w:spacing w:after="0" w:line="360" w:lineRule="auto"/>
        <w:rPr>
          <w:rFonts w:cs="Tahoma"/>
        </w:rPr>
      </w:pPr>
      <w:r w:rsidRPr="00446963">
        <w:rPr>
          <w:rFonts w:cs="Tahoma"/>
          <w:b/>
          <w:bCs/>
        </w:rPr>
        <w:t>Causales de sobreseimiento.</w:t>
      </w:r>
    </w:p>
    <w:p w14:paraId="485D1509" w14:textId="77777777" w:rsidR="000E4DBC" w:rsidRPr="00446963" w:rsidRDefault="000E4DBC" w:rsidP="0084767C">
      <w:pPr>
        <w:spacing w:after="0" w:line="360" w:lineRule="auto"/>
        <w:rPr>
          <w:rFonts w:cs="Tahoma"/>
        </w:rPr>
      </w:pPr>
    </w:p>
    <w:p w14:paraId="35FCDC47" w14:textId="77777777" w:rsidR="000E4DBC" w:rsidRPr="00A43889" w:rsidRDefault="000E4DBC" w:rsidP="0084767C">
      <w:pPr>
        <w:spacing w:after="0" w:line="360" w:lineRule="auto"/>
        <w:rPr>
          <w:rFonts w:eastAsia="Times New Roman" w:cs="Tahoma"/>
          <w:color w:val="auto"/>
          <w:lang w:eastAsia="es-ES"/>
        </w:rPr>
      </w:pPr>
      <w:r w:rsidRPr="00A43889">
        <w:rPr>
          <w:rFonts w:eastAsia="Times New Roman" w:cs="Tahoma"/>
          <w:color w:val="auto"/>
          <w:lang w:eastAsia="es-ES"/>
        </w:rPr>
        <w:t>Por ser de previo y especial pronunciamiento, este Instituto analiza si se actualiza alguna causal de sobreseimiento.</w:t>
      </w:r>
    </w:p>
    <w:p w14:paraId="409B59BF" w14:textId="77777777" w:rsidR="000E4DBC" w:rsidRPr="00A43889" w:rsidRDefault="000E4DBC" w:rsidP="0084767C">
      <w:pPr>
        <w:spacing w:after="0" w:line="360" w:lineRule="auto"/>
        <w:rPr>
          <w:rFonts w:eastAsia="Times New Roman" w:cs="Tahoma"/>
          <w:color w:val="auto"/>
          <w:lang w:eastAsia="es-ES"/>
        </w:rPr>
      </w:pPr>
    </w:p>
    <w:p w14:paraId="22CED8F1" w14:textId="09F57CB6" w:rsidR="000E4DBC" w:rsidRDefault="000E4DBC" w:rsidP="0084767C">
      <w:pPr>
        <w:spacing w:after="0" w:line="360" w:lineRule="auto"/>
        <w:rPr>
          <w:rFonts w:eastAsia="Times New Roman" w:cs="Tahoma"/>
          <w:color w:val="auto"/>
          <w:lang w:eastAsia="es-ES"/>
        </w:rPr>
      </w:pPr>
      <w:r w:rsidRPr="00A43889">
        <w:rPr>
          <w:rFonts w:eastAsia="Times New Roman" w:cs="Tahoma"/>
          <w:color w:val="auto"/>
          <w:lang w:eastAsia="es-ES"/>
        </w:rPr>
        <w:t xml:space="preserve">El artículo 192 de la </w:t>
      </w:r>
      <w:r w:rsidRPr="00A43889">
        <w:rPr>
          <w:rFonts w:eastAsia="Times New Roman" w:cs="Tahoma"/>
          <w:bCs/>
          <w:color w:val="auto"/>
          <w:lang w:eastAsia="es-ES"/>
        </w:rPr>
        <w:t xml:space="preserve">Ley Transparencia y Acceso a la Información Pública del Estado de México y Municipios, señala las causales por las cuales se puede sobreseer en todo o en parte el Recurso de Revisión; así, </w:t>
      </w:r>
      <w:r w:rsidRPr="00A43889">
        <w:rPr>
          <w:rFonts w:eastAsia="Times New Roman" w:cs="Tahoma"/>
          <w:color w:val="auto"/>
          <w:lang w:eastAsia="es-ES"/>
        </w:rPr>
        <w:t>del análisis realizado por este Instituto, se advierte que</w:t>
      </w:r>
      <w:r w:rsidRPr="00A43889">
        <w:rPr>
          <w:rFonts w:eastAsia="Times New Roman" w:cs="Tahoma"/>
          <w:b/>
          <w:color w:val="auto"/>
          <w:lang w:eastAsia="es-ES"/>
        </w:rPr>
        <w:t xml:space="preserve"> no se configuran las causales establecidas en las fracciones I, II, IV y V, </w:t>
      </w:r>
      <w:r w:rsidRPr="00A43889">
        <w:rPr>
          <w:rFonts w:eastAsia="Times New Roman" w:cs="Tahoma"/>
          <w:color w:val="auto"/>
          <w:lang w:eastAsia="es-ES"/>
        </w:rPr>
        <w:t>toda vez que no hay constancias en el expediente en que se actúa, de que la  Recurrente se haya desistido del recurso, haya fallecido, sobreviniera alguna causal de improcedencia, o bien, haya quedado sin materia.</w:t>
      </w:r>
    </w:p>
    <w:p w14:paraId="29BE0DD6" w14:textId="77777777" w:rsidR="00767D03" w:rsidRPr="00A43889" w:rsidRDefault="00767D03" w:rsidP="0084767C">
      <w:pPr>
        <w:spacing w:after="0" w:line="360" w:lineRule="auto"/>
        <w:rPr>
          <w:rFonts w:eastAsia="Times New Roman" w:cs="Tahoma"/>
          <w:color w:val="auto"/>
          <w:lang w:eastAsia="es-ES"/>
        </w:rPr>
      </w:pPr>
    </w:p>
    <w:p w14:paraId="00625F2D" w14:textId="77777777" w:rsidR="00767D03" w:rsidRDefault="00767D03" w:rsidP="0084767C">
      <w:pPr>
        <w:spacing w:after="0" w:line="360" w:lineRule="auto"/>
        <w:rPr>
          <w:rFonts w:cs="Tahoma"/>
          <w:color w:val="auto"/>
          <w:szCs w:val="24"/>
          <w:lang w:val="es-ES"/>
        </w:rPr>
      </w:pPr>
      <w:r>
        <w:rPr>
          <w:rFonts w:cs="Tahoma"/>
          <w:bCs/>
          <w:szCs w:val="24"/>
          <w:lang w:val="es-ES"/>
        </w:rPr>
        <w:t xml:space="preserve">Por tales motivos, </w:t>
      </w:r>
      <w:r>
        <w:rPr>
          <w:rFonts w:cs="Tahoma"/>
          <w:szCs w:val="24"/>
          <w:lang w:val="es-ES"/>
        </w:rPr>
        <w:t>se considera procedente entrar al fondo del presente asunto.</w:t>
      </w:r>
    </w:p>
    <w:p w14:paraId="7465663F" w14:textId="77777777" w:rsidR="000E4DBC" w:rsidRPr="00767D03" w:rsidRDefault="000E4DBC" w:rsidP="0084767C">
      <w:pPr>
        <w:spacing w:after="0" w:line="360" w:lineRule="auto"/>
        <w:rPr>
          <w:rFonts w:eastAsia="Times New Roman" w:cs="Tahoma"/>
          <w:b/>
          <w:color w:val="auto"/>
          <w:lang w:val="es-ES" w:eastAsia="es-ES"/>
        </w:rPr>
      </w:pPr>
    </w:p>
    <w:p w14:paraId="2BCEF537" w14:textId="508C8386" w:rsidR="0036382D" w:rsidRDefault="00767D03" w:rsidP="0084767C">
      <w:pPr>
        <w:tabs>
          <w:tab w:val="left" w:pos="4962"/>
        </w:tabs>
        <w:spacing w:after="0" w:line="360" w:lineRule="auto"/>
        <w:ind w:right="-28"/>
        <w:rPr>
          <w:rFonts w:eastAsia="Calibri" w:cs="Tahoma"/>
          <w:b/>
          <w:iCs/>
          <w:lang w:val="es-ES" w:eastAsia="es-ES_tradnl"/>
        </w:rPr>
      </w:pPr>
      <w:r>
        <w:rPr>
          <w:rFonts w:eastAsia="Calibri" w:cs="Tahoma"/>
          <w:b/>
          <w:iCs/>
          <w:lang w:val="es-ES" w:eastAsia="es-ES_tradnl"/>
        </w:rPr>
        <w:t xml:space="preserve">TERCERO. Determinación de la Controversia. </w:t>
      </w:r>
    </w:p>
    <w:p w14:paraId="399E8C90" w14:textId="77777777" w:rsidR="00D32593" w:rsidRPr="0036382D" w:rsidRDefault="00D32593" w:rsidP="0084767C">
      <w:pPr>
        <w:tabs>
          <w:tab w:val="left" w:pos="4962"/>
        </w:tabs>
        <w:spacing w:after="0" w:line="360" w:lineRule="auto"/>
        <w:ind w:right="-28"/>
        <w:rPr>
          <w:rFonts w:eastAsia="Calibri" w:cs="Tahoma"/>
          <w:b/>
          <w:iCs/>
          <w:lang w:val="es-ES" w:eastAsia="es-ES_tradnl"/>
        </w:rPr>
      </w:pPr>
    </w:p>
    <w:p w14:paraId="790C5E89" w14:textId="14F8C5C7" w:rsidR="0036382D" w:rsidRDefault="0036382D" w:rsidP="0084767C">
      <w:pPr>
        <w:spacing w:after="0" w:line="360" w:lineRule="auto"/>
        <w:rPr>
          <w:rFonts w:eastAsia="Times New Roman" w:cs="Times New Roman"/>
          <w:color w:val="000000"/>
        </w:rPr>
      </w:pPr>
      <w:r w:rsidRPr="0036382D">
        <w:rPr>
          <w:rFonts w:eastAsia="Times New Roman" w:cs="Times New Roman"/>
          <w:color w:val="000000"/>
        </w:rPr>
        <w:t xml:space="preserve">Una vez realizado el estudio de las constancias que obran en el expediente electrónico en el que se actúa, se advierte que el Particular requirió </w:t>
      </w:r>
      <w:r w:rsidR="00B57AEC">
        <w:rPr>
          <w:rFonts w:eastAsia="Times New Roman" w:cs="Times New Roman"/>
          <w:color w:val="000000"/>
        </w:rPr>
        <w:t xml:space="preserve">el Plan de Desarrollo Municipal emitido en el dos mil veintidós, junto con los oficios de remisión a la Secretaría de Finanzas, al Órgano Superior de Fiscalización del Estado de México y el </w:t>
      </w:r>
      <w:r w:rsidR="00B57AEC" w:rsidRPr="00B57AEC">
        <w:rPr>
          <w:rFonts w:eastAsia="Times New Roman" w:cs="Times New Roman"/>
          <w:color w:val="000000"/>
        </w:rPr>
        <w:t>Comité de Planeación para el Desarrollo del Estado de México</w:t>
      </w:r>
      <w:r w:rsidR="00B57AEC">
        <w:rPr>
          <w:rFonts w:eastAsia="Times New Roman" w:cs="Times New Roman"/>
          <w:color w:val="000000"/>
        </w:rPr>
        <w:t>.</w:t>
      </w:r>
    </w:p>
    <w:p w14:paraId="2ABA84FC" w14:textId="77777777" w:rsidR="00D32593" w:rsidRDefault="00D32593" w:rsidP="0084767C">
      <w:pPr>
        <w:spacing w:after="0" w:line="360" w:lineRule="auto"/>
        <w:rPr>
          <w:rFonts w:eastAsia="Times New Roman" w:cs="Times New Roman"/>
          <w:color w:val="000000"/>
        </w:rPr>
      </w:pPr>
    </w:p>
    <w:p w14:paraId="2F0CE7BD" w14:textId="593BDE74" w:rsidR="001B2C3B" w:rsidRDefault="0036382D" w:rsidP="0084767C">
      <w:pPr>
        <w:spacing w:after="0" w:line="360" w:lineRule="auto"/>
      </w:pPr>
      <w:r w:rsidRPr="0036382D">
        <w:rPr>
          <w:rFonts w:eastAsia="Times New Roman" w:cs="Times New Roman"/>
          <w:color w:val="000000"/>
        </w:rPr>
        <w:t xml:space="preserve">En respuesta, el Sujeto Obligado proporcionó </w:t>
      </w:r>
      <w:r w:rsidR="00A476A9">
        <w:rPr>
          <w:rFonts w:eastAsia="Times New Roman" w:cs="Times New Roman"/>
          <w:color w:val="000000"/>
        </w:rPr>
        <w:t xml:space="preserve">un enlace para poder visualizar el Plan de Desarrollo Municipal y </w:t>
      </w:r>
      <w:r>
        <w:rPr>
          <w:rFonts w:eastAsia="Times New Roman" w:cs="Times New Roman"/>
          <w:color w:val="000000"/>
        </w:rPr>
        <w:t xml:space="preserve">los oficios donde se envía el Plan de Desarrollo Municipal </w:t>
      </w:r>
      <w:r w:rsidR="00B57AEC">
        <w:rPr>
          <w:rFonts w:eastAsia="Times New Roman" w:cs="Times New Roman"/>
          <w:color w:val="000000"/>
        </w:rPr>
        <w:t xml:space="preserve">a la Secretaría de Finanzas, al Órgano Superior de Fiscalización del Estado de México y el </w:t>
      </w:r>
      <w:r w:rsidR="00B57AEC" w:rsidRPr="00B57AEC">
        <w:rPr>
          <w:rFonts w:eastAsia="Times New Roman" w:cs="Times New Roman"/>
          <w:color w:val="000000"/>
        </w:rPr>
        <w:t>Comité de Planeación para el Desarrollo del Estado de México</w:t>
      </w:r>
      <w:r w:rsidR="00B57AEC">
        <w:rPr>
          <w:rFonts w:eastAsia="Times New Roman" w:cs="Times New Roman"/>
          <w:color w:val="000000"/>
        </w:rPr>
        <w:t>; a</w:t>
      </w:r>
      <w:r w:rsidRPr="0036382D">
        <w:rPr>
          <w:rFonts w:eastAsia="Times New Roman" w:cs="Times New Roman"/>
          <w:color w:val="000000"/>
        </w:rPr>
        <w:t xml:space="preserve">nte dicha circunstancia, el Recurrente se agravió al señalar que </w:t>
      </w:r>
      <w:r w:rsidR="009A49F5">
        <w:rPr>
          <w:rFonts w:eastAsia="Times New Roman" w:cs="Times New Roman"/>
          <w:color w:val="000000"/>
        </w:rPr>
        <w:t>no le entregaron el Plan de Desarrollo Municipal</w:t>
      </w:r>
      <w:r w:rsidRPr="0036382D">
        <w:rPr>
          <w:rFonts w:eastAsia="Times New Roman" w:cs="Times New Roman"/>
          <w:color w:val="000000"/>
        </w:rPr>
        <w:t xml:space="preserve">, circunstancia que actualiza la causal de procedencia prevista en la fracción </w:t>
      </w:r>
      <w:r w:rsidR="009A49F5">
        <w:rPr>
          <w:rFonts w:eastAsia="Times New Roman" w:cs="Times New Roman"/>
          <w:color w:val="000000"/>
        </w:rPr>
        <w:t>V</w:t>
      </w:r>
      <w:r w:rsidRPr="0036382D">
        <w:rPr>
          <w:rFonts w:eastAsia="Times New Roman" w:cs="Times New Roman"/>
          <w:color w:val="000000"/>
        </w:rPr>
        <w:t xml:space="preserve">, del artículo 179, de la Ley de Transparencia y Acceso a la Información Pública del Estado de México y Municipios. </w:t>
      </w:r>
    </w:p>
    <w:p w14:paraId="76459F82" w14:textId="77777777" w:rsidR="00D32593" w:rsidRDefault="00D32593" w:rsidP="0084767C">
      <w:pPr>
        <w:spacing w:after="0" w:line="360" w:lineRule="auto"/>
        <w:rPr>
          <w:rFonts w:eastAsia="Times New Roman" w:cs="Times New Roman"/>
          <w:color w:val="000000"/>
        </w:rPr>
      </w:pPr>
    </w:p>
    <w:p w14:paraId="7BE2A957" w14:textId="7E6D0E42" w:rsidR="00D32593" w:rsidRDefault="00D32593" w:rsidP="0084767C">
      <w:pPr>
        <w:spacing w:after="0" w:line="360" w:lineRule="auto"/>
        <w:rPr>
          <w:color w:val="000000"/>
          <w:lang w:eastAsia="es-ES_tradnl"/>
        </w:rPr>
      </w:pPr>
      <w:r>
        <w:rPr>
          <w:color w:val="000000"/>
          <w:lang w:eastAsia="es-ES_tradnl"/>
        </w:rPr>
        <w:t>Conforme a lo anterior, se logra vislumbrar que el ahora Recu</w:t>
      </w:r>
      <w:r w:rsidR="00B57AEC">
        <w:rPr>
          <w:color w:val="000000"/>
          <w:lang w:eastAsia="es-ES_tradnl"/>
        </w:rPr>
        <w:t>rrente no se agravió respecto a los oficios remitidos en respuesta, al inconformarse únicamente de la falta de entrega del Plan de Desarrollo Municipal,</w:t>
      </w:r>
      <w:r>
        <w:rPr>
          <w:color w:val="000000"/>
          <w:lang w:eastAsia="es-ES_tradnl"/>
        </w:rPr>
        <w:t> por lo que, no se hará pronunciamiento alguno de conformidad con el artículo 195 de la Ley de Transparencia y Acceso a la Información Pública del Estado de México y Municipios, con relación con el diverso 195, fracción IV, de Código de Procedimientos Administrativos del Estado de México, que establece que será improcedente el recurso contra </w:t>
      </w:r>
      <w:r>
        <w:rPr>
          <w:b/>
          <w:bCs/>
          <w:color w:val="000000"/>
          <w:lang w:eastAsia="es-ES_tradnl"/>
        </w:rPr>
        <w:t>los actos que se hayan consentido tácitamente,</w:t>
      </w:r>
      <w:r>
        <w:rPr>
          <w:color w:val="000000"/>
          <w:lang w:eastAsia="es-ES_tradnl"/>
        </w:rPr>
        <w:t> entendiéndose por estos cuando el agravio no se haya promovido en el plazo señalado para el efecto.</w:t>
      </w:r>
    </w:p>
    <w:p w14:paraId="41875FAC" w14:textId="77777777" w:rsidR="00D32593" w:rsidRDefault="00D32593" w:rsidP="0084767C">
      <w:pPr>
        <w:spacing w:after="0" w:line="360" w:lineRule="auto"/>
        <w:rPr>
          <w:color w:val="000000"/>
          <w:lang w:eastAsia="es-ES_tradnl"/>
        </w:rPr>
      </w:pPr>
      <w:r>
        <w:rPr>
          <w:color w:val="000000"/>
          <w:lang w:eastAsia="es-ES_tradnl"/>
        </w:rPr>
        <w:lastRenderedPageBreak/>
        <w:t> </w:t>
      </w:r>
    </w:p>
    <w:p w14:paraId="016E2713" w14:textId="77777777" w:rsidR="00D32593" w:rsidRDefault="00D32593" w:rsidP="0084767C">
      <w:pPr>
        <w:spacing w:after="0" w:line="360" w:lineRule="auto"/>
        <w:rPr>
          <w:color w:val="000000"/>
          <w:lang w:eastAsia="es-ES_tradnl"/>
        </w:rPr>
      </w:pPr>
      <w:r>
        <w:rPr>
          <w:color w:val="000000"/>
          <w:lang w:eastAsia="es-ES_tradnl"/>
        </w:rPr>
        <w:t>De la misma manera resulta aplicable el criterio sostenido por el Poder Judicial de la Federación de rubro </w:t>
      </w:r>
      <w:r>
        <w:rPr>
          <w:b/>
          <w:bCs/>
          <w:color w:val="000000"/>
          <w:lang w:eastAsia="es-ES_tradnl"/>
        </w:rPr>
        <w:t>ACTOS CONSENTIDOS TÁCITAMENTE</w:t>
      </w:r>
      <w:r>
        <w:rPr>
          <w:color w:val="000000"/>
          <w:lang w:eastAsia="es-ES_tradnl"/>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14:paraId="79DDB25B" w14:textId="77777777" w:rsidR="00D32593" w:rsidRDefault="00D32593" w:rsidP="0084767C">
      <w:pPr>
        <w:spacing w:after="0" w:line="360" w:lineRule="auto"/>
        <w:rPr>
          <w:color w:val="000000"/>
          <w:lang w:eastAsia="es-ES_tradnl"/>
        </w:rPr>
      </w:pPr>
    </w:p>
    <w:p w14:paraId="49103E93" w14:textId="77777777" w:rsidR="00D32593" w:rsidRDefault="00D32593" w:rsidP="0084767C">
      <w:pPr>
        <w:spacing w:after="0" w:line="360" w:lineRule="auto"/>
        <w:rPr>
          <w:color w:val="000000"/>
          <w:lang w:eastAsia="es-ES_tradnl"/>
        </w:rPr>
      </w:pPr>
      <w:r>
        <w:rPr>
          <w:color w:val="000000"/>
          <w:lang w:eastAsia="es-ES_tradnl"/>
        </w:rPr>
        <w:t> 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 </w:t>
      </w:r>
    </w:p>
    <w:p w14:paraId="0F3D79FA" w14:textId="77777777" w:rsidR="00D32593" w:rsidRDefault="00D32593" w:rsidP="0084767C">
      <w:pPr>
        <w:spacing w:after="0" w:line="360" w:lineRule="auto"/>
        <w:rPr>
          <w:color w:val="000000"/>
          <w:lang w:eastAsia="es-ES_tradnl"/>
        </w:rPr>
      </w:pPr>
      <w:r>
        <w:rPr>
          <w:color w:val="000000"/>
          <w:lang w:eastAsia="es-ES_tradnl"/>
        </w:rPr>
        <w:t> </w:t>
      </w:r>
    </w:p>
    <w:p w14:paraId="447D26DD" w14:textId="77777777" w:rsidR="00D32593" w:rsidRDefault="00D32593" w:rsidP="0084767C">
      <w:pPr>
        <w:spacing w:after="0" w:line="360" w:lineRule="auto"/>
        <w:rPr>
          <w:color w:val="000000"/>
          <w:lang w:eastAsia="es-ES_tradnl"/>
        </w:rPr>
      </w:pPr>
      <w:r>
        <w:rPr>
          <w:color w:val="000000"/>
          <w:lang w:eastAsia="es-ES_tradnl"/>
        </w:rPr>
        <w:t>Asimismo, resulta relevante traer a colación el Criterio 01/20, emitido por el Instituto Nacional de Transparencia, Acceso a la Información y Protección de Datos Personales, que establece lo siguiente:</w:t>
      </w:r>
    </w:p>
    <w:p w14:paraId="1048CB39" w14:textId="77777777" w:rsidR="00D32593" w:rsidRDefault="00D32593" w:rsidP="0084767C">
      <w:pPr>
        <w:spacing w:after="0" w:line="360" w:lineRule="auto"/>
        <w:rPr>
          <w:color w:val="000000"/>
          <w:lang w:eastAsia="es-ES_tradnl"/>
        </w:rPr>
      </w:pPr>
      <w:r>
        <w:rPr>
          <w:color w:val="000000"/>
          <w:lang w:eastAsia="es-ES_tradnl"/>
        </w:rPr>
        <w:t> </w:t>
      </w:r>
    </w:p>
    <w:p w14:paraId="53A90280" w14:textId="77777777" w:rsidR="00D32593" w:rsidRPr="00B57AEC" w:rsidRDefault="00D32593" w:rsidP="0084767C">
      <w:pPr>
        <w:spacing w:after="0" w:line="360" w:lineRule="auto"/>
        <w:ind w:left="567" w:right="567"/>
        <w:rPr>
          <w:i/>
          <w:iCs/>
          <w:color w:val="000000"/>
          <w:sz w:val="20"/>
          <w:szCs w:val="20"/>
          <w:lang w:eastAsia="es-ES_tradnl"/>
        </w:rPr>
      </w:pPr>
      <w:r w:rsidRPr="00B57AEC">
        <w:rPr>
          <w:b/>
          <w:bCs/>
          <w:i/>
          <w:iCs/>
          <w:color w:val="000000"/>
          <w:sz w:val="20"/>
          <w:szCs w:val="20"/>
          <w:lang w:eastAsia="es-ES_tradnl"/>
        </w:rPr>
        <w:t>“Actos consentidos tácitamente. Improcedencia de su análisis. </w:t>
      </w:r>
      <w:r w:rsidRPr="00B57AEC">
        <w:rPr>
          <w:i/>
          <w:iCs/>
          <w:color w:val="000000"/>
          <w:sz w:val="20"/>
          <w:szCs w:val="20"/>
          <w:lang w:eastAsia="es-ES_tradnl"/>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15D1DC91" w14:textId="77777777" w:rsidR="00D32593" w:rsidRDefault="00D32593" w:rsidP="0084767C">
      <w:pPr>
        <w:spacing w:after="0" w:line="360" w:lineRule="auto"/>
        <w:ind w:left="567" w:right="567"/>
        <w:rPr>
          <w:color w:val="000000"/>
          <w:lang w:eastAsia="es-ES_tradnl"/>
        </w:rPr>
      </w:pPr>
    </w:p>
    <w:p w14:paraId="2F076804" w14:textId="1C809147" w:rsidR="00D32593" w:rsidRDefault="00D32593" w:rsidP="0084767C">
      <w:pPr>
        <w:spacing w:after="0" w:line="360" w:lineRule="auto"/>
        <w:rPr>
          <w:rFonts w:eastAsia="Calibri" w:cs="Tahoma"/>
          <w:bCs/>
          <w:iCs/>
          <w:color w:val="000000"/>
          <w:szCs w:val="20"/>
          <w:lang w:eastAsia="es-ES"/>
        </w:rPr>
      </w:pPr>
      <w:r>
        <w:rPr>
          <w:color w:val="000000"/>
          <w:lang w:eastAsia="es-ES_tradnl"/>
        </w:rPr>
        <w:t xml:space="preserve">Conforme al Criterio establecido, es improcedente entrar al análisis de las partes de la respuesta del Sujeto Obligado que no fueron impugnadas por el Recurrente; por lo que, en el presente caso, se tiene por consentido la información relacionada con </w:t>
      </w:r>
      <w:r w:rsidR="00150A09">
        <w:rPr>
          <w:rFonts w:eastAsia="Times New Roman" w:cs="Times New Roman"/>
          <w:color w:val="000000"/>
        </w:rPr>
        <w:t xml:space="preserve">los </w:t>
      </w:r>
      <w:r w:rsidR="00B57AEC">
        <w:rPr>
          <w:rFonts w:eastAsia="Times New Roman" w:cs="Times New Roman"/>
          <w:color w:val="000000"/>
        </w:rPr>
        <w:t xml:space="preserve">oficios donde se envía el Plan </w:t>
      </w:r>
      <w:r w:rsidR="00B57AEC">
        <w:rPr>
          <w:rFonts w:eastAsia="Times New Roman" w:cs="Times New Roman"/>
          <w:color w:val="000000"/>
        </w:rPr>
        <w:lastRenderedPageBreak/>
        <w:t xml:space="preserve">de Desarrollo Municipal a la Secretaría de Finanzas, al Órgano Superior de Fiscalización del Estado de México y el </w:t>
      </w:r>
      <w:r w:rsidR="00B57AEC" w:rsidRPr="00B57AEC">
        <w:rPr>
          <w:rFonts w:eastAsia="Times New Roman" w:cs="Times New Roman"/>
          <w:color w:val="000000"/>
        </w:rPr>
        <w:t>Comité de Planeación para el Desarrollo del Estado de México</w:t>
      </w:r>
      <w:r w:rsidR="00B57AEC">
        <w:rPr>
          <w:rFonts w:eastAsia="Times New Roman" w:cs="Times New Roman"/>
          <w:color w:val="000000"/>
        </w:rPr>
        <w:t xml:space="preserve">. </w:t>
      </w:r>
    </w:p>
    <w:p w14:paraId="4A2E23EA" w14:textId="77777777" w:rsidR="00D32593" w:rsidRDefault="00D32593" w:rsidP="0084767C">
      <w:pPr>
        <w:tabs>
          <w:tab w:val="left" w:pos="4962"/>
        </w:tabs>
        <w:spacing w:after="0" w:line="360" w:lineRule="auto"/>
        <w:ind w:right="-28"/>
        <w:rPr>
          <w:rFonts w:eastAsia="Times New Roman" w:cs="Times New Roman"/>
          <w:color w:val="auto"/>
          <w:sz w:val="20"/>
        </w:rPr>
      </w:pPr>
    </w:p>
    <w:p w14:paraId="15D408BB" w14:textId="61B7EBB9" w:rsidR="00BE772E" w:rsidRPr="00BE772E" w:rsidRDefault="00D32593" w:rsidP="0084767C">
      <w:pPr>
        <w:tabs>
          <w:tab w:val="left" w:pos="4962"/>
        </w:tabs>
        <w:spacing w:after="0" w:line="360" w:lineRule="auto"/>
        <w:ind w:right="-28"/>
      </w:pPr>
      <w:r>
        <w:rPr>
          <w:rFonts w:cs="Tahoma"/>
          <w:bCs/>
          <w:iCs/>
          <w:color w:val="000000"/>
        </w:rPr>
        <w:t xml:space="preserve">Así las cosas, una vez interpuesto y notificado el Recurso de Revisión a las partes, el Sujeto Obligado </w:t>
      </w:r>
      <w:r w:rsidR="00B57AEC">
        <w:rPr>
          <w:rFonts w:cs="Tahoma"/>
          <w:iCs/>
          <w:lang w:val="es-ES"/>
        </w:rPr>
        <w:t>precisó que el Plan de Desarrollo Municipal se localizaba en el apartado de Gacetas, de la página electrónica referida en respuesta.</w:t>
      </w:r>
    </w:p>
    <w:p w14:paraId="040B6BE1" w14:textId="77777777" w:rsidR="00D32593" w:rsidRDefault="00D32593" w:rsidP="0084767C">
      <w:pPr>
        <w:tabs>
          <w:tab w:val="left" w:pos="4962"/>
        </w:tabs>
        <w:spacing w:after="0" w:line="360" w:lineRule="auto"/>
        <w:ind w:right="-28"/>
        <w:rPr>
          <w:rFonts w:cs="Tahoma"/>
          <w:bCs/>
          <w:iCs/>
          <w:color w:val="000000"/>
        </w:rPr>
      </w:pPr>
    </w:p>
    <w:p w14:paraId="45363CCD" w14:textId="77777777" w:rsidR="00D32593" w:rsidRDefault="00D32593" w:rsidP="0084767C">
      <w:pPr>
        <w:spacing w:after="0" w:line="360" w:lineRule="auto"/>
        <w:rPr>
          <w:rFonts w:cs="Tahoma"/>
          <w:bCs/>
          <w:color w:val="auto"/>
        </w:rPr>
      </w:pPr>
      <w:r>
        <w:rPr>
          <w:rFonts w:cs="Tahoma"/>
          <w:iCs/>
        </w:rPr>
        <w:t xml:space="preserve">Lo anterior, se desprende de las documentales que obran en los expedientes de referencia, materia de la presente resolución, consistente en: la solicitud de acceso a la información y el escrito </w:t>
      </w:r>
      <w:proofErr w:type="spellStart"/>
      <w:r>
        <w:rPr>
          <w:rFonts w:cs="Tahoma"/>
          <w:iCs/>
        </w:rPr>
        <w:t>recursal</w:t>
      </w:r>
      <w:proofErr w:type="spellEnd"/>
      <w:r>
        <w:rPr>
          <w:rFonts w:cs="Tahoma"/>
          <w:iCs/>
        </w:rPr>
        <w:t xml:space="preserve">; </w:t>
      </w:r>
      <w:r>
        <w:rPr>
          <w:rFonts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02EA4BF4" w14:textId="77777777" w:rsidR="00D32593" w:rsidRPr="001B2C3B" w:rsidRDefault="00D32593" w:rsidP="0084767C">
      <w:pPr>
        <w:spacing w:after="0" w:line="360" w:lineRule="auto"/>
        <w:rPr>
          <w:rFonts w:eastAsia="Times New Roman" w:cs="Times New Roman"/>
          <w:color w:val="000000"/>
        </w:rPr>
      </w:pPr>
    </w:p>
    <w:p w14:paraId="64B4A713" w14:textId="77777777" w:rsidR="00F53E66" w:rsidRDefault="00F53E66" w:rsidP="0084767C">
      <w:pPr>
        <w:spacing w:after="0" w:line="360" w:lineRule="auto"/>
        <w:rPr>
          <w:rFonts w:eastAsia="Times New Roman" w:cs="Tahoma"/>
          <w:b/>
          <w:bCs/>
          <w:iCs/>
          <w:color w:val="auto"/>
          <w:lang w:eastAsia="es-ES"/>
        </w:rPr>
      </w:pPr>
      <w:r>
        <w:rPr>
          <w:rFonts w:eastAsia="Times New Roman" w:cs="Tahoma"/>
          <w:b/>
          <w:bCs/>
          <w:iCs/>
          <w:color w:val="auto"/>
          <w:lang w:val="es-ES" w:eastAsia="es-ES"/>
        </w:rPr>
        <w:t xml:space="preserve">CUARTO. </w:t>
      </w:r>
      <w:r>
        <w:rPr>
          <w:rFonts w:eastAsia="Times New Roman" w:cs="Tahoma"/>
          <w:b/>
          <w:bCs/>
          <w:iCs/>
          <w:color w:val="auto"/>
          <w:lang w:eastAsia="es-ES"/>
        </w:rPr>
        <w:t>Marco normativo aplicable en materia de transparencia y acceso a la información pública.</w:t>
      </w:r>
    </w:p>
    <w:p w14:paraId="017A63D1" w14:textId="77777777" w:rsidR="00F53E66" w:rsidRDefault="00F53E66" w:rsidP="0084767C">
      <w:pPr>
        <w:spacing w:after="0" w:line="360" w:lineRule="auto"/>
        <w:rPr>
          <w:rFonts w:eastAsia="Times New Roman" w:cs="Tahoma"/>
          <w:b/>
          <w:bCs/>
          <w:iCs/>
          <w:color w:val="auto"/>
          <w:lang w:eastAsia="es-ES"/>
        </w:rPr>
      </w:pPr>
    </w:p>
    <w:p w14:paraId="4F53E938" w14:textId="77777777" w:rsidR="00F53E66" w:rsidRDefault="00F53E66" w:rsidP="0084767C">
      <w:pPr>
        <w:spacing w:after="0" w:line="360" w:lineRule="auto"/>
        <w:rPr>
          <w:rFonts w:eastAsia="Times New Roman" w:cs="Tahoma"/>
          <w:bCs/>
          <w:iCs/>
          <w:color w:val="auto"/>
          <w:lang w:eastAsia="es-ES"/>
        </w:rPr>
      </w:pPr>
      <w:r>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126EE32" w14:textId="77777777" w:rsidR="00F53E66" w:rsidRDefault="00F53E66" w:rsidP="0084767C">
      <w:pPr>
        <w:spacing w:after="0" w:line="360" w:lineRule="auto"/>
        <w:rPr>
          <w:rFonts w:eastAsia="Times New Roman" w:cs="Tahoma"/>
          <w:bCs/>
          <w:iCs/>
          <w:color w:val="auto"/>
          <w:lang w:eastAsia="es-ES"/>
        </w:rPr>
      </w:pPr>
    </w:p>
    <w:p w14:paraId="2D8CEC33" w14:textId="77777777" w:rsidR="00F53E66" w:rsidRDefault="00F53E66" w:rsidP="0084767C">
      <w:pPr>
        <w:spacing w:after="0" w:line="360" w:lineRule="auto"/>
        <w:rPr>
          <w:rFonts w:eastAsia="Times New Roman" w:cs="Tahoma"/>
          <w:bCs/>
          <w:iCs/>
          <w:color w:val="auto"/>
          <w:lang w:eastAsia="es-ES"/>
        </w:rPr>
      </w:pPr>
      <w:r>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24E39EB" w14:textId="77777777" w:rsidR="00F53E66" w:rsidRDefault="00F53E66" w:rsidP="0084767C">
      <w:pPr>
        <w:spacing w:after="0" w:line="360" w:lineRule="auto"/>
        <w:rPr>
          <w:rFonts w:eastAsia="Times New Roman" w:cs="Tahoma"/>
          <w:bCs/>
          <w:iCs/>
          <w:color w:val="auto"/>
          <w:lang w:eastAsia="es-ES"/>
        </w:rPr>
      </w:pPr>
    </w:p>
    <w:p w14:paraId="5E10BA98" w14:textId="77777777" w:rsidR="00F53E66" w:rsidRDefault="00F53E66" w:rsidP="0084767C">
      <w:pPr>
        <w:spacing w:after="0" w:line="360" w:lineRule="auto"/>
        <w:rPr>
          <w:rFonts w:eastAsia="Times New Roman" w:cs="Tahoma"/>
          <w:bCs/>
          <w:iCs/>
          <w:color w:val="auto"/>
          <w:lang w:eastAsia="es-ES"/>
        </w:rPr>
      </w:pPr>
      <w:r>
        <w:rPr>
          <w:rFonts w:eastAsia="Times New Roman" w:cs="Tahoma"/>
          <w:bCs/>
          <w:iCs/>
          <w:color w:val="auto"/>
          <w:lang w:eastAsia="es-ES"/>
        </w:rPr>
        <w:t xml:space="preserve">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w:t>
      </w:r>
      <w:r>
        <w:rPr>
          <w:rFonts w:eastAsia="Times New Roman" w:cs="Tahoma"/>
          <w:bCs/>
          <w:iCs/>
          <w:color w:val="auto"/>
          <w:lang w:eastAsia="es-ES"/>
        </w:rPr>
        <w:lastRenderedPageBreak/>
        <w:t>referente a la intimidad de la vida privada y la imagen de las personas, con las excepciones que establezca la ley reglamentaria.</w:t>
      </w:r>
    </w:p>
    <w:p w14:paraId="42D34B56" w14:textId="77777777" w:rsidR="00F53E66" w:rsidRDefault="00F53E66" w:rsidP="0084767C">
      <w:pPr>
        <w:spacing w:after="0" w:line="360" w:lineRule="auto"/>
        <w:rPr>
          <w:rFonts w:eastAsia="Times New Roman" w:cs="Tahoma"/>
          <w:bCs/>
          <w:iCs/>
          <w:color w:val="auto"/>
          <w:lang w:eastAsia="es-ES"/>
        </w:rPr>
      </w:pPr>
    </w:p>
    <w:p w14:paraId="3EFDEE38" w14:textId="77777777" w:rsidR="00F53E66" w:rsidRDefault="00F53E66" w:rsidP="0084767C">
      <w:pPr>
        <w:spacing w:after="0" w:line="360" w:lineRule="auto"/>
        <w:rPr>
          <w:rFonts w:eastAsia="Times New Roman" w:cs="Tahoma"/>
          <w:bCs/>
          <w:iCs/>
          <w:color w:val="auto"/>
          <w:lang w:eastAsia="es-ES"/>
        </w:rPr>
      </w:pPr>
      <w:r>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2EA8BB3A" w14:textId="77777777" w:rsidR="00F53E66" w:rsidRDefault="00F53E66" w:rsidP="0084767C">
      <w:pPr>
        <w:spacing w:after="0" w:line="360" w:lineRule="auto"/>
        <w:rPr>
          <w:rFonts w:eastAsia="Times New Roman" w:cs="Tahoma"/>
          <w:bCs/>
          <w:iCs/>
          <w:color w:val="auto"/>
          <w:lang w:eastAsia="es-ES"/>
        </w:rPr>
      </w:pPr>
    </w:p>
    <w:p w14:paraId="1A237498" w14:textId="77777777" w:rsidR="00F53E66" w:rsidRDefault="00F53E66" w:rsidP="0084767C">
      <w:pPr>
        <w:spacing w:after="0" w:line="360" w:lineRule="auto"/>
        <w:rPr>
          <w:rFonts w:eastAsia="Times New Roman" w:cs="Tahoma"/>
          <w:bCs/>
          <w:iCs/>
          <w:color w:val="auto"/>
          <w:lang w:eastAsia="es-ES"/>
        </w:rPr>
      </w:pPr>
      <w:r>
        <w:rPr>
          <w:rFonts w:eastAsia="Times New Roman" w:cs="Tahoma"/>
          <w:bCs/>
          <w:iCs/>
          <w:color w:val="auto"/>
          <w:lang w:eastAsia="es-ES"/>
        </w:rPr>
        <w:t>El artículo 12, que, quienes generen, recopilen, administren, manejen, procesen, archiven o conserven información pública serán responsables de la misma.</w:t>
      </w:r>
    </w:p>
    <w:p w14:paraId="5D3C9A7F" w14:textId="77777777" w:rsidR="00F53E66" w:rsidRDefault="00F53E66" w:rsidP="0084767C">
      <w:pPr>
        <w:spacing w:after="0" w:line="360" w:lineRule="auto"/>
        <w:rPr>
          <w:rFonts w:eastAsia="Times New Roman" w:cs="Tahoma"/>
          <w:bCs/>
          <w:iCs/>
          <w:color w:val="auto"/>
          <w:lang w:eastAsia="es-ES"/>
        </w:rPr>
      </w:pPr>
    </w:p>
    <w:p w14:paraId="78FFEB93" w14:textId="77777777" w:rsidR="00F53E66" w:rsidRDefault="00F53E66" w:rsidP="0084767C">
      <w:pPr>
        <w:spacing w:after="0" w:line="360" w:lineRule="auto"/>
        <w:rPr>
          <w:rFonts w:eastAsia="Times New Roman" w:cs="Tahoma"/>
          <w:bCs/>
          <w:iCs/>
          <w:color w:val="auto"/>
          <w:lang w:eastAsia="es-ES"/>
        </w:rPr>
      </w:pPr>
      <w:r>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0CFD66C2" w14:textId="77777777" w:rsidR="00F53E66" w:rsidRDefault="00F53E66" w:rsidP="0084767C">
      <w:pPr>
        <w:spacing w:after="0" w:line="360" w:lineRule="auto"/>
        <w:rPr>
          <w:rFonts w:eastAsia="Times New Roman" w:cs="Tahoma"/>
          <w:bCs/>
          <w:iCs/>
          <w:color w:val="auto"/>
          <w:lang w:eastAsia="es-ES"/>
        </w:rPr>
      </w:pPr>
    </w:p>
    <w:p w14:paraId="705BD9CB" w14:textId="77777777" w:rsidR="00F53E66" w:rsidRDefault="00F53E66" w:rsidP="0084767C">
      <w:pPr>
        <w:spacing w:after="0" w:line="360" w:lineRule="auto"/>
        <w:rPr>
          <w:rFonts w:eastAsia="Times New Roman" w:cs="Tahoma"/>
          <w:bCs/>
          <w:iCs/>
          <w:color w:val="auto"/>
          <w:lang w:eastAsia="es-ES"/>
        </w:rPr>
      </w:pPr>
      <w:r>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4DCAA2" w14:textId="36449EB6" w:rsidR="001B2C3B" w:rsidRDefault="001B2C3B" w:rsidP="0084767C">
      <w:pPr>
        <w:spacing w:after="0" w:line="360" w:lineRule="auto"/>
        <w:rPr>
          <w:rFonts w:eastAsia="Times New Roman" w:cs="Times New Roman"/>
          <w:color w:val="000000"/>
        </w:rPr>
      </w:pPr>
    </w:p>
    <w:p w14:paraId="162A5624" w14:textId="77777777" w:rsidR="0054112A" w:rsidRDefault="0054112A" w:rsidP="0084767C">
      <w:pPr>
        <w:spacing w:after="0" w:line="360" w:lineRule="auto"/>
        <w:rPr>
          <w:rFonts w:eastAsia="Times New Roman" w:cs="Tahoma"/>
          <w:b/>
          <w:lang w:val="es-ES" w:eastAsia="es-ES"/>
        </w:rPr>
      </w:pPr>
      <w:r>
        <w:rPr>
          <w:rFonts w:eastAsia="Times New Roman" w:cs="Tahoma"/>
          <w:b/>
          <w:lang w:val="es-ES" w:eastAsia="es-ES"/>
        </w:rPr>
        <w:t>QUINTO. Estudio de Fondo.</w:t>
      </w:r>
    </w:p>
    <w:p w14:paraId="71376696" w14:textId="77777777" w:rsidR="0054112A" w:rsidRDefault="0054112A" w:rsidP="0084767C">
      <w:pPr>
        <w:spacing w:after="0" w:line="360" w:lineRule="auto"/>
        <w:rPr>
          <w:rFonts w:eastAsia="Times New Roman" w:cs="Tahoma"/>
          <w:b/>
          <w:lang w:val="es-ES" w:eastAsia="es-ES"/>
        </w:rPr>
      </w:pPr>
    </w:p>
    <w:p w14:paraId="75677B94" w14:textId="79A41463" w:rsidR="0054112A" w:rsidRDefault="0054112A" w:rsidP="0084767C">
      <w:pPr>
        <w:spacing w:after="0" w:line="360" w:lineRule="auto"/>
        <w:rPr>
          <w:rFonts w:eastAsia="Times New Roman" w:cs="Times New Roman"/>
          <w:color w:val="auto"/>
          <w:lang w:eastAsia="es-ES"/>
        </w:rPr>
      </w:pPr>
      <w:r>
        <w:rPr>
          <w:rFonts w:eastAsia="Times New Roman" w:cs="Tahoma"/>
          <w:lang w:eastAsia="es-MX"/>
        </w:rPr>
        <w:t xml:space="preserve">Expuestas las posturas de las partes, se procede al análisis del agravio hecho valer por el ahora Recurrente, concerniente a la entrega de información incompleta; </w:t>
      </w:r>
      <w:r>
        <w:rPr>
          <w:rFonts w:eastAsia="Times New Roman" w:cs="Times New Roman"/>
          <w:color w:val="auto"/>
          <w:lang w:eastAsia="es-ES"/>
        </w:rPr>
        <w:t>sin embargo, para realizar dicha acción, en principio es necesario contextualizar la solicitud de información respecto a</w:t>
      </w:r>
      <w:r w:rsidR="0084767C">
        <w:rPr>
          <w:rFonts w:eastAsia="Times New Roman" w:cs="Times New Roman"/>
          <w:color w:val="auto"/>
          <w:lang w:eastAsia="es-ES"/>
        </w:rPr>
        <w:t>l Plan de Desarrollo Municipal.</w:t>
      </w:r>
    </w:p>
    <w:p w14:paraId="7B1F76C1" w14:textId="26FB56F4" w:rsidR="00F25D30" w:rsidRDefault="00F25D30" w:rsidP="0084767C">
      <w:pPr>
        <w:spacing w:after="0" w:line="360" w:lineRule="auto"/>
        <w:rPr>
          <w:rFonts w:eastAsia="Times New Roman" w:cs="Times New Roman"/>
          <w:color w:val="auto"/>
          <w:lang w:eastAsia="es-ES"/>
        </w:rPr>
      </w:pPr>
    </w:p>
    <w:p w14:paraId="02615E04" w14:textId="003D426A" w:rsidR="0084767C" w:rsidRPr="0084767C" w:rsidRDefault="0084767C" w:rsidP="0084767C">
      <w:pPr>
        <w:tabs>
          <w:tab w:val="left" w:pos="4962"/>
        </w:tabs>
        <w:spacing w:after="0" w:line="360" w:lineRule="auto"/>
        <w:rPr>
          <w:rFonts w:eastAsia="Times New Roman" w:cs="Tahoma"/>
          <w:color w:val="auto"/>
          <w:lang w:val="es-ES" w:eastAsia="es-ES"/>
        </w:rPr>
      </w:pPr>
      <w:r>
        <w:rPr>
          <w:rFonts w:eastAsia="Calibri" w:cs="Tahoma"/>
          <w:bCs/>
          <w:color w:val="auto"/>
        </w:rPr>
        <w:t>Así</w:t>
      </w:r>
      <w:r w:rsidRPr="0084767C">
        <w:rPr>
          <w:rFonts w:eastAsia="Calibri" w:cs="Tahoma"/>
          <w:bCs/>
          <w:color w:val="auto"/>
        </w:rPr>
        <w:t>,</w:t>
      </w:r>
      <w:r>
        <w:rPr>
          <w:rFonts w:eastAsia="Calibri" w:cs="Tahoma"/>
          <w:bCs/>
          <w:color w:val="auto"/>
        </w:rPr>
        <w:t xml:space="preserve"> en principio</w:t>
      </w:r>
      <w:r w:rsidRPr="0084767C">
        <w:rPr>
          <w:rFonts w:eastAsia="Calibri" w:cs="Tahoma"/>
          <w:bCs/>
          <w:color w:val="auto"/>
        </w:rPr>
        <w:t xml:space="preserve"> es necesario traer a colación </w:t>
      </w:r>
      <w:r w:rsidRPr="0084767C">
        <w:rPr>
          <w:rFonts w:eastAsia="Times New Roman" w:cs="Tahoma"/>
          <w:color w:val="auto"/>
          <w:lang w:val="es-ES" w:eastAsia="es-ES"/>
        </w:rPr>
        <w:t xml:space="preserve">la Guía 4 La Planeación del Desarrollo Municipal, emitida por el Instituto Nacional para el Federalismo y el Desarrollo Municipal, que establece </w:t>
      </w:r>
      <w:r w:rsidRPr="0084767C">
        <w:rPr>
          <w:rFonts w:eastAsia="Times New Roman" w:cs="Tahoma"/>
          <w:color w:val="auto"/>
          <w:lang w:val="es-ES" w:eastAsia="es-ES"/>
        </w:rPr>
        <w:lastRenderedPageBreak/>
        <w:t xml:space="preserve">que el Plan de Desarrollo Municipal es el resultado inicial y principal de la aplicación de un esquema de planeación y presenta el programa de gobierno del ayuntamiento y se conjuga la acción coordinada de los </w:t>
      </w:r>
      <w:r w:rsidR="00082412" w:rsidRPr="0084767C">
        <w:rPr>
          <w:rFonts w:eastAsia="Times New Roman" w:cs="Tahoma"/>
          <w:color w:val="auto"/>
          <w:lang w:val="es-ES" w:eastAsia="es-ES"/>
        </w:rPr>
        <w:t>órdenes</w:t>
      </w:r>
      <w:r w:rsidRPr="0084767C">
        <w:rPr>
          <w:rFonts w:eastAsia="Times New Roman" w:cs="Tahoma"/>
          <w:color w:val="auto"/>
          <w:lang w:val="es-ES" w:eastAsia="es-ES"/>
        </w:rPr>
        <w:t xml:space="preserve"> de gobierno federal, estatal y municipal, así como, la participación de los sectores social y privado del municipio.</w:t>
      </w:r>
    </w:p>
    <w:p w14:paraId="6C6073C0" w14:textId="77777777" w:rsidR="0084767C" w:rsidRPr="0084767C" w:rsidRDefault="0084767C" w:rsidP="0084767C">
      <w:pPr>
        <w:tabs>
          <w:tab w:val="left" w:pos="4962"/>
        </w:tabs>
        <w:spacing w:after="0" w:line="360" w:lineRule="auto"/>
        <w:rPr>
          <w:rFonts w:eastAsia="Times New Roman" w:cs="Tahoma"/>
          <w:color w:val="auto"/>
          <w:lang w:val="es-ES" w:eastAsia="es-ES"/>
        </w:rPr>
      </w:pPr>
    </w:p>
    <w:p w14:paraId="4B4584B6" w14:textId="77777777" w:rsidR="0084767C" w:rsidRPr="0084767C" w:rsidRDefault="0084767C" w:rsidP="0084767C">
      <w:pPr>
        <w:tabs>
          <w:tab w:val="left" w:pos="4962"/>
        </w:tabs>
        <w:spacing w:after="0" w:line="360" w:lineRule="auto"/>
        <w:rPr>
          <w:rFonts w:eastAsia="Calibri" w:cs="Tahoma"/>
          <w:bCs/>
          <w:color w:val="auto"/>
        </w:rPr>
      </w:pPr>
      <w:r w:rsidRPr="0084767C">
        <w:rPr>
          <w:rFonts w:eastAsia="Times New Roman" w:cs="Tahoma"/>
          <w:color w:val="auto"/>
          <w:lang w:val="es-ES" w:eastAsia="es-ES"/>
        </w:rPr>
        <w:t>En dicho documento, se definen los propósitos y estrategias para el desarrollo del municipio y se establecen las principales políticas y líneas de acción que el gobierno deberá tomar en cuenta para elaborar sus programas operativos anuales y que son aquellos programas que el Ayuntamiento elaborará para el período de un año de administración municipal.</w:t>
      </w:r>
    </w:p>
    <w:p w14:paraId="4501238B" w14:textId="77777777" w:rsidR="0084767C" w:rsidRPr="0084767C" w:rsidRDefault="0084767C" w:rsidP="0084767C">
      <w:pPr>
        <w:tabs>
          <w:tab w:val="left" w:pos="4962"/>
        </w:tabs>
        <w:spacing w:after="0" w:line="360" w:lineRule="auto"/>
        <w:rPr>
          <w:rFonts w:eastAsia="Calibri" w:cs="Tahoma"/>
          <w:bCs/>
          <w:color w:val="auto"/>
        </w:rPr>
      </w:pPr>
    </w:p>
    <w:p w14:paraId="57BD54C6" w14:textId="77777777" w:rsidR="0084767C" w:rsidRPr="0084767C" w:rsidRDefault="0084767C" w:rsidP="0084767C">
      <w:pPr>
        <w:tabs>
          <w:tab w:val="left" w:pos="4962"/>
        </w:tabs>
        <w:spacing w:after="0" w:line="360" w:lineRule="auto"/>
        <w:rPr>
          <w:rFonts w:eastAsia="Calibri" w:cs="Tahoma"/>
          <w:bCs/>
          <w:color w:val="auto"/>
        </w:rPr>
      </w:pPr>
      <w:r w:rsidRPr="0084767C">
        <w:rPr>
          <w:rFonts w:eastAsia="Calibri" w:cs="Tahoma"/>
          <w:bCs/>
          <w:color w:val="auto"/>
          <w:lang w:val="es-ES"/>
        </w:rPr>
        <w:t>En ese orden de ideas, conforme al artículo 19 de la Ley de Planeación del Estado de México y Municipios, los ayuntamientos, en materia de planeación para el desarrollo, son los encargados de elaborar, aprobar, ejecutar, seguir, evaluar y controlar el Plan de Desarrollo Municipal y sus programas.</w:t>
      </w:r>
    </w:p>
    <w:p w14:paraId="156A227F" w14:textId="77777777" w:rsidR="0084767C" w:rsidRPr="0084767C" w:rsidRDefault="0084767C" w:rsidP="0084767C">
      <w:pPr>
        <w:tabs>
          <w:tab w:val="left" w:pos="4962"/>
        </w:tabs>
        <w:spacing w:after="0" w:line="360" w:lineRule="auto"/>
        <w:rPr>
          <w:rFonts w:eastAsia="Calibri" w:cs="Tahoma"/>
          <w:bCs/>
          <w:color w:val="auto"/>
        </w:rPr>
      </w:pPr>
    </w:p>
    <w:p w14:paraId="23BA3190" w14:textId="77777777" w:rsidR="0084767C" w:rsidRPr="0084767C" w:rsidRDefault="0084767C" w:rsidP="0084767C">
      <w:pPr>
        <w:tabs>
          <w:tab w:val="left" w:pos="4962"/>
        </w:tabs>
        <w:spacing w:after="0" w:line="360" w:lineRule="auto"/>
        <w:rPr>
          <w:rFonts w:eastAsia="Calibri" w:cs="Tahoma"/>
          <w:bCs/>
          <w:color w:val="auto"/>
        </w:rPr>
      </w:pPr>
      <w:r w:rsidRPr="0084767C">
        <w:rPr>
          <w:rFonts w:eastAsia="Calibri" w:cs="Tahoma"/>
          <w:bCs/>
          <w:color w:val="auto"/>
        </w:rPr>
        <w:t>En ese orden de ideas, conforme a los artículos 114 y 118 de la Ley Orgánica Municipal del Estado de México, establece que el Ayuntamiento elaborará su plan de desarrollo municipal, que contendrá al menos, un diagnóstico sobre las condiciones económicas y sociales del municipio, las metas a alcanzar, las estrategias a seguir, los plazos de ejecución, las dependencias y organismos responsables de su cumplimiento y las bases de coordinación y concertación que se requieren para su cumplimiento.</w:t>
      </w:r>
    </w:p>
    <w:p w14:paraId="390C2978" w14:textId="77777777" w:rsidR="0084767C" w:rsidRPr="0084767C" w:rsidRDefault="0084767C" w:rsidP="0084767C">
      <w:pPr>
        <w:tabs>
          <w:tab w:val="left" w:pos="4962"/>
        </w:tabs>
        <w:spacing w:after="0" w:line="360" w:lineRule="auto"/>
        <w:rPr>
          <w:rFonts w:eastAsia="Calibri" w:cs="Tahoma"/>
          <w:bCs/>
          <w:color w:val="auto"/>
        </w:rPr>
      </w:pPr>
    </w:p>
    <w:p w14:paraId="229FB75D" w14:textId="77777777" w:rsidR="0084767C" w:rsidRPr="0084767C" w:rsidRDefault="0084767C" w:rsidP="0084767C">
      <w:pPr>
        <w:tabs>
          <w:tab w:val="left" w:pos="4962"/>
        </w:tabs>
        <w:spacing w:after="0" w:line="360" w:lineRule="auto"/>
        <w:rPr>
          <w:rFonts w:eastAsia="Calibri" w:cs="Tahoma"/>
          <w:bCs/>
          <w:color w:val="auto"/>
        </w:rPr>
      </w:pPr>
      <w:r w:rsidRPr="0084767C">
        <w:rPr>
          <w:rFonts w:eastAsia="Calibri" w:cs="Tahoma"/>
          <w:bCs/>
          <w:color w:val="auto"/>
        </w:rPr>
        <w:t>Además, el artículo 116, de dicho ordenamiento jurídico precisa que el documento señalado, deberá ser elaborado, aprobado y publicado dentro de los primeros tres meses de haber iniciado la administración municipal.</w:t>
      </w:r>
    </w:p>
    <w:p w14:paraId="644A2B4C" w14:textId="77777777" w:rsidR="0084767C" w:rsidRPr="0084767C" w:rsidRDefault="0084767C" w:rsidP="0084767C">
      <w:pPr>
        <w:tabs>
          <w:tab w:val="left" w:pos="4962"/>
        </w:tabs>
        <w:spacing w:after="0" w:line="360" w:lineRule="auto"/>
        <w:rPr>
          <w:rFonts w:eastAsia="Calibri" w:cs="Tahoma"/>
          <w:bCs/>
          <w:color w:val="auto"/>
        </w:rPr>
      </w:pPr>
    </w:p>
    <w:p w14:paraId="0C6BEB83" w14:textId="77777777" w:rsidR="0084767C" w:rsidRPr="0084767C" w:rsidRDefault="0084767C" w:rsidP="0084767C">
      <w:pPr>
        <w:tabs>
          <w:tab w:val="left" w:pos="4962"/>
        </w:tabs>
        <w:spacing w:after="0" w:line="360" w:lineRule="auto"/>
        <w:rPr>
          <w:rFonts w:eastAsia="Calibri" w:cs="Tahoma"/>
          <w:bCs/>
          <w:color w:val="auto"/>
        </w:rPr>
      </w:pPr>
      <w:r w:rsidRPr="0084767C">
        <w:rPr>
          <w:rFonts w:eastAsia="Calibri" w:cs="Tahoma"/>
          <w:bCs/>
          <w:color w:val="auto"/>
        </w:rPr>
        <w:lastRenderedPageBreak/>
        <w:t>Como se logra observar, el documento requerido por el Particular, corresponde aquel que debe generar el Ayuntamiento, al inicio de la administración, para establecer la planeación de desarrollo que realizara dicho ente, durante la gestión.</w:t>
      </w:r>
    </w:p>
    <w:p w14:paraId="2336BF75" w14:textId="77777777" w:rsidR="0084767C" w:rsidRPr="0084767C" w:rsidRDefault="0084767C" w:rsidP="0084767C">
      <w:pPr>
        <w:tabs>
          <w:tab w:val="left" w:pos="4962"/>
        </w:tabs>
        <w:spacing w:after="0" w:line="360" w:lineRule="auto"/>
        <w:rPr>
          <w:rFonts w:eastAsia="Calibri" w:cs="Tahoma"/>
          <w:bCs/>
          <w:color w:val="auto"/>
        </w:rPr>
      </w:pPr>
    </w:p>
    <w:p w14:paraId="6D4F9F10" w14:textId="5FAF2FD2" w:rsidR="0084767C" w:rsidRDefault="0084767C" w:rsidP="0084767C">
      <w:pPr>
        <w:spacing w:after="0" w:line="360" w:lineRule="auto"/>
        <w:ind w:right="-28"/>
        <w:contextualSpacing/>
      </w:pPr>
      <w:r>
        <w:rPr>
          <w:rFonts w:eastAsia="Calibri" w:cs="Tahoma"/>
          <w:bCs/>
          <w:color w:val="auto"/>
        </w:rPr>
        <w:t xml:space="preserve">En ese orden de ideas, </w:t>
      </w:r>
      <w:r>
        <w:rPr>
          <w:rFonts w:eastAsia="Times New Roman" w:cs="Tahoma"/>
          <w:bCs/>
          <w:iCs/>
          <w:color w:val="auto"/>
          <w:lang w:eastAsia="es-MX"/>
        </w:rPr>
        <w:t>los artículos</w:t>
      </w:r>
      <w:r>
        <w:rPr>
          <w:rFonts w:eastAsia="Times New Roman" w:cs="Tahoma"/>
          <w:bCs/>
          <w:iCs/>
          <w:color w:val="auto"/>
          <w:lang w:eastAsia="es-MX"/>
        </w:rPr>
        <w:t xml:space="preserve"> 92 y 94 del Bando Municipal de Chapultepec</w:t>
      </w:r>
      <w:r>
        <w:rPr>
          <w:rFonts w:eastAsia="Times New Roman" w:cs="Tahoma"/>
          <w:bCs/>
          <w:iCs/>
          <w:color w:val="auto"/>
          <w:lang w:eastAsia="es-MX"/>
        </w:rPr>
        <w:t>, dos mil veintidós</w:t>
      </w:r>
      <w:r>
        <w:rPr>
          <w:rFonts w:eastAsia="Times New Roman" w:cs="Tahoma"/>
          <w:bCs/>
          <w:iCs/>
          <w:color w:val="auto"/>
          <w:lang w:eastAsia="es-MX"/>
        </w:rPr>
        <w:t xml:space="preserve">, establecen que </w:t>
      </w:r>
      <w:r>
        <w:t>la Unidad de Información, Planeación, Programación y Evaluación, elaborará y someterá a la aprobación del Ayuntamiento e</w:t>
      </w:r>
      <w:r>
        <w:t>l Plan de Desarrollo Municipal.</w:t>
      </w:r>
    </w:p>
    <w:p w14:paraId="06365A9B" w14:textId="52DFC32E" w:rsidR="0084767C" w:rsidRDefault="0084767C" w:rsidP="0084767C">
      <w:pPr>
        <w:tabs>
          <w:tab w:val="left" w:pos="4962"/>
        </w:tabs>
        <w:spacing w:after="0" w:line="360" w:lineRule="auto"/>
        <w:rPr>
          <w:rFonts w:eastAsia="Calibri" w:cs="Tahoma"/>
          <w:bCs/>
          <w:color w:val="auto"/>
        </w:rPr>
      </w:pPr>
    </w:p>
    <w:p w14:paraId="6E3EA6C0" w14:textId="3C91D45C" w:rsidR="0084767C" w:rsidRPr="0084767C" w:rsidRDefault="0084767C" w:rsidP="0084767C">
      <w:pPr>
        <w:tabs>
          <w:tab w:val="left" w:pos="4962"/>
        </w:tabs>
        <w:spacing w:after="0" w:line="360" w:lineRule="auto"/>
        <w:rPr>
          <w:rFonts w:eastAsia="Calibri" w:cs="Tahoma"/>
          <w:bCs/>
          <w:color w:val="auto"/>
        </w:rPr>
      </w:pPr>
      <w:r w:rsidRPr="0084767C">
        <w:rPr>
          <w:rFonts w:eastAsia="Calibri" w:cs="Tahoma"/>
          <w:bCs/>
          <w:color w:val="auto"/>
        </w:rPr>
        <w:t>Como se logra observar, la pretensión del ahora Recurrente, es obtener el P</w:t>
      </w:r>
      <w:r>
        <w:rPr>
          <w:rFonts w:eastAsia="Calibri" w:cs="Tahoma"/>
          <w:bCs/>
          <w:color w:val="auto"/>
        </w:rPr>
        <w:t>lan</w:t>
      </w:r>
      <w:r w:rsidRPr="0084767C">
        <w:rPr>
          <w:rFonts w:eastAsia="Calibri" w:cs="Tahoma"/>
          <w:bCs/>
          <w:color w:val="auto"/>
        </w:rPr>
        <w:t xml:space="preserve"> de Desarrollo Municipal de </w:t>
      </w:r>
      <w:r>
        <w:rPr>
          <w:rFonts w:eastAsia="Calibri" w:cs="Tahoma"/>
          <w:bCs/>
          <w:color w:val="auto"/>
        </w:rPr>
        <w:t>Chapultepec,</w:t>
      </w:r>
      <w:r w:rsidRPr="0084767C">
        <w:rPr>
          <w:rFonts w:eastAsia="Calibri" w:cs="Tahoma"/>
          <w:bCs/>
          <w:color w:val="auto"/>
        </w:rPr>
        <w:t xml:space="preserve"> de la Administración </w:t>
      </w:r>
      <w:r>
        <w:rPr>
          <w:rFonts w:eastAsia="Calibri" w:cs="Tahoma"/>
          <w:bCs/>
          <w:color w:val="auto"/>
        </w:rPr>
        <w:t>2022-20224.</w:t>
      </w:r>
    </w:p>
    <w:p w14:paraId="517CD7E3" w14:textId="77777777" w:rsidR="0084767C" w:rsidRDefault="0084767C" w:rsidP="0084767C">
      <w:pPr>
        <w:spacing w:after="0" w:line="360" w:lineRule="auto"/>
        <w:ind w:right="-28"/>
        <w:contextualSpacing/>
        <w:rPr>
          <w:color w:val="000000"/>
        </w:rPr>
      </w:pPr>
    </w:p>
    <w:p w14:paraId="1A66AFA4" w14:textId="71174594" w:rsidR="00082412" w:rsidRDefault="00082412" w:rsidP="00082412">
      <w:pPr>
        <w:spacing w:after="0" w:line="360" w:lineRule="auto"/>
        <w:rPr>
          <w:rFonts w:eastAsia="Times New Roman" w:cs="Tahoma"/>
          <w:iCs/>
          <w:color w:val="auto"/>
          <w:lang w:eastAsia="es-ES"/>
        </w:rPr>
      </w:pPr>
      <w:r w:rsidRPr="00082412">
        <w:rPr>
          <w:rFonts w:eastAsia="Times New Roman" w:cs="Tahoma"/>
          <w:iCs/>
          <w:color w:val="auto"/>
          <w:lang w:eastAsia="es-ES"/>
        </w:rPr>
        <w:t xml:space="preserve">Establecido lo anterior, se procede analizar la respuesta entregada, en la cual, proporcionó la liga electrónica </w:t>
      </w:r>
      <w:r w:rsidRPr="00082412">
        <w:rPr>
          <w:rFonts w:eastAsia="Times New Roman" w:cs="Tahoma"/>
          <w:iCs/>
          <w:color w:val="0563C1" w:themeColor="hyperlink"/>
          <w:u w:val="single"/>
          <w:lang w:eastAsia="es-ES"/>
        </w:rPr>
        <w:t>http://chapultepec.gob.mx/</w:t>
      </w:r>
      <w:r w:rsidRPr="00082412">
        <w:rPr>
          <w:rFonts w:eastAsia="Times New Roman" w:cs="Tahoma"/>
          <w:iCs/>
          <w:color w:val="auto"/>
          <w:lang w:eastAsia="es-ES"/>
        </w:rPr>
        <w:t xml:space="preserve">; </w:t>
      </w:r>
      <w:r>
        <w:rPr>
          <w:rFonts w:eastAsia="Times New Roman" w:cs="Tahoma"/>
          <w:iCs/>
          <w:color w:val="auto"/>
          <w:lang w:eastAsia="es-ES"/>
        </w:rPr>
        <w:t>de cuya revisión se logra vislumbrar que remite a la página principal del Ayuntamiento de Chapultepec, tal como se muestra a continuación:</w:t>
      </w:r>
    </w:p>
    <w:p w14:paraId="24D5409E" w14:textId="77777777" w:rsidR="00082412" w:rsidRDefault="00082412" w:rsidP="00082412">
      <w:pPr>
        <w:spacing w:after="0" w:line="360" w:lineRule="auto"/>
        <w:rPr>
          <w:rFonts w:eastAsia="Times New Roman" w:cs="Tahoma"/>
          <w:iCs/>
          <w:color w:val="auto"/>
          <w:lang w:eastAsia="es-ES"/>
        </w:rPr>
      </w:pPr>
    </w:p>
    <w:p w14:paraId="241CBEFF" w14:textId="2A290189" w:rsidR="00082412" w:rsidRPr="00082412" w:rsidRDefault="00082412" w:rsidP="00082412">
      <w:pPr>
        <w:spacing w:after="0" w:line="360" w:lineRule="auto"/>
        <w:rPr>
          <w:rFonts w:eastAsia="Calibri" w:cs="Tahoma"/>
          <w:bCs/>
          <w:lang w:val="es-ES_tradnl"/>
        </w:rPr>
      </w:pPr>
      <w:r w:rsidRPr="00082412">
        <w:rPr>
          <w:rFonts w:eastAsia="Calibri" w:cs="Tahoma"/>
          <w:bCs/>
          <w:lang w:val="es-ES_tradnl"/>
        </w:rPr>
        <w:drawing>
          <wp:inline distT="0" distB="0" distL="0" distR="0" wp14:anchorId="04BDA89A" wp14:editId="2117D3E7">
            <wp:extent cx="5791835" cy="329247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91835" cy="3292475"/>
                    </a:xfrm>
                    <a:prstGeom prst="rect">
                      <a:avLst/>
                    </a:prstGeom>
                  </pic:spPr>
                </pic:pic>
              </a:graphicData>
            </a:graphic>
          </wp:inline>
        </w:drawing>
      </w:r>
    </w:p>
    <w:p w14:paraId="29A169B6" w14:textId="2228C76F" w:rsidR="00082412" w:rsidRDefault="00082412" w:rsidP="00082412">
      <w:pPr>
        <w:spacing w:after="0" w:line="360" w:lineRule="auto"/>
        <w:rPr>
          <w:rFonts w:eastAsia="Calibri" w:cs="Tahoma"/>
          <w:bCs/>
          <w:lang w:val="es-ES_tradnl"/>
        </w:rPr>
      </w:pPr>
      <w:r>
        <w:rPr>
          <w:rFonts w:eastAsia="Calibri" w:cs="Tahoma"/>
          <w:bCs/>
          <w:lang w:val="es-ES_tradnl"/>
        </w:rPr>
        <w:lastRenderedPageBreak/>
        <w:t>Además, de la revisión de dicha liga electrónica se logra vislumbrar que contiene un apartado denominado Plan de Desarrollo Municipal 2022-2024, tal como se muestra a continuación:</w:t>
      </w:r>
    </w:p>
    <w:p w14:paraId="1177BC60" w14:textId="77777777" w:rsidR="00082412" w:rsidRDefault="00082412" w:rsidP="00082412">
      <w:pPr>
        <w:spacing w:after="0" w:line="360" w:lineRule="auto"/>
        <w:rPr>
          <w:rFonts w:eastAsia="Calibri" w:cs="Tahoma"/>
          <w:bCs/>
          <w:lang w:val="es-ES_tradnl"/>
        </w:rPr>
      </w:pPr>
    </w:p>
    <w:p w14:paraId="39827A8E" w14:textId="5604C761" w:rsidR="00082412" w:rsidRDefault="00732ECC" w:rsidP="00082412">
      <w:pPr>
        <w:spacing w:after="0" w:line="360" w:lineRule="auto"/>
        <w:rPr>
          <w:rFonts w:eastAsia="Calibri" w:cs="Tahoma"/>
          <w:bCs/>
          <w:lang w:val="es-ES_tradnl"/>
        </w:rPr>
      </w:pPr>
      <w:r>
        <w:rPr>
          <w:rFonts w:eastAsia="Calibri" w:cs="Tahoma"/>
          <w:bCs/>
          <w:noProof/>
          <w:lang w:eastAsia="es-MX"/>
        </w:rPr>
        <mc:AlternateContent>
          <mc:Choice Requires="wps">
            <w:drawing>
              <wp:anchor distT="0" distB="0" distL="114300" distR="114300" simplePos="0" relativeHeight="251659264" behindDoc="0" locked="0" layoutInCell="1" allowOverlap="1" wp14:anchorId="1061AAB5" wp14:editId="35ED80C1">
                <wp:simplePos x="0" y="0"/>
                <wp:positionH relativeFrom="column">
                  <wp:posOffset>3691890</wp:posOffset>
                </wp:positionH>
                <wp:positionV relativeFrom="paragraph">
                  <wp:posOffset>2631440</wp:posOffset>
                </wp:positionV>
                <wp:extent cx="857250" cy="666750"/>
                <wp:effectExtent l="19050" t="19050" r="19050" b="19050"/>
                <wp:wrapNone/>
                <wp:docPr id="5" name="Rectángulo 5"/>
                <wp:cNvGraphicFramePr/>
                <a:graphic xmlns:a="http://schemas.openxmlformats.org/drawingml/2006/main">
                  <a:graphicData uri="http://schemas.microsoft.com/office/word/2010/wordprocessingShape">
                    <wps:wsp>
                      <wps:cNvSpPr/>
                      <wps:spPr>
                        <a:xfrm>
                          <a:off x="0" y="0"/>
                          <a:ext cx="857250" cy="66675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561ED7" id="Rectángulo 5" o:spid="_x0000_s1026" style="position:absolute;margin-left:290.7pt;margin-top:207.2pt;width:67.5pt;height:5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yYTsQIAAMkFAAAOAAAAZHJzL2Uyb0RvYy54bWysVM1u2zAMvg/YOwi6r3ayJm2NOkXQosOA&#10;ri3aDj2rshwbkERNUuJkb7Nn2YuNkmwn64odhl1kiT8fyc8kzy+2SpKNsK4FXdLJUU6J0ByqVq9K&#10;+vXp+sMpJc4zXTEJWpR0Jxy9WLx/d96ZQkyhAVkJSxBEu6IzJW28N0WWOd4IxdwRGKFRWYNVzOPT&#10;rrLKsg7RlcymeT7POrCVscCFcyi9Skq6iPh1Lbi/q2snPJElxdx8PG08X8KZLc5ZsbLMNC3v02D/&#10;kIVircagI9QV84ysbfsHlGq5BQe1P+KgMqjrlotYA1YzyV9V89gwI2ItSI4zI03u/8Hy2829JW1V&#10;0hklmin8RQ9I2s8ferWWQGaBoM64Au0ezb3tXw6vodptbVX4Yh1kG0ndjaSKrScchaezk+kMqeeo&#10;ms/nJ3hHlGzvbKzznwQoEi4ltRg+Usk2N84n08EkxNJw3UqJclZITbqSfjyd5Hn0cCDbKmiDMraQ&#10;uJSWbBj+fL+dRBu5Vl+gSrKzWY6eCWqtsFGSeJBijiNIzPgAH3VSozBwk9iIN7+TImX2IGqkFeuf&#10;ptRCQ++zYZwL7VNGrmGV2Ece6Pk9tNQIGJBrLG/E7gHexk7U9fbBVcR5GJ17zv7mPHrEyKD96Kxa&#10;DfatyiRW1UdO9gNJiZrA0gtUO2w6C2kaneHXLf76G+b8PbM4ftgtuFL8HR61BPzF0N8oacB+f0se&#10;7HEqUEtJh+NcUvdtzaygRH7WOC9nk+PjMP/xcYwtiQ97qHk51Oi1ugRsmgkuL8PjNdh7OVxrC+oZ&#10;N88yREUV0xxjl5R7OzwufVozuLu4WC6jGc68Yf5GPxoewAOrobWfts/Mmr7/PQ7OLQyjz4pXY5Bs&#10;g6eG5dpD3cYZ2fPa8437IvZsv9vCQjp8R6v9Bl78AgAA//8DAFBLAwQUAAYACAAAACEAS7EHjeAA&#10;AAALAQAADwAAAGRycy9kb3ducmV2LnhtbEyPwU7DMBBE70j8g7VI3KhjFEob4lQIiQMIWlrauxtv&#10;kyjxOordNv17lhPcZjVPszP5YnSdOOEQGk8a1CQBgVR621ClYfv9ejcDEaIhazpPqOGCARbF9VVu&#10;MuvPtMbTJlaCQyhkRkMdY59JGcoanQkT3yOxd/CDM5HPoZJ2MGcOd528T5KpdKYh/lCbHl9qLNvN&#10;0Wn4Wr7tcOUu7Ue5Ht4/zSFpV9VW69ub8fkJRMQx/sHwW5+rQ8Gd9v5INohOw8NMpYxqSFXKgolH&#10;NWWxZ0vNU5BFLv9vKH4AAAD//wMAUEsBAi0AFAAGAAgAAAAhALaDOJL+AAAA4QEAABMAAAAAAAAA&#10;AAAAAAAAAAAAAFtDb250ZW50X1R5cGVzXS54bWxQSwECLQAUAAYACAAAACEAOP0h/9YAAACUAQAA&#10;CwAAAAAAAAAAAAAAAAAvAQAAX3JlbHMvLnJlbHNQSwECLQAUAAYACAAAACEAjQsmE7ECAADJBQAA&#10;DgAAAAAAAAAAAAAAAAAuAgAAZHJzL2Uyb0RvYy54bWxQSwECLQAUAAYACAAAACEAS7EHjeAAAAAL&#10;AQAADwAAAAAAAAAAAAAAAAALBQAAZHJzL2Rvd25yZXYueG1sUEsFBgAAAAAEAAQA8wAAABgGAAAA&#10;AA==&#10;" filled="f" strokecolor="#0d0d0d [3069]" strokeweight="3pt"/>
            </w:pict>
          </mc:Fallback>
        </mc:AlternateContent>
      </w:r>
      <w:r w:rsidR="00082412" w:rsidRPr="00082412">
        <w:rPr>
          <w:rFonts w:eastAsia="Calibri" w:cs="Tahoma"/>
          <w:bCs/>
          <w:lang w:val="es-ES_tradnl"/>
        </w:rPr>
        <w:drawing>
          <wp:inline distT="0" distB="0" distL="0" distR="0" wp14:anchorId="3ED12315" wp14:editId="3D4CD2A7">
            <wp:extent cx="5791835" cy="3335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3335020"/>
                    </a:xfrm>
                    <a:prstGeom prst="rect">
                      <a:avLst/>
                    </a:prstGeom>
                  </pic:spPr>
                </pic:pic>
              </a:graphicData>
            </a:graphic>
          </wp:inline>
        </w:drawing>
      </w:r>
    </w:p>
    <w:p w14:paraId="30613EE3" w14:textId="77777777" w:rsidR="00082412" w:rsidRDefault="00082412" w:rsidP="00082412">
      <w:pPr>
        <w:spacing w:after="0" w:line="360" w:lineRule="auto"/>
        <w:rPr>
          <w:rFonts w:eastAsia="Calibri" w:cs="Tahoma"/>
          <w:bCs/>
          <w:lang w:val="es-ES_tradnl"/>
        </w:rPr>
      </w:pPr>
    </w:p>
    <w:p w14:paraId="1DB66727" w14:textId="1454558A" w:rsidR="00082412" w:rsidRDefault="00732ECC" w:rsidP="00082412">
      <w:pPr>
        <w:spacing w:after="0" w:line="360" w:lineRule="auto"/>
        <w:rPr>
          <w:rFonts w:eastAsia="Calibri" w:cs="Tahoma"/>
          <w:bCs/>
          <w:lang w:val="es-ES_tradnl"/>
        </w:rPr>
      </w:pPr>
      <w:r>
        <w:rPr>
          <w:rFonts w:eastAsia="Calibri" w:cs="Tahoma"/>
          <w:bCs/>
          <w:lang w:val="es-ES_tradnl"/>
        </w:rPr>
        <w:t>En ese contexto, al entrar al enlace referido, se logra acceder al Plan de Desarrollo Municipal 2022-2024, de Chapultepec (</w:t>
      </w:r>
      <w:hyperlink r:id="rId9" w:history="1">
        <w:r w:rsidRPr="000E21C6">
          <w:rPr>
            <w:rStyle w:val="Hipervnculo"/>
            <w:rFonts w:eastAsia="Calibri" w:cs="Tahoma"/>
            <w:bCs/>
            <w:lang w:val="es-ES_tradnl"/>
          </w:rPr>
          <w:t>http://chapultepec.gob.mx/wp-content/uploads/2022/07/Plan-de-Desarrollo-Municipal-Chapultepec-2022-2024.pdf</w:t>
        </w:r>
      </w:hyperlink>
      <w:r>
        <w:rPr>
          <w:rFonts w:eastAsia="Calibri" w:cs="Tahoma"/>
          <w:bCs/>
          <w:lang w:val="es-ES_tradnl"/>
        </w:rPr>
        <w:t>), tal como se muestra a continuación:</w:t>
      </w:r>
    </w:p>
    <w:p w14:paraId="026245FC" w14:textId="77777777" w:rsidR="00732ECC" w:rsidRDefault="00732ECC" w:rsidP="00082412">
      <w:pPr>
        <w:spacing w:after="0" w:line="360" w:lineRule="auto"/>
        <w:rPr>
          <w:rFonts w:eastAsia="Calibri" w:cs="Tahoma"/>
          <w:bCs/>
          <w:lang w:val="es-ES_tradnl"/>
        </w:rPr>
      </w:pPr>
    </w:p>
    <w:p w14:paraId="0F238687" w14:textId="2B7FB308" w:rsidR="00732ECC" w:rsidRDefault="00732ECC" w:rsidP="00732ECC">
      <w:pPr>
        <w:spacing w:after="0" w:line="360" w:lineRule="auto"/>
        <w:jc w:val="center"/>
        <w:rPr>
          <w:rFonts w:eastAsia="Calibri" w:cs="Tahoma"/>
          <w:bCs/>
          <w:lang w:val="es-ES_tradnl"/>
        </w:rPr>
      </w:pPr>
      <w:r w:rsidRPr="00732ECC">
        <w:rPr>
          <w:rFonts w:eastAsia="Calibri" w:cs="Tahoma"/>
          <w:bCs/>
          <w:lang w:val="es-ES_tradnl"/>
        </w:rPr>
        <w:drawing>
          <wp:inline distT="0" distB="0" distL="0" distR="0" wp14:anchorId="5D03F865" wp14:editId="0FEE8CE1">
            <wp:extent cx="3958749" cy="1800225"/>
            <wp:effectExtent l="0" t="0" r="381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66141"/>
                    <a:stretch/>
                  </pic:blipFill>
                  <pic:spPr bwMode="auto">
                    <a:xfrm>
                      <a:off x="0" y="0"/>
                      <a:ext cx="3960000" cy="1800794"/>
                    </a:xfrm>
                    <a:prstGeom prst="rect">
                      <a:avLst/>
                    </a:prstGeom>
                    <a:ln>
                      <a:noFill/>
                    </a:ln>
                    <a:extLst>
                      <a:ext uri="{53640926-AAD7-44D8-BBD7-CCE9431645EC}">
                        <a14:shadowObscured xmlns:a14="http://schemas.microsoft.com/office/drawing/2010/main"/>
                      </a:ext>
                    </a:extLst>
                  </pic:spPr>
                </pic:pic>
              </a:graphicData>
            </a:graphic>
          </wp:inline>
        </w:drawing>
      </w:r>
    </w:p>
    <w:p w14:paraId="1E7152EF" w14:textId="3A4A68D2" w:rsidR="00732ECC" w:rsidRDefault="00732ECC" w:rsidP="00732ECC">
      <w:pPr>
        <w:spacing w:after="0" w:line="360" w:lineRule="auto"/>
        <w:jc w:val="center"/>
        <w:rPr>
          <w:rFonts w:eastAsia="Calibri" w:cs="Tahoma"/>
          <w:bCs/>
          <w:lang w:val="es-ES_tradnl"/>
        </w:rPr>
      </w:pPr>
      <w:r w:rsidRPr="00732ECC">
        <w:rPr>
          <w:rFonts w:eastAsia="Calibri" w:cs="Tahoma"/>
          <w:bCs/>
          <w:lang w:val="es-ES_tradnl"/>
        </w:rPr>
        <w:lastRenderedPageBreak/>
        <w:drawing>
          <wp:inline distT="0" distB="0" distL="0" distR="0" wp14:anchorId="53A41A21" wp14:editId="70D20EA5">
            <wp:extent cx="3959727" cy="352742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3672"/>
                    <a:stretch/>
                  </pic:blipFill>
                  <pic:spPr bwMode="auto">
                    <a:xfrm>
                      <a:off x="0" y="0"/>
                      <a:ext cx="3960000" cy="3527668"/>
                    </a:xfrm>
                    <a:prstGeom prst="rect">
                      <a:avLst/>
                    </a:prstGeom>
                    <a:ln>
                      <a:noFill/>
                    </a:ln>
                    <a:extLst>
                      <a:ext uri="{53640926-AAD7-44D8-BBD7-CCE9431645EC}">
                        <a14:shadowObscured xmlns:a14="http://schemas.microsoft.com/office/drawing/2010/main"/>
                      </a:ext>
                    </a:extLst>
                  </pic:spPr>
                </pic:pic>
              </a:graphicData>
            </a:graphic>
          </wp:inline>
        </w:drawing>
      </w:r>
    </w:p>
    <w:p w14:paraId="085283EC" w14:textId="77777777" w:rsidR="00732ECC" w:rsidRDefault="00732ECC" w:rsidP="00082412">
      <w:pPr>
        <w:spacing w:after="0" w:line="360" w:lineRule="auto"/>
        <w:rPr>
          <w:rFonts w:eastAsia="Calibri" w:cs="Tahoma"/>
          <w:bCs/>
          <w:lang w:val="es-ES_tradnl"/>
        </w:rPr>
      </w:pPr>
    </w:p>
    <w:p w14:paraId="609BB47F" w14:textId="42113703" w:rsidR="00732ECC" w:rsidRDefault="00732ECC" w:rsidP="00082412">
      <w:pPr>
        <w:spacing w:after="0" w:line="360" w:lineRule="auto"/>
        <w:rPr>
          <w:rFonts w:eastAsia="Calibri" w:cs="Tahoma"/>
          <w:bCs/>
          <w:lang w:val="es-ES_tradnl"/>
        </w:rPr>
      </w:pPr>
      <w:r>
        <w:rPr>
          <w:rFonts w:eastAsia="Calibri" w:cs="Tahoma"/>
          <w:bCs/>
          <w:lang w:val="es-ES_tradnl"/>
        </w:rPr>
        <w:t>Conforme a lo anterior, se logra observar que el Sujeto Obligado proporcionó la liga electrónica que contenía el enlace para acceder al Plan de Desarrollo Municipal 2022-2024 de Chapultepec, el cual fue publicado el treinta y uno de marzo de dos mil veintidós en la Gaceta Municipal número veintiuno.</w:t>
      </w:r>
    </w:p>
    <w:p w14:paraId="37245870" w14:textId="77777777" w:rsidR="00732ECC" w:rsidRDefault="00732ECC" w:rsidP="00082412">
      <w:pPr>
        <w:spacing w:after="0" w:line="360" w:lineRule="auto"/>
        <w:rPr>
          <w:rFonts w:eastAsia="Calibri" w:cs="Tahoma"/>
          <w:bCs/>
          <w:lang w:val="es-ES_tradnl"/>
        </w:rPr>
      </w:pPr>
    </w:p>
    <w:p w14:paraId="446022D0" w14:textId="77777777" w:rsidR="00732ECC" w:rsidRDefault="00732ECC" w:rsidP="00732ECC">
      <w:pPr>
        <w:spacing w:after="0" w:line="360" w:lineRule="auto"/>
        <w:rPr>
          <w:rFonts w:eastAsia="Times New Roman" w:cs="Tahoma"/>
          <w:color w:val="auto"/>
          <w:lang w:val="es-ES" w:eastAsia="es-ES"/>
        </w:rPr>
      </w:pPr>
      <w:r w:rsidRPr="00732ECC">
        <w:rPr>
          <w:rFonts w:eastAsia="Times New Roman" w:cs="Tahoma"/>
          <w:color w:val="auto"/>
          <w:lang w:val="es-ES" w:eastAsia="es-ES"/>
        </w:rPr>
        <w:t xml:space="preserve">En ese orden de ideas, el artículo 161 de la Ley de Transparencia y Acceso a la Información Pública del Estado de México y Municipios, establece que cuando la documentación peticionada ya se encuentra disponible al público, entre otros, en formatos electrónicos disponibles en internet, los sujetos obligados cumplirán el derecho de acceso a la información, cuando le hagan saber de manera precisa a los solicitantes, </w:t>
      </w:r>
      <w:r w:rsidRPr="00732ECC">
        <w:rPr>
          <w:rFonts w:eastAsia="Times New Roman" w:cs="Tahoma"/>
          <w:b/>
          <w:color w:val="auto"/>
          <w:lang w:val="es-ES" w:eastAsia="es-ES"/>
        </w:rPr>
        <w:t>la fuente, el lugar y la forma</w:t>
      </w:r>
      <w:r w:rsidRPr="00732ECC">
        <w:rPr>
          <w:rFonts w:eastAsia="Times New Roman" w:cs="Tahoma"/>
          <w:color w:val="auto"/>
          <w:lang w:val="es-ES" w:eastAsia="es-ES"/>
        </w:rPr>
        <w:t xml:space="preserve"> en que se puede obtener la información.</w:t>
      </w:r>
    </w:p>
    <w:p w14:paraId="5C598783" w14:textId="77777777" w:rsidR="000005F8" w:rsidRDefault="000005F8" w:rsidP="00732ECC">
      <w:pPr>
        <w:spacing w:after="0" w:line="360" w:lineRule="auto"/>
        <w:rPr>
          <w:rFonts w:eastAsia="Times New Roman" w:cs="Tahoma"/>
          <w:color w:val="auto"/>
          <w:lang w:val="es-ES" w:eastAsia="es-ES"/>
        </w:rPr>
      </w:pPr>
    </w:p>
    <w:p w14:paraId="6DCE8B81" w14:textId="77777777" w:rsidR="000005F8" w:rsidRDefault="000005F8" w:rsidP="00732ECC">
      <w:pPr>
        <w:spacing w:after="0" w:line="360" w:lineRule="auto"/>
        <w:rPr>
          <w:rFonts w:eastAsia="Times New Roman" w:cs="Tahoma"/>
          <w:color w:val="auto"/>
          <w:lang w:val="es-ES" w:eastAsia="es-ES"/>
        </w:rPr>
      </w:pPr>
    </w:p>
    <w:p w14:paraId="27CABB0B" w14:textId="77777777" w:rsidR="000005F8" w:rsidRPr="00732ECC" w:rsidRDefault="000005F8" w:rsidP="00732ECC">
      <w:pPr>
        <w:spacing w:after="0" w:line="360" w:lineRule="auto"/>
        <w:rPr>
          <w:rFonts w:eastAsia="Times New Roman" w:cs="Tahoma"/>
          <w:color w:val="auto"/>
          <w:lang w:val="es-ES" w:eastAsia="es-ES"/>
        </w:rPr>
      </w:pPr>
    </w:p>
    <w:p w14:paraId="5D1727AA" w14:textId="1E7220FE" w:rsidR="000005F8" w:rsidRDefault="000005F8" w:rsidP="000005F8">
      <w:pPr>
        <w:spacing w:after="0" w:line="360" w:lineRule="auto"/>
        <w:rPr>
          <w:rFonts w:eastAsia="Calibri" w:cs="Tahoma"/>
          <w:bCs/>
          <w:lang w:val="es-ES_tradnl"/>
        </w:rPr>
      </w:pPr>
      <w:r>
        <w:rPr>
          <w:rFonts w:eastAsia="Calibri" w:cs="Tahoma"/>
          <w:bCs/>
          <w:lang w:val="es-ES_tradnl"/>
        </w:rPr>
        <w:t xml:space="preserve">Además, no pasa desapercibido para este Instituto, que el Sujeto Obligado refirió que el documento requerido, también se localizaba en el apartado de Gacetas, de la liga </w:t>
      </w:r>
      <w:r w:rsidRPr="00082412">
        <w:rPr>
          <w:rFonts w:eastAsia="Times New Roman" w:cs="Tahoma"/>
          <w:iCs/>
          <w:color w:val="0563C1" w:themeColor="hyperlink"/>
          <w:u w:val="single"/>
          <w:lang w:eastAsia="es-ES"/>
        </w:rPr>
        <w:t>http://chapultepec.gob.mx/</w:t>
      </w:r>
      <w:r>
        <w:rPr>
          <w:rFonts w:eastAsia="Calibri" w:cs="Tahoma"/>
          <w:bCs/>
          <w:lang w:val="es-ES_tradnl"/>
        </w:rPr>
        <w:t>; por lo que, este Instituto accedió a dicho apartado, el cual remite al listado de Gacetas publicadas, entre las cuales se localiza la número 21, donde se publicó el Plan de Desarrollo Municipal, tal como se muestra a continuación</w:t>
      </w:r>
      <w:r>
        <w:rPr>
          <w:rFonts w:eastAsia="Calibri" w:cs="Tahoma"/>
          <w:bCs/>
          <w:lang w:val="es-ES_tradnl"/>
        </w:rPr>
        <w:t>:</w:t>
      </w:r>
    </w:p>
    <w:p w14:paraId="1B6884B8" w14:textId="77777777" w:rsidR="000005F8" w:rsidRDefault="000005F8" w:rsidP="000005F8">
      <w:pPr>
        <w:spacing w:after="0" w:line="360" w:lineRule="auto"/>
        <w:rPr>
          <w:rFonts w:eastAsia="Calibri" w:cs="Tahoma"/>
          <w:bCs/>
          <w:lang w:val="es-ES_tradnl"/>
        </w:rPr>
      </w:pPr>
    </w:p>
    <w:p w14:paraId="13B85586" w14:textId="16978B9E" w:rsidR="000005F8" w:rsidRDefault="000005F8" w:rsidP="000005F8">
      <w:pPr>
        <w:spacing w:after="0" w:line="360" w:lineRule="auto"/>
        <w:rPr>
          <w:rFonts w:eastAsia="Calibri" w:cs="Tahoma"/>
          <w:bCs/>
          <w:lang w:val="es-ES_tradnl"/>
        </w:rPr>
      </w:pPr>
      <w:r>
        <w:rPr>
          <w:rFonts w:eastAsia="Calibri" w:cs="Tahoma"/>
          <w:bCs/>
          <w:noProof/>
          <w:lang w:eastAsia="es-MX"/>
        </w:rPr>
        <mc:AlternateContent>
          <mc:Choice Requires="wps">
            <w:drawing>
              <wp:anchor distT="0" distB="0" distL="114300" distR="114300" simplePos="0" relativeHeight="251660288" behindDoc="0" locked="0" layoutInCell="1" allowOverlap="1" wp14:anchorId="4ED3E724" wp14:editId="3F9E4CB9">
                <wp:simplePos x="0" y="0"/>
                <wp:positionH relativeFrom="column">
                  <wp:posOffset>4244340</wp:posOffset>
                </wp:positionH>
                <wp:positionV relativeFrom="paragraph">
                  <wp:posOffset>1002030</wp:posOffset>
                </wp:positionV>
                <wp:extent cx="1524000" cy="1714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1524000" cy="171450"/>
                        </a:xfrm>
                        <a:prstGeom prst="rect">
                          <a:avLst/>
                        </a:prstGeom>
                        <a:noFill/>
                        <a:ln w="38100">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99CCD4" id="Rectángulo 10" o:spid="_x0000_s1026" style="position:absolute;margin-left:334.2pt;margin-top:78.9pt;width:120pt;height:1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jsgIAAMwFAAAOAAAAZHJzL2Uyb0RvYy54bWysVM1OGzEQvlfqO1i+l82mSYGIDYpAVJUo&#10;IKDibLx2diXb49rebNK36bP0xTr2/iRQ1EPVy649P9/MfJ6Zs/OtVmQjnK/BFDQ/mlAiDIeyNuuC&#10;fnu8+nBCiQ/MlEyBEQXdCU/Pl+/fnbV2IaZQgSqFIwhi/KK1Ba1CsIss87wSmvkjsMKgUoLTLODV&#10;rbPSsRbRtcqmk8mnrAVXWgdceI/Sy05JlwlfSsHDrZReBKIKirmF9HXp+xy/2fKMLdaO2armfRrs&#10;H7LQrDYYdIS6ZIGRxtV/QOmaO/AgwxEHnYGUNRepBqwmn7yq5qFiVqRakBxvR5r8/4PlN5s7R+oS&#10;3w7pMUzjG90ja79+mnWjgKAUKWqtX6Dlg71z/c3jMda7lU7HP1ZCtonW3Uir2AbCUZjPp7PJBOE5&#10;6vLjfDZPoNne2zofPgvQJB4K6jCBxCbbXPuAEdF0MInBDFzVSqWnU4a0Bf14kiN+VHlQdRm16RK7&#10;SFwoRzYM3z9s82SjGv0Vyk52Oo+ZdVCNxl7pxIMUA6dWjCApjQN81CmDwkhOR0c6hZ0SMbgy90Ii&#10;s0jAtEvtZTaMc2FCl5GvWCn2kQd6XoZOgBFZYnkjdg/wNnZHXW8fXUUaidG55+xvzqNHigwmjM66&#10;NuDeqkxhVX3kzn4gqaMmsvQM5Q77zkE3kN7yqxqf/pr5cMccTiB2C26VcIsfqQCfGPoTJRW4H2/J&#10;oz0OBmopaXGiC+q/N8wJStQXgyNzms9mcQWky2x+PMWLO9Q8H2pMoy8AmybH/WV5Okb7oIajdKCf&#10;cPmsYlRUMcMxdkF5cMPlInSbBtcXF6tVMsOxtyxcmwfLI3hkNbb24/aJOdv3f8DJuYFh+tni1Rh0&#10;ttHTwKoJIOs0I3tee75xZaSe7ddb3EmH92S1X8LL3wAAAP//AwBQSwMEFAAGAAgAAAAhAD1fuWvf&#10;AAAACwEAAA8AAABkcnMvZG93bnJldi54bWxMj8FOwzAQRO9I/IO1SNyoDSohDXEqhMQBBC0t7X0b&#10;b5MosR3Fbpv+PdsTHHfmaXYmn4+2E0caQuOdhvuJAkGu9KZxlYbNz9tdCiJEdAY770jDmQLMi+ur&#10;HDPjT25Fx3WsBIe4kKGGOsY+kzKUNVkME9+TY2/vB4uRz6GSZsATh9tOPiiVSIuN4w819vRaU9mu&#10;D1bD9+J9S0t7bj/L1fDxhXvVLquN1rc348sziEhj/IPhUp+rQ8Gddv7gTBCdhiRJp4yy8fjEG5iY&#10;qYuyYyWdpiCLXP7fUPwCAAD//wMAUEsBAi0AFAAGAAgAAAAhALaDOJL+AAAA4QEAABMAAAAAAAAA&#10;AAAAAAAAAAAAAFtDb250ZW50X1R5cGVzXS54bWxQSwECLQAUAAYACAAAACEAOP0h/9YAAACUAQAA&#10;CwAAAAAAAAAAAAAAAAAvAQAAX3JlbHMvLnJlbHNQSwECLQAUAAYACAAAACEAW1/5I7ICAADMBQAA&#10;DgAAAAAAAAAAAAAAAAAuAgAAZHJzL2Uyb0RvYy54bWxQSwECLQAUAAYACAAAACEAPV+5a98AAAAL&#10;AQAADwAAAAAAAAAAAAAAAAAMBQAAZHJzL2Rvd25yZXYueG1sUEsFBgAAAAAEAAQA8wAAABgGAAAA&#10;AA==&#10;" filled="f" strokecolor="#0d0d0d [3069]" strokeweight="3pt"/>
            </w:pict>
          </mc:Fallback>
        </mc:AlternateContent>
      </w:r>
      <w:r w:rsidRPr="000005F8">
        <w:rPr>
          <w:rFonts w:eastAsia="Calibri" w:cs="Tahoma"/>
          <w:bCs/>
          <w:lang w:val="es-ES_tradnl"/>
        </w:rPr>
        <w:drawing>
          <wp:inline distT="0" distB="0" distL="0" distR="0" wp14:anchorId="0B674F2A" wp14:editId="2B31E3B9">
            <wp:extent cx="5791835" cy="31229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3122930"/>
                    </a:xfrm>
                    <a:prstGeom prst="rect">
                      <a:avLst/>
                    </a:prstGeom>
                  </pic:spPr>
                </pic:pic>
              </a:graphicData>
            </a:graphic>
          </wp:inline>
        </w:drawing>
      </w:r>
    </w:p>
    <w:p w14:paraId="3389F6FA" w14:textId="77777777" w:rsidR="00732ECC" w:rsidRDefault="00732ECC" w:rsidP="00082412">
      <w:pPr>
        <w:spacing w:after="0" w:line="360" w:lineRule="auto"/>
        <w:rPr>
          <w:rFonts w:eastAsia="Calibri" w:cs="Tahoma"/>
          <w:bCs/>
          <w:lang w:val="es-ES_tradnl"/>
        </w:rPr>
      </w:pPr>
    </w:p>
    <w:p w14:paraId="4F66A769" w14:textId="36F22562" w:rsidR="00732ECC" w:rsidRPr="00732ECC" w:rsidRDefault="00732ECC" w:rsidP="00732ECC">
      <w:pPr>
        <w:spacing w:after="0" w:line="360" w:lineRule="auto"/>
        <w:rPr>
          <w:rFonts w:eastAsia="Calibri" w:cs="Tahoma"/>
          <w:bCs/>
          <w:lang w:val="es-ES"/>
        </w:rPr>
      </w:pPr>
      <w:r w:rsidRPr="00732ECC">
        <w:rPr>
          <w:rFonts w:eastAsia="Calibri" w:cs="Tahoma"/>
          <w:bCs/>
          <w:lang w:val="es-ES"/>
        </w:rPr>
        <w:t xml:space="preserve">Por tales circunstancias, contrario a lo señalado por el Particular, el </w:t>
      </w:r>
      <w:r w:rsidRPr="00732ECC">
        <w:rPr>
          <w:rFonts w:eastAsia="Calibri" w:cs="Tahoma"/>
          <w:bCs/>
          <w:lang w:val="es-ES_tradnl"/>
        </w:rPr>
        <w:t xml:space="preserve">Ayuntamiento de </w:t>
      </w:r>
      <w:r>
        <w:rPr>
          <w:rFonts w:eastAsia="Calibri" w:cs="Tahoma"/>
          <w:bCs/>
          <w:lang w:val="es-ES_tradnl"/>
        </w:rPr>
        <w:t>Chapultepec</w:t>
      </w:r>
      <w:r w:rsidR="000005F8">
        <w:rPr>
          <w:rFonts w:eastAsia="Calibri" w:cs="Tahoma"/>
          <w:bCs/>
          <w:lang w:val="es-ES_tradnl"/>
        </w:rPr>
        <w:t>, desde respuesta</w:t>
      </w:r>
      <w:r w:rsidRPr="00732ECC">
        <w:rPr>
          <w:rFonts w:eastAsia="Calibri" w:cs="Tahoma"/>
          <w:bCs/>
          <w:lang w:val="es-ES_tradnl"/>
        </w:rPr>
        <w:t xml:space="preserve">, proporcionó </w:t>
      </w:r>
      <w:r>
        <w:rPr>
          <w:rFonts w:eastAsia="Calibri" w:cs="Tahoma"/>
          <w:bCs/>
          <w:lang w:val="es-ES"/>
        </w:rPr>
        <w:t xml:space="preserve">la forma para acceder al Plan de Desarrollo Municipal, mismo que se localiza en la página principal del Sujeto Obligado, </w:t>
      </w:r>
      <w:r w:rsidRPr="00732ECC">
        <w:rPr>
          <w:rFonts w:eastAsia="Calibri" w:cs="Tahoma"/>
          <w:bCs/>
          <w:lang w:val="es-ES"/>
        </w:rPr>
        <w:t xml:space="preserve">con lo cual, da cumplimiento al artículo 161 previamente referido; por lo tanto, toda vez que desde respuesta, el Ayuntamiento de Tepotzotlán, señaló la el lugar, la fuente y lugar para localizar la información requerida, se considera que el agravio hecho valer, deviene de </w:t>
      </w:r>
      <w:r w:rsidRPr="00732ECC">
        <w:rPr>
          <w:rFonts w:eastAsia="Calibri" w:cs="Tahoma"/>
          <w:b/>
          <w:bCs/>
          <w:lang w:val="es-ES"/>
        </w:rPr>
        <w:t>INFUNDADO.</w:t>
      </w:r>
    </w:p>
    <w:p w14:paraId="06FC00AC" w14:textId="77777777" w:rsidR="00732ECC" w:rsidRDefault="00732ECC" w:rsidP="00082412">
      <w:pPr>
        <w:spacing w:after="0" w:line="360" w:lineRule="auto"/>
        <w:rPr>
          <w:rFonts w:eastAsia="Calibri" w:cs="Tahoma"/>
          <w:bCs/>
          <w:lang w:val="es-ES_tradnl"/>
        </w:rPr>
      </w:pPr>
    </w:p>
    <w:p w14:paraId="27764D1F" w14:textId="77777777" w:rsidR="000005F8" w:rsidRDefault="000005F8" w:rsidP="00082412">
      <w:pPr>
        <w:spacing w:after="0" w:line="360" w:lineRule="auto"/>
        <w:rPr>
          <w:rFonts w:eastAsia="Calibri" w:cs="Tahoma"/>
          <w:bCs/>
          <w:lang w:val="es-ES_tradnl"/>
        </w:rPr>
      </w:pPr>
    </w:p>
    <w:p w14:paraId="0079539D" w14:textId="77777777" w:rsidR="000005F8" w:rsidRDefault="000005F8" w:rsidP="00082412">
      <w:pPr>
        <w:spacing w:after="0" w:line="360" w:lineRule="auto"/>
        <w:rPr>
          <w:rFonts w:eastAsia="Calibri" w:cs="Tahoma"/>
          <w:bCs/>
          <w:lang w:val="es-ES_tradnl"/>
        </w:rPr>
      </w:pPr>
    </w:p>
    <w:p w14:paraId="5D33E4E7" w14:textId="77777777" w:rsidR="005E62C2" w:rsidRPr="00B162AC" w:rsidRDefault="005E62C2" w:rsidP="0084767C">
      <w:pPr>
        <w:spacing w:after="0" w:line="360" w:lineRule="auto"/>
        <w:rPr>
          <w:rFonts w:eastAsia="Times New Roman" w:cs="Tahoma"/>
          <w:b/>
          <w:lang w:eastAsia="es-ES"/>
        </w:rPr>
      </w:pPr>
      <w:r w:rsidRPr="00B162AC">
        <w:rPr>
          <w:rFonts w:eastAsia="Times New Roman" w:cs="Tahoma"/>
          <w:b/>
          <w:lang w:eastAsia="es-ES"/>
        </w:rPr>
        <w:t xml:space="preserve">SEXTO. Decisión. </w:t>
      </w:r>
    </w:p>
    <w:p w14:paraId="2AE15281" w14:textId="77777777" w:rsidR="005E62C2" w:rsidRPr="00B162AC" w:rsidRDefault="005E62C2" w:rsidP="0084767C">
      <w:pPr>
        <w:spacing w:after="0" w:line="360" w:lineRule="auto"/>
        <w:rPr>
          <w:rFonts w:eastAsia="Times New Roman" w:cs="Tahoma"/>
          <w:lang w:eastAsia="es-ES"/>
        </w:rPr>
      </w:pPr>
    </w:p>
    <w:p w14:paraId="6A4FD441" w14:textId="77777777" w:rsidR="000005F8" w:rsidRPr="000005F8" w:rsidRDefault="000005F8" w:rsidP="000005F8">
      <w:pPr>
        <w:spacing w:after="0" w:line="360" w:lineRule="auto"/>
        <w:rPr>
          <w:rFonts w:eastAsia="Times New Roman" w:cs="Tahoma"/>
          <w:color w:val="auto"/>
          <w:lang w:eastAsia="es-ES"/>
        </w:rPr>
      </w:pPr>
      <w:r w:rsidRPr="000005F8">
        <w:rPr>
          <w:rFonts w:eastAsia="Times New Roman" w:cs="Tahoma"/>
          <w:color w:val="auto"/>
          <w:lang w:eastAsia="es-ES"/>
        </w:rPr>
        <w:t xml:space="preserve">Con fundamento en el artículo 186, fracción II, de la Ley de Transparencia y Acceso a la Información Pública del Estado de México y Municipios, este Instituto considera procedente </w:t>
      </w:r>
      <w:r w:rsidRPr="000005F8">
        <w:rPr>
          <w:rFonts w:eastAsia="Times New Roman" w:cs="Tahoma"/>
          <w:b/>
          <w:color w:val="auto"/>
          <w:lang w:eastAsia="es-ES"/>
        </w:rPr>
        <w:t xml:space="preserve">CONFIRMAR </w:t>
      </w:r>
      <w:r w:rsidRPr="000005F8">
        <w:rPr>
          <w:rFonts w:eastAsia="Times New Roman" w:cs="Tahoma"/>
          <w:color w:val="auto"/>
          <w:lang w:eastAsia="es-ES"/>
        </w:rPr>
        <w:t xml:space="preserve">la respuesta otorgada por el Sujeto Obligado. </w:t>
      </w:r>
    </w:p>
    <w:p w14:paraId="138EC03F" w14:textId="77777777" w:rsidR="000005F8" w:rsidRPr="000005F8" w:rsidRDefault="000005F8" w:rsidP="000005F8">
      <w:pPr>
        <w:tabs>
          <w:tab w:val="left" w:pos="4962"/>
        </w:tabs>
        <w:spacing w:after="0" w:line="360" w:lineRule="auto"/>
        <w:rPr>
          <w:rFonts w:eastAsia="Times New Roman" w:cs="Tahoma"/>
          <w:color w:val="auto"/>
          <w:sz w:val="20"/>
          <w:lang w:eastAsia="es-ES"/>
        </w:rPr>
      </w:pPr>
    </w:p>
    <w:p w14:paraId="6671E350" w14:textId="77777777" w:rsidR="000005F8" w:rsidRPr="000005F8" w:rsidRDefault="000005F8" w:rsidP="000005F8">
      <w:pPr>
        <w:spacing w:after="0" w:line="360" w:lineRule="auto"/>
        <w:rPr>
          <w:rFonts w:eastAsia="Calibri" w:cs="Tahoma"/>
          <w:b/>
          <w:bCs/>
          <w:color w:val="auto"/>
        </w:rPr>
      </w:pPr>
      <w:r w:rsidRPr="000005F8">
        <w:rPr>
          <w:rFonts w:eastAsia="Calibri" w:cs="Tahoma"/>
          <w:b/>
          <w:bCs/>
          <w:color w:val="auto"/>
        </w:rPr>
        <w:t>Términos de la Resolución para conocimiento del Particular.</w:t>
      </w:r>
    </w:p>
    <w:p w14:paraId="3A2A5745" w14:textId="77777777" w:rsidR="000005F8" w:rsidRPr="000005F8" w:rsidRDefault="000005F8" w:rsidP="000005F8">
      <w:pPr>
        <w:spacing w:after="0" w:line="360" w:lineRule="auto"/>
        <w:rPr>
          <w:rFonts w:eastAsia="Calibri" w:cs="Tahoma"/>
          <w:b/>
          <w:bCs/>
          <w:color w:val="auto"/>
        </w:rPr>
      </w:pPr>
    </w:p>
    <w:p w14:paraId="0562B86E" w14:textId="1A2DE59E" w:rsidR="000005F8" w:rsidRPr="000005F8" w:rsidRDefault="000005F8" w:rsidP="000005F8">
      <w:pPr>
        <w:widowControl w:val="0"/>
        <w:spacing w:after="0" w:line="360" w:lineRule="auto"/>
        <w:rPr>
          <w:rFonts w:eastAsia="Calibri" w:cs="Tahoma"/>
          <w:bCs/>
          <w:iCs/>
          <w:color w:val="auto"/>
          <w:lang w:val="es-ES_tradnl"/>
        </w:rPr>
      </w:pPr>
      <w:r w:rsidRPr="000005F8">
        <w:rPr>
          <w:rFonts w:eastAsia="Calibri" w:cs="Tahoma"/>
          <w:bCs/>
          <w:iCs/>
          <w:color w:val="000000"/>
        </w:rPr>
        <w:t xml:space="preserve">Se le hace del conocimiento al Particular, que, en el presente caso, no se le da la razón pues el Sujeto Obligado, desde respuesta </w:t>
      </w:r>
      <w:r>
        <w:rPr>
          <w:rFonts w:eastAsia="Calibri" w:cs="Tahoma"/>
          <w:bCs/>
          <w:iCs/>
          <w:color w:val="000000"/>
        </w:rPr>
        <w:t>le indicó la forma para acceder al Plan de Desarrollo Municipal 2022-2024, del Ayuntamiento de Chapultepec.</w:t>
      </w:r>
    </w:p>
    <w:p w14:paraId="1D7818DD" w14:textId="77777777" w:rsidR="00064A0B" w:rsidRDefault="00064A0B" w:rsidP="0084767C">
      <w:pPr>
        <w:spacing w:after="0" w:line="360" w:lineRule="auto"/>
        <w:ind w:right="-28"/>
        <w:rPr>
          <w:rFonts w:eastAsia="Calibri" w:cs="Tahoma"/>
        </w:rPr>
      </w:pPr>
    </w:p>
    <w:p w14:paraId="235E9C1F" w14:textId="77777777" w:rsidR="00064A0B" w:rsidRDefault="00064A0B" w:rsidP="0084767C">
      <w:pPr>
        <w:spacing w:after="0" w:line="360" w:lineRule="auto"/>
      </w:pPr>
      <w:r>
        <w:t>Finalmente, se le hace del conocimiento que la labor del Instituto de Transparencia, Acceso a la Información Pública y Protección de Datos Personales del Estado de México y Municipios, es apoyar a la población a acceder a la información pública y garantizar la protección de los datos personales.</w:t>
      </w:r>
    </w:p>
    <w:p w14:paraId="7F980FD3" w14:textId="77777777" w:rsidR="00064A0B" w:rsidRDefault="00064A0B" w:rsidP="0084767C">
      <w:pPr>
        <w:spacing w:after="0" w:line="360" w:lineRule="auto"/>
        <w:rPr>
          <w:rFonts w:eastAsia="Calibri" w:cs="Tahoma"/>
          <w:bCs/>
          <w:iCs/>
          <w:lang w:val="es-ES" w:eastAsia="es-ES_tradnl"/>
        </w:rPr>
      </w:pPr>
    </w:p>
    <w:p w14:paraId="07A40532" w14:textId="77777777" w:rsidR="00064A0B" w:rsidRDefault="00064A0B" w:rsidP="0084767C">
      <w:pPr>
        <w:spacing w:after="0" w:line="360" w:lineRule="auto"/>
        <w:rPr>
          <w:rFonts w:eastAsia="Calibri" w:cs="Tahoma"/>
          <w:bCs/>
        </w:rPr>
      </w:pPr>
      <w:r>
        <w:rPr>
          <w:rFonts w:eastAsia="Calibri" w:cs="Tahoma"/>
          <w:bCs/>
        </w:rPr>
        <w:t>Por lo expuesto y fundado, este Pleno:</w:t>
      </w:r>
    </w:p>
    <w:p w14:paraId="7B4EB80E" w14:textId="77777777" w:rsidR="00064A0B" w:rsidRPr="00064A0B" w:rsidRDefault="00064A0B" w:rsidP="0084767C">
      <w:pPr>
        <w:autoSpaceDE w:val="0"/>
        <w:autoSpaceDN w:val="0"/>
        <w:adjustRightInd w:val="0"/>
        <w:spacing w:after="0" w:line="360" w:lineRule="auto"/>
        <w:rPr>
          <w:rFonts w:eastAsia="Calibri" w:cs="Tahoma"/>
          <w:b/>
          <w:bCs/>
          <w:iCs/>
        </w:rPr>
      </w:pPr>
    </w:p>
    <w:p w14:paraId="3F31CDF6" w14:textId="77777777" w:rsidR="005E62C2" w:rsidRPr="00B162AC" w:rsidRDefault="005E62C2" w:rsidP="0084767C">
      <w:pPr>
        <w:spacing w:after="0" w:line="360" w:lineRule="auto"/>
        <w:jc w:val="center"/>
        <w:rPr>
          <w:rFonts w:eastAsia="Calibri" w:cs="Tahoma"/>
          <w:b/>
          <w:bCs/>
        </w:rPr>
      </w:pPr>
    </w:p>
    <w:p w14:paraId="74B722F1" w14:textId="77777777" w:rsidR="005E62C2" w:rsidRPr="00B162AC" w:rsidRDefault="005E62C2" w:rsidP="0084767C">
      <w:pPr>
        <w:spacing w:after="0" w:line="360" w:lineRule="auto"/>
        <w:jc w:val="center"/>
        <w:rPr>
          <w:rFonts w:eastAsia="Calibri" w:cs="Tahoma"/>
          <w:b/>
          <w:bCs/>
        </w:rPr>
      </w:pPr>
      <w:r w:rsidRPr="00B162AC">
        <w:rPr>
          <w:rFonts w:eastAsia="Calibri" w:cs="Tahoma"/>
          <w:b/>
          <w:bCs/>
        </w:rPr>
        <w:t>R E S U E L V E:</w:t>
      </w:r>
    </w:p>
    <w:p w14:paraId="30C469D1" w14:textId="77777777" w:rsidR="005E62C2" w:rsidRPr="00B162AC" w:rsidRDefault="005E62C2" w:rsidP="0084767C">
      <w:pPr>
        <w:spacing w:after="0" w:line="360" w:lineRule="auto"/>
        <w:jc w:val="left"/>
        <w:rPr>
          <w:rFonts w:eastAsia="Calibri" w:cs="Tahoma"/>
          <w:b/>
          <w:bCs/>
        </w:rPr>
      </w:pPr>
    </w:p>
    <w:p w14:paraId="24DFB91A" w14:textId="2DA25CD4" w:rsidR="000005F8" w:rsidRPr="000005F8" w:rsidRDefault="000005F8" w:rsidP="000005F8">
      <w:pPr>
        <w:spacing w:after="0" w:line="360" w:lineRule="auto"/>
        <w:rPr>
          <w:rFonts w:eastAsia="Calibri" w:cs="Tahoma"/>
          <w:iCs/>
          <w:color w:val="auto"/>
        </w:rPr>
      </w:pPr>
      <w:r w:rsidRPr="000005F8">
        <w:rPr>
          <w:rFonts w:eastAsia="Calibri" w:cs="Tahoma"/>
          <w:b/>
          <w:bCs/>
          <w:iCs/>
          <w:color w:val="auto"/>
        </w:rPr>
        <w:t xml:space="preserve">PRIMERO. </w:t>
      </w:r>
      <w:r w:rsidRPr="000005F8">
        <w:rPr>
          <w:rFonts w:eastAsia="Calibri" w:cs="Tahoma"/>
          <w:bCs/>
          <w:iCs/>
          <w:color w:val="auto"/>
        </w:rPr>
        <w:t xml:space="preserve">Se </w:t>
      </w:r>
      <w:r w:rsidRPr="000005F8">
        <w:rPr>
          <w:rFonts w:eastAsia="Calibri" w:cs="Tahoma"/>
          <w:b/>
          <w:bCs/>
          <w:iCs/>
          <w:color w:val="auto"/>
        </w:rPr>
        <w:t xml:space="preserve">CONFIRMA </w:t>
      </w:r>
      <w:r w:rsidRPr="000005F8">
        <w:rPr>
          <w:rFonts w:eastAsia="Calibri" w:cs="Tahoma"/>
          <w:iCs/>
          <w:color w:val="auto"/>
        </w:rPr>
        <w:t xml:space="preserve">la respuesta entregada por el Sujeto Obligado a la solicitud de acceso a la información </w:t>
      </w:r>
      <w:r>
        <w:rPr>
          <w:rFonts w:cs="Arial"/>
        </w:rPr>
        <w:t>00057/CHAPULTE/IP/2022</w:t>
      </w:r>
      <w:bookmarkStart w:id="1" w:name="_GoBack"/>
      <w:bookmarkEnd w:id="1"/>
      <w:r w:rsidRPr="000005F8">
        <w:rPr>
          <w:rFonts w:eastAsia="Times New Roman" w:cs="Tahoma"/>
          <w:bCs/>
          <w:color w:val="0D0D0D" w:themeColor="text1" w:themeTint="F2"/>
          <w:lang w:eastAsia="es-ES"/>
        </w:rPr>
        <w:t xml:space="preserve">, </w:t>
      </w:r>
      <w:r w:rsidRPr="000005F8">
        <w:rPr>
          <w:rFonts w:eastAsia="Calibri" w:cs="Tahoma"/>
          <w:bCs/>
          <w:iCs/>
          <w:color w:val="auto"/>
        </w:rPr>
        <w:t xml:space="preserve">por resultar </w:t>
      </w:r>
      <w:r w:rsidRPr="000005F8">
        <w:rPr>
          <w:rFonts w:eastAsia="Calibri" w:cs="Tahoma"/>
          <w:b/>
          <w:bCs/>
          <w:iCs/>
          <w:color w:val="auto"/>
        </w:rPr>
        <w:t>INFUNDADAS</w:t>
      </w:r>
      <w:r w:rsidRPr="000005F8">
        <w:rPr>
          <w:rFonts w:eastAsia="Calibri" w:cs="Tahoma"/>
          <w:bCs/>
          <w:iCs/>
          <w:color w:val="auto"/>
        </w:rPr>
        <w:t xml:space="preserve"> las razones o motivos de inconformidad hechos valer por el Recurrente, en términos de los Considerandos </w:t>
      </w:r>
      <w:r w:rsidRPr="000005F8">
        <w:rPr>
          <w:rFonts w:eastAsia="Calibri" w:cs="Tahoma"/>
          <w:iCs/>
          <w:color w:val="auto"/>
        </w:rPr>
        <w:t>QUINTO y SEXTO</w:t>
      </w:r>
      <w:r w:rsidRPr="000005F8">
        <w:rPr>
          <w:rFonts w:eastAsia="Calibri" w:cs="Tahoma"/>
          <w:b/>
          <w:bCs/>
          <w:iCs/>
          <w:color w:val="auto"/>
        </w:rPr>
        <w:t xml:space="preserve"> </w:t>
      </w:r>
      <w:r w:rsidRPr="000005F8">
        <w:rPr>
          <w:rFonts w:eastAsia="Calibri" w:cs="Tahoma"/>
          <w:bCs/>
          <w:iCs/>
          <w:color w:val="auto"/>
        </w:rPr>
        <w:t>de esta Resolución.</w:t>
      </w:r>
    </w:p>
    <w:p w14:paraId="35CCF256" w14:textId="77777777" w:rsidR="000005F8" w:rsidRPr="000005F8" w:rsidRDefault="000005F8" w:rsidP="000005F8">
      <w:pPr>
        <w:spacing w:after="0" w:line="360" w:lineRule="auto"/>
        <w:rPr>
          <w:rFonts w:eastAsia="Calibri" w:cs="Tahoma"/>
          <w:bCs/>
          <w:iCs/>
          <w:color w:val="auto"/>
        </w:rPr>
      </w:pPr>
    </w:p>
    <w:p w14:paraId="1279A98F" w14:textId="77777777" w:rsidR="000005F8" w:rsidRPr="000005F8" w:rsidRDefault="000005F8" w:rsidP="000005F8">
      <w:pPr>
        <w:spacing w:after="0" w:line="360" w:lineRule="auto"/>
        <w:rPr>
          <w:rFonts w:eastAsia="Calibri" w:cs="Tahoma"/>
          <w:bCs/>
          <w:i/>
          <w:iCs/>
          <w:color w:val="auto"/>
        </w:rPr>
      </w:pPr>
      <w:r w:rsidRPr="000005F8">
        <w:rPr>
          <w:rFonts w:eastAsia="Calibri" w:cs="Tahoma"/>
          <w:b/>
          <w:bCs/>
          <w:iCs/>
          <w:color w:val="auto"/>
        </w:rPr>
        <w:t xml:space="preserve">SEGUNDO. NOTIFÍQUESE </w:t>
      </w:r>
      <w:r w:rsidRPr="000005F8">
        <w:rPr>
          <w:rFonts w:eastAsia="Calibri" w:cs="Tahoma"/>
          <w:bCs/>
          <w:iCs/>
          <w:color w:val="auto"/>
        </w:rPr>
        <w:t>la presente resolución al Titular de la Unidad de Transparencia del Sujeto Obligado.</w:t>
      </w:r>
    </w:p>
    <w:p w14:paraId="606A7E08" w14:textId="77777777" w:rsidR="000005F8" w:rsidRPr="000005F8" w:rsidRDefault="000005F8" w:rsidP="000005F8">
      <w:pPr>
        <w:spacing w:after="0" w:line="360" w:lineRule="auto"/>
        <w:rPr>
          <w:rFonts w:eastAsia="Calibri" w:cs="Tahoma"/>
          <w:bCs/>
          <w:iCs/>
          <w:color w:val="auto"/>
        </w:rPr>
      </w:pPr>
    </w:p>
    <w:p w14:paraId="7071E3C0" w14:textId="77777777" w:rsidR="000005F8" w:rsidRPr="000005F8" w:rsidRDefault="000005F8" w:rsidP="000005F8">
      <w:pPr>
        <w:spacing w:after="0" w:line="360" w:lineRule="auto"/>
        <w:rPr>
          <w:rFonts w:eastAsia="Calibri" w:cs="Tahoma"/>
          <w:bCs/>
          <w:iCs/>
          <w:color w:val="auto"/>
        </w:rPr>
      </w:pPr>
      <w:r w:rsidRPr="000005F8">
        <w:rPr>
          <w:rFonts w:eastAsia="Calibri" w:cs="Tahoma"/>
          <w:b/>
          <w:bCs/>
          <w:iCs/>
          <w:color w:val="auto"/>
        </w:rPr>
        <w:t>TERCERO. NOTIFÍQUESE</w:t>
      </w:r>
      <w:r w:rsidRPr="000005F8">
        <w:rPr>
          <w:rFonts w:eastAsia="Calibri" w:cs="Tahoma"/>
          <w:bCs/>
          <w:iCs/>
          <w:color w:val="auto"/>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6EE73045" w14:textId="77777777" w:rsidR="005E62C2" w:rsidRPr="00B162AC" w:rsidRDefault="005E62C2" w:rsidP="0084767C">
      <w:pPr>
        <w:spacing w:after="0" w:line="360" w:lineRule="auto"/>
        <w:rPr>
          <w:rFonts w:eastAsia="Calibri" w:cs="Tahoma"/>
          <w:bCs/>
        </w:rPr>
      </w:pPr>
    </w:p>
    <w:p w14:paraId="3633ABB2" w14:textId="301066BA" w:rsidR="005E62C2" w:rsidRPr="00B162AC" w:rsidRDefault="005E62C2" w:rsidP="0084767C">
      <w:pPr>
        <w:spacing w:after="0" w:line="360" w:lineRule="auto"/>
        <w:rPr>
          <w:rFonts w:cs="Arial"/>
        </w:rPr>
      </w:pPr>
      <w:r w:rsidRPr="00B162AC">
        <w:t xml:space="preserve">ASÍ LO RESUELVE, POR </w:t>
      </w:r>
      <w:r w:rsidRPr="00FD1D1F">
        <w:rPr>
          <w:b/>
          <w:bCs/>
        </w:rPr>
        <w:t>UNANIMIDAD</w:t>
      </w:r>
      <w:r w:rsidRPr="00B162AC">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008C08F4" w:rsidRPr="00B162AC">
        <w:t xml:space="preserve">LA </w:t>
      </w:r>
      <w:r w:rsidR="002E53B8">
        <w:t>TRI</w:t>
      </w:r>
      <w:r w:rsidR="008C08F4" w:rsidRPr="00B162AC">
        <w:t xml:space="preserve">GÉSIMA </w:t>
      </w:r>
      <w:r w:rsidR="002E53B8">
        <w:t>PRIMERA</w:t>
      </w:r>
      <w:r w:rsidR="008C08F4" w:rsidRPr="00B162AC">
        <w:t xml:space="preserve"> SESIÓN ORDINARIA CELEBRADA EL </w:t>
      </w:r>
      <w:r w:rsidR="002E53B8">
        <w:t>TREINTA Y UNO</w:t>
      </w:r>
      <w:r w:rsidR="008C08F4">
        <w:t xml:space="preserve"> DE AGOSTO</w:t>
      </w:r>
      <w:r w:rsidR="008C08F4" w:rsidRPr="00B162AC">
        <w:t xml:space="preserve"> DE DOS MIL VEINTIDÓS</w:t>
      </w:r>
      <w:r w:rsidRPr="00B162AC">
        <w:t>, ANTE EL SECRETARIO TÉCNICO DEL PLENO, ALEXIS TAPIA RAMÍREZ.</w:t>
      </w:r>
    </w:p>
    <w:p w14:paraId="6CBDAAAB" w14:textId="577901F9" w:rsidR="00254491" w:rsidRDefault="00254491" w:rsidP="0084767C">
      <w:pPr>
        <w:spacing w:after="0"/>
        <w:jc w:val="left"/>
        <w:rPr>
          <w:rFonts w:eastAsia="Times New Roman" w:cs="Tahoma"/>
          <w:lang w:eastAsia="es-MX"/>
        </w:rPr>
      </w:pPr>
      <w:r>
        <w:rPr>
          <w:rFonts w:eastAsia="Times New Roman" w:cs="Tahoma"/>
          <w:lang w:eastAsia="es-MX"/>
        </w:rPr>
        <w:br w:type="page"/>
      </w:r>
    </w:p>
    <w:p w14:paraId="584D88CB" w14:textId="77777777" w:rsidR="00794881" w:rsidRPr="00B162AC" w:rsidRDefault="00794881" w:rsidP="0084767C">
      <w:pPr>
        <w:spacing w:after="0" w:line="360" w:lineRule="auto"/>
      </w:pPr>
    </w:p>
    <w:sectPr w:rsidR="00794881" w:rsidRPr="00B162AC" w:rsidSect="008C644E">
      <w:headerReference w:type="even" r:id="rId12"/>
      <w:headerReference w:type="default" r:id="rId13"/>
      <w:footerReference w:type="even" r:id="rId14"/>
      <w:footerReference w:type="default" r:id="rId15"/>
      <w:headerReference w:type="first" r:id="rId16"/>
      <w:footerReference w:type="first" r:id="rId17"/>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E83BD9" w14:textId="77777777" w:rsidR="003655E6" w:rsidRDefault="003655E6" w:rsidP="005E62C2">
      <w:pPr>
        <w:spacing w:after="0" w:line="240" w:lineRule="auto"/>
      </w:pPr>
      <w:r>
        <w:separator/>
      </w:r>
    </w:p>
  </w:endnote>
  <w:endnote w:type="continuationSeparator" w:id="0">
    <w:p w14:paraId="231443DB" w14:textId="77777777" w:rsidR="003655E6" w:rsidRDefault="003655E6" w:rsidP="005E62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7404013"/>
      <w:docPartObj>
        <w:docPartGallery w:val="Page Numbers (Bottom of Page)"/>
        <w:docPartUnique/>
      </w:docPartObj>
    </w:sdtPr>
    <w:sdtEndPr/>
    <w:sdtContent>
      <w:sdt>
        <w:sdtPr>
          <w:id w:val="1114872018"/>
          <w:docPartObj>
            <w:docPartGallery w:val="Page Numbers (Top of Page)"/>
            <w:docPartUnique/>
          </w:docPartObj>
        </w:sdtPr>
        <w:sdtEndPr/>
        <w:sdtContent>
          <w:p w14:paraId="46EC940F" w14:textId="77777777" w:rsidR="008C644E" w:rsidRDefault="0062295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14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noProof/>
              </w:rPr>
              <w:t>19</w:t>
            </w:r>
            <w:r>
              <w:rPr>
                <w:b/>
                <w:bCs/>
                <w:sz w:val="24"/>
                <w:szCs w:val="24"/>
              </w:rPr>
              <w:fldChar w:fldCharType="end"/>
            </w:r>
          </w:p>
        </w:sdtContent>
      </w:sdt>
    </w:sdtContent>
  </w:sdt>
  <w:p w14:paraId="7CF8EA06" w14:textId="77777777" w:rsidR="008C644E" w:rsidRDefault="003655E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5871782"/>
      <w:docPartObj>
        <w:docPartGallery w:val="Page Numbers (Bottom of Page)"/>
        <w:docPartUnique/>
      </w:docPartObj>
    </w:sdtPr>
    <w:sdtEndPr/>
    <w:sdtContent>
      <w:sdt>
        <w:sdtPr>
          <w:id w:val="1890534867"/>
          <w:docPartObj>
            <w:docPartGallery w:val="Page Numbers (Top of Page)"/>
            <w:docPartUnique/>
          </w:docPartObj>
        </w:sdtPr>
        <w:sdtEndPr/>
        <w:sdtContent>
          <w:p w14:paraId="77923F63" w14:textId="77777777" w:rsidR="008C644E" w:rsidRDefault="0062295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005F8">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005F8">
              <w:rPr>
                <w:b/>
                <w:bCs/>
                <w:noProof/>
              </w:rPr>
              <w:t>23</w:t>
            </w:r>
            <w:r>
              <w:rPr>
                <w:b/>
                <w:bCs/>
                <w:sz w:val="24"/>
                <w:szCs w:val="24"/>
              </w:rPr>
              <w:fldChar w:fldCharType="end"/>
            </w:r>
          </w:p>
        </w:sdtContent>
      </w:sdt>
    </w:sdtContent>
  </w:sdt>
  <w:p w14:paraId="4096A097" w14:textId="77777777" w:rsidR="008C644E" w:rsidRDefault="003655E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2006442"/>
      <w:docPartObj>
        <w:docPartGallery w:val="Page Numbers (Bottom of Page)"/>
        <w:docPartUnique/>
      </w:docPartObj>
    </w:sdtPr>
    <w:sdtEndPr/>
    <w:sdtContent>
      <w:sdt>
        <w:sdtPr>
          <w:id w:val="-1769616900"/>
          <w:docPartObj>
            <w:docPartGallery w:val="Page Numbers (Top of Page)"/>
            <w:docPartUnique/>
          </w:docPartObj>
        </w:sdtPr>
        <w:sdtEndPr/>
        <w:sdtContent>
          <w:p w14:paraId="487220AA" w14:textId="77777777" w:rsidR="008C644E" w:rsidRDefault="0062295A">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0005F8">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0005F8">
              <w:rPr>
                <w:b/>
                <w:bCs/>
                <w:noProof/>
              </w:rPr>
              <w:t>23</w:t>
            </w:r>
            <w:r>
              <w:rPr>
                <w:b/>
                <w:bCs/>
                <w:sz w:val="24"/>
                <w:szCs w:val="24"/>
              </w:rPr>
              <w:fldChar w:fldCharType="end"/>
            </w:r>
          </w:p>
        </w:sdtContent>
      </w:sdt>
    </w:sdtContent>
  </w:sdt>
  <w:p w14:paraId="5D5BF312" w14:textId="77777777" w:rsidR="008C644E" w:rsidRDefault="0062295A" w:rsidP="00F73157">
    <w:pPr>
      <w:pStyle w:val="Piedepgina"/>
      <w:tabs>
        <w:tab w:val="clear" w:pos="4419"/>
        <w:tab w:val="clear" w:pos="8838"/>
        <w:tab w:val="left" w:pos="394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E292F3" w14:textId="77777777" w:rsidR="003655E6" w:rsidRDefault="003655E6" w:rsidP="005E62C2">
      <w:pPr>
        <w:spacing w:after="0" w:line="240" w:lineRule="auto"/>
      </w:pPr>
      <w:r>
        <w:separator/>
      </w:r>
    </w:p>
  </w:footnote>
  <w:footnote w:type="continuationSeparator" w:id="0">
    <w:p w14:paraId="63BB493A" w14:textId="77777777" w:rsidR="003655E6" w:rsidRDefault="003655E6" w:rsidP="005E62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90" w:type="dxa"/>
      <w:tblLayout w:type="fixed"/>
      <w:tblLook w:val="04A0" w:firstRow="1" w:lastRow="0" w:firstColumn="1" w:lastColumn="0" w:noHBand="0" w:noVBand="1"/>
    </w:tblPr>
    <w:tblGrid>
      <w:gridCol w:w="3260"/>
      <w:gridCol w:w="6730"/>
    </w:tblGrid>
    <w:tr w:rsidR="008C644E" w:rsidRPr="008C644E" w14:paraId="20EEE934" w14:textId="77777777" w:rsidTr="00787244">
      <w:trPr>
        <w:trHeight w:val="1435"/>
      </w:trPr>
      <w:tc>
        <w:tcPr>
          <w:tcW w:w="3261" w:type="dxa"/>
        </w:tcPr>
        <w:p w14:paraId="4AA6AA15" w14:textId="77777777" w:rsidR="008C644E" w:rsidRPr="008C644E" w:rsidRDefault="003655E6" w:rsidP="008C644E">
          <w:pPr>
            <w:pStyle w:val="Encabezado"/>
          </w:pPr>
        </w:p>
      </w:tc>
      <w:tc>
        <w:tcPr>
          <w:tcW w:w="6733" w:type="dxa"/>
          <w:hideMark/>
        </w:tcPr>
        <w:tbl>
          <w:tblPr>
            <w:tblStyle w:val="Tablaconcuadrcula"/>
            <w:tblW w:w="9220" w:type="dxa"/>
            <w:tblInd w:w="1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9"/>
            <w:gridCol w:w="3259"/>
            <w:gridCol w:w="3402"/>
          </w:tblGrid>
          <w:tr w:rsidR="008C644E" w:rsidRPr="008C644E" w14:paraId="2E5A2883" w14:textId="77777777" w:rsidTr="00787244">
            <w:trPr>
              <w:trHeight w:val="144"/>
            </w:trPr>
            <w:tc>
              <w:tcPr>
                <w:tcW w:w="2559" w:type="dxa"/>
                <w:hideMark/>
              </w:tcPr>
              <w:p w14:paraId="76D7C97B" w14:textId="77777777" w:rsidR="008C644E" w:rsidRPr="008C644E" w:rsidRDefault="0062295A" w:rsidP="008C644E">
                <w:pPr>
                  <w:pStyle w:val="Encabezado"/>
                  <w:rPr>
                    <w:b/>
                  </w:rPr>
                </w:pPr>
                <w:r w:rsidRPr="008C644E">
                  <w:rPr>
                    <w:b/>
                  </w:rPr>
                  <w:t>Recurso de Revisión:</w:t>
                </w:r>
              </w:p>
            </w:tc>
            <w:tc>
              <w:tcPr>
                <w:tcW w:w="3259" w:type="dxa"/>
                <w:hideMark/>
              </w:tcPr>
              <w:p w14:paraId="4F597C6D" w14:textId="77777777" w:rsidR="008C644E" w:rsidRPr="008C644E" w:rsidRDefault="0062295A" w:rsidP="008C644E">
                <w:pPr>
                  <w:pStyle w:val="Encabezado"/>
                </w:pPr>
                <w:r>
                  <w:t>01206/INFOEM/IP/RR/2022</w:t>
                </w:r>
              </w:p>
            </w:tc>
            <w:tc>
              <w:tcPr>
                <w:tcW w:w="3402" w:type="dxa"/>
              </w:tcPr>
              <w:p w14:paraId="37074E78" w14:textId="77777777" w:rsidR="008C644E" w:rsidRPr="008C644E" w:rsidRDefault="003655E6" w:rsidP="008C644E">
                <w:pPr>
                  <w:pStyle w:val="Encabezado"/>
                  <w:rPr>
                    <w:bCs/>
                  </w:rPr>
                </w:pPr>
              </w:p>
            </w:tc>
          </w:tr>
          <w:tr w:rsidR="008C644E" w:rsidRPr="008C644E" w14:paraId="4A4A9DEE" w14:textId="77777777" w:rsidTr="00787244">
            <w:trPr>
              <w:trHeight w:val="283"/>
            </w:trPr>
            <w:tc>
              <w:tcPr>
                <w:tcW w:w="2559" w:type="dxa"/>
                <w:hideMark/>
              </w:tcPr>
              <w:p w14:paraId="53D0F80A" w14:textId="77777777" w:rsidR="008C644E" w:rsidRPr="008C644E" w:rsidRDefault="0062295A" w:rsidP="008C644E">
                <w:pPr>
                  <w:pStyle w:val="Encabezado"/>
                  <w:rPr>
                    <w:b/>
                  </w:rPr>
                </w:pPr>
                <w:r w:rsidRPr="008C644E">
                  <w:rPr>
                    <w:b/>
                  </w:rPr>
                  <w:t>Sujeto Obligado:</w:t>
                </w:r>
              </w:p>
            </w:tc>
            <w:tc>
              <w:tcPr>
                <w:tcW w:w="3259" w:type="dxa"/>
                <w:hideMark/>
              </w:tcPr>
              <w:p w14:paraId="12C8784B" w14:textId="77777777" w:rsidR="008C644E" w:rsidRPr="008C644E" w:rsidRDefault="0062295A" w:rsidP="00A075BA">
                <w:pPr>
                  <w:pStyle w:val="Encabezado"/>
                </w:pPr>
                <w:r w:rsidRPr="008C644E">
                  <w:rPr>
                    <w:lang w:val="es-MX"/>
                  </w:rPr>
                  <w:t>Ayuntamiento</w:t>
                </w:r>
                <w:r>
                  <w:rPr>
                    <w:lang w:val="es-MX"/>
                  </w:rPr>
                  <w:t xml:space="preserve"> de</w:t>
                </w:r>
                <w:r w:rsidRPr="008C644E">
                  <w:rPr>
                    <w:lang w:val="es-MX"/>
                  </w:rPr>
                  <w:t xml:space="preserve"> </w:t>
                </w:r>
                <w:proofErr w:type="spellStart"/>
                <w:r>
                  <w:rPr>
                    <w:lang w:val="es-MX"/>
                  </w:rPr>
                  <w:t>Jaltenco</w:t>
                </w:r>
                <w:proofErr w:type="spellEnd"/>
              </w:p>
            </w:tc>
            <w:tc>
              <w:tcPr>
                <w:tcW w:w="3402" w:type="dxa"/>
              </w:tcPr>
              <w:p w14:paraId="2FBB94DD" w14:textId="77777777" w:rsidR="008C644E" w:rsidRPr="008C644E" w:rsidRDefault="003655E6" w:rsidP="008C644E">
                <w:pPr>
                  <w:pStyle w:val="Encabezado"/>
                </w:pPr>
              </w:p>
            </w:tc>
          </w:tr>
          <w:tr w:rsidR="008C644E" w:rsidRPr="008C644E" w14:paraId="7DD5BB1D" w14:textId="77777777" w:rsidTr="00787244">
            <w:trPr>
              <w:trHeight w:val="283"/>
            </w:trPr>
            <w:tc>
              <w:tcPr>
                <w:tcW w:w="2559" w:type="dxa"/>
                <w:hideMark/>
              </w:tcPr>
              <w:p w14:paraId="2B997D6B" w14:textId="77777777" w:rsidR="008C644E" w:rsidRPr="008C644E" w:rsidRDefault="0062295A" w:rsidP="008C644E">
                <w:pPr>
                  <w:pStyle w:val="Encabezado"/>
                  <w:rPr>
                    <w:b/>
                  </w:rPr>
                </w:pPr>
                <w:r w:rsidRPr="008C644E">
                  <w:rPr>
                    <w:b/>
                  </w:rPr>
                  <w:t xml:space="preserve">Comisionado Ponente: </w:t>
                </w:r>
              </w:p>
            </w:tc>
            <w:tc>
              <w:tcPr>
                <w:tcW w:w="3259" w:type="dxa"/>
                <w:hideMark/>
              </w:tcPr>
              <w:p w14:paraId="3A6D3010" w14:textId="77777777" w:rsidR="008C644E" w:rsidRPr="008C644E" w:rsidRDefault="0062295A" w:rsidP="008C644E">
                <w:pPr>
                  <w:pStyle w:val="Encabezado"/>
                  <w:rPr>
                    <w:b/>
                  </w:rPr>
                </w:pPr>
                <w:r w:rsidRPr="008C644E">
                  <w:t>Luis Gustavo Parra Noriega</w:t>
                </w:r>
              </w:p>
            </w:tc>
            <w:tc>
              <w:tcPr>
                <w:tcW w:w="3402" w:type="dxa"/>
              </w:tcPr>
              <w:p w14:paraId="09D9A684" w14:textId="77777777" w:rsidR="008C644E" w:rsidRPr="008C644E" w:rsidRDefault="003655E6" w:rsidP="008C644E">
                <w:pPr>
                  <w:pStyle w:val="Encabezado"/>
                </w:pPr>
              </w:p>
            </w:tc>
          </w:tr>
        </w:tbl>
        <w:p w14:paraId="0B784B56" w14:textId="77777777" w:rsidR="008C644E" w:rsidRPr="008C644E" w:rsidRDefault="003655E6" w:rsidP="008C644E">
          <w:pPr>
            <w:pStyle w:val="Encabezado"/>
            <w:rPr>
              <w:b/>
            </w:rPr>
          </w:pPr>
        </w:p>
      </w:tc>
    </w:tr>
  </w:tbl>
  <w:p w14:paraId="087523E5" w14:textId="77777777" w:rsidR="008C644E" w:rsidRDefault="003655E6">
    <w:pPr>
      <w:pStyle w:val="Encabezado"/>
    </w:pPr>
    <w:r>
      <w:rPr>
        <w:noProof/>
      </w:rPr>
      <w:pict w14:anchorId="1C768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19626" o:spid="_x0000_s2049" type="#_x0000_t75" style="position:absolute;left:0;text-align:left;margin-left:0;margin-top:0;width:663.5pt;height:12in;z-index:-251657216;mso-position-horizontal:center;mso-position-horizontal-relative:margin;mso-position-vertical:center;mso-position-vertical-relative:margin"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Layout w:type="fixed"/>
      <w:tblLook w:val="04A0" w:firstRow="1" w:lastRow="0" w:firstColumn="1" w:lastColumn="0" w:noHBand="0" w:noVBand="1"/>
    </w:tblPr>
    <w:tblGrid>
      <w:gridCol w:w="2694"/>
      <w:gridCol w:w="7371"/>
    </w:tblGrid>
    <w:tr w:rsidR="008C644E" w14:paraId="65AA664C" w14:textId="77777777" w:rsidTr="00503A83">
      <w:trPr>
        <w:trHeight w:val="1435"/>
      </w:trPr>
      <w:tc>
        <w:tcPr>
          <w:tcW w:w="2694" w:type="dxa"/>
        </w:tcPr>
        <w:p w14:paraId="31F89CEA" w14:textId="77777777" w:rsidR="008C644E" w:rsidRDefault="003655E6" w:rsidP="00503A83">
          <w:pPr>
            <w:tabs>
              <w:tab w:val="right" w:pos="4273"/>
            </w:tabs>
            <w:spacing w:line="256" w:lineRule="auto"/>
            <w:rPr>
              <w:rFonts w:ascii="Garamond" w:eastAsia="Calibri" w:hAnsi="Garamond"/>
              <w:color w:val="auto"/>
            </w:rPr>
          </w:pPr>
        </w:p>
      </w:tc>
      <w:tc>
        <w:tcPr>
          <w:tcW w:w="7371" w:type="dxa"/>
          <w:hideMark/>
        </w:tcPr>
        <w:p w14:paraId="29A88DDB" w14:textId="77777777" w:rsidR="00D36646" w:rsidRDefault="003655E6" w:rsidP="00503A83"/>
        <w:tbl>
          <w:tblPr>
            <w:tblStyle w:val="Tablaconcuadrcula"/>
            <w:tblW w:w="10068" w:type="dxa"/>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27"/>
            <w:gridCol w:w="3404"/>
            <w:gridCol w:w="3837"/>
          </w:tblGrid>
          <w:tr w:rsidR="008C644E" w14:paraId="7BE3D093" w14:textId="77777777" w:rsidTr="00503A83">
            <w:trPr>
              <w:trHeight w:val="144"/>
            </w:trPr>
            <w:tc>
              <w:tcPr>
                <w:tcW w:w="2827" w:type="dxa"/>
                <w:hideMark/>
              </w:tcPr>
              <w:p w14:paraId="4256E406" w14:textId="77777777" w:rsidR="008C644E" w:rsidRDefault="0062295A" w:rsidP="00503A83">
                <w:pPr>
                  <w:tabs>
                    <w:tab w:val="right" w:pos="8838"/>
                  </w:tabs>
                  <w:ind w:right="-105"/>
                  <w:rPr>
                    <w:rFonts w:eastAsia="Calibri" w:cs="Tahoma"/>
                    <w:b/>
                  </w:rPr>
                </w:pPr>
                <w:bookmarkStart w:id="2" w:name="_Hlk12526980"/>
                <w:r>
                  <w:rPr>
                    <w:rFonts w:eastAsia="Calibri" w:cs="Tahoma"/>
                    <w:b/>
                  </w:rPr>
                  <w:t>Recurso de Revisión:</w:t>
                </w:r>
              </w:p>
            </w:tc>
            <w:tc>
              <w:tcPr>
                <w:tcW w:w="3404" w:type="dxa"/>
                <w:hideMark/>
              </w:tcPr>
              <w:p w14:paraId="1A768F60" w14:textId="37600C2A" w:rsidR="008C644E" w:rsidRDefault="0062295A" w:rsidP="00503A83">
                <w:pPr>
                  <w:tabs>
                    <w:tab w:val="right" w:pos="8838"/>
                  </w:tabs>
                  <w:ind w:right="-105"/>
                  <w:rPr>
                    <w:rFonts w:eastAsia="Calibri" w:cs="Tahoma"/>
                    <w:bCs/>
                  </w:rPr>
                </w:pPr>
                <w:r>
                  <w:t>07</w:t>
                </w:r>
                <w:r w:rsidR="00420868">
                  <w:t>376</w:t>
                </w:r>
                <w:r>
                  <w:t>/INFOEM/IP/RR/2022</w:t>
                </w:r>
              </w:p>
            </w:tc>
            <w:tc>
              <w:tcPr>
                <w:tcW w:w="3837" w:type="dxa"/>
              </w:tcPr>
              <w:p w14:paraId="51671D81" w14:textId="77777777" w:rsidR="008C644E" w:rsidRDefault="003655E6" w:rsidP="00503A83">
                <w:pPr>
                  <w:tabs>
                    <w:tab w:val="right" w:pos="8838"/>
                  </w:tabs>
                  <w:ind w:right="-105"/>
                  <w:rPr>
                    <w:rFonts w:eastAsia="Calibri" w:cs="Tahoma"/>
                    <w:bCs/>
                  </w:rPr>
                </w:pPr>
              </w:p>
            </w:tc>
            <w:bookmarkEnd w:id="2"/>
          </w:tr>
          <w:tr w:rsidR="008C644E" w14:paraId="09CDB6D0" w14:textId="77777777" w:rsidTr="00503A83">
            <w:trPr>
              <w:trHeight w:val="283"/>
            </w:trPr>
            <w:tc>
              <w:tcPr>
                <w:tcW w:w="2827" w:type="dxa"/>
                <w:hideMark/>
              </w:tcPr>
              <w:p w14:paraId="6DC59B20" w14:textId="77777777" w:rsidR="008C644E" w:rsidRDefault="0062295A" w:rsidP="00503A83">
                <w:pPr>
                  <w:tabs>
                    <w:tab w:val="right" w:pos="8838"/>
                  </w:tabs>
                  <w:ind w:right="-105"/>
                  <w:rPr>
                    <w:rFonts w:eastAsia="Calibri" w:cs="Tahoma"/>
                    <w:b/>
                  </w:rPr>
                </w:pPr>
                <w:r>
                  <w:rPr>
                    <w:rFonts w:eastAsia="Calibri" w:cs="Tahoma"/>
                    <w:b/>
                  </w:rPr>
                  <w:t>Sujeto Obligado:</w:t>
                </w:r>
              </w:p>
            </w:tc>
            <w:tc>
              <w:tcPr>
                <w:tcW w:w="3404" w:type="dxa"/>
                <w:hideMark/>
              </w:tcPr>
              <w:p w14:paraId="50DD010D" w14:textId="145D4D8B" w:rsidR="008C644E" w:rsidRPr="008C644E" w:rsidRDefault="0062295A" w:rsidP="00503A83">
                <w:pPr>
                  <w:tabs>
                    <w:tab w:val="left" w:pos="2834"/>
                    <w:tab w:val="right" w:pos="8838"/>
                  </w:tabs>
                  <w:ind w:right="-105"/>
                  <w:rPr>
                    <w:rFonts w:eastAsia="Calibri" w:cs="Tahoma"/>
                  </w:rPr>
                </w:pPr>
                <w:r>
                  <w:rPr>
                    <w:rFonts w:eastAsia="Calibri" w:cs="Tahoma"/>
                    <w:lang w:val="es-MX"/>
                  </w:rPr>
                  <w:t xml:space="preserve">Ayuntamiento de </w:t>
                </w:r>
                <w:r w:rsidR="00420868">
                  <w:rPr>
                    <w:rFonts w:eastAsia="Calibri" w:cs="Tahoma"/>
                    <w:lang w:val="es-MX"/>
                  </w:rPr>
                  <w:t>Chapultepec</w:t>
                </w:r>
              </w:p>
            </w:tc>
            <w:tc>
              <w:tcPr>
                <w:tcW w:w="3837" w:type="dxa"/>
              </w:tcPr>
              <w:p w14:paraId="497E3540" w14:textId="77777777" w:rsidR="008C644E" w:rsidRDefault="003655E6" w:rsidP="00503A83">
                <w:pPr>
                  <w:tabs>
                    <w:tab w:val="left" w:pos="2834"/>
                    <w:tab w:val="right" w:pos="8838"/>
                  </w:tabs>
                  <w:ind w:right="-105"/>
                  <w:rPr>
                    <w:rFonts w:eastAsia="Calibri" w:cs="Tahoma"/>
                  </w:rPr>
                </w:pPr>
              </w:p>
            </w:tc>
          </w:tr>
          <w:tr w:rsidR="008C644E" w14:paraId="7BDEF4B8" w14:textId="77777777" w:rsidTr="00503A83">
            <w:trPr>
              <w:trHeight w:val="283"/>
            </w:trPr>
            <w:tc>
              <w:tcPr>
                <w:tcW w:w="2827" w:type="dxa"/>
                <w:hideMark/>
              </w:tcPr>
              <w:p w14:paraId="33EB05E1" w14:textId="77777777" w:rsidR="008C644E" w:rsidRDefault="0062295A" w:rsidP="00503A83">
                <w:pPr>
                  <w:tabs>
                    <w:tab w:val="right" w:pos="8838"/>
                  </w:tabs>
                  <w:ind w:right="-105"/>
                  <w:rPr>
                    <w:rFonts w:eastAsia="Calibri" w:cs="Tahoma"/>
                    <w:b/>
                  </w:rPr>
                </w:pPr>
                <w:r>
                  <w:rPr>
                    <w:rFonts w:eastAsia="Calibri" w:cs="Tahoma"/>
                    <w:b/>
                  </w:rPr>
                  <w:t xml:space="preserve">Comisionado Ponente: </w:t>
                </w:r>
              </w:p>
            </w:tc>
            <w:tc>
              <w:tcPr>
                <w:tcW w:w="3404" w:type="dxa"/>
                <w:hideMark/>
              </w:tcPr>
              <w:p w14:paraId="5A4D6B0B" w14:textId="77777777" w:rsidR="008C644E" w:rsidRDefault="0062295A" w:rsidP="00503A83">
                <w:pPr>
                  <w:tabs>
                    <w:tab w:val="right" w:pos="8838"/>
                  </w:tabs>
                  <w:ind w:right="-105"/>
                  <w:rPr>
                    <w:rFonts w:eastAsia="Calibri" w:cs="Tahoma"/>
                    <w:b/>
                  </w:rPr>
                </w:pPr>
                <w:r>
                  <w:rPr>
                    <w:rFonts w:eastAsia="Calibri" w:cs="Tahoma"/>
                  </w:rPr>
                  <w:t>Luis Gustavo Parra Noriega</w:t>
                </w:r>
              </w:p>
            </w:tc>
            <w:tc>
              <w:tcPr>
                <w:tcW w:w="3837" w:type="dxa"/>
              </w:tcPr>
              <w:p w14:paraId="67106AD2" w14:textId="77777777" w:rsidR="008C644E" w:rsidRDefault="003655E6" w:rsidP="00503A83">
                <w:pPr>
                  <w:tabs>
                    <w:tab w:val="right" w:pos="8838"/>
                  </w:tabs>
                  <w:ind w:right="-105"/>
                  <w:rPr>
                    <w:rFonts w:eastAsia="Calibri" w:cs="Tahoma"/>
                  </w:rPr>
                </w:pPr>
              </w:p>
            </w:tc>
          </w:tr>
        </w:tbl>
        <w:p w14:paraId="335F2F68" w14:textId="77777777" w:rsidR="008C644E" w:rsidRDefault="003655E6" w:rsidP="00503A83">
          <w:pPr>
            <w:tabs>
              <w:tab w:val="right" w:pos="8838"/>
            </w:tabs>
            <w:spacing w:line="256" w:lineRule="auto"/>
            <w:rPr>
              <w:rFonts w:ascii="Arial" w:eastAsia="Calibri" w:hAnsi="Arial" w:cs="Arial"/>
              <w:b/>
            </w:rPr>
          </w:pPr>
        </w:p>
      </w:tc>
    </w:tr>
  </w:tbl>
  <w:p w14:paraId="55235051" w14:textId="77777777" w:rsidR="008C644E" w:rsidRDefault="003655E6">
    <w:pPr>
      <w:pStyle w:val="Encabezado"/>
    </w:pPr>
    <w:r>
      <w:rPr>
        <w:noProof/>
      </w:rPr>
      <w:pict w14:anchorId="0A817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19627" o:spid="_x0000_s2050" type="#_x0000_t75" style="position:absolute;left:0;text-align:left;margin-left:0;margin-top:0;width:663.5pt;height:12in;z-index:-251656192;mso-position-horizontal:center;mso-position-horizontal-relative:margin;mso-position-vertical:center;mso-position-vertical-relative:margin"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9" w:type="dxa"/>
      <w:tblLayout w:type="fixed"/>
      <w:tblLook w:val="04A0" w:firstRow="1" w:lastRow="0" w:firstColumn="1" w:lastColumn="0" w:noHBand="0" w:noVBand="1"/>
    </w:tblPr>
    <w:tblGrid>
      <w:gridCol w:w="2552"/>
      <w:gridCol w:w="7087"/>
    </w:tblGrid>
    <w:tr w:rsidR="008C644E" w:rsidRPr="008C644E" w14:paraId="776B6F7C" w14:textId="77777777" w:rsidTr="00DA5EF4">
      <w:trPr>
        <w:trHeight w:val="1435"/>
      </w:trPr>
      <w:tc>
        <w:tcPr>
          <w:tcW w:w="2552" w:type="dxa"/>
        </w:tcPr>
        <w:p w14:paraId="06C0E25F" w14:textId="77777777" w:rsidR="008C644E" w:rsidRPr="008C644E" w:rsidRDefault="003655E6" w:rsidP="008C644E">
          <w:pPr>
            <w:pStyle w:val="Encabezado"/>
          </w:pPr>
        </w:p>
      </w:tc>
      <w:tc>
        <w:tcPr>
          <w:tcW w:w="7087" w:type="dxa"/>
          <w:hideMark/>
        </w:tcPr>
        <w:tbl>
          <w:tblPr>
            <w:tblStyle w:val="Tablaconcuadrcula"/>
            <w:tblW w:w="12619" w:type="dxa"/>
            <w:tblInd w:w="11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552"/>
            <w:gridCol w:w="3260"/>
            <w:gridCol w:w="3405"/>
            <w:gridCol w:w="3402"/>
          </w:tblGrid>
          <w:tr w:rsidR="003F2F0B" w:rsidRPr="008C644E" w14:paraId="7E32830B" w14:textId="77777777" w:rsidTr="00394934">
            <w:trPr>
              <w:trHeight w:val="144"/>
            </w:trPr>
            <w:tc>
              <w:tcPr>
                <w:tcW w:w="2552" w:type="dxa"/>
                <w:hideMark/>
              </w:tcPr>
              <w:p w14:paraId="30B918F9" w14:textId="77777777" w:rsidR="003F2F0B" w:rsidRPr="008C644E" w:rsidRDefault="0062295A" w:rsidP="008C644E">
                <w:pPr>
                  <w:pStyle w:val="Encabezado"/>
                  <w:rPr>
                    <w:b/>
                  </w:rPr>
                </w:pPr>
                <w:r w:rsidRPr="008C644E">
                  <w:rPr>
                    <w:b/>
                  </w:rPr>
                  <w:t>Recurso de Revisión:</w:t>
                </w:r>
              </w:p>
            </w:tc>
            <w:tc>
              <w:tcPr>
                <w:tcW w:w="3260" w:type="dxa"/>
                <w:hideMark/>
              </w:tcPr>
              <w:p w14:paraId="47FFE6B7" w14:textId="08186345" w:rsidR="003F2F0B" w:rsidRPr="00AC018A" w:rsidRDefault="0062295A" w:rsidP="008C644E">
                <w:pPr>
                  <w:pStyle w:val="Encabezado"/>
                </w:pPr>
                <w:r w:rsidRPr="00AC018A">
                  <w:rPr>
                    <w:color w:val="000000"/>
                  </w:rPr>
                  <w:t>0</w:t>
                </w:r>
                <w:r>
                  <w:rPr>
                    <w:color w:val="000000"/>
                  </w:rPr>
                  <w:t>7</w:t>
                </w:r>
                <w:r w:rsidR="003E1BE1">
                  <w:rPr>
                    <w:color w:val="000000"/>
                  </w:rPr>
                  <w:t>376</w:t>
                </w:r>
                <w:r w:rsidRPr="00AC018A">
                  <w:rPr>
                    <w:color w:val="000000"/>
                  </w:rPr>
                  <w:t>/INFOEM/IP/RR/2022</w:t>
                </w:r>
              </w:p>
            </w:tc>
            <w:tc>
              <w:tcPr>
                <w:tcW w:w="3405" w:type="dxa"/>
              </w:tcPr>
              <w:p w14:paraId="3F42E7A7" w14:textId="77777777" w:rsidR="003F2F0B" w:rsidRPr="008C644E" w:rsidRDefault="003655E6" w:rsidP="008C644E">
                <w:pPr>
                  <w:pStyle w:val="Encabezado"/>
                  <w:rPr>
                    <w:bCs/>
                  </w:rPr>
                </w:pPr>
              </w:p>
            </w:tc>
            <w:tc>
              <w:tcPr>
                <w:tcW w:w="3402" w:type="dxa"/>
              </w:tcPr>
              <w:p w14:paraId="04BDBE19" w14:textId="77777777" w:rsidR="003F2F0B" w:rsidRPr="008C644E" w:rsidRDefault="003655E6" w:rsidP="008C644E">
                <w:pPr>
                  <w:pStyle w:val="Encabezado"/>
                  <w:rPr>
                    <w:bCs/>
                  </w:rPr>
                </w:pPr>
              </w:p>
            </w:tc>
          </w:tr>
          <w:tr w:rsidR="003F2F0B" w:rsidRPr="008C644E" w14:paraId="0F9C3698" w14:textId="77777777" w:rsidTr="00394934">
            <w:trPr>
              <w:trHeight w:val="144"/>
            </w:trPr>
            <w:tc>
              <w:tcPr>
                <w:tcW w:w="2552" w:type="dxa"/>
                <w:hideMark/>
              </w:tcPr>
              <w:p w14:paraId="72DA4583" w14:textId="77777777" w:rsidR="003F2F0B" w:rsidRPr="008C644E" w:rsidRDefault="0062295A" w:rsidP="008C644E">
                <w:pPr>
                  <w:pStyle w:val="Encabezado"/>
                  <w:rPr>
                    <w:b/>
                  </w:rPr>
                </w:pPr>
                <w:r w:rsidRPr="008C644E">
                  <w:rPr>
                    <w:b/>
                  </w:rPr>
                  <w:t>Recurrente:</w:t>
                </w:r>
              </w:p>
            </w:tc>
            <w:tc>
              <w:tcPr>
                <w:tcW w:w="3260" w:type="dxa"/>
              </w:tcPr>
              <w:p w14:paraId="3AA9B0FF" w14:textId="6332A65C" w:rsidR="003F2F0B" w:rsidRPr="00503F50" w:rsidRDefault="003655E6" w:rsidP="008C644E">
                <w:pPr>
                  <w:pStyle w:val="Encabezado"/>
                </w:pPr>
              </w:p>
            </w:tc>
            <w:tc>
              <w:tcPr>
                <w:tcW w:w="3405" w:type="dxa"/>
              </w:tcPr>
              <w:p w14:paraId="1AF7EA99" w14:textId="77777777" w:rsidR="003F2F0B" w:rsidRPr="008C644E" w:rsidRDefault="003655E6" w:rsidP="008C644E">
                <w:pPr>
                  <w:pStyle w:val="Encabezado"/>
                </w:pPr>
              </w:p>
            </w:tc>
            <w:tc>
              <w:tcPr>
                <w:tcW w:w="3402" w:type="dxa"/>
              </w:tcPr>
              <w:p w14:paraId="33EFBFC2" w14:textId="77777777" w:rsidR="003F2F0B" w:rsidRPr="008C644E" w:rsidRDefault="003655E6" w:rsidP="008C644E">
                <w:pPr>
                  <w:pStyle w:val="Encabezado"/>
                </w:pPr>
              </w:p>
            </w:tc>
          </w:tr>
          <w:tr w:rsidR="003F2F0B" w:rsidRPr="008C644E" w14:paraId="2FD309C2" w14:textId="77777777" w:rsidTr="00394934">
            <w:trPr>
              <w:trHeight w:val="283"/>
            </w:trPr>
            <w:tc>
              <w:tcPr>
                <w:tcW w:w="2552" w:type="dxa"/>
                <w:hideMark/>
              </w:tcPr>
              <w:p w14:paraId="76E712C6" w14:textId="77777777" w:rsidR="003F2F0B" w:rsidRPr="008C644E" w:rsidRDefault="0062295A" w:rsidP="008C644E">
                <w:pPr>
                  <w:pStyle w:val="Encabezado"/>
                  <w:rPr>
                    <w:b/>
                  </w:rPr>
                </w:pPr>
                <w:r w:rsidRPr="008C644E">
                  <w:rPr>
                    <w:b/>
                  </w:rPr>
                  <w:t>Sujeto Obligado:</w:t>
                </w:r>
              </w:p>
            </w:tc>
            <w:tc>
              <w:tcPr>
                <w:tcW w:w="3260" w:type="dxa"/>
                <w:hideMark/>
              </w:tcPr>
              <w:p w14:paraId="19C8208E" w14:textId="0923B443" w:rsidR="003F2F0B" w:rsidRPr="008C644E" w:rsidRDefault="0062295A" w:rsidP="008C644E">
                <w:pPr>
                  <w:pStyle w:val="Encabezado"/>
                </w:pPr>
                <w:r>
                  <w:rPr>
                    <w:lang w:val="es-MX"/>
                  </w:rPr>
                  <w:t>Ayuntamiento d</w:t>
                </w:r>
                <w:r w:rsidR="003E1BE1">
                  <w:rPr>
                    <w:lang w:val="es-MX"/>
                  </w:rPr>
                  <w:t>e Chapultepec</w:t>
                </w:r>
              </w:p>
            </w:tc>
            <w:tc>
              <w:tcPr>
                <w:tcW w:w="3405" w:type="dxa"/>
              </w:tcPr>
              <w:p w14:paraId="2D95AD58" w14:textId="77777777" w:rsidR="003F2F0B" w:rsidRPr="008C644E" w:rsidRDefault="003655E6" w:rsidP="008C644E">
                <w:pPr>
                  <w:pStyle w:val="Encabezado"/>
                </w:pPr>
              </w:p>
            </w:tc>
            <w:tc>
              <w:tcPr>
                <w:tcW w:w="3402" w:type="dxa"/>
              </w:tcPr>
              <w:p w14:paraId="6227E6ED" w14:textId="77777777" w:rsidR="003F2F0B" w:rsidRPr="008C644E" w:rsidRDefault="003655E6" w:rsidP="008C644E">
                <w:pPr>
                  <w:pStyle w:val="Encabezado"/>
                </w:pPr>
              </w:p>
            </w:tc>
          </w:tr>
          <w:tr w:rsidR="003F2F0B" w:rsidRPr="008C644E" w14:paraId="6500A6F4" w14:textId="77777777" w:rsidTr="00394934">
            <w:trPr>
              <w:trHeight w:val="283"/>
            </w:trPr>
            <w:tc>
              <w:tcPr>
                <w:tcW w:w="2552" w:type="dxa"/>
                <w:hideMark/>
              </w:tcPr>
              <w:p w14:paraId="4E2A3463" w14:textId="77777777" w:rsidR="003F2F0B" w:rsidRPr="008C644E" w:rsidRDefault="0062295A" w:rsidP="008C644E">
                <w:pPr>
                  <w:pStyle w:val="Encabezado"/>
                  <w:rPr>
                    <w:b/>
                  </w:rPr>
                </w:pPr>
                <w:r w:rsidRPr="008C644E">
                  <w:rPr>
                    <w:b/>
                  </w:rPr>
                  <w:t xml:space="preserve">Comisionado Ponente: </w:t>
                </w:r>
              </w:p>
            </w:tc>
            <w:tc>
              <w:tcPr>
                <w:tcW w:w="3260" w:type="dxa"/>
                <w:hideMark/>
              </w:tcPr>
              <w:p w14:paraId="44289CCC" w14:textId="77777777" w:rsidR="003F2F0B" w:rsidRPr="008C644E" w:rsidRDefault="0062295A" w:rsidP="008C644E">
                <w:pPr>
                  <w:pStyle w:val="Encabezado"/>
                  <w:rPr>
                    <w:b/>
                  </w:rPr>
                </w:pPr>
                <w:r w:rsidRPr="008C644E">
                  <w:t>Luis Gustavo Parra Noriega</w:t>
                </w:r>
              </w:p>
            </w:tc>
            <w:tc>
              <w:tcPr>
                <w:tcW w:w="3405" w:type="dxa"/>
              </w:tcPr>
              <w:p w14:paraId="651407FD" w14:textId="77777777" w:rsidR="003F2F0B" w:rsidRPr="008C644E" w:rsidRDefault="003655E6" w:rsidP="008C644E">
                <w:pPr>
                  <w:pStyle w:val="Encabezado"/>
                </w:pPr>
              </w:p>
            </w:tc>
            <w:tc>
              <w:tcPr>
                <w:tcW w:w="3402" w:type="dxa"/>
              </w:tcPr>
              <w:p w14:paraId="4C83527F" w14:textId="77777777" w:rsidR="003F2F0B" w:rsidRPr="008C644E" w:rsidRDefault="003655E6" w:rsidP="008C644E">
                <w:pPr>
                  <w:pStyle w:val="Encabezado"/>
                </w:pPr>
              </w:p>
            </w:tc>
          </w:tr>
        </w:tbl>
        <w:p w14:paraId="6511D028" w14:textId="77777777" w:rsidR="008C644E" w:rsidRPr="008C644E" w:rsidRDefault="003655E6" w:rsidP="008C644E">
          <w:pPr>
            <w:pStyle w:val="Encabezado"/>
            <w:rPr>
              <w:b/>
            </w:rPr>
          </w:pPr>
        </w:p>
      </w:tc>
    </w:tr>
  </w:tbl>
  <w:p w14:paraId="6FA0E9E5" w14:textId="77777777" w:rsidR="008C644E" w:rsidRDefault="003655E6">
    <w:pPr>
      <w:pStyle w:val="Encabezado"/>
    </w:pPr>
    <w:r>
      <w:rPr>
        <w:noProof/>
      </w:rPr>
      <w:pict w14:anchorId="22DB1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119625" o:spid="_x0000_s2051" type="#_x0000_t75" style="position:absolute;left:0;text-align:left;margin-left:-84.35pt;margin-top:-133.25pt;width:663.5pt;height:12in;z-index:-251655168;mso-position-horizontal-relative:margin;mso-position-vertical-relative:margin" o:allowincell="f" stroked="t" strokecolor="blue">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15C9"/>
    <w:multiLevelType w:val="hybridMultilevel"/>
    <w:tmpl w:val="5CAC8482"/>
    <w:lvl w:ilvl="0" w:tplc="08A64516">
      <w:start w:val="1"/>
      <w:numFmt w:val="decimal"/>
      <w:lvlText w:val="%1."/>
      <w:lvlJc w:val="left"/>
      <w:pPr>
        <w:ind w:left="720" w:hanging="360"/>
      </w:pPr>
      <w:rPr>
        <w:rFonts w:ascii="Palatino Linotype" w:hAnsi="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D37DEB"/>
    <w:multiLevelType w:val="hybridMultilevel"/>
    <w:tmpl w:val="F40643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32023FF9"/>
    <w:multiLevelType w:val="hybridMultilevel"/>
    <w:tmpl w:val="D304C5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4002D1"/>
    <w:multiLevelType w:val="hybridMultilevel"/>
    <w:tmpl w:val="78802C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9CA30CB"/>
    <w:multiLevelType w:val="hybridMultilevel"/>
    <w:tmpl w:val="61403C62"/>
    <w:lvl w:ilvl="0" w:tplc="96EE914A">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558095E"/>
    <w:multiLevelType w:val="hybridMultilevel"/>
    <w:tmpl w:val="F2EE21B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464D3DD5"/>
    <w:multiLevelType w:val="hybridMultilevel"/>
    <w:tmpl w:val="BF16595A"/>
    <w:lvl w:ilvl="0" w:tplc="04090001">
      <w:start w:val="1"/>
      <w:numFmt w:val="bullet"/>
      <w:lvlText w:val=""/>
      <w:lvlJc w:val="left"/>
      <w:pPr>
        <w:ind w:left="1335" w:hanging="360"/>
      </w:pPr>
      <w:rPr>
        <w:rFonts w:ascii="Symbol" w:hAnsi="Symbol"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8" w15:restartNumberingAfterBreak="0">
    <w:nsid w:val="544E0440"/>
    <w:multiLevelType w:val="hybridMultilevel"/>
    <w:tmpl w:val="6EC26AAC"/>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cs="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cs="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cs="Courier New" w:hint="default"/>
      </w:rPr>
    </w:lvl>
    <w:lvl w:ilvl="8" w:tplc="080A0005">
      <w:start w:val="1"/>
      <w:numFmt w:val="bullet"/>
      <w:lvlText w:val=""/>
      <w:lvlJc w:val="left"/>
      <w:pPr>
        <w:ind w:left="6540" w:hanging="360"/>
      </w:pPr>
      <w:rPr>
        <w:rFonts w:ascii="Wingdings" w:hAnsi="Wingdings" w:hint="default"/>
      </w:rPr>
    </w:lvl>
  </w:abstractNum>
  <w:abstractNum w:abstractNumId="9" w15:restartNumberingAfterBreak="0">
    <w:nsid w:val="5C271CB3"/>
    <w:multiLevelType w:val="hybridMultilevel"/>
    <w:tmpl w:val="54C0DB5A"/>
    <w:lvl w:ilvl="0" w:tplc="F47A835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5B75809"/>
    <w:multiLevelType w:val="hybridMultilevel"/>
    <w:tmpl w:val="4342A5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6F9373F"/>
    <w:multiLevelType w:val="hybridMultilevel"/>
    <w:tmpl w:val="396C6C5A"/>
    <w:lvl w:ilvl="0" w:tplc="A25AECF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3"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7C435C8F"/>
    <w:multiLevelType w:val="hybridMultilevel"/>
    <w:tmpl w:val="C12EB600"/>
    <w:lvl w:ilvl="0" w:tplc="7108AC70">
      <w:start w:val="1"/>
      <w:numFmt w:val="upperLetter"/>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num w:numId="1">
    <w:abstractNumId w:val="2"/>
  </w:num>
  <w:num w:numId="2">
    <w:abstractNumId w:val="14"/>
  </w:num>
  <w:num w:numId="3">
    <w:abstractNumId w:val="10"/>
  </w:num>
  <w:num w:numId="4">
    <w:abstractNumId w:val="11"/>
  </w:num>
  <w:num w:numId="5">
    <w:abstractNumId w:val="15"/>
  </w:num>
  <w:num w:numId="6">
    <w:abstractNumId w:val="9"/>
  </w:num>
  <w:num w:numId="7">
    <w:abstractNumId w:val="5"/>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6"/>
  </w:num>
  <w:num w:numId="12">
    <w:abstractNumId w:val="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62C2"/>
    <w:rsid w:val="000005F8"/>
    <w:rsid w:val="00051262"/>
    <w:rsid w:val="00064A0B"/>
    <w:rsid w:val="00082412"/>
    <w:rsid w:val="000D1910"/>
    <w:rsid w:val="000E4781"/>
    <w:rsid w:val="000E4DBC"/>
    <w:rsid w:val="001039B8"/>
    <w:rsid w:val="00115C5C"/>
    <w:rsid w:val="00124486"/>
    <w:rsid w:val="001255C3"/>
    <w:rsid w:val="00133A68"/>
    <w:rsid w:val="00150A09"/>
    <w:rsid w:val="00164F69"/>
    <w:rsid w:val="0019239E"/>
    <w:rsid w:val="00197DE0"/>
    <w:rsid w:val="001B2C3B"/>
    <w:rsid w:val="0025445A"/>
    <w:rsid w:val="00254491"/>
    <w:rsid w:val="002927D8"/>
    <w:rsid w:val="002E53B8"/>
    <w:rsid w:val="0032155F"/>
    <w:rsid w:val="00324E20"/>
    <w:rsid w:val="00347EF8"/>
    <w:rsid w:val="0036382D"/>
    <w:rsid w:val="003655E6"/>
    <w:rsid w:val="003B6145"/>
    <w:rsid w:val="003E1BE1"/>
    <w:rsid w:val="004144CC"/>
    <w:rsid w:val="00416DF1"/>
    <w:rsid w:val="00417F73"/>
    <w:rsid w:val="00420868"/>
    <w:rsid w:val="00453F2D"/>
    <w:rsid w:val="0045609B"/>
    <w:rsid w:val="004713F5"/>
    <w:rsid w:val="0047427B"/>
    <w:rsid w:val="00476B6F"/>
    <w:rsid w:val="00493A63"/>
    <w:rsid w:val="004969AB"/>
    <w:rsid w:val="004C02FC"/>
    <w:rsid w:val="004C7BC5"/>
    <w:rsid w:val="004E4521"/>
    <w:rsid w:val="004F63DC"/>
    <w:rsid w:val="00503A83"/>
    <w:rsid w:val="005115F0"/>
    <w:rsid w:val="00517C61"/>
    <w:rsid w:val="005312A2"/>
    <w:rsid w:val="0054112A"/>
    <w:rsid w:val="0054464B"/>
    <w:rsid w:val="0055011F"/>
    <w:rsid w:val="00585429"/>
    <w:rsid w:val="005B09B5"/>
    <w:rsid w:val="005B795F"/>
    <w:rsid w:val="005C3363"/>
    <w:rsid w:val="005E62C2"/>
    <w:rsid w:val="0062295A"/>
    <w:rsid w:val="00663B56"/>
    <w:rsid w:val="006A78D2"/>
    <w:rsid w:val="006D1CEF"/>
    <w:rsid w:val="006F4143"/>
    <w:rsid w:val="00726020"/>
    <w:rsid w:val="00732ECC"/>
    <w:rsid w:val="00767D03"/>
    <w:rsid w:val="00791007"/>
    <w:rsid w:val="00794881"/>
    <w:rsid w:val="007B4787"/>
    <w:rsid w:val="00802251"/>
    <w:rsid w:val="0084767C"/>
    <w:rsid w:val="008A6FC0"/>
    <w:rsid w:val="008C08F4"/>
    <w:rsid w:val="008C7010"/>
    <w:rsid w:val="008D2F6E"/>
    <w:rsid w:val="00912E80"/>
    <w:rsid w:val="009922BF"/>
    <w:rsid w:val="009A09B2"/>
    <w:rsid w:val="009A49F5"/>
    <w:rsid w:val="00A34DE0"/>
    <w:rsid w:val="00A42721"/>
    <w:rsid w:val="00A476A9"/>
    <w:rsid w:val="00AA7A4E"/>
    <w:rsid w:val="00AF5C5B"/>
    <w:rsid w:val="00B162AC"/>
    <w:rsid w:val="00B42E75"/>
    <w:rsid w:val="00B46CB9"/>
    <w:rsid w:val="00B57AEC"/>
    <w:rsid w:val="00B74BFA"/>
    <w:rsid w:val="00BD0AEE"/>
    <w:rsid w:val="00BE772E"/>
    <w:rsid w:val="00C11B7C"/>
    <w:rsid w:val="00C20786"/>
    <w:rsid w:val="00C953E1"/>
    <w:rsid w:val="00CB0480"/>
    <w:rsid w:val="00D01929"/>
    <w:rsid w:val="00D32593"/>
    <w:rsid w:val="00D622D7"/>
    <w:rsid w:val="00D95C30"/>
    <w:rsid w:val="00DA5EF4"/>
    <w:rsid w:val="00DB556D"/>
    <w:rsid w:val="00DE6F30"/>
    <w:rsid w:val="00E13797"/>
    <w:rsid w:val="00E530C2"/>
    <w:rsid w:val="00E832D4"/>
    <w:rsid w:val="00EC0DB4"/>
    <w:rsid w:val="00ED55B6"/>
    <w:rsid w:val="00F1150F"/>
    <w:rsid w:val="00F25D30"/>
    <w:rsid w:val="00F26C15"/>
    <w:rsid w:val="00F32F4C"/>
    <w:rsid w:val="00F36F01"/>
    <w:rsid w:val="00F44D30"/>
    <w:rsid w:val="00F53E66"/>
    <w:rsid w:val="00F63C01"/>
    <w:rsid w:val="00FD18FE"/>
    <w:rsid w:val="00FD1D1F"/>
    <w:rsid w:val="00FE05D0"/>
    <w:rsid w:val="00FE0F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12E3D3E"/>
  <w15:chartTrackingRefBased/>
  <w15:docId w15:val="{C5A179B3-6E1C-4DE6-A864-27867CDAE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2C2"/>
    <w:pPr>
      <w:jc w:val="both"/>
    </w:pPr>
    <w:rPr>
      <w:rFonts w:ascii="Palatino Linotype" w:hAnsi="Palatino Linotype"/>
      <w:color w:val="000000" w:themeColor="text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62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62C2"/>
    <w:rPr>
      <w:rFonts w:ascii="Palatino Linotype" w:hAnsi="Palatino Linotype"/>
      <w:color w:val="000000" w:themeColor="text1"/>
    </w:rPr>
  </w:style>
  <w:style w:type="paragraph" w:styleId="Piedepgina">
    <w:name w:val="footer"/>
    <w:basedOn w:val="Normal"/>
    <w:link w:val="PiedepginaCar"/>
    <w:uiPriority w:val="99"/>
    <w:unhideWhenUsed/>
    <w:rsid w:val="005E62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2C2"/>
    <w:rPr>
      <w:rFonts w:ascii="Palatino Linotype" w:hAnsi="Palatino Linotype"/>
      <w:color w:val="000000" w:themeColor="text1"/>
    </w:rPr>
  </w:style>
  <w:style w:type="table" w:styleId="Tablaconcuadrcula">
    <w:name w:val="Table Grid"/>
    <w:basedOn w:val="Tablanormal"/>
    <w:uiPriority w:val="59"/>
    <w:rsid w:val="005E62C2"/>
    <w:pPr>
      <w:spacing w:after="0" w:line="240" w:lineRule="auto"/>
    </w:pPr>
    <w:rPr>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5E62C2"/>
    <w:rPr>
      <w:rFonts w:ascii="Century Gothic" w:eastAsia="Times New Roman" w:hAnsi="Century Gothic" w:cs="Times New Roman"/>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E62C2"/>
    <w:pPr>
      <w:spacing w:after="0" w:line="240" w:lineRule="auto"/>
      <w:ind w:left="720"/>
      <w:contextualSpacing/>
      <w:jc w:val="left"/>
    </w:pPr>
    <w:rPr>
      <w:rFonts w:ascii="Century Gothic" w:eastAsia="Times New Roman" w:hAnsi="Century Gothic" w:cs="Times New Roman"/>
      <w:color w:val="auto"/>
      <w:szCs w:val="24"/>
      <w:lang w:eastAsia="es-ES"/>
    </w:rPr>
  </w:style>
  <w:style w:type="paragraph" w:styleId="NormalWeb">
    <w:name w:val="Normal (Web)"/>
    <w:basedOn w:val="Normal"/>
    <w:uiPriority w:val="99"/>
    <w:semiHidden/>
    <w:unhideWhenUsed/>
    <w:rsid w:val="005E62C2"/>
    <w:pPr>
      <w:spacing w:line="256" w:lineRule="auto"/>
    </w:pPr>
    <w:rPr>
      <w:rFonts w:ascii="Times New Roman" w:hAnsi="Times New Roman" w:cs="Times New Roman"/>
      <w:sz w:val="24"/>
      <w:szCs w:val="24"/>
    </w:rPr>
  </w:style>
  <w:style w:type="character" w:styleId="Hipervnculo">
    <w:name w:val="Hyperlink"/>
    <w:basedOn w:val="Fuentedeprrafopredeter"/>
    <w:uiPriority w:val="99"/>
    <w:unhideWhenUsed/>
    <w:rsid w:val="00732EC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18700">
      <w:bodyDiv w:val="1"/>
      <w:marLeft w:val="0"/>
      <w:marRight w:val="0"/>
      <w:marTop w:val="0"/>
      <w:marBottom w:val="0"/>
      <w:divBdr>
        <w:top w:val="none" w:sz="0" w:space="0" w:color="auto"/>
        <w:left w:val="none" w:sz="0" w:space="0" w:color="auto"/>
        <w:bottom w:val="none" w:sz="0" w:space="0" w:color="auto"/>
        <w:right w:val="none" w:sz="0" w:space="0" w:color="auto"/>
      </w:divBdr>
    </w:div>
    <w:div w:id="30494480">
      <w:bodyDiv w:val="1"/>
      <w:marLeft w:val="0"/>
      <w:marRight w:val="0"/>
      <w:marTop w:val="0"/>
      <w:marBottom w:val="0"/>
      <w:divBdr>
        <w:top w:val="none" w:sz="0" w:space="0" w:color="auto"/>
        <w:left w:val="none" w:sz="0" w:space="0" w:color="auto"/>
        <w:bottom w:val="none" w:sz="0" w:space="0" w:color="auto"/>
        <w:right w:val="none" w:sz="0" w:space="0" w:color="auto"/>
      </w:divBdr>
    </w:div>
    <w:div w:id="311521766">
      <w:bodyDiv w:val="1"/>
      <w:marLeft w:val="0"/>
      <w:marRight w:val="0"/>
      <w:marTop w:val="0"/>
      <w:marBottom w:val="0"/>
      <w:divBdr>
        <w:top w:val="none" w:sz="0" w:space="0" w:color="auto"/>
        <w:left w:val="none" w:sz="0" w:space="0" w:color="auto"/>
        <w:bottom w:val="none" w:sz="0" w:space="0" w:color="auto"/>
        <w:right w:val="none" w:sz="0" w:space="0" w:color="auto"/>
      </w:divBdr>
    </w:div>
    <w:div w:id="533271401">
      <w:bodyDiv w:val="1"/>
      <w:marLeft w:val="0"/>
      <w:marRight w:val="0"/>
      <w:marTop w:val="0"/>
      <w:marBottom w:val="0"/>
      <w:divBdr>
        <w:top w:val="none" w:sz="0" w:space="0" w:color="auto"/>
        <w:left w:val="none" w:sz="0" w:space="0" w:color="auto"/>
        <w:bottom w:val="none" w:sz="0" w:space="0" w:color="auto"/>
        <w:right w:val="none" w:sz="0" w:space="0" w:color="auto"/>
      </w:divBdr>
    </w:div>
    <w:div w:id="614294451">
      <w:bodyDiv w:val="1"/>
      <w:marLeft w:val="0"/>
      <w:marRight w:val="0"/>
      <w:marTop w:val="0"/>
      <w:marBottom w:val="0"/>
      <w:divBdr>
        <w:top w:val="none" w:sz="0" w:space="0" w:color="auto"/>
        <w:left w:val="none" w:sz="0" w:space="0" w:color="auto"/>
        <w:bottom w:val="none" w:sz="0" w:space="0" w:color="auto"/>
        <w:right w:val="none" w:sz="0" w:space="0" w:color="auto"/>
      </w:divBdr>
    </w:div>
    <w:div w:id="638464303">
      <w:bodyDiv w:val="1"/>
      <w:marLeft w:val="0"/>
      <w:marRight w:val="0"/>
      <w:marTop w:val="0"/>
      <w:marBottom w:val="0"/>
      <w:divBdr>
        <w:top w:val="none" w:sz="0" w:space="0" w:color="auto"/>
        <w:left w:val="none" w:sz="0" w:space="0" w:color="auto"/>
        <w:bottom w:val="none" w:sz="0" w:space="0" w:color="auto"/>
        <w:right w:val="none" w:sz="0" w:space="0" w:color="auto"/>
      </w:divBdr>
    </w:div>
    <w:div w:id="678655558">
      <w:bodyDiv w:val="1"/>
      <w:marLeft w:val="0"/>
      <w:marRight w:val="0"/>
      <w:marTop w:val="0"/>
      <w:marBottom w:val="0"/>
      <w:divBdr>
        <w:top w:val="none" w:sz="0" w:space="0" w:color="auto"/>
        <w:left w:val="none" w:sz="0" w:space="0" w:color="auto"/>
        <w:bottom w:val="none" w:sz="0" w:space="0" w:color="auto"/>
        <w:right w:val="none" w:sz="0" w:space="0" w:color="auto"/>
      </w:divBdr>
    </w:div>
    <w:div w:id="831487988">
      <w:bodyDiv w:val="1"/>
      <w:marLeft w:val="0"/>
      <w:marRight w:val="0"/>
      <w:marTop w:val="0"/>
      <w:marBottom w:val="0"/>
      <w:divBdr>
        <w:top w:val="none" w:sz="0" w:space="0" w:color="auto"/>
        <w:left w:val="none" w:sz="0" w:space="0" w:color="auto"/>
        <w:bottom w:val="none" w:sz="0" w:space="0" w:color="auto"/>
        <w:right w:val="none" w:sz="0" w:space="0" w:color="auto"/>
      </w:divBdr>
    </w:div>
    <w:div w:id="839464493">
      <w:bodyDiv w:val="1"/>
      <w:marLeft w:val="0"/>
      <w:marRight w:val="0"/>
      <w:marTop w:val="0"/>
      <w:marBottom w:val="0"/>
      <w:divBdr>
        <w:top w:val="none" w:sz="0" w:space="0" w:color="auto"/>
        <w:left w:val="none" w:sz="0" w:space="0" w:color="auto"/>
        <w:bottom w:val="none" w:sz="0" w:space="0" w:color="auto"/>
        <w:right w:val="none" w:sz="0" w:space="0" w:color="auto"/>
      </w:divBdr>
    </w:div>
    <w:div w:id="936474901">
      <w:bodyDiv w:val="1"/>
      <w:marLeft w:val="0"/>
      <w:marRight w:val="0"/>
      <w:marTop w:val="0"/>
      <w:marBottom w:val="0"/>
      <w:divBdr>
        <w:top w:val="none" w:sz="0" w:space="0" w:color="auto"/>
        <w:left w:val="none" w:sz="0" w:space="0" w:color="auto"/>
        <w:bottom w:val="none" w:sz="0" w:space="0" w:color="auto"/>
        <w:right w:val="none" w:sz="0" w:space="0" w:color="auto"/>
      </w:divBdr>
    </w:div>
    <w:div w:id="1035931606">
      <w:bodyDiv w:val="1"/>
      <w:marLeft w:val="0"/>
      <w:marRight w:val="0"/>
      <w:marTop w:val="0"/>
      <w:marBottom w:val="0"/>
      <w:divBdr>
        <w:top w:val="none" w:sz="0" w:space="0" w:color="auto"/>
        <w:left w:val="none" w:sz="0" w:space="0" w:color="auto"/>
        <w:bottom w:val="none" w:sz="0" w:space="0" w:color="auto"/>
        <w:right w:val="none" w:sz="0" w:space="0" w:color="auto"/>
      </w:divBdr>
    </w:div>
    <w:div w:id="1112817878">
      <w:bodyDiv w:val="1"/>
      <w:marLeft w:val="0"/>
      <w:marRight w:val="0"/>
      <w:marTop w:val="0"/>
      <w:marBottom w:val="0"/>
      <w:divBdr>
        <w:top w:val="none" w:sz="0" w:space="0" w:color="auto"/>
        <w:left w:val="none" w:sz="0" w:space="0" w:color="auto"/>
        <w:bottom w:val="none" w:sz="0" w:space="0" w:color="auto"/>
        <w:right w:val="none" w:sz="0" w:space="0" w:color="auto"/>
      </w:divBdr>
    </w:div>
    <w:div w:id="1372532617">
      <w:bodyDiv w:val="1"/>
      <w:marLeft w:val="0"/>
      <w:marRight w:val="0"/>
      <w:marTop w:val="0"/>
      <w:marBottom w:val="0"/>
      <w:divBdr>
        <w:top w:val="none" w:sz="0" w:space="0" w:color="auto"/>
        <w:left w:val="none" w:sz="0" w:space="0" w:color="auto"/>
        <w:bottom w:val="none" w:sz="0" w:space="0" w:color="auto"/>
        <w:right w:val="none" w:sz="0" w:space="0" w:color="auto"/>
      </w:divBdr>
    </w:div>
    <w:div w:id="1416122344">
      <w:bodyDiv w:val="1"/>
      <w:marLeft w:val="0"/>
      <w:marRight w:val="0"/>
      <w:marTop w:val="0"/>
      <w:marBottom w:val="0"/>
      <w:divBdr>
        <w:top w:val="none" w:sz="0" w:space="0" w:color="auto"/>
        <w:left w:val="none" w:sz="0" w:space="0" w:color="auto"/>
        <w:bottom w:val="none" w:sz="0" w:space="0" w:color="auto"/>
        <w:right w:val="none" w:sz="0" w:space="0" w:color="auto"/>
      </w:divBdr>
    </w:div>
    <w:div w:id="1638340012">
      <w:bodyDiv w:val="1"/>
      <w:marLeft w:val="0"/>
      <w:marRight w:val="0"/>
      <w:marTop w:val="0"/>
      <w:marBottom w:val="0"/>
      <w:divBdr>
        <w:top w:val="none" w:sz="0" w:space="0" w:color="auto"/>
        <w:left w:val="none" w:sz="0" w:space="0" w:color="auto"/>
        <w:bottom w:val="none" w:sz="0" w:space="0" w:color="auto"/>
        <w:right w:val="none" w:sz="0" w:space="0" w:color="auto"/>
      </w:divBdr>
    </w:div>
    <w:div w:id="1849905700">
      <w:bodyDiv w:val="1"/>
      <w:marLeft w:val="0"/>
      <w:marRight w:val="0"/>
      <w:marTop w:val="0"/>
      <w:marBottom w:val="0"/>
      <w:divBdr>
        <w:top w:val="none" w:sz="0" w:space="0" w:color="auto"/>
        <w:left w:val="none" w:sz="0" w:space="0" w:color="auto"/>
        <w:bottom w:val="none" w:sz="0" w:space="0" w:color="auto"/>
        <w:right w:val="none" w:sz="0" w:space="0" w:color="auto"/>
      </w:divBdr>
    </w:div>
    <w:div w:id="1924298216">
      <w:bodyDiv w:val="1"/>
      <w:marLeft w:val="0"/>
      <w:marRight w:val="0"/>
      <w:marTop w:val="0"/>
      <w:marBottom w:val="0"/>
      <w:divBdr>
        <w:top w:val="none" w:sz="0" w:space="0" w:color="auto"/>
        <w:left w:val="none" w:sz="0" w:space="0" w:color="auto"/>
        <w:bottom w:val="none" w:sz="0" w:space="0" w:color="auto"/>
        <w:right w:val="none" w:sz="0" w:space="0" w:color="auto"/>
      </w:divBdr>
    </w:div>
    <w:div w:id="2037654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chapultepec.gob.mx/wp-content/uploads/2022/07/Plan-de-Desarrollo-Municipal-Chapultepec-2022-2024.pdf"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23</Pages>
  <Words>4959</Words>
  <Characters>27275</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USUARIO</cp:lastModifiedBy>
  <cp:revision>2</cp:revision>
  <dcterms:created xsi:type="dcterms:W3CDTF">2022-08-25T15:39:00Z</dcterms:created>
  <dcterms:modified xsi:type="dcterms:W3CDTF">2022-08-25T15:39:00Z</dcterms:modified>
</cp:coreProperties>
</file>