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siete de septiembre de dos mil veintidós.</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tabs>
          <w:tab w:val="left" w:pos="1701"/>
        </w:tabs>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b/>
          <w:sz w:val="24"/>
          <w:szCs w:val="24"/>
          <w:lang w:eastAsia="en-US"/>
        </w:rPr>
        <w:t>VISTO</w:t>
      </w:r>
      <w:r>
        <w:rPr>
          <w:rFonts w:ascii="Palatino Linotype" w:eastAsiaTheme="minorHAnsi" w:hAnsi="Palatino Linotype" w:cs="Arial"/>
          <w:sz w:val="24"/>
          <w:szCs w:val="24"/>
          <w:lang w:eastAsia="en-US"/>
        </w:rPr>
        <w:t xml:space="preserve"> el expediente electrónico formado con motivo del recurso de revisión número </w:t>
      </w:r>
      <w:r>
        <w:rPr>
          <w:rFonts w:ascii="Palatino Linotype" w:eastAsiaTheme="minorHAnsi" w:hAnsi="Palatino Linotype" w:cs="Arial"/>
          <w:b/>
          <w:sz w:val="24"/>
          <w:szCs w:val="24"/>
          <w:lang w:eastAsia="en-US"/>
        </w:rPr>
        <w:t>06770/INFOEM/IP/RR/2022</w:t>
      </w:r>
      <w:r>
        <w:rPr>
          <w:rFonts w:ascii="Palatino Linotype" w:eastAsiaTheme="minorHAnsi" w:hAnsi="Palatino Linotype" w:cs="Arial"/>
          <w:sz w:val="24"/>
          <w:szCs w:val="24"/>
          <w:lang w:eastAsia="en-US"/>
        </w:rPr>
        <w:t xml:space="preserve">, interpuesto por el </w:t>
      </w:r>
      <w:r>
        <w:rPr>
          <w:rFonts w:ascii="Palatino Linotype" w:eastAsiaTheme="minorHAnsi" w:hAnsi="Palatino Linotype" w:cs="Arial"/>
          <w:b/>
          <w:sz w:val="24"/>
          <w:szCs w:val="24"/>
          <w:lang w:eastAsia="en-US"/>
        </w:rPr>
        <w:t>XXXXXXXXXXXX</w:t>
      </w:r>
      <w:r>
        <w:rPr>
          <w:rFonts w:ascii="Palatino Linotype" w:eastAsiaTheme="minorHAnsi" w:hAnsi="Palatino Linotype" w:cs="Arial"/>
          <w:sz w:val="24"/>
          <w:szCs w:val="24"/>
          <w:lang w:eastAsia="en-US"/>
        </w:rPr>
        <w:t>, en lo sucesivo el</w:t>
      </w:r>
      <w:r>
        <w:rPr>
          <w:rFonts w:ascii="Palatino Linotype" w:eastAsiaTheme="minorHAnsi" w:hAnsi="Palatino Linotype" w:cs="Arial"/>
          <w:b/>
          <w:sz w:val="24"/>
          <w:szCs w:val="24"/>
          <w:lang w:eastAsia="en-US"/>
        </w:rPr>
        <w:t xml:space="preserve"> Recurrente</w:t>
      </w:r>
      <w:r>
        <w:rPr>
          <w:rFonts w:ascii="Palatino Linotype" w:eastAsiaTheme="minorHAnsi" w:hAnsi="Palatino Linotype" w:cs="Arial"/>
          <w:sz w:val="24"/>
          <w:szCs w:val="24"/>
          <w:lang w:eastAsia="en-US"/>
        </w:rPr>
        <w:t xml:space="preserve">, en contra de la respuesta del </w:t>
      </w:r>
      <w:r>
        <w:rPr>
          <w:rFonts w:ascii="Palatino Linotype" w:eastAsiaTheme="minorHAnsi" w:hAnsi="Palatino Linotype" w:cs="Arial"/>
          <w:b/>
          <w:sz w:val="24"/>
          <w:szCs w:val="24"/>
          <w:lang w:eastAsia="en-US"/>
        </w:rPr>
        <w:t xml:space="preserve">Ayuntamiento de </w:t>
      </w:r>
      <w:proofErr w:type="spellStart"/>
      <w:r>
        <w:rPr>
          <w:rFonts w:ascii="Palatino Linotype" w:eastAsiaTheme="minorHAnsi" w:hAnsi="Palatino Linotype" w:cs="Arial"/>
          <w:b/>
          <w:sz w:val="24"/>
          <w:szCs w:val="24"/>
          <w:lang w:eastAsia="en-US"/>
        </w:rPr>
        <w:t>Temoaya</w:t>
      </w:r>
      <w:proofErr w:type="spellEnd"/>
      <w:r>
        <w:rPr>
          <w:rFonts w:ascii="Palatino Linotype" w:eastAsiaTheme="minorHAnsi" w:hAnsi="Palatino Linotype" w:cs="Arial"/>
          <w:sz w:val="24"/>
          <w:szCs w:val="24"/>
          <w:lang w:eastAsia="en-US"/>
        </w:rPr>
        <w:t>,</w:t>
      </w:r>
      <w:r>
        <w:rPr>
          <w:rFonts w:ascii="Palatino Linotype" w:eastAsiaTheme="minorHAnsi" w:hAnsi="Palatino Linotype" w:cs="Arial"/>
          <w:b/>
          <w:sz w:val="24"/>
          <w:szCs w:val="24"/>
          <w:lang w:eastAsia="en-US"/>
        </w:rPr>
        <w:t xml:space="preserve"> </w:t>
      </w:r>
      <w:r>
        <w:rPr>
          <w:rFonts w:ascii="Palatino Linotype" w:eastAsiaTheme="minorHAnsi" w:hAnsi="Palatino Linotype" w:cs="Arial"/>
          <w:sz w:val="24"/>
          <w:szCs w:val="24"/>
          <w:lang w:eastAsia="en-US"/>
        </w:rPr>
        <w:t>en lo subsecuente</w:t>
      </w:r>
      <w:r>
        <w:rPr>
          <w:rFonts w:ascii="Palatino Linotype" w:eastAsiaTheme="minorHAnsi" w:hAnsi="Palatino Linotype" w:cs="Arial"/>
          <w:b/>
          <w:sz w:val="24"/>
          <w:szCs w:val="24"/>
          <w:lang w:eastAsia="en-US"/>
        </w:rPr>
        <w:t xml:space="preserve"> El Sujeto Obligado</w:t>
      </w:r>
      <w:r>
        <w:rPr>
          <w:rFonts w:ascii="Palatino Linotype" w:eastAsiaTheme="minorHAnsi" w:hAnsi="Palatino Linotype" w:cs="Arial"/>
          <w:sz w:val="24"/>
          <w:szCs w:val="24"/>
          <w:lang w:eastAsia="en-US"/>
        </w:rPr>
        <w:t>,</w:t>
      </w:r>
      <w:r>
        <w:rPr>
          <w:rFonts w:ascii="Palatino Linotype" w:eastAsiaTheme="minorHAnsi" w:hAnsi="Palatino Linotype" w:cs="Arial"/>
          <w:b/>
          <w:sz w:val="24"/>
          <w:szCs w:val="24"/>
          <w:lang w:eastAsia="en-US"/>
        </w:rPr>
        <w:t xml:space="preserve"> </w:t>
      </w:r>
      <w:r>
        <w:rPr>
          <w:rFonts w:ascii="Palatino Linotype" w:eastAsiaTheme="minorHAnsi" w:hAnsi="Palatino Linotype" w:cs="Arial"/>
          <w:sz w:val="24"/>
          <w:szCs w:val="24"/>
          <w:lang w:eastAsia="en-US"/>
        </w:rPr>
        <w:t>se procede a dictar la presente resolución.</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rsidR="006B75E2" w:rsidRDefault="006B75E2">
      <w:pPr>
        <w:spacing w:after="0" w:line="360" w:lineRule="auto"/>
        <w:contextualSpacing/>
        <w:jc w:val="both"/>
        <w:rPr>
          <w:rFonts w:ascii="Palatino Linotype" w:eastAsia="Palatino Linotype" w:hAnsi="Palatino Linotype" w:cs="Palatino Linotype"/>
          <w:b/>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rsidR="006B75E2" w:rsidRDefault="00406DF4">
      <w:pPr>
        <w:spacing w:line="360" w:lineRule="auto"/>
        <w:jc w:val="both"/>
        <w:rPr>
          <w:rFonts w:ascii="Palatino Linotype" w:eastAsiaTheme="minorHAnsi" w:hAnsi="Palatino Linotype" w:cs="Arial"/>
          <w:lang w:eastAsia="en-US"/>
        </w:rPr>
      </w:pPr>
      <w:r>
        <w:rPr>
          <w:rFonts w:ascii="Palatino Linotype" w:eastAsiaTheme="minorHAnsi" w:hAnsi="Palatino Linotype" w:cs="Arial"/>
          <w:lang w:eastAsia="en-US"/>
        </w:rPr>
        <w:t xml:space="preserve">En fecha veinte de abril de dos mil veintidós, el </w:t>
      </w:r>
      <w:r>
        <w:rPr>
          <w:rFonts w:ascii="Palatino Linotype" w:eastAsiaTheme="minorHAnsi" w:hAnsi="Palatino Linotype" w:cs="Arial"/>
          <w:b/>
          <w:lang w:eastAsia="en-US"/>
        </w:rPr>
        <w:t>Recurrente</w:t>
      </w:r>
      <w:r>
        <w:rPr>
          <w:rFonts w:ascii="Palatino Linotype" w:eastAsiaTheme="minorHAnsi" w:hAnsi="Palatino Linotype" w:cs="Arial"/>
          <w:lang w:eastAsia="en-US"/>
        </w:rPr>
        <w:t xml:space="preserve">, presentó a través de la Plataforma Nacional de Transparencia </w:t>
      </w:r>
      <w:r>
        <w:rPr>
          <w:rFonts w:ascii="Palatino Linotype" w:eastAsiaTheme="minorHAnsi" w:hAnsi="Palatino Linotype" w:cs="Arial"/>
          <w:b/>
          <w:lang w:eastAsia="en-US"/>
        </w:rPr>
        <w:t>(PNT)</w:t>
      </w:r>
      <w:r>
        <w:rPr>
          <w:rFonts w:ascii="Palatino Linotype" w:eastAsiaTheme="minorHAnsi" w:hAnsi="Palatino Linotype" w:cs="Arial"/>
          <w:lang w:eastAsia="en-US"/>
        </w:rPr>
        <w:t xml:space="preserve">, vinculada al Sistema de Acceso a la Información Mexiquense </w:t>
      </w:r>
      <w:r>
        <w:rPr>
          <w:rFonts w:ascii="Palatino Linotype" w:eastAsiaTheme="minorHAnsi" w:hAnsi="Palatino Linotype" w:cs="Arial"/>
          <w:b/>
          <w:lang w:eastAsia="en-US"/>
        </w:rPr>
        <w:t>(SAIMEX)</w:t>
      </w:r>
      <w:r>
        <w:rPr>
          <w:rFonts w:ascii="Palatino Linotype" w:eastAsiaTheme="minorHAnsi" w:hAnsi="Palatino Linotype" w:cs="Arial"/>
          <w:lang w:eastAsia="en-US"/>
        </w:rPr>
        <w:t xml:space="preserve"> ante el </w:t>
      </w:r>
      <w:r>
        <w:rPr>
          <w:rFonts w:ascii="Palatino Linotype" w:eastAsiaTheme="minorHAnsi" w:hAnsi="Palatino Linotype" w:cs="Arial"/>
          <w:b/>
          <w:lang w:eastAsia="en-US"/>
        </w:rPr>
        <w:t>Sujeto Obligado</w:t>
      </w:r>
      <w:r>
        <w:rPr>
          <w:rFonts w:ascii="Palatino Linotype" w:eastAsiaTheme="minorHAnsi" w:hAnsi="Palatino Linotype" w:cs="Arial"/>
          <w:lang w:eastAsia="en-US"/>
        </w:rPr>
        <w:t xml:space="preserve">, la solicitud de acceso a la información pública, a la que se le asignó el número de expediente </w:t>
      </w:r>
      <w:r>
        <w:rPr>
          <w:rFonts w:ascii="Palatino Linotype" w:eastAsiaTheme="minorHAnsi" w:hAnsi="Palatino Linotype" w:cs="Arial"/>
          <w:b/>
          <w:lang w:eastAsia="en-US"/>
        </w:rPr>
        <w:t>00072/TEMOAYA/IP/2022</w:t>
      </w:r>
      <w:r>
        <w:rPr>
          <w:rFonts w:ascii="Palatino Linotype" w:eastAsiaTheme="minorHAnsi" w:hAnsi="Palatino Linotype" w:cs="Arial"/>
          <w:lang w:eastAsia="en-US"/>
        </w:rPr>
        <w:t>, mediante la cual solicitó lo siguiente:</w:t>
      </w:r>
    </w:p>
    <w:p w:rsidR="006B75E2" w:rsidRDefault="006B75E2">
      <w:pPr>
        <w:pStyle w:val="Sinespaciado"/>
        <w:rPr>
          <w:rFonts w:eastAsiaTheme="minorHAnsi"/>
          <w:lang w:eastAsia="en-US"/>
        </w:rPr>
      </w:pPr>
    </w:p>
    <w:p w:rsidR="006B75E2" w:rsidRDefault="00406DF4">
      <w:pPr>
        <w:spacing w:line="276" w:lineRule="auto"/>
        <w:ind w:left="284" w:right="332"/>
        <w:jc w:val="both"/>
        <w:rPr>
          <w:rFonts w:ascii="Palatino Linotype" w:hAnsi="Palatino Linotype"/>
          <w:i/>
        </w:rPr>
      </w:pPr>
      <w:r>
        <w:rPr>
          <w:rFonts w:ascii="Palatino Linotype" w:hAnsi="Palatino Linotype"/>
          <w:i/>
        </w:rPr>
        <w:t>“Solicito los contratos y convenios para prestación de servicios y obra, realizados por el ayuntamiento durante el 2022 con empresas privadas” (Sic).</w:t>
      </w:r>
    </w:p>
    <w:p w:rsidR="006B75E2" w:rsidRDefault="006B75E2">
      <w:pPr>
        <w:pStyle w:val="Sinespaciado"/>
        <w:rPr>
          <w:sz w:val="16"/>
        </w:rPr>
      </w:pPr>
    </w:p>
    <w:p w:rsidR="006B75E2" w:rsidRDefault="006B75E2"/>
    <w:p w:rsidR="006B75E2" w:rsidRDefault="00406DF4">
      <w:pPr>
        <w:tabs>
          <w:tab w:val="left" w:pos="5647"/>
        </w:tabs>
        <w:spacing w:line="360" w:lineRule="auto"/>
        <w:ind w:right="850"/>
        <w:jc w:val="both"/>
        <w:rPr>
          <w:rFonts w:ascii="Palatino Linotype" w:eastAsiaTheme="minorHAnsi" w:hAnsi="Palatino Linotype" w:cstheme="minorBidi"/>
          <w:color w:val="000000"/>
          <w:lang w:eastAsia="en-US"/>
        </w:rPr>
      </w:pPr>
      <w:r>
        <w:rPr>
          <w:rFonts w:ascii="Palatino Linotype" w:hAnsi="Palatino Linotype"/>
          <w:b/>
        </w:rPr>
        <w:t>MODALIDAD DE ENTREGA:</w:t>
      </w:r>
      <w:r>
        <w:rPr>
          <w:rFonts w:ascii="Palatino Linotype" w:hAnsi="Palatino Linotype"/>
        </w:rPr>
        <w:t xml:space="preserve"> </w:t>
      </w:r>
      <w:r>
        <w:rPr>
          <w:rFonts w:ascii="Palatino Linotype" w:eastAsiaTheme="minorHAnsi" w:hAnsi="Palatino Linotype" w:cstheme="minorBidi"/>
          <w:color w:val="000000"/>
          <w:lang w:eastAsia="en-US"/>
        </w:rPr>
        <w:t xml:space="preserve">A través de </w:t>
      </w:r>
      <w:r>
        <w:rPr>
          <w:rFonts w:ascii="Palatino Linotype" w:eastAsiaTheme="minorHAnsi" w:hAnsi="Palatino Linotype" w:cstheme="minorBidi"/>
          <w:b/>
          <w:color w:val="000000"/>
          <w:lang w:eastAsia="en-US"/>
        </w:rPr>
        <w:t>correo electrónico</w:t>
      </w:r>
      <w:r>
        <w:rPr>
          <w:rFonts w:ascii="Palatino Linotype" w:eastAsiaTheme="minorHAnsi" w:hAnsi="Palatino Linotype" w:cstheme="minorBidi"/>
          <w:bCs/>
          <w:color w:val="000000"/>
          <w:lang w:eastAsia="en-US"/>
        </w:rPr>
        <w:t xml:space="preserve"> y </w:t>
      </w:r>
      <w:r>
        <w:rPr>
          <w:rFonts w:ascii="Palatino Linotype" w:eastAsiaTheme="minorHAnsi" w:hAnsi="Palatino Linotype" w:cstheme="minorBidi"/>
          <w:b/>
          <w:color w:val="000000"/>
          <w:lang w:eastAsia="en-US"/>
        </w:rPr>
        <w:t>SAIMEX</w:t>
      </w:r>
      <w:r>
        <w:rPr>
          <w:rFonts w:ascii="Palatino Linotype" w:eastAsiaTheme="minorHAnsi" w:hAnsi="Palatino Linotype" w:cstheme="minorBidi"/>
          <w:color w:val="000000"/>
          <w:lang w:eastAsia="en-US"/>
        </w:rPr>
        <w:t>.</w:t>
      </w:r>
    </w:p>
    <w:p w:rsidR="006B75E2" w:rsidRDefault="00406DF4">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SEGUNDO. De la respuesta del Sujeto Obligado.</w:t>
      </w: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que el día veintisiete de abril de dos mil veintidós, el Sujeto Obligado dio respuesta a la solicitud de información, manifestando lo siguiente:</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“Folio de la solicitud: </w:t>
      </w:r>
      <w:r>
        <w:rPr>
          <w:rFonts w:ascii="Palatino Linotype" w:eastAsia="Palatino Linotype" w:hAnsi="Palatino Linotype" w:cs="Palatino Linotype"/>
          <w:b/>
          <w:bCs/>
          <w:i/>
          <w:color w:val="000000"/>
          <w:u w:val="single"/>
        </w:rPr>
        <w:t>00072/TEMOAYA/IP/2022</w:t>
      </w:r>
    </w:p>
    <w:p w:rsidR="006B75E2" w:rsidRDefault="006B75E2">
      <w:pPr>
        <w:spacing w:after="0" w:line="240" w:lineRule="auto"/>
        <w:ind w:left="567" w:right="567"/>
        <w:contextualSpacing/>
        <w:jc w:val="both"/>
        <w:rPr>
          <w:rFonts w:ascii="Palatino Linotype" w:eastAsia="Palatino Linotype" w:hAnsi="Palatino Linotype" w:cs="Palatino Linotype"/>
          <w:i/>
          <w:color w:val="000000"/>
        </w:rPr>
      </w:pP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B75E2" w:rsidRDefault="006B75E2">
      <w:pPr>
        <w:spacing w:after="0" w:line="240" w:lineRule="auto"/>
        <w:ind w:left="567" w:right="567"/>
        <w:contextualSpacing/>
        <w:jc w:val="both"/>
        <w:rPr>
          <w:rFonts w:ascii="Palatino Linotype" w:eastAsia="Palatino Linotype" w:hAnsi="Palatino Linotype" w:cs="Palatino Linotype"/>
          <w:i/>
          <w:color w:val="000000"/>
        </w:rPr>
      </w:pP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Se adjunta respuesta a solicitud de acceso a la información 00072/TEMOAYA/IP/2022.</w:t>
      </w:r>
    </w:p>
    <w:p w:rsidR="006B75E2" w:rsidRDefault="006B75E2">
      <w:pPr>
        <w:spacing w:after="0" w:line="240" w:lineRule="auto"/>
        <w:ind w:left="567" w:right="567"/>
        <w:contextualSpacing/>
        <w:jc w:val="both"/>
        <w:rPr>
          <w:rFonts w:ascii="Palatino Linotype" w:eastAsia="Palatino Linotype" w:hAnsi="Palatino Linotype" w:cs="Palatino Linotype"/>
          <w:i/>
          <w:color w:val="000000"/>
        </w:rPr>
      </w:pP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ATENTAMENTE</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 JUAN ANGEL CONZUELO CELIS” (Sic)</w:t>
      </w:r>
    </w:p>
    <w:p w:rsidR="006B75E2" w:rsidRDefault="006B75E2">
      <w:pPr>
        <w:spacing w:after="0" w:line="360" w:lineRule="auto"/>
        <w:ind w:left="567" w:right="567"/>
        <w:contextualSpacing/>
        <w:jc w:val="both"/>
        <w:rPr>
          <w:rFonts w:ascii="Palatino Linotype" w:eastAsia="Palatino Linotype" w:hAnsi="Palatino Linotype" w:cs="Palatino Linotype"/>
          <w:i/>
          <w:color w:val="000000"/>
        </w:rPr>
      </w:pP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la respuesta se anexó los documentos electrónicos denominados </w:t>
      </w:r>
      <w:bookmarkStart w:id="0" w:name="_Hlk112261298"/>
      <w:r>
        <w:rPr>
          <w:rFonts w:ascii="Palatino Linotype" w:eastAsia="Palatino Linotype" w:hAnsi="Palatino Linotype" w:cs="Palatino Linotype"/>
          <w:b/>
          <w:color w:val="000000"/>
          <w:sz w:val="24"/>
          <w:szCs w:val="24"/>
        </w:rPr>
        <w:t>“RESPUESTA A SOLICITUD 72.pdf” y “72.pdf”</w:t>
      </w:r>
      <w:bookmarkEnd w:id="0"/>
      <w:r>
        <w:rPr>
          <w:rFonts w:ascii="Palatino Linotype" w:eastAsia="Palatino Linotype" w:hAnsi="Palatino Linotype" w:cs="Palatino Linotype"/>
          <w:color w:val="000000"/>
          <w:sz w:val="24"/>
          <w:szCs w:val="24"/>
        </w:rPr>
        <w:t>, los cuales no se reproducen por ser del conocimiento de las partes; no obstante, se hará referencia de su contenido en el estudio correspondiente.</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emitida por el </w:t>
      </w:r>
      <w:r>
        <w:rPr>
          <w:rFonts w:ascii="Palatino Linotype" w:eastAsia="Palatino Linotype" w:hAnsi="Palatino Linotype" w:cs="Palatino Linotype"/>
          <w:b/>
          <w:bCs/>
          <w:color w:val="000000"/>
          <w:sz w:val="24"/>
          <w:szCs w:val="24"/>
        </w:rPr>
        <w:t>Sujeto Obligado</w:t>
      </w:r>
      <w:r>
        <w:rPr>
          <w:rFonts w:ascii="Palatino Linotype" w:eastAsia="Palatino Linotype" w:hAnsi="Palatino Linotype" w:cs="Palatino Linotype"/>
          <w:color w:val="000000"/>
          <w:sz w:val="24"/>
          <w:szCs w:val="24"/>
        </w:rPr>
        <w:t xml:space="preserve">,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interpuso el presente recurso de revisión el día veintiocho de abril de dos mil veintidós, el cual se registró con el expediente número </w:t>
      </w:r>
      <w:r>
        <w:rPr>
          <w:rFonts w:ascii="Palatino Linotype" w:eastAsia="Palatino Linotype" w:hAnsi="Palatino Linotype" w:cs="Palatino Linotype"/>
          <w:b/>
          <w:color w:val="000000"/>
          <w:sz w:val="24"/>
          <w:szCs w:val="24"/>
        </w:rPr>
        <w:t>06770/INFOEM/IP/RR/2022</w:t>
      </w:r>
      <w:r>
        <w:rPr>
          <w:rFonts w:ascii="Palatino Linotype" w:eastAsia="Palatino Linotype" w:hAnsi="Palatino Linotype" w:cs="Palatino Linotype"/>
          <w:color w:val="000000"/>
          <w:sz w:val="24"/>
          <w:szCs w:val="24"/>
        </w:rPr>
        <w:t>, en el cual el particular manifestó lo siguiente:</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before="240" w:line="24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 xml:space="preserve">Acto Impugnado: </w:t>
      </w:r>
    </w:p>
    <w:p w:rsidR="006B75E2" w:rsidRDefault="006B75E2">
      <w:pPr>
        <w:spacing w:before="240" w:line="240" w:lineRule="auto"/>
        <w:contextualSpacing/>
        <w:jc w:val="both"/>
        <w:rPr>
          <w:rFonts w:ascii="Palatino Linotype" w:eastAsia="Palatino Linotype" w:hAnsi="Palatino Linotype" w:cs="Palatino Linotype"/>
          <w:i/>
          <w:sz w:val="24"/>
          <w:szCs w:val="24"/>
        </w:rPr>
      </w:pPr>
    </w:p>
    <w:p w:rsidR="006B75E2" w:rsidRDefault="00406DF4">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t xml:space="preserve"> </w:t>
      </w:r>
      <w:r>
        <w:rPr>
          <w:rFonts w:ascii="Palatino Linotype" w:eastAsia="Palatino Linotype" w:hAnsi="Palatino Linotype" w:cs="Palatino Linotype"/>
          <w:i/>
        </w:rPr>
        <w:t>La respuesta emitida por el ayuntamiento a la solicitud de información " (Sic)</w:t>
      </w:r>
    </w:p>
    <w:p w:rsidR="006B75E2" w:rsidRDefault="006B75E2">
      <w:pPr>
        <w:spacing w:after="0" w:line="360" w:lineRule="auto"/>
        <w:contextualSpacing/>
        <w:jc w:val="both"/>
        <w:rPr>
          <w:rFonts w:ascii="Palatino Linotype" w:eastAsia="Palatino Linotype" w:hAnsi="Palatino Linotype" w:cs="Palatino Linotype"/>
          <w:i/>
          <w:sz w:val="24"/>
          <w:szCs w:val="24"/>
        </w:rPr>
      </w:pPr>
    </w:p>
    <w:p w:rsidR="006B75E2" w:rsidRDefault="00406DF4">
      <w:pPr>
        <w:spacing w:before="240" w:line="24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Razones o Motivos de Inconformidad</w:t>
      </w:r>
      <w:r>
        <w:rPr>
          <w:rFonts w:ascii="Palatino Linotype" w:eastAsia="Palatino Linotype" w:hAnsi="Palatino Linotype" w:cs="Palatino Linotype"/>
          <w:sz w:val="24"/>
          <w:szCs w:val="24"/>
        </w:rPr>
        <w:t xml:space="preserve">: </w:t>
      </w:r>
    </w:p>
    <w:p w:rsidR="006B75E2" w:rsidRDefault="006B75E2">
      <w:pPr>
        <w:spacing w:before="240" w:line="240" w:lineRule="auto"/>
        <w:contextualSpacing/>
        <w:jc w:val="both"/>
        <w:rPr>
          <w:rFonts w:ascii="Palatino Linotype" w:eastAsia="Palatino Linotype" w:hAnsi="Palatino Linotype" w:cs="Palatino Linotype"/>
          <w:i/>
          <w:sz w:val="24"/>
          <w:szCs w:val="24"/>
        </w:rPr>
      </w:pPr>
    </w:p>
    <w:p w:rsidR="006B75E2" w:rsidRDefault="00406DF4">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“La información que se presenta en </w:t>
      </w:r>
      <w:proofErr w:type="spellStart"/>
      <w:r>
        <w:rPr>
          <w:rFonts w:ascii="Palatino Linotype" w:eastAsia="Palatino Linotype" w:hAnsi="Palatino Linotype" w:cs="Palatino Linotype"/>
          <w:i/>
        </w:rPr>
        <w:t>ipomex</w:t>
      </w:r>
      <w:proofErr w:type="spellEnd"/>
      <w:r>
        <w:rPr>
          <w:rFonts w:ascii="Palatino Linotype" w:eastAsia="Palatino Linotype" w:hAnsi="Palatino Linotype" w:cs="Palatino Linotype"/>
          <w:i/>
        </w:rPr>
        <w:t xml:space="preserve"> contiene únicamente licencias de funcionamiento de actividades económicas de bajo, mediano y alto impacto en 2022, por lo que no se incorporan datos sobre las contrataciones que se han realizado en lo que va del año.” (Sic)</w:t>
      </w:r>
    </w:p>
    <w:p w:rsidR="006B75E2" w:rsidRDefault="006B75E2">
      <w:pPr>
        <w:spacing w:after="0" w:line="360" w:lineRule="auto"/>
        <w:contextualSpacing/>
        <w:jc w:val="both"/>
        <w:rPr>
          <w:rFonts w:ascii="Palatino Linotype" w:eastAsia="Palatino Linotype" w:hAnsi="Palatino Linotype" w:cs="Palatino Linotype"/>
          <w:bCs/>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 Del turno y admisión del recurso de revisión.</w:t>
      </w: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Presidente José Martínez Vilchis</w:t>
      </w:r>
      <w:r>
        <w:rPr>
          <w:rFonts w:ascii="Palatino Linotype" w:eastAsia="Palatino Linotype" w:hAnsi="Palatino Linotype" w:cs="Palatino Linotype"/>
          <w:color w:val="000000"/>
          <w:sz w:val="24"/>
          <w:szCs w:val="24"/>
        </w:rPr>
        <w:t xml:space="preserve">, por medio del sistema electrónico en términos del numeral 185 fracción I de la Ley de Transparencia y Acceso a la información Pública del Estado de México y Municipios, del cual recayó acuerdo de admisión en fecha cuatro de mayo de dos mil veintidós,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 De la etapa de instrucción.</w:t>
      </w:r>
    </w:p>
    <w:p w:rsidR="006B75E2" w:rsidRDefault="00406DF4">
      <w:pPr>
        <w:spacing w:before="240" w:line="360" w:lineRule="auto"/>
        <w:jc w:val="both"/>
        <w:rPr>
          <w:rFonts w:ascii="Palatino Linotype" w:eastAsiaTheme="minorHAnsi" w:hAnsi="Palatino Linotype" w:cs="Arial"/>
          <w:sz w:val="24"/>
          <w:szCs w:val="24"/>
          <w:lang w:val="es-ES" w:eastAsia="en-US"/>
        </w:rPr>
      </w:pPr>
      <w:r>
        <w:rPr>
          <w:rFonts w:ascii="Palatino Linotype" w:eastAsiaTheme="minorHAnsi" w:hAnsi="Palatino Linotype" w:cs="Arial"/>
          <w:sz w:val="24"/>
          <w:szCs w:val="24"/>
          <w:lang w:val="es-ES" w:eastAsia="en-US"/>
        </w:rPr>
        <w:t>Así, una vez abierta la etapa de instrucción, en el sumario se observa que en fecha dieciséis de mayo de dos mil veintidós, el Sujeto Obligado rindió su Informe Justificado, consistente en los documentos electrónicos denominados “</w:t>
      </w:r>
      <w:r>
        <w:rPr>
          <w:rFonts w:ascii="Palatino Linotype" w:eastAsiaTheme="minorHAnsi" w:hAnsi="Palatino Linotype" w:cs="Arial"/>
          <w:b/>
          <w:bCs/>
          <w:sz w:val="24"/>
          <w:szCs w:val="24"/>
          <w:lang w:val="es-ES" w:eastAsia="en-US"/>
        </w:rPr>
        <w:t>informe.pdf</w:t>
      </w:r>
      <w:r>
        <w:rPr>
          <w:rFonts w:ascii="Palatino Linotype" w:eastAsiaTheme="minorHAnsi" w:hAnsi="Palatino Linotype" w:cs="Arial"/>
          <w:sz w:val="24"/>
          <w:szCs w:val="24"/>
          <w:lang w:val="es-ES" w:eastAsia="en-US"/>
        </w:rPr>
        <w:t>” y “</w:t>
      </w:r>
      <w:r>
        <w:rPr>
          <w:rFonts w:ascii="Palatino Linotype" w:eastAsiaTheme="minorHAnsi" w:hAnsi="Palatino Linotype" w:cs="Arial"/>
          <w:b/>
          <w:bCs/>
          <w:sz w:val="24"/>
          <w:szCs w:val="24"/>
          <w:lang w:val="es-ES" w:eastAsia="en-US"/>
        </w:rPr>
        <w:t>oficio.pdf</w:t>
      </w:r>
      <w:r>
        <w:rPr>
          <w:rFonts w:ascii="Palatino Linotype" w:eastAsiaTheme="minorHAnsi" w:hAnsi="Palatino Linotype" w:cs="Arial"/>
          <w:sz w:val="24"/>
          <w:szCs w:val="24"/>
          <w:lang w:val="es-ES" w:eastAsia="en-US"/>
        </w:rPr>
        <w:t xml:space="preserve">”. Dicho documento fue puesto a la vista de la Recurrente mediante acuerdo de fecha dieciséis de junio del año en curso, en términos de la fracción III del artículo </w:t>
      </w:r>
      <w:r>
        <w:rPr>
          <w:rFonts w:ascii="Palatino Linotype" w:eastAsiaTheme="minorHAnsi" w:hAnsi="Palatino Linotype" w:cs="Arial"/>
          <w:sz w:val="24"/>
          <w:szCs w:val="24"/>
          <w:lang w:val="es-ES" w:eastAsia="en-US"/>
        </w:rPr>
        <w:lastRenderedPageBreak/>
        <w:t>185 de la Ley de Transparencia y Acceso a la Información Pública del Estado de México y Municipios, otorgando a la particular un término de tres días para manifestar lo que a su derecho conviniera.</w:t>
      </w:r>
    </w:p>
    <w:p w:rsidR="006B75E2" w:rsidRDefault="00406DF4">
      <w:pPr>
        <w:spacing w:before="240" w:line="360" w:lineRule="auto"/>
        <w:jc w:val="both"/>
        <w:rPr>
          <w:rFonts w:ascii="Palatino Linotype" w:eastAsiaTheme="minorHAnsi" w:hAnsi="Palatino Linotype" w:cs="Arial"/>
          <w:sz w:val="24"/>
          <w:szCs w:val="24"/>
          <w:lang w:val="es-ES" w:eastAsia="en-US"/>
        </w:rPr>
      </w:pPr>
      <w:r>
        <w:rPr>
          <w:rFonts w:ascii="Palatino Linotype" w:eastAsiaTheme="minorHAnsi" w:hAnsi="Palatino Linotype" w:cs="Arial"/>
          <w:sz w:val="24"/>
          <w:szCs w:val="24"/>
          <w:lang w:val="es-ES" w:eastAsia="en-US"/>
        </w:rPr>
        <w:t>Por otra parte, se observa que la Recurrente no emitió manifestaciones, presentó pruebas ni vertió alegatos que a su derecho convinieran durante la etapa de instrucción; así como tampoco se manifestó respecto del Informe Justificado del Sujeto Obligado.</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 Del cierre de instrucción.</w:t>
      </w: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instrucción en fecha doce de mayo de dos mil veintidós, en términos del artículo 185 Fracción VI de la Ley de Transparencia y Acceso a la Información Pública del Estado de México y Municipios, iniciando el término legal para dictar resolución definitiva del asunto.</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hAnsi="Palatino Linotype"/>
          <w:b/>
          <w:sz w:val="26"/>
          <w:szCs w:val="26"/>
        </w:rPr>
      </w:pPr>
      <w:r>
        <w:rPr>
          <w:rFonts w:ascii="Palatino Linotype" w:hAnsi="Palatino Linotype"/>
          <w:b/>
          <w:sz w:val="26"/>
          <w:szCs w:val="26"/>
        </w:rPr>
        <w:t>SÉPTIMO. De la ampliación del término para resolver.</w:t>
      </w:r>
    </w:p>
    <w:p w:rsidR="006B75E2" w:rsidRDefault="00406DF4">
      <w:pPr>
        <w:spacing w:after="0" w:line="360" w:lineRule="auto"/>
        <w:contextualSpacing/>
        <w:jc w:val="both"/>
        <w:rPr>
          <w:rFonts w:ascii="Palatino Linotype" w:hAnsi="Palatino Linotype"/>
          <w:sz w:val="24"/>
          <w:szCs w:val="24"/>
        </w:rPr>
      </w:pPr>
      <w:r>
        <w:rPr>
          <w:rFonts w:ascii="Palatino Linotype" w:hAnsi="Palatino Linotype"/>
          <w:sz w:val="24"/>
          <w:szCs w:val="24"/>
        </w:rPr>
        <w:t>En fecha dieciséis de junio de dos mil veintiuno, se amplió el término para resolver el recurso de revisión en términos del artículo 181 párrafo tercero de la Ley de Transparencia y Acceso a la Información Pública del Estado de México y Municipios por un plazo de quince días hábiles.</w:t>
      </w:r>
    </w:p>
    <w:p w:rsidR="006B75E2" w:rsidRDefault="006B75E2">
      <w:pPr>
        <w:spacing w:after="0" w:line="360" w:lineRule="auto"/>
        <w:jc w:val="both"/>
        <w:rPr>
          <w:rFonts w:ascii="Palatino Linotype" w:hAnsi="Palatino Linotype"/>
          <w:sz w:val="24"/>
          <w:szCs w:val="24"/>
        </w:rPr>
      </w:pP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Este organismo garante no pasa por alto justificar, </w:t>
      </w:r>
      <w:r>
        <w:rPr>
          <w:rFonts w:ascii="Palatino Linotype" w:hAnsi="Palatino Linotype" w:cstheme="majorHAnsi"/>
          <w:bCs/>
          <w:sz w:val="24"/>
          <w:szCs w:val="24"/>
        </w:rPr>
        <w:t xml:space="preserve">que el plazo para emitir resolución en el presente asunto </w:t>
      </w:r>
      <w:r>
        <w:rPr>
          <w:rFonts w:ascii="Palatino Linotype" w:hAnsi="Palatino Linotype" w:cstheme="majorHAnsi"/>
          <w:sz w:val="24"/>
          <w:szCs w:val="24"/>
        </w:rPr>
        <w:t xml:space="preserve">encuentra justificación en el alto número de recursos de revisión </w:t>
      </w:r>
      <w:r>
        <w:rPr>
          <w:rFonts w:ascii="Palatino Linotype" w:hAnsi="Palatino Linotype" w:cstheme="majorHAnsi"/>
          <w:sz w:val="24"/>
          <w:szCs w:val="24"/>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Pr>
          <w:rFonts w:ascii="Palatino Linotype" w:hAnsi="Palatino Linotype" w:cstheme="majorHAnsi"/>
          <w:bCs/>
          <w:sz w:val="24"/>
          <w:szCs w:val="24"/>
        </w:rPr>
        <w:t>el plazo para emitir resolución</w:t>
      </w:r>
      <w:r>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6B75E2" w:rsidRDefault="00406DF4">
      <w:pPr>
        <w:spacing w:after="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rsidR="006B75E2" w:rsidRDefault="00406DF4">
      <w:pPr>
        <w:spacing w:after="0" w:line="276" w:lineRule="auto"/>
        <w:ind w:firstLine="708"/>
        <w:jc w:val="both"/>
        <w:rPr>
          <w:rFonts w:ascii="Palatino Linotype" w:hAnsi="Palatino Linotype" w:cstheme="majorHAnsi"/>
          <w:sz w:val="24"/>
          <w:szCs w:val="24"/>
        </w:rPr>
      </w:pPr>
      <w:r>
        <w:rPr>
          <w:rFonts w:ascii="Palatino Linotype" w:hAnsi="Palatino Linotype" w:cstheme="majorHAnsi"/>
          <w:sz w:val="24"/>
          <w:szCs w:val="24"/>
        </w:rPr>
        <w:t>b)     Actividad Procesal del interesado: Acciones u omisiones del interesado.</w:t>
      </w:r>
    </w:p>
    <w:p w:rsidR="006B75E2" w:rsidRDefault="00406DF4">
      <w:pPr>
        <w:spacing w:after="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c)      Conducta de la Autoridad: Las Acciones u omisiones realizadas en el procedimiento. Así como si la autoridad actuó con la debida diligencia.</w:t>
      </w:r>
    </w:p>
    <w:p w:rsidR="006B75E2" w:rsidRDefault="00406DF4">
      <w:pPr>
        <w:spacing w:after="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d) La afectación generada en la situación jurídica de la persona involucrada en el proceso: Violación a sus derechos humanos.</w:t>
      </w:r>
    </w:p>
    <w:p w:rsidR="006B75E2" w:rsidRDefault="006B75E2">
      <w:pPr>
        <w:spacing w:after="0" w:line="360" w:lineRule="auto"/>
        <w:jc w:val="both"/>
        <w:rPr>
          <w:rFonts w:ascii="Palatino Linotype" w:hAnsi="Palatino Linotype" w:cstheme="majorHAnsi"/>
          <w:sz w:val="24"/>
          <w:szCs w:val="24"/>
        </w:rPr>
      </w:pP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lastRenderedPageBreak/>
        <w:t xml:space="preserve"> </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B75E2" w:rsidRDefault="006B75E2">
      <w:pPr>
        <w:spacing w:after="0" w:line="360" w:lineRule="auto"/>
        <w:jc w:val="both"/>
        <w:rPr>
          <w:rFonts w:ascii="Palatino Linotype" w:hAnsi="Palatino Linotype" w:cstheme="majorHAnsi"/>
          <w:sz w:val="24"/>
          <w:szCs w:val="24"/>
        </w:rPr>
      </w:pP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6B75E2" w:rsidRDefault="00406DF4">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“PLAZO RAZONABLE PARA RESOLVER. CONCEPTO Y ELEMENTOS QUE LO INTEGRAN A LA LUZ DEL DERECHO INTERNACIONAL DE LOS DERECHOS </w:t>
      </w:r>
      <w:r>
        <w:rPr>
          <w:rFonts w:ascii="Palatino Linotype" w:hAnsi="Palatino Linotype" w:cstheme="majorHAnsi"/>
          <w:sz w:val="24"/>
          <w:szCs w:val="24"/>
        </w:rPr>
        <w:lastRenderedPageBreak/>
        <w:t>HUMANOS.”, visible en el Seminario Judicial de la Federación y su gaceta, con el registro digital 2002350.</w:t>
      </w:r>
    </w:p>
    <w:p w:rsidR="006B75E2" w:rsidRDefault="006B75E2">
      <w:pPr>
        <w:spacing w:after="0" w:line="360" w:lineRule="auto"/>
        <w:jc w:val="both"/>
        <w:rPr>
          <w:rFonts w:ascii="Palatino Linotype" w:hAnsi="Palatino Linotype" w:cstheme="majorHAnsi"/>
          <w:sz w:val="24"/>
          <w:szCs w:val="24"/>
        </w:rPr>
      </w:pPr>
    </w:p>
    <w:p w:rsidR="006B75E2" w:rsidRDefault="00406DF4">
      <w:pPr>
        <w:spacing w:after="0" w:line="360" w:lineRule="auto"/>
        <w:jc w:val="both"/>
        <w:rPr>
          <w:rFonts w:ascii="Palatino Linotype" w:hAnsi="Palatino Linotype" w:cstheme="majorHAnsi"/>
          <w:bCs/>
        </w:rPr>
      </w:pPr>
      <w:r>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 O N S I D E R A N D O</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PRIMERO. De la competencia.</w:t>
      </w: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 xml:space="preserve">SEGUNDO. Sobre los alcances del recurso de revisión. </w:t>
      </w: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B75E2" w:rsidRDefault="006B75E2">
      <w:pPr>
        <w:spacing w:after="0" w:line="360" w:lineRule="auto"/>
        <w:contextualSpacing/>
        <w:jc w:val="both"/>
        <w:rPr>
          <w:rFonts w:ascii="Palatino Linotype" w:eastAsia="Palatino Linotype" w:hAnsi="Palatino Linotype" w:cs="Palatino Linotype"/>
          <w:b/>
          <w:color w:val="000000"/>
          <w:sz w:val="26"/>
          <w:szCs w:val="26"/>
        </w:rPr>
      </w:pPr>
    </w:p>
    <w:p w:rsidR="006B75E2" w:rsidRDefault="00406DF4">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 las causas de improcedencia.</w:t>
      </w: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w:t>
      </w:r>
      <w:r>
        <w:rPr>
          <w:rFonts w:ascii="Palatino Linotype" w:eastAsia="Palatino Linotype" w:hAnsi="Palatino Linotype" w:cs="Palatino Linotype"/>
          <w:color w:val="000000"/>
          <w:sz w:val="24"/>
          <w:szCs w:val="24"/>
        </w:rPr>
        <w:lastRenderedPageBreak/>
        <w:t>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Pr>
          <w:rFonts w:ascii="Palatino Linotype" w:eastAsia="Palatino Linotype" w:hAnsi="Palatino Linotype" w:cs="Palatino Linotype"/>
          <w:color w:val="000000"/>
          <w:sz w:val="24"/>
          <w:szCs w:val="24"/>
        </w:rPr>
        <w:lastRenderedPageBreak/>
        <w:t>presupuestos procesales para atender el fondo del asunto, en los términos del considerando posterior.</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CUARTO. Estudio y resolución del asunto.</w:t>
      </w: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que el Sujeto Obligado le entregara el o los documentos en donde consten los contratos y convenios para prestación de servicios y obra, realizados por el Ayuntamiento de </w:t>
      </w:r>
      <w:proofErr w:type="spellStart"/>
      <w:r>
        <w:rPr>
          <w:rFonts w:ascii="Palatino Linotype" w:eastAsia="Palatino Linotype" w:hAnsi="Palatino Linotype" w:cs="Palatino Linotype"/>
          <w:color w:val="000000"/>
          <w:sz w:val="24"/>
          <w:szCs w:val="24"/>
        </w:rPr>
        <w:t>Temoaya</w:t>
      </w:r>
      <w:proofErr w:type="spellEnd"/>
      <w:r>
        <w:rPr>
          <w:rFonts w:ascii="Palatino Linotype" w:eastAsia="Palatino Linotype" w:hAnsi="Palatino Linotype" w:cs="Palatino Linotype"/>
          <w:color w:val="000000"/>
          <w:sz w:val="24"/>
          <w:szCs w:val="24"/>
        </w:rPr>
        <w:t xml:space="preserve"> con empresas privadas en el periodo que comprende del 01 de enero al 20 de abril de 2022.</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Al respecto, el Sujeto Obligado respondió al solicitante mediante la presentación de los documentos denominados </w:t>
      </w:r>
      <w:r>
        <w:rPr>
          <w:rFonts w:ascii="Palatino Linotype" w:eastAsia="Palatino Linotype" w:hAnsi="Palatino Linotype" w:cs="Palatino Linotype"/>
          <w:b/>
          <w:bCs/>
          <w:color w:val="000000"/>
          <w:sz w:val="24"/>
          <w:szCs w:val="24"/>
        </w:rPr>
        <w:t>“</w:t>
      </w:r>
      <w:r>
        <w:rPr>
          <w:rFonts w:ascii="Palatino Linotype" w:eastAsia="Palatino Linotype" w:hAnsi="Palatino Linotype" w:cs="Palatino Linotype"/>
          <w:b/>
          <w:color w:val="000000"/>
          <w:sz w:val="24"/>
          <w:szCs w:val="24"/>
        </w:rPr>
        <w:t>RESPUESTA A SOLICITUD 72.pdf” y “72.pdf”</w:t>
      </w:r>
      <w:r>
        <w:rPr>
          <w:rFonts w:ascii="Palatino Linotype" w:eastAsia="Palatino Linotype" w:hAnsi="Palatino Linotype" w:cs="Palatino Linotype"/>
          <w:color w:val="000000"/>
          <w:sz w:val="24"/>
          <w:szCs w:val="24"/>
        </w:rPr>
        <w:t>, de los cuales se detalla su contenido a continuación:</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pStyle w:val="Prrafodelista"/>
        <w:numPr>
          <w:ilvl w:val="0"/>
          <w:numId w:val="1"/>
        </w:num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w:t>
      </w:r>
      <w:r>
        <w:rPr>
          <w:rFonts w:ascii="Palatino Linotype" w:eastAsia="Palatino Linotype" w:hAnsi="Palatino Linotype" w:cs="Palatino Linotype"/>
          <w:b/>
          <w:bCs/>
          <w:color w:val="000000"/>
        </w:rPr>
        <w:t>RESPUESTA A SOLICITUD 72.pdf</w:t>
      </w:r>
      <w:r>
        <w:rPr>
          <w:rFonts w:ascii="Palatino Linotype" w:eastAsia="Palatino Linotype" w:hAnsi="Palatino Linotype" w:cs="Palatino Linotype"/>
          <w:color w:val="000000"/>
        </w:rPr>
        <w:t xml:space="preserve">”: Contiene el oficio número DAYDP/0884/2022 de fecha veinticinco de abril de dos mil veintidós, signado por el Director de Administración y Desarrollo de Personal, mismo que fue remitido al Titular de la Unidad de Transparencia, mediante el cual le informa que, la información solicitada se encuentra publicada en el Sistema de Información Pública de Oficio Mexiquense (IPOMEX) a través de la Liga electrónica </w:t>
      </w:r>
      <w:hyperlink r:id="rId9" w:history="1">
        <w:r>
          <w:rPr>
            <w:rStyle w:val="Hipervnculo"/>
            <w:rFonts w:ascii="Palatino Linotype" w:eastAsia="Palatino Linotype" w:hAnsi="Palatino Linotype" w:cs="Palatino Linotype"/>
          </w:rPr>
          <w:t>https://www.ipomex.org.mx/ipo3/lgt/indice/TEMOAYA.web</w:t>
        </w:r>
      </w:hyperlink>
      <w:r>
        <w:rPr>
          <w:rFonts w:ascii="Palatino Linotype" w:eastAsia="Palatino Linotype" w:hAnsi="Palatino Linotype" w:cs="Palatino Linotype"/>
          <w:color w:val="000000"/>
        </w:rPr>
        <w:t>.</w:t>
      </w:r>
    </w:p>
    <w:p w:rsidR="006B75E2" w:rsidRDefault="006B75E2">
      <w:pPr>
        <w:pStyle w:val="Prrafodelista"/>
        <w:spacing w:line="360" w:lineRule="auto"/>
        <w:ind w:left="720"/>
        <w:contextualSpacing/>
        <w:jc w:val="both"/>
        <w:rPr>
          <w:rFonts w:ascii="Palatino Linotype" w:eastAsia="Palatino Linotype" w:hAnsi="Palatino Linotype" w:cs="Palatino Linotype"/>
          <w:color w:val="000000"/>
        </w:rPr>
      </w:pPr>
    </w:p>
    <w:p w:rsidR="006B75E2" w:rsidRDefault="00406DF4">
      <w:pPr>
        <w:pStyle w:val="Prrafodelista"/>
        <w:numPr>
          <w:ilvl w:val="0"/>
          <w:numId w:val="1"/>
        </w:num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r>
        <w:rPr>
          <w:rFonts w:ascii="Palatino Linotype" w:eastAsia="Palatino Linotype" w:hAnsi="Palatino Linotype" w:cs="Palatino Linotype"/>
          <w:b/>
          <w:bCs/>
          <w:color w:val="000000"/>
        </w:rPr>
        <w:t>72.pdf</w:t>
      </w:r>
      <w:r>
        <w:rPr>
          <w:rFonts w:ascii="Palatino Linotype" w:eastAsia="Palatino Linotype" w:hAnsi="Palatino Linotype" w:cs="Palatino Linotype"/>
          <w:color w:val="000000"/>
        </w:rPr>
        <w:t>”: Contiene oficio un oficio emitido por el Titular de la Unidad de Transparencia del Sujeto Obligado, mediante el cual le informa al entonces solicitante el procedimiento detallado para acceder a la información solicitada una vez ingresada a la liga electrónica proporcionada por el Director de Administración y Desarrollo de Personal referida en el párrafo anterior, aclarando la información requerida por el particular forma parte de la obligaciones de transparencia común establecidas en el artículo 92 fracción XXXII de la Ley de Transparencia y Acceso a la Información Pública del Estado de México y Municipios.</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lo anteriormente señalado, este Órgano Resolutor procedió a verificar el contenido de la liga electrónica antes referida, siguiendo el procedimiento para la consulta de la información, de la cual se advierte únicamente el registro de las licencias de funcionamiento emitidas por la Dirección de Desarrollo Económico, como se puede advertir de la imagen que se inserta a modo de ejemplo a continuación: </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rPr>
        <w:drawing>
          <wp:inline distT="0" distB="0" distL="0" distR="0">
            <wp:extent cx="5628005" cy="21704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0"/>
                    <a:srcRect b="69371"/>
                    <a:stretch>
                      <a:fillRect/>
                    </a:stretch>
                  </pic:blipFill>
                  <pic:spPr>
                    <a:xfrm>
                      <a:off x="0" y="0"/>
                      <a:ext cx="5628640" cy="2170942"/>
                    </a:xfrm>
                    <a:prstGeom prst="rect">
                      <a:avLst/>
                    </a:prstGeom>
                    <a:ln>
                      <a:noFill/>
                    </a:ln>
                  </pic:spPr>
                </pic:pic>
              </a:graphicData>
            </a:graphic>
          </wp:inline>
        </w:drawing>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themeColor="text1"/>
          <w:sz w:val="24"/>
          <w:szCs w:val="24"/>
        </w:rPr>
        <w:t xml:space="preserve">Ante la respuesta del </w:t>
      </w:r>
      <w:r>
        <w:rPr>
          <w:rFonts w:ascii="Palatino Linotype" w:eastAsia="Palatino Linotype" w:hAnsi="Palatino Linotype" w:cs="Palatino Linotype"/>
          <w:b/>
          <w:bCs/>
          <w:color w:val="000000" w:themeColor="text1"/>
          <w:sz w:val="24"/>
          <w:szCs w:val="24"/>
        </w:rPr>
        <w:t>Sujeto Obligado</w:t>
      </w:r>
      <w:r>
        <w:rPr>
          <w:rFonts w:ascii="Palatino Linotype" w:eastAsia="Palatino Linotype" w:hAnsi="Palatino Linotype" w:cs="Palatino Linotype"/>
          <w:color w:val="000000" w:themeColor="text1"/>
          <w:sz w:val="24"/>
          <w:szCs w:val="24"/>
        </w:rPr>
        <w:t xml:space="preserve">, el </w:t>
      </w:r>
      <w:r>
        <w:rPr>
          <w:rFonts w:ascii="Palatino Linotype" w:eastAsia="Palatino Linotype" w:hAnsi="Palatino Linotype" w:cs="Palatino Linotype"/>
          <w:b/>
          <w:bCs/>
          <w:color w:val="000000" w:themeColor="text1"/>
          <w:sz w:val="24"/>
          <w:szCs w:val="24"/>
        </w:rPr>
        <w:t>Recurrente</w:t>
      </w:r>
      <w:r>
        <w:rPr>
          <w:rFonts w:ascii="Palatino Linotype" w:eastAsia="Palatino Linotype" w:hAnsi="Palatino Linotype" w:cs="Palatino Linotype"/>
          <w:color w:val="000000" w:themeColor="text1"/>
          <w:sz w:val="24"/>
          <w:szCs w:val="24"/>
        </w:rPr>
        <w:t xml:space="preserve"> consideró que su derecho de acceso a la información había sido conculcado por lo que interpuso el presente recurso de revisión señalando como acto impugnado “</w:t>
      </w:r>
      <w:r>
        <w:rPr>
          <w:rFonts w:ascii="Palatino Linotype" w:eastAsia="Palatino Linotype" w:hAnsi="Palatino Linotype" w:cs="Palatino Linotype"/>
          <w:i/>
          <w:iCs/>
          <w:color w:val="000000" w:themeColor="text1"/>
          <w:sz w:val="24"/>
          <w:szCs w:val="24"/>
        </w:rPr>
        <w:t>La respuesta emitida por el ayuntamiento a la solicitud de información”</w:t>
      </w:r>
      <w:r>
        <w:rPr>
          <w:rFonts w:ascii="Palatino Linotype" w:eastAsia="Palatino Linotype" w:hAnsi="Palatino Linotype" w:cs="Palatino Linotype"/>
          <w:color w:val="000000" w:themeColor="text1"/>
          <w:sz w:val="24"/>
          <w:szCs w:val="24"/>
        </w:rPr>
        <w:t xml:space="preserve"> y señalando como motivos de inconformidad “</w:t>
      </w:r>
      <w:r>
        <w:rPr>
          <w:rFonts w:ascii="Palatino Linotype" w:eastAsia="Palatino Linotype" w:hAnsi="Palatino Linotype" w:cs="Palatino Linotype"/>
          <w:bCs/>
          <w:i/>
          <w:color w:val="000000" w:themeColor="text1"/>
          <w:sz w:val="24"/>
          <w:szCs w:val="24"/>
        </w:rPr>
        <w:t xml:space="preserve">La información que se presenta en </w:t>
      </w:r>
      <w:proofErr w:type="spellStart"/>
      <w:r>
        <w:rPr>
          <w:rFonts w:ascii="Palatino Linotype" w:eastAsia="Palatino Linotype" w:hAnsi="Palatino Linotype" w:cs="Palatino Linotype"/>
          <w:bCs/>
          <w:i/>
          <w:color w:val="000000" w:themeColor="text1"/>
          <w:sz w:val="24"/>
          <w:szCs w:val="24"/>
        </w:rPr>
        <w:t>ipomex</w:t>
      </w:r>
      <w:proofErr w:type="spellEnd"/>
      <w:r>
        <w:rPr>
          <w:rFonts w:ascii="Palatino Linotype" w:eastAsia="Palatino Linotype" w:hAnsi="Palatino Linotype" w:cs="Palatino Linotype"/>
          <w:bCs/>
          <w:i/>
          <w:color w:val="000000" w:themeColor="text1"/>
          <w:sz w:val="24"/>
          <w:szCs w:val="24"/>
        </w:rPr>
        <w:t xml:space="preserve"> </w:t>
      </w:r>
      <w:r>
        <w:rPr>
          <w:rFonts w:ascii="Palatino Linotype" w:eastAsia="Palatino Linotype" w:hAnsi="Palatino Linotype" w:cs="Palatino Linotype"/>
          <w:b/>
          <w:i/>
          <w:color w:val="000000" w:themeColor="text1"/>
          <w:sz w:val="24"/>
          <w:szCs w:val="24"/>
        </w:rPr>
        <w:t>contiene únicamente licencias de funcionamiento</w:t>
      </w:r>
      <w:r>
        <w:rPr>
          <w:rFonts w:ascii="Palatino Linotype" w:eastAsia="Palatino Linotype" w:hAnsi="Palatino Linotype" w:cs="Palatino Linotype"/>
          <w:bCs/>
          <w:i/>
          <w:color w:val="000000" w:themeColor="text1"/>
          <w:sz w:val="24"/>
          <w:szCs w:val="24"/>
        </w:rPr>
        <w:t xml:space="preserve"> de actividades económicas de bajo, mediano y alto impacto en 2022, por lo que </w:t>
      </w:r>
      <w:r>
        <w:rPr>
          <w:rFonts w:ascii="Palatino Linotype" w:eastAsia="Palatino Linotype" w:hAnsi="Palatino Linotype" w:cs="Palatino Linotype"/>
          <w:b/>
          <w:i/>
          <w:color w:val="000000" w:themeColor="text1"/>
          <w:sz w:val="24"/>
          <w:szCs w:val="24"/>
        </w:rPr>
        <w:t>no se incorporan datos sobre las contrataciones que se han realizado en lo que va del año</w:t>
      </w:r>
      <w:r>
        <w:rPr>
          <w:rFonts w:ascii="Palatino Linotype" w:eastAsia="Palatino Linotype" w:hAnsi="Palatino Linotype" w:cs="Palatino Linotype"/>
          <w:bCs/>
          <w:i/>
          <w:color w:val="000000" w:themeColor="text1"/>
          <w:sz w:val="24"/>
          <w:szCs w:val="24"/>
        </w:rPr>
        <w:t>.</w:t>
      </w:r>
      <w:r>
        <w:rPr>
          <w:rFonts w:ascii="Palatino Linotype" w:eastAsia="Palatino Linotype" w:hAnsi="Palatino Linotype" w:cs="Palatino Linotype"/>
          <w:color w:val="000000" w:themeColor="text1"/>
          <w:sz w:val="24"/>
          <w:szCs w:val="24"/>
        </w:rPr>
        <w:t>”.</w:t>
      </w:r>
    </w:p>
    <w:p w:rsidR="006B75E2" w:rsidRDefault="006B75E2">
      <w:pPr>
        <w:spacing w:after="0" w:line="360" w:lineRule="auto"/>
        <w:contextualSpacing/>
        <w:jc w:val="both"/>
        <w:rPr>
          <w:rFonts w:ascii="Palatino Linotype" w:eastAsia="Palatino Linotype" w:hAnsi="Palatino Linotype" w:cs="Palatino Linotype"/>
          <w:sz w:val="24"/>
          <w:szCs w:val="24"/>
        </w:rPr>
      </w:pPr>
    </w:p>
    <w:p w:rsidR="006B75E2" w:rsidRDefault="00406DF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Por su parte,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rindió su Informe Justificado dentro del término concedido para tal efecto, mediante los archivos denominados </w:t>
      </w:r>
      <w:r>
        <w:rPr>
          <w:rFonts w:ascii="Palatino Linotype" w:eastAsia="Times New Roman" w:hAnsi="Palatino Linotype" w:cs="Times New Roman"/>
          <w:i/>
          <w:sz w:val="24"/>
          <w:szCs w:val="24"/>
          <w:lang w:eastAsia="es-ES"/>
        </w:rPr>
        <w:t>“informe.pdf” y “oficio.pdf”</w:t>
      </w:r>
      <w:r>
        <w:rPr>
          <w:rFonts w:ascii="Palatino Linotype" w:eastAsia="Times New Roman" w:hAnsi="Palatino Linotype" w:cs="Times New Roman"/>
          <w:sz w:val="24"/>
          <w:szCs w:val="24"/>
          <w:lang w:eastAsia="es-ES"/>
        </w:rPr>
        <w:t>, de los cuales versa el contenido siguiente:</w:t>
      </w:r>
    </w:p>
    <w:p w:rsidR="006B75E2" w:rsidRDefault="006B75E2">
      <w:pPr>
        <w:spacing w:after="0" w:line="360" w:lineRule="auto"/>
        <w:jc w:val="both"/>
        <w:rPr>
          <w:rFonts w:ascii="Palatino Linotype" w:eastAsia="Times New Roman" w:hAnsi="Palatino Linotype" w:cs="Times New Roman"/>
          <w:sz w:val="24"/>
          <w:szCs w:val="24"/>
          <w:lang w:eastAsia="es-ES"/>
        </w:rPr>
      </w:pPr>
    </w:p>
    <w:p w:rsidR="006B75E2" w:rsidRDefault="00406DF4">
      <w:pPr>
        <w:pStyle w:val="Prrafodelista"/>
        <w:numPr>
          <w:ilvl w:val="0"/>
          <w:numId w:val="2"/>
        </w:numPr>
        <w:spacing w:line="360" w:lineRule="auto"/>
        <w:jc w:val="both"/>
        <w:rPr>
          <w:rFonts w:ascii="Palatino Linotype" w:hAnsi="Palatino Linotype"/>
        </w:rPr>
      </w:pPr>
      <w:r>
        <w:rPr>
          <w:rFonts w:ascii="Palatino Linotype" w:hAnsi="Palatino Linotype"/>
        </w:rPr>
        <w:lastRenderedPageBreak/>
        <w:t>“</w:t>
      </w:r>
      <w:r>
        <w:rPr>
          <w:rFonts w:ascii="Palatino Linotype" w:hAnsi="Palatino Linotype"/>
          <w:b/>
          <w:bCs/>
        </w:rPr>
        <w:t>informe.pdf</w:t>
      </w:r>
      <w:r>
        <w:rPr>
          <w:rFonts w:ascii="Palatino Linotype" w:hAnsi="Palatino Linotype"/>
        </w:rPr>
        <w:t xml:space="preserve">”: Oficio signado por el Titular de la Unidad de Transparencia y remitido a este Instituto, a través del cual, medularmente ratifica su respuesta primigenia e informa que adjunta al informe justificado, el oficio número DOP/6032022, signado por el Director de Obras Públicas del Ayuntamiento de </w:t>
      </w:r>
      <w:proofErr w:type="spellStart"/>
      <w:r>
        <w:rPr>
          <w:rFonts w:ascii="Palatino Linotype" w:hAnsi="Palatino Linotype"/>
        </w:rPr>
        <w:t>Temoaya</w:t>
      </w:r>
      <w:proofErr w:type="spellEnd"/>
      <w:r>
        <w:rPr>
          <w:rFonts w:ascii="Palatino Linotype" w:hAnsi="Palatino Linotype"/>
        </w:rPr>
        <w:t>.</w:t>
      </w:r>
    </w:p>
    <w:p w:rsidR="006B75E2" w:rsidRDefault="006B75E2">
      <w:pPr>
        <w:pStyle w:val="Prrafodelista"/>
        <w:spacing w:line="360" w:lineRule="auto"/>
        <w:ind w:left="720"/>
        <w:jc w:val="both"/>
        <w:rPr>
          <w:rFonts w:ascii="Palatino Linotype" w:hAnsi="Palatino Linotype"/>
        </w:rPr>
      </w:pPr>
    </w:p>
    <w:p w:rsidR="006B75E2" w:rsidRDefault="00406DF4">
      <w:pPr>
        <w:pStyle w:val="Prrafodelista"/>
        <w:numPr>
          <w:ilvl w:val="0"/>
          <w:numId w:val="2"/>
        </w:numPr>
        <w:spacing w:line="360" w:lineRule="auto"/>
        <w:jc w:val="both"/>
        <w:rPr>
          <w:rFonts w:ascii="Palatino Linotype" w:hAnsi="Palatino Linotype"/>
        </w:rPr>
      </w:pPr>
      <w:r>
        <w:rPr>
          <w:rFonts w:ascii="Palatino Linotype" w:hAnsi="Palatino Linotype"/>
        </w:rPr>
        <w:t>“</w:t>
      </w:r>
      <w:r>
        <w:rPr>
          <w:rFonts w:ascii="Palatino Linotype" w:hAnsi="Palatino Linotype"/>
          <w:b/>
          <w:bCs/>
        </w:rPr>
        <w:t>oficio.pdf</w:t>
      </w:r>
      <w:r>
        <w:rPr>
          <w:rFonts w:ascii="Palatino Linotype" w:hAnsi="Palatino Linotype"/>
        </w:rPr>
        <w:t xml:space="preserve">”: Contiene el oficio DOP/6032022 de fecha tres de mayo de dos mil veintidós, signado por el Director de Obras Públicas del Ayuntamiento de </w:t>
      </w:r>
      <w:proofErr w:type="spellStart"/>
      <w:r>
        <w:rPr>
          <w:rFonts w:ascii="Palatino Linotype" w:hAnsi="Palatino Linotype"/>
        </w:rPr>
        <w:t>Temoaya</w:t>
      </w:r>
      <w:proofErr w:type="spellEnd"/>
      <w:r>
        <w:rPr>
          <w:rFonts w:ascii="Palatino Linotype" w:hAnsi="Palatino Linotype"/>
        </w:rPr>
        <w:t>, mediante el cual informa medularmente que a la fecha, esa Dirección de Obras Públicas no ha celebrado ningún contrato o convenio para la prestación de servicios y obra, correspondiente al ejercicio fiscal 2022.</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e informe justificado emitido por el Sujeto Obligado colma la pretensión del Recurrente, así como calificar los motivos de inconformidad de la particular. </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6o.</w:t>
      </w:r>
      <w:r>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Pr>
          <w:rFonts w:ascii="Palatino Linotype" w:eastAsia="Palatino Linotype" w:hAnsi="Palatino Linotype" w:cs="Palatino Linotype"/>
          <w:i/>
          <w:color w:val="000000"/>
        </w:rPr>
        <w:lastRenderedPageBreak/>
        <w:t xml:space="preserve">ejercido en los términos dispuestos por la ley. </w:t>
      </w:r>
      <w:r>
        <w:rPr>
          <w:rFonts w:ascii="Palatino Linotype" w:eastAsia="Palatino Linotype" w:hAnsi="Palatino Linotype" w:cs="Palatino Linotype"/>
          <w:b/>
          <w:i/>
          <w:color w:val="000000"/>
        </w:rPr>
        <w:t>El derecho a la información será garantizado por el Estado.</w:t>
      </w:r>
      <w:r>
        <w:rPr>
          <w:rFonts w:ascii="Palatino Linotype" w:eastAsia="Palatino Linotype" w:hAnsi="Palatino Linotype" w:cs="Palatino Linotype"/>
          <w:i/>
          <w:color w:val="000000"/>
        </w:rPr>
        <w:t xml:space="preserve"> </w:t>
      </w:r>
    </w:p>
    <w:p w:rsidR="006B75E2" w:rsidRDefault="006B75E2">
      <w:pPr>
        <w:spacing w:after="0" w:line="240" w:lineRule="auto"/>
        <w:ind w:left="567" w:right="567"/>
        <w:contextualSpacing/>
        <w:jc w:val="both"/>
        <w:rPr>
          <w:rFonts w:ascii="Palatino Linotype" w:eastAsia="Palatino Linotype" w:hAnsi="Palatino Linotype" w:cs="Palatino Linotype"/>
          <w:i/>
          <w:color w:val="000000"/>
        </w:rPr>
      </w:pP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rsidR="006B75E2" w:rsidRDefault="006B75E2">
      <w:pPr>
        <w:spacing w:after="0" w:line="240" w:lineRule="auto"/>
        <w:ind w:left="567" w:right="567"/>
        <w:contextualSpacing/>
        <w:jc w:val="both"/>
        <w:rPr>
          <w:rFonts w:ascii="Palatino Linotype" w:eastAsia="Palatino Linotype" w:hAnsi="Palatino Linotype" w:cs="Palatino Linotype"/>
          <w:i/>
          <w:color w:val="000000"/>
        </w:rPr>
      </w:pP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Para efectos de lo dispuesto en el presente artículo se observará lo siguiente:</w:t>
      </w:r>
    </w:p>
    <w:p w:rsidR="006B75E2" w:rsidRDefault="006B75E2">
      <w:pPr>
        <w:spacing w:after="0" w:line="240" w:lineRule="auto"/>
        <w:ind w:left="567" w:right="567"/>
        <w:contextualSpacing/>
        <w:jc w:val="both"/>
        <w:rPr>
          <w:rFonts w:ascii="Palatino Linotype" w:eastAsia="Palatino Linotype" w:hAnsi="Palatino Linotype" w:cs="Palatino Linotype"/>
          <w:i/>
          <w:color w:val="000000"/>
        </w:rPr>
      </w:pP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rsidR="006B75E2" w:rsidRDefault="006B75E2">
      <w:pPr>
        <w:spacing w:after="0" w:line="240" w:lineRule="auto"/>
        <w:ind w:left="567" w:right="567"/>
        <w:contextualSpacing/>
        <w:jc w:val="both"/>
        <w:rPr>
          <w:rFonts w:ascii="Palatino Linotype" w:eastAsia="Palatino Linotype" w:hAnsi="Palatino Linotype" w:cs="Palatino Linotype"/>
          <w:i/>
          <w:color w:val="000000"/>
        </w:rPr>
      </w:pP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 Toda la información en posesión de</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cualquier autoridad</w:t>
      </w:r>
      <w:r>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Pr>
          <w:rFonts w:ascii="Palatino Linotype" w:eastAsia="Palatino Linotype" w:hAnsi="Palatino Linotype" w:cs="Palatino Linotype"/>
          <w:b/>
          <w:i/>
          <w:color w:val="000000"/>
        </w:rPr>
        <w:t>en el ámbito federal, estatal y municipal, es pública</w:t>
      </w:r>
      <w:r>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Pr>
          <w:rFonts w:ascii="Palatino Linotype" w:eastAsia="Palatino Linotype" w:hAnsi="Palatino Linotype" w:cs="Palatino Linotype"/>
          <w:b/>
          <w:i/>
          <w:color w:val="000000"/>
        </w:rPr>
        <w:t>Los sujetos obligados deberán documentar todo acto que derive del ejercicio de sus facultades, competencias o funciones</w:t>
      </w:r>
      <w:r>
        <w:rPr>
          <w:rFonts w:ascii="Palatino Linotype" w:eastAsia="Palatino Linotype" w:hAnsi="Palatino Linotype" w:cs="Palatino Linotype"/>
          <w:i/>
          <w:color w:val="000000"/>
        </w:rPr>
        <w:t>, la ley determinará los supuestos específicos bajo los cuales procederá la declaración de inexistencia de la información.</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 xml:space="preserve">la información completa y actualizada sobre el ejercicio de los recursos públicos </w:t>
      </w:r>
      <w:r>
        <w:rPr>
          <w:rFonts w:ascii="Palatino Linotype" w:eastAsia="Palatino Linotype" w:hAnsi="Palatino Linotype" w:cs="Palatino Linotype"/>
          <w:i/>
          <w:color w:val="000000"/>
        </w:rPr>
        <w:t>y los indicadores que permitan rendir cuenta del cumplimiento de sus objetivos y de los resultados obtenidos.</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VII. La inobservancia a las disposiciones en materia de acceso a la información pública será sancionada en los términos que dispongan las leyes.</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ley establecerá aquella información que se considere reservada o confidencial.</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5</w:t>
      </w:r>
      <w:r>
        <w:rPr>
          <w:rFonts w:ascii="Palatino Linotype" w:eastAsia="Palatino Linotype" w:hAnsi="Palatino Linotype" w:cs="Palatino Linotype"/>
          <w:i/>
          <w:color w:val="000000"/>
        </w:rPr>
        <w:t xml:space="preserve">. … </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rsidR="006B75E2" w:rsidRDefault="006B75E2">
      <w:pPr>
        <w:spacing w:after="0" w:line="240" w:lineRule="auto"/>
        <w:ind w:left="567" w:right="567"/>
        <w:contextualSpacing/>
        <w:jc w:val="both"/>
        <w:rPr>
          <w:rFonts w:ascii="Palatino Linotype" w:eastAsia="Palatino Linotype" w:hAnsi="Palatino Linotype" w:cs="Palatino Linotype"/>
          <w:i/>
          <w:color w:val="000000"/>
        </w:rPr>
      </w:pP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B75E2" w:rsidRDefault="006B75E2">
      <w:pPr>
        <w:spacing w:after="0" w:line="240" w:lineRule="auto"/>
        <w:ind w:left="567" w:right="567"/>
        <w:contextualSpacing/>
        <w:jc w:val="both"/>
        <w:rPr>
          <w:rFonts w:ascii="Palatino Linotype" w:eastAsia="Palatino Linotype" w:hAnsi="Palatino Linotype" w:cs="Palatino Linotype"/>
          <w:i/>
          <w:color w:val="000000"/>
        </w:rPr>
      </w:pP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Este derecho se regirá por los principios y bases siguientes:</w:t>
      </w:r>
    </w:p>
    <w:p w:rsidR="006B75E2" w:rsidRDefault="006B75E2">
      <w:pPr>
        <w:spacing w:after="0" w:line="240" w:lineRule="auto"/>
        <w:ind w:left="567" w:right="567"/>
        <w:contextualSpacing/>
        <w:jc w:val="both"/>
        <w:rPr>
          <w:rFonts w:ascii="Palatino Linotype" w:eastAsia="Palatino Linotype" w:hAnsi="Palatino Linotype" w:cs="Palatino Linotype"/>
          <w:i/>
          <w:color w:val="000000"/>
        </w:rPr>
      </w:pP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Pr>
          <w:rFonts w:ascii="Palatino Linotype" w:eastAsia="Palatino Linotype" w:hAnsi="Palatino Linotype" w:cs="Palatino Linotype"/>
          <w:i/>
          <w:color w:val="000000"/>
        </w:rPr>
        <w:lastRenderedPageBreak/>
        <w:t>competencias o funciones, la ley determinará los supuestos específicos bajo los cuales procederá la declaración de inexistencia de la información.</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B75E2" w:rsidRDefault="00406DF4">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rsidR="006B75E2" w:rsidRDefault="006B75E2">
      <w:pPr>
        <w:spacing w:after="0" w:line="360" w:lineRule="auto"/>
        <w:jc w:val="both"/>
        <w:rPr>
          <w:rFonts w:ascii="Palatino Linotype" w:eastAsia="Palatino Linotype" w:hAnsi="Palatino Linotype" w:cs="Palatino Linotype"/>
        </w:rPr>
      </w:pPr>
    </w:p>
    <w:p w:rsidR="006B75E2" w:rsidRDefault="00406DF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rsidR="006B75E2" w:rsidRDefault="006B75E2">
      <w:pPr>
        <w:spacing w:after="0" w:line="240" w:lineRule="auto"/>
        <w:ind w:right="567"/>
        <w:jc w:val="both"/>
        <w:rPr>
          <w:rFonts w:ascii="Palatino Linotype" w:eastAsia="Palatino Linotype" w:hAnsi="Palatino Linotype" w:cs="Palatino Linotype"/>
          <w:i/>
        </w:rPr>
      </w:pPr>
    </w:p>
    <w:p w:rsidR="006B75E2" w:rsidRDefault="00406DF4">
      <w:pPr>
        <w:spacing w:after="0" w:line="240" w:lineRule="auto"/>
        <w:ind w:left="567" w:right="567"/>
        <w:jc w:val="both"/>
        <w:rPr>
          <w:rFonts w:ascii="Palatino Linotype" w:eastAsia="Palatino Linotype" w:hAnsi="Palatino Linotype" w:cs="Palatino Linotype"/>
          <w:bCs/>
          <w:i/>
        </w:rPr>
      </w:pPr>
      <w:r>
        <w:rPr>
          <w:rFonts w:ascii="Palatino Linotype" w:eastAsia="Palatino Linotype" w:hAnsi="Palatino Linotype" w:cs="Palatino Linotype"/>
          <w:i/>
        </w:rPr>
        <w:t xml:space="preserve">IV. </w:t>
      </w:r>
      <w:r>
        <w:rPr>
          <w:rFonts w:ascii="Palatino Linotype" w:eastAsia="Palatino Linotype" w:hAnsi="Palatino Linotype" w:cs="Palatino Linotype"/>
          <w:bCs/>
          <w:i/>
        </w:rPr>
        <w:t>Los ayuntamientos y las dependencias, organismos, órganos y entidades de la administración municipal;</w:t>
      </w:r>
    </w:p>
    <w:p w:rsidR="006B75E2" w:rsidRDefault="00406DF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6B75E2" w:rsidRDefault="006B75E2">
      <w:pPr>
        <w:spacing w:after="0" w:line="360" w:lineRule="auto"/>
        <w:contextualSpacing/>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se tiene que el Recurrente solicitó que se le informara el o los documentos en donde consten los contratos y convenios para prestación de servicios y obra, realizados por el Ayuntamiento de </w:t>
      </w:r>
      <w:proofErr w:type="spellStart"/>
      <w:r>
        <w:rPr>
          <w:rFonts w:ascii="Palatino Linotype" w:eastAsia="Palatino Linotype" w:hAnsi="Palatino Linotype" w:cs="Palatino Linotype"/>
          <w:sz w:val="24"/>
          <w:szCs w:val="24"/>
        </w:rPr>
        <w:t>Temoaya</w:t>
      </w:r>
      <w:proofErr w:type="spellEnd"/>
      <w:r>
        <w:rPr>
          <w:rFonts w:ascii="Palatino Linotype" w:eastAsia="Palatino Linotype" w:hAnsi="Palatino Linotype" w:cs="Palatino Linotype"/>
          <w:sz w:val="24"/>
          <w:szCs w:val="24"/>
        </w:rPr>
        <w:t xml:space="preserve"> con empresas privadas en el periodo que comprende del 01 de enero al 20 de abril de 2022; a lo que el Sujeto Obligado informó mediante respuesta a la solicitud a través del </w:t>
      </w:r>
      <w:r>
        <w:rPr>
          <w:rFonts w:ascii="Palatino Linotype" w:eastAsia="Palatino Linotype" w:hAnsi="Palatino Linotype" w:cs="Palatino Linotype"/>
          <w:b/>
          <w:bCs/>
          <w:sz w:val="24"/>
          <w:szCs w:val="24"/>
        </w:rPr>
        <w:t>Director de Administración y Desarrollo de Personal</w:t>
      </w:r>
      <w:r>
        <w:rPr>
          <w:rFonts w:ascii="Palatino Linotype" w:eastAsia="Palatino Linotype" w:hAnsi="Palatino Linotype" w:cs="Palatino Linotype"/>
          <w:sz w:val="24"/>
          <w:szCs w:val="24"/>
        </w:rPr>
        <w:t xml:space="preserve"> que la información solicitada se encuentra publicada en el Sistema de Información Pública de Oficio Mexiquense (IPOMEX) y mediante informe justificado a través de</w:t>
      </w:r>
      <w:r>
        <w:t xml:space="preserve"> </w:t>
      </w:r>
      <w:r>
        <w:rPr>
          <w:rFonts w:ascii="Palatino Linotype" w:eastAsia="Palatino Linotype" w:hAnsi="Palatino Linotype" w:cs="Palatino Linotype"/>
          <w:b/>
          <w:bCs/>
          <w:sz w:val="24"/>
          <w:szCs w:val="24"/>
        </w:rPr>
        <w:t>Director de Obras Públicas del Ayuntamiento</w:t>
      </w:r>
      <w:r>
        <w:rPr>
          <w:rFonts w:ascii="Palatino Linotype" w:eastAsia="Palatino Linotype" w:hAnsi="Palatino Linotype" w:cs="Palatino Linotype"/>
          <w:sz w:val="24"/>
          <w:szCs w:val="24"/>
        </w:rPr>
        <w:t xml:space="preserve"> que a la fecha no ha celebrado ningún contrato o convenio para la prestación de servicios y obra, correspondiente al ejercicio fiscal 2022.</w:t>
      </w:r>
    </w:p>
    <w:p w:rsidR="006B75E2" w:rsidRDefault="006B75E2">
      <w:pPr>
        <w:spacing w:after="0" w:line="360" w:lineRule="auto"/>
        <w:contextualSpacing/>
        <w:jc w:val="both"/>
        <w:rPr>
          <w:rFonts w:ascii="Palatino Linotype" w:eastAsia="Palatino Linotype" w:hAnsi="Palatino Linotype" w:cs="Palatino Linotype"/>
          <w:sz w:val="24"/>
          <w:szCs w:val="24"/>
        </w:rPr>
      </w:pPr>
    </w:p>
    <w:p w:rsidR="006B75E2" w:rsidRDefault="00406DF4">
      <w:pPr>
        <w:spacing w:after="0" w:line="360" w:lineRule="auto"/>
        <w:jc w:val="both"/>
        <w:rPr>
          <w:rFonts w:ascii="Palatino Linotype" w:eastAsiaTheme="minorHAnsi" w:hAnsi="Palatino Linotype" w:cs="Arial"/>
          <w:sz w:val="24"/>
          <w:szCs w:val="24"/>
          <w:lang w:eastAsia="en-US"/>
        </w:rPr>
      </w:pPr>
      <w:r>
        <w:rPr>
          <w:rFonts w:ascii="Palatino Linotype" w:eastAsia="Times New Roman" w:hAnsi="Palatino Linotype" w:cs="Times New Roman"/>
          <w:sz w:val="24"/>
          <w:szCs w:val="24"/>
          <w:lang w:val="es-ES" w:eastAsia="es-ES"/>
        </w:rPr>
        <w:t xml:space="preserve">En virtud de lo señalado por el Sujeto obligado mediante respuesta primigenia e informe justificado, </w:t>
      </w:r>
      <w:r>
        <w:rPr>
          <w:rFonts w:ascii="Palatino Linotype" w:eastAsiaTheme="minorHAnsi" w:hAnsi="Palatino Linotype" w:cs="Arial"/>
          <w:sz w:val="24"/>
          <w:szCs w:val="24"/>
          <w:lang w:eastAsia="en-US"/>
        </w:rPr>
        <w:t>es necesario señalar que la Ley Orgánica Municipal del Estado de México, en sus artículos 48 y 49, establecen lo que a continuación se transcribe:</w:t>
      </w:r>
    </w:p>
    <w:p w:rsidR="006B75E2" w:rsidRDefault="006B75E2">
      <w:pPr>
        <w:spacing w:after="0" w:line="360" w:lineRule="auto"/>
        <w:jc w:val="both"/>
        <w:rPr>
          <w:rFonts w:ascii="Palatino Linotype" w:eastAsiaTheme="minorHAnsi" w:hAnsi="Palatino Linotype" w:cs="Arial"/>
          <w:sz w:val="24"/>
          <w:szCs w:val="24"/>
          <w:lang w:eastAsia="en-US"/>
        </w:rPr>
      </w:pPr>
    </w:p>
    <w:p w:rsidR="006B75E2" w:rsidRDefault="00406DF4">
      <w:pPr>
        <w:spacing w:after="120" w:line="240" w:lineRule="auto"/>
        <w:ind w:left="567" w:right="567"/>
        <w:jc w:val="both"/>
        <w:rPr>
          <w:rFonts w:ascii="Palatino Linotype" w:eastAsiaTheme="minorHAnsi" w:hAnsi="Palatino Linotype" w:cs="Arial"/>
          <w:i/>
          <w:szCs w:val="24"/>
          <w:lang w:eastAsia="en-US"/>
        </w:rPr>
      </w:pPr>
      <w:r>
        <w:rPr>
          <w:rFonts w:ascii="Palatino Linotype" w:eastAsiaTheme="minorHAnsi" w:hAnsi="Palatino Linotype" w:cs="Arial"/>
          <w:i/>
          <w:szCs w:val="24"/>
          <w:lang w:eastAsia="en-US"/>
        </w:rPr>
        <w:t>“</w:t>
      </w:r>
      <w:r>
        <w:rPr>
          <w:rFonts w:ascii="Palatino Linotype" w:eastAsiaTheme="minorHAnsi" w:hAnsi="Palatino Linotype" w:cs="Arial"/>
          <w:b/>
          <w:i/>
          <w:szCs w:val="24"/>
          <w:lang w:eastAsia="en-US"/>
        </w:rPr>
        <w:t xml:space="preserve">Artículo 48.- </w:t>
      </w:r>
      <w:r>
        <w:rPr>
          <w:rFonts w:ascii="Palatino Linotype" w:eastAsiaTheme="minorHAnsi" w:hAnsi="Palatino Linotype" w:cs="Arial"/>
          <w:i/>
          <w:szCs w:val="24"/>
          <w:lang w:eastAsia="en-US"/>
        </w:rPr>
        <w:t>El presidente municipal tiene las siguientes atribuciones:</w:t>
      </w:r>
    </w:p>
    <w:p w:rsidR="006B75E2" w:rsidRDefault="00406DF4">
      <w:pPr>
        <w:spacing w:after="120" w:line="240" w:lineRule="auto"/>
        <w:ind w:left="567" w:right="567"/>
        <w:jc w:val="both"/>
        <w:rPr>
          <w:rFonts w:ascii="Palatino Linotype" w:eastAsiaTheme="minorHAnsi" w:hAnsi="Palatino Linotype" w:cs="Arial"/>
          <w:i/>
          <w:szCs w:val="24"/>
          <w:lang w:eastAsia="en-US"/>
        </w:rPr>
      </w:pPr>
      <w:r>
        <w:rPr>
          <w:rFonts w:ascii="Palatino Linotype" w:eastAsiaTheme="minorHAnsi" w:hAnsi="Palatino Linotype" w:cs="Arial"/>
          <w:i/>
          <w:szCs w:val="24"/>
          <w:lang w:eastAsia="en-US"/>
        </w:rPr>
        <w:lastRenderedPageBreak/>
        <w:t>(…)</w:t>
      </w:r>
      <w:r>
        <w:rPr>
          <w:rFonts w:ascii="Palatino Linotype" w:eastAsiaTheme="minorHAnsi" w:hAnsi="Palatino Linotype" w:cs="Arial"/>
          <w:i/>
          <w:szCs w:val="24"/>
          <w:lang w:eastAsia="en-US"/>
        </w:rPr>
        <w:cr/>
      </w:r>
      <w:r>
        <w:rPr>
          <w:rFonts w:ascii="Palatino Linotype" w:eastAsiaTheme="minorHAnsi" w:hAnsi="Palatino Linotype" w:cs="Arial"/>
          <w:b/>
          <w:i/>
          <w:szCs w:val="24"/>
          <w:lang w:eastAsia="en-US"/>
        </w:rPr>
        <w:t>VIII.</w:t>
      </w:r>
      <w:r>
        <w:rPr>
          <w:rFonts w:ascii="Palatino Linotype" w:eastAsiaTheme="minorHAnsi" w:hAnsi="Palatino Linotype" w:cs="Arial"/>
          <w:i/>
          <w:szCs w:val="24"/>
          <w:lang w:eastAsia="en-US"/>
        </w:rPr>
        <w:t xml:space="preserve"> </w:t>
      </w:r>
      <w:r>
        <w:rPr>
          <w:rFonts w:ascii="Palatino Linotype" w:eastAsiaTheme="minorHAnsi" w:hAnsi="Palatino Linotype" w:cs="Arial"/>
          <w:b/>
          <w:bCs/>
          <w:i/>
          <w:szCs w:val="24"/>
          <w:lang w:eastAsia="en-US"/>
        </w:rPr>
        <w:t>Contratar y concertar en representación del ayuntamiento</w:t>
      </w:r>
      <w:r>
        <w:rPr>
          <w:rFonts w:ascii="Palatino Linotype" w:eastAsiaTheme="minorHAnsi" w:hAnsi="Palatino Linotype" w:cs="Arial"/>
          <w:i/>
          <w:szCs w:val="24"/>
          <w:lang w:eastAsia="en-US"/>
        </w:rPr>
        <w:t xml:space="preserve"> y previo acuerdo de éste</w:t>
      </w:r>
      <w:r>
        <w:rPr>
          <w:rFonts w:ascii="Palatino Linotype" w:eastAsiaTheme="minorHAnsi" w:hAnsi="Palatino Linotype" w:cs="Arial"/>
          <w:b/>
          <w:bCs/>
          <w:i/>
          <w:szCs w:val="24"/>
          <w:lang w:eastAsia="en-US"/>
        </w:rPr>
        <w:t>, la realización de obras y la prestación de servicios públicos, por terceros o con el concurso del Estado o de otros ayuntamientos</w:t>
      </w:r>
      <w:r>
        <w:rPr>
          <w:rFonts w:ascii="Palatino Linotype" w:eastAsiaTheme="minorHAnsi" w:hAnsi="Palatino Linotype" w:cs="Arial"/>
          <w:i/>
          <w:szCs w:val="24"/>
          <w:lang w:eastAsia="en-US"/>
        </w:rPr>
        <w:t>;</w:t>
      </w:r>
    </w:p>
    <w:p w:rsidR="006B75E2" w:rsidRDefault="006B75E2">
      <w:pPr>
        <w:spacing w:after="120" w:line="240" w:lineRule="auto"/>
        <w:ind w:left="567" w:right="567"/>
        <w:jc w:val="both"/>
        <w:rPr>
          <w:rFonts w:ascii="Palatino Linotype" w:eastAsiaTheme="minorHAnsi" w:hAnsi="Palatino Linotype" w:cs="Arial"/>
          <w:i/>
          <w:szCs w:val="24"/>
          <w:lang w:eastAsia="en-US"/>
        </w:rPr>
      </w:pPr>
    </w:p>
    <w:p w:rsidR="006B75E2" w:rsidRDefault="00406DF4">
      <w:pPr>
        <w:spacing w:after="120" w:line="240" w:lineRule="auto"/>
        <w:ind w:left="567" w:right="567"/>
        <w:jc w:val="both"/>
        <w:rPr>
          <w:rFonts w:ascii="Palatino Linotype" w:eastAsiaTheme="minorHAnsi" w:hAnsi="Palatino Linotype" w:cs="Arial"/>
          <w:i/>
          <w:szCs w:val="24"/>
          <w:lang w:eastAsia="en-US"/>
        </w:rPr>
      </w:pPr>
      <w:r>
        <w:rPr>
          <w:rFonts w:ascii="Palatino Linotype" w:eastAsiaTheme="minorHAnsi" w:hAnsi="Palatino Linotype" w:cs="Arial"/>
          <w:b/>
          <w:i/>
          <w:szCs w:val="24"/>
          <w:lang w:eastAsia="en-US"/>
        </w:rPr>
        <w:t>Artículo 49.-</w:t>
      </w:r>
      <w:r>
        <w:rPr>
          <w:rFonts w:ascii="Palatino Linotype" w:eastAsiaTheme="minorHAnsi" w:hAnsi="Palatino Linotype" w:cs="Arial"/>
          <w:i/>
          <w:szCs w:val="24"/>
          <w:lang w:eastAsia="en-US"/>
        </w:rPr>
        <w:t xml:space="preserve"> Para el cumplimiento de sus funciones, </w:t>
      </w:r>
      <w:r>
        <w:rPr>
          <w:rFonts w:ascii="Palatino Linotype" w:eastAsiaTheme="minorHAnsi" w:hAnsi="Palatino Linotype" w:cs="Arial"/>
          <w:b/>
          <w:i/>
          <w:szCs w:val="24"/>
          <w:lang w:eastAsia="en-US"/>
        </w:rPr>
        <w:t>el presidente municipal se auxiliará de los demás integrantes del ayuntamiento, así como de los órganos administrativos y comisiones que esta Ley establezca</w:t>
      </w:r>
      <w:r>
        <w:rPr>
          <w:rFonts w:ascii="Palatino Linotype" w:eastAsiaTheme="minorHAnsi" w:hAnsi="Palatino Linotype" w:cs="Arial"/>
          <w:i/>
          <w:szCs w:val="24"/>
          <w:lang w:eastAsia="en-US"/>
        </w:rPr>
        <w:t>.”</w:t>
      </w:r>
    </w:p>
    <w:p w:rsidR="006B75E2" w:rsidRDefault="006B75E2">
      <w:pPr>
        <w:spacing w:after="120" w:line="240" w:lineRule="auto"/>
        <w:ind w:left="567" w:right="567"/>
        <w:jc w:val="both"/>
        <w:rPr>
          <w:rFonts w:ascii="Palatino Linotype" w:eastAsiaTheme="minorHAnsi" w:hAnsi="Palatino Linotype" w:cs="Arial"/>
          <w:i/>
          <w:szCs w:val="24"/>
          <w:lang w:eastAsia="en-US"/>
        </w:rPr>
      </w:pPr>
    </w:p>
    <w:p w:rsidR="006B75E2" w:rsidRDefault="00406DF4">
      <w:pPr>
        <w:spacing w:after="120" w:line="240" w:lineRule="auto"/>
        <w:ind w:left="567" w:right="567"/>
        <w:jc w:val="both"/>
        <w:rPr>
          <w:rFonts w:ascii="Palatino Linotype" w:eastAsiaTheme="minorHAnsi" w:hAnsi="Palatino Linotype" w:cs="Arial"/>
          <w:b/>
          <w:i/>
          <w:szCs w:val="24"/>
          <w:lang w:eastAsia="en-US"/>
        </w:rPr>
      </w:pPr>
      <w:r>
        <w:rPr>
          <w:rFonts w:ascii="Palatino Linotype" w:eastAsiaTheme="minorHAnsi" w:hAnsi="Palatino Linotype" w:cs="Arial"/>
          <w:b/>
          <w:i/>
          <w:szCs w:val="24"/>
          <w:lang w:eastAsia="en-US"/>
        </w:rPr>
        <w:t>Artículo 96. Bis.- El Director de Obras Públicas</w:t>
      </w:r>
      <w:r>
        <w:rPr>
          <w:rFonts w:ascii="Palatino Linotype" w:eastAsiaTheme="minorHAnsi" w:hAnsi="Palatino Linotype" w:cs="Arial"/>
          <w:i/>
          <w:szCs w:val="24"/>
          <w:lang w:eastAsia="en-US"/>
        </w:rPr>
        <w:t xml:space="preserve"> o el Titular de la Unidad Administrativa equivalente, tiene las siguientes atribuciones</w:t>
      </w:r>
      <w:r>
        <w:rPr>
          <w:rFonts w:ascii="Palatino Linotype" w:eastAsiaTheme="minorHAnsi" w:hAnsi="Palatino Linotype" w:cs="Arial"/>
          <w:b/>
          <w:i/>
          <w:szCs w:val="24"/>
          <w:lang w:eastAsia="en-US"/>
        </w:rPr>
        <w:t>:</w:t>
      </w:r>
    </w:p>
    <w:p w:rsidR="006B75E2" w:rsidRDefault="00406DF4">
      <w:pPr>
        <w:spacing w:after="120" w:line="240" w:lineRule="auto"/>
        <w:ind w:left="567" w:right="567"/>
        <w:jc w:val="both"/>
        <w:rPr>
          <w:rFonts w:ascii="Palatino Linotype" w:eastAsiaTheme="minorHAnsi" w:hAnsi="Palatino Linotype" w:cs="Arial"/>
          <w:b/>
          <w:i/>
          <w:szCs w:val="24"/>
          <w:lang w:eastAsia="en-US"/>
        </w:rPr>
      </w:pPr>
      <w:r>
        <w:rPr>
          <w:rFonts w:ascii="Palatino Linotype" w:eastAsiaTheme="minorHAnsi" w:hAnsi="Palatino Linotype" w:cs="Arial"/>
          <w:b/>
          <w:i/>
          <w:szCs w:val="24"/>
          <w:lang w:eastAsia="en-US"/>
        </w:rPr>
        <w:t>(…)</w:t>
      </w:r>
    </w:p>
    <w:p w:rsidR="006B75E2" w:rsidRDefault="00406DF4">
      <w:pPr>
        <w:spacing w:after="120" w:line="240" w:lineRule="auto"/>
        <w:ind w:left="567" w:right="567"/>
        <w:jc w:val="both"/>
        <w:rPr>
          <w:rFonts w:ascii="Palatino Linotype" w:eastAsiaTheme="minorHAnsi" w:hAnsi="Palatino Linotype" w:cs="Arial"/>
          <w:b/>
          <w:i/>
          <w:szCs w:val="24"/>
          <w:lang w:eastAsia="en-US"/>
        </w:rPr>
      </w:pPr>
      <w:r>
        <w:rPr>
          <w:rFonts w:ascii="Palatino Linotype" w:eastAsiaTheme="minorHAnsi" w:hAnsi="Palatino Linotype" w:cs="Arial"/>
          <w:b/>
          <w:i/>
          <w:szCs w:val="24"/>
          <w:lang w:eastAsia="en-US"/>
        </w:rPr>
        <w:t xml:space="preserve">IX. Administrar y ejercer, en el ámbito de su competencia, </w:t>
      </w:r>
      <w:r>
        <w:rPr>
          <w:rFonts w:ascii="Palatino Linotype" w:eastAsiaTheme="minorHAnsi" w:hAnsi="Palatino Linotype" w:cs="Arial"/>
          <w:b/>
          <w:i/>
          <w:szCs w:val="24"/>
          <w:u w:val="single"/>
          <w:lang w:eastAsia="en-US"/>
        </w:rPr>
        <w:t>de manera coordinada con el Tesorero municipal</w:t>
      </w:r>
      <w:r>
        <w:rPr>
          <w:rFonts w:ascii="Palatino Linotype" w:eastAsiaTheme="minorHAnsi" w:hAnsi="Palatino Linotype" w:cs="Arial"/>
          <w:b/>
          <w:i/>
          <w:szCs w:val="24"/>
          <w:lang w:eastAsia="en-US"/>
        </w:rPr>
        <w:t xml:space="preserve">,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6B75E2" w:rsidRDefault="006B75E2">
      <w:pPr>
        <w:spacing w:after="120" w:line="240" w:lineRule="auto"/>
        <w:ind w:left="567" w:right="567"/>
        <w:jc w:val="both"/>
        <w:rPr>
          <w:rFonts w:ascii="Palatino Linotype" w:eastAsiaTheme="minorHAnsi" w:hAnsi="Palatino Linotype" w:cs="Arial"/>
          <w:i/>
          <w:szCs w:val="24"/>
          <w:lang w:eastAsia="en-US"/>
        </w:rPr>
      </w:pPr>
    </w:p>
    <w:p w:rsidR="006B75E2" w:rsidRDefault="00406DF4">
      <w:pPr>
        <w:spacing w:after="0" w:line="240" w:lineRule="auto"/>
        <w:ind w:left="567" w:right="567"/>
        <w:jc w:val="right"/>
        <w:rPr>
          <w:rFonts w:ascii="Palatino Linotype" w:eastAsiaTheme="minorHAnsi" w:hAnsi="Palatino Linotype" w:cs="Arial"/>
          <w:szCs w:val="24"/>
          <w:lang w:eastAsia="en-US"/>
        </w:rPr>
      </w:pPr>
      <w:r>
        <w:rPr>
          <w:rFonts w:ascii="Palatino Linotype" w:eastAsiaTheme="minorHAnsi" w:hAnsi="Palatino Linotype" w:cs="Arial"/>
          <w:szCs w:val="24"/>
          <w:lang w:eastAsia="en-US"/>
        </w:rPr>
        <w:t xml:space="preserve"> (Énfasis añadido)</w:t>
      </w:r>
    </w:p>
    <w:p w:rsidR="006B75E2" w:rsidRDefault="006B75E2">
      <w:pPr>
        <w:spacing w:after="0" w:line="360" w:lineRule="auto"/>
        <w:contextualSpacing/>
        <w:jc w:val="both"/>
        <w:rPr>
          <w:rFonts w:ascii="Palatino Linotype" w:eastAsia="Times New Roman" w:hAnsi="Palatino Linotype" w:cs="Arial"/>
          <w:sz w:val="24"/>
          <w:szCs w:val="24"/>
          <w:lang w:val="es-ES" w:eastAsia="es-ES"/>
        </w:rPr>
      </w:pPr>
    </w:p>
    <w:p w:rsidR="006B75E2" w:rsidRDefault="00406DF4">
      <w:pPr>
        <w:spacing w:after="0" w:line="360" w:lineRule="auto"/>
        <w:contextualSpacing/>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sz w:val="24"/>
          <w:szCs w:val="24"/>
          <w:lang w:val="es-ES" w:eastAsia="es-ES"/>
        </w:rPr>
        <w:t xml:space="preserve">Visto lo establecido en la Ley Orgánica Municipal del Estado de México, resulta procedente continuar con el estudio del Bando Municipal del Municipio de </w:t>
      </w:r>
      <w:proofErr w:type="spellStart"/>
      <w:r>
        <w:rPr>
          <w:rFonts w:ascii="Palatino Linotype" w:eastAsia="Times New Roman" w:hAnsi="Palatino Linotype" w:cs="Arial"/>
          <w:sz w:val="24"/>
          <w:szCs w:val="24"/>
          <w:lang w:val="es-ES" w:eastAsia="es-ES"/>
        </w:rPr>
        <w:t>Temoaya</w:t>
      </w:r>
      <w:proofErr w:type="spellEnd"/>
      <w:r>
        <w:rPr>
          <w:rFonts w:ascii="Palatino Linotype" w:eastAsia="Times New Roman" w:hAnsi="Palatino Linotype" w:cs="Arial"/>
          <w:sz w:val="24"/>
          <w:szCs w:val="24"/>
          <w:lang w:val="es-ES" w:eastAsia="es-ES"/>
        </w:rPr>
        <w:t xml:space="preserve"> 2022, </w:t>
      </w:r>
      <w:r>
        <w:rPr>
          <w:rFonts w:ascii="Palatino Linotype" w:eastAsia="Times New Roman" w:hAnsi="Palatino Linotype" w:cs="Arial"/>
          <w:color w:val="000000" w:themeColor="text1"/>
          <w:sz w:val="24"/>
          <w:szCs w:val="24"/>
          <w:lang w:val="es-ES" w:eastAsia="es-ES"/>
        </w:rPr>
        <w:t>a efecto de conocer las áreas que integran la actual administración pública municipal, de lo cual se pudo observar que el artículo 48 señala lo siguiente:</w:t>
      </w:r>
    </w:p>
    <w:p w:rsidR="006B75E2" w:rsidRDefault="006B75E2">
      <w:pPr>
        <w:spacing w:after="0" w:line="360" w:lineRule="auto"/>
        <w:contextualSpacing/>
        <w:jc w:val="both"/>
        <w:rPr>
          <w:rFonts w:ascii="Times New Roman" w:eastAsia="Times New Roman" w:hAnsi="Times New Roman" w:cs="Times New Roman"/>
          <w:sz w:val="24"/>
          <w:szCs w:val="24"/>
          <w:lang w:val="es-ES" w:eastAsia="es-ES"/>
        </w:rPr>
      </w:pPr>
    </w:p>
    <w:p w:rsidR="006B75E2" w:rsidRDefault="00406DF4">
      <w:pPr>
        <w:spacing w:line="240" w:lineRule="auto"/>
        <w:ind w:left="993" w:right="850"/>
        <w:jc w:val="both"/>
        <w:rPr>
          <w:rFonts w:ascii="Palatino Linotype" w:eastAsiaTheme="minorHAnsi" w:hAnsi="Palatino Linotype" w:cstheme="minorBidi"/>
          <w:bCs/>
          <w:i/>
          <w:lang w:eastAsia="en-US"/>
        </w:rPr>
      </w:pPr>
      <w:r>
        <w:rPr>
          <w:rFonts w:ascii="Palatino Linotype" w:eastAsiaTheme="minorHAnsi" w:hAnsi="Palatino Linotype" w:cstheme="minorBidi"/>
          <w:b/>
          <w:i/>
          <w:lang w:eastAsia="en-US"/>
        </w:rPr>
        <w:t>Artículo 48</w:t>
      </w:r>
      <w:r>
        <w:rPr>
          <w:rFonts w:ascii="Palatino Linotype" w:eastAsiaTheme="minorHAnsi" w:hAnsi="Palatino Linotype" w:cstheme="minorBidi"/>
          <w:bCs/>
          <w:i/>
          <w:lang w:eastAsia="en-US"/>
        </w:rPr>
        <w:t xml:space="preserve">.- La Administración Pública Municipal centralizada, es la que se integra por las siguientes dependencias y entidades: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1</w:t>
      </w:r>
      <w:r>
        <w:rPr>
          <w:rFonts w:ascii="Palatino Linotype" w:eastAsiaTheme="minorHAnsi" w:hAnsi="Palatino Linotype" w:cstheme="minorBidi"/>
          <w:b/>
          <w:i/>
          <w:lang w:eastAsia="en-US"/>
        </w:rPr>
        <w:t>. Presidencia Municipal.</w:t>
      </w:r>
      <w:r>
        <w:rPr>
          <w:rFonts w:ascii="Palatino Linotype" w:eastAsiaTheme="minorHAnsi" w:hAnsi="Palatino Linotype" w:cstheme="minorBidi"/>
          <w:bCs/>
          <w:i/>
          <w:lang w:eastAsia="en-US"/>
        </w:rPr>
        <w:t xml:space="preserve">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2. Secretaría del Ayuntamiento. </w:t>
      </w:r>
    </w:p>
    <w:p w:rsidR="006B75E2" w:rsidRDefault="00406DF4">
      <w:pPr>
        <w:spacing w:after="0" w:line="240" w:lineRule="auto"/>
        <w:ind w:left="992" w:right="851"/>
        <w:jc w:val="both"/>
        <w:rPr>
          <w:rFonts w:ascii="Palatino Linotype" w:eastAsiaTheme="minorHAnsi" w:hAnsi="Palatino Linotype" w:cstheme="minorBidi"/>
          <w:b/>
          <w:i/>
          <w:lang w:eastAsia="en-US"/>
        </w:rPr>
      </w:pPr>
      <w:r>
        <w:rPr>
          <w:rFonts w:ascii="Palatino Linotype" w:eastAsiaTheme="minorHAnsi" w:hAnsi="Palatino Linotype" w:cstheme="minorBidi"/>
          <w:b/>
          <w:i/>
          <w:lang w:eastAsia="en-US"/>
        </w:rPr>
        <w:lastRenderedPageBreak/>
        <w:t xml:space="preserve">3. Tesorería Municipal.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4. Contraloría Municipal. </w:t>
      </w:r>
    </w:p>
    <w:p w:rsidR="006B75E2" w:rsidRDefault="00406DF4">
      <w:pPr>
        <w:spacing w:after="0" w:line="240" w:lineRule="auto"/>
        <w:ind w:left="992" w:right="851"/>
        <w:jc w:val="both"/>
        <w:rPr>
          <w:rFonts w:ascii="Palatino Linotype" w:eastAsiaTheme="minorHAnsi" w:hAnsi="Palatino Linotype" w:cstheme="minorBidi"/>
          <w:b/>
          <w:i/>
          <w:lang w:eastAsia="en-US"/>
        </w:rPr>
      </w:pPr>
      <w:r>
        <w:rPr>
          <w:rFonts w:ascii="Palatino Linotype" w:eastAsiaTheme="minorHAnsi" w:hAnsi="Palatino Linotype" w:cstheme="minorBidi"/>
          <w:b/>
          <w:i/>
          <w:lang w:eastAsia="en-US"/>
        </w:rPr>
        <w:t xml:space="preserve">5. Dirección de Obras Públicas.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6. Dirección de Desarrollo Económico.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7. Dirección de Desarrollo Urbano.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8. Dirección de Medio Ambiente y Desarrollo Sustentable.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9. Dirección de Administración y Desarrollo de Personal.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10. Dirección de Agua.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11. Dirección de Turismo y Fomento Artesanal.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12. Dirección de Gobernación.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13. Dirección de Movilidad.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14. Dirección de Desarrollo Humano y Bienestar.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15. Dirección de Desarrollo Rural.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
          <w:i/>
          <w:lang w:eastAsia="en-US"/>
        </w:rPr>
        <w:t>16. Dirección de Servicios Públicos</w:t>
      </w:r>
      <w:r>
        <w:rPr>
          <w:rFonts w:ascii="Palatino Linotype" w:eastAsiaTheme="minorHAnsi" w:hAnsi="Palatino Linotype" w:cstheme="minorBidi"/>
          <w:bCs/>
          <w:i/>
          <w:lang w:eastAsia="en-US"/>
        </w:rPr>
        <w:t xml:space="preserve">.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17. Comisaría de Seguridad Pública y Tránsito.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18. Dirección de Promoción de la Cultura Otomí.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19. Consejería Jurídica y Consultiva.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20. Dirección de Cultura Física y Deporte.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21. Coordinación Municipal de Protección Civil y Bomberos.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 xml:space="preserve">22. Secretaría Técnica del Consejo Municipal de Seguridad Pública. </w:t>
      </w: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Cs/>
          <w:i/>
          <w:lang w:eastAsia="en-US"/>
        </w:rPr>
        <w:t>23. Unidad de Información, Planeación Programación y Evaluación:</w:t>
      </w:r>
    </w:p>
    <w:p w:rsidR="006B75E2" w:rsidRDefault="006B75E2">
      <w:pPr>
        <w:spacing w:after="0" w:line="240" w:lineRule="auto"/>
        <w:ind w:left="992" w:right="851"/>
        <w:jc w:val="both"/>
        <w:rPr>
          <w:rFonts w:ascii="Palatino Linotype" w:eastAsiaTheme="minorHAnsi" w:hAnsi="Palatino Linotype" w:cstheme="minorBidi"/>
          <w:bCs/>
          <w:i/>
          <w:lang w:eastAsia="en-US"/>
        </w:rPr>
      </w:pPr>
    </w:p>
    <w:p w:rsidR="006B75E2" w:rsidRDefault="00406DF4">
      <w:pPr>
        <w:spacing w:after="0" w:line="240" w:lineRule="auto"/>
        <w:ind w:left="992" w:right="851"/>
        <w:jc w:val="center"/>
        <w:rPr>
          <w:rFonts w:ascii="Palatino Linotype" w:eastAsiaTheme="minorHAnsi" w:hAnsi="Palatino Linotype" w:cstheme="minorBidi"/>
          <w:b/>
          <w:i/>
          <w:lang w:eastAsia="en-US"/>
        </w:rPr>
      </w:pPr>
      <w:r>
        <w:rPr>
          <w:rFonts w:ascii="Palatino Linotype" w:eastAsiaTheme="minorHAnsi" w:hAnsi="Palatino Linotype" w:cstheme="minorBidi"/>
          <w:b/>
          <w:i/>
          <w:lang w:eastAsia="en-US"/>
        </w:rPr>
        <w:t>De la Tesorería Municipal</w:t>
      </w:r>
    </w:p>
    <w:p w:rsidR="006B75E2" w:rsidRDefault="006B75E2">
      <w:pPr>
        <w:spacing w:after="0" w:line="240" w:lineRule="auto"/>
        <w:ind w:left="992" w:right="851"/>
        <w:jc w:val="both"/>
        <w:rPr>
          <w:rFonts w:ascii="Palatino Linotype" w:eastAsiaTheme="minorHAnsi" w:hAnsi="Palatino Linotype" w:cstheme="minorBidi"/>
          <w:bCs/>
          <w:i/>
          <w:lang w:eastAsia="en-US"/>
        </w:rPr>
      </w:pP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
          <w:i/>
          <w:lang w:eastAsia="en-US"/>
        </w:rPr>
        <w:t>Artículo 59</w:t>
      </w:r>
      <w:r>
        <w:rPr>
          <w:rFonts w:ascii="Palatino Linotype" w:eastAsiaTheme="minorHAnsi" w:hAnsi="Palatino Linotype" w:cstheme="minorBidi"/>
          <w:bCs/>
          <w:i/>
          <w:lang w:eastAsia="en-US"/>
        </w:rPr>
        <w:t xml:space="preserve">.- La Tesorería Municipal es el órgano encargado de la recaudación de los ingresos municipales y responsable de realizar las erogaciones que haga el Gobierno Municipal. </w:t>
      </w:r>
    </w:p>
    <w:p w:rsidR="006B75E2" w:rsidRDefault="006B75E2">
      <w:pPr>
        <w:spacing w:after="0" w:line="240" w:lineRule="auto"/>
        <w:ind w:left="992" w:right="851"/>
        <w:jc w:val="both"/>
        <w:rPr>
          <w:rFonts w:ascii="Palatino Linotype" w:eastAsiaTheme="minorHAnsi" w:hAnsi="Palatino Linotype" w:cstheme="minorBidi"/>
          <w:bCs/>
          <w:i/>
          <w:lang w:eastAsia="en-US"/>
        </w:rPr>
      </w:pP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
          <w:i/>
          <w:lang w:eastAsia="en-US"/>
        </w:rPr>
        <w:t>Artículo 60.-</w:t>
      </w:r>
      <w:r>
        <w:rPr>
          <w:rFonts w:ascii="Palatino Linotype" w:eastAsiaTheme="minorHAnsi" w:hAnsi="Palatino Linotype" w:cstheme="minorBidi"/>
          <w:bCs/>
          <w:i/>
          <w:lang w:eastAsia="en-US"/>
        </w:rPr>
        <w:t xml:space="preserve"> </w:t>
      </w:r>
      <w:r>
        <w:rPr>
          <w:rFonts w:ascii="Palatino Linotype" w:eastAsiaTheme="minorHAnsi" w:hAnsi="Palatino Linotype" w:cstheme="minorBidi"/>
          <w:b/>
          <w:i/>
          <w:lang w:eastAsia="en-US"/>
        </w:rPr>
        <w:t>Para cubrir el gasto público y demás obligaciones a su cargo, el municipio percibirá en el ejercicio fiscal, los impuestos; contribuciones o aportaciones de</w:t>
      </w:r>
      <w:r>
        <w:rPr>
          <w:rFonts w:ascii="Palatino Linotype" w:eastAsiaTheme="minorHAnsi" w:hAnsi="Palatino Linotype" w:cstheme="minorBidi"/>
          <w:bCs/>
          <w:i/>
          <w:lang w:eastAsia="en-US"/>
        </w:rPr>
        <w:t xml:space="preserve"> mejoras por obras públicas; derechos, productos, aprovechamientos; ingresos por venta de bienes y servicios de organismos descentralizados, fideicomisos y empresas de participación estatal, ingresos no comprendidos en los numerales anteriores pendientes de liquidación o de pago; </w:t>
      </w:r>
      <w:r>
        <w:rPr>
          <w:rFonts w:ascii="Palatino Linotype" w:eastAsiaTheme="minorHAnsi" w:hAnsi="Palatino Linotype" w:cstheme="minorBidi"/>
          <w:b/>
          <w:i/>
          <w:lang w:eastAsia="en-US"/>
        </w:rPr>
        <w:t>participaciones, aportaciones, convenios y subsidios; subsidios y subvenciones</w:t>
      </w:r>
      <w:r>
        <w:rPr>
          <w:rFonts w:ascii="Palatino Linotype" w:eastAsiaTheme="minorHAnsi" w:hAnsi="Palatino Linotype" w:cstheme="minorBidi"/>
          <w:bCs/>
          <w:i/>
          <w:lang w:eastAsia="en-US"/>
        </w:rPr>
        <w:t>; ingresos financieros; ingresos derivados de financiamiento; así como los previstos en las leyes aplicables a la materia</w:t>
      </w:r>
    </w:p>
    <w:p w:rsidR="006B75E2" w:rsidRDefault="006B75E2">
      <w:pPr>
        <w:spacing w:after="0" w:line="240" w:lineRule="auto"/>
        <w:ind w:left="992" w:right="851"/>
        <w:jc w:val="center"/>
        <w:rPr>
          <w:rFonts w:ascii="Palatino Linotype" w:eastAsiaTheme="minorHAnsi" w:hAnsi="Palatino Linotype" w:cstheme="minorBidi"/>
          <w:b/>
          <w:i/>
          <w:lang w:eastAsia="en-US"/>
        </w:rPr>
      </w:pPr>
    </w:p>
    <w:p w:rsidR="006B75E2" w:rsidRDefault="00406DF4">
      <w:pPr>
        <w:spacing w:after="0" w:line="240" w:lineRule="auto"/>
        <w:ind w:left="992" w:right="851"/>
        <w:jc w:val="center"/>
        <w:rPr>
          <w:rFonts w:ascii="Palatino Linotype" w:eastAsiaTheme="minorHAnsi" w:hAnsi="Palatino Linotype" w:cstheme="minorBidi"/>
          <w:b/>
          <w:i/>
          <w:lang w:eastAsia="en-US"/>
        </w:rPr>
      </w:pPr>
      <w:r>
        <w:rPr>
          <w:rFonts w:ascii="Palatino Linotype" w:eastAsiaTheme="minorHAnsi" w:hAnsi="Palatino Linotype" w:cstheme="minorBidi"/>
          <w:b/>
          <w:i/>
          <w:lang w:eastAsia="en-US"/>
        </w:rPr>
        <w:t>De la prestación de los Servicios Públicos Municipales</w:t>
      </w:r>
    </w:p>
    <w:p w:rsidR="006B75E2" w:rsidRDefault="006B75E2">
      <w:pPr>
        <w:spacing w:after="0" w:line="240" w:lineRule="auto"/>
        <w:ind w:left="992" w:right="851"/>
        <w:jc w:val="both"/>
        <w:rPr>
          <w:rFonts w:ascii="Palatino Linotype" w:eastAsiaTheme="minorHAnsi" w:hAnsi="Palatino Linotype" w:cstheme="minorBidi"/>
          <w:bCs/>
          <w:i/>
          <w:lang w:eastAsia="en-US"/>
        </w:rPr>
      </w:pP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
          <w:i/>
          <w:lang w:eastAsia="en-US"/>
        </w:rPr>
        <w:t>Artículo 96</w:t>
      </w:r>
      <w:r>
        <w:rPr>
          <w:rFonts w:ascii="Palatino Linotype" w:eastAsiaTheme="minorHAnsi" w:hAnsi="Palatino Linotype" w:cstheme="minorBidi"/>
          <w:bCs/>
          <w:i/>
          <w:lang w:eastAsia="en-US"/>
        </w:rPr>
        <w:t xml:space="preserve">.- </w:t>
      </w:r>
      <w:r>
        <w:rPr>
          <w:rFonts w:ascii="Palatino Linotype" w:eastAsiaTheme="minorHAnsi" w:hAnsi="Palatino Linotype" w:cstheme="minorBidi"/>
          <w:b/>
          <w:i/>
          <w:u w:val="single"/>
          <w:lang w:eastAsia="en-US"/>
        </w:rPr>
        <w:t>El Ayuntamiento verificará la dotación de los servicios públicos municipales, quien los podrá prestar de manera descentralizada, o bien podrá otorgar la concesión a particulares</w:t>
      </w:r>
      <w:r>
        <w:rPr>
          <w:rFonts w:ascii="Palatino Linotype" w:eastAsiaTheme="minorHAnsi" w:hAnsi="Palatino Linotype" w:cstheme="minorBidi"/>
          <w:bCs/>
          <w:i/>
          <w:lang w:eastAsia="en-US"/>
        </w:rPr>
        <w:t xml:space="preserve"> para la prestación de uno o más de estos servicios, exceptuando los de seguridad pública y tránsito y aquellos que afecten la estructura y organización.</w:t>
      </w:r>
    </w:p>
    <w:p w:rsidR="006B75E2" w:rsidRDefault="006B75E2">
      <w:pPr>
        <w:spacing w:after="0" w:line="240" w:lineRule="auto"/>
        <w:ind w:left="992" w:right="851"/>
        <w:jc w:val="both"/>
        <w:rPr>
          <w:rFonts w:ascii="Palatino Linotype" w:eastAsiaTheme="minorHAnsi" w:hAnsi="Palatino Linotype" w:cstheme="minorBidi"/>
          <w:bCs/>
          <w:i/>
          <w:lang w:eastAsia="en-US"/>
        </w:rPr>
      </w:pPr>
    </w:p>
    <w:p w:rsidR="006B75E2" w:rsidRDefault="00406DF4">
      <w:pPr>
        <w:spacing w:after="0" w:line="240" w:lineRule="auto"/>
        <w:ind w:left="992" w:right="851"/>
        <w:jc w:val="both"/>
        <w:rPr>
          <w:rFonts w:ascii="Palatino Linotype" w:eastAsiaTheme="minorHAnsi" w:hAnsi="Palatino Linotype" w:cstheme="minorBidi"/>
          <w:bCs/>
          <w:i/>
          <w:lang w:eastAsia="en-US"/>
        </w:rPr>
      </w:pPr>
      <w:r>
        <w:rPr>
          <w:rFonts w:ascii="Palatino Linotype" w:eastAsiaTheme="minorHAnsi" w:hAnsi="Palatino Linotype" w:cstheme="minorBidi"/>
          <w:b/>
          <w:i/>
          <w:lang w:eastAsia="en-US"/>
        </w:rPr>
        <w:t>Artículo 97</w:t>
      </w:r>
      <w:r>
        <w:rPr>
          <w:rFonts w:ascii="Palatino Linotype" w:eastAsiaTheme="minorHAnsi" w:hAnsi="Palatino Linotype" w:cstheme="minorBidi"/>
          <w:bCs/>
          <w:i/>
          <w:lang w:eastAsia="en-US"/>
        </w:rPr>
        <w:t xml:space="preserve">.- </w:t>
      </w:r>
      <w:r>
        <w:rPr>
          <w:rFonts w:ascii="Palatino Linotype" w:eastAsiaTheme="minorHAnsi" w:hAnsi="Palatino Linotype" w:cstheme="minorBidi"/>
          <w:b/>
          <w:i/>
          <w:lang w:eastAsia="en-US"/>
        </w:rPr>
        <w:t>Toda concesión de servicios públicos se otorgará mediante concurso, para tal efecto el Ayuntamiento expedirá la convocatoria respectiva</w:t>
      </w:r>
      <w:r>
        <w:rPr>
          <w:rFonts w:ascii="Palatino Linotype" w:eastAsiaTheme="minorHAnsi" w:hAnsi="Palatino Linotype" w:cstheme="minorBidi"/>
          <w:bCs/>
          <w:i/>
          <w:lang w:eastAsia="en-US"/>
        </w:rPr>
        <w:t>, en la que se establezcan los requisitos previstos por la Ley Orgánica Municipal del Estado de México, así como los determinados por el Ayuntamiento.</w:t>
      </w:r>
    </w:p>
    <w:p w:rsidR="006B75E2" w:rsidRDefault="006B75E2">
      <w:pPr>
        <w:spacing w:line="240" w:lineRule="auto"/>
        <w:ind w:left="993" w:right="850"/>
        <w:jc w:val="both"/>
        <w:rPr>
          <w:rFonts w:ascii="Palatino Linotype" w:eastAsiaTheme="minorHAnsi" w:hAnsi="Palatino Linotype" w:cstheme="minorBidi"/>
          <w:bCs/>
          <w:i/>
        </w:rPr>
      </w:pPr>
    </w:p>
    <w:p w:rsidR="006B75E2" w:rsidRDefault="006B75E2">
      <w:pPr>
        <w:spacing w:line="240" w:lineRule="auto"/>
        <w:ind w:right="850"/>
        <w:jc w:val="both"/>
        <w:rPr>
          <w:rFonts w:ascii="Palatino Linotype" w:eastAsiaTheme="minorHAnsi" w:hAnsi="Palatino Linotype" w:cstheme="minorBidi"/>
          <w:bCs/>
          <w:i/>
          <w:lang w:eastAsia="en-US"/>
        </w:rPr>
      </w:pPr>
    </w:p>
    <w:p w:rsidR="006B75E2" w:rsidRDefault="006B75E2">
      <w:pPr>
        <w:spacing w:after="0" w:line="360" w:lineRule="auto"/>
        <w:jc w:val="both"/>
        <w:rPr>
          <w:rFonts w:ascii="Palatino Linotype" w:eastAsiaTheme="minorHAnsi" w:hAnsi="Palatino Linotype" w:cs="Arial"/>
          <w:sz w:val="24"/>
          <w:szCs w:val="24"/>
          <w:lang w:eastAsia="en-US"/>
        </w:rPr>
      </w:pPr>
    </w:p>
    <w:p w:rsidR="006B75E2" w:rsidRDefault="00406DF4">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Con base en los ordenamientos normativos transcritos, se advierte que la administración pública municipal está constituida por una estructura orgánica que actúa para el cumplimiento de los objetivos del H. Ayuntamiento, mismo que para el ejercicio de sus atribuciones se auxiliara de diversas dependencias, entre ellas, encontramos a la Tesorería Municipal,</w:t>
      </w:r>
      <w:r>
        <w:rPr>
          <w:rFonts w:asciiTheme="minorHAnsi" w:eastAsiaTheme="minorHAnsi" w:hAnsiTheme="minorHAnsi" w:cstheme="minorBidi"/>
          <w:lang w:eastAsia="en-US"/>
        </w:rPr>
        <w:t xml:space="preserve"> </w:t>
      </w:r>
      <w:r>
        <w:rPr>
          <w:rFonts w:ascii="Palatino Linotype" w:eastAsiaTheme="minorHAnsi" w:hAnsi="Palatino Linotype" w:cs="Arial"/>
          <w:sz w:val="24"/>
          <w:szCs w:val="24"/>
          <w:lang w:eastAsia="en-US"/>
        </w:rPr>
        <w:t xml:space="preserve">la Dirección de Servicios Públicos y la Dirección de Obras Públicas, esta última tiene como  atribuciones el  administrar y ejercer, en el ámbito de su competencia, </w:t>
      </w:r>
      <w:r>
        <w:rPr>
          <w:rFonts w:ascii="Palatino Linotype" w:eastAsiaTheme="minorHAnsi" w:hAnsi="Palatino Linotype" w:cs="Arial"/>
          <w:b/>
          <w:bCs/>
          <w:sz w:val="24"/>
          <w:szCs w:val="24"/>
          <w:u w:val="single"/>
          <w:lang w:eastAsia="en-US"/>
        </w:rPr>
        <w:t>de manera coordinada con el Tesorero municipal</w:t>
      </w:r>
      <w:r>
        <w:rPr>
          <w:rFonts w:ascii="Palatino Linotype" w:eastAsiaTheme="minorHAnsi" w:hAnsi="Palatino Linotype" w:cs="Arial"/>
          <w:sz w:val="24"/>
          <w:szCs w:val="24"/>
          <w:lang w:eastAsia="en-US"/>
        </w:rPr>
        <w:t xml:space="preserve">, los recursos públicos destinados a la planeación, programación, presupuestación, adjudicación, contratación, ejecución y control de la obra pública, así dichas Dependencias de la administración pública, pudieran generar administrar o poseer los contratos y convenios para prestación de servicios y obra, realizados por el Ayuntamiento de </w:t>
      </w:r>
      <w:proofErr w:type="spellStart"/>
      <w:r>
        <w:rPr>
          <w:rFonts w:ascii="Palatino Linotype" w:eastAsiaTheme="minorHAnsi" w:hAnsi="Palatino Linotype" w:cs="Arial"/>
          <w:sz w:val="24"/>
          <w:szCs w:val="24"/>
          <w:lang w:eastAsia="en-US"/>
        </w:rPr>
        <w:t>Temoaya</w:t>
      </w:r>
      <w:proofErr w:type="spellEnd"/>
      <w:r>
        <w:rPr>
          <w:rFonts w:ascii="Palatino Linotype" w:eastAsiaTheme="minorHAnsi" w:hAnsi="Palatino Linotype" w:cs="Arial"/>
          <w:sz w:val="24"/>
          <w:szCs w:val="24"/>
          <w:lang w:eastAsia="en-US"/>
        </w:rPr>
        <w:t xml:space="preserve"> con empresas privadas en el periodo que comprende del </w:t>
      </w:r>
      <w:r>
        <w:rPr>
          <w:rFonts w:ascii="Palatino Linotype" w:eastAsiaTheme="minorHAnsi" w:hAnsi="Palatino Linotype" w:cs="Arial"/>
          <w:sz w:val="24"/>
          <w:szCs w:val="24"/>
          <w:lang w:eastAsia="en-US"/>
        </w:rPr>
        <w:lastRenderedPageBreak/>
        <w:t xml:space="preserve">01 de enero al 20 de abril de 2022 requeridos por el hoy </w:t>
      </w:r>
      <w:r>
        <w:rPr>
          <w:rFonts w:ascii="Palatino Linotype" w:eastAsiaTheme="minorHAnsi" w:hAnsi="Palatino Linotype" w:cs="Arial"/>
          <w:b/>
          <w:sz w:val="24"/>
          <w:szCs w:val="24"/>
          <w:lang w:eastAsia="en-US"/>
        </w:rPr>
        <w:t>Recurrente</w:t>
      </w:r>
      <w:r>
        <w:rPr>
          <w:rFonts w:ascii="Palatino Linotype" w:eastAsiaTheme="minorHAnsi" w:hAnsi="Palatino Linotype" w:cs="Arial"/>
          <w:sz w:val="24"/>
          <w:szCs w:val="24"/>
          <w:lang w:eastAsia="en-US"/>
        </w:rPr>
        <w:t xml:space="preserve"> en la solicitud de información, por lo tanto, si bien al haberse pronunciado </w:t>
      </w:r>
      <w:r>
        <w:rPr>
          <w:rFonts w:ascii="Palatino Linotype" w:eastAsiaTheme="minorHAnsi" w:hAnsi="Palatino Linotype" w:cs="Arial"/>
          <w:b/>
          <w:sz w:val="24"/>
          <w:szCs w:val="24"/>
          <w:lang w:eastAsia="en-US"/>
        </w:rPr>
        <w:t>el Sujeto Obligado</w:t>
      </w:r>
      <w:r>
        <w:rPr>
          <w:rFonts w:ascii="Palatino Linotype" w:eastAsiaTheme="minorHAnsi" w:hAnsi="Palatino Linotype" w:cs="Arial"/>
          <w:sz w:val="24"/>
          <w:szCs w:val="24"/>
          <w:lang w:eastAsia="en-US"/>
        </w:rPr>
        <w:t xml:space="preserve">, </w:t>
      </w:r>
      <w:r>
        <w:rPr>
          <w:rFonts w:ascii="Palatino Linotype" w:eastAsiaTheme="minorHAnsi" w:hAnsi="Palatino Linotype" w:cs="Arial"/>
          <w:sz w:val="24"/>
          <w:szCs w:val="24"/>
          <w:u w:val="single"/>
          <w:lang w:eastAsia="en-US"/>
        </w:rPr>
        <w:t>a través del Director de Obras Públicas</w:t>
      </w:r>
      <w:r>
        <w:rPr>
          <w:rFonts w:ascii="Palatino Linotype" w:eastAsiaTheme="minorHAnsi" w:hAnsi="Palatino Linotype" w:cs="Arial"/>
          <w:b/>
          <w:sz w:val="24"/>
          <w:szCs w:val="24"/>
          <w:u w:val="single"/>
          <w:lang w:eastAsia="en-US"/>
        </w:rPr>
        <w:t>, no se pronunció al respecto de la Dirección de Servicios Públicos y la Tesorería Municipal.</w:t>
      </w:r>
    </w:p>
    <w:p w:rsidR="006B75E2" w:rsidRDefault="006B75E2">
      <w:pPr>
        <w:spacing w:after="0" w:line="240" w:lineRule="auto"/>
        <w:rPr>
          <w:rFonts w:ascii="Times New Roman" w:eastAsia="Times New Roman" w:hAnsi="Times New Roman" w:cs="Times New Roman"/>
          <w:sz w:val="24"/>
          <w:szCs w:val="24"/>
          <w:lang w:eastAsia="es-ES"/>
        </w:rPr>
      </w:pPr>
    </w:p>
    <w:p w:rsidR="006B75E2" w:rsidRDefault="00406DF4">
      <w:pPr>
        <w:spacing w:before="240" w:after="240" w:line="360" w:lineRule="auto"/>
        <w:jc w:val="both"/>
        <w:rPr>
          <w:rFonts w:ascii="Palatino Linotype" w:eastAsiaTheme="minorHAnsi" w:hAnsi="Palatino Linotype" w:cs="Arial"/>
          <w:sz w:val="24"/>
          <w:lang w:eastAsia="en-US"/>
        </w:rPr>
      </w:pPr>
      <w:r>
        <w:rPr>
          <w:rFonts w:ascii="Palatino Linotype" w:eastAsiaTheme="minorHAnsi" w:hAnsi="Palatino Linotype" w:cs="Arial"/>
          <w:sz w:val="24"/>
          <w:lang w:eastAsia="en-US"/>
        </w:rPr>
        <w:t xml:space="preserve">Es así que, si bien es cierto </w:t>
      </w:r>
      <w:r>
        <w:rPr>
          <w:rFonts w:ascii="Palatino Linotype" w:eastAsiaTheme="minorHAnsi" w:hAnsi="Palatino Linotype" w:cs="Arial"/>
          <w:b/>
          <w:sz w:val="24"/>
          <w:lang w:eastAsia="en-US"/>
        </w:rPr>
        <w:t>el Sujeto Obligado a través de la Dirección de Obra Pública</w:t>
      </w:r>
      <w:r>
        <w:rPr>
          <w:rFonts w:ascii="Palatino Linotype" w:eastAsiaTheme="minorHAnsi" w:hAnsi="Palatino Linotype" w:cs="Arial"/>
          <w:bCs/>
          <w:sz w:val="24"/>
          <w:lang w:eastAsia="en-US"/>
        </w:rPr>
        <w:t xml:space="preserve">, refirió mediante informe justificado que a la fecha de la solicitud no se habían celebrado contratos o convenios para la prestación de servicios y obra pública, </w:t>
      </w:r>
      <w:r>
        <w:rPr>
          <w:rFonts w:ascii="Palatino Linotype" w:eastAsiaTheme="minorHAnsi" w:hAnsi="Palatino Linotype" w:cs="Arial"/>
          <w:b/>
          <w:sz w:val="24"/>
          <w:lang w:eastAsia="en-US"/>
        </w:rPr>
        <w:t xml:space="preserve"> </w:t>
      </w:r>
      <w:r>
        <w:rPr>
          <w:rFonts w:ascii="Palatino Linotype" w:eastAsiaTheme="minorHAnsi" w:hAnsi="Palatino Linotype" w:cs="Arial"/>
          <w:bCs/>
          <w:sz w:val="24"/>
          <w:lang w:eastAsia="en-US"/>
        </w:rPr>
        <w:t>también es cierto que</w:t>
      </w:r>
      <w:r>
        <w:rPr>
          <w:rFonts w:ascii="Palatino Linotype" w:eastAsiaTheme="minorHAnsi" w:hAnsi="Palatino Linotype" w:cs="Arial"/>
          <w:sz w:val="24"/>
          <w:lang w:eastAsia="en-US"/>
        </w:rPr>
        <w:t xml:space="preserve"> pudiera contar con los contratos y convenios para prestación de servicios realizados por el Ayuntamiento de </w:t>
      </w:r>
      <w:proofErr w:type="spellStart"/>
      <w:r>
        <w:rPr>
          <w:rFonts w:ascii="Palatino Linotype" w:eastAsiaTheme="minorHAnsi" w:hAnsi="Palatino Linotype" w:cs="Arial"/>
          <w:sz w:val="24"/>
          <w:lang w:eastAsia="en-US"/>
        </w:rPr>
        <w:t>Temoaya</w:t>
      </w:r>
      <w:proofErr w:type="spellEnd"/>
      <w:r>
        <w:rPr>
          <w:rFonts w:ascii="Palatino Linotype" w:eastAsiaTheme="minorHAnsi" w:hAnsi="Palatino Linotype" w:cs="Arial"/>
          <w:sz w:val="24"/>
          <w:lang w:eastAsia="en-US"/>
        </w:rPr>
        <w:t xml:space="preserve"> con empresas privadas en el periodo que comprende del 01 de enero al 20 de abril de 2022, p</w:t>
      </w:r>
      <w:r>
        <w:rPr>
          <w:rFonts w:ascii="Palatino Linotype" w:eastAsiaTheme="minorHAnsi" w:hAnsi="Palatino Linotype" w:cs="Arial"/>
          <w:sz w:val="24"/>
          <w:szCs w:val="24"/>
          <w:lang w:eastAsia="en-US"/>
        </w:rPr>
        <w:t>or ello es dable ordenar una búsqueda exhaustiva y razonable de la información solicitada y la entrega en versión pública en su caso, de los contratos y convenios referidos, en base a las consideraciones de derecho que a continuación se plasman.</w:t>
      </w:r>
    </w:p>
    <w:p w:rsidR="006B75E2" w:rsidRDefault="006B75E2">
      <w:pPr>
        <w:spacing w:after="0" w:line="360" w:lineRule="auto"/>
        <w:jc w:val="both"/>
        <w:rPr>
          <w:rFonts w:ascii="Palatino Linotype" w:eastAsiaTheme="minorHAnsi" w:hAnsi="Palatino Linotype" w:cs="Arial"/>
          <w:sz w:val="24"/>
          <w:szCs w:val="24"/>
          <w:lang w:eastAsia="en-US"/>
        </w:rPr>
      </w:pPr>
    </w:p>
    <w:p w:rsidR="006B75E2" w:rsidRDefault="00406DF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rPr>
        <w:t xml:space="preserve">Por lo anterior, es necesario señalar el contenido de los artículos </w:t>
      </w:r>
      <w:r>
        <w:rPr>
          <w:rFonts w:ascii="Palatino Linotype" w:eastAsia="Times New Roman" w:hAnsi="Palatino Linotype" w:cs="Times New Roman"/>
          <w:sz w:val="24"/>
          <w:szCs w:val="24"/>
          <w:lang w:eastAsia="es-ES"/>
        </w:rPr>
        <w:t>31, 48, 96, 99, 100, 101 de la Ley Orgánica Municipal del Estado de México</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normatividad invocada que dispone a la literalidad:</w:t>
      </w:r>
    </w:p>
    <w:p w:rsidR="006B75E2" w:rsidRDefault="00406DF4">
      <w:pPr>
        <w:spacing w:after="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 xml:space="preserve">Artículo 31.- </w:t>
      </w:r>
      <w:r>
        <w:rPr>
          <w:rFonts w:ascii="Palatino Linotype" w:eastAsia="Times New Roman" w:hAnsi="Palatino Linotype" w:cs="Times New Roman"/>
          <w:i/>
          <w:lang w:eastAsia="es-ES"/>
        </w:rPr>
        <w:t>Son atribuciones de los ayuntamientos</w:t>
      </w:r>
      <w:r>
        <w:rPr>
          <w:rFonts w:ascii="Palatino Linotype" w:eastAsia="Times New Roman" w:hAnsi="Palatino Linotype" w:cs="Times New Roman"/>
          <w:b/>
          <w:i/>
          <w:lang w:eastAsia="es-ES"/>
        </w:rPr>
        <w:t>:</w:t>
      </w:r>
    </w:p>
    <w:p w:rsidR="006B75E2" w:rsidRDefault="00406DF4">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 xml:space="preserve">VII. Convenir, contratar o concesionar, </w:t>
      </w:r>
      <w:r>
        <w:rPr>
          <w:rFonts w:ascii="Palatino Linotype" w:eastAsia="Times New Roman" w:hAnsi="Palatino Linotype" w:cs="Times New Roman"/>
          <w:i/>
          <w:lang w:eastAsia="es-ES"/>
        </w:rPr>
        <w:t xml:space="preserve">en términos de ley, </w:t>
      </w:r>
      <w:r>
        <w:rPr>
          <w:rFonts w:ascii="Palatino Linotype" w:eastAsia="Times New Roman" w:hAnsi="Palatino Linotype" w:cs="Times New Roman"/>
          <w:b/>
          <w:i/>
          <w:lang w:eastAsia="es-ES"/>
        </w:rPr>
        <w:t xml:space="preserve">la ejecución de obras y la prestación de servicios públicos, con el Estado, con otros municipios </w:t>
      </w:r>
      <w:r>
        <w:rPr>
          <w:rFonts w:ascii="Palatino Linotype" w:eastAsia="Times New Roman" w:hAnsi="Palatino Linotype" w:cs="Times New Roman"/>
          <w:i/>
          <w:lang w:eastAsia="es-ES"/>
        </w:rPr>
        <w:t xml:space="preserve">de la entidad </w:t>
      </w:r>
      <w:r>
        <w:rPr>
          <w:rFonts w:ascii="Palatino Linotype" w:eastAsia="Times New Roman" w:hAnsi="Palatino Linotype" w:cs="Times New Roman"/>
          <w:b/>
          <w:bCs/>
          <w:i/>
          <w:lang w:eastAsia="es-ES"/>
        </w:rPr>
        <w:t>o con particulares</w:t>
      </w:r>
      <w:r>
        <w:rPr>
          <w:rFonts w:ascii="Palatino Linotype" w:eastAsia="Times New Roman" w:hAnsi="Palatino Linotype" w:cs="Times New Roman"/>
          <w:i/>
          <w:lang w:eastAsia="es-ES"/>
        </w:rPr>
        <w:t>, recabando, cuando proceda, la autorización de la Legislatura del Estado</w:t>
      </w:r>
      <w:r>
        <w:rPr>
          <w:rFonts w:ascii="Palatino Linotype" w:eastAsia="Times New Roman" w:hAnsi="Palatino Linotype" w:cs="Times New Roman"/>
          <w:b/>
          <w:i/>
          <w:lang w:eastAsia="es-ES"/>
        </w:rPr>
        <w:t>;</w:t>
      </w:r>
    </w:p>
    <w:p w:rsidR="006B75E2" w:rsidRDefault="00406DF4">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rsidR="006B75E2" w:rsidRDefault="00406DF4">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lastRenderedPageBreak/>
        <w:t>XVIII. Administrar su hacienda en términos de ley, y controlar a través del presidente y síndico la aplicación del presupuesto de egresos del municipio;</w:t>
      </w:r>
    </w:p>
    <w:p w:rsidR="006B75E2" w:rsidRDefault="00406DF4">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 xml:space="preserve">XIX. Aprobar anualmente a más tardar el 20 de diciembre, su Presupuesto de Egresos, </w:t>
      </w:r>
      <w:r>
        <w:rPr>
          <w:rFonts w:ascii="Palatino Linotype" w:eastAsia="Times New Roman" w:hAnsi="Palatino Linotype" w:cs="Times New Roman"/>
          <w:i/>
          <w:lang w:eastAsia="es-ES"/>
        </w:rPr>
        <w:t>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r>
        <w:rPr>
          <w:rFonts w:ascii="Palatino Linotype" w:eastAsia="Times New Roman" w:hAnsi="Palatino Linotype" w:cs="Times New Roman"/>
          <w:b/>
          <w:i/>
          <w:lang w:eastAsia="es-ES"/>
        </w:rPr>
        <w:t xml:space="preserve">… </w:t>
      </w:r>
    </w:p>
    <w:p w:rsidR="006B75E2" w:rsidRDefault="00406DF4">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rsidR="006B75E2" w:rsidRDefault="00406DF4">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“Artículo 48.- El presidente municipal tiene las siguientes atribuciones:</w:t>
      </w:r>
    </w:p>
    <w:p w:rsidR="006B75E2" w:rsidRDefault="00406DF4">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r>
        <w:rPr>
          <w:rFonts w:ascii="Palatino Linotype" w:eastAsia="Times New Roman" w:hAnsi="Palatino Linotype" w:cs="Times New Roman"/>
          <w:b/>
          <w:i/>
          <w:lang w:eastAsia="es-ES"/>
        </w:rPr>
        <w:cr/>
        <w:t xml:space="preserve">VIII. </w:t>
      </w:r>
      <w:r>
        <w:rPr>
          <w:rFonts w:ascii="Palatino Linotype" w:eastAsia="Times New Roman" w:hAnsi="Palatino Linotype" w:cs="Times New Roman"/>
          <w:b/>
          <w:bCs/>
          <w:i/>
          <w:lang w:eastAsia="es-ES"/>
        </w:rPr>
        <w:t>Contratar y concertar en representación del ayuntamiento y previo acuerdo de éste, la realización de obras</w:t>
      </w:r>
      <w:r>
        <w:rPr>
          <w:rFonts w:ascii="Palatino Linotype" w:eastAsia="Times New Roman" w:hAnsi="Palatino Linotype" w:cs="Times New Roman"/>
          <w:b/>
          <w:i/>
          <w:lang w:eastAsia="es-ES"/>
        </w:rPr>
        <w:t xml:space="preserve"> y la prestación de servicios públicos, por terceros o con el concurso del Estado o de otros ayuntamientos;</w:t>
      </w:r>
    </w:p>
    <w:p w:rsidR="006B75E2" w:rsidRDefault="00406DF4">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rsidR="006B75E2" w:rsidRDefault="006B75E2">
      <w:pPr>
        <w:spacing w:after="120" w:line="240" w:lineRule="auto"/>
        <w:ind w:left="851" w:right="851"/>
        <w:jc w:val="both"/>
        <w:rPr>
          <w:rFonts w:ascii="Palatino Linotype" w:eastAsia="Times New Roman" w:hAnsi="Palatino Linotype" w:cs="Times New Roman"/>
          <w:b/>
          <w:i/>
          <w:lang w:eastAsia="es-ES"/>
        </w:rPr>
      </w:pPr>
    </w:p>
    <w:p w:rsidR="006B75E2" w:rsidRDefault="006B75E2">
      <w:pPr>
        <w:autoSpaceDE w:val="0"/>
        <w:autoSpaceDN w:val="0"/>
        <w:adjustRightInd w:val="0"/>
        <w:spacing w:after="120" w:line="240" w:lineRule="auto"/>
        <w:ind w:right="618"/>
        <w:jc w:val="both"/>
        <w:rPr>
          <w:rFonts w:ascii="Palatino Linotype" w:eastAsia="Times New Roman" w:hAnsi="Palatino Linotype" w:cs="Times New Roman"/>
          <w:i/>
          <w:lang w:val="es-ES" w:eastAsia="es-ES"/>
        </w:rPr>
      </w:pPr>
    </w:p>
    <w:p w:rsidR="006B75E2" w:rsidRDefault="00406DF4">
      <w:pPr>
        <w:spacing w:after="0" w:line="360" w:lineRule="auto"/>
        <w:jc w:val="both"/>
        <w:rPr>
          <w:rFonts w:ascii="Palatino Linotype" w:hAnsi="Palatino Linotype" w:cs="Times New Roman"/>
          <w:sz w:val="24"/>
          <w:lang w:eastAsia="en-US"/>
        </w:rPr>
      </w:pPr>
      <w:r>
        <w:rPr>
          <w:rFonts w:ascii="Palatino Linotype" w:hAnsi="Palatino Linotype" w:cs="Times New Roman"/>
          <w:sz w:val="24"/>
          <w:szCs w:val="24"/>
          <w:lang w:eastAsia="en-US"/>
        </w:rPr>
        <w:t xml:space="preserve">Del análisis sistemático y armónico de la normatividad previamente plasmada se desprende que dentro de las atribuciones de los Ayuntamientos se encuentra el Convenir, contratar o concesionar la prestación de servicios públicos, con el Estado, con otros municipios de la entidad </w:t>
      </w:r>
      <w:r>
        <w:rPr>
          <w:rFonts w:ascii="Palatino Linotype" w:hAnsi="Palatino Linotype" w:cs="Times New Roman"/>
          <w:b/>
          <w:bCs/>
          <w:sz w:val="24"/>
          <w:szCs w:val="24"/>
          <w:lang w:eastAsia="en-US"/>
        </w:rPr>
        <w:t>o con particulares</w:t>
      </w:r>
      <w:r>
        <w:rPr>
          <w:rFonts w:ascii="Palatino Linotype" w:hAnsi="Palatino Linotype" w:cs="Times New Roman"/>
          <w:sz w:val="24"/>
          <w:szCs w:val="24"/>
          <w:lang w:eastAsia="en-US"/>
        </w:rPr>
        <w:t>, una vez que se cumplan los requisitos de licitación y otros que determine la Ley de la materia.</w:t>
      </w:r>
    </w:p>
    <w:p w:rsidR="006B75E2" w:rsidRDefault="006B75E2">
      <w:pPr>
        <w:autoSpaceDE w:val="0"/>
        <w:autoSpaceDN w:val="0"/>
        <w:adjustRightInd w:val="0"/>
        <w:spacing w:after="0" w:line="360" w:lineRule="auto"/>
        <w:jc w:val="both"/>
        <w:rPr>
          <w:rFonts w:ascii="Palatino Linotype" w:hAnsi="Palatino Linotype" w:cs="Arial"/>
          <w:sz w:val="24"/>
          <w:szCs w:val="24"/>
          <w:lang w:eastAsia="en-US"/>
        </w:rPr>
      </w:pPr>
    </w:p>
    <w:p w:rsidR="006B75E2" w:rsidRDefault="00406DF4">
      <w:pPr>
        <w:spacing w:after="0" w:line="360" w:lineRule="auto"/>
        <w:ind w:right="142"/>
        <w:jc w:val="both"/>
        <w:rPr>
          <w:rFonts w:ascii="Palatino Linotype" w:eastAsia="Times New Roman" w:hAnsi="Palatino Linotype" w:cs="Times New Roman"/>
          <w:sz w:val="24"/>
          <w:szCs w:val="24"/>
          <w:lang w:eastAsia="es-ES"/>
        </w:rPr>
      </w:pPr>
      <w:r>
        <w:rPr>
          <w:rFonts w:ascii="Palatino Linotype" w:hAnsi="Palatino Linotype" w:cs="Times New Roman"/>
          <w:sz w:val="24"/>
          <w:szCs w:val="24"/>
        </w:rPr>
        <w:t xml:space="preserve">Aunado a lo antes expuesto, cabe señalar que la información referida forma parte de las Obligaciones de Transparencia Comunes del </w:t>
      </w:r>
      <w:r>
        <w:rPr>
          <w:rFonts w:ascii="Palatino Linotype" w:hAnsi="Palatino Linotype" w:cs="Times New Roman"/>
          <w:b/>
          <w:sz w:val="24"/>
          <w:szCs w:val="24"/>
        </w:rPr>
        <w:t>Sujeto Obligado</w:t>
      </w:r>
      <w:r>
        <w:rPr>
          <w:rFonts w:ascii="Palatino Linotype" w:hAnsi="Palatino Linotype" w:cs="Times New Roman"/>
          <w:sz w:val="24"/>
          <w:szCs w:val="24"/>
        </w:rPr>
        <w:t>,</w:t>
      </w:r>
      <w:r>
        <w:rPr>
          <w:rFonts w:ascii="Palatino Linotype" w:eastAsia="Times New Roman" w:hAnsi="Palatino Linotype" w:cs="Times New Roman"/>
          <w:sz w:val="24"/>
          <w:szCs w:val="24"/>
        </w:rPr>
        <w:t xml:space="preserve"> lo que nos </w:t>
      </w:r>
      <w:r>
        <w:rPr>
          <w:rFonts w:ascii="Palatino Linotype" w:eastAsia="Times New Roman" w:hAnsi="Palatino Linotype" w:cs="Times New Roman"/>
          <w:sz w:val="24"/>
          <w:szCs w:val="24"/>
          <w:lang w:eastAsia="es-ES"/>
        </w:rPr>
        <w:t>permite traer a colación lo dispuesto por la fracción XXIX del artículo 92 de la Ley de Transparencia y Acceso a la Información Pública del Estado de México y Municipios en el cual se aprecia lo siguiente:</w:t>
      </w:r>
    </w:p>
    <w:p w:rsidR="006B75E2" w:rsidRDefault="00406DF4">
      <w:pPr>
        <w:tabs>
          <w:tab w:val="left" w:pos="851"/>
        </w:tabs>
        <w:spacing w:before="120" w:after="120" w:line="240" w:lineRule="auto"/>
        <w:ind w:left="851" w:right="851"/>
        <w:jc w:val="both"/>
        <w:rPr>
          <w:rFonts w:ascii="Palatino Linotype" w:hAnsi="Palatino Linotype" w:cs="Arial"/>
          <w:i/>
          <w:lang w:eastAsia="en-US"/>
        </w:rPr>
      </w:pPr>
      <w:r>
        <w:rPr>
          <w:rFonts w:ascii="Palatino Linotype" w:hAnsi="Palatino Linotype" w:cs="Arial"/>
          <w:i/>
          <w:lang w:eastAsia="en-US"/>
        </w:rPr>
        <w:lastRenderedPageBreak/>
        <w:t>“</w:t>
      </w:r>
      <w:r>
        <w:rPr>
          <w:rFonts w:ascii="Palatino Linotype" w:hAnsi="Palatino Linotype" w:cs="Arial"/>
          <w:b/>
          <w:i/>
          <w:lang w:eastAsia="en-US"/>
        </w:rPr>
        <w:t>Artículo 92</w:t>
      </w:r>
      <w:r>
        <w:rPr>
          <w:rFonts w:ascii="Palatino Linotype" w:hAnsi="Palatino Linotype" w:cs="Arial"/>
          <w:i/>
          <w:lang w:eastAsia="en-US"/>
        </w:rPr>
        <w:t xml:space="preserve">. </w:t>
      </w:r>
      <w:r>
        <w:rPr>
          <w:rFonts w:ascii="Palatino Linotype" w:hAnsi="Palatino Linotype" w:cs="Arial"/>
          <w:b/>
          <w:i/>
          <w:u w:val="single"/>
          <w:lang w:eastAsia="en-US"/>
        </w:rPr>
        <w:t>Los sujetos obligados deberán poner a disposición del público de manera permanente y actualizada de forma sencilla, precisa y entendible, en los respectivos medios electrónicos</w:t>
      </w:r>
      <w:r>
        <w:rPr>
          <w:rFonts w:ascii="Palatino Linotype" w:hAnsi="Palatino Linotype" w:cs="Arial"/>
          <w:i/>
          <w:lang w:eastAsia="en-US"/>
        </w:rPr>
        <w:t xml:space="preserve">, de acuerdo con sus facultades, atribuciones, funciones u objeto social, según corresponda, la información, </w:t>
      </w:r>
      <w:r>
        <w:rPr>
          <w:rFonts w:ascii="Palatino Linotype" w:hAnsi="Palatino Linotype" w:cs="Arial"/>
          <w:b/>
          <w:i/>
          <w:u w:val="single"/>
          <w:lang w:eastAsia="en-US"/>
        </w:rPr>
        <w:t>por lo menos, de los temas, documentos y políticas que a continuación se señalan</w:t>
      </w:r>
      <w:r>
        <w:rPr>
          <w:rFonts w:ascii="Palatino Linotype" w:hAnsi="Palatino Linotype" w:cs="Arial"/>
          <w:i/>
          <w:lang w:eastAsia="en-US"/>
        </w:rPr>
        <w:t>:</w:t>
      </w:r>
    </w:p>
    <w:p w:rsidR="006B75E2" w:rsidRDefault="006B75E2">
      <w:pPr>
        <w:tabs>
          <w:tab w:val="left" w:pos="851"/>
        </w:tabs>
        <w:spacing w:before="120" w:after="120" w:line="240" w:lineRule="auto"/>
        <w:ind w:left="851" w:right="851"/>
        <w:jc w:val="both"/>
        <w:rPr>
          <w:rFonts w:cs="Times New Roman"/>
          <w:lang w:eastAsia="en-US"/>
        </w:rPr>
      </w:pPr>
    </w:p>
    <w:p w:rsidR="006B75E2" w:rsidRDefault="00406DF4">
      <w:pPr>
        <w:tabs>
          <w:tab w:val="left" w:pos="851"/>
        </w:tabs>
        <w:spacing w:before="120" w:after="120" w:line="240" w:lineRule="auto"/>
        <w:ind w:left="851" w:right="851"/>
        <w:jc w:val="both"/>
        <w:rPr>
          <w:rFonts w:ascii="Palatino Linotype" w:hAnsi="Palatino Linotype" w:cs="Times New Roman"/>
          <w:b/>
          <w:i/>
          <w:lang w:eastAsia="en-US"/>
        </w:rPr>
      </w:pPr>
      <w:r>
        <w:rPr>
          <w:rFonts w:ascii="Palatino Linotype" w:hAnsi="Palatino Linotype" w:cs="Times New Roman"/>
          <w:b/>
          <w:i/>
          <w:lang w:eastAsia="en-US"/>
        </w:rPr>
        <w:t xml:space="preserve">XXIX. </w:t>
      </w:r>
      <w:r>
        <w:rPr>
          <w:rFonts w:ascii="Palatino Linotype" w:hAnsi="Palatino Linotype" w:cs="Times New Roman"/>
          <w:bCs/>
          <w:i/>
          <w:lang w:eastAsia="en-US"/>
        </w:rPr>
        <w:t xml:space="preserve">La información sobre los procesos y resultados sobre </w:t>
      </w:r>
      <w:r>
        <w:rPr>
          <w:rFonts w:ascii="Palatino Linotype" w:hAnsi="Palatino Linotype" w:cs="Times New Roman"/>
          <w:b/>
          <w:i/>
          <w:u w:val="single"/>
          <w:lang w:eastAsia="en-US"/>
        </w:rPr>
        <w:t>procedimientos de adjudicación directa, invitación restringida y licitación de cualquier naturaleza</w:t>
      </w:r>
      <w:r>
        <w:rPr>
          <w:rFonts w:ascii="Palatino Linotype" w:hAnsi="Palatino Linotype" w:cs="Times New Roman"/>
          <w:bCs/>
          <w:i/>
          <w:lang w:eastAsia="en-US"/>
        </w:rPr>
        <w:t xml:space="preserve">, </w:t>
      </w:r>
      <w:r>
        <w:rPr>
          <w:rFonts w:ascii="Palatino Linotype" w:hAnsi="Palatino Linotype" w:cs="Times New Roman"/>
          <w:b/>
          <w:i/>
          <w:lang w:eastAsia="en-US"/>
        </w:rPr>
        <w:t>incluyendo la versión pública</w:t>
      </w:r>
      <w:r>
        <w:rPr>
          <w:rFonts w:ascii="Palatino Linotype" w:hAnsi="Palatino Linotype" w:cs="Times New Roman"/>
          <w:bCs/>
          <w:i/>
          <w:lang w:eastAsia="en-US"/>
        </w:rPr>
        <w:t xml:space="preserve"> del expediente respectivo y </w:t>
      </w:r>
      <w:r>
        <w:rPr>
          <w:rFonts w:ascii="Palatino Linotype" w:hAnsi="Palatino Linotype" w:cs="Times New Roman"/>
          <w:b/>
          <w:i/>
          <w:lang w:eastAsia="en-US"/>
        </w:rPr>
        <w:t xml:space="preserve">de los contratos celebrados, que deberán contener, por los menos, lo siguiente: </w:t>
      </w:r>
    </w:p>
    <w:p w:rsidR="006B75E2" w:rsidRDefault="00406DF4">
      <w:pPr>
        <w:tabs>
          <w:tab w:val="left" w:pos="851"/>
        </w:tabs>
        <w:spacing w:before="120" w:after="120" w:line="240" w:lineRule="auto"/>
        <w:ind w:left="851" w:right="851"/>
        <w:jc w:val="both"/>
        <w:rPr>
          <w:rFonts w:ascii="Palatino Linotype" w:hAnsi="Palatino Linotype" w:cs="Times New Roman"/>
          <w:b/>
          <w:i/>
          <w:lang w:eastAsia="en-US"/>
        </w:rPr>
      </w:pPr>
      <w:r>
        <w:rPr>
          <w:rFonts w:ascii="Palatino Linotype" w:hAnsi="Palatino Linotype" w:cs="Times New Roman"/>
          <w:b/>
          <w:i/>
          <w:lang w:eastAsia="en-US"/>
        </w:rPr>
        <w:t xml:space="preserve">a) </w:t>
      </w:r>
      <w:r>
        <w:rPr>
          <w:rFonts w:ascii="Palatino Linotype" w:hAnsi="Palatino Linotype" w:cs="Times New Roman"/>
          <w:bCs/>
          <w:i/>
          <w:lang w:eastAsia="en-US"/>
        </w:rPr>
        <w:t>De licitaciones públicas o procedimientos de invitación restringida</w:t>
      </w:r>
      <w:r>
        <w:rPr>
          <w:rFonts w:ascii="Palatino Linotype" w:hAnsi="Palatino Linotype" w:cs="Times New Roman"/>
          <w:b/>
          <w:i/>
          <w:lang w:eastAsia="en-US"/>
        </w:rPr>
        <w:t xml:space="preserve">: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
          <w:i/>
          <w:lang w:eastAsia="en-US"/>
        </w:rPr>
        <w:t xml:space="preserve">1) </w:t>
      </w:r>
      <w:r>
        <w:rPr>
          <w:rFonts w:ascii="Palatino Linotype" w:hAnsi="Palatino Linotype" w:cs="Times New Roman"/>
          <w:bCs/>
          <w:i/>
          <w:lang w:eastAsia="en-US"/>
        </w:rPr>
        <w:t xml:space="preserve">La convocatoria o invitación emitida, así como los fundamentos legales aplicados para llevarla a cabo;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2) Los nombres de los participantes o invitados;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3) El nombre del ganador y las razones que lo justifican;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4) El área solicitante y la responsable de su ejecución;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5) Las convocatorias e invitaciones emitidas;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6) Los dictámenes y fallo de adjudicación; </w:t>
      </w:r>
    </w:p>
    <w:p w:rsidR="006B75E2" w:rsidRDefault="00406DF4">
      <w:pPr>
        <w:tabs>
          <w:tab w:val="left" w:pos="851"/>
        </w:tabs>
        <w:spacing w:before="120" w:after="120" w:line="240" w:lineRule="auto"/>
        <w:ind w:left="851" w:right="851"/>
        <w:jc w:val="both"/>
        <w:rPr>
          <w:rFonts w:ascii="Palatino Linotype" w:hAnsi="Palatino Linotype" w:cs="Times New Roman"/>
          <w:b/>
          <w:i/>
          <w:lang w:eastAsia="en-US"/>
        </w:rPr>
      </w:pPr>
      <w:r>
        <w:rPr>
          <w:rFonts w:ascii="Palatino Linotype" w:hAnsi="Palatino Linotype" w:cs="Times New Roman"/>
          <w:b/>
          <w:i/>
          <w:lang w:eastAsia="en-US"/>
        </w:rPr>
        <w:t xml:space="preserve">7) El contrato y, en su caso, sus anexos;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8) Los mecanismos de vigilancia y supervisión, incluyendo en su caso, los estudios de impacto urbano y ambiental, según corresponda;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9) La partida presupuestal, de conformidad con el clasificador por objeto del gasto, en el caso de ser aplicable;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10) Origen de los recursos especificando si son federales, estatales o municipales, así como el tipo de fondo de participación o aportación respectiva; </w:t>
      </w:r>
    </w:p>
    <w:p w:rsidR="006B75E2" w:rsidRDefault="00406DF4">
      <w:pPr>
        <w:tabs>
          <w:tab w:val="left" w:pos="851"/>
        </w:tabs>
        <w:spacing w:before="120" w:after="120" w:line="240" w:lineRule="auto"/>
        <w:ind w:left="851" w:right="851"/>
        <w:jc w:val="both"/>
        <w:rPr>
          <w:rFonts w:ascii="Palatino Linotype" w:hAnsi="Palatino Linotype" w:cs="Times New Roman"/>
          <w:b/>
          <w:i/>
          <w:lang w:eastAsia="en-US"/>
        </w:rPr>
      </w:pPr>
      <w:r>
        <w:rPr>
          <w:rFonts w:ascii="Palatino Linotype" w:hAnsi="Palatino Linotype" w:cs="Times New Roman"/>
          <w:b/>
          <w:i/>
          <w:lang w:eastAsia="en-US"/>
        </w:rPr>
        <w:t xml:space="preserve">11) Los convenios modificatorios que, en su caso, sean firmados, precisando el objeto y la fecha de celebración;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12) Los informes de avance físico y financiero sobre las obras o servicios contratados;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13) El convenio de terminación; y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14) El finiquito.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lastRenderedPageBreak/>
        <w:t xml:space="preserve">b) De las adjudicaciones directas: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1) La propuesta enviada por el participante;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2) Los motivos y fundamentos legales aplicados para llevarla a cabo;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3) La autorización del ejercicio de la opción;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4) En su caso, las cotizaciones consideradas, especificando los nombres de los proveedores y sus montos;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5) El nombre de la persona física o jurídica colectiva adjudicada;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6) La unidad administrativa solicitante y la responsable de su ejecución;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7) El número, fecha, el monto del contrato y el plazo de entrega o de ejecución de los servicios u obra; </w:t>
      </w:r>
    </w:p>
    <w:p w:rsidR="006B75E2" w:rsidRDefault="00406DF4">
      <w:pPr>
        <w:tabs>
          <w:tab w:val="left" w:pos="851"/>
        </w:tabs>
        <w:spacing w:before="120" w:after="120" w:line="240" w:lineRule="auto"/>
        <w:ind w:left="851" w:right="851"/>
        <w:jc w:val="both"/>
        <w:rPr>
          <w:rFonts w:ascii="Palatino Linotype" w:hAnsi="Palatino Linotype" w:cs="Times New Roman"/>
          <w:b/>
          <w:i/>
          <w:lang w:eastAsia="en-US"/>
        </w:rPr>
      </w:pPr>
      <w:r>
        <w:rPr>
          <w:rFonts w:ascii="Palatino Linotype" w:hAnsi="Palatino Linotype" w:cs="Times New Roman"/>
          <w:b/>
          <w:i/>
          <w:lang w:eastAsia="en-US"/>
        </w:rPr>
        <w:t xml:space="preserve">8) </w:t>
      </w:r>
      <w:r>
        <w:rPr>
          <w:rFonts w:ascii="Palatino Linotype" w:hAnsi="Palatino Linotype" w:cs="Times New Roman"/>
          <w:bCs/>
          <w:i/>
          <w:lang w:eastAsia="en-US"/>
        </w:rPr>
        <w:t>Los mecanismos de vigilancia y supervisión, incluyendo, en su caso, los estudios de impacto urbano y ambiental, según corresponda</w:t>
      </w:r>
      <w:r>
        <w:rPr>
          <w:rFonts w:ascii="Palatino Linotype" w:hAnsi="Palatino Linotype" w:cs="Times New Roman"/>
          <w:b/>
          <w:i/>
          <w:lang w:eastAsia="en-US"/>
        </w:rPr>
        <w:t>;</w:t>
      </w:r>
    </w:p>
    <w:p w:rsidR="006B75E2" w:rsidRDefault="00406DF4">
      <w:pPr>
        <w:tabs>
          <w:tab w:val="left" w:pos="851"/>
        </w:tabs>
        <w:spacing w:before="120" w:after="120" w:line="240" w:lineRule="auto"/>
        <w:ind w:left="851" w:right="851"/>
        <w:jc w:val="both"/>
        <w:rPr>
          <w:rFonts w:ascii="Palatino Linotype" w:hAnsi="Palatino Linotype" w:cs="Times New Roman"/>
          <w:b/>
          <w:i/>
          <w:lang w:eastAsia="en-US"/>
        </w:rPr>
      </w:pPr>
      <w:r>
        <w:rPr>
          <w:rFonts w:ascii="Palatino Linotype" w:hAnsi="Palatino Linotype" w:cs="Times New Roman"/>
          <w:b/>
          <w:i/>
          <w:lang w:eastAsia="en-US"/>
        </w:rPr>
        <w:t xml:space="preserve"> 9) </w:t>
      </w:r>
      <w:r>
        <w:rPr>
          <w:rFonts w:ascii="Palatino Linotype" w:hAnsi="Palatino Linotype" w:cs="Times New Roman"/>
          <w:bCs/>
          <w:i/>
          <w:lang w:eastAsia="en-US"/>
        </w:rPr>
        <w:t>Los informes de avance sobre las obras o servicios contratados</w:t>
      </w:r>
      <w:r>
        <w:rPr>
          <w:rFonts w:ascii="Palatino Linotype" w:hAnsi="Palatino Linotype" w:cs="Times New Roman"/>
          <w:b/>
          <w:i/>
          <w:lang w:eastAsia="en-US"/>
        </w:rPr>
        <w:t xml:space="preserve">;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 xml:space="preserve">10) El convenio de terminación; y </w:t>
      </w:r>
    </w:p>
    <w:p w:rsidR="006B75E2" w:rsidRDefault="00406DF4">
      <w:pPr>
        <w:tabs>
          <w:tab w:val="left" w:pos="851"/>
        </w:tabs>
        <w:spacing w:before="120" w:after="120" w:line="240" w:lineRule="auto"/>
        <w:ind w:left="851" w:right="851"/>
        <w:jc w:val="both"/>
        <w:rPr>
          <w:rFonts w:ascii="Palatino Linotype" w:hAnsi="Palatino Linotype" w:cs="Times New Roman"/>
          <w:bCs/>
          <w:i/>
          <w:lang w:eastAsia="en-US"/>
        </w:rPr>
      </w:pPr>
      <w:r>
        <w:rPr>
          <w:rFonts w:ascii="Palatino Linotype" w:hAnsi="Palatino Linotype" w:cs="Times New Roman"/>
          <w:bCs/>
          <w:i/>
          <w:lang w:eastAsia="en-US"/>
        </w:rPr>
        <w:t>11) El finiquito.;</w:t>
      </w:r>
    </w:p>
    <w:p w:rsidR="006B75E2" w:rsidRDefault="006B75E2">
      <w:pPr>
        <w:tabs>
          <w:tab w:val="left" w:pos="851"/>
        </w:tabs>
        <w:spacing w:before="120" w:after="120" w:line="240" w:lineRule="auto"/>
        <w:ind w:left="851" w:right="851"/>
        <w:jc w:val="both"/>
        <w:rPr>
          <w:rFonts w:ascii="Palatino Linotype" w:hAnsi="Palatino Linotype" w:cs="Times New Roman"/>
          <w:bCs/>
          <w:i/>
          <w:lang w:eastAsia="en-US"/>
        </w:rPr>
      </w:pPr>
    </w:p>
    <w:p w:rsidR="006B75E2" w:rsidRDefault="00406DF4">
      <w:pPr>
        <w:tabs>
          <w:tab w:val="left" w:pos="851"/>
        </w:tabs>
        <w:spacing w:before="120" w:after="120" w:line="240" w:lineRule="auto"/>
        <w:ind w:left="851" w:right="851"/>
        <w:jc w:val="both"/>
        <w:rPr>
          <w:rFonts w:ascii="Palatino Linotype" w:hAnsi="Palatino Linotype" w:cs="Arial"/>
          <w:bCs/>
          <w:i/>
          <w:lang w:eastAsia="en-US"/>
        </w:rPr>
      </w:pPr>
      <w:r>
        <w:rPr>
          <w:rFonts w:ascii="Palatino Linotype" w:hAnsi="Palatino Linotype" w:cs="Arial"/>
          <w:bCs/>
          <w:i/>
          <w:lang w:eastAsia="en-US"/>
        </w:rPr>
        <w:t xml:space="preserve">XXXII. Las concesiones, </w:t>
      </w:r>
      <w:r>
        <w:rPr>
          <w:rFonts w:ascii="Palatino Linotype" w:hAnsi="Palatino Linotype" w:cs="Arial"/>
          <w:b/>
          <w:i/>
          <w:lang w:eastAsia="en-US"/>
        </w:rPr>
        <w:t>contratos, convenios</w:t>
      </w:r>
      <w:r>
        <w:rPr>
          <w:rFonts w:ascii="Palatino Linotype" w:hAnsi="Palatino Linotype" w:cs="Arial"/>
          <w:bCs/>
          <w:i/>
          <w:lang w:eastAsia="en-US"/>
        </w:rPr>
        <w:t xml:space="preserve">, permisos, licencias o autorizaciones otorgados, </w:t>
      </w:r>
      <w:r>
        <w:rPr>
          <w:rFonts w:ascii="Palatino Linotype" w:hAnsi="Palatino Linotype" w:cs="Arial"/>
          <w:b/>
          <w:i/>
          <w:u w:val="single"/>
          <w:lang w:eastAsia="en-US"/>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Pr>
          <w:rFonts w:ascii="Palatino Linotype" w:hAnsi="Palatino Linotype" w:cs="Arial"/>
          <w:bCs/>
          <w:i/>
          <w:lang w:eastAsia="en-US"/>
        </w:rPr>
        <w:t>;</w:t>
      </w:r>
    </w:p>
    <w:p w:rsidR="006B75E2" w:rsidRDefault="006B75E2">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p>
    <w:p w:rsidR="006B75E2" w:rsidRDefault="00406DF4">
      <w:pPr>
        <w:spacing w:after="0" w:line="360" w:lineRule="auto"/>
        <w:jc w:val="both"/>
        <w:rPr>
          <w:rFonts w:ascii="Palatino Linotype" w:hAnsi="Palatino Linotype" w:cs="Arial"/>
          <w:sz w:val="24"/>
          <w:szCs w:val="24"/>
          <w:lang w:eastAsia="en-US"/>
        </w:rPr>
      </w:pPr>
      <w:r>
        <w:rPr>
          <w:rFonts w:ascii="Palatino Linotype" w:hAnsi="Palatino Linotype" w:cs="Times New Roman"/>
          <w:sz w:val="24"/>
          <w:szCs w:val="24"/>
          <w:lang w:eastAsia="en-US"/>
        </w:rPr>
        <w:t xml:space="preserve">Del numeral citado, se observa que </w:t>
      </w:r>
      <w:r>
        <w:rPr>
          <w:rFonts w:ascii="Palatino Linotype" w:hAnsi="Palatino Linotype" w:cs="Arial"/>
          <w:sz w:val="24"/>
          <w:szCs w:val="24"/>
        </w:rPr>
        <w:t xml:space="preserve">la información solicitada forma parte de las Obligaciones de Transparencia Comunes de los Sujetos Obligados, las cuales deben </w:t>
      </w:r>
      <w:r>
        <w:rPr>
          <w:rFonts w:ascii="Palatino Linotype" w:hAnsi="Palatino Linotype" w:cs="Arial"/>
          <w:sz w:val="24"/>
          <w:szCs w:val="24"/>
          <w:lang w:eastAsia="en-US"/>
        </w:rPr>
        <w:t>poner a disposición de manera permanente y actualizada en los respectivos medios electrónicos, como lo es el portal de Información Pública de Oficio Mexiquense (IPOMEX) y por tanto el Sujeto Obligado debe contar con la información requerida.</w:t>
      </w:r>
    </w:p>
    <w:p w:rsidR="006B75E2" w:rsidRDefault="00406DF4">
      <w:pPr>
        <w:autoSpaceDE w:val="0"/>
        <w:autoSpaceDN w:val="0"/>
        <w:adjustRightInd w:val="0"/>
        <w:spacing w:before="240" w:after="240" w:line="360" w:lineRule="auto"/>
        <w:jc w:val="both"/>
        <w:rPr>
          <w:rFonts w:ascii="Palatino Linotype" w:hAnsi="Palatino Linotype" w:cs="Tahoma"/>
          <w:bCs/>
          <w:sz w:val="24"/>
          <w:szCs w:val="24"/>
          <w:lang w:eastAsia="en-US"/>
        </w:rPr>
      </w:pPr>
      <w:r>
        <w:rPr>
          <w:rFonts w:ascii="Palatino Linotype" w:hAnsi="Palatino Linotype" w:cs="Tahoma"/>
          <w:bCs/>
          <w:sz w:val="24"/>
          <w:szCs w:val="24"/>
          <w:lang w:eastAsia="en-US"/>
        </w:rPr>
        <w:lastRenderedPageBreak/>
        <w:t xml:space="preserve">Así, una vez delimitada las Dependencias del Sujeto Obligado competentes para conocer de la solicitud de información de mérito, se considera que los agravios vertidos por el hoy </w:t>
      </w:r>
      <w:r>
        <w:rPr>
          <w:rFonts w:ascii="Palatino Linotype" w:hAnsi="Palatino Linotype" w:cs="Tahoma"/>
          <w:b/>
          <w:bCs/>
          <w:sz w:val="24"/>
          <w:szCs w:val="24"/>
          <w:lang w:eastAsia="en-US"/>
        </w:rPr>
        <w:t>Recurrente</w:t>
      </w:r>
      <w:r>
        <w:rPr>
          <w:rFonts w:ascii="Palatino Linotype" w:hAnsi="Palatino Linotype" w:cs="Tahoma"/>
          <w:bCs/>
          <w:sz w:val="24"/>
          <w:szCs w:val="24"/>
          <w:lang w:eastAsia="en-US"/>
        </w:rPr>
        <w:t xml:space="preserve"> resultan fundados, ya que no se advierte que la búsqueda de información se haya realizado de manera exhaustiva y razonable en los archivos de dichas áreas competentes y, por lo tanto, no se tiene la certeza de que el Sujeto Obligado cuente con la información solicitada.</w:t>
      </w:r>
    </w:p>
    <w:p w:rsidR="006B75E2" w:rsidRDefault="006B75E2">
      <w:pPr>
        <w:spacing w:after="0" w:line="360" w:lineRule="auto"/>
        <w:ind w:right="-93"/>
        <w:jc w:val="both"/>
        <w:rPr>
          <w:rFonts w:ascii="Palatino Linotype" w:hAnsi="Palatino Linotype" w:cs="Tahoma"/>
          <w:bCs/>
          <w:sz w:val="24"/>
          <w:szCs w:val="24"/>
          <w:lang w:eastAsia="en-US"/>
        </w:rPr>
      </w:pPr>
    </w:p>
    <w:p w:rsidR="006B75E2" w:rsidRDefault="00406DF4">
      <w:pPr>
        <w:spacing w:after="0" w:line="360" w:lineRule="auto"/>
        <w:ind w:right="-93"/>
        <w:jc w:val="both"/>
        <w:rPr>
          <w:rFonts w:ascii="Palatino Linotype" w:hAnsi="Palatino Linotype" w:cs="Tahoma"/>
          <w:bCs/>
          <w:sz w:val="24"/>
          <w:szCs w:val="24"/>
          <w:lang w:eastAsia="en-US"/>
        </w:rPr>
      </w:pPr>
      <w:r>
        <w:rPr>
          <w:rFonts w:ascii="Palatino Linotype" w:hAnsi="Palatino Linotype" w:cs="Tahoma"/>
          <w:bCs/>
          <w:sz w:val="24"/>
          <w:szCs w:val="24"/>
          <w:lang w:eastAsia="en-US"/>
        </w:rPr>
        <w:t xml:space="preserve">Por lo tanto, para dar atención al requerimiento de información, el Sujeto Obligado deberá realizar una nueva búsqueda exhaustiva y razonable en sus archivos, con el fin de entregar la información requerida por el particular correspondiente a los contratos y convenios para prestación de servicios realizados por el Ayuntamiento de </w:t>
      </w:r>
      <w:proofErr w:type="spellStart"/>
      <w:r>
        <w:rPr>
          <w:rFonts w:ascii="Palatino Linotype" w:hAnsi="Palatino Linotype" w:cs="Tahoma"/>
          <w:bCs/>
          <w:sz w:val="24"/>
          <w:szCs w:val="24"/>
          <w:lang w:eastAsia="en-US"/>
        </w:rPr>
        <w:t>Temoaya</w:t>
      </w:r>
      <w:proofErr w:type="spellEnd"/>
      <w:r>
        <w:rPr>
          <w:rFonts w:ascii="Palatino Linotype" w:hAnsi="Palatino Linotype" w:cs="Tahoma"/>
          <w:bCs/>
          <w:sz w:val="24"/>
          <w:szCs w:val="24"/>
          <w:lang w:eastAsia="en-US"/>
        </w:rPr>
        <w:t xml:space="preserve"> con empresas privadas en el periodo que comprende del 01 de enero al 20 de abril de 2022.</w:t>
      </w:r>
    </w:p>
    <w:p w:rsidR="006B75E2" w:rsidRDefault="006B75E2">
      <w:pPr>
        <w:spacing w:after="0" w:line="360" w:lineRule="auto"/>
        <w:jc w:val="both"/>
        <w:rPr>
          <w:rFonts w:ascii="Palatino Linotype" w:eastAsia="Times New Roman" w:hAnsi="Palatino Linotype" w:cs="Tahoma"/>
          <w:lang w:eastAsia="es-ES"/>
        </w:rPr>
      </w:pPr>
    </w:p>
    <w:p w:rsidR="006B75E2" w:rsidRDefault="00406DF4">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sz w:val="24"/>
          <w:szCs w:val="24"/>
          <w:lang w:eastAsia="es-ES"/>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Pr>
          <w:rFonts w:ascii="Palatino Linotype" w:eastAsia="Times New Roman" w:hAnsi="Palatino Linotype" w:cs="Tahoma"/>
          <w:sz w:val="24"/>
          <w:szCs w:val="24"/>
          <w:lang w:eastAsia="es-ES"/>
        </w:rPr>
        <w:tab/>
      </w:r>
    </w:p>
    <w:p w:rsidR="006B75E2" w:rsidRDefault="006B75E2">
      <w:pPr>
        <w:spacing w:after="0" w:line="360" w:lineRule="auto"/>
        <w:jc w:val="both"/>
        <w:rPr>
          <w:rFonts w:ascii="Palatino Linotype" w:hAnsi="Palatino Linotype" w:cs="Tahoma"/>
          <w:bCs/>
          <w:lang w:eastAsia="en-US"/>
        </w:rPr>
      </w:pPr>
    </w:p>
    <w:p w:rsidR="006B75E2" w:rsidRDefault="00406DF4">
      <w:pPr>
        <w:spacing w:after="0" w:line="360" w:lineRule="auto"/>
        <w:jc w:val="both"/>
        <w:rPr>
          <w:rFonts w:ascii="Palatino Linotype" w:hAnsi="Palatino Linotype" w:cs="Times New Roman"/>
          <w:sz w:val="24"/>
          <w:szCs w:val="24"/>
          <w:lang w:eastAsia="en-US"/>
        </w:rPr>
      </w:pPr>
      <w:r>
        <w:rPr>
          <w:rFonts w:ascii="Palatino Linotype" w:hAnsi="Palatino Linotype" w:cs="Times New Roman"/>
          <w:sz w:val="24"/>
          <w:szCs w:val="24"/>
        </w:rPr>
        <w:t>Relacionado a lo anterior, debemos destacar que, si bien es cierto, el sujeto Obligado se pronunció mediante respuesta primigenia, a través de la Dirección de Obra Pública,</w:t>
      </w:r>
      <w:r>
        <w:rPr>
          <w:rFonts w:ascii="Palatino Linotype" w:eastAsia="Times New Roman" w:hAnsi="Palatino Linotype" w:cs="Times New Roman"/>
          <w:sz w:val="24"/>
          <w:szCs w:val="24"/>
          <w:lang w:eastAsia="es-ES"/>
        </w:rPr>
        <w:t xml:space="preserve"> también lo es que, no existió pronunciamiento </w:t>
      </w:r>
      <w:r>
        <w:rPr>
          <w:rFonts w:ascii="Palatino Linotype" w:hAnsi="Palatino Linotype" w:cs="Times New Roman"/>
          <w:sz w:val="24"/>
          <w:szCs w:val="24"/>
          <w:lang w:eastAsia="en-US"/>
        </w:rPr>
        <w:t xml:space="preserve">alguno de la </w:t>
      </w:r>
      <w:r>
        <w:rPr>
          <w:rFonts w:ascii="Palatino Linotype" w:hAnsi="Palatino Linotype" w:cs="Times New Roman"/>
          <w:b/>
          <w:sz w:val="24"/>
          <w:szCs w:val="24"/>
          <w:u w:val="single"/>
          <w:lang w:eastAsia="en-US"/>
        </w:rPr>
        <w:t xml:space="preserve">Tesorería Municipal ni de </w:t>
      </w:r>
      <w:r>
        <w:rPr>
          <w:rFonts w:ascii="Palatino Linotype" w:hAnsi="Palatino Linotype" w:cs="Times New Roman"/>
          <w:b/>
          <w:sz w:val="24"/>
          <w:szCs w:val="24"/>
          <w:u w:val="single"/>
          <w:lang w:eastAsia="en-US"/>
        </w:rPr>
        <w:lastRenderedPageBreak/>
        <w:t>la Dirección de Servicios Públicos</w:t>
      </w:r>
      <w:r>
        <w:rPr>
          <w:rFonts w:ascii="Palatino Linotype" w:hAnsi="Palatino Linotype" w:cs="Times New Roman"/>
          <w:sz w:val="24"/>
          <w:szCs w:val="24"/>
          <w:lang w:eastAsia="en-US"/>
        </w:rPr>
        <w:t xml:space="preserve">, por ello, es de precisar que, aunque la solicitud de información y la respuesta estén dirigidas y atendidas por un </w:t>
      </w:r>
      <w:r>
        <w:rPr>
          <w:rFonts w:ascii="Palatino Linotype" w:hAnsi="Palatino Linotype" w:cs="Times New Roman"/>
          <w:b/>
          <w:sz w:val="24"/>
          <w:szCs w:val="24"/>
          <w:lang w:eastAsia="en-US"/>
        </w:rPr>
        <w:t>Sujeto Obligado</w:t>
      </w:r>
      <w:r>
        <w:rPr>
          <w:rFonts w:ascii="Palatino Linotype" w:hAnsi="Palatino Linotype" w:cs="Times New Roman"/>
          <w:sz w:val="24"/>
          <w:szCs w:val="24"/>
          <w:lang w:eastAsia="en-US"/>
        </w:rPr>
        <w:t xml:space="preserve">, lo cierto es que también tienen diversas Unidades Administrativas y cada área cuenta con un </w:t>
      </w:r>
      <w:r>
        <w:rPr>
          <w:rFonts w:ascii="Palatino Linotype" w:hAnsi="Palatino Linotype" w:cs="Times New Roman"/>
          <w:b/>
          <w:sz w:val="24"/>
          <w:szCs w:val="24"/>
          <w:lang w:eastAsia="en-US"/>
        </w:rPr>
        <w:t>Servidor Público Habilitado</w:t>
      </w:r>
      <w:r>
        <w:rPr>
          <w:rFonts w:ascii="Palatino Linotype" w:hAnsi="Palatino Linotype" w:cs="Times New Roman"/>
          <w:sz w:val="24"/>
          <w:szCs w:val="24"/>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6B75E2" w:rsidRDefault="006B75E2">
      <w:pPr>
        <w:spacing w:after="0" w:line="240" w:lineRule="auto"/>
        <w:rPr>
          <w:rFonts w:ascii="Times New Roman" w:eastAsia="Times New Roman" w:hAnsi="Times New Roman" w:cs="Times New Roman"/>
          <w:sz w:val="24"/>
          <w:szCs w:val="24"/>
          <w:lang w:eastAsia="es-ES"/>
        </w:rPr>
      </w:pPr>
    </w:p>
    <w:p w:rsidR="006B75E2" w:rsidRDefault="00406DF4">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b/>
          <w:i/>
          <w:szCs w:val="24"/>
          <w:lang w:eastAsia="en-US"/>
        </w:rPr>
        <w:t>Artículo 3.</w:t>
      </w:r>
      <w:r>
        <w:rPr>
          <w:rFonts w:ascii="Palatino Linotype" w:hAnsi="Palatino Linotype" w:cs="Times New Roman"/>
          <w:i/>
          <w:szCs w:val="24"/>
          <w:lang w:eastAsia="en-US"/>
        </w:rPr>
        <w:t xml:space="preserve"> Para los efectos de la presente Ley se entenderá por:</w:t>
      </w:r>
    </w:p>
    <w:p w:rsidR="006B75E2" w:rsidRDefault="00406DF4">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w:t>
      </w:r>
    </w:p>
    <w:p w:rsidR="006B75E2" w:rsidRDefault="00406DF4">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b/>
          <w:i/>
          <w:szCs w:val="24"/>
          <w:lang w:eastAsia="en-US"/>
        </w:rPr>
        <w:t xml:space="preserve">XXXIX. Servidor público habilitado: </w:t>
      </w:r>
      <w:r>
        <w:rPr>
          <w:rFonts w:ascii="Palatino Linotype" w:hAnsi="Palatino Linotype" w:cs="Times New Roman"/>
          <w:i/>
          <w:szCs w:val="24"/>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6B75E2" w:rsidRDefault="00406DF4">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w:t>
      </w:r>
    </w:p>
    <w:p w:rsidR="006B75E2" w:rsidRDefault="006B75E2">
      <w:pPr>
        <w:spacing w:after="0" w:line="240" w:lineRule="auto"/>
        <w:ind w:left="851" w:right="851"/>
        <w:rPr>
          <w:rFonts w:ascii="Times New Roman" w:eastAsia="Times New Roman" w:hAnsi="Times New Roman" w:cs="Times New Roman"/>
          <w:sz w:val="24"/>
          <w:szCs w:val="24"/>
          <w:lang w:eastAsia="es-ES"/>
        </w:rPr>
      </w:pPr>
    </w:p>
    <w:p w:rsidR="006B75E2" w:rsidRDefault="00406DF4">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b/>
          <w:i/>
          <w:szCs w:val="24"/>
          <w:lang w:eastAsia="en-US"/>
        </w:rPr>
        <w:t>Artículo 58.</w:t>
      </w:r>
      <w:r>
        <w:rPr>
          <w:rFonts w:ascii="Palatino Linotype" w:hAnsi="Palatino Linotype" w:cs="Times New Roman"/>
          <w:i/>
          <w:szCs w:val="24"/>
          <w:lang w:eastAsia="en-US"/>
        </w:rPr>
        <w:t xml:space="preserve"> Los servidores públicos habilitados serán designados por el titular del sujeto obligado a propuesta del responsable de la Unidad de Transparencia.</w:t>
      </w:r>
    </w:p>
    <w:p w:rsidR="006B75E2" w:rsidRDefault="006B75E2">
      <w:pPr>
        <w:autoSpaceDE w:val="0"/>
        <w:autoSpaceDN w:val="0"/>
        <w:adjustRightInd w:val="0"/>
        <w:spacing w:after="0" w:line="240" w:lineRule="auto"/>
        <w:ind w:left="851" w:right="851"/>
        <w:jc w:val="both"/>
        <w:rPr>
          <w:rFonts w:ascii="Palatino Linotype" w:hAnsi="Palatino Linotype" w:cs="Times New Roman"/>
          <w:i/>
          <w:szCs w:val="24"/>
          <w:lang w:eastAsia="en-US"/>
        </w:rPr>
      </w:pPr>
    </w:p>
    <w:p w:rsidR="006B75E2" w:rsidRDefault="00406DF4">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b/>
          <w:i/>
          <w:szCs w:val="24"/>
          <w:lang w:eastAsia="en-US"/>
        </w:rPr>
        <w:t>Artículo 59.</w:t>
      </w:r>
      <w:r>
        <w:rPr>
          <w:rFonts w:ascii="Palatino Linotype" w:hAnsi="Palatino Linotype" w:cs="Times New Roman"/>
          <w:i/>
          <w:szCs w:val="24"/>
          <w:lang w:eastAsia="en-US"/>
        </w:rPr>
        <w:t xml:space="preserve"> </w:t>
      </w:r>
      <w:r>
        <w:rPr>
          <w:rFonts w:ascii="Palatino Linotype" w:hAnsi="Palatino Linotype" w:cs="Times New Roman"/>
          <w:b/>
          <w:i/>
          <w:szCs w:val="24"/>
          <w:u w:val="single"/>
          <w:lang w:eastAsia="en-US"/>
        </w:rPr>
        <w:t>Los servidores públicos habilitados</w:t>
      </w:r>
      <w:r>
        <w:rPr>
          <w:rFonts w:ascii="Palatino Linotype" w:hAnsi="Palatino Linotype" w:cs="Times New Roman"/>
          <w:i/>
          <w:szCs w:val="24"/>
          <w:lang w:eastAsia="en-US"/>
        </w:rPr>
        <w:t xml:space="preserve"> tendrán las funciones siguientes:</w:t>
      </w:r>
    </w:p>
    <w:p w:rsidR="006B75E2" w:rsidRDefault="006B75E2">
      <w:pPr>
        <w:spacing w:after="0" w:line="240" w:lineRule="auto"/>
        <w:ind w:left="851" w:right="851"/>
        <w:rPr>
          <w:rFonts w:ascii="Times New Roman" w:eastAsia="Times New Roman" w:hAnsi="Times New Roman" w:cs="Times New Roman"/>
          <w:sz w:val="24"/>
          <w:szCs w:val="24"/>
          <w:lang w:eastAsia="es-ES"/>
        </w:rPr>
      </w:pPr>
    </w:p>
    <w:p w:rsidR="006B75E2" w:rsidRDefault="00406DF4">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 xml:space="preserve">I. </w:t>
      </w:r>
      <w:r>
        <w:rPr>
          <w:rFonts w:ascii="Palatino Linotype" w:hAnsi="Palatino Linotype" w:cs="Times New Roman"/>
          <w:b/>
          <w:i/>
          <w:szCs w:val="24"/>
          <w:u w:val="single"/>
          <w:lang w:eastAsia="en-US"/>
        </w:rPr>
        <w:t>Localizar la información que le solicite la Unidad de Transparencia</w:t>
      </w:r>
      <w:r>
        <w:rPr>
          <w:rFonts w:ascii="Palatino Linotype" w:hAnsi="Palatino Linotype" w:cs="Times New Roman"/>
          <w:i/>
          <w:szCs w:val="24"/>
          <w:lang w:eastAsia="en-US"/>
        </w:rPr>
        <w:t>;</w:t>
      </w:r>
    </w:p>
    <w:p w:rsidR="006B75E2" w:rsidRDefault="00406DF4">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 xml:space="preserve">II. </w:t>
      </w:r>
      <w:r>
        <w:rPr>
          <w:rFonts w:ascii="Palatino Linotype" w:hAnsi="Palatino Linotype" w:cs="Times New Roman"/>
          <w:b/>
          <w:i/>
          <w:szCs w:val="24"/>
          <w:u w:val="single"/>
          <w:lang w:eastAsia="en-US"/>
        </w:rPr>
        <w:t>Proporcionar la información que obre en los archivos y que le sea solicitada por la Unidad de Transparencia</w:t>
      </w:r>
      <w:r>
        <w:rPr>
          <w:rFonts w:ascii="Palatino Linotype" w:hAnsi="Palatino Linotype" w:cs="Times New Roman"/>
          <w:i/>
          <w:szCs w:val="24"/>
          <w:lang w:eastAsia="en-US"/>
        </w:rPr>
        <w:t>;</w:t>
      </w:r>
    </w:p>
    <w:p w:rsidR="006B75E2" w:rsidRDefault="00406DF4">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III. Apoyar a la Unidad de Transparencia en lo que esta le solicite para el cumplimiento de sus funciones;</w:t>
      </w:r>
    </w:p>
    <w:p w:rsidR="006B75E2" w:rsidRDefault="00406DF4">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lastRenderedPageBreak/>
        <w:t>IV. Proporcionar a la Unidad de Transparencia, las modificaciones a la información pública de oficio que obre en su poder;</w:t>
      </w:r>
    </w:p>
    <w:p w:rsidR="006B75E2" w:rsidRDefault="00406DF4">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V. Integrar y presentar al responsable de la Unidad de Transparencia la propuesta de clasificación de información, la cual tendrá los fundamentos y argumentos en que se basa dicha propuesta;</w:t>
      </w:r>
    </w:p>
    <w:p w:rsidR="006B75E2" w:rsidRDefault="00406DF4">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VI. Verificar, una vez analizado el contenido de la información, que no se encuentre en los supuestos de información clasificada; y</w:t>
      </w:r>
    </w:p>
    <w:p w:rsidR="006B75E2" w:rsidRDefault="00406DF4">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VII. Dar cuenta a la Unidad de Transparencia del vencimiento de los plazos de reserva.</w:t>
      </w:r>
    </w:p>
    <w:p w:rsidR="006B75E2" w:rsidRDefault="006B75E2">
      <w:pPr>
        <w:spacing w:before="240" w:after="240" w:line="240" w:lineRule="auto"/>
        <w:ind w:left="851" w:right="851"/>
        <w:jc w:val="both"/>
        <w:rPr>
          <w:rFonts w:ascii="Palatino Linotype" w:eastAsia="Times New Roman" w:hAnsi="Palatino Linotype" w:cs="Times New Roman"/>
          <w:sz w:val="24"/>
        </w:rPr>
      </w:pPr>
    </w:p>
    <w:p w:rsidR="006B75E2" w:rsidRDefault="00406DF4">
      <w:pPr>
        <w:spacing w:before="240" w:after="240" w:line="360" w:lineRule="auto"/>
        <w:jc w:val="both"/>
        <w:rPr>
          <w:rFonts w:ascii="Palatino Linotype" w:eastAsia="Times New Roman" w:hAnsi="Palatino Linotype" w:cs="Times New Roman"/>
          <w:sz w:val="24"/>
        </w:rPr>
      </w:pPr>
      <w:r>
        <w:rPr>
          <w:rFonts w:ascii="Palatino Linotype" w:eastAsia="Times New Roman" w:hAnsi="Palatino Linotype" w:cs="Times New Roman"/>
          <w:sz w:val="24"/>
        </w:rPr>
        <w:t>En otras palabras, cumplió parcialmente con lo que, para tal efecto, dispone el artículo 162 de la Ley de Transparencia y Acceso a la Información Pública del Estado de México y Municipios, que índica:</w:t>
      </w:r>
    </w:p>
    <w:p w:rsidR="006B75E2" w:rsidRDefault="006B75E2">
      <w:pPr>
        <w:spacing w:after="0" w:line="240" w:lineRule="auto"/>
        <w:rPr>
          <w:rFonts w:ascii="Times New Roman" w:eastAsia="Times New Roman" w:hAnsi="Times New Roman" w:cs="Times New Roman"/>
          <w:sz w:val="24"/>
          <w:szCs w:val="24"/>
          <w:lang w:eastAsia="es-ES"/>
        </w:rPr>
      </w:pPr>
    </w:p>
    <w:p w:rsidR="006B75E2" w:rsidRDefault="00406DF4">
      <w:pPr>
        <w:spacing w:after="0" w:line="240" w:lineRule="auto"/>
        <w:ind w:left="851" w:right="851"/>
        <w:jc w:val="both"/>
        <w:rPr>
          <w:rFonts w:ascii="Palatino Linotype" w:eastAsia="Times New Roman" w:hAnsi="Palatino Linotype" w:cs="Times New Roman"/>
          <w:i/>
        </w:rPr>
      </w:pPr>
      <w:r>
        <w:rPr>
          <w:rFonts w:ascii="Palatino Linotype" w:eastAsia="Times New Roman" w:hAnsi="Palatino Linotype" w:cs="Times New Roman"/>
          <w:i/>
        </w:rPr>
        <w:t>“</w:t>
      </w:r>
      <w:r>
        <w:rPr>
          <w:rFonts w:ascii="Palatino Linotype" w:eastAsia="Times New Roman" w:hAnsi="Palatino Linotype" w:cs="Times New Roman"/>
          <w:b/>
          <w:bCs/>
          <w:i/>
        </w:rPr>
        <w:t xml:space="preserve">Artículo 162. </w:t>
      </w:r>
      <w:r>
        <w:rPr>
          <w:rFonts w:ascii="Palatino Linotype" w:eastAsia="Times New Roman" w:hAnsi="Palatino Linotype" w:cs="Times New Roman"/>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eastAsia="Times New Roman" w:hAnsi="Palatino Linotype" w:cs="Times New Roman"/>
          <w:i/>
        </w:rPr>
        <w:t>”</w:t>
      </w:r>
    </w:p>
    <w:p w:rsidR="006B75E2" w:rsidRDefault="00406DF4">
      <w:pPr>
        <w:spacing w:before="240" w:after="240" w:line="240" w:lineRule="auto"/>
        <w:ind w:left="851" w:right="851"/>
        <w:jc w:val="right"/>
        <w:rPr>
          <w:rFonts w:ascii="Palatino Linotype" w:eastAsia="Times New Roman" w:hAnsi="Palatino Linotype" w:cs="Times New Roman"/>
          <w:b/>
          <w:i/>
        </w:rPr>
      </w:pPr>
      <w:r>
        <w:rPr>
          <w:rFonts w:ascii="Palatino Linotype" w:eastAsia="Times New Roman" w:hAnsi="Palatino Linotype" w:cs="Times New Roman"/>
          <w:b/>
          <w:i/>
        </w:rPr>
        <w:t xml:space="preserve"> [Énfasis añadido]</w:t>
      </w:r>
    </w:p>
    <w:p w:rsidR="006B75E2" w:rsidRDefault="006B75E2">
      <w:pPr>
        <w:spacing w:after="0" w:line="240" w:lineRule="auto"/>
        <w:rPr>
          <w:rFonts w:ascii="Times New Roman" w:eastAsia="Times New Roman" w:hAnsi="Times New Roman" w:cs="Times New Roman"/>
          <w:sz w:val="24"/>
          <w:szCs w:val="24"/>
          <w:lang w:eastAsia="es-ES"/>
        </w:rPr>
      </w:pPr>
    </w:p>
    <w:p w:rsidR="006B75E2" w:rsidRDefault="00406DF4">
      <w:pPr>
        <w:spacing w:after="0" w:line="360" w:lineRule="auto"/>
        <w:jc w:val="both"/>
        <w:rPr>
          <w:rFonts w:ascii="Palatino Linotype" w:hAnsi="Palatino Linotype" w:cs="Times New Roman"/>
          <w:bCs/>
          <w:sz w:val="24"/>
          <w:szCs w:val="24"/>
          <w:lang w:eastAsia="en-US"/>
        </w:rPr>
      </w:pPr>
      <w:r>
        <w:rPr>
          <w:rFonts w:ascii="Palatino Linotype" w:hAnsi="Palatino Linotype" w:cs="Times New Roman"/>
          <w:bCs/>
          <w:sz w:val="24"/>
          <w:szCs w:val="24"/>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6B75E2" w:rsidRDefault="006B75E2">
      <w:pPr>
        <w:spacing w:after="0" w:line="360" w:lineRule="auto"/>
        <w:jc w:val="both"/>
        <w:rPr>
          <w:rFonts w:ascii="Palatino Linotype" w:hAnsi="Palatino Linotype" w:cs="Times New Roman"/>
          <w:bCs/>
          <w:sz w:val="24"/>
          <w:szCs w:val="24"/>
          <w:lang w:eastAsia="en-US"/>
        </w:rPr>
      </w:pPr>
    </w:p>
    <w:p w:rsidR="006B75E2" w:rsidRDefault="00406DF4">
      <w:pPr>
        <w:spacing w:after="0" w:line="360" w:lineRule="auto"/>
        <w:jc w:val="both"/>
        <w:rPr>
          <w:rFonts w:ascii="Palatino Linotype" w:hAnsi="Palatino Linotype" w:cs="Times New Roman"/>
          <w:bCs/>
          <w:sz w:val="24"/>
          <w:szCs w:val="24"/>
          <w:lang w:eastAsia="en-US"/>
        </w:rPr>
      </w:pPr>
      <w:r>
        <w:rPr>
          <w:rFonts w:ascii="Palatino Linotype" w:hAnsi="Palatino Linotype" w:cs="Times New Roman"/>
          <w:bCs/>
          <w:sz w:val="24"/>
          <w:szCs w:val="24"/>
          <w:lang w:eastAsia="en-US"/>
        </w:rPr>
        <w:t xml:space="preserve">Cabe precisar que </w:t>
      </w:r>
      <w:r>
        <w:rPr>
          <w:rFonts w:ascii="Palatino Linotype" w:hAnsi="Palatino Linotype" w:cs="Times New Roman"/>
          <w:bCs/>
          <w:sz w:val="24"/>
          <w:szCs w:val="24"/>
          <w:u w:val="single"/>
          <w:lang w:eastAsia="en-US"/>
        </w:rPr>
        <w:t xml:space="preserve">no basta con que </w:t>
      </w:r>
      <w:r>
        <w:rPr>
          <w:rFonts w:ascii="Palatino Linotype" w:hAnsi="Palatino Linotype" w:cs="Times New Roman"/>
          <w:b/>
          <w:bCs/>
          <w:sz w:val="24"/>
          <w:szCs w:val="24"/>
          <w:u w:val="single"/>
          <w:lang w:eastAsia="en-US"/>
        </w:rPr>
        <w:t>el Sujeto Obligado</w:t>
      </w:r>
      <w:r>
        <w:rPr>
          <w:rFonts w:ascii="Palatino Linotype" w:hAnsi="Palatino Linotype" w:cs="Times New Roman"/>
          <w:bCs/>
          <w:sz w:val="24"/>
          <w:szCs w:val="24"/>
          <w:u w:val="single"/>
          <w:lang w:eastAsia="en-US"/>
        </w:rPr>
        <w:t xml:space="preserve"> únicamente remita la respuesta formulada por cada servidor público habilitado,</w:t>
      </w:r>
      <w:r>
        <w:rPr>
          <w:rFonts w:ascii="Palatino Linotype" w:hAnsi="Palatino Linotype" w:cs="Times New Roman"/>
          <w:bCs/>
          <w:sz w:val="24"/>
          <w:szCs w:val="24"/>
          <w:lang w:eastAsia="en-US"/>
        </w:rPr>
        <w:t xml:space="preserve"> por el contrario, deberá recabar la </w:t>
      </w:r>
      <w:r>
        <w:rPr>
          <w:rFonts w:ascii="Palatino Linotype" w:hAnsi="Palatino Linotype" w:cs="Times New Roman"/>
          <w:bCs/>
          <w:sz w:val="24"/>
          <w:szCs w:val="24"/>
          <w:lang w:eastAsia="en-US"/>
        </w:rPr>
        <w:lastRenderedPageBreak/>
        <w:t xml:space="preserve">información, difundirla y actualizarla para poder entregar una sola respuesta de manera íntegra conforme a la normatividad aplicable en materia de transparencia, toda vez que </w:t>
      </w:r>
      <w:r>
        <w:rPr>
          <w:rFonts w:ascii="Palatino Linotype" w:hAnsi="Palatino Linotype" w:cs="Times New Roman"/>
          <w:b/>
          <w:bCs/>
          <w:sz w:val="24"/>
          <w:szCs w:val="24"/>
          <w:lang w:eastAsia="en-US"/>
        </w:rPr>
        <w:t>el Sujeto Obligado</w:t>
      </w:r>
      <w:r>
        <w:rPr>
          <w:rFonts w:ascii="Palatino Linotype" w:hAnsi="Palatino Linotype" w:cs="Times New Roman"/>
          <w:bCs/>
          <w:sz w:val="24"/>
          <w:szCs w:val="24"/>
          <w:lang w:eastAsia="en-US"/>
        </w:rPr>
        <w:t xml:space="preserve"> en el presente asunto es el Ayuntamiento de </w:t>
      </w:r>
      <w:proofErr w:type="spellStart"/>
      <w:r>
        <w:rPr>
          <w:rFonts w:ascii="Palatino Linotype" w:hAnsi="Palatino Linotype" w:cs="Times New Roman"/>
          <w:bCs/>
          <w:sz w:val="24"/>
          <w:szCs w:val="24"/>
          <w:lang w:eastAsia="en-US"/>
        </w:rPr>
        <w:t>Temoya</w:t>
      </w:r>
      <w:proofErr w:type="spellEnd"/>
      <w:r>
        <w:rPr>
          <w:rFonts w:ascii="Palatino Linotype" w:hAnsi="Palatino Linotype" w:cs="Times New Roman"/>
          <w:bCs/>
          <w:sz w:val="24"/>
          <w:szCs w:val="24"/>
          <w:lang w:eastAsia="en-US"/>
        </w:rPr>
        <w:t xml:space="preserve"> en su conjunto, incluyendo </w:t>
      </w:r>
      <w:r>
        <w:rPr>
          <w:rFonts w:ascii="Palatino Linotype" w:hAnsi="Palatino Linotype" w:cs="Times New Roman"/>
          <w:b/>
          <w:bCs/>
          <w:sz w:val="24"/>
          <w:szCs w:val="24"/>
          <w:u w:val="single"/>
          <w:lang w:eastAsia="en-US"/>
        </w:rPr>
        <w:t>todas y cada una de las áreas que lo conforman</w:t>
      </w:r>
      <w:r>
        <w:rPr>
          <w:rFonts w:ascii="Palatino Linotype" w:hAnsi="Palatino Linotype" w:cs="Times New Roman"/>
          <w:bCs/>
          <w:sz w:val="24"/>
          <w:szCs w:val="24"/>
          <w:lang w:eastAsia="en-US"/>
        </w:rPr>
        <w:t xml:space="preserve"> y por supuesto en donde pudiera obrar la información que se solicita.</w:t>
      </w:r>
    </w:p>
    <w:p w:rsidR="006B75E2" w:rsidRDefault="006B75E2">
      <w:pPr>
        <w:spacing w:line="256" w:lineRule="auto"/>
        <w:rPr>
          <w:rFonts w:cs="Times New Roman"/>
          <w:lang w:eastAsia="en-US"/>
        </w:rPr>
      </w:pPr>
    </w:p>
    <w:p w:rsidR="006B75E2" w:rsidRDefault="00406DF4">
      <w:pPr>
        <w:spacing w:after="0" w:line="360" w:lineRule="auto"/>
        <w:jc w:val="both"/>
        <w:rPr>
          <w:rFonts w:ascii="Palatino Linotype" w:hAnsi="Palatino Linotype" w:cs="Times New Roman"/>
          <w:sz w:val="24"/>
          <w:szCs w:val="24"/>
          <w:lang w:eastAsia="en-US"/>
        </w:rPr>
      </w:pPr>
      <w:r>
        <w:rPr>
          <w:rFonts w:ascii="Palatino Linotype" w:hAnsi="Palatino Linotype" w:cs="Times New Roman"/>
          <w:bCs/>
          <w:sz w:val="24"/>
          <w:szCs w:val="24"/>
          <w:lang w:eastAsia="en-US"/>
        </w:rPr>
        <w:t xml:space="preserve">Por lo que una vez hecha la búsqueda exhaustiva y razonable de la información en todas y cada una de las áreas que pudieran poseer la información, deberá informar al </w:t>
      </w:r>
      <w:r>
        <w:rPr>
          <w:rFonts w:ascii="Palatino Linotype" w:hAnsi="Palatino Linotype" w:cs="Times New Roman"/>
          <w:b/>
          <w:bCs/>
          <w:sz w:val="24"/>
          <w:szCs w:val="24"/>
          <w:lang w:eastAsia="en-US"/>
        </w:rPr>
        <w:t xml:space="preserve">Recurrente </w:t>
      </w:r>
      <w:r>
        <w:rPr>
          <w:rFonts w:ascii="Palatino Linotype" w:hAnsi="Palatino Linotype" w:cs="Times New Roman"/>
          <w:bCs/>
          <w:sz w:val="24"/>
          <w:szCs w:val="24"/>
          <w:lang w:eastAsia="en-US"/>
        </w:rPr>
        <w:t>el resultado de la misma, junto con las constancias que acrediten la búsqueda precisada.</w:t>
      </w:r>
    </w:p>
    <w:p w:rsidR="006B75E2" w:rsidRDefault="006B75E2">
      <w:pPr>
        <w:tabs>
          <w:tab w:val="left" w:pos="7938"/>
        </w:tabs>
        <w:spacing w:after="0" w:line="360" w:lineRule="auto"/>
        <w:jc w:val="both"/>
        <w:rPr>
          <w:rFonts w:ascii="Palatino Linotype" w:eastAsia="Times New Roman" w:hAnsi="Palatino Linotype" w:cs="Times New Roman"/>
          <w:sz w:val="24"/>
          <w:szCs w:val="24"/>
          <w:lang w:val="es-ES" w:eastAsia="es-ES"/>
        </w:rPr>
      </w:pPr>
    </w:p>
    <w:p w:rsidR="006B75E2" w:rsidRDefault="00406DF4">
      <w:pPr>
        <w:tabs>
          <w:tab w:val="left" w:pos="7938"/>
        </w:tabs>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rsidR="006B75E2" w:rsidRDefault="006B75E2">
      <w:pPr>
        <w:tabs>
          <w:tab w:val="left" w:pos="7938"/>
        </w:tabs>
        <w:spacing w:after="0" w:line="360" w:lineRule="auto"/>
        <w:jc w:val="both"/>
        <w:rPr>
          <w:rFonts w:ascii="Palatino Linotype" w:eastAsia="Times New Roman" w:hAnsi="Palatino Linotype" w:cs="Times New Roman"/>
          <w:sz w:val="24"/>
          <w:szCs w:val="24"/>
          <w:lang w:val="es-ES" w:eastAsia="es-ES"/>
        </w:rPr>
      </w:pPr>
    </w:p>
    <w:p w:rsidR="006B75E2" w:rsidRDefault="00406DF4">
      <w:pPr>
        <w:spacing w:after="0" w:line="360" w:lineRule="auto"/>
        <w:contextualSpacing/>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t xml:space="preserve">En ese sentido, 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entrega de los documentos en donde consten los contratos y convenios para prestación de servicios realizados por el </w:t>
      </w:r>
      <w:r>
        <w:rPr>
          <w:rFonts w:ascii="Palatino Linotype" w:eastAsia="Arial Unicode MS" w:hAnsi="Palatino Linotype" w:cs="Arial"/>
          <w:sz w:val="24"/>
          <w:szCs w:val="24"/>
          <w:lang w:eastAsia="en-US"/>
        </w:rPr>
        <w:lastRenderedPageBreak/>
        <w:t xml:space="preserve">Ayuntamiento de </w:t>
      </w:r>
      <w:proofErr w:type="spellStart"/>
      <w:r>
        <w:rPr>
          <w:rFonts w:ascii="Palatino Linotype" w:eastAsia="Arial Unicode MS" w:hAnsi="Palatino Linotype" w:cs="Arial"/>
          <w:sz w:val="24"/>
          <w:szCs w:val="24"/>
          <w:lang w:eastAsia="en-US"/>
        </w:rPr>
        <w:t>Temoaya</w:t>
      </w:r>
      <w:proofErr w:type="spellEnd"/>
      <w:r>
        <w:rPr>
          <w:rFonts w:ascii="Palatino Linotype" w:eastAsia="Arial Unicode MS" w:hAnsi="Palatino Linotype" w:cs="Arial"/>
          <w:sz w:val="24"/>
          <w:szCs w:val="24"/>
          <w:lang w:eastAsia="en-US"/>
        </w:rPr>
        <w:t xml:space="preserve"> con empresas privadas en el periodo que comprende del 01 de enero al 20 de abril de 2022.</w:t>
      </w:r>
    </w:p>
    <w:p w:rsidR="006B75E2" w:rsidRDefault="006B75E2">
      <w:pPr>
        <w:spacing w:after="0" w:line="360" w:lineRule="auto"/>
        <w:contextualSpacing/>
        <w:jc w:val="both"/>
        <w:rPr>
          <w:rFonts w:ascii="Palatino Linotype" w:eastAsia="Arial Unicode MS" w:hAnsi="Palatino Linotype" w:cs="Arial"/>
          <w:sz w:val="24"/>
          <w:szCs w:val="24"/>
          <w:lang w:eastAsia="en-US"/>
        </w:rPr>
      </w:pPr>
    </w:p>
    <w:p w:rsidR="006B75E2" w:rsidRDefault="00406DF4">
      <w:pPr>
        <w:spacing w:after="0" w:line="360" w:lineRule="auto"/>
        <w:contextualSpacing/>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t>No se omite mencionar que la debida fundamentación y motivación 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6B75E2" w:rsidRDefault="006B75E2">
      <w:pPr>
        <w:spacing w:after="0" w:line="360" w:lineRule="auto"/>
        <w:contextualSpacing/>
        <w:jc w:val="both"/>
        <w:rPr>
          <w:rFonts w:ascii="Palatino Linotype" w:eastAsia="Arial Unicode MS" w:hAnsi="Palatino Linotype" w:cs="Arial"/>
          <w:sz w:val="24"/>
          <w:szCs w:val="24"/>
          <w:lang w:eastAsia="en-US"/>
        </w:rPr>
      </w:pPr>
    </w:p>
    <w:p w:rsidR="006B75E2" w:rsidRDefault="00406DF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en virtud de lo argumentado anteriormente, este Órgano Garante estima que los motivos de inconformidad resultan fundados, por lo que es procedente ordenar al Sujeto Obligado a que realice una búsqueda exhaustiva y razonable en los archivos de las áreas que considere competentes, con la finalidad de que haga entrega de los documentos en donde consten los contratos y convenios para prestación de servicios realizados por el Ayuntamiento de </w:t>
      </w:r>
      <w:proofErr w:type="spellStart"/>
      <w:r>
        <w:rPr>
          <w:rFonts w:ascii="Palatino Linotype" w:eastAsia="Palatino Linotype" w:hAnsi="Palatino Linotype" w:cs="Palatino Linotype"/>
          <w:sz w:val="24"/>
          <w:szCs w:val="24"/>
        </w:rPr>
        <w:t>Temoaya</w:t>
      </w:r>
      <w:proofErr w:type="spellEnd"/>
      <w:r>
        <w:rPr>
          <w:rFonts w:ascii="Palatino Linotype" w:eastAsia="Palatino Linotype" w:hAnsi="Palatino Linotype" w:cs="Palatino Linotype"/>
          <w:sz w:val="24"/>
          <w:szCs w:val="24"/>
        </w:rPr>
        <w:t xml:space="preserve"> con empresas privadas en el periodo que comprende del 01 de enero al 20 de abril de 2022. </w:t>
      </w:r>
    </w:p>
    <w:p w:rsidR="006B75E2" w:rsidRDefault="006B75E2">
      <w:pPr>
        <w:spacing w:after="0" w:line="360" w:lineRule="auto"/>
        <w:contextualSpacing/>
        <w:jc w:val="both"/>
        <w:rPr>
          <w:rFonts w:ascii="Palatino Linotype" w:eastAsia="Palatino Linotype" w:hAnsi="Palatino Linotype" w:cs="Palatino Linotype"/>
          <w:sz w:val="24"/>
          <w:szCs w:val="24"/>
        </w:rPr>
      </w:pPr>
    </w:p>
    <w:p w:rsidR="006B75E2" w:rsidRDefault="00406DF4">
      <w:pPr>
        <w:spacing w:after="0" w:line="360" w:lineRule="auto"/>
        <w:ind w:right="51"/>
        <w:jc w:val="both"/>
        <w:rPr>
          <w:rFonts w:ascii="Palatino Linotype" w:eastAsiaTheme="minorHAnsi" w:hAnsi="Palatino Linotype" w:cs="Arial"/>
          <w:iCs/>
          <w:sz w:val="24"/>
          <w:szCs w:val="24"/>
          <w:lang w:eastAsia="en-US"/>
        </w:rPr>
      </w:pPr>
      <w:r>
        <w:rPr>
          <w:rFonts w:ascii="Palatino Linotype" w:eastAsiaTheme="minorHAnsi" w:hAnsi="Palatino Linotype" w:cs="Arial"/>
          <w:iCs/>
          <w:sz w:val="24"/>
          <w:szCs w:val="24"/>
          <w:lang w:eastAsia="en-US"/>
        </w:rPr>
        <w:t xml:space="preserve">Así las cosas, al no toda vez que este Órgano garante no tiene la certeza de que se hayan realizado los contratos y/o convenios para prestación de servicios realizados por el Ayuntamiento de </w:t>
      </w:r>
      <w:proofErr w:type="spellStart"/>
      <w:r>
        <w:rPr>
          <w:rFonts w:ascii="Palatino Linotype" w:eastAsiaTheme="minorHAnsi" w:hAnsi="Palatino Linotype" w:cs="Arial"/>
          <w:iCs/>
          <w:sz w:val="24"/>
          <w:szCs w:val="24"/>
          <w:lang w:eastAsia="en-US"/>
        </w:rPr>
        <w:t>Temoaya</w:t>
      </w:r>
      <w:proofErr w:type="spellEnd"/>
      <w:r>
        <w:rPr>
          <w:rFonts w:ascii="Palatino Linotype" w:eastAsiaTheme="minorHAnsi" w:hAnsi="Palatino Linotype" w:cs="Arial"/>
          <w:iCs/>
          <w:sz w:val="24"/>
          <w:szCs w:val="24"/>
          <w:lang w:eastAsia="en-US"/>
        </w:rPr>
        <w:t xml:space="preserve"> con empresas privadas en el periodo referido, por lo que. para el caso de que El Sujeto Obligado no haya poseído o administrado la información relativa a dichos documentos, bastará con que lo haga del conocimiento de la Recurrente al momento de dar cumplimiento a la presente resolución.</w:t>
      </w:r>
    </w:p>
    <w:p w:rsidR="006B75E2" w:rsidRDefault="006B75E2">
      <w:pPr>
        <w:spacing w:after="0" w:line="360" w:lineRule="auto"/>
        <w:contextualSpacing/>
        <w:jc w:val="both"/>
        <w:rPr>
          <w:rFonts w:ascii="Palatino Linotype" w:eastAsia="Palatino Linotype" w:hAnsi="Palatino Linotype" w:cs="Palatino Linotype"/>
          <w:sz w:val="24"/>
          <w:szCs w:val="24"/>
        </w:rPr>
      </w:pPr>
    </w:p>
    <w:p w:rsidR="006B75E2" w:rsidRDefault="00406DF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resaltar que no se advierte que la información que le sea entregada al Recurrente contenga información que pueda clasificarse como confidencial, por lo que resulta innecesario realizar una versión pública de dicha documentación.</w:t>
      </w:r>
    </w:p>
    <w:p w:rsidR="006B75E2" w:rsidRDefault="006B75E2">
      <w:pPr>
        <w:spacing w:after="0" w:line="360" w:lineRule="auto"/>
        <w:contextualSpacing/>
        <w:jc w:val="both"/>
        <w:rPr>
          <w:rFonts w:ascii="Palatino Linotype" w:eastAsia="Palatino Linotype" w:hAnsi="Palatino Linotype" w:cs="Palatino Linotype"/>
          <w:sz w:val="24"/>
          <w:szCs w:val="24"/>
        </w:rPr>
      </w:pPr>
    </w:p>
    <w:p w:rsidR="006B75E2" w:rsidRDefault="00406DF4">
      <w:pPr>
        <w:spacing w:after="0" w:line="360" w:lineRule="auto"/>
        <w:jc w:val="both"/>
        <w:rPr>
          <w:rFonts w:ascii="Palatino Linotype" w:hAnsi="Palatino Linotype" w:cs="Arial"/>
          <w:b/>
          <w:i/>
          <w:sz w:val="26"/>
          <w:szCs w:val="26"/>
          <w:u w:val="single"/>
        </w:rPr>
      </w:pPr>
      <w:r>
        <w:rPr>
          <w:rFonts w:ascii="Palatino Linotype" w:hAnsi="Palatino Linotype" w:cs="Arial"/>
          <w:b/>
          <w:i/>
          <w:sz w:val="26"/>
          <w:szCs w:val="26"/>
          <w:u w:val="single"/>
        </w:rPr>
        <w:t>DE LA VERSIÓN PÚBLICA.</w:t>
      </w:r>
    </w:p>
    <w:p w:rsidR="006B75E2" w:rsidRDefault="00406DF4">
      <w:pPr>
        <w:spacing w:after="0" w:line="360" w:lineRule="auto"/>
        <w:jc w:val="both"/>
        <w:rPr>
          <w:rFonts w:ascii="Palatino Linotype" w:hAnsi="Palatino Linotype" w:cs="Arial"/>
          <w:sz w:val="24"/>
          <w:szCs w:val="24"/>
        </w:rPr>
      </w:pPr>
      <w:r>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6B75E2" w:rsidRDefault="006B75E2">
      <w:pPr>
        <w:spacing w:after="0" w:line="360" w:lineRule="auto"/>
        <w:jc w:val="both"/>
        <w:rPr>
          <w:rFonts w:ascii="Palatino Linotype" w:hAnsi="Palatino Linotype" w:cs="Arial"/>
          <w:sz w:val="24"/>
          <w:szCs w:val="24"/>
        </w:rPr>
      </w:pP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b/>
          <w:i/>
        </w:rPr>
        <w:t>Artículo 3.</w:t>
      </w:r>
      <w:r>
        <w:rPr>
          <w:rFonts w:ascii="Palatino Linotype" w:hAnsi="Palatino Linotype" w:cs="Arial"/>
          <w:i/>
        </w:rPr>
        <w:t xml:space="preserve"> Para los efectos de la presente Ley se entenderá por:</w:t>
      </w: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i/>
        </w:rPr>
        <w:t>[…]</w:t>
      </w: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b/>
          <w:i/>
        </w:rPr>
        <w:t>IX. Datos personales:</w:t>
      </w:r>
      <w:r>
        <w:rPr>
          <w:rFonts w:ascii="Palatino Linotype" w:hAnsi="Palatino Linotype" w:cs="Arial"/>
          <w:i/>
        </w:rPr>
        <w:t xml:space="preserve"> La información concerniente a una persona, identificada o identificable según lo dispuesto por la Ley de Protección de Datos Personales del Estado de México; </w:t>
      </w: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b/>
          <w:i/>
        </w:rPr>
        <w:t>XX.</w:t>
      </w:r>
      <w:r>
        <w:rPr>
          <w:rFonts w:ascii="Palatino Linotype" w:hAnsi="Palatino Linotype" w:cs="Arial"/>
          <w:i/>
        </w:rPr>
        <w:t xml:space="preserve"> </w:t>
      </w:r>
      <w:r>
        <w:rPr>
          <w:rFonts w:ascii="Palatino Linotype" w:hAnsi="Palatino Linotype" w:cs="Arial"/>
          <w:b/>
          <w:i/>
        </w:rPr>
        <w:t>Información clasificada:</w:t>
      </w:r>
      <w:r>
        <w:rPr>
          <w:rFonts w:ascii="Palatino Linotype" w:hAnsi="Palatino Linotype" w:cs="Arial"/>
          <w:i/>
        </w:rPr>
        <w:t xml:space="preserve"> Aquella considerada por la presente Ley como reservada o confidencial;</w:t>
      </w: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b/>
          <w:i/>
        </w:rPr>
        <w:t>XXI.</w:t>
      </w:r>
      <w:r>
        <w:rPr>
          <w:rFonts w:ascii="Palatino Linotype" w:hAnsi="Palatino Linotype" w:cs="Arial"/>
          <w:i/>
        </w:rPr>
        <w:t xml:space="preserve"> </w:t>
      </w:r>
      <w:r>
        <w:rPr>
          <w:rFonts w:ascii="Palatino Linotype" w:hAnsi="Palatino Linotype" w:cs="Arial"/>
          <w:b/>
          <w:i/>
        </w:rPr>
        <w:t>Información confidencial:</w:t>
      </w:r>
      <w:r>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b/>
          <w:i/>
        </w:rPr>
        <w:t>…</w:t>
      </w: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b/>
          <w:i/>
        </w:rPr>
        <w:t>XLV.</w:t>
      </w:r>
      <w:r>
        <w:rPr>
          <w:rFonts w:ascii="Palatino Linotype" w:hAnsi="Palatino Linotype" w:cs="Arial"/>
          <w:i/>
        </w:rPr>
        <w:t xml:space="preserve"> </w:t>
      </w:r>
      <w:r>
        <w:rPr>
          <w:rFonts w:ascii="Palatino Linotype" w:hAnsi="Palatino Linotype" w:cs="Arial"/>
          <w:b/>
          <w:i/>
        </w:rPr>
        <w:t>Versión pública:</w:t>
      </w:r>
      <w:r>
        <w:rPr>
          <w:rFonts w:ascii="Palatino Linotype" w:hAnsi="Palatino Linotype" w:cs="Arial"/>
          <w:i/>
        </w:rPr>
        <w:t xml:space="preserve"> Documento en el que se elimine, suprime o borra la información clasificada como reservada o confidencial para permitir su acceso.</w:t>
      </w: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i/>
        </w:rPr>
        <w:t>[…]</w:t>
      </w: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b/>
          <w:i/>
        </w:rPr>
        <w:t xml:space="preserve">Artículo 91. </w:t>
      </w:r>
      <w:r>
        <w:rPr>
          <w:rFonts w:ascii="Palatino Linotype" w:hAnsi="Palatino Linotype" w:cs="Arial"/>
          <w:i/>
        </w:rPr>
        <w:t>El acceso a la información pública será restringido excepcionalmente, cuando ésta sea clasificada como reservada o confidencial.</w:t>
      </w: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b/>
          <w:i/>
        </w:rPr>
        <w:t>Artículo 132.</w:t>
      </w:r>
      <w:r>
        <w:rPr>
          <w:rFonts w:ascii="Palatino Linotype" w:hAnsi="Palatino Linotype" w:cs="Arial"/>
          <w:i/>
        </w:rPr>
        <w:t xml:space="preserve"> </w:t>
      </w:r>
      <w:r>
        <w:rPr>
          <w:rFonts w:ascii="Palatino Linotype" w:hAnsi="Palatino Linotype" w:cs="Arial"/>
          <w:i/>
          <w:u w:val="single"/>
        </w:rPr>
        <w:t>La clasificación de la información se llevará a cabo en el momento en que</w:t>
      </w:r>
      <w:r>
        <w:rPr>
          <w:rFonts w:ascii="Palatino Linotype" w:hAnsi="Palatino Linotype" w:cs="Arial"/>
          <w:i/>
        </w:rPr>
        <w:t>:</w:t>
      </w: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b/>
          <w:i/>
        </w:rPr>
        <w:t>I.</w:t>
      </w:r>
      <w:r>
        <w:rPr>
          <w:rFonts w:ascii="Palatino Linotype" w:hAnsi="Palatino Linotype" w:cs="Arial"/>
          <w:i/>
        </w:rPr>
        <w:t xml:space="preserve"> Se reciba una solicitud de acceso a la información;</w:t>
      </w: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b/>
          <w:i/>
        </w:rPr>
        <w:t>II.</w:t>
      </w:r>
      <w:r>
        <w:rPr>
          <w:rFonts w:ascii="Palatino Linotype" w:hAnsi="Palatino Linotype" w:cs="Arial"/>
          <w:i/>
        </w:rPr>
        <w:t xml:space="preserve"> </w:t>
      </w:r>
      <w:r>
        <w:rPr>
          <w:rFonts w:ascii="Palatino Linotype" w:hAnsi="Palatino Linotype" w:cs="Arial"/>
          <w:i/>
          <w:u w:val="single"/>
        </w:rPr>
        <w:t>Se determine mediante resolución de autoridad competente; o</w:t>
      </w:r>
    </w:p>
    <w:p w:rsidR="006B75E2" w:rsidRDefault="00406DF4">
      <w:pPr>
        <w:spacing w:after="0" w:line="240" w:lineRule="auto"/>
        <w:ind w:left="567" w:right="567"/>
        <w:jc w:val="both"/>
        <w:rPr>
          <w:rFonts w:ascii="Palatino Linotype" w:hAnsi="Palatino Linotype" w:cs="Arial"/>
          <w:i/>
          <w:u w:val="single"/>
        </w:rPr>
      </w:pPr>
      <w:r>
        <w:rPr>
          <w:rFonts w:ascii="Palatino Linotype" w:hAnsi="Palatino Linotype" w:cs="Arial"/>
          <w:b/>
          <w:i/>
        </w:rPr>
        <w:lastRenderedPageBreak/>
        <w:t>III.</w:t>
      </w:r>
      <w:r>
        <w:rPr>
          <w:rFonts w:ascii="Palatino Linotype" w:hAnsi="Palatino Linotype" w:cs="Arial"/>
          <w:i/>
        </w:rPr>
        <w:t xml:space="preserve"> </w:t>
      </w:r>
      <w:r>
        <w:rPr>
          <w:rFonts w:ascii="Palatino Linotype" w:hAnsi="Palatino Linotype" w:cs="Arial"/>
          <w:i/>
          <w:u w:val="single"/>
        </w:rPr>
        <w:t>Se generen versiones públicas para dar cumplimiento a las obligaciones de transparencia previstas en esta Ley.</w:t>
      </w: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i/>
        </w:rPr>
        <w:t>[…]</w:t>
      </w:r>
    </w:p>
    <w:p w:rsidR="006B75E2" w:rsidRDefault="006B75E2">
      <w:pPr>
        <w:spacing w:after="0" w:line="360" w:lineRule="auto"/>
        <w:jc w:val="both"/>
        <w:rPr>
          <w:rFonts w:ascii="Palatino Linotype" w:hAnsi="Palatino Linotype" w:cs="Arial"/>
          <w:i/>
          <w:sz w:val="24"/>
          <w:szCs w:val="24"/>
        </w:rPr>
      </w:pPr>
    </w:p>
    <w:p w:rsidR="006B75E2" w:rsidRDefault="00406DF4">
      <w:pPr>
        <w:spacing w:after="0" w:line="360" w:lineRule="auto"/>
        <w:jc w:val="both"/>
        <w:rPr>
          <w:rFonts w:ascii="Palatino Linotype" w:hAnsi="Palatino Linotype" w:cs="Arial"/>
          <w:sz w:val="24"/>
          <w:szCs w:val="24"/>
        </w:rPr>
      </w:pPr>
      <w:r>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6B75E2" w:rsidRDefault="006B75E2">
      <w:pPr>
        <w:spacing w:after="0" w:line="360" w:lineRule="auto"/>
        <w:jc w:val="both"/>
        <w:rPr>
          <w:rFonts w:ascii="Palatino Linotype" w:hAnsi="Palatino Linotype" w:cs="Arial"/>
          <w:sz w:val="24"/>
          <w:szCs w:val="24"/>
        </w:rPr>
      </w:pPr>
    </w:p>
    <w:p w:rsidR="006B75E2" w:rsidRDefault="00406DF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otro lado, los </w:t>
      </w:r>
      <w:r>
        <w:rPr>
          <w:rFonts w:ascii="Palatino Linotype" w:hAnsi="Palatino Linotype" w:cs="Arial"/>
          <w:i/>
          <w:sz w:val="24"/>
          <w:szCs w:val="24"/>
        </w:rPr>
        <w:t>Lineamientos Generales en Materia de Clasificación y Desclasificación de la Información, así como para la elaboración de Versiones Públicas</w:t>
      </w:r>
      <w:r>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B75E2" w:rsidRDefault="006B75E2">
      <w:pPr>
        <w:spacing w:after="0" w:line="360" w:lineRule="auto"/>
        <w:jc w:val="both"/>
        <w:rPr>
          <w:rFonts w:ascii="Palatino Linotype" w:hAnsi="Palatino Linotype" w:cs="Arial"/>
          <w:sz w:val="24"/>
          <w:szCs w:val="24"/>
        </w:rPr>
      </w:pPr>
    </w:p>
    <w:p w:rsidR="006B75E2" w:rsidRDefault="00406DF4">
      <w:pPr>
        <w:spacing w:after="0" w:line="360" w:lineRule="auto"/>
        <w:jc w:val="both"/>
        <w:rPr>
          <w:rFonts w:ascii="Palatino Linotype" w:hAnsi="Palatino Linotype" w:cs="Arial"/>
          <w:sz w:val="24"/>
          <w:szCs w:val="24"/>
        </w:rPr>
      </w:pPr>
      <w:r>
        <w:rPr>
          <w:rFonts w:ascii="Palatino Linotype" w:hAnsi="Palatino Linotype" w:cs="Arial"/>
          <w:sz w:val="24"/>
          <w:szCs w:val="24"/>
        </w:rPr>
        <w:t>Entorno a lo que aquí nos interesa, los Lineamientos Quincuagésimo sexto, Quincuagésimo séptimo y Quincuagésimo octavo, establecen lo siguiente:</w:t>
      </w:r>
    </w:p>
    <w:p w:rsidR="006B75E2" w:rsidRDefault="006B75E2">
      <w:pPr>
        <w:spacing w:after="0" w:line="360" w:lineRule="auto"/>
        <w:jc w:val="both"/>
        <w:rPr>
          <w:rFonts w:ascii="Palatino Linotype" w:hAnsi="Palatino Linotype" w:cs="Arial"/>
          <w:sz w:val="24"/>
          <w:szCs w:val="24"/>
        </w:rPr>
      </w:pP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b/>
          <w:i/>
        </w:rPr>
        <w:t>Quincuagésimo sexto.</w:t>
      </w:r>
      <w:r>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6B75E2" w:rsidRDefault="006B75E2">
      <w:pPr>
        <w:spacing w:after="0" w:line="240" w:lineRule="auto"/>
        <w:ind w:left="567" w:right="567"/>
        <w:jc w:val="both"/>
        <w:rPr>
          <w:rFonts w:ascii="Palatino Linotype" w:hAnsi="Palatino Linotype" w:cs="Arial"/>
          <w:i/>
        </w:rPr>
      </w:pP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b/>
          <w:i/>
        </w:rPr>
        <w:lastRenderedPageBreak/>
        <w:t>Quincuagésimo séptimo.</w:t>
      </w:r>
      <w:r>
        <w:rPr>
          <w:rFonts w:ascii="Palatino Linotype" w:hAnsi="Palatino Linotype" w:cs="Arial"/>
          <w:i/>
        </w:rPr>
        <w:t xml:space="preserve"> Se considera, en principio, como información pública y no podrá omitirse de las versiones públicas la siguiente: </w:t>
      </w: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i/>
        </w:rPr>
        <w:t xml:space="preserve">I. La relativa a las Obligaciones de Transparencia que contempla el Título V de la Ley General y las demás disposiciones legales aplicables; </w:t>
      </w: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6B75E2" w:rsidRDefault="006B75E2">
      <w:pPr>
        <w:spacing w:after="0" w:line="240" w:lineRule="auto"/>
        <w:ind w:left="567" w:right="567"/>
        <w:jc w:val="both"/>
        <w:rPr>
          <w:rFonts w:ascii="Palatino Linotype" w:hAnsi="Palatino Linotype" w:cs="Arial"/>
          <w:i/>
        </w:rPr>
      </w:pP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6B75E2" w:rsidRDefault="006B75E2">
      <w:pPr>
        <w:spacing w:after="0" w:line="240" w:lineRule="auto"/>
        <w:ind w:left="567" w:right="567"/>
        <w:jc w:val="both"/>
        <w:rPr>
          <w:rFonts w:ascii="Palatino Linotype" w:hAnsi="Palatino Linotype" w:cs="Arial"/>
          <w:i/>
        </w:rPr>
      </w:pPr>
    </w:p>
    <w:p w:rsidR="006B75E2" w:rsidRDefault="00406DF4">
      <w:pPr>
        <w:spacing w:after="0" w:line="240" w:lineRule="auto"/>
        <w:ind w:left="567" w:right="567"/>
        <w:jc w:val="both"/>
        <w:rPr>
          <w:rFonts w:ascii="Palatino Linotype" w:hAnsi="Palatino Linotype" w:cs="Arial"/>
          <w:i/>
        </w:rPr>
      </w:pPr>
      <w:r>
        <w:rPr>
          <w:rFonts w:ascii="Palatino Linotype" w:hAnsi="Palatino Linotype" w:cs="Arial"/>
          <w:b/>
          <w:i/>
        </w:rPr>
        <w:t>Quincuagésimo octavo.</w:t>
      </w:r>
      <w:r>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6B75E2" w:rsidRDefault="006B75E2">
      <w:pPr>
        <w:spacing w:after="0" w:line="360" w:lineRule="auto"/>
        <w:jc w:val="both"/>
        <w:rPr>
          <w:rFonts w:ascii="Palatino Linotype" w:hAnsi="Palatino Linotype" w:cs="Arial"/>
          <w:i/>
          <w:sz w:val="24"/>
          <w:szCs w:val="24"/>
        </w:rPr>
      </w:pPr>
    </w:p>
    <w:p w:rsidR="006B75E2" w:rsidRDefault="006B75E2">
      <w:pPr>
        <w:spacing w:after="0" w:line="360" w:lineRule="auto"/>
        <w:jc w:val="both"/>
        <w:rPr>
          <w:rFonts w:ascii="Palatino Linotype" w:hAnsi="Palatino Linotype" w:cs="Arial"/>
          <w:i/>
          <w:sz w:val="24"/>
          <w:szCs w:val="24"/>
        </w:rPr>
      </w:pPr>
    </w:p>
    <w:p w:rsidR="006B75E2" w:rsidRDefault="00406DF4">
      <w:pPr>
        <w:spacing w:after="0" w:line="360" w:lineRule="auto"/>
        <w:jc w:val="both"/>
        <w:rPr>
          <w:rFonts w:ascii="Palatino Linotype" w:hAnsi="Palatino Linotype" w:cs="Arial"/>
          <w:sz w:val="24"/>
          <w:szCs w:val="24"/>
        </w:rPr>
      </w:pPr>
      <w:r>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B75E2" w:rsidRDefault="006B75E2">
      <w:pPr>
        <w:spacing w:after="0" w:line="360" w:lineRule="auto"/>
        <w:jc w:val="both"/>
        <w:rPr>
          <w:rFonts w:ascii="Palatino Linotype" w:hAnsi="Palatino Linotype" w:cs="Arial"/>
          <w:sz w:val="24"/>
          <w:szCs w:val="24"/>
        </w:rPr>
      </w:pPr>
    </w:p>
    <w:p w:rsidR="006B75E2" w:rsidRDefault="00406DF4">
      <w:pPr>
        <w:spacing w:after="0" w:line="360" w:lineRule="auto"/>
        <w:jc w:val="both"/>
        <w:rPr>
          <w:rFonts w:ascii="Palatino Linotype" w:hAnsi="Palatino Linotype" w:cs="Arial"/>
          <w:sz w:val="24"/>
          <w:szCs w:val="24"/>
        </w:rPr>
      </w:pPr>
      <w:r>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6B75E2" w:rsidRDefault="006B75E2">
      <w:pPr>
        <w:autoSpaceDE w:val="0"/>
        <w:autoSpaceDN w:val="0"/>
        <w:adjustRightInd w:val="0"/>
        <w:spacing w:after="0" w:line="360" w:lineRule="auto"/>
        <w:jc w:val="both"/>
        <w:rPr>
          <w:rFonts w:ascii="Palatino Linotype" w:hAnsi="Palatino Linotype" w:cs="Arial"/>
          <w:sz w:val="24"/>
          <w:szCs w:val="24"/>
        </w:rPr>
      </w:pPr>
    </w:p>
    <w:p w:rsidR="006B75E2" w:rsidRDefault="006B75E2">
      <w:pPr>
        <w:spacing w:after="0" w:line="360" w:lineRule="auto"/>
        <w:jc w:val="both"/>
        <w:rPr>
          <w:rFonts w:ascii="Palatino Linotype" w:hAnsi="Palatino Linotype" w:cs="Arial"/>
          <w:bCs/>
          <w:sz w:val="24"/>
          <w:szCs w:val="24"/>
        </w:rPr>
      </w:pPr>
    </w:p>
    <w:p w:rsidR="006B75E2" w:rsidRDefault="00406DF4">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Pr>
          <w:rFonts w:ascii="Palatino Linotype" w:hAnsi="Palatino Linotype" w:cs="Arial"/>
          <w:sz w:val="24"/>
          <w:szCs w:val="24"/>
        </w:rPr>
        <w:t xml:space="preserve">de la Ley de Transparencia y Acceso a la Información Pública del Estado de México y Municipios, </w:t>
      </w:r>
      <w:r>
        <w:rPr>
          <w:rFonts w:ascii="Palatino Linotype" w:hAnsi="Palatino Linotype" w:cs="Arial"/>
          <w:bCs/>
          <w:sz w:val="24"/>
          <w:szCs w:val="24"/>
        </w:rPr>
        <w:t xml:space="preserve">a efecto de salvaguardar el derecho de acceso a la información pública consignado a favor del </w:t>
      </w:r>
      <w:r>
        <w:rPr>
          <w:rFonts w:ascii="Palatino Linotype" w:hAnsi="Palatino Linotype" w:cs="Arial"/>
          <w:b/>
          <w:bCs/>
          <w:sz w:val="24"/>
          <w:szCs w:val="24"/>
        </w:rPr>
        <w:t>Recurrente</w:t>
      </w:r>
      <w:r>
        <w:rPr>
          <w:rFonts w:ascii="Palatino Linotype" w:hAnsi="Palatino Linotype" w:cs="Arial"/>
          <w:bCs/>
          <w:sz w:val="24"/>
          <w:szCs w:val="24"/>
        </w:rPr>
        <w:t>.</w:t>
      </w:r>
    </w:p>
    <w:p w:rsidR="006B75E2" w:rsidRDefault="006B75E2">
      <w:pPr>
        <w:spacing w:after="0" w:line="360" w:lineRule="auto"/>
        <w:jc w:val="both"/>
        <w:rPr>
          <w:rFonts w:ascii="Palatino Linotype" w:hAnsi="Palatino Linotype" w:cs="Arial"/>
          <w:sz w:val="24"/>
          <w:szCs w:val="24"/>
        </w:rPr>
      </w:pPr>
    </w:p>
    <w:p w:rsidR="006B75E2" w:rsidRDefault="00406DF4">
      <w:pPr>
        <w:spacing w:after="0" w:line="360" w:lineRule="auto"/>
        <w:jc w:val="both"/>
        <w:rPr>
          <w:rFonts w:ascii="Palatino Linotype" w:eastAsia="Palatino Linotype" w:hAnsi="Palatino Linotype" w:cs="Palatino Linotype"/>
          <w:b/>
          <w:bCs/>
          <w:color w:val="000000"/>
          <w:sz w:val="24"/>
          <w:szCs w:val="24"/>
        </w:rPr>
      </w:pPr>
      <w:r>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parcialmente fundados en el recurso de revisión que es materia de esta resolución; por ello </w:t>
      </w:r>
      <w:r>
        <w:rPr>
          <w:rFonts w:ascii="Palatino Linotype" w:eastAsia="Palatino Linotype" w:hAnsi="Palatino Linotype" w:cs="Palatino Linotype"/>
          <w:b/>
          <w:color w:val="000000"/>
          <w:sz w:val="24"/>
          <w:szCs w:val="24"/>
        </w:rPr>
        <w:t>con fundamento en la primera hipótesis de la fracción III del artículo 186 de la Ley de Transparencia y Acceso a la Información Pública del Estado de México y Municipio</w:t>
      </w:r>
      <w:r>
        <w:rPr>
          <w:rFonts w:ascii="Palatino Linotype" w:eastAsia="Palatino Linotype" w:hAnsi="Palatino Linotype" w:cs="Palatino Linotype"/>
          <w:b/>
          <w:bCs/>
          <w:color w:val="000000"/>
          <w:sz w:val="24"/>
          <w:szCs w:val="24"/>
        </w:rPr>
        <w:t>s</w:t>
      </w:r>
      <w:r>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b/>
          <w:color w:val="000000"/>
          <w:sz w:val="24"/>
          <w:szCs w:val="24"/>
        </w:rPr>
        <w:t xml:space="preserve">REVOCA </w:t>
      </w:r>
      <w:r>
        <w:rPr>
          <w:rFonts w:ascii="Palatino Linotype" w:eastAsia="Palatino Linotype" w:hAnsi="Palatino Linotype" w:cs="Palatino Linotype"/>
          <w:color w:val="000000"/>
          <w:sz w:val="24"/>
          <w:szCs w:val="24"/>
        </w:rPr>
        <w:t>la respuesta a la solicitud de información número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bCs/>
          <w:color w:val="000000"/>
          <w:sz w:val="24"/>
          <w:szCs w:val="24"/>
        </w:rPr>
        <w:t>00072/TEMOAYA/IP/2022</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que ha sido materia del presente estudio.</w:t>
      </w:r>
    </w:p>
    <w:p w:rsidR="006B75E2" w:rsidRDefault="006B75E2">
      <w:pPr>
        <w:spacing w:after="0" w:line="360" w:lineRule="auto"/>
        <w:jc w:val="both"/>
        <w:rPr>
          <w:rFonts w:ascii="Palatino Linotype" w:eastAsia="Palatino Linotype" w:hAnsi="Palatino Linotype" w:cs="Palatino Linotype"/>
          <w:color w:val="000000"/>
          <w:sz w:val="24"/>
          <w:szCs w:val="24"/>
        </w:rPr>
      </w:pPr>
    </w:p>
    <w:p w:rsidR="006B75E2" w:rsidRDefault="00406DF4">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antes expuesto y fundado es de resolverse y,</w:t>
      </w:r>
    </w:p>
    <w:p w:rsidR="006B75E2" w:rsidRDefault="006B75E2">
      <w:pPr>
        <w:spacing w:after="0" w:line="360" w:lineRule="auto"/>
        <w:jc w:val="both"/>
        <w:rPr>
          <w:rFonts w:ascii="Palatino Linotype" w:eastAsia="Palatino Linotype" w:hAnsi="Palatino Linotype" w:cs="Palatino Linotype"/>
          <w:color w:val="000000"/>
          <w:sz w:val="24"/>
          <w:szCs w:val="24"/>
        </w:rPr>
      </w:pPr>
    </w:p>
    <w:p w:rsidR="006B75E2" w:rsidRDefault="00406DF4">
      <w:pPr>
        <w:spacing w:after="0" w:line="360" w:lineRule="auto"/>
        <w:jc w:val="center"/>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 E    R E S U E L V E</w:t>
      </w:r>
    </w:p>
    <w:p w:rsidR="006B75E2" w:rsidRDefault="006B75E2">
      <w:pPr>
        <w:spacing w:after="0" w:line="360" w:lineRule="auto"/>
        <w:jc w:val="both"/>
        <w:rPr>
          <w:rFonts w:ascii="Palatino Linotype" w:eastAsia="Palatino Linotype" w:hAnsi="Palatino Linotype" w:cs="Palatino Linotype"/>
          <w:b/>
          <w:color w:val="000000"/>
          <w:sz w:val="24"/>
          <w:szCs w:val="24"/>
        </w:rPr>
      </w:pPr>
    </w:p>
    <w:p w:rsidR="006B75E2" w:rsidRDefault="00406DF4">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bCs/>
          <w:color w:val="000000" w:themeColor="text1"/>
          <w:sz w:val="24"/>
          <w:szCs w:val="24"/>
        </w:rPr>
        <w:lastRenderedPageBreak/>
        <w:t>PRIMERO.</w:t>
      </w:r>
      <w:r>
        <w:rPr>
          <w:rFonts w:ascii="Palatino Linotype" w:eastAsia="Palatino Linotype" w:hAnsi="Palatino Linotype" w:cs="Palatino Linotype"/>
          <w:color w:val="000000" w:themeColor="text1"/>
          <w:sz w:val="24"/>
          <w:szCs w:val="24"/>
        </w:rPr>
        <w:t xml:space="preserve"> Se </w:t>
      </w:r>
      <w:r>
        <w:rPr>
          <w:rFonts w:ascii="Palatino Linotype" w:eastAsia="Palatino Linotype" w:hAnsi="Palatino Linotype" w:cs="Palatino Linotype"/>
          <w:b/>
          <w:bCs/>
          <w:color w:val="000000" w:themeColor="text1"/>
          <w:sz w:val="24"/>
          <w:szCs w:val="24"/>
        </w:rPr>
        <w:t>REVOCA</w:t>
      </w:r>
      <w:r>
        <w:rPr>
          <w:rFonts w:ascii="Palatino Linotype" w:eastAsia="Palatino Linotype" w:hAnsi="Palatino Linotype" w:cs="Palatino Linotype"/>
          <w:color w:val="000000" w:themeColor="text1"/>
          <w:sz w:val="24"/>
          <w:szCs w:val="24"/>
        </w:rPr>
        <w:t xml:space="preserve"> la respuesta entregada por el Sujeto Obligado</w:t>
      </w:r>
      <w:r>
        <w:rPr>
          <w:rFonts w:ascii="Palatino Linotype" w:eastAsia="Palatino Linotype" w:hAnsi="Palatino Linotype" w:cs="Palatino Linotype"/>
          <w:b/>
          <w:bCs/>
          <w:color w:val="000000" w:themeColor="text1"/>
          <w:sz w:val="24"/>
          <w:szCs w:val="24"/>
        </w:rPr>
        <w:t xml:space="preserve"> </w:t>
      </w:r>
      <w:r>
        <w:rPr>
          <w:rFonts w:ascii="Palatino Linotype" w:eastAsia="Palatino Linotype" w:hAnsi="Palatino Linotype" w:cs="Palatino Linotype"/>
          <w:color w:val="000000" w:themeColor="text1"/>
          <w:sz w:val="24"/>
          <w:szCs w:val="24"/>
        </w:rPr>
        <w:t xml:space="preserve">a la solicitud de información número </w:t>
      </w:r>
      <w:r>
        <w:rPr>
          <w:rFonts w:ascii="Palatino Linotype" w:eastAsia="Palatino Linotype" w:hAnsi="Palatino Linotype" w:cs="Palatino Linotype"/>
          <w:b/>
          <w:bCs/>
          <w:color w:val="000000" w:themeColor="text1"/>
          <w:sz w:val="24"/>
          <w:szCs w:val="24"/>
        </w:rPr>
        <w:t>00072/TEMOAYA/IP/2022</w:t>
      </w:r>
      <w:r>
        <w:rPr>
          <w:rFonts w:ascii="Palatino Linotype" w:eastAsia="Palatino Linotype" w:hAnsi="Palatino Linotype" w:cs="Palatino Linotype"/>
          <w:color w:val="000000" w:themeColor="text1"/>
          <w:sz w:val="24"/>
          <w:szCs w:val="24"/>
        </w:rPr>
        <w:t>, por resultar parcialmente fundados los motivos de inconformidad argüidos por el Recurrente, en términos del</w:t>
      </w:r>
      <w:r>
        <w:rPr>
          <w:rFonts w:ascii="Palatino Linotype" w:eastAsia="Palatino Linotype" w:hAnsi="Palatino Linotype" w:cs="Palatino Linotype"/>
          <w:b/>
          <w:bCs/>
          <w:color w:val="000000" w:themeColor="text1"/>
          <w:sz w:val="24"/>
          <w:szCs w:val="24"/>
        </w:rPr>
        <w:t xml:space="preserve"> Considerando CUARTO </w:t>
      </w:r>
      <w:r>
        <w:rPr>
          <w:rFonts w:ascii="Palatino Linotype" w:eastAsia="Palatino Linotype" w:hAnsi="Palatino Linotype" w:cs="Palatino Linotype"/>
          <w:color w:val="000000" w:themeColor="text1"/>
          <w:sz w:val="24"/>
          <w:szCs w:val="24"/>
        </w:rPr>
        <w:t xml:space="preserve">de la presente resolución. </w:t>
      </w:r>
    </w:p>
    <w:p w:rsidR="006B75E2" w:rsidRDefault="006B75E2">
      <w:pPr>
        <w:spacing w:after="0" w:line="360" w:lineRule="auto"/>
        <w:jc w:val="both"/>
        <w:rPr>
          <w:rFonts w:ascii="Palatino Linotype" w:eastAsia="Palatino Linotype" w:hAnsi="Palatino Linotype" w:cs="Palatino Linotype"/>
          <w:color w:val="000000"/>
          <w:sz w:val="24"/>
          <w:szCs w:val="24"/>
        </w:rPr>
      </w:pPr>
    </w:p>
    <w:p w:rsidR="006B75E2" w:rsidRDefault="00406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b/>
          <w:color w:val="000000"/>
          <w:sz w:val="24"/>
          <w:szCs w:val="24"/>
        </w:rPr>
        <w:t>ORDENA</w:t>
      </w:r>
      <w:r>
        <w:rPr>
          <w:rFonts w:ascii="Palatino Linotype" w:eastAsia="Palatino Linotype" w:hAnsi="Palatino Linotype" w:cs="Palatino Linotype"/>
          <w:color w:val="000000"/>
          <w:sz w:val="24"/>
          <w:szCs w:val="24"/>
        </w:rPr>
        <w:t xml:space="preserve"> al Sujeto Obligado que haga una búsqueda exhaustiva y razonable en los archivos de las unidades administrativas competentes y se haga entrega al Recurrente mediante el Sistema de Acceso a la Información Mexiquense (SAIMEX) y correo electrónico, en términos del </w:t>
      </w:r>
      <w:r>
        <w:rPr>
          <w:rFonts w:ascii="Palatino Linotype" w:eastAsia="Palatino Linotype" w:hAnsi="Palatino Linotype" w:cs="Palatino Linotype"/>
          <w:b/>
          <w:color w:val="000000"/>
          <w:sz w:val="24"/>
          <w:szCs w:val="24"/>
        </w:rPr>
        <w:t>Considerando CUARTO</w:t>
      </w:r>
      <w:r>
        <w:rPr>
          <w:rFonts w:ascii="Palatino Linotype" w:eastAsia="Palatino Linotype" w:hAnsi="Palatino Linotype" w:cs="Palatino Linotype"/>
          <w:color w:val="000000"/>
          <w:sz w:val="24"/>
          <w:szCs w:val="24"/>
        </w:rPr>
        <w:t>, en versión pública de ser procedente, d</w:t>
      </w:r>
      <w:r>
        <w:rPr>
          <w:rFonts w:ascii="Palatino Linotype" w:eastAsia="Palatino Linotype" w:hAnsi="Palatino Linotype" w:cs="Palatino Linotype"/>
          <w:sz w:val="24"/>
          <w:szCs w:val="24"/>
        </w:rPr>
        <w:t>e lo siguiente:</w:t>
      </w:r>
    </w:p>
    <w:p w:rsidR="006B75E2" w:rsidRDefault="006B75E2">
      <w:pPr>
        <w:spacing w:after="0" w:line="360" w:lineRule="auto"/>
        <w:jc w:val="both"/>
        <w:rPr>
          <w:rFonts w:ascii="Palatino Linotype" w:eastAsia="Palatino Linotype" w:hAnsi="Palatino Linotype" w:cs="Palatino Linotype"/>
          <w:sz w:val="24"/>
          <w:szCs w:val="24"/>
        </w:rPr>
      </w:pPr>
    </w:p>
    <w:p w:rsidR="006B75E2" w:rsidRDefault="00406DF4">
      <w:pPr>
        <w:pStyle w:val="Sinespaciado"/>
        <w:numPr>
          <w:ilvl w:val="0"/>
          <w:numId w:val="3"/>
        </w:numPr>
        <w:spacing w:line="360" w:lineRule="auto"/>
        <w:ind w:left="567" w:right="567"/>
        <w:jc w:val="both"/>
        <w:rPr>
          <w:rFonts w:ascii="Palatino Linotype" w:hAnsi="Palatino Linotype" w:cs="Arial"/>
          <w:i/>
        </w:rPr>
      </w:pPr>
      <w:r>
        <w:rPr>
          <w:rFonts w:ascii="Palatino Linotype" w:hAnsi="Palatino Linotype" w:cs="Arial"/>
          <w:i/>
        </w:rPr>
        <w:t xml:space="preserve">Los contratos y/o convenios para prestación de servicios celebrados por el Ayuntamiento de </w:t>
      </w:r>
      <w:proofErr w:type="spellStart"/>
      <w:r>
        <w:rPr>
          <w:rFonts w:ascii="Palatino Linotype" w:hAnsi="Palatino Linotype" w:cs="Arial"/>
          <w:i/>
        </w:rPr>
        <w:t>Temoaya</w:t>
      </w:r>
      <w:proofErr w:type="spellEnd"/>
      <w:r>
        <w:rPr>
          <w:rFonts w:ascii="Palatino Linotype" w:hAnsi="Palatino Linotype" w:cs="Arial"/>
          <w:i/>
        </w:rPr>
        <w:t xml:space="preserve"> con empresas privadas en el periodo que comprende del 01 de enero al 20 de abril de 2022.</w:t>
      </w:r>
    </w:p>
    <w:p w:rsidR="006B75E2" w:rsidRDefault="006B75E2">
      <w:pPr>
        <w:pStyle w:val="Sinespaciado"/>
        <w:spacing w:line="360" w:lineRule="auto"/>
        <w:ind w:left="567" w:right="567"/>
        <w:jc w:val="both"/>
        <w:rPr>
          <w:rFonts w:ascii="Palatino Linotype" w:hAnsi="Palatino Linotype" w:cs="Arial"/>
          <w:i/>
        </w:rPr>
      </w:pPr>
    </w:p>
    <w:p w:rsidR="006B75E2" w:rsidRDefault="00406DF4">
      <w:pPr>
        <w:pStyle w:val="Sinespaciado"/>
        <w:spacing w:line="276" w:lineRule="auto"/>
        <w:ind w:left="567" w:right="567"/>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rsidR="006B75E2" w:rsidRDefault="006B75E2">
      <w:pPr>
        <w:pStyle w:val="Sinespaciado"/>
        <w:spacing w:line="276" w:lineRule="auto"/>
        <w:ind w:left="567" w:right="567"/>
        <w:jc w:val="both"/>
        <w:rPr>
          <w:rFonts w:ascii="Palatino Linotype" w:hAnsi="Palatino Linotype" w:cs="Arial"/>
          <w:i/>
        </w:rPr>
      </w:pPr>
    </w:p>
    <w:p w:rsidR="006B75E2" w:rsidRDefault="00406DF4">
      <w:pPr>
        <w:pStyle w:val="Sinespaciado"/>
        <w:spacing w:line="276" w:lineRule="auto"/>
        <w:ind w:left="567" w:right="567"/>
        <w:jc w:val="both"/>
        <w:rPr>
          <w:rFonts w:ascii="Palatino Linotype" w:hAnsi="Palatino Linotype" w:cs="Arial"/>
          <w:i/>
        </w:rPr>
      </w:pPr>
      <w:r>
        <w:rPr>
          <w:rFonts w:ascii="Palatino Linotype" w:hAnsi="Palatino Linotype" w:cs="Arial"/>
          <w:i/>
        </w:rPr>
        <w:t xml:space="preserve">En alusión al numeral 1 del presente Resolutivo, una vez realizada la búsqueda exhaustiva y razonable, para el caso de no contar con la información previamente referida, bastará con que El Sujeto Obligado lo haga del conocimiento del Recurrente. </w:t>
      </w:r>
    </w:p>
    <w:p w:rsidR="006B75E2" w:rsidRDefault="00406DF4">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TERCERO. Notifíquese</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color w:val="000000"/>
          <w:sz w:val="24"/>
          <w:szCs w:val="24"/>
        </w:rPr>
        <w:t>al Titular de la Unidad de Transparencia del</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Sujeto Obligado por medio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B75E2" w:rsidRDefault="006B75E2">
      <w:pPr>
        <w:spacing w:after="0" w:line="360" w:lineRule="auto"/>
        <w:jc w:val="both"/>
        <w:rPr>
          <w:rFonts w:ascii="Palatino Linotype" w:eastAsia="Palatino Linotype" w:hAnsi="Palatino Linotype" w:cs="Palatino Linotype"/>
          <w:color w:val="000000"/>
          <w:sz w:val="24"/>
          <w:szCs w:val="24"/>
        </w:rPr>
      </w:pPr>
    </w:p>
    <w:p w:rsidR="006B75E2" w:rsidRDefault="00406DF4">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CUARTO. </w:t>
      </w:r>
      <w:r>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B75E2" w:rsidRDefault="006B75E2">
      <w:pPr>
        <w:spacing w:after="0" w:line="360" w:lineRule="auto"/>
        <w:jc w:val="both"/>
        <w:rPr>
          <w:rFonts w:ascii="Palatino Linotype" w:eastAsia="Palatino Linotype" w:hAnsi="Palatino Linotype" w:cs="Palatino Linotype"/>
          <w:b/>
          <w:color w:val="000000"/>
          <w:sz w:val="24"/>
          <w:szCs w:val="24"/>
        </w:rPr>
      </w:pPr>
    </w:p>
    <w:p w:rsidR="006B75E2" w:rsidRDefault="00406DF4">
      <w:pPr>
        <w:spacing w:after="0" w:line="360" w:lineRule="auto"/>
        <w:jc w:val="both"/>
        <w:rPr>
          <w:rFonts w:ascii="Palatino Linotype" w:eastAsia="Palatino Linotype" w:hAnsi="Palatino Linotype" w:cs="Palatino Linotype"/>
          <w:color w:val="000000"/>
          <w:sz w:val="24"/>
          <w:szCs w:val="24"/>
          <w:highlight w:val="white"/>
        </w:rPr>
      </w:pPr>
      <w:r>
        <w:rPr>
          <w:rFonts w:ascii="Palatino Linotype" w:eastAsia="Palatino Linotype" w:hAnsi="Palatino Linotype" w:cs="Palatino Linotype"/>
          <w:b/>
          <w:color w:val="000000"/>
          <w:sz w:val="24"/>
          <w:szCs w:val="24"/>
        </w:rPr>
        <w:t xml:space="preserve">QUINTO. Notifíquese </w:t>
      </w:r>
      <w:r>
        <w:rPr>
          <w:rFonts w:ascii="Palatino Linotype" w:eastAsia="Palatino Linotype" w:hAnsi="Palatino Linotype" w:cs="Palatino Linotype"/>
          <w:color w:val="000000"/>
          <w:sz w:val="24"/>
          <w:szCs w:val="24"/>
        </w:rPr>
        <w:t xml:space="preserve">la presente resolución al Recurrente mediante el Sistema de Acceso a la Información Mexiquense (SAIMEX) y correo electrónico; asimismo, hágase de su conocimiento que, </w:t>
      </w:r>
      <w:r>
        <w:rPr>
          <w:rFonts w:ascii="Palatino Linotype" w:eastAsia="Palatino Linotype" w:hAnsi="Palatino Linotype" w:cs="Palatino Linotype"/>
          <w:color w:val="000000"/>
          <w:sz w:val="24"/>
          <w:szCs w:val="24"/>
          <w:highlight w:val="white"/>
        </w:rPr>
        <w:t>de conformidad con lo establecido en el artículo 196 de la Ley de Transparencia y Acceso a la Información Pública del Estado de México y Municipios, podrá promover el Juicio de Amparo en los términos de las leyes aplicables.</w:t>
      </w:r>
    </w:p>
    <w:p w:rsidR="006B75E2" w:rsidRDefault="006B75E2">
      <w:pPr>
        <w:spacing w:after="0" w:line="360" w:lineRule="auto"/>
        <w:jc w:val="both"/>
        <w:rPr>
          <w:rFonts w:ascii="Palatino Linotype" w:eastAsia="Palatino Linotype" w:hAnsi="Palatino Linotype" w:cs="Palatino Linotype"/>
          <w:color w:val="000000"/>
          <w:sz w:val="24"/>
          <w:szCs w:val="24"/>
        </w:rPr>
      </w:pPr>
    </w:p>
    <w:p w:rsidR="006B75E2" w:rsidRDefault="00406DF4">
      <w:pPr>
        <w:spacing w:after="0" w:line="36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w:t>
      </w:r>
      <w:r>
        <w:rPr>
          <w:rFonts w:ascii="Palatino Linotype" w:eastAsia="Palatino Linotype" w:hAnsi="Palatino Linotype" w:cs="Palatino Linotype"/>
          <w:color w:val="000000"/>
          <w:sz w:val="24"/>
          <w:szCs w:val="24"/>
        </w:rPr>
        <w:lastRenderedPageBreak/>
        <w:t>CONFORMADO POR LOS COMISIONADOS JOSÉ MARTÍNEZ VILCHIS, MARÍA DEL ROSARIO MEJÍA AYALA, SHARON CRISTINA MORALES MARTÍNEZ.LUIS GUSTAVO PARRA NORIEGA Y GUADALUPE RAMÍREZ PEÑA, EN LA TRIGÉSIMA SEGUNDA SESIÓN ORDINARIA CELEBRADA EL SIETE DE SEPTIEMBRE DE DOS MIL VEINTIDÓS, ANTE EL SECRETARIO TÉCNICO DEL PLENO, ALEXIS TAPIA RAMÍREZ.------------------------------------------------------------------------------------------------------------------------------------------------------------------------------------------------------------------------------------------------------------------------------------------------------</w:t>
      </w:r>
      <w:r w:rsidR="00F95B7B" w:rsidRPr="00F95B7B">
        <w:rPr>
          <w:rFonts w:ascii="Palatino Linotype" w:eastAsia="Palatino Linotype" w:hAnsi="Palatino Linotype" w:cs="Palatino Linotype"/>
          <w:color w:val="000000"/>
          <w:sz w:val="24"/>
          <w:szCs w:val="24"/>
        </w:rPr>
        <w:t xml:space="preserve"> </w:t>
      </w:r>
      <w:r w:rsidR="00F95B7B">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0"/>
          <w:szCs w:val="20"/>
        </w:rPr>
        <w:t>JMV/CCR/EJDG</w:t>
      </w:r>
    </w:p>
    <w:p w:rsidR="006B75E2" w:rsidRDefault="006B75E2">
      <w:pPr>
        <w:spacing w:after="0" w:line="360" w:lineRule="auto"/>
        <w:contextualSpacing/>
        <w:jc w:val="both"/>
        <w:rPr>
          <w:rFonts w:ascii="Palatino Linotype" w:eastAsia="Palatino Linotype" w:hAnsi="Palatino Linotype" w:cs="Palatino Linotype"/>
          <w:color w:val="000000"/>
          <w:sz w:val="20"/>
          <w:szCs w:val="20"/>
        </w:rPr>
      </w:pPr>
    </w:p>
    <w:p w:rsidR="006B75E2" w:rsidRDefault="006B75E2">
      <w:pPr>
        <w:spacing w:after="0" w:line="360" w:lineRule="auto"/>
        <w:contextualSpacing/>
        <w:jc w:val="both"/>
        <w:rPr>
          <w:rFonts w:ascii="Palatino Linotype" w:eastAsia="Palatino Linotype" w:hAnsi="Palatino Linotype" w:cs="Palatino Linotype"/>
          <w:color w:val="000000"/>
          <w:sz w:val="20"/>
          <w:szCs w:val="20"/>
        </w:rPr>
      </w:pPr>
    </w:p>
    <w:p w:rsidR="006B75E2" w:rsidRDefault="006B75E2">
      <w:pPr>
        <w:spacing w:after="0" w:line="360" w:lineRule="auto"/>
        <w:contextualSpacing/>
        <w:jc w:val="both"/>
        <w:rPr>
          <w:rFonts w:ascii="Palatino Linotype" w:eastAsia="Palatino Linotype" w:hAnsi="Palatino Linotype" w:cs="Palatino Linotype"/>
          <w:color w:val="000000"/>
          <w:sz w:val="20"/>
          <w:szCs w:val="20"/>
        </w:rPr>
      </w:pPr>
    </w:p>
    <w:p w:rsidR="006B75E2" w:rsidRDefault="006B75E2">
      <w:pPr>
        <w:spacing w:after="0" w:line="360" w:lineRule="auto"/>
        <w:contextualSpacing/>
        <w:jc w:val="both"/>
        <w:rPr>
          <w:rFonts w:ascii="Palatino Linotype" w:eastAsia="Palatino Linotype" w:hAnsi="Palatino Linotype" w:cs="Palatino Linotype"/>
          <w:color w:val="000000"/>
          <w:sz w:val="20"/>
          <w:szCs w:val="20"/>
        </w:rPr>
      </w:pPr>
    </w:p>
    <w:p w:rsidR="006B75E2" w:rsidRDefault="006B75E2">
      <w:pPr>
        <w:spacing w:after="0" w:line="360" w:lineRule="auto"/>
        <w:contextualSpacing/>
        <w:jc w:val="both"/>
        <w:rPr>
          <w:rFonts w:ascii="Palatino Linotype" w:eastAsia="Palatino Linotype" w:hAnsi="Palatino Linotype" w:cs="Palatino Linotype"/>
          <w:color w:val="000000"/>
          <w:sz w:val="20"/>
          <w:szCs w:val="20"/>
        </w:rPr>
      </w:pPr>
    </w:p>
    <w:p w:rsidR="006B75E2" w:rsidRDefault="006B75E2">
      <w:pPr>
        <w:spacing w:after="0" w:line="360" w:lineRule="auto"/>
        <w:contextualSpacing/>
        <w:jc w:val="both"/>
        <w:rPr>
          <w:rFonts w:ascii="Palatino Linotype" w:eastAsia="Palatino Linotype" w:hAnsi="Palatino Linotype" w:cs="Palatino Linotype"/>
          <w:color w:val="000000"/>
          <w:sz w:val="20"/>
          <w:szCs w:val="20"/>
        </w:rPr>
      </w:pPr>
    </w:p>
    <w:p w:rsidR="006B75E2" w:rsidRDefault="006B75E2">
      <w:pPr>
        <w:spacing w:after="0" w:line="360" w:lineRule="auto"/>
        <w:contextualSpacing/>
        <w:jc w:val="both"/>
        <w:rPr>
          <w:rFonts w:ascii="Palatino Linotype" w:eastAsia="Palatino Linotype" w:hAnsi="Palatino Linotype" w:cs="Palatino Linotype"/>
          <w:color w:val="000000"/>
          <w:sz w:val="20"/>
          <w:szCs w:val="20"/>
        </w:rPr>
      </w:pPr>
    </w:p>
    <w:p w:rsidR="006B75E2" w:rsidRDefault="006B75E2">
      <w:pPr>
        <w:spacing w:after="0" w:line="360" w:lineRule="auto"/>
        <w:contextualSpacing/>
        <w:jc w:val="both"/>
        <w:rPr>
          <w:rFonts w:ascii="Palatino Linotype" w:eastAsia="Palatino Linotype" w:hAnsi="Palatino Linotype" w:cs="Palatino Linotype"/>
          <w:color w:val="000000"/>
          <w:sz w:val="20"/>
          <w:szCs w:val="20"/>
        </w:rPr>
      </w:pPr>
    </w:p>
    <w:p w:rsidR="006B75E2" w:rsidRDefault="006B75E2">
      <w:pPr>
        <w:spacing w:after="0" w:line="360" w:lineRule="auto"/>
        <w:contextualSpacing/>
        <w:jc w:val="both"/>
        <w:rPr>
          <w:rFonts w:ascii="Palatino Linotype" w:eastAsia="Palatino Linotype" w:hAnsi="Palatino Linotype" w:cs="Palatino Linotype"/>
          <w:color w:val="000000"/>
          <w:sz w:val="20"/>
          <w:szCs w:val="20"/>
        </w:rPr>
      </w:pPr>
    </w:p>
    <w:p w:rsidR="006B75E2" w:rsidRDefault="006B75E2">
      <w:pPr>
        <w:rPr>
          <w:rFonts w:ascii="Palatino Linotype" w:hAnsi="Palatino Linotype"/>
          <w:sz w:val="20"/>
          <w:szCs w:val="20"/>
        </w:rPr>
      </w:pPr>
      <w:bookmarkStart w:id="1" w:name="_GoBack"/>
      <w:bookmarkEnd w:id="1"/>
    </w:p>
    <w:sectPr w:rsidR="006B75E2">
      <w:headerReference w:type="even" r:id="rId11"/>
      <w:headerReference w:type="default" r:id="rId12"/>
      <w:footerReference w:type="default" r:id="rId13"/>
      <w:headerReference w:type="first" r:id="rId14"/>
      <w:footerReference w:type="first" r:id="rId15"/>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4FC" w:rsidRDefault="000F74FC">
      <w:pPr>
        <w:spacing w:line="240" w:lineRule="auto"/>
      </w:pPr>
      <w:r>
        <w:separator/>
      </w:r>
    </w:p>
  </w:endnote>
  <w:endnote w:type="continuationSeparator" w:id="0">
    <w:p w:rsidR="000F74FC" w:rsidRDefault="000F7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DF4" w:rsidRDefault="00406DF4">
    <w:pPr>
      <w:pStyle w:val="Piedepgina"/>
      <w:jc w:val="right"/>
      <w:rPr>
        <w:rFonts w:ascii="Palatino Linotype" w:hAnsi="Palatino Linotype"/>
        <w:bCs/>
        <w:sz w:val="20"/>
      </w:rPr>
    </w:pPr>
    <w:r>
      <w:rPr>
        <w:rFonts w:ascii="Palatino Linotype" w:hAnsi="Palatino Linotype"/>
        <w:sz w:val="20"/>
      </w:rPr>
      <w:t xml:space="preserve">Página </w:t>
    </w:r>
    <w:r>
      <w:rPr>
        <w:rFonts w:ascii="Palatino Linotype" w:hAnsi="Palatino Linotype"/>
        <w:b/>
        <w:bCs/>
        <w:sz w:val="20"/>
      </w:rPr>
      <w:fldChar w:fldCharType="begin"/>
    </w:r>
    <w:r>
      <w:rPr>
        <w:rFonts w:ascii="Palatino Linotype" w:hAnsi="Palatino Linotype"/>
        <w:b/>
        <w:bCs/>
        <w:sz w:val="20"/>
      </w:rPr>
      <w:instrText>PAGE  \* Arabic  \* MERGEFORMAT</w:instrText>
    </w:r>
    <w:r>
      <w:rPr>
        <w:rFonts w:ascii="Palatino Linotype" w:hAnsi="Palatino Linotype"/>
        <w:b/>
        <w:bCs/>
        <w:sz w:val="20"/>
      </w:rPr>
      <w:fldChar w:fldCharType="separate"/>
    </w:r>
    <w:r w:rsidR="00F95B7B">
      <w:rPr>
        <w:rFonts w:ascii="Palatino Linotype" w:hAnsi="Palatino Linotype"/>
        <w:b/>
        <w:bCs/>
        <w:noProof/>
        <w:sz w:val="20"/>
      </w:rPr>
      <w:t>37</w:t>
    </w:r>
    <w:r>
      <w:rPr>
        <w:rFonts w:ascii="Palatino Linotype" w:hAnsi="Palatino Linotype"/>
        <w:b/>
        <w:bCs/>
        <w:sz w:val="20"/>
      </w:rPr>
      <w:fldChar w:fldCharType="end"/>
    </w:r>
    <w:r>
      <w:rPr>
        <w:rFonts w:ascii="Palatino Linotype" w:hAnsi="Palatino Linotype"/>
        <w:sz w:val="20"/>
      </w:rPr>
      <w:t xml:space="preserve"> de </w:t>
    </w:r>
    <w:r>
      <w:rPr>
        <w:rFonts w:ascii="Palatino Linotype" w:hAnsi="Palatino Linotype"/>
        <w:b/>
        <w:bCs/>
        <w:sz w:val="20"/>
      </w:rPr>
      <w:fldChar w:fldCharType="begin"/>
    </w:r>
    <w:r>
      <w:rPr>
        <w:rFonts w:ascii="Palatino Linotype" w:hAnsi="Palatino Linotype"/>
        <w:b/>
        <w:bCs/>
        <w:sz w:val="20"/>
      </w:rPr>
      <w:instrText>NUMPAGES  \* Arabic  \* MERGEFORMAT</w:instrText>
    </w:r>
    <w:r>
      <w:rPr>
        <w:rFonts w:ascii="Palatino Linotype" w:hAnsi="Palatino Linotype"/>
        <w:b/>
        <w:bCs/>
        <w:sz w:val="20"/>
      </w:rPr>
      <w:fldChar w:fldCharType="separate"/>
    </w:r>
    <w:r w:rsidR="00F95B7B">
      <w:rPr>
        <w:rFonts w:ascii="Palatino Linotype" w:hAnsi="Palatino Linotype"/>
        <w:b/>
        <w:bCs/>
        <w:noProof/>
        <w:sz w:val="20"/>
      </w:rPr>
      <w:t>38</w:t>
    </w:r>
    <w:r>
      <w:rPr>
        <w:rFonts w:ascii="Palatino Linotype" w:hAnsi="Palatino Linotype"/>
        <w:b/>
        <w:bCs/>
        <w:sz w:val="20"/>
      </w:rPr>
      <w:fldChar w:fldCharType="end"/>
    </w:r>
  </w:p>
  <w:p w:rsidR="00406DF4" w:rsidRDefault="00406DF4">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DF4" w:rsidRDefault="00406DF4">
    <w:pPr>
      <w:pStyle w:val="Piedepgina"/>
      <w:jc w:val="right"/>
      <w:rPr>
        <w:rFonts w:ascii="Palatino Linotype" w:hAnsi="Palatino Linotype"/>
        <w:bCs/>
        <w:sz w:val="20"/>
      </w:rPr>
    </w:pPr>
    <w:r>
      <w:rPr>
        <w:rFonts w:ascii="Palatino Linotype" w:hAnsi="Palatino Linotype"/>
        <w:sz w:val="20"/>
      </w:rPr>
      <w:t xml:space="preserve">Página </w:t>
    </w:r>
    <w:r>
      <w:rPr>
        <w:rFonts w:ascii="Palatino Linotype" w:hAnsi="Palatino Linotype"/>
        <w:b/>
        <w:bCs/>
        <w:sz w:val="20"/>
      </w:rPr>
      <w:fldChar w:fldCharType="begin"/>
    </w:r>
    <w:r>
      <w:rPr>
        <w:rFonts w:ascii="Palatino Linotype" w:hAnsi="Palatino Linotype"/>
        <w:b/>
        <w:bCs/>
        <w:sz w:val="20"/>
      </w:rPr>
      <w:instrText>PAGE  \* Arabic  \* MERGEFORMAT</w:instrText>
    </w:r>
    <w:r>
      <w:rPr>
        <w:rFonts w:ascii="Palatino Linotype" w:hAnsi="Palatino Linotype"/>
        <w:b/>
        <w:bCs/>
        <w:sz w:val="20"/>
      </w:rPr>
      <w:fldChar w:fldCharType="separate"/>
    </w:r>
    <w:r w:rsidR="00F95B7B">
      <w:rPr>
        <w:rFonts w:ascii="Palatino Linotype" w:hAnsi="Palatino Linotype"/>
        <w:b/>
        <w:bCs/>
        <w:noProof/>
        <w:sz w:val="20"/>
      </w:rPr>
      <w:t>1</w:t>
    </w:r>
    <w:r>
      <w:rPr>
        <w:rFonts w:ascii="Palatino Linotype" w:hAnsi="Palatino Linotype"/>
        <w:b/>
        <w:bCs/>
        <w:sz w:val="20"/>
      </w:rPr>
      <w:fldChar w:fldCharType="end"/>
    </w:r>
    <w:r>
      <w:rPr>
        <w:rFonts w:ascii="Palatino Linotype" w:hAnsi="Palatino Linotype"/>
        <w:sz w:val="20"/>
      </w:rPr>
      <w:t xml:space="preserve"> de </w:t>
    </w:r>
    <w:r>
      <w:rPr>
        <w:rFonts w:ascii="Palatino Linotype" w:hAnsi="Palatino Linotype"/>
        <w:b/>
        <w:bCs/>
        <w:sz w:val="20"/>
      </w:rPr>
      <w:fldChar w:fldCharType="begin"/>
    </w:r>
    <w:r>
      <w:rPr>
        <w:rFonts w:ascii="Palatino Linotype" w:hAnsi="Palatino Linotype"/>
        <w:b/>
        <w:bCs/>
        <w:sz w:val="20"/>
      </w:rPr>
      <w:instrText>NUMPAGES  \* Arabic  \* MERGEFORMAT</w:instrText>
    </w:r>
    <w:r>
      <w:rPr>
        <w:rFonts w:ascii="Palatino Linotype" w:hAnsi="Palatino Linotype"/>
        <w:b/>
        <w:bCs/>
        <w:sz w:val="20"/>
      </w:rPr>
      <w:fldChar w:fldCharType="separate"/>
    </w:r>
    <w:r w:rsidR="00F95B7B">
      <w:rPr>
        <w:rFonts w:ascii="Palatino Linotype" w:hAnsi="Palatino Linotype"/>
        <w:b/>
        <w:bCs/>
        <w:noProof/>
        <w:sz w:val="20"/>
      </w:rPr>
      <w:t>37</w:t>
    </w:r>
    <w:r>
      <w:rPr>
        <w:rFonts w:ascii="Palatino Linotype" w:hAnsi="Palatino Linotype"/>
        <w:b/>
        <w:bCs/>
        <w:sz w:val="20"/>
      </w:rPr>
      <w:fldChar w:fldCharType="end"/>
    </w:r>
  </w:p>
  <w:p w:rsidR="00406DF4" w:rsidRDefault="00406DF4">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4FC" w:rsidRDefault="000F74FC">
      <w:pPr>
        <w:spacing w:after="0"/>
      </w:pPr>
      <w:r>
        <w:separator/>
      </w:r>
    </w:p>
  </w:footnote>
  <w:footnote w:type="continuationSeparator" w:id="0">
    <w:p w:rsidR="000F74FC" w:rsidRDefault="000F74FC">
      <w:pPr>
        <w:spacing w:after="0"/>
      </w:pPr>
      <w:r>
        <w:continuationSeparator/>
      </w:r>
    </w:p>
  </w:footnote>
  <w:footnote w:id="1">
    <w:p w:rsidR="00406DF4" w:rsidRDefault="00406DF4">
      <w:pP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406DF4" w:rsidRDefault="00406DF4">
      <w:pPr>
        <w:spacing w:after="0" w:line="240" w:lineRule="auto"/>
        <w:jc w:val="both"/>
        <w:rPr>
          <w:rFonts w:ascii="Palatino Linotype" w:eastAsia="Palatino Linotype" w:hAnsi="Palatino Linotype" w:cs="Palatino Linotype"/>
          <w:color w:val="000000"/>
          <w:sz w:val="20"/>
          <w:szCs w:val="20"/>
        </w:rPr>
      </w:pPr>
    </w:p>
    <w:p w:rsidR="00406DF4" w:rsidRDefault="00406DF4">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406DF4" w:rsidRDefault="00406DF4">
      <w:pPr>
        <w:spacing w:after="0" w:line="240" w:lineRule="auto"/>
        <w:jc w:val="both"/>
        <w:rPr>
          <w:rFonts w:ascii="Palatino Linotype" w:eastAsia="Palatino Linotype" w:hAnsi="Palatino Linotype" w:cs="Palatino Linotype"/>
          <w:b/>
          <w:i/>
          <w:sz w:val="20"/>
          <w:szCs w:val="20"/>
        </w:rPr>
      </w:pPr>
    </w:p>
    <w:p w:rsidR="00406DF4" w:rsidRDefault="00406DF4">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DF4" w:rsidRDefault="00F95B7B">
    <w:pPr>
      <w:pStyle w:val="Encabezado"/>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style="position:absolute;margin-left:0;margin-top:0;width:609.4pt;height:793.75pt;z-index:-251656192;mso-position-horizontal:center;mso-position-horizontal-relative:margin;mso-position-vertical:center;mso-position-vertical-relative:margin;mso-width-relative:page;mso-height-relative:page"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06DF4">
      <w:trPr>
        <w:trHeight w:val="227"/>
      </w:trPr>
      <w:tc>
        <w:tcPr>
          <w:tcW w:w="5103" w:type="dxa"/>
        </w:tcPr>
        <w:p w:rsidR="00406DF4" w:rsidRDefault="00406DF4">
          <w:pPr>
            <w:spacing w:after="0" w:line="360" w:lineRule="auto"/>
            <w:ind w:right="69"/>
            <w:jc w:val="right"/>
            <w:rPr>
              <w:rFonts w:ascii="Palatino Linotype" w:hAnsi="Palatino Linotype" w:cs="Arial"/>
              <w:b/>
              <w:sz w:val="24"/>
              <w:szCs w:val="24"/>
            </w:rPr>
          </w:pPr>
          <w:r>
            <w:rPr>
              <w:rFonts w:ascii="Palatino Linotype" w:hAnsi="Palatino Linotype" w:cs="Arial"/>
              <w:b/>
              <w:sz w:val="24"/>
              <w:szCs w:val="24"/>
            </w:rPr>
            <w:t>Recurso de Revisión:</w:t>
          </w:r>
        </w:p>
      </w:tc>
      <w:tc>
        <w:tcPr>
          <w:tcW w:w="4111" w:type="dxa"/>
        </w:tcPr>
        <w:p w:rsidR="00406DF4" w:rsidRDefault="00406DF4">
          <w:pPr>
            <w:spacing w:after="0" w:line="360" w:lineRule="auto"/>
            <w:ind w:right="71"/>
            <w:jc w:val="right"/>
            <w:rPr>
              <w:rFonts w:ascii="Palatino Linotype" w:hAnsi="Palatino Linotype" w:cs="Arial"/>
              <w:b/>
              <w:sz w:val="24"/>
              <w:szCs w:val="24"/>
            </w:rPr>
          </w:pPr>
          <w:r>
            <w:rPr>
              <w:rFonts w:ascii="Palatino Linotype" w:hAnsi="Palatino Linotype" w:cs="Arial"/>
              <w:b/>
              <w:bCs/>
              <w:sz w:val="24"/>
              <w:szCs w:val="24"/>
            </w:rPr>
            <w:t>06770/INFOEM/IP/RR/2022</w:t>
          </w:r>
        </w:p>
      </w:tc>
    </w:tr>
    <w:tr w:rsidR="00406DF4">
      <w:trPr>
        <w:trHeight w:val="242"/>
      </w:trPr>
      <w:tc>
        <w:tcPr>
          <w:tcW w:w="5103" w:type="dxa"/>
        </w:tcPr>
        <w:p w:rsidR="00406DF4" w:rsidRDefault="00406DF4">
          <w:pPr>
            <w:spacing w:after="0" w:line="360" w:lineRule="auto"/>
            <w:ind w:right="69"/>
            <w:jc w:val="right"/>
            <w:rPr>
              <w:rFonts w:ascii="Palatino Linotype" w:hAnsi="Palatino Linotype" w:cs="Arial"/>
              <w:b/>
              <w:sz w:val="24"/>
              <w:szCs w:val="24"/>
            </w:rPr>
          </w:pPr>
          <w:r>
            <w:rPr>
              <w:rFonts w:ascii="Palatino Linotype" w:hAnsi="Palatino Linotype" w:cs="Arial"/>
              <w:b/>
              <w:sz w:val="24"/>
              <w:szCs w:val="24"/>
            </w:rPr>
            <w:t>Sujeto Obligado:</w:t>
          </w:r>
        </w:p>
      </w:tc>
      <w:tc>
        <w:tcPr>
          <w:tcW w:w="4111" w:type="dxa"/>
        </w:tcPr>
        <w:p w:rsidR="00406DF4" w:rsidRDefault="00406DF4">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 xml:space="preserve">Ayuntamiento de </w:t>
          </w:r>
          <w:proofErr w:type="spellStart"/>
          <w:r>
            <w:rPr>
              <w:rFonts w:ascii="Palatino Linotype" w:hAnsi="Palatino Linotype" w:cs="Arial"/>
              <w:sz w:val="24"/>
              <w:szCs w:val="24"/>
            </w:rPr>
            <w:t>Temoaya</w:t>
          </w:r>
          <w:proofErr w:type="spellEnd"/>
        </w:p>
      </w:tc>
    </w:tr>
    <w:tr w:rsidR="00406DF4">
      <w:trPr>
        <w:trHeight w:val="342"/>
      </w:trPr>
      <w:tc>
        <w:tcPr>
          <w:tcW w:w="5103" w:type="dxa"/>
        </w:tcPr>
        <w:p w:rsidR="00406DF4" w:rsidRDefault="00406DF4">
          <w:pPr>
            <w:tabs>
              <w:tab w:val="left" w:pos="4892"/>
            </w:tabs>
            <w:spacing w:after="0" w:line="360" w:lineRule="auto"/>
            <w:ind w:right="69"/>
            <w:jc w:val="right"/>
            <w:rPr>
              <w:rFonts w:ascii="Palatino Linotype" w:hAnsi="Palatino Linotype" w:cs="Arial"/>
              <w:b/>
              <w:sz w:val="24"/>
              <w:szCs w:val="24"/>
            </w:rPr>
          </w:pPr>
          <w:r>
            <w:rPr>
              <w:rFonts w:ascii="Palatino Linotype" w:hAnsi="Palatino Linotype" w:cs="Arial"/>
              <w:b/>
              <w:sz w:val="24"/>
              <w:szCs w:val="24"/>
            </w:rPr>
            <w:t>Comisionado Ponente:</w:t>
          </w:r>
        </w:p>
      </w:tc>
      <w:tc>
        <w:tcPr>
          <w:tcW w:w="4111" w:type="dxa"/>
        </w:tcPr>
        <w:p w:rsidR="00406DF4" w:rsidRDefault="00406DF4">
          <w:pPr>
            <w:spacing w:after="0" w:line="360" w:lineRule="auto"/>
            <w:ind w:left="-486" w:right="71" w:firstLine="567"/>
            <w:jc w:val="right"/>
            <w:rPr>
              <w:rFonts w:ascii="Palatino Linotype" w:hAnsi="Palatino Linotype" w:cs="Arial"/>
              <w:sz w:val="24"/>
              <w:szCs w:val="24"/>
            </w:rPr>
          </w:pPr>
          <w:r>
            <w:rPr>
              <w:rFonts w:ascii="Palatino Linotype" w:hAnsi="Palatino Linotype" w:cs="Arial"/>
              <w:sz w:val="24"/>
              <w:szCs w:val="24"/>
            </w:rPr>
            <w:t>José Martínez Vilchis</w:t>
          </w:r>
        </w:p>
      </w:tc>
    </w:tr>
  </w:tbl>
  <w:p w:rsidR="00406DF4" w:rsidRDefault="00F95B7B">
    <w:pPr>
      <w:pStyle w:val="Encabezado"/>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margin-left:-79.95pt;margin-top:-143.6pt;width:609.4pt;height:793.75pt;z-index:-251655168;mso-position-horizontal-relative:margin;mso-position-vertical-relative:margin;mso-width-relative:page;mso-height-relative:page"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406DF4">
      <w:trPr>
        <w:trHeight w:val="227"/>
      </w:trPr>
      <w:tc>
        <w:tcPr>
          <w:tcW w:w="5245" w:type="dxa"/>
        </w:tcPr>
        <w:p w:rsidR="00406DF4" w:rsidRDefault="00406DF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p>
      </w:tc>
      <w:tc>
        <w:tcPr>
          <w:tcW w:w="4111" w:type="dxa"/>
        </w:tcPr>
        <w:p w:rsidR="00406DF4" w:rsidRDefault="00406DF4">
          <w:pPr>
            <w:spacing w:after="0" w:line="360" w:lineRule="auto"/>
            <w:ind w:left="-486" w:right="68" w:firstLine="558"/>
            <w:jc w:val="right"/>
            <w:rPr>
              <w:rFonts w:ascii="Palatino Linotype" w:hAnsi="Palatino Linotype" w:cs="Arial"/>
              <w:b/>
              <w:sz w:val="24"/>
              <w:szCs w:val="24"/>
            </w:rPr>
          </w:pPr>
          <w:r>
            <w:rPr>
              <w:rFonts w:ascii="Palatino Linotype" w:hAnsi="Palatino Linotype" w:cs="Arial"/>
              <w:b/>
              <w:bCs/>
              <w:sz w:val="24"/>
              <w:szCs w:val="24"/>
            </w:rPr>
            <w:t>06770/INFOEM/IP/RR/2022</w:t>
          </w:r>
        </w:p>
      </w:tc>
    </w:tr>
    <w:tr w:rsidR="00406DF4">
      <w:trPr>
        <w:trHeight w:val="196"/>
      </w:trPr>
      <w:tc>
        <w:tcPr>
          <w:tcW w:w="5245" w:type="dxa"/>
        </w:tcPr>
        <w:p w:rsidR="00406DF4" w:rsidRDefault="00406DF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Recurrente:</w:t>
          </w:r>
        </w:p>
      </w:tc>
      <w:tc>
        <w:tcPr>
          <w:tcW w:w="4111" w:type="dxa"/>
        </w:tcPr>
        <w:p w:rsidR="00406DF4" w:rsidRDefault="00406DF4">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w:t>
          </w:r>
        </w:p>
      </w:tc>
    </w:tr>
    <w:tr w:rsidR="00406DF4">
      <w:trPr>
        <w:trHeight w:val="242"/>
      </w:trPr>
      <w:tc>
        <w:tcPr>
          <w:tcW w:w="5245" w:type="dxa"/>
        </w:tcPr>
        <w:p w:rsidR="00406DF4" w:rsidRDefault="00406DF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Sujeto Obligado:</w:t>
          </w:r>
        </w:p>
      </w:tc>
      <w:tc>
        <w:tcPr>
          <w:tcW w:w="4111" w:type="dxa"/>
        </w:tcPr>
        <w:p w:rsidR="00406DF4" w:rsidRDefault="00406DF4">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proofErr w:type="spellStart"/>
          <w:r>
            <w:rPr>
              <w:rFonts w:ascii="Palatino Linotype" w:hAnsi="Palatino Linotype" w:cs="Arial"/>
              <w:sz w:val="24"/>
              <w:szCs w:val="24"/>
            </w:rPr>
            <w:t>Temoaya</w:t>
          </w:r>
          <w:proofErr w:type="spellEnd"/>
        </w:p>
      </w:tc>
    </w:tr>
    <w:tr w:rsidR="00406DF4">
      <w:trPr>
        <w:trHeight w:val="342"/>
      </w:trPr>
      <w:tc>
        <w:tcPr>
          <w:tcW w:w="5245" w:type="dxa"/>
        </w:tcPr>
        <w:p w:rsidR="00406DF4" w:rsidRDefault="00406DF4">
          <w:pPr>
            <w:tabs>
              <w:tab w:val="left" w:pos="4892"/>
            </w:tabs>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Comisionado Ponente:</w:t>
          </w:r>
        </w:p>
      </w:tc>
      <w:tc>
        <w:tcPr>
          <w:tcW w:w="4111" w:type="dxa"/>
        </w:tcPr>
        <w:p w:rsidR="00406DF4" w:rsidRDefault="00406DF4">
          <w:pPr>
            <w:spacing w:after="0" w:line="360" w:lineRule="auto"/>
            <w:ind w:left="-486" w:right="68" w:firstLine="567"/>
            <w:jc w:val="right"/>
            <w:rPr>
              <w:rFonts w:ascii="Palatino Linotype" w:hAnsi="Palatino Linotype" w:cs="Arial"/>
              <w:sz w:val="24"/>
              <w:szCs w:val="24"/>
            </w:rPr>
          </w:pPr>
          <w:r>
            <w:rPr>
              <w:rFonts w:ascii="Palatino Linotype" w:hAnsi="Palatino Linotype" w:cs="Arial"/>
              <w:sz w:val="24"/>
              <w:szCs w:val="24"/>
            </w:rPr>
            <w:t>José Martínez Vilchis</w:t>
          </w:r>
        </w:p>
      </w:tc>
    </w:tr>
  </w:tbl>
  <w:p w:rsidR="00406DF4" w:rsidRDefault="00F95B7B">
    <w:pPr>
      <w:pStyle w:val="Encabezado"/>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style="position:absolute;margin-left:-79.4pt;margin-top:-155.25pt;width:609.4pt;height:793.75pt;z-index:-251657216;mso-position-horizontal-relative:margin;mso-position-vertical-relative:margin;mso-width-relative:page;mso-height-relative:page"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871E1"/>
    <w:multiLevelType w:val="multilevel"/>
    <w:tmpl w:val="107871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586C5A"/>
    <w:multiLevelType w:val="multilevel"/>
    <w:tmpl w:val="16586C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8F4D80"/>
    <w:multiLevelType w:val="multilevel"/>
    <w:tmpl w:val="278F4D8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616"/>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A7F"/>
    <w:rsid w:val="00094FD7"/>
    <w:rsid w:val="0009609D"/>
    <w:rsid w:val="00096248"/>
    <w:rsid w:val="000A110B"/>
    <w:rsid w:val="000A2F65"/>
    <w:rsid w:val="000A3F41"/>
    <w:rsid w:val="000A4078"/>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25A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74FC"/>
    <w:rsid w:val="0010147E"/>
    <w:rsid w:val="00103C89"/>
    <w:rsid w:val="001050A9"/>
    <w:rsid w:val="00107256"/>
    <w:rsid w:val="001116B7"/>
    <w:rsid w:val="00115495"/>
    <w:rsid w:val="00116D4E"/>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3E94"/>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358D"/>
    <w:rsid w:val="001F408E"/>
    <w:rsid w:val="001F4860"/>
    <w:rsid w:val="001F4EDD"/>
    <w:rsid w:val="001F50C9"/>
    <w:rsid w:val="001F57CD"/>
    <w:rsid w:val="001F5E58"/>
    <w:rsid w:val="001F7890"/>
    <w:rsid w:val="00200FAD"/>
    <w:rsid w:val="00201765"/>
    <w:rsid w:val="00205FAC"/>
    <w:rsid w:val="0020763C"/>
    <w:rsid w:val="00207E11"/>
    <w:rsid w:val="0021063D"/>
    <w:rsid w:val="00210714"/>
    <w:rsid w:val="0021327B"/>
    <w:rsid w:val="00214462"/>
    <w:rsid w:val="00214B09"/>
    <w:rsid w:val="002155ED"/>
    <w:rsid w:val="0021627B"/>
    <w:rsid w:val="0021698E"/>
    <w:rsid w:val="00216D13"/>
    <w:rsid w:val="00217E7D"/>
    <w:rsid w:val="00220A8B"/>
    <w:rsid w:val="0022245F"/>
    <w:rsid w:val="00224FEA"/>
    <w:rsid w:val="002264AE"/>
    <w:rsid w:val="00227DBC"/>
    <w:rsid w:val="0023118D"/>
    <w:rsid w:val="00231F64"/>
    <w:rsid w:val="00232621"/>
    <w:rsid w:val="0023293E"/>
    <w:rsid w:val="00232A7A"/>
    <w:rsid w:val="00232DA5"/>
    <w:rsid w:val="002338B9"/>
    <w:rsid w:val="00234061"/>
    <w:rsid w:val="0023573F"/>
    <w:rsid w:val="00236B9A"/>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28BB"/>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920"/>
    <w:rsid w:val="002C1DAF"/>
    <w:rsid w:val="002C21A0"/>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4E0B"/>
    <w:rsid w:val="002E4E8F"/>
    <w:rsid w:val="002E72F0"/>
    <w:rsid w:val="002F1DA1"/>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CA2"/>
    <w:rsid w:val="00316A7B"/>
    <w:rsid w:val="00317AAA"/>
    <w:rsid w:val="00324F09"/>
    <w:rsid w:val="003254AC"/>
    <w:rsid w:val="0033070B"/>
    <w:rsid w:val="00331513"/>
    <w:rsid w:val="0033491A"/>
    <w:rsid w:val="00337088"/>
    <w:rsid w:val="00337638"/>
    <w:rsid w:val="00340ADD"/>
    <w:rsid w:val="00341178"/>
    <w:rsid w:val="00341B42"/>
    <w:rsid w:val="003423FC"/>
    <w:rsid w:val="0034345C"/>
    <w:rsid w:val="00344766"/>
    <w:rsid w:val="00344AD3"/>
    <w:rsid w:val="00345687"/>
    <w:rsid w:val="00345708"/>
    <w:rsid w:val="00346373"/>
    <w:rsid w:val="003467CD"/>
    <w:rsid w:val="003505B2"/>
    <w:rsid w:val="0035063B"/>
    <w:rsid w:val="00352677"/>
    <w:rsid w:val="0036188D"/>
    <w:rsid w:val="00362013"/>
    <w:rsid w:val="00364C0A"/>
    <w:rsid w:val="003656B5"/>
    <w:rsid w:val="003713C2"/>
    <w:rsid w:val="0037172A"/>
    <w:rsid w:val="0037269A"/>
    <w:rsid w:val="0037381C"/>
    <w:rsid w:val="0037526D"/>
    <w:rsid w:val="00382044"/>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3870"/>
    <w:rsid w:val="003E44DA"/>
    <w:rsid w:val="003E468A"/>
    <w:rsid w:val="003E6E17"/>
    <w:rsid w:val="003F2491"/>
    <w:rsid w:val="003F308A"/>
    <w:rsid w:val="003F5D5C"/>
    <w:rsid w:val="003F6192"/>
    <w:rsid w:val="00400915"/>
    <w:rsid w:val="00403319"/>
    <w:rsid w:val="00406793"/>
    <w:rsid w:val="00406DF4"/>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3CFC"/>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3514"/>
    <w:rsid w:val="004B3867"/>
    <w:rsid w:val="004B777F"/>
    <w:rsid w:val="004C0799"/>
    <w:rsid w:val="004C09C8"/>
    <w:rsid w:val="004C11B9"/>
    <w:rsid w:val="004C2BB4"/>
    <w:rsid w:val="004C3C1C"/>
    <w:rsid w:val="004C43C9"/>
    <w:rsid w:val="004C45FA"/>
    <w:rsid w:val="004C4707"/>
    <w:rsid w:val="004C4BB7"/>
    <w:rsid w:val="004C6779"/>
    <w:rsid w:val="004C7D54"/>
    <w:rsid w:val="004D09D0"/>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5C85"/>
    <w:rsid w:val="004F6671"/>
    <w:rsid w:val="004F78C4"/>
    <w:rsid w:val="00500E29"/>
    <w:rsid w:val="005025C7"/>
    <w:rsid w:val="00504B42"/>
    <w:rsid w:val="00506DB2"/>
    <w:rsid w:val="00510870"/>
    <w:rsid w:val="005109A0"/>
    <w:rsid w:val="00511AE4"/>
    <w:rsid w:val="00512A53"/>
    <w:rsid w:val="00513D8C"/>
    <w:rsid w:val="0051421A"/>
    <w:rsid w:val="005159EC"/>
    <w:rsid w:val="00515E8C"/>
    <w:rsid w:val="00516A4D"/>
    <w:rsid w:val="00520E8F"/>
    <w:rsid w:val="00521628"/>
    <w:rsid w:val="0052214D"/>
    <w:rsid w:val="005240DE"/>
    <w:rsid w:val="00525EE2"/>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5FC"/>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66ECC"/>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3A2E"/>
    <w:rsid w:val="005944ED"/>
    <w:rsid w:val="005964D7"/>
    <w:rsid w:val="00596D61"/>
    <w:rsid w:val="00597018"/>
    <w:rsid w:val="005A0521"/>
    <w:rsid w:val="005A192F"/>
    <w:rsid w:val="005A2F92"/>
    <w:rsid w:val="005A43E7"/>
    <w:rsid w:val="005A4480"/>
    <w:rsid w:val="005A60E9"/>
    <w:rsid w:val="005A7E33"/>
    <w:rsid w:val="005B10CC"/>
    <w:rsid w:val="005B1C58"/>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4B74"/>
    <w:rsid w:val="005E53A4"/>
    <w:rsid w:val="005F1439"/>
    <w:rsid w:val="005F21B0"/>
    <w:rsid w:val="005F4D3D"/>
    <w:rsid w:val="005F5B10"/>
    <w:rsid w:val="005F6CAB"/>
    <w:rsid w:val="0060244C"/>
    <w:rsid w:val="0060627E"/>
    <w:rsid w:val="00610A95"/>
    <w:rsid w:val="00613401"/>
    <w:rsid w:val="0061516D"/>
    <w:rsid w:val="00615596"/>
    <w:rsid w:val="00615B10"/>
    <w:rsid w:val="006168EB"/>
    <w:rsid w:val="00616DEB"/>
    <w:rsid w:val="00620DE2"/>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68ED"/>
    <w:rsid w:val="006512F6"/>
    <w:rsid w:val="00653AB9"/>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0B02"/>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B75E2"/>
    <w:rsid w:val="006C2214"/>
    <w:rsid w:val="006C372D"/>
    <w:rsid w:val="006C410C"/>
    <w:rsid w:val="006C4E90"/>
    <w:rsid w:val="006C52D3"/>
    <w:rsid w:val="006C55C2"/>
    <w:rsid w:val="006C6C41"/>
    <w:rsid w:val="006D1EC8"/>
    <w:rsid w:val="006D3F59"/>
    <w:rsid w:val="006D5F3E"/>
    <w:rsid w:val="006D6830"/>
    <w:rsid w:val="006D719C"/>
    <w:rsid w:val="006D7DF3"/>
    <w:rsid w:val="006E136F"/>
    <w:rsid w:val="006E15A2"/>
    <w:rsid w:val="006E20F9"/>
    <w:rsid w:val="006E3F38"/>
    <w:rsid w:val="006E47FA"/>
    <w:rsid w:val="006E4C8D"/>
    <w:rsid w:val="006E6076"/>
    <w:rsid w:val="006E6DD7"/>
    <w:rsid w:val="006F0222"/>
    <w:rsid w:val="006F0462"/>
    <w:rsid w:val="006F04A3"/>
    <w:rsid w:val="006F114C"/>
    <w:rsid w:val="006F1A99"/>
    <w:rsid w:val="006F28C0"/>
    <w:rsid w:val="006F2A41"/>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336A"/>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B90"/>
    <w:rsid w:val="00777372"/>
    <w:rsid w:val="00777527"/>
    <w:rsid w:val="00780F18"/>
    <w:rsid w:val="00781849"/>
    <w:rsid w:val="00781B6F"/>
    <w:rsid w:val="00782890"/>
    <w:rsid w:val="007833CB"/>
    <w:rsid w:val="00783B56"/>
    <w:rsid w:val="00786CFF"/>
    <w:rsid w:val="007874B4"/>
    <w:rsid w:val="00791490"/>
    <w:rsid w:val="00791C7A"/>
    <w:rsid w:val="00791D59"/>
    <w:rsid w:val="00791F3F"/>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4712"/>
    <w:rsid w:val="007D5D30"/>
    <w:rsid w:val="007E18F8"/>
    <w:rsid w:val="007E38F1"/>
    <w:rsid w:val="007E3C2E"/>
    <w:rsid w:val="007E3F8B"/>
    <w:rsid w:val="007E454F"/>
    <w:rsid w:val="007E781F"/>
    <w:rsid w:val="007F1538"/>
    <w:rsid w:val="007F3D8B"/>
    <w:rsid w:val="007F5BB9"/>
    <w:rsid w:val="007F5C41"/>
    <w:rsid w:val="007F5E4F"/>
    <w:rsid w:val="007F6BD6"/>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180B"/>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6285"/>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0A"/>
    <w:rsid w:val="008A3E6F"/>
    <w:rsid w:val="008A7EF2"/>
    <w:rsid w:val="008B0DFB"/>
    <w:rsid w:val="008B410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0037"/>
    <w:rsid w:val="008E05DE"/>
    <w:rsid w:val="008E2654"/>
    <w:rsid w:val="008F1C22"/>
    <w:rsid w:val="008F2554"/>
    <w:rsid w:val="008F47DC"/>
    <w:rsid w:val="009025FB"/>
    <w:rsid w:val="009029DB"/>
    <w:rsid w:val="009038A8"/>
    <w:rsid w:val="009053FA"/>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3C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6CAC"/>
    <w:rsid w:val="00A175E5"/>
    <w:rsid w:val="00A17EA1"/>
    <w:rsid w:val="00A17EDF"/>
    <w:rsid w:val="00A21D44"/>
    <w:rsid w:val="00A24F60"/>
    <w:rsid w:val="00A254EA"/>
    <w:rsid w:val="00A30DB1"/>
    <w:rsid w:val="00A31101"/>
    <w:rsid w:val="00A32388"/>
    <w:rsid w:val="00A34451"/>
    <w:rsid w:val="00A35811"/>
    <w:rsid w:val="00A35D0A"/>
    <w:rsid w:val="00A42629"/>
    <w:rsid w:val="00A43944"/>
    <w:rsid w:val="00A43A45"/>
    <w:rsid w:val="00A43D2B"/>
    <w:rsid w:val="00A450E6"/>
    <w:rsid w:val="00A4524B"/>
    <w:rsid w:val="00A45454"/>
    <w:rsid w:val="00A4637B"/>
    <w:rsid w:val="00A476D0"/>
    <w:rsid w:val="00A50D2F"/>
    <w:rsid w:val="00A50EE4"/>
    <w:rsid w:val="00A521D4"/>
    <w:rsid w:val="00A53511"/>
    <w:rsid w:val="00A541FE"/>
    <w:rsid w:val="00A55276"/>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461D"/>
    <w:rsid w:val="00A855BE"/>
    <w:rsid w:val="00A86406"/>
    <w:rsid w:val="00A87937"/>
    <w:rsid w:val="00A9014B"/>
    <w:rsid w:val="00A915AB"/>
    <w:rsid w:val="00A9222E"/>
    <w:rsid w:val="00A92C7A"/>
    <w:rsid w:val="00A92DD2"/>
    <w:rsid w:val="00A93911"/>
    <w:rsid w:val="00A940B6"/>
    <w:rsid w:val="00A9454C"/>
    <w:rsid w:val="00A94751"/>
    <w:rsid w:val="00A95B2A"/>
    <w:rsid w:val="00A96228"/>
    <w:rsid w:val="00A964BA"/>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38D"/>
    <w:rsid w:val="00AC38A9"/>
    <w:rsid w:val="00AC4BF6"/>
    <w:rsid w:val="00AC6797"/>
    <w:rsid w:val="00AC6A7A"/>
    <w:rsid w:val="00AC6F68"/>
    <w:rsid w:val="00AD124D"/>
    <w:rsid w:val="00AD1EAE"/>
    <w:rsid w:val="00AD2280"/>
    <w:rsid w:val="00AD4839"/>
    <w:rsid w:val="00AD76EF"/>
    <w:rsid w:val="00AE19D1"/>
    <w:rsid w:val="00AE2666"/>
    <w:rsid w:val="00AE5D09"/>
    <w:rsid w:val="00AF4EE4"/>
    <w:rsid w:val="00AF68B9"/>
    <w:rsid w:val="00B0036F"/>
    <w:rsid w:val="00B00C8E"/>
    <w:rsid w:val="00B02AA5"/>
    <w:rsid w:val="00B02B9A"/>
    <w:rsid w:val="00B04F50"/>
    <w:rsid w:val="00B1073D"/>
    <w:rsid w:val="00B11CD7"/>
    <w:rsid w:val="00B1205D"/>
    <w:rsid w:val="00B13307"/>
    <w:rsid w:val="00B15202"/>
    <w:rsid w:val="00B1553A"/>
    <w:rsid w:val="00B166C0"/>
    <w:rsid w:val="00B17577"/>
    <w:rsid w:val="00B21CD1"/>
    <w:rsid w:val="00B23256"/>
    <w:rsid w:val="00B24CF5"/>
    <w:rsid w:val="00B26507"/>
    <w:rsid w:val="00B269CE"/>
    <w:rsid w:val="00B309B2"/>
    <w:rsid w:val="00B31CD8"/>
    <w:rsid w:val="00B32B21"/>
    <w:rsid w:val="00B37176"/>
    <w:rsid w:val="00B373AA"/>
    <w:rsid w:val="00B405F1"/>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0591"/>
    <w:rsid w:val="00B75683"/>
    <w:rsid w:val="00B7667D"/>
    <w:rsid w:val="00B8179C"/>
    <w:rsid w:val="00B822DB"/>
    <w:rsid w:val="00B84A8A"/>
    <w:rsid w:val="00B85CDA"/>
    <w:rsid w:val="00B86490"/>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701"/>
    <w:rsid w:val="00C43810"/>
    <w:rsid w:val="00C439F1"/>
    <w:rsid w:val="00C536D2"/>
    <w:rsid w:val="00C54558"/>
    <w:rsid w:val="00C558A4"/>
    <w:rsid w:val="00C559CD"/>
    <w:rsid w:val="00C57E04"/>
    <w:rsid w:val="00C61FEC"/>
    <w:rsid w:val="00C62B4F"/>
    <w:rsid w:val="00C65532"/>
    <w:rsid w:val="00C65918"/>
    <w:rsid w:val="00C65FA7"/>
    <w:rsid w:val="00C670DD"/>
    <w:rsid w:val="00C72755"/>
    <w:rsid w:val="00C72F35"/>
    <w:rsid w:val="00C73ED0"/>
    <w:rsid w:val="00C74F2A"/>
    <w:rsid w:val="00C76946"/>
    <w:rsid w:val="00C76CD4"/>
    <w:rsid w:val="00C77686"/>
    <w:rsid w:val="00C80B05"/>
    <w:rsid w:val="00C81AD2"/>
    <w:rsid w:val="00C81CD7"/>
    <w:rsid w:val="00C81F97"/>
    <w:rsid w:val="00C83AEC"/>
    <w:rsid w:val="00C84348"/>
    <w:rsid w:val="00C8742E"/>
    <w:rsid w:val="00C90FC8"/>
    <w:rsid w:val="00C91329"/>
    <w:rsid w:val="00C9443B"/>
    <w:rsid w:val="00C96E34"/>
    <w:rsid w:val="00C9717B"/>
    <w:rsid w:val="00C97586"/>
    <w:rsid w:val="00CA1AD6"/>
    <w:rsid w:val="00CA39B7"/>
    <w:rsid w:val="00CA4932"/>
    <w:rsid w:val="00CA5AF6"/>
    <w:rsid w:val="00CB048A"/>
    <w:rsid w:val="00CB2149"/>
    <w:rsid w:val="00CB2159"/>
    <w:rsid w:val="00CB4BBD"/>
    <w:rsid w:val="00CB4C86"/>
    <w:rsid w:val="00CB4CCB"/>
    <w:rsid w:val="00CB5B7B"/>
    <w:rsid w:val="00CB6418"/>
    <w:rsid w:val="00CC0C48"/>
    <w:rsid w:val="00CC3DCA"/>
    <w:rsid w:val="00CC4F1E"/>
    <w:rsid w:val="00CC5FBE"/>
    <w:rsid w:val="00CC6BC0"/>
    <w:rsid w:val="00CC7706"/>
    <w:rsid w:val="00CD14E5"/>
    <w:rsid w:val="00CD19A8"/>
    <w:rsid w:val="00CD19DB"/>
    <w:rsid w:val="00CD30FC"/>
    <w:rsid w:val="00CD39A2"/>
    <w:rsid w:val="00CD4B87"/>
    <w:rsid w:val="00CD55DB"/>
    <w:rsid w:val="00CD63AD"/>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34C5"/>
    <w:rsid w:val="00D04514"/>
    <w:rsid w:val="00D076D9"/>
    <w:rsid w:val="00D11A35"/>
    <w:rsid w:val="00D11E06"/>
    <w:rsid w:val="00D1224D"/>
    <w:rsid w:val="00D1259C"/>
    <w:rsid w:val="00D13846"/>
    <w:rsid w:val="00D13F9B"/>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CB0"/>
    <w:rsid w:val="00DF30AB"/>
    <w:rsid w:val="00DF383C"/>
    <w:rsid w:val="00DF4465"/>
    <w:rsid w:val="00DF451B"/>
    <w:rsid w:val="00DF4DDE"/>
    <w:rsid w:val="00DF5D03"/>
    <w:rsid w:val="00DF6006"/>
    <w:rsid w:val="00DF6955"/>
    <w:rsid w:val="00DF7B01"/>
    <w:rsid w:val="00E0443E"/>
    <w:rsid w:val="00E05FCE"/>
    <w:rsid w:val="00E076EA"/>
    <w:rsid w:val="00E120FC"/>
    <w:rsid w:val="00E12D07"/>
    <w:rsid w:val="00E14A43"/>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7776A"/>
    <w:rsid w:val="00E807E8"/>
    <w:rsid w:val="00E80AD6"/>
    <w:rsid w:val="00E8267D"/>
    <w:rsid w:val="00E83C17"/>
    <w:rsid w:val="00E844ED"/>
    <w:rsid w:val="00E85B9A"/>
    <w:rsid w:val="00E8653F"/>
    <w:rsid w:val="00E86C05"/>
    <w:rsid w:val="00E90C8F"/>
    <w:rsid w:val="00E91006"/>
    <w:rsid w:val="00E92106"/>
    <w:rsid w:val="00E92204"/>
    <w:rsid w:val="00E93F35"/>
    <w:rsid w:val="00E9605E"/>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6B17"/>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069F8"/>
    <w:rsid w:val="00F11FF3"/>
    <w:rsid w:val="00F12F4D"/>
    <w:rsid w:val="00F12FB0"/>
    <w:rsid w:val="00F16039"/>
    <w:rsid w:val="00F20DCF"/>
    <w:rsid w:val="00F2498E"/>
    <w:rsid w:val="00F3332A"/>
    <w:rsid w:val="00F34068"/>
    <w:rsid w:val="00F3421F"/>
    <w:rsid w:val="00F35ED7"/>
    <w:rsid w:val="00F409BD"/>
    <w:rsid w:val="00F43916"/>
    <w:rsid w:val="00F44F84"/>
    <w:rsid w:val="00F459F3"/>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65CA3"/>
    <w:rsid w:val="00F70B12"/>
    <w:rsid w:val="00F73283"/>
    <w:rsid w:val="00F74A3D"/>
    <w:rsid w:val="00F74FB9"/>
    <w:rsid w:val="00F77D38"/>
    <w:rsid w:val="00F86C5F"/>
    <w:rsid w:val="00F86D62"/>
    <w:rsid w:val="00F874BB"/>
    <w:rsid w:val="00F90992"/>
    <w:rsid w:val="00F90DA5"/>
    <w:rsid w:val="00F9118F"/>
    <w:rsid w:val="00F914C6"/>
    <w:rsid w:val="00F92B59"/>
    <w:rsid w:val="00F95B7B"/>
    <w:rsid w:val="00F97115"/>
    <w:rsid w:val="00F97289"/>
    <w:rsid w:val="00F97B3C"/>
    <w:rsid w:val="00F97DE7"/>
    <w:rsid w:val="00FA00A8"/>
    <w:rsid w:val="00FA1F4B"/>
    <w:rsid w:val="00FA3644"/>
    <w:rsid w:val="00FA44C8"/>
    <w:rsid w:val="00FA4A6C"/>
    <w:rsid w:val="00FA4CAD"/>
    <w:rsid w:val="00FA4DC7"/>
    <w:rsid w:val="00FA5D15"/>
    <w:rsid w:val="00FB3418"/>
    <w:rsid w:val="00FB35CF"/>
    <w:rsid w:val="00FB4E64"/>
    <w:rsid w:val="00FB6398"/>
    <w:rsid w:val="00FC0CB9"/>
    <w:rsid w:val="00FC16AB"/>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81"/>
    <w:rsid w:val="00FE2DFF"/>
    <w:rsid w:val="00FE2ED6"/>
    <w:rsid w:val="00FE35A8"/>
    <w:rsid w:val="00FE599A"/>
    <w:rsid w:val="00FE663C"/>
    <w:rsid w:val="00FE76FD"/>
    <w:rsid w:val="00FE798F"/>
    <w:rsid w:val="00FF1B91"/>
    <w:rsid w:val="00FF299D"/>
    <w:rsid w:val="00FF32F4"/>
    <w:rsid w:val="00FF47CD"/>
    <w:rsid w:val="00FF67D7"/>
    <w:rsid w:val="627F3507"/>
    <w:rsid w:val="66117A67"/>
    <w:rsid w:val="76B7B05F"/>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5B2A496-F527-47EF-870F-9495ED63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ar"/>
    <w:uiPriority w:val="9"/>
    <w:qFormat/>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nhideWhenUsed/>
    <w:qFormat/>
    <w:rPr>
      <w:vertAlign w:val="superscript"/>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ennegrita">
    <w:name w:val="Strong"/>
    <w:uiPriority w:val="22"/>
    <w:qFormat/>
    <w:rPr>
      <w:b/>
      <w:bCs/>
    </w:rPr>
  </w:style>
  <w:style w:type="paragraph" w:styleId="Textonotapie">
    <w:name w:val="footnote text"/>
    <w:basedOn w:val="Normal"/>
    <w:link w:val="TextonotapieCar"/>
    <w:uiPriority w:val="99"/>
    <w:unhideWhenUsed/>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imes New Roman" w:hAnsi="Times New Roman" w:cs="Times New Roman"/>
      <w:sz w:val="24"/>
      <w:szCs w:val="24"/>
      <w:lang w:val="es-ES" w:eastAsia="es-E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Piedepgina">
    <w:name w:val="footer"/>
    <w:basedOn w:val="Normal"/>
    <w:link w:val="PiedepginaCar"/>
    <w:uiPriority w:val="99"/>
    <w:unhideWhenUsed/>
    <w:pPr>
      <w:tabs>
        <w:tab w:val="center" w:pos="4419"/>
        <w:tab w:val="right" w:pos="8838"/>
      </w:tabs>
      <w:spacing w:after="0" w:line="240" w:lineRule="auto"/>
    </w:pPr>
    <w:rPr>
      <w:rFonts w:ascii="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style>
  <w:style w:type="character" w:customStyle="1" w:styleId="TextonotapieCar">
    <w:name w:val="Texto nota pie Car"/>
    <w:basedOn w:val="Fuentedeprrafopredeter"/>
    <w:link w:val="Textonotapie"/>
    <w:uiPriority w:val="99"/>
    <w:rPr>
      <w:sz w:val="20"/>
      <w:szCs w:val="20"/>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Sinespaciado">
    <w:name w:val="No Spacing"/>
    <w:link w:val="SinespaciadoCar"/>
    <w:uiPriority w:val="1"/>
    <w:qFormat/>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rPr>
  </w:style>
  <w:style w:type="character" w:customStyle="1" w:styleId="TextoindependienteCar">
    <w:name w:val="Texto independiente Car"/>
    <w:basedOn w:val="Fuentedeprrafopredeter"/>
    <w:link w:val="Textoindependiente"/>
    <w:uiPriority w:val="99"/>
    <w:semiHidden/>
    <w:rPr>
      <w:rFonts w:ascii="Times New Roman" w:eastAsia="Times New Roman" w:hAnsi="Times New Roman" w:cs="Times New Roman"/>
      <w:sz w:val="24"/>
      <w:szCs w:val="24"/>
      <w:lang w:eastAsia="es-MX"/>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customStyle="1" w:styleId="j">
    <w:name w:val="j"/>
    <w:basedOn w:val="Normal"/>
    <w:pPr>
      <w:spacing w:before="100" w:beforeAutospacing="1" w:after="100" w:afterAutospacing="1" w:line="240" w:lineRule="auto"/>
    </w:pPr>
    <w:rPr>
      <w:rFonts w:ascii="Times New Roman" w:hAnsi="Times New Roman" w:cs="Times New Roman"/>
      <w:sz w:val="24"/>
      <w:szCs w:val="24"/>
    </w:rPr>
  </w:style>
  <w:style w:type="character" w:customStyle="1" w:styleId="UnresolvedMention">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ipomex.org.mx/ipo3/lgt/indice/TEMOAYA.web"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7385C4-E11B-4257-814C-191895CC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38</Pages>
  <Words>8824</Words>
  <Characters>48537</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20</cp:revision>
  <cp:lastPrinted>2019-06-13T15:30:00Z</cp:lastPrinted>
  <dcterms:created xsi:type="dcterms:W3CDTF">2022-08-25T00:19:00Z</dcterms:created>
  <dcterms:modified xsi:type="dcterms:W3CDTF">2022-10-10T01:19:00Z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2058-11.2.0.11306</vt:lpwstr>
  </property>
  <property fmtid="{D5CDD505-2E9C-101B-9397-08002B2CF9AE}" pid="3" name="ICV">
    <vt:lpwstr>3E553BFE4BD14A4685FE9B9E39F26F81</vt:lpwstr>
  </property>
</Properties>
</file>