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543BC" w14:textId="006B2101" w:rsidR="00695A04" w:rsidRDefault="00695A04" w:rsidP="00663A37">
      <w:pPr>
        <w:pBdr>
          <w:top w:val="nil"/>
          <w:left w:val="nil"/>
          <w:bottom w:val="nil"/>
          <w:right w:val="nil"/>
          <w:between w:val="nil"/>
        </w:pBdr>
        <w:contextualSpacing/>
        <w:rPr>
          <w:rFonts w:eastAsia="Palatino Linotype" w:cs="Palatino Linotype"/>
          <w:color w:val="000000"/>
          <w:szCs w:val="24"/>
          <w:lang w:val="es-ES_tradnl"/>
        </w:rPr>
      </w:pPr>
    </w:p>
    <w:p w14:paraId="336074EC" w14:textId="75D3B33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 xml:space="preserve">México, a </w:t>
      </w:r>
      <w:r w:rsidR="00137ED6">
        <w:rPr>
          <w:rFonts w:eastAsia="Palatino Linotype" w:cs="Palatino Linotype"/>
          <w:color w:val="000000"/>
          <w:szCs w:val="24"/>
          <w:lang w:val="es-ES_tradnl"/>
        </w:rPr>
        <w:t>die</w:t>
      </w:r>
      <w:r w:rsidR="00A055DF">
        <w:rPr>
          <w:rFonts w:eastAsia="Palatino Linotype" w:cs="Palatino Linotype"/>
          <w:color w:val="000000"/>
          <w:szCs w:val="24"/>
          <w:lang w:val="es-ES_tradnl"/>
        </w:rPr>
        <w:t>cisiete</w:t>
      </w:r>
      <w:r w:rsidR="00101F74">
        <w:rPr>
          <w:rFonts w:eastAsia="Palatino Linotype" w:cs="Palatino Linotype"/>
          <w:color w:val="000000"/>
          <w:szCs w:val="24"/>
          <w:lang w:val="es-ES_tradnl"/>
        </w:rPr>
        <w:t xml:space="preserve"> de agosto</w:t>
      </w:r>
      <w:r w:rsidR="005762A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bookmarkStart w:id="0" w:name="_GoBack"/>
      <w:bookmarkEnd w:id="0"/>
    </w:p>
    <w:p w14:paraId="380B37CC" w14:textId="662027C0"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b/>
          <w:color w:val="000000"/>
          <w:szCs w:val="24"/>
          <w:lang w:val="es-ES_tradnl"/>
        </w:rPr>
        <w:t>VISTO</w:t>
      </w:r>
      <w:r w:rsidRPr="00C82353">
        <w:rPr>
          <w:rFonts w:eastAsia="Palatino Linotype" w:cs="Palatino Linotype"/>
          <w:color w:val="000000"/>
          <w:szCs w:val="24"/>
          <w:lang w:val="es-ES_tradnl"/>
        </w:rPr>
        <w:t xml:space="preserve"> el expediente electrónico formado con motivo del recurso de revisión número </w:t>
      </w:r>
      <w:r w:rsidR="00C57E04" w:rsidRPr="00C82353">
        <w:rPr>
          <w:rFonts w:eastAsia="Palatino Linotype" w:cs="Palatino Linotype"/>
          <w:b/>
          <w:color w:val="000000"/>
          <w:szCs w:val="24"/>
          <w:lang w:val="es-ES_tradnl"/>
        </w:rPr>
        <w:t>0</w:t>
      </w:r>
      <w:r w:rsidR="00101F74">
        <w:rPr>
          <w:rFonts w:eastAsia="Palatino Linotype" w:cs="Palatino Linotype"/>
          <w:b/>
          <w:color w:val="000000"/>
          <w:szCs w:val="24"/>
          <w:lang w:val="es-ES_tradnl"/>
        </w:rPr>
        <w:t>6840</w:t>
      </w:r>
      <w:r w:rsidRPr="00C82353">
        <w:rPr>
          <w:rFonts w:eastAsia="Palatino Linotype" w:cs="Palatino Linotype"/>
          <w:b/>
          <w:color w:val="000000"/>
          <w:szCs w:val="24"/>
          <w:lang w:val="es-ES_tradnl"/>
        </w:rPr>
        <w:t>/INFOEM/IP/RR/202</w:t>
      </w:r>
      <w:r w:rsidR="00630588" w:rsidRPr="00C82353">
        <w:rPr>
          <w:rFonts w:eastAsia="Palatino Linotype" w:cs="Palatino Linotype"/>
          <w:b/>
          <w:color w:val="000000"/>
          <w:szCs w:val="24"/>
          <w:lang w:val="es-ES_tradnl"/>
        </w:rPr>
        <w:t>2</w:t>
      </w:r>
      <w:r w:rsidRPr="00C82353">
        <w:rPr>
          <w:rFonts w:eastAsia="Palatino Linotype" w:cs="Palatino Linotype"/>
          <w:color w:val="000000"/>
          <w:szCs w:val="24"/>
          <w:lang w:val="es-ES_tradnl"/>
        </w:rPr>
        <w:t>, interpuesto por</w:t>
      </w:r>
      <w:r w:rsidR="00A04BF9">
        <w:rPr>
          <w:rFonts w:eastAsia="Palatino Linotype" w:cs="Palatino Linotype"/>
          <w:color w:val="000000"/>
          <w:szCs w:val="24"/>
          <w:lang w:val="es-ES_tradnl"/>
        </w:rPr>
        <w:t xml:space="preserve"> </w:t>
      </w:r>
      <w:r w:rsidR="00101F74">
        <w:rPr>
          <w:rFonts w:eastAsia="Palatino Linotype" w:cs="Palatino Linotype"/>
          <w:color w:val="000000"/>
          <w:szCs w:val="24"/>
          <w:lang w:val="es-ES_tradnl"/>
        </w:rPr>
        <w:t>una persona de manera anónima</w:t>
      </w:r>
      <w:r w:rsidRPr="00C82353">
        <w:rPr>
          <w:rFonts w:eastAsia="Palatino Linotype" w:cs="Palatino Linotype"/>
          <w:color w:val="000000"/>
          <w:szCs w:val="24"/>
          <w:lang w:val="es-ES_tradnl"/>
        </w:rPr>
        <w:t xml:space="preserve">, en lo sucesivo </w:t>
      </w:r>
      <w:r w:rsidR="00A04BF9">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w:t>
      </w:r>
      <w:r w:rsidRPr="00C82353">
        <w:rPr>
          <w:rFonts w:eastAsia="Palatino Linotype" w:cs="Palatino Linotype"/>
          <w:b/>
          <w:color w:val="000000"/>
          <w:szCs w:val="24"/>
          <w:lang w:val="es-ES_tradnl"/>
        </w:rPr>
        <w:t>Recurrente</w:t>
      </w:r>
      <w:r w:rsidRPr="00C82353">
        <w:rPr>
          <w:rFonts w:eastAsia="Palatino Linotype" w:cs="Palatino Linotype"/>
          <w:color w:val="000000"/>
          <w:szCs w:val="24"/>
          <w:lang w:val="es-ES_tradnl"/>
        </w:rPr>
        <w:t xml:space="preserve">, en contra de la </w:t>
      </w:r>
      <w:r w:rsidR="00101F74">
        <w:rPr>
          <w:rFonts w:eastAsia="Palatino Linotype" w:cs="Palatino Linotype"/>
          <w:color w:val="000000"/>
          <w:szCs w:val="24"/>
          <w:lang w:val="es-ES_tradnl"/>
        </w:rPr>
        <w:t xml:space="preserve">falta de </w:t>
      </w:r>
      <w:r w:rsidRPr="00C82353">
        <w:rPr>
          <w:rFonts w:eastAsia="Palatino Linotype" w:cs="Palatino Linotype"/>
          <w:color w:val="000000"/>
          <w:szCs w:val="24"/>
          <w:lang w:val="es-ES_tradnl"/>
        </w:rPr>
        <w:t>respuesta de</w:t>
      </w:r>
      <w:r w:rsidR="00A04BF9">
        <w:rPr>
          <w:rFonts w:eastAsia="Palatino Linotype" w:cs="Palatino Linotype"/>
          <w:color w:val="000000"/>
          <w:szCs w:val="24"/>
          <w:lang w:val="es-ES_tradnl"/>
        </w:rPr>
        <w:t>l</w:t>
      </w:r>
      <w:r w:rsidRPr="00C82353">
        <w:rPr>
          <w:rFonts w:eastAsia="Palatino Linotype" w:cs="Palatino Linotype"/>
          <w:color w:val="000000"/>
          <w:szCs w:val="24"/>
          <w:lang w:val="es-ES_tradnl"/>
        </w:rPr>
        <w:t xml:space="preserve"> </w:t>
      </w:r>
      <w:r w:rsidR="00A04BF9">
        <w:rPr>
          <w:rFonts w:eastAsia="Palatino Linotype" w:cs="Palatino Linotype"/>
          <w:b/>
          <w:color w:val="000000"/>
          <w:szCs w:val="24"/>
          <w:lang w:val="es-ES_tradnl"/>
        </w:rPr>
        <w:t xml:space="preserve">Ayuntamiento de </w:t>
      </w:r>
      <w:r w:rsidR="00101F74">
        <w:rPr>
          <w:rFonts w:eastAsia="Palatino Linotype" w:cs="Palatino Linotype"/>
          <w:b/>
          <w:color w:val="000000"/>
          <w:szCs w:val="24"/>
          <w:lang w:val="es-ES_tradnl"/>
        </w:rPr>
        <w:t>Ixtapaluca</w:t>
      </w:r>
      <w:r w:rsidRPr="00C82353">
        <w:rPr>
          <w:rFonts w:eastAsia="Palatino Linotype" w:cs="Palatino Linotype"/>
          <w:color w:val="000000"/>
          <w:szCs w:val="24"/>
          <w:lang w:val="es-ES_tradnl"/>
        </w:rPr>
        <w:t>, en lo subsecuente el</w:t>
      </w:r>
      <w:r w:rsidRPr="00C82353">
        <w:rPr>
          <w:rFonts w:eastAsia="Palatino Linotype" w:cs="Palatino Linotype"/>
          <w:b/>
          <w:color w:val="000000"/>
          <w:szCs w:val="24"/>
          <w:lang w:val="es-ES_tradnl"/>
        </w:rPr>
        <w:t xml:space="preserve"> Sujeto Obligado, </w:t>
      </w:r>
      <w:r w:rsidRPr="00C82353">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F531AF" w:rsidRDefault="00663A37" w:rsidP="00F531AF">
      <w:pPr>
        <w:jc w:val="center"/>
        <w:rPr>
          <w:rFonts w:eastAsia="Palatino Linotype"/>
          <w:b/>
          <w:bCs/>
          <w:sz w:val="28"/>
          <w:szCs w:val="28"/>
        </w:rPr>
      </w:pPr>
      <w:r w:rsidRPr="00F531AF">
        <w:rPr>
          <w:rFonts w:eastAsia="Palatino Linotype"/>
          <w:b/>
          <w:bCs/>
          <w:sz w:val="28"/>
          <w:szCs w:val="28"/>
        </w:rPr>
        <w:t>A N T E C E D E N T E S</w:t>
      </w:r>
    </w:p>
    <w:p w14:paraId="6C92C78C" w14:textId="77777777" w:rsidR="00663A37" w:rsidRPr="00F531AF" w:rsidRDefault="00663A37" w:rsidP="00663A37">
      <w:pPr>
        <w:pBdr>
          <w:top w:val="nil"/>
          <w:left w:val="nil"/>
          <w:bottom w:val="nil"/>
          <w:right w:val="nil"/>
          <w:between w:val="nil"/>
        </w:pBdr>
        <w:contextualSpacing/>
        <w:rPr>
          <w:rFonts w:eastAsia="Palatino Linotype" w:cs="Palatino Linotype"/>
          <w:bCs/>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084A2A70"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101F74">
        <w:rPr>
          <w:rFonts w:eastAsia="Palatino Linotype" w:cs="Palatino Linotype"/>
          <w:color w:val="000000"/>
          <w:szCs w:val="24"/>
          <w:lang w:val="es-ES_tradnl"/>
        </w:rPr>
        <w:t xml:space="preserve">treinta y uno de marzo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expediente</w:t>
      </w:r>
      <w:r w:rsidR="00663A37" w:rsidRPr="00C82353">
        <w:rPr>
          <w:rFonts w:eastAsia="Palatino Linotype" w:cs="Palatino Linotype"/>
          <w:b/>
          <w:color w:val="000000"/>
          <w:szCs w:val="24"/>
          <w:lang w:val="es-ES_tradnl"/>
        </w:rPr>
        <w:t xml:space="preserve"> </w:t>
      </w:r>
      <w:r w:rsidR="00101F74" w:rsidRPr="00101F74">
        <w:rPr>
          <w:rFonts w:eastAsia="Palatino Linotype" w:cs="Palatino Linotype"/>
          <w:b/>
          <w:bCs/>
          <w:color w:val="000000"/>
          <w:szCs w:val="24"/>
        </w:rPr>
        <w:t>00106/IXTAPALU/IP/2022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CB4925D" w14:textId="22F8F9F7" w:rsidR="00663A37" w:rsidRPr="00C82353"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lang w:val="es-ES_tradnl"/>
        </w:rPr>
      </w:pPr>
      <w:r w:rsidRPr="00C82353">
        <w:rPr>
          <w:rFonts w:eastAsia="Palatino Linotype" w:cs="Palatino Linotype"/>
          <w:i/>
          <w:color w:val="000000"/>
          <w:lang w:val="es-ES_tradnl"/>
        </w:rPr>
        <w:t>“</w:t>
      </w:r>
      <w:r w:rsidR="00C4064A" w:rsidRPr="00C4064A">
        <w:rPr>
          <w:rFonts w:eastAsia="Palatino Linotype" w:cs="Palatino Linotype"/>
          <w:i/>
          <w:color w:val="000000"/>
          <w:lang w:val="es-ES_tradnl"/>
        </w:rPr>
        <w:t>Se anexa solicitud de información a Ixtapaluca.</w:t>
      </w:r>
      <w:r w:rsidR="00C57E04" w:rsidRPr="00C82353">
        <w:rPr>
          <w:rFonts w:eastAsia="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contextualSpacing/>
        <w:rPr>
          <w:rFonts w:eastAsia="Palatino Linotype" w:cs="Palatino Linotype"/>
          <w:i/>
          <w:color w:val="000000"/>
          <w:szCs w:val="24"/>
          <w:lang w:val="es-ES_tradnl"/>
        </w:rPr>
      </w:pPr>
    </w:p>
    <w:p w14:paraId="185CEF63" w14:textId="4CB5AFC9"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Modalidad de entrega: </w:t>
      </w:r>
      <w:r w:rsidR="00C57E04" w:rsidRPr="00C82353">
        <w:rPr>
          <w:rFonts w:eastAsia="Palatino Linotype" w:cs="Palatino Linotype"/>
          <w:b/>
          <w:color w:val="000000"/>
          <w:szCs w:val="24"/>
          <w:lang w:val="es-ES_tradnl"/>
        </w:rPr>
        <w:t>A través del SAIMEX</w:t>
      </w:r>
    </w:p>
    <w:p w14:paraId="4058552C" w14:textId="20E017DE"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EBE3C4C" w14:textId="1A50D4CF" w:rsidR="00A055DF" w:rsidRDefault="007569CA"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lastRenderedPageBreak/>
        <w:t>El Recurrente adjuntó</w:t>
      </w:r>
      <w:r w:rsidR="00C4064A">
        <w:rPr>
          <w:rFonts w:eastAsia="Palatino Linotype" w:cs="Palatino Linotype"/>
          <w:color w:val="000000"/>
          <w:szCs w:val="24"/>
          <w:lang w:val="es-ES_tradnl"/>
        </w:rPr>
        <w:t xml:space="preserve"> a </w:t>
      </w:r>
      <w:r>
        <w:rPr>
          <w:rFonts w:eastAsia="Palatino Linotype" w:cs="Palatino Linotype"/>
          <w:color w:val="000000"/>
          <w:szCs w:val="24"/>
          <w:lang w:val="es-ES_tradnl"/>
        </w:rPr>
        <w:t>su</w:t>
      </w:r>
      <w:r w:rsidR="00C4064A">
        <w:rPr>
          <w:rFonts w:eastAsia="Palatino Linotype" w:cs="Palatino Linotype"/>
          <w:color w:val="000000"/>
          <w:szCs w:val="24"/>
          <w:lang w:val="es-ES_tradnl"/>
        </w:rPr>
        <w:t xml:space="preserve"> solicitud </w:t>
      </w:r>
      <w:r>
        <w:rPr>
          <w:rFonts w:eastAsia="Palatino Linotype" w:cs="Palatino Linotype"/>
          <w:color w:val="000000"/>
          <w:szCs w:val="24"/>
          <w:lang w:val="es-ES_tradnl"/>
        </w:rPr>
        <w:t>de información</w:t>
      </w:r>
      <w:r w:rsidR="00AD1E4A">
        <w:rPr>
          <w:rFonts w:eastAsia="Palatino Linotype" w:cs="Palatino Linotype"/>
          <w:color w:val="000000"/>
          <w:szCs w:val="24"/>
          <w:lang w:val="es-ES_tradnl"/>
        </w:rPr>
        <w:t xml:space="preserve"> el</w:t>
      </w:r>
      <w:r w:rsidR="00C4064A">
        <w:rPr>
          <w:rFonts w:eastAsia="Palatino Linotype" w:cs="Palatino Linotype"/>
          <w:color w:val="000000"/>
          <w:szCs w:val="24"/>
          <w:lang w:val="es-ES_tradnl"/>
        </w:rPr>
        <w:t xml:space="preserve"> documento denominado </w:t>
      </w:r>
      <w:r w:rsidR="00C4064A" w:rsidRPr="00C37CD2">
        <w:rPr>
          <w:rFonts w:eastAsia="Palatino Linotype" w:cs="Palatino Linotype"/>
          <w:b/>
          <w:bCs/>
          <w:color w:val="000000"/>
          <w:szCs w:val="24"/>
          <w:lang w:val="es-ES_tradnl"/>
        </w:rPr>
        <w:t>“Solicitud_Ixtapaluca.pdf”</w:t>
      </w:r>
      <w:r w:rsidR="00C4064A">
        <w:rPr>
          <w:rFonts w:eastAsia="Palatino Linotype" w:cs="Palatino Linotype"/>
          <w:color w:val="000000"/>
          <w:szCs w:val="24"/>
          <w:lang w:val="es-ES_tradnl"/>
        </w:rPr>
        <w:t xml:space="preserve">, </w:t>
      </w:r>
      <w:r w:rsidR="00A055DF">
        <w:rPr>
          <w:rFonts w:eastAsia="Palatino Linotype" w:cs="Palatino Linotype"/>
          <w:color w:val="000000"/>
          <w:szCs w:val="24"/>
          <w:lang w:val="es-ES_tradnl"/>
        </w:rPr>
        <w:t>en el que se observa lo siguiente:</w:t>
      </w:r>
    </w:p>
    <w:p w14:paraId="4CA501D3" w14:textId="77777777" w:rsidR="00A055DF" w:rsidRDefault="00A055DF" w:rsidP="00663A37">
      <w:pPr>
        <w:pBdr>
          <w:top w:val="nil"/>
          <w:left w:val="nil"/>
          <w:bottom w:val="nil"/>
          <w:right w:val="nil"/>
          <w:between w:val="nil"/>
        </w:pBdr>
        <w:contextualSpacing/>
        <w:rPr>
          <w:rFonts w:eastAsia="Palatino Linotype" w:cs="Palatino Linotype"/>
          <w:color w:val="000000"/>
          <w:szCs w:val="24"/>
          <w:lang w:val="es-ES_tradnl"/>
        </w:rPr>
      </w:pPr>
    </w:p>
    <w:p w14:paraId="532E2B43" w14:textId="1A21CB31" w:rsidR="00A055DF" w:rsidRDefault="00A055DF" w:rsidP="00A055DF">
      <w:pPr>
        <w:pBdr>
          <w:top w:val="nil"/>
          <w:left w:val="nil"/>
          <w:bottom w:val="nil"/>
          <w:right w:val="nil"/>
          <w:between w:val="nil"/>
        </w:pBdr>
        <w:contextualSpacing/>
        <w:jc w:val="center"/>
        <w:rPr>
          <w:rFonts w:eastAsia="Palatino Linotype" w:cs="Palatino Linotype"/>
          <w:color w:val="000000"/>
          <w:szCs w:val="24"/>
          <w:lang w:val="es-ES_tradnl"/>
        </w:rPr>
      </w:pPr>
      <w:r>
        <w:rPr>
          <w:rFonts w:eastAsia="Palatino Linotype" w:cs="Palatino Linotype"/>
          <w:noProof/>
          <w:color w:val="000000"/>
          <w:szCs w:val="24"/>
        </w:rPr>
        <w:drawing>
          <wp:inline distT="0" distB="0" distL="0" distR="0" wp14:anchorId="1D7CD478" wp14:editId="38AEFC39">
            <wp:extent cx="2914692" cy="602097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2928638" cy="6049782"/>
                    </a:xfrm>
                    <a:prstGeom prst="rect">
                      <a:avLst/>
                    </a:prstGeom>
                  </pic:spPr>
                </pic:pic>
              </a:graphicData>
            </a:graphic>
          </wp:inline>
        </w:drawing>
      </w:r>
    </w:p>
    <w:p w14:paraId="5451F554" w14:textId="77777777" w:rsidR="00A055DF" w:rsidRDefault="00A055DF" w:rsidP="00663A37">
      <w:pPr>
        <w:pBdr>
          <w:top w:val="nil"/>
          <w:left w:val="nil"/>
          <w:bottom w:val="nil"/>
          <w:right w:val="nil"/>
          <w:between w:val="nil"/>
        </w:pBdr>
        <w:contextualSpacing/>
        <w:rPr>
          <w:rFonts w:eastAsia="Palatino Linotype" w:cs="Palatino Linotype"/>
          <w:color w:val="000000"/>
          <w:szCs w:val="24"/>
          <w:lang w:val="es-ES_tradnl"/>
        </w:rPr>
      </w:pPr>
    </w:p>
    <w:p w14:paraId="500054FF" w14:textId="6798461F" w:rsidR="00B45B55" w:rsidRDefault="00A055DF"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lastRenderedPageBreak/>
        <w:t xml:space="preserve">Asimismo, se adjuntaron los documentos </w:t>
      </w:r>
      <w:r w:rsidR="00C4064A" w:rsidRPr="00C37CD2">
        <w:rPr>
          <w:rFonts w:eastAsia="Palatino Linotype" w:cs="Palatino Linotype"/>
          <w:b/>
          <w:bCs/>
          <w:color w:val="000000"/>
          <w:szCs w:val="24"/>
          <w:lang w:val="es-ES_tradnl"/>
        </w:rPr>
        <w:t>“Anexo 1</w:t>
      </w:r>
      <w:r w:rsidR="003824D2" w:rsidRPr="00C37CD2">
        <w:rPr>
          <w:rFonts w:eastAsia="Palatino Linotype" w:cs="Palatino Linotype"/>
          <w:b/>
          <w:bCs/>
          <w:color w:val="000000"/>
          <w:szCs w:val="24"/>
          <w:lang w:val="es-ES_tradnl"/>
        </w:rPr>
        <w:t>.pdf”</w:t>
      </w:r>
      <w:r w:rsidR="003824D2">
        <w:rPr>
          <w:rFonts w:eastAsia="Palatino Linotype" w:cs="Palatino Linotype"/>
          <w:color w:val="000000"/>
          <w:szCs w:val="24"/>
          <w:lang w:val="es-ES_tradnl"/>
        </w:rPr>
        <w:t xml:space="preserve"> y </w:t>
      </w:r>
      <w:r w:rsidR="003824D2" w:rsidRPr="00C37CD2">
        <w:rPr>
          <w:rFonts w:eastAsia="Palatino Linotype" w:cs="Palatino Linotype"/>
          <w:b/>
          <w:bCs/>
          <w:color w:val="000000"/>
          <w:szCs w:val="24"/>
          <w:lang w:val="es-ES_tradnl"/>
        </w:rPr>
        <w:t>“Anexo 2.pdf”</w:t>
      </w:r>
      <w:r w:rsidR="003824D2">
        <w:rPr>
          <w:rFonts w:eastAsia="Palatino Linotype" w:cs="Palatino Linotype"/>
          <w:color w:val="000000"/>
          <w:szCs w:val="24"/>
          <w:lang w:val="es-ES_tradnl"/>
        </w:rPr>
        <w:t>, cuyo contenido será analizado en el estudio correspondiente.</w:t>
      </w:r>
    </w:p>
    <w:p w14:paraId="4D34C844" w14:textId="7CF3B04A" w:rsidR="00B45B55" w:rsidRDefault="00B45B55" w:rsidP="00663A37">
      <w:pPr>
        <w:pBdr>
          <w:top w:val="nil"/>
          <w:left w:val="nil"/>
          <w:bottom w:val="nil"/>
          <w:right w:val="nil"/>
          <w:between w:val="nil"/>
        </w:pBdr>
        <w:contextualSpacing/>
        <w:rPr>
          <w:rFonts w:eastAsia="Palatino Linotype" w:cs="Palatino Linotype"/>
          <w:color w:val="000000"/>
          <w:szCs w:val="24"/>
          <w:lang w:val="es-ES_tradnl"/>
        </w:rPr>
      </w:pPr>
    </w:p>
    <w:p w14:paraId="17C85945" w14:textId="15A9802C"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De la </w:t>
      </w:r>
      <w:r w:rsidR="0037177D">
        <w:rPr>
          <w:rFonts w:eastAsia="Palatino Linotype" w:cs="Palatino Linotype"/>
          <w:b/>
          <w:color w:val="000000"/>
          <w:sz w:val="26"/>
          <w:szCs w:val="26"/>
          <w:lang w:val="es-ES_tradnl"/>
        </w:rPr>
        <w:t xml:space="preserve">falta de </w:t>
      </w:r>
      <w:r w:rsidRPr="00C82353">
        <w:rPr>
          <w:rFonts w:eastAsia="Palatino Linotype" w:cs="Palatino Linotype"/>
          <w:b/>
          <w:color w:val="000000"/>
          <w:sz w:val="26"/>
          <w:szCs w:val="26"/>
          <w:lang w:val="es-ES_tradnl"/>
        </w:rPr>
        <w:t>respuesta del Sujeto Obligado.</w:t>
      </w:r>
    </w:p>
    <w:p w14:paraId="3BE8FBEE" w14:textId="21F4733D" w:rsidR="00663A37" w:rsidRPr="00C82353" w:rsidRDefault="00D13459" w:rsidP="00663A37">
      <w:pPr>
        <w:pBdr>
          <w:top w:val="nil"/>
          <w:left w:val="nil"/>
          <w:bottom w:val="nil"/>
          <w:right w:val="nil"/>
          <w:between w:val="nil"/>
        </w:pBdr>
        <w:contextualSpacing/>
        <w:rPr>
          <w:rFonts w:eastAsia="Palatino Linotype" w:cs="Palatino Linotype"/>
          <w:color w:val="000000"/>
          <w:szCs w:val="24"/>
          <w:lang w:val="es-ES_tradnl"/>
        </w:rPr>
      </w:pPr>
      <w:r w:rsidRPr="00D13459">
        <w:rPr>
          <w:rFonts w:eastAsia="Palatino Linotype" w:cs="Palatino Linotype"/>
          <w:color w:val="000000"/>
          <w:szCs w:val="24"/>
        </w:rPr>
        <w:t xml:space="preserve">En el expediente electrónico </w:t>
      </w:r>
      <w:r w:rsidRPr="00D13459">
        <w:rPr>
          <w:rFonts w:eastAsia="Palatino Linotype" w:cs="Palatino Linotype"/>
          <w:bCs/>
          <w:color w:val="000000"/>
          <w:szCs w:val="24"/>
        </w:rPr>
        <w:t>SAIMEX</w:t>
      </w:r>
      <w:r w:rsidRPr="00D13459">
        <w:rPr>
          <w:rFonts w:eastAsia="Palatino Linotype" w:cs="Palatino Linotype"/>
          <w:color w:val="000000"/>
          <w:szCs w:val="24"/>
        </w:rPr>
        <w:t xml:space="preserve">, se observa que el Sujeto Obligado fue omiso en dar respuesta a la solicitud de información presentada por el Recurrente. Derivado de lo anterior, se constituye la figura de la </w:t>
      </w:r>
      <w:r w:rsidRPr="00D13459">
        <w:rPr>
          <w:rFonts w:eastAsia="Palatino Linotype" w:cs="Palatino Linotype"/>
          <w:b/>
          <w:iCs/>
          <w:color w:val="000000"/>
          <w:szCs w:val="24"/>
        </w:rPr>
        <w:t>Negativa Ficta</w:t>
      </w:r>
      <w:r w:rsidRPr="00D13459">
        <w:rPr>
          <w:rFonts w:eastAsia="Palatino Linotype" w:cs="Palatino Linotype"/>
          <w:color w:val="000000"/>
          <w:szCs w:val="24"/>
        </w:rPr>
        <w:t>, cuya esencia consiste en atribuir un efecto negativo de la autoridad administrativa frente a las instancias y solicitudes que hagan los particulares.</w:t>
      </w:r>
    </w:p>
    <w:p w14:paraId="1FF484A4" w14:textId="77777777" w:rsidR="00D13459" w:rsidRDefault="00D13459"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7415B339" w14:textId="68AF1639"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TERCERO. Del recurso de revisión.</w:t>
      </w:r>
    </w:p>
    <w:p w14:paraId="7F8982C5" w14:textId="74E6CF22"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w:t>
      </w:r>
      <w:r w:rsidR="00CC00FF">
        <w:rPr>
          <w:rFonts w:eastAsia="Palatino Linotype" w:cs="Palatino Linotype"/>
          <w:color w:val="000000"/>
          <w:szCs w:val="24"/>
          <w:lang w:val="es-ES_tradnl"/>
        </w:rPr>
        <w:t>por</w:t>
      </w:r>
      <w:r w:rsidRPr="00C82353">
        <w:rPr>
          <w:rFonts w:eastAsia="Palatino Linotype" w:cs="Palatino Linotype"/>
          <w:color w:val="000000"/>
          <w:szCs w:val="24"/>
          <w:lang w:val="es-ES_tradnl"/>
        </w:rPr>
        <w:t xml:space="preserve"> la </w:t>
      </w:r>
      <w:r w:rsidR="00CC00FF">
        <w:rPr>
          <w:rFonts w:eastAsia="Palatino Linotype" w:cs="Palatino Linotype"/>
          <w:color w:val="000000"/>
          <w:szCs w:val="24"/>
          <w:lang w:val="es-ES_tradnl"/>
        </w:rPr>
        <w:t xml:space="preserve">falta de </w:t>
      </w:r>
      <w:r w:rsidRPr="00C82353">
        <w:rPr>
          <w:rFonts w:eastAsia="Palatino Linotype" w:cs="Palatino Linotype"/>
          <w:color w:val="000000"/>
          <w:szCs w:val="24"/>
          <w:lang w:val="es-ES_tradnl"/>
        </w:rPr>
        <w:t xml:space="preserve">respuesta </w:t>
      </w:r>
      <w:r w:rsidR="004E64D3">
        <w:rPr>
          <w:rFonts w:eastAsia="Palatino Linotype" w:cs="Palatino Linotype"/>
          <w:color w:val="000000"/>
          <w:szCs w:val="24"/>
          <w:lang w:val="es-ES_tradnl"/>
        </w:rPr>
        <w:t>d</w:t>
      </w:r>
      <w:r w:rsidR="007363B4">
        <w:rPr>
          <w:rFonts w:eastAsia="Palatino Linotype" w:cs="Palatino Linotype"/>
          <w:color w:val="000000"/>
          <w:szCs w:val="24"/>
          <w:lang w:val="es-ES_tradnl"/>
        </w:rPr>
        <w:t>el Sujeto Obligado, el</w:t>
      </w:r>
      <w:r w:rsidRPr="00C82353">
        <w:rPr>
          <w:rFonts w:eastAsia="Palatino Linotype" w:cs="Palatino Linotype"/>
          <w:color w:val="000000"/>
          <w:szCs w:val="24"/>
          <w:lang w:val="es-ES_tradnl"/>
        </w:rPr>
        <w:t xml:space="preserve"> Recurrente interpuso el presente recurso de re</w:t>
      </w:r>
      <w:r w:rsidR="006377A9" w:rsidRPr="00C82353">
        <w:rPr>
          <w:rFonts w:eastAsia="Palatino Linotype" w:cs="Palatino Linotype"/>
          <w:color w:val="000000"/>
          <w:szCs w:val="24"/>
          <w:lang w:val="es-ES_tradnl"/>
        </w:rPr>
        <w:t xml:space="preserve">visión el día </w:t>
      </w:r>
      <w:r w:rsidR="00642AB0">
        <w:rPr>
          <w:rFonts w:eastAsia="Palatino Linotype" w:cs="Palatino Linotype"/>
          <w:color w:val="000000"/>
          <w:szCs w:val="24"/>
          <w:lang w:val="es-ES_tradnl"/>
        </w:rPr>
        <w:t>dos de mayo</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se registró con el expediente número </w:t>
      </w:r>
      <w:r w:rsidR="006377A9" w:rsidRPr="00C82353">
        <w:rPr>
          <w:rFonts w:eastAsia="Palatino Linotype" w:cs="Palatino Linotype"/>
          <w:b/>
          <w:color w:val="000000"/>
          <w:szCs w:val="24"/>
          <w:lang w:val="es-ES_tradnl"/>
        </w:rPr>
        <w:t>0</w:t>
      </w:r>
      <w:r w:rsidR="00642AB0">
        <w:rPr>
          <w:rFonts w:eastAsia="Palatino Linotype" w:cs="Palatino Linotype"/>
          <w:b/>
          <w:color w:val="000000"/>
          <w:szCs w:val="24"/>
          <w:lang w:val="es-ES_tradnl"/>
        </w:rPr>
        <w:t>6840</w:t>
      </w:r>
      <w:r w:rsidRPr="00C82353">
        <w:rPr>
          <w:rFonts w:eastAsia="Palatino Linotype" w:cs="Palatino Linotype"/>
          <w:b/>
          <w:color w:val="000000"/>
          <w:szCs w:val="24"/>
          <w:lang w:val="es-ES_tradnl"/>
        </w:rPr>
        <w:t>/INFOEM/IP/RR/202</w:t>
      </w:r>
      <w:r w:rsidR="00E96F04" w:rsidRPr="00C82353">
        <w:rPr>
          <w:rFonts w:eastAsia="Palatino Linotype" w:cs="Palatino Linotype"/>
          <w:b/>
          <w:color w:val="000000"/>
          <w:szCs w:val="24"/>
          <w:lang w:val="es-ES_tradnl"/>
        </w:rPr>
        <w:t>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F22D2D1" w14:textId="77777777" w:rsidR="00E96F04" w:rsidRPr="00C82353" w:rsidRDefault="00663A37" w:rsidP="00E96F04">
      <w:pPr>
        <w:spacing w:before="240"/>
        <w:contextualSpacing/>
        <w:rPr>
          <w:rFonts w:eastAsia="Palatino Linotype" w:cs="Palatino Linotype"/>
          <w:i/>
          <w:lang w:val="es-ES_tradnl"/>
        </w:rPr>
      </w:pPr>
      <w:r w:rsidRPr="00C82353">
        <w:rPr>
          <w:rFonts w:eastAsia="Palatino Linotype" w:cs="Palatino Linotype"/>
          <w:b/>
          <w:szCs w:val="24"/>
          <w:lang w:val="es-ES_tradnl"/>
        </w:rPr>
        <w:t>Acto Impugnado:</w:t>
      </w:r>
      <w:r w:rsidR="00247C4A" w:rsidRPr="00C82353">
        <w:rPr>
          <w:rFonts w:eastAsia="Palatino Linotype" w:cs="Palatino Linotype"/>
          <w:i/>
          <w:lang w:val="es-ES_tradnl"/>
        </w:rPr>
        <w:t xml:space="preserve"> </w:t>
      </w:r>
    </w:p>
    <w:p w14:paraId="6FDB73D8" w14:textId="6AED443B" w:rsidR="00663A37" w:rsidRPr="00C82353" w:rsidRDefault="00FF1039" w:rsidP="00E96F04">
      <w:pPr>
        <w:spacing w:before="240" w:line="240" w:lineRule="auto"/>
        <w:ind w:left="567" w:right="616"/>
        <w:contextualSpacing/>
        <w:rPr>
          <w:rFonts w:eastAsia="Palatino Linotype" w:cs="Palatino Linotype"/>
          <w:b/>
          <w:szCs w:val="24"/>
          <w:lang w:val="es-ES_tradnl"/>
        </w:rPr>
      </w:pPr>
      <w:r w:rsidRPr="00C82353">
        <w:rPr>
          <w:rFonts w:eastAsia="Palatino Linotype" w:cs="Palatino Linotype"/>
          <w:i/>
          <w:lang w:val="es-ES_tradnl"/>
        </w:rPr>
        <w:t>“</w:t>
      </w:r>
      <w:r w:rsidR="00E725D8" w:rsidRPr="00E725D8">
        <w:rPr>
          <w:rFonts w:eastAsia="Palatino Linotype" w:cs="Palatino Linotype"/>
          <w:i/>
          <w:lang w:val="es-ES_tradnl"/>
        </w:rPr>
        <w:t>Se interpone recurso de revisión ante la negativa de entregar la información requerida.</w:t>
      </w:r>
      <w:r w:rsidR="00663A37" w:rsidRPr="00C82353">
        <w:rPr>
          <w:rFonts w:eastAsia="Palatino Linotype" w:cs="Palatino Linotype"/>
          <w:i/>
          <w:lang w:val="es-ES_tradnl"/>
        </w:rPr>
        <w:t>"(Sic)</w:t>
      </w:r>
    </w:p>
    <w:p w14:paraId="50F81DF4" w14:textId="77777777" w:rsidR="00663A37" w:rsidRPr="007363B4" w:rsidRDefault="00663A37" w:rsidP="00663A37">
      <w:pPr>
        <w:contextualSpacing/>
        <w:rPr>
          <w:rFonts w:eastAsia="Palatino Linotype" w:cs="Palatino Linotype"/>
          <w:szCs w:val="24"/>
          <w:lang w:val="es-ES_tradnl"/>
        </w:rPr>
      </w:pPr>
    </w:p>
    <w:p w14:paraId="6CDEFE8C" w14:textId="77777777" w:rsidR="00E96F04" w:rsidRPr="00C82353" w:rsidRDefault="00663A37" w:rsidP="00E96F04">
      <w:pPr>
        <w:spacing w:before="240"/>
        <w:contextualSpacing/>
        <w:rPr>
          <w:rFonts w:eastAsia="Palatino Linotype" w:cs="Palatino Linotype"/>
          <w:szCs w:val="24"/>
          <w:lang w:val="es-ES_tradnl"/>
        </w:rPr>
      </w:pPr>
      <w:r w:rsidRPr="00C82353">
        <w:rPr>
          <w:rFonts w:eastAsia="Palatino Linotype" w:cs="Palatino Linotype"/>
          <w:b/>
          <w:szCs w:val="24"/>
          <w:lang w:val="es-ES_tradnl"/>
        </w:rPr>
        <w:t>Razones o Motivos de Inconformidad</w:t>
      </w:r>
      <w:r w:rsidRPr="00C82353">
        <w:rPr>
          <w:rFonts w:eastAsia="Palatino Linotype" w:cs="Palatino Linotype"/>
          <w:szCs w:val="24"/>
          <w:lang w:val="es-ES_tradnl"/>
        </w:rPr>
        <w:t xml:space="preserve">: </w:t>
      </w:r>
    </w:p>
    <w:p w14:paraId="59A1F67A" w14:textId="4BECE082" w:rsidR="00663A37" w:rsidRPr="00C82353" w:rsidRDefault="00663A37" w:rsidP="00E96F04">
      <w:pPr>
        <w:spacing w:before="240" w:line="240" w:lineRule="auto"/>
        <w:ind w:left="567" w:right="616"/>
        <w:contextualSpacing/>
        <w:rPr>
          <w:rFonts w:eastAsia="Palatino Linotype" w:cs="Palatino Linotype"/>
          <w:szCs w:val="24"/>
          <w:lang w:val="es-ES_tradnl"/>
        </w:rPr>
      </w:pPr>
      <w:r w:rsidRPr="00C82353">
        <w:rPr>
          <w:rFonts w:eastAsia="Palatino Linotype" w:cs="Palatino Linotype"/>
          <w:i/>
          <w:lang w:val="es-ES_tradnl"/>
        </w:rPr>
        <w:t>“</w:t>
      </w:r>
      <w:r w:rsidR="00E725D8" w:rsidRPr="00E725D8">
        <w:rPr>
          <w:rFonts w:eastAsia="Palatino Linotype" w:cs="Palatino Linotype"/>
          <w:i/>
          <w:lang w:val="es-ES_tradnl"/>
        </w:rPr>
        <w:t>Se interpone recurso de revisión ante la negativa de entregar la información requerida.</w:t>
      </w:r>
      <w:r w:rsidRPr="00C82353">
        <w:rPr>
          <w:rFonts w:eastAsia="Palatino Linotype" w:cs="Palatino Linotype"/>
          <w:i/>
          <w:lang w:val="es-ES_tradnl"/>
        </w:rPr>
        <w:t>” (Sic)</w:t>
      </w:r>
    </w:p>
    <w:p w14:paraId="1A3AF587" w14:textId="41F4DA9D" w:rsidR="000A7CE8" w:rsidRDefault="000A7CE8" w:rsidP="00663A37">
      <w:pPr>
        <w:pBdr>
          <w:top w:val="nil"/>
          <w:left w:val="nil"/>
          <w:bottom w:val="nil"/>
          <w:right w:val="nil"/>
          <w:between w:val="nil"/>
        </w:pBdr>
        <w:contextualSpacing/>
        <w:rPr>
          <w:rFonts w:eastAsia="Palatino Linotype" w:cs="Palatino Linotype"/>
          <w:bCs/>
          <w:color w:val="000000"/>
          <w:szCs w:val="24"/>
          <w:lang w:val="es-ES_tradnl"/>
        </w:rPr>
      </w:pPr>
    </w:p>
    <w:p w14:paraId="697388FB" w14:textId="77777777" w:rsidR="007569CA" w:rsidRPr="00C82353" w:rsidRDefault="007569CA" w:rsidP="00663A37">
      <w:pPr>
        <w:pBdr>
          <w:top w:val="nil"/>
          <w:left w:val="nil"/>
          <w:bottom w:val="nil"/>
          <w:right w:val="nil"/>
          <w:between w:val="nil"/>
        </w:pBdr>
        <w:contextualSpacing/>
        <w:rPr>
          <w:rFonts w:eastAsia="Palatino Linotype" w:cs="Palatino Linotype"/>
          <w:bCs/>
          <w:color w:val="000000"/>
          <w:szCs w:val="24"/>
          <w:lang w:val="es-ES_tradnl"/>
        </w:rPr>
      </w:pPr>
    </w:p>
    <w:p w14:paraId="12DC9D1E"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lastRenderedPageBreak/>
        <w:t>CUARTO. Del turno y admisión del recurso de revisión.</w:t>
      </w:r>
    </w:p>
    <w:p w14:paraId="348439E0" w14:textId="3199E21E"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2F48CE">
        <w:rPr>
          <w:rFonts w:eastAsia="Palatino Linotype" w:cs="Palatino Linotype"/>
          <w:color w:val="000000"/>
          <w:szCs w:val="24"/>
          <w:lang w:val="es-ES_tradnl"/>
        </w:rPr>
        <w:t>seis de mayo</w:t>
      </w:r>
      <w:r w:rsidR="00EF271A"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Pr="00695A04" w:rsidRDefault="00663A37" w:rsidP="00663A37">
      <w:pPr>
        <w:pBdr>
          <w:top w:val="nil"/>
          <w:left w:val="nil"/>
          <w:bottom w:val="nil"/>
          <w:right w:val="nil"/>
          <w:between w:val="nil"/>
        </w:pBdr>
        <w:contextualSpacing/>
        <w:rPr>
          <w:rFonts w:eastAsia="Palatino Linotype" w:cs="Palatino Linotype"/>
          <w:color w:val="000000"/>
          <w:sz w:val="21"/>
          <w:szCs w:val="21"/>
          <w:lang w:val="es-ES_tradnl"/>
        </w:rPr>
      </w:pPr>
    </w:p>
    <w:p w14:paraId="409CC570"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QUINTO. De la etapa de instrucción.</w:t>
      </w:r>
    </w:p>
    <w:p w14:paraId="4B9B94B1" w14:textId="2F476808" w:rsidR="00663A37" w:rsidRPr="00C82353" w:rsidRDefault="002F48CE"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U</w:t>
      </w:r>
      <w:r w:rsidR="00247C4A" w:rsidRPr="00C82353">
        <w:rPr>
          <w:rFonts w:eastAsia="Palatino Linotype" w:cs="Palatino Linotype"/>
          <w:color w:val="000000"/>
          <w:szCs w:val="24"/>
          <w:lang w:val="es-ES_tradnl"/>
        </w:rPr>
        <w:t xml:space="preserve">na vez abierta la etapa de instrucción, en el sumario se observa que </w:t>
      </w:r>
      <w:r w:rsidR="00EF6457" w:rsidRPr="00C82353">
        <w:rPr>
          <w:rFonts w:eastAsia="Palatino Linotype" w:cs="Palatino Linotype"/>
          <w:color w:val="000000"/>
          <w:szCs w:val="24"/>
          <w:lang w:val="es-ES_tradnl"/>
        </w:rPr>
        <w:t xml:space="preserve">en fecha </w:t>
      </w:r>
      <w:r w:rsidR="00934CEC">
        <w:rPr>
          <w:rFonts w:eastAsia="Palatino Linotype" w:cs="Palatino Linotype"/>
          <w:color w:val="000000"/>
          <w:szCs w:val="24"/>
          <w:lang w:val="es-ES_tradnl"/>
        </w:rPr>
        <w:t>doce de mayo</w:t>
      </w:r>
      <w:r w:rsidR="00EF6457" w:rsidRPr="00C82353">
        <w:rPr>
          <w:rFonts w:eastAsia="Palatino Linotype" w:cs="Palatino Linotype"/>
          <w:color w:val="000000"/>
          <w:szCs w:val="24"/>
          <w:lang w:val="es-ES_tradnl"/>
        </w:rPr>
        <w:t xml:space="preserve"> de dos mil veintidós</w:t>
      </w:r>
      <w:r w:rsidR="00934CEC">
        <w:rPr>
          <w:rFonts w:eastAsia="Palatino Linotype" w:cs="Palatino Linotype"/>
          <w:color w:val="000000"/>
          <w:szCs w:val="24"/>
          <w:lang w:val="es-ES_tradnl"/>
        </w:rPr>
        <w:t>,</w:t>
      </w:r>
      <w:r w:rsidR="00EF6457" w:rsidRPr="00C82353">
        <w:rPr>
          <w:rFonts w:eastAsia="Palatino Linotype" w:cs="Palatino Linotype"/>
          <w:color w:val="000000"/>
          <w:szCs w:val="24"/>
          <w:lang w:val="es-ES_tradnl"/>
        </w:rPr>
        <w:t xml:space="preserve"> </w:t>
      </w:r>
      <w:r w:rsidR="00247C4A" w:rsidRPr="00C82353">
        <w:rPr>
          <w:rFonts w:eastAsia="Palatino Linotype" w:cs="Palatino Linotype"/>
          <w:color w:val="000000"/>
          <w:szCs w:val="24"/>
          <w:lang w:val="es-ES_tradnl"/>
        </w:rPr>
        <w:t xml:space="preserve">el Sujeto Obligado </w:t>
      </w:r>
      <w:r w:rsidR="000D28AE" w:rsidRPr="00C82353">
        <w:rPr>
          <w:rFonts w:eastAsia="Palatino Linotype" w:cs="Palatino Linotype"/>
          <w:color w:val="000000"/>
          <w:szCs w:val="24"/>
          <w:lang w:val="es-ES_tradnl"/>
        </w:rPr>
        <w:t>rindió</w:t>
      </w:r>
      <w:r w:rsidR="00247C4A" w:rsidRPr="00C82353">
        <w:rPr>
          <w:rFonts w:eastAsia="Palatino Linotype" w:cs="Palatino Linotype"/>
          <w:color w:val="000000"/>
          <w:szCs w:val="24"/>
          <w:lang w:val="es-ES_tradnl"/>
        </w:rPr>
        <w:t xml:space="preserve"> su Informe Justificado, consistente </w:t>
      </w:r>
      <w:r w:rsidR="00E1261A">
        <w:rPr>
          <w:rFonts w:eastAsia="Palatino Linotype" w:cs="Palatino Linotype"/>
          <w:color w:val="000000"/>
          <w:szCs w:val="24"/>
          <w:lang w:val="es-ES_tradnl"/>
        </w:rPr>
        <w:t xml:space="preserve">en </w:t>
      </w:r>
      <w:r w:rsidR="00934CEC">
        <w:rPr>
          <w:rFonts w:eastAsia="Palatino Linotype" w:cs="Palatino Linotype"/>
          <w:color w:val="000000"/>
          <w:szCs w:val="24"/>
          <w:lang w:val="es-ES_tradnl"/>
        </w:rPr>
        <w:t>el</w:t>
      </w:r>
      <w:r w:rsidR="005A2C57" w:rsidRPr="00C82353">
        <w:rPr>
          <w:rFonts w:eastAsia="Palatino Linotype" w:cs="Palatino Linotype"/>
          <w:color w:val="000000"/>
          <w:szCs w:val="24"/>
          <w:lang w:val="es-ES_tradnl"/>
        </w:rPr>
        <w:t xml:space="preserve"> documento denominado </w:t>
      </w:r>
      <w:r w:rsidR="00EF6457" w:rsidRPr="00C82353">
        <w:rPr>
          <w:rFonts w:eastAsia="Palatino Linotype" w:cs="Palatino Linotype"/>
          <w:b/>
          <w:color w:val="000000"/>
          <w:szCs w:val="24"/>
          <w:lang w:val="es-ES_tradnl"/>
        </w:rPr>
        <w:t>“</w:t>
      </w:r>
      <w:r w:rsidR="00827C8F">
        <w:rPr>
          <w:rFonts w:eastAsia="Palatino Linotype" w:cs="Palatino Linotype"/>
          <w:b/>
          <w:color w:val="000000"/>
          <w:szCs w:val="24"/>
          <w:lang w:val="es-ES_tradnl"/>
        </w:rPr>
        <w:t>00106.IXTAPALU.IP.2022 (1)</w:t>
      </w:r>
      <w:r w:rsidR="00EF6457" w:rsidRPr="00C82353">
        <w:rPr>
          <w:rFonts w:eastAsia="Palatino Linotype" w:cs="Palatino Linotype"/>
          <w:b/>
          <w:color w:val="000000"/>
          <w:szCs w:val="24"/>
          <w:lang w:val="es-ES_tradnl"/>
        </w:rPr>
        <w:t>.</w:t>
      </w:r>
      <w:proofErr w:type="spellStart"/>
      <w:r w:rsidR="00EF6457" w:rsidRPr="00C82353">
        <w:rPr>
          <w:rFonts w:eastAsia="Palatino Linotype" w:cs="Palatino Linotype"/>
          <w:b/>
          <w:color w:val="000000"/>
          <w:szCs w:val="24"/>
          <w:lang w:val="es-ES_tradnl"/>
        </w:rPr>
        <w:t>pdf</w:t>
      </w:r>
      <w:proofErr w:type="spellEnd"/>
      <w:r w:rsidR="00EF6457" w:rsidRPr="00C82353">
        <w:rPr>
          <w:rFonts w:eastAsia="Palatino Linotype" w:cs="Palatino Linotype"/>
          <w:b/>
          <w:color w:val="000000"/>
          <w:szCs w:val="24"/>
          <w:lang w:val="es-ES_tradnl"/>
        </w:rPr>
        <w:t>”</w:t>
      </w:r>
      <w:r w:rsidR="007569CA">
        <w:rPr>
          <w:rFonts w:eastAsia="Palatino Linotype" w:cs="Palatino Linotype"/>
          <w:color w:val="000000"/>
          <w:szCs w:val="24"/>
          <w:lang w:val="es-ES_tradnl"/>
        </w:rPr>
        <w:t>, el cual fue</w:t>
      </w:r>
      <w:r w:rsidR="00247C4A" w:rsidRPr="00C82353">
        <w:rPr>
          <w:rFonts w:eastAsia="Palatino Linotype" w:cs="Palatino Linotype"/>
          <w:color w:val="000000"/>
          <w:szCs w:val="24"/>
          <w:lang w:val="es-ES_tradnl"/>
        </w:rPr>
        <w:t xml:space="preserve"> pue</w:t>
      </w:r>
      <w:r w:rsidR="00956001" w:rsidRPr="00C82353">
        <w:rPr>
          <w:rFonts w:eastAsia="Palatino Linotype" w:cs="Palatino Linotype"/>
          <w:color w:val="000000"/>
          <w:szCs w:val="24"/>
          <w:lang w:val="es-ES_tradnl"/>
        </w:rPr>
        <w:t>sto</w:t>
      </w:r>
      <w:r w:rsidR="00247C4A" w:rsidRPr="00C82353">
        <w:rPr>
          <w:rFonts w:eastAsia="Palatino Linotype" w:cs="Palatino Linotype"/>
          <w:color w:val="000000"/>
          <w:szCs w:val="24"/>
          <w:lang w:val="es-ES_tradnl"/>
        </w:rPr>
        <w:t xml:space="preserve"> a la vista de</w:t>
      </w:r>
      <w:r w:rsidR="00E1261A">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Recurrente mediante acuerdo de fecha</w:t>
      </w:r>
      <w:r w:rsidR="00EF6457" w:rsidRPr="00C82353">
        <w:rPr>
          <w:rFonts w:eastAsia="Palatino Linotype" w:cs="Palatino Linotype"/>
          <w:color w:val="000000"/>
          <w:szCs w:val="24"/>
          <w:lang w:val="es-ES_tradnl"/>
        </w:rPr>
        <w:t xml:space="preserve"> </w:t>
      </w:r>
      <w:r w:rsidR="003431D8">
        <w:rPr>
          <w:rFonts w:eastAsia="Palatino Linotype" w:cs="Palatino Linotype"/>
          <w:color w:val="000000"/>
          <w:szCs w:val="24"/>
          <w:lang w:val="es-ES_tradnl"/>
        </w:rPr>
        <w:t>diecisiete de mayo</w:t>
      </w:r>
      <w:r w:rsidR="00E1261A">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del año en curso</w:t>
      </w:r>
      <w:r w:rsidR="000D28AE" w:rsidRPr="00C82353">
        <w:rPr>
          <w:rFonts w:eastAsia="Palatino Linotype" w:cs="Palatino Linotype"/>
          <w:color w:val="000000"/>
          <w:szCs w:val="24"/>
          <w:lang w:val="es-ES_tradnl"/>
        </w:rPr>
        <w:t>,</w:t>
      </w:r>
      <w:r w:rsidR="00247C4A" w:rsidRPr="00C82353">
        <w:rPr>
          <w:rFonts w:eastAsia="Palatino Linotype" w:cs="Palatino Linotype"/>
          <w:color w:val="000000"/>
          <w:szCs w:val="24"/>
          <w:lang w:val="es-ES_tradnl"/>
        </w:rPr>
        <w:t xml:space="preserve"> en términos de la fracción III del artículo 185 de la Ley de Transparencia y Acceso a la Información Pública del Estado de México y Municipios, otorgando a</w:t>
      </w:r>
      <w:r w:rsidR="00E1261A">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particular un término de tres días para manifestar lo que a su derecho conviniera. </w:t>
      </w:r>
      <w:r w:rsidR="00956001" w:rsidRPr="00C82353">
        <w:rPr>
          <w:rFonts w:eastAsia="Palatino Linotype" w:cs="Palatino Linotype"/>
          <w:color w:val="000000"/>
          <w:szCs w:val="24"/>
          <w:lang w:val="es-ES_tradnl"/>
        </w:rPr>
        <w:t>P</w:t>
      </w:r>
      <w:r w:rsidR="00E1261A">
        <w:rPr>
          <w:rFonts w:eastAsia="Palatino Linotype" w:cs="Palatino Linotype"/>
          <w:color w:val="000000"/>
          <w:szCs w:val="24"/>
          <w:lang w:val="es-ES_tradnl"/>
        </w:rPr>
        <w:t>or otra parte, se observa que el</w:t>
      </w:r>
      <w:r w:rsidR="00956001" w:rsidRPr="00C82353">
        <w:rPr>
          <w:rFonts w:eastAsia="Palatino Linotype" w:cs="Palatino Linotype"/>
          <w:color w:val="000000"/>
          <w:szCs w:val="24"/>
          <w:lang w:val="es-ES_tradnl"/>
        </w:rPr>
        <w:t xml:space="preserve"> Recurrente </w:t>
      </w:r>
      <w:r w:rsidR="00E1261A">
        <w:rPr>
          <w:rFonts w:eastAsia="Palatino Linotype" w:cs="Palatino Linotype"/>
          <w:color w:val="000000"/>
          <w:szCs w:val="24"/>
          <w:lang w:val="es-ES_tradnl"/>
        </w:rPr>
        <w:t xml:space="preserve">no </w:t>
      </w:r>
      <w:r w:rsidR="00956001" w:rsidRPr="00C82353">
        <w:rPr>
          <w:rFonts w:eastAsia="Palatino Linotype" w:cs="Palatino Linotype"/>
          <w:color w:val="000000"/>
          <w:szCs w:val="24"/>
          <w:lang w:val="es-ES_tradnl"/>
        </w:rPr>
        <w:t>emitió</w:t>
      </w:r>
      <w:r w:rsidR="00E1261A">
        <w:rPr>
          <w:rFonts w:eastAsia="Palatino Linotype" w:cs="Palatino Linotype"/>
          <w:color w:val="000000"/>
          <w:szCs w:val="24"/>
          <w:lang w:val="es-ES_tradnl"/>
        </w:rPr>
        <w:t xml:space="preserve"> manifestaciones vertió alegatos o presentó pruebas que a su derecho conviniera, del mismo modo</w:t>
      </w:r>
      <w:r w:rsidR="00B035EF" w:rsidRPr="00C82353">
        <w:rPr>
          <w:rFonts w:eastAsia="Palatino Linotype" w:cs="Palatino Linotype"/>
          <w:color w:val="000000"/>
          <w:szCs w:val="24"/>
          <w:lang w:val="es-ES_tradnl"/>
        </w:rPr>
        <w:t>, no rea</w:t>
      </w:r>
      <w:r w:rsidR="0035102E" w:rsidRPr="00C82353">
        <w:rPr>
          <w:rFonts w:eastAsia="Palatino Linotype" w:cs="Palatino Linotype"/>
          <w:color w:val="000000"/>
          <w:szCs w:val="24"/>
          <w:lang w:val="es-ES_tradnl"/>
        </w:rPr>
        <w:t>lizó pronunciamiento alguno respecto del Informe Justificado del Sujeto Obligado</w:t>
      </w:r>
      <w:r w:rsidR="00695A04">
        <w:rPr>
          <w:rFonts w:eastAsia="Palatino Linotype" w:cs="Palatino Linotype"/>
          <w:color w:val="000000"/>
          <w:szCs w:val="24"/>
          <w:lang w:val="es-ES_tradnl"/>
        </w:rPr>
        <w:t>.</w:t>
      </w:r>
      <w:r w:rsidR="00E1261A">
        <w:rPr>
          <w:rFonts w:eastAsia="Palatino Linotype" w:cs="Palatino Linotype"/>
          <w:color w:val="000000"/>
          <w:szCs w:val="24"/>
          <w:lang w:val="es-ES_tradnl"/>
        </w:rPr>
        <w:t xml:space="preserve"> </w:t>
      </w:r>
      <w:r w:rsidR="00247C4A" w:rsidRPr="00C82353">
        <w:rPr>
          <w:rFonts w:eastAsia="Palatino Linotype" w:cs="Palatino Linotype"/>
          <w:color w:val="000000"/>
          <w:szCs w:val="24"/>
          <w:lang w:val="es-ES_tradnl"/>
        </w:rPr>
        <w:t>El contenido de</w:t>
      </w:r>
      <w:r w:rsidR="00695A04">
        <w:rPr>
          <w:rFonts w:eastAsia="Palatino Linotype" w:cs="Palatino Linotype"/>
          <w:color w:val="000000"/>
          <w:szCs w:val="24"/>
          <w:lang w:val="es-ES_tradnl"/>
        </w:rPr>
        <w:t>l</w:t>
      </w:r>
      <w:r w:rsidR="00247C4A" w:rsidRPr="00C82353">
        <w:rPr>
          <w:rFonts w:eastAsia="Palatino Linotype" w:cs="Palatino Linotype"/>
          <w:color w:val="000000"/>
          <w:szCs w:val="24"/>
          <w:lang w:val="es-ES_tradnl"/>
        </w:rPr>
        <w:t xml:space="preserve"> documento </w:t>
      </w:r>
      <w:r w:rsidR="0035102E" w:rsidRPr="00C82353">
        <w:rPr>
          <w:rFonts w:eastAsia="Palatino Linotype" w:cs="Palatino Linotype"/>
          <w:color w:val="000000"/>
          <w:szCs w:val="24"/>
          <w:lang w:val="es-ES_tradnl"/>
        </w:rPr>
        <w:t xml:space="preserve">referido </w:t>
      </w:r>
      <w:r w:rsidR="00247C4A" w:rsidRPr="00C82353">
        <w:rPr>
          <w:rFonts w:eastAsia="Palatino Linotype" w:cs="Palatino Linotype"/>
          <w:color w:val="000000"/>
          <w:szCs w:val="24"/>
          <w:lang w:val="es-ES_tradnl"/>
        </w:rPr>
        <w:t xml:space="preserve">será motivo de análisis durante el estudio respectivo. </w:t>
      </w:r>
    </w:p>
    <w:p w14:paraId="63CC605B" w14:textId="10EE46A8" w:rsidR="00247C4A" w:rsidRPr="00695A04" w:rsidRDefault="00247C4A" w:rsidP="00663A37">
      <w:pPr>
        <w:pBdr>
          <w:top w:val="nil"/>
          <w:left w:val="nil"/>
          <w:bottom w:val="nil"/>
          <w:right w:val="nil"/>
          <w:between w:val="nil"/>
        </w:pBdr>
        <w:contextualSpacing/>
        <w:rPr>
          <w:rFonts w:eastAsia="Palatino Linotype" w:cs="Palatino Linotype"/>
          <w:color w:val="000000"/>
          <w:sz w:val="21"/>
          <w:szCs w:val="21"/>
          <w:lang w:val="es-ES_tradnl"/>
        </w:rPr>
      </w:pPr>
    </w:p>
    <w:p w14:paraId="2AA432C1"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SEXTO. Del cierre de instrucción.</w:t>
      </w:r>
    </w:p>
    <w:p w14:paraId="6E2F1FC8" w14:textId="0CA1BBDA"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1A3270">
        <w:rPr>
          <w:rFonts w:eastAsia="Palatino Linotype" w:cs="Palatino Linotype"/>
          <w:color w:val="000000"/>
          <w:szCs w:val="24"/>
          <w:lang w:val="es-ES_tradnl"/>
        </w:rPr>
        <w:t>veint</w:t>
      </w:r>
      <w:r w:rsidR="00695A04">
        <w:rPr>
          <w:rFonts w:eastAsia="Palatino Linotype" w:cs="Palatino Linotype"/>
          <w:color w:val="000000"/>
          <w:szCs w:val="24"/>
          <w:lang w:val="es-ES_tradnl"/>
        </w:rPr>
        <w:t>itrés de mayo</w:t>
      </w:r>
      <w:r w:rsidR="00EF6457"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 xml:space="preserve">racción VI de la </w:t>
      </w:r>
      <w:r w:rsidRPr="00C82353">
        <w:rPr>
          <w:rFonts w:eastAsia="Palatino Linotype" w:cs="Palatino Linotype"/>
          <w:color w:val="000000"/>
          <w:szCs w:val="24"/>
          <w:lang w:val="es-ES_tradnl"/>
        </w:rPr>
        <w:lastRenderedPageBreak/>
        <w:t>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2FF4DEA3" w:rsidR="001A3270" w:rsidRPr="00213AD2" w:rsidRDefault="001A3270" w:rsidP="001A3270">
      <w:pPr>
        <w:rPr>
          <w:rFonts w:eastAsiaTheme="minorHAnsi" w:cstheme="minorBidi"/>
          <w:b/>
          <w:sz w:val="26"/>
          <w:szCs w:val="26"/>
          <w:lang w:eastAsia="en-US"/>
        </w:rPr>
      </w:pPr>
      <w:r>
        <w:rPr>
          <w:rFonts w:eastAsiaTheme="minorHAnsi" w:cstheme="minorBidi"/>
          <w:b/>
          <w:sz w:val="26"/>
          <w:szCs w:val="26"/>
          <w:lang w:eastAsia="en-US"/>
        </w:rPr>
        <w:t>SÉPTIMO</w:t>
      </w:r>
      <w:r w:rsidRPr="00213AD2">
        <w:rPr>
          <w:rFonts w:eastAsiaTheme="minorHAnsi" w:cstheme="minorBidi"/>
          <w:b/>
          <w:sz w:val="26"/>
          <w:szCs w:val="26"/>
          <w:lang w:eastAsia="en-US"/>
        </w:rPr>
        <w:t>. De la ampliación del término para resolver.</w:t>
      </w:r>
    </w:p>
    <w:p w14:paraId="266ED7C0" w14:textId="1CA7411A" w:rsidR="001A3270" w:rsidRPr="00695A04" w:rsidRDefault="001A3270" w:rsidP="001A3270">
      <w:pPr>
        <w:rPr>
          <w:rFonts w:eastAsiaTheme="minorHAnsi" w:cstheme="minorBidi"/>
          <w:szCs w:val="24"/>
          <w:lang w:eastAsia="en-US"/>
        </w:rPr>
      </w:pPr>
      <w:r w:rsidRPr="00695A04">
        <w:rPr>
          <w:rFonts w:eastAsiaTheme="minorHAnsi" w:cstheme="minorBidi"/>
          <w:szCs w:val="24"/>
          <w:lang w:eastAsia="en-US"/>
        </w:rPr>
        <w:t xml:space="preserve">En fecha </w:t>
      </w:r>
      <w:r w:rsidR="00695A04" w:rsidRPr="00695A04">
        <w:rPr>
          <w:rFonts w:eastAsiaTheme="minorHAnsi" w:cstheme="minorBidi"/>
          <w:szCs w:val="24"/>
          <w:lang w:eastAsia="en-US"/>
        </w:rPr>
        <w:t>veinte de junio</w:t>
      </w:r>
      <w:r w:rsidRPr="00695A04">
        <w:rPr>
          <w:rFonts w:eastAsiaTheme="minorHAnsi" w:cstheme="minorBidi"/>
          <w:szCs w:val="24"/>
          <w:lang w:eastAsia="en-US"/>
        </w:rPr>
        <w:t xml:space="preserve"> de dos mil veinti</w:t>
      </w:r>
      <w:r w:rsidR="00695A04" w:rsidRPr="00695A04">
        <w:rPr>
          <w:rFonts w:eastAsiaTheme="minorHAnsi" w:cstheme="minorBidi"/>
          <w:szCs w:val="24"/>
          <w:lang w:eastAsia="en-US"/>
        </w:rPr>
        <w:t>dós</w:t>
      </w:r>
      <w:r w:rsidRPr="00695A04">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7794AC0" w14:textId="63358C74" w:rsidR="00695A04" w:rsidRPr="00695A04" w:rsidRDefault="00695A04" w:rsidP="001A3270">
      <w:pPr>
        <w:rPr>
          <w:rFonts w:eastAsiaTheme="minorHAnsi" w:cstheme="minorBidi"/>
          <w:szCs w:val="24"/>
          <w:lang w:eastAsia="en-US"/>
        </w:rPr>
      </w:pPr>
    </w:p>
    <w:p w14:paraId="540EC194"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Este organismo garante no pasa por alto justificar, </w:t>
      </w:r>
      <w:r w:rsidRPr="00695A04">
        <w:rPr>
          <w:rFonts w:eastAsiaTheme="minorHAnsi" w:cstheme="minorBidi"/>
          <w:bCs/>
          <w:szCs w:val="24"/>
          <w:lang w:val="es-ES_tradnl" w:eastAsia="en-US"/>
        </w:rPr>
        <w:t xml:space="preserve">que el plazo para emitir resolución en el presente asunto </w:t>
      </w:r>
      <w:r w:rsidRPr="00695A04">
        <w:rPr>
          <w:rFonts w:eastAsiaTheme="minorHAnsi" w:cstheme="minorBidi"/>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2528F3"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 </w:t>
      </w:r>
    </w:p>
    <w:p w14:paraId="0DA0D87C"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 xml:space="preserve">Por ello, es menester precisar que, si bien se ha excedido el plazo para resolver el presente medio de impugnación, de conformidad con la ley de la materia, </w:t>
      </w:r>
      <w:r w:rsidRPr="00695A04">
        <w:rPr>
          <w:rFonts w:eastAsiaTheme="minorHAnsi" w:cstheme="minorBidi"/>
          <w:bCs/>
          <w:szCs w:val="24"/>
          <w:lang w:val="es-ES_tradnl" w:eastAsia="en-US"/>
        </w:rPr>
        <w:t>el plazo para emitir resolución</w:t>
      </w:r>
      <w:r w:rsidRPr="00695A04">
        <w:rPr>
          <w:rFonts w:eastAsiaTheme="minorHAnsi" w:cstheme="minorBidi"/>
          <w:szCs w:val="24"/>
          <w:lang w:val="es-ES_tradnl" w:eastAsia="en-US"/>
        </w:rPr>
        <w:t xml:space="preserve"> se encuentra justificado en los elementos para medir su razonabilidad de</w:t>
      </w:r>
      <w:r w:rsidRPr="00D53325">
        <w:rPr>
          <w:rFonts w:eastAsiaTheme="minorHAnsi" w:cstheme="minorBidi"/>
          <w:szCs w:val="24"/>
          <w:lang w:val="es-ES_tradnl" w:eastAsia="en-US"/>
        </w:rPr>
        <w:t xml:space="preserve"> asuntos conforme a los parámetros establecidos por diversos órganos jurisdiccionales federales, aplicables también en procedimientos análogos, como el que nos ocupa.</w:t>
      </w:r>
    </w:p>
    <w:p w14:paraId="6E9DB73B"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338B3664"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B259CA"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1B2B94D1"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F8E845"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 </w:t>
      </w:r>
    </w:p>
    <w:p w14:paraId="74F390CE"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3F0724D9" w14:textId="77777777" w:rsidR="00695A04" w:rsidRPr="00D53325" w:rsidRDefault="00695A04" w:rsidP="00695A04">
      <w:pPr>
        <w:pBdr>
          <w:top w:val="nil"/>
          <w:left w:val="nil"/>
          <w:bottom w:val="nil"/>
          <w:right w:val="nil"/>
          <w:between w:val="nil"/>
        </w:pBdr>
        <w:contextualSpacing/>
        <w:rPr>
          <w:rFonts w:eastAsiaTheme="minorHAnsi" w:cstheme="minorBidi"/>
          <w:szCs w:val="24"/>
          <w:lang w:val="es-ES_tradnl" w:eastAsia="en-US"/>
        </w:rPr>
      </w:pPr>
    </w:p>
    <w:p w14:paraId="101D75F9"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Complejidad del asunto: La complejidad de la prueba, la pluralidad de sujetos procesales, el tiempo transcurrido, las características y contexto del recurso.</w:t>
      </w:r>
    </w:p>
    <w:p w14:paraId="55437C77"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Actividad Procesal del interesado: Acciones u omisiones del interesado.</w:t>
      </w:r>
    </w:p>
    <w:p w14:paraId="190AC51D"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Conducta de la Autoridad: Las Acciones u omisiones realizadas en el procedimiento. Así como si la autoridad actuó con la debida diligencia.</w:t>
      </w:r>
    </w:p>
    <w:p w14:paraId="4D38A1E1" w14:textId="77777777" w:rsidR="00695A04" w:rsidRPr="00D53325" w:rsidRDefault="00695A04" w:rsidP="00695A04">
      <w:pPr>
        <w:numPr>
          <w:ilvl w:val="0"/>
          <w:numId w:val="20"/>
        </w:numPr>
        <w:pBdr>
          <w:top w:val="nil"/>
          <w:left w:val="nil"/>
          <w:bottom w:val="nil"/>
          <w:right w:val="nil"/>
          <w:between w:val="nil"/>
        </w:pBdr>
        <w:contextualSpacing/>
        <w:rPr>
          <w:rFonts w:eastAsiaTheme="minorHAnsi" w:cstheme="minorBidi"/>
          <w:szCs w:val="24"/>
          <w:lang w:val="es-ES_tradnl" w:eastAsia="en-US"/>
        </w:rPr>
      </w:pPr>
      <w:r w:rsidRPr="00D53325">
        <w:rPr>
          <w:rFonts w:eastAsiaTheme="minorHAnsi" w:cstheme="minorBidi"/>
          <w:szCs w:val="24"/>
          <w:lang w:val="es-ES_tradnl" w:eastAsia="en-US"/>
        </w:rPr>
        <w:t>La afectación generada en la situación jurídica de la persona involucrada en el proceso: Violación a sus derechos humanos.</w:t>
      </w:r>
    </w:p>
    <w:p w14:paraId="10A7255C"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7750EE1F"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 xml:space="preserve">De modo que, cuando se trate de un asunto excepcional, por alguna o todas las características mencionadas o bien, cuando el ingreso de asuntos al órgano jurisdiccional </w:t>
      </w:r>
      <w:r w:rsidRPr="0070417A">
        <w:rPr>
          <w:rFonts w:eastAsiaTheme="minorHAnsi" w:cstheme="minorBidi"/>
          <w:szCs w:val="24"/>
          <w:lang w:val="es-ES_tradnl"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76CC01D6"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0B6F6236"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Argumento que encuentra sustento en la jurisprudencia P</w:t>
      </w:r>
      <w:proofErr w:type="gramStart"/>
      <w:r w:rsidRPr="0070417A">
        <w:rPr>
          <w:rFonts w:eastAsiaTheme="minorHAnsi" w:cstheme="minorBidi"/>
          <w:szCs w:val="24"/>
          <w:lang w:val="es-ES_tradnl" w:eastAsia="en-US"/>
        </w:rPr>
        <w:t>./</w:t>
      </w:r>
      <w:proofErr w:type="gramEnd"/>
      <w:r w:rsidRPr="0070417A">
        <w:rPr>
          <w:rFonts w:eastAsiaTheme="minorHAnsi" w:cstheme="minorBidi"/>
          <w:szCs w:val="24"/>
          <w:lang w:val="es-ES_tradnl"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1761A5" w14:textId="77777777" w:rsidR="00695A04" w:rsidRPr="0070417A" w:rsidRDefault="00695A04" w:rsidP="00695A04">
      <w:pPr>
        <w:pBdr>
          <w:top w:val="nil"/>
          <w:left w:val="nil"/>
          <w:bottom w:val="nil"/>
          <w:right w:val="nil"/>
          <w:between w:val="nil"/>
        </w:pBdr>
        <w:contextualSpacing/>
        <w:rPr>
          <w:rFonts w:eastAsiaTheme="minorHAnsi" w:cstheme="minorBidi"/>
          <w:szCs w:val="24"/>
          <w:lang w:val="es-ES_tradnl" w:eastAsia="en-US"/>
        </w:rPr>
      </w:pPr>
    </w:p>
    <w:p w14:paraId="625D08D4" w14:textId="77777777" w:rsid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70417A">
        <w:rPr>
          <w:rFonts w:eastAsiaTheme="minorHAnsi" w:cstheme="minorBidi"/>
          <w:szCs w:val="24"/>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val="es-ES_tradnl" w:eastAsia="en-US"/>
        </w:rPr>
        <w:t xml:space="preserve"> </w:t>
      </w:r>
    </w:p>
    <w:p w14:paraId="7C516B26"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5B09E157" w14:textId="26288A61"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Al respecto, también son de considerar los criterios sostenidos por el Cuarto Tribunal Colegiado en Materia Administrativa del Primer Circuito, cuyos rubros y datos de identificación son los siguientes:</w:t>
      </w:r>
    </w:p>
    <w:p w14:paraId="25169DC0"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6FAE8BBD"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633CC52"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5C32269A"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r w:rsidRPr="00695A04">
        <w:rPr>
          <w:rFonts w:eastAsiaTheme="minorHAnsi" w:cstheme="minorBidi"/>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0AFFC05C" w14:textId="77777777" w:rsidR="00695A04" w:rsidRPr="00695A04" w:rsidRDefault="00695A04" w:rsidP="00695A04">
      <w:pPr>
        <w:pBdr>
          <w:top w:val="nil"/>
          <w:left w:val="nil"/>
          <w:bottom w:val="nil"/>
          <w:right w:val="nil"/>
          <w:between w:val="nil"/>
        </w:pBdr>
        <w:contextualSpacing/>
        <w:rPr>
          <w:rFonts w:eastAsiaTheme="minorHAnsi" w:cstheme="minorBidi"/>
          <w:szCs w:val="24"/>
          <w:lang w:val="es-ES_tradnl" w:eastAsia="en-US"/>
        </w:rPr>
      </w:pPr>
    </w:p>
    <w:p w14:paraId="108337CE" w14:textId="77777777" w:rsidR="00695A04" w:rsidRPr="00695A04" w:rsidRDefault="00695A04" w:rsidP="00695A04">
      <w:pPr>
        <w:pBdr>
          <w:top w:val="nil"/>
          <w:left w:val="nil"/>
          <w:bottom w:val="nil"/>
          <w:right w:val="nil"/>
          <w:between w:val="nil"/>
        </w:pBdr>
        <w:contextualSpacing/>
        <w:rPr>
          <w:rFonts w:eastAsia="Palatino Linotype" w:cs="Palatino Linotype"/>
          <w:color w:val="000000"/>
          <w:szCs w:val="24"/>
          <w:lang w:val="es-ES_tradnl"/>
        </w:rPr>
      </w:pPr>
      <w:r w:rsidRPr="00695A04">
        <w:rPr>
          <w:rFonts w:eastAsiaTheme="minorHAnsi" w:cstheme="minorBidi"/>
          <w:bCs/>
          <w:szCs w:val="24"/>
          <w:lang w:val="es-ES_tradnl" w:eastAsia="en-US"/>
        </w:rPr>
        <w:t>Por ello, este organismo garante comprometido con la tutela de los derechos humanos confiados señala que este exceso del plazo legal para resolver el presente asunto resulta de carácter excepcional.</w:t>
      </w:r>
    </w:p>
    <w:p w14:paraId="7182560D" w14:textId="77777777" w:rsidR="00EF6457" w:rsidRPr="00695A04" w:rsidRDefault="00EF6457" w:rsidP="001A0CCD">
      <w:pPr>
        <w:pBdr>
          <w:top w:val="nil"/>
          <w:left w:val="nil"/>
          <w:bottom w:val="nil"/>
          <w:right w:val="nil"/>
          <w:between w:val="nil"/>
        </w:pBdr>
        <w:contextualSpacing/>
        <w:rPr>
          <w:rFonts w:eastAsia="Palatino Linotype" w:cs="Palatino Linotype"/>
          <w:color w:val="000000"/>
          <w:szCs w:val="24"/>
          <w:lang w:val="es-ES_tradnl"/>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w:t>
      </w:r>
      <w:r w:rsidRPr="00C82353">
        <w:rPr>
          <w:rFonts w:eastAsia="Palatino Linotype" w:cs="Palatino Linotype"/>
          <w:color w:val="000000"/>
          <w:szCs w:val="24"/>
          <w:lang w:val="es-ES_tradnl"/>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1257E07B"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3787F7A" w14:textId="77777777" w:rsidR="004709D0" w:rsidRPr="004709D0" w:rsidRDefault="004709D0" w:rsidP="004709D0">
      <w:pPr>
        <w:pBdr>
          <w:top w:val="nil"/>
          <w:left w:val="nil"/>
          <w:bottom w:val="nil"/>
          <w:right w:val="nil"/>
          <w:between w:val="nil"/>
        </w:pBdr>
        <w:contextualSpacing/>
        <w:rPr>
          <w:rFonts w:eastAsia="Palatino Linotype" w:cs="Palatino Linotype"/>
          <w:b/>
          <w:color w:val="000000"/>
          <w:sz w:val="26"/>
          <w:szCs w:val="26"/>
        </w:rPr>
      </w:pPr>
      <w:r w:rsidRPr="004709D0">
        <w:rPr>
          <w:rFonts w:eastAsia="Palatino Linotype" w:cs="Palatino Linotype"/>
          <w:b/>
          <w:color w:val="000000"/>
          <w:sz w:val="26"/>
          <w:szCs w:val="26"/>
        </w:rPr>
        <w:t>TERCERO. Cuestiones de previo y especial pronunciamiento.</w:t>
      </w:r>
    </w:p>
    <w:p w14:paraId="30BF3FFE" w14:textId="77777777" w:rsidR="004709D0" w:rsidRPr="004709D0" w:rsidRDefault="004709D0" w:rsidP="004709D0">
      <w:pPr>
        <w:contextualSpacing/>
        <w:rPr>
          <w:rFonts w:eastAsia="Palatino Linotype" w:cs="Palatino Linotype"/>
          <w:szCs w:val="24"/>
        </w:rPr>
      </w:pPr>
      <w:r w:rsidRPr="004709D0">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406B07E" w14:textId="77777777" w:rsidR="004709D0" w:rsidRPr="004709D0" w:rsidRDefault="004709D0" w:rsidP="004709D0">
      <w:pPr>
        <w:contextualSpacing/>
        <w:rPr>
          <w:rFonts w:eastAsia="Palatino Linotype" w:cs="Palatino Linotype"/>
          <w:szCs w:val="24"/>
        </w:rPr>
      </w:pPr>
    </w:p>
    <w:p w14:paraId="7FAD949B"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 xml:space="preserve">Artículo 180. </w:t>
      </w:r>
      <w:r w:rsidRPr="004709D0">
        <w:rPr>
          <w:rFonts w:eastAsia="Palatino Linotype" w:cs="Palatino Linotype"/>
          <w:i/>
          <w:sz w:val="22"/>
        </w:rPr>
        <w:t>El recurso de revisión contendrá:</w:t>
      </w:r>
    </w:p>
    <w:p w14:paraId="412AFF69"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I. El sujeto obligado ante la cual se presentó la solicitud;</w:t>
      </w:r>
    </w:p>
    <w:p w14:paraId="299537C9"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II. El nombre del solicitante que recurre</w:t>
      </w:r>
      <w:r w:rsidRPr="004709D0">
        <w:rPr>
          <w:rFonts w:eastAsia="Palatino Linotype" w:cs="Palatino Linotype"/>
          <w:i/>
          <w:sz w:val="22"/>
        </w:rPr>
        <w:t xml:space="preserve"> o de su representante y, en su caso, del tercero interesado, así como la dirección o medio que señale para recibir notificaciones;</w:t>
      </w:r>
    </w:p>
    <w:p w14:paraId="5C89EF49"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lastRenderedPageBreak/>
        <w:t>III. El número de folio de respuesta de la solicitud de acceso;</w:t>
      </w:r>
    </w:p>
    <w:p w14:paraId="32ADB87C"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IV. La fecha en que fue notificada la respuesta al solicitante o tuvo conocimiento del acto reclamado, o de presentación de la solicitud, en caso de falta de respuesta;</w:t>
      </w:r>
    </w:p>
    <w:p w14:paraId="4D8B3547"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V. El acto que se recurre;</w:t>
      </w:r>
    </w:p>
    <w:p w14:paraId="7087C287"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VI. Las razones o motivos de inconformidad;</w:t>
      </w:r>
    </w:p>
    <w:p w14:paraId="233E97CD"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VII. La copia de la respuesta que se impugna y, en su caso, de la notificación correspondiente, en el caso de respuesta de la solicitud; y</w:t>
      </w:r>
    </w:p>
    <w:p w14:paraId="33525689"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VIII. Firma del recurrente, en su caso, cuando se presente por escrito, requisito sin el cual se dará trámite al recurso.</w:t>
      </w:r>
    </w:p>
    <w:p w14:paraId="78CE8F0C" w14:textId="77777777" w:rsidR="004709D0" w:rsidRPr="004709D0" w:rsidRDefault="004709D0" w:rsidP="004709D0">
      <w:pPr>
        <w:spacing w:line="240" w:lineRule="auto"/>
        <w:ind w:left="567" w:right="567"/>
        <w:contextualSpacing/>
        <w:rPr>
          <w:rFonts w:eastAsia="Palatino Linotype" w:cs="Palatino Linotype"/>
          <w:i/>
          <w:sz w:val="22"/>
        </w:rPr>
      </w:pPr>
    </w:p>
    <w:p w14:paraId="2752B1ED"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Adicionalmente, se podrán anexar las pruebas y demás elementos que considere procedentes someter a juicio del Instituto.</w:t>
      </w:r>
    </w:p>
    <w:p w14:paraId="2A80A099" w14:textId="77777777" w:rsidR="004709D0" w:rsidRPr="004709D0" w:rsidRDefault="004709D0" w:rsidP="004709D0">
      <w:pPr>
        <w:spacing w:line="240" w:lineRule="auto"/>
        <w:ind w:left="567" w:right="567"/>
        <w:contextualSpacing/>
        <w:rPr>
          <w:rFonts w:eastAsia="Palatino Linotype" w:cs="Palatino Linotype"/>
          <w:i/>
          <w:sz w:val="22"/>
        </w:rPr>
      </w:pPr>
    </w:p>
    <w:p w14:paraId="239DDCB5"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En ningún caso será necesario que el particular ratifique el recurso de revisión interpuesto.</w:t>
      </w:r>
    </w:p>
    <w:p w14:paraId="7A28DE66" w14:textId="77777777" w:rsidR="004709D0" w:rsidRPr="004709D0" w:rsidRDefault="004709D0" w:rsidP="004709D0">
      <w:pPr>
        <w:spacing w:line="240" w:lineRule="auto"/>
        <w:ind w:left="567" w:right="567"/>
        <w:contextualSpacing/>
        <w:rPr>
          <w:rFonts w:eastAsia="Palatino Linotype" w:cs="Palatino Linotype"/>
          <w:i/>
          <w:sz w:val="22"/>
        </w:rPr>
      </w:pPr>
    </w:p>
    <w:p w14:paraId="0CE8D64F"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En caso de que el recurso se interponga de manera electrónica no será indispensable que contengan los requisitos establecidos en las fracciones II</w:t>
      </w:r>
      <w:r w:rsidRPr="004709D0">
        <w:rPr>
          <w:rFonts w:eastAsia="Palatino Linotype" w:cs="Palatino Linotype"/>
          <w:i/>
          <w:sz w:val="22"/>
        </w:rPr>
        <w:t>, IV, VII y VIII.</w:t>
      </w:r>
    </w:p>
    <w:p w14:paraId="5B7253DD" w14:textId="77777777" w:rsidR="004709D0" w:rsidRPr="004709D0" w:rsidRDefault="004709D0" w:rsidP="004709D0">
      <w:pPr>
        <w:contextualSpacing/>
        <w:rPr>
          <w:rFonts w:eastAsia="Palatino Linotype" w:cs="Palatino Linotype"/>
          <w:b/>
          <w:i/>
          <w:szCs w:val="24"/>
        </w:rPr>
      </w:pPr>
    </w:p>
    <w:p w14:paraId="4C0823D8" w14:textId="77777777" w:rsidR="004709D0" w:rsidRPr="004709D0" w:rsidRDefault="004709D0" w:rsidP="004709D0">
      <w:pPr>
        <w:contextualSpacing/>
        <w:rPr>
          <w:rFonts w:eastAsia="Palatino Linotype" w:cs="Palatino Linotype"/>
          <w:szCs w:val="24"/>
        </w:rPr>
      </w:pPr>
      <w:r w:rsidRPr="004709D0">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F53F826" w14:textId="77777777" w:rsidR="004709D0" w:rsidRPr="004709D0" w:rsidRDefault="004709D0" w:rsidP="004709D0">
      <w:pPr>
        <w:contextualSpacing/>
        <w:rPr>
          <w:rFonts w:eastAsia="Palatino Linotype" w:cs="Palatino Linotype"/>
          <w:szCs w:val="24"/>
        </w:rPr>
      </w:pPr>
    </w:p>
    <w:p w14:paraId="0363AC1D"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155.</w:t>
      </w:r>
      <w:r w:rsidRPr="004709D0">
        <w:rPr>
          <w:rFonts w:eastAsia="Palatino Linotype" w:cs="Palatino Linotype"/>
          <w:i/>
          <w:sz w:val="22"/>
        </w:rPr>
        <w:t xml:space="preserve"> (…)</w:t>
      </w:r>
    </w:p>
    <w:p w14:paraId="21CE9400" w14:textId="77777777" w:rsidR="004709D0" w:rsidRPr="004709D0" w:rsidRDefault="004709D0" w:rsidP="004709D0">
      <w:pPr>
        <w:spacing w:line="240" w:lineRule="auto"/>
        <w:ind w:left="567" w:right="567"/>
        <w:contextualSpacing/>
        <w:rPr>
          <w:rFonts w:eastAsia="Palatino Linotype" w:cs="Palatino Linotype"/>
          <w:i/>
          <w:sz w:val="22"/>
        </w:rPr>
      </w:pPr>
    </w:p>
    <w:p w14:paraId="0D109813"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Las solicitudes anónimas</w:t>
      </w:r>
      <w:r w:rsidRPr="004709D0">
        <w:rPr>
          <w:rFonts w:eastAsia="Palatino Linotype" w:cs="Palatino Linotype"/>
          <w:i/>
          <w:sz w:val="22"/>
        </w:rPr>
        <w:t xml:space="preserve">, con nombre incompleto o seudónimo </w:t>
      </w:r>
      <w:r w:rsidRPr="004709D0">
        <w:rPr>
          <w:rFonts w:eastAsia="Palatino Linotype" w:cs="Palatino Linotype"/>
          <w:b/>
          <w:i/>
          <w:sz w:val="22"/>
        </w:rPr>
        <w:t>serán procedentes para su trámite</w:t>
      </w:r>
      <w:r w:rsidRPr="004709D0">
        <w:rPr>
          <w:rFonts w:eastAsia="Palatino Linotype" w:cs="Palatino Linotype"/>
          <w:i/>
          <w:sz w:val="22"/>
        </w:rPr>
        <w:t xml:space="preserve"> por parte del sujeto obligado ante quien se presente. No podrá requerirse información adicional con motivo del nombre proporcionado por el solicitante.</w:t>
      </w:r>
    </w:p>
    <w:p w14:paraId="50A6BCBC" w14:textId="77777777" w:rsidR="004709D0" w:rsidRPr="004709D0" w:rsidRDefault="004709D0" w:rsidP="004709D0">
      <w:pPr>
        <w:contextualSpacing/>
        <w:rPr>
          <w:rFonts w:eastAsia="Palatino Linotype" w:cs="Palatino Linotype"/>
          <w:szCs w:val="24"/>
        </w:rPr>
      </w:pPr>
    </w:p>
    <w:p w14:paraId="27A35C1A" w14:textId="77777777" w:rsidR="004709D0" w:rsidRPr="004709D0" w:rsidRDefault="004709D0" w:rsidP="004709D0">
      <w:pPr>
        <w:contextualSpacing/>
        <w:rPr>
          <w:rFonts w:eastAsia="Palatino Linotype" w:cs="Palatino Linotype"/>
          <w:szCs w:val="24"/>
        </w:rPr>
      </w:pPr>
      <w:r w:rsidRPr="004709D0">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1112930" w14:textId="77777777" w:rsidR="004709D0" w:rsidRPr="004709D0" w:rsidRDefault="004709D0" w:rsidP="004709D0">
      <w:pPr>
        <w:contextualSpacing/>
        <w:rPr>
          <w:rFonts w:eastAsia="Palatino Linotype" w:cs="Palatino Linotype"/>
          <w:szCs w:val="24"/>
        </w:rPr>
      </w:pPr>
    </w:p>
    <w:p w14:paraId="4A65E4D0" w14:textId="77777777" w:rsidR="004709D0" w:rsidRPr="004709D0" w:rsidRDefault="004709D0" w:rsidP="004709D0">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 los Estados Unidos Mexicanos</w:t>
      </w:r>
    </w:p>
    <w:p w14:paraId="4207D940"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6</w:t>
      </w:r>
      <w:r w:rsidRPr="004709D0">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265659"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3CB75F6"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efectos de lo dispuesto en el presente artículo se observará lo siguiente: </w:t>
      </w:r>
    </w:p>
    <w:p w14:paraId="3F795235"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C538E0D"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1C7D578D"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0F947300"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D0C7202" w14:textId="77777777" w:rsidR="004709D0" w:rsidRPr="004709D0" w:rsidRDefault="004709D0" w:rsidP="004709D0">
      <w:pPr>
        <w:spacing w:line="240" w:lineRule="auto"/>
        <w:ind w:left="567" w:right="567"/>
        <w:contextualSpacing/>
        <w:rPr>
          <w:rFonts w:eastAsia="Palatino Linotype" w:cs="Palatino Linotype"/>
          <w:i/>
          <w:sz w:val="22"/>
        </w:rPr>
      </w:pPr>
    </w:p>
    <w:p w14:paraId="717E9A9A" w14:textId="77777777" w:rsidR="004709D0" w:rsidRPr="004709D0" w:rsidRDefault="004709D0" w:rsidP="004709D0">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del Estado Libre y Soberano de México</w:t>
      </w:r>
    </w:p>
    <w:p w14:paraId="20FE0B05"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5</w:t>
      </w:r>
      <w:r w:rsidRPr="004709D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F98912"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1C0C519B"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FA36786"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AC74CB4"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2AD68B1B" w14:textId="77777777" w:rsidR="004709D0" w:rsidRPr="004709D0" w:rsidRDefault="004709D0" w:rsidP="004709D0">
      <w:pPr>
        <w:spacing w:line="240" w:lineRule="auto"/>
        <w:ind w:left="567" w:right="567"/>
        <w:contextualSpacing/>
        <w:rPr>
          <w:rFonts w:eastAsia="Palatino Linotype" w:cs="Palatino Linotype"/>
          <w:i/>
          <w:sz w:val="22"/>
        </w:rPr>
      </w:pPr>
    </w:p>
    <w:p w14:paraId="03A34C00"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AA75087" w14:textId="77777777" w:rsidR="004709D0" w:rsidRPr="004709D0" w:rsidRDefault="004709D0" w:rsidP="004709D0">
      <w:pPr>
        <w:spacing w:line="240" w:lineRule="auto"/>
        <w:ind w:left="567" w:right="567"/>
        <w:contextualSpacing/>
        <w:rPr>
          <w:rFonts w:eastAsia="Palatino Linotype" w:cs="Palatino Linotype"/>
          <w:i/>
          <w:sz w:val="22"/>
        </w:rPr>
      </w:pPr>
    </w:p>
    <w:p w14:paraId="6FC90B2E"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Este derecho se regirá por los principios y bases siguientes:</w:t>
      </w:r>
    </w:p>
    <w:p w14:paraId="0EBED023"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49437BE5"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III.</w:t>
      </w:r>
      <w:r w:rsidRPr="004709D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3CF4EE56"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IV.</w:t>
      </w:r>
      <w:r w:rsidRPr="004709D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1B683389"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078DBD87"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VIII.</w:t>
      </w:r>
      <w:r w:rsidRPr="004709D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3ACA4B4"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71378439" w14:textId="77777777" w:rsidR="004709D0" w:rsidRPr="004709D0" w:rsidRDefault="004709D0" w:rsidP="004709D0">
      <w:pPr>
        <w:ind w:left="567" w:right="567"/>
        <w:contextualSpacing/>
        <w:rPr>
          <w:rFonts w:eastAsia="Palatino Linotype" w:cs="Palatino Linotype"/>
          <w:szCs w:val="24"/>
        </w:rPr>
      </w:pPr>
    </w:p>
    <w:p w14:paraId="79D8820E" w14:textId="77777777" w:rsidR="004709D0" w:rsidRPr="004709D0" w:rsidRDefault="004709D0" w:rsidP="004709D0">
      <w:pPr>
        <w:ind w:right="49"/>
        <w:contextualSpacing/>
        <w:rPr>
          <w:rFonts w:eastAsia="Palatino Linotype" w:cs="Palatino Linotype"/>
          <w:szCs w:val="24"/>
        </w:rPr>
      </w:pPr>
      <w:r w:rsidRPr="004709D0">
        <w:rPr>
          <w:rFonts w:eastAsia="Palatino Linotype" w:cs="Palatino Linotype"/>
          <w:szCs w:val="24"/>
        </w:rPr>
        <w:t>Por otra parte, del contenido del artículo 1 de la Constitución Política de los Estados Unidos Mexicanos, se destaca lo siguiente:</w:t>
      </w:r>
    </w:p>
    <w:p w14:paraId="02023CF7" w14:textId="77777777" w:rsidR="004709D0" w:rsidRPr="004709D0" w:rsidRDefault="004709D0" w:rsidP="004709D0">
      <w:pPr>
        <w:spacing w:line="240" w:lineRule="auto"/>
        <w:ind w:left="567" w:right="567"/>
        <w:contextualSpacing/>
        <w:rPr>
          <w:rFonts w:eastAsia="Palatino Linotype" w:cs="Palatino Linotype"/>
          <w:szCs w:val="24"/>
        </w:rPr>
      </w:pPr>
    </w:p>
    <w:p w14:paraId="2AE9762C"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1o</w:t>
      </w:r>
      <w:r w:rsidRPr="004709D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967306E" w14:textId="77777777" w:rsidR="004709D0" w:rsidRPr="004709D0" w:rsidRDefault="004709D0" w:rsidP="004709D0">
      <w:pPr>
        <w:spacing w:line="240" w:lineRule="auto"/>
        <w:ind w:left="567" w:right="567"/>
        <w:contextualSpacing/>
        <w:rPr>
          <w:rFonts w:eastAsia="Palatino Linotype" w:cs="Palatino Linotype"/>
          <w:i/>
          <w:sz w:val="22"/>
        </w:rPr>
      </w:pPr>
    </w:p>
    <w:p w14:paraId="66B9D083"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018128A8" w14:textId="77777777" w:rsidR="004709D0" w:rsidRPr="004709D0" w:rsidRDefault="004709D0" w:rsidP="004709D0">
      <w:pPr>
        <w:spacing w:line="240" w:lineRule="auto"/>
        <w:ind w:left="567" w:right="567"/>
        <w:contextualSpacing/>
        <w:rPr>
          <w:rFonts w:eastAsia="Palatino Linotype" w:cs="Palatino Linotype"/>
          <w:i/>
          <w:sz w:val="22"/>
        </w:rPr>
      </w:pPr>
    </w:p>
    <w:p w14:paraId="53015A32" w14:textId="77777777" w:rsidR="004709D0" w:rsidRPr="004709D0" w:rsidRDefault="004709D0" w:rsidP="004709D0">
      <w:pPr>
        <w:spacing w:line="240" w:lineRule="auto"/>
        <w:ind w:left="567" w:right="567"/>
        <w:contextualSpacing/>
        <w:rPr>
          <w:rFonts w:eastAsia="Palatino Linotype" w:cs="Palatino Linotype"/>
          <w:i/>
          <w:sz w:val="22"/>
        </w:rPr>
      </w:pPr>
      <w:r w:rsidRPr="004709D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EE0D99" w14:textId="77777777" w:rsidR="004709D0" w:rsidRPr="004709D0" w:rsidRDefault="004709D0" w:rsidP="004709D0">
      <w:pPr>
        <w:ind w:left="567" w:right="567"/>
        <w:contextualSpacing/>
        <w:rPr>
          <w:rFonts w:eastAsia="Palatino Linotype" w:cs="Palatino Linotype"/>
          <w:szCs w:val="24"/>
        </w:rPr>
      </w:pPr>
    </w:p>
    <w:p w14:paraId="488C9F4B" w14:textId="77777777" w:rsidR="004709D0" w:rsidRPr="004709D0" w:rsidRDefault="004709D0" w:rsidP="004709D0">
      <w:pPr>
        <w:contextualSpacing/>
        <w:rPr>
          <w:rFonts w:eastAsia="Palatino Linotype" w:cs="Palatino Linotype"/>
          <w:szCs w:val="24"/>
        </w:rPr>
      </w:pPr>
      <w:r w:rsidRPr="004709D0">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C7CBB3" w14:textId="77777777" w:rsidR="004709D0" w:rsidRPr="004709D0" w:rsidRDefault="004709D0" w:rsidP="004709D0">
      <w:pPr>
        <w:contextualSpacing/>
        <w:rPr>
          <w:rFonts w:eastAsia="Palatino Linotype" w:cs="Palatino Linotype"/>
          <w:szCs w:val="24"/>
        </w:rPr>
      </w:pPr>
    </w:p>
    <w:p w14:paraId="6CDE687E" w14:textId="77777777" w:rsidR="004709D0" w:rsidRPr="004709D0" w:rsidRDefault="004709D0" w:rsidP="004709D0">
      <w:pPr>
        <w:pBdr>
          <w:top w:val="nil"/>
          <w:left w:val="nil"/>
          <w:bottom w:val="nil"/>
          <w:right w:val="nil"/>
          <w:between w:val="nil"/>
        </w:pBdr>
        <w:contextualSpacing/>
        <w:rPr>
          <w:rFonts w:eastAsia="Palatino Linotype" w:cs="Palatino Linotype"/>
          <w:color w:val="000000"/>
          <w:szCs w:val="24"/>
          <w:lang w:val="es-ES_tradnl"/>
        </w:rPr>
      </w:pPr>
      <w:r w:rsidRPr="004709D0">
        <w:rPr>
          <w:rFonts w:eastAsia="Palatino Linotype" w:cs="Palatino Linotype"/>
          <w:color w:val="000000"/>
          <w:szCs w:val="24"/>
        </w:rPr>
        <w:t xml:space="preserve">En conclusión, se cubrieron los requisitos de procedencia y </w:t>
      </w:r>
      <w:proofErr w:type="spellStart"/>
      <w:r w:rsidRPr="004709D0">
        <w:rPr>
          <w:rFonts w:eastAsia="Palatino Linotype" w:cs="Palatino Linotype"/>
          <w:color w:val="000000"/>
          <w:szCs w:val="24"/>
        </w:rPr>
        <w:t>procedibilidad</w:t>
      </w:r>
      <w:proofErr w:type="spellEnd"/>
      <w:r w:rsidRPr="004709D0">
        <w:rPr>
          <w:rFonts w:eastAsia="Palatino Linotype" w:cs="Palatino Linotype"/>
          <w:color w:val="000000"/>
          <w:szCs w:val="24"/>
        </w:rPr>
        <w:t xml:space="preserve"> y conforme a las constancias que obran en el expediente.</w:t>
      </w:r>
    </w:p>
    <w:p w14:paraId="504B8F7F" w14:textId="7DCCD98B" w:rsidR="004709D0" w:rsidRDefault="004709D0"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671ADB5D" w:rsidR="00E1091C" w:rsidRPr="00C82353" w:rsidRDefault="004709D0" w:rsidP="00E1091C">
      <w:pPr>
        <w:rPr>
          <w:rFonts w:eastAsiaTheme="minorHAnsi" w:cstheme="minorBidi"/>
          <w:b/>
          <w:sz w:val="26"/>
          <w:szCs w:val="26"/>
          <w:lang w:val="es-ES_tradnl" w:eastAsia="en-US"/>
        </w:rPr>
      </w:pPr>
      <w:r>
        <w:rPr>
          <w:rFonts w:eastAsiaTheme="minorHAnsi" w:cstheme="minorBidi"/>
          <w:b/>
          <w:sz w:val="26"/>
          <w:szCs w:val="26"/>
          <w:lang w:val="es-ES_tradnl" w:eastAsia="en-US"/>
        </w:rPr>
        <w:t>CUARTO</w:t>
      </w:r>
      <w:r w:rsidR="00E1091C" w:rsidRPr="00C82353">
        <w:rPr>
          <w:rFonts w:eastAsiaTheme="minorHAnsi" w:cstheme="minorBidi"/>
          <w:b/>
          <w:sz w:val="26"/>
          <w:szCs w:val="26"/>
          <w:lang w:val="es-ES_tradnl" w:eastAsia="en-US"/>
        </w:rPr>
        <w:t xml:space="preserve">. De las causas de improcedencia. </w:t>
      </w:r>
    </w:p>
    <w:p w14:paraId="5008A408"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4709D0">
        <w:rPr>
          <w:rFonts w:eastAsia="Palatino Linotype" w:cs="Palatino Linotype"/>
          <w:color w:val="000000"/>
          <w:szCs w:val="24"/>
        </w:rPr>
        <w:t>procedibilidad</w:t>
      </w:r>
      <w:proofErr w:type="spellEnd"/>
      <w:r w:rsidRPr="004709D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89A2EA"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p>
    <w:p w14:paraId="193BED50"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709D0">
        <w:rPr>
          <w:rFonts w:eastAsia="Palatino Linotype" w:cs="Palatino Linotype"/>
          <w:color w:val="000000"/>
          <w:szCs w:val="24"/>
          <w:vertAlign w:val="superscript"/>
        </w:rPr>
        <w:footnoteReference w:id="1"/>
      </w:r>
      <w:r w:rsidRPr="004709D0">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2B0BC4BF"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p>
    <w:p w14:paraId="7D878D14" w14:textId="77777777" w:rsidR="004709D0" w:rsidRPr="004709D0" w:rsidRDefault="004709D0" w:rsidP="004709D0">
      <w:pPr>
        <w:pBdr>
          <w:top w:val="nil"/>
          <w:left w:val="nil"/>
          <w:bottom w:val="nil"/>
          <w:right w:val="nil"/>
          <w:between w:val="nil"/>
        </w:pBdr>
        <w:rPr>
          <w:rFonts w:eastAsia="Palatino Linotype" w:cs="Palatino Linotype"/>
          <w:color w:val="000000"/>
          <w:szCs w:val="24"/>
        </w:rPr>
      </w:pPr>
      <w:r w:rsidRPr="004709D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C4AA90E" w14:textId="77777777" w:rsidR="00C82353" w:rsidRPr="004709D0" w:rsidRDefault="00C82353" w:rsidP="00E1091C">
      <w:pPr>
        <w:rPr>
          <w:rFonts w:eastAsiaTheme="minorHAnsi" w:cstheme="minorBidi"/>
          <w:szCs w:val="24"/>
          <w:lang w:eastAsia="en-US"/>
        </w:rPr>
      </w:pPr>
    </w:p>
    <w:p w14:paraId="4FEACF98" w14:textId="2A0401B5" w:rsidR="00E1091C" w:rsidRPr="00C82353" w:rsidRDefault="004709D0" w:rsidP="00E1091C">
      <w:pPr>
        <w:rPr>
          <w:rFonts w:eastAsiaTheme="minorHAnsi" w:cstheme="minorBidi"/>
          <w:b/>
          <w:sz w:val="26"/>
          <w:szCs w:val="26"/>
          <w:lang w:val="es-ES_tradnl" w:eastAsia="en-US"/>
        </w:rPr>
      </w:pPr>
      <w:r>
        <w:rPr>
          <w:rFonts w:eastAsiaTheme="minorHAnsi" w:cstheme="minorBidi"/>
          <w:b/>
          <w:sz w:val="26"/>
          <w:szCs w:val="26"/>
          <w:lang w:val="es-ES_tradnl" w:eastAsia="en-US"/>
        </w:rPr>
        <w:t>QUINTO</w:t>
      </w:r>
      <w:r w:rsidR="00E1091C" w:rsidRPr="00C82353">
        <w:rPr>
          <w:rFonts w:eastAsiaTheme="minorHAnsi" w:cstheme="minorBidi"/>
          <w:b/>
          <w:sz w:val="26"/>
          <w:szCs w:val="26"/>
          <w:lang w:val="es-ES_tradnl" w:eastAsia="en-US"/>
        </w:rPr>
        <w:t xml:space="preserve">. </w:t>
      </w:r>
      <w:r w:rsidR="00CD3B19">
        <w:rPr>
          <w:rFonts w:eastAsiaTheme="minorHAnsi" w:cstheme="minorBidi"/>
          <w:b/>
          <w:sz w:val="26"/>
          <w:szCs w:val="26"/>
          <w:lang w:val="es-ES_tradnl" w:eastAsia="en-US"/>
        </w:rPr>
        <w:t>Estudio y resolución del asunto.</w:t>
      </w:r>
    </w:p>
    <w:p w14:paraId="7E2ADF72" w14:textId="77777777" w:rsidR="00E1091C" w:rsidRPr="00C82353" w:rsidRDefault="00E1091C" w:rsidP="00E1091C">
      <w:pPr>
        <w:rPr>
          <w:rFonts w:eastAsiaTheme="minorHAnsi" w:cstheme="minorBidi"/>
          <w:szCs w:val="24"/>
          <w:lang w:val="es-ES_tradnl" w:eastAsia="en-US"/>
        </w:rPr>
      </w:pPr>
      <w:r w:rsidRPr="00C82353">
        <w:rPr>
          <w:rFonts w:eastAsiaTheme="minorHAnsi" w:cstheme="minorBidi"/>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0BD2D6A7" w:rsidR="00E1091C" w:rsidRDefault="00E1091C" w:rsidP="00E1091C">
      <w:pPr>
        <w:rPr>
          <w:rFonts w:eastAsiaTheme="minorHAnsi" w:cstheme="minorBidi"/>
          <w:szCs w:val="24"/>
          <w:lang w:val="es-ES_tradnl" w:eastAsia="en-US"/>
        </w:rPr>
      </w:pPr>
    </w:p>
    <w:p w14:paraId="7E0FEE8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 xml:space="preserve">Así las cosas, ante la omisión del Sujeto Obligado para dar respuesta al Recurrente, se advierte lo que en la doctrina se le conoce como </w:t>
      </w:r>
      <w:r w:rsidRPr="00CD3B19">
        <w:rPr>
          <w:rFonts w:eastAsia="Palatino Linotype" w:cs="Palatino Linotype"/>
          <w:b/>
          <w:color w:val="000000"/>
          <w:szCs w:val="24"/>
          <w:u w:val="single"/>
        </w:rPr>
        <w:t>negativa ficta</w:t>
      </w:r>
      <w:r w:rsidRPr="00CD3B19">
        <w:rPr>
          <w:rFonts w:eastAsia="Palatino Linotype" w:cs="Palatino Linotype"/>
          <w:color w:val="000000"/>
          <w:szCs w:val="24"/>
        </w:rPr>
        <w:t>, figura jurídica cuya esencia consiste en atribuir un efecto negativo al silencio de la autoridad administrativa frente a las instancias y solicitudes que hagan los particulares.</w:t>
      </w:r>
    </w:p>
    <w:p w14:paraId="443F5B8F"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DA8499A"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En este sentido la negativa ficta constituye una presunción legal, en el entendido de que donde no hubo respuesta por parte del Sujeto Obligado</w:t>
      </w:r>
      <w:r w:rsidRPr="00CD3B19">
        <w:rPr>
          <w:rFonts w:eastAsia="Palatino Linotype" w:cs="Palatino Linotype"/>
          <w:b/>
          <w:color w:val="000000"/>
          <w:szCs w:val="24"/>
        </w:rPr>
        <w:t xml:space="preserve"> </w:t>
      </w:r>
      <w:r w:rsidRPr="00CD3B19">
        <w:rPr>
          <w:rFonts w:eastAsia="Palatino Linotype" w:cs="Palatino Linotype"/>
          <w:color w:val="000000"/>
          <w:szCs w:val="24"/>
        </w:rPr>
        <w:t xml:space="preserve">existe, una resolución de rechazo ante la solicitud del ciudadano; ya que efectivamente, dicha figura se encuentra </w:t>
      </w:r>
      <w:r w:rsidRPr="00CD3B19">
        <w:rPr>
          <w:rFonts w:eastAsia="Palatino Linotype" w:cs="Palatino Linotype"/>
          <w:color w:val="000000"/>
          <w:szCs w:val="24"/>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4C1C6BD1"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96106B7"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A4B99D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15A5EAB"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4.</w:t>
      </w:r>
      <w:r w:rsidRPr="00CD3B19">
        <w:rPr>
          <w:rFonts w:eastAsia="Palatino Linotype" w:cs="Palatino Linotype"/>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EEA67A"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87586C9"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C0BF8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307FCD0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1EA11A3"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BB3709B"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lastRenderedPageBreak/>
        <w:t>Artículo 12.</w:t>
      </w:r>
      <w:r w:rsidRPr="00CD3B19">
        <w:rPr>
          <w:rFonts w:eastAsia="Palatino Linotype" w:cs="Palatino Linotype"/>
          <w:i/>
          <w:color w:val="000000"/>
          <w:sz w:val="22"/>
        </w:rPr>
        <w:t xml:space="preserve"> Quienes generen, recopilen, administren, manejen, procesen, archiven o conserven información pública serán responsables de la misma en los términos de las disposiciones jurídicas aplicables.</w:t>
      </w:r>
    </w:p>
    <w:p w14:paraId="2DF3D4B5"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7E33FAE4"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B2D068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7960FD4D"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p>
    <w:p w14:paraId="18E26803" w14:textId="350D5A0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r w:rsidRPr="00CD3B19">
        <w:rPr>
          <w:rFonts w:eastAsia="Palatino Linotype" w:cs="Palatino Linotype"/>
          <w:b/>
          <w:i/>
          <w:color w:val="000000"/>
          <w:sz w:val="22"/>
        </w:rPr>
        <w:t xml:space="preserve">Artículo 24. </w:t>
      </w:r>
      <w:r w:rsidR="00247197" w:rsidRPr="00247197">
        <w:rPr>
          <w:rFonts w:eastAsia="Palatino Linotype" w:cs="Palatino Linotype"/>
          <w:bCs/>
          <w:i/>
          <w:color w:val="000000"/>
          <w:sz w:val="22"/>
        </w:rPr>
        <w:t>(…)</w:t>
      </w:r>
    </w:p>
    <w:p w14:paraId="40BD0A70" w14:textId="130D76F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37CDC90D" w14:textId="375BBAA5" w:rsidR="00CD3B19" w:rsidRPr="00CD3B19" w:rsidRDefault="00CD3B19" w:rsidP="00247197">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Los sujetos obligados solo proporcionarán la información pública que generen, administren o posean en el ejercicio de sus atribuciones.”</w:t>
      </w:r>
    </w:p>
    <w:p w14:paraId="6CA6B7D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52E85F58"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160.</w:t>
      </w:r>
      <w:r w:rsidRPr="00CD3B19">
        <w:rPr>
          <w:rFonts w:eastAsia="Palatino Linotype" w:cs="Palatino Linotype"/>
          <w:i/>
          <w:color w:val="000000"/>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79E8684"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p>
    <w:p w14:paraId="579B3DB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En caso que la información solicitada consista en bases de datos se deberá privilegiar la entrega de la misma en formatos abiertos.</w:t>
      </w:r>
    </w:p>
    <w:p w14:paraId="799C2F95"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7DA629C"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005E1B4" w14:textId="77777777" w:rsidR="00CD3B19" w:rsidRPr="00CD3B19" w:rsidRDefault="00CD3B19" w:rsidP="00CD3B19">
      <w:pPr>
        <w:pBdr>
          <w:top w:val="nil"/>
          <w:left w:val="nil"/>
          <w:bottom w:val="nil"/>
          <w:right w:val="nil"/>
          <w:between w:val="nil"/>
        </w:pBdr>
        <w:jc w:val="left"/>
        <w:rPr>
          <w:rFonts w:eastAsia="Palatino Linotype" w:cs="Palatino Linotype"/>
          <w:color w:val="000000"/>
          <w:szCs w:val="24"/>
        </w:rPr>
      </w:pPr>
    </w:p>
    <w:p w14:paraId="4CB06093"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166.</w:t>
      </w:r>
      <w:r w:rsidRPr="00CD3B19">
        <w:rPr>
          <w:rFonts w:eastAsia="Palatino Linotype" w:cs="Palatino Linotype"/>
          <w:i/>
          <w:color w:val="000000"/>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575CB5C" w14:textId="77777777" w:rsidR="00CD3B19" w:rsidRPr="00CD3B19" w:rsidRDefault="00CD3B19" w:rsidP="00CD3B19">
      <w:pPr>
        <w:pBdr>
          <w:top w:val="nil"/>
          <w:left w:val="nil"/>
          <w:bottom w:val="nil"/>
          <w:right w:val="nil"/>
          <w:between w:val="nil"/>
        </w:pBdr>
        <w:jc w:val="left"/>
        <w:rPr>
          <w:rFonts w:eastAsia="Palatino Linotype" w:cs="Palatino Linotype"/>
          <w:color w:val="000000"/>
          <w:szCs w:val="24"/>
        </w:rPr>
      </w:pPr>
    </w:p>
    <w:p w14:paraId="330747BD"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3957E3CB"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7BCABD2E"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24.</w:t>
      </w:r>
      <w:r w:rsidRPr="00CD3B19">
        <w:rPr>
          <w:rFonts w:eastAsia="Palatino Linotype" w:cs="Palatino Linotype"/>
          <w:i/>
          <w:color w:val="000000"/>
          <w:sz w:val="22"/>
        </w:rPr>
        <w:t xml:space="preserve"> Para el cumplimiento de los objetivos de esta Ley, los sujetos obligados deberán cumplir con las siguientes obligaciones, según corresponda, de acuerdo a su naturaleza:</w:t>
      </w:r>
    </w:p>
    <w:p w14:paraId="2BC8972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495AABEC"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bCs/>
          <w:i/>
          <w:color w:val="000000"/>
          <w:sz w:val="22"/>
        </w:rPr>
        <w:t>XI.</w:t>
      </w:r>
      <w:r w:rsidRPr="00CD3B19">
        <w:rPr>
          <w:rFonts w:eastAsia="Palatino Linotype" w:cs="Palatino Linotype"/>
          <w:i/>
          <w:color w:val="000000"/>
          <w:sz w:val="22"/>
        </w:rPr>
        <w:t xml:space="preserve"> Dar acceso a la información pública que le sea requerida, en los términos de la Ley General, esta Ley y demás disposiciones jurídicas aplicables;</w:t>
      </w:r>
    </w:p>
    <w:p w14:paraId="36825BE5"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i/>
          <w:color w:val="000000"/>
          <w:sz w:val="22"/>
        </w:rPr>
        <w:t>(...)</w:t>
      </w:r>
    </w:p>
    <w:p w14:paraId="420C2DE4"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8496B87" w14:textId="0CD59E6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Del análisis efectuado, se advierte que el Recurso de Revisión de que se trata es procedente; toda vez, que se actualiza la</w:t>
      </w:r>
      <w:r w:rsidR="00247197">
        <w:rPr>
          <w:rFonts w:eastAsia="Palatino Linotype" w:cs="Palatino Linotype"/>
          <w:color w:val="000000"/>
          <w:szCs w:val="24"/>
        </w:rPr>
        <w:t xml:space="preserve"> </w:t>
      </w:r>
      <w:r w:rsidRPr="00CD3B19">
        <w:rPr>
          <w:rFonts w:eastAsia="Palatino Linotype" w:cs="Palatino Linotype"/>
          <w:color w:val="000000"/>
          <w:szCs w:val="24"/>
        </w:rPr>
        <w:t>hipótesis prevista en la fracci</w:t>
      </w:r>
      <w:r w:rsidR="00247197">
        <w:rPr>
          <w:rFonts w:eastAsia="Palatino Linotype" w:cs="Palatino Linotype"/>
          <w:color w:val="000000"/>
          <w:szCs w:val="24"/>
        </w:rPr>
        <w:t>ón</w:t>
      </w:r>
      <w:r w:rsidRPr="00CD3B19">
        <w:rPr>
          <w:rFonts w:eastAsia="Palatino Linotype" w:cs="Palatino Linotype"/>
          <w:color w:val="000000"/>
          <w:szCs w:val="24"/>
        </w:rPr>
        <w:t xml:space="preserve"> VII del artículo 179 de la Ley de la materia, que a la letra dice:</w:t>
      </w:r>
    </w:p>
    <w:p w14:paraId="63AF02DE"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C0DDCE8"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i/>
          <w:color w:val="000000"/>
          <w:sz w:val="22"/>
        </w:rPr>
      </w:pPr>
      <w:r w:rsidRPr="00CD3B19">
        <w:rPr>
          <w:rFonts w:eastAsia="Palatino Linotype" w:cs="Palatino Linotype"/>
          <w:b/>
          <w:i/>
          <w:color w:val="000000"/>
          <w:sz w:val="22"/>
        </w:rPr>
        <w:t>Artículo 179.</w:t>
      </w:r>
      <w:r w:rsidRPr="00CD3B19">
        <w:rPr>
          <w:rFonts w:eastAsia="Palatino Linotype" w:cs="Palatino Linotype"/>
          <w:i/>
          <w:color w:val="000000"/>
          <w:sz w:val="22"/>
        </w:rPr>
        <w:t xml:space="preserve"> El recurso de revisión es un medio de protección que la Ley otorga a los particulares, para hacer valer su derecho de acceso a la información pública, y procederá en contra de las siguientes causas:</w:t>
      </w:r>
    </w:p>
    <w:p w14:paraId="4AE09D74" w14:textId="77777777" w:rsidR="00CD3B19" w:rsidRPr="00247197" w:rsidRDefault="00CD3B19" w:rsidP="00CD3B19">
      <w:pPr>
        <w:pBdr>
          <w:top w:val="nil"/>
          <w:left w:val="nil"/>
          <w:bottom w:val="nil"/>
          <w:right w:val="nil"/>
          <w:between w:val="nil"/>
        </w:pBdr>
        <w:spacing w:line="240" w:lineRule="auto"/>
        <w:ind w:left="567" w:right="567"/>
        <w:rPr>
          <w:rFonts w:eastAsia="Palatino Linotype" w:cs="Palatino Linotype"/>
          <w:bCs/>
          <w:i/>
          <w:color w:val="000000"/>
          <w:sz w:val="22"/>
        </w:rPr>
      </w:pPr>
      <w:r w:rsidRPr="00247197">
        <w:rPr>
          <w:rFonts w:eastAsia="Palatino Linotype" w:cs="Palatino Linotype"/>
          <w:bCs/>
          <w:i/>
          <w:color w:val="000000"/>
          <w:sz w:val="22"/>
        </w:rPr>
        <w:t>(…)</w:t>
      </w:r>
    </w:p>
    <w:p w14:paraId="26053792" w14:textId="77777777" w:rsidR="00CD3B19" w:rsidRPr="00CD3B19" w:rsidRDefault="00CD3B19" w:rsidP="00CD3B19">
      <w:pPr>
        <w:pBdr>
          <w:top w:val="nil"/>
          <w:left w:val="nil"/>
          <w:bottom w:val="nil"/>
          <w:right w:val="nil"/>
          <w:between w:val="nil"/>
        </w:pBdr>
        <w:spacing w:line="240" w:lineRule="auto"/>
        <w:ind w:left="567" w:right="567"/>
        <w:rPr>
          <w:rFonts w:eastAsia="Palatino Linotype" w:cs="Palatino Linotype"/>
          <w:b/>
          <w:i/>
          <w:color w:val="000000"/>
          <w:sz w:val="22"/>
        </w:rPr>
      </w:pPr>
      <w:r w:rsidRPr="00CD3B19">
        <w:rPr>
          <w:rFonts w:eastAsia="Palatino Linotype" w:cs="Palatino Linotype"/>
          <w:b/>
          <w:i/>
          <w:color w:val="000000"/>
          <w:sz w:val="22"/>
        </w:rPr>
        <w:t>VII. La falta de respuesta a una solicitud de acceso a la información;</w:t>
      </w:r>
    </w:p>
    <w:p w14:paraId="31319A02" w14:textId="77777777" w:rsidR="00CD3B19" w:rsidRPr="00247197" w:rsidRDefault="00CD3B19" w:rsidP="00CD3B19">
      <w:pPr>
        <w:pBdr>
          <w:top w:val="nil"/>
          <w:left w:val="nil"/>
          <w:bottom w:val="nil"/>
          <w:right w:val="nil"/>
          <w:between w:val="nil"/>
        </w:pBdr>
        <w:spacing w:line="240" w:lineRule="auto"/>
        <w:ind w:left="567" w:right="567"/>
        <w:rPr>
          <w:rFonts w:eastAsia="Palatino Linotype" w:cs="Palatino Linotype"/>
          <w:bCs/>
          <w:i/>
          <w:color w:val="000000"/>
          <w:sz w:val="22"/>
        </w:rPr>
      </w:pPr>
      <w:r w:rsidRPr="00247197">
        <w:rPr>
          <w:rFonts w:eastAsia="Palatino Linotype" w:cs="Palatino Linotype"/>
          <w:bCs/>
          <w:i/>
          <w:color w:val="000000"/>
          <w:sz w:val="22"/>
        </w:rPr>
        <w:t>(…)</w:t>
      </w:r>
    </w:p>
    <w:p w14:paraId="4BCC0591"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6CFE5D1F" w14:textId="77777777" w:rsidR="00CD3B19" w:rsidRPr="00CD3B19" w:rsidRDefault="00CD3B19" w:rsidP="00CD3B19">
      <w:pPr>
        <w:pBdr>
          <w:top w:val="nil"/>
          <w:left w:val="nil"/>
          <w:bottom w:val="nil"/>
          <w:right w:val="nil"/>
          <w:between w:val="nil"/>
        </w:pBdr>
        <w:rPr>
          <w:rFonts w:eastAsia="Palatino Linotype" w:cs="Palatino Linotype"/>
          <w:b/>
          <w:color w:val="000000"/>
          <w:szCs w:val="24"/>
        </w:rPr>
      </w:pPr>
      <w:r w:rsidRPr="00CD3B19">
        <w:rPr>
          <w:rFonts w:eastAsia="Palatino Linotype" w:cs="Palatino Linotype"/>
          <w:color w:val="000000"/>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CD3B19">
        <w:rPr>
          <w:rFonts w:eastAsia="Palatino Linotype" w:cs="Palatino Linotype"/>
          <w:b/>
          <w:color w:val="000000"/>
          <w:szCs w:val="24"/>
        </w:rPr>
        <w:t xml:space="preserve"> </w:t>
      </w:r>
    </w:p>
    <w:p w14:paraId="7547701C" w14:textId="77777777" w:rsidR="00CD3B19" w:rsidRPr="00CD3B19" w:rsidRDefault="00CD3B19" w:rsidP="00CD3B19">
      <w:pPr>
        <w:pBdr>
          <w:top w:val="nil"/>
          <w:left w:val="nil"/>
          <w:bottom w:val="nil"/>
          <w:right w:val="nil"/>
          <w:between w:val="nil"/>
        </w:pBdr>
        <w:rPr>
          <w:rFonts w:eastAsia="Palatino Linotype" w:cs="Palatino Linotype"/>
          <w:b/>
          <w:color w:val="000000"/>
          <w:szCs w:val="24"/>
        </w:rPr>
      </w:pPr>
    </w:p>
    <w:p w14:paraId="50A4DA22"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Una vez determinada la vía sobre la que versará el presente asunto y previa revisión de los expedientes electrónicos formados en el SAIMEX</w:t>
      </w:r>
      <w:r w:rsidRPr="00CD3B19">
        <w:rPr>
          <w:rFonts w:eastAsia="Palatino Linotype" w:cs="Palatino Linotype"/>
          <w:b/>
          <w:color w:val="000000"/>
          <w:szCs w:val="24"/>
        </w:rPr>
        <w:t>,</w:t>
      </w:r>
      <w:r w:rsidRPr="00CD3B19">
        <w:rPr>
          <w:rFonts w:eastAsia="Palatino Linotype" w:cs="Palatino Linotype"/>
          <w:color w:val="000000"/>
          <w:szCs w:val="24"/>
        </w:rPr>
        <w:t xml:space="preserve"> por motivo de las solicitudes de información y de los recursos de revisión a que dieron origen, se observa que el Sujeto Obligado</w:t>
      </w:r>
      <w:r w:rsidRPr="00CD3B19">
        <w:rPr>
          <w:rFonts w:eastAsia="Palatino Linotype" w:cs="Palatino Linotype"/>
          <w:b/>
          <w:color w:val="000000"/>
          <w:szCs w:val="24"/>
        </w:rPr>
        <w:t>,</w:t>
      </w:r>
      <w:r w:rsidRPr="00CD3B19">
        <w:rPr>
          <w:rFonts w:eastAsia="Palatino Linotype" w:cs="Palatino Linotype"/>
          <w:color w:val="000000"/>
          <w:szCs w:val="24"/>
        </w:rPr>
        <w:t xml:space="preserve"> no dio respuesta a la solicitud de información planteada por el particular, lo que se traduce como la configuración de la negativa ficta.</w:t>
      </w:r>
    </w:p>
    <w:p w14:paraId="5F511CD9" w14:textId="77777777" w:rsidR="00CD3B19" w:rsidRPr="00CD3B19" w:rsidRDefault="00CD3B19" w:rsidP="00CD3B19">
      <w:pPr>
        <w:pBdr>
          <w:top w:val="nil"/>
          <w:left w:val="nil"/>
          <w:bottom w:val="nil"/>
          <w:right w:val="nil"/>
          <w:between w:val="nil"/>
        </w:pBdr>
        <w:rPr>
          <w:rFonts w:eastAsia="Palatino Linotype" w:cs="Palatino Linotype"/>
          <w:color w:val="000000"/>
          <w:szCs w:val="24"/>
        </w:rPr>
      </w:pPr>
    </w:p>
    <w:p w14:paraId="45CC8A26" w14:textId="057829F7" w:rsidR="00CD3B19" w:rsidRDefault="007569CA" w:rsidP="00CD3B1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Por tanto, en primer término se debe señalar</w:t>
      </w:r>
      <w:r w:rsidR="00CD3B19" w:rsidRPr="00CD3B19">
        <w:rPr>
          <w:rFonts w:eastAsia="Palatino Linotype" w:cs="Palatino Linotype"/>
          <w:color w:val="000000"/>
          <w:szCs w:val="24"/>
        </w:rPr>
        <w:t xml:space="preserve"> que el Recurrente </w:t>
      </w:r>
      <w:r w:rsidR="00247197">
        <w:rPr>
          <w:rFonts w:eastAsia="Palatino Linotype" w:cs="Palatino Linotype"/>
          <w:color w:val="000000"/>
          <w:szCs w:val="24"/>
        </w:rPr>
        <w:t>realizó su solicitud de información mediante la presentación de los siguientes documentos:</w:t>
      </w:r>
    </w:p>
    <w:p w14:paraId="001F6FB2" w14:textId="510CB038" w:rsidR="00247197" w:rsidRDefault="00247197" w:rsidP="00CD3B19">
      <w:pPr>
        <w:pBdr>
          <w:top w:val="nil"/>
          <w:left w:val="nil"/>
          <w:bottom w:val="nil"/>
          <w:right w:val="nil"/>
          <w:between w:val="nil"/>
        </w:pBdr>
        <w:rPr>
          <w:rFonts w:eastAsia="Palatino Linotype" w:cs="Palatino Linotype"/>
          <w:color w:val="000000"/>
          <w:szCs w:val="24"/>
        </w:rPr>
      </w:pPr>
    </w:p>
    <w:p w14:paraId="6A5B25B9" w14:textId="39F5BC4B" w:rsidR="00247197" w:rsidRPr="006025F2" w:rsidRDefault="00247197" w:rsidP="00247197">
      <w:pPr>
        <w:pStyle w:val="Prrafodelista"/>
        <w:numPr>
          <w:ilvl w:val="0"/>
          <w:numId w:val="23"/>
        </w:numPr>
        <w:pBdr>
          <w:top w:val="nil"/>
          <w:left w:val="nil"/>
          <w:bottom w:val="nil"/>
          <w:right w:val="nil"/>
          <w:between w:val="nil"/>
        </w:pBdr>
        <w:rPr>
          <w:rFonts w:eastAsia="Palatino Linotype" w:cs="Palatino Linotype"/>
          <w:color w:val="000000"/>
        </w:rPr>
      </w:pPr>
      <w:r w:rsidRPr="00C37CD2">
        <w:rPr>
          <w:rFonts w:eastAsia="Palatino Linotype" w:cs="Palatino Linotype"/>
          <w:b/>
          <w:bCs/>
          <w:color w:val="000000"/>
          <w:lang w:val="es-ES_tradnl"/>
        </w:rPr>
        <w:t>Solicitud_Ixtapaluca.pdf</w:t>
      </w:r>
      <w:r w:rsidR="00234E04">
        <w:rPr>
          <w:rFonts w:eastAsia="Palatino Linotype" w:cs="Palatino Linotype"/>
          <w:color w:val="000000"/>
          <w:lang w:val="es-ES_tradnl"/>
        </w:rPr>
        <w:t>. Escrito mediante el cual el particular formul</w:t>
      </w:r>
      <w:r w:rsidR="006025F2">
        <w:rPr>
          <w:rFonts w:eastAsia="Palatino Linotype" w:cs="Palatino Linotype"/>
          <w:color w:val="000000"/>
          <w:lang w:val="es-ES_tradnl"/>
        </w:rPr>
        <w:t>ó</w:t>
      </w:r>
      <w:r w:rsidR="00234E04">
        <w:rPr>
          <w:rFonts w:eastAsia="Palatino Linotype" w:cs="Palatino Linotype"/>
          <w:color w:val="000000"/>
          <w:lang w:val="es-ES_tradnl"/>
        </w:rPr>
        <w:t xml:space="preserve"> la solicitud de información</w:t>
      </w:r>
      <w:r w:rsidR="006025F2">
        <w:rPr>
          <w:rFonts w:eastAsia="Palatino Linotype" w:cs="Palatino Linotype"/>
          <w:color w:val="000000"/>
          <w:lang w:val="es-ES_tradnl"/>
        </w:rPr>
        <w:t xml:space="preserve"> en los siguientes términos:</w:t>
      </w:r>
    </w:p>
    <w:p w14:paraId="21445484" w14:textId="556B1E00" w:rsidR="006025F2" w:rsidRPr="006025F2" w:rsidRDefault="006025F2" w:rsidP="006025F2">
      <w:pPr>
        <w:pStyle w:val="Prrafodelista"/>
        <w:pBdr>
          <w:top w:val="nil"/>
          <w:left w:val="nil"/>
          <w:bottom w:val="nil"/>
          <w:right w:val="nil"/>
          <w:between w:val="nil"/>
        </w:pBdr>
        <w:rPr>
          <w:rFonts w:eastAsia="Palatino Linotype" w:cs="Palatino Linotype"/>
          <w:color w:val="000000"/>
          <w:lang w:val="es-ES_tradnl"/>
        </w:rPr>
      </w:pPr>
    </w:p>
    <w:p w14:paraId="2261DC35" w14:textId="003BD681" w:rsidR="006025F2" w:rsidRPr="00032C07" w:rsidRDefault="006025F2" w:rsidP="00AE35C9">
      <w:pPr>
        <w:pStyle w:val="Prrafodelista"/>
        <w:pBdr>
          <w:top w:val="nil"/>
          <w:left w:val="nil"/>
          <w:bottom w:val="nil"/>
          <w:right w:val="nil"/>
          <w:between w:val="nil"/>
        </w:pBdr>
        <w:spacing w:line="240" w:lineRule="auto"/>
        <w:rPr>
          <w:rFonts w:eastAsia="Palatino Linotype" w:cs="Palatino Linotype"/>
          <w:i/>
          <w:iCs/>
          <w:color w:val="000000"/>
          <w:sz w:val="22"/>
          <w:szCs w:val="22"/>
          <w:lang w:val="es-ES_tradnl"/>
        </w:rPr>
      </w:pPr>
      <w:r w:rsidRPr="00032C07">
        <w:rPr>
          <w:rFonts w:eastAsia="Palatino Linotype" w:cs="Palatino Linotype"/>
          <w:i/>
          <w:iCs/>
          <w:color w:val="000000"/>
          <w:sz w:val="22"/>
          <w:szCs w:val="22"/>
          <w:lang w:val="es-ES_tradnl"/>
        </w:rPr>
        <w:t>“Siendo el acceso a la información pública un derecho humano consagrado en la Constitución Federal, en atención al principio de máxima publicidad, atentamente solicito que, las unidades administrativas responsables realicen una búsqueda exhaustiva y razonable de la información que obra en los archivos físicos y digitales en el municipio de Ixtapaluca, es decir, tratándose de información registrada en cualquier soporte documental o digital, que en ejercicio de las atribuciones conferidas, que sea generada, administrada o registrada por los sujetos obligados; se presenta el siguiente requerimiento de información que más adelante se indica.</w:t>
      </w:r>
    </w:p>
    <w:p w14:paraId="12A0BC4D" w14:textId="77777777" w:rsidR="006025F2" w:rsidRPr="00032C07" w:rsidRDefault="006025F2" w:rsidP="00AE35C9">
      <w:pPr>
        <w:pStyle w:val="Prrafodelista"/>
        <w:pBdr>
          <w:top w:val="nil"/>
          <w:left w:val="nil"/>
          <w:bottom w:val="nil"/>
          <w:right w:val="nil"/>
          <w:between w:val="nil"/>
        </w:pBdr>
        <w:spacing w:line="240" w:lineRule="auto"/>
        <w:rPr>
          <w:rFonts w:eastAsia="Palatino Linotype" w:cs="Palatino Linotype"/>
          <w:i/>
          <w:iCs/>
          <w:color w:val="000000"/>
          <w:sz w:val="22"/>
          <w:szCs w:val="22"/>
          <w:lang w:val="es-ES_tradnl"/>
        </w:rPr>
      </w:pPr>
    </w:p>
    <w:p w14:paraId="1F49AFD4" w14:textId="1D8C2334" w:rsidR="006025F2" w:rsidRPr="00032C07" w:rsidRDefault="006025F2" w:rsidP="00ED764A">
      <w:pPr>
        <w:pStyle w:val="Prrafodelista"/>
        <w:pBdr>
          <w:top w:val="nil"/>
          <w:left w:val="nil"/>
          <w:bottom w:val="nil"/>
          <w:right w:val="nil"/>
          <w:between w:val="nil"/>
        </w:pBdr>
        <w:spacing w:line="240" w:lineRule="auto"/>
        <w:rPr>
          <w:rFonts w:eastAsia="Palatino Linotype" w:cs="Palatino Linotype"/>
          <w:i/>
          <w:iCs/>
          <w:color w:val="000000"/>
          <w:sz w:val="22"/>
          <w:szCs w:val="22"/>
          <w:lang w:val="es-ES_tradnl"/>
        </w:rPr>
      </w:pPr>
      <w:r w:rsidRPr="00032C07">
        <w:rPr>
          <w:rFonts w:eastAsia="Palatino Linotype" w:cs="Palatino Linotype"/>
          <w:i/>
          <w:iCs/>
          <w:color w:val="000000"/>
          <w:sz w:val="22"/>
          <w:szCs w:val="22"/>
          <w:lang w:val="es-ES_tradnl"/>
        </w:rPr>
        <w:t>Conforme a las respuestas emitidas por el municipio de Texcoco a los folios de solicitud de información pública 00296/TEXCOCO/IP/202 y 00040/TEXCOCO/IP/2022 (se anexan para pronta referencia) particularmente el área de catastro si puede asignar una nueva clave catastral únicamente a una fracción de un predio baldío sin necesidad de exista una subdivisión del predio de origen tal y como se aprecia en las respuestas debidamente fundadas y motivadas a los folios de información señalados, no omitiendo señalar que, el fundamento invocado en dichas respuestas es aplicable a todos los municipios que conforman el Estado de México; en razón de ello al área de catastro del municipio de Ixtapaluca:</w:t>
      </w:r>
    </w:p>
    <w:p w14:paraId="242F475A" w14:textId="77777777" w:rsidR="006025F2" w:rsidRPr="00032C07" w:rsidRDefault="006025F2" w:rsidP="00ED764A">
      <w:pPr>
        <w:pStyle w:val="Prrafodelista"/>
        <w:pBdr>
          <w:top w:val="nil"/>
          <w:left w:val="nil"/>
          <w:bottom w:val="nil"/>
          <w:right w:val="nil"/>
          <w:between w:val="nil"/>
        </w:pBdr>
        <w:spacing w:line="240" w:lineRule="auto"/>
        <w:rPr>
          <w:rFonts w:eastAsia="Palatino Linotype" w:cs="Palatino Linotype"/>
          <w:i/>
          <w:iCs/>
          <w:color w:val="000000"/>
          <w:sz w:val="22"/>
          <w:szCs w:val="22"/>
          <w:lang w:val="es-ES_tradnl"/>
        </w:rPr>
      </w:pPr>
    </w:p>
    <w:p w14:paraId="096ABBDF" w14:textId="68EB11EF" w:rsidR="006025F2" w:rsidRPr="00032C07" w:rsidRDefault="006025F2" w:rsidP="00ED764A">
      <w:pPr>
        <w:pStyle w:val="Prrafodelista"/>
        <w:pBdr>
          <w:top w:val="nil"/>
          <w:left w:val="nil"/>
          <w:bottom w:val="nil"/>
          <w:right w:val="nil"/>
          <w:between w:val="nil"/>
        </w:pBdr>
        <w:spacing w:line="240" w:lineRule="auto"/>
        <w:rPr>
          <w:rFonts w:eastAsia="Palatino Linotype" w:cs="Palatino Linotype"/>
          <w:i/>
          <w:iCs/>
          <w:color w:val="000000"/>
          <w:sz w:val="22"/>
          <w:szCs w:val="22"/>
          <w:lang w:val="es-ES_tradnl"/>
        </w:rPr>
      </w:pPr>
      <w:r w:rsidRPr="00032C07">
        <w:rPr>
          <w:rFonts w:eastAsia="Palatino Linotype" w:cs="Palatino Linotype"/>
          <w:i/>
          <w:iCs/>
          <w:color w:val="000000"/>
          <w:sz w:val="22"/>
          <w:szCs w:val="22"/>
          <w:lang w:val="es-ES_tradnl"/>
        </w:rPr>
        <w:lastRenderedPageBreak/>
        <w:t>A.</w:t>
      </w:r>
      <w:r w:rsidRPr="00032C07">
        <w:rPr>
          <w:rFonts w:eastAsia="Palatino Linotype" w:cs="Palatino Linotype"/>
          <w:i/>
          <w:iCs/>
          <w:color w:val="000000"/>
          <w:sz w:val="22"/>
          <w:szCs w:val="22"/>
          <w:lang w:val="es-ES_tradnl"/>
        </w:rPr>
        <w:tab/>
        <w:t xml:space="preserve">Tomando como referencia la imagen que más adelante se inserta y conforme a lo contenido en las respuestas emitidas por el municipio de Texcoco antes referidas; de acuerdo a las atribuciones en el ejercicio de sus funciones y atendiendo al principio de máxima publicidad </w:t>
      </w:r>
      <w:r w:rsidRPr="00032C07">
        <w:rPr>
          <w:rFonts w:eastAsia="Palatino Linotype" w:cs="Palatino Linotype"/>
          <w:b/>
          <w:bCs/>
          <w:i/>
          <w:iCs/>
          <w:color w:val="000000"/>
          <w:sz w:val="22"/>
          <w:szCs w:val="22"/>
          <w:u w:val="single"/>
          <w:lang w:val="es-ES_tradnl"/>
        </w:rPr>
        <w:t>requiero que confirme o niegue si también el catastro perteneciente al municipio de Ixtapaluca puede asignar una nueva clave catastral (sin necesidad de que exista previamente una subdivisión) únicamente a una fracción de predio adquirido derivado de una compraventa con reserva de dominio</w:t>
      </w:r>
      <w:r w:rsidRPr="00032C07">
        <w:rPr>
          <w:rFonts w:eastAsia="Palatino Linotype" w:cs="Palatino Linotype"/>
          <w:i/>
          <w:iCs/>
          <w:color w:val="000000"/>
          <w:sz w:val="22"/>
          <w:szCs w:val="22"/>
          <w:lang w:val="es-ES_tradnl"/>
        </w:rPr>
        <w:t>.</w:t>
      </w:r>
    </w:p>
    <w:p w14:paraId="0A1BFB7B" w14:textId="6E8B580D" w:rsidR="006025F2" w:rsidRPr="00032C07" w:rsidRDefault="006025F2" w:rsidP="00ED764A">
      <w:pPr>
        <w:pStyle w:val="Prrafodelista"/>
        <w:pBdr>
          <w:top w:val="nil"/>
          <w:left w:val="nil"/>
          <w:bottom w:val="nil"/>
          <w:right w:val="nil"/>
          <w:between w:val="nil"/>
        </w:pBdr>
        <w:spacing w:line="240" w:lineRule="auto"/>
        <w:rPr>
          <w:rFonts w:eastAsia="Palatino Linotype" w:cs="Palatino Linotype"/>
          <w:color w:val="000000"/>
          <w:sz w:val="22"/>
          <w:szCs w:val="22"/>
          <w:lang w:val="es-ES_tradnl"/>
        </w:rPr>
      </w:pPr>
    </w:p>
    <w:p w14:paraId="72BDD7AA" w14:textId="6FB2DD3C" w:rsidR="006025F2" w:rsidRPr="00032C07" w:rsidRDefault="00ED764A" w:rsidP="00ED764A">
      <w:pPr>
        <w:pStyle w:val="Prrafodelista"/>
        <w:pBdr>
          <w:top w:val="nil"/>
          <w:left w:val="nil"/>
          <w:bottom w:val="nil"/>
          <w:right w:val="nil"/>
          <w:between w:val="nil"/>
        </w:pBdr>
        <w:spacing w:line="240" w:lineRule="auto"/>
        <w:jc w:val="center"/>
        <w:rPr>
          <w:rFonts w:eastAsia="Palatino Linotype" w:cs="Palatino Linotype"/>
          <w:color w:val="000000"/>
          <w:sz w:val="22"/>
          <w:szCs w:val="22"/>
          <w:lang w:val="es-ES_tradnl"/>
        </w:rPr>
      </w:pPr>
      <w:r w:rsidRPr="00032C07">
        <w:rPr>
          <w:rFonts w:eastAsia="Palatino Linotype" w:cs="Palatino Linotype"/>
          <w:noProof/>
          <w:color w:val="000000"/>
          <w:sz w:val="22"/>
          <w:szCs w:val="22"/>
          <w:lang w:val="es-MX" w:eastAsia="es-MX"/>
        </w:rPr>
        <w:drawing>
          <wp:inline distT="0" distB="0" distL="0" distR="0" wp14:anchorId="3BDE46ED" wp14:editId="49DFD6D6">
            <wp:extent cx="3545058" cy="24039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3572894" cy="2422868"/>
                    </a:xfrm>
                    <a:prstGeom prst="rect">
                      <a:avLst/>
                    </a:prstGeom>
                  </pic:spPr>
                </pic:pic>
              </a:graphicData>
            </a:graphic>
          </wp:inline>
        </w:drawing>
      </w:r>
    </w:p>
    <w:p w14:paraId="1420A78F" w14:textId="77777777" w:rsidR="00ED764A" w:rsidRPr="00032C07" w:rsidRDefault="00ED764A" w:rsidP="00ED764A">
      <w:pPr>
        <w:pStyle w:val="Prrafodelista"/>
        <w:pBdr>
          <w:top w:val="nil"/>
          <w:left w:val="nil"/>
          <w:bottom w:val="nil"/>
          <w:right w:val="nil"/>
          <w:between w:val="nil"/>
        </w:pBdr>
        <w:spacing w:line="240" w:lineRule="auto"/>
        <w:rPr>
          <w:rFonts w:eastAsia="Palatino Linotype" w:cs="Palatino Linotype"/>
          <w:color w:val="000000"/>
          <w:sz w:val="22"/>
          <w:szCs w:val="22"/>
          <w:lang w:val="es-ES_tradnl"/>
        </w:rPr>
      </w:pPr>
    </w:p>
    <w:p w14:paraId="568B6BDF" w14:textId="4BAE9334" w:rsidR="006025F2" w:rsidRPr="00032C07" w:rsidRDefault="00ED764A" w:rsidP="00ED764A">
      <w:pPr>
        <w:pStyle w:val="Prrafodelista"/>
        <w:pBdr>
          <w:top w:val="nil"/>
          <w:left w:val="nil"/>
          <w:bottom w:val="nil"/>
          <w:right w:val="nil"/>
          <w:between w:val="nil"/>
        </w:pBdr>
        <w:spacing w:line="240" w:lineRule="auto"/>
        <w:rPr>
          <w:rFonts w:eastAsia="Palatino Linotype" w:cs="Palatino Linotype"/>
          <w:i/>
          <w:iCs/>
          <w:color w:val="000000"/>
          <w:sz w:val="22"/>
          <w:szCs w:val="22"/>
          <w:lang w:val="es-ES_tradnl"/>
        </w:rPr>
      </w:pPr>
      <w:r w:rsidRPr="00032C07">
        <w:rPr>
          <w:rFonts w:eastAsia="Palatino Linotype" w:cs="Palatino Linotype"/>
          <w:i/>
          <w:iCs/>
          <w:color w:val="000000"/>
          <w:sz w:val="22"/>
          <w:szCs w:val="22"/>
          <w:lang w:val="es-ES_tradnl"/>
        </w:rPr>
        <w:t>B.</w:t>
      </w:r>
      <w:r w:rsidRPr="00032C07">
        <w:rPr>
          <w:rFonts w:eastAsia="Palatino Linotype" w:cs="Palatino Linotype"/>
          <w:i/>
          <w:iCs/>
          <w:color w:val="000000"/>
          <w:sz w:val="22"/>
          <w:szCs w:val="22"/>
          <w:lang w:val="es-ES_tradnl"/>
        </w:rPr>
        <w:tab/>
        <w:t xml:space="preserve">En caso de que el área de catastro perteneciente al municipio de Ixtapaluca señale la negativa a lo requerido en el numeral que antecede, </w:t>
      </w:r>
      <w:r w:rsidRPr="00032C07">
        <w:rPr>
          <w:rFonts w:eastAsia="Palatino Linotype" w:cs="Palatino Linotype"/>
          <w:b/>
          <w:bCs/>
          <w:i/>
          <w:iCs/>
          <w:color w:val="000000"/>
          <w:sz w:val="22"/>
          <w:szCs w:val="22"/>
          <w:u w:val="single"/>
          <w:lang w:val="es-ES_tradnl"/>
        </w:rPr>
        <w:t>requiero el fundamento legal y administrativo por el cual no puede ser asignada una nueva clave catastral únicamente a una fracción de predio adquirida conforme a la imagen insertada.</w:t>
      </w:r>
      <w:r w:rsidRPr="00032C07">
        <w:rPr>
          <w:rFonts w:eastAsia="Palatino Linotype" w:cs="Palatino Linotype"/>
          <w:i/>
          <w:iCs/>
          <w:color w:val="000000"/>
          <w:sz w:val="22"/>
          <w:szCs w:val="22"/>
          <w:lang w:val="es-ES_tradnl"/>
        </w:rPr>
        <w:t>”</w:t>
      </w:r>
    </w:p>
    <w:p w14:paraId="10702986" w14:textId="77777777" w:rsidR="006025F2" w:rsidRPr="006025F2" w:rsidRDefault="006025F2" w:rsidP="006025F2">
      <w:pPr>
        <w:pStyle w:val="Prrafodelista"/>
        <w:pBdr>
          <w:top w:val="nil"/>
          <w:left w:val="nil"/>
          <w:bottom w:val="nil"/>
          <w:right w:val="nil"/>
          <w:between w:val="nil"/>
        </w:pBdr>
        <w:rPr>
          <w:rFonts w:eastAsia="Palatino Linotype" w:cs="Palatino Linotype"/>
          <w:color w:val="000000"/>
        </w:rPr>
      </w:pPr>
    </w:p>
    <w:p w14:paraId="6417C616" w14:textId="3F0DD11A" w:rsidR="00247197" w:rsidRPr="00247197" w:rsidRDefault="00247197" w:rsidP="00247197">
      <w:pPr>
        <w:pStyle w:val="Prrafodelista"/>
        <w:numPr>
          <w:ilvl w:val="0"/>
          <w:numId w:val="23"/>
        </w:numPr>
        <w:pBdr>
          <w:top w:val="nil"/>
          <w:left w:val="nil"/>
          <w:bottom w:val="nil"/>
          <w:right w:val="nil"/>
          <w:between w:val="nil"/>
        </w:pBdr>
        <w:rPr>
          <w:rFonts w:eastAsia="Palatino Linotype" w:cs="Palatino Linotype"/>
          <w:color w:val="000000"/>
        </w:rPr>
      </w:pPr>
      <w:r w:rsidRPr="00C37CD2">
        <w:rPr>
          <w:rFonts w:eastAsia="Palatino Linotype" w:cs="Palatino Linotype"/>
          <w:b/>
          <w:bCs/>
          <w:color w:val="000000"/>
          <w:lang w:val="es-ES_tradnl"/>
        </w:rPr>
        <w:t>Anexo 1.pdf</w:t>
      </w:r>
      <w:r w:rsidR="00ED764A">
        <w:rPr>
          <w:rFonts w:eastAsia="Palatino Linotype" w:cs="Palatino Linotype"/>
          <w:color w:val="000000"/>
          <w:lang w:val="es-ES_tradnl"/>
        </w:rPr>
        <w:t>. Escrito suscrito por el Director Municipal del H. Ayuntamiento de Texcoco</w:t>
      </w:r>
      <w:r w:rsidR="00CF14C3">
        <w:rPr>
          <w:rFonts w:eastAsia="Palatino Linotype" w:cs="Palatino Linotype"/>
          <w:color w:val="000000"/>
          <w:lang w:val="es-ES_tradnl"/>
        </w:rPr>
        <w:t xml:space="preserve"> en respuesta a una solicitud de información en la que se solicitó el fundamento legal y administrativo, así como los requisitos para tramitar una nueva cuenta catastral para la fracción resultante de un terreno y que se señalara si respecto de la totalidad del predio el catastro hace la modificación en sus sistemas relativa a la superficie del terreno principal para efectos del pago de dicho impuesto.</w:t>
      </w:r>
    </w:p>
    <w:p w14:paraId="6ED122CB" w14:textId="3E3A7FE5" w:rsidR="00247197" w:rsidRPr="00247197" w:rsidRDefault="00247197" w:rsidP="00247197">
      <w:pPr>
        <w:pStyle w:val="Prrafodelista"/>
        <w:numPr>
          <w:ilvl w:val="0"/>
          <w:numId w:val="23"/>
        </w:numPr>
        <w:pBdr>
          <w:top w:val="nil"/>
          <w:left w:val="nil"/>
          <w:bottom w:val="nil"/>
          <w:right w:val="nil"/>
          <w:between w:val="nil"/>
        </w:pBdr>
        <w:rPr>
          <w:rFonts w:eastAsia="Palatino Linotype" w:cs="Palatino Linotype"/>
          <w:color w:val="000000"/>
        </w:rPr>
      </w:pPr>
      <w:r w:rsidRPr="00C37CD2">
        <w:rPr>
          <w:rFonts w:eastAsia="Palatino Linotype" w:cs="Palatino Linotype"/>
          <w:b/>
          <w:bCs/>
          <w:color w:val="000000"/>
          <w:lang w:val="es-ES_tradnl"/>
        </w:rPr>
        <w:lastRenderedPageBreak/>
        <w:t>Anexo 2.pdf</w:t>
      </w:r>
      <w:r w:rsidR="00CF14C3">
        <w:rPr>
          <w:rFonts w:eastAsia="Palatino Linotype" w:cs="Palatino Linotype"/>
          <w:color w:val="000000"/>
          <w:lang w:val="es-ES_tradnl"/>
        </w:rPr>
        <w:t>. Escrito de respuesta al particular que ingresó la solicitud de información 00040/TEXCOCO/IP/2022</w:t>
      </w:r>
      <w:r w:rsidR="004848F2">
        <w:rPr>
          <w:rFonts w:eastAsia="Palatino Linotype" w:cs="Palatino Linotype"/>
          <w:color w:val="000000"/>
          <w:lang w:val="es-ES_tradnl"/>
        </w:rPr>
        <w:t>, emitido por el Titular de la Unidad de Transparencia del Ayuntamiento de Texcoco.</w:t>
      </w:r>
    </w:p>
    <w:p w14:paraId="2F948AB7" w14:textId="709A6672" w:rsidR="00247197" w:rsidRDefault="00247197" w:rsidP="00CD3B19">
      <w:pPr>
        <w:pBdr>
          <w:top w:val="nil"/>
          <w:left w:val="nil"/>
          <w:bottom w:val="nil"/>
          <w:right w:val="nil"/>
          <w:between w:val="nil"/>
        </w:pBdr>
        <w:rPr>
          <w:rFonts w:eastAsia="Palatino Linotype" w:cs="Palatino Linotype"/>
          <w:color w:val="000000"/>
          <w:szCs w:val="24"/>
        </w:rPr>
      </w:pPr>
    </w:p>
    <w:p w14:paraId="743584AF" w14:textId="58D31897" w:rsidR="00CD3B19" w:rsidRDefault="00CD3B19" w:rsidP="00CD3B19">
      <w:pPr>
        <w:pBdr>
          <w:top w:val="nil"/>
          <w:left w:val="nil"/>
          <w:bottom w:val="nil"/>
          <w:right w:val="nil"/>
          <w:between w:val="nil"/>
        </w:pBdr>
        <w:rPr>
          <w:rFonts w:eastAsia="Palatino Linotype" w:cs="Palatino Linotype"/>
          <w:color w:val="000000"/>
          <w:szCs w:val="24"/>
        </w:rPr>
      </w:pPr>
      <w:r w:rsidRPr="00CD3B19">
        <w:rPr>
          <w:rFonts w:eastAsia="Palatino Linotype" w:cs="Palatino Linotype"/>
          <w:color w:val="000000"/>
          <w:szCs w:val="24"/>
        </w:rPr>
        <w:t>Al respecto, se destaca que el Sujeto Obligado no dio respuesta a la solicitud de acceso a la información, motivo por el cual el hoy Recurrente interpuso el presente medio de impugnación.</w:t>
      </w:r>
    </w:p>
    <w:p w14:paraId="35634B59" w14:textId="77777777" w:rsidR="004848F2" w:rsidRPr="00CD3B19" w:rsidRDefault="004848F2" w:rsidP="00CD3B19">
      <w:pPr>
        <w:pBdr>
          <w:top w:val="nil"/>
          <w:left w:val="nil"/>
          <w:bottom w:val="nil"/>
          <w:right w:val="nil"/>
          <w:between w:val="nil"/>
        </w:pBdr>
        <w:rPr>
          <w:rFonts w:eastAsia="Palatino Linotype" w:cs="Palatino Linotype"/>
          <w:color w:val="000000"/>
          <w:szCs w:val="24"/>
        </w:rPr>
      </w:pPr>
    </w:p>
    <w:p w14:paraId="44301F8A" w14:textId="3D6F5D3F" w:rsidR="00CD3B19" w:rsidRDefault="004848F2" w:rsidP="00CD3B19">
      <w:pPr>
        <w:pBdr>
          <w:top w:val="nil"/>
          <w:left w:val="nil"/>
          <w:bottom w:val="nil"/>
          <w:right w:val="nil"/>
          <w:between w:val="nil"/>
        </w:pBdr>
        <w:rPr>
          <w:rFonts w:eastAsia="Palatino Linotype" w:cs="Palatino Linotype"/>
          <w:color w:val="000000"/>
          <w:szCs w:val="24"/>
        </w:rPr>
      </w:pPr>
      <w:r w:rsidRPr="004848F2">
        <w:rPr>
          <w:rFonts w:eastAsia="Palatino Linotype" w:cs="Palatino Linotype"/>
          <w:color w:val="000000"/>
          <w:szCs w:val="24"/>
        </w:rPr>
        <w:t>Durante la etapa de instrucción el Sujeto Obligado rindió su Informe Justificado mediante la presentación de</w:t>
      </w:r>
      <w:r>
        <w:rPr>
          <w:rFonts w:eastAsia="Palatino Linotype" w:cs="Palatino Linotype"/>
          <w:color w:val="000000"/>
          <w:szCs w:val="24"/>
        </w:rPr>
        <w:t>l</w:t>
      </w:r>
      <w:r w:rsidRPr="004848F2">
        <w:rPr>
          <w:rFonts w:eastAsia="Palatino Linotype" w:cs="Palatino Linotype"/>
          <w:color w:val="000000"/>
          <w:szCs w:val="24"/>
        </w:rPr>
        <w:t xml:space="preserve"> siguiente documento</w:t>
      </w:r>
      <w:r w:rsidR="007569CA">
        <w:rPr>
          <w:rFonts w:eastAsia="Palatino Linotype" w:cs="Palatino Linotype"/>
          <w:color w:val="000000"/>
          <w:szCs w:val="24"/>
        </w:rPr>
        <w:t xml:space="preserve"> que a continuación se describe:</w:t>
      </w:r>
    </w:p>
    <w:p w14:paraId="616ED5AC" w14:textId="74080777" w:rsidR="004848F2" w:rsidRDefault="004848F2" w:rsidP="00CD3B19">
      <w:pPr>
        <w:pBdr>
          <w:top w:val="nil"/>
          <w:left w:val="nil"/>
          <w:bottom w:val="nil"/>
          <w:right w:val="nil"/>
          <w:between w:val="nil"/>
        </w:pBdr>
        <w:rPr>
          <w:rFonts w:eastAsia="Palatino Linotype" w:cs="Palatino Linotype"/>
          <w:color w:val="000000"/>
          <w:szCs w:val="24"/>
        </w:rPr>
      </w:pPr>
    </w:p>
    <w:p w14:paraId="73135437" w14:textId="54E98D06" w:rsidR="004848F2" w:rsidRPr="004848F2" w:rsidRDefault="004848F2" w:rsidP="004848F2">
      <w:pPr>
        <w:pStyle w:val="Prrafodelista"/>
        <w:numPr>
          <w:ilvl w:val="0"/>
          <w:numId w:val="26"/>
        </w:numPr>
        <w:pBdr>
          <w:top w:val="nil"/>
          <w:left w:val="nil"/>
          <w:bottom w:val="nil"/>
          <w:right w:val="nil"/>
          <w:between w:val="nil"/>
        </w:pBdr>
        <w:rPr>
          <w:rFonts w:eastAsia="Palatino Linotype" w:cs="Palatino Linotype"/>
          <w:color w:val="000000"/>
        </w:rPr>
      </w:pPr>
      <w:r>
        <w:rPr>
          <w:rFonts w:eastAsia="Palatino Linotype" w:cs="Palatino Linotype"/>
          <w:b/>
          <w:bCs/>
          <w:color w:val="000000"/>
        </w:rPr>
        <w:t>00106</w:t>
      </w:r>
      <w:proofErr w:type="gramStart"/>
      <w:r>
        <w:rPr>
          <w:rFonts w:eastAsia="Palatino Linotype" w:cs="Palatino Linotype"/>
          <w:b/>
          <w:bCs/>
          <w:color w:val="000000"/>
        </w:rPr>
        <w:t>.IXTAPALU.IP.2022</w:t>
      </w:r>
      <w:proofErr w:type="gramEnd"/>
      <w:r>
        <w:rPr>
          <w:rFonts w:eastAsia="Palatino Linotype" w:cs="Palatino Linotype"/>
          <w:b/>
          <w:bCs/>
          <w:color w:val="000000"/>
        </w:rPr>
        <w:t xml:space="preserve"> (1).</w:t>
      </w:r>
      <w:proofErr w:type="spellStart"/>
      <w:r>
        <w:rPr>
          <w:rFonts w:eastAsia="Palatino Linotype" w:cs="Palatino Linotype"/>
          <w:b/>
          <w:bCs/>
          <w:color w:val="000000"/>
        </w:rPr>
        <w:t>pdf</w:t>
      </w:r>
      <w:proofErr w:type="spellEnd"/>
      <w:r>
        <w:rPr>
          <w:rFonts w:eastAsia="Palatino Linotype" w:cs="Palatino Linotype"/>
          <w:color w:val="000000"/>
        </w:rPr>
        <w:t>. Oficio IXTA/CAT/189/2022 emitido por</w:t>
      </w:r>
      <w:r w:rsidR="00197C72">
        <w:rPr>
          <w:rFonts w:eastAsia="Palatino Linotype" w:cs="Palatino Linotype"/>
          <w:color w:val="000000"/>
        </w:rPr>
        <w:t xml:space="preserve"> el Subdirector de Catastro Municipal, con el cual se rindió el Informe Justificado señalando que </w:t>
      </w:r>
      <w:r w:rsidR="00F246EC">
        <w:rPr>
          <w:rFonts w:eastAsia="Palatino Linotype" w:cs="Palatino Linotype"/>
          <w:color w:val="000000"/>
        </w:rPr>
        <w:t xml:space="preserve">para realizar el trámite referido por el hoy Recurrente </w:t>
      </w:r>
      <w:r w:rsidR="00F246EC">
        <w:rPr>
          <w:rFonts w:eastAsia="Palatino Linotype" w:cs="Palatino Linotype"/>
          <w:b/>
          <w:bCs/>
          <w:color w:val="000000"/>
        </w:rPr>
        <w:t xml:space="preserve">es necesaria la aprobación del área de </w:t>
      </w:r>
      <w:r w:rsidR="007569CA">
        <w:rPr>
          <w:rFonts w:eastAsia="Palatino Linotype" w:cs="Palatino Linotype"/>
          <w:b/>
          <w:bCs/>
          <w:color w:val="000000"/>
        </w:rPr>
        <w:t>D</w:t>
      </w:r>
      <w:r w:rsidR="00F246EC">
        <w:rPr>
          <w:rFonts w:eastAsia="Palatino Linotype" w:cs="Palatino Linotype"/>
          <w:b/>
          <w:bCs/>
          <w:color w:val="000000"/>
        </w:rPr>
        <w:t xml:space="preserve">esarrollo </w:t>
      </w:r>
      <w:r w:rsidR="007569CA">
        <w:rPr>
          <w:rFonts w:eastAsia="Palatino Linotype" w:cs="Palatino Linotype"/>
          <w:b/>
          <w:bCs/>
          <w:color w:val="000000"/>
        </w:rPr>
        <w:t>U</w:t>
      </w:r>
      <w:r w:rsidR="00F246EC">
        <w:rPr>
          <w:rFonts w:eastAsia="Palatino Linotype" w:cs="Palatino Linotype"/>
          <w:b/>
          <w:bCs/>
          <w:color w:val="000000"/>
        </w:rPr>
        <w:t>rbano del Gobierno del Estado de México</w:t>
      </w:r>
      <w:r w:rsidR="00F246EC">
        <w:rPr>
          <w:rFonts w:eastAsia="Palatino Linotype" w:cs="Palatino Linotype"/>
          <w:color w:val="000000"/>
        </w:rPr>
        <w:t xml:space="preserve">, siempre y cuando el predio cuente con una escritura pública y no sea parte del ejido; por ello que en el requerimiento realizado de un entero de 1960 metros cuadrados </w:t>
      </w:r>
      <w:r w:rsidR="00F246EC">
        <w:rPr>
          <w:rFonts w:eastAsia="Palatino Linotype" w:cs="Palatino Linotype"/>
          <w:b/>
          <w:bCs/>
          <w:color w:val="000000"/>
        </w:rPr>
        <w:t xml:space="preserve">otorgar una clave catastral a una subdivisión de 121 metros cuadrados solo con un contrato de compraventa </w:t>
      </w:r>
      <w:r w:rsidR="00F246EC">
        <w:rPr>
          <w:rFonts w:eastAsia="Palatino Linotype" w:cs="Palatino Linotype"/>
          <w:b/>
          <w:bCs/>
          <w:color w:val="000000"/>
          <w:u w:val="single"/>
        </w:rPr>
        <w:t>no es posible entregar el trámite solicitado</w:t>
      </w:r>
      <w:r w:rsidR="00003FDF">
        <w:rPr>
          <w:rFonts w:eastAsia="Palatino Linotype" w:cs="Palatino Linotype"/>
          <w:color w:val="000000"/>
        </w:rPr>
        <w:t xml:space="preserve">. No obstante, sí se podría hacer el trámite si se presentara la subdivisión aprobada por Desarrollo Urbano, conforme a lo dispuesto en el artículo </w:t>
      </w:r>
      <w:r w:rsidR="005139D7">
        <w:rPr>
          <w:rFonts w:eastAsia="Palatino Linotype" w:cs="Palatino Linotype"/>
          <w:color w:val="000000"/>
        </w:rPr>
        <w:t xml:space="preserve">116 del Código Financiero, que establece que el pago de impuesto deberá realizarse dentro de los diecisiete días siguiente a aquel en el que lleve a cabo cualquiera de los supuestos de adquisición, mediante declaración que se presente en la forma oficial </w:t>
      </w:r>
      <w:r w:rsidR="005139D7">
        <w:rPr>
          <w:rFonts w:eastAsia="Palatino Linotype" w:cs="Palatino Linotype"/>
          <w:color w:val="000000"/>
        </w:rPr>
        <w:lastRenderedPageBreak/>
        <w:t>autorizada y en todo caso, entre otros, en los contratos de compraventa con reserva de dominio y promesa de venta, cuando se celebre el contrato respectivo. Asimismo, se anexaron el formato de solicitud de servicios catastrales y la hoja de requisitos para certificado de clave y valor catastral; además de oficios de turno y los documentos remitidos por el particular en su solicitud de información.</w:t>
      </w:r>
    </w:p>
    <w:p w14:paraId="6538CAEC" w14:textId="4ECDA496" w:rsidR="004848F2" w:rsidRDefault="004848F2" w:rsidP="00CD3B19">
      <w:pPr>
        <w:pBdr>
          <w:top w:val="nil"/>
          <w:left w:val="nil"/>
          <w:bottom w:val="nil"/>
          <w:right w:val="nil"/>
          <w:between w:val="nil"/>
        </w:pBdr>
        <w:rPr>
          <w:rFonts w:eastAsia="Palatino Linotype" w:cs="Palatino Linotype"/>
          <w:color w:val="000000"/>
          <w:szCs w:val="24"/>
        </w:rPr>
      </w:pPr>
    </w:p>
    <w:p w14:paraId="451BD63D" w14:textId="534847EC" w:rsidR="00CD3B19" w:rsidRPr="00CD3B19" w:rsidRDefault="005139D7" w:rsidP="00CD3B19">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Cabe señalar que el Recurrente </w:t>
      </w:r>
      <w:r w:rsidR="00CD3B19" w:rsidRPr="00CD3B19">
        <w:rPr>
          <w:rFonts w:eastAsia="Palatino Linotype" w:cs="Palatino Linotype"/>
          <w:color w:val="000000"/>
          <w:szCs w:val="24"/>
        </w:rPr>
        <w:t>no realizó manifestaciones, vertió alegatos o presentó pruebas que a su derecho convinieran durante la etapa de instrucción</w:t>
      </w:r>
      <w:r w:rsidR="00032C07">
        <w:rPr>
          <w:rFonts w:eastAsia="Palatino Linotype" w:cs="Palatino Linotype"/>
          <w:color w:val="000000"/>
          <w:szCs w:val="24"/>
        </w:rPr>
        <w:t xml:space="preserve">; del mismo modo, </w:t>
      </w:r>
      <w:r w:rsidR="00CD3B19" w:rsidRPr="00CD3B19">
        <w:rPr>
          <w:rFonts w:eastAsia="Palatino Linotype" w:cs="Palatino Linotype"/>
          <w:color w:val="000000"/>
          <w:szCs w:val="24"/>
        </w:rPr>
        <w:t xml:space="preserve">no </w:t>
      </w:r>
      <w:r w:rsidR="00032C07">
        <w:rPr>
          <w:rFonts w:eastAsia="Palatino Linotype" w:cs="Palatino Linotype"/>
          <w:color w:val="000000"/>
          <w:szCs w:val="24"/>
        </w:rPr>
        <w:t>emitió</w:t>
      </w:r>
      <w:r w:rsidR="00CD3B19" w:rsidRPr="00CD3B19">
        <w:rPr>
          <w:rFonts w:eastAsia="Palatino Linotype" w:cs="Palatino Linotype"/>
          <w:color w:val="000000"/>
          <w:szCs w:val="24"/>
        </w:rPr>
        <w:t xml:space="preserve"> pronunciamiento </w:t>
      </w:r>
      <w:r w:rsidR="00032C07">
        <w:rPr>
          <w:rFonts w:eastAsia="Palatino Linotype" w:cs="Palatino Linotype"/>
          <w:color w:val="000000"/>
          <w:szCs w:val="24"/>
        </w:rPr>
        <w:t xml:space="preserve">alguno </w:t>
      </w:r>
      <w:r w:rsidR="00CD3B19" w:rsidRPr="00CD3B19">
        <w:rPr>
          <w:rFonts w:eastAsia="Palatino Linotype" w:cs="Palatino Linotype"/>
          <w:color w:val="000000"/>
          <w:szCs w:val="24"/>
        </w:rPr>
        <w:t>respecto de los documentos rendidos vía Informe Justificado.</w:t>
      </w:r>
    </w:p>
    <w:p w14:paraId="32818149" w14:textId="2D49A556" w:rsidR="00CD3B19" w:rsidRPr="00CD3B19" w:rsidRDefault="00CD3B19" w:rsidP="00E1091C">
      <w:pPr>
        <w:rPr>
          <w:rFonts w:eastAsiaTheme="minorHAnsi" w:cstheme="minorBidi"/>
          <w:szCs w:val="24"/>
          <w:lang w:eastAsia="en-US"/>
        </w:rPr>
      </w:pPr>
    </w:p>
    <w:p w14:paraId="7D58A995" w14:textId="4C8512CC" w:rsidR="00CD3B19" w:rsidRDefault="00032C07" w:rsidP="00E1091C">
      <w:pPr>
        <w:rPr>
          <w:rFonts w:eastAsiaTheme="minorHAnsi" w:cstheme="minorBidi"/>
          <w:szCs w:val="24"/>
          <w:lang w:val="es-ES_tradnl" w:eastAsia="en-US"/>
        </w:rPr>
      </w:pPr>
      <w:r>
        <w:rPr>
          <w:rFonts w:eastAsiaTheme="minorHAnsi" w:cstheme="minorBidi"/>
          <w:szCs w:val="24"/>
          <w:lang w:val="es-ES_tradnl" w:eastAsia="en-US"/>
        </w:rPr>
        <w:t xml:space="preserve">Ahora bien, tomando en cuenta que la solicitud del Recurrente </w:t>
      </w:r>
      <w:r w:rsidR="002905A0">
        <w:rPr>
          <w:rFonts w:eastAsiaTheme="minorHAnsi" w:cstheme="minorBidi"/>
          <w:szCs w:val="24"/>
          <w:lang w:val="es-ES_tradnl" w:eastAsia="en-US"/>
        </w:rPr>
        <w:t xml:space="preserve">consiste en que el Sujeto Obligado le confirme o le niegue si está en aptitudes de asignar una nueva clave catastral a una fracción de un predio sin que este haya sido lotificado y subdivido, y en el supuesto de ser en sentido negativo dicho pronunciamiento, se le informe el fundamento legal y administrativo que sustente dicha negativa; se advierte que el Sujeto Obligado se pronunció en sentido negativo, pues se le informó al particular que el área competente está impedida para otorgar la certificación de clave y valor catastral </w:t>
      </w:r>
      <w:r w:rsidR="002905A0">
        <w:rPr>
          <w:rFonts w:eastAsiaTheme="minorHAnsi" w:cstheme="minorBidi"/>
          <w:b/>
          <w:bCs/>
          <w:szCs w:val="24"/>
          <w:lang w:val="es-ES_tradnl" w:eastAsia="en-US"/>
        </w:rPr>
        <w:t>al estar pendiente aún la subdivisión necesaria respecto de la superficie total del inmueble</w:t>
      </w:r>
      <w:r w:rsidR="002905A0">
        <w:rPr>
          <w:rFonts w:eastAsiaTheme="minorHAnsi" w:cstheme="minorBidi"/>
          <w:szCs w:val="24"/>
          <w:lang w:val="es-ES_tradnl" w:eastAsia="en-US"/>
        </w:rPr>
        <w:t>.</w:t>
      </w:r>
    </w:p>
    <w:p w14:paraId="282EEBAF" w14:textId="2B146EAB" w:rsidR="002905A0" w:rsidRDefault="002905A0" w:rsidP="00E1091C">
      <w:pPr>
        <w:rPr>
          <w:rFonts w:eastAsiaTheme="minorHAnsi" w:cstheme="minorBidi"/>
          <w:szCs w:val="24"/>
          <w:lang w:val="es-ES_tradnl" w:eastAsia="en-US"/>
        </w:rPr>
      </w:pPr>
    </w:p>
    <w:p w14:paraId="49E664A5" w14:textId="2596A751" w:rsidR="002905A0" w:rsidRDefault="002905A0" w:rsidP="00E1091C">
      <w:pPr>
        <w:rPr>
          <w:rFonts w:eastAsiaTheme="minorHAnsi" w:cstheme="minorBidi"/>
          <w:szCs w:val="24"/>
          <w:lang w:val="es-ES_tradnl" w:eastAsia="en-US"/>
        </w:rPr>
      </w:pPr>
      <w:r>
        <w:rPr>
          <w:rFonts w:eastAsiaTheme="minorHAnsi" w:cstheme="minorBidi"/>
          <w:szCs w:val="24"/>
          <w:lang w:val="es-ES_tradnl" w:eastAsia="en-US"/>
        </w:rPr>
        <w:t xml:space="preserve">Asimismo, al momento de rendir el Informe Justificado, se le </w:t>
      </w:r>
      <w:r w:rsidR="00F96F4C">
        <w:rPr>
          <w:rFonts w:eastAsiaTheme="minorHAnsi" w:cstheme="minorBidi"/>
          <w:szCs w:val="24"/>
          <w:lang w:val="es-ES_tradnl" w:eastAsia="en-US"/>
        </w:rPr>
        <w:t xml:space="preserve">informó que los fundamentos que sustentan su imposibilidad para llevar a cabo el trámite referido son los artículos 5.7, 5.57 Bis, 5.9, 5.10 y 5.46 del Código Administrativo del Estado de México; 116, 171 y 173 del Código Financiero del Estado de México y Municipios; y los apartados </w:t>
      </w:r>
      <w:r w:rsidR="00F96F4C">
        <w:rPr>
          <w:rFonts w:eastAsiaTheme="minorHAnsi" w:cstheme="minorBidi"/>
          <w:szCs w:val="24"/>
          <w:lang w:val="es-ES_tradnl" w:eastAsia="en-US"/>
        </w:rPr>
        <w:lastRenderedPageBreak/>
        <w:t>ACC01, ACC002, ACC003, ACGC004, ACGC006 y ACGC007 del Manual Catastral del Estado de México. Aunado a que se le hicieron entrega del formato de solicitud de servicios catastrales y la hoja de requisitos para certificado de clave y valor catastral</w:t>
      </w:r>
      <w:r w:rsidR="00D03930">
        <w:rPr>
          <w:rFonts w:eastAsiaTheme="minorHAnsi" w:cstheme="minorBidi"/>
          <w:szCs w:val="24"/>
          <w:lang w:val="es-ES_tradnl" w:eastAsia="en-US"/>
        </w:rPr>
        <w:t>.</w:t>
      </w:r>
    </w:p>
    <w:p w14:paraId="1F9D892C" w14:textId="0F0DD1B0" w:rsidR="00D03930" w:rsidRPr="00A952ED" w:rsidRDefault="00D03930" w:rsidP="00E1091C">
      <w:pPr>
        <w:rPr>
          <w:rFonts w:eastAsiaTheme="minorHAnsi" w:cstheme="minorBidi"/>
          <w:szCs w:val="24"/>
          <w:lang w:val="es-ES_tradnl" w:eastAsia="en-US"/>
        </w:rPr>
      </w:pPr>
    </w:p>
    <w:p w14:paraId="38FE032F" w14:textId="3EF4FDDB" w:rsidR="00D03930" w:rsidRPr="00A952ED" w:rsidRDefault="00D03930" w:rsidP="00D03930">
      <w:pPr>
        <w:rPr>
          <w:szCs w:val="24"/>
          <w:lang w:val="es-ES_tradnl"/>
        </w:rPr>
      </w:pPr>
      <w:r w:rsidRPr="00A952ED">
        <w:rPr>
          <w:szCs w:val="24"/>
          <w:lang w:val="es-ES_tradnl"/>
        </w:rPr>
        <w:t xml:space="preserve">De tal forma que el Sujeto Obligado atendió </w:t>
      </w:r>
      <w:r w:rsidR="00011C64" w:rsidRPr="00A952ED">
        <w:rPr>
          <w:szCs w:val="24"/>
          <w:lang w:val="es-ES_tradnl"/>
        </w:rPr>
        <w:t xml:space="preserve">la solicitud primigenia del hoy Recurrente mediante la rendición del Informe Justificado, emitiendo un pronunciamiento respecto del cuestionamiento del particular. En este punto, es importante </w:t>
      </w:r>
      <w:r w:rsidRPr="00A952ED">
        <w:rPr>
          <w:szCs w:val="24"/>
          <w:lang w:val="es-ES_tradnl"/>
        </w:rPr>
        <w:t xml:space="preserve">señalar que este </w:t>
      </w:r>
      <w:r w:rsidRPr="00A952ED">
        <w:rPr>
          <w:rFonts w:eastAsiaTheme="minorHAnsi" w:cstheme="minorBidi"/>
          <w:szCs w:val="24"/>
          <w:lang w:val="es-ES_tradnl"/>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3CCEE81" w14:textId="77777777" w:rsidR="00D03930" w:rsidRPr="00A952ED" w:rsidRDefault="00D03930" w:rsidP="00011C64">
      <w:pPr>
        <w:rPr>
          <w:rFonts w:eastAsiaTheme="minorHAnsi" w:cstheme="minorBidi"/>
          <w:szCs w:val="24"/>
          <w:lang w:val="es-ES_tradnl"/>
        </w:rPr>
      </w:pPr>
    </w:p>
    <w:p w14:paraId="67E688D4" w14:textId="0FC22965" w:rsidR="00D03930" w:rsidRDefault="00D03930" w:rsidP="00011C64">
      <w:pPr>
        <w:pStyle w:val="Sinespaciado"/>
        <w:rPr>
          <w:rFonts w:eastAsiaTheme="minorHAnsi"/>
          <w:lang w:val="es-ES_tradnl"/>
        </w:rPr>
      </w:pPr>
      <w:r w:rsidRPr="00011C64">
        <w:rPr>
          <w:rFonts w:eastAsiaTheme="minorHAnsi"/>
          <w:b/>
          <w:bCs/>
          <w:lang w:val="es-ES_tradnl"/>
        </w:rPr>
        <w:t>EL INSTITUTO FEDERAL DE ACCESO A LA INFORMACIÓN Y PROTECCIÓN DE DATOS NO CUENTA CON FACULTADES PARA PRONUNCIARSE RESPECTO DE LA VERACIDAD DE LOS DOCUMENTOS PROPORCIONADOS POR LOS SUJETOS OBLIGADOS.</w:t>
      </w:r>
      <w:r w:rsidRPr="00C82353">
        <w:rPr>
          <w:rFonts w:eastAsiaTheme="minorHAns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20320E47" w14:textId="3B5A7C41" w:rsidR="00D03930" w:rsidRDefault="00D03930" w:rsidP="00E1091C">
      <w:pPr>
        <w:rPr>
          <w:rFonts w:eastAsiaTheme="minorHAnsi" w:cstheme="minorBidi"/>
          <w:szCs w:val="24"/>
          <w:lang w:val="es-ES_tradnl" w:eastAsia="en-US"/>
        </w:rPr>
      </w:pPr>
    </w:p>
    <w:p w14:paraId="286E35A4" w14:textId="3EAB5325" w:rsidR="00D03930" w:rsidRPr="002905A0" w:rsidRDefault="00D03930" w:rsidP="00E1091C">
      <w:pPr>
        <w:rPr>
          <w:rFonts w:eastAsiaTheme="minorHAnsi" w:cstheme="minorBidi"/>
          <w:szCs w:val="24"/>
          <w:lang w:val="es-ES_tradnl" w:eastAsia="en-US"/>
        </w:rPr>
      </w:pPr>
      <w:r>
        <w:rPr>
          <w:rFonts w:eastAsiaTheme="minorHAnsi" w:cstheme="minorBidi"/>
          <w:szCs w:val="24"/>
          <w:lang w:val="es-ES_tradnl" w:eastAsia="en-US"/>
        </w:rPr>
        <w:t xml:space="preserve">Consecuentemente, este Órgano Garante considera que el Sujeto Obligado colmó la pretensión del Recurrente debido a que dio respuesta a su cuestionamiento y a que hizo </w:t>
      </w:r>
      <w:r>
        <w:rPr>
          <w:rFonts w:eastAsiaTheme="minorHAnsi" w:cstheme="minorBidi"/>
          <w:szCs w:val="24"/>
          <w:lang w:val="es-ES_tradnl" w:eastAsia="en-US"/>
        </w:rPr>
        <w:lastRenderedPageBreak/>
        <w:t>de su conocimiento los fundamentos jurídicos que regulan el trámite referido en la solicitud de información.</w:t>
      </w:r>
    </w:p>
    <w:p w14:paraId="2B24EB13" w14:textId="425AFD96" w:rsidR="00CD3B19" w:rsidRDefault="00CD3B19" w:rsidP="00E1091C">
      <w:pPr>
        <w:rPr>
          <w:rFonts w:eastAsiaTheme="minorHAnsi" w:cstheme="minorBidi"/>
          <w:szCs w:val="24"/>
          <w:lang w:val="es-ES_tradnl" w:eastAsia="en-US"/>
        </w:rPr>
      </w:pPr>
    </w:p>
    <w:p w14:paraId="0003FF30" w14:textId="7D2D5F8E" w:rsidR="00E1091C" w:rsidRPr="00C82353" w:rsidRDefault="00D03930" w:rsidP="00E1091C">
      <w:pPr>
        <w:rPr>
          <w:rFonts w:eastAsiaTheme="minorHAnsi" w:cstheme="minorBidi"/>
          <w:szCs w:val="24"/>
          <w:lang w:val="es-ES_tradnl" w:eastAsia="en-US"/>
        </w:rPr>
      </w:pPr>
      <w:r>
        <w:rPr>
          <w:rFonts w:eastAsiaTheme="minorHAnsi" w:cstheme="minorBidi"/>
          <w:szCs w:val="24"/>
          <w:lang w:val="es-ES_tradnl" w:eastAsia="en-US"/>
        </w:rPr>
        <w:t>Así, conviene recordar que l</w:t>
      </w:r>
      <w:r w:rsidR="00E1091C" w:rsidRPr="00C82353">
        <w:rPr>
          <w:rFonts w:eastAsiaTheme="minorHAnsi" w:cstheme="minorBidi"/>
          <w:szCs w:val="24"/>
          <w:lang w:val="es-ES_tradnl" w:eastAsia="en-US"/>
        </w:rPr>
        <w:t xml:space="preserve">a Ley de Transparencia de la entidad, en su artículo 192, contempla la figura jurídica del sobreseimiento, y específicamente en su hipótesis </w:t>
      </w:r>
      <w:r w:rsidR="007569CA">
        <w:rPr>
          <w:rFonts w:eastAsiaTheme="minorHAnsi" w:cstheme="minorBidi"/>
          <w:szCs w:val="24"/>
          <w:lang w:val="es-ES_tradnl" w:eastAsia="en-US"/>
        </w:rPr>
        <w:t>contenida</w:t>
      </w:r>
      <w:r w:rsidR="00E1091C" w:rsidRPr="00C82353">
        <w:rPr>
          <w:rFonts w:eastAsiaTheme="minorHAnsi" w:cstheme="minorBidi"/>
          <w:szCs w:val="24"/>
          <w:lang w:val="es-ES_tradnl" w:eastAsia="en-US"/>
        </w:rPr>
        <w:t xml:space="preserve"> en la fracción </w:t>
      </w:r>
      <w:r w:rsidR="00A952ED">
        <w:rPr>
          <w:rFonts w:eastAsiaTheme="minorHAnsi" w:cstheme="minorBidi"/>
          <w:szCs w:val="24"/>
          <w:lang w:val="es-ES_tradnl" w:eastAsia="en-US"/>
        </w:rPr>
        <w:t>V</w:t>
      </w:r>
      <w:r w:rsidR="00E1091C" w:rsidRPr="00C82353">
        <w:rPr>
          <w:rFonts w:eastAsiaTheme="minorHAnsi" w:cstheme="minorBidi"/>
          <w:szCs w:val="24"/>
          <w:lang w:val="es-ES_tradnl" w:eastAsia="en-US"/>
        </w:rPr>
        <w:t>, refiere que se sobreseerá el asunto cuando</w:t>
      </w:r>
      <w:r w:rsidR="00A952ED">
        <w:rPr>
          <w:rFonts w:eastAsiaTheme="minorHAnsi" w:cstheme="minorBidi"/>
          <w:szCs w:val="24"/>
          <w:lang w:val="es-ES_tradnl" w:eastAsia="en-US"/>
        </w:rPr>
        <w:t xml:space="preserve"> el recurso de revisión quede sin materia por cualquier motivo; lo que en el presente caso ocurrió, puesto que se atendió el </w:t>
      </w:r>
      <w:r w:rsidR="007569CA">
        <w:rPr>
          <w:rFonts w:eastAsiaTheme="minorHAnsi" w:cstheme="minorBidi"/>
          <w:szCs w:val="24"/>
          <w:lang w:val="es-ES_tradnl" w:eastAsia="en-US"/>
        </w:rPr>
        <w:t>requerimiento</w:t>
      </w:r>
      <w:r w:rsidR="00A952ED">
        <w:rPr>
          <w:rFonts w:eastAsiaTheme="minorHAnsi" w:cstheme="minorBidi"/>
          <w:szCs w:val="24"/>
          <w:lang w:val="es-ES_tradnl" w:eastAsia="en-US"/>
        </w:rPr>
        <w:t xml:space="preserve"> original del </w:t>
      </w:r>
      <w:r w:rsidR="001F3261">
        <w:rPr>
          <w:rFonts w:eastAsiaTheme="minorHAnsi" w:cstheme="minorBidi"/>
          <w:szCs w:val="24"/>
          <w:lang w:val="es-ES_tradnl" w:eastAsia="en-US"/>
        </w:rPr>
        <w:t>Recurrente al cual, en un primer momento, el Sujeto Obligado no dio respuesta.</w:t>
      </w:r>
    </w:p>
    <w:p w14:paraId="7E2F7A27" w14:textId="4A9089A4" w:rsidR="00EC3519" w:rsidRPr="00C82353" w:rsidRDefault="00EC3519" w:rsidP="005336A5">
      <w:pPr>
        <w:rPr>
          <w:szCs w:val="24"/>
          <w:lang w:val="es-ES_tradnl"/>
        </w:rPr>
      </w:pPr>
    </w:p>
    <w:p w14:paraId="4FA9D0AD" w14:textId="4A0A3C05" w:rsidR="00500557" w:rsidRPr="00C82353" w:rsidRDefault="00BE4E95" w:rsidP="005336A5">
      <w:pPr>
        <w:rPr>
          <w:szCs w:val="24"/>
          <w:lang w:val="es-ES_tradnl"/>
        </w:rPr>
      </w:pPr>
      <w:r w:rsidRPr="00C82353">
        <w:rPr>
          <w:szCs w:val="24"/>
          <w:lang w:val="es-ES_tradnl"/>
        </w:rPr>
        <w:t xml:space="preserve">Por lo anterior, en virtud de que el Sujeto Obligado, al momento de rendir su Informe Justificado, </w:t>
      </w:r>
      <w:r w:rsidR="001F3261">
        <w:rPr>
          <w:szCs w:val="24"/>
          <w:lang w:val="es-ES_tradnl"/>
        </w:rPr>
        <w:t xml:space="preserve">colmó las pretensiones del Recurrente y, por ende, </w:t>
      </w:r>
      <w:r w:rsidR="00C309B2">
        <w:rPr>
          <w:szCs w:val="24"/>
          <w:lang w:val="es-ES_tradnl"/>
        </w:rPr>
        <w:t xml:space="preserve">se estima que </w:t>
      </w:r>
      <w:r w:rsidR="001F3261">
        <w:rPr>
          <w:szCs w:val="24"/>
          <w:lang w:val="es-ES_tradnl"/>
        </w:rPr>
        <w:t xml:space="preserve">una vez satisfecho el derecho de acceso a la información pública del particular, el presente recurso de revisión ha quedado sin materia. </w:t>
      </w:r>
    </w:p>
    <w:p w14:paraId="0A2A2A5E" w14:textId="0EA816CB" w:rsidR="00BE4E95" w:rsidRPr="00C82353" w:rsidRDefault="00BE4E95" w:rsidP="005336A5">
      <w:pPr>
        <w:rPr>
          <w:szCs w:val="24"/>
          <w:lang w:val="es-ES_tradnl"/>
        </w:rPr>
      </w:pPr>
    </w:p>
    <w:p w14:paraId="2C174B40" w14:textId="0DA7B04A"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 xml:space="preserve">En conclusión, toda vez que el Sujeto Obligado </w:t>
      </w:r>
      <w:r w:rsidR="001F3261">
        <w:rPr>
          <w:rFonts w:eastAsiaTheme="minorHAnsi" w:cstheme="minorBidi"/>
          <w:szCs w:val="24"/>
          <w:lang w:val="es-ES_tradnl" w:eastAsia="en-US"/>
        </w:rPr>
        <w:t xml:space="preserve">colmó el requerimiento de Recurrente plasmado en la </w:t>
      </w:r>
      <w:r w:rsidR="001F3261" w:rsidRPr="00C82353">
        <w:rPr>
          <w:rFonts w:eastAsiaTheme="minorHAnsi" w:cstheme="minorBidi"/>
          <w:szCs w:val="24"/>
          <w:lang w:val="es-ES_tradnl" w:eastAsia="en-US"/>
        </w:rPr>
        <w:t xml:space="preserve">solicitud de información </w:t>
      </w:r>
      <w:r w:rsidR="001F3261" w:rsidRPr="001F3261">
        <w:rPr>
          <w:rFonts w:eastAsia="Palatino Linotype" w:cs="Palatino Linotype"/>
          <w:b/>
          <w:bCs/>
          <w:color w:val="000000"/>
          <w:szCs w:val="24"/>
        </w:rPr>
        <w:t>00106/IXTAPALU/IP/2022</w:t>
      </w:r>
      <w:r w:rsidR="001F3261" w:rsidRPr="00C82353">
        <w:rPr>
          <w:rFonts w:eastAsia="Palatino Linotype" w:cs="Palatino Linotype"/>
          <w:color w:val="000000"/>
          <w:szCs w:val="24"/>
          <w:lang w:val="es-ES_tradnl"/>
        </w:rPr>
        <w:t xml:space="preserve"> </w:t>
      </w:r>
      <w:r w:rsidR="001F3261">
        <w:rPr>
          <w:rFonts w:eastAsiaTheme="minorHAnsi" w:cstheme="minorBidi"/>
          <w:szCs w:val="24"/>
          <w:lang w:val="es-ES_tradnl" w:eastAsia="en-US"/>
        </w:rPr>
        <w:t xml:space="preserve">con la rendición del Informe Justificado, </w:t>
      </w:r>
      <w:r w:rsidR="00577CDD">
        <w:rPr>
          <w:rFonts w:eastAsia="Palatino Linotype" w:cs="Palatino Linotype"/>
          <w:color w:val="000000"/>
          <w:szCs w:val="24"/>
          <w:lang w:val="es-ES_tradnl"/>
        </w:rPr>
        <w:t xml:space="preserve">se considera </w:t>
      </w:r>
      <w:r w:rsidRPr="00C82353">
        <w:rPr>
          <w:rFonts w:eastAsiaTheme="minorHAnsi" w:cstheme="minorBidi"/>
          <w:szCs w:val="24"/>
          <w:lang w:val="es-ES_tradnl" w:eastAsia="en-US"/>
        </w:rPr>
        <w:t xml:space="preserve">que no existen ya extremos legales para la procedencia del recurso, lo que conlleva a decretar el sobreseimiento. Es así que se advierte que en el caso en concreto se actualiza la causal de sobreseimiento prevista en la fracción </w:t>
      </w:r>
      <w:r w:rsidR="00684B21">
        <w:rPr>
          <w:rFonts w:eastAsiaTheme="minorHAnsi" w:cstheme="minorBidi"/>
          <w:szCs w:val="24"/>
          <w:lang w:val="es-ES_tradnl" w:eastAsia="en-US"/>
        </w:rPr>
        <w:t>V</w:t>
      </w:r>
      <w:r w:rsidRPr="00C82353">
        <w:rPr>
          <w:rFonts w:eastAsiaTheme="minorHAnsi" w:cstheme="minorBidi"/>
          <w:szCs w:val="24"/>
          <w:lang w:val="es-ES_tradnl" w:eastAsia="en-US"/>
        </w:rPr>
        <w:t xml:space="preserve"> del artículo 192 de la Ley de Transparencia y Acceso a la Información Pública del Estado de México y Municipio, que a la letra establece:</w:t>
      </w:r>
    </w:p>
    <w:p w14:paraId="14AEACB8" w14:textId="77777777" w:rsidR="00BE4E95" w:rsidRPr="00C82353" w:rsidRDefault="00BE4E95" w:rsidP="00BE4E95">
      <w:pPr>
        <w:rPr>
          <w:rFonts w:eastAsiaTheme="minorHAnsi" w:cstheme="minorBidi"/>
          <w:szCs w:val="24"/>
          <w:lang w:val="es-ES_tradnl" w:eastAsia="en-US"/>
        </w:rPr>
      </w:pPr>
    </w:p>
    <w:p w14:paraId="0C24D9DA" w14:textId="77777777" w:rsidR="00BE4E95" w:rsidRPr="00C82353" w:rsidRDefault="00BE4E95" w:rsidP="006A58F5">
      <w:pPr>
        <w:pStyle w:val="Sinespaciado"/>
        <w:rPr>
          <w:rFonts w:eastAsiaTheme="minorHAnsi"/>
          <w:lang w:val="es-ES_tradnl"/>
        </w:rPr>
      </w:pPr>
      <w:r w:rsidRPr="00C82353">
        <w:rPr>
          <w:rFonts w:eastAsiaTheme="minorHAnsi"/>
          <w:b/>
          <w:lang w:val="es-ES_tradnl"/>
        </w:rPr>
        <w:lastRenderedPageBreak/>
        <w:t xml:space="preserve">Artículo 192. </w:t>
      </w:r>
      <w:r w:rsidRPr="00C82353">
        <w:rPr>
          <w:rFonts w:eastAsiaTheme="minorHAnsi"/>
          <w:lang w:val="es-ES_tradnl"/>
        </w:rPr>
        <w:t>El recurso será sobreseído, en todo o en parte, cuando una vez admitido, se actualicen alguno de los siguientes supuestos:</w:t>
      </w:r>
    </w:p>
    <w:p w14:paraId="7CC62CD9" w14:textId="77777777" w:rsidR="00BE4E95" w:rsidRPr="00C82353" w:rsidRDefault="00BE4E95" w:rsidP="006A58F5">
      <w:pPr>
        <w:pStyle w:val="Sinespaciado"/>
        <w:rPr>
          <w:rFonts w:eastAsiaTheme="minorHAnsi"/>
          <w:lang w:val="es-ES_tradnl"/>
        </w:rPr>
      </w:pPr>
      <w:r w:rsidRPr="00C82353">
        <w:rPr>
          <w:rFonts w:eastAsiaTheme="minorHAnsi"/>
          <w:lang w:val="es-ES_tradnl"/>
        </w:rPr>
        <w:t>(…)</w:t>
      </w:r>
    </w:p>
    <w:p w14:paraId="59B38AEC" w14:textId="38F1AB2E" w:rsidR="00BE4E95" w:rsidRPr="00C82353" w:rsidRDefault="00684B21" w:rsidP="006A58F5">
      <w:pPr>
        <w:pStyle w:val="Sinespaciado"/>
        <w:rPr>
          <w:rFonts w:eastAsiaTheme="minorHAnsi"/>
          <w:b/>
          <w:lang w:val="es-ES_tradnl"/>
        </w:rPr>
      </w:pPr>
      <w:r>
        <w:rPr>
          <w:rFonts w:eastAsiaTheme="minorHAnsi"/>
          <w:b/>
          <w:lang w:val="es-ES_tradnl"/>
        </w:rPr>
        <w:t>V</w:t>
      </w:r>
      <w:r w:rsidR="00BE4E95" w:rsidRPr="00C82353">
        <w:rPr>
          <w:rFonts w:eastAsiaTheme="minorHAnsi"/>
          <w:b/>
          <w:lang w:val="es-ES_tradnl"/>
        </w:rPr>
        <w:t xml:space="preserve">. </w:t>
      </w:r>
      <w:r w:rsidRPr="00684B21">
        <w:rPr>
          <w:rFonts w:eastAsiaTheme="minorHAnsi"/>
          <w:b/>
          <w:lang w:val="es-ES_tradnl"/>
        </w:rPr>
        <w:t>Cuando por cualquier motivo quede sin materia el recurso.</w:t>
      </w:r>
    </w:p>
    <w:p w14:paraId="1910FB62" w14:textId="77777777" w:rsidR="00BE4E95" w:rsidRPr="00C82353" w:rsidRDefault="00BE4E95" w:rsidP="006A58F5">
      <w:pPr>
        <w:pStyle w:val="Sinespaciado"/>
        <w:rPr>
          <w:rFonts w:eastAsiaTheme="minorHAnsi"/>
          <w:lang w:val="es-ES_tradnl"/>
        </w:rPr>
      </w:pPr>
    </w:p>
    <w:p w14:paraId="3B888D6F" w14:textId="231F79B7"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Lo anterior es así, ya que el Pleno ha determinado que cuando el Sujeto Obligado mediante entrega, complemento o precisión proporciona la respuesta a la solicitud de información planteada, y la misma es coincidente con lo requerido por el solicitante, debe entenderse que este rubro queda sin materia al haber colmado el requerimiento inicial planteado.</w:t>
      </w:r>
    </w:p>
    <w:p w14:paraId="00A6A2F6" w14:textId="77777777" w:rsidR="00BE4E95" w:rsidRPr="00C82353" w:rsidRDefault="00BE4E95" w:rsidP="00BE4E95">
      <w:pPr>
        <w:rPr>
          <w:rFonts w:eastAsiaTheme="minorHAnsi" w:cstheme="minorBidi"/>
          <w:szCs w:val="24"/>
          <w:lang w:val="es-ES_tradnl" w:eastAsia="en-US"/>
        </w:rPr>
      </w:pPr>
    </w:p>
    <w:p w14:paraId="13C65D5C" w14:textId="0E83845A" w:rsidR="00BE4E95" w:rsidRPr="00C82353" w:rsidRDefault="00BE4E95" w:rsidP="00BE4E95">
      <w:pPr>
        <w:rPr>
          <w:rFonts w:eastAsiaTheme="minorHAnsi" w:cstheme="minorBidi"/>
          <w:szCs w:val="24"/>
          <w:lang w:val="es-ES_tradnl" w:eastAsia="en-US"/>
        </w:rPr>
      </w:pPr>
      <w:r w:rsidRPr="00C82353">
        <w:rPr>
          <w:rFonts w:eastAsiaTheme="minorHAnsi" w:cstheme="minorBidi"/>
          <w:szCs w:val="24"/>
          <w:lang w:val="es-ES_tradnl" w:eastAsia="en-US"/>
        </w:rPr>
        <w:t xml:space="preserve">Así, con fundamento en lo prescrito en los artículos 36 fracciones II y III, 186 </w:t>
      </w:r>
      <w:proofErr w:type="gramStart"/>
      <w:r w:rsidRPr="00C82353">
        <w:rPr>
          <w:rFonts w:eastAsiaTheme="minorHAnsi" w:cstheme="minorBidi"/>
          <w:szCs w:val="24"/>
          <w:lang w:val="es-ES_tradnl" w:eastAsia="en-US"/>
        </w:rPr>
        <w:t>fracción</w:t>
      </w:r>
      <w:proofErr w:type="gramEnd"/>
      <w:r w:rsidRPr="00C82353">
        <w:rPr>
          <w:rFonts w:eastAsiaTheme="minorHAnsi" w:cstheme="minorBidi"/>
          <w:szCs w:val="24"/>
          <w:lang w:val="es-ES_tradnl" w:eastAsia="en-US"/>
        </w:rPr>
        <w:t xml:space="preserve"> I y 192 fracción </w:t>
      </w:r>
      <w:r w:rsidR="00684B21">
        <w:rPr>
          <w:rFonts w:eastAsiaTheme="minorHAnsi" w:cstheme="minorBidi"/>
          <w:szCs w:val="24"/>
          <w:lang w:val="es-ES_tradnl" w:eastAsia="en-US"/>
        </w:rPr>
        <w:t>V</w:t>
      </w:r>
      <w:r w:rsidRPr="00C82353">
        <w:rPr>
          <w:rFonts w:eastAsiaTheme="minorHAnsi" w:cstheme="minorBidi"/>
          <w:szCs w:val="24"/>
          <w:lang w:val="es-ES_tradnl" w:eastAsia="en-US"/>
        </w:rPr>
        <w:t xml:space="preserve"> de la Ley de Transparencia y Acceso a la Información Pública del Estado de México y Municipios el Pleno de este Órgano Garante:</w:t>
      </w:r>
    </w:p>
    <w:p w14:paraId="3BF8496C" w14:textId="0012F583" w:rsidR="00BE4E95" w:rsidRPr="00C82353" w:rsidRDefault="00BE4E95" w:rsidP="00BE4E95">
      <w:pPr>
        <w:rPr>
          <w:rFonts w:eastAsiaTheme="minorHAnsi" w:cstheme="minorBidi"/>
          <w:szCs w:val="24"/>
          <w:lang w:val="es-ES_tradnl" w:eastAsia="en-US"/>
        </w:rPr>
      </w:pPr>
    </w:p>
    <w:p w14:paraId="3F257FA6" w14:textId="77777777" w:rsidR="00BE4E95" w:rsidRPr="00C82353" w:rsidRDefault="00BE4E95" w:rsidP="00BE4E95">
      <w:pPr>
        <w:jc w:val="center"/>
        <w:rPr>
          <w:rFonts w:eastAsiaTheme="minorHAnsi" w:cstheme="minorBidi"/>
          <w:b/>
          <w:bCs/>
          <w:spacing w:val="60"/>
          <w:sz w:val="28"/>
          <w:szCs w:val="28"/>
          <w:lang w:val="es-ES_tradnl" w:eastAsia="en-US"/>
        </w:rPr>
      </w:pPr>
      <w:r w:rsidRPr="00C82353">
        <w:rPr>
          <w:rFonts w:eastAsiaTheme="minorHAnsi" w:cstheme="minorBidi"/>
          <w:b/>
          <w:bCs/>
          <w:spacing w:val="60"/>
          <w:sz w:val="28"/>
          <w:szCs w:val="28"/>
          <w:lang w:val="es-ES_tradnl" w:eastAsia="en-US"/>
        </w:rPr>
        <w:t>RESUELVE</w:t>
      </w:r>
    </w:p>
    <w:p w14:paraId="1C9EE982" w14:textId="77777777" w:rsidR="00BE4E95" w:rsidRPr="000B123E" w:rsidRDefault="00BE4E95" w:rsidP="00BE4E95">
      <w:pPr>
        <w:rPr>
          <w:rFonts w:eastAsiaTheme="minorHAnsi" w:cstheme="minorBidi"/>
          <w:spacing w:val="60"/>
          <w:szCs w:val="24"/>
          <w:lang w:val="es-ES_tradnl" w:eastAsia="en-US"/>
        </w:rPr>
      </w:pPr>
    </w:p>
    <w:p w14:paraId="1770F0C7" w14:textId="78D9CCCA"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PRIMERO.</w:t>
      </w:r>
      <w:r w:rsidRPr="00C82353">
        <w:rPr>
          <w:rFonts w:eastAsiaTheme="minorHAnsi" w:cs="Arial"/>
          <w:szCs w:val="24"/>
          <w:lang w:val="es-ES_tradnl" w:eastAsia="en-US"/>
        </w:rPr>
        <w:t xml:space="preserve"> Se</w:t>
      </w:r>
      <w:r w:rsidRPr="00C82353">
        <w:rPr>
          <w:rFonts w:eastAsiaTheme="minorHAnsi" w:cs="Arial"/>
          <w:b/>
          <w:szCs w:val="24"/>
          <w:lang w:val="es-ES_tradnl" w:eastAsia="en-US"/>
        </w:rPr>
        <w:t xml:space="preserve"> SOBRESEE </w:t>
      </w:r>
      <w:r w:rsidRPr="00C82353">
        <w:rPr>
          <w:rFonts w:eastAsiaTheme="minorHAnsi" w:cs="Arial"/>
          <w:szCs w:val="24"/>
          <w:lang w:val="es-ES_tradnl" w:eastAsia="en-US"/>
        </w:rPr>
        <w:t xml:space="preserve">el recurso de revisión número </w:t>
      </w:r>
      <w:r w:rsidRPr="00C82353">
        <w:rPr>
          <w:rFonts w:eastAsiaTheme="minorHAnsi" w:cs="Arial"/>
          <w:b/>
          <w:szCs w:val="24"/>
          <w:lang w:val="es-ES_tradnl" w:eastAsia="en-US"/>
        </w:rPr>
        <w:t>0</w:t>
      </w:r>
      <w:r w:rsidR="00684B21">
        <w:rPr>
          <w:rFonts w:eastAsiaTheme="minorHAnsi" w:cs="Arial"/>
          <w:b/>
          <w:szCs w:val="24"/>
          <w:lang w:val="es-ES_tradnl" w:eastAsia="en-US"/>
        </w:rPr>
        <w:t>6840</w:t>
      </w:r>
      <w:r w:rsidRPr="00C82353">
        <w:rPr>
          <w:rFonts w:eastAsiaTheme="minorHAnsi" w:cs="Arial"/>
          <w:b/>
          <w:szCs w:val="24"/>
          <w:lang w:val="es-ES_tradnl" w:eastAsia="en-US"/>
        </w:rPr>
        <w:t>/INFOEM/IP/RR/202</w:t>
      </w:r>
      <w:r w:rsidR="005129FD" w:rsidRPr="00C82353">
        <w:rPr>
          <w:rFonts w:eastAsiaTheme="minorHAnsi" w:cs="Arial"/>
          <w:b/>
          <w:szCs w:val="24"/>
          <w:lang w:val="es-ES_tradnl" w:eastAsia="en-US"/>
        </w:rPr>
        <w:t>2</w:t>
      </w:r>
      <w:r w:rsidRPr="00C82353">
        <w:rPr>
          <w:rFonts w:eastAsiaTheme="minorHAnsi" w:cs="Arial"/>
          <w:szCs w:val="24"/>
          <w:lang w:val="es-ES_tradnl" w:eastAsia="en-US"/>
        </w:rPr>
        <w:t xml:space="preserve">, porque el recurso de revisión quedó sin materia en términos </w:t>
      </w:r>
      <w:r w:rsidR="00684B21">
        <w:rPr>
          <w:rFonts w:eastAsiaTheme="minorHAnsi" w:cs="Arial"/>
          <w:szCs w:val="24"/>
          <w:lang w:val="es-ES_tradnl" w:eastAsia="en-US"/>
        </w:rPr>
        <w:t xml:space="preserve">del artículo 192 fracción V de la </w:t>
      </w:r>
      <w:r w:rsidR="00684B21" w:rsidRPr="00C82353">
        <w:rPr>
          <w:rFonts w:eastAsiaTheme="minorHAnsi" w:cs="Arial"/>
          <w:szCs w:val="24"/>
          <w:lang w:val="es-ES_tradnl" w:eastAsia="en-US"/>
        </w:rPr>
        <w:t>Ley de Transparencia y Acceso a la Información Pública del Estado de México y Municipios</w:t>
      </w:r>
      <w:r w:rsidR="00684B21">
        <w:rPr>
          <w:rFonts w:eastAsiaTheme="minorHAnsi" w:cs="Arial"/>
          <w:szCs w:val="24"/>
          <w:lang w:val="es-ES_tradnl" w:eastAsia="en-US"/>
        </w:rPr>
        <w:t xml:space="preserve"> y </w:t>
      </w:r>
      <w:r w:rsidRPr="00C82353">
        <w:rPr>
          <w:rFonts w:eastAsiaTheme="minorHAnsi" w:cs="Arial"/>
          <w:szCs w:val="24"/>
          <w:lang w:val="es-ES_tradnl" w:eastAsia="en-US"/>
        </w:rPr>
        <w:t xml:space="preserve">del </w:t>
      </w:r>
      <w:r w:rsidRPr="00C82353">
        <w:rPr>
          <w:rFonts w:eastAsiaTheme="minorHAnsi" w:cs="Arial"/>
          <w:b/>
          <w:szCs w:val="24"/>
          <w:lang w:val="es-ES_tradnl" w:eastAsia="en-US"/>
        </w:rPr>
        <w:t xml:space="preserve">Considerando </w:t>
      </w:r>
      <w:r w:rsidR="00684B21">
        <w:rPr>
          <w:rFonts w:eastAsiaTheme="minorHAnsi" w:cs="Arial"/>
          <w:b/>
          <w:szCs w:val="24"/>
          <w:lang w:val="es-ES_tradnl" w:eastAsia="en-US"/>
        </w:rPr>
        <w:t>QUIN</w:t>
      </w:r>
      <w:r w:rsidRPr="00C82353">
        <w:rPr>
          <w:rFonts w:eastAsiaTheme="minorHAnsi" w:cs="Arial"/>
          <w:b/>
          <w:szCs w:val="24"/>
          <w:lang w:val="es-ES_tradnl" w:eastAsia="en-US"/>
        </w:rPr>
        <w:t>TO</w:t>
      </w:r>
      <w:r w:rsidRPr="00C82353">
        <w:rPr>
          <w:rFonts w:eastAsiaTheme="minorHAnsi" w:cs="Arial"/>
          <w:szCs w:val="24"/>
          <w:lang w:val="es-ES_tradnl" w:eastAsia="en-US"/>
        </w:rPr>
        <w:t xml:space="preserve"> de la presente resolución.</w:t>
      </w:r>
    </w:p>
    <w:p w14:paraId="62D1BFE2" w14:textId="77777777" w:rsidR="00BE4E95" w:rsidRPr="00C82353" w:rsidRDefault="00BE4E95" w:rsidP="00BE4E95">
      <w:pPr>
        <w:rPr>
          <w:rFonts w:eastAsiaTheme="minorHAnsi" w:cs="Arial"/>
          <w:szCs w:val="24"/>
          <w:lang w:val="es-ES_tradnl" w:eastAsia="en-US"/>
        </w:rPr>
      </w:pPr>
    </w:p>
    <w:p w14:paraId="23BB26C8" w14:textId="77777777" w:rsidR="00BE4E95" w:rsidRPr="00C82353" w:rsidRDefault="00BE4E95" w:rsidP="00BE4E95">
      <w:pPr>
        <w:rPr>
          <w:rFonts w:eastAsiaTheme="minorHAnsi" w:cs="Arial"/>
          <w:szCs w:val="24"/>
          <w:lang w:val="es-ES_tradnl" w:eastAsia="en-US"/>
        </w:rPr>
      </w:pPr>
      <w:r w:rsidRPr="00C82353">
        <w:rPr>
          <w:rFonts w:eastAsiaTheme="minorHAnsi" w:cs="Arial"/>
          <w:b/>
          <w:szCs w:val="24"/>
          <w:lang w:val="es-ES_tradnl" w:eastAsia="en-US"/>
        </w:rPr>
        <w:t>SEGUNDO.</w:t>
      </w:r>
      <w:r w:rsidRPr="00C82353">
        <w:rPr>
          <w:rFonts w:eastAsiaTheme="minorHAnsi" w:cs="Arial"/>
          <w:szCs w:val="24"/>
          <w:lang w:val="es-ES_tradnl" w:eastAsia="en-US"/>
        </w:rPr>
        <w:t xml:space="preserve"> </w:t>
      </w:r>
      <w:r w:rsidRPr="00C82353">
        <w:rPr>
          <w:rFonts w:eastAsiaTheme="minorHAnsi" w:cs="Arial"/>
          <w:b/>
          <w:szCs w:val="24"/>
          <w:lang w:val="es-ES_tradnl" w:eastAsia="en-US"/>
        </w:rPr>
        <w:t>Notifíquese</w:t>
      </w:r>
      <w:r w:rsidRPr="00C82353">
        <w:rPr>
          <w:rFonts w:eastAsiaTheme="minorHAnsi" w:cs="Arial"/>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rPr>
          <w:rFonts w:eastAsiaTheme="minorHAnsi" w:cs="Arial"/>
          <w:szCs w:val="24"/>
          <w:lang w:val="es-ES_tradnl" w:eastAsia="en-US"/>
        </w:rPr>
      </w:pPr>
    </w:p>
    <w:p w14:paraId="64E4FBD2" w14:textId="028399E1" w:rsidR="00BE4E95" w:rsidRPr="00C82353" w:rsidRDefault="00BE4E95" w:rsidP="00BE4E95">
      <w:pPr>
        <w:contextualSpacing/>
        <w:rPr>
          <w:rFonts w:eastAsiaTheme="minorHAnsi" w:cs="Arial"/>
          <w:szCs w:val="24"/>
          <w:lang w:val="es-ES_tradnl" w:eastAsia="en-US"/>
        </w:rPr>
      </w:pPr>
      <w:r w:rsidRPr="00C82353">
        <w:rPr>
          <w:rFonts w:eastAsiaTheme="minorHAnsi" w:cs="Arial"/>
          <w:b/>
          <w:szCs w:val="24"/>
          <w:lang w:val="es-ES_tradnl" w:eastAsia="en-US"/>
        </w:rPr>
        <w:t>TERCERO. Notifíquese</w:t>
      </w:r>
      <w:r w:rsidRPr="00C82353">
        <w:rPr>
          <w:rFonts w:eastAsiaTheme="minorHAnsi" w:cs="Arial"/>
          <w:szCs w:val="24"/>
          <w:lang w:val="es-ES_tradnl" w:eastAsia="en-US"/>
        </w:rPr>
        <w:t xml:space="preserve"> la presente resolución a</w:t>
      </w:r>
      <w:r w:rsidR="00C309B2">
        <w:rPr>
          <w:rFonts w:eastAsiaTheme="minorHAnsi" w:cs="Arial"/>
          <w:szCs w:val="24"/>
          <w:lang w:val="es-ES_tradnl" w:eastAsia="en-US"/>
        </w:rPr>
        <w:t>l</w:t>
      </w:r>
      <w:r w:rsidRPr="00C82353">
        <w:rPr>
          <w:rFonts w:eastAsiaTheme="minorHAnsi" w:cs="Arial"/>
          <w:szCs w:val="24"/>
          <w:lang w:val="es-ES_tradnl" w:eastAsia="en-US"/>
        </w:rPr>
        <w:t xml:space="preserve"> Recurrente</w:t>
      </w:r>
      <w:r w:rsidRPr="00C82353">
        <w:rPr>
          <w:lang w:val="es-ES_tradnl"/>
        </w:rPr>
        <w:t xml:space="preserve"> </w:t>
      </w:r>
      <w:r w:rsidRPr="00C82353">
        <w:rPr>
          <w:rFonts w:eastAsiaTheme="minorHAnsi" w:cs="Arial"/>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eastAsiaTheme="minorHAnsi" w:cs="Arial"/>
          <w:szCs w:val="24"/>
          <w:lang w:val="es-ES_tradnl" w:eastAsia="en-US"/>
        </w:rPr>
        <w:t>con</w:t>
      </w:r>
      <w:r w:rsidRPr="00C82353">
        <w:rPr>
          <w:rFonts w:eastAsiaTheme="minorHAnsi" w:cs="Arial"/>
          <w:szCs w:val="24"/>
          <w:lang w:val="es-ES_tradnl" w:eastAsia="en-US"/>
        </w:rPr>
        <w:t xml:space="preserve"> lo estipulado por el artículo 196 de la Ley de Transparencia y Acceso a la Información Pública del Estado de México y Municipios.</w:t>
      </w:r>
    </w:p>
    <w:p w14:paraId="5D849FB7" w14:textId="77777777" w:rsidR="00940F14" w:rsidRPr="00C82353" w:rsidRDefault="00940F14" w:rsidP="00940F14">
      <w:pPr>
        <w:pBdr>
          <w:top w:val="nil"/>
          <w:left w:val="nil"/>
          <w:bottom w:val="nil"/>
          <w:right w:val="nil"/>
          <w:between w:val="nil"/>
        </w:pBdr>
        <w:rPr>
          <w:rFonts w:eastAsia="Palatino Linotype" w:cs="Palatino Linotype"/>
          <w:color w:val="000000"/>
          <w:szCs w:val="24"/>
          <w:lang w:val="es-ES_tradnl"/>
        </w:rPr>
      </w:pPr>
    </w:p>
    <w:p w14:paraId="3AB65A77" w14:textId="37D4AA03" w:rsidR="00E97F10" w:rsidRPr="00C82353" w:rsidRDefault="00663A37" w:rsidP="006A58F5">
      <w:pPr>
        <w:pBdr>
          <w:top w:val="nil"/>
          <w:left w:val="nil"/>
          <w:bottom w:val="nil"/>
          <w:right w:val="nil"/>
          <w:between w:val="nil"/>
        </w:pBdr>
        <w:ind w:right="-8"/>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C82353">
        <w:rPr>
          <w:rFonts w:eastAsia="Palatino Linotype" w:cs="Palatino Linotype"/>
          <w:color w:val="000000"/>
          <w:szCs w:val="24"/>
          <w:lang w:val="es-ES_tradnl"/>
        </w:rPr>
        <w:t xml:space="preserve">PE RAMÍREZ PEÑA, EN LA </w:t>
      </w:r>
      <w:r w:rsidR="00684B21">
        <w:rPr>
          <w:rFonts w:eastAsia="Palatino Linotype" w:cs="Palatino Linotype"/>
          <w:color w:val="000000"/>
          <w:szCs w:val="24"/>
          <w:lang w:val="es-ES_tradnl"/>
        </w:rPr>
        <w:t>VIGÉSIMA</w:t>
      </w:r>
      <w:r w:rsidR="00630588" w:rsidRPr="00C82353">
        <w:rPr>
          <w:rFonts w:eastAsia="Palatino Linotype" w:cs="Palatino Linotype"/>
          <w:color w:val="000000"/>
          <w:szCs w:val="24"/>
          <w:lang w:val="es-ES_tradnl"/>
        </w:rPr>
        <w:t xml:space="preserve"> </w:t>
      </w:r>
      <w:r w:rsidR="00A055DF">
        <w:rPr>
          <w:rFonts w:eastAsia="Palatino Linotype" w:cs="Palatino Linotype"/>
          <w:color w:val="000000"/>
          <w:szCs w:val="24"/>
          <w:lang w:val="es-ES_tradnl"/>
        </w:rPr>
        <w:t>NOVEN</w:t>
      </w:r>
      <w:r w:rsidR="005F0AEB">
        <w:rPr>
          <w:rFonts w:eastAsia="Palatino Linotype" w:cs="Palatino Linotype"/>
          <w:color w:val="000000"/>
          <w:szCs w:val="24"/>
          <w:lang w:val="es-ES_tradnl"/>
        </w:rPr>
        <w:t>A</w:t>
      </w:r>
      <w:r w:rsidR="005762A7" w:rsidRPr="00C82353">
        <w:rPr>
          <w:rFonts w:eastAsia="Palatino Linotype" w:cs="Palatino Linotype"/>
          <w:color w:val="000000"/>
          <w:szCs w:val="24"/>
          <w:lang w:val="es-ES_tradnl"/>
        </w:rPr>
        <w:t xml:space="preserve"> </w:t>
      </w:r>
      <w:r w:rsidRPr="00C82353">
        <w:rPr>
          <w:rFonts w:eastAsia="Palatino Linotype" w:cs="Palatino Linotype"/>
          <w:color w:val="000000"/>
          <w:szCs w:val="24"/>
          <w:lang w:val="es-ES_tradnl"/>
        </w:rPr>
        <w:t>SESIÓN ORDINARIA CELEBRADA EL</w:t>
      </w:r>
      <w:r w:rsidR="005762A7" w:rsidRPr="00C82353">
        <w:rPr>
          <w:rFonts w:eastAsia="Palatino Linotype" w:cs="Palatino Linotype"/>
          <w:color w:val="000000"/>
          <w:szCs w:val="24"/>
          <w:lang w:val="es-ES_tradnl"/>
        </w:rPr>
        <w:t xml:space="preserve"> </w:t>
      </w:r>
      <w:r w:rsidR="005F0AEB">
        <w:rPr>
          <w:rFonts w:eastAsia="Palatino Linotype" w:cs="Palatino Linotype"/>
          <w:color w:val="000000"/>
          <w:szCs w:val="24"/>
          <w:lang w:val="es-ES_tradnl"/>
        </w:rPr>
        <w:t>DIE</w:t>
      </w:r>
      <w:r w:rsidR="00A055DF">
        <w:rPr>
          <w:rFonts w:eastAsia="Palatino Linotype" w:cs="Palatino Linotype"/>
          <w:color w:val="000000"/>
          <w:szCs w:val="24"/>
          <w:lang w:val="es-ES_tradnl"/>
        </w:rPr>
        <w:t>CISIETE</w:t>
      </w:r>
      <w:r w:rsidR="00684B21">
        <w:rPr>
          <w:rFonts w:eastAsia="Palatino Linotype" w:cs="Palatino Linotype"/>
          <w:color w:val="000000"/>
          <w:szCs w:val="24"/>
          <w:lang w:val="es-ES_tradnl"/>
        </w:rPr>
        <w:t xml:space="preserve"> DE AGOSTO</w:t>
      </w:r>
      <w:r w:rsidR="00C309B2">
        <w:rPr>
          <w:rFonts w:eastAsia="Palatino Linotype" w:cs="Palatino Linotype"/>
          <w:color w:val="000000"/>
          <w:szCs w:val="24"/>
          <w:lang w:val="es-ES_tradnl"/>
        </w:rPr>
        <w:t xml:space="preserve"> </w:t>
      </w:r>
      <w:r w:rsidR="005762A7"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ANTE EL SECRETARIO TÉCNICO DEL PLENO, ALEXIS TAPIA RAMÍREZ.---------------</w:t>
      </w:r>
      <w:r w:rsidR="001C7C31" w:rsidRPr="00C82353">
        <w:rPr>
          <w:rFonts w:eastAsia="Palatino Linotype" w:cs="Palatino Linotype"/>
          <w:color w:val="000000"/>
          <w:szCs w:val="24"/>
          <w:lang w:val="es-ES_tradnl"/>
        </w:rPr>
        <w:t>------------------------------</w:t>
      </w:r>
      <w:r w:rsidR="00E97F10" w:rsidRPr="00C82353">
        <w:rPr>
          <w:rFonts w:eastAsia="Palatino Linotype" w:cs="Palatino Linotype"/>
          <w:color w:val="000000"/>
          <w:szCs w:val="24"/>
          <w:lang w:val="es-ES_tradnl"/>
        </w:rPr>
        <w:t>-------------------------------------------------------------------------------------------------------------------------------------------------------------------------------------------------------------------------------------------------------------------------------------------------------------------------------------------------------------------------------------------------------------------------------------------------------------------------------------------------------------------------------------------------------------------------------------------------------------------------------------------------------------------------------------------------------------------------------------------------------------------------------------------------------------</w:t>
      </w:r>
      <w:r w:rsidR="006A58F5">
        <w:rPr>
          <w:rFonts w:eastAsia="Palatino Linotype" w:cs="Palatino Linotype"/>
          <w:color w:val="000000"/>
          <w:szCs w:val="24"/>
          <w:lang w:val="es-ES_tradnl"/>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695A04">
      <w:headerReference w:type="even" r:id="rId10"/>
      <w:headerReference w:type="default" r:id="rId11"/>
      <w:footerReference w:type="default" r:id="rId12"/>
      <w:headerReference w:type="first" r:id="rId13"/>
      <w:footerReference w:type="first" r:id="rId14"/>
      <w:pgSz w:w="12240" w:h="15840"/>
      <w:pgMar w:top="3062" w:right="1134" w:bottom="1276"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67FF5" w14:textId="77777777" w:rsidR="00493206" w:rsidRDefault="00493206" w:rsidP="00F2498E">
      <w:pPr>
        <w:spacing w:line="240" w:lineRule="auto"/>
      </w:pPr>
      <w:r>
        <w:separator/>
      </w:r>
    </w:p>
  </w:endnote>
  <w:endnote w:type="continuationSeparator" w:id="0">
    <w:p w14:paraId="558BC866" w14:textId="77777777" w:rsidR="00493206" w:rsidRDefault="0049320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4949C935" w:rsidR="00075586" w:rsidRPr="00564837" w:rsidRDefault="00075586" w:rsidP="0056483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4EAE">
      <w:rPr>
        <w:rFonts w:ascii="Palatino Linotype" w:hAnsi="Palatino Linotype"/>
        <w:b/>
        <w:bCs/>
        <w:noProof/>
        <w:sz w:val="20"/>
      </w:rPr>
      <w:t>23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4EAE">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4630041" w:rsidR="00075586" w:rsidRPr="00564837" w:rsidRDefault="00075586" w:rsidP="0056483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4EA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4EAE">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C5AE0" w14:textId="77777777" w:rsidR="00493206" w:rsidRDefault="00493206" w:rsidP="00F2498E">
      <w:pPr>
        <w:spacing w:line="240" w:lineRule="auto"/>
      </w:pPr>
      <w:r>
        <w:separator/>
      </w:r>
    </w:p>
  </w:footnote>
  <w:footnote w:type="continuationSeparator" w:id="0">
    <w:p w14:paraId="3CF1F0B5" w14:textId="77777777" w:rsidR="00493206" w:rsidRDefault="00493206" w:rsidP="00F2498E">
      <w:pPr>
        <w:spacing w:line="240" w:lineRule="auto"/>
      </w:pPr>
      <w:r>
        <w:continuationSeparator/>
      </w:r>
    </w:p>
  </w:footnote>
  <w:footnote w:id="1">
    <w:p w14:paraId="543C3339" w14:textId="77777777" w:rsidR="004709D0" w:rsidRPr="004709D0" w:rsidRDefault="004709D0" w:rsidP="004709D0">
      <w:pPr>
        <w:pBdr>
          <w:top w:val="nil"/>
          <w:left w:val="nil"/>
          <w:bottom w:val="nil"/>
          <w:right w:val="nil"/>
          <w:between w:val="nil"/>
        </w:pBdr>
        <w:spacing w:line="240" w:lineRule="auto"/>
        <w:rPr>
          <w:rFonts w:eastAsia="Palatino Linotype" w:cs="Palatino Linotype"/>
          <w:color w:val="000000" w:themeColor="text1"/>
          <w:sz w:val="20"/>
          <w:szCs w:val="20"/>
        </w:rPr>
      </w:pPr>
      <w:r w:rsidRPr="004709D0">
        <w:rPr>
          <w:color w:val="000000" w:themeColor="text1"/>
          <w:sz w:val="20"/>
          <w:szCs w:val="20"/>
          <w:vertAlign w:val="superscript"/>
        </w:rPr>
        <w:footnoteRef/>
      </w:r>
      <w:r w:rsidRPr="004709D0">
        <w:rPr>
          <w:color w:val="000000" w:themeColor="text1"/>
          <w:sz w:val="20"/>
          <w:szCs w:val="20"/>
        </w:rPr>
        <w:t xml:space="preserve"> </w:t>
      </w:r>
      <w:r w:rsidRPr="004709D0">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485EE65" w14:textId="77777777" w:rsidR="004709D0" w:rsidRPr="004709D0" w:rsidRDefault="004709D0" w:rsidP="004709D0">
      <w:pPr>
        <w:pBdr>
          <w:top w:val="nil"/>
          <w:left w:val="nil"/>
          <w:bottom w:val="nil"/>
          <w:right w:val="nil"/>
          <w:between w:val="nil"/>
        </w:pBdr>
        <w:spacing w:line="240" w:lineRule="auto"/>
        <w:rPr>
          <w:rFonts w:eastAsia="Palatino Linotype" w:cs="Palatino Linotype"/>
          <w:color w:val="000000" w:themeColor="text1"/>
          <w:sz w:val="20"/>
          <w:szCs w:val="20"/>
        </w:rPr>
      </w:pPr>
    </w:p>
    <w:p w14:paraId="4117669E" w14:textId="0B518FFD" w:rsidR="004709D0" w:rsidRPr="004709D0" w:rsidRDefault="004709D0" w:rsidP="004709D0">
      <w:pPr>
        <w:spacing w:line="240" w:lineRule="auto"/>
        <w:rPr>
          <w:rFonts w:eastAsia="Palatino Linotype" w:cs="Palatino Linotype"/>
          <w:i/>
          <w:color w:val="000000" w:themeColor="text1"/>
          <w:sz w:val="20"/>
          <w:szCs w:val="20"/>
        </w:rPr>
      </w:pPr>
      <w:r w:rsidRPr="004709D0">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4709D0">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4709D0">
          <w:rPr>
            <w:rFonts w:eastAsia="Palatino Linotype" w:cs="Palatino Linotype"/>
            <w:i/>
            <w:color w:val="000000" w:themeColor="text1"/>
            <w:sz w:val="20"/>
            <w:szCs w:val="20"/>
            <w:u w:val="single"/>
          </w:rPr>
          <w:t>73 y 74 de la Ley de Amparo</w:t>
        </w:r>
      </w:hyperlink>
      <w:r>
        <w:rPr>
          <w:rFonts w:eastAsia="Palatino Linotype" w:cs="Palatino Linotype"/>
          <w:i/>
          <w:color w:val="000000" w:themeColor="text1"/>
          <w:sz w:val="20"/>
          <w:szCs w:val="20"/>
        </w:rPr>
        <w:t xml:space="preserve"> </w:t>
      </w:r>
      <w:r w:rsidRPr="004709D0">
        <w:rPr>
          <w:rFonts w:eastAsia="Palatino Linotype" w:cs="Palatino Linotype"/>
          <w:i/>
          <w:color w:val="000000" w:themeColor="text1"/>
          <w:sz w:val="20"/>
          <w:szCs w:val="20"/>
        </w:rPr>
        <w:t>con el artículo</w:t>
      </w:r>
      <w:r>
        <w:rPr>
          <w:rFonts w:eastAsia="Palatino Linotype" w:cs="Palatino Linotype"/>
          <w:i/>
          <w:color w:val="000000" w:themeColor="text1"/>
          <w:sz w:val="20"/>
          <w:szCs w:val="20"/>
        </w:rPr>
        <w:t xml:space="preserve"> </w:t>
      </w:r>
      <w:hyperlink r:id="rId2">
        <w:r w:rsidRPr="004709D0">
          <w:rPr>
            <w:rFonts w:eastAsia="Palatino Linotype" w:cs="Palatino Linotype"/>
            <w:i/>
            <w:color w:val="000000" w:themeColor="text1"/>
            <w:sz w:val="20"/>
            <w:szCs w:val="20"/>
            <w:u w:val="single"/>
          </w:rPr>
          <w:t>25.1 de la Convención Americana sobre Derechos Humanos</w:t>
        </w:r>
      </w:hyperlink>
      <w:r>
        <w:rPr>
          <w:rFonts w:eastAsia="Palatino Linotype" w:cs="Palatino Linotype"/>
          <w:i/>
          <w:color w:val="000000" w:themeColor="text1"/>
          <w:sz w:val="20"/>
          <w:szCs w:val="20"/>
        </w:rPr>
        <w:t xml:space="preserve"> </w:t>
      </w:r>
      <w:r w:rsidRPr="004709D0">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709D0">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709D0">
        <w:rPr>
          <w:rFonts w:eastAsia="Palatino Linotype" w:cs="Palatino Linotype"/>
          <w:i/>
          <w:color w:val="000000" w:themeColor="text1"/>
          <w:sz w:val="20"/>
          <w:szCs w:val="20"/>
        </w:rPr>
        <w:t>concesoria</w:t>
      </w:r>
      <w:proofErr w:type="spellEnd"/>
      <w:r w:rsidRPr="004709D0">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E54EAE">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ind w:right="69"/>
            <w:jc w:val="right"/>
            <w:rPr>
              <w:rFonts w:cs="Arial"/>
              <w:b/>
              <w:szCs w:val="24"/>
            </w:rPr>
          </w:pPr>
          <w:r w:rsidRPr="00096248">
            <w:rPr>
              <w:rFonts w:cs="Arial"/>
              <w:b/>
              <w:szCs w:val="24"/>
            </w:rPr>
            <w:t>Recurso de Revisión:</w:t>
          </w:r>
        </w:p>
      </w:tc>
      <w:tc>
        <w:tcPr>
          <w:tcW w:w="4111" w:type="dxa"/>
          <w:hideMark/>
        </w:tcPr>
        <w:p w14:paraId="421B9899" w14:textId="44C6E259" w:rsidR="00075586" w:rsidRPr="00096248" w:rsidRDefault="00075586" w:rsidP="00C57E04">
          <w:pPr>
            <w:ind w:right="71"/>
            <w:jc w:val="right"/>
            <w:rPr>
              <w:rFonts w:cs="Arial"/>
              <w:b/>
              <w:szCs w:val="24"/>
            </w:rPr>
          </w:pPr>
          <w:r w:rsidRPr="00096248">
            <w:rPr>
              <w:rFonts w:cs="Arial"/>
              <w:b/>
              <w:bCs/>
              <w:szCs w:val="24"/>
            </w:rPr>
            <w:t>0</w:t>
          </w:r>
          <w:r w:rsidR="00564837">
            <w:rPr>
              <w:rFonts w:cs="Arial"/>
              <w:b/>
              <w:bCs/>
              <w:szCs w:val="24"/>
            </w:rPr>
            <w:t>6840</w:t>
          </w:r>
          <w:r w:rsidRPr="00096248">
            <w:rPr>
              <w:rFonts w:cs="Arial"/>
              <w:b/>
              <w:bCs/>
              <w:szCs w:val="24"/>
            </w:rPr>
            <w:t>/INFOEM/IP/RR/202</w:t>
          </w:r>
          <w:r w:rsidR="00630588">
            <w:rPr>
              <w:rFonts w:cs="Arial"/>
              <w:b/>
              <w:bCs/>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ind w:right="69"/>
            <w:jc w:val="right"/>
            <w:rPr>
              <w:rFonts w:cs="Arial"/>
              <w:b/>
              <w:szCs w:val="24"/>
            </w:rPr>
          </w:pPr>
          <w:r w:rsidRPr="00096248">
            <w:rPr>
              <w:rFonts w:cs="Arial"/>
              <w:b/>
              <w:szCs w:val="24"/>
            </w:rPr>
            <w:t>Sujeto Obligado:</w:t>
          </w:r>
        </w:p>
      </w:tc>
      <w:tc>
        <w:tcPr>
          <w:tcW w:w="4111" w:type="dxa"/>
          <w:hideMark/>
        </w:tcPr>
        <w:p w14:paraId="283ADF36" w14:textId="1A965692" w:rsidR="00075586" w:rsidRPr="00096248" w:rsidRDefault="00A04BF9" w:rsidP="005762A7">
          <w:pPr>
            <w:spacing w:after="120" w:line="240" w:lineRule="auto"/>
            <w:ind w:right="74"/>
            <w:jc w:val="right"/>
            <w:rPr>
              <w:rFonts w:cs="Arial"/>
              <w:szCs w:val="24"/>
            </w:rPr>
          </w:pPr>
          <w:r>
            <w:rPr>
              <w:rFonts w:cs="Arial"/>
              <w:szCs w:val="24"/>
            </w:rPr>
            <w:t xml:space="preserve">Ayuntamiento de </w:t>
          </w:r>
          <w:r w:rsidR="00564837">
            <w:rPr>
              <w:rFonts w:cs="Arial"/>
              <w:szCs w:val="24"/>
            </w:rPr>
            <w:t>Ixtapaluca</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ind w:right="69"/>
            <w:jc w:val="right"/>
            <w:rPr>
              <w:rFonts w:cs="Arial"/>
              <w:b/>
              <w:szCs w:val="24"/>
            </w:rPr>
          </w:pPr>
          <w:r w:rsidRPr="00096248">
            <w:rPr>
              <w:rFonts w:cs="Arial"/>
              <w:b/>
              <w:szCs w:val="24"/>
            </w:rPr>
            <w:t>Comisionado Ponente:</w:t>
          </w:r>
        </w:p>
      </w:tc>
      <w:tc>
        <w:tcPr>
          <w:tcW w:w="4111" w:type="dxa"/>
          <w:hideMark/>
        </w:tcPr>
        <w:p w14:paraId="4346858F" w14:textId="20D6873D" w:rsidR="00075586" w:rsidRPr="00096248" w:rsidRDefault="00075586" w:rsidP="00C57E04">
          <w:pPr>
            <w:ind w:left="-486" w:right="71" w:firstLine="567"/>
            <w:jc w:val="right"/>
            <w:rPr>
              <w:rFonts w:cs="Arial"/>
              <w:szCs w:val="24"/>
            </w:rPr>
          </w:pPr>
          <w:r w:rsidRPr="00096248">
            <w:rPr>
              <w:rFonts w:cs="Arial"/>
              <w:szCs w:val="24"/>
            </w:rPr>
            <w:t>José Martínez Vilchis</w:t>
          </w:r>
        </w:p>
      </w:tc>
    </w:tr>
  </w:tbl>
  <w:p w14:paraId="2998DBFD" w14:textId="68C2B1C7" w:rsidR="00075586" w:rsidRPr="00564837" w:rsidRDefault="00E54EAE">
    <w:pPr>
      <w:pStyle w:val="Encabezado"/>
      <w:rPr>
        <w:sz w:val="2"/>
        <w:szCs w:val="2"/>
      </w:rPr>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78.75pt;margin-top:-142.7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56483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630588">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6516F686" w:rsidR="00075586" w:rsidRPr="00096248" w:rsidRDefault="00075586" w:rsidP="00630588">
          <w:pPr>
            <w:spacing w:after="120" w:line="240" w:lineRule="auto"/>
            <w:ind w:left="-488" w:right="68" w:firstLine="556"/>
            <w:jc w:val="right"/>
            <w:rPr>
              <w:rFonts w:cs="Arial"/>
              <w:b/>
              <w:szCs w:val="24"/>
            </w:rPr>
          </w:pPr>
          <w:r w:rsidRPr="00096248">
            <w:rPr>
              <w:rFonts w:cs="Arial"/>
              <w:b/>
              <w:bCs/>
              <w:szCs w:val="24"/>
            </w:rPr>
            <w:t>0</w:t>
          </w:r>
          <w:r w:rsidR="00564837">
            <w:rPr>
              <w:rFonts w:cs="Arial"/>
              <w:b/>
              <w:bCs/>
              <w:szCs w:val="24"/>
            </w:rPr>
            <w:t>6840</w:t>
          </w:r>
          <w:r w:rsidRPr="00096248">
            <w:rPr>
              <w:rFonts w:cs="Arial"/>
              <w:b/>
              <w:bCs/>
              <w:szCs w:val="24"/>
            </w:rPr>
            <w:t>/INFOEM/IP/RR/202</w:t>
          </w:r>
          <w:r w:rsidR="00630588">
            <w:rPr>
              <w:rFonts w:cs="Arial"/>
              <w:b/>
              <w:bCs/>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630588">
          <w:pPr>
            <w:spacing w:line="240" w:lineRule="auto"/>
            <w:ind w:right="68"/>
            <w:jc w:val="right"/>
            <w:rPr>
              <w:rFonts w:cs="Arial"/>
              <w:b/>
              <w:szCs w:val="24"/>
            </w:rPr>
          </w:pPr>
          <w:r w:rsidRPr="00663A37">
            <w:rPr>
              <w:rFonts w:cs="Arial"/>
              <w:b/>
              <w:szCs w:val="24"/>
            </w:rPr>
            <w:t>Recurrente:</w:t>
          </w:r>
        </w:p>
      </w:tc>
      <w:tc>
        <w:tcPr>
          <w:tcW w:w="4111" w:type="dxa"/>
          <w:hideMark/>
        </w:tcPr>
        <w:p w14:paraId="1126AAEC" w14:textId="5F2534A1" w:rsidR="00075586" w:rsidRPr="00663A37" w:rsidRDefault="00E54EAE" w:rsidP="00630588">
          <w:pPr>
            <w:spacing w:after="120" w:line="240" w:lineRule="auto"/>
            <w:ind w:right="68"/>
            <w:jc w:val="right"/>
            <w:rPr>
              <w:rFonts w:cs="Arial"/>
              <w:szCs w:val="24"/>
            </w:rPr>
          </w:pPr>
          <w:proofErr w:type="spellStart"/>
          <w:r>
            <w:rPr>
              <w:rFonts w:cs="Arial"/>
              <w:szCs w:val="24"/>
            </w:rPr>
            <w:t>xxxx</w:t>
          </w:r>
          <w:proofErr w:type="spellEnd"/>
        </w:p>
      </w:tc>
    </w:tr>
    <w:tr w:rsidR="00075586" w14:paraId="4DC11993" w14:textId="77777777" w:rsidTr="00096248">
      <w:trPr>
        <w:trHeight w:val="242"/>
      </w:trPr>
      <w:tc>
        <w:tcPr>
          <w:tcW w:w="5245" w:type="dxa"/>
          <w:hideMark/>
        </w:tcPr>
        <w:p w14:paraId="76CEF1B5" w14:textId="77777777" w:rsidR="00075586" w:rsidRPr="00663A37" w:rsidRDefault="00075586" w:rsidP="00630588">
          <w:pPr>
            <w:spacing w:line="240" w:lineRule="auto"/>
            <w:ind w:right="68"/>
            <w:jc w:val="right"/>
            <w:rPr>
              <w:rFonts w:cs="Arial"/>
              <w:b/>
              <w:szCs w:val="24"/>
            </w:rPr>
          </w:pPr>
          <w:r w:rsidRPr="00663A37">
            <w:rPr>
              <w:rFonts w:cs="Arial"/>
              <w:b/>
              <w:szCs w:val="24"/>
            </w:rPr>
            <w:t>Sujeto Obligado:</w:t>
          </w:r>
        </w:p>
      </w:tc>
      <w:tc>
        <w:tcPr>
          <w:tcW w:w="4111" w:type="dxa"/>
          <w:hideMark/>
        </w:tcPr>
        <w:p w14:paraId="7C1BB379" w14:textId="527BC1CF" w:rsidR="00075586" w:rsidRPr="00663A37" w:rsidRDefault="00A04BF9" w:rsidP="00630588">
          <w:pPr>
            <w:spacing w:after="120" w:line="240" w:lineRule="auto"/>
            <w:ind w:left="-68" w:right="68"/>
            <w:jc w:val="right"/>
            <w:rPr>
              <w:rFonts w:cs="Arial"/>
              <w:szCs w:val="24"/>
            </w:rPr>
          </w:pPr>
          <w:r>
            <w:rPr>
              <w:rFonts w:cs="Arial"/>
              <w:szCs w:val="24"/>
            </w:rPr>
            <w:t xml:space="preserve">Ayuntamiento de </w:t>
          </w:r>
          <w:r w:rsidR="00564837">
            <w:rPr>
              <w:rFonts w:cs="Arial"/>
              <w:szCs w:val="24"/>
            </w:rPr>
            <w:t>Ixtapaluca</w:t>
          </w:r>
        </w:p>
      </w:tc>
    </w:tr>
    <w:tr w:rsidR="00075586" w14:paraId="5C2B511D" w14:textId="77777777" w:rsidTr="00096248">
      <w:trPr>
        <w:trHeight w:val="342"/>
      </w:trPr>
      <w:tc>
        <w:tcPr>
          <w:tcW w:w="5245" w:type="dxa"/>
          <w:hideMark/>
        </w:tcPr>
        <w:p w14:paraId="03FEF68C" w14:textId="45E91CF4" w:rsidR="00075586" w:rsidRPr="00663A37" w:rsidRDefault="00075586" w:rsidP="00630588">
          <w:pPr>
            <w:tabs>
              <w:tab w:val="left" w:pos="4892"/>
            </w:tabs>
            <w:spacing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075586" w:rsidRPr="00663A37" w:rsidRDefault="00075586" w:rsidP="00630588">
          <w:pPr>
            <w:spacing w:line="240" w:lineRule="auto"/>
            <w:ind w:left="-486" w:right="68" w:firstLine="567"/>
            <w:jc w:val="right"/>
            <w:rPr>
              <w:rFonts w:cs="Arial"/>
              <w:szCs w:val="24"/>
            </w:rPr>
          </w:pPr>
          <w:r w:rsidRPr="00663A37">
            <w:rPr>
              <w:rFonts w:cs="Arial"/>
              <w:szCs w:val="24"/>
            </w:rPr>
            <w:t>José Martínez Vilchis</w:t>
          </w:r>
        </w:p>
      </w:tc>
    </w:tr>
  </w:tbl>
  <w:p w14:paraId="04D3BBA0" w14:textId="412D0690" w:rsidR="00075586" w:rsidRPr="00564837" w:rsidRDefault="00E54EAE">
    <w:pPr>
      <w:pStyle w:val="Encabezado"/>
      <w:rPr>
        <w:sz w:val="2"/>
        <w:szCs w:val="2"/>
      </w:rPr>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1.25pt;margin-top:-14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56483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2177A"/>
    <w:multiLevelType w:val="hybridMultilevel"/>
    <w:tmpl w:val="BCF8304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733BEB"/>
    <w:multiLevelType w:val="multilevel"/>
    <w:tmpl w:val="B31E1CB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C46D3F"/>
    <w:multiLevelType w:val="hybridMultilevel"/>
    <w:tmpl w:val="D6B2F7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7E84E36"/>
    <w:multiLevelType w:val="multilevel"/>
    <w:tmpl w:val="521A05D6"/>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B13B36"/>
    <w:multiLevelType w:val="hybridMultilevel"/>
    <w:tmpl w:val="3C2E3B4A"/>
    <w:lvl w:ilvl="0" w:tplc="48B4712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1A7BC3"/>
    <w:multiLevelType w:val="hybridMultilevel"/>
    <w:tmpl w:val="B22011C0"/>
    <w:lvl w:ilvl="0" w:tplc="AAC4BAF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60635C"/>
    <w:multiLevelType w:val="multilevel"/>
    <w:tmpl w:val="1C427164"/>
    <w:styleLink w:val="Listaactual12"/>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1"/>
  </w:num>
  <w:num w:numId="3">
    <w:abstractNumId w:val="26"/>
  </w:num>
  <w:num w:numId="4">
    <w:abstractNumId w:val="2"/>
  </w:num>
  <w:num w:numId="5">
    <w:abstractNumId w:val="15"/>
  </w:num>
  <w:num w:numId="6">
    <w:abstractNumId w:val="12"/>
  </w:num>
  <w:num w:numId="7">
    <w:abstractNumId w:val="21"/>
  </w:num>
  <w:num w:numId="8">
    <w:abstractNumId w:val="3"/>
  </w:num>
  <w:num w:numId="9">
    <w:abstractNumId w:val="20"/>
  </w:num>
  <w:num w:numId="10">
    <w:abstractNumId w:val="4"/>
  </w:num>
  <w:num w:numId="11">
    <w:abstractNumId w:val="14"/>
  </w:num>
  <w:num w:numId="12">
    <w:abstractNumId w:val="19"/>
  </w:num>
  <w:num w:numId="13">
    <w:abstractNumId w:val="5"/>
  </w:num>
  <w:num w:numId="14">
    <w:abstractNumId w:val="17"/>
  </w:num>
  <w:num w:numId="15">
    <w:abstractNumId w:val="24"/>
  </w:num>
  <w:num w:numId="16">
    <w:abstractNumId w:val="7"/>
  </w:num>
  <w:num w:numId="17">
    <w:abstractNumId w:val="0"/>
  </w:num>
  <w:num w:numId="18">
    <w:abstractNumId w:val="9"/>
  </w:num>
  <w:num w:numId="19">
    <w:abstractNumId w:val="8"/>
  </w:num>
  <w:num w:numId="20">
    <w:abstractNumId w:val="10"/>
  </w:num>
  <w:num w:numId="21">
    <w:abstractNumId w:val="22"/>
  </w:num>
  <w:num w:numId="22">
    <w:abstractNumId w:val="1"/>
  </w:num>
  <w:num w:numId="23">
    <w:abstractNumId w:val="16"/>
  </w:num>
  <w:num w:numId="24">
    <w:abstractNumId w:val="6"/>
  </w:num>
  <w:num w:numId="25">
    <w:abstractNumId w:val="23"/>
  </w:num>
  <w:num w:numId="26">
    <w:abstractNumId w:val="18"/>
  </w:num>
  <w:num w:numId="2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3FDF"/>
    <w:rsid w:val="000046B2"/>
    <w:rsid w:val="00007857"/>
    <w:rsid w:val="000107F4"/>
    <w:rsid w:val="0001151F"/>
    <w:rsid w:val="00011C64"/>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2C07"/>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23E"/>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1F74"/>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97C72"/>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3261"/>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4E04"/>
    <w:rsid w:val="0023573F"/>
    <w:rsid w:val="00236B9A"/>
    <w:rsid w:val="00240046"/>
    <w:rsid w:val="00243024"/>
    <w:rsid w:val="002432E1"/>
    <w:rsid w:val="00245AC1"/>
    <w:rsid w:val="00247197"/>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05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37DA"/>
    <w:rsid w:val="002E40AD"/>
    <w:rsid w:val="002E72F0"/>
    <w:rsid w:val="002F368E"/>
    <w:rsid w:val="002F3AAF"/>
    <w:rsid w:val="002F40FF"/>
    <w:rsid w:val="002F48CE"/>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1D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177D"/>
    <w:rsid w:val="0037269A"/>
    <w:rsid w:val="003745BF"/>
    <w:rsid w:val="00374E6D"/>
    <w:rsid w:val="0037526D"/>
    <w:rsid w:val="00382044"/>
    <w:rsid w:val="003824D2"/>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09D0"/>
    <w:rsid w:val="00471E09"/>
    <w:rsid w:val="004728C4"/>
    <w:rsid w:val="00473C7A"/>
    <w:rsid w:val="00474C35"/>
    <w:rsid w:val="004750A1"/>
    <w:rsid w:val="004769A4"/>
    <w:rsid w:val="00480212"/>
    <w:rsid w:val="00480D99"/>
    <w:rsid w:val="00483EC9"/>
    <w:rsid w:val="004841AE"/>
    <w:rsid w:val="004848F2"/>
    <w:rsid w:val="00484C7F"/>
    <w:rsid w:val="00485194"/>
    <w:rsid w:val="0049095E"/>
    <w:rsid w:val="00493206"/>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4D3"/>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9D7"/>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837"/>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025F2"/>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2AB0"/>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4B21"/>
    <w:rsid w:val="0068643A"/>
    <w:rsid w:val="00687F16"/>
    <w:rsid w:val="00690405"/>
    <w:rsid w:val="00690944"/>
    <w:rsid w:val="006914D2"/>
    <w:rsid w:val="00691C06"/>
    <w:rsid w:val="0069448A"/>
    <w:rsid w:val="00695A04"/>
    <w:rsid w:val="00696FD6"/>
    <w:rsid w:val="006A158E"/>
    <w:rsid w:val="006A4224"/>
    <w:rsid w:val="006A56F0"/>
    <w:rsid w:val="006A585F"/>
    <w:rsid w:val="006A58F5"/>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69CA"/>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C8F"/>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4CEC"/>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55DF"/>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2ED"/>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4A"/>
    <w:rsid w:val="00AD1EAE"/>
    <w:rsid w:val="00AD2280"/>
    <w:rsid w:val="00AD4839"/>
    <w:rsid w:val="00AD7373"/>
    <w:rsid w:val="00AD76EF"/>
    <w:rsid w:val="00AE19D1"/>
    <w:rsid w:val="00AE2666"/>
    <w:rsid w:val="00AE359A"/>
    <w:rsid w:val="00AE35C9"/>
    <w:rsid w:val="00AE5D09"/>
    <w:rsid w:val="00AE665A"/>
    <w:rsid w:val="00AF4EE4"/>
    <w:rsid w:val="00B0036F"/>
    <w:rsid w:val="00B00C8E"/>
    <w:rsid w:val="00B02AA5"/>
    <w:rsid w:val="00B035EF"/>
    <w:rsid w:val="00B04F50"/>
    <w:rsid w:val="00B05A97"/>
    <w:rsid w:val="00B05C21"/>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5B55"/>
    <w:rsid w:val="00B4620E"/>
    <w:rsid w:val="00B46CB0"/>
    <w:rsid w:val="00B5462A"/>
    <w:rsid w:val="00B57348"/>
    <w:rsid w:val="00B61E5E"/>
    <w:rsid w:val="00B62D2B"/>
    <w:rsid w:val="00B63807"/>
    <w:rsid w:val="00B65D4D"/>
    <w:rsid w:val="00B66649"/>
    <w:rsid w:val="00B67741"/>
    <w:rsid w:val="00B75683"/>
    <w:rsid w:val="00B7667D"/>
    <w:rsid w:val="00B8035C"/>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CD2"/>
    <w:rsid w:val="00C37EA0"/>
    <w:rsid w:val="00C4064A"/>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0FF"/>
    <w:rsid w:val="00CC0C48"/>
    <w:rsid w:val="00CC3DCA"/>
    <w:rsid w:val="00CC4F1E"/>
    <w:rsid w:val="00CC5FBE"/>
    <w:rsid w:val="00CC6BC0"/>
    <w:rsid w:val="00CC6FFC"/>
    <w:rsid w:val="00CC7706"/>
    <w:rsid w:val="00CD19A8"/>
    <w:rsid w:val="00CD19DB"/>
    <w:rsid w:val="00CD30FC"/>
    <w:rsid w:val="00CD39A2"/>
    <w:rsid w:val="00CD3B19"/>
    <w:rsid w:val="00CD4B87"/>
    <w:rsid w:val="00CD55DB"/>
    <w:rsid w:val="00CD63AD"/>
    <w:rsid w:val="00CE1E88"/>
    <w:rsid w:val="00CE26E6"/>
    <w:rsid w:val="00CE4450"/>
    <w:rsid w:val="00CE4772"/>
    <w:rsid w:val="00CE49B6"/>
    <w:rsid w:val="00CE4A28"/>
    <w:rsid w:val="00CE56C5"/>
    <w:rsid w:val="00CE5C3A"/>
    <w:rsid w:val="00CF0972"/>
    <w:rsid w:val="00CF0AE0"/>
    <w:rsid w:val="00CF14C3"/>
    <w:rsid w:val="00CF31B4"/>
    <w:rsid w:val="00CF4CEF"/>
    <w:rsid w:val="00CF6431"/>
    <w:rsid w:val="00CF6E52"/>
    <w:rsid w:val="00D01DCF"/>
    <w:rsid w:val="00D03930"/>
    <w:rsid w:val="00D04514"/>
    <w:rsid w:val="00D076D9"/>
    <w:rsid w:val="00D11A35"/>
    <w:rsid w:val="00D11E06"/>
    <w:rsid w:val="00D1224D"/>
    <w:rsid w:val="00D1259C"/>
    <w:rsid w:val="00D13459"/>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4EAE"/>
    <w:rsid w:val="00E55C26"/>
    <w:rsid w:val="00E55EA0"/>
    <w:rsid w:val="00E5775F"/>
    <w:rsid w:val="00E600CD"/>
    <w:rsid w:val="00E62EF4"/>
    <w:rsid w:val="00E65521"/>
    <w:rsid w:val="00E6737E"/>
    <w:rsid w:val="00E67455"/>
    <w:rsid w:val="00E701AC"/>
    <w:rsid w:val="00E719E2"/>
    <w:rsid w:val="00E725D8"/>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64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6EC"/>
    <w:rsid w:val="00F2498E"/>
    <w:rsid w:val="00F3332A"/>
    <w:rsid w:val="00F34068"/>
    <w:rsid w:val="00F3421F"/>
    <w:rsid w:val="00F34782"/>
    <w:rsid w:val="00F35ED7"/>
    <w:rsid w:val="00F40B91"/>
    <w:rsid w:val="00F41E5D"/>
    <w:rsid w:val="00F42E60"/>
    <w:rsid w:val="00F43916"/>
    <w:rsid w:val="00F44F84"/>
    <w:rsid w:val="00F466E6"/>
    <w:rsid w:val="00F508F3"/>
    <w:rsid w:val="00F51165"/>
    <w:rsid w:val="00F51C42"/>
    <w:rsid w:val="00F51CC4"/>
    <w:rsid w:val="00F51EAB"/>
    <w:rsid w:val="00F52133"/>
    <w:rsid w:val="00F531AF"/>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6F4C"/>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7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B45B55"/>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B45B55"/>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45B55"/>
    <w:rPr>
      <w:rFonts w:ascii="Palatino Linotype" w:hAnsi="Palatino Linotype"/>
      <w:sz w:val="20"/>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basedOn w:val="Normal"/>
    <w:next w:val="Default"/>
    <w:link w:val="SinespaciadoCar"/>
    <w:uiPriority w:val="1"/>
    <w:qFormat/>
    <w:rsid w:val="00101F7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
    <w:link w:val="Sinespaciado"/>
    <w:uiPriority w:val="1"/>
    <w:locked/>
    <w:rsid w:val="00101F7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247197"/>
    <w:pPr>
      <w:numPr>
        <w:numId w:val="24"/>
      </w:numPr>
    </w:pPr>
  </w:style>
  <w:style w:type="numbering" w:customStyle="1" w:styleId="Listaactual12">
    <w:name w:val="Lista actual12"/>
    <w:uiPriority w:val="99"/>
    <w:rsid w:val="00247197"/>
    <w:pPr>
      <w:numPr>
        <w:numId w:val="25"/>
      </w:numPr>
    </w:pPr>
  </w:style>
  <w:style w:type="numbering" w:customStyle="1" w:styleId="Listaactual13">
    <w:name w:val="Lista actual13"/>
    <w:uiPriority w:val="99"/>
    <w:rsid w:val="004848F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F1C2-1272-47C5-BD27-C7DD9537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27</Pages>
  <Words>6202</Words>
  <Characters>34112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2019-06-13T15:30:00Z</cp:lastPrinted>
  <dcterms:created xsi:type="dcterms:W3CDTF">2022-07-20T15:03:00Z</dcterms:created>
  <dcterms:modified xsi:type="dcterms:W3CDTF">2022-09-13T15:45:00Z</dcterms:modified>
</cp:coreProperties>
</file>