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AD" w:rsidRPr="0024200F" w:rsidRDefault="007721AD" w:rsidP="007721A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5F59E7">
        <w:rPr>
          <w:rFonts w:ascii="Palatino Linotype" w:hAnsi="Palatino Linotype"/>
        </w:rPr>
        <w:t xml:space="preserve"> </w:t>
      </w:r>
      <w:r w:rsidR="00476E67">
        <w:rPr>
          <w:rFonts w:ascii="Palatino Linotype" w:hAnsi="Palatino Linotype"/>
        </w:rPr>
        <w:t>veintiocho</w:t>
      </w:r>
      <w:r>
        <w:rPr>
          <w:rFonts w:ascii="Palatino Linotype" w:hAnsi="Palatino Linotype"/>
        </w:rPr>
        <w:t xml:space="preserve"> de septiembre de dos mil veintidós</w:t>
      </w:r>
      <w:r w:rsidRPr="0024200F">
        <w:rPr>
          <w:rFonts w:ascii="Palatino Linotype" w:hAnsi="Palatino Linotype"/>
        </w:rPr>
        <w:t>.</w:t>
      </w:r>
    </w:p>
    <w:p w:rsidR="007721AD" w:rsidRPr="0024200F" w:rsidRDefault="007721AD" w:rsidP="007721AD">
      <w:pPr>
        <w:spacing w:line="360" w:lineRule="auto"/>
        <w:jc w:val="both"/>
        <w:rPr>
          <w:rFonts w:ascii="Palatino Linotype" w:hAnsi="Palatino Linotype"/>
        </w:rPr>
      </w:pPr>
    </w:p>
    <w:p w:rsidR="007721AD" w:rsidRPr="0024200F" w:rsidRDefault="007721AD" w:rsidP="007721A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13370/INFOEM/IP/RR/2022, </w:t>
      </w:r>
      <w:r>
        <w:rPr>
          <w:rFonts w:ascii="Palatino Linotype" w:hAnsi="Palatino Linotype"/>
        </w:rPr>
        <w:t>interpuesto</w:t>
      </w:r>
      <w:r w:rsidRPr="002C3EC8">
        <w:rPr>
          <w:rFonts w:ascii="Palatino Linotype" w:hAnsi="Palatino Linotype"/>
        </w:rPr>
        <w:t xml:space="preserve"> por un particular que al momento de ingresar </w:t>
      </w:r>
      <w:bookmarkStart w:id="0" w:name="_GoBack"/>
      <w:bookmarkEnd w:id="0"/>
      <w:r w:rsidRPr="002C3EC8">
        <w:rPr>
          <w:rFonts w:ascii="Palatino Linotype" w:hAnsi="Palatino Linotype"/>
        </w:rPr>
        <w:t>la solicitud</w:t>
      </w:r>
      <w:r>
        <w:rPr>
          <w:rFonts w:ascii="Palatino Linotype" w:hAnsi="Palatino Linotype"/>
        </w:rPr>
        <w:t xml:space="preserve"> de información e interponer el</w:t>
      </w:r>
      <w:r w:rsidRPr="002C3EC8">
        <w:rPr>
          <w:rFonts w:ascii="Palatino Linotype" w:hAnsi="Palatino Linotype"/>
        </w:rPr>
        <w:t xml:space="preserve"> recurso de revisión, no señaló nombre o seudónimo, en lo sucesivo el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BB16F1">
        <w:rPr>
          <w:rFonts w:ascii="Palatino Linotype" w:hAnsi="Palatino Linotype"/>
          <w:b/>
        </w:rPr>
        <w:t xml:space="preserve">Ayuntamiento de </w:t>
      </w:r>
      <w:r>
        <w:rPr>
          <w:rFonts w:ascii="Palatino Linotype" w:hAnsi="Palatino Linotype"/>
          <w:b/>
        </w:rPr>
        <w:t>Atlacomulco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7721AD" w:rsidRPr="002478BC" w:rsidRDefault="007721AD" w:rsidP="007721AD">
      <w:pPr>
        <w:spacing w:line="360" w:lineRule="auto"/>
        <w:jc w:val="center"/>
        <w:rPr>
          <w:rFonts w:ascii="Palatino Linotype" w:hAnsi="Palatino Linotype"/>
          <w:b/>
          <w:bCs/>
          <w:spacing w:val="60"/>
          <w:lang w:val="es-ES_tradnl"/>
        </w:rPr>
      </w:pPr>
    </w:p>
    <w:p w:rsidR="007721AD" w:rsidRPr="0024200F" w:rsidRDefault="007721AD" w:rsidP="007721A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721AD" w:rsidRPr="0024200F" w:rsidRDefault="007721AD" w:rsidP="007721AD">
      <w:pPr>
        <w:spacing w:line="360" w:lineRule="auto"/>
        <w:jc w:val="center"/>
        <w:rPr>
          <w:rFonts w:ascii="Palatino Linotype" w:hAnsi="Palatino Linotype"/>
          <w:b/>
          <w:bCs/>
          <w:spacing w:val="60"/>
          <w:lang w:val="es-ES_tradnl"/>
        </w:rPr>
      </w:pPr>
    </w:p>
    <w:p w:rsidR="007721AD" w:rsidRPr="0024200F" w:rsidRDefault="007721AD" w:rsidP="007721A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07 (siete) de julio de 2022 (dos mil veintidós)</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 asignó el número de expediente</w:t>
      </w:r>
      <w:r>
        <w:rPr>
          <w:rFonts w:ascii="Palatino Linotype" w:hAnsi="Palatino Linotype"/>
          <w:b/>
          <w:bCs/>
        </w:rPr>
        <w:t xml:space="preserve"> 00335/ATLACOM</w:t>
      </w:r>
      <w:r w:rsidRPr="00183A05">
        <w:rPr>
          <w:rFonts w:ascii="Palatino Linotype" w:hAnsi="Palatino Linotype"/>
          <w:b/>
          <w:bCs/>
        </w:rPr>
        <w:t>/IP/2022</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7721AD" w:rsidRDefault="007721AD" w:rsidP="007721AD">
      <w:pPr>
        <w:spacing w:line="360" w:lineRule="auto"/>
        <w:jc w:val="both"/>
        <w:rPr>
          <w:rFonts w:ascii="Palatino Linotype" w:hAnsi="Palatino Linotype" w:cs="Arial"/>
        </w:rPr>
      </w:pPr>
    </w:p>
    <w:p w:rsidR="007721AD" w:rsidRPr="00432345" w:rsidRDefault="007721AD" w:rsidP="007721AD">
      <w:pPr>
        <w:ind w:left="567" w:right="616"/>
        <w:jc w:val="both"/>
        <w:rPr>
          <w:rFonts w:ascii="Palatino Linotype" w:hAnsi="Palatino Linotype"/>
          <w:i/>
          <w:color w:val="000000"/>
          <w:sz w:val="22"/>
          <w:szCs w:val="14"/>
        </w:rPr>
      </w:pPr>
      <w:r w:rsidRPr="00157DDD">
        <w:rPr>
          <w:rFonts w:ascii="Palatino Linotype" w:hAnsi="Palatino Linotype"/>
          <w:bCs/>
          <w:i/>
          <w:sz w:val="22"/>
        </w:rPr>
        <w:t>“</w:t>
      </w:r>
      <w:r w:rsidRPr="007721AD">
        <w:rPr>
          <w:rFonts w:ascii="Palatino Linotype" w:hAnsi="Palatino Linotype"/>
          <w:i/>
          <w:color w:val="000000"/>
          <w:sz w:val="22"/>
          <w:szCs w:val="14"/>
        </w:rPr>
        <w:t xml:space="preserve">Requiero perfil profesional, documento que acredite el grado de estudio , </w:t>
      </w:r>
      <w:proofErr w:type="spellStart"/>
      <w:r w:rsidRPr="007721AD">
        <w:rPr>
          <w:rFonts w:ascii="Palatino Linotype" w:hAnsi="Palatino Linotype"/>
          <w:i/>
          <w:color w:val="000000"/>
          <w:sz w:val="22"/>
          <w:szCs w:val="14"/>
        </w:rPr>
        <w:t>certificacion</w:t>
      </w:r>
      <w:proofErr w:type="spellEnd"/>
      <w:r w:rsidRPr="007721AD">
        <w:rPr>
          <w:rFonts w:ascii="Palatino Linotype" w:hAnsi="Palatino Linotype"/>
          <w:i/>
          <w:color w:val="000000"/>
          <w:sz w:val="22"/>
          <w:szCs w:val="14"/>
        </w:rPr>
        <w:t xml:space="preserve"> del </w:t>
      </w:r>
      <w:proofErr w:type="gramStart"/>
      <w:r w:rsidRPr="007721AD">
        <w:rPr>
          <w:rFonts w:ascii="Palatino Linotype" w:hAnsi="Palatino Linotype"/>
          <w:i/>
          <w:color w:val="000000"/>
          <w:sz w:val="22"/>
          <w:szCs w:val="14"/>
        </w:rPr>
        <w:t>titular</w:t>
      </w:r>
      <w:proofErr w:type="gramEnd"/>
      <w:r w:rsidRPr="007721AD">
        <w:rPr>
          <w:rFonts w:ascii="Palatino Linotype" w:hAnsi="Palatino Linotype"/>
          <w:i/>
          <w:color w:val="000000"/>
          <w:sz w:val="22"/>
          <w:szCs w:val="14"/>
        </w:rPr>
        <w:t xml:space="preserve"> de recursos humanos, personal adscrito al </w:t>
      </w:r>
      <w:proofErr w:type="spellStart"/>
      <w:r w:rsidRPr="007721AD">
        <w:rPr>
          <w:rFonts w:ascii="Palatino Linotype" w:hAnsi="Palatino Linotype"/>
          <w:i/>
          <w:color w:val="000000"/>
          <w:sz w:val="22"/>
          <w:szCs w:val="14"/>
        </w:rPr>
        <w:t>juridico</w:t>
      </w:r>
      <w:proofErr w:type="spellEnd"/>
      <w:r w:rsidRPr="007721AD">
        <w:rPr>
          <w:rFonts w:ascii="Palatino Linotype" w:hAnsi="Palatino Linotype"/>
          <w:i/>
          <w:color w:val="000000"/>
          <w:sz w:val="22"/>
          <w:szCs w:val="14"/>
        </w:rPr>
        <w:t xml:space="preserve"> funciones, grado de estudios documento que lo acredite y salario, requiero de igual saber a </w:t>
      </w:r>
      <w:proofErr w:type="spellStart"/>
      <w:r w:rsidRPr="007721AD">
        <w:rPr>
          <w:rFonts w:ascii="Palatino Linotype" w:hAnsi="Palatino Linotype"/>
          <w:i/>
          <w:color w:val="000000"/>
          <w:sz w:val="22"/>
          <w:szCs w:val="14"/>
        </w:rPr>
        <w:t>donde</w:t>
      </w:r>
      <w:proofErr w:type="spellEnd"/>
      <w:r w:rsidRPr="007721AD">
        <w:rPr>
          <w:rFonts w:ascii="Palatino Linotype" w:hAnsi="Palatino Linotype"/>
          <w:i/>
          <w:color w:val="000000"/>
          <w:sz w:val="22"/>
          <w:szCs w:val="14"/>
        </w:rPr>
        <w:t xml:space="preserve"> </w:t>
      </w:r>
      <w:proofErr w:type="spellStart"/>
      <w:r w:rsidRPr="007721AD">
        <w:rPr>
          <w:rFonts w:ascii="Palatino Linotype" w:hAnsi="Palatino Linotype"/>
          <w:i/>
          <w:color w:val="000000"/>
          <w:sz w:val="22"/>
          <w:szCs w:val="14"/>
        </w:rPr>
        <w:t>pasraon</w:t>
      </w:r>
      <w:proofErr w:type="spellEnd"/>
      <w:r w:rsidRPr="007721AD">
        <w:rPr>
          <w:rFonts w:ascii="Palatino Linotype" w:hAnsi="Palatino Linotype"/>
          <w:i/>
          <w:color w:val="000000"/>
          <w:sz w:val="22"/>
          <w:szCs w:val="14"/>
        </w:rPr>
        <w:t xml:space="preserve"> a la </w:t>
      </w:r>
      <w:proofErr w:type="spellStart"/>
      <w:r w:rsidRPr="007721AD">
        <w:rPr>
          <w:rFonts w:ascii="Palatino Linotype" w:hAnsi="Palatino Linotype"/>
          <w:i/>
          <w:color w:val="000000"/>
          <w:sz w:val="22"/>
          <w:szCs w:val="14"/>
        </w:rPr>
        <w:t>sra.</w:t>
      </w:r>
      <w:proofErr w:type="spellEnd"/>
      <w:r w:rsidRPr="007721AD">
        <w:rPr>
          <w:rFonts w:ascii="Palatino Linotype" w:hAnsi="Palatino Linotype"/>
          <w:i/>
          <w:color w:val="000000"/>
          <w:sz w:val="22"/>
          <w:szCs w:val="14"/>
        </w:rPr>
        <w:t xml:space="preserve"> </w:t>
      </w:r>
      <w:r w:rsidR="00CF3E83">
        <w:rPr>
          <w:rFonts w:ascii="Palatino Linotype" w:hAnsi="Palatino Linotype"/>
          <w:i/>
          <w:color w:val="000000"/>
          <w:sz w:val="22"/>
          <w:szCs w:val="14"/>
        </w:rPr>
        <w:t>XXXX</w:t>
      </w:r>
      <w:r w:rsidRPr="007721AD">
        <w:rPr>
          <w:rFonts w:ascii="Palatino Linotype" w:hAnsi="Palatino Linotype"/>
          <w:i/>
          <w:color w:val="000000"/>
          <w:sz w:val="22"/>
          <w:szCs w:val="14"/>
        </w:rPr>
        <w:t xml:space="preserve"> ex titular de recursos humanos y </w:t>
      </w:r>
      <w:proofErr w:type="spellStart"/>
      <w:r w:rsidRPr="007721AD">
        <w:rPr>
          <w:rFonts w:ascii="Palatino Linotype" w:hAnsi="Palatino Linotype"/>
          <w:i/>
          <w:color w:val="000000"/>
          <w:sz w:val="22"/>
          <w:szCs w:val="14"/>
        </w:rPr>
        <w:t>cuales</w:t>
      </w:r>
      <w:proofErr w:type="spellEnd"/>
      <w:r w:rsidRPr="007721AD">
        <w:rPr>
          <w:rFonts w:ascii="Palatino Linotype" w:hAnsi="Palatino Linotype"/>
          <w:i/>
          <w:color w:val="000000"/>
          <w:sz w:val="22"/>
          <w:szCs w:val="14"/>
        </w:rPr>
        <w:t xml:space="preserve"> son sus funciones.</w:t>
      </w:r>
      <w:r w:rsidRPr="0094568E">
        <w:rPr>
          <w:rFonts w:ascii="Palatino Linotype" w:hAnsi="Palatino Linotype"/>
          <w:i/>
          <w:color w:val="000000"/>
          <w:sz w:val="22"/>
          <w:szCs w:val="14"/>
        </w:rPr>
        <w:t>.</w:t>
      </w:r>
      <w:r w:rsidRPr="0020570A">
        <w:rPr>
          <w:rFonts w:ascii="Palatino Linotype" w:hAnsi="Palatino Linotype"/>
          <w:bCs/>
          <w:i/>
          <w:sz w:val="22"/>
        </w:rPr>
        <w:t>” (Sic)</w:t>
      </w:r>
    </w:p>
    <w:p w:rsidR="007721AD" w:rsidRDefault="007721AD" w:rsidP="007721AD">
      <w:pPr>
        <w:ind w:right="616"/>
        <w:jc w:val="both"/>
        <w:rPr>
          <w:rFonts w:ascii="Palatino Linotype" w:hAnsi="Palatino Linotype"/>
          <w:bCs/>
          <w:i/>
          <w:sz w:val="22"/>
        </w:rPr>
      </w:pPr>
    </w:p>
    <w:p w:rsidR="007721AD" w:rsidRDefault="007721AD" w:rsidP="007721AD">
      <w:pPr>
        <w:spacing w:line="360" w:lineRule="auto"/>
        <w:jc w:val="both"/>
        <w:rPr>
          <w:rFonts w:ascii="Palatino Linotype" w:hAnsi="Palatino Linotype"/>
          <w:szCs w:val="28"/>
          <w:lang w:val="es-MX"/>
        </w:rPr>
      </w:pPr>
    </w:p>
    <w:p w:rsidR="007721AD" w:rsidRDefault="007721AD" w:rsidP="007721A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7721AD" w:rsidRDefault="007721AD" w:rsidP="007721AD">
      <w:pPr>
        <w:spacing w:line="360" w:lineRule="auto"/>
        <w:jc w:val="both"/>
        <w:rPr>
          <w:rFonts w:ascii="Palatino Linotype" w:hAnsi="Palatino Linotype"/>
          <w:szCs w:val="28"/>
          <w:lang w:val="es-MX"/>
        </w:rPr>
      </w:pPr>
    </w:p>
    <w:p w:rsidR="007721AD" w:rsidRPr="00894F4A" w:rsidRDefault="007721AD" w:rsidP="007721AD">
      <w:pPr>
        <w:spacing w:before="240" w:line="360" w:lineRule="auto"/>
        <w:jc w:val="both"/>
        <w:rPr>
          <w:rFonts w:ascii="Palatino Linotype" w:hAnsi="Palatino Linotype" w:cs="Arial"/>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Pr>
          <w:rFonts w:ascii="Palatino Linotype" w:hAnsi="Palatino Linotype" w:cs="Arial"/>
        </w:rPr>
        <w:t>once de agosto</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7721AD" w:rsidRPr="00894F4A" w:rsidRDefault="007721AD" w:rsidP="007721AD">
      <w:pPr>
        <w:spacing w:before="240"/>
        <w:ind w:left="567" w:right="899"/>
        <w:jc w:val="both"/>
        <w:rPr>
          <w:rFonts w:ascii="Palatino Linotype" w:hAnsi="Palatino Linotype" w:cs="Arial"/>
          <w:i/>
        </w:rPr>
      </w:pPr>
      <w:r>
        <w:rPr>
          <w:rFonts w:ascii="Palatino Linotype" w:hAnsi="Palatino Linotype" w:cs="Arial"/>
          <w:i/>
        </w:rPr>
        <w:t>“</w:t>
      </w:r>
      <w:r w:rsidRPr="007721AD">
        <w:rPr>
          <w:rFonts w:ascii="Palatino Linotype" w:hAnsi="Palatino Linotype" w:cs="Arial"/>
          <w:i/>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w:t>
      </w:r>
      <w:proofErr w:type="spellStart"/>
      <w:r w:rsidRPr="007721AD">
        <w:rPr>
          <w:rFonts w:ascii="Palatino Linotype" w:hAnsi="Palatino Linotype" w:cs="Arial"/>
          <w:i/>
        </w:rPr>
        <w:t>esta</w:t>
      </w:r>
      <w:proofErr w:type="spellEnd"/>
      <w:r w:rsidRPr="007721AD">
        <w:rPr>
          <w:rFonts w:ascii="Palatino Linotype" w:hAnsi="Palatino Linotype" w:cs="Arial"/>
          <w:i/>
        </w:rPr>
        <w:t xml:space="preserve"> contemplada en los causales establecidos en el artículo 179</w:t>
      </w:r>
      <w:proofErr w:type="gramStart"/>
      <w:r w:rsidRPr="007721AD">
        <w:rPr>
          <w:rFonts w:ascii="Palatino Linotype" w:hAnsi="Palatino Linotype" w:cs="Arial"/>
          <w:i/>
        </w:rPr>
        <w:t>,incisos</w:t>
      </w:r>
      <w:proofErr w:type="gramEnd"/>
      <w:r w:rsidRPr="007721AD">
        <w:rPr>
          <w:rFonts w:ascii="Palatino Linotype" w:hAnsi="Palatino Linotype" w:cs="Arial"/>
          <w:i/>
        </w:rPr>
        <w:t xml:space="preserve"> I AL XIV. Sin más por el momento, le reitero mi saludo y quedo atenta para cualquier duda que pueda surgir al respecto.</w:t>
      </w:r>
      <w:r w:rsidRPr="00894F4A">
        <w:rPr>
          <w:rFonts w:ascii="Palatino Linotype" w:hAnsi="Palatino Linotype" w:cs="Arial"/>
          <w:i/>
        </w:rPr>
        <w:t>”</w:t>
      </w:r>
    </w:p>
    <w:p w:rsidR="007721AD" w:rsidRPr="00894F4A" w:rsidRDefault="007721AD" w:rsidP="007721AD">
      <w:pPr>
        <w:spacing w:line="360" w:lineRule="auto"/>
        <w:jc w:val="both"/>
        <w:rPr>
          <w:rFonts w:ascii="Palatino Linotype" w:hAnsi="Palatino Linotype" w:cs="Arial"/>
          <w:b/>
          <w:sz w:val="28"/>
        </w:rPr>
      </w:pPr>
    </w:p>
    <w:p w:rsidR="00AE5226" w:rsidRDefault="007721AD" w:rsidP="00CE0493">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p>
    <w:p w:rsidR="00AE5226" w:rsidRPr="00AE5226" w:rsidRDefault="00CE0493" w:rsidP="00AE5226">
      <w:pPr>
        <w:pStyle w:val="Sinespaciado"/>
        <w:numPr>
          <w:ilvl w:val="0"/>
          <w:numId w:val="5"/>
        </w:numPr>
        <w:spacing w:before="240" w:line="360" w:lineRule="auto"/>
        <w:jc w:val="both"/>
        <w:rPr>
          <w:rFonts w:ascii="Palatino Linotype" w:hAnsi="Palatino Linotype" w:cs="Arial"/>
          <w:b/>
        </w:rPr>
      </w:pPr>
      <w:r w:rsidRPr="00AE5226">
        <w:rPr>
          <w:rFonts w:ascii="Palatino Linotype" w:hAnsi="Palatino Linotype"/>
          <w:b/>
        </w:rPr>
        <w:t>335_2022_ANEXO1_BANDOM.pdf</w:t>
      </w:r>
      <w:r w:rsidR="00AE5226">
        <w:rPr>
          <w:rFonts w:ascii="Palatino Linotype" w:hAnsi="Palatino Linotype"/>
          <w:b/>
        </w:rPr>
        <w:t xml:space="preserve">: </w:t>
      </w:r>
      <w:r w:rsidR="00AE5226" w:rsidRPr="005C58AD">
        <w:rPr>
          <w:rFonts w:ascii="Palatino Linotype" w:hAnsi="Palatino Linotype" w:cs="Arial"/>
        </w:rPr>
        <w:t xml:space="preserve">consistente en un documento en formato pdf. de </w:t>
      </w:r>
      <w:r w:rsidR="00AE5226">
        <w:rPr>
          <w:rFonts w:ascii="Palatino Linotype" w:hAnsi="Palatino Linotype" w:cs="Arial"/>
        </w:rPr>
        <w:t>tres</w:t>
      </w:r>
      <w:r w:rsidR="00AE5226" w:rsidRPr="005C58AD">
        <w:rPr>
          <w:rFonts w:ascii="Palatino Linotype" w:hAnsi="Palatino Linotype" w:cs="Arial"/>
        </w:rPr>
        <w:t xml:space="preserve"> fojas que contiene </w:t>
      </w:r>
      <w:r w:rsidR="00AE5226">
        <w:rPr>
          <w:rFonts w:ascii="Palatino Linotype" w:hAnsi="Palatino Linotype" w:cs="Arial"/>
        </w:rPr>
        <w:t>el articulo 72 y 73 del bando municipal</w:t>
      </w:r>
      <w:r w:rsidR="00AE5226" w:rsidRPr="005C58AD">
        <w:rPr>
          <w:rFonts w:ascii="Palatino Linotype" w:hAnsi="Palatino Linotype" w:cs="Arial"/>
        </w:rPr>
        <w:t>.</w:t>
      </w:r>
    </w:p>
    <w:p w:rsidR="00AE5226" w:rsidRPr="00054382" w:rsidRDefault="00CE0493" w:rsidP="00AE5226">
      <w:pPr>
        <w:pStyle w:val="Sinespaciado"/>
        <w:numPr>
          <w:ilvl w:val="0"/>
          <w:numId w:val="5"/>
        </w:numPr>
        <w:spacing w:before="240" w:line="360" w:lineRule="auto"/>
        <w:jc w:val="both"/>
        <w:rPr>
          <w:rFonts w:ascii="Palatino Linotype" w:hAnsi="Palatino Linotype" w:cs="Arial"/>
          <w:b/>
        </w:rPr>
      </w:pPr>
      <w:r w:rsidRPr="00AE5226">
        <w:rPr>
          <w:rFonts w:ascii="Palatino Linotype" w:hAnsi="Palatino Linotype"/>
          <w:b/>
        </w:rPr>
        <w:t>335_2022_ANEXO2_LEY_ORG.pdf</w:t>
      </w:r>
      <w:r w:rsidR="00AE5226">
        <w:rPr>
          <w:rFonts w:ascii="Palatino Linotype" w:hAnsi="Palatino Linotype"/>
          <w:b/>
        </w:rPr>
        <w:t>:</w:t>
      </w:r>
      <w:r w:rsidR="00AE5226" w:rsidRPr="00AE5226">
        <w:rPr>
          <w:rFonts w:ascii="Palatino Linotype" w:hAnsi="Palatino Linotype" w:cs="Arial"/>
        </w:rPr>
        <w:t xml:space="preserve"> </w:t>
      </w:r>
      <w:r w:rsidR="00AE5226" w:rsidRPr="005C58AD">
        <w:rPr>
          <w:rFonts w:ascii="Palatino Linotype" w:hAnsi="Palatino Linotype" w:cs="Arial"/>
        </w:rPr>
        <w:t>consistente en un documento en formato pdf. que contiene</w:t>
      </w:r>
      <w:r w:rsidR="007C5FB6">
        <w:rPr>
          <w:rFonts w:ascii="Palatino Linotype" w:hAnsi="Palatino Linotype" w:cs="Arial"/>
        </w:rPr>
        <w:t xml:space="preserve"> la</w:t>
      </w:r>
      <w:r w:rsidR="00AE5226" w:rsidRPr="005C58AD">
        <w:rPr>
          <w:rFonts w:ascii="Palatino Linotype" w:hAnsi="Palatino Linotype" w:cs="Arial"/>
        </w:rPr>
        <w:t xml:space="preserve"> </w:t>
      </w:r>
      <w:r w:rsidR="00AE5226">
        <w:rPr>
          <w:rFonts w:ascii="Palatino Linotype" w:hAnsi="Palatino Linotype" w:cs="Arial"/>
        </w:rPr>
        <w:t>Ley Orgánica Municipal d</w:t>
      </w:r>
      <w:r w:rsidR="0095487D">
        <w:rPr>
          <w:rFonts w:ascii="Palatino Linotype" w:hAnsi="Palatino Linotype" w:cs="Arial"/>
        </w:rPr>
        <w:t>el Estado d</w:t>
      </w:r>
      <w:r w:rsidR="00AE5226" w:rsidRPr="00AE5226">
        <w:rPr>
          <w:rFonts w:ascii="Palatino Linotype" w:hAnsi="Palatino Linotype" w:cs="Arial"/>
        </w:rPr>
        <w:t>e México</w:t>
      </w:r>
    </w:p>
    <w:p w:rsidR="00AE5226" w:rsidRPr="00AE5226" w:rsidRDefault="00CE0493" w:rsidP="00AE5226">
      <w:pPr>
        <w:pStyle w:val="Sinespaciado"/>
        <w:numPr>
          <w:ilvl w:val="0"/>
          <w:numId w:val="5"/>
        </w:numPr>
        <w:spacing w:before="240" w:line="360" w:lineRule="auto"/>
        <w:jc w:val="both"/>
        <w:rPr>
          <w:rFonts w:ascii="Palatino Linotype" w:hAnsi="Palatino Linotype" w:cs="Arial"/>
          <w:b/>
        </w:rPr>
      </w:pPr>
      <w:r w:rsidRPr="00AE5226">
        <w:rPr>
          <w:rFonts w:ascii="Palatino Linotype" w:hAnsi="Palatino Linotype"/>
          <w:b/>
        </w:rPr>
        <w:t>0335_SOL_OF_RESP_CAJ_2022</w:t>
      </w:r>
      <w:proofErr w:type="gramStart"/>
      <w:r w:rsidRPr="00AE5226">
        <w:rPr>
          <w:rFonts w:ascii="Palatino Linotype" w:hAnsi="Palatino Linotype"/>
          <w:b/>
        </w:rPr>
        <w:t>..pdf</w:t>
      </w:r>
      <w:proofErr w:type="gramEnd"/>
      <w:r w:rsidR="00AE5226">
        <w:rPr>
          <w:rFonts w:ascii="Palatino Linotype" w:hAnsi="Palatino Linotype"/>
          <w:b/>
        </w:rPr>
        <w:t xml:space="preserve">: </w:t>
      </w:r>
      <w:r w:rsidR="00AE5226" w:rsidRPr="005C58AD">
        <w:rPr>
          <w:rFonts w:ascii="Palatino Linotype" w:hAnsi="Palatino Linotype" w:cs="Arial"/>
        </w:rPr>
        <w:t>consistente en un documento en formato pdf</w:t>
      </w:r>
      <w:r w:rsidR="00AE5226">
        <w:rPr>
          <w:rFonts w:ascii="Palatino Linotype" w:hAnsi="Palatino Linotype" w:cs="Arial"/>
        </w:rPr>
        <w:t>. de veintidós</w:t>
      </w:r>
      <w:r w:rsidR="00AE5226" w:rsidRPr="005C58AD">
        <w:rPr>
          <w:rFonts w:ascii="Palatino Linotype" w:hAnsi="Palatino Linotype" w:cs="Arial"/>
        </w:rPr>
        <w:t xml:space="preserve"> fojas que contiene </w:t>
      </w:r>
      <w:r w:rsidR="00CE7026">
        <w:rPr>
          <w:rFonts w:ascii="Palatino Linotype" w:hAnsi="Palatino Linotype" w:cs="Arial"/>
        </w:rPr>
        <w:t xml:space="preserve">las funciones del personal adscrito a la Coordinación de Asuntos Jurídicos. </w:t>
      </w:r>
    </w:p>
    <w:p w:rsidR="00AE5226" w:rsidRPr="00690F85" w:rsidRDefault="00CE0493" w:rsidP="00690F85">
      <w:pPr>
        <w:pStyle w:val="Sinespaciado"/>
        <w:numPr>
          <w:ilvl w:val="0"/>
          <w:numId w:val="5"/>
        </w:numPr>
        <w:spacing w:before="240" w:line="360" w:lineRule="auto"/>
        <w:jc w:val="both"/>
        <w:rPr>
          <w:rFonts w:ascii="Palatino Linotype" w:hAnsi="Palatino Linotype" w:cs="Arial"/>
          <w:b/>
        </w:rPr>
      </w:pPr>
      <w:r w:rsidRPr="00AE5226">
        <w:rPr>
          <w:rFonts w:ascii="Palatino Linotype" w:hAnsi="Palatino Linotype"/>
          <w:b/>
        </w:rPr>
        <w:lastRenderedPageBreak/>
        <w:t>335_2022_ANEXO1_MANUAL_ORG.pdf</w:t>
      </w:r>
      <w:r w:rsidR="00AE5226">
        <w:rPr>
          <w:rFonts w:ascii="Palatino Linotype" w:hAnsi="Palatino Linotype"/>
          <w:b/>
        </w:rPr>
        <w:t xml:space="preserve">: </w:t>
      </w:r>
      <w:r w:rsidR="00AE5226" w:rsidRPr="005C58AD">
        <w:rPr>
          <w:rFonts w:ascii="Palatino Linotype" w:hAnsi="Palatino Linotype" w:cs="Arial"/>
        </w:rPr>
        <w:t xml:space="preserve">consistente en un documento en formato pdf. de </w:t>
      </w:r>
      <w:r w:rsidR="00CE7026">
        <w:rPr>
          <w:rFonts w:ascii="Palatino Linotype" w:hAnsi="Palatino Linotype" w:cs="Arial"/>
        </w:rPr>
        <w:t>cinco</w:t>
      </w:r>
      <w:r w:rsidR="00AE5226" w:rsidRPr="005C58AD">
        <w:rPr>
          <w:rFonts w:ascii="Palatino Linotype" w:hAnsi="Palatino Linotype" w:cs="Arial"/>
        </w:rPr>
        <w:t xml:space="preserve"> fojas que contiene </w:t>
      </w:r>
      <w:r w:rsidR="00690F85">
        <w:rPr>
          <w:rFonts w:ascii="Palatino Linotype" w:hAnsi="Palatino Linotype" w:cs="Arial"/>
        </w:rPr>
        <w:t>el</w:t>
      </w:r>
      <w:r w:rsidR="00690F85" w:rsidRPr="00690F85">
        <w:rPr>
          <w:rFonts w:ascii="Palatino Linotype" w:hAnsi="Palatino Linotype" w:cs="Arial"/>
        </w:rPr>
        <w:t xml:space="preserve"> Manual de Organización del Municipio</w:t>
      </w:r>
      <w:r w:rsidR="00690F85">
        <w:rPr>
          <w:rFonts w:ascii="Palatino Linotype" w:hAnsi="Palatino Linotype" w:cs="Arial"/>
        </w:rPr>
        <w:t>, incluyendo</w:t>
      </w:r>
      <w:r w:rsidR="0095487D">
        <w:rPr>
          <w:rFonts w:ascii="Palatino Linotype" w:hAnsi="Palatino Linotype" w:cs="Arial"/>
        </w:rPr>
        <w:t>:</w:t>
      </w:r>
      <w:r w:rsidR="00690F85">
        <w:rPr>
          <w:rFonts w:ascii="Palatino Linotype" w:hAnsi="Palatino Linotype" w:cs="Arial"/>
        </w:rPr>
        <w:t xml:space="preserve"> puesto, área de adscripción, reporta </w:t>
      </w:r>
      <w:proofErr w:type="gramStart"/>
      <w:r w:rsidR="0095487D">
        <w:rPr>
          <w:rFonts w:ascii="Palatino Linotype" w:hAnsi="Palatino Linotype" w:cs="Arial"/>
        </w:rPr>
        <w:t>a</w:t>
      </w:r>
      <w:proofErr w:type="gramEnd"/>
      <w:r w:rsidR="0095487D">
        <w:rPr>
          <w:rFonts w:ascii="Palatino Linotype" w:hAnsi="Palatino Linotype" w:cs="Arial"/>
        </w:rPr>
        <w:t>,</w:t>
      </w:r>
      <w:r w:rsidR="00690F85">
        <w:rPr>
          <w:rFonts w:ascii="Palatino Linotype" w:hAnsi="Palatino Linotype" w:cs="Arial"/>
        </w:rPr>
        <w:t xml:space="preserve"> supervisa a, interacciones internas, interacciones externas, descripción genérica y descripción especifica</w:t>
      </w:r>
      <w:r w:rsidR="00690F85">
        <w:rPr>
          <w:rFonts w:ascii="Palatino Linotype" w:hAnsi="Palatino Linotype" w:cs="Arial"/>
          <w:b/>
        </w:rPr>
        <w:t xml:space="preserve"> </w:t>
      </w:r>
      <w:r w:rsidR="00690F85" w:rsidRPr="00690F85">
        <w:rPr>
          <w:rFonts w:ascii="Palatino Linotype" w:hAnsi="Palatino Linotype" w:cs="Arial"/>
        </w:rPr>
        <w:t>del</w:t>
      </w:r>
      <w:r w:rsidR="00CE7026" w:rsidRPr="00690F85">
        <w:rPr>
          <w:rFonts w:ascii="Palatino Linotype" w:hAnsi="Palatino Linotype" w:cs="Arial"/>
        </w:rPr>
        <w:t xml:space="preserve"> Departamento de Asunto </w:t>
      </w:r>
      <w:r w:rsidR="00690F85">
        <w:rPr>
          <w:rFonts w:ascii="Palatino Linotype" w:hAnsi="Palatino Linotype" w:cs="Arial"/>
        </w:rPr>
        <w:t>Jurídicos</w:t>
      </w:r>
      <w:r w:rsidR="00CE7026" w:rsidRPr="00690F85">
        <w:rPr>
          <w:rFonts w:ascii="Palatino Linotype" w:hAnsi="Palatino Linotype" w:cs="Arial"/>
        </w:rPr>
        <w:t>.</w:t>
      </w:r>
    </w:p>
    <w:p w:rsidR="00AE5226" w:rsidRPr="00AE5226" w:rsidRDefault="00CE0493" w:rsidP="00AE5226">
      <w:pPr>
        <w:pStyle w:val="Prrafodelista"/>
        <w:numPr>
          <w:ilvl w:val="0"/>
          <w:numId w:val="5"/>
        </w:numPr>
        <w:spacing w:before="240" w:line="360" w:lineRule="auto"/>
        <w:jc w:val="both"/>
        <w:rPr>
          <w:rFonts w:ascii="Palatino Linotype" w:hAnsi="Palatino Linotype"/>
          <w:b/>
        </w:rPr>
      </w:pPr>
      <w:r w:rsidRPr="00AE5226">
        <w:rPr>
          <w:rFonts w:ascii="Palatino Linotype" w:hAnsi="Palatino Linotype"/>
          <w:b/>
        </w:rPr>
        <w:t>335_2022_ANEXO2_MANUAL_PROC.pdf</w:t>
      </w:r>
      <w:r w:rsidR="00AE5226" w:rsidRPr="00AE5226">
        <w:rPr>
          <w:rFonts w:ascii="Palatino Linotype" w:hAnsi="Palatino Linotype"/>
          <w:b/>
        </w:rPr>
        <w:t>:</w:t>
      </w:r>
      <w:r w:rsidR="00CE7026">
        <w:rPr>
          <w:rFonts w:ascii="Palatino Linotype" w:hAnsi="Palatino Linotype"/>
          <w:b/>
        </w:rPr>
        <w:t xml:space="preserve"> </w:t>
      </w:r>
      <w:r w:rsidR="00CE7026" w:rsidRPr="005C58AD">
        <w:rPr>
          <w:rFonts w:ascii="Palatino Linotype" w:hAnsi="Palatino Linotype" w:cs="Arial"/>
        </w:rPr>
        <w:t>consistente en un documento en formato pdf</w:t>
      </w:r>
      <w:r w:rsidR="00CE7026">
        <w:rPr>
          <w:rFonts w:ascii="Palatino Linotype" w:hAnsi="Palatino Linotype" w:cs="Arial"/>
        </w:rPr>
        <w:t>. de cuatrocientas once</w:t>
      </w:r>
      <w:r w:rsidR="00CE7026" w:rsidRPr="005C58AD">
        <w:rPr>
          <w:rFonts w:ascii="Palatino Linotype" w:hAnsi="Palatino Linotype" w:cs="Arial"/>
        </w:rPr>
        <w:t xml:space="preserve"> fojas</w:t>
      </w:r>
      <w:r w:rsidR="00CE7026">
        <w:rPr>
          <w:rFonts w:ascii="Palatino Linotype" w:hAnsi="Palatino Linotype" w:cs="Arial"/>
        </w:rPr>
        <w:t>,</w:t>
      </w:r>
      <w:r w:rsidR="00CE7026" w:rsidRPr="005C58AD">
        <w:rPr>
          <w:rFonts w:ascii="Palatino Linotype" w:hAnsi="Palatino Linotype" w:cs="Arial"/>
        </w:rPr>
        <w:t xml:space="preserve"> que contiene </w:t>
      </w:r>
      <w:r w:rsidR="00CE7026">
        <w:rPr>
          <w:rFonts w:ascii="Palatino Linotype" w:hAnsi="Palatino Linotype" w:cs="Arial"/>
        </w:rPr>
        <w:t xml:space="preserve">el Manual de </w:t>
      </w:r>
      <w:r w:rsidR="00690F85">
        <w:rPr>
          <w:rFonts w:ascii="Palatino Linotype" w:hAnsi="Palatino Linotype" w:cs="Arial"/>
        </w:rPr>
        <w:t>Procedimientos.</w:t>
      </w:r>
    </w:p>
    <w:p w:rsidR="00AE5226" w:rsidRPr="00AE5226" w:rsidRDefault="00CE0493" w:rsidP="00AE5226">
      <w:pPr>
        <w:pStyle w:val="Prrafodelista"/>
        <w:numPr>
          <w:ilvl w:val="0"/>
          <w:numId w:val="5"/>
        </w:numPr>
        <w:spacing w:before="240" w:line="360" w:lineRule="auto"/>
        <w:jc w:val="both"/>
        <w:rPr>
          <w:rFonts w:ascii="Palatino Linotype" w:hAnsi="Palatino Linotype"/>
          <w:b/>
        </w:rPr>
      </w:pPr>
      <w:r w:rsidRPr="00AE5226">
        <w:rPr>
          <w:rFonts w:ascii="Palatino Linotype" w:hAnsi="Palatino Linotype"/>
          <w:b/>
        </w:rPr>
        <w:t>335_ANEXO_CERTIFICADOS JURIDICO_ADMON_2022.pdf</w:t>
      </w:r>
      <w:r w:rsidR="00AE5226" w:rsidRPr="00AE5226">
        <w:rPr>
          <w:rFonts w:ascii="Palatino Linotype" w:hAnsi="Palatino Linotype"/>
          <w:b/>
        </w:rPr>
        <w:t>:</w:t>
      </w:r>
      <w:r w:rsidR="00CE7026">
        <w:rPr>
          <w:rFonts w:ascii="Palatino Linotype" w:hAnsi="Palatino Linotype"/>
          <w:b/>
        </w:rPr>
        <w:t xml:space="preserve"> </w:t>
      </w:r>
      <w:r w:rsidR="00CE7026" w:rsidRPr="005C58AD">
        <w:rPr>
          <w:rFonts w:ascii="Palatino Linotype" w:hAnsi="Palatino Linotype" w:cs="Arial"/>
        </w:rPr>
        <w:t xml:space="preserve">consistente en un documento en formato pdf. de </w:t>
      </w:r>
      <w:r w:rsidR="003A37F7">
        <w:rPr>
          <w:rFonts w:ascii="Palatino Linotype" w:hAnsi="Palatino Linotype" w:cs="Arial"/>
        </w:rPr>
        <w:t>cinco</w:t>
      </w:r>
      <w:r w:rsidR="00CE7026" w:rsidRPr="005C58AD">
        <w:rPr>
          <w:rFonts w:ascii="Palatino Linotype" w:hAnsi="Palatino Linotype" w:cs="Arial"/>
        </w:rPr>
        <w:t xml:space="preserve"> fojas que contiene </w:t>
      </w:r>
      <w:r w:rsidR="003A37F7">
        <w:rPr>
          <w:rFonts w:ascii="Palatino Linotype" w:hAnsi="Palatino Linotype" w:cs="Arial"/>
        </w:rPr>
        <w:t>título profesional, carta de pasante, c</w:t>
      </w:r>
      <w:r w:rsidR="0095487D">
        <w:rPr>
          <w:rFonts w:ascii="Palatino Linotype" w:hAnsi="Palatino Linotype" w:cs="Arial"/>
        </w:rPr>
        <w:t xml:space="preserve">ertificado de estudios totales y </w:t>
      </w:r>
      <w:r w:rsidR="003A37F7">
        <w:rPr>
          <w:rFonts w:ascii="Palatino Linotype" w:hAnsi="Palatino Linotype" w:cs="Arial"/>
        </w:rPr>
        <w:t xml:space="preserve">cedulas profesionales de servidores públicos. </w:t>
      </w:r>
    </w:p>
    <w:p w:rsidR="000F0CEB" w:rsidRPr="000F0CEB" w:rsidRDefault="00CE0493" w:rsidP="000F0CEB">
      <w:pPr>
        <w:pStyle w:val="Prrafodelista"/>
        <w:numPr>
          <w:ilvl w:val="0"/>
          <w:numId w:val="5"/>
        </w:numPr>
        <w:spacing w:before="240" w:line="360" w:lineRule="auto"/>
        <w:jc w:val="both"/>
        <w:rPr>
          <w:rFonts w:ascii="Palatino Linotype" w:hAnsi="Palatino Linotype"/>
          <w:b/>
        </w:rPr>
      </w:pPr>
      <w:r w:rsidRPr="00AE5226">
        <w:rPr>
          <w:rFonts w:ascii="Palatino Linotype" w:hAnsi="Palatino Linotype"/>
          <w:b/>
        </w:rPr>
        <w:t>335_ANEXO_CERTIFICADO MARGARITO_ADMON_2022.pdf</w:t>
      </w:r>
      <w:r w:rsidR="00AE5226" w:rsidRPr="00AE5226">
        <w:rPr>
          <w:rFonts w:ascii="Palatino Linotype" w:hAnsi="Palatino Linotype"/>
          <w:b/>
        </w:rPr>
        <w:t>:</w:t>
      </w:r>
      <w:r w:rsidR="00CE7026">
        <w:rPr>
          <w:rFonts w:ascii="Palatino Linotype" w:hAnsi="Palatino Linotype"/>
          <w:b/>
        </w:rPr>
        <w:t xml:space="preserve"> </w:t>
      </w:r>
      <w:r w:rsidR="00CE7026" w:rsidRPr="005C58AD">
        <w:rPr>
          <w:rFonts w:ascii="Palatino Linotype" w:hAnsi="Palatino Linotype" w:cs="Arial"/>
        </w:rPr>
        <w:t xml:space="preserve">consistente en un documento en formato pdf. de </w:t>
      </w:r>
      <w:r w:rsidR="003A37F7">
        <w:rPr>
          <w:rFonts w:ascii="Palatino Linotype" w:hAnsi="Palatino Linotype" w:cs="Arial"/>
        </w:rPr>
        <w:t>una</w:t>
      </w:r>
      <w:r w:rsidR="00CE7026" w:rsidRPr="005C58AD">
        <w:rPr>
          <w:rFonts w:ascii="Palatino Linotype" w:hAnsi="Palatino Linotype" w:cs="Arial"/>
        </w:rPr>
        <w:t xml:space="preserve"> foja que contiene </w:t>
      </w:r>
      <w:r w:rsidR="003A37F7">
        <w:rPr>
          <w:rFonts w:ascii="Palatino Linotype" w:hAnsi="Palatino Linotype" w:cs="Arial"/>
        </w:rPr>
        <w:t>el certificado de secundaria de servidor público.</w:t>
      </w:r>
    </w:p>
    <w:p w:rsidR="003A37F7" w:rsidRPr="000F0CEB" w:rsidRDefault="00AE5226" w:rsidP="000F0CEB">
      <w:pPr>
        <w:pStyle w:val="Prrafodelista"/>
        <w:numPr>
          <w:ilvl w:val="0"/>
          <w:numId w:val="5"/>
        </w:numPr>
        <w:spacing w:before="240" w:line="360" w:lineRule="auto"/>
        <w:jc w:val="both"/>
        <w:rPr>
          <w:rFonts w:ascii="Palatino Linotype" w:hAnsi="Palatino Linotype"/>
          <w:b/>
        </w:rPr>
      </w:pPr>
      <w:r w:rsidRPr="000F0CEB">
        <w:rPr>
          <w:rFonts w:ascii="Palatino Linotype" w:hAnsi="Palatino Linotype"/>
          <w:b/>
        </w:rPr>
        <w:t>335_SOL_RESP_ADMON_2022.pdf:</w:t>
      </w:r>
      <w:r w:rsidR="00CE7026" w:rsidRPr="000F0CEB">
        <w:rPr>
          <w:rFonts w:ascii="Palatino Linotype" w:hAnsi="Palatino Linotype"/>
          <w:b/>
        </w:rPr>
        <w:t xml:space="preserve"> </w:t>
      </w:r>
      <w:r w:rsidR="003A37F7" w:rsidRPr="000F0CEB">
        <w:rPr>
          <w:rFonts w:ascii="Palatino Linotype" w:hAnsi="Palatino Linotype" w:cs="Arial"/>
          <w:b/>
          <w:i/>
        </w:rPr>
        <w:t xml:space="preserve">: </w:t>
      </w:r>
      <w:r w:rsidR="003A37F7" w:rsidRPr="000F0CEB">
        <w:rPr>
          <w:rFonts w:ascii="Palatino Linotype" w:hAnsi="Palatino Linotype" w:cs="Arial"/>
        </w:rPr>
        <w:t>consistente en un oficio número ADMÓN/RH/1578/07/22 de fecha ocho de julio de dos mil veintidós, emitido por la Directora de Administración, mediante el cual refiere que, en atención a la solicitud de información, señaló lo siguiente:</w:t>
      </w:r>
    </w:p>
    <w:p w:rsidR="000F0CEB" w:rsidRDefault="003A37F7" w:rsidP="000F0CEB">
      <w:pPr>
        <w:pStyle w:val="Sinespaciado"/>
        <w:spacing w:before="240" w:line="360" w:lineRule="auto"/>
        <w:ind w:left="720"/>
        <w:jc w:val="both"/>
        <w:rPr>
          <w:rFonts w:ascii="Palatino Linotype" w:hAnsi="Palatino Linotype" w:cs="Arial"/>
        </w:rPr>
      </w:pPr>
      <w:r w:rsidRPr="00205CE2">
        <w:rPr>
          <w:rFonts w:ascii="Palatino Linotype" w:hAnsi="Palatino Linotype" w:cs="Arial"/>
          <w:i/>
        </w:rPr>
        <w:t xml:space="preserve">“… </w:t>
      </w:r>
      <w:r>
        <w:rPr>
          <w:rFonts w:ascii="Palatino Linotype" w:hAnsi="Palatino Linotype" w:cs="Arial"/>
          <w:i/>
        </w:rPr>
        <w:t>Al respecto le informo a usted que atendiendo al requerimiento de la información se anexa la certificación de estudios del Encargado del Departamento de Recursos Humanos</w:t>
      </w:r>
      <w:r w:rsidR="000F0CEB">
        <w:rPr>
          <w:rFonts w:ascii="Palatino Linotype" w:hAnsi="Palatino Linotype" w:cs="Arial"/>
          <w:i/>
        </w:rPr>
        <w:t xml:space="preserve">, cabe mencionar que para dicho puesto no se requiere Certificación alguna, de </w:t>
      </w:r>
      <w:r w:rsidR="000F0CEB">
        <w:rPr>
          <w:rFonts w:ascii="Palatino Linotype" w:hAnsi="Palatino Linotype" w:cs="Arial"/>
          <w:i/>
        </w:rPr>
        <w:lastRenderedPageBreak/>
        <w:t>igual manera se anexa el certificado de estudios del Personal Adscrito en Asuntos Jurídicos</w:t>
      </w:r>
      <w:r w:rsidRPr="00205CE2">
        <w:rPr>
          <w:rFonts w:ascii="Palatino Linotype" w:hAnsi="Palatino Linotype" w:cs="Arial"/>
          <w:i/>
        </w:rPr>
        <w:t>.” (</w:t>
      </w:r>
      <w:r w:rsidR="000F0CEB" w:rsidRPr="00205CE2">
        <w:rPr>
          <w:rFonts w:ascii="Palatino Linotype" w:hAnsi="Palatino Linotype" w:cs="Arial"/>
          <w:i/>
        </w:rPr>
        <w:t>Sic</w:t>
      </w:r>
      <w:r w:rsidRPr="00205CE2">
        <w:rPr>
          <w:rFonts w:ascii="Palatino Linotype" w:hAnsi="Palatino Linotype" w:cs="Arial"/>
          <w:i/>
        </w:rPr>
        <w:t>)</w:t>
      </w:r>
    </w:p>
    <w:p w:rsidR="000F0CEB" w:rsidRPr="000F0CEB" w:rsidRDefault="00CE0493" w:rsidP="000F0CEB">
      <w:pPr>
        <w:pStyle w:val="Sinespaciado"/>
        <w:numPr>
          <w:ilvl w:val="0"/>
          <w:numId w:val="5"/>
        </w:numPr>
        <w:spacing w:before="240" w:line="360" w:lineRule="auto"/>
        <w:jc w:val="both"/>
        <w:rPr>
          <w:rFonts w:ascii="Palatino Linotype" w:hAnsi="Palatino Linotype" w:cs="Arial"/>
        </w:rPr>
      </w:pPr>
      <w:r w:rsidRPr="003A37F7">
        <w:rPr>
          <w:rFonts w:ascii="Palatino Linotype" w:hAnsi="Palatino Linotype"/>
          <w:b/>
        </w:rPr>
        <w:t>335_RSOL_TM_2022.pdf</w:t>
      </w:r>
      <w:r w:rsidR="00AE5226" w:rsidRPr="003A37F7">
        <w:rPr>
          <w:rFonts w:ascii="Palatino Linotype" w:hAnsi="Palatino Linotype"/>
          <w:b/>
        </w:rPr>
        <w:t>:</w:t>
      </w:r>
      <w:r w:rsidR="000F0CEB">
        <w:rPr>
          <w:rFonts w:ascii="Palatino Linotype" w:hAnsi="Palatino Linotype" w:cs="Arial"/>
        </w:rPr>
        <w:t xml:space="preserve"> </w:t>
      </w:r>
      <w:r w:rsidR="000F0CEB" w:rsidRPr="00205CE2">
        <w:rPr>
          <w:rFonts w:ascii="Palatino Linotype" w:hAnsi="Palatino Linotype" w:cs="Arial"/>
        </w:rPr>
        <w:t xml:space="preserve">consistente en un oficio número </w:t>
      </w:r>
      <w:r w:rsidR="000F0CEB">
        <w:rPr>
          <w:rFonts w:ascii="Palatino Linotype" w:hAnsi="Palatino Linotype" w:cs="Arial"/>
        </w:rPr>
        <w:t>TMA/STE</w:t>
      </w:r>
      <w:r w:rsidR="000F0CEB" w:rsidRPr="00205CE2">
        <w:rPr>
          <w:rFonts w:ascii="Palatino Linotype" w:hAnsi="Palatino Linotype" w:cs="Arial"/>
        </w:rPr>
        <w:t>/</w:t>
      </w:r>
      <w:r w:rsidR="000F0CEB">
        <w:rPr>
          <w:rFonts w:ascii="Palatino Linotype" w:hAnsi="Palatino Linotype" w:cs="Arial"/>
        </w:rPr>
        <w:t>802/08</w:t>
      </w:r>
      <w:r w:rsidR="000F0CEB" w:rsidRPr="00205CE2">
        <w:rPr>
          <w:rFonts w:ascii="Palatino Linotype" w:hAnsi="Palatino Linotype" w:cs="Arial"/>
        </w:rPr>
        <w:t xml:space="preserve">/2022 de fecha </w:t>
      </w:r>
      <w:r w:rsidR="000F0CEB">
        <w:rPr>
          <w:rFonts w:ascii="Palatino Linotype" w:hAnsi="Palatino Linotype" w:cs="Arial"/>
        </w:rPr>
        <w:t>diez de agosto</w:t>
      </w:r>
      <w:r w:rsidR="000F0CEB" w:rsidRPr="00205CE2">
        <w:rPr>
          <w:rFonts w:ascii="Palatino Linotype" w:hAnsi="Palatino Linotype" w:cs="Arial"/>
        </w:rPr>
        <w:t xml:space="preserve"> de dos mil veintidós, emitido por </w:t>
      </w:r>
      <w:r w:rsidR="000F0CEB">
        <w:rPr>
          <w:rFonts w:ascii="Palatino Linotype" w:hAnsi="Palatino Linotype" w:cs="Arial"/>
        </w:rPr>
        <w:t>Tesorero Municipal</w:t>
      </w:r>
      <w:r w:rsidR="000F0CEB" w:rsidRPr="00205CE2">
        <w:rPr>
          <w:rFonts w:ascii="Palatino Linotype" w:hAnsi="Palatino Linotype" w:cs="Arial"/>
        </w:rPr>
        <w:t>, mediante el cual refiere que, en atención a la solicitud de información, señaló lo siguiente:</w:t>
      </w:r>
    </w:p>
    <w:p w:rsidR="000F0CEB" w:rsidRDefault="000F0CEB" w:rsidP="000F0CEB">
      <w:pPr>
        <w:pStyle w:val="Sinespaciado"/>
        <w:spacing w:before="240" w:line="360" w:lineRule="auto"/>
        <w:ind w:left="720"/>
        <w:jc w:val="both"/>
        <w:rPr>
          <w:rFonts w:ascii="Palatino Linotype" w:hAnsi="Palatino Linotype" w:cs="Arial"/>
          <w:i/>
        </w:rPr>
      </w:pPr>
      <w:r w:rsidRPr="00205CE2">
        <w:rPr>
          <w:rFonts w:ascii="Palatino Linotype" w:hAnsi="Palatino Linotype" w:cs="Arial"/>
          <w:i/>
        </w:rPr>
        <w:t xml:space="preserve">“… </w:t>
      </w:r>
      <w:r>
        <w:rPr>
          <w:rFonts w:ascii="Palatino Linotype" w:hAnsi="Palatino Linotype" w:cs="Arial"/>
          <w:i/>
        </w:rPr>
        <w:t>esta unidad administrativa emite respuesta del siguiente punto de la solicitud:</w:t>
      </w:r>
    </w:p>
    <w:p w:rsidR="000F0CEB" w:rsidRPr="00205CE2" w:rsidRDefault="000F0CEB" w:rsidP="000F0CEB">
      <w:pPr>
        <w:pStyle w:val="Sinespaciado"/>
        <w:numPr>
          <w:ilvl w:val="0"/>
          <w:numId w:val="6"/>
        </w:numPr>
        <w:spacing w:before="240" w:line="360" w:lineRule="auto"/>
        <w:jc w:val="both"/>
        <w:rPr>
          <w:rFonts w:ascii="Palatino Linotype" w:hAnsi="Palatino Linotype" w:cs="Arial"/>
        </w:rPr>
      </w:pPr>
      <w:r>
        <w:rPr>
          <w:rFonts w:ascii="Palatino Linotype" w:hAnsi="Palatino Linotype" w:cs="Arial"/>
          <w:b/>
          <w:i/>
        </w:rPr>
        <w:t>Requiero,… personal adscrito al jurídico… salario,…</w:t>
      </w:r>
      <w:r w:rsidRPr="00205CE2">
        <w:rPr>
          <w:rFonts w:ascii="Palatino Linotype" w:hAnsi="Palatino Linotype" w:cs="Arial"/>
          <w:i/>
        </w:rPr>
        <w:t>.” (sic)</w:t>
      </w:r>
    </w:p>
    <w:p w:rsidR="00AE5226" w:rsidRPr="003A37F7" w:rsidRDefault="00AE5226" w:rsidP="000F0CEB">
      <w:pPr>
        <w:pStyle w:val="Prrafodelista"/>
        <w:spacing w:before="240" w:line="360" w:lineRule="auto"/>
        <w:ind w:left="1080"/>
        <w:jc w:val="both"/>
        <w:rPr>
          <w:rFonts w:ascii="Palatino Linotype" w:hAnsi="Palatino Linotype"/>
          <w:b/>
        </w:rPr>
      </w:pPr>
    </w:p>
    <w:p w:rsidR="007721AD" w:rsidRPr="00AE5226" w:rsidRDefault="00CE0493" w:rsidP="00AE5226">
      <w:pPr>
        <w:pStyle w:val="Prrafodelista"/>
        <w:numPr>
          <w:ilvl w:val="0"/>
          <w:numId w:val="5"/>
        </w:numPr>
        <w:spacing w:before="240" w:line="360" w:lineRule="auto"/>
        <w:jc w:val="both"/>
        <w:rPr>
          <w:rFonts w:ascii="Palatino Linotype" w:hAnsi="Palatino Linotype"/>
        </w:rPr>
      </w:pPr>
      <w:r w:rsidRPr="00AE5226">
        <w:rPr>
          <w:rFonts w:ascii="Palatino Linotype" w:hAnsi="Palatino Linotype"/>
          <w:b/>
        </w:rPr>
        <w:t xml:space="preserve">0036_ACTEXT_CT_1307_2022.pdf </w:t>
      </w:r>
      <w:proofErr w:type="spellStart"/>
      <w:r w:rsidR="007721AD" w:rsidRPr="00AE5226">
        <w:rPr>
          <w:rFonts w:ascii="Palatino Linotype" w:hAnsi="Palatino Linotype"/>
          <w:b/>
        </w:rPr>
        <w:t>df</w:t>
      </w:r>
      <w:proofErr w:type="spellEnd"/>
      <w:r w:rsidR="00AE5226">
        <w:rPr>
          <w:rFonts w:ascii="Palatino Linotype" w:hAnsi="Palatino Linotype"/>
          <w:b/>
        </w:rPr>
        <w:t xml:space="preserve">: </w:t>
      </w:r>
      <w:r w:rsidR="00CE7026" w:rsidRPr="005C58AD">
        <w:rPr>
          <w:rFonts w:ascii="Palatino Linotype" w:hAnsi="Palatino Linotype" w:cs="Arial"/>
        </w:rPr>
        <w:t xml:space="preserve">consistente en un documento en formato pdf. de </w:t>
      </w:r>
      <w:r w:rsidR="000F0CEB">
        <w:rPr>
          <w:rFonts w:ascii="Palatino Linotype" w:hAnsi="Palatino Linotype" w:cs="Arial"/>
        </w:rPr>
        <w:t>veinticuatro</w:t>
      </w:r>
      <w:r w:rsidR="00CE7026" w:rsidRPr="005C58AD">
        <w:rPr>
          <w:rFonts w:ascii="Palatino Linotype" w:hAnsi="Palatino Linotype" w:cs="Arial"/>
        </w:rPr>
        <w:t xml:space="preserve"> fojas que contiene</w:t>
      </w:r>
      <w:r w:rsidR="000F0CEB">
        <w:rPr>
          <w:rFonts w:ascii="Palatino Linotype" w:hAnsi="Palatino Linotype" w:cs="Arial"/>
        </w:rPr>
        <w:t xml:space="preserve"> el Acta de la Trigésimo Sexta Sesión Extraordinaria del Comité de Transparencia </w:t>
      </w:r>
      <w:r w:rsidR="00746004">
        <w:rPr>
          <w:rFonts w:ascii="Palatino Linotype" w:hAnsi="Palatino Linotype" w:cs="Arial"/>
        </w:rPr>
        <w:t>del Ayuntamiento de Atlacomulco, de fecha</w:t>
      </w:r>
      <w:r w:rsidR="000F0CEB">
        <w:rPr>
          <w:rFonts w:ascii="Palatino Linotype" w:hAnsi="Palatino Linotype" w:cs="Arial"/>
        </w:rPr>
        <w:t xml:space="preserve"> 13 de julio de 2022</w:t>
      </w:r>
      <w:r w:rsidR="00CE7026" w:rsidRPr="005C58AD">
        <w:rPr>
          <w:rFonts w:ascii="Palatino Linotype" w:hAnsi="Palatino Linotype" w:cs="Arial"/>
        </w:rPr>
        <w:t>.</w:t>
      </w:r>
    </w:p>
    <w:p w:rsidR="00CE0493" w:rsidRPr="00190AD3" w:rsidRDefault="00CE0493" w:rsidP="00CE0493">
      <w:pPr>
        <w:spacing w:before="240" w:line="360" w:lineRule="auto"/>
        <w:jc w:val="both"/>
        <w:rPr>
          <w:rFonts w:ascii="Palatino Linotype" w:hAnsi="Palatino Linotype"/>
          <w:color w:val="000000"/>
        </w:rPr>
      </w:pPr>
    </w:p>
    <w:p w:rsidR="007721AD" w:rsidRPr="00BB16F1" w:rsidRDefault="007721AD" w:rsidP="007721AD">
      <w:pPr>
        <w:spacing w:line="360" w:lineRule="auto"/>
        <w:jc w:val="both"/>
        <w:rPr>
          <w:rFonts w:ascii="Palatino Linotype" w:hAnsi="Palatino Linotype"/>
          <w:bCs/>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CE0493">
        <w:rPr>
          <w:rFonts w:ascii="Palatino Linotype" w:hAnsi="Palatino Linotype" w:cs="Arial"/>
        </w:rPr>
        <w:t>16</w:t>
      </w:r>
      <w:r>
        <w:rPr>
          <w:rFonts w:ascii="Palatino Linotype" w:hAnsi="Palatino Linotype" w:cs="Arial"/>
        </w:rPr>
        <w:t xml:space="preserve"> (</w:t>
      </w:r>
      <w:r w:rsidR="00CE0493">
        <w:rPr>
          <w:rFonts w:ascii="Palatino Linotype" w:hAnsi="Palatino Linotype" w:cs="Arial"/>
        </w:rPr>
        <w:t>dieciséis</w:t>
      </w:r>
      <w:r>
        <w:rPr>
          <w:rFonts w:ascii="Palatino Linotype" w:hAnsi="Palatino Linotype" w:cs="Arial"/>
        </w:rPr>
        <w:t xml:space="preserve">) de </w:t>
      </w:r>
      <w:r w:rsidR="00CE0493">
        <w:rPr>
          <w:rFonts w:ascii="Palatino Linotype" w:hAnsi="Palatino Linotype" w:cs="Arial"/>
        </w:rPr>
        <w:t>agosto</w:t>
      </w:r>
      <w:r>
        <w:rPr>
          <w:rFonts w:ascii="Palatino Linotype" w:hAnsi="Palatino Linotype" w:cs="Arial"/>
        </w:rPr>
        <w:t xml:space="preserve"> de 2022 (dos mil veintidós)</w:t>
      </w:r>
      <w:r w:rsidRPr="0024200F">
        <w:rPr>
          <w:rFonts w:ascii="Palatino Linotype" w:hAnsi="Palatino Linotype" w:cs="Arial"/>
        </w:rPr>
        <w:t xml:space="preserve">, </w:t>
      </w:r>
      <w:r w:rsidRPr="00CE0493">
        <w:rPr>
          <w:rFonts w:ascii="Palatino Linotype" w:hAnsi="Palatino Linotype" w:cs="Arial"/>
          <w:b/>
        </w:rPr>
        <w:t>el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13370/INFOEM/IP/RR/2022,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7721AD" w:rsidRDefault="007721AD" w:rsidP="007721AD">
      <w:pPr>
        <w:spacing w:line="276" w:lineRule="auto"/>
        <w:ind w:right="616"/>
        <w:jc w:val="both"/>
        <w:rPr>
          <w:rFonts w:ascii="Palatino Linotype" w:hAnsi="Palatino Linotype"/>
          <w:b/>
        </w:rPr>
      </w:pPr>
    </w:p>
    <w:p w:rsidR="007721AD" w:rsidRPr="00432345" w:rsidRDefault="007721AD" w:rsidP="007721AD">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7721AD" w:rsidRDefault="007721AD" w:rsidP="007721AD">
      <w:pPr>
        <w:spacing w:line="276" w:lineRule="auto"/>
        <w:ind w:left="567" w:right="616"/>
        <w:jc w:val="both"/>
        <w:rPr>
          <w:rFonts w:ascii="Palatino Linotype" w:hAnsi="Palatino Linotype"/>
        </w:rPr>
      </w:pPr>
      <w:r>
        <w:rPr>
          <w:rFonts w:ascii="Palatino Linotype" w:hAnsi="Palatino Linotype"/>
          <w:i/>
          <w:color w:val="000000"/>
          <w:sz w:val="22"/>
          <w:szCs w:val="22"/>
        </w:rPr>
        <w:t>“</w:t>
      </w:r>
      <w:r w:rsidR="00CE0493" w:rsidRPr="00CE0493">
        <w:rPr>
          <w:rFonts w:ascii="Palatino Linotype" w:hAnsi="Palatino Linotype"/>
          <w:i/>
          <w:color w:val="000000"/>
          <w:sz w:val="22"/>
          <w:szCs w:val="22"/>
        </w:rPr>
        <w:t>Faltan certificaciones</w:t>
      </w:r>
      <w:r w:rsidRPr="00432345">
        <w:rPr>
          <w:rFonts w:ascii="Palatino Linotype" w:hAnsi="Palatino Linotype"/>
          <w:i/>
          <w:color w:val="000000"/>
          <w:sz w:val="22"/>
          <w:szCs w:val="22"/>
        </w:rPr>
        <w:t>.</w:t>
      </w:r>
      <w:r>
        <w:rPr>
          <w:rFonts w:ascii="Palatino Linotype" w:hAnsi="Palatino Linotype"/>
          <w:i/>
          <w:sz w:val="22"/>
        </w:rPr>
        <w:t>” (</w:t>
      </w:r>
      <w:r w:rsidR="00CE0493">
        <w:rPr>
          <w:rFonts w:ascii="Palatino Linotype" w:hAnsi="Palatino Linotype"/>
          <w:i/>
          <w:sz w:val="22"/>
        </w:rPr>
        <w:t>Sic</w:t>
      </w:r>
      <w:r>
        <w:rPr>
          <w:rFonts w:ascii="Palatino Linotype" w:hAnsi="Palatino Linotype"/>
          <w:i/>
          <w:sz w:val="22"/>
        </w:rPr>
        <w:t>)</w:t>
      </w:r>
    </w:p>
    <w:p w:rsidR="007721AD" w:rsidRPr="00F02E91" w:rsidRDefault="007721AD" w:rsidP="007721AD">
      <w:pPr>
        <w:spacing w:line="360" w:lineRule="auto"/>
        <w:ind w:right="616"/>
        <w:jc w:val="both"/>
        <w:rPr>
          <w:rFonts w:ascii="Palatino Linotype" w:hAnsi="Palatino Linotype"/>
        </w:rPr>
      </w:pPr>
    </w:p>
    <w:p w:rsidR="007721AD" w:rsidRPr="00B7063D" w:rsidRDefault="007721AD" w:rsidP="007721AD">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lastRenderedPageBreak/>
        <w:t>Razones o motivos de inconformidad:</w:t>
      </w:r>
    </w:p>
    <w:p w:rsidR="007721AD" w:rsidRPr="004A19E9" w:rsidRDefault="007721AD" w:rsidP="007721AD">
      <w:pPr>
        <w:ind w:left="567" w:right="616"/>
        <w:jc w:val="both"/>
        <w:rPr>
          <w:rFonts w:ascii="Palatino Linotype" w:hAnsi="Palatino Linotype"/>
          <w:i/>
          <w:color w:val="000000"/>
          <w:sz w:val="22"/>
          <w:szCs w:val="22"/>
        </w:rPr>
      </w:pPr>
      <w:r>
        <w:rPr>
          <w:rFonts w:ascii="Palatino Linotype" w:hAnsi="Palatino Linotype"/>
          <w:i/>
          <w:sz w:val="22"/>
        </w:rPr>
        <w:t>“</w:t>
      </w:r>
      <w:r w:rsidR="00CE0493" w:rsidRPr="00CE0493">
        <w:rPr>
          <w:rFonts w:ascii="Palatino Linotype" w:hAnsi="Palatino Linotype"/>
          <w:i/>
          <w:color w:val="000000"/>
          <w:sz w:val="22"/>
          <w:szCs w:val="22"/>
        </w:rPr>
        <w:t xml:space="preserve">Anexan un cuadro y no anexan todas </w:t>
      </w:r>
      <w:proofErr w:type="spellStart"/>
      <w:r w:rsidR="00CE0493" w:rsidRPr="00CE0493">
        <w:rPr>
          <w:rFonts w:ascii="Palatino Linotype" w:hAnsi="Palatino Linotype"/>
          <w:i/>
          <w:color w:val="000000"/>
          <w:sz w:val="22"/>
          <w:szCs w:val="22"/>
        </w:rPr>
        <w:t>lss</w:t>
      </w:r>
      <w:proofErr w:type="spellEnd"/>
      <w:r w:rsidR="00CE0493" w:rsidRPr="00CE0493">
        <w:rPr>
          <w:rFonts w:ascii="Palatino Linotype" w:hAnsi="Palatino Linotype"/>
          <w:i/>
          <w:color w:val="000000"/>
          <w:sz w:val="22"/>
          <w:szCs w:val="22"/>
        </w:rPr>
        <w:t xml:space="preserve"> certificaciones </w:t>
      </w:r>
      <w:r w:rsidRPr="004A19E9">
        <w:rPr>
          <w:rFonts w:ascii="Palatino Linotype" w:hAnsi="Palatino Linotype"/>
          <w:i/>
          <w:color w:val="000000"/>
          <w:sz w:val="22"/>
          <w:szCs w:val="22"/>
        </w:rPr>
        <w:t>"</w:t>
      </w:r>
      <w:r>
        <w:rPr>
          <w:rFonts w:ascii="Palatino Linotype" w:hAnsi="Palatino Linotype"/>
          <w:i/>
          <w:color w:val="000000"/>
          <w:sz w:val="22"/>
          <w:szCs w:val="22"/>
        </w:rPr>
        <w:t xml:space="preserve"> </w:t>
      </w:r>
      <w:r>
        <w:rPr>
          <w:rFonts w:ascii="Palatino Linotype" w:hAnsi="Palatino Linotype"/>
          <w:i/>
          <w:sz w:val="22"/>
        </w:rPr>
        <w:t>(Sic)</w:t>
      </w:r>
    </w:p>
    <w:p w:rsidR="007721AD" w:rsidRDefault="007721AD" w:rsidP="007721AD">
      <w:pPr>
        <w:spacing w:line="360" w:lineRule="auto"/>
        <w:ind w:right="51"/>
        <w:jc w:val="both"/>
        <w:rPr>
          <w:rFonts w:ascii="Palatino Linotype" w:hAnsi="Palatino Linotype"/>
        </w:rPr>
      </w:pPr>
    </w:p>
    <w:p w:rsidR="007721AD" w:rsidRDefault="007721AD" w:rsidP="007721AD">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2764B4" w:rsidRPr="002764B4">
        <w:rPr>
          <w:rFonts w:ascii="Palatino Linotype" w:hAnsi="Palatino Linotype" w:cs="Arial"/>
        </w:rPr>
        <w:t xml:space="preserve">16 (dieciséis) de agosto </w:t>
      </w:r>
      <w:r>
        <w:rPr>
          <w:rFonts w:ascii="Palatino Linotype" w:hAnsi="Palatino Linotype" w:cs="Arial"/>
        </w:rPr>
        <w:t>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7721AD" w:rsidRDefault="007721AD" w:rsidP="007721AD">
      <w:pPr>
        <w:spacing w:line="360" w:lineRule="auto"/>
        <w:ind w:right="49"/>
        <w:jc w:val="both"/>
        <w:rPr>
          <w:rFonts w:ascii="Palatino Linotype" w:hAnsi="Palatino Linotype" w:cs="Arial"/>
          <w:lang w:val="es-ES_tradnl"/>
        </w:rPr>
      </w:pPr>
    </w:p>
    <w:p w:rsidR="007721AD" w:rsidRDefault="007721AD" w:rsidP="007721AD">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2764B4">
        <w:rPr>
          <w:rFonts w:ascii="Palatino Linotype" w:hAnsi="Palatino Linotype" w:cs="Arial"/>
          <w:b/>
        </w:rPr>
        <w:t>22</w:t>
      </w:r>
      <w:r w:rsidR="002764B4" w:rsidRPr="002764B4">
        <w:rPr>
          <w:rFonts w:ascii="Palatino Linotype" w:hAnsi="Palatino Linotype" w:cs="Arial"/>
          <w:b/>
        </w:rPr>
        <w:t xml:space="preserve"> (</w:t>
      </w:r>
      <w:r w:rsidR="002764B4">
        <w:rPr>
          <w:rFonts w:ascii="Palatino Linotype" w:hAnsi="Palatino Linotype" w:cs="Arial"/>
          <w:b/>
        </w:rPr>
        <w:t>veintidós</w:t>
      </w:r>
      <w:r w:rsidR="002764B4" w:rsidRPr="002764B4">
        <w:rPr>
          <w:rFonts w:ascii="Palatino Linotype" w:hAnsi="Palatino Linotype" w:cs="Arial"/>
          <w:b/>
        </w:rPr>
        <w:t>) de agosto</w:t>
      </w:r>
      <w:r>
        <w:rPr>
          <w:rFonts w:ascii="Palatino Linotype" w:hAnsi="Palatino Linotype" w:cs="Arial"/>
        </w:rPr>
        <w:t xml:space="preserve">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721AD" w:rsidRDefault="007721AD" w:rsidP="007721AD">
      <w:pPr>
        <w:spacing w:line="360" w:lineRule="auto"/>
        <w:ind w:right="49"/>
        <w:jc w:val="both"/>
        <w:rPr>
          <w:rFonts w:ascii="Palatino Linotype" w:hAnsi="Palatino Linotype" w:cs="Arial"/>
        </w:rPr>
      </w:pPr>
    </w:p>
    <w:p w:rsidR="007721AD" w:rsidRDefault="007721AD" w:rsidP="007721AD">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 xml:space="preserve">TO. </w:t>
      </w:r>
      <w:r w:rsidRPr="00DF23DA">
        <w:rPr>
          <w:rFonts w:ascii="Palatino Linotype" w:hAnsi="Palatino Linotype" w:cs="Arial"/>
        </w:rPr>
        <w:t xml:space="preserve">Una vez abierta la etapa de instrucción, se advierte que el Sujeto Obligado </w:t>
      </w:r>
      <w:r>
        <w:rPr>
          <w:rFonts w:ascii="Palatino Linotype" w:hAnsi="Palatino Linotype" w:cs="Arial"/>
        </w:rPr>
        <w:t>fue omiso en rendir</w:t>
      </w:r>
      <w:r w:rsidRPr="00DF23DA">
        <w:rPr>
          <w:rFonts w:ascii="Palatino Linotype" w:hAnsi="Palatino Linotype" w:cs="Arial"/>
        </w:rPr>
        <w:t xml:space="preserve"> su informe justificado De </w:t>
      </w:r>
      <w:r>
        <w:rPr>
          <w:rFonts w:ascii="Palatino Linotype" w:hAnsi="Palatino Linotype" w:cs="Arial"/>
        </w:rPr>
        <w:t>igual manera, se advierte que el Recurrente</w:t>
      </w:r>
      <w:r w:rsidRPr="00DF23DA">
        <w:rPr>
          <w:rFonts w:ascii="Palatino Linotype" w:hAnsi="Palatino Linotype" w:cs="Arial"/>
          <w:b/>
        </w:rPr>
        <w:t>,</w:t>
      </w:r>
      <w:r>
        <w:rPr>
          <w:rFonts w:ascii="Palatino Linotype" w:hAnsi="Palatino Linotype" w:cs="Arial"/>
        </w:rPr>
        <w:t xml:space="preserve"> omitió</w:t>
      </w:r>
      <w:r w:rsidRPr="00DF23DA">
        <w:rPr>
          <w:rFonts w:ascii="Palatino Linotype" w:hAnsi="Palatino Linotype" w:cs="Arial"/>
        </w:rPr>
        <w:t xml:space="preserve"> rendir dentro del término de Ley, las manifestaciones que a sus intereses conviniera.</w:t>
      </w:r>
    </w:p>
    <w:p w:rsidR="007721AD" w:rsidRDefault="007721AD" w:rsidP="007721AD">
      <w:pPr>
        <w:spacing w:line="360" w:lineRule="auto"/>
        <w:jc w:val="both"/>
        <w:rPr>
          <w:rFonts w:ascii="Palatino Linotype" w:hAnsi="Palatino Linotype" w:cs="Arial"/>
        </w:rPr>
      </w:pPr>
    </w:p>
    <w:p w:rsidR="007721AD" w:rsidRDefault="007721AD" w:rsidP="007721AD">
      <w:pPr>
        <w:spacing w:line="360" w:lineRule="auto"/>
        <w:jc w:val="both"/>
        <w:rPr>
          <w:rFonts w:ascii="Palatino Linotype" w:hAnsi="Palatino Linotype" w:cs="Arial"/>
        </w:rPr>
      </w:pPr>
      <w:r w:rsidRPr="00DF23DA">
        <w:rPr>
          <w:rFonts w:ascii="Palatino Linotype" w:hAnsi="Palatino Linotype" w:cs="Arial"/>
        </w:rPr>
        <w:lastRenderedPageBreak/>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7721AD" w:rsidRPr="006F31E7" w:rsidRDefault="007721AD" w:rsidP="007721AD">
      <w:pPr>
        <w:spacing w:line="360" w:lineRule="auto"/>
        <w:jc w:val="both"/>
        <w:rPr>
          <w:rFonts w:ascii="Palatino Linotype" w:hAnsi="Palatino Linotype" w:cs="Arial"/>
          <w:lang w:val="es-ES_tradnl"/>
        </w:rPr>
      </w:pPr>
    </w:p>
    <w:p w:rsidR="007721AD" w:rsidRDefault="007721AD" w:rsidP="007721AD">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sidRPr="00ED5142">
        <w:rPr>
          <w:rFonts w:ascii="Palatino Linotype" w:eastAsiaTheme="minorHAnsi" w:hAnsi="Palatino Linotype" w:cs="Arial"/>
          <w:lang w:val="es-MX" w:eastAsia="en-US"/>
        </w:rPr>
        <w:t xml:space="preserve"> en fecha </w:t>
      </w:r>
      <w:r w:rsidR="002764B4">
        <w:rPr>
          <w:rFonts w:ascii="Palatino Linotype" w:eastAsiaTheme="minorHAnsi" w:hAnsi="Palatino Linotype" w:cs="Arial"/>
          <w:b/>
          <w:lang w:val="es-MX" w:eastAsia="en-US"/>
        </w:rPr>
        <w:t>01</w:t>
      </w:r>
      <w:r w:rsidRPr="004A19E9">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w:t>
      </w:r>
      <w:r w:rsidR="002764B4">
        <w:rPr>
          <w:rFonts w:ascii="Palatino Linotype" w:eastAsiaTheme="minorHAnsi" w:hAnsi="Palatino Linotype" w:cs="Arial"/>
          <w:b/>
          <w:lang w:val="es-MX" w:eastAsia="en-US"/>
        </w:rPr>
        <w:t>primero</w:t>
      </w:r>
      <w:r w:rsidRPr="004A19E9">
        <w:rPr>
          <w:rFonts w:ascii="Palatino Linotype" w:eastAsiaTheme="minorHAnsi" w:hAnsi="Palatino Linotype" w:cs="Arial"/>
          <w:b/>
          <w:lang w:val="es-MX" w:eastAsia="en-US"/>
        </w:rPr>
        <w:t xml:space="preserve">) de </w:t>
      </w:r>
      <w:r w:rsidR="002764B4">
        <w:rPr>
          <w:rFonts w:ascii="Palatino Linotype" w:eastAsiaTheme="minorHAnsi" w:hAnsi="Palatino Linotype" w:cs="Arial"/>
          <w:b/>
          <w:lang w:val="es-MX" w:eastAsia="en-US"/>
        </w:rPr>
        <w:t>septiembre</w:t>
      </w:r>
      <w:r>
        <w:rPr>
          <w:rFonts w:ascii="Palatino Linotype" w:eastAsiaTheme="minorHAnsi" w:hAnsi="Palatino Linotype" w:cs="Arial"/>
          <w:lang w:val="es-MX" w:eastAsia="en-US"/>
        </w:rPr>
        <w:t xml:space="preserv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7721AD" w:rsidRDefault="007721AD" w:rsidP="007721AD">
      <w:pPr>
        <w:pStyle w:val="Prrafodelista"/>
        <w:spacing w:line="360" w:lineRule="auto"/>
        <w:ind w:left="0"/>
        <w:jc w:val="both"/>
        <w:rPr>
          <w:rFonts w:ascii="Palatino Linotype" w:eastAsiaTheme="minorHAnsi" w:hAnsi="Palatino Linotype" w:cs="Arial"/>
          <w:lang w:val="es-MX" w:eastAsia="en-US"/>
        </w:rPr>
      </w:pPr>
    </w:p>
    <w:p w:rsidR="007721AD" w:rsidRDefault="007721AD" w:rsidP="007721AD">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Pr="00E72B01">
        <w:rPr>
          <w:rFonts w:ascii="Palatino Linotype" w:eastAsiaTheme="minorHAnsi" w:hAnsi="Palatino Linotype" w:cs="Arial"/>
          <w:b/>
          <w:sz w:val="28"/>
          <w:lang w:val="es-MX" w:eastAsia="en-US"/>
        </w:rPr>
        <w:t>O</w:t>
      </w:r>
      <w:r w:rsidRPr="003B689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2764B4" w:rsidRPr="002764B4">
        <w:rPr>
          <w:rFonts w:ascii="Palatino Linotype" w:eastAsiaTheme="minorHAnsi" w:hAnsi="Palatino Linotype" w:cs="Arial"/>
          <w:b/>
          <w:lang w:val="es-MX" w:eastAsia="en-US"/>
        </w:rPr>
        <w:t>16 (dieciséis) de agosto</w:t>
      </w:r>
      <w:r>
        <w:rPr>
          <w:rFonts w:ascii="Palatino Linotype" w:eastAsiaTheme="minorHAnsi" w:hAnsi="Palatino Linotype" w:cs="Arial"/>
          <w:lang w:val="es-MX" w:eastAsia="en-US"/>
        </w:rPr>
        <w:t xml:space="preserve"> 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sidR="002764B4">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7721AD" w:rsidRDefault="007721AD" w:rsidP="007721AD">
      <w:pPr>
        <w:pStyle w:val="Prrafodelista"/>
        <w:spacing w:line="360" w:lineRule="auto"/>
        <w:ind w:left="0"/>
        <w:jc w:val="both"/>
        <w:rPr>
          <w:rFonts w:ascii="Palatino Linotype" w:eastAsiaTheme="minorHAnsi" w:hAnsi="Palatino Linotype" w:cs="Arial"/>
          <w:lang w:val="es-MX" w:eastAsia="en-US"/>
        </w:rPr>
      </w:pPr>
    </w:p>
    <w:p w:rsidR="007721AD" w:rsidRDefault="007721AD" w:rsidP="007721AD">
      <w:pPr>
        <w:pStyle w:val="Prrafodelista"/>
        <w:spacing w:line="360" w:lineRule="auto"/>
        <w:ind w:left="0"/>
        <w:jc w:val="both"/>
        <w:rPr>
          <w:rFonts w:ascii="Palatino Linotype" w:eastAsiaTheme="minorHAnsi" w:hAnsi="Palatino Linotype" w:cs="Arial"/>
          <w:lang w:val="es-MX" w:eastAsia="en-US"/>
        </w:rPr>
      </w:pPr>
    </w:p>
    <w:p w:rsidR="007721AD" w:rsidRPr="0024200F" w:rsidRDefault="007721AD" w:rsidP="007721A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7721AD" w:rsidRPr="00825F67" w:rsidRDefault="007721AD" w:rsidP="007721AD">
      <w:pPr>
        <w:spacing w:line="360" w:lineRule="auto"/>
        <w:ind w:right="49"/>
        <w:jc w:val="both"/>
        <w:rPr>
          <w:rFonts w:ascii="Palatino Linotype" w:hAnsi="Palatino Linotype"/>
          <w:szCs w:val="28"/>
        </w:rPr>
      </w:pPr>
    </w:p>
    <w:p w:rsidR="007721AD" w:rsidRPr="00FB3150" w:rsidRDefault="007721AD" w:rsidP="007721A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721AD" w:rsidRPr="00EB0CBC" w:rsidRDefault="007721AD" w:rsidP="007721AD">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w:t>
      </w:r>
      <w:r w:rsidRPr="00EB0CBC">
        <w:rPr>
          <w:rFonts w:ascii="Palatino Linotype" w:hAnsi="Palatino Linotype" w:cs="Arial"/>
        </w:rPr>
        <w:lastRenderedPageBreak/>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721AD" w:rsidRDefault="007721AD" w:rsidP="007721AD">
      <w:pPr>
        <w:spacing w:line="360" w:lineRule="auto"/>
        <w:jc w:val="both"/>
        <w:rPr>
          <w:rFonts w:ascii="Palatino Linotype" w:hAnsi="Palatino Linotype" w:cs="Arial"/>
        </w:rPr>
      </w:pPr>
    </w:p>
    <w:p w:rsidR="007721AD" w:rsidRPr="00CC1F73" w:rsidRDefault="007721AD" w:rsidP="007721AD">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2764B4" w:rsidRPr="002C3EC8" w:rsidRDefault="002764B4" w:rsidP="002764B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764B4" w:rsidRPr="002C3EC8" w:rsidRDefault="002764B4" w:rsidP="002764B4">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2764B4" w:rsidRPr="002C3EC8" w:rsidRDefault="002764B4" w:rsidP="002764B4">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2764B4" w:rsidRPr="002C3EC8" w:rsidRDefault="002764B4" w:rsidP="002764B4">
      <w:pPr>
        <w:autoSpaceDE w:val="0"/>
        <w:autoSpaceDN w:val="0"/>
        <w:adjustRightInd w:val="0"/>
        <w:ind w:left="1134"/>
        <w:jc w:val="both"/>
        <w:rPr>
          <w:rFonts w:ascii="Palatino Linotype" w:hAnsi="Palatino Linotype" w:cs="Arial"/>
          <w:i/>
        </w:rPr>
      </w:pPr>
      <w:r w:rsidRPr="002C3EC8">
        <w:rPr>
          <w:rFonts w:ascii="Palatino Linotype" w:hAnsi="Palatino Linotype" w:cs="Arial"/>
          <w:i/>
        </w:rPr>
        <w:t xml:space="preserve">I. El sujeto obligado ante la cual se presentó la solicitud; </w:t>
      </w:r>
    </w:p>
    <w:p w:rsidR="002764B4" w:rsidRPr="002C3EC8" w:rsidRDefault="002764B4" w:rsidP="002764B4">
      <w:pPr>
        <w:autoSpaceDE w:val="0"/>
        <w:autoSpaceDN w:val="0"/>
        <w:adjustRightInd w:val="0"/>
        <w:ind w:left="1134" w:right="567"/>
        <w:jc w:val="both"/>
        <w:rPr>
          <w:rFonts w:ascii="Palatino Linotype" w:hAnsi="Palatino Linotype" w:cs="Arial"/>
          <w:i/>
        </w:rPr>
      </w:pPr>
      <w:r w:rsidRPr="002C3EC8">
        <w:rPr>
          <w:rFonts w:ascii="Palatino Linotype" w:hAnsi="Palatino Linotype" w:cs="Arial"/>
          <w:b/>
          <w:i/>
        </w:rPr>
        <w:lastRenderedPageBreak/>
        <w:t>II. El nombre del solicitante que recurre</w:t>
      </w:r>
      <w:r w:rsidRPr="002C3EC8">
        <w:rPr>
          <w:rFonts w:ascii="Palatino Linotype" w:hAnsi="Palatino Linotype" w:cs="Arial"/>
          <w:i/>
        </w:rPr>
        <w:t xml:space="preserve"> o de su representante y, en su caso, del tercero interesado, así como la dirección o medio que señale para recibir notificaciones;</w:t>
      </w:r>
    </w:p>
    <w:p w:rsidR="002764B4" w:rsidRPr="002C3EC8" w:rsidRDefault="002764B4" w:rsidP="002764B4">
      <w:pPr>
        <w:autoSpaceDE w:val="0"/>
        <w:autoSpaceDN w:val="0"/>
        <w:adjustRightInd w:val="0"/>
        <w:ind w:left="1134"/>
        <w:jc w:val="both"/>
        <w:rPr>
          <w:rFonts w:ascii="Palatino Linotype" w:hAnsi="Palatino Linotype" w:cs="Arial"/>
          <w:i/>
        </w:rPr>
      </w:pPr>
      <w:r w:rsidRPr="002C3EC8">
        <w:rPr>
          <w:rFonts w:ascii="Palatino Linotype" w:hAnsi="Palatino Linotype" w:cs="Arial"/>
          <w:i/>
        </w:rPr>
        <w:t>III. El número de folio de respuesta de la solicitud de acceso;</w:t>
      </w:r>
    </w:p>
    <w:p w:rsidR="002764B4" w:rsidRPr="002C3EC8" w:rsidRDefault="002764B4" w:rsidP="002764B4">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IV. La fecha en que fue notificada la respuesta al solicitante o tuvo conocimiento del acto reclamado, o de presentación de la solicitud, en caso de falta de respuesta;</w:t>
      </w:r>
    </w:p>
    <w:p w:rsidR="002764B4" w:rsidRPr="002C3EC8" w:rsidRDefault="002764B4" w:rsidP="002764B4">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V. El acto que se recurre;</w:t>
      </w:r>
    </w:p>
    <w:p w:rsidR="002764B4" w:rsidRPr="002C3EC8" w:rsidRDefault="002764B4" w:rsidP="002764B4">
      <w:pPr>
        <w:autoSpaceDE w:val="0"/>
        <w:autoSpaceDN w:val="0"/>
        <w:adjustRightInd w:val="0"/>
        <w:ind w:left="1134"/>
        <w:jc w:val="both"/>
        <w:rPr>
          <w:rFonts w:ascii="Palatino Linotype" w:hAnsi="Palatino Linotype" w:cs="Arial"/>
          <w:i/>
        </w:rPr>
      </w:pPr>
      <w:r w:rsidRPr="002C3EC8">
        <w:rPr>
          <w:rFonts w:ascii="Palatino Linotype" w:hAnsi="Palatino Linotype" w:cs="Arial"/>
          <w:i/>
        </w:rPr>
        <w:t>VI. Las razones o motivos de inconformidad;</w:t>
      </w:r>
    </w:p>
    <w:p w:rsidR="002764B4" w:rsidRPr="002C3EC8" w:rsidRDefault="002764B4" w:rsidP="002764B4">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 La copia de la respuesta que se impugna y, en su caso, de la notificación correspondiente, en el caso de respuesta de la solicitud; y </w:t>
      </w:r>
    </w:p>
    <w:p w:rsidR="002764B4" w:rsidRPr="002C3EC8" w:rsidRDefault="002764B4" w:rsidP="002764B4">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VIII. Firma del recurrente, en su caso, cuando se presente por escrito, requisito sin el cual se dará trámite al recurso. </w:t>
      </w:r>
    </w:p>
    <w:p w:rsidR="002764B4" w:rsidRPr="002C3EC8" w:rsidRDefault="002764B4" w:rsidP="002764B4">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Adicionalmente, se podrán anexar las pruebas y demás elementos que considere procedentes someter a juicio del Instituto. </w:t>
      </w:r>
    </w:p>
    <w:p w:rsidR="002764B4" w:rsidRPr="002C3EC8" w:rsidRDefault="002764B4" w:rsidP="002764B4">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En ningún caso será necesario que el particular ratifique el recurso de revisión interpuesto. </w:t>
      </w:r>
    </w:p>
    <w:p w:rsidR="002764B4" w:rsidRPr="002C3EC8" w:rsidRDefault="002764B4" w:rsidP="002764B4">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2764B4" w:rsidRPr="002C3EC8" w:rsidRDefault="002764B4" w:rsidP="002764B4">
      <w:pPr>
        <w:pStyle w:val="Prrafodelista"/>
        <w:autoSpaceDE w:val="0"/>
        <w:autoSpaceDN w:val="0"/>
        <w:adjustRightInd w:val="0"/>
        <w:spacing w:before="240" w:after="160" w:line="360" w:lineRule="auto"/>
        <w:ind w:left="0"/>
        <w:jc w:val="both"/>
        <w:rPr>
          <w:rFonts w:ascii="Palatino Linotype" w:hAnsi="Palatino Linotype"/>
        </w:rPr>
      </w:pPr>
    </w:p>
    <w:p w:rsidR="002764B4" w:rsidRPr="002C3EC8" w:rsidRDefault="002764B4" w:rsidP="002764B4">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764B4" w:rsidRPr="002C3EC8" w:rsidTr="00C167DC">
        <w:trPr>
          <w:trHeight w:val="1360"/>
        </w:trPr>
        <w:tc>
          <w:tcPr>
            <w:tcW w:w="7982" w:type="dxa"/>
          </w:tcPr>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764B4" w:rsidRPr="002C3EC8" w:rsidRDefault="002764B4" w:rsidP="002764B4">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764B4" w:rsidRPr="002C3EC8" w:rsidTr="00C167DC">
        <w:trPr>
          <w:jc w:val="center"/>
        </w:trPr>
        <w:tc>
          <w:tcPr>
            <w:tcW w:w="8075" w:type="dxa"/>
          </w:tcPr>
          <w:p w:rsidR="002764B4" w:rsidRPr="002C3EC8" w:rsidRDefault="002764B4" w:rsidP="00C167DC">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2764B4" w:rsidRPr="002C3EC8" w:rsidRDefault="002764B4" w:rsidP="00C167DC">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 xml:space="preserve">“Artículo 5.- En el Estado de México todas las personas gozarán de los derechos humanos reconocidos en la Constitución Política de los Estados Unidos </w:t>
            </w:r>
            <w:r w:rsidRPr="002C3EC8">
              <w:rPr>
                <w:rFonts w:ascii="Palatino Linotype" w:hAnsi="Palatino Linotype" w:cs="Arial"/>
                <w:i/>
              </w:rPr>
              <w:lastRenderedPageBreak/>
              <w:t>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2764B4" w:rsidRPr="002C3EC8" w:rsidRDefault="002764B4" w:rsidP="00C167DC">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2764B4" w:rsidRPr="002C3EC8" w:rsidRDefault="002764B4" w:rsidP="00C167DC">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764B4" w:rsidRPr="002C3EC8" w:rsidRDefault="002764B4" w:rsidP="002764B4">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2764B4" w:rsidRDefault="002764B4" w:rsidP="002764B4">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rsidR="007721AD" w:rsidRPr="00CC1F73" w:rsidRDefault="007721AD" w:rsidP="007721AD">
      <w:pPr>
        <w:autoSpaceDE w:val="0"/>
        <w:autoSpaceDN w:val="0"/>
        <w:adjustRightInd w:val="0"/>
        <w:spacing w:line="360" w:lineRule="auto"/>
        <w:jc w:val="both"/>
        <w:rPr>
          <w:rFonts w:ascii="Palatino Linotype" w:eastAsiaTheme="minorHAnsi" w:hAnsi="Palatino Linotype" w:cs="Arial"/>
          <w:lang w:val="es-MX" w:eastAsia="en-US"/>
        </w:rPr>
      </w:pPr>
    </w:p>
    <w:p w:rsidR="007721AD" w:rsidRPr="0047590A" w:rsidRDefault="007721AD" w:rsidP="007721AD">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7721AD"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w:t>
      </w:r>
      <w:r w:rsidRPr="003F13D5">
        <w:rPr>
          <w:rFonts w:ascii="Palatino Linotype" w:eastAsiaTheme="minorEastAsia" w:hAnsi="Palatino Linotype" w:cs="Arial"/>
          <w:lang w:val="es-ES_tradnl"/>
        </w:rPr>
        <w:lastRenderedPageBreak/>
        <w:t>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Pr="003F13D5" w:rsidRDefault="007721AD" w:rsidP="007721A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7721AD" w:rsidRPr="003F13D5" w:rsidRDefault="007721AD" w:rsidP="007721A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u w:val="single"/>
          <w:lang w:val="es-ES_tradnl"/>
        </w:rPr>
        <w:t xml:space="preserve"> se desista expresamente del recurso</w:t>
      </w:r>
      <w:r w:rsidRPr="003F13D5">
        <w:rPr>
          <w:rFonts w:ascii="Palatino Linotype" w:eastAsiaTheme="minorEastAsia" w:hAnsi="Palatino Linotype" w:cs="Arial"/>
          <w:i/>
          <w:sz w:val="22"/>
          <w:lang w:val="es-ES_tradnl"/>
        </w:rPr>
        <w:t>;</w:t>
      </w:r>
    </w:p>
    <w:p w:rsidR="007721AD" w:rsidRPr="003F13D5" w:rsidRDefault="007721AD" w:rsidP="007721A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7721AD" w:rsidRPr="003F13D5" w:rsidRDefault="007721AD" w:rsidP="007721A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7721AD" w:rsidRPr="003F13D5" w:rsidRDefault="007721AD" w:rsidP="007721AD">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7721AD" w:rsidRDefault="007721AD" w:rsidP="007721AD">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7721AD" w:rsidRDefault="007721AD" w:rsidP="007721AD">
      <w:pPr>
        <w:ind w:left="567" w:right="616"/>
        <w:jc w:val="both"/>
        <w:rPr>
          <w:rFonts w:ascii="Palatino Linotype" w:eastAsiaTheme="minorEastAsia" w:hAnsi="Palatino Linotype" w:cs="Arial"/>
          <w:sz w:val="22"/>
          <w:lang w:val="es-ES_tradnl"/>
        </w:rPr>
      </w:pPr>
    </w:p>
    <w:p w:rsidR="007721AD" w:rsidRPr="003F13D5" w:rsidRDefault="007721AD" w:rsidP="007721AD">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7721AD"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w:t>
      </w:r>
      <w:r w:rsidRPr="006D77A7">
        <w:rPr>
          <w:rFonts w:ascii="Palatino Linotype" w:eastAsiaTheme="minorEastAsia" w:hAnsi="Palatino Linotype" w:cs="Arial"/>
          <w:b/>
          <w:lang w:val="es-ES_tradnl"/>
        </w:rPr>
        <w:t>l Recurrente</w:t>
      </w:r>
      <w:r>
        <w:rPr>
          <w:rFonts w:ascii="Palatino Linotype" w:eastAsiaTheme="minorEastAsia" w:hAnsi="Palatino Linotype" w:cs="Arial"/>
          <w:lang w:val="es-ES_tradnl"/>
        </w:rPr>
        <w:t>, expresó su voluntad de desistirse del recurso, manifestando:</w:t>
      </w:r>
    </w:p>
    <w:p w:rsidR="007721AD" w:rsidRDefault="007721AD" w:rsidP="007721AD">
      <w:pPr>
        <w:spacing w:line="360" w:lineRule="auto"/>
        <w:jc w:val="both"/>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002764B4" w:rsidRPr="002764B4">
        <w:rPr>
          <w:rFonts w:ascii="Palatino Linotype" w:eastAsiaTheme="minorEastAsia" w:hAnsi="Palatino Linotype" w:cs="Arial"/>
          <w:i/>
          <w:lang w:val="es-ES_tradnl"/>
        </w:rPr>
        <w:t>Por error coloque lo de otra solicitud</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w:t>
      </w:r>
      <w:proofErr w:type="gramStart"/>
      <w:r>
        <w:rPr>
          <w:rFonts w:ascii="Palatino Linotype" w:eastAsiaTheme="minorEastAsia" w:hAnsi="Palatino Linotype" w:cs="Arial"/>
          <w:i/>
          <w:lang w:val="es-ES_tradnl"/>
        </w:rPr>
        <w:t>sic</w:t>
      </w:r>
      <w:proofErr w:type="gramEnd"/>
      <w:r>
        <w:rPr>
          <w:rFonts w:ascii="Palatino Linotype" w:eastAsiaTheme="minorEastAsia" w:hAnsi="Palatino Linotype" w:cs="Arial"/>
          <w:i/>
          <w:lang w:val="es-ES_tradnl"/>
        </w:rPr>
        <w:t>)</w:t>
      </w:r>
    </w:p>
    <w:p w:rsidR="007721AD" w:rsidRPr="00E634B3" w:rsidRDefault="007721AD" w:rsidP="007721AD">
      <w:pPr>
        <w:spacing w:line="360" w:lineRule="auto"/>
        <w:rPr>
          <w:rFonts w:ascii="Palatino Linotype" w:eastAsiaTheme="minorEastAsia" w:hAnsi="Palatino Linotype" w:cs="Arial"/>
          <w:i/>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Pr>
          <w:rFonts w:ascii="Palatino Linotype" w:eastAsiaTheme="minorEastAsia" w:hAnsi="Palatino Linotype" w:cs="Arial"/>
          <w:b/>
          <w:lang w:val="es-ES_tradnl"/>
        </w:rPr>
        <w:t xml:space="preserve"> 00335/ATLACOM</w:t>
      </w:r>
      <w:r w:rsidRPr="006D473E">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13370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w:t>
      </w:r>
      <w:r w:rsidRPr="003F13D5">
        <w:rPr>
          <w:rFonts w:ascii="Palatino Linotype" w:eastAsiaTheme="minorEastAsia" w:hAnsi="Palatino Linotype" w:cs="Arial"/>
          <w:lang w:val="es-ES_tradnl"/>
        </w:rPr>
        <w:lastRenderedPageBreak/>
        <w:t>procedimiento; por lo que, con efectos vinculantes a la presente Resolución, dicho desistimiento debe quedar firme.</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Pr="003F13D5"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7721AD" w:rsidRDefault="007721AD" w:rsidP="007721AD">
      <w:pPr>
        <w:spacing w:line="360" w:lineRule="auto"/>
        <w:jc w:val="both"/>
        <w:rPr>
          <w:rFonts w:ascii="Palatino Linotype" w:eastAsiaTheme="minorEastAsia" w:hAnsi="Palatino Linotype" w:cs="Arial"/>
          <w:lang w:val="es-ES_tradnl"/>
        </w:rPr>
      </w:pPr>
    </w:p>
    <w:p w:rsidR="007721AD" w:rsidRPr="003F13D5" w:rsidRDefault="007721AD" w:rsidP="007721AD">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Pr="00894F4A" w:rsidRDefault="007721AD" w:rsidP="007721AD">
      <w:pPr>
        <w:spacing w:line="360" w:lineRule="auto"/>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13370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 xml:space="preserve">y Acceso a la Información </w:t>
      </w:r>
      <w:r w:rsidR="002764B4">
        <w:rPr>
          <w:rFonts w:ascii="Palatino Linotype" w:eastAsiaTheme="minorEastAsia" w:hAnsi="Palatino Linotype" w:cs="Arial"/>
          <w:lang w:val="es-ES_tradnl"/>
        </w:rPr>
        <w:t>Pública</w:t>
      </w:r>
      <w:r>
        <w:rPr>
          <w:rFonts w:ascii="Palatino Linotype" w:eastAsiaTheme="minorEastAsia" w:hAnsi="Palatino Linotype" w:cs="Arial"/>
          <w:lang w:val="es-ES_tradnl"/>
        </w:rPr>
        <w:t xml:space="preserve"> del Estado de México y Municipios.</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7721AD" w:rsidRPr="003F13D5" w:rsidRDefault="007721AD" w:rsidP="007721AD">
      <w:pPr>
        <w:spacing w:line="360" w:lineRule="auto"/>
        <w:jc w:val="both"/>
        <w:rPr>
          <w:rFonts w:ascii="Palatino Linotype" w:eastAsiaTheme="minorEastAsia" w:hAnsi="Palatino Linotype" w:cs="Arial"/>
          <w:lang w:val="es-ES_tradnl"/>
        </w:rPr>
      </w:pPr>
    </w:p>
    <w:p w:rsidR="007721AD" w:rsidRDefault="007721AD" w:rsidP="007721AD">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lastRenderedPageBreak/>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F30161" w:rsidRDefault="00F30161" w:rsidP="007721AD">
      <w:pPr>
        <w:spacing w:line="360" w:lineRule="auto"/>
        <w:jc w:val="both"/>
        <w:rPr>
          <w:rFonts w:ascii="Palatino Linotype" w:eastAsiaTheme="minorHAnsi" w:hAnsi="Palatino Linotype" w:cstheme="minorBidi"/>
          <w:lang w:val="es-MX" w:eastAsia="es-ES_tradnl"/>
        </w:rPr>
      </w:pPr>
    </w:p>
    <w:p w:rsidR="007721AD" w:rsidRDefault="007721AD" w:rsidP="007721AD">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64B4">
        <w:rPr>
          <w:rFonts w:ascii="Palatino Linotype" w:eastAsiaTheme="minorHAnsi" w:hAnsi="Palatino Linotype" w:cs="Arial"/>
          <w:lang w:val="es-MX" w:eastAsia="en-US"/>
        </w:rPr>
        <w:t xml:space="preserve">TRIGESIMA </w:t>
      </w:r>
      <w:r w:rsidR="00BF1DAA">
        <w:rPr>
          <w:rFonts w:ascii="Palatino Linotype" w:eastAsiaTheme="minorHAnsi" w:hAnsi="Palatino Linotype" w:cs="Arial"/>
          <w:lang w:val="es-MX" w:eastAsia="en-US"/>
        </w:rPr>
        <w:t>QUINTA</w:t>
      </w:r>
      <w:r>
        <w:rPr>
          <w:rFonts w:ascii="Palatino Linotype" w:eastAsiaTheme="minorHAnsi" w:hAnsi="Palatino Linotype" w:cs="Arial"/>
          <w:lang w:val="es-MX" w:eastAsia="en-US"/>
        </w:rPr>
        <w:t xml:space="preserve"> SESIÓN ORDINARIA, CELEBRADA EL </w:t>
      </w:r>
      <w:r w:rsidR="00BF1DAA">
        <w:rPr>
          <w:rFonts w:ascii="Palatino Linotype" w:eastAsiaTheme="minorHAnsi" w:hAnsi="Palatino Linotype" w:cs="Arial"/>
          <w:lang w:val="es-MX" w:eastAsia="en-US"/>
        </w:rPr>
        <w:t>VEINTIOCHO</w:t>
      </w:r>
      <w:r w:rsidR="002764B4">
        <w:rPr>
          <w:rFonts w:ascii="Palatino Linotype" w:eastAsiaTheme="minorHAnsi" w:hAnsi="Palatino Linotype" w:cs="Arial"/>
          <w:lang w:val="es-MX" w:eastAsia="en-US"/>
        </w:rPr>
        <w:t xml:space="preserve"> DE SEPTIEMBRE</w:t>
      </w:r>
      <w:r>
        <w:rPr>
          <w:rFonts w:ascii="Palatino Linotype" w:eastAsiaTheme="minorHAnsi" w:hAnsi="Palatino Linotype" w:cs="Arial"/>
          <w:lang w:val="es-MX" w:eastAsia="en-US"/>
        </w:rPr>
        <w:t xml:space="preserve"> DE DOS MIL VEINTIDÓS, ANTE EL SECRETARIO TÉCNICO DEL PLENO ALEXIS TAPIA RAMÍREZ</w:t>
      </w:r>
      <w:r>
        <w:rPr>
          <w:rFonts w:ascii="Palatino Linotype" w:hAnsi="Palatino Linotype" w:cs="Arial"/>
        </w:rPr>
        <w:t>. ------------------------------------------------------------------------------------------------------------------------------------------------------------------------------------------------------------------------------------------------------------------------------------------------------------------------------------------------------------------------------------------------------------------------------------------------------------------------------------------------------------------------------------------------------------------------------------------------------------------------------------------------------------------------------------------------------------------------------------------------------------------------------------------------------------------------------------------------------------------------------------------------------------------------------------------------------------------------------------------------------------------------------------------------------------------------------------------------------</w:t>
      </w:r>
      <w:r w:rsidR="00F30161">
        <w:rPr>
          <w:rFonts w:ascii="Palatino Linotype" w:hAnsi="Palatino Linotype" w:cs="Arial"/>
        </w:rPr>
        <w:t>------------------------------</w:t>
      </w:r>
    </w:p>
    <w:p w:rsidR="007721AD" w:rsidRPr="002C0BFD" w:rsidRDefault="00BF1DAA" w:rsidP="007721AD">
      <w:pPr>
        <w:spacing w:line="360" w:lineRule="auto"/>
        <w:jc w:val="both"/>
        <w:rPr>
          <w:rFonts w:ascii="Palatino Linotype" w:hAnsi="Palatino Linotype" w:cs="Arial"/>
          <w:sz w:val="20"/>
        </w:rPr>
      </w:pPr>
      <w:r>
        <w:rPr>
          <w:rFonts w:ascii="Palatino Linotype" w:hAnsi="Palatino Linotype" w:cs="Arial"/>
          <w:sz w:val="20"/>
        </w:rPr>
        <w:t>JMV/</w:t>
      </w:r>
      <w:r w:rsidR="007721AD">
        <w:rPr>
          <w:rFonts w:ascii="Palatino Linotype" w:hAnsi="Palatino Linotype" w:cs="Arial"/>
          <w:sz w:val="20"/>
        </w:rPr>
        <w:t>CCR/LMST</w:t>
      </w:r>
    </w:p>
    <w:p w:rsidR="007721AD" w:rsidRDefault="007721AD" w:rsidP="007721AD">
      <w:pPr>
        <w:spacing w:line="360" w:lineRule="auto"/>
        <w:jc w:val="both"/>
        <w:rPr>
          <w:rFonts w:ascii="Palatino Linotype" w:hAnsi="Palatino Linotype" w:cs="Arial"/>
        </w:rPr>
      </w:pPr>
    </w:p>
    <w:p w:rsidR="007721AD" w:rsidRDefault="007721AD" w:rsidP="007721AD">
      <w:pPr>
        <w:spacing w:line="360" w:lineRule="auto"/>
        <w:jc w:val="both"/>
        <w:rPr>
          <w:rFonts w:ascii="Palatino Linotype" w:hAnsi="Palatino Linotype" w:cs="Arial"/>
        </w:rPr>
      </w:pPr>
    </w:p>
    <w:p w:rsidR="007721AD" w:rsidRDefault="007721AD" w:rsidP="007721AD">
      <w:pPr>
        <w:spacing w:line="360" w:lineRule="auto"/>
        <w:jc w:val="both"/>
        <w:rPr>
          <w:rFonts w:ascii="Palatino Linotype" w:hAnsi="Palatino Linotype" w:cs="Arial"/>
        </w:rPr>
      </w:pPr>
    </w:p>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721AD" w:rsidRDefault="007721AD" w:rsidP="007721AD"/>
    <w:p w:rsidR="007807C0" w:rsidRDefault="007807C0"/>
    <w:sectPr w:rsidR="007807C0" w:rsidSect="00440C10">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18" w:rsidRDefault="005A7818" w:rsidP="007721AD">
      <w:r>
        <w:separator/>
      </w:r>
    </w:p>
  </w:endnote>
  <w:endnote w:type="continuationSeparator" w:id="0">
    <w:p w:rsidR="005A7818" w:rsidRDefault="005A7818" w:rsidP="0077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10" w:rsidRPr="00A2780F" w:rsidRDefault="00A953F9"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121B6">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121B6">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10" w:rsidRPr="00070856" w:rsidRDefault="00A953F9"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121B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121B6">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18" w:rsidRDefault="005A7818" w:rsidP="007721AD">
      <w:r>
        <w:separator/>
      </w:r>
    </w:p>
  </w:footnote>
  <w:footnote w:type="continuationSeparator" w:id="0">
    <w:p w:rsidR="005A7818" w:rsidRDefault="005A7818" w:rsidP="00772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40C10" w:rsidRPr="008F2CCC" w:rsidTr="00440C10">
      <w:tc>
        <w:tcPr>
          <w:tcW w:w="3620" w:type="dxa"/>
          <w:shd w:val="clear" w:color="auto" w:fill="auto"/>
        </w:tcPr>
        <w:p w:rsidR="00440C10" w:rsidRPr="007E5FC4" w:rsidRDefault="00A953F9"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40C10" w:rsidRPr="00664658" w:rsidRDefault="00AE5226"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13370</w:t>
          </w:r>
          <w:r w:rsidR="00A953F9">
            <w:rPr>
              <w:rFonts w:ascii="Palatino Linotype" w:hAnsi="Palatino Linotype"/>
              <w:b/>
              <w:sz w:val="22"/>
              <w:szCs w:val="22"/>
              <w:lang w:val="es-ES_tradnl"/>
            </w:rPr>
            <w:t>/INFOEM/IP/RR/2022</w:t>
          </w:r>
        </w:p>
      </w:tc>
    </w:tr>
    <w:tr w:rsidR="00440C10" w:rsidRPr="008F2CCC" w:rsidTr="00440C10">
      <w:tc>
        <w:tcPr>
          <w:tcW w:w="3620" w:type="dxa"/>
          <w:shd w:val="clear" w:color="auto" w:fill="auto"/>
        </w:tcPr>
        <w:p w:rsidR="00440C10" w:rsidRPr="007E5FC4" w:rsidRDefault="00A953F9"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40C10" w:rsidRPr="00664658" w:rsidRDefault="00A953F9" w:rsidP="0094568E">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AE5226" w:rsidRPr="00AE5226">
            <w:rPr>
              <w:rFonts w:ascii="Palatino Linotype" w:hAnsi="Palatino Linotype"/>
              <w:b/>
              <w:sz w:val="22"/>
              <w:szCs w:val="22"/>
            </w:rPr>
            <w:t>Atlacomulco</w:t>
          </w:r>
        </w:p>
      </w:tc>
    </w:tr>
    <w:tr w:rsidR="00440C10" w:rsidRPr="008F2CCC" w:rsidTr="00440C10">
      <w:trPr>
        <w:trHeight w:val="228"/>
      </w:trPr>
      <w:tc>
        <w:tcPr>
          <w:tcW w:w="3620" w:type="dxa"/>
          <w:shd w:val="clear" w:color="auto" w:fill="auto"/>
        </w:tcPr>
        <w:p w:rsidR="00440C10" w:rsidRPr="007E5FC4" w:rsidRDefault="00A953F9"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40C10" w:rsidRPr="00664658" w:rsidRDefault="00A953F9"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1779E0" w:rsidRDefault="00A953F9" w:rsidP="00440C1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D4BE1B" wp14:editId="298DBC4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40C10" w:rsidRPr="008F2CCC" w:rsidTr="00440C10">
      <w:tc>
        <w:tcPr>
          <w:tcW w:w="2977" w:type="dxa"/>
          <w:shd w:val="clear" w:color="auto" w:fill="auto"/>
        </w:tcPr>
        <w:p w:rsidR="00440C10" w:rsidRPr="007E5FC4" w:rsidRDefault="00A953F9"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40C10" w:rsidRPr="008F2CCC" w:rsidRDefault="007721AD"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13370</w:t>
          </w:r>
          <w:r w:rsidR="00A953F9">
            <w:rPr>
              <w:rFonts w:ascii="Palatino Linotype" w:hAnsi="Palatino Linotype"/>
              <w:b/>
              <w:sz w:val="22"/>
              <w:szCs w:val="22"/>
              <w:lang w:val="es-ES_tradnl"/>
            </w:rPr>
            <w:t>/INFOEM/IP/RR/2022</w:t>
          </w:r>
        </w:p>
      </w:tc>
    </w:tr>
    <w:tr w:rsidR="00440C10" w:rsidRPr="008F2CCC" w:rsidTr="00440C10">
      <w:tc>
        <w:tcPr>
          <w:tcW w:w="2977" w:type="dxa"/>
          <w:shd w:val="clear" w:color="auto" w:fill="auto"/>
          <w:vAlign w:val="center"/>
        </w:tcPr>
        <w:p w:rsidR="00440C10" w:rsidRPr="007E5FC4" w:rsidRDefault="00A953F9"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40C10" w:rsidRPr="008F2CCC" w:rsidRDefault="003121B6" w:rsidP="00440C10">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440C10" w:rsidRPr="008F2CCC" w:rsidTr="00440C10">
      <w:trPr>
        <w:trHeight w:val="228"/>
      </w:trPr>
      <w:tc>
        <w:tcPr>
          <w:tcW w:w="2977" w:type="dxa"/>
          <w:shd w:val="clear" w:color="auto" w:fill="auto"/>
        </w:tcPr>
        <w:p w:rsidR="00440C10" w:rsidRPr="007E5FC4" w:rsidRDefault="00A953F9"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40C10" w:rsidRPr="00DC41C8" w:rsidRDefault="00A953F9" w:rsidP="00440C10">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sidR="007721AD" w:rsidRPr="007721AD">
            <w:rPr>
              <w:rFonts w:ascii="Palatino Linotype" w:hAnsi="Palatino Linotype"/>
              <w:b/>
              <w:bCs/>
              <w:sz w:val="22"/>
              <w:szCs w:val="22"/>
            </w:rPr>
            <w:t>Atlacomulco</w:t>
          </w:r>
        </w:p>
      </w:tc>
    </w:tr>
    <w:tr w:rsidR="00440C10" w:rsidRPr="008F2CCC" w:rsidTr="00440C10">
      <w:tc>
        <w:tcPr>
          <w:tcW w:w="2977" w:type="dxa"/>
          <w:shd w:val="clear" w:color="auto" w:fill="auto"/>
        </w:tcPr>
        <w:p w:rsidR="00440C10" w:rsidRPr="007E5FC4" w:rsidRDefault="00A953F9"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40C10" w:rsidRPr="008F2CCC" w:rsidRDefault="00A953F9"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9F1AB6" w:rsidRDefault="00A953F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D7D62B6" wp14:editId="0E40B55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B66D3E"/>
    <w:multiLevelType w:val="hybridMultilevel"/>
    <w:tmpl w:val="678CC3D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52A7187"/>
    <w:multiLevelType w:val="hybridMultilevel"/>
    <w:tmpl w:val="C5444ED2"/>
    <w:lvl w:ilvl="0" w:tplc="39A82D84">
      <w:start w:val="1"/>
      <w:numFmt w:val="decimal"/>
      <w:lvlText w:val="%1."/>
      <w:lvlJc w:val="left"/>
      <w:pPr>
        <w:ind w:left="720"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946A98"/>
    <w:multiLevelType w:val="hybridMultilevel"/>
    <w:tmpl w:val="54F0E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3F3"/>
    <w:multiLevelType w:val="hybridMultilevel"/>
    <w:tmpl w:val="50D0B3F2"/>
    <w:lvl w:ilvl="0" w:tplc="055613C2">
      <w:start w:val="7"/>
      <w:numFmt w:val="bullet"/>
      <w:lvlText w:val="-"/>
      <w:lvlJc w:val="left"/>
      <w:pPr>
        <w:ind w:left="1080" w:hanging="360"/>
      </w:pPr>
      <w:rPr>
        <w:rFonts w:ascii="Palatino Linotype" w:eastAsia="Times New Roman" w:hAnsi="Palatino Linotype" w:cs="Arial" w:hint="default"/>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AD"/>
    <w:rsid w:val="000F0CEB"/>
    <w:rsid w:val="00104BF9"/>
    <w:rsid w:val="002764B4"/>
    <w:rsid w:val="003121B6"/>
    <w:rsid w:val="003A37F7"/>
    <w:rsid w:val="00476E67"/>
    <w:rsid w:val="005748F9"/>
    <w:rsid w:val="005A7818"/>
    <w:rsid w:val="005F59E7"/>
    <w:rsid w:val="0064745A"/>
    <w:rsid w:val="00690F85"/>
    <w:rsid w:val="00746004"/>
    <w:rsid w:val="007721AD"/>
    <w:rsid w:val="007807C0"/>
    <w:rsid w:val="007C5FB6"/>
    <w:rsid w:val="0095487D"/>
    <w:rsid w:val="00A953F9"/>
    <w:rsid w:val="00AE5226"/>
    <w:rsid w:val="00BF1DAA"/>
    <w:rsid w:val="00CE0493"/>
    <w:rsid w:val="00CE7026"/>
    <w:rsid w:val="00CF3E83"/>
    <w:rsid w:val="00D749B8"/>
    <w:rsid w:val="00E03BD2"/>
    <w:rsid w:val="00F30161"/>
    <w:rsid w:val="00FC1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6BED8-3F1E-41D7-B1A8-C73BE93E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1A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721AD"/>
    <w:rPr>
      <w:rFonts w:eastAsiaTheme="minorEastAsia"/>
      <w:sz w:val="24"/>
      <w:szCs w:val="24"/>
      <w:lang w:val="es-ES_tradnl" w:eastAsia="es-ES"/>
    </w:rPr>
  </w:style>
  <w:style w:type="paragraph" w:styleId="Piedepgina">
    <w:name w:val="footer"/>
    <w:basedOn w:val="Normal"/>
    <w:link w:val="PiedepginaCar"/>
    <w:uiPriority w:val="99"/>
    <w:unhideWhenUsed/>
    <w:rsid w:val="007721A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721A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7721A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21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7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AE52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522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16</Pages>
  <Words>3648</Words>
  <Characters>20069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2022-09-02T03:20:00Z</dcterms:created>
  <dcterms:modified xsi:type="dcterms:W3CDTF">2022-10-10T14:40:00Z</dcterms:modified>
</cp:coreProperties>
</file>