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8027D">
        <w:rPr>
          <w:rFonts w:ascii="Palatino Linotype" w:eastAsia="Palatino Linotype" w:hAnsi="Palatino Linotype" w:cs="Palatino Linotype"/>
        </w:rPr>
        <w:t xml:space="preserve">doce </w:t>
      </w:r>
      <w:r>
        <w:rPr>
          <w:rFonts w:ascii="Palatino Linotype" w:eastAsia="Palatino Linotype" w:hAnsi="Palatino Linotype" w:cs="Palatino Linotype"/>
        </w:rPr>
        <w:t>de</w:t>
      </w:r>
      <w:r w:rsidR="00B9021D">
        <w:rPr>
          <w:rFonts w:ascii="Palatino Linotype" w:eastAsia="Palatino Linotype" w:hAnsi="Palatino Linotype" w:cs="Palatino Linotype"/>
        </w:rPr>
        <w:t xml:space="preserve"> enero de dos mil veintidós</w:t>
      </w:r>
      <w:r>
        <w:rPr>
          <w:rFonts w:ascii="Palatino Linotype" w:eastAsia="Palatino Linotype" w:hAnsi="Palatino Linotype" w:cs="Palatino Linotype"/>
        </w:rPr>
        <w:t>.</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w:t>
      </w:r>
      <w:r w:rsidR="00EA347E">
        <w:rPr>
          <w:rFonts w:ascii="Palatino Linotype" w:eastAsia="Palatino Linotype" w:hAnsi="Palatino Linotype" w:cs="Palatino Linotype"/>
          <w:b/>
        </w:rPr>
        <w:t xml:space="preserve"> 05122</w:t>
      </w:r>
      <w:r>
        <w:rPr>
          <w:rFonts w:ascii="Palatino Linotype" w:eastAsia="Palatino Linotype" w:hAnsi="Palatino Linotype" w:cs="Palatino Linotype"/>
          <w:b/>
        </w:rPr>
        <w:t>/INFOEM/IP/RR/2021</w:t>
      </w:r>
      <w:r>
        <w:rPr>
          <w:rFonts w:ascii="Palatino Linotype" w:eastAsia="Palatino Linotype" w:hAnsi="Palatino Linotype" w:cs="Palatino Linotype"/>
        </w:rPr>
        <w:t>, promovido por el C.</w:t>
      </w:r>
      <w:r w:rsidR="00EA347E">
        <w:rPr>
          <w:rFonts w:ascii="Palatino Linotype" w:eastAsia="Palatino Linotype" w:hAnsi="Palatino Linotype" w:cs="Palatino Linotype"/>
        </w:rPr>
        <w:t xml:space="preserve"> </w:t>
      </w:r>
      <w:r w:rsidR="00256135">
        <w:rPr>
          <w:rFonts w:ascii="Palatino Linotype" w:eastAsia="Palatino Linotype" w:hAnsi="Palatino Linotype" w:cs="Palatino Linotype"/>
          <w:b/>
          <w:sz w:val="22"/>
          <w:szCs w:val="22"/>
        </w:rPr>
        <w:t>xxxxxxxxxxxxxxxxxxxxxxxxxxxxxxxxx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que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en lo sucesivo se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en contra de la respuesta del</w:t>
      </w:r>
      <w:r w:rsidR="00EA347E">
        <w:rPr>
          <w:rFonts w:ascii="Palatino Linotype" w:eastAsia="Palatino Linotype" w:hAnsi="Palatino Linotype" w:cs="Palatino Linotype"/>
        </w:rPr>
        <w:t xml:space="preserve"> </w:t>
      </w:r>
      <w:r w:rsidR="00EA347E" w:rsidRPr="00EA347E">
        <w:rPr>
          <w:rFonts w:ascii="Palatino Linotype" w:eastAsia="Palatino Linotype" w:hAnsi="Palatino Linotype" w:cs="Palatino Linotype"/>
          <w:b/>
        </w:rPr>
        <w:t>Instituto de Transparencia, Acceso a la Información Pública y Protección de Datos Personales del Estado de México y Municipios</w:t>
      </w:r>
      <w:r>
        <w:rPr>
          <w:rFonts w:ascii="Palatino Linotype" w:eastAsia="Palatino Linotype" w:hAnsi="Palatino Linotype" w:cs="Palatino Linotype"/>
          <w:b/>
        </w:rPr>
        <w:t>,</w:t>
      </w:r>
      <w:r>
        <w:rPr>
          <w:rFonts w:ascii="Palatino Linotype" w:eastAsia="Palatino Linotype" w:hAnsi="Palatino Linotype" w:cs="Palatino Linotype"/>
        </w:rPr>
        <w:t xml:space="preserve"> que en lo sucesivo se denominará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D95801" w:rsidRDefault="00D95801">
      <w:pPr>
        <w:tabs>
          <w:tab w:val="left" w:pos="9072"/>
        </w:tabs>
        <w:jc w:val="both"/>
        <w:rPr>
          <w:rFonts w:ascii="Palatino Linotype" w:eastAsia="Palatino Linotype" w:hAnsi="Palatino Linotype" w:cs="Palatino Linotype"/>
        </w:rPr>
      </w:pPr>
    </w:p>
    <w:p w:rsidR="00D95801" w:rsidRDefault="007F083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D95801" w:rsidRDefault="00D95801">
      <w:pPr>
        <w:jc w:val="center"/>
        <w:rPr>
          <w:rFonts w:ascii="Palatino Linotype" w:eastAsia="Palatino Linotype" w:hAnsi="Palatino Linotype" w:cs="Palatino Linotype"/>
          <w:b/>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I. </w:t>
      </w:r>
      <w:r>
        <w:rPr>
          <w:rFonts w:ascii="Palatino Linotype" w:eastAsia="Palatino Linotype" w:hAnsi="Palatino Linotype" w:cs="Palatino Linotype"/>
          <w:color w:val="000000"/>
        </w:rPr>
        <w:t xml:space="preserve">En fecha </w:t>
      </w:r>
      <w:r w:rsidR="00EA347E">
        <w:rPr>
          <w:rFonts w:ascii="Palatino Linotype" w:eastAsia="Palatino Linotype" w:hAnsi="Palatino Linotype" w:cs="Palatino Linotype"/>
          <w:color w:val="000000"/>
        </w:rPr>
        <w:t>veintiuno de septiembre</w:t>
      </w:r>
      <w:r>
        <w:rPr>
          <w:rFonts w:ascii="Palatino Linotype" w:eastAsia="Palatino Linotype" w:hAnsi="Palatino Linotype" w:cs="Palatino Linotype"/>
          <w:color w:val="000000"/>
        </w:rPr>
        <w:t xml:space="preserve"> 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se denominará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de expediente </w:t>
      </w:r>
      <w:r w:rsidR="00EA347E">
        <w:rPr>
          <w:rFonts w:ascii="Palatino Linotype" w:eastAsia="Palatino Linotype" w:hAnsi="Palatino Linotype" w:cs="Palatino Linotype"/>
          <w:b/>
          <w:color w:val="000000"/>
        </w:rPr>
        <w:t>00795</w:t>
      </w:r>
      <w:r>
        <w:rPr>
          <w:rFonts w:ascii="Palatino Linotype" w:eastAsia="Palatino Linotype" w:hAnsi="Palatino Linotype" w:cs="Palatino Linotype"/>
          <w:b/>
          <w:color w:val="000000"/>
        </w:rPr>
        <w:t>/</w:t>
      </w:r>
      <w:r w:rsidR="00EA347E">
        <w:rPr>
          <w:rFonts w:ascii="Palatino Linotype" w:eastAsia="Palatino Linotype" w:hAnsi="Palatino Linotype" w:cs="Palatino Linotype"/>
          <w:b/>
          <w:color w:val="000000"/>
        </w:rPr>
        <w:t>INFOEM/I</w:t>
      </w:r>
      <w:r>
        <w:rPr>
          <w:rFonts w:ascii="Palatino Linotype" w:eastAsia="Palatino Linotype" w:hAnsi="Palatino Linotype" w:cs="Palatino Linotype"/>
          <w:b/>
          <w:color w:val="000000"/>
        </w:rPr>
        <w:t>P/2021</w:t>
      </w:r>
      <w:r>
        <w:rPr>
          <w:rFonts w:ascii="Palatino Linotype" w:eastAsia="Palatino Linotype" w:hAnsi="Palatino Linotype" w:cs="Palatino Linotype"/>
          <w:b/>
        </w:rPr>
        <w:t>,</w:t>
      </w:r>
      <w:r>
        <w:rPr>
          <w:rFonts w:ascii="Palatino Linotype" w:eastAsia="Palatino Linotype" w:hAnsi="Palatino Linotype" w:cs="Palatino Linotype"/>
        </w:rPr>
        <w:t xml:space="preserve"> mediante la cual requirió lo siguiente:</w:t>
      </w:r>
    </w:p>
    <w:p w:rsidR="00D95801" w:rsidRDefault="00D95801">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D95801" w:rsidRDefault="00EA347E">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EA347E">
        <w:rPr>
          <w:rFonts w:ascii="Palatino Linotype" w:eastAsia="Palatino Linotype" w:hAnsi="Palatino Linotype" w:cs="Palatino Linotype"/>
          <w:i/>
          <w:color w:val="000000"/>
          <w:sz w:val="22"/>
          <w:szCs w:val="22"/>
        </w:rPr>
        <w:t>Requiero de todos y cada uno de los proveedores de este Instituto de Transparencia el monto adeudado a cada uno de ellos</w:t>
      </w:r>
      <w:r>
        <w:rPr>
          <w:rFonts w:ascii="Palatino Linotype" w:eastAsia="Palatino Linotype" w:hAnsi="Palatino Linotype" w:cs="Palatino Linotype"/>
          <w:i/>
          <w:color w:val="000000"/>
          <w:sz w:val="22"/>
          <w:szCs w:val="22"/>
        </w:rPr>
        <w:t>…”</w:t>
      </w:r>
    </w:p>
    <w:p w:rsidR="00E46CF2" w:rsidRDefault="00E46CF2">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D95801" w:rsidRDefault="007F083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MODALIDAD DE ENTREGA:</w:t>
      </w:r>
      <w:r>
        <w:rPr>
          <w:rFonts w:ascii="Palatino Linotype" w:eastAsia="Palatino Linotype" w:hAnsi="Palatino Linotype" w:cs="Palatino Linotype"/>
          <w:color w:val="000000"/>
        </w:rPr>
        <w:t xml:space="preserve"> vía </w:t>
      </w:r>
      <w:r>
        <w:rPr>
          <w:rFonts w:ascii="Palatino Linotype" w:eastAsia="Palatino Linotype" w:hAnsi="Palatino Linotype" w:cs="Palatino Linotype"/>
          <w:b/>
          <w:color w:val="000000"/>
        </w:rPr>
        <w:t>SAIMEX.</w:t>
      </w:r>
    </w:p>
    <w:p w:rsidR="00D95801" w:rsidRDefault="00D95801">
      <w:pPr>
        <w:spacing w:line="360" w:lineRule="auto"/>
        <w:ind w:right="757"/>
        <w:jc w:val="both"/>
        <w:rPr>
          <w:rFonts w:ascii="Palatino Linotype" w:eastAsia="Palatino Linotype" w:hAnsi="Palatino Linotype" w:cs="Palatino Linotype"/>
          <w:i/>
          <w:sz w:val="22"/>
          <w:szCs w:val="22"/>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II. </w:t>
      </w:r>
      <w:r>
        <w:rPr>
          <w:rFonts w:ascii="Palatino Linotype" w:eastAsia="Palatino Linotype" w:hAnsi="Palatino Linotype" w:cs="Palatino Linotype"/>
        </w:rPr>
        <w:t>En cumplimiento al artículo 162 de la Ley de Transparencia y Acceso a la Información Pública del Es</w:t>
      </w:r>
      <w:r w:rsidR="00E46CF2">
        <w:rPr>
          <w:rFonts w:ascii="Palatino Linotype" w:eastAsia="Palatino Linotype" w:hAnsi="Palatino Linotype" w:cs="Palatino Linotype"/>
        </w:rPr>
        <w:t>tado de México y Municipios, el veintiuno de septiembre</w:t>
      </w:r>
      <w:r>
        <w:rPr>
          <w:rFonts w:ascii="Palatino Linotype" w:eastAsia="Palatino Linotype" w:hAnsi="Palatino Linotype" w:cs="Palatino Linotype"/>
        </w:rPr>
        <w:t xml:space="preserve"> de dos mil veintiuno, </w:t>
      </w:r>
      <w:r w:rsidR="00E46CF2">
        <w:rPr>
          <w:rFonts w:ascii="Palatino Linotype" w:eastAsia="Palatino Linotype" w:hAnsi="Palatino Linotype" w:cs="Palatino Linotype"/>
        </w:rPr>
        <w:t>el</w:t>
      </w:r>
      <w:r>
        <w:rPr>
          <w:rFonts w:ascii="Palatino Linotype" w:eastAsia="Palatino Linotype" w:hAnsi="Palatino Linotype" w:cs="Palatino Linotype"/>
        </w:rPr>
        <w:t xml:space="preserve">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turnó el requerimiento de información al servidor público habilitado que estimó pertinente,</w:t>
      </w:r>
      <w:r w:rsidR="00E46CF2">
        <w:rPr>
          <w:rFonts w:ascii="Palatino Linotype" w:eastAsia="Palatino Linotype" w:hAnsi="Palatino Linotype" w:cs="Palatino Linotype"/>
        </w:rPr>
        <w:t xml:space="preserve"> siendo el Director General de Administración y Finanzas</w:t>
      </w:r>
      <w:r>
        <w:rPr>
          <w:rFonts w:ascii="Palatino Linotype" w:eastAsia="Palatino Linotype" w:hAnsi="Palatino Linotype" w:cs="Palatino Linotype"/>
        </w:rPr>
        <w:t xml:space="preserve"> a fin de colmar la solicitud de acceso a la información; tal y como, se aprecia en la imagen siguiente:</w:t>
      </w:r>
    </w:p>
    <w:p w:rsidR="00E46CF2" w:rsidRDefault="00E46CF2">
      <w:pPr>
        <w:spacing w:line="360" w:lineRule="auto"/>
        <w:jc w:val="both"/>
        <w:rPr>
          <w:rFonts w:ascii="Palatino Linotype" w:eastAsia="Palatino Linotype" w:hAnsi="Palatino Linotype" w:cs="Palatino Linotype"/>
        </w:rPr>
      </w:pPr>
    </w:p>
    <w:p w:rsidR="00D95801" w:rsidRDefault="00E46CF2">
      <w:pPr>
        <w:spacing w:line="360" w:lineRule="auto"/>
        <w:jc w:val="both"/>
        <w:rPr>
          <w:rFonts w:ascii="Palatino Linotype" w:eastAsia="Palatino Linotype" w:hAnsi="Palatino Linotype" w:cs="Palatino Linotype"/>
        </w:rPr>
      </w:pPr>
      <w:r>
        <w:rPr>
          <w:noProof/>
        </w:rPr>
        <w:drawing>
          <wp:inline distT="0" distB="0" distL="0" distR="0" wp14:anchorId="49439902" wp14:editId="715A2C9F">
            <wp:extent cx="5791835" cy="10134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91835" cy="1013460"/>
                    </a:xfrm>
                    <a:prstGeom prst="rect">
                      <a:avLst/>
                    </a:prstGeom>
                  </pic:spPr>
                </pic:pic>
              </a:graphicData>
            </a:graphic>
          </wp:inline>
        </w:drawing>
      </w:r>
    </w:p>
    <w:p w:rsidR="00D95801" w:rsidRDefault="00D95801">
      <w:pPr>
        <w:spacing w:line="360" w:lineRule="auto"/>
        <w:jc w:val="both"/>
        <w:rPr>
          <w:rFonts w:ascii="Palatino Linotype" w:eastAsia="Palatino Linotype" w:hAnsi="Palatino Linotype" w:cs="Palatino Linotype"/>
        </w:rPr>
      </w:pPr>
    </w:p>
    <w:p w:rsidR="00E46CF2" w:rsidRPr="00741CEE" w:rsidRDefault="00E46CF2" w:rsidP="00E46CF2">
      <w:pPr>
        <w:spacing w:line="360" w:lineRule="auto"/>
        <w:jc w:val="both"/>
        <w:rPr>
          <w:rFonts w:ascii="Palatino Linotype" w:hAnsi="Palatino Linotype" w:cs="Arial"/>
          <w:color w:val="000000" w:themeColor="text1"/>
          <w:lang w:val="es-ES_tradnl"/>
        </w:rPr>
      </w:pPr>
      <w:r w:rsidRPr="00741CEE">
        <w:rPr>
          <w:rFonts w:ascii="Palatino Linotype" w:hAnsi="Palatino Linotype"/>
          <w:b/>
          <w:color w:val="000000" w:themeColor="text1"/>
          <w:sz w:val="28"/>
          <w:szCs w:val="28"/>
        </w:rPr>
        <w:t>III.</w:t>
      </w:r>
      <w:r w:rsidRPr="00741CEE">
        <w:rPr>
          <w:rFonts w:ascii="Palatino Linotype" w:hAnsi="Palatino Linotype"/>
          <w:color w:val="000000" w:themeColor="text1"/>
          <w:sz w:val="28"/>
          <w:szCs w:val="28"/>
        </w:rPr>
        <w:t xml:space="preserve"> </w:t>
      </w:r>
      <w:r w:rsidRPr="00741CEE">
        <w:rPr>
          <w:rFonts w:ascii="Palatino Linotype" w:hAnsi="Palatino Linotype"/>
          <w:color w:val="000000" w:themeColor="text1"/>
        </w:rPr>
        <w:t xml:space="preserve">De las constancias que obran en </w:t>
      </w:r>
      <w:r w:rsidRPr="000C755E">
        <w:rPr>
          <w:rFonts w:ascii="Palatino Linotype" w:hAnsi="Palatino Linotype"/>
          <w:color w:val="000000" w:themeColor="text1"/>
        </w:rPr>
        <w:t>el</w:t>
      </w:r>
      <w:r>
        <w:rPr>
          <w:rFonts w:ascii="Palatino Linotype" w:hAnsi="Palatino Linotype"/>
          <w:b/>
          <w:color w:val="000000" w:themeColor="text1"/>
        </w:rPr>
        <w:t xml:space="preserve"> </w:t>
      </w:r>
      <w:r w:rsidRPr="00741CEE">
        <w:rPr>
          <w:rFonts w:ascii="Palatino Linotype" w:hAnsi="Palatino Linotype"/>
          <w:b/>
          <w:color w:val="000000" w:themeColor="text1"/>
        </w:rPr>
        <w:t>SAIMEX,</w:t>
      </w:r>
      <w:r>
        <w:rPr>
          <w:rFonts w:ascii="Palatino Linotype" w:hAnsi="Palatino Linotype"/>
          <w:color w:val="000000" w:themeColor="text1"/>
        </w:rPr>
        <w:t xml:space="preserve"> se advierte que el </w:t>
      </w:r>
      <w:r w:rsidR="00CF15B8">
        <w:rPr>
          <w:rFonts w:ascii="Palatino Linotype" w:hAnsi="Palatino Linotype"/>
          <w:color w:val="000000" w:themeColor="text1"/>
        </w:rPr>
        <w:t>veintisiete</w:t>
      </w:r>
      <w:r>
        <w:rPr>
          <w:rFonts w:ascii="Palatino Linotype" w:hAnsi="Palatino Linotype"/>
          <w:color w:val="000000" w:themeColor="text1"/>
        </w:rPr>
        <w:t xml:space="preserve"> de septiembre</w:t>
      </w:r>
      <w:r w:rsidRPr="00741CEE">
        <w:rPr>
          <w:rFonts w:ascii="Palatino Linotype" w:hAnsi="Palatino Linotype"/>
          <w:color w:val="000000" w:themeColor="text1"/>
        </w:rPr>
        <w:t xml:space="preserve"> de dos mil veintiuno, </w:t>
      </w:r>
      <w:r w:rsidR="00CF15B8">
        <w:rPr>
          <w:rFonts w:ascii="Palatino Linotype" w:hAnsi="Palatino Linotype"/>
          <w:color w:val="000000" w:themeColor="text1"/>
        </w:rPr>
        <w:t>el servidor público habilitado mediante oficio</w:t>
      </w:r>
      <w:r w:rsidR="00F035F5">
        <w:rPr>
          <w:rFonts w:ascii="Palatino Linotype" w:hAnsi="Palatino Linotype"/>
          <w:color w:val="000000" w:themeColor="text1"/>
        </w:rPr>
        <w:t xml:space="preserve"> denominado</w:t>
      </w:r>
      <w:r w:rsidR="00CF15B8">
        <w:rPr>
          <w:rFonts w:ascii="Palatino Linotype" w:hAnsi="Palatino Linotype"/>
          <w:color w:val="000000" w:themeColor="text1"/>
        </w:rPr>
        <w:t xml:space="preserve"> </w:t>
      </w:r>
      <w:r w:rsidR="00CF15B8" w:rsidRPr="00CF15B8">
        <w:rPr>
          <w:rFonts w:ascii="Palatino Linotype" w:hAnsi="Palatino Linotype"/>
          <w:b/>
          <w:color w:val="000000" w:themeColor="text1"/>
        </w:rPr>
        <w:t>INFOEM/DGAF/245/2021</w:t>
      </w:r>
      <w:r w:rsidR="00CF15B8">
        <w:rPr>
          <w:rFonts w:ascii="Palatino Linotype" w:hAnsi="Palatino Linotype"/>
          <w:color w:val="000000" w:themeColor="text1"/>
        </w:rPr>
        <w:t xml:space="preserve">, proporcionó la información requerida al </w:t>
      </w:r>
      <w:r>
        <w:rPr>
          <w:rFonts w:ascii="Palatino Linotype" w:hAnsi="Palatino Linotype" w:cs="Arial"/>
          <w:color w:val="000000" w:themeColor="text1"/>
          <w:lang w:val="es-ES_tradnl"/>
        </w:rPr>
        <w:t>r</w:t>
      </w:r>
      <w:r w:rsidRPr="00741CEE">
        <w:rPr>
          <w:rFonts w:ascii="Palatino Linotype" w:hAnsi="Palatino Linotype" w:cs="Arial"/>
          <w:color w:val="000000" w:themeColor="text1"/>
          <w:lang w:val="es-ES_tradnl"/>
        </w:rPr>
        <w:t xml:space="preserve">esponsable de la </w:t>
      </w:r>
      <w:r>
        <w:rPr>
          <w:rFonts w:ascii="Palatino Linotype" w:hAnsi="Palatino Linotype" w:cs="Arial"/>
          <w:color w:val="000000" w:themeColor="text1"/>
          <w:lang w:val="es-ES_tradnl"/>
        </w:rPr>
        <w:t>U</w:t>
      </w:r>
      <w:r w:rsidRPr="00741CEE">
        <w:rPr>
          <w:rFonts w:ascii="Palatino Linotype" w:hAnsi="Palatino Linotype" w:cs="Arial"/>
          <w:color w:val="000000" w:themeColor="text1"/>
          <w:lang w:val="es-ES_tradnl"/>
        </w:rPr>
        <w:t xml:space="preserve">nidad de </w:t>
      </w:r>
      <w:r>
        <w:rPr>
          <w:rFonts w:ascii="Palatino Linotype" w:hAnsi="Palatino Linotype" w:cs="Arial"/>
          <w:color w:val="000000" w:themeColor="text1"/>
          <w:lang w:val="es-ES_tradnl"/>
        </w:rPr>
        <w:t>T</w:t>
      </w:r>
      <w:r w:rsidRPr="00741CEE">
        <w:rPr>
          <w:rFonts w:ascii="Palatino Linotype" w:hAnsi="Palatino Linotype" w:cs="Arial"/>
          <w:color w:val="000000" w:themeColor="text1"/>
          <w:lang w:val="es-ES_tradnl"/>
        </w:rPr>
        <w:t>ransparencia del</w:t>
      </w:r>
      <w:r w:rsidRPr="00741CEE">
        <w:rPr>
          <w:rFonts w:ascii="Palatino Linotype" w:hAnsi="Palatino Linotype" w:cs="Arial"/>
          <w:b/>
          <w:color w:val="000000" w:themeColor="text1"/>
          <w:lang w:val="es-ES_tradnl"/>
        </w:rPr>
        <w:t xml:space="preserve"> SUJETO OBLIGADO</w:t>
      </w:r>
      <w:r w:rsidR="00CF15B8">
        <w:rPr>
          <w:rFonts w:ascii="Palatino Linotype" w:hAnsi="Palatino Linotype" w:cs="Arial"/>
          <w:color w:val="000000" w:themeColor="text1"/>
          <w:lang w:val="es-ES_tradnl"/>
        </w:rPr>
        <w:t>, y este a su vez, en la misma fecha, mediante oficio</w:t>
      </w:r>
      <w:r w:rsidR="00F035F5">
        <w:rPr>
          <w:rFonts w:ascii="Palatino Linotype" w:hAnsi="Palatino Linotype" w:cs="Arial"/>
          <w:color w:val="000000" w:themeColor="text1"/>
          <w:lang w:val="es-ES_tradnl"/>
        </w:rPr>
        <w:t xml:space="preserve"> denominado</w:t>
      </w:r>
      <w:r w:rsidR="00CF15B8">
        <w:rPr>
          <w:rFonts w:ascii="Palatino Linotype" w:hAnsi="Palatino Linotype" w:cs="Arial"/>
          <w:color w:val="000000" w:themeColor="text1"/>
          <w:lang w:val="es-ES_tradnl"/>
        </w:rPr>
        <w:t xml:space="preserve"> </w:t>
      </w:r>
      <w:r w:rsidR="00CF15B8" w:rsidRPr="00CF15B8">
        <w:rPr>
          <w:rFonts w:ascii="Palatino Linotype" w:hAnsi="Palatino Linotype" w:cs="Arial"/>
          <w:b/>
          <w:color w:val="000000" w:themeColor="text1"/>
          <w:lang w:val="es-ES_tradnl"/>
        </w:rPr>
        <w:t>INFOEM/UT/514/2021</w:t>
      </w:r>
      <w:r w:rsidR="00CF15B8">
        <w:rPr>
          <w:rFonts w:ascii="Palatino Linotype" w:hAnsi="Palatino Linotype" w:cs="Arial"/>
          <w:color w:val="000000" w:themeColor="text1"/>
          <w:lang w:val="es-ES_tradnl"/>
        </w:rPr>
        <w:t xml:space="preserve">, </w:t>
      </w:r>
      <w:r w:rsidRPr="00741CEE">
        <w:rPr>
          <w:rFonts w:ascii="Palatino Linotype" w:hAnsi="Palatino Linotype" w:cs="Arial"/>
          <w:color w:val="000000" w:themeColor="text1"/>
          <w:lang w:val="es-ES_tradnl"/>
        </w:rPr>
        <w:t>dio respuesta a la solicitud de información, en los siguientes términos:</w:t>
      </w:r>
    </w:p>
    <w:p w:rsidR="00E46CF2" w:rsidRDefault="00E46CF2" w:rsidP="00E46CF2">
      <w:pPr>
        <w:ind w:left="851" w:right="901"/>
        <w:jc w:val="both"/>
        <w:rPr>
          <w:rFonts w:ascii="Palatino Linotype" w:hAnsi="Palatino Linotype" w:cs="Arial"/>
          <w:i/>
          <w:color w:val="000000" w:themeColor="text1"/>
        </w:rPr>
      </w:pPr>
    </w:p>
    <w:tbl>
      <w:tblPr>
        <w:tblW w:w="0" w:type="auto"/>
        <w:jc w:val="center"/>
        <w:tblCellSpacing w:w="0" w:type="dxa"/>
        <w:tblCellMar>
          <w:left w:w="0" w:type="dxa"/>
          <w:right w:w="0" w:type="dxa"/>
        </w:tblCellMar>
        <w:tblLook w:val="04A0" w:firstRow="1" w:lastRow="0" w:firstColumn="1" w:lastColumn="0" w:noHBand="0" w:noVBand="1"/>
      </w:tblPr>
      <w:tblGrid>
        <w:gridCol w:w="9121"/>
      </w:tblGrid>
      <w:tr w:rsidR="00E47794" w:rsidTr="00E47794">
        <w:trPr>
          <w:trHeight w:val="300"/>
          <w:tblCellSpacing w:w="0" w:type="dxa"/>
          <w:jc w:val="center"/>
        </w:trPr>
        <w:tc>
          <w:tcPr>
            <w:tcW w:w="0" w:type="auto"/>
            <w:vAlign w:val="center"/>
            <w:hideMark/>
          </w:tcPr>
          <w:p w:rsidR="00E47794" w:rsidRDefault="00E47794">
            <w:pPr>
              <w:jc w:val="right"/>
            </w:pPr>
            <w:r>
              <w:rPr>
                <w:rFonts w:ascii="Verdana" w:hAnsi="Verdana"/>
                <w:sz w:val="18"/>
                <w:szCs w:val="18"/>
              </w:rPr>
              <w:t>Metepec, México a 27 de Septiembre de 2021</w:t>
            </w:r>
          </w:p>
        </w:tc>
      </w:tr>
      <w:tr w:rsidR="00E47794" w:rsidTr="00E47794">
        <w:trPr>
          <w:trHeight w:val="300"/>
          <w:tblCellSpacing w:w="0" w:type="dxa"/>
          <w:jc w:val="center"/>
        </w:trPr>
        <w:tc>
          <w:tcPr>
            <w:tcW w:w="0" w:type="auto"/>
            <w:vAlign w:val="center"/>
            <w:hideMark/>
          </w:tcPr>
          <w:p w:rsidR="00E47794" w:rsidRDefault="00E47794">
            <w:pPr>
              <w:jc w:val="right"/>
            </w:pPr>
          </w:p>
        </w:tc>
      </w:tr>
      <w:tr w:rsidR="00E47794" w:rsidTr="00E47794">
        <w:trPr>
          <w:trHeight w:val="300"/>
          <w:tblCellSpacing w:w="0" w:type="dxa"/>
          <w:jc w:val="center"/>
        </w:trPr>
        <w:tc>
          <w:tcPr>
            <w:tcW w:w="0" w:type="auto"/>
            <w:vAlign w:val="center"/>
            <w:hideMark/>
          </w:tcPr>
          <w:p w:rsidR="00E47794" w:rsidRDefault="00E47794">
            <w:pPr>
              <w:jc w:val="right"/>
            </w:pPr>
            <w:r>
              <w:rPr>
                <w:rFonts w:ascii="Verdana" w:hAnsi="Verdana"/>
                <w:sz w:val="18"/>
                <w:szCs w:val="18"/>
              </w:rPr>
              <w:lastRenderedPageBreak/>
              <w:t>Folio de la solicitud: 00795/INFOEM/IP/2021</w:t>
            </w:r>
          </w:p>
        </w:tc>
      </w:tr>
      <w:tr w:rsidR="00E47794" w:rsidTr="00E47794">
        <w:trPr>
          <w:trHeight w:val="450"/>
          <w:tblCellSpacing w:w="0" w:type="dxa"/>
          <w:jc w:val="center"/>
        </w:trPr>
        <w:tc>
          <w:tcPr>
            <w:tcW w:w="0" w:type="auto"/>
            <w:vAlign w:val="center"/>
            <w:hideMark/>
          </w:tcPr>
          <w:p w:rsidR="00E47794" w:rsidRDefault="00E47794">
            <w:pPr>
              <w:jc w:val="right"/>
            </w:pPr>
          </w:p>
        </w:tc>
      </w:tr>
      <w:tr w:rsidR="00E47794" w:rsidTr="00E47794">
        <w:trPr>
          <w:trHeight w:val="150"/>
          <w:tblCellSpacing w:w="0" w:type="dxa"/>
          <w:jc w:val="center"/>
        </w:trPr>
        <w:tc>
          <w:tcPr>
            <w:tcW w:w="0" w:type="auto"/>
            <w:vAlign w:val="center"/>
            <w:hideMark/>
          </w:tcPr>
          <w:p w:rsidR="00E47794" w:rsidRDefault="00E47794">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47794" w:rsidTr="00E47794">
        <w:trPr>
          <w:trHeight w:val="375"/>
          <w:tblCellSpacing w:w="0" w:type="dxa"/>
          <w:jc w:val="center"/>
        </w:trPr>
        <w:tc>
          <w:tcPr>
            <w:tcW w:w="0" w:type="auto"/>
            <w:vAlign w:val="center"/>
            <w:hideMark/>
          </w:tcPr>
          <w:p w:rsidR="00E47794" w:rsidRDefault="00E47794"/>
        </w:tc>
      </w:tr>
      <w:tr w:rsidR="00E47794" w:rsidTr="00E47794">
        <w:trPr>
          <w:trHeight w:val="150"/>
          <w:tblCellSpacing w:w="0" w:type="dxa"/>
          <w:jc w:val="center"/>
        </w:trPr>
        <w:tc>
          <w:tcPr>
            <w:tcW w:w="0" w:type="auto"/>
            <w:vAlign w:val="center"/>
            <w:hideMark/>
          </w:tcPr>
          <w:p w:rsidR="00E47794" w:rsidRDefault="00E47794">
            <w:r>
              <w:rPr>
                <w:rFonts w:ascii="Verdana" w:hAnsi="Verdana"/>
                <w:sz w:val="18"/>
                <w:szCs w:val="18"/>
              </w:rPr>
              <w:t>Con fundamento en el artículo 53 fracción II de la Ley de Transparencia y Acceso a la Información Pública del Estado de México y Municipios, se adjunta la respuesta a su solicitud de acceso a la información pública.</w:t>
            </w:r>
          </w:p>
        </w:tc>
      </w:tr>
      <w:tr w:rsidR="00E47794" w:rsidTr="00E47794">
        <w:trPr>
          <w:trHeight w:val="375"/>
          <w:tblCellSpacing w:w="0" w:type="dxa"/>
          <w:jc w:val="center"/>
        </w:trPr>
        <w:tc>
          <w:tcPr>
            <w:tcW w:w="0" w:type="auto"/>
            <w:vAlign w:val="center"/>
            <w:hideMark/>
          </w:tcPr>
          <w:p w:rsidR="00E47794" w:rsidRDefault="00E47794"/>
        </w:tc>
      </w:tr>
      <w:tr w:rsidR="00E47794" w:rsidTr="00E47794">
        <w:trPr>
          <w:trHeight w:val="150"/>
          <w:tblCellSpacing w:w="0" w:type="dxa"/>
          <w:jc w:val="center"/>
        </w:trPr>
        <w:tc>
          <w:tcPr>
            <w:tcW w:w="0" w:type="auto"/>
            <w:vAlign w:val="center"/>
            <w:hideMark/>
          </w:tcPr>
          <w:p w:rsidR="00E47794" w:rsidRDefault="00E47794">
            <w:pPr>
              <w:jc w:val="center"/>
              <w:rPr>
                <w:sz w:val="20"/>
                <w:szCs w:val="20"/>
              </w:rPr>
            </w:pPr>
          </w:p>
        </w:tc>
      </w:tr>
      <w:tr w:rsidR="00E47794" w:rsidTr="00E47794">
        <w:trPr>
          <w:trHeight w:val="150"/>
          <w:tblCellSpacing w:w="0" w:type="dxa"/>
          <w:jc w:val="center"/>
        </w:trPr>
        <w:tc>
          <w:tcPr>
            <w:tcW w:w="0" w:type="auto"/>
            <w:vAlign w:val="center"/>
            <w:hideMark/>
          </w:tcPr>
          <w:p w:rsidR="00E47794" w:rsidRDefault="00E47794">
            <w:pPr>
              <w:rPr>
                <w:sz w:val="20"/>
                <w:szCs w:val="20"/>
              </w:rPr>
            </w:pPr>
          </w:p>
        </w:tc>
      </w:tr>
      <w:tr w:rsidR="00E47794" w:rsidTr="00E47794">
        <w:trPr>
          <w:trHeight w:val="150"/>
          <w:tblCellSpacing w:w="0" w:type="dxa"/>
          <w:jc w:val="center"/>
        </w:trPr>
        <w:tc>
          <w:tcPr>
            <w:tcW w:w="0" w:type="auto"/>
            <w:vAlign w:val="center"/>
            <w:hideMark/>
          </w:tcPr>
          <w:p w:rsidR="00E47794" w:rsidRDefault="00E47794">
            <w:r>
              <w:rPr>
                <w:rFonts w:ascii="Verdana" w:hAnsi="Verdana"/>
                <w:sz w:val="18"/>
                <w:szCs w:val="18"/>
              </w:rPr>
              <w:t>ATENTAMENTE</w:t>
            </w:r>
          </w:p>
        </w:tc>
      </w:tr>
      <w:tr w:rsidR="00E47794" w:rsidTr="00E47794">
        <w:trPr>
          <w:trHeight w:val="225"/>
          <w:tblCellSpacing w:w="0" w:type="dxa"/>
          <w:jc w:val="center"/>
        </w:trPr>
        <w:tc>
          <w:tcPr>
            <w:tcW w:w="0" w:type="auto"/>
            <w:vAlign w:val="center"/>
            <w:hideMark/>
          </w:tcPr>
          <w:p w:rsidR="00E47794" w:rsidRDefault="00E47794"/>
        </w:tc>
      </w:tr>
      <w:tr w:rsidR="00E47794" w:rsidTr="00E47794">
        <w:trPr>
          <w:trHeight w:val="150"/>
          <w:tblCellSpacing w:w="0" w:type="dxa"/>
          <w:jc w:val="center"/>
        </w:trPr>
        <w:tc>
          <w:tcPr>
            <w:tcW w:w="0" w:type="auto"/>
            <w:vAlign w:val="center"/>
            <w:hideMark/>
          </w:tcPr>
          <w:p w:rsidR="00E47794" w:rsidRDefault="00E47794">
            <w:r>
              <w:rPr>
                <w:rFonts w:ascii="Verdana" w:hAnsi="Verdana"/>
                <w:sz w:val="18"/>
                <w:szCs w:val="18"/>
              </w:rPr>
              <w:t>Lic. Pedro J. Isaac González</w:t>
            </w:r>
          </w:p>
        </w:tc>
      </w:tr>
    </w:tbl>
    <w:p w:rsidR="00D95801" w:rsidRDefault="00D95801" w:rsidP="00E46CF2">
      <w:pPr>
        <w:spacing w:line="360" w:lineRule="auto"/>
        <w:jc w:val="both"/>
        <w:rPr>
          <w:rFonts w:ascii="Palatino Linotype" w:eastAsia="Palatino Linotype" w:hAnsi="Palatino Linotype" w:cs="Palatino Linotype"/>
          <w:b/>
          <w:sz w:val="28"/>
          <w:szCs w:val="28"/>
        </w:rPr>
      </w:pPr>
    </w:p>
    <w:p w:rsidR="00DD63F3" w:rsidRDefault="00664DDB" w:rsidP="00664D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Advirtiendo de dicha respuesta,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acompañó los archivos electrónicos denominados </w:t>
      </w:r>
      <w:r w:rsidR="00DD63F3" w:rsidRPr="00DD63F3">
        <w:rPr>
          <w:rFonts w:ascii="Palatino Linotype" w:eastAsia="Palatino Linotype" w:hAnsi="Palatino Linotype" w:cs="Palatino Linotype"/>
          <w:b/>
        </w:rPr>
        <w:t>RESPUESTA SOLICITUD.00795.2021.pdf y Oficio Respuesta Solicitud00795UT.pdf</w:t>
      </w:r>
      <w:r>
        <w:rPr>
          <w:rFonts w:ascii="Palatino Linotype" w:eastAsia="Palatino Linotype" w:hAnsi="Palatino Linotype" w:cs="Palatino Linotype"/>
          <w:b/>
        </w:rPr>
        <w:t xml:space="preserve">, </w:t>
      </w:r>
      <w:r>
        <w:rPr>
          <w:rFonts w:ascii="Palatino Linotype" w:eastAsia="Palatino Linotype" w:hAnsi="Palatino Linotype" w:cs="Palatino Linotype"/>
        </w:rPr>
        <w:t>por medio de</w:t>
      </w:r>
      <w:r w:rsidR="00DD63F3">
        <w:rPr>
          <w:rFonts w:ascii="Palatino Linotype" w:eastAsia="Palatino Linotype" w:hAnsi="Palatino Linotype" w:cs="Palatino Linotype"/>
        </w:rPr>
        <w:t xml:space="preserve"> </w:t>
      </w:r>
      <w:r>
        <w:rPr>
          <w:rFonts w:ascii="Palatino Linotype" w:eastAsia="Palatino Linotype" w:hAnsi="Palatino Linotype" w:cs="Palatino Linotype"/>
        </w:rPr>
        <w:t>l</w:t>
      </w:r>
      <w:r w:rsidR="00DD63F3">
        <w:rPr>
          <w:rFonts w:ascii="Palatino Linotype" w:eastAsia="Palatino Linotype" w:hAnsi="Palatino Linotype" w:cs="Palatino Linotype"/>
        </w:rPr>
        <w:t>os</w:t>
      </w:r>
      <w:r>
        <w:rPr>
          <w:rFonts w:ascii="Palatino Linotype" w:eastAsia="Palatino Linotype" w:hAnsi="Palatino Linotype" w:cs="Palatino Linotype"/>
        </w:rPr>
        <w:t xml:space="preserve"> cual</w:t>
      </w:r>
      <w:r w:rsidR="00DD63F3">
        <w:rPr>
          <w:rFonts w:ascii="Palatino Linotype" w:eastAsia="Palatino Linotype" w:hAnsi="Palatino Linotype" w:cs="Palatino Linotype"/>
        </w:rPr>
        <w:t xml:space="preserve">es proporcionó la información que consideró suficiente para colmar la solicitud del </w:t>
      </w:r>
      <w:r w:rsidR="00DD63F3" w:rsidRPr="009E6910">
        <w:rPr>
          <w:rFonts w:ascii="Palatino Linotype" w:eastAsia="Palatino Linotype" w:hAnsi="Palatino Linotype" w:cs="Palatino Linotype"/>
          <w:b/>
        </w:rPr>
        <w:t>RECURRENTE</w:t>
      </w:r>
      <w:r w:rsidR="00DD63F3">
        <w:rPr>
          <w:rFonts w:ascii="Palatino Linotype" w:eastAsia="Palatino Linotype" w:hAnsi="Palatino Linotype" w:cs="Palatino Linotype"/>
        </w:rPr>
        <w:t>, misma que medularmente se plasma a continuación para mejor entendimiento, en la siguiente imagen:</w:t>
      </w:r>
    </w:p>
    <w:p w:rsidR="00DC6352" w:rsidRDefault="00DC6352" w:rsidP="00664D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simplePos x="0" y="0"/>
                <wp:positionH relativeFrom="column">
                  <wp:posOffset>110889</wp:posOffset>
                </wp:positionH>
                <wp:positionV relativeFrom="paragraph">
                  <wp:posOffset>5485</wp:posOffset>
                </wp:positionV>
                <wp:extent cx="5609345" cy="1713539"/>
                <wp:effectExtent l="38100" t="38100" r="67945" b="96520"/>
                <wp:wrapNone/>
                <wp:docPr id="17" name="Conector recto 17"/>
                <wp:cNvGraphicFramePr/>
                <a:graphic xmlns:a="http://schemas.openxmlformats.org/drawingml/2006/main">
                  <a:graphicData uri="http://schemas.microsoft.com/office/word/2010/wordprocessingShape">
                    <wps:wsp>
                      <wps:cNvCnPr/>
                      <wps:spPr>
                        <a:xfrm>
                          <a:off x="0" y="0"/>
                          <a:ext cx="5609345" cy="171353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222FA3" id="Conector recto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5pt,.45pt" to="450.4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" strokecolor="#4f81bd [3204]" strokeweight="2pt">
                <v:shadow on="t" color="black" opacity="24903f" origin=",.5" offset="0,.55556mm"/>
              </v:line>
            </w:pict>
          </mc:Fallback>
        </mc:AlternateContent>
      </w:r>
    </w:p>
    <w:p w:rsidR="00DD63F3" w:rsidRDefault="00DD63F3" w:rsidP="005A731C">
      <w:pPr>
        <w:spacing w:line="360" w:lineRule="auto"/>
        <w:jc w:val="center"/>
        <w:rPr>
          <w:rFonts w:ascii="Palatino Linotype" w:eastAsia="Palatino Linotype" w:hAnsi="Palatino Linotype" w:cs="Palatino Linotype"/>
        </w:rPr>
      </w:pPr>
      <w:r>
        <w:rPr>
          <w:noProof/>
        </w:rPr>
        <w:lastRenderedPageBreak/>
        <w:drawing>
          <wp:inline distT="0" distB="0" distL="0" distR="0" wp14:anchorId="352B75CF" wp14:editId="66ACB504">
            <wp:extent cx="5791835" cy="27863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2786380"/>
                    </a:xfrm>
                    <a:prstGeom prst="rect">
                      <a:avLst/>
                    </a:prstGeom>
                  </pic:spPr>
                </pic:pic>
              </a:graphicData>
            </a:graphic>
          </wp:inline>
        </w:drawing>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I</w:t>
      </w:r>
      <w:r w:rsidR="001A0A27">
        <w:rPr>
          <w:rFonts w:ascii="Palatino Linotype" w:eastAsia="Palatino Linotype" w:hAnsi="Palatino Linotype" w:cs="Palatino Linotype"/>
          <w:b/>
          <w:sz w:val="28"/>
          <w:szCs w:val="28"/>
        </w:rPr>
        <w:t>V</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Así, inconforme con dicha determinación, el </w:t>
      </w:r>
      <w:r w:rsidR="00DC6352">
        <w:rPr>
          <w:rFonts w:ascii="Palatino Linotype" w:eastAsia="Palatino Linotype" w:hAnsi="Palatino Linotype" w:cs="Palatino Linotype"/>
        </w:rPr>
        <w:t>dieciocho de octubre</w:t>
      </w:r>
      <w:r>
        <w:rPr>
          <w:rFonts w:ascii="Palatino Linotype" w:eastAsia="Palatino Linotype" w:hAnsi="Palatino Linotype" w:cs="Palatino Linotype"/>
        </w:rPr>
        <w:t xml:space="preserve">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sujeto del presente estudio,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sidR="00DC6352">
        <w:rPr>
          <w:rFonts w:ascii="Palatino Linotype" w:eastAsia="Palatino Linotype" w:hAnsi="Palatino Linotype" w:cs="Palatino Linotype"/>
          <w:b/>
        </w:rPr>
        <w:t>05122</w:t>
      </w:r>
      <w:r>
        <w:rPr>
          <w:rFonts w:ascii="Palatino Linotype" w:eastAsia="Palatino Linotype" w:hAnsi="Palatino Linotype" w:cs="Palatino Linotype"/>
          <w:b/>
        </w:rPr>
        <w:t>/INFOEM/IP/RR/2021</w:t>
      </w:r>
      <w:r>
        <w:rPr>
          <w:rFonts w:ascii="Palatino Linotype" w:eastAsia="Palatino Linotype" w:hAnsi="Palatino Linotype" w:cs="Palatino Linotype"/>
        </w:rPr>
        <w:t xml:space="preserve">, en el que señaló como acto impugnado el siguiente: </w:t>
      </w:r>
    </w:p>
    <w:p w:rsidR="00D95801" w:rsidRDefault="00D95801">
      <w:pPr>
        <w:spacing w:line="360" w:lineRule="auto"/>
        <w:jc w:val="both"/>
        <w:rPr>
          <w:rFonts w:ascii="Palatino Linotype" w:eastAsia="Palatino Linotype" w:hAnsi="Palatino Linotype" w:cs="Palatino Linotype"/>
          <w:b/>
          <w:sz w:val="28"/>
          <w:szCs w:val="28"/>
        </w:rPr>
      </w:pPr>
    </w:p>
    <w:p w:rsidR="00D95801" w:rsidRDefault="00D95801">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D95801" w:rsidRDefault="007F083A" w:rsidP="00CA4496">
      <w:pPr>
        <w:ind w:left="851"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A4496" w:rsidRPr="00CA4496">
        <w:rPr>
          <w:rFonts w:ascii="Palatino Linotype" w:eastAsia="Palatino Linotype" w:hAnsi="Palatino Linotype" w:cs="Palatino Linotype"/>
          <w:i/>
          <w:sz w:val="22"/>
          <w:szCs w:val="22"/>
        </w:rPr>
        <w:t>NO SE ME ENTREGA LA INFORMACION SOLICITADA”</w:t>
      </w:r>
      <w:r>
        <w:rPr>
          <w:rFonts w:ascii="Palatino Linotype" w:eastAsia="Palatino Linotype" w:hAnsi="Palatino Linotype" w:cs="Palatino Linotype"/>
          <w:i/>
          <w:sz w:val="22"/>
          <w:szCs w:val="22"/>
        </w:rPr>
        <w:t xml:space="preserve"> (sic)</w:t>
      </w:r>
    </w:p>
    <w:p w:rsidR="00D95801" w:rsidRDefault="00D95801">
      <w:pPr>
        <w:ind w:left="851" w:right="757"/>
        <w:jc w:val="both"/>
        <w:rPr>
          <w:rFonts w:ascii="Palatino Linotype" w:eastAsia="Palatino Linotype" w:hAnsi="Palatino Linotype" w:cs="Palatino Linotype"/>
          <w:i/>
          <w:sz w:val="22"/>
          <w:szCs w:val="22"/>
        </w:rPr>
      </w:pPr>
    </w:p>
    <w:p w:rsidR="00D95801" w:rsidRDefault="007F08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como, razones o motivos de inconformidad: </w:t>
      </w:r>
    </w:p>
    <w:p w:rsidR="00D95801" w:rsidRDefault="00D95801">
      <w:pPr>
        <w:ind w:left="851" w:right="757"/>
        <w:jc w:val="both"/>
        <w:rPr>
          <w:rFonts w:ascii="Palatino Linotype" w:eastAsia="Palatino Linotype" w:hAnsi="Palatino Linotype" w:cs="Palatino Linotype"/>
          <w:i/>
          <w:sz w:val="22"/>
          <w:szCs w:val="22"/>
        </w:rPr>
      </w:pPr>
    </w:p>
    <w:p w:rsidR="00D95801" w:rsidRDefault="007F083A" w:rsidP="00CA4496">
      <w:pPr>
        <w:ind w:left="851"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A4496" w:rsidRPr="00CA4496">
        <w:rPr>
          <w:rFonts w:ascii="Palatino Linotype" w:eastAsia="Palatino Linotype" w:hAnsi="Palatino Linotype" w:cs="Palatino Linotype"/>
          <w:i/>
          <w:sz w:val="22"/>
          <w:szCs w:val="22"/>
        </w:rPr>
        <w:t>EL MOTIVO DE MI SOLICITUD FUE EL ADEUDO A CADA PROVEEDOR Y SE ME REDIRIGIO A LA FRACCIÓN DE PROVEDORES</w:t>
      </w:r>
      <w:r>
        <w:rPr>
          <w:rFonts w:ascii="Palatino Linotype" w:eastAsia="Palatino Linotype" w:hAnsi="Palatino Linotype" w:cs="Palatino Linotype"/>
          <w:i/>
          <w:sz w:val="22"/>
          <w:szCs w:val="22"/>
        </w:rPr>
        <w:t>” (sic)</w:t>
      </w:r>
    </w:p>
    <w:p w:rsidR="00D95801" w:rsidRDefault="00D95801" w:rsidP="00CA4496">
      <w:pPr>
        <w:ind w:left="851" w:right="757"/>
        <w:jc w:val="center"/>
        <w:rPr>
          <w:rFonts w:ascii="Palatino Linotype" w:eastAsia="Palatino Linotype" w:hAnsi="Palatino Linotype" w:cs="Palatino Linotype"/>
          <w:i/>
          <w:sz w:val="22"/>
          <w:szCs w:val="22"/>
        </w:rPr>
      </w:pPr>
    </w:p>
    <w:p w:rsidR="009E6910" w:rsidRPr="008F2799" w:rsidRDefault="007F083A" w:rsidP="009E6910">
      <w:pPr>
        <w:pBdr>
          <w:top w:val="nil"/>
          <w:left w:val="nil"/>
          <w:bottom w:val="nil"/>
          <w:right w:val="nil"/>
          <w:between w:val="nil"/>
        </w:pBdr>
        <w:spacing w:line="360" w:lineRule="auto"/>
        <w:jc w:val="both"/>
        <w:rPr>
          <w:rFonts w:ascii="Palatino Linotype" w:hAnsi="Palatino Linotype" w:cs="Arial"/>
          <w:lang w:val="es-ES_tradnl"/>
        </w:rPr>
      </w:pPr>
      <w:r>
        <w:rPr>
          <w:rFonts w:ascii="Palatino Linotype" w:eastAsia="Palatino Linotype" w:hAnsi="Palatino Linotype" w:cs="Palatino Linotype"/>
          <w:b/>
          <w:color w:val="000000"/>
          <w:sz w:val="28"/>
          <w:szCs w:val="28"/>
        </w:rPr>
        <w:lastRenderedPageBreak/>
        <w:t xml:space="preserve">V. </w:t>
      </w:r>
      <w:r w:rsidR="009E6910" w:rsidRPr="008F2799">
        <w:rPr>
          <w:rFonts w:ascii="Palatino Linotype" w:hAnsi="Palatino Linotype" w:cs="Arial"/>
          <w:lang w:val="es-ES_tradnl"/>
        </w:rPr>
        <w:t xml:space="preserve">Con fundamento en el </w:t>
      </w:r>
      <w:r w:rsidR="009E6910" w:rsidRPr="008F2799">
        <w:rPr>
          <w:rFonts w:ascii="Palatino Linotype" w:hAnsi="Palatino Linotype" w:cs="Arial"/>
        </w:rPr>
        <w:t>artículo</w:t>
      </w:r>
      <w:r w:rsidR="009E6910" w:rsidRPr="008F2799">
        <w:rPr>
          <w:rFonts w:ascii="Palatino Linotype" w:hAnsi="Palatino Linotype" w:cs="Arial"/>
          <w:lang w:val="es-ES_tradnl"/>
        </w:rPr>
        <w:t xml:space="preserve"> 185, </w:t>
      </w:r>
      <w:r w:rsidR="009E6910" w:rsidRPr="008F2799">
        <w:rPr>
          <w:rFonts w:ascii="Palatino Linotype" w:hAnsi="Palatino Linotype" w:cs="Arial"/>
        </w:rPr>
        <w:t>fracción</w:t>
      </w:r>
      <w:r w:rsidR="009E6910" w:rsidRPr="008F2799">
        <w:rPr>
          <w:rFonts w:ascii="Palatino Linotype" w:hAnsi="Palatino Linotype" w:cs="Arial"/>
          <w:lang w:val="es-ES_tradnl"/>
        </w:rPr>
        <w:t xml:space="preserve"> I de la </w:t>
      </w:r>
      <w:r w:rsidR="009E6910" w:rsidRPr="008F2799">
        <w:rPr>
          <w:rFonts w:ascii="Palatino Linotype" w:hAnsi="Palatino Linotype"/>
        </w:rPr>
        <w:t>Ley de Transparencia y Acceso a la Información Pública del Estado de México y Municipios</w:t>
      </w:r>
      <w:r w:rsidR="009E6910" w:rsidRPr="008F2799">
        <w:rPr>
          <w:rFonts w:ascii="Palatino Linotype" w:hAnsi="Palatino Linotype" w:cs="Arial"/>
          <w:lang w:val="es-ES_tradnl"/>
        </w:rPr>
        <w:t xml:space="preserve">, el </w:t>
      </w:r>
      <w:r w:rsidR="009E6910" w:rsidRPr="008F2799">
        <w:rPr>
          <w:rFonts w:ascii="Palatino Linotype" w:hAnsi="Palatino Linotype" w:cs="Arial"/>
          <w:b/>
          <w:lang w:val="es-ES_tradnl"/>
        </w:rPr>
        <w:t>veint</w:t>
      </w:r>
      <w:r w:rsidR="009E6910">
        <w:rPr>
          <w:rFonts w:ascii="Palatino Linotype" w:hAnsi="Palatino Linotype" w:cs="Arial"/>
          <w:b/>
          <w:lang w:val="es-ES_tradnl"/>
        </w:rPr>
        <w:t>iséis</w:t>
      </w:r>
      <w:r w:rsidR="009E6910" w:rsidRPr="008F2799">
        <w:rPr>
          <w:rFonts w:ascii="Palatino Linotype" w:hAnsi="Palatino Linotype" w:cs="Arial"/>
          <w:b/>
          <w:lang w:val="es-ES_tradnl"/>
        </w:rPr>
        <w:t xml:space="preserve"> de octubre de dos mil veintiuno</w:t>
      </w:r>
      <w:r w:rsidR="009E6910" w:rsidRPr="008F2799">
        <w:rPr>
          <w:rFonts w:ascii="Palatino Linotype" w:hAnsi="Palatino Linotype" w:cs="Arial"/>
          <w:b/>
          <w:color w:val="000000" w:themeColor="text1"/>
        </w:rPr>
        <w:t>,</w:t>
      </w:r>
      <w:r w:rsidR="009E6910" w:rsidRPr="008F2799">
        <w:rPr>
          <w:rFonts w:ascii="Palatino Linotype" w:hAnsi="Palatino Linotype" w:cs="Arial"/>
          <w:color w:val="000000" w:themeColor="text1"/>
        </w:rPr>
        <w:t xml:space="preserve"> </w:t>
      </w:r>
      <w:r w:rsidR="009E6910" w:rsidRPr="008F2799">
        <w:rPr>
          <w:rFonts w:ascii="Palatino Linotype" w:hAnsi="Palatino Linotype" w:cs="Arial"/>
        </w:rPr>
        <w:t xml:space="preserve">el recurso de revisión citado al rubro </w:t>
      </w:r>
      <w:r w:rsidR="009E6910" w:rsidRPr="008F2799">
        <w:rPr>
          <w:rFonts w:ascii="Palatino Linotype" w:hAnsi="Palatino Linotype" w:cs="Arial"/>
          <w:lang w:val="es-ES_tradnl"/>
        </w:rPr>
        <w:t>se turnó, a través del</w:t>
      </w:r>
      <w:r w:rsidR="009E6910" w:rsidRPr="008F2799">
        <w:rPr>
          <w:rFonts w:ascii="Palatino Linotype" w:eastAsia="Arial Unicode MS" w:hAnsi="Palatino Linotype" w:cs="Arial"/>
          <w:lang w:val="es-ES_tradnl"/>
        </w:rPr>
        <w:t xml:space="preserve"> </w:t>
      </w:r>
      <w:r w:rsidR="009E6910" w:rsidRPr="008F2799">
        <w:rPr>
          <w:rFonts w:ascii="Palatino Linotype" w:eastAsia="Arial Unicode MS" w:hAnsi="Palatino Linotype" w:cs="Arial"/>
          <w:b/>
          <w:lang w:val="es-ES_tradnl"/>
        </w:rPr>
        <w:t>SAIMEX</w:t>
      </w:r>
      <w:r w:rsidR="009E6910" w:rsidRPr="008F2799">
        <w:rPr>
          <w:rFonts w:ascii="Palatino Linotype" w:hAnsi="Palatino Linotype"/>
        </w:rPr>
        <w:t xml:space="preserve">, a la </w:t>
      </w:r>
      <w:r w:rsidR="009E6910" w:rsidRPr="008F2799">
        <w:rPr>
          <w:rFonts w:ascii="Palatino Linotype" w:hAnsi="Palatino Linotype" w:cs="Arial"/>
          <w:lang w:val="es-ES_tradnl"/>
        </w:rPr>
        <w:t xml:space="preserve">Comisionada Ponente </w:t>
      </w:r>
      <w:r w:rsidR="009E6910" w:rsidRPr="008F2799">
        <w:rPr>
          <w:rFonts w:ascii="Palatino Linotype" w:hAnsi="Palatino Linotype" w:cs="Arial"/>
          <w:b/>
          <w:lang w:val="es-ES_tradnl"/>
        </w:rPr>
        <w:t>SHARON CRISTINA MORALES MARTÍNEZ</w:t>
      </w:r>
      <w:r w:rsidR="009E6910" w:rsidRPr="008F2799">
        <w:rPr>
          <w:rFonts w:ascii="Palatino Linotype" w:hAnsi="Palatino Linotype" w:cs="Arial"/>
          <w:lang w:val="es-ES_tradnl"/>
        </w:rPr>
        <w:t>, a efecto de decretar su admisión o desechamiento.</w:t>
      </w:r>
    </w:p>
    <w:p w:rsidR="009E6910" w:rsidRPr="008F2799" w:rsidRDefault="009E6910" w:rsidP="009E6910">
      <w:pPr>
        <w:widowControl w:val="0"/>
        <w:tabs>
          <w:tab w:val="left" w:pos="0"/>
        </w:tabs>
        <w:autoSpaceDE w:val="0"/>
        <w:autoSpaceDN w:val="0"/>
        <w:adjustRightInd w:val="0"/>
        <w:snapToGrid w:val="0"/>
        <w:spacing w:line="360" w:lineRule="auto"/>
        <w:contextualSpacing/>
        <w:jc w:val="both"/>
        <w:rPr>
          <w:rFonts w:ascii="Palatino Linotype" w:hAnsi="Palatino Linotype" w:cs="Arial"/>
          <w:lang w:val="es-ES_tradnl"/>
        </w:rPr>
      </w:pPr>
    </w:p>
    <w:p w:rsidR="009E6910" w:rsidRPr="008F2799" w:rsidRDefault="009E6910" w:rsidP="009E6910">
      <w:pPr>
        <w:widowControl w:val="0"/>
        <w:tabs>
          <w:tab w:val="left" w:pos="0"/>
        </w:tabs>
        <w:autoSpaceDE w:val="0"/>
        <w:autoSpaceDN w:val="0"/>
        <w:adjustRightInd w:val="0"/>
        <w:snapToGrid w:val="0"/>
        <w:spacing w:line="360" w:lineRule="auto"/>
        <w:contextualSpacing/>
        <w:jc w:val="both"/>
        <w:rPr>
          <w:rFonts w:ascii="Palatino Linotype" w:hAnsi="Palatino Linotype" w:cs="Arial"/>
        </w:rPr>
      </w:pPr>
      <w:r w:rsidRPr="008F2799">
        <w:rPr>
          <w:rFonts w:ascii="Palatino Linotype" w:hAnsi="Palatino Linotype" w:cs="Arial"/>
          <w:lang w:val="es-ES_tradnl"/>
        </w:rPr>
        <w:t xml:space="preserve">Por lo que el </w:t>
      </w:r>
      <w:r w:rsidRPr="009E6910">
        <w:rPr>
          <w:rFonts w:ascii="Palatino Linotype" w:hAnsi="Palatino Linotype" w:cs="Arial"/>
          <w:b/>
          <w:lang w:val="es-ES_tradnl"/>
        </w:rPr>
        <w:t>veintiuno</w:t>
      </w:r>
      <w:r w:rsidRPr="008F2799">
        <w:rPr>
          <w:rFonts w:ascii="Palatino Linotype" w:hAnsi="Palatino Linotype" w:cs="Arial"/>
          <w:b/>
          <w:color w:val="000000" w:themeColor="text1"/>
        </w:rPr>
        <w:t xml:space="preserve"> de octubre de dos mil veintiuno</w:t>
      </w:r>
      <w:r w:rsidRPr="008F2799">
        <w:rPr>
          <w:rFonts w:ascii="Palatino Linotype" w:hAnsi="Palatino Linotype" w:cs="Arial"/>
        </w:rPr>
        <w:t xml:space="preserve">, atento a lo dispuesto en el artículo 185, fracciones I, II y IV, de la </w:t>
      </w:r>
      <w:r w:rsidRPr="008F2799">
        <w:rPr>
          <w:rFonts w:ascii="Palatino Linotype" w:hAnsi="Palatino Linotype"/>
        </w:rPr>
        <w:t xml:space="preserve">Ley en mención, la Comisionada Ponente </w:t>
      </w:r>
      <w:r w:rsidRPr="008F2799">
        <w:rPr>
          <w:rFonts w:ascii="Palatino Linotype" w:hAnsi="Palatino Linotype"/>
          <w:b/>
        </w:rPr>
        <w:t>a</w:t>
      </w:r>
      <w:r w:rsidRPr="008F2799">
        <w:rPr>
          <w:rFonts w:ascii="Palatino Linotype" w:hAnsi="Palatino Linotype" w:cs="Arial"/>
          <w:b/>
        </w:rPr>
        <w:t>cordó la admisión</w:t>
      </w:r>
      <w:r w:rsidRPr="008F2799">
        <w:rPr>
          <w:rFonts w:ascii="Palatino Linotype" w:hAnsi="Palatino Linotype" w:cs="Arial"/>
        </w:rPr>
        <w:t xml:space="preserve"> a trámite del referido recurso de </w:t>
      </w:r>
      <w:r w:rsidRPr="008F2799">
        <w:rPr>
          <w:rFonts w:ascii="Palatino Linotype" w:hAnsi="Palatino Linotype" w:cs="Arial"/>
          <w:lang w:val="es-ES_tradnl"/>
        </w:rPr>
        <w:t>revisión;</w:t>
      </w:r>
      <w:r w:rsidRPr="008F2799">
        <w:rPr>
          <w:rFonts w:ascii="Palatino Linotype" w:hAnsi="Palatino Linotype" w:cs="Arial"/>
        </w:rPr>
        <w:t xml:space="preserve"> así como, la </w:t>
      </w:r>
      <w:r w:rsidRPr="008F2799">
        <w:rPr>
          <w:rFonts w:ascii="Palatino Linotype" w:hAnsi="Palatino Linotype" w:cs="Arial"/>
          <w:lang w:val="es-ES_tradnl"/>
        </w:rPr>
        <w:t>integración</w:t>
      </w:r>
      <w:r w:rsidRPr="008F2799">
        <w:rPr>
          <w:rFonts w:ascii="Palatino Linotype" w:hAnsi="Palatino Linotype" w:cs="Arial"/>
        </w:rPr>
        <w:t xml:space="preserve"> del expediente respectivo, mismo que se puso a disposición de las partes, para que en el plazo máximo de siete días hábiles, </w:t>
      </w:r>
      <w:r w:rsidRPr="008F2799">
        <w:rPr>
          <w:rFonts w:ascii="Palatino Linotype" w:hAnsi="Palatino Linotype" w:cs="Arial"/>
          <w:b/>
        </w:rPr>
        <w:t>L</w:t>
      </w:r>
      <w:r>
        <w:rPr>
          <w:rFonts w:ascii="Palatino Linotype" w:hAnsi="Palatino Linotype" w:cs="Arial"/>
          <w:b/>
        </w:rPr>
        <w:t>A</w:t>
      </w:r>
      <w:r w:rsidRPr="008F2799">
        <w:rPr>
          <w:rFonts w:ascii="Palatino Linotype" w:hAnsi="Palatino Linotype" w:cs="Arial"/>
          <w:b/>
        </w:rPr>
        <w:t xml:space="preserve"> RECURRENTE</w:t>
      </w:r>
      <w:r w:rsidRPr="008F2799">
        <w:rPr>
          <w:rFonts w:ascii="Palatino Linotype" w:hAnsi="Palatino Linotype" w:cs="Arial"/>
        </w:rPr>
        <w:t xml:space="preserve"> realizara manifestaciones, alegatos y ofreciera las pruebas que a su derecho </w:t>
      </w:r>
      <w:r w:rsidRPr="008F2799">
        <w:rPr>
          <w:rFonts w:ascii="Palatino Linotype" w:hAnsi="Palatino Linotype" w:cs="Arial"/>
          <w:lang w:val="es-ES_tradnl"/>
        </w:rPr>
        <w:t>conviniera</w:t>
      </w:r>
      <w:r w:rsidRPr="008F2799">
        <w:rPr>
          <w:rFonts w:ascii="Palatino Linotype" w:hAnsi="Palatino Linotype" w:cs="Arial"/>
        </w:rPr>
        <w:t xml:space="preserve"> y en el caso del</w:t>
      </w:r>
      <w:r w:rsidRPr="008F2799">
        <w:rPr>
          <w:rFonts w:ascii="Palatino Linotype" w:hAnsi="Palatino Linotype" w:cs="Arial"/>
          <w:b/>
        </w:rPr>
        <w:t xml:space="preserve"> SUJETO OBLIGADO</w:t>
      </w:r>
      <w:r w:rsidRPr="008F2799">
        <w:rPr>
          <w:rFonts w:ascii="Palatino Linotype" w:hAnsi="Palatino Linotype" w:cs="Arial"/>
        </w:rPr>
        <w:t>, para que exhibiera el Informe Justificado correspondiente.</w:t>
      </w:r>
    </w:p>
    <w:p w:rsidR="009E6910" w:rsidRDefault="009E691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p>
    <w:p w:rsidR="00D95801" w:rsidRDefault="001A0A2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VI</w:t>
      </w:r>
      <w:r w:rsidR="007F083A">
        <w:rPr>
          <w:rFonts w:ascii="Palatino Linotype" w:eastAsia="Palatino Linotype" w:hAnsi="Palatino Linotype" w:cs="Palatino Linotype"/>
          <w:b/>
          <w:color w:val="000000"/>
          <w:sz w:val="28"/>
          <w:szCs w:val="28"/>
        </w:rPr>
        <w:t xml:space="preserve">. </w:t>
      </w:r>
      <w:r w:rsidR="007F083A">
        <w:rPr>
          <w:rFonts w:ascii="Palatino Linotype" w:eastAsia="Palatino Linotype" w:hAnsi="Palatino Linotype" w:cs="Palatino Linotype"/>
        </w:rPr>
        <w:t>En cumplimiento a lo anterior, de las constancias del expediente electrónico del</w:t>
      </w:r>
      <w:r w:rsidR="007F083A">
        <w:rPr>
          <w:rFonts w:ascii="Palatino Linotype" w:eastAsia="Palatino Linotype" w:hAnsi="Palatino Linotype" w:cs="Palatino Linotype"/>
          <w:b/>
        </w:rPr>
        <w:t xml:space="preserve"> SAIMEX</w:t>
      </w:r>
      <w:r w:rsidR="007F083A">
        <w:rPr>
          <w:rFonts w:ascii="Palatino Linotype" w:eastAsia="Palatino Linotype" w:hAnsi="Palatino Linotype" w:cs="Palatino Linotype"/>
        </w:rPr>
        <w:t>, se advierte que</w:t>
      </w:r>
      <w:r w:rsidR="00240A6F">
        <w:rPr>
          <w:rFonts w:ascii="Palatino Linotype" w:eastAsia="Palatino Linotype" w:hAnsi="Palatino Linotype" w:cs="Palatino Linotype"/>
        </w:rPr>
        <w:t xml:space="preserve"> en fechas veintinueve de octubre y ocho de diciembre</w:t>
      </w:r>
      <w:r w:rsidR="007F083A">
        <w:rPr>
          <w:rFonts w:ascii="Palatino Linotype" w:eastAsia="Palatino Linotype" w:hAnsi="Palatino Linotype" w:cs="Palatino Linotype"/>
        </w:rPr>
        <w:t xml:space="preserve"> de dos mil veintiuno, </w:t>
      </w:r>
      <w:r w:rsidR="007F083A">
        <w:rPr>
          <w:rFonts w:ascii="Palatino Linotype" w:eastAsia="Palatino Linotype" w:hAnsi="Palatino Linotype" w:cs="Palatino Linotype"/>
          <w:b/>
        </w:rPr>
        <w:t>EL SUJETO OBLIGADO</w:t>
      </w:r>
      <w:r w:rsidR="007F083A">
        <w:rPr>
          <w:rFonts w:ascii="Palatino Linotype" w:eastAsia="Palatino Linotype" w:hAnsi="Palatino Linotype" w:cs="Palatino Linotype"/>
        </w:rPr>
        <w:t xml:space="preserve"> envió el Informe Justificado, como se desprende a continuación: </w:t>
      </w:r>
    </w:p>
    <w:p w:rsidR="00C720F5" w:rsidRDefault="00C720F5">
      <w:pPr>
        <w:spacing w:line="360" w:lineRule="auto"/>
        <w:jc w:val="both"/>
        <w:rPr>
          <w:rFonts w:ascii="Palatino Linotype" w:eastAsia="Palatino Linotype" w:hAnsi="Palatino Linotype" w:cs="Palatino Linotype"/>
        </w:rPr>
      </w:pPr>
      <w:r>
        <w:rPr>
          <w:noProof/>
        </w:rPr>
        <w:lastRenderedPageBreak/>
        <w:drawing>
          <wp:inline distT="0" distB="0" distL="0" distR="0" wp14:anchorId="2ECC68DD" wp14:editId="56108AB5">
            <wp:extent cx="5791835" cy="265493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54935"/>
                    </a:xfrm>
                    <a:prstGeom prst="rect">
                      <a:avLst/>
                    </a:prstGeom>
                  </pic:spPr>
                </pic:pic>
              </a:graphicData>
            </a:graphic>
          </wp:inline>
        </w:drawing>
      </w: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dicho Informe Justificado fue puesto a disposición de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el día </w:t>
      </w:r>
      <w:r w:rsidR="00C720F5">
        <w:rPr>
          <w:rFonts w:ascii="Palatino Linotype" w:eastAsia="Palatino Linotype" w:hAnsi="Palatino Linotype" w:cs="Palatino Linotype"/>
        </w:rPr>
        <w:t>nueve</w:t>
      </w:r>
      <w:r>
        <w:rPr>
          <w:rFonts w:ascii="Palatino Linotype" w:eastAsia="Palatino Linotype" w:hAnsi="Palatino Linotype" w:cs="Palatino Linotype"/>
        </w:rPr>
        <w:t xml:space="preserve"> de </w:t>
      </w:r>
      <w:r w:rsidR="00C720F5">
        <w:rPr>
          <w:rFonts w:ascii="Palatino Linotype" w:eastAsia="Palatino Linotype" w:hAnsi="Palatino Linotype" w:cs="Palatino Linotype"/>
        </w:rPr>
        <w:t>diciembre</w:t>
      </w:r>
      <w:r>
        <w:rPr>
          <w:rFonts w:ascii="Palatino Linotype" w:eastAsia="Palatino Linotype" w:hAnsi="Palatino Linotype" w:cs="Palatino Linotype"/>
        </w:rPr>
        <w:t xml:space="preserve"> de dos mil veintiuno, por actualizar lo previsto en el artículo 185, fracción III de la Ley de la materia.</w:t>
      </w:r>
    </w:p>
    <w:p w:rsidR="00C720F5" w:rsidRDefault="00C720F5">
      <w:pPr>
        <w:tabs>
          <w:tab w:val="center" w:pos="4252"/>
          <w:tab w:val="right" w:pos="8504"/>
        </w:tabs>
        <w:spacing w:line="360" w:lineRule="auto"/>
        <w:jc w:val="both"/>
        <w:rPr>
          <w:rFonts w:ascii="Palatino Linotype" w:eastAsia="Palatino Linotype" w:hAnsi="Palatino Linotype" w:cs="Palatino Linotype"/>
        </w:rPr>
      </w:pPr>
    </w:p>
    <w:p w:rsidR="00D95801" w:rsidRDefault="00C720F5">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w:t>
      </w:r>
      <w:r w:rsidR="007F083A">
        <w:rPr>
          <w:rFonts w:ascii="Palatino Linotype" w:eastAsia="Palatino Linotype" w:hAnsi="Palatino Linotype" w:cs="Palatino Linotype"/>
        </w:rPr>
        <w:t xml:space="preserve"> particular no realizó </w:t>
      </w:r>
      <w:r>
        <w:rPr>
          <w:rFonts w:ascii="Palatino Linotype" w:eastAsia="Palatino Linotype" w:hAnsi="Palatino Linotype" w:cs="Palatino Linotype"/>
        </w:rPr>
        <w:t>manifestación</w:t>
      </w:r>
      <w:r w:rsidR="007F083A">
        <w:rPr>
          <w:rFonts w:ascii="Palatino Linotype" w:eastAsia="Palatino Linotype" w:hAnsi="Palatino Linotype" w:cs="Palatino Linotype"/>
        </w:rPr>
        <w:t xml:space="preserve"> alguna, ni presentó pruebas o alegatos.</w:t>
      </w:r>
    </w:p>
    <w:p w:rsidR="00E14C9F" w:rsidRDefault="00E14C9F">
      <w:pPr>
        <w:tabs>
          <w:tab w:val="center" w:pos="4252"/>
          <w:tab w:val="right" w:pos="8504"/>
        </w:tabs>
        <w:spacing w:line="360" w:lineRule="auto"/>
        <w:jc w:val="both"/>
        <w:rPr>
          <w:rFonts w:ascii="Palatino Linotype" w:eastAsia="Palatino Linotype" w:hAnsi="Palatino Linotype" w:cs="Palatino Linotype"/>
        </w:rPr>
      </w:pPr>
    </w:p>
    <w:p w:rsidR="00E14C9F" w:rsidRDefault="00E14C9F" w:rsidP="00E14C9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VII. </w:t>
      </w:r>
      <w:r>
        <w:rPr>
          <w:rFonts w:ascii="Palatino Linotype" w:eastAsia="Palatino Linotype" w:hAnsi="Palatino Linotype" w:cs="Palatino Linotype"/>
          <w:color w:val="000000"/>
        </w:rPr>
        <w:t>Posteriormente, el seis de diciembre de dos mil veintiuno,</w:t>
      </w:r>
      <w:r>
        <w:rPr>
          <w:rFonts w:ascii="Palatino Linotype" w:eastAsia="Palatino Linotype" w:hAnsi="Palatino Linotype" w:cs="Palatino Linotype"/>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14C9F" w:rsidRDefault="00E14C9F">
      <w:pPr>
        <w:tabs>
          <w:tab w:val="center" w:pos="4252"/>
          <w:tab w:val="right" w:pos="8504"/>
        </w:tabs>
        <w:spacing w:line="360" w:lineRule="auto"/>
        <w:jc w:val="both"/>
        <w:rPr>
          <w:rFonts w:ascii="Palatino Linotype" w:eastAsia="Palatino Linotype" w:hAnsi="Palatino Linotype" w:cs="Palatino Linotype"/>
        </w:rPr>
      </w:pPr>
    </w:p>
    <w:p w:rsidR="00D95801" w:rsidRDefault="00D95801">
      <w:pPr>
        <w:spacing w:line="360" w:lineRule="auto"/>
        <w:jc w:val="both"/>
        <w:rPr>
          <w:rFonts w:ascii="Palatino Linotype" w:eastAsia="Palatino Linotype" w:hAnsi="Palatino Linotype" w:cs="Palatino Linotype"/>
          <w:b/>
          <w:color w:val="000000"/>
          <w:sz w:val="28"/>
          <w:szCs w:val="28"/>
        </w:rPr>
      </w:pPr>
    </w:p>
    <w:p w:rsidR="00E14C9F" w:rsidRDefault="00406756" w:rsidP="00E14C9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lastRenderedPageBreak/>
        <w:t>VIII</w:t>
      </w:r>
      <w:r w:rsidR="00E14C9F" w:rsidRPr="00217746">
        <w:rPr>
          <w:rFonts w:ascii="Palatino Linotype" w:eastAsia="Palatino Linotype" w:hAnsi="Palatino Linotype" w:cs="Palatino Linotype"/>
          <w:b/>
          <w:color w:val="000000"/>
          <w:sz w:val="28"/>
          <w:szCs w:val="28"/>
        </w:rPr>
        <w:t>.</w:t>
      </w:r>
      <w:r w:rsidR="00E14C9F">
        <w:rPr>
          <w:rFonts w:ascii="Palatino Linotype" w:eastAsia="Palatino Linotype" w:hAnsi="Palatino Linotype" w:cs="Palatino Linotype"/>
          <w:color w:val="000000"/>
        </w:rPr>
        <w:t xml:space="preserve"> Una vez analizado el estado procesal que guarda el expediente, el</w:t>
      </w:r>
      <w:r w:rsidR="004D04A4">
        <w:rPr>
          <w:rFonts w:ascii="Palatino Linotype" w:eastAsia="Palatino Linotype" w:hAnsi="Palatino Linotype" w:cs="Palatino Linotype"/>
          <w:color w:val="000000"/>
        </w:rPr>
        <w:t xml:space="preserve"> </w:t>
      </w:r>
      <w:r w:rsidR="004D04A4" w:rsidRPr="004D04A4">
        <w:rPr>
          <w:rFonts w:ascii="Palatino Linotype" w:eastAsia="Palatino Linotype" w:hAnsi="Palatino Linotype" w:cs="Palatino Linotype"/>
          <w:b/>
          <w:color w:val="000000"/>
        </w:rPr>
        <w:t>veinte de diciembre</w:t>
      </w:r>
      <w:r w:rsidR="00E14C9F" w:rsidRPr="004D04A4">
        <w:rPr>
          <w:rFonts w:ascii="Palatino Linotype" w:eastAsia="Palatino Linotype" w:hAnsi="Palatino Linotype" w:cs="Palatino Linotype"/>
          <w:b/>
          <w:color w:val="000000"/>
        </w:rPr>
        <w:t xml:space="preserve"> </w:t>
      </w:r>
      <w:r w:rsidR="00E14C9F">
        <w:rPr>
          <w:rFonts w:ascii="Palatino Linotype" w:eastAsia="Palatino Linotype" w:hAnsi="Palatino Linotype" w:cs="Palatino Linotype"/>
          <w:b/>
          <w:color w:val="000000"/>
        </w:rPr>
        <w:t>de dos mil veintiuno</w:t>
      </w:r>
      <w:r w:rsidR="00E14C9F">
        <w:rPr>
          <w:rFonts w:ascii="Palatino Linotype" w:eastAsia="Palatino Linotype" w:hAnsi="Palatino Linotype" w:cs="Palatino Linotype"/>
          <w:color w:val="000000"/>
        </w:rPr>
        <w:t>, se</w:t>
      </w:r>
      <w:r w:rsidR="00E14C9F">
        <w:rPr>
          <w:rFonts w:ascii="Palatino Linotype" w:eastAsia="Palatino Linotype" w:hAnsi="Palatino Linotype" w:cs="Palatino Linotype"/>
          <w:b/>
          <w:sz w:val="22"/>
          <w:szCs w:val="22"/>
        </w:rPr>
        <w:t xml:space="preserve"> </w:t>
      </w:r>
      <w:r w:rsidR="00E14C9F">
        <w:rPr>
          <w:rFonts w:ascii="Palatino Linotype" w:eastAsia="Palatino Linotype" w:hAnsi="Palatino Linotype" w:cs="Palatino Linotype"/>
          <w:color w:val="000000"/>
        </w:rPr>
        <w:t>acordó el cierre de instrucción;</w:t>
      </w:r>
      <w:r w:rsidR="00E14C9F">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00E14C9F">
        <w:rPr>
          <w:rFonts w:ascii="Palatino Linotype" w:eastAsia="Palatino Linotype" w:hAnsi="Palatino Linotype" w:cs="Palatino Linotype"/>
          <w:color w:val="000000"/>
        </w:rPr>
        <w:t>; y</w:t>
      </w:r>
    </w:p>
    <w:p w:rsidR="00E14C9F" w:rsidRDefault="00E14C9F">
      <w:pPr>
        <w:spacing w:line="360" w:lineRule="auto"/>
        <w:jc w:val="both"/>
        <w:rPr>
          <w:rFonts w:ascii="Palatino Linotype" w:eastAsia="Palatino Linotype" w:hAnsi="Palatino Linotype" w:cs="Palatino Linotype"/>
          <w:b/>
          <w:color w:val="000000"/>
          <w:sz w:val="28"/>
          <w:szCs w:val="28"/>
        </w:rPr>
      </w:pPr>
    </w:p>
    <w:p w:rsidR="004D04A4" w:rsidRDefault="00406756" w:rsidP="004D04A4">
      <w:pPr>
        <w:snapToGrid w:val="0"/>
        <w:spacing w:line="360" w:lineRule="auto"/>
        <w:contextualSpacing/>
        <w:jc w:val="both"/>
        <w:rPr>
          <w:rFonts w:ascii="Palatino Linotype" w:hAnsi="Palatino Linotype"/>
        </w:rPr>
      </w:pPr>
      <w:r>
        <w:rPr>
          <w:rFonts w:ascii="Palatino Linotype" w:eastAsia="Palatino Linotype" w:hAnsi="Palatino Linotype" w:cs="Palatino Linotype"/>
          <w:b/>
          <w:color w:val="000000"/>
          <w:sz w:val="28"/>
          <w:szCs w:val="28"/>
        </w:rPr>
        <w:t>I</w:t>
      </w:r>
      <w:r w:rsidR="007F083A">
        <w:rPr>
          <w:rFonts w:ascii="Palatino Linotype" w:eastAsia="Palatino Linotype" w:hAnsi="Palatino Linotype" w:cs="Palatino Linotype"/>
          <w:b/>
          <w:color w:val="000000"/>
          <w:sz w:val="28"/>
          <w:szCs w:val="28"/>
        </w:rPr>
        <w:t xml:space="preserve">X. </w:t>
      </w:r>
      <w:r w:rsidR="004D04A4">
        <w:rPr>
          <w:rFonts w:ascii="Palatino Linotype" w:hAnsi="Palatino Linotype"/>
        </w:rPr>
        <w:t xml:space="preserve">El </w:t>
      </w:r>
      <w:r w:rsidR="004D04A4">
        <w:rPr>
          <w:rFonts w:ascii="Palatino Linotype" w:hAnsi="Palatino Linotype"/>
          <w:b/>
        </w:rPr>
        <w:t>nueve de</w:t>
      </w:r>
      <w:r w:rsidR="004D04A4" w:rsidRPr="001C33C3">
        <w:rPr>
          <w:rFonts w:ascii="Palatino Linotype" w:hAnsi="Palatino Linotype"/>
          <w:b/>
        </w:rPr>
        <w:t xml:space="preserve"> diciembre de dos mil veintiuno</w:t>
      </w:r>
      <w:r w:rsidR="004D04A4">
        <w:rPr>
          <w:rFonts w:ascii="Palatino Linotype" w:hAnsi="Palatino Linotype"/>
        </w:rPr>
        <w:t>, el Pleno del Instituto de Transparencia, Acceso a la Información Pública y Protección de Datos Personales del Estado de México y Municipios, mediante acuerdo signado por sus integrantes, aprobó la Licencia por</w:t>
      </w:r>
      <w:r w:rsidR="003416DF">
        <w:rPr>
          <w:rFonts w:ascii="Palatino Linotype" w:hAnsi="Palatino Linotype"/>
        </w:rPr>
        <w:t xml:space="preserve"> incapacidad médica</w:t>
      </w:r>
      <w:r w:rsidR="004D04A4">
        <w:rPr>
          <w:rFonts w:ascii="Palatino Linotype" w:hAnsi="Palatino Linotype"/>
        </w:rPr>
        <w:t xml:space="preserve"> de la Comisionada Sharon Cristina Morales Martínez y a través del cual se convino el returno del recurso de revisión de mérito al Comisionado Presidente José Martínez Vilchis para que diera trámite y resolviera conforme a derecho.</w:t>
      </w:r>
    </w:p>
    <w:p w:rsidR="00D95801" w:rsidRDefault="007F083A">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D95801" w:rsidRDefault="00D95801">
      <w:pPr>
        <w:spacing w:line="360" w:lineRule="auto"/>
        <w:jc w:val="center"/>
        <w:rPr>
          <w:rFonts w:ascii="Palatino Linotype" w:eastAsia="Palatino Linotype" w:hAnsi="Palatino Linotype" w:cs="Palatino Linotype"/>
          <w:b/>
          <w:sz w:val="28"/>
          <w:szCs w:val="28"/>
        </w:rPr>
      </w:pPr>
    </w:p>
    <w:p w:rsidR="00D95801" w:rsidRDefault="007F083A">
      <w:pPr>
        <w:spacing w:line="360" w:lineRule="auto"/>
        <w:ind w:right="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p>
    <w:p w:rsidR="00D95801" w:rsidRDefault="007F083A">
      <w:pP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color w:val="000000"/>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95801" w:rsidRDefault="00D95801">
      <w:pPr>
        <w:spacing w:line="360" w:lineRule="auto"/>
        <w:ind w:right="50"/>
        <w:jc w:val="both"/>
        <w:rPr>
          <w:rFonts w:ascii="Palatino Linotype" w:eastAsia="Palatino Linotype" w:hAnsi="Palatino Linotype" w:cs="Palatino Linotype"/>
          <w:color w:val="000000"/>
        </w:rPr>
      </w:pPr>
    </w:p>
    <w:p w:rsidR="00D95801" w:rsidRDefault="007F083A">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Interés.</w:t>
      </w:r>
      <w:r>
        <w:rPr>
          <w:rFonts w:ascii="Palatino Linotype" w:eastAsia="Palatino Linotype" w:hAnsi="Palatino Linotype" w:cs="Palatino Linotype"/>
          <w:color w:val="000000"/>
        </w:rPr>
        <w:t xml:space="preserve"> </w:t>
      </w:r>
    </w:p>
    <w:p w:rsidR="00D95801" w:rsidRDefault="007F083A">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rsidR="00D95801" w:rsidRDefault="00D95801">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D95801" w:rsidRDefault="007F083A">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rsidR="00D95801" w:rsidRDefault="007F083A">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se interpuso dentro del plazo de quince días hábiles contados a partir del día siguiente en que </w:t>
      </w:r>
      <w:r w:rsidR="002D70EB">
        <w:rPr>
          <w:rFonts w:ascii="Palatino Linotype" w:eastAsia="Palatino Linotype" w:hAnsi="Palatino Linotype" w:cs="Palatino Linotype"/>
          <w:b/>
          <w:color w:val="000000"/>
        </w:rPr>
        <w:t>EL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tuvo conocimiento de la respuesta impugnada, tal y como lo prevé el artículo 178 de la Ley de Transparencia y Acceso a la Información Pública del Estado de México y Municipios, que establece: </w:t>
      </w:r>
    </w:p>
    <w:p w:rsidR="00D95801" w:rsidRDefault="00D95801">
      <w:pPr>
        <w:ind w:left="851" w:right="902"/>
        <w:jc w:val="both"/>
        <w:rPr>
          <w:rFonts w:ascii="Palatino Linotype" w:eastAsia="Palatino Linotype" w:hAnsi="Palatino Linotype" w:cs="Palatino Linotype"/>
        </w:rPr>
      </w:pP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95801" w:rsidRDefault="00D95801">
      <w:pPr>
        <w:tabs>
          <w:tab w:val="left" w:pos="851"/>
        </w:tabs>
        <w:ind w:left="851" w:right="901"/>
        <w:jc w:val="both"/>
        <w:rPr>
          <w:rFonts w:ascii="Palatino Linotype" w:eastAsia="Palatino Linotype" w:hAnsi="Palatino Linotype" w:cs="Palatino Linotype"/>
          <w:i/>
          <w:sz w:val="22"/>
          <w:szCs w:val="22"/>
        </w:rPr>
      </w:pP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95801" w:rsidRDefault="00D95801">
      <w:pPr>
        <w:tabs>
          <w:tab w:val="left" w:pos="851"/>
        </w:tabs>
        <w:ind w:left="851" w:right="901"/>
        <w:jc w:val="both"/>
        <w:rPr>
          <w:rFonts w:ascii="Palatino Linotype" w:eastAsia="Palatino Linotype" w:hAnsi="Palatino Linotype" w:cs="Palatino Linotype"/>
          <w:i/>
          <w:sz w:val="22"/>
          <w:szCs w:val="22"/>
        </w:rPr>
      </w:pPr>
    </w:p>
    <w:p w:rsidR="00D95801" w:rsidRDefault="007F083A">
      <w:pPr>
        <w:tabs>
          <w:tab w:val="left" w:pos="851"/>
        </w:tabs>
        <w:ind w:left="851" w:right="90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r>
        <w:rPr>
          <w:rFonts w:ascii="Palatino Linotype" w:eastAsia="Palatino Linotype" w:hAnsi="Palatino Linotype" w:cs="Palatino Linotype"/>
          <w:b/>
          <w:i/>
          <w:sz w:val="22"/>
          <w:szCs w:val="22"/>
        </w:rPr>
        <w:t>”</w:t>
      </w:r>
    </w:p>
    <w:p w:rsidR="00D95801" w:rsidRDefault="00D95801">
      <w:pPr>
        <w:ind w:left="851" w:right="902"/>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información pública el día </w:t>
      </w:r>
      <w:r w:rsidR="00AE73E0">
        <w:rPr>
          <w:rFonts w:ascii="Palatino Linotype" w:eastAsia="Palatino Linotype" w:hAnsi="Palatino Linotype" w:cs="Palatino Linotype"/>
          <w:b/>
        </w:rPr>
        <w:t>veintisiete de septiembre</w:t>
      </w:r>
      <w:r>
        <w:rPr>
          <w:rFonts w:ascii="Palatino Linotype" w:eastAsia="Palatino Linotype" w:hAnsi="Palatino Linotype" w:cs="Palatino Linotype"/>
          <w:b/>
        </w:rPr>
        <w:t xml:space="preserve"> de dos mil veintiuno</w:t>
      </w:r>
      <w:r>
        <w:rPr>
          <w:rFonts w:ascii="Palatino Linotype" w:eastAsia="Palatino Linotype" w:hAnsi="Palatino Linotype" w:cs="Palatino Linotype"/>
        </w:rPr>
        <w:t xml:space="preserve">; el plazo de quince días hábiles que el artículo 178 de la Ley de la materia otorga a </w:t>
      </w:r>
      <w:r w:rsidR="0048466C">
        <w:rPr>
          <w:rFonts w:ascii="Palatino Linotype" w:eastAsia="Palatino Linotype" w:hAnsi="Palatino Linotype" w:cs="Palatino Linotype"/>
          <w:b/>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para presentar el recurso de revisión, transcurrió del </w:t>
      </w:r>
      <w:r w:rsidR="00AE73E0">
        <w:rPr>
          <w:rFonts w:ascii="Palatino Linotype" w:eastAsia="Palatino Linotype" w:hAnsi="Palatino Linotype" w:cs="Palatino Linotype"/>
          <w:b/>
        </w:rPr>
        <w:t>veintiocho de septiembre, al dieciocho de octubre</w:t>
      </w:r>
      <w:r>
        <w:rPr>
          <w:rFonts w:ascii="Palatino Linotype" w:eastAsia="Palatino Linotype" w:hAnsi="Palatino Linotype" w:cs="Palatino Linotype"/>
          <w:b/>
        </w:rPr>
        <w:t xml:space="preserve"> de dos mil veintiuno</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sin contemplar en el cómputo los días </w:t>
      </w:r>
      <w:r w:rsidR="00AE73E0">
        <w:rPr>
          <w:rFonts w:ascii="Palatino Linotype" w:eastAsia="Palatino Linotype" w:hAnsi="Palatino Linotype" w:cs="Palatino Linotype"/>
          <w:color w:val="000000"/>
        </w:rPr>
        <w:t>dos, tres, nueve, diez, dieciséis y diecisiete de octubre</w:t>
      </w:r>
      <w:r>
        <w:rPr>
          <w:rFonts w:ascii="Palatino Linotype" w:eastAsia="Palatino Linotype" w:hAnsi="Palatino Linotype" w:cs="Palatino Linotype"/>
          <w:color w:val="000000"/>
        </w:rPr>
        <w:t xml:space="preserve"> de dos mil veintiuno, por corresponder a sábados y domingos, considerados como días inhábiles, en términos del artículo 3, fracción X de la Ley de Transparencia y Acceso a la Información Pública del Estado de México y Municipios</w:t>
      </w:r>
      <w:r>
        <w:rPr>
          <w:rFonts w:ascii="Palatino Linotype" w:eastAsia="Palatino Linotype" w:hAnsi="Palatino Linotype" w:cs="Palatino Linotype"/>
        </w:rPr>
        <w:t xml:space="preserve">; así como, quince de noviembre </w:t>
      </w:r>
      <w:r>
        <w:rPr>
          <w:rFonts w:ascii="Palatino Linotype" w:eastAsia="Palatino Linotype" w:hAnsi="Palatino Linotype" w:cs="Palatino Linotype"/>
          <w:color w:val="000000"/>
        </w:rPr>
        <w:t xml:space="preserve">de dos mil veintiuno, por ser considerado como días inhábiles por suspensión de labores, </w:t>
      </w:r>
      <w:r>
        <w:rPr>
          <w:rFonts w:ascii="Palatino Linotype" w:eastAsia="Palatino Linotype" w:hAnsi="Palatino Linotype" w:cs="Palatino Linotype"/>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si el recurso de revisión que nos ocupa, se interpuso el </w:t>
      </w:r>
      <w:r w:rsidR="00C878EA" w:rsidRPr="00C878EA">
        <w:rPr>
          <w:rFonts w:ascii="Palatino Linotype" w:eastAsia="Palatino Linotype" w:hAnsi="Palatino Linotype" w:cs="Palatino Linotype"/>
          <w:b/>
        </w:rPr>
        <w:t>dieciocho de octubre</w:t>
      </w:r>
      <w:r>
        <w:rPr>
          <w:rFonts w:ascii="Palatino Linotype" w:eastAsia="Palatino Linotype" w:hAnsi="Palatino Linotype" w:cs="Palatino Linotype"/>
          <w:b/>
        </w:rPr>
        <w:t xml:space="preserve"> de dos mil veintiuno</w:t>
      </w:r>
      <w:r>
        <w:rPr>
          <w:rFonts w:ascii="Palatino Linotype" w:eastAsia="Palatino Linotype" w:hAnsi="Palatino Linotype" w:cs="Palatino Linotype"/>
        </w:rPr>
        <w:t xml:space="preserve">, éste se encuentra dentro de los márgenes temporales </w:t>
      </w:r>
      <w:r>
        <w:rPr>
          <w:rFonts w:ascii="Palatino Linotype" w:eastAsia="Palatino Linotype" w:hAnsi="Palatino Linotype" w:cs="Palatino Linotype"/>
        </w:rPr>
        <w:lastRenderedPageBreak/>
        <w:t>previstos en el precepto legal citado en el párrafo anterior y, por tanto, su interposición se realizó dentro de los términos legales ya referidos.</w:t>
      </w:r>
    </w:p>
    <w:p w:rsidR="00D95801" w:rsidRDefault="00D95801">
      <w:pPr>
        <w:spacing w:line="360" w:lineRule="auto"/>
        <w:jc w:val="both"/>
        <w:rPr>
          <w:rFonts w:ascii="Palatino Linotype" w:eastAsia="Palatino Linotype" w:hAnsi="Palatino Linotype" w:cs="Palatino Linotype"/>
        </w:rPr>
      </w:pPr>
    </w:p>
    <w:p w:rsidR="00D95801" w:rsidRDefault="007F083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b/>
          <w:color w:val="000000"/>
        </w:rPr>
        <w:t xml:space="preserve">. Procedibilidad. </w:t>
      </w:r>
    </w:p>
    <w:p w:rsidR="00D95801" w:rsidRDefault="007F083A">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rsidR="00D95801" w:rsidRDefault="00D95801">
      <w:pPr>
        <w:ind w:right="49"/>
        <w:jc w:val="both"/>
        <w:rPr>
          <w:rFonts w:ascii="Palatino Linotype" w:eastAsia="Palatino Linotype" w:hAnsi="Palatino Linotype" w:cs="Palatino Linotype"/>
        </w:rPr>
      </w:pP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recurso </w:t>
      </w:r>
      <w:r>
        <w:rPr>
          <w:rFonts w:ascii="Palatino Linotype" w:eastAsia="Palatino Linotype" w:hAnsi="Palatino Linotype" w:cs="Palatino Linotype"/>
          <w:i/>
          <w:color w:val="222222"/>
          <w:sz w:val="22"/>
          <w:szCs w:val="22"/>
        </w:rPr>
        <w:t>de</w:t>
      </w:r>
      <w:r>
        <w:rPr>
          <w:rFonts w:ascii="Palatino Linotype" w:eastAsia="Palatino Linotype" w:hAnsi="Palatino Linotype" w:cs="Palatino Linotype"/>
          <w:i/>
          <w:sz w:val="22"/>
          <w:szCs w:val="22"/>
        </w:rPr>
        <w:t xml:space="preserve"> revisión contendrá:</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El sujeto obligado ante la cual </w:t>
      </w:r>
      <w:r>
        <w:rPr>
          <w:rFonts w:ascii="Palatino Linotype" w:eastAsia="Palatino Linotype" w:hAnsi="Palatino Linotype" w:cs="Palatino Linotype"/>
          <w:i/>
          <w:color w:val="222222"/>
          <w:sz w:val="22"/>
          <w:szCs w:val="22"/>
        </w:rPr>
        <w:t>se</w:t>
      </w:r>
      <w:r>
        <w:rPr>
          <w:rFonts w:ascii="Palatino Linotype" w:eastAsia="Palatino Linotype" w:hAnsi="Palatino Linotype" w:cs="Palatino Linotype"/>
          <w:i/>
          <w:sz w:val="22"/>
          <w:szCs w:val="22"/>
        </w:rPr>
        <w:t xml:space="preserve"> presentó la solicitud;</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 xml:space="preserve">El nombre del solicitante </w:t>
      </w:r>
      <w:r>
        <w:rPr>
          <w:rFonts w:ascii="Palatino Linotype" w:eastAsia="Palatino Linotype" w:hAnsi="Palatino Linotype" w:cs="Palatino Linotype"/>
          <w:i/>
          <w:color w:val="222222"/>
          <w:sz w:val="22"/>
          <w:szCs w:val="22"/>
        </w:rPr>
        <w:t>que</w:t>
      </w:r>
      <w:r>
        <w:rPr>
          <w:rFonts w:ascii="Palatino Linotype" w:eastAsia="Palatino Linotype" w:hAnsi="Palatino Linotype" w:cs="Palatino Linotype"/>
          <w:i/>
          <w:sz w:val="22"/>
          <w:szCs w:val="22"/>
        </w:rPr>
        <w:t xml:space="preserve"> recurre o de su representante y, en su caso, del tercero interesado, así como la dirección o medio que señale para recibir notificaciones;</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 xml:space="preserve">El número de folio de </w:t>
      </w:r>
      <w:r>
        <w:rPr>
          <w:rFonts w:ascii="Palatino Linotype" w:eastAsia="Palatino Linotype" w:hAnsi="Palatino Linotype" w:cs="Palatino Linotype"/>
          <w:i/>
          <w:color w:val="222222"/>
          <w:sz w:val="22"/>
          <w:szCs w:val="22"/>
        </w:rPr>
        <w:t>respuesta</w:t>
      </w:r>
      <w:r>
        <w:rPr>
          <w:rFonts w:ascii="Palatino Linotype" w:eastAsia="Palatino Linotype" w:hAnsi="Palatino Linotype" w:cs="Palatino Linotype"/>
          <w:i/>
          <w:sz w:val="22"/>
          <w:szCs w:val="22"/>
        </w:rPr>
        <w:t xml:space="preserve"> de la solicitud de acceso;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La fecha en que fue </w:t>
      </w:r>
      <w:r>
        <w:rPr>
          <w:rFonts w:ascii="Palatino Linotype" w:eastAsia="Palatino Linotype" w:hAnsi="Palatino Linotype" w:cs="Palatino Linotype"/>
          <w:i/>
          <w:color w:val="222222"/>
          <w:sz w:val="22"/>
          <w:szCs w:val="22"/>
        </w:rPr>
        <w:t>notificada</w:t>
      </w:r>
      <w:r>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El acto que se </w:t>
      </w:r>
      <w:r>
        <w:rPr>
          <w:rFonts w:ascii="Palatino Linotype" w:eastAsia="Palatino Linotype" w:hAnsi="Palatino Linotype" w:cs="Palatino Linotype"/>
          <w:i/>
          <w:color w:val="222222"/>
          <w:sz w:val="22"/>
          <w:szCs w:val="22"/>
        </w:rPr>
        <w:t>recurre</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Las razones o </w:t>
      </w:r>
      <w:r>
        <w:rPr>
          <w:rFonts w:ascii="Palatino Linotype" w:eastAsia="Palatino Linotype" w:hAnsi="Palatino Linotype" w:cs="Palatino Linotype"/>
          <w:i/>
          <w:color w:val="222222"/>
          <w:sz w:val="22"/>
          <w:szCs w:val="22"/>
        </w:rPr>
        <w:t>motivos</w:t>
      </w:r>
      <w:r>
        <w:rPr>
          <w:rFonts w:ascii="Palatino Linotype" w:eastAsia="Palatino Linotype" w:hAnsi="Palatino Linotype" w:cs="Palatino Linotype"/>
          <w:i/>
          <w:sz w:val="22"/>
          <w:szCs w:val="22"/>
        </w:rPr>
        <w:t xml:space="preserve"> de inconformidad;</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Pr>
          <w:rFonts w:ascii="Palatino Linotype" w:eastAsia="Palatino Linotype" w:hAnsi="Palatino Linotype" w:cs="Palatino Linotype"/>
          <w:b/>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Firma del recurrente, en su caso, cuando se presente por escrito, requisito sin el cual se dará trámite al recurso.</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ningún caso será necesario que el particular ratifique el recurso de revisión interpuesto.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w:t>
      </w:r>
      <w:r>
        <w:rPr>
          <w:rFonts w:ascii="Palatino Linotype" w:eastAsia="Palatino Linotype" w:hAnsi="Palatino Linotype" w:cs="Palatino Linotype"/>
          <w:i/>
          <w:color w:val="222222"/>
          <w:sz w:val="22"/>
          <w:szCs w:val="22"/>
        </w:rPr>
        <w:t>que</w:t>
      </w:r>
      <w:r>
        <w:rPr>
          <w:rFonts w:ascii="Palatino Linotype" w:eastAsia="Palatino Linotype" w:hAnsi="Palatino Linotype" w:cs="Palatino Linotype"/>
          <w:i/>
          <w:sz w:val="22"/>
          <w:szCs w:val="22"/>
        </w:rPr>
        <w:t xml:space="preserve"> el recurso se interponga de manera electrónica no será indispensable que contengan los requisitos establecidos en las fracciones II, IV, VII y VIII.”</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95801" w:rsidRDefault="00D95801">
      <w:pPr>
        <w:tabs>
          <w:tab w:val="left" w:pos="1968"/>
        </w:tabs>
        <w:spacing w:line="360" w:lineRule="auto"/>
        <w:jc w:val="both"/>
        <w:rPr>
          <w:rFonts w:ascii="Palatino Linotype" w:eastAsia="Palatino Linotype" w:hAnsi="Palatino Linotype" w:cs="Palatino Linotype"/>
        </w:rPr>
      </w:pPr>
    </w:p>
    <w:p w:rsidR="00D95801" w:rsidRDefault="007F083A">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xml:space="preserve">. Estudio y resolución del recurso. </w:t>
      </w:r>
    </w:p>
    <w:p w:rsidR="00D95801" w:rsidRDefault="007F083A">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D95801" w:rsidRDefault="00D95801">
      <w:pPr>
        <w:jc w:val="both"/>
        <w:rPr>
          <w:rFonts w:ascii="Palatino Linotype" w:eastAsia="Palatino Linotype" w:hAnsi="Palatino Linotype" w:cs="Palatino Linotype"/>
        </w:rPr>
      </w:pP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D95801" w:rsidRDefault="007F083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95801" w:rsidRDefault="007F083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(Énfasis añadido)” </w:t>
      </w:r>
    </w:p>
    <w:p w:rsidR="00D95801" w:rsidRDefault="00D95801">
      <w:pPr>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conforme a la transcripción que antecede, resulta conveniente desglosar los elementos de la disposición enunciada; de tal manera que, el sobreseimiento del recurso de revisión se suscita cuando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modifique o revoque el acto impugnado, quedando éste sin efecto o materia, los elementos a considerar son: </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 El sujeto obligado responsable, </w:t>
      </w: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2.- Acto, </w:t>
      </w: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3.- Que se modifique o revoque, y</w:t>
      </w: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4.- De tal manera que el medio de impugnación quede sin efecto o materia.</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primer elemento normativo, se actualiza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responsable, es el</w:t>
      </w:r>
      <w:r w:rsidR="007129BF">
        <w:rPr>
          <w:rFonts w:ascii="Palatino Linotype" w:eastAsia="Palatino Linotype" w:hAnsi="Palatino Linotype" w:cs="Palatino Linotype"/>
        </w:rPr>
        <w:t xml:space="preserve"> </w:t>
      </w:r>
      <w:r w:rsidR="007129BF" w:rsidRPr="00EA347E">
        <w:rPr>
          <w:rFonts w:ascii="Palatino Linotype" w:eastAsia="Palatino Linotype" w:hAnsi="Palatino Linotype" w:cs="Palatino Linotype"/>
          <w:b/>
        </w:rPr>
        <w:t>Instituto de Transparencia, Acceso a la Información Pública y Protección de Datos Personales del Estado de México y Municipios</w:t>
      </w:r>
      <w:r w:rsidR="007129BF">
        <w:rPr>
          <w:rFonts w:ascii="Palatino Linotype" w:eastAsia="Palatino Linotype" w:hAnsi="Palatino Linotype" w:cs="Palatino Linotype"/>
        </w:rPr>
        <w:t>.</w:t>
      </w:r>
    </w:p>
    <w:p w:rsidR="007129BF" w:rsidRDefault="007129BF">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de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desprende el elemento normativo en estudio, el cual se considera como “acto” las respuestas emitidas por los Sujetos Obligados, porque precisamente la evidencia notoria y específica del actuar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rsidR="00D95801" w:rsidRDefault="00D95801">
      <w:pPr>
        <w:jc w:val="both"/>
        <w:rPr>
          <w:rFonts w:ascii="Palatino Linotype" w:eastAsia="Palatino Linotype" w:hAnsi="Palatino Linotype" w:cs="Palatino Linotype"/>
        </w:rPr>
      </w:pP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w:t>
      </w:r>
      <w:r>
        <w:rPr>
          <w:rFonts w:ascii="Palatino Linotype" w:eastAsia="Palatino Linotype" w:hAnsi="Palatino Linotype" w:cs="Palatino Linotype"/>
          <w:i/>
          <w:sz w:val="22"/>
          <w:szCs w:val="22"/>
        </w:rPr>
        <w:lastRenderedPageBreak/>
        <w:t xml:space="preserve">que determine el Instituto y las demás disposiciones de la materia, así como propiciar que las áreas la actualicen periódicamente conforme a la normatividad aplicable;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Auxiliar a los particulares en la elaboración de solicitudes de acceso a la información y, en su caso, orientarlos sobre los sujetos obligados competentes conforme a la normatividad aplicable;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Efectuar las notificaciones a los solicitantes;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Promover e implementar políticas de transparencia proactiva procurando su accesibilidad;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Fomentar la transparencia y accesibilidad al interior del sujeto obligado;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Hacer del conocimiento de la instancia competente la probable responsabilidad por el incumplimiento de las obligaciones previstas en la presente Ley; y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r>
        <w:rPr>
          <w:rFonts w:ascii="Palatino Linotype" w:eastAsia="Palatino Linotype" w:hAnsi="Palatino Linotype" w:cs="Palatino Linotype"/>
          <w:b/>
          <w:i/>
          <w:sz w:val="22"/>
          <w:szCs w:val="22"/>
        </w:rPr>
        <w:t>”</w:t>
      </w:r>
    </w:p>
    <w:p w:rsidR="00D95801" w:rsidRDefault="00D95801">
      <w:pPr>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decir, la impugnación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debe ser sobre la emisión de un “Acto” contenido en la misma Ley o la omisión de éste, lo que en el presente caso se actualiza con la respuesta dada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por cuanto hace al tercer elemento normativo, es en esencia una condicional, consistente en que la dependencia o entidad responsable del acto o resolución impugnada </w:t>
      </w:r>
      <w:r>
        <w:rPr>
          <w:rFonts w:ascii="Palatino Linotype" w:eastAsia="Palatino Linotype" w:hAnsi="Palatino Linotype" w:cs="Palatino Linotype"/>
          <w:b/>
        </w:rPr>
        <w:t>la modifique o revoque</w:t>
      </w:r>
      <w:r>
        <w:rPr>
          <w:rFonts w:ascii="Palatino Linotype" w:eastAsia="Palatino Linotype" w:hAnsi="Palatino Linotype" w:cs="Palatino Linotype"/>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revocación, a diferencia de la modificación, ocurre cuando la dependencia o entidad responsable (</w:t>
      </w:r>
      <w:r>
        <w:rPr>
          <w:rFonts w:ascii="Palatino Linotype" w:eastAsia="Palatino Linotype" w:hAnsi="Palatino Linotype" w:cs="Palatino Linotype"/>
          <w:b/>
        </w:rPr>
        <w:t>SUJETO OBLIGADO</w:t>
      </w:r>
      <w:r>
        <w:rPr>
          <w:rFonts w:ascii="Palatino Linotype" w:eastAsia="Palatino Linotype" w:hAnsi="Palatino Linotype" w:cs="Palatino Linotype"/>
        </w:rPr>
        <w:t>), del acto o resolución impugnada, suprime, elimina o cancela la totalidad de su respuesta y emite otra en su lugar dejando sin efecto lo que en un principio respondió.</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D95801" w:rsidRDefault="00D95801">
      <w:pPr>
        <w:spacing w:line="360" w:lineRule="auto"/>
        <w:ind w:firstLine="567"/>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que, un acto impugnado queda sin materia, cuando ha sido satisfecha la pretensión de lo pedido o exigido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manera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entrega una respuesta que aunque sea posterior a los términos previstos en la ley, mediante ésta concede la información solicitada.  </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esas consideraciones, se afirma que en el recurso de revisión sujeto a estudio se actualiza la hipótesis jurídica citada en el cuarto elemento; toda vez que, quedó probado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mediante un acto posterior a su respuesta, como lo fue el </w:t>
      </w:r>
      <w:r w:rsidRPr="005E228B">
        <w:rPr>
          <w:rFonts w:ascii="Palatino Linotype" w:eastAsia="Palatino Linotype" w:hAnsi="Palatino Linotype" w:cs="Palatino Linotype"/>
          <w:b/>
          <w:u w:val="single"/>
        </w:rPr>
        <w:t>Informe Justificado</w:t>
      </w:r>
      <w:r>
        <w:rPr>
          <w:rFonts w:ascii="Palatino Linotype" w:eastAsia="Palatino Linotype" w:hAnsi="Palatino Linotype" w:cs="Palatino Linotype"/>
        </w:rPr>
        <w:t xml:space="preserve">, remitió información con lo cual, dejó sin materia el presente recurso. </w:t>
      </w:r>
    </w:p>
    <w:p w:rsidR="00D95801" w:rsidRDefault="00D95801">
      <w:pPr>
        <w:spacing w:line="360" w:lineRule="auto"/>
        <w:jc w:val="both"/>
        <w:rPr>
          <w:rFonts w:ascii="Palatino Linotype" w:eastAsia="Palatino Linotype" w:hAnsi="Palatino Linotype" w:cs="Palatino Linotype"/>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ello, </w:t>
      </w:r>
      <w:r>
        <w:rPr>
          <w:rFonts w:ascii="Palatino Linotype" w:eastAsia="Palatino Linotype" w:hAnsi="Palatino Linotype" w:cs="Palatino Linotype"/>
          <w:color w:val="000000"/>
        </w:rPr>
        <w:t xml:space="preserve">es conveniente recordar que el particular </w:t>
      </w:r>
      <w:r>
        <w:rPr>
          <w:rFonts w:ascii="Palatino Linotype" w:eastAsia="Palatino Linotype" w:hAnsi="Palatino Linotype" w:cs="Palatino Linotype"/>
        </w:rPr>
        <w:t xml:space="preserve">mediante el ejercicio derecho de acceso de la información solicitó medularmente </w:t>
      </w:r>
      <w:r w:rsidR="005E228B">
        <w:rPr>
          <w:rFonts w:ascii="Palatino Linotype" w:eastAsia="Palatino Linotype" w:hAnsi="Palatino Linotype" w:cs="Palatino Linotype"/>
        </w:rPr>
        <w:t xml:space="preserve">el monto adeudado a los proveedores del </w:t>
      </w:r>
      <w:r w:rsidR="005E228B" w:rsidRPr="005E228B">
        <w:rPr>
          <w:rFonts w:ascii="Palatino Linotype" w:eastAsia="Palatino Linotype" w:hAnsi="Palatino Linotype" w:cs="Palatino Linotype"/>
          <w:b/>
        </w:rPr>
        <w:t>SUJETO OBLIGADO</w:t>
      </w:r>
      <w:r w:rsidR="005E228B">
        <w:rPr>
          <w:rFonts w:ascii="Palatino Linotype" w:eastAsia="Palatino Linotype" w:hAnsi="Palatino Linotype" w:cs="Palatino Linotype"/>
        </w:rPr>
        <w:t>.</w:t>
      </w:r>
    </w:p>
    <w:p w:rsidR="005E228B" w:rsidRDefault="005E228B">
      <w:pPr>
        <w:spacing w:line="360" w:lineRule="auto"/>
        <w:jc w:val="both"/>
        <w:rPr>
          <w:rFonts w:ascii="Palatino Linotype" w:eastAsia="Palatino Linotype" w:hAnsi="Palatino Linotype" w:cs="Palatino Linotype"/>
          <w:i/>
          <w:color w:val="000000"/>
        </w:rPr>
      </w:pPr>
    </w:p>
    <w:p w:rsidR="007158EC" w:rsidRPr="00044272" w:rsidRDefault="007158EC" w:rsidP="007158E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6265B">
        <w:rPr>
          <w:rFonts w:ascii="Palatino Linotype" w:eastAsia="Palatino Linotype" w:hAnsi="Palatino Linotype" w:cs="Palatino Linotype"/>
          <w:color w:val="000000"/>
        </w:rPr>
        <w:t>En respuesta, el Sujeto Obligado informó que</w:t>
      </w:r>
      <w:r>
        <w:rPr>
          <w:rFonts w:ascii="Palatino Linotype" w:eastAsia="Palatino Linotype" w:hAnsi="Palatino Linotype" w:cs="Palatino Linotype"/>
          <w:color w:val="000000"/>
        </w:rPr>
        <w:t xml:space="preserve"> la información sobre proveedores es pública y podrá ser consultada en el portal IPOMEX artículo 92 Fracción XXXVI “Padrón de proveedores y Contratistas” o bien en la siguiente liga electrónica </w:t>
      </w:r>
      <w:hyperlink r:id="rId9" w:history="1">
        <w:r w:rsidR="00044272" w:rsidRPr="00626316">
          <w:rPr>
            <w:rStyle w:val="Hipervnculo"/>
            <w:rFonts w:ascii="Palatino Linotype" w:eastAsia="Palatino Linotype" w:hAnsi="Palatino Linotype" w:cs="Palatino Linotype"/>
          </w:rPr>
          <w:t>https://www.ipomex.org.mx/ipo3/lgt/indice/INFOEM/art_92_xxxvi.web</w:t>
        </w:r>
      </w:hyperlink>
      <w:r w:rsidR="00044272">
        <w:rPr>
          <w:rFonts w:ascii="Palatino Linotype" w:eastAsia="Palatino Linotype" w:hAnsi="Palatino Linotype" w:cs="Palatino Linotype"/>
          <w:color w:val="4F81BD" w:themeColor="accent1"/>
        </w:rPr>
        <w:t xml:space="preserve">; </w:t>
      </w:r>
      <w:r w:rsidR="00044272">
        <w:rPr>
          <w:rFonts w:ascii="Palatino Linotype" w:eastAsia="Palatino Linotype" w:hAnsi="Palatino Linotype" w:cs="Palatino Linotype"/>
        </w:rPr>
        <w:t xml:space="preserve">incluso refirió que no se tiene adeudo alguno con </w:t>
      </w:r>
      <w:r w:rsidR="00485C0C">
        <w:rPr>
          <w:rFonts w:ascii="Palatino Linotype" w:eastAsia="Palatino Linotype" w:hAnsi="Palatino Linotype" w:cs="Palatino Linotype"/>
        </w:rPr>
        <w:t>ningún</w:t>
      </w:r>
      <w:r w:rsidR="00044272">
        <w:rPr>
          <w:rFonts w:ascii="Palatino Linotype" w:eastAsia="Palatino Linotype" w:hAnsi="Palatino Linotype" w:cs="Palatino Linotype"/>
        </w:rPr>
        <w:t xml:space="preserve"> proveedor, pues si bien, s</w:t>
      </w:r>
      <w:r w:rsidR="00600AC9">
        <w:rPr>
          <w:rFonts w:ascii="Palatino Linotype" w:eastAsia="Palatino Linotype" w:hAnsi="Palatino Linotype" w:cs="Palatino Linotype"/>
        </w:rPr>
        <w:t>e cuenta con diversos contratos</w:t>
      </w:r>
      <w:r w:rsidR="00044272">
        <w:rPr>
          <w:rFonts w:ascii="Palatino Linotype" w:eastAsia="Palatino Linotype" w:hAnsi="Palatino Linotype" w:cs="Palatino Linotype"/>
        </w:rPr>
        <w:t xml:space="preserve"> que</w:t>
      </w:r>
      <w:r w:rsidR="00600AC9">
        <w:rPr>
          <w:rFonts w:ascii="Palatino Linotype" w:eastAsia="Palatino Linotype" w:hAnsi="Palatino Linotype" w:cs="Palatino Linotype"/>
        </w:rPr>
        <w:t>,</w:t>
      </w:r>
      <w:r w:rsidR="00044272">
        <w:rPr>
          <w:rFonts w:ascii="Palatino Linotype" w:eastAsia="Palatino Linotype" w:hAnsi="Palatino Linotype" w:cs="Palatino Linotype"/>
        </w:rPr>
        <w:t xml:space="preserve"> a la fecha no han concluido por tratarse de contratos anuales, los mismos se pagan a mes calendario vencido y se encuentran al corriente, concluyendo que no se tiene adeudo alguno con proveedores.</w:t>
      </w:r>
    </w:p>
    <w:p w:rsidR="007158EC" w:rsidRDefault="007158EC" w:rsidP="007158EC">
      <w:pPr>
        <w:spacing w:line="360" w:lineRule="auto"/>
        <w:jc w:val="both"/>
        <w:rPr>
          <w:rFonts w:ascii="Palatino Linotype" w:hAnsi="Palatino Linotype"/>
          <w:color w:val="222222"/>
        </w:rPr>
      </w:pPr>
    </w:p>
    <w:p w:rsidR="007158EC" w:rsidRDefault="007158EC" w:rsidP="007158EC">
      <w:pPr>
        <w:spacing w:line="360" w:lineRule="auto"/>
        <w:jc w:val="both"/>
        <w:rPr>
          <w:rFonts w:ascii="Palatino Linotype" w:hAnsi="Palatino Linotype"/>
          <w:color w:val="222222"/>
        </w:rPr>
      </w:pPr>
      <w:r>
        <w:rPr>
          <w:rFonts w:ascii="Palatino Linotype" w:hAnsi="Palatino Linotype"/>
          <w:color w:val="222222"/>
        </w:rPr>
        <w:t>De lo expuesto con antelación,</w:t>
      </w:r>
      <w:r w:rsidRPr="00741CEE">
        <w:rPr>
          <w:rFonts w:ascii="Palatino Linotype" w:hAnsi="Palatino Linotype"/>
          <w:color w:val="222222"/>
        </w:rPr>
        <w:t xml:space="preserve"> </w:t>
      </w:r>
      <w:r>
        <w:rPr>
          <w:rFonts w:ascii="Palatino Linotype" w:hAnsi="Palatino Linotype"/>
          <w:color w:val="222222"/>
        </w:rPr>
        <w:t xml:space="preserve">es preciso mencionar que, </w:t>
      </w:r>
      <w:r w:rsidRPr="00741CEE">
        <w:rPr>
          <w:rFonts w:ascii="Palatino Linotype" w:hAnsi="Palatino Linotype"/>
          <w:color w:val="222222"/>
        </w:rPr>
        <w:t xml:space="preserve">se obvia el análisis de la competencia por parte del </w:t>
      </w:r>
      <w:r w:rsidRPr="00741CEE">
        <w:rPr>
          <w:rFonts w:ascii="Palatino Linotype" w:hAnsi="Palatino Linotype"/>
          <w:b/>
          <w:bCs/>
          <w:color w:val="222222"/>
        </w:rPr>
        <w:t>SUJETO OBLIGADO</w:t>
      </w:r>
      <w:r w:rsidRPr="00741CEE">
        <w:rPr>
          <w:rFonts w:ascii="Palatino Linotype" w:hAnsi="Palatino Linotype"/>
          <w:color w:val="222222"/>
        </w:rPr>
        <w:t xml:space="preserve">, para generar, administrar o poseer la información solicitada, dado que éste ha asumido la misma, en razón de que en su </w:t>
      </w:r>
      <w:r w:rsidRPr="00741CEE">
        <w:rPr>
          <w:rFonts w:ascii="Palatino Linotype" w:hAnsi="Palatino Linotype"/>
          <w:color w:val="222222"/>
        </w:rPr>
        <w:lastRenderedPageBreak/>
        <w:t>respuesta admitió contar con dicha información</w:t>
      </w:r>
      <w:r w:rsidR="00485C0C">
        <w:rPr>
          <w:rFonts w:ascii="Palatino Linotype" w:hAnsi="Palatino Linotype"/>
          <w:color w:val="222222"/>
        </w:rPr>
        <w:t xml:space="preserve"> en merito a lo expuesto en párrafo anterior</w:t>
      </w:r>
      <w:r>
        <w:rPr>
          <w:rFonts w:ascii="Palatino Linotype" w:hAnsi="Palatino Linotype"/>
          <w:color w:val="222222"/>
        </w:rPr>
        <w:t>.</w:t>
      </w:r>
    </w:p>
    <w:p w:rsidR="007158EC" w:rsidRDefault="007158EC" w:rsidP="007158EC">
      <w:pPr>
        <w:spacing w:line="360" w:lineRule="auto"/>
        <w:jc w:val="both"/>
        <w:rPr>
          <w:rFonts w:ascii="Palatino Linotype" w:hAnsi="Palatino Linotype"/>
          <w:color w:val="222222"/>
        </w:rPr>
      </w:pPr>
    </w:p>
    <w:p w:rsidR="007158EC" w:rsidRPr="00741CEE" w:rsidRDefault="007158EC" w:rsidP="007158EC">
      <w:pPr>
        <w:spacing w:line="360" w:lineRule="auto"/>
        <w:jc w:val="both"/>
        <w:rPr>
          <w:rFonts w:ascii="Palatino Linotype" w:hAnsi="Palatino Linotype"/>
          <w:color w:val="222222"/>
        </w:rPr>
      </w:pPr>
      <w:r w:rsidRPr="00741CEE">
        <w:rPr>
          <w:rFonts w:ascii="Palatino Linotype" w:hAnsi="Palatino Linotype"/>
          <w:color w:val="222222"/>
        </w:rPr>
        <w:t xml:space="preserve">En efecto, el hecho de que </w:t>
      </w:r>
      <w:r w:rsidRPr="00741CEE">
        <w:rPr>
          <w:rFonts w:ascii="Palatino Linotype" w:hAnsi="Palatino Linotype"/>
          <w:b/>
          <w:bCs/>
          <w:color w:val="222222"/>
        </w:rPr>
        <w:t>EL SUJETO OBLIGADO</w:t>
      </w:r>
      <w:r w:rsidRPr="00741CEE">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158EC" w:rsidRPr="00741CEE" w:rsidRDefault="007158EC" w:rsidP="007158EC">
      <w:pPr>
        <w:jc w:val="both"/>
        <w:rPr>
          <w:rFonts w:ascii="Palatino Linotype" w:hAnsi="Palatino Linotype"/>
          <w:color w:val="222222"/>
        </w:rPr>
      </w:pPr>
    </w:p>
    <w:p w:rsidR="007158EC" w:rsidRPr="00741CEE" w:rsidRDefault="007158EC" w:rsidP="007158EC">
      <w:pPr>
        <w:shd w:val="clear" w:color="auto" w:fill="FFFFFF"/>
        <w:ind w:left="851" w:right="902"/>
        <w:jc w:val="both"/>
        <w:rPr>
          <w:rFonts w:ascii="Palatino Linotype" w:hAnsi="Palatino Linotype"/>
          <w:color w:val="222222"/>
        </w:rPr>
      </w:pPr>
      <w:r w:rsidRPr="00741CEE">
        <w:rPr>
          <w:rFonts w:ascii="Palatino Linotype" w:hAnsi="Palatino Linotype"/>
          <w:i/>
          <w:iCs/>
          <w:color w:val="222222"/>
          <w:sz w:val="22"/>
          <w:szCs w:val="22"/>
        </w:rPr>
        <w:t>“</w:t>
      </w:r>
      <w:r w:rsidRPr="00741CEE">
        <w:rPr>
          <w:rFonts w:ascii="Palatino Linotype" w:hAnsi="Palatino Linotype"/>
          <w:b/>
          <w:bCs/>
          <w:i/>
          <w:iCs/>
          <w:color w:val="222222"/>
          <w:sz w:val="22"/>
          <w:szCs w:val="22"/>
        </w:rPr>
        <w:t>Artículo 12.</w:t>
      </w:r>
      <w:r w:rsidRPr="00741CEE">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rsidR="007158EC" w:rsidRPr="00741CEE" w:rsidRDefault="007158EC" w:rsidP="007158EC">
      <w:pPr>
        <w:shd w:val="clear" w:color="auto" w:fill="FFFFFF"/>
        <w:ind w:left="851" w:right="902"/>
        <w:jc w:val="both"/>
        <w:rPr>
          <w:rFonts w:ascii="Palatino Linotype" w:hAnsi="Palatino Linotype"/>
          <w:i/>
          <w:iCs/>
          <w:color w:val="222222"/>
          <w:sz w:val="22"/>
          <w:szCs w:val="22"/>
        </w:rPr>
      </w:pPr>
      <w:r w:rsidRPr="00741CEE">
        <w:rPr>
          <w:rFonts w:ascii="Palatino Linotype" w:hAnsi="Palatino Linotype"/>
          <w:i/>
          <w:iCs/>
          <w:color w:val="222222"/>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158EC" w:rsidRPr="00741CEE" w:rsidRDefault="007158EC" w:rsidP="007158EC">
      <w:pPr>
        <w:shd w:val="clear" w:color="auto" w:fill="FFFFFF"/>
        <w:ind w:left="851" w:right="902"/>
        <w:jc w:val="both"/>
        <w:rPr>
          <w:rFonts w:ascii="Palatino Linotype" w:hAnsi="Palatino Linotype"/>
          <w:color w:val="222222"/>
        </w:rPr>
      </w:pPr>
    </w:p>
    <w:p w:rsidR="006B51C2" w:rsidRDefault="006B51C2" w:rsidP="006B51C2">
      <w:pPr>
        <w:widowControl w:val="0"/>
        <w:tabs>
          <w:tab w:val="left" w:pos="1701"/>
        </w:tabs>
        <w:autoSpaceDE w:val="0"/>
        <w:autoSpaceDN w:val="0"/>
        <w:adjustRightInd w:val="0"/>
        <w:spacing w:line="360" w:lineRule="auto"/>
        <w:jc w:val="both"/>
        <w:rPr>
          <w:rFonts w:ascii="Palatino Linotype" w:hAnsi="Palatino Linotype"/>
        </w:rPr>
      </w:pPr>
      <w:r w:rsidRPr="00741CEE">
        <w:rPr>
          <w:rFonts w:ascii="Palatino Linotype" w:hAnsi="Palatino Linotype" w:cs="Arial"/>
        </w:rPr>
        <w:t xml:space="preserve">Ahora bien, es importante destacar que de la respuesta otorgada por </w:t>
      </w:r>
      <w:r w:rsidRPr="00741CEE">
        <w:rPr>
          <w:rFonts w:ascii="Palatino Linotype" w:hAnsi="Palatino Linotype" w:cs="Arial"/>
          <w:b/>
        </w:rPr>
        <w:t>EL SUJETO OBLIGADO</w:t>
      </w:r>
      <w:r w:rsidRPr="00741CEE">
        <w:rPr>
          <w:rFonts w:ascii="Palatino Linotype" w:hAnsi="Palatino Linotype" w:cs="Arial"/>
        </w:rPr>
        <w:t>,</w:t>
      </w:r>
      <w:r w:rsidRPr="00741CEE">
        <w:rPr>
          <w:rFonts w:ascii="Palatino Linotype" w:hAnsi="Palatino Linotype" w:cs="Arial"/>
          <w:b/>
        </w:rPr>
        <w:t xml:space="preserve"> </w:t>
      </w:r>
      <w:r w:rsidRPr="00741CEE">
        <w:rPr>
          <w:rFonts w:ascii="Palatino Linotype" w:hAnsi="Palatino Linotype" w:cs="Arial"/>
        </w:rPr>
        <w:t xml:space="preserve">el particular </w:t>
      </w:r>
      <w:r w:rsidRPr="00741CEE">
        <w:rPr>
          <w:rFonts w:ascii="Palatino Linotype" w:hAnsi="Palatino Linotype"/>
        </w:rPr>
        <w:t>interpuso el recurso de revisión que nos ocupa, señalando para ello</w:t>
      </w:r>
      <w:r w:rsidR="00CB3193">
        <w:rPr>
          <w:rFonts w:ascii="Palatino Linotype" w:hAnsi="Palatino Linotype"/>
        </w:rPr>
        <w:t xml:space="preserve"> lo siguiente</w:t>
      </w:r>
      <w:r>
        <w:rPr>
          <w:rFonts w:ascii="Palatino Linotype" w:hAnsi="Palatino Linotype"/>
        </w:rPr>
        <w:t>:</w:t>
      </w:r>
    </w:p>
    <w:p w:rsidR="006B51C2" w:rsidRDefault="006B51C2" w:rsidP="006B51C2">
      <w:pPr>
        <w:ind w:left="851" w:right="757"/>
        <w:jc w:val="both"/>
        <w:rPr>
          <w:rFonts w:ascii="Palatino Linotype" w:eastAsia="Palatino Linotype" w:hAnsi="Palatino Linotype" w:cs="Palatino Linotype"/>
          <w:i/>
          <w:sz w:val="22"/>
          <w:szCs w:val="22"/>
        </w:rPr>
      </w:pPr>
    </w:p>
    <w:p w:rsidR="006B51C2" w:rsidRDefault="006B51C2" w:rsidP="006B51C2">
      <w:pPr>
        <w:ind w:left="851"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CA4496">
        <w:rPr>
          <w:rFonts w:ascii="Palatino Linotype" w:eastAsia="Palatino Linotype" w:hAnsi="Palatino Linotype" w:cs="Palatino Linotype"/>
          <w:i/>
          <w:sz w:val="22"/>
          <w:szCs w:val="22"/>
        </w:rPr>
        <w:t>EL MOTIVO DE MI SOLICITUD FUE EL ADEUDO A CADA PROVEEDOR Y SE ME REDIRIGIO A LA FRACCIÓN DE PROVEDORES</w:t>
      </w:r>
      <w:r>
        <w:rPr>
          <w:rFonts w:ascii="Palatino Linotype" w:eastAsia="Palatino Linotype" w:hAnsi="Palatino Linotype" w:cs="Palatino Linotype"/>
          <w:i/>
          <w:sz w:val="22"/>
          <w:szCs w:val="22"/>
        </w:rPr>
        <w:t>” (sic)</w:t>
      </w:r>
    </w:p>
    <w:p w:rsidR="006B51C2" w:rsidRDefault="006B51C2" w:rsidP="007158EC">
      <w:pPr>
        <w:spacing w:line="360" w:lineRule="auto"/>
        <w:jc w:val="both"/>
        <w:rPr>
          <w:rFonts w:ascii="Palatino Linotype" w:hAnsi="Palatino Linotype" w:cs="Arial"/>
          <w:color w:val="000000" w:themeColor="text1"/>
        </w:rPr>
      </w:pPr>
    </w:p>
    <w:p w:rsidR="00D95801" w:rsidRDefault="00EA523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mc:AlternateContent>
          <mc:Choice Requires="wps">
            <w:drawing>
              <wp:anchor distT="0" distB="0" distL="114300" distR="114300" simplePos="0" relativeHeight="251663360" behindDoc="0" locked="0" layoutInCell="1" allowOverlap="1">
                <wp:simplePos x="0" y="0"/>
                <wp:positionH relativeFrom="column">
                  <wp:posOffset>41733</wp:posOffset>
                </wp:positionH>
                <wp:positionV relativeFrom="paragraph">
                  <wp:posOffset>2729853</wp:posOffset>
                </wp:positionV>
                <wp:extent cx="5824497" cy="2958353"/>
                <wp:effectExtent l="38100" t="19050" r="62230" b="90170"/>
                <wp:wrapNone/>
                <wp:docPr id="19" name="Conector recto 19"/>
                <wp:cNvGraphicFramePr/>
                <a:graphic xmlns:a="http://schemas.openxmlformats.org/drawingml/2006/main">
                  <a:graphicData uri="http://schemas.microsoft.com/office/word/2010/wordprocessingShape">
                    <wps:wsp>
                      <wps:cNvCnPr/>
                      <wps:spPr>
                        <a:xfrm>
                          <a:off x="0" y="0"/>
                          <a:ext cx="5824497" cy="295835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8614EF" id="Conector recto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214.95pt" to="461.9pt,4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" strokecolor="#4f81bd [3204]" strokeweight="2pt">
                <v:shadow on="t" color="black" opacity="24903f" origin=",.5" offset="0,.55556mm"/>
              </v:line>
            </w:pict>
          </mc:Fallback>
        </mc:AlternateContent>
      </w:r>
      <w:r w:rsidR="007F083A">
        <w:rPr>
          <w:rFonts w:ascii="Palatino Linotype" w:eastAsia="Palatino Linotype" w:hAnsi="Palatino Linotype" w:cs="Palatino Linotype"/>
          <w:color w:val="000000"/>
        </w:rPr>
        <w:t xml:space="preserve">Derivado de lo anterior, </w:t>
      </w:r>
      <w:r w:rsidR="007F083A">
        <w:rPr>
          <w:rFonts w:ascii="Palatino Linotype" w:eastAsia="Palatino Linotype" w:hAnsi="Palatino Linotype" w:cs="Palatino Linotype"/>
          <w:b/>
          <w:color w:val="000000"/>
        </w:rPr>
        <w:t xml:space="preserve">EL SUJETO OBLIGADO </w:t>
      </w:r>
      <w:r w:rsidR="007F083A">
        <w:rPr>
          <w:rFonts w:ascii="Palatino Linotype" w:eastAsia="Palatino Linotype" w:hAnsi="Palatino Linotype" w:cs="Palatino Linotype"/>
          <w:color w:val="000000"/>
        </w:rPr>
        <w:t xml:space="preserve">mediante </w:t>
      </w:r>
      <w:r w:rsidR="007F083A" w:rsidRPr="00142AA4">
        <w:rPr>
          <w:rFonts w:ascii="Palatino Linotype" w:eastAsia="Palatino Linotype" w:hAnsi="Palatino Linotype" w:cs="Palatino Linotype"/>
          <w:b/>
          <w:color w:val="000000"/>
        </w:rPr>
        <w:t>Informe Justificado</w:t>
      </w:r>
      <w:r w:rsidR="007F083A">
        <w:rPr>
          <w:rFonts w:ascii="Palatino Linotype" w:eastAsia="Palatino Linotype" w:hAnsi="Palatino Linotype" w:cs="Palatino Linotype"/>
          <w:color w:val="000000"/>
        </w:rPr>
        <w:t xml:space="preserve"> </w:t>
      </w:r>
      <w:r w:rsidR="00600AC9">
        <w:rPr>
          <w:rFonts w:ascii="Palatino Linotype" w:eastAsia="Palatino Linotype" w:hAnsi="Palatino Linotype" w:cs="Palatino Linotype"/>
          <w:color w:val="000000"/>
        </w:rPr>
        <w:t xml:space="preserve">en fecha veintinueve de octubre de dos mil veintiuno, remitió cuatro archivos electrónicos </w:t>
      </w:r>
      <w:r w:rsidR="00600AC9">
        <w:rPr>
          <w:rFonts w:ascii="Palatino Linotype" w:eastAsia="Palatino Linotype" w:hAnsi="Palatino Linotype" w:cs="Palatino Linotype"/>
          <w:color w:val="000000"/>
        </w:rPr>
        <w:lastRenderedPageBreak/>
        <w:t xml:space="preserve">denominados </w:t>
      </w:r>
      <w:r w:rsidR="00600AC9" w:rsidRPr="00600AC9">
        <w:rPr>
          <w:rFonts w:ascii="Palatino Linotype" w:eastAsia="Palatino Linotype" w:hAnsi="Palatino Linotype" w:cs="Palatino Linotype"/>
          <w:b/>
          <w:color w:val="000000"/>
          <w:u w:val="single"/>
        </w:rPr>
        <w:t>Requerimiento Informe RR05122DGAF.pdf</w:t>
      </w:r>
      <w:r w:rsidR="00600AC9">
        <w:rPr>
          <w:rFonts w:ascii="Palatino Linotype" w:eastAsia="Palatino Linotype" w:hAnsi="Palatino Linotype" w:cs="Palatino Linotype"/>
          <w:color w:val="000000"/>
        </w:rPr>
        <w:t xml:space="preserve">, </w:t>
      </w:r>
      <w:r w:rsidR="00600AC9" w:rsidRPr="00600AC9">
        <w:rPr>
          <w:rFonts w:ascii="Palatino Linotype" w:eastAsia="Palatino Linotype" w:hAnsi="Palatino Linotype" w:cs="Palatino Linotype"/>
          <w:b/>
          <w:color w:val="000000"/>
          <w:u w:val="single"/>
        </w:rPr>
        <w:t>Informe Justificado Recurso 05122UT.pdf</w:t>
      </w:r>
      <w:r w:rsidR="00600AC9">
        <w:rPr>
          <w:rFonts w:ascii="Palatino Linotype" w:eastAsia="Palatino Linotype" w:hAnsi="Palatino Linotype" w:cs="Palatino Linotype"/>
          <w:color w:val="000000"/>
        </w:rPr>
        <w:t xml:space="preserve">, e </w:t>
      </w:r>
      <w:r w:rsidR="00600AC9" w:rsidRPr="00600AC9">
        <w:rPr>
          <w:rFonts w:ascii="Palatino Linotype" w:eastAsia="Palatino Linotype" w:hAnsi="Palatino Linotype" w:cs="Palatino Linotype"/>
          <w:b/>
          <w:color w:val="000000"/>
          <w:u w:val="single"/>
        </w:rPr>
        <w:t>Informe RR05122DGAF.pdf</w:t>
      </w:r>
      <w:r w:rsidR="00903DB0">
        <w:rPr>
          <w:rFonts w:ascii="Palatino Linotype" w:eastAsia="Palatino Linotype" w:hAnsi="Palatino Linotype" w:cs="Palatino Linotype"/>
          <w:color w:val="000000"/>
        </w:rPr>
        <w:t xml:space="preserve">, los cuales contienen medularmente lo concerniente a la solicitud interpuesta por el </w:t>
      </w:r>
      <w:r w:rsidR="00903DB0" w:rsidRPr="00865CB1">
        <w:rPr>
          <w:rFonts w:ascii="Palatino Linotype" w:eastAsia="Palatino Linotype" w:hAnsi="Palatino Linotype" w:cs="Palatino Linotype"/>
          <w:b/>
          <w:color w:val="000000"/>
        </w:rPr>
        <w:t>RECURRENTE</w:t>
      </w:r>
      <w:r w:rsidR="00903DB0">
        <w:rPr>
          <w:rFonts w:ascii="Palatino Linotype" w:eastAsia="Palatino Linotype" w:hAnsi="Palatino Linotype" w:cs="Palatino Linotype"/>
          <w:color w:val="000000"/>
        </w:rPr>
        <w:t xml:space="preserve">, pues da a conocer lo concerniente a los adeudos respecto a los proveedores, incluso anexando el archivo </w:t>
      </w:r>
      <w:r w:rsidR="00903DB0" w:rsidRPr="00600AC9">
        <w:rPr>
          <w:rFonts w:ascii="Palatino Linotype" w:eastAsia="Palatino Linotype" w:hAnsi="Palatino Linotype" w:cs="Palatino Linotype"/>
          <w:b/>
          <w:color w:val="000000"/>
          <w:u w:val="single"/>
        </w:rPr>
        <w:t>ANEXO ÚNICO INFORME JUSTIFICADO RR 05122.2021.pdf</w:t>
      </w:r>
      <w:r w:rsidR="00903DB0">
        <w:rPr>
          <w:rFonts w:ascii="Palatino Linotype" w:eastAsia="Palatino Linotype" w:hAnsi="Palatino Linotype" w:cs="Palatino Linotype"/>
          <w:color w:val="000000"/>
        </w:rPr>
        <w:t xml:space="preserve">, el cual contiene el catálogo de cuentas  concernientes al </w:t>
      </w:r>
      <w:r w:rsidR="00903DB0" w:rsidRPr="00903DB0">
        <w:rPr>
          <w:rFonts w:ascii="Palatino Linotype" w:eastAsia="Palatino Linotype" w:hAnsi="Palatino Linotype" w:cs="Palatino Linotype"/>
          <w:b/>
          <w:color w:val="000000"/>
        </w:rPr>
        <w:t>SUJETO OBLIGADO</w:t>
      </w:r>
      <w:r w:rsidR="00903DB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y que es precisamente lo peticionado por el </w:t>
      </w:r>
      <w:r w:rsidRPr="00EA523D">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r w:rsidR="007F083A">
        <w:rPr>
          <w:rFonts w:ascii="Palatino Linotype" w:eastAsia="Palatino Linotype" w:hAnsi="Palatino Linotype" w:cs="Palatino Linotype"/>
          <w:color w:val="000000"/>
        </w:rPr>
        <w:t xml:space="preserve">como se muestra a continuación: </w:t>
      </w:r>
    </w:p>
    <w:p w:rsidR="00EA523D" w:rsidRDefault="00EA523D">
      <w:pPr>
        <w:spacing w:line="360" w:lineRule="auto"/>
        <w:jc w:val="both"/>
        <w:rPr>
          <w:rFonts w:ascii="Palatino Linotype" w:eastAsia="Palatino Linotype" w:hAnsi="Palatino Linotype" w:cs="Palatino Linotype"/>
          <w:color w:val="000000"/>
        </w:rPr>
      </w:pPr>
    </w:p>
    <w:p w:rsidR="00D95801" w:rsidRDefault="00EA523D">
      <w:pPr>
        <w:spacing w:line="360" w:lineRule="auto"/>
        <w:jc w:val="both"/>
        <w:rPr>
          <w:rFonts w:ascii="Palatino Linotype" w:eastAsia="Palatino Linotype" w:hAnsi="Palatino Linotype" w:cs="Palatino Linotype"/>
          <w:color w:val="000000"/>
        </w:rPr>
      </w:pPr>
      <w:r>
        <w:rPr>
          <w:noProof/>
        </w:rPr>
        <w:drawing>
          <wp:inline distT="0" distB="0" distL="0" distR="0" wp14:anchorId="4CAD67CD" wp14:editId="3E06D92B">
            <wp:extent cx="5791835" cy="3762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762375"/>
                    </a:xfrm>
                    <a:prstGeom prst="rect">
                      <a:avLst/>
                    </a:prstGeom>
                  </pic:spPr>
                </pic:pic>
              </a:graphicData>
            </a:graphic>
          </wp:inline>
        </w:drawing>
      </w:r>
    </w:p>
    <w:p w:rsidR="00D95801" w:rsidRDefault="00D95801">
      <w:pPr>
        <w:spacing w:line="360" w:lineRule="auto"/>
        <w:jc w:val="both"/>
        <w:rPr>
          <w:noProof/>
        </w:rPr>
      </w:pPr>
    </w:p>
    <w:p w:rsidR="00865CB1" w:rsidRDefault="00865CB1">
      <w:pPr>
        <w:spacing w:line="360" w:lineRule="auto"/>
        <w:jc w:val="both"/>
        <w:rPr>
          <w:rFonts w:ascii="Palatino Linotype" w:eastAsia="Palatino Linotype" w:hAnsi="Palatino Linotype" w:cs="Palatino Linotype"/>
          <w:color w:val="000000"/>
        </w:rPr>
      </w:pPr>
      <w:r>
        <w:rPr>
          <w:noProof/>
        </w:rPr>
        <w:lastRenderedPageBreak/>
        <w:drawing>
          <wp:inline distT="0" distB="0" distL="0" distR="0" wp14:anchorId="5FDA20FC" wp14:editId="22976B8C">
            <wp:extent cx="5791835" cy="14319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31925"/>
                    </a:xfrm>
                    <a:prstGeom prst="rect">
                      <a:avLst/>
                    </a:prstGeom>
                  </pic:spPr>
                </pic:pic>
              </a:graphicData>
            </a:graphic>
          </wp:inline>
        </w:drawing>
      </w:r>
    </w:p>
    <w:p w:rsidR="00F245CC" w:rsidRDefault="00F245CC">
      <w:pPr>
        <w:spacing w:line="360" w:lineRule="auto"/>
        <w:jc w:val="both"/>
        <w:rPr>
          <w:rFonts w:ascii="Palatino Linotype" w:eastAsia="Palatino Linotype" w:hAnsi="Palatino Linotype" w:cs="Palatino Linotype"/>
          <w:color w:val="000000"/>
        </w:rPr>
      </w:pPr>
    </w:p>
    <w:p w:rsidR="00865CB1" w:rsidRDefault="00F014F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el </w:t>
      </w:r>
      <w:r w:rsidRPr="00F014FC">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reiteró lo expuesto en su respuesta primigenia, manifestando que no se cuenta con adeudo alguno</w:t>
      </w:r>
      <w:r w:rsidR="00F245CC">
        <w:rPr>
          <w:rFonts w:ascii="Palatino Linotype" w:eastAsia="Palatino Linotype" w:hAnsi="Palatino Linotype" w:cs="Palatino Linotype"/>
          <w:color w:val="000000"/>
        </w:rPr>
        <w:t xml:space="preserve"> con proveedores, </w:t>
      </w:r>
      <w:r w:rsidR="00AF6BEC">
        <w:rPr>
          <w:rFonts w:ascii="Palatino Linotype" w:eastAsia="Palatino Linotype" w:hAnsi="Palatino Linotype" w:cs="Palatino Linotype"/>
          <w:color w:val="000000"/>
        </w:rPr>
        <w:t>y que</w:t>
      </w:r>
      <w:r w:rsidR="00F245CC">
        <w:rPr>
          <w:rFonts w:ascii="Palatino Linotype" w:eastAsia="Palatino Linotype" w:hAnsi="Palatino Linotype" w:cs="Palatino Linotype"/>
          <w:color w:val="000000"/>
        </w:rPr>
        <w:t xml:space="preserve"> si bien se cuenta con diversos contratos, lo cierto es que no han concluido</w:t>
      </w:r>
      <w:r w:rsidR="00AF6BEC">
        <w:rPr>
          <w:rFonts w:ascii="Palatino Linotype" w:eastAsia="Palatino Linotype" w:hAnsi="Palatino Linotype" w:cs="Palatino Linotype"/>
          <w:color w:val="000000"/>
        </w:rPr>
        <w:t>,</w:t>
      </w:r>
      <w:r w:rsidR="00F245CC">
        <w:rPr>
          <w:rFonts w:ascii="Palatino Linotype" w:eastAsia="Palatino Linotype" w:hAnsi="Palatino Linotype" w:cs="Palatino Linotype"/>
          <w:color w:val="000000"/>
        </w:rPr>
        <w:t xml:space="preserve"> por tratarse de contratos anuales y los mismos se pagan a mes calendario vencido, por ende se encuentran al corriente,</w:t>
      </w:r>
      <w:r w:rsidR="00AF6BEC">
        <w:rPr>
          <w:rFonts w:ascii="Palatino Linotype" w:eastAsia="Palatino Linotype" w:hAnsi="Palatino Linotype" w:cs="Palatino Linotype"/>
          <w:color w:val="000000"/>
        </w:rPr>
        <w:t xml:space="preserve"> incluso informando que lo concerniente a su petición sobre proveedores es pública y podrá ser consultada en el portal IPOMEX artículo 92 Fracción XXXVI “Padrón de proveedores y Contratistas” o bien en la siguiente liga electrónica </w:t>
      </w:r>
      <w:hyperlink r:id="rId12" w:history="1">
        <w:r w:rsidR="00AF6BEC" w:rsidRPr="00626316">
          <w:rPr>
            <w:rStyle w:val="Hipervnculo"/>
            <w:rFonts w:ascii="Palatino Linotype" w:eastAsia="Palatino Linotype" w:hAnsi="Palatino Linotype" w:cs="Palatino Linotype"/>
          </w:rPr>
          <w:t>https://www.ipomex.org.mx/ipo3/lgt/indice/INFOEM/art_92_xxxvi.web</w:t>
        </w:r>
      </w:hyperlink>
      <w:r w:rsidR="00AF6BEC">
        <w:rPr>
          <w:rFonts w:ascii="Palatino Linotype" w:eastAsia="Palatino Linotype" w:hAnsi="Palatino Linotype" w:cs="Palatino Linotype"/>
          <w:color w:val="4F81BD" w:themeColor="accent1"/>
        </w:rPr>
        <w:t>;</w:t>
      </w:r>
      <w:r w:rsidR="00F245CC">
        <w:rPr>
          <w:rFonts w:ascii="Palatino Linotype" w:eastAsia="Palatino Linotype" w:hAnsi="Palatino Linotype" w:cs="Palatino Linotype"/>
          <w:color w:val="000000"/>
        </w:rPr>
        <w:t xml:space="preserve"> como a continuación se aprecia de las siguientes imágenes:</w:t>
      </w:r>
    </w:p>
    <w:p w:rsidR="00047D5A" w:rsidRDefault="00047D5A">
      <w:pPr>
        <w:spacing w:line="360" w:lineRule="auto"/>
        <w:jc w:val="both"/>
        <w:rPr>
          <w:rFonts w:ascii="Palatino Linotype" w:eastAsia="Palatino Linotype" w:hAnsi="Palatino Linotype" w:cs="Palatino Linotype"/>
          <w:color w:val="000000"/>
        </w:rPr>
      </w:pPr>
    </w:p>
    <w:p w:rsidR="00F245CC" w:rsidRDefault="00F245CC">
      <w:pPr>
        <w:spacing w:line="360" w:lineRule="auto"/>
        <w:jc w:val="both"/>
        <w:rPr>
          <w:rFonts w:ascii="Palatino Linotype" w:eastAsia="Palatino Linotype" w:hAnsi="Palatino Linotype" w:cs="Palatino Linotype"/>
          <w:color w:val="000000"/>
        </w:rPr>
      </w:pPr>
      <w:r>
        <w:rPr>
          <w:noProof/>
        </w:rPr>
        <w:drawing>
          <wp:inline distT="0" distB="0" distL="0" distR="0" wp14:anchorId="2D5468ED" wp14:editId="3E55A81A">
            <wp:extent cx="5791835" cy="165989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59890"/>
                    </a:xfrm>
                    <a:prstGeom prst="rect">
                      <a:avLst/>
                    </a:prstGeom>
                  </pic:spPr>
                </pic:pic>
              </a:graphicData>
            </a:graphic>
          </wp:inline>
        </w:drawing>
      </w:r>
    </w:p>
    <w:p w:rsidR="00865CB1" w:rsidRDefault="00F245CC">
      <w:pPr>
        <w:spacing w:line="360" w:lineRule="auto"/>
        <w:jc w:val="both"/>
        <w:rPr>
          <w:rFonts w:ascii="Palatino Linotype" w:eastAsia="Palatino Linotype" w:hAnsi="Palatino Linotype" w:cs="Palatino Linotype"/>
          <w:color w:val="000000"/>
        </w:rPr>
      </w:pPr>
      <w:r>
        <w:rPr>
          <w:noProof/>
        </w:rPr>
        <w:lastRenderedPageBreak/>
        <w:drawing>
          <wp:inline distT="0" distB="0" distL="0" distR="0" wp14:anchorId="63B6B090" wp14:editId="7DD14219">
            <wp:extent cx="5791835" cy="28962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896235"/>
                    </a:xfrm>
                    <a:prstGeom prst="rect">
                      <a:avLst/>
                    </a:prstGeom>
                  </pic:spPr>
                </pic:pic>
              </a:graphicData>
            </a:graphic>
          </wp:inline>
        </w:drawing>
      </w:r>
    </w:p>
    <w:p w:rsidR="007A392C" w:rsidRDefault="007A392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obstante lo anterior, el </w:t>
      </w:r>
      <w:r w:rsidRPr="007A392C">
        <w:rPr>
          <w:rFonts w:ascii="Palatino Linotype" w:eastAsia="Palatino Linotype" w:hAnsi="Palatino Linotype" w:cs="Palatino Linotype"/>
          <w:b/>
          <w:color w:val="000000"/>
        </w:rPr>
        <w:t>SUJETO 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atendiendo a los principios de eficacia y máxima publicidad, remite en alcance al informe justificado los archivos denominados </w:t>
      </w:r>
      <w:r w:rsidRPr="007A392C">
        <w:rPr>
          <w:rFonts w:ascii="Palatino Linotype" w:eastAsia="Palatino Linotype" w:hAnsi="Palatino Linotype" w:cs="Palatino Linotype"/>
          <w:b/>
          <w:color w:val="000000"/>
          <w:u w:val="single"/>
        </w:rPr>
        <w:t>Oficio Alcance Informe Recurso 05122.pdf</w:t>
      </w:r>
      <w:r>
        <w:rPr>
          <w:rFonts w:ascii="Palatino Linotype" w:eastAsia="Palatino Linotype" w:hAnsi="Palatino Linotype" w:cs="Palatino Linotype"/>
          <w:color w:val="000000"/>
        </w:rPr>
        <w:t xml:space="preserve"> y </w:t>
      </w:r>
      <w:r w:rsidRPr="007A392C">
        <w:rPr>
          <w:rFonts w:ascii="Palatino Linotype" w:eastAsia="Palatino Linotype" w:hAnsi="Palatino Linotype" w:cs="Palatino Linotype"/>
          <w:b/>
          <w:color w:val="000000"/>
          <w:u w:val="single"/>
        </w:rPr>
        <w:t>ANEXO ÚNICO</w:t>
      </w:r>
      <w:r>
        <w:rPr>
          <w:rFonts w:ascii="Palatino Linotype" w:eastAsia="Palatino Linotype" w:hAnsi="Palatino Linotype" w:cs="Palatino Linotype"/>
          <w:b/>
          <w:color w:val="000000"/>
          <w:u w:val="single"/>
        </w:rPr>
        <w:t xml:space="preserve"> </w:t>
      </w:r>
      <w:r w:rsidRPr="007A392C">
        <w:rPr>
          <w:rFonts w:ascii="Palatino Linotype" w:eastAsia="Palatino Linotype" w:hAnsi="Palatino Linotype" w:cs="Palatino Linotype"/>
          <w:b/>
          <w:color w:val="000000"/>
          <w:u w:val="single"/>
        </w:rPr>
        <w:t>ALCANCE A INFORME JUSTIFICADO RR 05122.2021.pdf</w:t>
      </w:r>
      <w:r w:rsidR="004D6642">
        <w:rPr>
          <w:rFonts w:ascii="Palatino Linotype" w:eastAsia="Palatino Linotype" w:hAnsi="Palatino Linotype" w:cs="Palatino Linotype"/>
          <w:color w:val="000000"/>
        </w:rPr>
        <w:t>, los cuales</w:t>
      </w:r>
      <w:r w:rsidR="0048466C">
        <w:rPr>
          <w:rFonts w:ascii="Palatino Linotype" w:eastAsia="Palatino Linotype" w:hAnsi="Palatino Linotype" w:cs="Palatino Linotype"/>
          <w:color w:val="000000"/>
        </w:rPr>
        <w:t xml:space="preserve"> fueron puestos a la vista del recurrente y</w:t>
      </w:r>
      <w:r w:rsidR="004D6642">
        <w:rPr>
          <w:rFonts w:ascii="Palatino Linotype" w:eastAsia="Palatino Linotype" w:hAnsi="Palatino Linotype" w:cs="Palatino Linotype"/>
          <w:color w:val="000000"/>
        </w:rPr>
        <w:t xml:space="preserve"> contienen la Balanza de comprobación detallada con corte al treinta de noviembre de dos mil veintiuno</w:t>
      </w:r>
      <w:r w:rsidR="00F73C9D">
        <w:rPr>
          <w:rFonts w:ascii="Palatino Linotype" w:eastAsia="Palatino Linotype" w:hAnsi="Palatino Linotype" w:cs="Palatino Linotype"/>
          <w:color w:val="000000"/>
        </w:rPr>
        <w:t>, como a continuación se aprecia de la siguiente imagen:</w:t>
      </w:r>
    </w:p>
    <w:p w:rsidR="00461CB0" w:rsidRDefault="00461CB0">
      <w:pPr>
        <w:spacing w:line="360" w:lineRule="auto"/>
        <w:jc w:val="both"/>
        <w:rPr>
          <w:rFonts w:ascii="Palatino Linotype" w:eastAsia="Palatino Linotype" w:hAnsi="Palatino Linotype" w:cs="Palatino Linotype"/>
          <w:color w:val="000000"/>
        </w:rPr>
      </w:pPr>
    </w:p>
    <w:p w:rsidR="00461CB0" w:rsidRPr="004D6642" w:rsidRDefault="00461CB0">
      <w:pPr>
        <w:spacing w:line="360" w:lineRule="auto"/>
        <w:jc w:val="both"/>
        <w:rPr>
          <w:rFonts w:ascii="Palatino Linotype" w:eastAsia="Palatino Linotype" w:hAnsi="Palatino Linotype" w:cs="Palatino Linotype"/>
          <w:color w:val="000000"/>
        </w:rPr>
      </w:pPr>
      <w:r>
        <w:rPr>
          <w:noProof/>
        </w:rPr>
        <w:lastRenderedPageBreak/>
        <w:drawing>
          <wp:inline distT="0" distB="0" distL="0" distR="0" wp14:anchorId="744ECC81" wp14:editId="23E84284">
            <wp:extent cx="5791835" cy="27622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762250"/>
                    </a:xfrm>
                    <a:prstGeom prst="rect">
                      <a:avLst/>
                    </a:prstGeom>
                  </pic:spPr>
                </pic:pic>
              </a:graphicData>
            </a:graphic>
          </wp:inline>
        </w:drawing>
      </w:r>
    </w:p>
    <w:p w:rsidR="00D95801" w:rsidRDefault="00D95801">
      <w:pPr>
        <w:spacing w:line="360" w:lineRule="auto"/>
        <w:jc w:val="both"/>
        <w:rPr>
          <w:rFonts w:ascii="Palatino Linotype" w:eastAsia="Palatino Linotype" w:hAnsi="Palatino Linotype" w:cs="Palatino Linotype"/>
          <w:color w:val="000000"/>
        </w:rPr>
      </w:pPr>
    </w:p>
    <w:p w:rsidR="00DD4FE3" w:rsidRDefault="004131C4" w:rsidP="00DD4FE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 del </w:t>
      </w:r>
      <w:r w:rsidRPr="00F0769D">
        <w:rPr>
          <w:rFonts w:ascii="Palatino Linotype" w:eastAsia="Palatino Linotype" w:hAnsi="Palatino Linotype" w:cs="Palatino Linotype"/>
          <w:color w:val="000000"/>
        </w:rPr>
        <w:t xml:space="preserve">cual se advierte es el idóneo para dar respuesta al </w:t>
      </w:r>
      <w:r w:rsidRPr="00F0769D">
        <w:rPr>
          <w:rFonts w:ascii="Palatino Linotype" w:eastAsia="Palatino Linotype" w:hAnsi="Palatino Linotype" w:cs="Palatino Linotype"/>
          <w:b/>
          <w:color w:val="000000"/>
        </w:rPr>
        <w:t>RECURRENTE</w:t>
      </w:r>
      <w:r w:rsidRPr="00F0769D">
        <w:rPr>
          <w:rFonts w:ascii="Palatino Linotype" w:eastAsia="Palatino Linotype" w:hAnsi="Palatino Linotype" w:cs="Palatino Linotype"/>
          <w:color w:val="000000"/>
        </w:rPr>
        <w:t xml:space="preserve">, atendiendo al principio de certeza jurídica, pues se trata de la </w:t>
      </w:r>
      <w:r w:rsidRPr="00F0769D">
        <w:rPr>
          <w:rFonts w:ascii="Palatino Linotype" w:eastAsia="Palatino Linotype" w:hAnsi="Palatino Linotype" w:cs="Palatino Linotype"/>
          <w:b/>
          <w:color w:val="000000"/>
        </w:rPr>
        <w:t>balanza de comprobación detallada</w:t>
      </w:r>
      <w:r w:rsidRPr="00F0769D">
        <w:rPr>
          <w:rFonts w:ascii="Palatino Linotype" w:eastAsia="Palatino Linotype" w:hAnsi="Palatino Linotype" w:cs="Palatino Linotype"/>
          <w:color w:val="000000"/>
        </w:rPr>
        <w:t xml:space="preserve">, la cual forma parte del </w:t>
      </w:r>
      <w:r w:rsidRPr="00F0769D">
        <w:rPr>
          <w:rFonts w:ascii="Palatino Linotype" w:eastAsia="Palatino Linotype" w:hAnsi="Palatino Linotype" w:cs="Palatino Linotype"/>
          <w:b/>
          <w:color w:val="000000"/>
        </w:rPr>
        <w:t xml:space="preserve">Informe Trimestral de los Sujetos de Fiscalización </w:t>
      </w:r>
      <w:r w:rsidRPr="00F0769D">
        <w:rPr>
          <w:rFonts w:ascii="Palatino Linotype" w:hAnsi="Palatino Linotype"/>
          <w:b/>
        </w:rPr>
        <w:t>Estatales para el Ejercicio 2021</w:t>
      </w:r>
      <w:r w:rsidR="00F0769D" w:rsidRPr="00F0769D">
        <w:rPr>
          <w:rFonts w:ascii="Palatino Linotype" w:hAnsi="Palatino Linotype"/>
          <w:b/>
        </w:rPr>
        <w:t xml:space="preserve">, </w:t>
      </w:r>
      <w:r w:rsidR="00F0769D" w:rsidRPr="00F0769D">
        <w:rPr>
          <w:rFonts w:ascii="Palatino Linotype" w:eastAsia="Palatino Linotype" w:hAnsi="Palatino Linotype" w:cs="Palatino Linotype"/>
          <w:color w:val="000000"/>
        </w:rPr>
        <w:t xml:space="preserve">ello encuentra sustento en el </w:t>
      </w:r>
      <w:r w:rsidR="00F0769D" w:rsidRPr="00F0769D">
        <w:rPr>
          <w:rFonts w:ascii="Palatino Linotype" w:hAnsi="Palatino Linotype"/>
        </w:rPr>
        <w:t>Acuerdo 008/2021 Por el que se emiten las Políticas, fechas de capacitación y calendarización de entrega de los Informes Trimestrales de los Sujetos de Fiscalización del Estado de México, del Ejercicio Fiscal 2021, el cual está disponible en la página del OSFEM, el cual fue publicado Con fecha 12 de marzo de 2021, se publicó en el Periódico Oficial “Gaceta del Gobierno” del Estado de México</w:t>
      </w:r>
      <w:r w:rsidR="00DD4FE3">
        <w:rPr>
          <w:rFonts w:ascii="Palatino Linotype" w:hAnsi="Palatino Linotype"/>
        </w:rPr>
        <w:t xml:space="preserve">, </w:t>
      </w:r>
      <w:r w:rsidR="00DD4FE3">
        <w:rPr>
          <w:rFonts w:ascii="Palatino Linotype" w:eastAsia="Palatino Linotype" w:hAnsi="Palatino Linotype" w:cs="Palatino Linotype"/>
          <w:color w:val="000000"/>
        </w:rPr>
        <w:t xml:space="preserve">para mejor referencia del presente estudio se inserta la siguiente ilustración: </w:t>
      </w:r>
    </w:p>
    <w:p w:rsidR="00F0769D" w:rsidRPr="00F0769D" w:rsidRDefault="00F0769D" w:rsidP="00F0769D">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131C4" w:rsidRDefault="004131C4" w:rsidP="004131C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131C4" w:rsidRDefault="00DD4FE3" w:rsidP="004131C4">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noProof/>
        </w:rPr>
        <w:lastRenderedPageBreak/>
        <w:drawing>
          <wp:inline distT="0" distB="0" distL="0" distR="0" wp14:anchorId="3C72F16A" wp14:editId="0A0CE0E6">
            <wp:extent cx="5791835" cy="4116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116705"/>
                    </a:xfrm>
                    <a:prstGeom prst="rect">
                      <a:avLst/>
                    </a:prstGeom>
                  </pic:spPr>
                </pic:pic>
              </a:graphicData>
            </a:graphic>
          </wp:inline>
        </w:drawing>
      </w:r>
    </w:p>
    <w:p w:rsidR="00DD7121" w:rsidRDefault="004131C4" w:rsidP="00DD712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 </w:t>
      </w:r>
      <w:r w:rsidR="00DD7121">
        <w:rPr>
          <w:rFonts w:ascii="Palatino Linotype" w:eastAsia="Palatino Linotype" w:hAnsi="Palatino Linotype" w:cs="Palatino Linotype"/>
        </w:rPr>
        <w:t xml:space="preserve">Aunado a lo anterior, es importante referir que la </w:t>
      </w:r>
      <w:r w:rsidR="00DD7121">
        <w:rPr>
          <w:rFonts w:ascii="Palatino Linotype" w:eastAsia="Palatino Linotype" w:hAnsi="Palatino Linotype" w:cs="Palatino Linotype"/>
          <w:b/>
        </w:rPr>
        <w:t xml:space="preserve">balanza de comprobación detallada </w:t>
      </w:r>
      <w:r w:rsidR="00DD7121">
        <w:rPr>
          <w:rFonts w:ascii="Palatino Linotype" w:eastAsia="Palatino Linotype" w:hAnsi="Palatino Linotype" w:cs="Palatino Linotype"/>
        </w:rPr>
        <w:t xml:space="preserve">es parte integrante también de la Cuenta Pública la cual conforme a conforme al artículo 352 del Código Financiero del Estado de México, se encuentra integrada de la siguiente manera: </w:t>
      </w:r>
    </w:p>
    <w:p w:rsidR="00DD7121" w:rsidRDefault="00DD7121" w:rsidP="00DD7121">
      <w:pPr>
        <w:spacing w:line="360" w:lineRule="auto"/>
        <w:jc w:val="both"/>
        <w:rPr>
          <w:rFonts w:ascii="Palatino Linotype" w:eastAsia="Palatino Linotype" w:hAnsi="Palatino Linotype" w:cs="Palatino Linotype"/>
        </w:rPr>
      </w:pPr>
    </w:p>
    <w:p w:rsidR="00DD7121" w:rsidRDefault="00DD7121" w:rsidP="00DD712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352.-</w:t>
      </w:r>
      <w:r>
        <w:rPr>
          <w:rFonts w:ascii="Palatino Linotype" w:eastAsia="Palatino Linotype" w:hAnsi="Palatino Linotype" w:cs="Palatino Linotype"/>
          <w:i/>
          <w:sz w:val="22"/>
          <w:szCs w:val="22"/>
        </w:rPr>
        <w:t xml:space="preserve"> La cuenta pública se constituye por la información económica, patrimonial, presupuestal, programática, cualitativa y cuantitativa que muestre los resultados de la ejecución de la Ley de Ingresos y del Presupuesto de Egresos. </w:t>
      </w:r>
    </w:p>
    <w:p w:rsidR="00DD7121" w:rsidRDefault="00DD7121" w:rsidP="00DD7121">
      <w:pPr>
        <w:ind w:left="851" w:right="899"/>
        <w:jc w:val="both"/>
        <w:rPr>
          <w:rFonts w:ascii="Palatino Linotype" w:eastAsia="Palatino Linotype" w:hAnsi="Palatino Linotype" w:cs="Palatino Linotype"/>
          <w:i/>
          <w:sz w:val="22"/>
          <w:szCs w:val="22"/>
        </w:rPr>
      </w:pPr>
    </w:p>
    <w:p w:rsidR="00DD7121" w:rsidRDefault="00DD7121" w:rsidP="00DD712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La Secretaría y las Tesorerías, proporcionarán la información complementaria requerida por los Órganos de Fiscalización locales y federales, según corresponda, para el análisis y evaluación de la cuenta pública correspondiente. </w:t>
      </w:r>
    </w:p>
    <w:p w:rsidR="00DD7121" w:rsidRDefault="00DD7121" w:rsidP="00DD7121">
      <w:pPr>
        <w:ind w:left="851" w:right="899"/>
        <w:jc w:val="both"/>
        <w:rPr>
          <w:rFonts w:ascii="Palatino Linotype" w:eastAsia="Palatino Linotype" w:hAnsi="Palatino Linotype" w:cs="Palatino Linotype"/>
          <w:i/>
          <w:sz w:val="22"/>
          <w:szCs w:val="22"/>
        </w:rPr>
      </w:pPr>
    </w:p>
    <w:p w:rsidR="00DD7121" w:rsidRDefault="00DD7121" w:rsidP="00C91BFC">
      <w:pPr>
        <w:spacing w:line="360" w:lineRule="auto"/>
        <w:jc w:val="both"/>
        <w:rPr>
          <w:rFonts w:ascii="Palatino Linotype" w:eastAsia="Palatino Linotype" w:hAnsi="Palatino Linotype" w:cs="Palatino Linotype"/>
        </w:rPr>
      </w:pPr>
    </w:p>
    <w:p w:rsidR="00D0107F" w:rsidRPr="00C91BFC" w:rsidRDefault="007F083A" w:rsidP="00D010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precisa</w:t>
      </w:r>
      <w:r w:rsidR="00C91BFC">
        <w:rPr>
          <w:rFonts w:ascii="Palatino Linotype" w:eastAsia="Palatino Linotype" w:hAnsi="Palatino Linotype" w:cs="Palatino Linotype"/>
        </w:rPr>
        <w:t>do</w:t>
      </w:r>
      <w:r>
        <w:rPr>
          <w:rFonts w:ascii="Palatino Linotype" w:eastAsia="Palatino Linotype" w:hAnsi="Palatino Linotype" w:cs="Palatino Linotype"/>
        </w:rPr>
        <w:t xml:space="preserve"> lo anterior, es de señalar que si bien </w:t>
      </w:r>
      <w:r>
        <w:rPr>
          <w:rFonts w:ascii="Palatino Linotype" w:eastAsia="Palatino Linotype" w:hAnsi="Palatino Linotype" w:cs="Palatino Linotype"/>
          <w:b/>
        </w:rPr>
        <w:t xml:space="preserve">EL SUJETO OBLIGADO </w:t>
      </w:r>
      <w:r w:rsidR="00C91BFC">
        <w:rPr>
          <w:rFonts w:ascii="Palatino Linotype" w:eastAsia="Palatino Linotype" w:hAnsi="Palatino Linotype" w:cs="Palatino Linotype"/>
        </w:rPr>
        <w:t xml:space="preserve">en su respuesta primigenia, refirió que </w:t>
      </w:r>
      <w:r w:rsidR="00C91BFC">
        <w:rPr>
          <w:rFonts w:ascii="Palatino Linotype" w:eastAsia="Palatino Linotype" w:hAnsi="Palatino Linotype" w:cs="Palatino Linotype"/>
          <w:color w:val="000000"/>
        </w:rPr>
        <w:t xml:space="preserve">la información sobre proveedores es pública proporcionando la liga de acceso al portal IPOMEX, refiriendo que podría ser encontrada ahí la información peticionada, resaltando que no tenía ningún adeudo con ningún proveedor; </w:t>
      </w:r>
      <w:r>
        <w:rPr>
          <w:rFonts w:ascii="Palatino Linotype" w:eastAsia="Palatino Linotype" w:hAnsi="Palatino Linotype" w:cs="Palatino Linotype"/>
        </w:rPr>
        <w:t xml:space="preserve">cierto es que mediante un acto posterior como lo es el </w:t>
      </w:r>
      <w:r w:rsidRPr="00C91BFC">
        <w:rPr>
          <w:rFonts w:ascii="Palatino Linotype" w:eastAsia="Palatino Linotype" w:hAnsi="Palatino Linotype" w:cs="Palatino Linotype"/>
          <w:b/>
        </w:rPr>
        <w:t>Informe Justificado</w:t>
      </w:r>
      <w:r>
        <w:rPr>
          <w:rFonts w:ascii="Palatino Linotype" w:eastAsia="Palatino Linotype" w:hAnsi="Palatino Linotype" w:cs="Palatino Linotype"/>
        </w:rPr>
        <w:t xml:space="preserve"> hizo llegar la respuesta del servidor público habilitado de la</w:t>
      </w:r>
      <w:r w:rsidR="00C91BFC">
        <w:rPr>
          <w:rFonts w:ascii="Palatino Linotype" w:eastAsia="Palatino Linotype" w:hAnsi="Palatino Linotype" w:cs="Palatino Linotype"/>
        </w:rPr>
        <w:t xml:space="preserve"> Dirección General de Administración y Finanzas, en la que se entregó la </w:t>
      </w:r>
      <w:r w:rsidR="00C91BFC" w:rsidRPr="00C91BFC">
        <w:rPr>
          <w:rFonts w:ascii="Palatino Linotype" w:eastAsia="Palatino Linotype" w:hAnsi="Palatino Linotype" w:cs="Palatino Linotype"/>
          <w:color w:val="000000"/>
        </w:rPr>
        <w:t xml:space="preserve">balanza de comprobación detallada, </w:t>
      </w:r>
      <w:r w:rsidR="00C91BFC">
        <w:rPr>
          <w:rFonts w:ascii="Palatino Linotype" w:eastAsia="Palatino Linotype" w:hAnsi="Palatino Linotype" w:cs="Palatino Linotype"/>
          <w:color w:val="000000"/>
        </w:rPr>
        <w:t>con corte al treinta de noviembre de dos mil veintiuno,</w:t>
      </w:r>
      <w:r w:rsidR="007E5FA5">
        <w:rPr>
          <w:rFonts w:ascii="Palatino Linotype" w:eastAsia="Palatino Linotype" w:hAnsi="Palatino Linotype" w:cs="Palatino Linotype"/>
          <w:color w:val="000000"/>
        </w:rPr>
        <w:t xml:space="preserve"> de la cual de su contenido no se advierte deuda alguna a la fecha referida respecto de los proveedores</w:t>
      </w:r>
      <w:r w:rsidR="00D0107F">
        <w:rPr>
          <w:rFonts w:ascii="Palatino Linotype" w:eastAsia="Palatino Linotype" w:hAnsi="Palatino Linotype" w:cs="Palatino Linotype"/>
          <w:color w:val="000000"/>
        </w:rPr>
        <w:t xml:space="preserve"> mencionados; dando con ello respuesta integra a la solicitud de acceso a la información pública, con número de expediente </w:t>
      </w:r>
      <w:r w:rsidR="00D0107F">
        <w:rPr>
          <w:rFonts w:ascii="Palatino Linotype" w:eastAsia="Palatino Linotype" w:hAnsi="Palatino Linotype" w:cs="Palatino Linotype"/>
          <w:b/>
          <w:color w:val="000000"/>
        </w:rPr>
        <w:t>00795/INFOEM/IP/2021</w:t>
      </w:r>
      <w:r w:rsidR="00D0107F">
        <w:rPr>
          <w:rFonts w:ascii="Palatino Linotype" w:eastAsia="Palatino Linotype" w:hAnsi="Palatino Linotype" w:cs="Palatino Linotype"/>
          <w:b/>
        </w:rPr>
        <w:t>.</w:t>
      </w:r>
    </w:p>
    <w:p w:rsidR="00D0107F" w:rsidRDefault="00D0107F" w:rsidP="00D0107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no se omite comentar que al haber existido un pronunciamiento por parte del </w:t>
      </w:r>
      <w:r>
        <w:rPr>
          <w:rFonts w:ascii="Palatino Linotype" w:hAnsi="Palatino Linotype" w:cs="Arial"/>
          <w:b/>
        </w:rPr>
        <w:t>SUJETO OBLIGADO</w:t>
      </w:r>
      <w:r>
        <w:rPr>
          <w:rFonts w:ascii="Palatino Linotype" w:hAnsi="Palatino Linotype" w:cs="Arial"/>
        </w:rPr>
        <w:t xml:space="preserve">, a fin de dar respuesta a la solicitud planteada, este Instituto no está facultado para manifestarse sobre la </w:t>
      </w:r>
      <w:r w:rsidRPr="004704DD">
        <w:rPr>
          <w:rFonts w:ascii="Palatino Linotype" w:hAnsi="Palatino Linotype" w:cs="Arial"/>
          <w:b/>
        </w:rPr>
        <w:t>veracidad de la información</w:t>
      </w:r>
      <w:r>
        <w:rPr>
          <w:rFonts w:ascii="Palatino Linotype" w:hAnsi="Palatino Linotype" w:cs="Arial"/>
        </w:rPr>
        <w:t xml:space="preserve"> proporcionada, pues este Órgano Garante conforme al artículo 36 de la Ley de la Materia, no se encuentra facultado para pronunciarse acerca de la veracidad de la información remitida por los Sujetos Obligados.</w:t>
      </w:r>
    </w:p>
    <w:p w:rsidR="00D0107F" w:rsidRDefault="00D0107F" w:rsidP="00D0107F">
      <w:pPr>
        <w:spacing w:before="100" w:beforeAutospacing="1" w:after="100" w:afterAutospacing="1"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rsidR="00D0107F" w:rsidRDefault="00D0107F" w:rsidP="00D0107F">
      <w:pPr>
        <w:ind w:left="851" w:right="1041"/>
        <w:jc w:val="both"/>
        <w:rPr>
          <w:rFonts w:ascii="Palatino Linotype" w:eastAsiaTheme="minorEastAsia" w:hAnsi="Palatino Linotype" w:cs="Arial"/>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2395/09 Secretaría de Economía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w:t>
      </w:r>
    </w:p>
    <w:p w:rsidR="00D0107F" w:rsidRDefault="00D0107F" w:rsidP="00D0107F">
      <w:pPr>
        <w:ind w:left="851" w:right="1041"/>
        <w:jc w:val="both"/>
        <w:rPr>
          <w:rFonts w:ascii="Palatino Linotype" w:eastAsiaTheme="minorEastAsia" w:hAnsi="Palatino Linotype" w:cs="Arial"/>
          <w:b/>
          <w:i/>
          <w:sz w:val="22"/>
          <w:szCs w:val="20"/>
          <w:lang w:val="es-ES_tradnl"/>
        </w:rPr>
      </w:pPr>
      <w:r>
        <w:rPr>
          <w:rFonts w:ascii="Palatino Linotype" w:eastAsiaTheme="minorEastAsia" w:hAnsi="Palatino Linotype" w:cs="Arial"/>
          <w:i/>
          <w:sz w:val="22"/>
          <w:szCs w:val="20"/>
          <w:lang w:val="es-ES_tradnl"/>
        </w:rPr>
        <w:t>Criterio 31/10</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rsidR="00D0107F" w:rsidRDefault="00D0107F">
      <w:pPr>
        <w:spacing w:line="360" w:lineRule="auto"/>
        <w:jc w:val="both"/>
        <w:rPr>
          <w:rFonts w:ascii="Palatino Linotype" w:eastAsia="Palatino Linotype" w:hAnsi="Palatino Linotype" w:cs="Palatino Linotype"/>
          <w:color w:val="000000"/>
        </w:rPr>
      </w:pPr>
    </w:p>
    <w:p w:rsidR="00D95801" w:rsidRDefault="007F0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w:t>
      </w:r>
      <w:r>
        <w:rPr>
          <w:rFonts w:ascii="Palatino Linotype" w:eastAsia="Palatino Linotype" w:hAnsi="Palatino Linotype" w:cs="Palatino Linotype"/>
        </w:rPr>
        <w:t xml:space="preserve">consecuencia, el cuarto elemento normativo de la figura legal del sobreseimiento, consistente en: </w:t>
      </w:r>
      <w:r>
        <w:rPr>
          <w:rFonts w:ascii="Palatino Linotype" w:eastAsia="Palatino Linotype" w:hAnsi="Palatino Linotype" w:cs="Palatino Linotype"/>
          <w:i/>
        </w:rPr>
        <w:t>“…de tal manera que el medio de impugnación quede sin materia…”</w:t>
      </w:r>
      <w:r>
        <w:rPr>
          <w:rFonts w:ascii="Palatino Linotype" w:eastAsia="Palatino Linotype" w:hAnsi="Palatino Linotype" w:cs="Palatino Linotype"/>
        </w:rPr>
        <w:t>, en el presente caso, se actualiza tal circunstancia, esto ya que mediante un acto posterior se le hizo llegar la información requerida al particular.</w:t>
      </w:r>
    </w:p>
    <w:p w:rsidR="00D95801" w:rsidRDefault="00D95801">
      <w:pPr>
        <w:spacing w:line="360" w:lineRule="auto"/>
        <w:jc w:val="both"/>
        <w:rPr>
          <w:rFonts w:ascii="Palatino Linotype" w:eastAsia="Palatino Linotype" w:hAnsi="Palatino Linotype" w:cs="Palatino Linotype"/>
        </w:rPr>
      </w:pPr>
    </w:p>
    <w:p w:rsidR="00D95801" w:rsidRDefault="007E4B36">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Por ende</w:t>
      </w:r>
      <w:r w:rsidR="007F083A">
        <w:rPr>
          <w:rFonts w:ascii="Palatino Linotype" w:eastAsia="Palatino Linotype" w:hAnsi="Palatino Linotype" w:cs="Palatino Linotype"/>
          <w:color w:val="000000"/>
        </w:rPr>
        <w:t xml:space="preserve">, </w:t>
      </w:r>
      <w:r w:rsidR="007F083A">
        <w:rPr>
          <w:rFonts w:ascii="Palatino Linotype" w:eastAsia="Palatino Linotype" w:hAnsi="Palatino Linotype" w:cs="Palatino Linotype"/>
        </w:rPr>
        <w:t xml:space="preserve">se determina </w:t>
      </w:r>
      <w:r w:rsidR="007F083A">
        <w:rPr>
          <w:rFonts w:ascii="Palatino Linotype" w:eastAsia="Palatino Linotype" w:hAnsi="Palatino Linotype" w:cs="Palatino Linotype"/>
          <w:b/>
        </w:rPr>
        <w:t>SOBRESEER</w:t>
      </w:r>
      <w:r w:rsidR="007F083A">
        <w:rPr>
          <w:rFonts w:ascii="Palatino Linotype" w:eastAsia="Palatino Linotype" w:hAnsi="Palatino Linotype" w:cs="Palatino Linotype"/>
        </w:rPr>
        <w:t xml:space="preserve"> el presente recurso de revisión, en términos del artículo 186, fracción I, de la Ley de Transparencia y Acceso a la Información Pública del Estado de México y Municipios:</w:t>
      </w:r>
    </w:p>
    <w:p w:rsidR="00D95801" w:rsidRDefault="00D95801">
      <w:pPr>
        <w:widowControl w:val="0"/>
        <w:jc w:val="both"/>
        <w:rPr>
          <w:rFonts w:ascii="Palatino Linotype" w:eastAsia="Palatino Linotype" w:hAnsi="Palatino Linotype" w:cs="Palatino Linotype"/>
        </w:rPr>
      </w:pP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186. </w:t>
      </w:r>
      <w:r>
        <w:rPr>
          <w:rFonts w:ascii="Palatino Linotype" w:eastAsia="Palatino Linotype" w:hAnsi="Palatino Linotype" w:cs="Palatino Linotype"/>
          <w:b/>
          <w:i/>
          <w:sz w:val="22"/>
          <w:szCs w:val="22"/>
          <w:u w:val="single"/>
        </w:rPr>
        <w:t>Las resoluciones del Instituto podrán</w:t>
      </w:r>
      <w:r>
        <w:rPr>
          <w:rFonts w:ascii="Palatino Linotype" w:eastAsia="Palatino Linotype" w:hAnsi="Palatino Linotype" w:cs="Palatino Linotype"/>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Desechar o </w:t>
      </w:r>
      <w:r>
        <w:rPr>
          <w:rFonts w:ascii="Palatino Linotype" w:eastAsia="Palatino Linotype" w:hAnsi="Palatino Linotype" w:cs="Palatino Linotype"/>
          <w:b/>
          <w:i/>
          <w:sz w:val="22"/>
          <w:szCs w:val="22"/>
          <w:u w:val="single"/>
        </w:rPr>
        <w:t>sobreseer el recurso</w:t>
      </w:r>
      <w:r>
        <w:rPr>
          <w:rFonts w:ascii="Palatino Linotype" w:eastAsia="Palatino Linotype" w:hAnsi="Palatino Linotype" w:cs="Palatino Linotype"/>
          <w:i/>
          <w:sz w:val="22"/>
          <w:szCs w:val="22"/>
        </w:rPr>
        <w:t xml:space="preserve">;” </w:t>
      </w:r>
    </w:p>
    <w:p w:rsidR="00D95801" w:rsidRDefault="007F083A">
      <w:pPr>
        <w:tabs>
          <w:tab w:val="left" w:pos="851"/>
        </w:tabs>
        <w:ind w:left="851" w:right="9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95801" w:rsidRDefault="00D95801">
      <w:pPr>
        <w:spacing w:line="360" w:lineRule="auto"/>
        <w:jc w:val="both"/>
        <w:rPr>
          <w:rFonts w:ascii="Palatino Linotype" w:eastAsia="Palatino Linotype" w:hAnsi="Palatino Linotype" w:cs="Palatino Linotype"/>
          <w:b/>
        </w:rPr>
      </w:pPr>
    </w:p>
    <w:p w:rsidR="00D95801" w:rsidRDefault="007F083A">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D95801" w:rsidRDefault="00D95801">
      <w:pPr>
        <w:widowControl w:val="0"/>
        <w:jc w:val="both"/>
        <w:rPr>
          <w:rFonts w:ascii="Palatino Linotype" w:eastAsia="Palatino Linotype" w:hAnsi="Palatino Linotype" w:cs="Palatino Linotype"/>
          <w:b/>
        </w:rPr>
      </w:pPr>
    </w:p>
    <w:p w:rsidR="00D95801" w:rsidRDefault="007F083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rsidR="00D95801" w:rsidRDefault="00D95801">
      <w:pPr>
        <w:jc w:val="center"/>
        <w:rPr>
          <w:rFonts w:ascii="Palatino Linotype" w:eastAsia="Palatino Linotype" w:hAnsi="Palatino Linotype" w:cs="Palatino Linotype"/>
          <w:b/>
          <w:sz w:val="28"/>
          <w:szCs w:val="28"/>
        </w:rPr>
      </w:pPr>
    </w:p>
    <w:p w:rsidR="00D95801" w:rsidRDefault="007F083A">
      <w:pPr>
        <w:widowControl w:val="0"/>
        <w:spacing w:line="360" w:lineRule="auto"/>
        <w:jc w:val="both"/>
        <w:rPr>
          <w:rFonts w:ascii="Palatino Linotype" w:eastAsia="Palatino Linotype" w:hAnsi="Palatino Linotype" w:cs="Palatino Linotype"/>
        </w:rPr>
      </w:pPr>
      <w:bookmarkStart w:id="1" w:name="_gjdgxs" w:colFirst="0" w:colLast="0"/>
      <w:bookmarkEnd w:id="1"/>
      <w:r>
        <w:rPr>
          <w:rFonts w:ascii="Palatino Linotype" w:eastAsia="Palatino Linotype" w:hAnsi="Palatino Linotype" w:cs="Palatino Linotype"/>
          <w:b/>
          <w:color w:val="000000"/>
          <w:sz w:val="28"/>
          <w:szCs w:val="28"/>
        </w:rPr>
        <w:t xml:space="preserve">PRIMERO. </w:t>
      </w:r>
      <w:r>
        <w:rPr>
          <w:rFonts w:ascii="Palatino Linotype" w:eastAsia="Palatino Linotype" w:hAnsi="Palatino Linotype" w:cs="Palatino Linotype"/>
          <w:color w:val="000000"/>
        </w:rPr>
        <w:t>S</w:t>
      </w:r>
      <w:r>
        <w:rPr>
          <w:rFonts w:ascii="Palatino Linotype" w:eastAsia="Palatino Linotype" w:hAnsi="Palatino Linotype" w:cs="Palatino Linotype"/>
        </w:rPr>
        <w:t xml:space="preserve">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número </w:t>
      </w:r>
      <w:r w:rsidR="00FE2FE6">
        <w:rPr>
          <w:rFonts w:ascii="Palatino Linotype" w:eastAsia="Palatino Linotype" w:hAnsi="Palatino Linotype" w:cs="Palatino Linotype"/>
          <w:b/>
        </w:rPr>
        <w:t>05122</w:t>
      </w:r>
      <w:r>
        <w:rPr>
          <w:rFonts w:ascii="Palatino Linotype" w:eastAsia="Palatino Linotype" w:hAnsi="Palatino Linotype" w:cs="Palatino Linotype"/>
          <w:b/>
        </w:rPr>
        <w:t>/INFOEM/IP/RR/2021</w:t>
      </w:r>
      <w:r>
        <w:rPr>
          <w:rFonts w:ascii="Palatino Linotype" w:eastAsia="Palatino Linotype" w:hAnsi="Palatino Linotype" w:cs="Palatino Linotype"/>
        </w:rPr>
        <w:t xml:space="preserve"> porque al </w:t>
      </w:r>
      <w:r>
        <w:rPr>
          <w:rFonts w:ascii="Palatino Linotype" w:eastAsia="Palatino Linotype" w:hAnsi="Palatino Linotype" w:cs="Palatino Linotype"/>
          <w:b/>
        </w:rPr>
        <w:t>modificar la respuesta el recurso de revisión quedó sin materia</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D95801" w:rsidRDefault="00D9580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95801" w:rsidRDefault="007F083A" w:rsidP="0047418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SEGUNDO. </w:t>
      </w:r>
      <w:r>
        <w:rPr>
          <w:rFonts w:ascii="Palatino Linotype" w:eastAsia="Palatino Linotype" w:hAnsi="Palatino Linotype" w:cs="Palatino Linotype"/>
          <w:b/>
        </w:rPr>
        <w:t>Notifíquese</w:t>
      </w:r>
      <w:r w:rsidR="00FE2FE6">
        <w:rPr>
          <w:rFonts w:ascii="Palatino Linotype" w:eastAsia="Palatino Linotype" w:hAnsi="Palatino Linotype" w:cs="Palatino Linotype"/>
          <w:b/>
        </w:rPr>
        <w:t xml:space="preserve"> </w:t>
      </w:r>
      <w:r w:rsidR="00FE2FE6" w:rsidRPr="00147DFB">
        <w:rPr>
          <w:rFonts w:ascii="Palatino Linotype" w:hAnsi="Palatino Linotype" w:cs="Arial"/>
        </w:rPr>
        <w:t>vía</w:t>
      </w:r>
      <w:r w:rsidR="00474180">
        <w:rPr>
          <w:rFonts w:ascii="Palatino Linotype" w:hAnsi="Palatino Linotype" w:cs="Arial"/>
        </w:rPr>
        <w:t xml:space="preserve"> </w:t>
      </w:r>
      <w:r w:rsidR="00474180" w:rsidRPr="00FE2FE6">
        <w:rPr>
          <w:rFonts w:ascii="Palatino Linotype" w:eastAsia="Palatino Linotype" w:hAnsi="Palatino Linotype" w:cs="Palatino Linotype"/>
          <w:color w:val="000000"/>
        </w:rPr>
        <w:t>Sistema de</w:t>
      </w:r>
      <w:r w:rsidR="00474180">
        <w:rPr>
          <w:rFonts w:ascii="Palatino Linotype" w:eastAsia="Palatino Linotype" w:hAnsi="Palatino Linotype" w:cs="Palatino Linotype"/>
          <w:color w:val="000000"/>
        </w:rPr>
        <w:t xml:space="preserve"> </w:t>
      </w:r>
      <w:r w:rsidR="00474180" w:rsidRPr="00FE2FE6">
        <w:rPr>
          <w:rFonts w:ascii="Palatino Linotype" w:eastAsia="Palatino Linotype" w:hAnsi="Palatino Linotype" w:cs="Palatino Linotype"/>
          <w:color w:val="000000"/>
        </w:rPr>
        <w:t>Acceso a la Información Mexiquense</w:t>
      </w:r>
      <w:r w:rsidR="00FE2FE6" w:rsidRPr="00147DFB">
        <w:rPr>
          <w:rFonts w:ascii="Palatino Linotype" w:hAnsi="Palatino Linotype" w:cs="Arial"/>
        </w:rPr>
        <w:t xml:space="preserve"> </w:t>
      </w:r>
      <w:r w:rsidR="00FE2FE6" w:rsidRPr="00147DFB">
        <w:rPr>
          <w:rFonts w:ascii="Palatino Linotype" w:hAnsi="Palatino Linotype" w:cs="Arial"/>
          <w:b/>
        </w:rPr>
        <w:t>EL SAIMEX</w:t>
      </w:r>
      <w:r w:rsidR="00D70223">
        <w:rPr>
          <w:rFonts w:ascii="Palatino Linotype" w:eastAsia="Palatino Linotype" w:hAnsi="Palatino Linotype" w:cs="Palatino Linotype"/>
        </w:rPr>
        <w:t xml:space="preserv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rsidR="00D95801" w:rsidRDefault="00D9580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E2FE6" w:rsidRPr="00FE2FE6" w:rsidRDefault="007F083A" w:rsidP="00FE2FE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sidR="00FE2FE6">
        <w:rPr>
          <w:rFonts w:ascii="Palatino Linotype" w:eastAsia="Palatino Linotype" w:hAnsi="Palatino Linotype" w:cs="Palatino Linotype"/>
          <w:b/>
          <w:color w:val="000000"/>
        </w:rPr>
        <w:t xml:space="preserve"> </w:t>
      </w:r>
      <w:r w:rsidR="00FE2FE6" w:rsidRPr="00FE2FE6">
        <w:rPr>
          <w:rFonts w:ascii="Palatino Linotype" w:eastAsia="Palatino Linotype" w:hAnsi="Palatino Linotype" w:cs="Palatino Linotype"/>
          <w:color w:val="000000"/>
        </w:rPr>
        <w:t>la presente resolución, vía Sistema de</w:t>
      </w:r>
    </w:p>
    <w:p w:rsidR="00D95801" w:rsidRPr="00FE2FE6" w:rsidRDefault="00FE2FE6" w:rsidP="00FE2FE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E2FE6">
        <w:rPr>
          <w:rFonts w:ascii="Palatino Linotype" w:eastAsia="Palatino Linotype" w:hAnsi="Palatino Linotype" w:cs="Palatino Linotype"/>
          <w:color w:val="000000"/>
        </w:rPr>
        <w:t xml:space="preserve">Acceso a la Información Mexiquense </w:t>
      </w:r>
      <w:r w:rsidRPr="00FE2FE6">
        <w:rPr>
          <w:rFonts w:ascii="Palatino Linotype" w:eastAsia="Palatino Linotype" w:hAnsi="Palatino Linotype" w:cs="Palatino Linotype"/>
          <w:b/>
          <w:color w:val="000000"/>
        </w:rPr>
        <w:t>(SAIMEX).</w:t>
      </w:r>
    </w:p>
    <w:p w:rsidR="00D95801" w:rsidRDefault="00D95801">
      <w:pPr>
        <w:spacing w:line="360" w:lineRule="auto"/>
        <w:rPr>
          <w:rFonts w:ascii="Palatino Linotype" w:eastAsia="Palatino Linotype" w:hAnsi="Palatino Linotype" w:cs="Palatino Linotype"/>
          <w:b/>
        </w:rPr>
      </w:pPr>
    </w:p>
    <w:p w:rsidR="00D95801" w:rsidRDefault="007F08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CUARTO. </w:t>
      </w:r>
      <w:r>
        <w:rPr>
          <w:rFonts w:ascii="Palatino Linotype" w:eastAsia="Palatino Linotype" w:hAnsi="Palatino Linotype" w:cs="Palatino Linotype"/>
          <w:b/>
          <w:color w:val="000000"/>
        </w:rPr>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del conocimiento </w:t>
      </w:r>
      <w:r>
        <w:rPr>
          <w:rFonts w:ascii="Palatino Linotype" w:eastAsia="Palatino Linotype" w:hAnsi="Palatino Linotype" w:cs="Palatino Linotype"/>
          <w:color w:val="000000"/>
        </w:rPr>
        <w:t>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rsidR="00D95801" w:rsidRDefault="00D95801">
      <w:pPr>
        <w:spacing w:line="360" w:lineRule="auto"/>
        <w:jc w:val="both"/>
        <w:rPr>
          <w:rFonts w:ascii="Palatino Linotype" w:eastAsia="Palatino Linotype" w:hAnsi="Palatino Linotype" w:cs="Palatino Linotype"/>
        </w:rPr>
      </w:pPr>
    </w:p>
    <w:p w:rsidR="00D95801" w:rsidRDefault="00A62358">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LO RESUELVE, POR UNANIMIDAD</w:t>
      </w:r>
      <w:r w:rsidR="007F083A">
        <w:rPr>
          <w:rFonts w:ascii="Palatino Linotype" w:eastAsia="Palatino Linotype" w:hAnsi="Palatino Linotype" w:cs="Palatino Linotype"/>
          <w:color w:val="000000"/>
        </w:rPr>
        <w:t xml:space="preserve"> DE VOTOS EL PLENO DEL INSTITUTO DE TRANSPARENCIA, ACCESO A LA INFORMACIÓN PÚBLICA Y PROTECCIÓN DE DATOS PERSONALES DEL ESTADO DE MÉXICO Y MUNICIPIOS, CONFORMADO POR LOS </w:t>
      </w:r>
      <w:r w:rsidR="007F083A">
        <w:rPr>
          <w:rFonts w:ascii="Palatino Linotype" w:eastAsia="Palatino Linotype" w:hAnsi="Palatino Linotype" w:cs="Palatino Linotype"/>
          <w:color w:val="222222"/>
        </w:rPr>
        <w:t>COMISIONADOS</w:t>
      </w:r>
      <w:r w:rsidR="007F083A">
        <w:rPr>
          <w:rFonts w:ascii="Palatino Linotype" w:eastAsia="Palatino Linotype" w:hAnsi="Palatino Linotype" w:cs="Palatino Linotype"/>
          <w:color w:val="000000"/>
        </w:rPr>
        <w:t xml:space="preserve"> JOSÉ MARTÍNEZ VILCHIS; MARÍA DEL ROSARIO MEJÍA AYALA; SHARON CRISTINA MORALES MARTÍNEZ</w:t>
      </w:r>
      <w:r>
        <w:rPr>
          <w:rFonts w:ascii="Palatino Linotype" w:eastAsia="Palatino Linotype" w:hAnsi="Palatino Linotype" w:cs="Palatino Linotype"/>
          <w:color w:val="000000"/>
        </w:rPr>
        <w:t xml:space="preserve"> </w:t>
      </w:r>
      <w:r w:rsidRPr="00A62358">
        <w:rPr>
          <w:rFonts w:ascii="Palatino Linotype" w:eastAsia="Palatino Linotype" w:hAnsi="Palatino Linotype" w:cs="Palatino Linotype"/>
          <w:b/>
          <w:color w:val="000000"/>
          <w:u w:val="single"/>
        </w:rPr>
        <w:t>(AUSENCIA JUSTIFICADA)</w:t>
      </w:r>
      <w:r w:rsidR="007F083A" w:rsidRPr="00A62358">
        <w:rPr>
          <w:rFonts w:ascii="Palatino Linotype" w:eastAsia="Palatino Linotype" w:hAnsi="Palatino Linotype" w:cs="Palatino Linotype"/>
          <w:b/>
          <w:color w:val="000000"/>
          <w:u w:val="single"/>
        </w:rPr>
        <w:t>;</w:t>
      </w:r>
      <w:r w:rsidR="007F083A">
        <w:rPr>
          <w:rFonts w:ascii="Palatino Linotype" w:eastAsia="Palatino Linotype" w:hAnsi="Palatino Linotype" w:cs="Palatino Linotype"/>
          <w:color w:val="000000"/>
        </w:rPr>
        <w:t xml:space="preserve"> LUIS GUSTAVO PARRA NORIEGA Y GUADALUPE RAMÍREZ PEÑA; EN LA </w:t>
      </w:r>
      <w:r w:rsidR="00842C31">
        <w:rPr>
          <w:rFonts w:ascii="Palatino Linotype" w:eastAsia="Palatino Linotype" w:hAnsi="Palatino Linotype" w:cs="Palatino Linotype"/>
          <w:color w:val="000000"/>
        </w:rPr>
        <w:t xml:space="preserve">PRIMERA </w:t>
      </w:r>
      <w:r w:rsidR="007F083A">
        <w:rPr>
          <w:rFonts w:ascii="Palatino Linotype" w:eastAsia="Palatino Linotype" w:hAnsi="Palatino Linotype" w:cs="Palatino Linotype"/>
          <w:color w:val="000000"/>
        </w:rPr>
        <w:t xml:space="preserve">SESIÓN ORDINARIA CELEBRADA EL </w:t>
      </w:r>
      <w:r w:rsidR="00842C31">
        <w:rPr>
          <w:rFonts w:ascii="Palatino Linotype" w:eastAsia="Palatino Linotype" w:hAnsi="Palatino Linotype" w:cs="Palatino Linotype"/>
          <w:color w:val="000000"/>
        </w:rPr>
        <w:t xml:space="preserve">DOCE DE </w:t>
      </w:r>
      <w:r w:rsidR="004D4898">
        <w:rPr>
          <w:rFonts w:ascii="Palatino Linotype" w:eastAsia="Palatino Linotype" w:hAnsi="Palatino Linotype" w:cs="Palatino Linotype"/>
          <w:color w:val="000000"/>
        </w:rPr>
        <w:t>ENERO DE DOS MIL VEINTIDÓS</w:t>
      </w:r>
      <w:r w:rsidR="007F083A">
        <w:rPr>
          <w:rFonts w:ascii="Palatino Linotype" w:eastAsia="Palatino Linotype" w:hAnsi="Palatino Linotype" w:cs="Palatino Linotype"/>
          <w:color w:val="000000"/>
        </w:rPr>
        <w:t>, ANTE EL SECRETARIO TÉCNICO DEL PLENO, ALEXIS TAPIA RAMÍREZ.</w:t>
      </w:r>
    </w:p>
    <w:p w:rsidR="00D95801" w:rsidRPr="00B810AE" w:rsidRDefault="00842C31">
      <w:pPr>
        <w:widowControl w:val="0"/>
        <w:spacing w:line="360" w:lineRule="auto"/>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JMV/CCR/BLA/DEMF/</w:t>
      </w:r>
      <w:r w:rsidR="00B810AE" w:rsidRPr="00B810AE">
        <w:rPr>
          <w:rFonts w:ascii="Palatino Linotype" w:eastAsia="Palatino Linotype" w:hAnsi="Palatino Linotype" w:cs="Palatino Linotype"/>
          <w:sz w:val="16"/>
          <w:szCs w:val="16"/>
        </w:rPr>
        <w:t>AGE</w:t>
      </w:r>
    </w:p>
    <w:p w:rsidR="00D95801" w:rsidRDefault="007F083A">
      <w:pPr>
        <w:spacing w:line="360" w:lineRule="auto"/>
        <w:rPr>
          <w:rFonts w:ascii="Palatino Linotype" w:eastAsia="Palatino Linotype" w:hAnsi="Palatino Linotype" w:cs="Palatino Linotype"/>
        </w:rPr>
      </w:pPr>
      <w:r>
        <w:br w:type="page"/>
      </w:r>
    </w:p>
    <w:p w:rsidR="00D95801" w:rsidRDefault="00D95801">
      <w:pPr>
        <w:spacing w:line="360" w:lineRule="auto"/>
        <w:jc w:val="both"/>
        <w:rPr>
          <w:rFonts w:ascii="Palatino Linotype" w:eastAsia="Palatino Linotype" w:hAnsi="Palatino Linotype" w:cs="Palatino Linotype"/>
        </w:rPr>
      </w:pPr>
    </w:p>
    <w:sectPr w:rsidR="00D9580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1B" w:rsidRDefault="001B491B">
      <w:r>
        <w:separator/>
      </w:r>
    </w:p>
  </w:endnote>
  <w:endnote w:type="continuationSeparator" w:id="0">
    <w:p w:rsidR="001B491B" w:rsidRDefault="001B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01" w:rsidRDefault="007F083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54ADB">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54AD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01" w:rsidRDefault="007F083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613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6135">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1B" w:rsidRDefault="001B491B">
      <w:r>
        <w:separator/>
      </w:r>
    </w:p>
  </w:footnote>
  <w:footnote w:type="continuationSeparator" w:id="0">
    <w:p w:rsidR="001B491B" w:rsidRDefault="001B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01" w:rsidRDefault="00E54AD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01" w:rsidRDefault="00E54AD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8.75pt;margin-top:-75.1pt;width:540pt;height:10in;z-index:-251659776;mso-position-horizontal:absolute;mso-position-horizontal-relative:margin;mso-position-vertical:absolute;mso-position-vertical-relative:margin">
          <v:imagedata r:id="rId1" o:title="image1"/>
          <w10:wrap anchorx="margin" anchory="margin"/>
        </v:shape>
      </w:pict>
    </w:r>
  </w:p>
  <w:tbl>
    <w:tblPr>
      <w:tblStyle w:val="a"/>
      <w:tblW w:w="9533" w:type="dxa"/>
      <w:tblInd w:w="-142" w:type="dxa"/>
      <w:tblLayout w:type="fixed"/>
      <w:tblLook w:val="0400" w:firstRow="0" w:lastRow="0" w:firstColumn="0" w:lastColumn="0" w:noHBand="0" w:noVBand="1"/>
    </w:tblPr>
    <w:tblGrid>
      <w:gridCol w:w="3118"/>
      <w:gridCol w:w="2552"/>
      <w:gridCol w:w="3863"/>
    </w:tblGrid>
    <w:tr w:rsidR="00D95801">
      <w:tc>
        <w:tcPr>
          <w:tcW w:w="3119" w:type="dxa"/>
          <w:vMerge w:val="restart"/>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63" w:type="dxa"/>
          <w:shd w:val="clear" w:color="auto" w:fill="auto"/>
          <w:vAlign w:val="center"/>
        </w:tcPr>
        <w:p w:rsidR="00D95801" w:rsidRDefault="00DC635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05122</w:t>
          </w:r>
          <w:r w:rsidR="007F083A">
            <w:rPr>
              <w:rFonts w:ascii="Palatino Linotype" w:eastAsia="Palatino Linotype" w:hAnsi="Palatino Linotype" w:cs="Palatino Linotype"/>
              <w:b/>
              <w:sz w:val="22"/>
              <w:szCs w:val="22"/>
            </w:rPr>
            <w:t>/INFOEM/IP/RR/2021</w:t>
          </w:r>
        </w:p>
      </w:tc>
    </w:tr>
    <w:tr w:rsidR="00D95801">
      <w:tc>
        <w:tcPr>
          <w:tcW w:w="3119" w:type="dxa"/>
          <w:vMerge/>
        </w:tcPr>
        <w:p w:rsidR="00D95801" w:rsidRDefault="00D9580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63" w:type="dxa"/>
          <w:shd w:val="clear" w:color="auto" w:fill="auto"/>
          <w:vAlign w:val="center"/>
        </w:tcPr>
        <w:p w:rsidR="00D95801" w:rsidRDefault="00DC6352">
          <w:pPr>
            <w:jc w:val="both"/>
            <w:rPr>
              <w:rFonts w:ascii="Palatino Linotype" w:eastAsia="Palatino Linotype" w:hAnsi="Palatino Linotype" w:cs="Palatino Linotype"/>
              <w:b/>
              <w:sz w:val="22"/>
              <w:szCs w:val="22"/>
            </w:rPr>
          </w:pPr>
          <w:r w:rsidRPr="00EA347E">
            <w:rPr>
              <w:rFonts w:ascii="Palatino Linotype" w:eastAsia="Palatino Linotype" w:hAnsi="Palatino Linotype" w:cs="Palatino Linotype"/>
              <w:b/>
            </w:rPr>
            <w:t>Instituto de Transparencia, Acceso a la Información Pública y Protección de Datos Personales del Estado de México y Municipios</w:t>
          </w:r>
        </w:p>
      </w:tc>
    </w:tr>
    <w:tr w:rsidR="00D95801">
      <w:trPr>
        <w:trHeight w:val="228"/>
      </w:trPr>
      <w:tc>
        <w:tcPr>
          <w:tcW w:w="3119" w:type="dxa"/>
          <w:vMerge/>
        </w:tcPr>
        <w:p w:rsidR="00D95801" w:rsidRDefault="00D9580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95801" w:rsidRDefault="007F083A" w:rsidP="006D4E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6D4E09">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ponente:</w:t>
          </w:r>
        </w:p>
      </w:tc>
      <w:tc>
        <w:tcPr>
          <w:tcW w:w="3863" w:type="dxa"/>
          <w:shd w:val="clear" w:color="auto" w:fill="auto"/>
        </w:tcPr>
        <w:p w:rsidR="00D95801" w:rsidRDefault="006D4E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D95801" w:rsidRDefault="00D9580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01" w:rsidRDefault="00D95801">
    <w:pPr>
      <w:rPr>
        <w:rFonts w:ascii="Palatino Linotype" w:eastAsia="Palatino Linotype" w:hAnsi="Palatino Linotype" w:cs="Palatino Linotype"/>
        <w:sz w:val="28"/>
        <w:szCs w:val="28"/>
      </w:rPr>
    </w:pPr>
  </w:p>
  <w:tbl>
    <w:tblPr>
      <w:tblStyle w:val="a0"/>
      <w:tblW w:w="10490" w:type="dxa"/>
      <w:tblInd w:w="-1276" w:type="dxa"/>
      <w:tblLayout w:type="fixed"/>
      <w:tblLook w:val="0400" w:firstRow="0" w:lastRow="0" w:firstColumn="0" w:lastColumn="0" w:noHBand="0" w:noVBand="1"/>
    </w:tblPr>
    <w:tblGrid>
      <w:gridCol w:w="4111"/>
      <w:gridCol w:w="2552"/>
      <w:gridCol w:w="3827"/>
    </w:tblGrid>
    <w:tr w:rsidR="00D95801">
      <w:tc>
        <w:tcPr>
          <w:tcW w:w="4111" w:type="dxa"/>
          <w:vMerge w:val="restart"/>
          <w:shd w:val="clear" w:color="auto" w:fill="auto"/>
        </w:tcPr>
        <w:p w:rsidR="00D95801" w:rsidRDefault="00E54ADB">
          <w:pP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23.4pt;margin-top:23.7pt;width:540pt;height:10in;z-index:-251658752;mso-position-horizontal-relative:margin;mso-position-vertical-relative:margin">
                <v:imagedata r:id="rId1" o:title="image1"/>
                <w10:wrap anchorx="margin" anchory="margin"/>
              </v:shape>
            </w:pict>
          </w:r>
          <w:r w:rsidR="007F083A">
            <w:rPr>
              <w:rFonts w:ascii="Palatino Linotype" w:eastAsia="Palatino Linotype" w:hAnsi="Palatino Linotype" w:cs="Palatino Linotype"/>
              <w:noProof/>
              <w:sz w:val="28"/>
              <w:szCs w:val="28"/>
            </w:rPr>
            <w:drawing>
              <wp:inline distT="0" distB="0" distL="0" distR="0">
                <wp:extent cx="1692162" cy="852673"/>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rsidR="00D95801" w:rsidRDefault="00EA347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05122</w:t>
          </w:r>
          <w:r w:rsidR="007F083A">
            <w:rPr>
              <w:rFonts w:ascii="Palatino Linotype" w:eastAsia="Palatino Linotype" w:hAnsi="Palatino Linotype" w:cs="Palatino Linotype"/>
              <w:b/>
              <w:sz w:val="22"/>
              <w:szCs w:val="22"/>
            </w:rPr>
            <w:t>/INFOEM/IP/RR/2021</w:t>
          </w:r>
        </w:p>
      </w:tc>
    </w:tr>
    <w:tr w:rsidR="00D95801">
      <w:tc>
        <w:tcPr>
          <w:tcW w:w="4111" w:type="dxa"/>
          <w:vMerge/>
          <w:shd w:val="clear" w:color="auto" w:fill="auto"/>
        </w:tcPr>
        <w:p w:rsidR="00D95801" w:rsidRDefault="00D9580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rsidR="00D95801" w:rsidRDefault="00256135" w:rsidP="00256135">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xxxxxxxxxxxxxxxxxxxxxxxxxxxxxxxx</w:t>
          </w:r>
          <w:proofErr w:type="spellEnd"/>
          <w:r w:rsidR="00EA347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D95801">
      <w:trPr>
        <w:trHeight w:val="228"/>
      </w:trPr>
      <w:tc>
        <w:tcPr>
          <w:tcW w:w="4111" w:type="dxa"/>
          <w:vMerge/>
          <w:shd w:val="clear" w:color="auto" w:fill="auto"/>
        </w:tcPr>
        <w:p w:rsidR="00D95801" w:rsidRDefault="00D9580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95801" w:rsidRDefault="007F0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rsidR="00D95801" w:rsidRDefault="00DC6352">
          <w:pPr>
            <w:jc w:val="both"/>
            <w:rPr>
              <w:rFonts w:ascii="Palatino Linotype" w:eastAsia="Palatino Linotype" w:hAnsi="Palatino Linotype" w:cs="Palatino Linotype"/>
              <w:b/>
              <w:sz w:val="22"/>
              <w:szCs w:val="22"/>
            </w:rPr>
          </w:pPr>
          <w:r w:rsidRPr="00EA347E">
            <w:rPr>
              <w:rFonts w:ascii="Palatino Linotype" w:eastAsia="Palatino Linotype" w:hAnsi="Palatino Linotype" w:cs="Palatino Linotype"/>
              <w:b/>
            </w:rPr>
            <w:t>Instituto de Transparencia, Acceso a la Información Pública y Protección de Datos Personales del Estado de México y Municipios</w:t>
          </w:r>
        </w:p>
      </w:tc>
    </w:tr>
    <w:tr w:rsidR="00D95801">
      <w:tc>
        <w:tcPr>
          <w:tcW w:w="4111" w:type="dxa"/>
          <w:vMerge/>
          <w:shd w:val="clear" w:color="auto" w:fill="auto"/>
        </w:tcPr>
        <w:p w:rsidR="00D95801" w:rsidRDefault="00D9580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95801" w:rsidRDefault="006D4E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7F083A">
            <w:rPr>
              <w:rFonts w:ascii="Palatino Linotype" w:eastAsia="Palatino Linotype" w:hAnsi="Palatino Linotype" w:cs="Palatino Linotype"/>
              <w:b/>
              <w:sz w:val="22"/>
              <w:szCs w:val="22"/>
            </w:rPr>
            <w:t xml:space="preserve"> ponente:</w:t>
          </w:r>
        </w:p>
      </w:tc>
      <w:tc>
        <w:tcPr>
          <w:tcW w:w="3827" w:type="dxa"/>
          <w:shd w:val="clear" w:color="auto" w:fill="auto"/>
        </w:tcPr>
        <w:p w:rsidR="00D95801" w:rsidRDefault="006D4E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D95801" w:rsidRDefault="00D95801">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01"/>
    <w:rsid w:val="0002023F"/>
    <w:rsid w:val="00044272"/>
    <w:rsid w:val="00047D5A"/>
    <w:rsid w:val="000D11A9"/>
    <w:rsid w:val="00105814"/>
    <w:rsid w:val="00142AA4"/>
    <w:rsid w:val="00194375"/>
    <w:rsid w:val="001A0A27"/>
    <w:rsid w:val="001B491B"/>
    <w:rsid w:val="00212874"/>
    <w:rsid w:val="00217746"/>
    <w:rsid w:val="00240A6F"/>
    <w:rsid w:val="00256135"/>
    <w:rsid w:val="002D70EB"/>
    <w:rsid w:val="003416DF"/>
    <w:rsid w:val="00347647"/>
    <w:rsid w:val="003B6C8D"/>
    <w:rsid w:val="003D7CA7"/>
    <w:rsid w:val="00406756"/>
    <w:rsid w:val="004131C4"/>
    <w:rsid w:val="00461CB0"/>
    <w:rsid w:val="00474180"/>
    <w:rsid w:val="0048466C"/>
    <w:rsid w:val="00485C0C"/>
    <w:rsid w:val="004D04A4"/>
    <w:rsid w:val="004D4898"/>
    <w:rsid w:val="004D6642"/>
    <w:rsid w:val="005A731C"/>
    <w:rsid w:val="005E228B"/>
    <w:rsid w:val="00600AC9"/>
    <w:rsid w:val="00647CC3"/>
    <w:rsid w:val="00664DDB"/>
    <w:rsid w:val="0068445C"/>
    <w:rsid w:val="006A2329"/>
    <w:rsid w:val="006A45FF"/>
    <w:rsid w:val="006B1ECE"/>
    <w:rsid w:val="006B51C2"/>
    <w:rsid w:val="006D4E09"/>
    <w:rsid w:val="007129BF"/>
    <w:rsid w:val="007158EC"/>
    <w:rsid w:val="007A392C"/>
    <w:rsid w:val="007B3EBD"/>
    <w:rsid w:val="007E4B36"/>
    <w:rsid w:val="007E5FA5"/>
    <w:rsid w:val="007F083A"/>
    <w:rsid w:val="00842C31"/>
    <w:rsid w:val="00865CB1"/>
    <w:rsid w:val="00865EDF"/>
    <w:rsid w:val="00894B27"/>
    <w:rsid w:val="008A2C24"/>
    <w:rsid w:val="009038A6"/>
    <w:rsid w:val="00903DB0"/>
    <w:rsid w:val="00967A83"/>
    <w:rsid w:val="00992DB8"/>
    <w:rsid w:val="009E6910"/>
    <w:rsid w:val="00A62358"/>
    <w:rsid w:val="00AE73E0"/>
    <w:rsid w:val="00AF6BEC"/>
    <w:rsid w:val="00B40595"/>
    <w:rsid w:val="00B708A8"/>
    <w:rsid w:val="00B810AE"/>
    <w:rsid w:val="00B9021D"/>
    <w:rsid w:val="00BD1FFA"/>
    <w:rsid w:val="00C720F5"/>
    <w:rsid w:val="00C878EA"/>
    <w:rsid w:val="00C91BFC"/>
    <w:rsid w:val="00CA4496"/>
    <w:rsid w:val="00CB3193"/>
    <w:rsid w:val="00CD13F9"/>
    <w:rsid w:val="00CF15B8"/>
    <w:rsid w:val="00D0107F"/>
    <w:rsid w:val="00D70223"/>
    <w:rsid w:val="00D95801"/>
    <w:rsid w:val="00DC6352"/>
    <w:rsid w:val="00DD4FE3"/>
    <w:rsid w:val="00DD63F3"/>
    <w:rsid w:val="00DD7121"/>
    <w:rsid w:val="00E14C9F"/>
    <w:rsid w:val="00E46CF2"/>
    <w:rsid w:val="00E47794"/>
    <w:rsid w:val="00E5292C"/>
    <w:rsid w:val="00E54ADB"/>
    <w:rsid w:val="00E8027D"/>
    <w:rsid w:val="00EA347E"/>
    <w:rsid w:val="00EA523D"/>
    <w:rsid w:val="00EE4C56"/>
    <w:rsid w:val="00F014FC"/>
    <w:rsid w:val="00F035F5"/>
    <w:rsid w:val="00F0769D"/>
    <w:rsid w:val="00F245CC"/>
    <w:rsid w:val="00F273E3"/>
    <w:rsid w:val="00F726AA"/>
    <w:rsid w:val="00F73C9D"/>
    <w:rsid w:val="00F916A9"/>
    <w:rsid w:val="00FE2F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8CBA7D-C04C-441A-B9BD-878F72C8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EA347E"/>
    <w:pPr>
      <w:tabs>
        <w:tab w:val="center" w:pos="4419"/>
        <w:tab w:val="right" w:pos="8838"/>
      </w:tabs>
    </w:pPr>
  </w:style>
  <w:style w:type="character" w:customStyle="1" w:styleId="PiedepginaCar">
    <w:name w:val="Pie de página Car"/>
    <w:basedOn w:val="Fuentedeprrafopredeter"/>
    <w:link w:val="Piedepgina"/>
    <w:uiPriority w:val="99"/>
    <w:rsid w:val="00EA347E"/>
  </w:style>
  <w:style w:type="character" w:styleId="Hipervnculo">
    <w:name w:val="Hyperlink"/>
    <w:basedOn w:val="Fuentedeprrafopredeter"/>
    <w:uiPriority w:val="99"/>
    <w:unhideWhenUsed/>
    <w:rsid w:val="00044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0383">
      <w:bodyDiv w:val="1"/>
      <w:marLeft w:val="0"/>
      <w:marRight w:val="0"/>
      <w:marTop w:val="0"/>
      <w:marBottom w:val="0"/>
      <w:divBdr>
        <w:top w:val="none" w:sz="0" w:space="0" w:color="auto"/>
        <w:left w:val="none" w:sz="0" w:space="0" w:color="auto"/>
        <w:bottom w:val="none" w:sz="0" w:space="0" w:color="auto"/>
        <w:right w:val="none" w:sz="0" w:space="0" w:color="auto"/>
      </w:divBdr>
    </w:div>
    <w:div w:id="105685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www.ipomex.org.mx/ipo3/lgt/indice/INFOEM/art_92_xxxvi.web"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pomex.org.mx/ipo3/lgt/indice/INFOEM/art_92_xxxvi.web" TargetMode="External"/><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26</Pages>
  <Words>4578</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82</cp:revision>
  <dcterms:created xsi:type="dcterms:W3CDTF">2021-12-09T17:02:00Z</dcterms:created>
  <dcterms:modified xsi:type="dcterms:W3CDTF">2022-02-09T19:58:00Z</dcterms:modified>
</cp:coreProperties>
</file>