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B0181" w14:textId="22A177C9" w:rsidR="00AE5A2D" w:rsidRPr="003138E9"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3138E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22F3D" w:rsidRPr="003138E9">
        <w:rPr>
          <w:rFonts w:ascii="Palatino Linotype" w:eastAsia="Times New Roman" w:hAnsi="Palatino Linotype" w:cs="Arial"/>
          <w:color w:val="000000"/>
          <w:sz w:val="24"/>
          <w:szCs w:val="24"/>
          <w:lang w:eastAsia="es-MX"/>
        </w:rPr>
        <w:t>diecinueve</w:t>
      </w:r>
      <w:r w:rsidR="00553A20" w:rsidRPr="003138E9">
        <w:rPr>
          <w:rFonts w:ascii="Palatino Linotype" w:eastAsia="Times New Roman" w:hAnsi="Palatino Linotype" w:cs="Arial"/>
          <w:color w:val="000000"/>
          <w:sz w:val="24"/>
          <w:szCs w:val="24"/>
          <w:lang w:eastAsia="es-MX"/>
        </w:rPr>
        <w:t xml:space="preserve"> de octubre</w:t>
      </w:r>
      <w:r w:rsidR="000F15CA" w:rsidRPr="003138E9">
        <w:rPr>
          <w:rFonts w:ascii="Palatino Linotype" w:eastAsia="Times New Roman" w:hAnsi="Palatino Linotype" w:cs="Arial"/>
          <w:color w:val="000000"/>
          <w:sz w:val="24"/>
          <w:szCs w:val="24"/>
          <w:lang w:eastAsia="es-MX"/>
        </w:rPr>
        <w:t xml:space="preserve"> de dos mil veintidós</w:t>
      </w:r>
      <w:r w:rsidRPr="003138E9">
        <w:rPr>
          <w:rFonts w:ascii="Palatino Linotype" w:eastAsia="Times New Roman" w:hAnsi="Palatino Linotype" w:cs="Arial"/>
          <w:color w:val="000000"/>
          <w:sz w:val="24"/>
          <w:szCs w:val="24"/>
          <w:lang w:eastAsia="es-MX"/>
        </w:rPr>
        <w:t>.</w:t>
      </w:r>
    </w:p>
    <w:p w14:paraId="6355A374" w14:textId="77777777" w:rsidR="00AE5A2D" w:rsidRPr="003138E9"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63E810BB" w:rsidR="00AE5A2D" w:rsidRPr="003138E9" w:rsidRDefault="00AE5A2D" w:rsidP="00AE5A2D">
      <w:pPr>
        <w:tabs>
          <w:tab w:val="left" w:pos="1701"/>
        </w:tabs>
        <w:spacing w:after="0" w:line="360" w:lineRule="auto"/>
        <w:jc w:val="both"/>
        <w:rPr>
          <w:rFonts w:ascii="Palatino Linotype" w:hAnsi="Palatino Linotype" w:cs="Arial"/>
          <w:sz w:val="24"/>
        </w:rPr>
      </w:pPr>
      <w:r w:rsidRPr="003138E9">
        <w:rPr>
          <w:rFonts w:ascii="Palatino Linotype" w:hAnsi="Palatino Linotype" w:cs="Arial"/>
          <w:b/>
          <w:sz w:val="24"/>
        </w:rPr>
        <w:t>VISTO</w:t>
      </w:r>
      <w:r w:rsidRPr="003138E9">
        <w:rPr>
          <w:rFonts w:ascii="Palatino Linotype" w:hAnsi="Palatino Linotype" w:cs="Arial"/>
          <w:sz w:val="24"/>
        </w:rPr>
        <w:t xml:space="preserve"> el expediente electrónico formado con motivo del recurso de revisión número </w:t>
      </w:r>
      <w:r w:rsidR="00E425DB" w:rsidRPr="003138E9">
        <w:rPr>
          <w:rFonts w:ascii="Palatino Linotype" w:hAnsi="Palatino Linotype" w:cs="Arial"/>
          <w:b/>
          <w:bCs/>
          <w:sz w:val="24"/>
          <w:lang w:eastAsia="es-MX"/>
        </w:rPr>
        <w:t>13195</w:t>
      </w:r>
      <w:r w:rsidRPr="003138E9">
        <w:rPr>
          <w:rFonts w:ascii="Palatino Linotype" w:hAnsi="Palatino Linotype" w:cs="Arial"/>
          <w:b/>
          <w:bCs/>
          <w:sz w:val="24"/>
          <w:lang w:eastAsia="es-MX"/>
        </w:rPr>
        <w:t>/INFOEM/IP/RR/202</w:t>
      </w:r>
      <w:r w:rsidR="00980D76" w:rsidRPr="003138E9">
        <w:rPr>
          <w:rFonts w:ascii="Palatino Linotype" w:hAnsi="Palatino Linotype" w:cs="Arial"/>
          <w:b/>
          <w:bCs/>
          <w:sz w:val="24"/>
          <w:lang w:eastAsia="es-MX"/>
        </w:rPr>
        <w:t>2</w:t>
      </w:r>
      <w:r w:rsidRPr="003138E9">
        <w:rPr>
          <w:rFonts w:ascii="Palatino Linotype" w:hAnsi="Palatino Linotype" w:cs="Arial"/>
          <w:sz w:val="24"/>
        </w:rPr>
        <w:t xml:space="preserve">, </w:t>
      </w:r>
      <w:r w:rsidR="005246FE" w:rsidRPr="003138E9">
        <w:rPr>
          <w:rFonts w:ascii="Palatino Linotype" w:hAnsi="Palatino Linotype" w:cs="Arial"/>
          <w:sz w:val="24"/>
        </w:rPr>
        <w:t xml:space="preserve">interpuesto por </w:t>
      </w:r>
      <w:r w:rsidR="002B3998" w:rsidRPr="003138E9">
        <w:rPr>
          <w:rFonts w:ascii="Palatino Linotype" w:hAnsi="Palatino Linotype" w:cs="Arial"/>
          <w:sz w:val="24"/>
        </w:rPr>
        <w:t xml:space="preserve">el </w:t>
      </w:r>
      <w:r w:rsidR="002B3998" w:rsidRPr="003138E9">
        <w:rPr>
          <w:rFonts w:ascii="Palatino Linotype" w:hAnsi="Palatino Linotype" w:cs="Arial"/>
          <w:b/>
          <w:sz w:val="24"/>
        </w:rPr>
        <w:t xml:space="preserve">C. </w:t>
      </w:r>
      <w:r w:rsidR="00FE035C">
        <w:rPr>
          <w:rFonts w:ascii="Palatino Linotype" w:hAnsi="Palatino Linotype" w:cs="Arial"/>
          <w:b/>
          <w:sz w:val="24"/>
        </w:rPr>
        <w:t>XXXXXXXXXXXXXXXXX</w:t>
      </w:r>
      <w:r w:rsidRPr="003138E9">
        <w:rPr>
          <w:rFonts w:ascii="Palatino Linotype" w:hAnsi="Palatino Linotype" w:cs="Arial"/>
          <w:sz w:val="24"/>
        </w:rPr>
        <w:t xml:space="preserve">, en lo sucesivo </w:t>
      </w:r>
      <w:r w:rsidR="00D27BAE" w:rsidRPr="003138E9">
        <w:rPr>
          <w:rFonts w:ascii="Palatino Linotype" w:hAnsi="Palatino Linotype" w:cs="Arial"/>
          <w:b/>
          <w:sz w:val="24"/>
        </w:rPr>
        <w:t>EL</w:t>
      </w:r>
      <w:r w:rsidRPr="003138E9">
        <w:rPr>
          <w:rFonts w:ascii="Palatino Linotype" w:hAnsi="Palatino Linotype" w:cs="Arial"/>
          <w:b/>
          <w:sz w:val="24"/>
        </w:rPr>
        <w:t xml:space="preserve"> Recurrente</w:t>
      </w:r>
      <w:r w:rsidRPr="003138E9">
        <w:rPr>
          <w:rFonts w:ascii="Palatino Linotype" w:hAnsi="Palatino Linotype" w:cs="Arial"/>
          <w:sz w:val="24"/>
        </w:rPr>
        <w:t xml:space="preserve">, en contra de la respuesta </w:t>
      </w:r>
      <w:r w:rsidR="00980D76" w:rsidRPr="003138E9">
        <w:rPr>
          <w:rFonts w:ascii="Palatino Linotype" w:hAnsi="Palatino Linotype" w:cs="Arial"/>
          <w:sz w:val="24"/>
          <w:szCs w:val="24"/>
        </w:rPr>
        <w:t>de</w:t>
      </w:r>
      <w:r w:rsidR="002B3998" w:rsidRPr="003138E9">
        <w:rPr>
          <w:rFonts w:ascii="Palatino Linotype" w:hAnsi="Palatino Linotype" w:cs="Arial"/>
          <w:sz w:val="24"/>
          <w:szCs w:val="24"/>
        </w:rPr>
        <w:t>l</w:t>
      </w:r>
      <w:r w:rsidRPr="003138E9">
        <w:rPr>
          <w:rFonts w:ascii="Palatino Linotype" w:hAnsi="Palatino Linotype" w:cs="Arial"/>
          <w:sz w:val="24"/>
          <w:szCs w:val="24"/>
        </w:rPr>
        <w:t xml:space="preserve"> </w:t>
      </w:r>
      <w:r w:rsidR="002B3998" w:rsidRPr="003138E9">
        <w:rPr>
          <w:rFonts w:ascii="Palatino Linotype" w:hAnsi="Palatino Linotype" w:cs="Arial"/>
          <w:b/>
          <w:sz w:val="24"/>
          <w:szCs w:val="24"/>
        </w:rPr>
        <w:t>Ayuntamiento de Tlalnepantla de Baz</w:t>
      </w:r>
      <w:r w:rsidRPr="003138E9">
        <w:rPr>
          <w:rFonts w:ascii="Palatino Linotype" w:hAnsi="Palatino Linotype" w:cs="Arial"/>
          <w:sz w:val="24"/>
          <w:szCs w:val="24"/>
        </w:rPr>
        <w:t>,</w:t>
      </w:r>
      <w:r w:rsidRPr="003138E9">
        <w:rPr>
          <w:rFonts w:ascii="Palatino Linotype" w:hAnsi="Palatino Linotype" w:cs="Arial"/>
          <w:sz w:val="28"/>
          <w:szCs w:val="24"/>
        </w:rPr>
        <w:t xml:space="preserve"> </w:t>
      </w:r>
      <w:r w:rsidRPr="003138E9">
        <w:rPr>
          <w:rFonts w:ascii="Palatino Linotype" w:hAnsi="Palatino Linotype" w:cs="Arial"/>
          <w:sz w:val="24"/>
          <w:szCs w:val="24"/>
        </w:rPr>
        <w:t>en lo subsecuente</w:t>
      </w:r>
      <w:r w:rsidRPr="003138E9">
        <w:rPr>
          <w:rFonts w:ascii="Palatino Linotype" w:hAnsi="Palatino Linotype" w:cs="Arial"/>
          <w:b/>
          <w:sz w:val="24"/>
          <w:szCs w:val="24"/>
        </w:rPr>
        <w:t xml:space="preserve"> El Sujeto Obligado, </w:t>
      </w:r>
      <w:r w:rsidRPr="003138E9">
        <w:rPr>
          <w:rFonts w:ascii="Palatino Linotype" w:hAnsi="Palatino Linotype" w:cs="Arial"/>
          <w:sz w:val="24"/>
          <w:szCs w:val="24"/>
        </w:rPr>
        <w:t>se procede a</w:t>
      </w:r>
      <w:r w:rsidRPr="003138E9">
        <w:rPr>
          <w:rFonts w:ascii="Palatino Linotype" w:hAnsi="Palatino Linotype" w:cs="Arial"/>
          <w:sz w:val="24"/>
        </w:rPr>
        <w:t xml:space="preserve"> dictar la presente resolución.</w:t>
      </w:r>
    </w:p>
    <w:p w14:paraId="48A0408B" w14:textId="77777777" w:rsidR="00AE5A2D" w:rsidRPr="003138E9"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3138E9" w:rsidRDefault="00AE5A2D" w:rsidP="00AE5A2D">
      <w:pPr>
        <w:spacing w:after="0" w:line="360" w:lineRule="auto"/>
        <w:jc w:val="center"/>
        <w:rPr>
          <w:rFonts w:ascii="Palatino Linotype" w:hAnsi="Palatino Linotype"/>
          <w:b/>
          <w:sz w:val="28"/>
        </w:rPr>
      </w:pPr>
      <w:r w:rsidRPr="003138E9">
        <w:rPr>
          <w:rFonts w:ascii="Palatino Linotype" w:hAnsi="Palatino Linotype"/>
          <w:b/>
          <w:sz w:val="28"/>
        </w:rPr>
        <w:t>A N T E C E D E N T E S   D E L   A S U N T O</w:t>
      </w:r>
    </w:p>
    <w:p w14:paraId="0A0B78A0" w14:textId="77777777" w:rsidR="00AE5A2D" w:rsidRPr="003138E9" w:rsidRDefault="00AE5A2D" w:rsidP="00AE5A2D">
      <w:pPr>
        <w:spacing w:after="0" w:line="360" w:lineRule="auto"/>
        <w:jc w:val="center"/>
        <w:rPr>
          <w:rFonts w:ascii="Palatino Linotype" w:hAnsi="Palatino Linotype"/>
          <w:b/>
          <w:sz w:val="20"/>
        </w:rPr>
      </w:pPr>
    </w:p>
    <w:p w14:paraId="751F53FC" w14:textId="77777777" w:rsidR="00AE5A2D" w:rsidRPr="003138E9" w:rsidRDefault="00AE5A2D" w:rsidP="00AE5A2D">
      <w:pPr>
        <w:spacing w:after="0" w:line="360" w:lineRule="auto"/>
        <w:jc w:val="both"/>
        <w:rPr>
          <w:rFonts w:ascii="Palatino Linotype" w:hAnsi="Palatino Linotype"/>
        </w:rPr>
      </w:pPr>
      <w:r w:rsidRPr="003138E9">
        <w:rPr>
          <w:rFonts w:ascii="Palatino Linotype" w:hAnsi="Palatino Linotype" w:cs="Arial"/>
          <w:b/>
          <w:sz w:val="28"/>
        </w:rPr>
        <w:t>PRIMERO.</w:t>
      </w:r>
      <w:r w:rsidRPr="003138E9">
        <w:rPr>
          <w:rFonts w:ascii="Palatino Linotype" w:hAnsi="Palatino Linotype" w:cs="Arial"/>
        </w:rPr>
        <w:t xml:space="preserve"> </w:t>
      </w:r>
      <w:r w:rsidRPr="003138E9">
        <w:rPr>
          <w:rFonts w:ascii="Palatino Linotype" w:hAnsi="Palatino Linotype"/>
          <w:b/>
          <w:sz w:val="28"/>
          <w:szCs w:val="28"/>
        </w:rPr>
        <w:t>De la Solicitud de Información.</w:t>
      </w:r>
    </w:p>
    <w:p w14:paraId="1D59CE48" w14:textId="609C0E92" w:rsidR="00AE5A2D" w:rsidRPr="003138E9" w:rsidRDefault="00AE5A2D" w:rsidP="00980D76">
      <w:pPr>
        <w:spacing w:after="0" w:line="360" w:lineRule="auto"/>
        <w:jc w:val="both"/>
        <w:rPr>
          <w:rFonts w:ascii="Palatino Linotype" w:hAnsi="Palatino Linotype" w:cs="Arial"/>
          <w:sz w:val="24"/>
        </w:rPr>
      </w:pPr>
      <w:r w:rsidRPr="003138E9">
        <w:rPr>
          <w:rFonts w:ascii="Palatino Linotype" w:hAnsi="Palatino Linotype" w:cs="Arial"/>
          <w:sz w:val="24"/>
        </w:rPr>
        <w:t xml:space="preserve">Con fecha </w:t>
      </w:r>
      <w:r w:rsidR="002B3998" w:rsidRPr="003138E9">
        <w:rPr>
          <w:rFonts w:ascii="Palatino Linotype" w:hAnsi="Palatino Linotype" w:cs="Arial"/>
          <w:sz w:val="24"/>
        </w:rPr>
        <w:t>veintisiete</w:t>
      </w:r>
      <w:r w:rsidR="005246FE" w:rsidRPr="003138E9">
        <w:rPr>
          <w:rFonts w:ascii="Palatino Linotype" w:hAnsi="Palatino Linotype" w:cs="Arial"/>
          <w:sz w:val="24"/>
        </w:rPr>
        <w:t xml:space="preserve"> de junio</w:t>
      </w:r>
      <w:r w:rsidR="00980D76" w:rsidRPr="003138E9">
        <w:rPr>
          <w:rFonts w:ascii="Palatino Linotype" w:hAnsi="Palatino Linotype" w:cs="Arial"/>
          <w:sz w:val="24"/>
        </w:rPr>
        <w:t xml:space="preserve"> de dos mil veintidós</w:t>
      </w:r>
      <w:r w:rsidRPr="003138E9">
        <w:rPr>
          <w:rFonts w:ascii="Palatino Linotype" w:hAnsi="Palatino Linotype" w:cs="Arial"/>
          <w:sz w:val="24"/>
        </w:rPr>
        <w:t xml:space="preserve">, </w:t>
      </w:r>
      <w:r w:rsidR="00D27BAE" w:rsidRPr="003138E9">
        <w:rPr>
          <w:rFonts w:ascii="Palatino Linotype" w:hAnsi="Palatino Linotype" w:cs="Arial"/>
          <w:b/>
          <w:sz w:val="24"/>
        </w:rPr>
        <w:t>El</w:t>
      </w:r>
      <w:r w:rsidRPr="003138E9">
        <w:rPr>
          <w:rFonts w:ascii="Palatino Linotype" w:hAnsi="Palatino Linotype" w:cs="Arial"/>
          <w:b/>
          <w:sz w:val="24"/>
        </w:rPr>
        <w:t xml:space="preserve"> Recurrente</w:t>
      </w:r>
      <w:r w:rsidRPr="003138E9">
        <w:rPr>
          <w:rFonts w:ascii="Palatino Linotype" w:hAnsi="Palatino Linotype" w:cs="Arial"/>
          <w:sz w:val="24"/>
        </w:rPr>
        <w:t>, presentó a través</w:t>
      </w:r>
      <w:r w:rsidR="00555687" w:rsidRPr="003138E9">
        <w:rPr>
          <w:rFonts w:ascii="Palatino Linotype" w:hAnsi="Palatino Linotype" w:cs="Arial"/>
          <w:sz w:val="24"/>
        </w:rPr>
        <w:t xml:space="preserve"> </w:t>
      </w:r>
      <w:r w:rsidR="00980D76" w:rsidRPr="003138E9">
        <w:rPr>
          <w:rFonts w:ascii="Palatino Linotype" w:hAnsi="Palatino Linotype" w:cs="Arial"/>
          <w:sz w:val="24"/>
        </w:rPr>
        <w:t>d</w:t>
      </w:r>
      <w:r w:rsidRPr="003138E9">
        <w:rPr>
          <w:rFonts w:ascii="Palatino Linotype" w:hAnsi="Palatino Linotype" w:cs="Arial"/>
          <w:sz w:val="24"/>
        </w:rPr>
        <w:t>el Sistema de Acceso a la Información Mexiquense (</w:t>
      </w:r>
      <w:r w:rsidRPr="003138E9">
        <w:rPr>
          <w:rFonts w:ascii="Palatino Linotype" w:hAnsi="Palatino Linotype" w:cs="Arial"/>
          <w:b/>
          <w:sz w:val="24"/>
        </w:rPr>
        <w:t>SAIMEX)</w:t>
      </w:r>
      <w:r w:rsidRPr="003138E9">
        <w:rPr>
          <w:rFonts w:ascii="Palatino Linotype" w:hAnsi="Palatino Linotype" w:cs="Arial"/>
          <w:sz w:val="24"/>
        </w:rPr>
        <w:t xml:space="preserve"> ante </w:t>
      </w:r>
      <w:r w:rsidRPr="003138E9">
        <w:rPr>
          <w:rFonts w:ascii="Palatino Linotype" w:hAnsi="Palatino Linotype" w:cs="Arial"/>
          <w:b/>
          <w:sz w:val="24"/>
        </w:rPr>
        <w:t>El Sujeto Obligado</w:t>
      </w:r>
      <w:r w:rsidRPr="003138E9">
        <w:rPr>
          <w:rFonts w:ascii="Palatino Linotype" w:hAnsi="Palatino Linotype" w:cs="Arial"/>
          <w:sz w:val="24"/>
        </w:rPr>
        <w:t xml:space="preserve">, la solicitud de acceso a la información pública, registrada bajo el número de expediente </w:t>
      </w:r>
      <w:r w:rsidR="002B3998" w:rsidRPr="003138E9">
        <w:rPr>
          <w:rFonts w:ascii="Palatino Linotype" w:hAnsi="Palatino Linotype" w:cs="Arial"/>
          <w:b/>
          <w:sz w:val="24"/>
        </w:rPr>
        <w:t>00590/TLALNEPA/IP/2022</w:t>
      </w:r>
      <w:r w:rsidRPr="003138E9">
        <w:rPr>
          <w:rFonts w:ascii="Palatino Linotype" w:hAnsi="Palatino Linotype" w:cs="Arial"/>
          <w:sz w:val="24"/>
          <w:lang w:eastAsia="es-MX"/>
        </w:rPr>
        <w:t>,</w:t>
      </w:r>
      <w:r w:rsidRPr="003138E9">
        <w:rPr>
          <w:rFonts w:ascii="Palatino Linotype" w:hAnsi="Palatino Linotype" w:cs="Arial"/>
          <w:b/>
          <w:sz w:val="24"/>
          <w:lang w:eastAsia="es-MX"/>
        </w:rPr>
        <w:t xml:space="preserve"> </w:t>
      </w:r>
      <w:r w:rsidRPr="003138E9">
        <w:rPr>
          <w:rFonts w:ascii="Palatino Linotype" w:hAnsi="Palatino Linotype" w:cs="Arial"/>
          <w:sz w:val="24"/>
        </w:rPr>
        <w:t>mediante la cual solicitó información en el tenor siguiente:</w:t>
      </w:r>
    </w:p>
    <w:p w14:paraId="5CCFBC76" w14:textId="77777777" w:rsidR="00980D76" w:rsidRPr="003138E9" w:rsidRDefault="00980D76" w:rsidP="00D27BAE">
      <w:pPr>
        <w:pStyle w:val="Sinespaciado"/>
      </w:pPr>
    </w:p>
    <w:p w14:paraId="194B720E" w14:textId="1D1D5421" w:rsidR="00AE5A2D" w:rsidRPr="003138E9" w:rsidRDefault="00AE5A2D" w:rsidP="00D27BAE">
      <w:pPr>
        <w:spacing w:after="0" w:line="276" w:lineRule="auto"/>
        <w:ind w:left="567" w:right="567"/>
        <w:jc w:val="both"/>
        <w:rPr>
          <w:rFonts w:ascii="Palatino Linotype" w:eastAsia="Times New Roman" w:hAnsi="Palatino Linotype" w:cs="Times New Roman"/>
          <w:i/>
          <w:lang w:val="es-ES_tradnl" w:eastAsia="es-ES"/>
        </w:rPr>
      </w:pPr>
      <w:r w:rsidRPr="003138E9">
        <w:rPr>
          <w:rFonts w:ascii="Palatino Linotype" w:eastAsia="Times New Roman" w:hAnsi="Palatino Linotype" w:cs="Times New Roman"/>
          <w:i/>
          <w:lang w:val="es-ES_tradnl" w:eastAsia="es-ES"/>
        </w:rPr>
        <w:t>“</w:t>
      </w:r>
      <w:r w:rsidR="002B3998" w:rsidRPr="003138E9">
        <w:rPr>
          <w:rFonts w:ascii="Palatino Linotype" w:hAnsi="Palatino Linotype"/>
          <w:i/>
          <w:color w:val="000000"/>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w:t>
      </w:r>
      <w:r w:rsidR="002B3998" w:rsidRPr="003138E9">
        <w:rPr>
          <w:rFonts w:ascii="Palatino Linotype" w:hAnsi="Palatino Linotype"/>
          <w:i/>
          <w:color w:val="000000"/>
        </w:rPr>
        <w:lastRenderedPageBreak/>
        <w:t>ELABORACIÓN DE VERSIONES PÚBLICAS; Capítulos IX del ANEXO DEL ACUERDO CONAIP/SNT/ACUERDO/EXT18/03/2016-03, “de acuerdo con el principio de máxima publicidad, la apertura es la regla, y el secreto es la excepción” (Corte IDH, Caso Claude Reyes y otros vs. Chile, párrafos 86 y 92), a la nota publicada en el periódico La Prensa de fecha martes 21 de diciembre de 2021 donde se menciona que “El titular de la tesorería de Tlalnepantla, Ricardo Santos Arreola, afirmó que el terreno del antiguos tiradero municipal, ubicado en camino Viejo a las Minas, sin número, en el pueblo de San Pedro Barrientos, a la altura del kilómetro 27 de la súper carretera México-Querétaro, se vendió ya entre 60 y 61 millones de pesos.”, al Decreto número 325 publicado en la Gaceta de Gobierno del Estado de México en fecha 6 de septiembre de 2021, al Inventario de Bienes Inmuebles de fecha 30 de Junio de 2021 donde el numero progresivo 149 y Cuenta 1231 de Antiguo Tiradero de Basura cambia en el Inventario de Bienes Inmuebles del 31 de diciembre de 2021 a Ampliación Palacio Municipal Sección B por lo que SOLICITO que el Ayuntamiento de Tlalnepantla, Estado de México ME ENVIÉ VÍA SAIMEX LA INFORMACIÓN PÚBLICA SIGUIENTE; 1.- El expediente de la subasta pública del inmueble identificado como Fracción 7 del terreno de calidad cerril, resultante de la subdivisión del terreno sin nombre, que se dividía en un montículo desde el punto llamado Iglesia Vieja hasta el lindero con la Hacienda de la Blanca, actualmente "Antiguo Tiradero Municipal", ubicado a la altura del kilómetro 27, de la súper carretera México Querétaro, pueblo de Barrientos, Tlalnepantla de Baz, Estado de México, con una superficie de 154,369.00 metros cuadrados. 2.- La Constancia de Baja, el acuerdo del Órgano de Gobierno, Consejo Directivo o del Ayuntamiento, respectivamente para cancelar la cuenta denominada Antiguo Tiradero de Basura. 3.- El valor del inmueble que determine el Instituto de Información e Investigación Geográfica, Estadística y Catastral del Estado de México. 4.- Los registros contables y las políticas de registro llevadas a cabo por la enajenación del inmueble denominado “Antiguo Tiradero Municipal”. 5.- El 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r w:rsidRPr="003138E9">
        <w:rPr>
          <w:rFonts w:ascii="Palatino Linotype" w:eastAsia="Times New Roman" w:hAnsi="Palatino Linotype" w:cs="Times New Roman"/>
          <w:i/>
          <w:lang w:val="es-ES_tradnl" w:eastAsia="es-ES"/>
        </w:rPr>
        <w:t>” (Sic).</w:t>
      </w:r>
    </w:p>
    <w:p w14:paraId="4241C0AE" w14:textId="77777777" w:rsidR="00AE5A2D" w:rsidRPr="003138E9" w:rsidRDefault="00AE5A2D" w:rsidP="00AE5A2D">
      <w:pPr>
        <w:pStyle w:val="Sinespaciado"/>
      </w:pPr>
    </w:p>
    <w:p w14:paraId="62E541E3" w14:textId="42D5482C" w:rsidR="00555687" w:rsidRPr="003138E9"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138E9">
        <w:rPr>
          <w:rFonts w:ascii="Palatino Linotype" w:eastAsia="Times New Roman" w:hAnsi="Palatino Linotype" w:cs="Times New Roman"/>
          <w:b/>
          <w:sz w:val="24"/>
          <w:szCs w:val="24"/>
          <w:lang w:val="es-ES_tradnl" w:eastAsia="es-ES"/>
        </w:rPr>
        <w:t>MODALIDAD DE ENTREGA:</w:t>
      </w:r>
      <w:r w:rsidRPr="003138E9">
        <w:rPr>
          <w:rFonts w:ascii="Palatino Linotype" w:eastAsia="Times New Roman" w:hAnsi="Palatino Linotype" w:cs="Times New Roman"/>
          <w:sz w:val="24"/>
          <w:szCs w:val="24"/>
          <w:lang w:val="es-ES_tradnl" w:eastAsia="es-ES"/>
        </w:rPr>
        <w:t xml:space="preserve"> A</w:t>
      </w:r>
      <w:r w:rsidR="00555687" w:rsidRPr="003138E9">
        <w:rPr>
          <w:rFonts w:ascii="Palatino Linotype" w:eastAsia="Times New Roman" w:hAnsi="Palatino Linotype" w:cs="Times New Roman"/>
          <w:sz w:val="24"/>
          <w:szCs w:val="24"/>
          <w:lang w:val="es-ES_tradnl" w:eastAsia="es-ES"/>
        </w:rPr>
        <w:t xml:space="preserve"> través de</w:t>
      </w:r>
      <w:r w:rsidR="00980D76" w:rsidRPr="003138E9">
        <w:rPr>
          <w:rFonts w:ascii="Palatino Linotype" w:eastAsia="Times New Roman" w:hAnsi="Palatino Linotype" w:cs="Times New Roman"/>
          <w:sz w:val="24"/>
          <w:szCs w:val="24"/>
          <w:lang w:val="es-ES_tradnl" w:eastAsia="es-ES"/>
        </w:rPr>
        <w:t>l SAIMEX</w:t>
      </w:r>
      <w:r w:rsidRPr="003138E9">
        <w:rPr>
          <w:rFonts w:ascii="Palatino Linotype" w:eastAsia="Times New Roman" w:hAnsi="Palatino Linotype" w:cs="Times New Roman"/>
          <w:sz w:val="24"/>
          <w:szCs w:val="24"/>
          <w:lang w:val="es-ES_tradnl" w:eastAsia="es-ES"/>
        </w:rPr>
        <w:t>.</w:t>
      </w:r>
    </w:p>
    <w:p w14:paraId="328D5B29" w14:textId="77777777" w:rsidR="00961D95" w:rsidRPr="003138E9" w:rsidRDefault="00961D95" w:rsidP="00AE5A2D">
      <w:pPr>
        <w:spacing w:after="0" w:line="360" w:lineRule="auto"/>
        <w:ind w:right="850"/>
        <w:jc w:val="both"/>
        <w:rPr>
          <w:rFonts w:ascii="Palatino Linotype" w:eastAsia="Times New Roman" w:hAnsi="Palatino Linotype" w:cs="Times New Roman"/>
          <w:szCs w:val="24"/>
          <w:lang w:val="es-ES_tradnl" w:eastAsia="es-ES"/>
        </w:rPr>
      </w:pPr>
    </w:p>
    <w:p w14:paraId="09312F76" w14:textId="77777777" w:rsidR="002B3998" w:rsidRPr="003138E9" w:rsidRDefault="002B3998" w:rsidP="00AE5A2D">
      <w:pPr>
        <w:spacing w:after="0" w:line="360" w:lineRule="auto"/>
        <w:ind w:right="850"/>
        <w:jc w:val="both"/>
        <w:rPr>
          <w:rFonts w:ascii="Palatino Linotype" w:eastAsia="Times New Roman" w:hAnsi="Palatino Linotype" w:cs="Times New Roman"/>
          <w:szCs w:val="24"/>
          <w:lang w:val="es-ES_tradnl" w:eastAsia="es-ES"/>
        </w:rPr>
      </w:pPr>
    </w:p>
    <w:p w14:paraId="0DD233A4" w14:textId="77777777" w:rsidR="00AE5A2D" w:rsidRPr="003138E9"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138E9">
        <w:rPr>
          <w:rFonts w:ascii="Palatino Linotype" w:hAnsi="Palatino Linotype" w:cs="Arial"/>
          <w:b/>
          <w:sz w:val="28"/>
        </w:rPr>
        <w:lastRenderedPageBreak/>
        <w:t xml:space="preserve">SEGUNDO. </w:t>
      </w:r>
      <w:r w:rsidRPr="003138E9">
        <w:rPr>
          <w:rFonts w:ascii="Palatino Linotype" w:hAnsi="Palatino Linotype" w:cs="Arial"/>
          <w:b/>
          <w:sz w:val="28"/>
          <w:szCs w:val="20"/>
        </w:rPr>
        <w:t>De la respuesta del Sujeto Obligado</w:t>
      </w:r>
    </w:p>
    <w:p w14:paraId="5413E009" w14:textId="35761326" w:rsidR="00AE5A2D" w:rsidRPr="003138E9" w:rsidRDefault="00AE5A2D" w:rsidP="00AE5A2D">
      <w:pPr>
        <w:spacing w:after="0" w:line="360" w:lineRule="auto"/>
        <w:jc w:val="both"/>
        <w:rPr>
          <w:rFonts w:ascii="Palatino Linotype" w:hAnsi="Palatino Linotype" w:cs="Arial"/>
          <w:sz w:val="24"/>
        </w:rPr>
      </w:pPr>
      <w:r w:rsidRPr="003138E9">
        <w:rPr>
          <w:rFonts w:ascii="Palatino Linotype" w:hAnsi="Palatino Linotype" w:cs="Arial"/>
          <w:sz w:val="24"/>
        </w:rPr>
        <w:t xml:space="preserve">En el expediente electrónico </w:t>
      </w:r>
      <w:r w:rsidRPr="003138E9">
        <w:rPr>
          <w:rFonts w:ascii="Palatino Linotype" w:hAnsi="Palatino Linotype" w:cs="Arial"/>
          <w:b/>
          <w:sz w:val="24"/>
        </w:rPr>
        <w:t>SAIMEX</w:t>
      </w:r>
      <w:r w:rsidRPr="003138E9">
        <w:rPr>
          <w:rFonts w:ascii="Palatino Linotype" w:hAnsi="Palatino Linotype" w:cs="Arial"/>
          <w:sz w:val="24"/>
        </w:rPr>
        <w:t xml:space="preserve">, se aprecia que el </w:t>
      </w:r>
      <w:r w:rsidR="002B3998" w:rsidRPr="003138E9">
        <w:rPr>
          <w:rFonts w:ascii="Palatino Linotype" w:hAnsi="Palatino Linotype" w:cs="Arial"/>
          <w:sz w:val="24"/>
        </w:rPr>
        <w:t>uno de agosto</w:t>
      </w:r>
      <w:r w:rsidR="00980D76" w:rsidRPr="003138E9">
        <w:rPr>
          <w:rFonts w:ascii="Palatino Linotype" w:hAnsi="Palatino Linotype" w:cs="Arial"/>
          <w:sz w:val="24"/>
        </w:rPr>
        <w:t xml:space="preserve"> del año dos mil veintidós</w:t>
      </w:r>
      <w:r w:rsidRPr="003138E9">
        <w:rPr>
          <w:rFonts w:ascii="Palatino Linotype" w:hAnsi="Palatino Linotype" w:cs="Arial"/>
          <w:sz w:val="24"/>
        </w:rPr>
        <w:t xml:space="preserve">, </w:t>
      </w:r>
      <w:r w:rsidRPr="003138E9">
        <w:rPr>
          <w:rFonts w:ascii="Palatino Linotype" w:hAnsi="Palatino Linotype" w:cs="Arial"/>
          <w:b/>
          <w:sz w:val="24"/>
        </w:rPr>
        <w:t>El Sujeto Obligado</w:t>
      </w:r>
      <w:r w:rsidRPr="003138E9">
        <w:rPr>
          <w:rFonts w:ascii="Palatino Linotype" w:hAnsi="Palatino Linotype" w:cs="Arial"/>
          <w:sz w:val="24"/>
        </w:rPr>
        <w:t xml:space="preserve"> dio respuesta a la solicitud de información.</w:t>
      </w:r>
    </w:p>
    <w:p w14:paraId="1986A1B9" w14:textId="77777777" w:rsidR="00AE5A2D" w:rsidRPr="003138E9" w:rsidRDefault="00AE5A2D" w:rsidP="00AE5A2D">
      <w:pPr>
        <w:pStyle w:val="Sinespaciado"/>
      </w:pPr>
    </w:p>
    <w:p w14:paraId="0166B7F3" w14:textId="77777777" w:rsidR="002B3998" w:rsidRPr="003138E9" w:rsidRDefault="00AE5A2D" w:rsidP="002B3998">
      <w:pPr>
        <w:spacing w:after="0" w:line="276" w:lineRule="auto"/>
        <w:ind w:left="567" w:right="567"/>
        <w:jc w:val="both"/>
        <w:rPr>
          <w:rFonts w:ascii="Palatino Linotype" w:hAnsi="Palatino Linotype" w:cs="Arial"/>
          <w:i/>
        </w:rPr>
      </w:pPr>
      <w:r w:rsidRPr="003138E9">
        <w:rPr>
          <w:rFonts w:ascii="Palatino Linotype" w:hAnsi="Palatino Linotype" w:cs="Arial"/>
          <w:i/>
        </w:rPr>
        <w:t>“</w:t>
      </w:r>
      <w:r w:rsidR="002B3998" w:rsidRPr="003138E9">
        <w:rPr>
          <w:rFonts w:ascii="Palatino Linotype" w:hAnsi="Palatino Linotype" w:cs="Arial"/>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7FA058AE" w14:textId="77777777" w:rsidR="002B3998" w:rsidRPr="003138E9" w:rsidRDefault="002B3998" w:rsidP="002B3998">
      <w:pPr>
        <w:spacing w:after="0" w:line="276" w:lineRule="auto"/>
        <w:ind w:left="567" w:right="567"/>
        <w:jc w:val="both"/>
        <w:rPr>
          <w:rFonts w:ascii="Palatino Linotype" w:hAnsi="Palatino Linotype" w:cs="Arial"/>
          <w:i/>
        </w:rPr>
      </w:pPr>
    </w:p>
    <w:p w14:paraId="5CAB90A9" w14:textId="77777777" w:rsidR="002B3998" w:rsidRPr="003138E9" w:rsidRDefault="002B3998" w:rsidP="002B3998">
      <w:pPr>
        <w:spacing w:after="0" w:line="276" w:lineRule="auto"/>
        <w:ind w:left="567" w:right="567"/>
        <w:jc w:val="both"/>
        <w:rPr>
          <w:rFonts w:ascii="Palatino Linotype" w:hAnsi="Palatino Linotype" w:cs="Arial"/>
          <w:i/>
        </w:rPr>
      </w:pPr>
      <w:r w:rsidRPr="003138E9">
        <w:rPr>
          <w:rFonts w:ascii="Palatino Linotype" w:hAnsi="Palatino Linotype" w:cs="Arial"/>
          <w:i/>
        </w:rPr>
        <w:t>ATENTAMENTE</w:t>
      </w:r>
    </w:p>
    <w:p w14:paraId="3A66B983" w14:textId="3CD983C1" w:rsidR="00AE5A2D" w:rsidRPr="003138E9" w:rsidRDefault="002B3998" w:rsidP="002B3998">
      <w:pPr>
        <w:spacing w:after="0" w:line="276" w:lineRule="auto"/>
        <w:ind w:left="567" w:right="567"/>
        <w:jc w:val="both"/>
        <w:rPr>
          <w:rFonts w:ascii="Palatino Linotype" w:hAnsi="Palatino Linotype" w:cs="Arial"/>
          <w:i/>
        </w:rPr>
      </w:pPr>
      <w:r w:rsidRPr="003138E9">
        <w:rPr>
          <w:rFonts w:ascii="Palatino Linotype" w:hAnsi="Palatino Linotype" w:cs="Arial"/>
          <w:i/>
        </w:rPr>
        <w:t>MTRA. CLARA CAMACHO MÉNDEZ</w:t>
      </w:r>
      <w:r w:rsidR="00AE5A2D" w:rsidRPr="003138E9">
        <w:rPr>
          <w:rFonts w:ascii="Palatino Linotype" w:hAnsi="Palatino Linotype" w:cs="Arial"/>
          <w:i/>
        </w:rPr>
        <w:t>”</w:t>
      </w:r>
      <w:r w:rsidR="00980D76" w:rsidRPr="003138E9">
        <w:rPr>
          <w:rFonts w:ascii="Palatino Linotype" w:hAnsi="Palatino Linotype" w:cs="Arial"/>
          <w:i/>
        </w:rPr>
        <w:t xml:space="preserve"> (Sic).</w:t>
      </w:r>
    </w:p>
    <w:p w14:paraId="1354D25B" w14:textId="77777777" w:rsidR="00555687" w:rsidRPr="003138E9" w:rsidRDefault="00555687" w:rsidP="00555687">
      <w:pPr>
        <w:spacing w:line="276" w:lineRule="auto"/>
        <w:jc w:val="both"/>
        <w:rPr>
          <w:rFonts w:ascii="Palatino Linotype" w:hAnsi="Palatino Linotype" w:cs="Arial"/>
          <w:i/>
          <w:sz w:val="24"/>
        </w:rPr>
      </w:pPr>
    </w:p>
    <w:p w14:paraId="30509AB6" w14:textId="2A3AE9F8" w:rsidR="00AE5A2D" w:rsidRPr="003138E9" w:rsidRDefault="00980D76" w:rsidP="00AE5A2D">
      <w:pPr>
        <w:spacing w:after="0" w:line="360" w:lineRule="auto"/>
        <w:jc w:val="both"/>
        <w:rPr>
          <w:rFonts w:ascii="Palatino Linotype" w:hAnsi="Palatino Linotype" w:cs="Arial"/>
          <w:sz w:val="24"/>
        </w:rPr>
      </w:pPr>
      <w:r w:rsidRPr="003138E9">
        <w:rPr>
          <w:rFonts w:ascii="Palatino Linotype" w:hAnsi="Palatino Linotype" w:cs="Arial"/>
          <w:sz w:val="24"/>
        </w:rPr>
        <w:t xml:space="preserve">El </w:t>
      </w:r>
      <w:r w:rsidRPr="003138E9">
        <w:rPr>
          <w:rFonts w:ascii="Palatino Linotype" w:hAnsi="Palatino Linotype" w:cs="Arial"/>
          <w:b/>
          <w:sz w:val="24"/>
        </w:rPr>
        <w:t>Sujeto Obligado</w:t>
      </w:r>
      <w:r w:rsidRPr="003138E9">
        <w:rPr>
          <w:rFonts w:ascii="Palatino Linotype" w:hAnsi="Palatino Linotype" w:cs="Arial"/>
          <w:sz w:val="24"/>
        </w:rPr>
        <w:t xml:space="preserve"> adjuntó a su respuesta</w:t>
      </w:r>
      <w:r w:rsidR="00AE5A2D" w:rsidRPr="003138E9">
        <w:rPr>
          <w:rFonts w:ascii="Palatino Linotype" w:hAnsi="Palatino Linotype" w:cs="Arial"/>
          <w:sz w:val="24"/>
        </w:rPr>
        <w:t xml:space="preserve">, </w:t>
      </w:r>
      <w:r w:rsidR="002B3998" w:rsidRPr="003138E9">
        <w:rPr>
          <w:rFonts w:ascii="Palatino Linotype" w:hAnsi="Palatino Linotype" w:cs="Arial"/>
          <w:sz w:val="24"/>
        </w:rPr>
        <w:t>el</w:t>
      </w:r>
      <w:r w:rsidR="00AE5A2D" w:rsidRPr="003138E9">
        <w:rPr>
          <w:rFonts w:ascii="Palatino Linotype" w:hAnsi="Palatino Linotype" w:cs="Arial"/>
          <w:sz w:val="24"/>
        </w:rPr>
        <w:t xml:space="preserve"> archivo electrónico denominado </w:t>
      </w:r>
      <w:r w:rsidR="00AE5A2D" w:rsidRPr="003138E9">
        <w:rPr>
          <w:rFonts w:ascii="Palatino Linotype" w:hAnsi="Palatino Linotype" w:cs="Arial"/>
          <w:i/>
          <w:sz w:val="24"/>
        </w:rPr>
        <w:t>“</w:t>
      </w:r>
      <w:r w:rsidR="002B3998" w:rsidRPr="003138E9">
        <w:rPr>
          <w:rFonts w:ascii="Palatino Linotype" w:hAnsi="Palatino Linotype" w:cs="Arial"/>
          <w:i/>
          <w:sz w:val="24"/>
        </w:rPr>
        <w:t>Respuesta 590.zip</w:t>
      </w:r>
      <w:r w:rsidR="00AE5A2D" w:rsidRPr="003138E9">
        <w:rPr>
          <w:rFonts w:ascii="Palatino Linotype" w:hAnsi="Palatino Linotype" w:cs="Arial"/>
          <w:i/>
          <w:sz w:val="24"/>
        </w:rPr>
        <w:t>”</w:t>
      </w:r>
      <w:r w:rsidR="00AE5A2D" w:rsidRPr="003138E9">
        <w:rPr>
          <w:rFonts w:ascii="Palatino Linotype" w:hAnsi="Palatino Linotype" w:cs="Arial"/>
          <w:sz w:val="24"/>
        </w:rPr>
        <w:t xml:space="preserve">; </w:t>
      </w:r>
      <w:r w:rsidR="002B3998" w:rsidRPr="003138E9">
        <w:rPr>
          <w:rFonts w:ascii="Palatino Linotype" w:hAnsi="Palatino Linotype" w:cs="Arial"/>
          <w:sz w:val="24"/>
        </w:rPr>
        <w:t xml:space="preserve">el </w:t>
      </w:r>
      <w:r w:rsidR="00AE5A2D" w:rsidRPr="003138E9">
        <w:rPr>
          <w:rFonts w:ascii="Palatino Linotype" w:hAnsi="Palatino Linotype" w:cs="Arial"/>
          <w:sz w:val="24"/>
        </w:rPr>
        <w:t>cual, por economía procesal no se inserta por ser del conocimiento de las partes; sin embrago, será parte del estudio pertinente de esta resolución más adelante.</w:t>
      </w:r>
    </w:p>
    <w:p w14:paraId="00511DE3" w14:textId="77777777" w:rsidR="005246FE" w:rsidRPr="003138E9" w:rsidRDefault="005246FE" w:rsidP="00AE5A2D">
      <w:pPr>
        <w:spacing w:after="0" w:line="360" w:lineRule="auto"/>
        <w:jc w:val="both"/>
        <w:rPr>
          <w:rFonts w:ascii="Palatino Linotype" w:hAnsi="Palatino Linotype" w:cs="Arial"/>
          <w:sz w:val="24"/>
        </w:rPr>
      </w:pPr>
    </w:p>
    <w:p w14:paraId="1F4BF3B0" w14:textId="77777777" w:rsidR="00AE5A2D" w:rsidRPr="003138E9" w:rsidRDefault="00AE5A2D" w:rsidP="00AE5A2D">
      <w:pPr>
        <w:spacing w:after="0" w:line="360" w:lineRule="auto"/>
        <w:jc w:val="both"/>
        <w:rPr>
          <w:rFonts w:ascii="Palatino Linotype" w:hAnsi="Palatino Linotype" w:cs="Arial"/>
          <w:b/>
          <w:sz w:val="28"/>
        </w:rPr>
      </w:pPr>
      <w:r w:rsidRPr="003138E9">
        <w:rPr>
          <w:rFonts w:ascii="Palatino Linotype" w:hAnsi="Palatino Linotype" w:cs="Arial"/>
          <w:b/>
          <w:sz w:val="28"/>
        </w:rPr>
        <w:t xml:space="preserve">TERCERO. </w:t>
      </w:r>
      <w:r w:rsidRPr="003138E9">
        <w:rPr>
          <w:rFonts w:ascii="Palatino Linotype" w:hAnsi="Palatino Linotype"/>
          <w:b/>
          <w:sz w:val="28"/>
        </w:rPr>
        <w:t>Del recurso de revisión.</w:t>
      </w:r>
    </w:p>
    <w:p w14:paraId="3FD069EC" w14:textId="2DF89BA8" w:rsidR="00AE5A2D" w:rsidRPr="003138E9" w:rsidRDefault="00AE5A2D" w:rsidP="00AE5A2D">
      <w:pPr>
        <w:spacing w:after="0" w:line="360" w:lineRule="auto"/>
        <w:jc w:val="both"/>
        <w:rPr>
          <w:rFonts w:ascii="Palatino Linotype" w:hAnsi="Palatino Linotype" w:cs="Arial"/>
          <w:sz w:val="24"/>
        </w:rPr>
      </w:pPr>
      <w:r w:rsidRPr="003138E9">
        <w:rPr>
          <w:rFonts w:ascii="Palatino Linotype" w:hAnsi="Palatino Linotype" w:cs="Arial"/>
          <w:sz w:val="24"/>
          <w:szCs w:val="24"/>
        </w:rPr>
        <w:t xml:space="preserve">Inconforme con la respuesta del </w:t>
      </w:r>
      <w:r w:rsidRPr="003138E9">
        <w:rPr>
          <w:rFonts w:ascii="Palatino Linotype" w:hAnsi="Palatino Linotype" w:cs="Arial"/>
          <w:b/>
          <w:sz w:val="24"/>
          <w:szCs w:val="24"/>
        </w:rPr>
        <w:t>Sujeto Obligado</w:t>
      </w:r>
      <w:r w:rsidRPr="003138E9">
        <w:rPr>
          <w:rFonts w:ascii="Palatino Linotype" w:hAnsi="Palatino Linotype" w:cs="Arial"/>
          <w:sz w:val="24"/>
          <w:szCs w:val="24"/>
        </w:rPr>
        <w:t xml:space="preserve">, </w:t>
      </w:r>
      <w:r w:rsidR="00D27BAE" w:rsidRPr="003138E9">
        <w:rPr>
          <w:rFonts w:ascii="Palatino Linotype" w:hAnsi="Palatino Linotype" w:cs="Arial"/>
          <w:b/>
          <w:sz w:val="24"/>
          <w:szCs w:val="24"/>
        </w:rPr>
        <w:t>El</w:t>
      </w:r>
      <w:r w:rsidRPr="003138E9">
        <w:rPr>
          <w:rFonts w:ascii="Palatino Linotype" w:hAnsi="Palatino Linotype" w:cs="Arial"/>
          <w:b/>
          <w:sz w:val="24"/>
          <w:szCs w:val="24"/>
        </w:rPr>
        <w:t xml:space="preserve"> Recurrente </w:t>
      </w:r>
      <w:r w:rsidRPr="003138E9">
        <w:rPr>
          <w:rFonts w:ascii="Palatino Linotype" w:hAnsi="Palatino Linotype" w:cs="Arial"/>
          <w:sz w:val="24"/>
          <w:szCs w:val="24"/>
        </w:rPr>
        <w:t xml:space="preserve">interpuso el recurso de revisión, en fecha </w:t>
      </w:r>
      <w:r w:rsidR="002B3998" w:rsidRPr="003138E9">
        <w:rPr>
          <w:rFonts w:ascii="Palatino Linotype" w:hAnsi="Palatino Linotype" w:cs="Arial"/>
          <w:sz w:val="24"/>
          <w:szCs w:val="24"/>
        </w:rPr>
        <w:t>nueve</w:t>
      </w:r>
      <w:r w:rsidR="005246FE" w:rsidRPr="003138E9">
        <w:rPr>
          <w:rFonts w:ascii="Palatino Linotype" w:hAnsi="Palatino Linotype" w:cs="Arial"/>
          <w:sz w:val="24"/>
          <w:szCs w:val="24"/>
        </w:rPr>
        <w:t xml:space="preserve"> de agosto</w:t>
      </w:r>
      <w:r w:rsidR="00980D76" w:rsidRPr="003138E9">
        <w:rPr>
          <w:rFonts w:ascii="Palatino Linotype" w:hAnsi="Palatino Linotype" w:cs="Arial"/>
          <w:sz w:val="24"/>
          <w:szCs w:val="24"/>
        </w:rPr>
        <w:t xml:space="preserve"> de dos mil veintidós</w:t>
      </w:r>
      <w:r w:rsidRPr="003138E9">
        <w:rPr>
          <w:rFonts w:ascii="Palatino Linotype" w:hAnsi="Palatino Linotype" w:cs="Arial"/>
          <w:sz w:val="24"/>
          <w:szCs w:val="24"/>
        </w:rPr>
        <w:t>, el cual fue registrado</w:t>
      </w:r>
      <w:r w:rsidRPr="003138E9">
        <w:rPr>
          <w:rFonts w:ascii="Palatino Linotype" w:hAnsi="Palatino Linotype" w:cs="Arial"/>
          <w:b/>
          <w:sz w:val="24"/>
          <w:szCs w:val="24"/>
        </w:rPr>
        <w:t xml:space="preserve"> </w:t>
      </w:r>
      <w:r w:rsidRPr="003138E9">
        <w:rPr>
          <w:rFonts w:ascii="Palatino Linotype" w:hAnsi="Palatino Linotype" w:cs="Arial"/>
          <w:sz w:val="24"/>
          <w:szCs w:val="24"/>
        </w:rPr>
        <w:t xml:space="preserve">en el sistema electrónico con el expediente número </w:t>
      </w:r>
      <w:r w:rsidR="002B3998" w:rsidRPr="003138E9">
        <w:rPr>
          <w:rFonts w:ascii="Palatino Linotype" w:hAnsi="Palatino Linotype" w:cs="Arial"/>
          <w:b/>
          <w:bCs/>
          <w:sz w:val="24"/>
          <w:szCs w:val="24"/>
          <w:lang w:eastAsia="es-MX"/>
        </w:rPr>
        <w:t>13195</w:t>
      </w:r>
      <w:r w:rsidRPr="003138E9">
        <w:rPr>
          <w:rFonts w:ascii="Palatino Linotype" w:hAnsi="Palatino Linotype" w:cs="Arial"/>
          <w:b/>
          <w:bCs/>
          <w:sz w:val="24"/>
          <w:szCs w:val="24"/>
          <w:lang w:eastAsia="es-MX"/>
        </w:rPr>
        <w:t>/INFOEM/IP/RR/202</w:t>
      </w:r>
      <w:r w:rsidR="00980D76" w:rsidRPr="003138E9">
        <w:rPr>
          <w:rFonts w:ascii="Palatino Linotype" w:hAnsi="Palatino Linotype" w:cs="Arial"/>
          <w:b/>
          <w:bCs/>
          <w:sz w:val="24"/>
          <w:szCs w:val="24"/>
          <w:lang w:eastAsia="es-MX"/>
        </w:rPr>
        <w:t>2</w:t>
      </w:r>
      <w:r w:rsidRPr="003138E9">
        <w:rPr>
          <w:rFonts w:ascii="Palatino Linotype" w:hAnsi="Palatino Linotype" w:cs="Arial"/>
          <w:sz w:val="24"/>
          <w:szCs w:val="24"/>
        </w:rPr>
        <w:t xml:space="preserve">, en el cual </w:t>
      </w:r>
      <w:r w:rsidRPr="003138E9">
        <w:rPr>
          <w:rFonts w:ascii="Palatino Linotype" w:hAnsi="Palatino Linotype" w:cs="Arial"/>
          <w:sz w:val="24"/>
        </w:rPr>
        <w:t>arguye, las siguientes manifestaciones:</w:t>
      </w:r>
    </w:p>
    <w:p w14:paraId="397C6B69" w14:textId="77777777" w:rsidR="00AE5A2D" w:rsidRPr="003138E9" w:rsidRDefault="00AE5A2D" w:rsidP="00AE5A2D">
      <w:pPr>
        <w:pStyle w:val="Sinespaciado"/>
      </w:pPr>
    </w:p>
    <w:p w14:paraId="75316B77" w14:textId="77777777" w:rsidR="00AE5A2D" w:rsidRPr="003138E9" w:rsidRDefault="00AE5A2D" w:rsidP="00AE5A2D">
      <w:pPr>
        <w:pStyle w:val="Prrafodelista"/>
        <w:numPr>
          <w:ilvl w:val="0"/>
          <w:numId w:val="8"/>
        </w:numPr>
        <w:jc w:val="both"/>
        <w:rPr>
          <w:rFonts w:ascii="Palatino Linotype" w:hAnsi="Palatino Linotype" w:cs="Arial"/>
          <w:b/>
        </w:rPr>
      </w:pPr>
      <w:r w:rsidRPr="003138E9">
        <w:rPr>
          <w:rFonts w:ascii="Palatino Linotype" w:hAnsi="Palatino Linotype" w:cs="Arial"/>
          <w:b/>
        </w:rPr>
        <w:t>Acto Impugnado:</w:t>
      </w:r>
    </w:p>
    <w:p w14:paraId="543A2FDF" w14:textId="67F046C6" w:rsidR="00961D95" w:rsidRPr="003138E9" w:rsidRDefault="00AE5A2D" w:rsidP="00D27BAE">
      <w:pPr>
        <w:spacing w:after="0" w:line="240" w:lineRule="auto"/>
        <w:ind w:left="709"/>
        <w:jc w:val="both"/>
        <w:rPr>
          <w:rFonts w:ascii="Palatino Linotype" w:hAnsi="Palatino Linotype" w:cs="Arial"/>
          <w:i/>
          <w:sz w:val="24"/>
          <w:szCs w:val="24"/>
        </w:rPr>
      </w:pPr>
      <w:r w:rsidRPr="003138E9">
        <w:rPr>
          <w:rFonts w:ascii="Palatino Linotype" w:hAnsi="Palatino Linotype" w:cs="Arial"/>
          <w:i/>
          <w:sz w:val="24"/>
          <w:szCs w:val="24"/>
        </w:rPr>
        <w:t>“</w:t>
      </w:r>
      <w:r w:rsidR="002B3998" w:rsidRPr="003138E9">
        <w:rPr>
          <w:rFonts w:ascii="Palatino Linotype" w:hAnsi="Palatino Linotype"/>
          <w:i/>
          <w:color w:val="000000"/>
          <w:sz w:val="24"/>
          <w:szCs w:val="24"/>
        </w:rPr>
        <w:t>SE ME ENTREGA INFORMACION INCOMPLETA</w:t>
      </w:r>
      <w:r w:rsidR="00D27BAE" w:rsidRPr="003138E9">
        <w:rPr>
          <w:rFonts w:ascii="Palatino Linotype" w:hAnsi="Palatino Linotype" w:cs="Arial"/>
          <w:i/>
          <w:sz w:val="24"/>
          <w:szCs w:val="24"/>
        </w:rPr>
        <w:t>” [Sic</w:t>
      </w:r>
      <w:r w:rsidR="005246FE" w:rsidRPr="003138E9">
        <w:rPr>
          <w:rFonts w:ascii="Palatino Linotype" w:hAnsi="Palatino Linotype" w:cs="Arial"/>
          <w:i/>
          <w:sz w:val="24"/>
          <w:szCs w:val="24"/>
        </w:rPr>
        <w:t>]</w:t>
      </w:r>
    </w:p>
    <w:p w14:paraId="4A214729" w14:textId="77777777" w:rsidR="005246FE" w:rsidRPr="003138E9" w:rsidRDefault="005246FE" w:rsidP="00D27BAE">
      <w:pPr>
        <w:spacing w:after="0" w:line="240" w:lineRule="auto"/>
        <w:ind w:left="709"/>
        <w:jc w:val="both"/>
        <w:rPr>
          <w:rFonts w:ascii="Palatino Linotype" w:hAnsi="Palatino Linotype" w:cs="Arial"/>
          <w:i/>
          <w:sz w:val="24"/>
          <w:szCs w:val="24"/>
        </w:rPr>
      </w:pPr>
    </w:p>
    <w:p w14:paraId="5C647AA4" w14:textId="77777777" w:rsidR="00AE5A2D" w:rsidRPr="003138E9" w:rsidRDefault="00AE5A2D" w:rsidP="00961D95">
      <w:pPr>
        <w:spacing w:after="0" w:line="240" w:lineRule="auto"/>
        <w:ind w:right="850"/>
        <w:jc w:val="both"/>
        <w:rPr>
          <w:rFonts w:ascii="Palatino Linotype" w:hAnsi="Palatino Linotype" w:cs="Arial"/>
          <w:i/>
          <w:sz w:val="4"/>
          <w:szCs w:val="24"/>
        </w:rPr>
      </w:pPr>
    </w:p>
    <w:p w14:paraId="07D7F81E"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035656BE"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224A6136"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1A801236"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3E4760EF"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535E76F5" w14:textId="77777777" w:rsidR="002B3998" w:rsidRPr="003138E9" w:rsidRDefault="002B3998" w:rsidP="00961D95">
      <w:pPr>
        <w:spacing w:after="0" w:line="240" w:lineRule="auto"/>
        <w:ind w:right="850"/>
        <w:jc w:val="both"/>
        <w:rPr>
          <w:rFonts w:ascii="Palatino Linotype" w:hAnsi="Palatino Linotype" w:cs="Arial"/>
          <w:i/>
          <w:sz w:val="4"/>
          <w:szCs w:val="24"/>
        </w:rPr>
      </w:pPr>
    </w:p>
    <w:p w14:paraId="15C1C677" w14:textId="77777777" w:rsidR="00AE5A2D" w:rsidRPr="003138E9" w:rsidRDefault="00AE5A2D" w:rsidP="00AE5A2D">
      <w:pPr>
        <w:pStyle w:val="Prrafodelista"/>
        <w:numPr>
          <w:ilvl w:val="0"/>
          <w:numId w:val="8"/>
        </w:numPr>
        <w:jc w:val="both"/>
        <w:rPr>
          <w:rFonts w:ascii="Palatino Linotype" w:hAnsi="Palatino Linotype" w:cs="Arial"/>
        </w:rPr>
      </w:pPr>
      <w:r w:rsidRPr="003138E9">
        <w:rPr>
          <w:rFonts w:ascii="Palatino Linotype" w:hAnsi="Palatino Linotype" w:cs="Arial"/>
          <w:b/>
        </w:rPr>
        <w:lastRenderedPageBreak/>
        <w:t>Razones o Motivos de Inconformidad</w:t>
      </w:r>
      <w:r w:rsidRPr="003138E9">
        <w:rPr>
          <w:rFonts w:ascii="Palatino Linotype" w:hAnsi="Palatino Linotype" w:cs="Arial"/>
        </w:rPr>
        <w:t xml:space="preserve">: </w:t>
      </w:r>
    </w:p>
    <w:p w14:paraId="45E77163" w14:textId="52F56F4D" w:rsidR="00AE5A2D" w:rsidRPr="003138E9" w:rsidRDefault="00AE5A2D" w:rsidP="00961D95">
      <w:pPr>
        <w:spacing w:after="0" w:line="240" w:lineRule="auto"/>
        <w:ind w:left="709"/>
        <w:jc w:val="both"/>
        <w:rPr>
          <w:rFonts w:ascii="Palatino Linotype" w:hAnsi="Palatino Linotype" w:cs="Arial"/>
          <w:i/>
          <w:sz w:val="24"/>
          <w:szCs w:val="24"/>
        </w:rPr>
      </w:pPr>
      <w:r w:rsidRPr="003138E9">
        <w:rPr>
          <w:rFonts w:ascii="Palatino Linotype" w:hAnsi="Palatino Linotype" w:cs="Arial"/>
          <w:i/>
          <w:sz w:val="24"/>
          <w:szCs w:val="24"/>
        </w:rPr>
        <w:t>“</w:t>
      </w:r>
      <w:r w:rsidR="002B3998" w:rsidRPr="003138E9">
        <w:rPr>
          <w:rFonts w:ascii="Palatino Linotype" w:hAnsi="Palatino Linotype"/>
          <w:i/>
          <w:color w:val="000000"/>
          <w:sz w:val="24"/>
          <w:szCs w:val="24"/>
        </w:rPr>
        <w:t>NO SE ME ENTREGA LA INFORMACION CONCERNIENTE A LOS PUNTOS 2.- La Constancia de Baja, el acuerdo del Órgano de Gobierno, Consejo Directivo o del Ayuntamiento, respectivamente para cancelar la cuenta denominada Antiguo Tiradero de Basura y el punto 5.- El 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r w:rsidRPr="003138E9">
        <w:rPr>
          <w:rFonts w:ascii="Palatino Linotype" w:hAnsi="Palatino Linotype" w:cs="Arial"/>
          <w:i/>
          <w:sz w:val="24"/>
          <w:szCs w:val="24"/>
        </w:rPr>
        <w:t>” [Sic]</w:t>
      </w:r>
    </w:p>
    <w:p w14:paraId="6CC598D5" w14:textId="77777777" w:rsidR="00F57F78" w:rsidRPr="003138E9" w:rsidRDefault="00F57F78" w:rsidP="00980D76">
      <w:pPr>
        <w:spacing w:line="360" w:lineRule="auto"/>
        <w:ind w:right="851"/>
        <w:jc w:val="both"/>
        <w:rPr>
          <w:rFonts w:ascii="Palatino Linotype" w:hAnsi="Palatino Linotype"/>
          <w:color w:val="000000"/>
        </w:rPr>
      </w:pPr>
    </w:p>
    <w:p w14:paraId="7174B6BC" w14:textId="77777777" w:rsidR="00AE5A2D" w:rsidRPr="003138E9" w:rsidRDefault="00AE5A2D" w:rsidP="00AE5A2D">
      <w:pPr>
        <w:spacing w:after="0" w:line="360" w:lineRule="auto"/>
        <w:jc w:val="both"/>
        <w:rPr>
          <w:rFonts w:ascii="Palatino Linotype" w:hAnsi="Palatino Linotype" w:cs="Arial"/>
          <w:b/>
          <w:sz w:val="24"/>
          <w:szCs w:val="24"/>
        </w:rPr>
      </w:pPr>
      <w:r w:rsidRPr="003138E9">
        <w:rPr>
          <w:rFonts w:ascii="Palatino Linotype" w:hAnsi="Palatino Linotype" w:cs="Arial"/>
          <w:b/>
          <w:sz w:val="28"/>
        </w:rPr>
        <w:t>CUARTO</w:t>
      </w:r>
      <w:r w:rsidRPr="003138E9">
        <w:rPr>
          <w:rFonts w:ascii="Palatino Linotype" w:hAnsi="Palatino Linotype" w:cs="Arial"/>
          <w:b/>
          <w:sz w:val="24"/>
          <w:szCs w:val="24"/>
        </w:rPr>
        <w:t xml:space="preserve">. </w:t>
      </w:r>
      <w:r w:rsidRPr="003138E9">
        <w:rPr>
          <w:rFonts w:ascii="Palatino Linotype" w:hAnsi="Palatino Linotype" w:cs="Arial"/>
          <w:b/>
          <w:sz w:val="28"/>
          <w:szCs w:val="28"/>
        </w:rPr>
        <w:t>Del turno del recurso de revisión.</w:t>
      </w:r>
    </w:p>
    <w:p w14:paraId="25935045" w14:textId="29292747" w:rsidR="00AE5A2D" w:rsidRPr="003138E9" w:rsidRDefault="00AE5A2D" w:rsidP="00AE5A2D">
      <w:pPr>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Medio de impugnación que le fue turnado al Comisionado Presidente </w:t>
      </w:r>
      <w:r w:rsidRPr="003138E9">
        <w:rPr>
          <w:rFonts w:ascii="Palatino Linotype" w:hAnsi="Palatino Linotype" w:cs="Arial"/>
          <w:b/>
          <w:sz w:val="24"/>
          <w:szCs w:val="24"/>
        </w:rPr>
        <w:t>José Martínez Vilchis</w:t>
      </w:r>
      <w:r w:rsidRPr="003138E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B3998" w:rsidRPr="003138E9">
        <w:rPr>
          <w:rFonts w:ascii="Palatino Linotype" w:hAnsi="Palatino Linotype" w:cs="Arial"/>
          <w:sz w:val="24"/>
          <w:szCs w:val="24"/>
        </w:rPr>
        <w:t>quince</w:t>
      </w:r>
      <w:r w:rsidR="005246FE" w:rsidRPr="003138E9">
        <w:rPr>
          <w:rFonts w:ascii="Palatino Linotype" w:hAnsi="Palatino Linotype" w:cs="Arial"/>
          <w:sz w:val="24"/>
          <w:szCs w:val="24"/>
        </w:rPr>
        <w:t xml:space="preserve"> de agosto</w:t>
      </w:r>
      <w:r w:rsidRPr="003138E9">
        <w:rPr>
          <w:rFonts w:ascii="Palatino Linotype" w:hAnsi="Palatino Linotype" w:cs="Arial"/>
          <w:sz w:val="24"/>
          <w:szCs w:val="24"/>
        </w:rPr>
        <w:t xml:space="preserve"> </w:t>
      </w:r>
      <w:r w:rsidR="00980D76" w:rsidRPr="003138E9">
        <w:rPr>
          <w:rFonts w:ascii="Palatino Linotype" w:hAnsi="Palatino Linotype" w:cs="Arial"/>
          <w:sz w:val="24"/>
        </w:rPr>
        <w:t xml:space="preserve">de dos mil </w:t>
      </w:r>
      <w:r w:rsidR="00A0455F" w:rsidRPr="003138E9">
        <w:rPr>
          <w:rFonts w:ascii="Palatino Linotype" w:hAnsi="Palatino Linotype" w:cs="Arial"/>
          <w:sz w:val="24"/>
        </w:rPr>
        <w:t>veintidós</w:t>
      </w:r>
      <w:r w:rsidRPr="003138E9">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3138E9" w:rsidRDefault="00AE5A2D" w:rsidP="00AE5A2D">
      <w:pPr>
        <w:spacing w:after="0" w:line="360" w:lineRule="auto"/>
        <w:jc w:val="both"/>
        <w:rPr>
          <w:rFonts w:ascii="Palatino Linotype" w:hAnsi="Palatino Linotype" w:cs="Arial"/>
          <w:sz w:val="24"/>
          <w:szCs w:val="24"/>
        </w:rPr>
      </w:pPr>
    </w:p>
    <w:p w14:paraId="552864F4" w14:textId="77777777" w:rsidR="00AE5A2D" w:rsidRPr="003138E9" w:rsidRDefault="00AE5A2D" w:rsidP="00AE5A2D">
      <w:pPr>
        <w:spacing w:after="0" w:line="360" w:lineRule="auto"/>
        <w:jc w:val="both"/>
        <w:rPr>
          <w:rFonts w:ascii="Palatino Linotype" w:hAnsi="Palatino Linotype" w:cs="Arial"/>
          <w:b/>
          <w:sz w:val="24"/>
          <w:szCs w:val="24"/>
        </w:rPr>
      </w:pPr>
      <w:r w:rsidRPr="003138E9">
        <w:rPr>
          <w:rFonts w:ascii="Palatino Linotype" w:hAnsi="Palatino Linotype" w:cs="Arial"/>
          <w:b/>
          <w:sz w:val="28"/>
        </w:rPr>
        <w:t>QUINTO</w:t>
      </w:r>
      <w:r w:rsidRPr="003138E9">
        <w:rPr>
          <w:rFonts w:ascii="Palatino Linotype" w:hAnsi="Palatino Linotype" w:cs="Arial"/>
          <w:b/>
          <w:sz w:val="24"/>
          <w:szCs w:val="24"/>
        </w:rPr>
        <w:t xml:space="preserve">. </w:t>
      </w:r>
      <w:r w:rsidRPr="003138E9">
        <w:rPr>
          <w:rFonts w:ascii="Palatino Linotype" w:hAnsi="Palatino Linotype" w:cs="Arial"/>
          <w:b/>
          <w:sz w:val="28"/>
          <w:szCs w:val="28"/>
        </w:rPr>
        <w:t>De la etapa de instrucción.</w:t>
      </w:r>
    </w:p>
    <w:p w14:paraId="00CABCD5" w14:textId="290E70B9" w:rsidR="00E32A31" w:rsidRPr="003138E9" w:rsidRDefault="00AE5A2D" w:rsidP="00E32A31">
      <w:pPr>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Así, una vez abierta la etapa de instrucción, en el sumario obra que </w:t>
      </w:r>
      <w:r w:rsidRPr="003138E9">
        <w:rPr>
          <w:rFonts w:ascii="Palatino Linotype" w:hAnsi="Palatino Linotype" w:cs="Arial"/>
          <w:b/>
          <w:sz w:val="24"/>
          <w:szCs w:val="24"/>
        </w:rPr>
        <w:t>El Sujeto Obligado</w:t>
      </w:r>
      <w:r w:rsidRPr="003138E9">
        <w:rPr>
          <w:rFonts w:ascii="Palatino Linotype" w:hAnsi="Palatino Linotype" w:cs="Arial"/>
          <w:sz w:val="24"/>
          <w:szCs w:val="24"/>
        </w:rPr>
        <w:t xml:space="preserve">, </w:t>
      </w:r>
      <w:r w:rsidR="00980D76" w:rsidRPr="003138E9">
        <w:rPr>
          <w:rFonts w:ascii="Palatino Linotype" w:hAnsi="Palatino Linotype" w:cs="Arial"/>
          <w:sz w:val="24"/>
          <w:szCs w:val="24"/>
        </w:rPr>
        <w:t>remitió</w:t>
      </w:r>
      <w:r w:rsidRPr="003138E9">
        <w:rPr>
          <w:rFonts w:ascii="Palatino Linotype" w:hAnsi="Palatino Linotype" w:cs="Arial"/>
          <w:sz w:val="24"/>
          <w:szCs w:val="24"/>
        </w:rPr>
        <w:t xml:space="preserve"> su informe justificado </w:t>
      </w:r>
      <w:r w:rsidR="00980D76" w:rsidRPr="003138E9">
        <w:rPr>
          <w:rFonts w:ascii="Palatino Linotype" w:hAnsi="Palatino Linotype" w:cs="Arial"/>
          <w:sz w:val="24"/>
          <w:szCs w:val="24"/>
        </w:rPr>
        <w:t xml:space="preserve">el día </w:t>
      </w:r>
      <w:r w:rsidR="002B3998" w:rsidRPr="003138E9">
        <w:rPr>
          <w:rFonts w:ascii="Palatino Linotype" w:hAnsi="Palatino Linotype" w:cs="Arial"/>
          <w:sz w:val="24"/>
          <w:szCs w:val="24"/>
        </w:rPr>
        <w:t>veinticuatro</w:t>
      </w:r>
      <w:r w:rsidR="00165834" w:rsidRPr="003138E9">
        <w:rPr>
          <w:rFonts w:ascii="Palatino Linotype" w:hAnsi="Palatino Linotype" w:cs="Arial"/>
          <w:sz w:val="24"/>
          <w:szCs w:val="24"/>
        </w:rPr>
        <w:t xml:space="preserve"> de agosto </w:t>
      </w:r>
      <w:r w:rsidRPr="003138E9">
        <w:rPr>
          <w:rFonts w:ascii="Palatino Linotype" w:hAnsi="Palatino Linotype" w:cs="Arial"/>
          <w:sz w:val="24"/>
          <w:szCs w:val="24"/>
        </w:rPr>
        <w:t>de</w:t>
      </w:r>
      <w:r w:rsidR="00980D76" w:rsidRPr="003138E9">
        <w:rPr>
          <w:rFonts w:ascii="Palatino Linotype" w:hAnsi="Palatino Linotype" w:cs="Arial"/>
          <w:sz w:val="24"/>
          <w:szCs w:val="24"/>
        </w:rPr>
        <w:t xml:space="preserve">l </w:t>
      </w:r>
      <w:r w:rsidRPr="003138E9">
        <w:rPr>
          <w:rFonts w:ascii="Palatino Linotype" w:hAnsi="Palatino Linotype" w:cs="Arial"/>
          <w:sz w:val="24"/>
          <w:szCs w:val="24"/>
        </w:rPr>
        <w:t>año</w:t>
      </w:r>
      <w:r w:rsidR="00980D76" w:rsidRPr="003138E9">
        <w:rPr>
          <w:rFonts w:ascii="Palatino Linotype" w:hAnsi="Palatino Linotype" w:cs="Arial"/>
          <w:sz w:val="24"/>
          <w:szCs w:val="24"/>
        </w:rPr>
        <w:t xml:space="preserve"> en curso</w:t>
      </w:r>
      <w:r w:rsidRPr="003138E9">
        <w:rPr>
          <w:rFonts w:ascii="Palatino Linotype" w:hAnsi="Palatino Linotype" w:cs="Arial"/>
          <w:sz w:val="24"/>
          <w:szCs w:val="24"/>
        </w:rPr>
        <w:t xml:space="preserve">, mediante </w:t>
      </w:r>
      <w:r w:rsidR="002B3998" w:rsidRPr="003138E9">
        <w:rPr>
          <w:rFonts w:ascii="Palatino Linotype" w:hAnsi="Palatino Linotype" w:cs="Arial"/>
          <w:sz w:val="24"/>
          <w:szCs w:val="24"/>
        </w:rPr>
        <w:t>el</w:t>
      </w:r>
      <w:r w:rsidR="00980D76" w:rsidRPr="003138E9">
        <w:rPr>
          <w:rFonts w:ascii="Palatino Linotype" w:hAnsi="Palatino Linotype" w:cs="Arial"/>
          <w:sz w:val="24"/>
          <w:szCs w:val="24"/>
        </w:rPr>
        <w:t xml:space="preserve"> archivo electrónico denominado</w:t>
      </w:r>
      <w:r w:rsidRPr="003138E9">
        <w:rPr>
          <w:rFonts w:ascii="Palatino Linotype" w:hAnsi="Palatino Linotype" w:cs="Arial"/>
          <w:sz w:val="24"/>
          <w:szCs w:val="24"/>
        </w:rPr>
        <w:t xml:space="preserve"> </w:t>
      </w:r>
      <w:r w:rsidRPr="003138E9">
        <w:rPr>
          <w:rFonts w:ascii="Palatino Linotype" w:hAnsi="Palatino Linotype" w:cs="Arial"/>
          <w:i/>
          <w:sz w:val="24"/>
          <w:szCs w:val="24"/>
        </w:rPr>
        <w:t>“</w:t>
      </w:r>
      <w:r w:rsidR="002B3998" w:rsidRPr="003138E9">
        <w:rPr>
          <w:rFonts w:ascii="Palatino Linotype" w:hAnsi="Palatino Linotype" w:cs="Arial"/>
          <w:i/>
          <w:sz w:val="24"/>
          <w:szCs w:val="24"/>
        </w:rPr>
        <w:t>MANIFESTACIONES RR13195.zip</w:t>
      </w:r>
      <w:r w:rsidRPr="003138E9">
        <w:rPr>
          <w:rFonts w:ascii="Palatino Linotype" w:hAnsi="Palatino Linotype" w:cs="Arial"/>
          <w:i/>
          <w:sz w:val="24"/>
          <w:szCs w:val="24"/>
        </w:rPr>
        <w:t>”</w:t>
      </w:r>
      <w:r w:rsidR="00165834" w:rsidRPr="003138E9">
        <w:rPr>
          <w:rFonts w:ascii="Palatino Linotype" w:hAnsi="Palatino Linotype" w:cs="Arial"/>
          <w:sz w:val="24"/>
          <w:szCs w:val="24"/>
        </w:rPr>
        <w:t xml:space="preserve">; </w:t>
      </w:r>
      <w:r w:rsidR="002B3998" w:rsidRPr="003138E9">
        <w:rPr>
          <w:rFonts w:ascii="Palatino Linotype" w:hAnsi="Palatino Linotype" w:cs="Arial"/>
          <w:sz w:val="24"/>
          <w:szCs w:val="24"/>
        </w:rPr>
        <w:t>el</w:t>
      </w:r>
      <w:r w:rsidR="00980D76" w:rsidRPr="003138E9">
        <w:rPr>
          <w:rFonts w:ascii="Palatino Linotype" w:hAnsi="Palatino Linotype" w:cs="Arial"/>
          <w:sz w:val="24"/>
          <w:szCs w:val="24"/>
        </w:rPr>
        <w:t xml:space="preserve"> cual</w:t>
      </w:r>
      <w:r w:rsidR="002B3998" w:rsidRPr="003138E9">
        <w:rPr>
          <w:rFonts w:ascii="Palatino Linotype" w:hAnsi="Palatino Linotype" w:cs="Arial"/>
          <w:sz w:val="24"/>
          <w:szCs w:val="24"/>
        </w:rPr>
        <w:t>, se puso</w:t>
      </w:r>
      <w:r w:rsidRPr="003138E9">
        <w:rPr>
          <w:rFonts w:ascii="Palatino Linotype" w:hAnsi="Palatino Linotype" w:cs="Arial"/>
          <w:sz w:val="24"/>
          <w:szCs w:val="24"/>
        </w:rPr>
        <w:t xml:space="preserve"> a la vista del solicitante el día </w:t>
      </w:r>
      <w:r w:rsidR="002B3998" w:rsidRPr="003138E9">
        <w:rPr>
          <w:rFonts w:ascii="Palatino Linotype" w:hAnsi="Palatino Linotype" w:cs="Arial"/>
          <w:sz w:val="24"/>
          <w:szCs w:val="24"/>
        </w:rPr>
        <w:t>veinticinco</w:t>
      </w:r>
      <w:r w:rsidR="00961D95" w:rsidRPr="003138E9">
        <w:rPr>
          <w:rFonts w:ascii="Palatino Linotype" w:hAnsi="Palatino Linotype" w:cs="Arial"/>
          <w:sz w:val="24"/>
          <w:szCs w:val="24"/>
        </w:rPr>
        <w:t xml:space="preserve"> del mismo </w:t>
      </w:r>
      <w:r w:rsidR="00980D76" w:rsidRPr="003138E9">
        <w:rPr>
          <w:rFonts w:ascii="Palatino Linotype" w:hAnsi="Palatino Linotype" w:cs="Arial"/>
          <w:sz w:val="24"/>
          <w:szCs w:val="24"/>
        </w:rPr>
        <w:t>año</w:t>
      </w:r>
      <w:r w:rsidR="00D27BAE" w:rsidRPr="003138E9">
        <w:rPr>
          <w:rFonts w:ascii="Palatino Linotype" w:hAnsi="Palatino Linotype" w:cs="Arial"/>
          <w:sz w:val="24"/>
          <w:szCs w:val="24"/>
        </w:rPr>
        <w:t xml:space="preserve">; </w:t>
      </w:r>
      <w:r w:rsidR="00165834" w:rsidRPr="003138E9">
        <w:rPr>
          <w:rFonts w:ascii="Palatino Linotype" w:hAnsi="Palatino Linotype" w:cs="Arial"/>
          <w:sz w:val="24"/>
          <w:szCs w:val="24"/>
        </w:rPr>
        <w:t>por otra parte</w:t>
      </w:r>
      <w:r w:rsidR="00D27BAE" w:rsidRPr="003138E9">
        <w:rPr>
          <w:rFonts w:ascii="Palatino Linotype" w:hAnsi="Palatino Linotype" w:cs="Arial"/>
          <w:sz w:val="24"/>
          <w:szCs w:val="24"/>
        </w:rPr>
        <w:t xml:space="preserve">, el </w:t>
      </w:r>
      <w:r w:rsidR="00D27BAE" w:rsidRPr="003138E9">
        <w:rPr>
          <w:rFonts w:ascii="Palatino Linotype" w:hAnsi="Palatino Linotype" w:cs="Arial"/>
          <w:b/>
          <w:sz w:val="24"/>
          <w:szCs w:val="24"/>
        </w:rPr>
        <w:t>Recurrente</w:t>
      </w:r>
      <w:r w:rsidR="00D27BAE" w:rsidRPr="003138E9">
        <w:rPr>
          <w:rFonts w:ascii="Palatino Linotype" w:hAnsi="Palatino Linotype" w:cs="Arial"/>
          <w:sz w:val="24"/>
          <w:szCs w:val="24"/>
        </w:rPr>
        <w:t xml:space="preserve"> no realizó alegatos, pruebas o manifestaciones, lo anterior de conformidad con la siguiente imagen:</w:t>
      </w:r>
    </w:p>
    <w:p w14:paraId="7A9B364A" w14:textId="77777777" w:rsidR="00165834" w:rsidRPr="003138E9" w:rsidRDefault="00165834" w:rsidP="00165834">
      <w:pPr>
        <w:pStyle w:val="Sinespaciado"/>
        <w:rPr>
          <w:sz w:val="8"/>
        </w:rPr>
      </w:pPr>
    </w:p>
    <w:p w14:paraId="10F9BD5C" w14:textId="031BF809" w:rsidR="00AE5A2D" w:rsidRPr="003138E9" w:rsidRDefault="002B3998" w:rsidP="00815C18">
      <w:pPr>
        <w:spacing w:after="0" w:line="360" w:lineRule="auto"/>
        <w:jc w:val="both"/>
        <w:rPr>
          <w:rFonts w:ascii="Palatino Linotype" w:hAnsi="Palatino Linotype" w:cs="Arial"/>
          <w:sz w:val="24"/>
          <w:szCs w:val="24"/>
        </w:rPr>
      </w:pPr>
      <w:r w:rsidRPr="003138E9">
        <w:rPr>
          <w:rFonts w:ascii="Palatino Linotype" w:hAnsi="Palatino Linotype" w:cs="Arial"/>
          <w:noProof/>
          <w:sz w:val="24"/>
          <w:szCs w:val="24"/>
          <w:lang w:eastAsia="es-MX"/>
        </w:rPr>
        <w:lastRenderedPageBreak/>
        <w:drawing>
          <wp:inline distT="0" distB="0" distL="0" distR="0" wp14:anchorId="7134C0D8" wp14:editId="55C8EE39">
            <wp:extent cx="5756910" cy="1884680"/>
            <wp:effectExtent l="190500" t="190500" r="186690"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884680"/>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3138E9" w:rsidRDefault="00AE5A2D" w:rsidP="00AE5A2D">
      <w:pPr>
        <w:spacing w:after="0" w:line="360" w:lineRule="auto"/>
        <w:jc w:val="both"/>
        <w:rPr>
          <w:rFonts w:ascii="Palatino Linotype" w:hAnsi="Palatino Linotype" w:cs="Arial"/>
          <w:b/>
          <w:sz w:val="24"/>
          <w:szCs w:val="24"/>
        </w:rPr>
      </w:pPr>
      <w:r w:rsidRPr="003138E9">
        <w:rPr>
          <w:rFonts w:ascii="Palatino Linotype" w:hAnsi="Palatino Linotype" w:cs="Arial"/>
          <w:b/>
          <w:sz w:val="28"/>
        </w:rPr>
        <w:t>SEXTO</w:t>
      </w:r>
      <w:r w:rsidRPr="003138E9">
        <w:rPr>
          <w:rFonts w:ascii="Palatino Linotype" w:hAnsi="Palatino Linotype" w:cs="Arial"/>
          <w:b/>
          <w:sz w:val="24"/>
          <w:szCs w:val="24"/>
        </w:rPr>
        <w:t xml:space="preserve">. </w:t>
      </w:r>
      <w:r w:rsidRPr="003138E9">
        <w:rPr>
          <w:rFonts w:ascii="Palatino Linotype" w:hAnsi="Palatino Linotype" w:cs="Arial"/>
          <w:b/>
          <w:sz w:val="28"/>
          <w:szCs w:val="28"/>
        </w:rPr>
        <w:t>Del cierre de la etapa de instrucción.</w:t>
      </w:r>
    </w:p>
    <w:p w14:paraId="1C361ED0" w14:textId="4C8833F5" w:rsidR="00AE5A2D" w:rsidRPr="003138E9" w:rsidRDefault="00AE5A2D" w:rsidP="00AE5A2D">
      <w:pPr>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Lo que permitió decretar el cierre de la misma en fecha </w:t>
      </w:r>
      <w:r w:rsidR="002B3998" w:rsidRPr="003138E9">
        <w:rPr>
          <w:rFonts w:ascii="Palatino Linotype" w:hAnsi="Palatino Linotype" w:cs="Arial"/>
          <w:sz w:val="24"/>
          <w:szCs w:val="24"/>
        </w:rPr>
        <w:t>treinta y uno</w:t>
      </w:r>
      <w:r w:rsidR="00165834" w:rsidRPr="003138E9">
        <w:rPr>
          <w:rFonts w:ascii="Palatino Linotype" w:hAnsi="Palatino Linotype" w:cs="Arial"/>
          <w:sz w:val="24"/>
          <w:szCs w:val="24"/>
        </w:rPr>
        <w:t xml:space="preserve"> de agosto</w:t>
      </w:r>
      <w:r w:rsidR="00A0455F" w:rsidRPr="003138E9">
        <w:rPr>
          <w:rFonts w:ascii="Palatino Linotype" w:hAnsi="Palatino Linotype" w:cs="Arial"/>
          <w:sz w:val="24"/>
          <w:szCs w:val="24"/>
        </w:rPr>
        <w:t xml:space="preserve"> de dos mil veintidós</w:t>
      </w:r>
      <w:r w:rsidRPr="003138E9">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3138E9" w:rsidRDefault="00961D95" w:rsidP="00AE5A2D">
      <w:pPr>
        <w:spacing w:after="0" w:line="360" w:lineRule="auto"/>
        <w:jc w:val="both"/>
        <w:rPr>
          <w:rFonts w:ascii="Palatino Linotype" w:hAnsi="Palatino Linotype" w:cs="Arial"/>
          <w:sz w:val="24"/>
          <w:szCs w:val="24"/>
        </w:rPr>
      </w:pPr>
    </w:p>
    <w:p w14:paraId="0E887699" w14:textId="77777777" w:rsidR="00961D95" w:rsidRPr="003138E9" w:rsidRDefault="00961D95" w:rsidP="00961D95">
      <w:pPr>
        <w:spacing w:after="0" w:line="360" w:lineRule="auto"/>
        <w:rPr>
          <w:rFonts w:ascii="Palatino Linotype" w:hAnsi="Palatino Linotype"/>
          <w:b/>
          <w:sz w:val="28"/>
          <w:szCs w:val="24"/>
        </w:rPr>
      </w:pPr>
      <w:r w:rsidRPr="003138E9">
        <w:rPr>
          <w:rFonts w:ascii="Palatino Linotype" w:hAnsi="Palatino Linotype"/>
          <w:b/>
          <w:sz w:val="28"/>
          <w:szCs w:val="24"/>
        </w:rPr>
        <w:t>SÉPTIMO. De la ampliación del término para resolver.</w:t>
      </w:r>
    </w:p>
    <w:p w14:paraId="7154A933" w14:textId="5EAC5834"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En fecha </w:t>
      </w:r>
      <w:r w:rsidR="002B3998" w:rsidRPr="003138E9">
        <w:rPr>
          <w:rFonts w:ascii="Palatino Linotype" w:hAnsi="Palatino Linotype"/>
          <w:sz w:val="24"/>
          <w:szCs w:val="24"/>
        </w:rPr>
        <w:t>veintisiete</w:t>
      </w:r>
      <w:r w:rsidR="00D833C2" w:rsidRPr="003138E9">
        <w:rPr>
          <w:rFonts w:ascii="Palatino Linotype" w:hAnsi="Palatino Linotype"/>
          <w:sz w:val="24"/>
          <w:szCs w:val="24"/>
        </w:rPr>
        <w:t xml:space="preserve"> de </w:t>
      </w:r>
      <w:r w:rsidR="00165834" w:rsidRPr="003138E9">
        <w:rPr>
          <w:rFonts w:ascii="Palatino Linotype" w:hAnsi="Palatino Linotype"/>
          <w:sz w:val="24"/>
          <w:szCs w:val="24"/>
        </w:rPr>
        <w:t>septiembre</w:t>
      </w:r>
      <w:r w:rsidRPr="003138E9">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3138E9" w:rsidRDefault="00961D95" w:rsidP="00165834">
      <w:pPr>
        <w:spacing w:after="0" w:line="360" w:lineRule="auto"/>
        <w:jc w:val="center"/>
        <w:rPr>
          <w:rFonts w:ascii="Palatino Linotype" w:hAnsi="Palatino Linotype"/>
          <w:sz w:val="24"/>
          <w:szCs w:val="24"/>
        </w:rPr>
      </w:pPr>
    </w:p>
    <w:p w14:paraId="57EBF679"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Este organismo garante no pasa por alto justificar, </w:t>
      </w:r>
      <w:r w:rsidRPr="003138E9">
        <w:rPr>
          <w:rFonts w:ascii="Palatino Linotype" w:hAnsi="Palatino Linotype"/>
          <w:bCs/>
          <w:sz w:val="24"/>
          <w:szCs w:val="24"/>
        </w:rPr>
        <w:t xml:space="preserve">que el plazo para emitir resolución en el presente asunto </w:t>
      </w:r>
      <w:r w:rsidRPr="003138E9">
        <w:rPr>
          <w:rFonts w:ascii="Palatino Linotype" w:hAnsi="Palatino Linotype"/>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138E9">
        <w:rPr>
          <w:rFonts w:ascii="Palatino Linotype" w:hAnsi="Palatino Linotype"/>
          <w:sz w:val="24"/>
          <w:szCs w:val="24"/>
        </w:rPr>
        <w:lastRenderedPageBreak/>
        <w:t>técnicas y humanas del personal encargado de la proyección de las resoluciones a dichos medios de impugnación.</w:t>
      </w:r>
    </w:p>
    <w:p w14:paraId="125B5DFF" w14:textId="77777777" w:rsidR="00961D95" w:rsidRPr="003138E9" w:rsidRDefault="00961D95" w:rsidP="00961D95">
      <w:pPr>
        <w:spacing w:after="0" w:line="360" w:lineRule="auto"/>
        <w:jc w:val="both"/>
        <w:rPr>
          <w:rFonts w:ascii="Palatino Linotype" w:hAnsi="Palatino Linotype"/>
          <w:sz w:val="24"/>
          <w:szCs w:val="24"/>
        </w:rPr>
      </w:pPr>
    </w:p>
    <w:p w14:paraId="4B74D3EC" w14:textId="0BB831D3"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3138E9">
        <w:rPr>
          <w:rFonts w:ascii="Palatino Linotype" w:hAnsi="Palatino Linotype"/>
          <w:bCs/>
          <w:sz w:val="24"/>
          <w:szCs w:val="24"/>
        </w:rPr>
        <w:t>el plazo para emitir resolución</w:t>
      </w:r>
      <w:r w:rsidRPr="003138E9">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5C2D84" w14:textId="77777777" w:rsidR="00961D95" w:rsidRPr="003138E9" w:rsidRDefault="00961D95" w:rsidP="00961D95">
      <w:pPr>
        <w:spacing w:after="0" w:line="360" w:lineRule="auto"/>
        <w:jc w:val="both"/>
        <w:rPr>
          <w:rFonts w:ascii="Palatino Linotype" w:hAnsi="Palatino Linotype"/>
          <w:sz w:val="24"/>
          <w:szCs w:val="24"/>
        </w:rPr>
      </w:pPr>
    </w:p>
    <w:p w14:paraId="5BF2E7F0"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w:t>
      </w:r>
    </w:p>
    <w:p w14:paraId="1CE689A1"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w:t>
      </w:r>
    </w:p>
    <w:p w14:paraId="4D80A266" w14:textId="0892C5CC"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4C0B7B5" w14:textId="77777777" w:rsidR="002B3998" w:rsidRPr="003138E9" w:rsidRDefault="002B3998" w:rsidP="00961D95">
      <w:pPr>
        <w:spacing w:after="0" w:line="360" w:lineRule="auto"/>
        <w:jc w:val="both"/>
        <w:rPr>
          <w:rFonts w:ascii="Palatino Linotype" w:hAnsi="Palatino Linotype"/>
          <w:sz w:val="24"/>
          <w:szCs w:val="24"/>
        </w:rPr>
      </w:pPr>
    </w:p>
    <w:p w14:paraId="5AE307E8"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lastRenderedPageBreak/>
        <w:t>a)      Complejidad del asunto: La complejidad de la prueba, la pluralidad de sujetos procesales, el tiempo transcurrido, las características y contexto del recurso.</w:t>
      </w:r>
    </w:p>
    <w:p w14:paraId="52B33BDA"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b)     Actividad Procesal del interesado: Acciones u omisiones del interesado.</w:t>
      </w:r>
    </w:p>
    <w:p w14:paraId="410BFB9A"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3138E9" w:rsidRDefault="00961D95" w:rsidP="00961D95">
      <w:pPr>
        <w:spacing w:after="0" w:line="360" w:lineRule="auto"/>
        <w:jc w:val="both"/>
        <w:rPr>
          <w:rFonts w:ascii="Palatino Linotype" w:hAnsi="Palatino Linotype"/>
          <w:sz w:val="24"/>
          <w:szCs w:val="24"/>
        </w:rPr>
      </w:pPr>
    </w:p>
    <w:p w14:paraId="4E96AC41"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w:t>
      </w:r>
    </w:p>
    <w:p w14:paraId="141CC2C3"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Argumento que encuentra sustento en la jurisprudencia P./J. 32/92 emitida por el Pleno de la Suprema Corte de Justicia de la Nación de rubro </w:t>
      </w:r>
      <w:r w:rsidRPr="003138E9">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3138E9">
        <w:rPr>
          <w:rFonts w:ascii="Palatino Linotype" w:hAnsi="Palatino Linotype"/>
          <w:sz w:val="24"/>
          <w:szCs w:val="24"/>
        </w:rPr>
        <w:t>, visible en la Gaceta del Seminario Judicial de la Federación con el registro digital 205635.</w:t>
      </w:r>
    </w:p>
    <w:p w14:paraId="2E68669E"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w:t>
      </w:r>
    </w:p>
    <w:p w14:paraId="76358294"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3138E9">
        <w:rPr>
          <w:rFonts w:ascii="Palatino Linotype" w:hAnsi="Palatino Linotype"/>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3138E9" w:rsidRDefault="00961D95" w:rsidP="00961D95">
      <w:pPr>
        <w:spacing w:after="0" w:line="360" w:lineRule="auto"/>
        <w:jc w:val="both"/>
        <w:rPr>
          <w:rFonts w:ascii="Palatino Linotype" w:hAnsi="Palatino Linotype"/>
          <w:sz w:val="24"/>
          <w:szCs w:val="24"/>
        </w:rPr>
      </w:pPr>
    </w:p>
    <w:p w14:paraId="7C1AC411"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9E0AB40" w14:textId="77777777" w:rsidR="00961D95" w:rsidRPr="003138E9" w:rsidRDefault="00961D95" w:rsidP="00961D95">
      <w:pPr>
        <w:spacing w:after="0" w:line="360" w:lineRule="auto"/>
        <w:jc w:val="both"/>
        <w:rPr>
          <w:rFonts w:ascii="Palatino Linotype" w:hAnsi="Palatino Linotype"/>
          <w:sz w:val="24"/>
          <w:szCs w:val="24"/>
        </w:rPr>
      </w:pPr>
      <w:r w:rsidRPr="003138E9">
        <w:rPr>
          <w:rFonts w:ascii="Palatino Linotype" w:hAnsi="Palatino Linotype"/>
          <w:sz w:val="24"/>
          <w:szCs w:val="24"/>
        </w:rPr>
        <w:t xml:space="preserve"> </w:t>
      </w:r>
    </w:p>
    <w:p w14:paraId="192470BE" w14:textId="1EA3CB28" w:rsidR="00961D95" w:rsidRPr="003138E9" w:rsidRDefault="00961D95" w:rsidP="00961D95">
      <w:pPr>
        <w:spacing w:after="0" w:line="360" w:lineRule="auto"/>
        <w:jc w:val="both"/>
        <w:rPr>
          <w:rFonts w:ascii="Palatino Linotype" w:hAnsi="Palatino Linotype"/>
        </w:rPr>
      </w:pPr>
      <w:r w:rsidRPr="003138E9">
        <w:rPr>
          <w:rFonts w:ascii="Palatino Linotype" w:hAnsi="Palatino Linotype"/>
          <w:sz w:val="24"/>
          <w:szCs w:val="24"/>
        </w:rPr>
        <w:t xml:space="preserve"> </w:t>
      </w:r>
      <w:r w:rsidRPr="003138E9">
        <w:rPr>
          <w:rFonts w:ascii="Palatino Linotype" w:hAnsi="Palatino Linotype"/>
          <w:b/>
          <w:i/>
        </w:rPr>
        <w:t>“PLAZO RAZONABLE PARA RESOLVER. DIMENSIÓN Y EFECTOS DE ESTE CONCEPTO CUANDO SE ADUCE EXCESIVA CARGA DE TRABAJO.”</w:t>
      </w:r>
      <w:r w:rsidRPr="003138E9">
        <w:rPr>
          <w:rFonts w:ascii="Palatino Linotype" w:hAnsi="Palatino Linotype"/>
        </w:rPr>
        <w:t xml:space="preserve"> consultable en el Seminario Judicial de la Federación y su gaceta, con el registro digital 2002351.</w:t>
      </w:r>
    </w:p>
    <w:p w14:paraId="31503239" w14:textId="77777777" w:rsidR="00961D95" w:rsidRPr="003138E9" w:rsidRDefault="00961D95" w:rsidP="00961D95">
      <w:pPr>
        <w:spacing w:after="0" w:line="360" w:lineRule="auto"/>
        <w:jc w:val="both"/>
        <w:rPr>
          <w:rFonts w:ascii="Palatino Linotype" w:hAnsi="Palatino Linotype"/>
          <w:b/>
          <w:i/>
        </w:rPr>
      </w:pPr>
    </w:p>
    <w:p w14:paraId="48F77709" w14:textId="66520670" w:rsidR="00961D95" w:rsidRPr="003138E9" w:rsidRDefault="00961D95" w:rsidP="00961D95">
      <w:pPr>
        <w:spacing w:after="0" w:line="360" w:lineRule="auto"/>
        <w:jc w:val="both"/>
        <w:rPr>
          <w:rFonts w:ascii="Palatino Linotype" w:hAnsi="Palatino Linotype"/>
          <w:sz w:val="28"/>
        </w:rPr>
      </w:pPr>
      <w:r w:rsidRPr="003138E9">
        <w:rPr>
          <w:rFonts w:ascii="Palatino Linotype" w:hAnsi="Palatino Linotype"/>
          <w:b/>
          <w:i/>
        </w:rPr>
        <w:t>“PLAZO RAZONABLE PARA RESOLVER. CONCEPTO Y ELEMENTOS QUE LO INTEGRAN A LA LUZ DEL DERECHO INTERNACIONAL DE LOS DERECHOS HUMANOS.”</w:t>
      </w:r>
      <w:r w:rsidRPr="003138E9">
        <w:rPr>
          <w:rFonts w:ascii="Palatino Linotype" w:hAnsi="Palatino Linotype"/>
        </w:rPr>
        <w:t xml:space="preserve">, </w:t>
      </w:r>
      <w:r w:rsidRPr="003138E9">
        <w:rPr>
          <w:rFonts w:ascii="Palatino Linotype" w:hAnsi="Palatino Linotype"/>
          <w:sz w:val="24"/>
        </w:rPr>
        <w:t xml:space="preserve">visible en el Seminario Judicial de la Federación y su gaceta, con el registro </w:t>
      </w:r>
      <w:r w:rsidRPr="003138E9">
        <w:rPr>
          <w:rFonts w:ascii="Palatino Linotype" w:hAnsi="Palatino Linotype"/>
          <w:sz w:val="28"/>
        </w:rPr>
        <w:t>digital 2002350.</w:t>
      </w:r>
    </w:p>
    <w:p w14:paraId="17CB571A" w14:textId="77777777" w:rsidR="00961D95" w:rsidRPr="003138E9" w:rsidRDefault="00961D95" w:rsidP="00961D95">
      <w:pPr>
        <w:spacing w:after="0" w:line="360" w:lineRule="auto"/>
        <w:jc w:val="both"/>
        <w:rPr>
          <w:rFonts w:ascii="Palatino Linotype" w:hAnsi="Palatino Linotype"/>
          <w:bCs/>
          <w:sz w:val="24"/>
        </w:rPr>
      </w:pPr>
    </w:p>
    <w:p w14:paraId="589E6E8F" w14:textId="77777777" w:rsidR="00961D95" w:rsidRPr="003138E9" w:rsidRDefault="00961D95" w:rsidP="00961D95">
      <w:pPr>
        <w:spacing w:after="0" w:line="360" w:lineRule="auto"/>
        <w:jc w:val="both"/>
        <w:rPr>
          <w:rFonts w:ascii="Palatino Linotype" w:hAnsi="Palatino Linotype"/>
          <w:bCs/>
          <w:sz w:val="24"/>
          <w:szCs w:val="24"/>
        </w:rPr>
      </w:pPr>
      <w:r w:rsidRPr="003138E9">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58AE7871" w14:textId="77777777" w:rsidR="002B3998" w:rsidRPr="003138E9" w:rsidRDefault="002B3998" w:rsidP="00961D95">
      <w:pPr>
        <w:spacing w:after="0" w:line="360" w:lineRule="auto"/>
        <w:jc w:val="both"/>
        <w:rPr>
          <w:rFonts w:ascii="Palatino Linotype" w:hAnsi="Palatino Linotype"/>
          <w:sz w:val="24"/>
          <w:szCs w:val="24"/>
        </w:rPr>
      </w:pPr>
    </w:p>
    <w:p w14:paraId="6CA36F60" w14:textId="77777777" w:rsidR="00961D95" w:rsidRPr="003138E9" w:rsidRDefault="00961D95" w:rsidP="00AE5A2D">
      <w:pPr>
        <w:spacing w:after="0" w:line="360" w:lineRule="auto"/>
        <w:jc w:val="both"/>
        <w:rPr>
          <w:rFonts w:ascii="Palatino Linotype" w:hAnsi="Palatino Linotype" w:cs="Arial"/>
          <w:sz w:val="24"/>
          <w:szCs w:val="24"/>
        </w:rPr>
      </w:pPr>
    </w:p>
    <w:p w14:paraId="7AF81413" w14:textId="77777777" w:rsidR="00AE5A2D" w:rsidRPr="003138E9" w:rsidRDefault="00AE5A2D" w:rsidP="00AE5A2D">
      <w:pPr>
        <w:spacing w:after="0" w:line="360" w:lineRule="auto"/>
        <w:jc w:val="center"/>
        <w:rPr>
          <w:rFonts w:ascii="Palatino Linotype" w:hAnsi="Palatino Linotype" w:cs="Arial"/>
          <w:b/>
          <w:sz w:val="28"/>
        </w:rPr>
      </w:pPr>
      <w:r w:rsidRPr="003138E9">
        <w:rPr>
          <w:rFonts w:ascii="Palatino Linotype" w:hAnsi="Palatino Linotype" w:cs="Arial"/>
          <w:b/>
          <w:sz w:val="28"/>
        </w:rPr>
        <w:lastRenderedPageBreak/>
        <w:t xml:space="preserve">C O N S I D E R A N D O </w:t>
      </w:r>
    </w:p>
    <w:p w14:paraId="1A2723B3" w14:textId="77777777" w:rsidR="00AE5A2D" w:rsidRPr="003138E9" w:rsidRDefault="00AE5A2D" w:rsidP="00AE5A2D">
      <w:pPr>
        <w:spacing w:after="0" w:line="360" w:lineRule="auto"/>
        <w:jc w:val="both"/>
        <w:rPr>
          <w:rFonts w:ascii="Palatino Linotype" w:hAnsi="Palatino Linotype" w:cs="Arial"/>
          <w:sz w:val="2"/>
          <w:szCs w:val="24"/>
        </w:rPr>
      </w:pPr>
    </w:p>
    <w:p w14:paraId="6A915B2C" w14:textId="77777777" w:rsidR="00AE5A2D" w:rsidRPr="003138E9" w:rsidRDefault="00AE5A2D" w:rsidP="00AE5A2D">
      <w:pPr>
        <w:spacing w:after="0" w:line="360" w:lineRule="auto"/>
        <w:jc w:val="both"/>
        <w:rPr>
          <w:rFonts w:ascii="Palatino Linotype" w:hAnsi="Palatino Linotype" w:cs="Arial"/>
          <w:b/>
          <w:sz w:val="24"/>
        </w:rPr>
      </w:pPr>
    </w:p>
    <w:p w14:paraId="65639C52" w14:textId="77777777" w:rsidR="00AE5A2D" w:rsidRPr="003138E9" w:rsidRDefault="00AE5A2D" w:rsidP="00AE5A2D">
      <w:pPr>
        <w:spacing w:after="0" w:line="360" w:lineRule="auto"/>
        <w:jc w:val="both"/>
        <w:rPr>
          <w:rFonts w:ascii="Palatino Linotype" w:hAnsi="Palatino Linotype" w:cs="Arial"/>
          <w:sz w:val="24"/>
        </w:rPr>
      </w:pPr>
      <w:r w:rsidRPr="003138E9">
        <w:rPr>
          <w:rFonts w:ascii="Palatino Linotype" w:hAnsi="Palatino Linotype" w:cs="Arial"/>
          <w:b/>
          <w:sz w:val="28"/>
        </w:rPr>
        <w:t>PRIMERO.</w:t>
      </w:r>
      <w:r w:rsidRPr="003138E9">
        <w:rPr>
          <w:rFonts w:ascii="Palatino Linotype" w:hAnsi="Palatino Linotype" w:cs="Arial"/>
          <w:b/>
        </w:rPr>
        <w:t xml:space="preserve"> </w:t>
      </w:r>
      <w:r w:rsidRPr="003138E9">
        <w:rPr>
          <w:rFonts w:ascii="Palatino Linotype" w:hAnsi="Palatino Linotype" w:cs="Arial"/>
          <w:b/>
          <w:sz w:val="28"/>
          <w:szCs w:val="28"/>
        </w:rPr>
        <w:t>De la competencia</w:t>
      </w:r>
      <w:r w:rsidRPr="003138E9">
        <w:rPr>
          <w:rFonts w:ascii="Palatino Linotype" w:hAnsi="Palatino Linotype" w:cs="Arial"/>
          <w:sz w:val="28"/>
          <w:szCs w:val="28"/>
        </w:rPr>
        <w:t>.</w:t>
      </w:r>
    </w:p>
    <w:p w14:paraId="3970E0DD" w14:textId="6F160ED3" w:rsidR="00AE5A2D" w:rsidRPr="003138E9" w:rsidRDefault="00AE5A2D" w:rsidP="00AE5A2D">
      <w:pPr>
        <w:autoSpaceDE w:val="0"/>
        <w:autoSpaceDN w:val="0"/>
        <w:adjustRightInd w:val="0"/>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3138E9">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3138E9"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3138E9"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3138E9">
        <w:rPr>
          <w:rFonts w:ascii="Palatino Linotype" w:hAnsi="Palatino Linotype" w:cs="Arial"/>
          <w:b/>
          <w:sz w:val="28"/>
          <w:szCs w:val="28"/>
        </w:rPr>
        <w:t xml:space="preserve">SEGUNDO. Sobre los alcances del recurso de revisión. </w:t>
      </w:r>
    </w:p>
    <w:p w14:paraId="2FD3C27F" w14:textId="530B3892" w:rsidR="00AE5A2D" w:rsidRPr="003138E9"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3C358B" w14:textId="77777777" w:rsidR="008754FB" w:rsidRPr="003138E9" w:rsidRDefault="008754FB" w:rsidP="00AE5A2D">
      <w:pPr>
        <w:pStyle w:val="Prrafodelista"/>
        <w:autoSpaceDE w:val="0"/>
        <w:autoSpaceDN w:val="0"/>
        <w:adjustRightInd w:val="0"/>
        <w:spacing w:line="360" w:lineRule="auto"/>
        <w:ind w:left="0"/>
        <w:jc w:val="both"/>
        <w:rPr>
          <w:rFonts w:ascii="Palatino Linotype" w:hAnsi="Palatino Linotype" w:cs="Arial"/>
        </w:rPr>
      </w:pPr>
    </w:p>
    <w:p w14:paraId="7E648DF9" w14:textId="6411453F" w:rsidR="009C7C6F" w:rsidRPr="003138E9" w:rsidRDefault="002B3998" w:rsidP="009C7C6F">
      <w:pPr>
        <w:pStyle w:val="Prrafodelista"/>
        <w:autoSpaceDE w:val="0"/>
        <w:autoSpaceDN w:val="0"/>
        <w:adjustRightInd w:val="0"/>
        <w:spacing w:line="360" w:lineRule="auto"/>
        <w:ind w:left="0"/>
        <w:jc w:val="both"/>
        <w:rPr>
          <w:rFonts w:ascii="Palatino Linotype" w:hAnsi="Palatino Linotype" w:cs="Arial"/>
          <w:b/>
          <w:sz w:val="28"/>
        </w:rPr>
      </w:pPr>
      <w:r w:rsidRPr="003138E9">
        <w:rPr>
          <w:rFonts w:ascii="Palatino Linotype" w:hAnsi="Palatino Linotype" w:cs="Arial"/>
          <w:b/>
          <w:sz w:val="28"/>
        </w:rPr>
        <w:lastRenderedPageBreak/>
        <w:t>TERCER</w:t>
      </w:r>
      <w:r w:rsidR="009C7C6F" w:rsidRPr="003138E9">
        <w:rPr>
          <w:rFonts w:ascii="Palatino Linotype" w:hAnsi="Palatino Linotype" w:cs="Arial"/>
          <w:b/>
          <w:sz w:val="28"/>
        </w:rPr>
        <w:t>O. Del estudio de las causas de improcedencia y sobreseimiento.</w:t>
      </w:r>
    </w:p>
    <w:p w14:paraId="72A78636"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D4B018"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3D74408A"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2FDCD456"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0CF9A457" w14:textId="72098023" w:rsidR="009C7C6F" w:rsidRPr="003138E9" w:rsidRDefault="009C7C6F" w:rsidP="00165834">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138E9">
        <w:rPr>
          <w:rStyle w:val="Refdenotaalpie"/>
          <w:rFonts w:ascii="Palatino Linotype" w:hAnsi="Palatino Linotype" w:cs="Arial"/>
        </w:rPr>
        <w:footnoteReference w:id="1"/>
      </w:r>
      <w:r w:rsidRPr="003138E9">
        <w:rPr>
          <w:rFonts w:ascii="Palatino Linotype" w:hAnsi="Palatino Linotype" w:cs="Arial"/>
        </w:rPr>
        <w:t>.</w:t>
      </w:r>
    </w:p>
    <w:p w14:paraId="60225CEB" w14:textId="77777777" w:rsidR="009C7C6F" w:rsidRPr="003138E9" w:rsidRDefault="009C7C6F" w:rsidP="009C7C6F">
      <w:pPr>
        <w:autoSpaceDE w:val="0"/>
        <w:autoSpaceDN w:val="0"/>
        <w:adjustRightInd w:val="0"/>
        <w:spacing w:after="0" w:line="360" w:lineRule="auto"/>
        <w:jc w:val="both"/>
        <w:rPr>
          <w:rFonts w:ascii="Palatino Linotype" w:hAnsi="Palatino Linotype" w:cs="Arial"/>
          <w:sz w:val="24"/>
          <w:szCs w:val="24"/>
        </w:rPr>
      </w:pPr>
      <w:r w:rsidRPr="003138E9">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3138E9"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245F75F8" w:rsidR="009C7C6F" w:rsidRPr="003138E9" w:rsidRDefault="009C7C6F" w:rsidP="009C7C6F">
      <w:pPr>
        <w:tabs>
          <w:tab w:val="left" w:pos="709"/>
        </w:tabs>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La Ley de Transparencia de la entidad, en su artículo 192, contempla la figura jurídica del sobreseimiento, y específicamente en sus hipótesis inmersas </w:t>
      </w:r>
      <w:r w:rsidR="00165834" w:rsidRPr="003138E9">
        <w:rPr>
          <w:rFonts w:ascii="Palatino Linotype" w:hAnsi="Palatino Linotype" w:cs="Arial"/>
          <w:sz w:val="24"/>
          <w:szCs w:val="24"/>
        </w:rPr>
        <w:t>en la fracción III</w:t>
      </w:r>
      <w:r w:rsidRPr="003138E9">
        <w:rPr>
          <w:rFonts w:ascii="Palatino Linotype" w:hAnsi="Palatino Linotype" w:cs="Arial"/>
          <w:sz w:val="24"/>
          <w:szCs w:val="24"/>
        </w:rPr>
        <w:t xml:space="preserve">, </w:t>
      </w:r>
      <w:r w:rsidRPr="003138E9">
        <w:rPr>
          <w:rFonts w:ascii="Palatino Linotype" w:hAnsi="Palatino Linotype" w:cs="Arial"/>
          <w:sz w:val="24"/>
          <w:szCs w:val="24"/>
        </w:rPr>
        <w:lastRenderedPageBreak/>
        <w:t xml:space="preserve">refieren que se sobreseerá el asunto cuando </w:t>
      </w:r>
      <w:r w:rsidR="00165834" w:rsidRPr="003138E9">
        <w:rPr>
          <w:rFonts w:ascii="Palatino Linotype" w:hAnsi="Palatino Linotype" w:cs="Arial"/>
          <w:sz w:val="24"/>
          <w:szCs w:val="24"/>
        </w:rPr>
        <w:t>el sujeto obligado responsable del acto lo modifique o revoque de tal manera que el recurso de revisión quede sin materia</w:t>
      </w:r>
      <w:r w:rsidRPr="003138E9">
        <w:rPr>
          <w:rFonts w:ascii="Palatino Linotype" w:hAnsi="Palatino Linotype" w:cs="Arial"/>
          <w:sz w:val="24"/>
          <w:szCs w:val="24"/>
        </w:rPr>
        <w:t>.</w:t>
      </w:r>
    </w:p>
    <w:p w14:paraId="310FBCAA" w14:textId="77777777" w:rsidR="009C7C6F" w:rsidRPr="003138E9"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3138E9" w:rsidRDefault="009C7C6F" w:rsidP="009C7C6F">
      <w:pPr>
        <w:tabs>
          <w:tab w:val="left" w:pos="709"/>
        </w:tabs>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Bajo esa línea, con la finalidad de determinar si se modificó o revocó el acto u omisión del </w:t>
      </w:r>
      <w:r w:rsidRPr="003138E9">
        <w:rPr>
          <w:rFonts w:ascii="Palatino Linotype" w:hAnsi="Palatino Linotype" w:cs="Arial"/>
          <w:b/>
          <w:sz w:val="24"/>
          <w:szCs w:val="24"/>
        </w:rPr>
        <w:t>Sujeto Obligado</w:t>
      </w:r>
      <w:r w:rsidRPr="003138E9">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3138E9" w:rsidRDefault="00AE5A2D" w:rsidP="00AE5A2D">
      <w:pPr>
        <w:tabs>
          <w:tab w:val="left" w:pos="709"/>
        </w:tabs>
        <w:spacing w:after="0" w:line="360" w:lineRule="auto"/>
        <w:jc w:val="both"/>
        <w:rPr>
          <w:rFonts w:ascii="Palatino Linotype" w:hAnsi="Palatino Linotype" w:cs="Arial"/>
          <w:sz w:val="24"/>
          <w:szCs w:val="24"/>
        </w:rPr>
      </w:pPr>
    </w:p>
    <w:p w14:paraId="4652BD55" w14:textId="76CDB592" w:rsidR="00A0455F" w:rsidRPr="003138E9"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color w:val="000000" w:themeColor="text1"/>
        </w:rPr>
        <w:t xml:space="preserve">Como señalamos en el antecedente </w:t>
      </w:r>
      <w:r w:rsidRPr="003138E9">
        <w:rPr>
          <w:rFonts w:ascii="Palatino Linotype" w:hAnsi="Palatino Linotype" w:cs="Arial"/>
          <w:b/>
        </w:rPr>
        <w:t>PRIMERO</w:t>
      </w:r>
      <w:r w:rsidRPr="003138E9">
        <w:rPr>
          <w:rFonts w:ascii="Palatino Linotype" w:hAnsi="Palatino Linotype" w:cs="Arial"/>
        </w:rPr>
        <w:t xml:space="preserve">; en fecha </w:t>
      </w:r>
      <w:r w:rsidR="00D833C2" w:rsidRPr="003138E9">
        <w:rPr>
          <w:rFonts w:ascii="Palatino Linotype" w:hAnsi="Palatino Linotype" w:cs="Arial"/>
        </w:rPr>
        <w:t>diecisiete</w:t>
      </w:r>
      <w:r w:rsidR="00961D95" w:rsidRPr="003138E9">
        <w:rPr>
          <w:rFonts w:ascii="Palatino Linotype" w:hAnsi="Palatino Linotype" w:cs="Arial"/>
        </w:rPr>
        <w:t xml:space="preserve"> de mayo</w:t>
      </w:r>
      <w:r w:rsidR="00A0455F" w:rsidRPr="003138E9">
        <w:rPr>
          <w:rFonts w:ascii="Palatino Linotype" w:hAnsi="Palatino Linotype" w:cs="Arial"/>
        </w:rPr>
        <w:t xml:space="preserve"> de dos mil veintidós</w:t>
      </w:r>
      <w:r w:rsidRPr="003138E9">
        <w:rPr>
          <w:rFonts w:ascii="Palatino Linotype" w:hAnsi="Palatino Linotype" w:cs="Arial"/>
        </w:rPr>
        <w:t xml:space="preserve">, </w:t>
      </w:r>
      <w:r w:rsidR="00D833C2" w:rsidRPr="003138E9">
        <w:rPr>
          <w:rFonts w:ascii="Palatino Linotype" w:hAnsi="Palatino Linotype" w:cs="Arial"/>
          <w:b/>
        </w:rPr>
        <w:t>El</w:t>
      </w:r>
      <w:r w:rsidRPr="003138E9">
        <w:rPr>
          <w:rFonts w:ascii="Palatino Linotype" w:hAnsi="Palatino Linotype" w:cs="Arial"/>
        </w:rPr>
        <w:t xml:space="preserve"> </w:t>
      </w:r>
      <w:r w:rsidRPr="003138E9">
        <w:rPr>
          <w:rFonts w:ascii="Palatino Linotype" w:hAnsi="Palatino Linotype" w:cs="Arial"/>
          <w:b/>
        </w:rPr>
        <w:t>Recurrente</w:t>
      </w:r>
      <w:r w:rsidRPr="003138E9">
        <w:rPr>
          <w:rFonts w:ascii="Palatino Linotype" w:hAnsi="Palatino Linotype" w:cs="Arial"/>
        </w:rPr>
        <w:t xml:space="preserve"> </w:t>
      </w:r>
      <w:r w:rsidRPr="003138E9">
        <w:rPr>
          <w:rFonts w:ascii="Palatino Linotype" w:hAnsi="Palatino Linotype" w:cs="Arial"/>
          <w:color w:val="000000" w:themeColor="text1"/>
        </w:rPr>
        <w:t>realizó</w:t>
      </w:r>
      <w:r w:rsidRPr="003138E9">
        <w:rPr>
          <w:rFonts w:ascii="Palatino Linotype" w:hAnsi="Palatino Linotype" w:cs="Arial"/>
          <w:b/>
          <w:color w:val="000000" w:themeColor="text1"/>
        </w:rPr>
        <w:t xml:space="preserve"> </w:t>
      </w:r>
      <w:r w:rsidRPr="003138E9">
        <w:rPr>
          <w:rFonts w:ascii="Palatino Linotype" w:hAnsi="Palatino Linotype" w:cs="Arial"/>
          <w:color w:val="000000" w:themeColor="text1"/>
        </w:rPr>
        <w:t>la solicitud de acceso a la información con folio</w:t>
      </w:r>
      <w:r w:rsidRPr="003138E9">
        <w:rPr>
          <w:rFonts w:ascii="Palatino Linotype" w:hAnsi="Palatino Linotype" w:cs="Arial"/>
          <w:b/>
        </w:rPr>
        <w:t xml:space="preserve"> </w:t>
      </w:r>
      <w:r w:rsidR="002B3998" w:rsidRPr="003138E9">
        <w:rPr>
          <w:rFonts w:ascii="Palatino Linotype" w:hAnsi="Palatino Linotype" w:cs="Arial"/>
          <w:b/>
        </w:rPr>
        <w:t>00590/TLALNEPA/IP/2022</w:t>
      </w:r>
      <w:r w:rsidRPr="003138E9">
        <w:rPr>
          <w:rFonts w:ascii="Palatino Linotype" w:hAnsi="Palatino Linotype" w:cs="Arial"/>
          <w:lang w:eastAsia="es-MX"/>
        </w:rPr>
        <w:t>,</w:t>
      </w:r>
      <w:r w:rsidRPr="003138E9">
        <w:rPr>
          <w:rFonts w:ascii="Palatino Linotype" w:hAnsi="Palatino Linotype" w:cs="Arial"/>
          <w:b/>
          <w:lang w:eastAsia="es-MX"/>
        </w:rPr>
        <w:t xml:space="preserve"> </w:t>
      </w:r>
      <w:r w:rsidRPr="003138E9">
        <w:rPr>
          <w:rFonts w:ascii="Palatino Linotype" w:hAnsi="Palatino Linotype" w:cs="Arial"/>
        </w:rPr>
        <w:t>requiriendo lo siguiente:</w:t>
      </w:r>
    </w:p>
    <w:p w14:paraId="7977A932" w14:textId="77777777" w:rsidR="00AE5A2D" w:rsidRPr="003138E9" w:rsidRDefault="00AE5A2D" w:rsidP="00D833C2">
      <w:pPr>
        <w:pStyle w:val="Sinespaciado"/>
        <w:jc w:val="both"/>
        <w:rPr>
          <w:rFonts w:ascii="Palatino Linotype" w:eastAsia="Times New Roman" w:hAnsi="Palatino Linotype" w:cs="Arial"/>
          <w:sz w:val="24"/>
          <w:szCs w:val="24"/>
          <w:lang w:val="es-ES" w:eastAsia="es-ES"/>
        </w:rPr>
      </w:pPr>
    </w:p>
    <w:p w14:paraId="13316C15" w14:textId="77777777" w:rsidR="006D0504" w:rsidRPr="003138E9" w:rsidRDefault="002B3998" w:rsidP="006D0504">
      <w:pPr>
        <w:pStyle w:val="Sinespaciado"/>
        <w:spacing w:line="360" w:lineRule="auto"/>
        <w:jc w:val="both"/>
        <w:rPr>
          <w:rFonts w:ascii="Palatino Linotype" w:hAnsi="Palatino Linotype"/>
          <w:color w:val="000000"/>
          <w:sz w:val="24"/>
          <w:szCs w:val="24"/>
        </w:rPr>
      </w:pPr>
      <w:r w:rsidRPr="003138E9">
        <w:rPr>
          <w:rFonts w:ascii="Palatino Linotype" w:hAnsi="Palatino Linotype"/>
          <w:color w:val="000000"/>
          <w:sz w:val="24"/>
          <w:szCs w:val="24"/>
        </w:rPr>
        <w:t xml:space="preserve">Respecto a la nota publicada en el periódico </w:t>
      </w:r>
      <w:r w:rsidRPr="003138E9">
        <w:rPr>
          <w:rFonts w:ascii="Palatino Linotype" w:hAnsi="Palatino Linotype"/>
          <w:i/>
          <w:color w:val="000000"/>
          <w:sz w:val="24"/>
          <w:szCs w:val="24"/>
        </w:rPr>
        <w:t>“La Prensa”</w:t>
      </w:r>
      <w:r w:rsidRPr="003138E9">
        <w:rPr>
          <w:rFonts w:ascii="Palatino Linotype" w:hAnsi="Palatino Linotype"/>
          <w:color w:val="000000"/>
          <w:sz w:val="24"/>
          <w:szCs w:val="24"/>
        </w:rPr>
        <w:t xml:space="preserve"> de fecha martes 21 de diciembre de 2021, donde se menciona que “El titular de la tesorería de Tlalnepantla, Ricardo Santos Arreola, afirmó que el terreno del antiguos tiradero municipal, ubicado en camino Viejo a las Minas, sin número, en el pueblo de San Pedro Barrientos, a la altura del kilómetro 27 de la súper carretera México-Querétaro, se vendió ya entre 60 y 61 millones de pesos.”, al Decreto número 325 publicado en la Gaceta de Gobierno del Estado de México en fecha 6 de septiembre de 2021, al Inventario de Bienes Inmuebles de fecha 30 de Junio de 2021</w:t>
      </w:r>
      <w:r w:rsidR="006D0504" w:rsidRPr="003138E9">
        <w:rPr>
          <w:rFonts w:ascii="Palatino Linotype" w:hAnsi="Palatino Linotype"/>
          <w:color w:val="000000"/>
          <w:sz w:val="24"/>
          <w:szCs w:val="24"/>
        </w:rPr>
        <w:t>,</w:t>
      </w:r>
      <w:r w:rsidRPr="003138E9">
        <w:rPr>
          <w:rFonts w:ascii="Palatino Linotype" w:hAnsi="Palatino Linotype"/>
          <w:color w:val="000000"/>
          <w:sz w:val="24"/>
          <w:szCs w:val="24"/>
        </w:rPr>
        <w:t xml:space="preserve"> donde el numero progresivo 149 y Cuenta 1231 de Antiguo Tiradero de Basura cambia en el Inventario de Bienes Inmuebles del </w:t>
      </w:r>
      <w:r w:rsidRPr="003138E9">
        <w:rPr>
          <w:rFonts w:ascii="Palatino Linotype" w:hAnsi="Palatino Linotype"/>
          <w:color w:val="000000"/>
          <w:sz w:val="24"/>
          <w:szCs w:val="24"/>
        </w:rPr>
        <w:lastRenderedPageBreak/>
        <w:t>31 de diciembre de 2021 a Ampliación Palacio Municipal Sección B</w:t>
      </w:r>
      <w:r w:rsidR="006D0504" w:rsidRPr="003138E9">
        <w:rPr>
          <w:rFonts w:ascii="Palatino Linotype" w:hAnsi="Palatino Linotype"/>
          <w:color w:val="000000"/>
          <w:sz w:val="24"/>
          <w:szCs w:val="24"/>
        </w:rPr>
        <w:t xml:space="preserve">, se solicita lo siguiente: </w:t>
      </w:r>
    </w:p>
    <w:p w14:paraId="300D2728" w14:textId="6A0C2D61" w:rsidR="006D0504" w:rsidRPr="003138E9" w:rsidRDefault="002B3998" w:rsidP="006D0504">
      <w:pPr>
        <w:pStyle w:val="Sinespaciado"/>
        <w:spacing w:line="360" w:lineRule="auto"/>
        <w:ind w:left="720"/>
        <w:jc w:val="both"/>
        <w:rPr>
          <w:rFonts w:ascii="Palatino Linotype" w:hAnsi="Palatino Linotype"/>
          <w:color w:val="000000"/>
          <w:sz w:val="24"/>
          <w:szCs w:val="24"/>
        </w:rPr>
      </w:pPr>
      <w:r w:rsidRPr="003138E9">
        <w:rPr>
          <w:rFonts w:ascii="Palatino Linotype" w:hAnsi="Palatino Linotype"/>
          <w:color w:val="000000"/>
          <w:sz w:val="24"/>
          <w:szCs w:val="24"/>
        </w:rPr>
        <w:t xml:space="preserve"> </w:t>
      </w:r>
    </w:p>
    <w:p w14:paraId="5C2912A6" w14:textId="77777777" w:rsidR="006D0504" w:rsidRPr="003138E9" w:rsidRDefault="002B3998" w:rsidP="006D0504">
      <w:pPr>
        <w:pStyle w:val="Sinespaciado"/>
        <w:numPr>
          <w:ilvl w:val="0"/>
          <w:numId w:val="23"/>
        </w:numPr>
        <w:spacing w:line="360" w:lineRule="auto"/>
        <w:jc w:val="both"/>
        <w:rPr>
          <w:rFonts w:ascii="Palatino Linotype" w:eastAsia="Times New Roman" w:hAnsi="Palatino Linotype" w:cs="Arial"/>
          <w:sz w:val="24"/>
          <w:szCs w:val="24"/>
          <w:lang w:val="es-ES" w:eastAsia="es-ES"/>
        </w:rPr>
      </w:pPr>
      <w:r w:rsidRPr="003138E9">
        <w:rPr>
          <w:rFonts w:ascii="Palatino Linotype" w:hAnsi="Palatino Linotype"/>
          <w:color w:val="000000"/>
          <w:sz w:val="24"/>
          <w:szCs w:val="24"/>
        </w:rPr>
        <w:t xml:space="preserve">El expediente de la subasta pública del inmueble identificado como Fracción 7 del terreno de calidad cerril, resultante de la subdivisión del terreno sin nombre, que se dividía en un montículo desde el punto llamado Iglesia Vieja hasta el lindero con la Hacienda de la Blanca, actualmente </w:t>
      </w:r>
      <w:r w:rsidRPr="003138E9">
        <w:rPr>
          <w:rFonts w:ascii="Palatino Linotype" w:hAnsi="Palatino Linotype"/>
          <w:i/>
          <w:color w:val="000000"/>
          <w:sz w:val="24"/>
          <w:szCs w:val="24"/>
        </w:rPr>
        <w:t>"Antiguo Tiradero Municipal"</w:t>
      </w:r>
      <w:r w:rsidRPr="003138E9">
        <w:rPr>
          <w:rFonts w:ascii="Palatino Linotype" w:hAnsi="Palatino Linotype"/>
          <w:color w:val="000000"/>
          <w:sz w:val="24"/>
          <w:szCs w:val="24"/>
        </w:rPr>
        <w:t xml:space="preserve">, ubicado a la altura del kilómetro 27, de la súper carretera México Querétaro, pueblo de Barrientos, Tlalnepantla de Baz, Estado de México, con una superficie de 154,369.00 metros cuadrados. </w:t>
      </w:r>
    </w:p>
    <w:p w14:paraId="2D22DA2B" w14:textId="77777777" w:rsidR="006D0504" w:rsidRPr="003138E9" w:rsidRDefault="006D0504" w:rsidP="006D0504">
      <w:pPr>
        <w:pStyle w:val="Sinespaciado"/>
        <w:spacing w:line="360" w:lineRule="auto"/>
        <w:ind w:left="720"/>
        <w:jc w:val="both"/>
        <w:rPr>
          <w:rFonts w:ascii="Palatino Linotype" w:eastAsia="Times New Roman" w:hAnsi="Palatino Linotype" w:cs="Arial"/>
          <w:sz w:val="24"/>
          <w:szCs w:val="24"/>
          <w:lang w:val="es-ES" w:eastAsia="es-ES"/>
        </w:rPr>
      </w:pPr>
    </w:p>
    <w:p w14:paraId="1CBD8A22" w14:textId="77777777" w:rsidR="006D0504" w:rsidRPr="003138E9" w:rsidRDefault="002B3998" w:rsidP="006D0504">
      <w:pPr>
        <w:pStyle w:val="Sinespaciado"/>
        <w:numPr>
          <w:ilvl w:val="0"/>
          <w:numId w:val="23"/>
        </w:numPr>
        <w:spacing w:line="360" w:lineRule="auto"/>
        <w:jc w:val="both"/>
        <w:rPr>
          <w:rFonts w:ascii="Palatino Linotype" w:eastAsia="Times New Roman" w:hAnsi="Palatino Linotype" w:cs="Arial"/>
          <w:sz w:val="24"/>
          <w:szCs w:val="24"/>
          <w:lang w:val="es-ES" w:eastAsia="es-ES"/>
        </w:rPr>
      </w:pPr>
      <w:r w:rsidRPr="003138E9">
        <w:rPr>
          <w:rFonts w:ascii="Palatino Linotype" w:hAnsi="Palatino Linotype"/>
          <w:color w:val="000000"/>
          <w:sz w:val="24"/>
          <w:szCs w:val="24"/>
        </w:rPr>
        <w:t xml:space="preserve">La Constancia de Baja, el acuerdo del Órgano de Gobierno, Consejo Directivo o del Ayuntamiento, respectivamente para cancelar la cuenta denominada Antiguo Tiradero de Basura. </w:t>
      </w:r>
    </w:p>
    <w:p w14:paraId="0ACEEBD0" w14:textId="77777777" w:rsidR="006D0504" w:rsidRPr="003138E9" w:rsidRDefault="006D0504" w:rsidP="006D0504">
      <w:pPr>
        <w:pStyle w:val="Prrafodelista"/>
        <w:rPr>
          <w:rFonts w:ascii="Palatino Linotype" w:hAnsi="Palatino Linotype"/>
          <w:color w:val="000000"/>
        </w:rPr>
      </w:pPr>
    </w:p>
    <w:p w14:paraId="10B4E6D4" w14:textId="77777777" w:rsidR="006D0504" w:rsidRPr="003138E9" w:rsidRDefault="002B3998" w:rsidP="006D0504">
      <w:pPr>
        <w:pStyle w:val="Sinespaciado"/>
        <w:numPr>
          <w:ilvl w:val="0"/>
          <w:numId w:val="23"/>
        </w:numPr>
        <w:spacing w:line="360" w:lineRule="auto"/>
        <w:jc w:val="both"/>
        <w:rPr>
          <w:rFonts w:ascii="Palatino Linotype" w:eastAsia="Times New Roman" w:hAnsi="Palatino Linotype" w:cs="Arial"/>
          <w:sz w:val="24"/>
          <w:szCs w:val="24"/>
          <w:lang w:val="es-ES" w:eastAsia="es-ES"/>
        </w:rPr>
      </w:pPr>
      <w:r w:rsidRPr="003138E9">
        <w:rPr>
          <w:rFonts w:ascii="Palatino Linotype" w:hAnsi="Palatino Linotype"/>
          <w:color w:val="000000"/>
          <w:sz w:val="24"/>
          <w:szCs w:val="24"/>
        </w:rPr>
        <w:t xml:space="preserve">El valor del inmueble que determine el Instituto de Información e Investigación Geográfica, Estadística y Catastral del Estado de México. </w:t>
      </w:r>
    </w:p>
    <w:p w14:paraId="593BA976" w14:textId="77777777" w:rsidR="006D0504" w:rsidRPr="003138E9" w:rsidRDefault="006D0504" w:rsidP="006D0504">
      <w:pPr>
        <w:pStyle w:val="Prrafodelista"/>
        <w:rPr>
          <w:rFonts w:ascii="Palatino Linotype" w:hAnsi="Palatino Linotype"/>
          <w:color w:val="000000"/>
        </w:rPr>
      </w:pPr>
    </w:p>
    <w:p w14:paraId="33C65F7E" w14:textId="77777777" w:rsidR="006D0504" w:rsidRPr="003138E9" w:rsidRDefault="002B3998" w:rsidP="006D0504">
      <w:pPr>
        <w:pStyle w:val="Sinespaciado"/>
        <w:numPr>
          <w:ilvl w:val="0"/>
          <w:numId w:val="23"/>
        </w:numPr>
        <w:spacing w:line="360" w:lineRule="auto"/>
        <w:jc w:val="both"/>
        <w:rPr>
          <w:rFonts w:ascii="Palatino Linotype" w:eastAsia="Times New Roman" w:hAnsi="Palatino Linotype" w:cs="Arial"/>
          <w:sz w:val="24"/>
          <w:szCs w:val="24"/>
          <w:lang w:val="es-ES" w:eastAsia="es-ES"/>
        </w:rPr>
      </w:pPr>
      <w:r w:rsidRPr="003138E9">
        <w:rPr>
          <w:rFonts w:ascii="Palatino Linotype" w:hAnsi="Palatino Linotype"/>
          <w:color w:val="000000"/>
          <w:sz w:val="24"/>
          <w:szCs w:val="24"/>
        </w:rPr>
        <w:t xml:space="preserve">Los registros contables y las políticas de registro llevadas a cabo por la enajenación del inmueble denominado </w:t>
      </w:r>
      <w:r w:rsidRPr="003138E9">
        <w:rPr>
          <w:rFonts w:ascii="Palatino Linotype" w:hAnsi="Palatino Linotype"/>
          <w:i/>
          <w:color w:val="000000"/>
          <w:sz w:val="24"/>
          <w:szCs w:val="24"/>
        </w:rPr>
        <w:t>“Antiguo Tiradero Municipal”</w:t>
      </w:r>
      <w:r w:rsidRPr="003138E9">
        <w:rPr>
          <w:rFonts w:ascii="Palatino Linotype" w:hAnsi="Palatino Linotype"/>
          <w:color w:val="000000"/>
          <w:sz w:val="24"/>
          <w:szCs w:val="24"/>
        </w:rPr>
        <w:t xml:space="preserve">. </w:t>
      </w:r>
    </w:p>
    <w:p w14:paraId="236E4B75" w14:textId="77777777" w:rsidR="006D0504" w:rsidRPr="003138E9" w:rsidRDefault="006D0504" w:rsidP="006D0504">
      <w:pPr>
        <w:pStyle w:val="Prrafodelista"/>
        <w:rPr>
          <w:rFonts w:ascii="Palatino Linotype" w:hAnsi="Palatino Linotype"/>
          <w:color w:val="000000"/>
        </w:rPr>
      </w:pPr>
    </w:p>
    <w:p w14:paraId="51668312" w14:textId="5C4A24B0" w:rsidR="002B3998" w:rsidRPr="003138E9" w:rsidRDefault="002B3998" w:rsidP="006D0504">
      <w:pPr>
        <w:pStyle w:val="Sinespaciado"/>
        <w:numPr>
          <w:ilvl w:val="0"/>
          <w:numId w:val="23"/>
        </w:numPr>
        <w:spacing w:line="360" w:lineRule="auto"/>
        <w:jc w:val="both"/>
        <w:rPr>
          <w:rFonts w:ascii="Palatino Linotype" w:eastAsia="Times New Roman" w:hAnsi="Palatino Linotype" w:cs="Arial"/>
          <w:sz w:val="24"/>
          <w:szCs w:val="24"/>
          <w:lang w:val="es-ES" w:eastAsia="es-ES"/>
        </w:rPr>
      </w:pPr>
      <w:r w:rsidRPr="003138E9">
        <w:rPr>
          <w:rFonts w:ascii="Palatino Linotype" w:hAnsi="Palatino Linotype"/>
          <w:color w:val="000000"/>
          <w:sz w:val="24"/>
          <w:szCs w:val="24"/>
        </w:rPr>
        <w:t>El 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p>
    <w:p w14:paraId="4851341B" w14:textId="77777777" w:rsidR="00D833C2" w:rsidRPr="003138E9" w:rsidRDefault="00D833C2" w:rsidP="00AE5A2D">
      <w:pPr>
        <w:pStyle w:val="Sinespaciado"/>
      </w:pPr>
    </w:p>
    <w:p w14:paraId="35051093" w14:textId="6C1C0FD5" w:rsidR="00E32A31" w:rsidRPr="003138E9" w:rsidRDefault="00AE5A2D" w:rsidP="00AE5A2D">
      <w:pPr>
        <w:spacing w:after="0" w:line="360" w:lineRule="auto"/>
        <w:jc w:val="both"/>
        <w:rPr>
          <w:rFonts w:ascii="Palatino Linotype" w:hAnsi="Palatino Linotype" w:cs="TimesNewRomanPS-ItalicMT"/>
          <w:iCs/>
          <w:sz w:val="24"/>
          <w:szCs w:val="24"/>
        </w:rPr>
      </w:pPr>
      <w:r w:rsidRPr="003138E9">
        <w:rPr>
          <w:rFonts w:ascii="Palatino Linotype" w:hAnsi="Palatino Linotype" w:cs="TimesNewRomanPS-ItalicMT"/>
          <w:iCs/>
          <w:sz w:val="24"/>
          <w:szCs w:val="24"/>
        </w:rPr>
        <w:lastRenderedPageBreak/>
        <w:t xml:space="preserve">En vista de lo anterior, el </w:t>
      </w:r>
      <w:r w:rsidRPr="003138E9">
        <w:rPr>
          <w:rFonts w:ascii="Palatino Linotype" w:hAnsi="Palatino Linotype" w:cs="TimesNewRomanPS-ItalicMT"/>
          <w:b/>
          <w:iCs/>
          <w:sz w:val="24"/>
          <w:szCs w:val="24"/>
        </w:rPr>
        <w:t>Sujeto Obligado</w:t>
      </w:r>
      <w:r w:rsidRPr="003138E9">
        <w:rPr>
          <w:rFonts w:ascii="Palatino Linotype" w:hAnsi="Palatino Linotype" w:cs="TimesNewRomanPS-ItalicMT"/>
          <w:iCs/>
          <w:sz w:val="24"/>
          <w:szCs w:val="24"/>
        </w:rPr>
        <w:t xml:space="preserve"> mediante </w:t>
      </w:r>
      <w:r w:rsidR="006D0504" w:rsidRPr="003138E9">
        <w:rPr>
          <w:rFonts w:ascii="Palatino Linotype" w:hAnsi="Palatino Linotype" w:cs="Arial"/>
          <w:sz w:val="24"/>
          <w:szCs w:val="24"/>
        </w:rPr>
        <w:t>el archivo</w:t>
      </w:r>
      <w:r w:rsidRPr="003138E9">
        <w:rPr>
          <w:rFonts w:ascii="Palatino Linotype" w:hAnsi="Palatino Linotype" w:cs="Arial"/>
          <w:sz w:val="24"/>
          <w:szCs w:val="24"/>
        </w:rPr>
        <w:t xml:space="preserve"> </w:t>
      </w:r>
      <w:r w:rsidR="006D0504" w:rsidRPr="003138E9">
        <w:rPr>
          <w:rFonts w:ascii="Palatino Linotype" w:hAnsi="Palatino Linotype" w:cs="Arial"/>
          <w:sz w:val="24"/>
          <w:szCs w:val="24"/>
        </w:rPr>
        <w:t xml:space="preserve">electrónico </w:t>
      </w:r>
      <w:r w:rsidRPr="003138E9">
        <w:rPr>
          <w:rFonts w:ascii="Palatino Linotype" w:hAnsi="Palatino Linotype" w:cs="Arial"/>
          <w:sz w:val="24"/>
          <w:szCs w:val="24"/>
        </w:rPr>
        <w:t xml:space="preserve">denominado </w:t>
      </w:r>
      <w:r w:rsidR="00165834" w:rsidRPr="003138E9">
        <w:rPr>
          <w:rFonts w:ascii="Palatino Linotype" w:hAnsi="Palatino Linotype" w:cs="Arial"/>
          <w:i/>
          <w:sz w:val="24"/>
          <w:szCs w:val="24"/>
        </w:rPr>
        <w:t>“</w:t>
      </w:r>
      <w:r w:rsidR="006D0504" w:rsidRPr="003138E9">
        <w:rPr>
          <w:rFonts w:ascii="Palatino Linotype" w:hAnsi="Palatino Linotype" w:cs="Arial"/>
          <w:i/>
          <w:sz w:val="24"/>
          <w:szCs w:val="24"/>
        </w:rPr>
        <w:t>Respuesta 590.zip</w:t>
      </w:r>
      <w:r w:rsidR="00165834" w:rsidRPr="003138E9">
        <w:rPr>
          <w:rFonts w:ascii="Palatino Linotype" w:hAnsi="Palatino Linotype" w:cs="Arial"/>
          <w:i/>
          <w:sz w:val="24"/>
          <w:szCs w:val="24"/>
        </w:rPr>
        <w:t>”</w:t>
      </w:r>
      <w:r w:rsidRPr="003138E9">
        <w:rPr>
          <w:rFonts w:ascii="Palatino Linotype" w:hAnsi="Palatino Linotype" w:cs="Arial"/>
          <w:i/>
          <w:sz w:val="24"/>
          <w:szCs w:val="24"/>
        </w:rPr>
        <w:t xml:space="preserve">; </w:t>
      </w:r>
      <w:r w:rsidR="00165834" w:rsidRPr="003138E9">
        <w:rPr>
          <w:rFonts w:ascii="Palatino Linotype" w:hAnsi="Palatino Linotype" w:cs="TimesNewRomanPS-ItalicMT"/>
          <w:iCs/>
          <w:sz w:val="24"/>
          <w:szCs w:val="24"/>
        </w:rPr>
        <w:t>remitió diversa información la</w:t>
      </w:r>
      <w:r w:rsidRPr="003138E9">
        <w:rPr>
          <w:rFonts w:ascii="Palatino Linotype" w:hAnsi="Palatino Linotype" w:cs="TimesNewRomanPS-ItalicMT"/>
          <w:iCs/>
          <w:sz w:val="24"/>
          <w:szCs w:val="24"/>
        </w:rPr>
        <w:t xml:space="preserve"> cual, constan en lo siguiente:</w:t>
      </w:r>
    </w:p>
    <w:p w14:paraId="19CEB4CC" w14:textId="77777777" w:rsidR="00AD7E42" w:rsidRPr="003138E9" w:rsidRDefault="00AD7E42" w:rsidP="00912EC8">
      <w:pPr>
        <w:pStyle w:val="Sinespaciado"/>
      </w:pPr>
    </w:p>
    <w:tbl>
      <w:tblPr>
        <w:tblStyle w:val="Tabladecuadrcula5oscura"/>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2256"/>
        <w:gridCol w:w="4919"/>
        <w:gridCol w:w="1837"/>
      </w:tblGrid>
      <w:tr w:rsidR="00A0455F" w:rsidRPr="003138E9" w14:paraId="565B48E0" w14:textId="77777777" w:rsidTr="005057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3138E9" w:rsidRDefault="00A0455F" w:rsidP="00A0455F">
            <w:pPr>
              <w:jc w:val="center"/>
              <w:rPr>
                <w:rFonts w:ascii="Palatino Linotype" w:hAnsi="Palatino Linotype" w:cs="TimesNewRomanPS-ItalicMT"/>
                <w:iCs/>
                <w:color w:val="auto"/>
                <w:sz w:val="24"/>
                <w:szCs w:val="24"/>
              </w:rPr>
            </w:pPr>
            <w:r w:rsidRPr="003138E9">
              <w:rPr>
                <w:rFonts w:ascii="Palatino Linotype" w:hAnsi="Palatino Linotype" w:cs="TimesNewRomanPS-ItalicMT"/>
                <w:iCs/>
                <w:color w:val="auto"/>
                <w:sz w:val="24"/>
                <w:szCs w:val="24"/>
              </w:rPr>
              <w:t>Solicitud de Información</w:t>
            </w:r>
          </w:p>
        </w:tc>
        <w:tc>
          <w:tcPr>
            <w:tcW w:w="4919"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3138E9"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138E9">
              <w:rPr>
                <w:rFonts w:ascii="Palatino Linotype" w:hAnsi="Palatino Linotype" w:cs="TimesNewRomanPS-ItalicMT"/>
                <w:iCs/>
                <w:color w:val="auto"/>
                <w:sz w:val="24"/>
                <w:szCs w:val="24"/>
              </w:rPr>
              <w:t>Respuesta</w:t>
            </w:r>
          </w:p>
        </w:tc>
        <w:tc>
          <w:tcPr>
            <w:tcW w:w="1837"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3138E9"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138E9">
              <w:rPr>
                <w:rFonts w:ascii="Palatino Linotype" w:hAnsi="Palatino Linotype" w:cs="TimesNewRomanPS-ItalicMT"/>
                <w:iCs/>
                <w:color w:val="auto"/>
                <w:sz w:val="24"/>
                <w:szCs w:val="24"/>
              </w:rPr>
              <w:t>Cumplimiento</w:t>
            </w:r>
          </w:p>
        </w:tc>
      </w:tr>
      <w:tr w:rsidR="00A0455F" w:rsidRPr="003138E9" w14:paraId="781F7DD4" w14:textId="77777777" w:rsidTr="006D050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auto"/>
            <w:vAlign w:val="center"/>
          </w:tcPr>
          <w:p w14:paraId="07079CE2" w14:textId="09D6066D" w:rsidR="00A0455F" w:rsidRPr="003138E9" w:rsidRDefault="006D0504" w:rsidP="00815C18">
            <w:pPr>
              <w:jc w:val="both"/>
              <w:rPr>
                <w:rFonts w:ascii="Palatino Linotype" w:hAnsi="Palatino Linotype" w:cs="TimesNewRomanPS-ItalicMT"/>
                <w:b w:val="0"/>
                <w:iCs/>
                <w:color w:val="auto"/>
                <w:sz w:val="20"/>
                <w:szCs w:val="24"/>
              </w:rPr>
            </w:pPr>
            <w:r w:rsidRPr="003138E9">
              <w:rPr>
                <w:rFonts w:ascii="Palatino Linotype" w:hAnsi="Palatino Linotype" w:cs="TimesNewRomanPS-ItalicMT"/>
                <w:b w:val="0"/>
                <w:iCs/>
                <w:color w:val="auto"/>
                <w:sz w:val="20"/>
                <w:szCs w:val="24"/>
              </w:rPr>
              <w:t>1.</w:t>
            </w:r>
            <w:r w:rsidRPr="003138E9">
              <w:rPr>
                <w:rFonts w:ascii="Palatino Linotype" w:hAnsi="Palatino Linotype" w:cs="TimesNewRomanPS-ItalicMT"/>
                <w:b w:val="0"/>
                <w:iCs/>
                <w:color w:val="auto"/>
                <w:sz w:val="20"/>
                <w:szCs w:val="24"/>
              </w:rPr>
              <w:tab/>
              <w:t>El expediente de la subasta pública del inmueble identificado como Fracción 7 del terreno de calidad cerril, resultante de la subdivisión del terreno sin nombre, que se dividía en un montículo desde el punto llamado Iglesia Vieja hasta el lindero con la Hacienda de la Blanca, actualmente "Antiguo Tiradero Municipal", ubicado a la altura del kilómetro 27, de la súper carretera México Querétaro, pueblo de Barrientos, Tlalnepantla de Baz, Estado de México, con una superficie de 154,369.00 metros cuadrados.</w:t>
            </w:r>
          </w:p>
        </w:tc>
        <w:tc>
          <w:tcPr>
            <w:tcW w:w="4919" w:type="dxa"/>
            <w:shd w:val="clear" w:color="auto" w:fill="FFFFFF" w:themeFill="background1"/>
            <w:vAlign w:val="center"/>
          </w:tcPr>
          <w:p w14:paraId="60414178" w14:textId="77777777" w:rsidR="00214DA5" w:rsidRPr="003138E9" w:rsidRDefault="00214DA5" w:rsidP="00463BE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 xml:space="preserve">Mediante el oficio número </w:t>
            </w:r>
            <w:r w:rsidRPr="003138E9">
              <w:rPr>
                <w:rFonts w:ascii="Palatino Linotype" w:hAnsi="Palatino Linotype" w:cs="TimesNewRomanPS-ItalicMT"/>
                <w:b/>
                <w:iCs/>
                <w:sz w:val="21"/>
                <w:szCs w:val="21"/>
              </w:rPr>
              <w:t>DPM/0479/2022</w:t>
            </w:r>
            <w:r w:rsidRPr="003138E9">
              <w:rPr>
                <w:rFonts w:ascii="Palatino Linotype" w:hAnsi="Palatino Linotype" w:cs="TimesNewRomanPS-ItalicMT"/>
                <w:iCs/>
                <w:sz w:val="21"/>
                <w:szCs w:val="21"/>
              </w:rPr>
              <w:t>, la Jefa del Departamento de Patrimonio Municipal, remitió copia de la siguiente documentación:</w:t>
            </w:r>
          </w:p>
          <w:p w14:paraId="4B9A564B" w14:textId="77777777" w:rsidR="00214DA5" w:rsidRPr="003138E9" w:rsidRDefault="00214DA5" w:rsidP="00463BE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bookmarkStart w:id="0" w:name="_GoBack"/>
            <w:bookmarkEnd w:id="0"/>
          </w:p>
          <w:p w14:paraId="4689318B"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Convocatoria Pública Nacional No. MTB-SM-SPN-01-2021.</w:t>
            </w:r>
          </w:p>
          <w:p w14:paraId="0324A73B"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Bases de la Subasta Pública Nacional No. MTB-SM-SPN-01-2021.</w:t>
            </w:r>
          </w:p>
          <w:p w14:paraId="5E7C73DC"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Acta de Visita de Inspección de la Subasta Pública Nacional   No. MTB-SM-SPN-01-2021.</w:t>
            </w:r>
          </w:p>
          <w:p w14:paraId="41E16B06"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Acta de Junta de Aclaraciones de la Subasta Pública Nacional   No. MTB-SM-SPN-01-2021.</w:t>
            </w:r>
          </w:p>
          <w:p w14:paraId="04D96500"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Acta correspondiente al Evento de Presentación, apertura y Avaluación de propuestas, Emisión del Dictamen y Fallo de Adjudicación de la la Subasta Pública Nacional   No. MTB-SM-SPN-01-2021.</w:t>
            </w:r>
          </w:p>
          <w:p w14:paraId="45936431" w14:textId="77777777" w:rsidR="0066073A"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Avalúo.</w:t>
            </w:r>
          </w:p>
          <w:p w14:paraId="54E17DB4" w14:textId="77777777"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Contrato de Compra Venta.</w:t>
            </w:r>
          </w:p>
          <w:p w14:paraId="4A1A45F8" w14:textId="328EDDDD" w:rsidR="00214DA5" w:rsidRPr="003138E9" w:rsidRDefault="00214DA5" w:rsidP="00214DA5">
            <w:pPr>
              <w:pStyle w:val="Prrafodelista"/>
              <w:numPr>
                <w:ilvl w:val="0"/>
                <w:numId w:val="24"/>
              </w:numPr>
              <w:spacing w:line="276" w:lineRule="auto"/>
              <w:ind w:left="441"/>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t>Acta Entrega Recepción.</w:t>
            </w:r>
          </w:p>
        </w:tc>
        <w:tc>
          <w:tcPr>
            <w:tcW w:w="1837" w:type="dxa"/>
            <w:shd w:val="clear" w:color="auto" w:fill="FFFFFF" w:themeFill="background1"/>
            <w:vAlign w:val="center"/>
          </w:tcPr>
          <w:p w14:paraId="14790BF9" w14:textId="77777777" w:rsidR="006D050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b/>
                <w:iCs/>
                <w:sz w:val="24"/>
                <w:szCs w:val="24"/>
              </w:rPr>
              <w:t>Sí</w:t>
            </w:r>
          </w:p>
          <w:p w14:paraId="47ABB8DC" w14:textId="77777777" w:rsidR="006D050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6CFB19F3" w14:textId="02CD0F3A" w:rsidR="0016583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i/>
                <w:iCs/>
                <w:sz w:val="20"/>
                <w:szCs w:val="24"/>
              </w:rPr>
              <w:t>(No recurrió dicho punto, por lo que se considera como “Actos Consentidos”)</w:t>
            </w:r>
          </w:p>
        </w:tc>
      </w:tr>
      <w:tr w:rsidR="00165834" w:rsidRPr="003138E9" w14:paraId="5F720D30" w14:textId="77777777" w:rsidTr="006D0504">
        <w:trPr>
          <w:trHeight w:val="67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auto"/>
            <w:vAlign w:val="center"/>
          </w:tcPr>
          <w:p w14:paraId="0FF6FEA0" w14:textId="69A0467E" w:rsidR="00165834" w:rsidRPr="003138E9" w:rsidRDefault="006D0504" w:rsidP="00463BEE">
            <w:pPr>
              <w:jc w:val="both"/>
              <w:rPr>
                <w:rFonts w:ascii="Palatino Linotype" w:hAnsi="Palatino Linotype" w:cs="TimesNewRomanPS-ItalicMT"/>
                <w:b w:val="0"/>
                <w:iCs/>
                <w:color w:val="auto"/>
                <w:sz w:val="20"/>
                <w:szCs w:val="24"/>
              </w:rPr>
            </w:pPr>
            <w:r w:rsidRPr="003138E9">
              <w:rPr>
                <w:rFonts w:ascii="Palatino Linotype" w:hAnsi="Palatino Linotype" w:cs="TimesNewRomanPS-ItalicMT"/>
                <w:b w:val="0"/>
                <w:iCs/>
                <w:color w:val="auto"/>
                <w:sz w:val="20"/>
                <w:szCs w:val="24"/>
              </w:rPr>
              <w:t>2.</w:t>
            </w:r>
            <w:r w:rsidRPr="003138E9">
              <w:rPr>
                <w:rFonts w:ascii="Palatino Linotype" w:hAnsi="Palatino Linotype" w:cs="TimesNewRomanPS-ItalicMT"/>
                <w:b w:val="0"/>
                <w:iCs/>
                <w:color w:val="auto"/>
                <w:sz w:val="20"/>
                <w:szCs w:val="24"/>
              </w:rPr>
              <w:tab/>
              <w:t xml:space="preserve">La Constancia de Baja, el acuerdo del Órgano de Gobierno, Consejo Directivo o del Ayuntamiento, respectivamente para cancelar la cuenta </w:t>
            </w:r>
            <w:r w:rsidRPr="003138E9">
              <w:rPr>
                <w:rFonts w:ascii="Palatino Linotype" w:hAnsi="Palatino Linotype" w:cs="TimesNewRomanPS-ItalicMT"/>
                <w:b w:val="0"/>
                <w:iCs/>
                <w:color w:val="auto"/>
                <w:sz w:val="20"/>
                <w:szCs w:val="24"/>
              </w:rPr>
              <w:lastRenderedPageBreak/>
              <w:t>denominada Antiguo Tiradero de Basura.</w:t>
            </w:r>
          </w:p>
        </w:tc>
        <w:tc>
          <w:tcPr>
            <w:tcW w:w="4919" w:type="dxa"/>
            <w:shd w:val="clear" w:color="auto" w:fill="FFFFFF" w:themeFill="background1"/>
            <w:vAlign w:val="center"/>
          </w:tcPr>
          <w:p w14:paraId="11930942" w14:textId="56E92DA5" w:rsidR="00463BEE" w:rsidRPr="003138E9" w:rsidRDefault="00214DA5"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3138E9">
              <w:rPr>
                <w:rFonts w:ascii="Palatino Linotype" w:hAnsi="Palatino Linotype" w:cs="TimesNewRomanPS-ItalicMT"/>
                <w:iCs/>
                <w:sz w:val="21"/>
                <w:szCs w:val="21"/>
              </w:rPr>
              <w:lastRenderedPageBreak/>
              <w:t xml:space="preserve">Mediante el oficio número </w:t>
            </w:r>
            <w:r w:rsidRPr="003138E9">
              <w:rPr>
                <w:rFonts w:ascii="Palatino Linotype" w:hAnsi="Palatino Linotype" w:cs="TimesNewRomanPS-ItalicMT"/>
                <w:b/>
                <w:iCs/>
                <w:sz w:val="21"/>
                <w:szCs w:val="21"/>
              </w:rPr>
              <w:t>DPM/0479/2022</w:t>
            </w:r>
            <w:r w:rsidRPr="003138E9">
              <w:rPr>
                <w:rFonts w:ascii="Palatino Linotype" w:hAnsi="Palatino Linotype" w:cs="TimesNewRomanPS-ItalicMT"/>
                <w:iCs/>
                <w:sz w:val="21"/>
                <w:szCs w:val="21"/>
              </w:rPr>
              <w:t xml:space="preserve">, la Jefa del Departamento de Patrimonio Municipal, remitió la Gaceta de Gobierno de fecha 06 de septiembre de 2021, en el que obra el </w:t>
            </w:r>
            <w:r w:rsidR="00912EC8" w:rsidRPr="003138E9">
              <w:rPr>
                <w:rFonts w:ascii="Palatino Linotype" w:hAnsi="Palatino Linotype" w:cs="TimesNewRomanPS-ItalicMT"/>
                <w:b/>
                <w:iCs/>
                <w:sz w:val="21"/>
                <w:szCs w:val="21"/>
              </w:rPr>
              <w:t xml:space="preserve">“DECRETO NÚMERO 325.- POR EL QUE SE AUTORIZA AL H. AYUNTAMIENTO DE TLALNEPANTLA DE BAZ, ESTADO DE MÉXICO A </w:t>
            </w:r>
            <w:r w:rsidR="00912EC8" w:rsidRPr="003138E9">
              <w:rPr>
                <w:rFonts w:ascii="Palatino Linotype" w:hAnsi="Palatino Linotype" w:cs="TimesNewRomanPS-ItalicMT"/>
                <w:b/>
                <w:iCs/>
                <w:sz w:val="21"/>
                <w:szCs w:val="21"/>
              </w:rPr>
              <w:lastRenderedPageBreak/>
              <w:t xml:space="preserve">DESINCORPORAR DEL PATRIMONIO DEL MUNICIPIO EL INMUEBLE IDENTIFICADO COMO “ANTIGUO TIRADERO MUNICIPAL”.   </w:t>
            </w:r>
          </w:p>
        </w:tc>
        <w:tc>
          <w:tcPr>
            <w:tcW w:w="1837" w:type="dxa"/>
            <w:shd w:val="clear" w:color="auto" w:fill="FFFFFF" w:themeFill="background1"/>
            <w:vAlign w:val="center"/>
          </w:tcPr>
          <w:p w14:paraId="50D6E73E" w14:textId="2658E0AC" w:rsidR="00463BEE" w:rsidRPr="003138E9" w:rsidRDefault="0065671C" w:rsidP="0065671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b/>
                <w:iCs/>
                <w:sz w:val="24"/>
                <w:szCs w:val="24"/>
              </w:rPr>
              <w:lastRenderedPageBreak/>
              <w:t>Parcialmente</w:t>
            </w:r>
          </w:p>
        </w:tc>
      </w:tr>
      <w:tr w:rsidR="006D0504" w:rsidRPr="003138E9" w14:paraId="04B3DE68" w14:textId="77777777" w:rsidTr="006D050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auto"/>
            <w:vAlign w:val="center"/>
          </w:tcPr>
          <w:p w14:paraId="7EDFA5E1" w14:textId="33ED634A" w:rsidR="006D0504" w:rsidRPr="003138E9" w:rsidRDefault="006D0504" w:rsidP="00463BEE">
            <w:pPr>
              <w:jc w:val="both"/>
              <w:rPr>
                <w:rFonts w:ascii="Palatino Linotype" w:hAnsi="Palatino Linotype" w:cs="TimesNewRomanPS-ItalicMT"/>
                <w:b w:val="0"/>
                <w:iCs/>
                <w:color w:val="auto"/>
                <w:sz w:val="20"/>
                <w:szCs w:val="24"/>
              </w:rPr>
            </w:pPr>
            <w:r w:rsidRPr="003138E9">
              <w:rPr>
                <w:rFonts w:ascii="Palatino Linotype" w:hAnsi="Palatino Linotype" w:cs="TimesNewRomanPS-ItalicMT"/>
                <w:b w:val="0"/>
                <w:iCs/>
                <w:color w:val="auto"/>
                <w:sz w:val="20"/>
                <w:szCs w:val="24"/>
              </w:rPr>
              <w:lastRenderedPageBreak/>
              <w:t>3.</w:t>
            </w:r>
            <w:r w:rsidRPr="003138E9">
              <w:rPr>
                <w:rFonts w:ascii="Palatino Linotype" w:hAnsi="Palatino Linotype" w:cs="TimesNewRomanPS-ItalicMT"/>
                <w:b w:val="0"/>
                <w:iCs/>
                <w:color w:val="auto"/>
                <w:sz w:val="20"/>
                <w:szCs w:val="24"/>
              </w:rPr>
              <w:tab/>
              <w:t>El valor del inmueble que determine el Instituto de Información e Investigación Geográfica, Estadística y Catastral del Estado de México.</w:t>
            </w:r>
          </w:p>
        </w:tc>
        <w:tc>
          <w:tcPr>
            <w:tcW w:w="4919" w:type="dxa"/>
            <w:shd w:val="clear" w:color="auto" w:fill="FFFFFF" w:themeFill="background1"/>
            <w:vAlign w:val="center"/>
          </w:tcPr>
          <w:p w14:paraId="64EBA3D8" w14:textId="31F46E87" w:rsidR="006D0504" w:rsidRPr="003138E9" w:rsidRDefault="00912EC8"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1"/>
                <w:szCs w:val="21"/>
              </w:rPr>
            </w:pPr>
            <w:r w:rsidRPr="003138E9">
              <w:rPr>
                <w:rFonts w:ascii="Palatino Linotype" w:hAnsi="Palatino Linotype" w:cs="TimesNewRomanPS-ItalicMT"/>
                <w:iCs/>
                <w:sz w:val="21"/>
                <w:szCs w:val="21"/>
              </w:rPr>
              <w:t xml:space="preserve">Mediante el oficio número </w:t>
            </w:r>
            <w:r w:rsidRPr="003138E9">
              <w:rPr>
                <w:rFonts w:ascii="Palatino Linotype" w:hAnsi="Palatino Linotype" w:cs="TimesNewRomanPS-ItalicMT"/>
                <w:b/>
                <w:iCs/>
                <w:sz w:val="21"/>
                <w:szCs w:val="21"/>
              </w:rPr>
              <w:t>DPM/0479/2022</w:t>
            </w:r>
            <w:r w:rsidRPr="003138E9">
              <w:rPr>
                <w:rFonts w:ascii="Palatino Linotype" w:hAnsi="Palatino Linotype" w:cs="TimesNewRomanPS-ItalicMT"/>
                <w:iCs/>
                <w:sz w:val="21"/>
                <w:szCs w:val="21"/>
              </w:rPr>
              <w:t>, la Jefa del Departamento de Patrimonio Municipal, anexó el avalúo Comercial, emitido por el Instituto de Información e Investigación Geográfica, Estadística y Catastral del Estado de México (IGECEM), referente al inmueble referido en la solicitud de información.</w:t>
            </w:r>
          </w:p>
        </w:tc>
        <w:tc>
          <w:tcPr>
            <w:tcW w:w="1837" w:type="dxa"/>
            <w:shd w:val="clear" w:color="auto" w:fill="FFFFFF" w:themeFill="background1"/>
            <w:vAlign w:val="center"/>
          </w:tcPr>
          <w:p w14:paraId="0FCDC74A" w14:textId="77777777" w:rsidR="006D050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b/>
                <w:iCs/>
                <w:sz w:val="24"/>
                <w:szCs w:val="24"/>
              </w:rPr>
              <w:t>Sí</w:t>
            </w:r>
          </w:p>
          <w:p w14:paraId="0FAFB7DB" w14:textId="77777777" w:rsidR="006D050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3EF98018" w14:textId="64632398" w:rsidR="006D0504" w:rsidRPr="003138E9" w:rsidRDefault="006D0504" w:rsidP="006D05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i/>
                <w:iCs/>
                <w:sz w:val="20"/>
                <w:szCs w:val="24"/>
              </w:rPr>
              <w:t>(No recurrió dicho punto, por lo que se considera como “Actos Consentidos”)</w:t>
            </w:r>
          </w:p>
        </w:tc>
      </w:tr>
      <w:tr w:rsidR="006D0504" w:rsidRPr="003138E9" w14:paraId="13947FD3" w14:textId="77777777" w:rsidTr="006D0504">
        <w:trPr>
          <w:trHeight w:val="67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auto"/>
            <w:vAlign w:val="center"/>
          </w:tcPr>
          <w:p w14:paraId="6832902F" w14:textId="0ECE3FE5" w:rsidR="006D0504" w:rsidRPr="003138E9" w:rsidRDefault="006D0504" w:rsidP="00463BEE">
            <w:pPr>
              <w:jc w:val="both"/>
              <w:rPr>
                <w:rFonts w:ascii="Palatino Linotype" w:hAnsi="Palatino Linotype" w:cs="TimesNewRomanPS-ItalicMT"/>
                <w:b w:val="0"/>
                <w:iCs/>
                <w:color w:val="auto"/>
                <w:sz w:val="20"/>
                <w:szCs w:val="24"/>
              </w:rPr>
            </w:pPr>
            <w:r w:rsidRPr="003138E9">
              <w:rPr>
                <w:rFonts w:ascii="Palatino Linotype" w:hAnsi="Palatino Linotype" w:cs="TimesNewRomanPS-ItalicMT"/>
                <w:b w:val="0"/>
                <w:iCs/>
                <w:color w:val="auto"/>
                <w:sz w:val="20"/>
                <w:szCs w:val="24"/>
              </w:rPr>
              <w:t>4.</w:t>
            </w:r>
            <w:r w:rsidRPr="003138E9">
              <w:rPr>
                <w:rFonts w:ascii="Palatino Linotype" w:hAnsi="Palatino Linotype" w:cs="TimesNewRomanPS-ItalicMT"/>
                <w:b w:val="0"/>
                <w:iCs/>
                <w:color w:val="auto"/>
                <w:sz w:val="20"/>
                <w:szCs w:val="24"/>
              </w:rPr>
              <w:tab/>
              <w:t>Los registros contables y las políticas de registro llevadas a cabo por la enajenación del inmueble denominado “Antiguo Tiradero Municipal”.</w:t>
            </w:r>
          </w:p>
        </w:tc>
        <w:tc>
          <w:tcPr>
            <w:tcW w:w="4919" w:type="dxa"/>
            <w:shd w:val="clear" w:color="auto" w:fill="FFFFFF" w:themeFill="background1"/>
            <w:vAlign w:val="center"/>
          </w:tcPr>
          <w:p w14:paraId="76D2398E" w14:textId="6BD1C932" w:rsidR="006D0504" w:rsidRPr="003138E9" w:rsidRDefault="00912EC8" w:rsidP="00912EC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3138E9">
              <w:rPr>
                <w:rFonts w:ascii="Palatino Linotype" w:hAnsi="Palatino Linotype" w:cs="TimesNewRomanPS-ItalicMT"/>
                <w:iCs/>
                <w:sz w:val="21"/>
                <w:szCs w:val="21"/>
              </w:rPr>
              <w:t xml:space="preserve">Mediante el oficio número </w:t>
            </w:r>
            <w:r w:rsidRPr="003138E9">
              <w:rPr>
                <w:rFonts w:ascii="Palatino Linotype" w:hAnsi="Palatino Linotype" w:cs="TimesNewRomanPS-ItalicMT"/>
                <w:b/>
                <w:iCs/>
                <w:sz w:val="21"/>
                <w:szCs w:val="21"/>
              </w:rPr>
              <w:t>TM/2453/2022</w:t>
            </w:r>
            <w:r w:rsidRPr="003138E9">
              <w:rPr>
                <w:rFonts w:ascii="Palatino Linotype" w:hAnsi="Palatino Linotype" w:cs="TimesNewRomanPS-ItalicMT"/>
                <w:iCs/>
                <w:sz w:val="21"/>
                <w:szCs w:val="21"/>
              </w:rPr>
              <w:t>, el Tesorero Municipal, adjuntó copia simple de la póliza de ingresos, donde se observan los registros contables por la enajenación del inmueble denominado “Antiguo Tiradero Municipal”.</w:t>
            </w:r>
          </w:p>
        </w:tc>
        <w:tc>
          <w:tcPr>
            <w:tcW w:w="1837" w:type="dxa"/>
            <w:shd w:val="clear" w:color="auto" w:fill="FFFFFF" w:themeFill="background1"/>
            <w:vAlign w:val="center"/>
          </w:tcPr>
          <w:p w14:paraId="4A597A86" w14:textId="77777777" w:rsidR="006D0504" w:rsidRPr="003138E9" w:rsidRDefault="006D0504" w:rsidP="006D050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b/>
                <w:iCs/>
                <w:sz w:val="24"/>
                <w:szCs w:val="24"/>
              </w:rPr>
              <w:t>Sí</w:t>
            </w:r>
          </w:p>
          <w:p w14:paraId="201639AF" w14:textId="77777777" w:rsidR="006D0504" w:rsidRPr="003138E9" w:rsidRDefault="006D0504" w:rsidP="006D050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p>
          <w:p w14:paraId="79F6FEA9" w14:textId="65BE4DA1" w:rsidR="006D0504" w:rsidRPr="003138E9" w:rsidRDefault="006D0504" w:rsidP="0065671C">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i/>
                <w:iCs/>
                <w:sz w:val="20"/>
                <w:szCs w:val="24"/>
              </w:rPr>
              <w:t>(No recurrió dicho punto, por lo que se considera como “Actos Consentidos”)</w:t>
            </w:r>
          </w:p>
        </w:tc>
      </w:tr>
      <w:tr w:rsidR="006D0504" w:rsidRPr="003138E9" w14:paraId="3C0B6090" w14:textId="77777777" w:rsidTr="0065671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bottom w:val="none" w:sz="0" w:space="0" w:color="auto"/>
            </w:tcBorders>
            <w:shd w:val="clear" w:color="auto" w:fill="auto"/>
            <w:vAlign w:val="center"/>
          </w:tcPr>
          <w:p w14:paraId="593D2CE0" w14:textId="03CCCE2D" w:rsidR="006D0504" w:rsidRPr="003138E9" w:rsidRDefault="006D0504" w:rsidP="00463BEE">
            <w:pPr>
              <w:jc w:val="both"/>
              <w:rPr>
                <w:rFonts w:ascii="Palatino Linotype" w:hAnsi="Palatino Linotype" w:cs="TimesNewRomanPS-ItalicMT"/>
                <w:b w:val="0"/>
                <w:iCs/>
                <w:color w:val="auto"/>
                <w:sz w:val="20"/>
                <w:szCs w:val="24"/>
              </w:rPr>
            </w:pPr>
            <w:r w:rsidRPr="003138E9">
              <w:rPr>
                <w:rFonts w:ascii="Palatino Linotype" w:hAnsi="Palatino Linotype" w:cs="TimesNewRomanPS-ItalicMT"/>
                <w:b w:val="0"/>
                <w:iCs/>
                <w:color w:val="auto"/>
                <w:sz w:val="20"/>
                <w:szCs w:val="24"/>
              </w:rPr>
              <w:t>5.</w:t>
            </w:r>
            <w:r w:rsidRPr="003138E9">
              <w:rPr>
                <w:rFonts w:ascii="Palatino Linotype" w:hAnsi="Palatino Linotype" w:cs="TimesNewRomanPS-ItalicMT"/>
                <w:b w:val="0"/>
                <w:iCs/>
                <w:color w:val="auto"/>
                <w:sz w:val="20"/>
                <w:szCs w:val="24"/>
              </w:rPr>
              <w:tab/>
              <w:t>El 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p>
        </w:tc>
        <w:tc>
          <w:tcPr>
            <w:tcW w:w="4919" w:type="dxa"/>
            <w:shd w:val="clear" w:color="auto" w:fill="FFFFFF" w:themeFill="background1"/>
            <w:vAlign w:val="center"/>
          </w:tcPr>
          <w:p w14:paraId="1AEF7335" w14:textId="7263B4FD" w:rsidR="006D0504" w:rsidRPr="003138E9" w:rsidRDefault="00912EC8"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1"/>
                <w:szCs w:val="21"/>
              </w:rPr>
            </w:pPr>
            <w:r w:rsidRPr="003138E9">
              <w:rPr>
                <w:rFonts w:ascii="Palatino Linotype" w:hAnsi="Palatino Linotype" w:cs="TimesNewRomanPS-ItalicMT"/>
                <w:iCs/>
                <w:sz w:val="21"/>
                <w:szCs w:val="21"/>
              </w:rPr>
              <w:t xml:space="preserve">Mediante el oficio número </w:t>
            </w:r>
            <w:r w:rsidRPr="003138E9">
              <w:rPr>
                <w:rFonts w:ascii="Palatino Linotype" w:hAnsi="Palatino Linotype" w:cs="TimesNewRomanPS-ItalicMT"/>
                <w:b/>
                <w:iCs/>
                <w:sz w:val="21"/>
                <w:szCs w:val="21"/>
              </w:rPr>
              <w:t>DPM/0479/2022</w:t>
            </w:r>
            <w:r w:rsidRPr="003138E9">
              <w:rPr>
                <w:rFonts w:ascii="Palatino Linotype" w:hAnsi="Palatino Linotype" w:cs="TimesNewRomanPS-ItalicMT"/>
                <w:iCs/>
                <w:sz w:val="21"/>
                <w:szCs w:val="21"/>
              </w:rPr>
              <w:t>, la Jefa del Departamento de Patrimonio Municipal, informó que, conforme lo dispuesto por la Ley de Bienes del Estado de México y sus Municipios, no se prevé lo solicitado, por lo que no existe.</w:t>
            </w:r>
          </w:p>
        </w:tc>
        <w:tc>
          <w:tcPr>
            <w:tcW w:w="1837" w:type="dxa"/>
            <w:shd w:val="clear" w:color="auto" w:fill="FFFFFF" w:themeFill="background1"/>
            <w:vAlign w:val="center"/>
          </w:tcPr>
          <w:p w14:paraId="6F2365F5" w14:textId="0D30E3CE" w:rsidR="006D0504" w:rsidRPr="003138E9" w:rsidRDefault="0065671C" w:rsidP="0065671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138E9">
              <w:rPr>
                <w:rFonts w:ascii="Palatino Linotype" w:hAnsi="Palatino Linotype" w:cs="TimesNewRomanPS-ItalicMT"/>
                <w:b/>
                <w:iCs/>
                <w:sz w:val="24"/>
                <w:szCs w:val="24"/>
              </w:rPr>
              <w:t>Parcialmente</w:t>
            </w:r>
          </w:p>
        </w:tc>
      </w:tr>
    </w:tbl>
    <w:p w14:paraId="2BCB8587" w14:textId="139CAF9F" w:rsidR="0066073A" w:rsidRPr="003138E9"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754E2AED" w:rsidR="00256F84" w:rsidRPr="003138E9" w:rsidRDefault="00AE5A2D" w:rsidP="00B011DF">
      <w:pPr>
        <w:spacing w:after="0" w:line="360" w:lineRule="auto"/>
        <w:jc w:val="both"/>
        <w:rPr>
          <w:rFonts w:ascii="Palatino Linotype" w:hAnsi="Palatino Linotype" w:cs="TimesNewRomanPS-ItalicMT"/>
          <w:iCs/>
          <w:sz w:val="24"/>
          <w:szCs w:val="24"/>
        </w:rPr>
      </w:pPr>
      <w:r w:rsidRPr="003138E9">
        <w:rPr>
          <w:rFonts w:ascii="Palatino Linotype" w:eastAsia="Times New Roman" w:hAnsi="Palatino Linotype" w:cs="Arial"/>
          <w:sz w:val="24"/>
          <w:szCs w:val="24"/>
          <w:lang w:val="es-ES" w:eastAsia="es-ES"/>
        </w:rPr>
        <w:t xml:space="preserve">Por lo que, inconforme con la respuesta emitida por parte del </w:t>
      </w:r>
      <w:r w:rsidRPr="003138E9">
        <w:rPr>
          <w:rFonts w:ascii="Palatino Linotype" w:eastAsia="Times New Roman" w:hAnsi="Palatino Linotype" w:cs="Arial"/>
          <w:b/>
          <w:sz w:val="24"/>
          <w:szCs w:val="24"/>
          <w:lang w:val="es-ES" w:eastAsia="es-ES"/>
        </w:rPr>
        <w:t>Sujeto Obligado</w:t>
      </w:r>
      <w:r w:rsidRPr="003138E9">
        <w:rPr>
          <w:rFonts w:ascii="Palatino Linotype" w:eastAsia="Times New Roman" w:hAnsi="Palatino Linotype" w:cs="Arial"/>
          <w:sz w:val="24"/>
          <w:szCs w:val="24"/>
          <w:lang w:val="es-ES" w:eastAsia="es-ES"/>
        </w:rPr>
        <w:t>,</w:t>
      </w:r>
      <w:r w:rsidR="0066073A" w:rsidRPr="003138E9">
        <w:rPr>
          <w:rFonts w:ascii="Palatino Linotype" w:eastAsia="Times New Roman" w:hAnsi="Palatino Linotype" w:cs="Arial"/>
          <w:sz w:val="24"/>
          <w:szCs w:val="24"/>
          <w:lang w:val="es-ES" w:eastAsia="es-ES"/>
        </w:rPr>
        <w:t xml:space="preserve"> el</w:t>
      </w:r>
      <w:r w:rsidRPr="003138E9">
        <w:rPr>
          <w:rFonts w:ascii="Palatino Linotype" w:eastAsia="Times New Roman" w:hAnsi="Palatino Linotype" w:cs="Arial"/>
          <w:sz w:val="24"/>
          <w:szCs w:val="24"/>
          <w:lang w:val="es-ES" w:eastAsia="es-ES"/>
        </w:rPr>
        <w:t xml:space="preserve"> </w:t>
      </w:r>
      <w:r w:rsidRPr="003138E9">
        <w:rPr>
          <w:rFonts w:ascii="Palatino Linotype" w:eastAsia="Times New Roman" w:hAnsi="Palatino Linotype" w:cs="Arial"/>
          <w:b/>
          <w:sz w:val="24"/>
          <w:szCs w:val="24"/>
          <w:lang w:val="es-ES" w:eastAsia="es-ES"/>
        </w:rPr>
        <w:t xml:space="preserve"> Recurrente </w:t>
      </w:r>
      <w:r w:rsidRPr="003138E9">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3138E9">
        <w:rPr>
          <w:rFonts w:ascii="Palatino Linotype" w:hAnsi="Palatino Linotype" w:cs="TimesNewRomanPS-ItalicMT"/>
          <w:iCs/>
          <w:sz w:val="24"/>
          <w:szCs w:val="24"/>
        </w:rPr>
        <w:t xml:space="preserve"> </w:t>
      </w:r>
      <w:r w:rsidRPr="003138E9">
        <w:rPr>
          <w:rFonts w:ascii="Palatino Linotype" w:hAnsi="Palatino Linotype"/>
          <w:i/>
          <w:color w:val="000000"/>
          <w:sz w:val="24"/>
        </w:rPr>
        <w:t>“</w:t>
      </w:r>
      <w:r w:rsidR="006D0504" w:rsidRPr="003138E9">
        <w:rPr>
          <w:rFonts w:ascii="Palatino Linotype" w:hAnsi="Palatino Linotype"/>
          <w:i/>
          <w:color w:val="000000"/>
          <w:sz w:val="24"/>
        </w:rPr>
        <w:t xml:space="preserve">NO SE ME ENTREGA LA INFORMACION </w:t>
      </w:r>
      <w:r w:rsidR="006D0504" w:rsidRPr="003138E9">
        <w:rPr>
          <w:rFonts w:ascii="Palatino Linotype" w:hAnsi="Palatino Linotype"/>
          <w:i/>
          <w:color w:val="000000"/>
          <w:sz w:val="24"/>
        </w:rPr>
        <w:lastRenderedPageBreak/>
        <w:t>CONCERNIENTE A LOS PUNTOS 2.- La Constancia de Baja, el acuerdo del Órgano de Gobierno, Consejo Directivo o del Ayuntamiento, respectivamente para cancelar la cuenta denominada Antiguo Tiradero de Basura y el punto 5.- El 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r w:rsidR="00D833C2" w:rsidRPr="003138E9">
        <w:rPr>
          <w:rFonts w:ascii="Palatino Linotype" w:hAnsi="Palatino Linotype"/>
          <w:i/>
          <w:color w:val="000000"/>
          <w:sz w:val="24"/>
        </w:rPr>
        <w:t>” [Sic]</w:t>
      </w:r>
    </w:p>
    <w:p w14:paraId="3500E538" w14:textId="77777777" w:rsidR="00AE5A2D" w:rsidRPr="003138E9" w:rsidRDefault="00AE5A2D" w:rsidP="00AE5A2D">
      <w:pPr>
        <w:spacing w:after="0" w:line="360" w:lineRule="auto"/>
        <w:jc w:val="both"/>
        <w:rPr>
          <w:rFonts w:ascii="Palatino Linotype" w:hAnsi="Palatino Linotype" w:cs="Arial"/>
          <w:sz w:val="24"/>
          <w:szCs w:val="24"/>
          <w:lang w:eastAsia="es-MX"/>
        </w:rPr>
      </w:pPr>
    </w:p>
    <w:p w14:paraId="18620101" w14:textId="5BE4D1CB" w:rsidR="006D0504" w:rsidRPr="003138E9" w:rsidRDefault="006D0504" w:rsidP="006D0504">
      <w:pPr>
        <w:spacing w:after="0" w:line="360" w:lineRule="auto"/>
        <w:jc w:val="both"/>
        <w:rPr>
          <w:rFonts w:ascii="Palatino Linotype" w:eastAsia="Times New Roman" w:hAnsi="Palatino Linotype" w:cs="Arial"/>
          <w:sz w:val="24"/>
          <w:szCs w:val="24"/>
          <w:lang w:val="es-ES" w:eastAsia="es-ES"/>
        </w:rPr>
      </w:pPr>
      <w:r w:rsidRPr="003138E9">
        <w:rPr>
          <w:rFonts w:ascii="Palatino Linotype" w:eastAsia="Times New Roman" w:hAnsi="Palatino Linotype" w:cs="Arial"/>
          <w:sz w:val="24"/>
          <w:szCs w:val="24"/>
          <w:lang w:val="es-ES" w:eastAsia="es-ES"/>
        </w:rPr>
        <w:t xml:space="preserve">Derivado de lo anterior, se colige que el </w:t>
      </w:r>
      <w:r w:rsidRPr="003138E9">
        <w:rPr>
          <w:rFonts w:ascii="Palatino Linotype" w:eastAsia="Times New Roman" w:hAnsi="Palatino Linotype" w:cs="Arial"/>
          <w:b/>
          <w:sz w:val="24"/>
          <w:szCs w:val="24"/>
          <w:lang w:val="es-ES" w:eastAsia="es-ES"/>
        </w:rPr>
        <w:t>Recurrente</w:t>
      </w:r>
      <w:r w:rsidRPr="003138E9">
        <w:rPr>
          <w:rFonts w:ascii="Palatino Linotype" w:eastAsia="Times New Roman" w:hAnsi="Palatino Linotype" w:cs="Arial"/>
          <w:sz w:val="24"/>
          <w:szCs w:val="24"/>
          <w:lang w:val="es-ES" w:eastAsia="es-ES"/>
        </w:rPr>
        <w:t xml:space="preserve"> está parcialmente conforme con la respuesta emitida por </w:t>
      </w:r>
      <w:r w:rsidRPr="003138E9">
        <w:rPr>
          <w:rFonts w:ascii="Palatino Linotype" w:eastAsia="Times New Roman" w:hAnsi="Palatino Linotype" w:cs="Arial"/>
          <w:b/>
          <w:sz w:val="24"/>
          <w:szCs w:val="24"/>
          <w:lang w:val="es-ES" w:eastAsia="es-ES"/>
        </w:rPr>
        <w:t>El Sujeto Obligado</w:t>
      </w:r>
      <w:r w:rsidRPr="003138E9">
        <w:rPr>
          <w:rFonts w:ascii="Palatino Linotype" w:eastAsia="Times New Roman" w:hAnsi="Palatino Linotype" w:cs="Arial"/>
          <w:sz w:val="24"/>
          <w:szCs w:val="24"/>
          <w:lang w:val="es-ES" w:eastAsia="es-ES"/>
        </w:rPr>
        <w:t xml:space="preserve">, ya que expresamente manifestó en dichos motivos que se encuentra inconforme únicamente </w:t>
      </w:r>
      <w:r w:rsidRPr="003138E9">
        <w:rPr>
          <w:rFonts w:ascii="Palatino Linotype" w:eastAsia="Times New Roman" w:hAnsi="Palatino Linotype" w:cs="Arial"/>
          <w:b/>
          <w:sz w:val="24"/>
          <w:szCs w:val="24"/>
          <w:u w:val="single"/>
          <w:lang w:val="es-ES" w:eastAsia="es-ES"/>
        </w:rPr>
        <w:t>por la falta de información de los puntos 2)</w:t>
      </w:r>
      <w:r w:rsidRPr="003138E9">
        <w:rPr>
          <w:rFonts w:ascii="Palatino Linotype" w:eastAsia="Times New Roman" w:hAnsi="Palatino Linotype" w:cs="Arial"/>
          <w:sz w:val="24"/>
          <w:szCs w:val="24"/>
          <w:lang w:val="es-ES" w:eastAsia="es-ES"/>
        </w:rPr>
        <w:t xml:space="preserve"> y</w:t>
      </w:r>
      <w:r w:rsidRPr="003138E9">
        <w:rPr>
          <w:rFonts w:ascii="Palatino Linotype" w:eastAsia="Times New Roman" w:hAnsi="Palatino Linotype" w:cs="Arial"/>
          <w:b/>
          <w:sz w:val="24"/>
          <w:szCs w:val="24"/>
          <w:u w:val="single"/>
          <w:lang w:val="es-ES" w:eastAsia="es-ES"/>
        </w:rPr>
        <w:t xml:space="preserve"> 5)</w:t>
      </w:r>
      <w:r w:rsidRPr="003138E9">
        <w:rPr>
          <w:rFonts w:ascii="Palatino Linotype" w:eastAsia="Times New Roman" w:hAnsi="Palatino Linotype" w:cs="Arial"/>
          <w:sz w:val="24"/>
          <w:szCs w:val="24"/>
          <w:lang w:val="es-ES" w:eastAsia="es-ES"/>
        </w:rPr>
        <w:t xml:space="preserve">, correspondientes a la </w:t>
      </w:r>
      <w:r w:rsidRPr="003138E9">
        <w:rPr>
          <w:rFonts w:ascii="Palatino Linotype" w:eastAsia="Times New Roman" w:hAnsi="Palatino Linotype" w:cs="Arial"/>
          <w:sz w:val="24"/>
          <w:szCs w:val="24"/>
          <w:u w:val="single"/>
          <w:lang w:val="es-ES" w:eastAsia="es-ES"/>
        </w:rPr>
        <w:t>Constancia de Baja, el acuerdo del Órgano de Gobierno, Consejo Directivo o del Ayuntamiento, respectivamente para cancelar la cuenta denominada Antiguo Tiradero de Basura</w:t>
      </w:r>
      <w:r w:rsidRPr="003138E9">
        <w:rPr>
          <w:rFonts w:ascii="Palatino Linotype" w:eastAsia="Times New Roman" w:hAnsi="Palatino Linotype" w:cs="Arial"/>
          <w:sz w:val="24"/>
          <w:szCs w:val="24"/>
          <w:lang w:val="es-ES" w:eastAsia="es-ES"/>
        </w:rPr>
        <w:t xml:space="preserve"> y </w:t>
      </w:r>
      <w:r w:rsidR="0065671C" w:rsidRPr="003138E9">
        <w:rPr>
          <w:rFonts w:ascii="Palatino Linotype" w:eastAsia="Times New Roman" w:hAnsi="Palatino Linotype" w:cs="Arial"/>
          <w:sz w:val="24"/>
          <w:szCs w:val="24"/>
          <w:lang w:val="es-ES" w:eastAsia="es-ES"/>
        </w:rPr>
        <w:t xml:space="preserve">al </w:t>
      </w:r>
      <w:r w:rsidR="0065671C" w:rsidRPr="003138E9">
        <w:rPr>
          <w:rFonts w:ascii="Palatino Linotype" w:eastAsia="Times New Roman" w:hAnsi="Palatino Linotype" w:cs="Arial"/>
          <w:sz w:val="24"/>
          <w:szCs w:val="24"/>
          <w:u w:val="single"/>
          <w:lang w:val="es-ES" w:eastAsia="es-ES"/>
        </w:rPr>
        <w:t>informe enviado por el H. Ayuntamiento de Tlalnepantla de Baz, Estado de México a la Comisión Legislativa de Patrimonio Estatal y Municipal de la “LX” o su correspondiente a la LXI Legislatura del Estado de México sobre el uso y destino final del inmueble, así como el valor de la enajenación</w:t>
      </w:r>
      <w:r w:rsidR="0065671C" w:rsidRPr="003138E9">
        <w:rPr>
          <w:rFonts w:ascii="Palatino Linotype" w:eastAsia="Times New Roman" w:hAnsi="Palatino Linotype" w:cs="Arial"/>
          <w:sz w:val="24"/>
          <w:szCs w:val="24"/>
          <w:lang w:val="es-ES" w:eastAsia="es-ES"/>
        </w:rPr>
        <w:t>.</w:t>
      </w:r>
    </w:p>
    <w:p w14:paraId="1385A245" w14:textId="77777777" w:rsidR="006D0504" w:rsidRPr="003138E9" w:rsidRDefault="006D0504" w:rsidP="006D0504">
      <w:pPr>
        <w:spacing w:after="0" w:line="360" w:lineRule="auto"/>
        <w:jc w:val="both"/>
        <w:rPr>
          <w:rFonts w:ascii="Palatino Linotype" w:eastAsia="Times New Roman" w:hAnsi="Palatino Linotype" w:cs="Arial"/>
          <w:sz w:val="24"/>
          <w:szCs w:val="24"/>
          <w:lang w:val="es-ES" w:eastAsia="es-MX"/>
        </w:rPr>
      </w:pPr>
    </w:p>
    <w:p w14:paraId="08AEDE07" w14:textId="77777777" w:rsidR="006D0504" w:rsidRPr="003138E9" w:rsidRDefault="006D0504" w:rsidP="006D0504">
      <w:pPr>
        <w:spacing w:after="0" w:line="360" w:lineRule="auto"/>
        <w:jc w:val="both"/>
        <w:rPr>
          <w:rFonts w:ascii="Palatino Linotype" w:eastAsia="Times New Roman" w:hAnsi="Palatino Linotype" w:cs="Arial"/>
          <w:sz w:val="24"/>
          <w:szCs w:val="24"/>
          <w:lang w:val="es-ES" w:eastAsia="es-ES"/>
        </w:rPr>
      </w:pPr>
      <w:r w:rsidRPr="003138E9">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88656C" w14:textId="77777777" w:rsidR="006D0504" w:rsidRPr="003138E9" w:rsidRDefault="006D0504" w:rsidP="006D0504">
      <w:pPr>
        <w:spacing w:after="0" w:line="240" w:lineRule="auto"/>
        <w:rPr>
          <w:rFonts w:ascii="Times New Roman" w:eastAsia="Times New Roman" w:hAnsi="Times New Roman" w:cs="Times New Roman"/>
          <w:sz w:val="24"/>
          <w:szCs w:val="24"/>
          <w:lang w:eastAsia="es-ES"/>
        </w:rPr>
      </w:pPr>
    </w:p>
    <w:p w14:paraId="06A7A087" w14:textId="77777777" w:rsidR="006D0504" w:rsidRPr="003138E9" w:rsidRDefault="006D0504" w:rsidP="006D0504">
      <w:pPr>
        <w:spacing w:after="0" w:line="240" w:lineRule="auto"/>
        <w:ind w:left="567" w:right="567"/>
        <w:jc w:val="both"/>
        <w:rPr>
          <w:rFonts w:ascii="Palatino Linotype" w:eastAsia="Times New Roman" w:hAnsi="Palatino Linotype" w:cs="Arial"/>
          <w:i/>
          <w:lang w:val="es-ES" w:eastAsia="es-MX"/>
        </w:rPr>
      </w:pPr>
      <w:r w:rsidRPr="003138E9">
        <w:rPr>
          <w:rFonts w:ascii="Palatino Linotype" w:eastAsia="Times New Roman" w:hAnsi="Palatino Linotype" w:cs="Arial"/>
          <w:lang w:val="es-ES" w:eastAsia="es-MX"/>
        </w:rPr>
        <w:lastRenderedPageBreak/>
        <w:t>“</w:t>
      </w:r>
      <w:r w:rsidRPr="003138E9">
        <w:rPr>
          <w:rFonts w:ascii="Palatino Linotype" w:eastAsia="Times New Roman" w:hAnsi="Palatino Linotype" w:cs="Arial"/>
          <w:b/>
          <w:i/>
          <w:lang w:val="es-ES" w:eastAsia="es-MX"/>
        </w:rPr>
        <w:t>REVISIÓN EN AMPARO. LOS RESOLUTIVOS NO COMBATIDOS DEBEN DECLARARSE FIRMES</w:t>
      </w:r>
      <w:r w:rsidRPr="003138E9">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C608AC" w14:textId="77777777" w:rsidR="006D0504" w:rsidRPr="003138E9" w:rsidRDefault="006D0504" w:rsidP="006D0504">
      <w:pPr>
        <w:spacing w:after="0" w:line="240" w:lineRule="auto"/>
        <w:rPr>
          <w:rFonts w:ascii="Times New Roman" w:eastAsia="Times New Roman" w:hAnsi="Times New Roman" w:cs="Times New Roman"/>
          <w:sz w:val="24"/>
          <w:szCs w:val="24"/>
          <w:lang w:eastAsia="es-MX"/>
        </w:rPr>
      </w:pPr>
    </w:p>
    <w:p w14:paraId="3347A014" w14:textId="77777777" w:rsidR="006D0504" w:rsidRPr="003138E9" w:rsidRDefault="006D0504" w:rsidP="006D0504">
      <w:pPr>
        <w:spacing w:after="0" w:line="240" w:lineRule="auto"/>
        <w:rPr>
          <w:rFonts w:ascii="Times New Roman" w:eastAsia="Times New Roman" w:hAnsi="Times New Roman" w:cs="Times New Roman"/>
          <w:sz w:val="14"/>
          <w:szCs w:val="24"/>
          <w:lang w:eastAsia="es-MX"/>
        </w:rPr>
      </w:pPr>
    </w:p>
    <w:p w14:paraId="5DD4E0D4" w14:textId="77777777" w:rsidR="006D0504" w:rsidRPr="003138E9" w:rsidRDefault="006D0504" w:rsidP="006D0504">
      <w:pPr>
        <w:spacing w:after="0" w:line="360" w:lineRule="auto"/>
        <w:jc w:val="both"/>
        <w:rPr>
          <w:rFonts w:ascii="Palatino Linotype" w:eastAsia="Times New Roman" w:hAnsi="Palatino Linotype" w:cs="Arial"/>
          <w:sz w:val="24"/>
          <w:szCs w:val="24"/>
          <w:lang w:val="es-ES" w:eastAsia="es-MX"/>
        </w:rPr>
      </w:pPr>
      <w:r w:rsidRPr="003138E9">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3138E9">
        <w:rPr>
          <w:rFonts w:ascii="Palatino Linotype" w:eastAsia="Times New Roman" w:hAnsi="Palatino Linotype" w:cs="Arial"/>
          <w:b/>
          <w:sz w:val="24"/>
          <w:szCs w:val="24"/>
          <w:lang w:val="es-ES" w:eastAsia="es-MX"/>
        </w:rPr>
        <w:t>Recurrente</w:t>
      </w:r>
      <w:r w:rsidRPr="003138E9">
        <w:rPr>
          <w:rFonts w:ascii="Palatino Linotype" w:eastAsia="Times New Roman" w:hAnsi="Palatino Linotype" w:cs="Arial"/>
          <w:sz w:val="24"/>
          <w:szCs w:val="24"/>
          <w:lang w:val="es-ES"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AC1FC62" w14:textId="77777777" w:rsidR="006D0504" w:rsidRPr="003138E9" w:rsidRDefault="006D0504" w:rsidP="006D0504">
      <w:pPr>
        <w:spacing w:after="0" w:line="240" w:lineRule="auto"/>
        <w:rPr>
          <w:rFonts w:ascii="Times New Roman" w:eastAsia="Times New Roman" w:hAnsi="Times New Roman" w:cs="Times New Roman"/>
          <w:sz w:val="24"/>
          <w:szCs w:val="24"/>
          <w:lang w:eastAsia="es-MX"/>
        </w:rPr>
      </w:pPr>
    </w:p>
    <w:p w14:paraId="0EFC0D80" w14:textId="77777777" w:rsidR="006D0504" w:rsidRPr="003138E9" w:rsidRDefault="006D0504" w:rsidP="006D0504">
      <w:pPr>
        <w:spacing w:after="0" w:line="240" w:lineRule="auto"/>
        <w:ind w:left="567" w:right="567"/>
        <w:jc w:val="both"/>
        <w:rPr>
          <w:rFonts w:ascii="Palatino Linotype" w:eastAsia="Times New Roman" w:hAnsi="Palatino Linotype" w:cs="Arial"/>
          <w:i/>
          <w:lang w:val="es-ES" w:eastAsia="es-MX"/>
        </w:rPr>
      </w:pPr>
      <w:r w:rsidRPr="003138E9">
        <w:rPr>
          <w:rFonts w:ascii="Palatino Linotype" w:eastAsia="Times New Roman" w:hAnsi="Palatino Linotype" w:cs="Arial"/>
          <w:i/>
          <w:lang w:val="es-ES" w:eastAsia="es-MX"/>
        </w:rPr>
        <w:t>“</w:t>
      </w:r>
      <w:r w:rsidRPr="003138E9">
        <w:rPr>
          <w:rFonts w:ascii="Palatino Linotype" w:eastAsia="Times New Roman" w:hAnsi="Palatino Linotype" w:cs="Arial"/>
          <w:b/>
          <w:i/>
          <w:lang w:val="es-ES" w:eastAsia="es-MX"/>
        </w:rPr>
        <w:t>ACTOS CONSENTIDOS. SON LOS QUE NO SE IMPUGNAN MEDIANTE EL RECURSO IDÓNEO</w:t>
      </w:r>
      <w:r w:rsidRPr="003138E9">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91D6A7" w14:textId="77777777" w:rsidR="006D0504" w:rsidRPr="003138E9" w:rsidRDefault="006D0504" w:rsidP="00AE5A2D">
      <w:pPr>
        <w:spacing w:after="0" w:line="360" w:lineRule="auto"/>
        <w:jc w:val="both"/>
        <w:rPr>
          <w:rFonts w:ascii="Palatino Linotype" w:eastAsia="Times New Roman" w:hAnsi="Palatino Linotype" w:cs="Tahoma"/>
          <w:bCs/>
          <w:sz w:val="24"/>
          <w:szCs w:val="24"/>
          <w:lang w:val="es-ES" w:eastAsia="es-ES"/>
        </w:rPr>
      </w:pPr>
    </w:p>
    <w:p w14:paraId="6FACF54A" w14:textId="04087218" w:rsidR="00AA18B5" w:rsidRPr="003138E9" w:rsidRDefault="00AE5A2D" w:rsidP="00AE5A2D">
      <w:pPr>
        <w:spacing w:after="0" w:line="360" w:lineRule="auto"/>
        <w:jc w:val="both"/>
        <w:rPr>
          <w:rFonts w:ascii="Palatino Linotype" w:hAnsi="Palatino Linotype" w:cs="Arial"/>
          <w:sz w:val="24"/>
          <w:szCs w:val="24"/>
        </w:rPr>
      </w:pPr>
      <w:r w:rsidRPr="003138E9">
        <w:rPr>
          <w:rFonts w:ascii="Palatino Linotype" w:eastAsia="Times New Roman" w:hAnsi="Palatino Linotype" w:cs="Arial"/>
          <w:sz w:val="24"/>
          <w:szCs w:val="24"/>
          <w:lang w:val="es-ES" w:eastAsia="es-ES"/>
        </w:rPr>
        <w:t xml:space="preserve">Así que, en la etapa de manifestaciones, el </w:t>
      </w:r>
      <w:r w:rsidRPr="003138E9">
        <w:rPr>
          <w:rFonts w:ascii="Palatino Linotype" w:eastAsia="Times New Roman" w:hAnsi="Palatino Linotype" w:cs="Arial"/>
          <w:b/>
          <w:sz w:val="24"/>
          <w:szCs w:val="24"/>
          <w:lang w:val="es-ES" w:eastAsia="es-ES"/>
        </w:rPr>
        <w:t>Sujeto Obligado</w:t>
      </w:r>
      <w:r w:rsidRPr="003138E9">
        <w:rPr>
          <w:rFonts w:ascii="Palatino Linotype" w:eastAsia="Times New Roman" w:hAnsi="Palatino Linotype" w:cs="Arial"/>
          <w:sz w:val="24"/>
          <w:szCs w:val="24"/>
          <w:lang w:val="es-ES" w:eastAsia="es-ES"/>
        </w:rPr>
        <w:t xml:space="preserve"> </w:t>
      </w:r>
      <w:r w:rsidR="00B011DF" w:rsidRPr="003138E9">
        <w:rPr>
          <w:rFonts w:ascii="Palatino Linotype" w:hAnsi="Palatino Linotype" w:cs="Arial"/>
          <w:sz w:val="24"/>
          <w:szCs w:val="24"/>
        </w:rPr>
        <w:t xml:space="preserve">mediante </w:t>
      </w:r>
      <w:r w:rsidR="0065671C" w:rsidRPr="003138E9">
        <w:rPr>
          <w:rFonts w:ascii="Palatino Linotype" w:hAnsi="Palatino Linotype" w:cs="Arial"/>
          <w:sz w:val="24"/>
          <w:szCs w:val="24"/>
        </w:rPr>
        <w:t>el archivo</w:t>
      </w:r>
      <w:r w:rsidR="00B011DF" w:rsidRPr="003138E9">
        <w:rPr>
          <w:rFonts w:ascii="Palatino Linotype" w:hAnsi="Palatino Linotype" w:cs="Arial"/>
          <w:sz w:val="24"/>
          <w:szCs w:val="24"/>
        </w:rPr>
        <w:t xml:space="preserve"> electrónico denominado</w:t>
      </w:r>
      <w:r w:rsidR="009A70EA" w:rsidRPr="003138E9">
        <w:rPr>
          <w:rFonts w:ascii="Palatino Linotype" w:hAnsi="Palatino Linotype" w:cs="Arial"/>
          <w:i/>
          <w:sz w:val="24"/>
          <w:szCs w:val="24"/>
        </w:rPr>
        <w:t xml:space="preserve"> “</w:t>
      </w:r>
      <w:r w:rsidR="0065671C" w:rsidRPr="003138E9">
        <w:rPr>
          <w:rFonts w:ascii="Palatino Linotype" w:hAnsi="Palatino Linotype" w:cs="Arial"/>
          <w:i/>
          <w:sz w:val="24"/>
          <w:szCs w:val="24"/>
        </w:rPr>
        <w:t>MANIFESTACIONES RR13195.zip</w:t>
      </w:r>
      <w:r w:rsidR="009A70EA" w:rsidRPr="003138E9">
        <w:rPr>
          <w:rFonts w:ascii="Palatino Linotype" w:hAnsi="Palatino Linotype" w:cs="Arial"/>
          <w:i/>
          <w:sz w:val="24"/>
          <w:szCs w:val="24"/>
        </w:rPr>
        <w:t>”</w:t>
      </w:r>
      <w:r w:rsidRPr="003138E9">
        <w:rPr>
          <w:rFonts w:ascii="Palatino Linotype" w:hAnsi="Palatino Linotype" w:cs="Arial"/>
          <w:sz w:val="24"/>
          <w:szCs w:val="24"/>
        </w:rPr>
        <w:t>, remitió su Informe Justificado</w:t>
      </w:r>
      <w:r w:rsidR="00B011DF" w:rsidRPr="003138E9">
        <w:rPr>
          <w:rFonts w:ascii="Palatino Linotype" w:hAnsi="Palatino Linotype" w:cs="Arial"/>
          <w:sz w:val="24"/>
          <w:szCs w:val="24"/>
        </w:rPr>
        <w:t>;</w:t>
      </w:r>
      <w:r w:rsidRPr="003138E9">
        <w:rPr>
          <w:rFonts w:ascii="Palatino Linotype" w:hAnsi="Palatino Linotype" w:cs="Arial"/>
          <w:sz w:val="24"/>
          <w:szCs w:val="24"/>
        </w:rPr>
        <w:t xml:space="preserve"> </w:t>
      </w:r>
      <w:r w:rsidR="00B011DF" w:rsidRPr="003138E9">
        <w:rPr>
          <w:rFonts w:ascii="Palatino Linotype" w:hAnsi="Palatino Linotype" w:cs="Arial"/>
          <w:sz w:val="24"/>
          <w:szCs w:val="24"/>
        </w:rPr>
        <w:t>el cual,</w:t>
      </w:r>
      <w:r w:rsidRPr="003138E9">
        <w:rPr>
          <w:rFonts w:ascii="Palatino Linotype" w:hAnsi="Palatino Linotype" w:cs="Arial"/>
          <w:sz w:val="24"/>
          <w:szCs w:val="24"/>
        </w:rPr>
        <w:t xml:space="preserve"> </w:t>
      </w:r>
      <w:r w:rsidR="00256F84" w:rsidRPr="003138E9">
        <w:rPr>
          <w:rFonts w:ascii="Palatino Linotype" w:hAnsi="Palatino Linotype" w:cs="Arial"/>
          <w:sz w:val="24"/>
          <w:szCs w:val="24"/>
        </w:rPr>
        <w:t>se desagrega en el siguiente cuadro comparativo</w:t>
      </w:r>
      <w:r w:rsidR="00D833C2" w:rsidRPr="003138E9">
        <w:rPr>
          <w:rFonts w:ascii="Palatino Linotype" w:hAnsi="Palatino Linotype" w:cs="Arial"/>
          <w:sz w:val="24"/>
          <w:szCs w:val="24"/>
        </w:rPr>
        <w:t>:</w:t>
      </w:r>
    </w:p>
    <w:p w14:paraId="70F4A449" w14:textId="77777777" w:rsidR="00B011DF" w:rsidRPr="003138E9" w:rsidRDefault="00B011DF" w:rsidP="00AE5A2D">
      <w:pPr>
        <w:spacing w:after="0" w:line="360" w:lineRule="auto"/>
        <w:jc w:val="both"/>
        <w:rPr>
          <w:rFonts w:ascii="Palatino Linotype" w:hAnsi="Palatino Linotype" w:cs="Arial"/>
          <w:sz w:val="24"/>
          <w:szCs w:val="24"/>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870"/>
        <w:gridCol w:w="5320"/>
        <w:gridCol w:w="1836"/>
      </w:tblGrid>
      <w:tr w:rsidR="00AA18B5" w:rsidRPr="003138E9" w14:paraId="52980C5B" w14:textId="77777777" w:rsidTr="005057F7">
        <w:trPr>
          <w:tblHeader/>
        </w:trPr>
        <w:tc>
          <w:tcPr>
            <w:tcW w:w="1870" w:type="dxa"/>
            <w:shd w:val="clear" w:color="auto" w:fill="D9D9D9" w:themeFill="background1" w:themeFillShade="D9"/>
            <w:vAlign w:val="center"/>
          </w:tcPr>
          <w:p w14:paraId="1422998B" w14:textId="01019B64" w:rsidR="00256F84" w:rsidRPr="003138E9" w:rsidRDefault="00B011DF" w:rsidP="00256F84">
            <w:pPr>
              <w:jc w:val="center"/>
              <w:rPr>
                <w:rFonts w:ascii="Palatino Linotype" w:hAnsi="Palatino Linotype" w:cs="Arial"/>
                <w:b/>
                <w:sz w:val="24"/>
              </w:rPr>
            </w:pPr>
            <w:r w:rsidRPr="003138E9">
              <w:rPr>
                <w:rFonts w:ascii="Palatino Linotype" w:hAnsi="Palatino Linotype" w:cs="Arial"/>
                <w:b/>
                <w:sz w:val="24"/>
              </w:rPr>
              <w:lastRenderedPageBreak/>
              <w:t>Razones o Motivos de la Inconformidad</w:t>
            </w:r>
          </w:p>
        </w:tc>
        <w:tc>
          <w:tcPr>
            <w:tcW w:w="5356" w:type="dxa"/>
            <w:shd w:val="clear" w:color="auto" w:fill="D9D9D9" w:themeFill="background1" w:themeFillShade="D9"/>
            <w:vAlign w:val="center"/>
          </w:tcPr>
          <w:p w14:paraId="0E69339B" w14:textId="19ADB379" w:rsidR="00256F84" w:rsidRPr="003138E9" w:rsidRDefault="00256F84" w:rsidP="00256F84">
            <w:pPr>
              <w:jc w:val="center"/>
              <w:rPr>
                <w:rFonts w:ascii="Palatino Linotype" w:hAnsi="Palatino Linotype" w:cs="Arial"/>
                <w:b/>
                <w:sz w:val="24"/>
              </w:rPr>
            </w:pPr>
            <w:r w:rsidRPr="003138E9">
              <w:rPr>
                <w:rFonts w:ascii="Palatino Linotype" w:hAnsi="Palatino Linotype" w:cs="Arial"/>
                <w:b/>
                <w:sz w:val="24"/>
              </w:rPr>
              <w:t>Información remitida en Informe Justificado</w:t>
            </w:r>
          </w:p>
        </w:tc>
        <w:tc>
          <w:tcPr>
            <w:tcW w:w="1836" w:type="dxa"/>
            <w:shd w:val="clear" w:color="auto" w:fill="D9D9D9" w:themeFill="background1" w:themeFillShade="D9"/>
            <w:vAlign w:val="center"/>
          </w:tcPr>
          <w:p w14:paraId="74ED6712" w14:textId="02610EAD" w:rsidR="00256F84" w:rsidRPr="003138E9" w:rsidRDefault="00256F84" w:rsidP="00256F84">
            <w:pPr>
              <w:jc w:val="center"/>
              <w:rPr>
                <w:rFonts w:ascii="Palatino Linotype" w:hAnsi="Palatino Linotype" w:cs="Arial"/>
                <w:b/>
                <w:sz w:val="24"/>
              </w:rPr>
            </w:pPr>
            <w:r w:rsidRPr="003138E9">
              <w:rPr>
                <w:rFonts w:ascii="Palatino Linotype" w:hAnsi="Palatino Linotype" w:cs="Arial"/>
                <w:b/>
                <w:sz w:val="24"/>
              </w:rPr>
              <w:t>Cumplimiento</w:t>
            </w:r>
          </w:p>
        </w:tc>
      </w:tr>
      <w:tr w:rsidR="00AA18B5" w:rsidRPr="003138E9" w14:paraId="4F5C0C1D" w14:textId="77777777" w:rsidTr="005057F7">
        <w:tc>
          <w:tcPr>
            <w:tcW w:w="1870" w:type="dxa"/>
            <w:vAlign w:val="center"/>
          </w:tcPr>
          <w:p w14:paraId="535BE463" w14:textId="6B97818F" w:rsidR="005057F7" w:rsidRPr="003138E9" w:rsidRDefault="009A70EA" w:rsidP="009A70EA">
            <w:pPr>
              <w:jc w:val="both"/>
              <w:rPr>
                <w:rFonts w:ascii="Palatino Linotype" w:hAnsi="Palatino Linotype" w:cs="Arial"/>
                <w:sz w:val="20"/>
              </w:rPr>
            </w:pPr>
            <w:r w:rsidRPr="003138E9">
              <w:rPr>
                <w:rFonts w:ascii="Palatino Linotype" w:hAnsi="Palatino Linotype" w:cs="Arial"/>
                <w:sz w:val="20"/>
              </w:rPr>
              <w:t>“</w:t>
            </w:r>
            <w:r w:rsidR="005057F7" w:rsidRPr="003138E9">
              <w:rPr>
                <w:rFonts w:ascii="Palatino Linotype" w:hAnsi="Palatino Linotype" w:cs="Arial"/>
                <w:sz w:val="20"/>
              </w:rPr>
              <w:t>NO SE ME ENTREGA:</w:t>
            </w:r>
          </w:p>
          <w:p w14:paraId="69221AD9" w14:textId="29C20E00" w:rsidR="00256F84" w:rsidRPr="003138E9" w:rsidRDefault="005057F7" w:rsidP="005057F7">
            <w:pPr>
              <w:jc w:val="both"/>
              <w:rPr>
                <w:rFonts w:ascii="Palatino Linotype" w:hAnsi="Palatino Linotype" w:cs="Arial"/>
                <w:sz w:val="20"/>
              </w:rPr>
            </w:pPr>
            <w:r w:rsidRPr="003138E9">
              <w:rPr>
                <w:rFonts w:ascii="Palatino Linotype" w:hAnsi="Palatino Linotype" w:cs="Arial"/>
                <w:b/>
                <w:sz w:val="20"/>
              </w:rPr>
              <w:t>2.-</w:t>
            </w:r>
            <w:r w:rsidRPr="003138E9">
              <w:rPr>
                <w:rFonts w:ascii="Palatino Linotype" w:hAnsi="Palatino Linotype" w:cs="Arial"/>
                <w:sz w:val="20"/>
              </w:rPr>
              <w:t xml:space="preserve"> La Constancia de Baja, el acuerdo del Órgano de Gobierno, Consejo Directivo o del Ayuntamiento, respectivamente para cancelar la cuenta denominada Antiguo Tiradero de Basura.</w:t>
            </w:r>
          </w:p>
        </w:tc>
        <w:tc>
          <w:tcPr>
            <w:tcW w:w="5356" w:type="dxa"/>
            <w:vAlign w:val="center"/>
          </w:tcPr>
          <w:p w14:paraId="5973BEF5" w14:textId="57C08AFA" w:rsidR="000A2A7E" w:rsidRPr="003138E9" w:rsidRDefault="009456BC" w:rsidP="009456BC">
            <w:pPr>
              <w:spacing w:line="276" w:lineRule="auto"/>
              <w:jc w:val="both"/>
              <w:rPr>
                <w:rFonts w:ascii="Palatino Linotype" w:hAnsi="Palatino Linotype" w:cs="TimesNewRomanPS-ItalicMT"/>
                <w:iCs/>
                <w:sz w:val="21"/>
                <w:szCs w:val="21"/>
              </w:rPr>
            </w:pPr>
            <w:r w:rsidRPr="003138E9">
              <w:rPr>
                <w:rFonts w:ascii="Palatino Linotype" w:hAnsi="Palatino Linotype" w:cs="TimesNewRomanPS-ItalicMT"/>
                <w:iCs/>
                <w:sz w:val="21"/>
                <w:szCs w:val="21"/>
              </w:rPr>
              <w:t xml:space="preserve">Mediante el oficio número </w:t>
            </w:r>
            <w:r w:rsidRPr="003138E9">
              <w:rPr>
                <w:rFonts w:ascii="Palatino Linotype" w:hAnsi="Palatino Linotype" w:cs="TimesNewRomanPS-ItalicMT"/>
                <w:b/>
                <w:iCs/>
                <w:sz w:val="21"/>
                <w:szCs w:val="21"/>
              </w:rPr>
              <w:t>TM/3653/2022</w:t>
            </w:r>
            <w:r w:rsidRPr="003138E9">
              <w:rPr>
                <w:rFonts w:ascii="Palatino Linotype" w:hAnsi="Palatino Linotype" w:cs="TimesNewRomanPS-ItalicMT"/>
                <w:iCs/>
                <w:sz w:val="21"/>
                <w:szCs w:val="21"/>
              </w:rPr>
              <w:t>, el Tesorero Municipal, adjuntó copia simple de la Póliza de Diario 793 del 30 de noviembre de 2021, en donde se observa el registro contable de la desincorporación, relativo al predio “Antiguo Tiradero de Basura, ubicado en la Autopista México – Querétaro KM 27</w:t>
            </w:r>
            <w:r w:rsidR="00322F3D" w:rsidRPr="003138E9">
              <w:rPr>
                <w:rFonts w:ascii="Palatino Linotype" w:hAnsi="Palatino Linotype" w:cs="TimesNewRomanPS-ItalicMT"/>
                <w:iCs/>
                <w:sz w:val="21"/>
                <w:szCs w:val="21"/>
              </w:rPr>
              <w:t>, Colonia San Pedro Barrientos”</w:t>
            </w:r>
            <w:r w:rsidRPr="003138E9">
              <w:rPr>
                <w:rFonts w:ascii="Palatino Linotype" w:hAnsi="Palatino Linotype" w:cs="TimesNewRomanPS-ItalicMT"/>
                <w:iCs/>
                <w:sz w:val="21"/>
                <w:szCs w:val="21"/>
              </w:rPr>
              <w:t>.</w:t>
            </w:r>
          </w:p>
          <w:p w14:paraId="4871A7DA" w14:textId="77777777" w:rsidR="009456BC" w:rsidRPr="003138E9" w:rsidRDefault="009456BC" w:rsidP="009456BC">
            <w:pPr>
              <w:spacing w:line="276" w:lineRule="auto"/>
              <w:jc w:val="both"/>
              <w:rPr>
                <w:rFonts w:ascii="Palatino Linotype" w:hAnsi="Palatino Linotype" w:cs="TimesNewRomanPS-ItalicMT"/>
                <w:iCs/>
                <w:sz w:val="21"/>
                <w:szCs w:val="21"/>
              </w:rPr>
            </w:pPr>
          </w:p>
          <w:p w14:paraId="5C6CD8C3" w14:textId="69AF2241" w:rsidR="009456BC" w:rsidRPr="003138E9" w:rsidRDefault="009456BC" w:rsidP="009456BC">
            <w:pPr>
              <w:spacing w:line="276" w:lineRule="auto"/>
              <w:jc w:val="center"/>
              <w:rPr>
                <w:rFonts w:ascii="Palatino Linotype" w:hAnsi="Palatino Linotype" w:cs="Arial"/>
              </w:rPr>
            </w:pPr>
            <w:r w:rsidRPr="003138E9">
              <w:object w:dxaOrig="14445" w:dyaOrig="10590" w14:anchorId="6BB48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80.75pt" o:ole="">
                  <v:imagedata r:id="rId9" o:title=""/>
                </v:shape>
                <o:OLEObject Type="Embed" ProgID="PBrush" ShapeID="_x0000_i1025" DrawAspect="Content" ObjectID="_1728925659" r:id="rId10"/>
              </w:object>
            </w:r>
          </w:p>
        </w:tc>
        <w:tc>
          <w:tcPr>
            <w:tcW w:w="1836" w:type="dxa"/>
            <w:vAlign w:val="center"/>
          </w:tcPr>
          <w:p w14:paraId="56C49A30" w14:textId="24791BBE" w:rsidR="009C2B4D" w:rsidRPr="003138E9" w:rsidRDefault="005057F7" w:rsidP="009A70EA">
            <w:pPr>
              <w:jc w:val="center"/>
              <w:rPr>
                <w:rFonts w:ascii="Palatino Linotype" w:hAnsi="Palatino Linotype" w:cs="Arial"/>
                <w:b/>
              </w:rPr>
            </w:pPr>
            <w:r w:rsidRPr="003138E9">
              <w:rPr>
                <w:rFonts w:ascii="Palatino Linotype" w:hAnsi="Palatino Linotype" w:cs="Arial"/>
                <w:b/>
              </w:rPr>
              <w:t>Sí</w:t>
            </w:r>
          </w:p>
        </w:tc>
      </w:tr>
      <w:tr w:rsidR="005057F7" w:rsidRPr="003138E9" w14:paraId="44BB6385" w14:textId="77777777" w:rsidTr="005057F7">
        <w:tc>
          <w:tcPr>
            <w:tcW w:w="1870" w:type="dxa"/>
            <w:vAlign w:val="center"/>
          </w:tcPr>
          <w:p w14:paraId="03E2062A" w14:textId="61F1886A" w:rsidR="005057F7" w:rsidRPr="003138E9" w:rsidRDefault="005057F7" w:rsidP="009A70EA">
            <w:pPr>
              <w:jc w:val="both"/>
              <w:rPr>
                <w:rFonts w:ascii="Palatino Linotype" w:hAnsi="Palatino Linotype" w:cs="Arial"/>
                <w:sz w:val="20"/>
              </w:rPr>
            </w:pPr>
            <w:r w:rsidRPr="003138E9">
              <w:rPr>
                <w:rFonts w:ascii="Palatino Linotype" w:hAnsi="Palatino Linotype" w:cs="Arial"/>
                <w:b/>
                <w:sz w:val="20"/>
              </w:rPr>
              <w:t>5.-</w:t>
            </w:r>
            <w:r w:rsidRPr="003138E9">
              <w:rPr>
                <w:rFonts w:ascii="Palatino Linotype" w:hAnsi="Palatino Linotype" w:cs="Arial"/>
                <w:sz w:val="20"/>
              </w:rPr>
              <w:t xml:space="preserve"> El informe enviado por el H. Ayuntamiento de Tlalnepantla de Baz, Estado de México a la Comisión Legislativa de Patrimonio Estatal y Municipal de la “LX” o su correspondiente a la LXI Legislatura del Estado de México sobre el uso y destino final del inmueble, así </w:t>
            </w:r>
            <w:r w:rsidRPr="003138E9">
              <w:rPr>
                <w:rFonts w:ascii="Palatino Linotype" w:hAnsi="Palatino Linotype" w:cs="Arial"/>
                <w:sz w:val="20"/>
              </w:rPr>
              <w:lastRenderedPageBreak/>
              <w:t>como el valor de la enajenación.” [Sic]</w:t>
            </w:r>
          </w:p>
        </w:tc>
        <w:tc>
          <w:tcPr>
            <w:tcW w:w="5356" w:type="dxa"/>
            <w:vAlign w:val="center"/>
          </w:tcPr>
          <w:p w14:paraId="6AA733FC" w14:textId="77777777" w:rsidR="005057F7" w:rsidRPr="003138E9" w:rsidRDefault="00912EC8" w:rsidP="000A2A7E">
            <w:pPr>
              <w:spacing w:line="276" w:lineRule="auto"/>
              <w:jc w:val="both"/>
              <w:rPr>
                <w:rFonts w:ascii="Palatino Linotype" w:hAnsi="Palatino Linotype" w:cs="TimesNewRomanPS-ItalicMT"/>
                <w:iCs/>
                <w:sz w:val="21"/>
                <w:szCs w:val="21"/>
              </w:rPr>
            </w:pPr>
            <w:r w:rsidRPr="003138E9">
              <w:rPr>
                <w:rFonts w:ascii="Palatino Linotype" w:hAnsi="Palatino Linotype" w:cs="Arial"/>
              </w:rPr>
              <w:lastRenderedPageBreak/>
              <w:t>Los Servidores Públicos de</w:t>
            </w:r>
            <w:r w:rsidR="009456BC" w:rsidRPr="003138E9">
              <w:rPr>
                <w:rFonts w:ascii="Palatino Linotype" w:hAnsi="Palatino Linotype" w:cs="Arial"/>
              </w:rPr>
              <w:t>l</w:t>
            </w:r>
            <w:r w:rsidRPr="003138E9">
              <w:rPr>
                <w:rFonts w:ascii="Palatino Linotype" w:hAnsi="Palatino Linotype" w:cs="Arial"/>
              </w:rPr>
              <w:t xml:space="preserve"> </w:t>
            </w:r>
            <w:r w:rsidR="009456BC" w:rsidRPr="003138E9">
              <w:rPr>
                <w:rFonts w:ascii="Palatino Linotype" w:hAnsi="Palatino Linotype" w:cs="TimesNewRomanPS-ItalicMT"/>
                <w:iCs/>
                <w:sz w:val="21"/>
                <w:szCs w:val="21"/>
              </w:rPr>
              <w:t>Departamento de Patrimonio Municipal y de la Coordinación de Asesores de la Presidencia Municipal, informaron que no existe registro alguno del informe enviado a la Comisión Legislativa de Patrimonio Estatal y Municipal, sobre el uso y destino final del inmueble.</w:t>
            </w:r>
          </w:p>
          <w:p w14:paraId="3CDA0332" w14:textId="77777777" w:rsidR="009456BC" w:rsidRPr="003138E9" w:rsidRDefault="009456BC" w:rsidP="000A2A7E">
            <w:pPr>
              <w:spacing w:line="276" w:lineRule="auto"/>
              <w:jc w:val="both"/>
              <w:rPr>
                <w:rFonts w:ascii="Palatino Linotype" w:hAnsi="Palatino Linotype" w:cs="TimesNewRomanPS-ItalicMT"/>
                <w:iCs/>
                <w:sz w:val="21"/>
                <w:szCs w:val="21"/>
              </w:rPr>
            </w:pPr>
          </w:p>
          <w:p w14:paraId="111332E2" w14:textId="0BF3519E" w:rsidR="009456BC" w:rsidRPr="003138E9" w:rsidRDefault="009456BC" w:rsidP="00DD1457">
            <w:pPr>
              <w:spacing w:line="276" w:lineRule="auto"/>
              <w:jc w:val="both"/>
              <w:rPr>
                <w:rFonts w:ascii="Palatino Linotype" w:hAnsi="Palatino Linotype" w:cs="Arial"/>
              </w:rPr>
            </w:pPr>
            <w:r w:rsidRPr="003138E9">
              <w:rPr>
                <w:rFonts w:ascii="Palatino Linotype" w:hAnsi="Palatino Linotype" w:cs="TimesNewRomanPS-ItalicMT"/>
                <w:iCs/>
                <w:sz w:val="21"/>
                <w:szCs w:val="21"/>
              </w:rPr>
              <w:t xml:space="preserve">Por lo que remitieron el Acta </w:t>
            </w:r>
            <w:r w:rsidR="00DD1457" w:rsidRPr="003138E9">
              <w:rPr>
                <w:rFonts w:ascii="Palatino Linotype" w:hAnsi="Palatino Linotype" w:cs="TimesNewRomanPS-ItalicMT"/>
                <w:iCs/>
                <w:sz w:val="21"/>
                <w:szCs w:val="21"/>
              </w:rPr>
              <w:t xml:space="preserve">de la Vigésimo Octava Sesión Ordinaria del Comité de Transparencia del Municipio de Tlalnepantla de Baz, en el que, en el Tercer Punto del Orden del Día dos de agosto del año dos mil veintidós,  fue aprobado el acuerdo 02/CT/28-ORD/2022, en el que se confirmó la </w:t>
            </w:r>
            <w:r w:rsidR="00DD1457" w:rsidRPr="003138E9">
              <w:rPr>
                <w:rFonts w:ascii="Palatino Linotype" w:hAnsi="Palatino Linotype" w:cs="TimesNewRomanPS-ItalicMT"/>
                <w:b/>
                <w:iCs/>
                <w:sz w:val="21"/>
                <w:szCs w:val="21"/>
              </w:rPr>
              <w:t>inexistencia</w:t>
            </w:r>
            <w:r w:rsidR="00DD1457" w:rsidRPr="003138E9">
              <w:rPr>
                <w:rFonts w:ascii="Palatino Linotype" w:hAnsi="Palatino Linotype" w:cs="TimesNewRomanPS-ItalicMT"/>
                <w:iCs/>
                <w:sz w:val="21"/>
                <w:szCs w:val="21"/>
              </w:rPr>
              <w:t xml:space="preserve"> del informe dirigido a la Comisión Legislativa de </w:t>
            </w:r>
            <w:r w:rsidR="00DD1457" w:rsidRPr="003138E9">
              <w:rPr>
                <w:rFonts w:ascii="Palatino Linotype" w:hAnsi="Palatino Linotype" w:cs="TimesNewRomanPS-ItalicMT"/>
                <w:iCs/>
                <w:sz w:val="21"/>
                <w:szCs w:val="21"/>
              </w:rPr>
              <w:lastRenderedPageBreak/>
              <w:t>Patrimonio Estatal y Municipal de la LX Legislatura del Estado de México, sobre el uso y destino final del inmueble, así como el valor de la enajenación.</w:t>
            </w:r>
          </w:p>
        </w:tc>
        <w:tc>
          <w:tcPr>
            <w:tcW w:w="1836" w:type="dxa"/>
            <w:vAlign w:val="center"/>
          </w:tcPr>
          <w:p w14:paraId="2893AF5E" w14:textId="4BF791BE" w:rsidR="005057F7" w:rsidRPr="003138E9" w:rsidRDefault="005057F7" w:rsidP="009A70EA">
            <w:pPr>
              <w:jc w:val="center"/>
              <w:rPr>
                <w:rFonts w:ascii="Palatino Linotype" w:hAnsi="Palatino Linotype" w:cs="Arial"/>
                <w:b/>
              </w:rPr>
            </w:pPr>
            <w:r w:rsidRPr="003138E9">
              <w:rPr>
                <w:rFonts w:ascii="Palatino Linotype" w:hAnsi="Palatino Linotype" w:cs="Arial"/>
                <w:b/>
              </w:rPr>
              <w:lastRenderedPageBreak/>
              <w:t>Sí</w:t>
            </w:r>
          </w:p>
        </w:tc>
      </w:tr>
    </w:tbl>
    <w:p w14:paraId="15980221" w14:textId="2B82328D" w:rsidR="009C2B4D" w:rsidRPr="003138E9" w:rsidRDefault="009C2B4D" w:rsidP="009C7C6F">
      <w:pPr>
        <w:pStyle w:val="Sinespaciado"/>
        <w:jc w:val="center"/>
        <w:rPr>
          <w:rFonts w:ascii="Palatino Linotype" w:hAnsi="Palatino Linotype" w:cs="Arial"/>
          <w:sz w:val="24"/>
        </w:rPr>
      </w:pPr>
    </w:p>
    <w:p w14:paraId="794D0F8F" w14:textId="77777777" w:rsidR="000A2A7E" w:rsidRPr="003138E9" w:rsidRDefault="000A2A7E" w:rsidP="000A2A7E">
      <w:pPr>
        <w:pStyle w:val="Sinespaciado"/>
      </w:pPr>
    </w:p>
    <w:p w14:paraId="6073A916" w14:textId="77777777" w:rsidR="00AE5A2D" w:rsidRPr="003138E9"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138E9">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502A9492" w14:textId="77777777" w:rsidR="00AE5A2D" w:rsidRPr="003138E9" w:rsidRDefault="00AE5A2D" w:rsidP="00AE5A2D">
      <w:pPr>
        <w:pStyle w:val="Sinespaciado"/>
      </w:pPr>
    </w:p>
    <w:p w14:paraId="66E868B9" w14:textId="77777777" w:rsidR="000C4B06" w:rsidRPr="003138E9" w:rsidRDefault="000C4B06" w:rsidP="00AE5A2D">
      <w:pPr>
        <w:pStyle w:val="Sinespaciado"/>
      </w:pPr>
    </w:p>
    <w:p w14:paraId="0C928E3E" w14:textId="77777777" w:rsidR="00AE5A2D" w:rsidRPr="003138E9" w:rsidRDefault="00AE5A2D" w:rsidP="00AE5A2D">
      <w:pPr>
        <w:ind w:left="851" w:right="851"/>
        <w:jc w:val="both"/>
        <w:rPr>
          <w:rFonts w:ascii="Palatino Linotype" w:hAnsi="Palatino Linotype" w:cs="Arial"/>
          <w:b/>
          <w:i/>
        </w:rPr>
      </w:pPr>
      <w:r w:rsidRPr="003138E9">
        <w:rPr>
          <w:rFonts w:ascii="Palatino Linotype" w:hAnsi="Palatino Linotype" w:cs="Arial"/>
          <w:b/>
          <w:i/>
        </w:rPr>
        <w:t>Artículo 12.</w:t>
      </w:r>
      <w:r w:rsidRPr="003138E9">
        <w:rPr>
          <w:rFonts w:ascii="Palatino Linotype" w:hAnsi="Palatino Linotype" w:cs="Arial"/>
          <w:i/>
        </w:rPr>
        <w:t xml:space="preserve"> …</w:t>
      </w:r>
      <w:r w:rsidRPr="003138E9">
        <w:rPr>
          <w:rFonts w:ascii="Palatino Linotype" w:hAnsi="Palatino Linotype" w:cs="Arial"/>
          <w:b/>
          <w:i/>
        </w:rPr>
        <w:t xml:space="preserve"> </w:t>
      </w:r>
    </w:p>
    <w:p w14:paraId="6D6794E5" w14:textId="77777777" w:rsidR="00AE5A2D" w:rsidRPr="003138E9" w:rsidRDefault="00AE5A2D" w:rsidP="00AE5A2D">
      <w:pPr>
        <w:ind w:left="851" w:right="851"/>
        <w:jc w:val="both"/>
        <w:rPr>
          <w:rFonts w:ascii="Palatino Linotype" w:hAnsi="Palatino Linotype" w:cs="Arial"/>
          <w:i/>
        </w:rPr>
      </w:pPr>
      <w:r w:rsidRPr="003138E9">
        <w:rPr>
          <w:rFonts w:ascii="Palatino Linotype" w:hAnsi="Palatino Linotype" w:cs="Arial"/>
          <w:b/>
          <w:i/>
          <w:u w:val="single"/>
        </w:rPr>
        <w:t>Los sujetos obligados sólo proporcionarán la información pública que se les requiera y que obre en sus archivos y en el estado en que ésta se encuentre</w:t>
      </w:r>
      <w:r w:rsidRPr="003138E9">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9C8141F" w14:textId="77777777" w:rsidR="00AE5A2D" w:rsidRPr="003138E9" w:rsidRDefault="00AE5A2D" w:rsidP="00AE5A2D">
      <w:pPr>
        <w:ind w:left="851" w:right="851"/>
        <w:jc w:val="both"/>
        <w:rPr>
          <w:rFonts w:ascii="Palatino Linotype" w:hAnsi="Palatino Linotype" w:cs="Arial"/>
          <w:b/>
          <w:i/>
        </w:rPr>
      </w:pPr>
    </w:p>
    <w:p w14:paraId="4BB8B7B6" w14:textId="77777777" w:rsidR="00AE5A2D" w:rsidRPr="003138E9" w:rsidRDefault="00AE5A2D" w:rsidP="00AE5A2D">
      <w:pPr>
        <w:spacing w:after="0" w:line="360" w:lineRule="auto"/>
        <w:jc w:val="both"/>
        <w:rPr>
          <w:rFonts w:ascii="Palatino Linotype" w:hAnsi="Palatino Linotype" w:cs="Arial"/>
          <w:sz w:val="24"/>
          <w:szCs w:val="24"/>
          <w:lang w:eastAsia="es-MX"/>
        </w:rPr>
      </w:pPr>
      <w:r w:rsidRPr="003138E9">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3138E9">
        <w:rPr>
          <w:rFonts w:ascii="Palatino Linotype" w:hAnsi="Palatino Linotype" w:cs="Arial"/>
          <w:b/>
          <w:sz w:val="24"/>
          <w:szCs w:val="24"/>
          <w:lang w:eastAsia="es-MX"/>
        </w:rPr>
        <w:t>Sujeto Obligado</w:t>
      </w:r>
      <w:r w:rsidRPr="003138E9">
        <w:rPr>
          <w:rFonts w:ascii="Palatino Linotype" w:hAnsi="Palatino Linotype" w:cs="Arial"/>
          <w:sz w:val="24"/>
          <w:szCs w:val="24"/>
          <w:lang w:eastAsia="es-MX"/>
        </w:rPr>
        <w:t xml:space="preserve"> sólo proporcionará la información que obra en sus archivos, lo que </w:t>
      </w:r>
      <w:r w:rsidRPr="003138E9">
        <w:rPr>
          <w:rFonts w:ascii="Palatino Linotype" w:hAnsi="Palatino Linotype" w:cs="Arial"/>
          <w:i/>
          <w:sz w:val="24"/>
          <w:szCs w:val="24"/>
          <w:lang w:eastAsia="es-MX"/>
        </w:rPr>
        <w:t>a contrario sensu</w:t>
      </w:r>
      <w:r w:rsidRPr="003138E9">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3138E9" w:rsidRDefault="00AE5A2D" w:rsidP="00AE5A2D">
      <w:pPr>
        <w:spacing w:after="0" w:line="360" w:lineRule="auto"/>
        <w:jc w:val="both"/>
        <w:rPr>
          <w:rFonts w:ascii="Palatino Linotype" w:hAnsi="Palatino Linotype" w:cs="Arial"/>
          <w:sz w:val="24"/>
          <w:szCs w:val="24"/>
          <w:lang w:eastAsia="es-MX"/>
        </w:rPr>
      </w:pPr>
    </w:p>
    <w:p w14:paraId="205A6CD3" w14:textId="108EC02A" w:rsidR="000A2A7E" w:rsidRPr="003138E9" w:rsidRDefault="00AE5A2D" w:rsidP="00DD1457">
      <w:pPr>
        <w:spacing w:after="0" w:line="360" w:lineRule="auto"/>
        <w:jc w:val="both"/>
        <w:rPr>
          <w:rFonts w:ascii="Palatino Linotype" w:hAnsi="Palatino Linotype"/>
          <w:sz w:val="24"/>
        </w:rPr>
      </w:pPr>
      <w:r w:rsidRPr="003138E9">
        <w:rPr>
          <w:rFonts w:ascii="Palatino Linotype" w:hAnsi="Palatino Linotype" w:cs="Arial"/>
          <w:sz w:val="24"/>
        </w:rPr>
        <w:t>Lo anterior se robustece con lo plasmado en el criterio</w:t>
      </w:r>
      <w:r w:rsidRPr="003138E9">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3138E9">
        <w:rPr>
          <w:rFonts w:ascii="Palatino Linotype" w:hAnsi="Palatino Linotype"/>
          <w:sz w:val="24"/>
        </w:rPr>
        <w:t xml:space="preserve"> </w:t>
      </w:r>
    </w:p>
    <w:p w14:paraId="396B2CD6" w14:textId="77777777" w:rsidR="00AE5A2D" w:rsidRPr="003138E9" w:rsidRDefault="00AE5A2D" w:rsidP="00AE5A2D">
      <w:pPr>
        <w:spacing w:after="0" w:line="360" w:lineRule="auto"/>
        <w:jc w:val="both"/>
        <w:rPr>
          <w:rFonts w:ascii="Palatino Linotype" w:hAnsi="Palatino Linotype"/>
          <w:sz w:val="2"/>
        </w:rPr>
      </w:pPr>
    </w:p>
    <w:p w14:paraId="5FA3F24B" w14:textId="77777777" w:rsidR="00AE5A2D" w:rsidRPr="003138E9" w:rsidRDefault="00AE5A2D" w:rsidP="00AE5A2D">
      <w:pPr>
        <w:pStyle w:val="Prrafodelista"/>
        <w:ind w:left="567" w:right="567"/>
        <w:jc w:val="both"/>
        <w:rPr>
          <w:rFonts w:ascii="Palatino Linotype" w:hAnsi="Palatino Linotype"/>
          <w:i/>
          <w:sz w:val="22"/>
        </w:rPr>
      </w:pPr>
      <w:r w:rsidRPr="003138E9">
        <w:rPr>
          <w:rFonts w:ascii="Palatino Linotype" w:hAnsi="Palatino Linotype"/>
          <w:i/>
          <w:sz w:val="22"/>
        </w:rPr>
        <w:t>“</w:t>
      </w:r>
      <w:r w:rsidRPr="003138E9">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138E9">
        <w:rPr>
          <w:rFonts w:ascii="Palatino Linotype" w:hAnsi="Palatino Linotype"/>
          <w:b/>
          <w:i/>
          <w:sz w:val="22"/>
        </w:rPr>
        <w:t>.</w:t>
      </w:r>
      <w:r w:rsidRPr="003138E9">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3138E9" w:rsidRDefault="001500ED" w:rsidP="001500ED">
      <w:pPr>
        <w:spacing w:after="0" w:line="360" w:lineRule="auto"/>
        <w:jc w:val="both"/>
        <w:rPr>
          <w:rFonts w:ascii="Palatino Linotype" w:hAnsi="Palatino Linotype" w:cs="Arial"/>
          <w:sz w:val="24"/>
          <w:lang w:eastAsia="es-MX"/>
        </w:rPr>
      </w:pPr>
    </w:p>
    <w:p w14:paraId="1049A01D" w14:textId="480DA535" w:rsidR="00AE5A2D" w:rsidRPr="003138E9" w:rsidRDefault="00AE5A2D" w:rsidP="000A2A7E">
      <w:pPr>
        <w:pStyle w:val="Textoindependiente2"/>
        <w:spacing w:after="0" w:line="360" w:lineRule="auto"/>
        <w:jc w:val="both"/>
        <w:rPr>
          <w:rFonts w:ascii="Palatino Linotype" w:eastAsia="Calibri" w:hAnsi="Palatino Linotype" w:cs="Arial"/>
          <w:sz w:val="24"/>
        </w:rPr>
      </w:pPr>
      <w:r w:rsidRPr="003138E9">
        <w:rPr>
          <w:rFonts w:ascii="Palatino Linotype" w:eastAsia="Calibri" w:hAnsi="Palatino Linotype" w:cs="Arial"/>
          <w:sz w:val="24"/>
        </w:rPr>
        <w:t>Así también, se dispone que</w:t>
      </w:r>
      <w:r w:rsidRPr="003138E9">
        <w:rPr>
          <w:rFonts w:ascii="Palatino Linotype" w:hAnsi="Palatino Linotype"/>
          <w:sz w:val="24"/>
        </w:rPr>
        <w:t xml:space="preserve"> </w:t>
      </w:r>
      <w:r w:rsidRPr="003138E9">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C03CB9F" w14:textId="109F6537" w:rsidR="00AE5A2D" w:rsidRPr="003138E9" w:rsidRDefault="00AE5A2D" w:rsidP="008016F8">
      <w:pPr>
        <w:spacing w:after="0" w:line="360" w:lineRule="auto"/>
        <w:jc w:val="both"/>
        <w:rPr>
          <w:rFonts w:ascii="Palatino Linotype" w:hAnsi="Palatino Linotype"/>
          <w:b/>
          <w:bCs/>
          <w:color w:val="000000"/>
          <w:sz w:val="24"/>
        </w:rPr>
      </w:pPr>
      <w:r w:rsidRPr="003138E9">
        <w:rPr>
          <w:rFonts w:ascii="Palatino Linotype" w:hAnsi="Palatino Linotype" w:cs="Arial"/>
          <w:sz w:val="24"/>
        </w:rPr>
        <w:t xml:space="preserve">En este contexto, </w:t>
      </w:r>
      <w:r w:rsidRPr="003138E9">
        <w:rPr>
          <w:rFonts w:ascii="Palatino Linotype" w:hAnsi="Palatino Linotype" w:cs="Arial"/>
          <w:sz w:val="24"/>
          <w:lang w:eastAsia="es-MX"/>
        </w:rPr>
        <w:t xml:space="preserve">el </w:t>
      </w:r>
      <w:r w:rsidRPr="003138E9">
        <w:rPr>
          <w:rFonts w:ascii="Palatino Linotype" w:hAnsi="Palatino Linotype" w:cs="Arial"/>
          <w:b/>
          <w:sz w:val="24"/>
          <w:lang w:eastAsia="es-MX"/>
        </w:rPr>
        <w:t>Sujeto Obligado</w:t>
      </w:r>
      <w:r w:rsidRPr="003138E9">
        <w:rPr>
          <w:rFonts w:ascii="Palatino Linotype" w:hAnsi="Palatino Linotype" w:cs="Arial"/>
          <w:sz w:val="24"/>
        </w:rPr>
        <w:t xml:space="preserve"> no está obligado a generar documento </w:t>
      </w:r>
      <w:r w:rsidRPr="003138E9">
        <w:rPr>
          <w:rFonts w:ascii="Palatino Linotype" w:hAnsi="Palatino Linotype" w:cs="Arial"/>
          <w:b/>
          <w:i/>
          <w:sz w:val="24"/>
        </w:rPr>
        <w:t>ad hoc</w:t>
      </w:r>
      <w:r w:rsidRPr="003138E9">
        <w:rPr>
          <w:rFonts w:ascii="Palatino Linotype" w:hAnsi="Palatino Linotype" w:cs="Arial"/>
          <w:sz w:val="24"/>
        </w:rPr>
        <w:t xml:space="preserve"> para para satisfacer el derecho de acceso, situación que no está permitida dentro de la materia de acceso a la información. </w:t>
      </w:r>
      <w:r w:rsidRPr="003138E9">
        <w:rPr>
          <w:rFonts w:ascii="Palatino Linotype" w:hAnsi="Palatino Linotype" w:cs="Arial"/>
          <w:color w:val="000000"/>
          <w:sz w:val="24"/>
        </w:rPr>
        <w:t xml:space="preserve">Como apoyo a lo anterior, es aplicable el Criterio 03-17, emitido por </w:t>
      </w:r>
      <w:r w:rsidRPr="003138E9">
        <w:rPr>
          <w:rFonts w:ascii="Palatino Linotype" w:eastAsia="Arial Unicode MS" w:hAnsi="Palatino Linotype" w:cs="Arial"/>
          <w:color w:val="000000"/>
          <w:sz w:val="24"/>
        </w:rPr>
        <w:t>el Instituto Nacional de Transparencia, Acceso a la Información y Protección de Datos Personales,</w:t>
      </w:r>
      <w:r w:rsidRPr="003138E9">
        <w:rPr>
          <w:rFonts w:ascii="Palatino Linotype" w:hAnsi="Palatino Linotype"/>
          <w:bCs/>
          <w:color w:val="000000"/>
          <w:sz w:val="24"/>
        </w:rPr>
        <w:t xml:space="preserve"> que dice:</w:t>
      </w:r>
      <w:r w:rsidRPr="003138E9">
        <w:rPr>
          <w:rFonts w:ascii="Palatino Linotype" w:hAnsi="Palatino Linotype"/>
          <w:b/>
          <w:bCs/>
          <w:color w:val="000000"/>
          <w:sz w:val="24"/>
        </w:rPr>
        <w:t xml:space="preserve"> </w:t>
      </w:r>
    </w:p>
    <w:p w14:paraId="567102C7" w14:textId="77777777" w:rsidR="001500ED" w:rsidRPr="003138E9" w:rsidRDefault="001500ED" w:rsidP="001500ED">
      <w:pPr>
        <w:pStyle w:val="Sinespaciado"/>
      </w:pPr>
    </w:p>
    <w:p w14:paraId="38A79390" w14:textId="77777777" w:rsidR="00AE5A2D" w:rsidRPr="003138E9" w:rsidRDefault="00AE5A2D" w:rsidP="00AE5A2D">
      <w:pPr>
        <w:spacing w:after="0"/>
        <w:ind w:left="851" w:right="850"/>
        <w:jc w:val="both"/>
        <w:rPr>
          <w:rFonts w:ascii="Palatino Linotype" w:hAnsi="Palatino Linotype" w:cs="Arial"/>
          <w:color w:val="000000"/>
          <w:sz w:val="2"/>
        </w:rPr>
      </w:pPr>
    </w:p>
    <w:p w14:paraId="0FD4DE72" w14:textId="77777777" w:rsidR="00AE5A2D" w:rsidRPr="003138E9" w:rsidRDefault="00AE5A2D" w:rsidP="00AE5A2D">
      <w:pPr>
        <w:spacing w:after="0"/>
        <w:ind w:left="851" w:right="901"/>
        <w:jc w:val="both"/>
        <w:rPr>
          <w:rFonts w:ascii="Palatino Linotype" w:hAnsi="Palatino Linotype" w:cs="Arial"/>
          <w:i/>
          <w:color w:val="000000"/>
        </w:rPr>
      </w:pPr>
      <w:r w:rsidRPr="003138E9">
        <w:rPr>
          <w:rFonts w:ascii="Palatino Linotype" w:hAnsi="Palatino Linotype" w:cs="Arial"/>
          <w:i/>
          <w:color w:val="000000"/>
        </w:rPr>
        <w:t>“</w:t>
      </w:r>
      <w:r w:rsidRPr="003138E9">
        <w:rPr>
          <w:rFonts w:ascii="Palatino Linotype" w:hAnsi="Palatino Linotype" w:cs="Arial"/>
          <w:b/>
          <w:i/>
          <w:color w:val="000000"/>
        </w:rPr>
        <w:t>No existe obligación de elaborar documentos ad hoc para atender las solicitudes de acceso a la información.</w:t>
      </w:r>
      <w:r w:rsidRPr="003138E9">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3138E9">
        <w:rPr>
          <w:rFonts w:ascii="Palatino Linotype" w:hAnsi="Palatino Linotype" w:cs="Arial"/>
          <w:i/>
          <w:color w:val="000000"/>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3138E9" w:rsidRDefault="00AE5A2D" w:rsidP="00AE5A2D">
      <w:pPr>
        <w:spacing w:after="0"/>
        <w:ind w:left="851" w:right="901"/>
        <w:jc w:val="both"/>
        <w:rPr>
          <w:rFonts w:ascii="Palatino Linotype" w:hAnsi="Palatino Linotype" w:cs="Arial"/>
          <w:i/>
          <w:color w:val="000000"/>
          <w:sz w:val="2"/>
        </w:rPr>
      </w:pPr>
    </w:p>
    <w:p w14:paraId="1A81FDF1" w14:textId="77777777" w:rsidR="00AE5A2D" w:rsidRPr="003138E9" w:rsidRDefault="00AE5A2D" w:rsidP="00AE5A2D">
      <w:pPr>
        <w:spacing w:after="0"/>
        <w:ind w:left="851" w:right="901"/>
        <w:jc w:val="both"/>
        <w:rPr>
          <w:rFonts w:ascii="Palatino Linotype" w:hAnsi="Palatino Linotype" w:cs="Arial"/>
          <w:i/>
          <w:color w:val="000000"/>
        </w:rPr>
      </w:pPr>
    </w:p>
    <w:p w14:paraId="07F7B695" w14:textId="77777777" w:rsidR="00AE5A2D" w:rsidRPr="003138E9" w:rsidRDefault="00AE5A2D" w:rsidP="00AE5A2D">
      <w:pPr>
        <w:spacing w:after="0"/>
        <w:ind w:left="851" w:right="901"/>
        <w:jc w:val="both"/>
        <w:rPr>
          <w:rFonts w:ascii="Palatino Linotype" w:hAnsi="Palatino Linotype" w:cs="Arial"/>
          <w:i/>
          <w:color w:val="000000"/>
        </w:rPr>
      </w:pPr>
      <w:r w:rsidRPr="003138E9">
        <w:rPr>
          <w:rFonts w:ascii="Palatino Linotype" w:hAnsi="Palatino Linotype" w:cs="Arial"/>
          <w:i/>
          <w:color w:val="000000"/>
        </w:rPr>
        <w:t xml:space="preserve">Resoluciones: </w:t>
      </w:r>
    </w:p>
    <w:p w14:paraId="4524362A" w14:textId="77777777" w:rsidR="00AE5A2D" w:rsidRPr="003138E9" w:rsidRDefault="00AE5A2D" w:rsidP="00AE5A2D">
      <w:pPr>
        <w:spacing w:after="0"/>
        <w:ind w:left="851" w:right="901"/>
        <w:jc w:val="both"/>
        <w:rPr>
          <w:rFonts w:ascii="Palatino Linotype" w:hAnsi="Palatino Linotype" w:cs="Arial"/>
          <w:i/>
          <w:color w:val="000000"/>
        </w:rPr>
      </w:pPr>
      <w:r w:rsidRPr="003138E9">
        <w:rPr>
          <w:rFonts w:ascii="Palatino Linotype" w:hAnsi="Palatino Linotype" w:cs="Arial"/>
          <w:i/>
          <w:color w:val="000000"/>
        </w:rPr>
        <w:sym w:font="Symbol" w:char="F0B7"/>
      </w:r>
      <w:r w:rsidRPr="003138E9">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3138E9" w:rsidRDefault="00AE5A2D" w:rsidP="00AE5A2D">
      <w:pPr>
        <w:spacing w:after="0"/>
        <w:ind w:left="851" w:right="901"/>
        <w:jc w:val="both"/>
        <w:rPr>
          <w:rFonts w:ascii="Palatino Linotype" w:hAnsi="Palatino Linotype" w:cs="Arial"/>
          <w:i/>
          <w:color w:val="000000"/>
        </w:rPr>
      </w:pPr>
      <w:r w:rsidRPr="003138E9">
        <w:rPr>
          <w:rFonts w:ascii="Palatino Linotype" w:hAnsi="Palatino Linotype" w:cs="Arial"/>
          <w:i/>
          <w:color w:val="000000"/>
        </w:rPr>
        <w:sym w:font="Symbol" w:char="F0B7"/>
      </w:r>
      <w:r w:rsidRPr="003138E9">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3138E9" w:rsidRDefault="00AE5A2D" w:rsidP="00AE5A2D">
      <w:pPr>
        <w:spacing w:after="0"/>
        <w:ind w:left="851" w:right="901"/>
        <w:jc w:val="both"/>
        <w:rPr>
          <w:rFonts w:ascii="Palatino Linotype" w:hAnsi="Palatino Linotype" w:cs="Arial"/>
          <w:i/>
          <w:color w:val="000000"/>
        </w:rPr>
      </w:pPr>
      <w:r w:rsidRPr="003138E9">
        <w:rPr>
          <w:rFonts w:ascii="Palatino Linotype" w:hAnsi="Palatino Linotype" w:cs="Arial"/>
          <w:i/>
          <w:color w:val="000000"/>
        </w:rPr>
        <w:sym w:font="Symbol" w:char="F0B7"/>
      </w:r>
      <w:r w:rsidRPr="003138E9">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3138E9" w:rsidRDefault="000A2A7E" w:rsidP="000A2A7E">
      <w:pPr>
        <w:spacing w:after="0" w:line="360" w:lineRule="auto"/>
        <w:jc w:val="both"/>
        <w:rPr>
          <w:rFonts w:ascii="Palatino Linotype" w:eastAsia="Times New Roman" w:hAnsi="Palatino Linotype" w:cs="Arial"/>
          <w:sz w:val="24"/>
          <w:szCs w:val="24"/>
          <w:lang w:val="es-ES" w:eastAsia="es-ES"/>
        </w:rPr>
      </w:pPr>
    </w:p>
    <w:p w14:paraId="3C13DA54" w14:textId="4165C061" w:rsidR="00A51786" w:rsidRPr="003138E9" w:rsidRDefault="00AA3A1B" w:rsidP="00AA3A1B">
      <w:pPr>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Por lo anteriormente expuesto, es necesario retomar la información remitida en  informe justificado, </w:t>
      </w:r>
      <w:r w:rsidR="00A51786" w:rsidRPr="003138E9">
        <w:rPr>
          <w:rFonts w:ascii="Palatino Linotype" w:hAnsi="Palatino Linotype" w:cs="Arial"/>
          <w:sz w:val="24"/>
          <w:szCs w:val="24"/>
        </w:rPr>
        <w:t xml:space="preserve">mediante el cual, informan respecto al </w:t>
      </w:r>
      <w:r w:rsidR="00DD1457" w:rsidRPr="003138E9">
        <w:rPr>
          <w:rFonts w:ascii="Palatino Linotype" w:hAnsi="Palatino Linotype" w:cs="Arial"/>
          <w:b/>
          <w:sz w:val="24"/>
          <w:szCs w:val="24"/>
        </w:rPr>
        <w:t xml:space="preserve">informe dirigido a la Comisión Legislativa de Patrimonio Estatal y Municipal de la LX Legislatura del Estado de México, sobre el uso y destino final del inmueble, así </w:t>
      </w:r>
      <w:r w:rsidR="0051342B" w:rsidRPr="003138E9">
        <w:rPr>
          <w:rFonts w:ascii="Palatino Linotype" w:hAnsi="Palatino Linotype" w:cs="Arial"/>
          <w:b/>
          <w:sz w:val="24"/>
          <w:szCs w:val="24"/>
        </w:rPr>
        <w:t>como el valor de la enajenación</w:t>
      </w:r>
      <w:r w:rsidR="00A51786" w:rsidRPr="003138E9">
        <w:rPr>
          <w:rFonts w:ascii="Palatino Linotype" w:hAnsi="Palatino Linotype" w:cs="Arial"/>
          <w:sz w:val="24"/>
          <w:szCs w:val="24"/>
        </w:rPr>
        <w:t xml:space="preserve">, luego de realizar una búsqueda exhaustiva en los archivos y expedientes de la </w:t>
      </w:r>
      <w:r w:rsidR="00DD1457" w:rsidRPr="003138E9">
        <w:rPr>
          <w:rFonts w:ascii="Palatino Linotype" w:hAnsi="Palatino Linotype" w:cs="Arial"/>
          <w:sz w:val="24"/>
          <w:szCs w:val="24"/>
        </w:rPr>
        <w:t>Departamento de Patrimonio Municipal y de la Tesorería Municipal</w:t>
      </w:r>
      <w:r w:rsidR="00A51786" w:rsidRPr="003138E9">
        <w:rPr>
          <w:rFonts w:ascii="Palatino Linotype" w:hAnsi="Palatino Linotype" w:cs="Arial"/>
          <w:sz w:val="24"/>
          <w:szCs w:val="24"/>
        </w:rPr>
        <w:t xml:space="preserve">, sin que se tuviera registro de dicha información, adjuntando </w:t>
      </w:r>
      <w:r w:rsidR="00DD1457" w:rsidRPr="003138E9">
        <w:rPr>
          <w:rFonts w:ascii="Palatino Linotype" w:hAnsi="Palatino Linotype" w:cs="Arial"/>
          <w:sz w:val="24"/>
          <w:szCs w:val="24"/>
        </w:rPr>
        <w:t xml:space="preserve">el Acta de la Vigésimo Octava Sesión Ordinaria del Comité de Transparencia del Municipio de Tlalnepantla de Baz, en el que, en el Tercer Punto del Orden del Día dos de agosto del año dos mil veintidós,  fue aprobado el acuerdo </w:t>
      </w:r>
      <w:r w:rsidR="00DD1457" w:rsidRPr="003138E9">
        <w:rPr>
          <w:rFonts w:ascii="Palatino Linotype" w:hAnsi="Palatino Linotype" w:cs="Arial"/>
          <w:b/>
          <w:sz w:val="24"/>
          <w:szCs w:val="24"/>
        </w:rPr>
        <w:t>02/CT/28-ORD/2022</w:t>
      </w:r>
      <w:r w:rsidR="00DD1457" w:rsidRPr="003138E9">
        <w:rPr>
          <w:rFonts w:ascii="Palatino Linotype" w:hAnsi="Palatino Linotype" w:cs="Arial"/>
          <w:sz w:val="24"/>
          <w:szCs w:val="24"/>
        </w:rPr>
        <w:t xml:space="preserve">, en el que se confirmó la </w:t>
      </w:r>
      <w:r w:rsidR="00DD1457" w:rsidRPr="003138E9">
        <w:rPr>
          <w:rFonts w:ascii="Palatino Linotype" w:hAnsi="Palatino Linotype" w:cs="Arial"/>
          <w:b/>
          <w:sz w:val="24"/>
          <w:szCs w:val="24"/>
        </w:rPr>
        <w:t>inexistencia</w:t>
      </w:r>
      <w:r w:rsidR="00DD1457" w:rsidRPr="003138E9">
        <w:rPr>
          <w:rFonts w:ascii="Palatino Linotype" w:hAnsi="Palatino Linotype" w:cs="Arial"/>
          <w:sz w:val="24"/>
          <w:szCs w:val="24"/>
        </w:rPr>
        <w:t xml:space="preserve"> de la información</w:t>
      </w:r>
      <w:r w:rsidRPr="003138E9">
        <w:rPr>
          <w:rFonts w:ascii="Palatino Linotype" w:hAnsi="Palatino Linotype" w:cs="Arial"/>
          <w:sz w:val="24"/>
          <w:szCs w:val="24"/>
        </w:rPr>
        <w:t xml:space="preserve">; por lo que se analizará </w:t>
      </w:r>
      <w:r w:rsidR="00A51786" w:rsidRPr="003138E9">
        <w:rPr>
          <w:rFonts w:ascii="Palatino Linotype" w:hAnsi="Palatino Linotype" w:cs="Arial"/>
          <w:sz w:val="24"/>
          <w:szCs w:val="24"/>
        </w:rPr>
        <w:t>dicho documento</w:t>
      </w:r>
      <w:r w:rsidRPr="003138E9">
        <w:rPr>
          <w:rFonts w:ascii="Palatino Linotype" w:hAnsi="Palatino Linotype" w:cs="Arial"/>
          <w:sz w:val="24"/>
          <w:szCs w:val="24"/>
        </w:rPr>
        <w:t>, a fin de establecer si el Comité de Transparencia cumplió cabalmente con las formalidades exigidas por la Ley de Transparencia y Acceso a la Información Pública del Estado de México y Municipios:</w:t>
      </w:r>
    </w:p>
    <w:p w14:paraId="300816B2" w14:textId="77777777" w:rsidR="00A51786" w:rsidRPr="003138E9" w:rsidRDefault="00A51786" w:rsidP="00AA3A1B">
      <w:pPr>
        <w:spacing w:after="0" w:line="360" w:lineRule="auto"/>
        <w:jc w:val="both"/>
        <w:rPr>
          <w:rFonts w:ascii="Palatino Linotype" w:hAnsi="Palatino Linotype" w:cs="Arial"/>
          <w:sz w:val="24"/>
          <w:szCs w:val="24"/>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A51786" w:rsidRPr="003138E9" w14:paraId="3C4A1123" w14:textId="77777777" w:rsidTr="009456BC">
        <w:tc>
          <w:tcPr>
            <w:tcW w:w="1744" w:type="dxa"/>
            <w:tcBorders>
              <w:top w:val="nil"/>
              <w:left w:val="nil"/>
            </w:tcBorders>
          </w:tcPr>
          <w:p w14:paraId="64373C96" w14:textId="77777777" w:rsidR="00A51786" w:rsidRPr="003138E9" w:rsidRDefault="00A51786" w:rsidP="009456BC">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361C31CA" w14:textId="77777777" w:rsidR="00A51786" w:rsidRPr="003138E9" w:rsidRDefault="00A51786" w:rsidP="009456BC">
            <w:pPr>
              <w:pStyle w:val="Prrafodelista"/>
              <w:spacing w:after="120"/>
              <w:ind w:left="47"/>
              <w:jc w:val="center"/>
              <w:rPr>
                <w:rFonts w:ascii="Palatino Linotype" w:hAnsi="Palatino Linotype"/>
                <w:b/>
                <w:sz w:val="20"/>
                <w:szCs w:val="20"/>
              </w:rPr>
            </w:pPr>
            <w:r w:rsidRPr="003138E9">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72AEF06A" w14:textId="77777777" w:rsidR="00A51786" w:rsidRPr="003138E9" w:rsidRDefault="00A51786" w:rsidP="009456BC">
            <w:pPr>
              <w:pStyle w:val="Prrafodelista"/>
              <w:spacing w:after="120"/>
              <w:ind w:left="47"/>
              <w:jc w:val="center"/>
              <w:rPr>
                <w:rFonts w:ascii="Palatino Linotype" w:hAnsi="Palatino Linotype"/>
                <w:b/>
              </w:rPr>
            </w:pPr>
            <w:r w:rsidRPr="003138E9">
              <w:rPr>
                <w:rFonts w:ascii="Palatino Linotype" w:hAnsi="Palatino Linotype"/>
                <w:b/>
              </w:rPr>
              <w:t>Contenido</w:t>
            </w:r>
          </w:p>
        </w:tc>
      </w:tr>
      <w:tr w:rsidR="008835B3" w:rsidRPr="003138E9" w14:paraId="637BD067" w14:textId="77777777" w:rsidTr="00A51786">
        <w:tc>
          <w:tcPr>
            <w:tcW w:w="1744" w:type="dxa"/>
            <w:vAlign w:val="center"/>
          </w:tcPr>
          <w:p w14:paraId="008044A9" w14:textId="77777777" w:rsidR="008835B3" w:rsidRPr="003138E9" w:rsidRDefault="008835B3" w:rsidP="005057F7">
            <w:pPr>
              <w:jc w:val="center"/>
              <w:rPr>
                <w:rFonts w:ascii="Palatino Linotype" w:hAnsi="Palatino Linotype"/>
                <w:b/>
                <w:sz w:val="16"/>
                <w:szCs w:val="16"/>
              </w:rPr>
            </w:pPr>
            <w:r w:rsidRPr="003138E9">
              <w:rPr>
                <w:rFonts w:ascii="Palatino Linotype" w:hAnsi="Palatino Linotype"/>
                <w:b/>
                <w:sz w:val="16"/>
                <w:szCs w:val="16"/>
              </w:rPr>
              <w:t>Número de folio de la solicitud.</w:t>
            </w:r>
          </w:p>
        </w:tc>
        <w:tc>
          <w:tcPr>
            <w:tcW w:w="1297" w:type="dxa"/>
            <w:vMerge w:val="restart"/>
            <w:tcBorders>
              <w:top w:val="single" w:sz="4" w:space="0" w:color="auto"/>
            </w:tcBorders>
            <w:vAlign w:val="center"/>
          </w:tcPr>
          <w:p w14:paraId="7F59145C" w14:textId="77777777" w:rsidR="008835B3" w:rsidRPr="003138E9" w:rsidRDefault="008835B3" w:rsidP="00A51786">
            <w:pPr>
              <w:ind w:left="47"/>
              <w:jc w:val="center"/>
              <w:rPr>
                <w:rFonts w:ascii="Palatino Linotype" w:hAnsi="Palatino Linotype"/>
                <w:b/>
                <w:sz w:val="24"/>
                <w:szCs w:val="24"/>
              </w:rPr>
            </w:pPr>
            <w:r w:rsidRPr="003138E9">
              <w:rPr>
                <w:rFonts w:ascii="Palatino Linotype" w:hAnsi="Palatino Linotype"/>
                <w:b/>
                <w:sz w:val="24"/>
                <w:szCs w:val="24"/>
              </w:rPr>
              <w:t>Sí.</w:t>
            </w:r>
          </w:p>
          <w:p w14:paraId="53D6ABCF" w14:textId="1EFAF561" w:rsidR="008835B3" w:rsidRPr="003138E9" w:rsidRDefault="008835B3" w:rsidP="00A51786">
            <w:pPr>
              <w:ind w:left="47"/>
              <w:jc w:val="center"/>
              <w:rPr>
                <w:rFonts w:ascii="Palatino Linotype" w:hAnsi="Palatino Linotype"/>
                <w:b/>
                <w:sz w:val="24"/>
                <w:szCs w:val="24"/>
              </w:rPr>
            </w:pPr>
          </w:p>
        </w:tc>
        <w:tc>
          <w:tcPr>
            <w:tcW w:w="4897" w:type="dxa"/>
            <w:vMerge w:val="restart"/>
            <w:tcBorders>
              <w:top w:val="single" w:sz="4" w:space="0" w:color="auto"/>
            </w:tcBorders>
            <w:vAlign w:val="center"/>
          </w:tcPr>
          <w:p w14:paraId="6D8A08AD" w14:textId="0D6CE293" w:rsidR="008835B3" w:rsidRPr="003138E9" w:rsidRDefault="008835B3" w:rsidP="00A51786">
            <w:pPr>
              <w:ind w:left="-115"/>
              <w:jc w:val="center"/>
              <w:rPr>
                <w:rFonts w:ascii="Palatino Linotype" w:hAnsi="Palatino Linotype"/>
              </w:rPr>
            </w:pPr>
            <w:r w:rsidRPr="003138E9">
              <w:object w:dxaOrig="10260" w:dyaOrig="5430" w14:anchorId="31F6F440">
                <v:shape id="_x0000_i1026" type="#_x0000_t75" style="width:234pt;height:123.75pt" o:ole="">
                  <v:imagedata r:id="rId11" o:title=""/>
                </v:shape>
                <o:OLEObject Type="Embed" ProgID="PBrush" ShapeID="_x0000_i1026" DrawAspect="Content" ObjectID="_1728925660" r:id="rId12"/>
              </w:object>
            </w:r>
          </w:p>
        </w:tc>
      </w:tr>
      <w:tr w:rsidR="008835B3" w:rsidRPr="003138E9" w14:paraId="739DA0A2" w14:textId="77777777" w:rsidTr="00A51786">
        <w:tc>
          <w:tcPr>
            <w:tcW w:w="1744" w:type="dxa"/>
            <w:vAlign w:val="center"/>
          </w:tcPr>
          <w:p w14:paraId="1FF6ED7D" w14:textId="77777777" w:rsidR="008835B3" w:rsidRPr="003138E9" w:rsidRDefault="008835B3" w:rsidP="005057F7">
            <w:pPr>
              <w:jc w:val="center"/>
              <w:rPr>
                <w:rFonts w:ascii="Palatino Linotype" w:hAnsi="Palatino Linotype"/>
                <w:b/>
                <w:sz w:val="16"/>
                <w:szCs w:val="16"/>
              </w:rPr>
            </w:pPr>
            <w:r w:rsidRPr="003138E9">
              <w:rPr>
                <w:rFonts w:ascii="Palatino Linotype" w:hAnsi="Palatino Linotype"/>
                <w:b/>
                <w:sz w:val="16"/>
                <w:szCs w:val="16"/>
              </w:rPr>
              <w:t>Referencia de la información solicitada.</w:t>
            </w:r>
          </w:p>
        </w:tc>
        <w:tc>
          <w:tcPr>
            <w:tcW w:w="1297" w:type="dxa"/>
            <w:vMerge/>
            <w:vAlign w:val="center"/>
          </w:tcPr>
          <w:p w14:paraId="5F01A7BB" w14:textId="2E8354CD" w:rsidR="008835B3" w:rsidRPr="003138E9" w:rsidRDefault="008835B3" w:rsidP="00A51786">
            <w:pPr>
              <w:ind w:left="47"/>
              <w:jc w:val="center"/>
              <w:rPr>
                <w:rFonts w:ascii="Palatino Linotype" w:hAnsi="Palatino Linotype"/>
                <w:b/>
                <w:sz w:val="24"/>
                <w:szCs w:val="24"/>
              </w:rPr>
            </w:pPr>
          </w:p>
        </w:tc>
        <w:tc>
          <w:tcPr>
            <w:tcW w:w="4897" w:type="dxa"/>
            <w:vMerge/>
            <w:vAlign w:val="center"/>
          </w:tcPr>
          <w:p w14:paraId="5D8C8A2C" w14:textId="3593F56A" w:rsidR="008835B3" w:rsidRPr="003138E9" w:rsidRDefault="008835B3" w:rsidP="002F396C">
            <w:pPr>
              <w:jc w:val="center"/>
              <w:rPr>
                <w:rFonts w:ascii="Palatino Linotype" w:hAnsi="Palatino Linotype"/>
                <w:b/>
              </w:rPr>
            </w:pPr>
          </w:p>
        </w:tc>
      </w:tr>
      <w:tr w:rsidR="002F396C" w:rsidRPr="003138E9" w14:paraId="720A3471" w14:textId="77777777" w:rsidTr="002F396C">
        <w:trPr>
          <w:trHeight w:val="887"/>
        </w:trPr>
        <w:tc>
          <w:tcPr>
            <w:tcW w:w="1744" w:type="dxa"/>
            <w:vAlign w:val="center"/>
          </w:tcPr>
          <w:p w14:paraId="01286137" w14:textId="77777777" w:rsidR="002F396C" w:rsidRPr="003138E9" w:rsidRDefault="002F396C" w:rsidP="005057F7">
            <w:pPr>
              <w:tabs>
                <w:tab w:val="left" w:pos="317"/>
              </w:tabs>
              <w:jc w:val="center"/>
              <w:rPr>
                <w:rFonts w:ascii="Palatino Linotype" w:hAnsi="Palatino Linotype"/>
                <w:b/>
                <w:sz w:val="16"/>
                <w:szCs w:val="16"/>
              </w:rPr>
            </w:pPr>
            <w:r w:rsidRPr="003138E9">
              <w:rPr>
                <w:rFonts w:ascii="Palatino Linotype" w:hAnsi="Palatino Linotype"/>
                <w:b/>
                <w:sz w:val="16"/>
                <w:szCs w:val="16"/>
              </w:rPr>
              <w:t>Fundamento y Motivación Legal.</w:t>
            </w:r>
          </w:p>
        </w:tc>
        <w:tc>
          <w:tcPr>
            <w:tcW w:w="1297" w:type="dxa"/>
            <w:vMerge w:val="restart"/>
            <w:vAlign w:val="center"/>
          </w:tcPr>
          <w:p w14:paraId="307FDAB5" w14:textId="77777777" w:rsidR="002F396C" w:rsidRPr="003138E9" w:rsidRDefault="002F396C" w:rsidP="00A51786">
            <w:pPr>
              <w:ind w:left="47"/>
              <w:jc w:val="center"/>
              <w:rPr>
                <w:rFonts w:ascii="Palatino Linotype" w:hAnsi="Palatino Linotype"/>
                <w:b/>
                <w:sz w:val="24"/>
                <w:szCs w:val="24"/>
              </w:rPr>
            </w:pPr>
            <w:r w:rsidRPr="003138E9">
              <w:rPr>
                <w:rFonts w:ascii="Palatino Linotype" w:hAnsi="Palatino Linotype"/>
                <w:b/>
                <w:sz w:val="24"/>
                <w:szCs w:val="24"/>
              </w:rPr>
              <w:t>Sí.</w:t>
            </w:r>
          </w:p>
          <w:p w14:paraId="05261FED" w14:textId="50545842" w:rsidR="002F396C" w:rsidRPr="003138E9" w:rsidRDefault="002F396C" w:rsidP="00A51786">
            <w:pPr>
              <w:pStyle w:val="Prrafodelista"/>
              <w:ind w:left="29" w:firstLine="18"/>
              <w:jc w:val="center"/>
              <w:rPr>
                <w:rFonts w:ascii="Palatino Linotype" w:hAnsi="Palatino Linotype"/>
                <w:b/>
              </w:rPr>
            </w:pPr>
          </w:p>
        </w:tc>
        <w:tc>
          <w:tcPr>
            <w:tcW w:w="4897" w:type="dxa"/>
            <w:vMerge w:val="restart"/>
            <w:vAlign w:val="center"/>
          </w:tcPr>
          <w:p w14:paraId="18A93B04" w14:textId="77777777" w:rsidR="008835B3" w:rsidRPr="003138E9" w:rsidRDefault="008835B3" w:rsidP="00A51786">
            <w:pPr>
              <w:ind w:left="-31"/>
              <w:jc w:val="center"/>
            </w:pPr>
          </w:p>
          <w:p w14:paraId="3E95647B" w14:textId="77777777" w:rsidR="002F396C" w:rsidRPr="003138E9" w:rsidRDefault="008835B3" w:rsidP="00A51786">
            <w:pPr>
              <w:ind w:left="-31"/>
              <w:jc w:val="center"/>
            </w:pPr>
            <w:r w:rsidRPr="003138E9">
              <w:object w:dxaOrig="8550" w:dyaOrig="3645" w14:anchorId="0B1CAF48">
                <v:shape id="_x0000_i1027" type="#_x0000_t75" style="width:233.25pt;height:99.75pt" o:ole="">
                  <v:imagedata r:id="rId13" o:title=""/>
                </v:shape>
                <o:OLEObject Type="Embed" ProgID="PBrush" ShapeID="_x0000_i1027" DrawAspect="Content" ObjectID="_1728925661" r:id="rId14"/>
              </w:object>
            </w:r>
          </w:p>
          <w:p w14:paraId="2F49D003" w14:textId="77777777" w:rsidR="008835B3" w:rsidRPr="003138E9" w:rsidRDefault="008835B3" w:rsidP="00A51786">
            <w:pPr>
              <w:ind w:left="-31"/>
              <w:jc w:val="center"/>
            </w:pPr>
          </w:p>
          <w:p w14:paraId="22A36945" w14:textId="2AFBCB0B" w:rsidR="008835B3" w:rsidRPr="003138E9" w:rsidRDefault="008835B3" w:rsidP="00A51786">
            <w:pPr>
              <w:ind w:left="-31"/>
              <w:jc w:val="center"/>
              <w:rPr>
                <w:rFonts w:ascii="Palatino Linotype" w:hAnsi="Palatino Linotype"/>
                <w:b/>
              </w:rPr>
            </w:pPr>
            <w:r w:rsidRPr="003138E9">
              <w:object w:dxaOrig="10935" w:dyaOrig="4140" w14:anchorId="62F86D2F">
                <v:shape id="_x0000_i1028" type="#_x0000_t75" style="width:234pt;height:88.5pt" o:ole="">
                  <v:imagedata r:id="rId15" o:title=""/>
                </v:shape>
                <o:OLEObject Type="Embed" ProgID="PBrush" ShapeID="_x0000_i1028" DrawAspect="Content" ObjectID="_1728925662" r:id="rId16"/>
              </w:object>
            </w:r>
          </w:p>
        </w:tc>
      </w:tr>
      <w:tr w:rsidR="002F396C" w:rsidRPr="003138E9" w14:paraId="12E7FF4C" w14:textId="77777777" w:rsidTr="00A51786">
        <w:tc>
          <w:tcPr>
            <w:tcW w:w="1744" w:type="dxa"/>
            <w:vAlign w:val="center"/>
          </w:tcPr>
          <w:p w14:paraId="0C8AD2B2" w14:textId="77777777" w:rsidR="002F396C" w:rsidRPr="003138E9" w:rsidRDefault="002F396C" w:rsidP="00A51786">
            <w:pPr>
              <w:jc w:val="both"/>
              <w:rPr>
                <w:rFonts w:ascii="Palatino Linotype" w:hAnsi="Palatino Linotype"/>
                <w:b/>
                <w:sz w:val="16"/>
                <w:szCs w:val="16"/>
              </w:rPr>
            </w:pPr>
            <w:r w:rsidRPr="003138E9">
              <w:rPr>
                <w:rFonts w:ascii="Palatino Linotype" w:hAnsi="Palatino Linotype"/>
                <w:b/>
                <w:sz w:val="16"/>
                <w:szCs w:val="16"/>
              </w:rPr>
              <w:t>Conexión entre los fundamentos y motivos que dieron origen a la clasificación.</w:t>
            </w:r>
          </w:p>
        </w:tc>
        <w:tc>
          <w:tcPr>
            <w:tcW w:w="1297" w:type="dxa"/>
            <w:vMerge/>
            <w:vAlign w:val="center"/>
          </w:tcPr>
          <w:p w14:paraId="44C1A74B" w14:textId="0C1C3091" w:rsidR="002F396C" w:rsidRPr="003138E9" w:rsidRDefault="002F396C" w:rsidP="00A51786">
            <w:pPr>
              <w:pStyle w:val="Prrafodelista"/>
              <w:ind w:left="29" w:firstLine="18"/>
              <w:jc w:val="center"/>
              <w:rPr>
                <w:rFonts w:ascii="Palatino Linotype" w:hAnsi="Palatino Linotype"/>
                <w:b/>
              </w:rPr>
            </w:pPr>
          </w:p>
        </w:tc>
        <w:tc>
          <w:tcPr>
            <w:tcW w:w="4897" w:type="dxa"/>
            <w:vMerge/>
            <w:vAlign w:val="center"/>
          </w:tcPr>
          <w:p w14:paraId="543BBDAA" w14:textId="3B245B30" w:rsidR="002F396C" w:rsidRPr="003138E9" w:rsidRDefault="002F396C" w:rsidP="00A51786">
            <w:pPr>
              <w:pStyle w:val="Prrafodelista"/>
              <w:ind w:left="29" w:firstLine="18"/>
              <w:jc w:val="center"/>
              <w:rPr>
                <w:rFonts w:ascii="Palatino Linotype" w:hAnsi="Palatino Linotype"/>
              </w:rPr>
            </w:pPr>
          </w:p>
        </w:tc>
      </w:tr>
      <w:tr w:rsidR="005057F7" w:rsidRPr="003138E9" w14:paraId="4B812E08" w14:textId="77777777" w:rsidTr="00A51786">
        <w:trPr>
          <w:trHeight w:val="3517"/>
        </w:trPr>
        <w:tc>
          <w:tcPr>
            <w:tcW w:w="1744" w:type="dxa"/>
            <w:vAlign w:val="center"/>
          </w:tcPr>
          <w:p w14:paraId="70ACCAE6" w14:textId="53B05313" w:rsidR="005057F7" w:rsidRPr="003138E9" w:rsidRDefault="005057F7" w:rsidP="005057F7">
            <w:pPr>
              <w:tabs>
                <w:tab w:val="left" w:pos="317"/>
              </w:tabs>
              <w:jc w:val="both"/>
              <w:rPr>
                <w:rFonts w:ascii="Palatino Linotype" w:hAnsi="Palatino Linotype"/>
                <w:b/>
                <w:sz w:val="16"/>
                <w:szCs w:val="16"/>
              </w:rPr>
            </w:pPr>
            <w:r w:rsidRPr="003138E9">
              <w:rPr>
                <w:rFonts w:ascii="Palatino Linotype" w:hAnsi="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2FF0D869" w14:textId="4BA30355" w:rsidR="005057F7" w:rsidRPr="003138E9" w:rsidRDefault="005057F7" w:rsidP="009456BC">
            <w:pPr>
              <w:pStyle w:val="Prrafodelista"/>
              <w:spacing w:after="120"/>
              <w:ind w:left="29" w:firstLine="18"/>
              <w:jc w:val="center"/>
              <w:rPr>
                <w:rFonts w:ascii="Palatino Linotype" w:hAnsi="Palatino Linotype"/>
                <w:b/>
              </w:rPr>
            </w:pPr>
            <w:r w:rsidRPr="003138E9">
              <w:rPr>
                <w:rFonts w:ascii="Palatino Linotype" w:hAnsi="Palatino Linotype"/>
                <w:b/>
              </w:rPr>
              <w:t>Sí</w:t>
            </w:r>
          </w:p>
        </w:tc>
        <w:tc>
          <w:tcPr>
            <w:tcW w:w="4897" w:type="dxa"/>
            <w:vAlign w:val="center"/>
          </w:tcPr>
          <w:p w14:paraId="45AAFB8D" w14:textId="06F239E6" w:rsidR="005057F7" w:rsidRPr="003138E9" w:rsidRDefault="008835B3" w:rsidP="00A51786">
            <w:pPr>
              <w:jc w:val="center"/>
            </w:pPr>
            <w:r w:rsidRPr="003138E9">
              <w:object w:dxaOrig="11010" w:dyaOrig="2235" w14:anchorId="56638F2D">
                <v:shape id="_x0000_i1029" type="#_x0000_t75" style="width:234pt;height:1in" o:ole="">
                  <v:imagedata r:id="rId17" o:title=""/>
                </v:shape>
                <o:OLEObject Type="Embed" ProgID="PBrush" ShapeID="_x0000_i1029" DrawAspect="Content" ObjectID="_1728925663" r:id="rId18"/>
              </w:object>
            </w:r>
          </w:p>
        </w:tc>
      </w:tr>
      <w:tr w:rsidR="00A51786" w:rsidRPr="003138E9" w14:paraId="5455E950" w14:textId="77777777" w:rsidTr="00A51786">
        <w:trPr>
          <w:trHeight w:val="3517"/>
        </w:trPr>
        <w:tc>
          <w:tcPr>
            <w:tcW w:w="1744" w:type="dxa"/>
            <w:vAlign w:val="center"/>
          </w:tcPr>
          <w:p w14:paraId="73009347" w14:textId="77777777" w:rsidR="00A51786" w:rsidRPr="003138E9" w:rsidRDefault="00A51786" w:rsidP="00A51786">
            <w:pPr>
              <w:tabs>
                <w:tab w:val="left" w:pos="317"/>
              </w:tabs>
              <w:jc w:val="center"/>
              <w:rPr>
                <w:rFonts w:ascii="Palatino Linotype" w:hAnsi="Palatino Linotype"/>
                <w:b/>
                <w:sz w:val="16"/>
                <w:szCs w:val="16"/>
              </w:rPr>
            </w:pPr>
            <w:r w:rsidRPr="003138E9">
              <w:rPr>
                <w:rFonts w:ascii="Palatino Linotype" w:hAnsi="Palatino Linotype"/>
                <w:b/>
                <w:sz w:val="16"/>
                <w:szCs w:val="16"/>
              </w:rPr>
              <w:lastRenderedPageBreak/>
              <w:t>Autoridades competentes.</w:t>
            </w:r>
          </w:p>
        </w:tc>
        <w:tc>
          <w:tcPr>
            <w:tcW w:w="1297" w:type="dxa"/>
            <w:vAlign w:val="center"/>
          </w:tcPr>
          <w:p w14:paraId="781F08BF" w14:textId="77777777" w:rsidR="00A51786" w:rsidRPr="003138E9" w:rsidRDefault="00A51786" w:rsidP="009456BC">
            <w:pPr>
              <w:pStyle w:val="Prrafodelista"/>
              <w:spacing w:after="120"/>
              <w:ind w:left="29" w:firstLine="18"/>
              <w:jc w:val="center"/>
              <w:rPr>
                <w:rFonts w:ascii="Palatino Linotype" w:hAnsi="Palatino Linotype"/>
                <w:b/>
              </w:rPr>
            </w:pPr>
            <w:r w:rsidRPr="003138E9">
              <w:rPr>
                <w:rFonts w:ascii="Palatino Linotype" w:hAnsi="Palatino Linotype"/>
                <w:b/>
              </w:rPr>
              <w:t>Sí</w:t>
            </w:r>
          </w:p>
        </w:tc>
        <w:tc>
          <w:tcPr>
            <w:tcW w:w="4897" w:type="dxa"/>
            <w:vAlign w:val="center"/>
          </w:tcPr>
          <w:p w14:paraId="599F6E43" w14:textId="69C6E7C6" w:rsidR="00A51786" w:rsidRPr="003138E9" w:rsidRDefault="008835B3" w:rsidP="00A51786">
            <w:pPr>
              <w:jc w:val="center"/>
            </w:pPr>
            <w:r w:rsidRPr="003138E9">
              <w:object w:dxaOrig="10080" w:dyaOrig="6810" w14:anchorId="0AF956ED">
                <v:shape id="_x0000_i1030" type="#_x0000_t75" style="width:234pt;height:157.5pt" o:ole="">
                  <v:imagedata r:id="rId19" o:title=""/>
                </v:shape>
                <o:OLEObject Type="Embed" ProgID="PBrush" ShapeID="_x0000_i1030" DrawAspect="Content" ObjectID="_1728925664" r:id="rId20"/>
              </w:object>
            </w:r>
          </w:p>
        </w:tc>
      </w:tr>
    </w:tbl>
    <w:p w14:paraId="6123110D" w14:textId="77777777" w:rsidR="002F396C" w:rsidRPr="003138E9" w:rsidRDefault="002F396C" w:rsidP="003E50D8">
      <w:pPr>
        <w:spacing w:after="0" w:line="360" w:lineRule="auto"/>
        <w:jc w:val="both"/>
        <w:rPr>
          <w:rFonts w:ascii="Palatino Linotype" w:eastAsia="Times New Roman" w:hAnsi="Palatino Linotype"/>
          <w:sz w:val="24"/>
          <w:szCs w:val="24"/>
          <w:lang w:eastAsia="es-MX"/>
        </w:rPr>
      </w:pPr>
    </w:p>
    <w:p w14:paraId="66195164" w14:textId="1A5333EC" w:rsidR="009C7C6F" w:rsidRPr="003138E9" w:rsidRDefault="003E50D8" w:rsidP="003E50D8">
      <w:pPr>
        <w:spacing w:after="0" w:line="360" w:lineRule="auto"/>
        <w:jc w:val="both"/>
        <w:rPr>
          <w:rFonts w:ascii="Palatino Linotype" w:hAnsi="Palatino Linotype"/>
          <w:sz w:val="24"/>
          <w:szCs w:val="24"/>
          <w:lang w:val="es-ES_tradnl"/>
        </w:rPr>
      </w:pPr>
      <w:r w:rsidRPr="003138E9">
        <w:rPr>
          <w:rFonts w:ascii="Palatino Linotype" w:eastAsia="Times New Roman" w:hAnsi="Palatino Linotype"/>
          <w:sz w:val="24"/>
          <w:szCs w:val="24"/>
          <w:lang w:eastAsia="es-MX"/>
        </w:rPr>
        <w:t xml:space="preserve">Por lo anterior, se desprende que en respuesta el Servidor Público Habilitado de la </w:t>
      </w:r>
      <w:r w:rsidR="008835B3" w:rsidRPr="003138E9">
        <w:rPr>
          <w:rFonts w:ascii="Palatino Linotype" w:eastAsia="Times New Roman" w:hAnsi="Palatino Linotype"/>
          <w:b/>
          <w:i/>
          <w:sz w:val="24"/>
          <w:szCs w:val="24"/>
          <w:lang w:eastAsia="es-MX"/>
        </w:rPr>
        <w:t>Subdirección de Patrimonio Municipal</w:t>
      </w:r>
      <w:r w:rsidRPr="003138E9">
        <w:rPr>
          <w:rFonts w:ascii="Palatino Linotype" w:eastAsia="Times New Roman" w:hAnsi="Palatino Linotype"/>
          <w:i/>
          <w:sz w:val="24"/>
          <w:szCs w:val="24"/>
          <w:lang w:eastAsia="es-MX"/>
        </w:rPr>
        <w:t>,</w:t>
      </w:r>
      <w:r w:rsidRPr="003138E9">
        <w:rPr>
          <w:rFonts w:ascii="Palatino Linotype" w:eastAsia="Times New Roman" w:hAnsi="Palatino Linotype"/>
          <w:b/>
          <w:i/>
          <w:sz w:val="24"/>
          <w:szCs w:val="24"/>
          <w:lang w:eastAsia="es-MX"/>
        </w:rPr>
        <w:t xml:space="preserve"> </w:t>
      </w:r>
      <w:r w:rsidRPr="003138E9">
        <w:rPr>
          <w:rFonts w:ascii="Palatino Linotype" w:eastAsia="Times New Roman" w:hAnsi="Palatino Linotype"/>
          <w:sz w:val="24"/>
          <w:szCs w:val="24"/>
          <w:lang w:eastAsia="es-MX"/>
        </w:rPr>
        <w:t xml:space="preserve">en el ámbito de sus atribuciones, plasmó la respuesta a dichos requerimientos, informando que </w:t>
      </w:r>
      <w:r w:rsidRPr="003138E9">
        <w:rPr>
          <w:rFonts w:ascii="Palatino Linotype" w:hAnsi="Palatino Linotype"/>
          <w:sz w:val="24"/>
          <w:szCs w:val="24"/>
          <w:lang w:val="es-ES_tradnl"/>
        </w:rPr>
        <w:t xml:space="preserve">no se encontró información relacionada con el </w:t>
      </w:r>
      <w:r w:rsidR="0051342B" w:rsidRPr="003138E9">
        <w:rPr>
          <w:rFonts w:ascii="Palatino Linotype" w:hAnsi="Palatino Linotype"/>
          <w:sz w:val="24"/>
          <w:szCs w:val="24"/>
          <w:lang w:val="es-ES_tradnl"/>
        </w:rPr>
        <w:t>informe dirigido a la Comisión Legislativa de Patrimonio Estatal y Municipal de la LX Legislatura del Estado de México, sobre el uso y destino final del inmueble, así como el valor de la enajenación</w:t>
      </w:r>
      <w:r w:rsidR="002F396C" w:rsidRPr="003138E9">
        <w:rPr>
          <w:rFonts w:ascii="Palatino Linotype" w:hAnsi="Palatino Linotype"/>
          <w:sz w:val="24"/>
          <w:szCs w:val="24"/>
          <w:lang w:val="es-ES_tradnl"/>
        </w:rPr>
        <w:t xml:space="preserve">; por lo que, el Comité de Transparencia del </w:t>
      </w:r>
      <w:r w:rsidR="002F396C" w:rsidRPr="003138E9">
        <w:rPr>
          <w:rFonts w:ascii="Palatino Linotype" w:hAnsi="Palatino Linotype"/>
          <w:b/>
          <w:sz w:val="24"/>
          <w:szCs w:val="24"/>
          <w:lang w:val="es-ES_tradnl"/>
        </w:rPr>
        <w:t>Sujeto Obligado</w:t>
      </w:r>
      <w:r w:rsidR="002F396C" w:rsidRPr="003138E9">
        <w:rPr>
          <w:rFonts w:ascii="Palatino Linotype" w:hAnsi="Palatino Linotype"/>
          <w:sz w:val="24"/>
          <w:szCs w:val="24"/>
          <w:lang w:val="es-ES_tradnl"/>
        </w:rPr>
        <w:t>, emitió el Acuerdo de Inexistencia de dicha información</w:t>
      </w:r>
      <w:r w:rsidRPr="003138E9">
        <w:rPr>
          <w:rFonts w:ascii="Palatino Linotype" w:hAnsi="Palatino Linotype"/>
          <w:sz w:val="24"/>
          <w:szCs w:val="24"/>
          <w:lang w:val="es-ES_tradnl"/>
        </w:rPr>
        <w:t>.</w:t>
      </w:r>
    </w:p>
    <w:p w14:paraId="2B6CCF32" w14:textId="77777777" w:rsidR="003E50D8" w:rsidRPr="003138E9" w:rsidRDefault="003E50D8" w:rsidP="003E50D8">
      <w:pPr>
        <w:spacing w:after="0" w:line="360" w:lineRule="auto"/>
        <w:jc w:val="both"/>
        <w:rPr>
          <w:rFonts w:ascii="Palatino Linotype" w:hAnsi="Palatino Linotype"/>
          <w:sz w:val="24"/>
          <w:szCs w:val="24"/>
          <w:lang w:val="es-ES_tradnl"/>
        </w:rPr>
      </w:pPr>
    </w:p>
    <w:p w14:paraId="745461A9" w14:textId="77777777" w:rsidR="009C7C6F" w:rsidRPr="003138E9" w:rsidRDefault="009C7C6F" w:rsidP="009C7C6F">
      <w:pPr>
        <w:autoSpaceDE w:val="0"/>
        <w:autoSpaceDN w:val="0"/>
        <w:adjustRightInd w:val="0"/>
        <w:spacing w:after="0" w:line="360" w:lineRule="auto"/>
        <w:jc w:val="both"/>
        <w:rPr>
          <w:rFonts w:ascii="Palatino Linotype" w:hAnsi="Palatino Linotype" w:cs="Arial"/>
          <w:sz w:val="24"/>
          <w:szCs w:val="24"/>
        </w:rPr>
      </w:pPr>
      <w:r w:rsidRPr="003138E9">
        <w:rPr>
          <w:rFonts w:ascii="Palatino Linotype" w:hAnsi="Palatino Linotype" w:cs="Arial"/>
          <w:sz w:val="24"/>
          <w:szCs w:val="24"/>
        </w:rPr>
        <w:t xml:space="preserve">Hasta lo aquí expuesto, se concluye que </w:t>
      </w:r>
      <w:r w:rsidRPr="003138E9">
        <w:rPr>
          <w:rFonts w:ascii="Palatino Linotype" w:hAnsi="Palatino Linotype" w:cs="Arial"/>
          <w:b/>
          <w:sz w:val="24"/>
          <w:szCs w:val="24"/>
        </w:rPr>
        <w:t>El Sujeto Obligado</w:t>
      </w:r>
      <w:r w:rsidRPr="003138E9">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3138E9">
        <w:rPr>
          <w:rFonts w:ascii="Palatino Linotype" w:hAnsi="Palatino Linotype"/>
          <w:sz w:val="24"/>
          <w:szCs w:val="24"/>
        </w:rPr>
        <w:t xml:space="preserve">, por darse por satisfechos los elementos que integran dicha hipótesis, </w:t>
      </w:r>
      <w:r w:rsidRPr="003138E9">
        <w:rPr>
          <w:rFonts w:ascii="Palatino Linotype" w:hAnsi="Palatino Linotype" w:cs="Arial"/>
          <w:sz w:val="24"/>
          <w:szCs w:val="24"/>
        </w:rPr>
        <w:t xml:space="preserve">a saber: </w:t>
      </w:r>
    </w:p>
    <w:p w14:paraId="0B17B775" w14:textId="77777777" w:rsidR="009C7C6F" w:rsidRPr="003138E9" w:rsidRDefault="009C7C6F" w:rsidP="009C7C6F">
      <w:pPr>
        <w:autoSpaceDE w:val="0"/>
        <w:autoSpaceDN w:val="0"/>
        <w:adjustRightInd w:val="0"/>
        <w:spacing w:after="0" w:line="360" w:lineRule="auto"/>
        <w:jc w:val="both"/>
        <w:rPr>
          <w:rFonts w:ascii="Palatino Linotype" w:hAnsi="Palatino Linotype" w:cs="Arial"/>
          <w:sz w:val="24"/>
          <w:szCs w:val="24"/>
        </w:rPr>
      </w:pPr>
    </w:p>
    <w:p w14:paraId="32089419" w14:textId="3EC837DD" w:rsidR="009C7C6F" w:rsidRPr="003138E9"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3138E9">
        <w:rPr>
          <w:rFonts w:ascii="Palatino Linotype" w:hAnsi="Palatino Linotype" w:cs="Arial"/>
        </w:rPr>
        <w:t xml:space="preserve">El primero de ellos es que el </w:t>
      </w:r>
      <w:r w:rsidRPr="003138E9">
        <w:rPr>
          <w:rFonts w:ascii="Palatino Linotype" w:hAnsi="Palatino Linotype" w:cs="Arial"/>
          <w:b/>
        </w:rPr>
        <w:t>Sujeto Obligado</w:t>
      </w:r>
      <w:r w:rsidRPr="003138E9">
        <w:rPr>
          <w:rFonts w:ascii="Palatino Linotype" w:hAnsi="Palatino Linotype" w:cs="Arial"/>
        </w:rPr>
        <w:t xml:space="preserve"> responsable del acto lo modifique o revoque, lo que se demuestra con las documentales en el informe justificado </w:t>
      </w:r>
      <w:r w:rsidRPr="003138E9">
        <w:rPr>
          <w:rFonts w:ascii="Palatino Linotype" w:hAnsi="Palatino Linotype" w:cs="Arial"/>
        </w:rPr>
        <w:lastRenderedPageBreak/>
        <w:t xml:space="preserve">de fecha </w:t>
      </w:r>
      <w:r w:rsidR="005057F7" w:rsidRPr="003138E9">
        <w:rPr>
          <w:rFonts w:ascii="Palatino Linotype" w:hAnsi="Palatino Linotype" w:cs="Arial"/>
          <w:b/>
        </w:rPr>
        <w:t>veinticuatro</w:t>
      </w:r>
      <w:r w:rsidR="000A2A7E" w:rsidRPr="003138E9">
        <w:rPr>
          <w:rFonts w:ascii="Palatino Linotype" w:hAnsi="Palatino Linotype" w:cs="Arial"/>
          <w:b/>
        </w:rPr>
        <w:t xml:space="preserve"> de agosto</w:t>
      </w:r>
      <w:r w:rsidRPr="003138E9">
        <w:rPr>
          <w:rFonts w:ascii="Palatino Linotype" w:hAnsi="Palatino Linotype" w:cs="Arial"/>
          <w:b/>
        </w:rPr>
        <w:t xml:space="preserve"> de dos mil veintidós</w:t>
      </w:r>
      <w:r w:rsidRPr="003138E9">
        <w:rPr>
          <w:rFonts w:ascii="Palatino Linotype" w:hAnsi="Palatino Linotype" w:cs="Arial"/>
        </w:rPr>
        <w:t>, el cual deviene de la autoridad quien emitió el acto impugnado.</w:t>
      </w:r>
    </w:p>
    <w:p w14:paraId="0E265D13" w14:textId="77777777" w:rsidR="009C7C6F" w:rsidRPr="003138E9" w:rsidRDefault="009C7C6F" w:rsidP="009C7C6F">
      <w:pPr>
        <w:pStyle w:val="Sinespaciado"/>
      </w:pPr>
    </w:p>
    <w:p w14:paraId="70CD5B25" w14:textId="4F2D2167" w:rsidR="009C7C6F" w:rsidRPr="003138E9" w:rsidRDefault="009C7C6F" w:rsidP="009C7C6F">
      <w:pPr>
        <w:pStyle w:val="Prrafodelista"/>
        <w:numPr>
          <w:ilvl w:val="0"/>
          <w:numId w:val="9"/>
        </w:numPr>
        <w:spacing w:line="360" w:lineRule="auto"/>
        <w:ind w:right="51"/>
        <w:jc w:val="both"/>
        <w:rPr>
          <w:rFonts w:ascii="Palatino Linotype" w:hAnsi="Palatino Linotype"/>
        </w:rPr>
      </w:pPr>
      <w:r w:rsidRPr="003138E9">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5057F7" w:rsidRPr="003138E9">
        <w:rPr>
          <w:rFonts w:ascii="Palatino Linotype" w:hAnsi="Palatino Linotype" w:cs="Arial"/>
          <w:b/>
          <w:u w:val="single"/>
        </w:rPr>
        <w:t>modificar</w:t>
      </w:r>
      <w:r w:rsidRPr="003138E9">
        <w:rPr>
          <w:rFonts w:ascii="Palatino Linotype" w:hAnsi="Palatino Linotype" w:cs="Arial"/>
          <w:b/>
          <w:u w:val="single"/>
        </w:rPr>
        <w:t xml:space="preserve"> su respuesta primigenia</w:t>
      </w:r>
      <w:r w:rsidRPr="003138E9">
        <w:rPr>
          <w:rFonts w:ascii="Palatino Linotype" w:hAnsi="Palatino Linotype" w:cs="Arial"/>
        </w:rPr>
        <w:t>, proporcionando nuevos elementos en el informe justificado</w:t>
      </w:r>
      <w:r w:rsidRPr="003138E9">
        <w:rPr>
          <w:rFonts w:ascii="Palatino Linotype" w:hAnsi="Palatino Linotype"/>
          <w:bCs/>
        </w:rPr>
        <w:t>;</w:t>
      </w:r>
      <w:r w:rsidRPr="003138E9">
        <w:rPr>
          <w:rFonts w:ascii="Palatino Linotype" w:hAnsi="Palatino Linotype" w:cs="Arial"/>
        </w:rPr>
        <w:t xml:space="preserve"> lo que se vio superado con las referencias electrónicas señaladas en el inciso anterior.</w:t>
      </w:r>
    </w:p>
    <w:p w14:paraId="112E91F5" w14:textId="77777777" w:rsidR="009C7C6F" w:rsidRPr="003138E9"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38E9">
        <w:rPr>
          <w:rFonts w:ascii="Palatino Linotype" w:hAnsi="Palatino Linotype" w:cs="Arial"/>
          <w:sz w:val="24"/>
        </w:rPr>
        <w:t xml:space="preserve">En conclusión, la ley de la materia establece </w:t>
      </w:r>
      <w:r w:rsidRPr="003138E9">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3138E9"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3138E9">
        <w:rPr>
          <w:rFonts w:ascii="Palatino Linotype" w:eastAsia="Times New Roman" w:hAnsi="Palatino Linotype" w:cs="Times New Roman"/>
          <w:b/>
          <w:i/>
          <w:szCs w:val="24"/>
          <w:lang w:val="es-ES" w:eastAsia="es-ES"/>
        </w:rPr>
        <w:t xml:space="preserve">“Artículo 192. </w:t>
      </w:r>
      <w:r w:rsidRPr="003138E9">
        <w:rPr>
          <w:rFonts w:ascii="Palatino Linotype" w:eastAsia="Times New Roman" w:hAnsi="Palatino Linotype" w:cs="Times New Roman"/>
          <w:i/>
          <w:szCs w:val="24"/>
          <w:u w:val="single"/>
          <w:lang w:val="es-ES" w:eastAsia="es-ES"/>
        </w:rPr>
        <w:t>El recurso será sobreseído, en todo o en parte, cuando una vez admitido, se actualicen alguno de los siguientes supuestos</w:t>
      </w:r>
      <w:r w:rsidRPr="003138E9">
        <w:rPr>
          <w:rFonts w:ascii="Palatino Linotype" w:eastAsia="Times New Roman" w:hAnsi="Palatino Linotype" w:cs="Times New Roman"/>
          <w:i/>
          <w:szCs w:val="24"/>
          <w:lang w:val="es-ES" w:eastAsia="es-ES"/>
        </w:rPr>
        <w:t>:</w:t>
      </w:r>
    </w:p>
    <w:p w14:paraId="0923ABCF" w14:textId="77777777" w:rsidR="009C7C6F" w:rsidRPr="003138E9"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3138E9"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3138E9">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3138E9"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138E9">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3138E9"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138E9">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3138E9">
        <w:rPr>
          <w:rFonts w:ascii="Palatino Linotype" w:eastAsia="Times New Roman" w:hAnsi="Palatino Linotype" w:cs="Times New Roman"/>
          <w:i/>
          <w:szCs w:val="24"/>
          <w:lang w:val="es-ES" w:eastAsia="es-ES"/>
        </w:rPr>
        <w:t xml:space="preserve">; </w:t>
      </w:r>
    </w:p>
    <w:p w14:paraId="0E29CA92" w14:textId="77777777" w:rsidR="009C7C6F" w:rsidRPr="003138E9"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138E9">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3138E9"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138E9">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3138E9" w:rsidRDefault="009C7C6F" w:rsidP="009C7C6F">
      <w:pPr>
        <w:rPr>
          <w:rFonts w:ascii="Palatino Linotype" w:hAnsi="Palatino Linotype"/>
          <w:sz w:val="24"/>
          <w:lang w:val="es-ES" w:eastAsia="es-ES"/>
        </w:rPr>
      </w:pPr>
    </w:p>
    <w:p w14:paraId="5E8E9C8D"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38E9">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3138E9" w:rsidRDefault="009C7C6F" w:rsidP="009C7C6F">
      <w:pPr>
        <w:pStyle w:val="Sinespaciado"/>
        <w:rPr>
          <w:lang w:val="es-ES"/>
        </w:rPr>
      </w:pPr>
    </w:p>
    <w:p w14:paraId="6D6BFB5E" w14:textId="4F7DD40C" w:rsidR="009C7C6F" w:rsidRPr="003138E9"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3138E9">
        <w:rPr>
          <w:rFonts w:ascii="Palatino Linotype" w:eastAsia="Times New Roman" w:hAnsi="Palatino Linotype" w:cs="Arial"/>
          <w:sz w:val="24"/>
          <w:szCs w:val="24"/>
          <w:lang w:val="es-ES" w:eastAsia="es-ES"/>
        </w:rPr>
        <w:lastRenderedPageBreak/>
        <w:t xml:space="preserve">Mediante acuerdo de fecha </w:t>
      </w:r>
      <w:r w:rsidR="00214DA5" w:rsidRPr="003138E9">
        <w:rPr>
          <w:rFonts w:ascii="Palatino Linotype" w:eastAsia="Times New Roman" w:hAnsi="Palatino Linotype" w:cs="Arial"/>
          <w:b/>
          <w:sz w:val="24"/>
          <w:szCs w:val="24"/>
          <w:lang w:val="es-ES" w:eastAsia="es-ES"/>
        </w:rPr>
        <w:t>quince</w:t>
      </w:r>
      <w:r w:rsidR="000A2A7E" w:rsidRPr="003138E9">
        <w:rPr>
          <w:rFonts w:ascii="Palatino Linotype" w:eastAsia="Times New Roman" w:hAnsi="Palatino Linotype" w:cs="Arial"/>
          <w:b/>
          <w:sz w:val="24"/>
          <w:szCs w:val="24"/>
          <w:lang w:val="es-ES" w:eastAsia="es-ES"/>
        </w:rPr>
        <w:t xml:space="preserve"> de agosto</w:t>
      </w:r>
      <w:r w:rsidRPr="003138E9">
        <w:rPr>
          <w:rFonts w:ascii="Palatino Linotype" w:eastAsia="Times New Roman" w:hAnsi="Palatino Linotype" w:cs="Arial"/>
          <w:b/>
          <w:sz w:val="24"/>
          <w:szCs w:val="24"/>
          <w:lang w:val="es-ES" w:eastAsia="es-ES"/>
        </w:rPr>
        <w:t xml:space="preserve"> de dos mil veintidós</w:t>
      </w:r>
      <w:r w:rsidRPr="003138E9">
        <w:rPr>
          <w:rFonts w:ascii="Palatino Linotype" w:eastAsia="Times New Roman" w:hAnsi="Palatino Linotype" w:cs="Arial"/>
          <w:sz w:val="24"/>
          <w:szCs w:val="24"/>
          <w:lang w:val="es-ES" w:eastAsia="es-ES"/>
        </w:rPr>
        <w:t xml:space="preserve">, el Comisionado </w:t>
      </w:r>
      <w:r w:rsidRPr="003138E9">
        <w:rPr>
          <w:rFonts w:ascii="Palatino Linotype" w:eastAsia="Times New Roman" w:hAnsi="Palatino Linotype" w:cs="Arial"/>
          <w:b/>
          <w:sz w:val="24"/>
          <w:szCs w:val="24"/>
          <w:lang w:val="es-ES" w:eastAsia="es-ES"/>
        </w:rPr>
        <w:t>José Martínez Vilchis</w:t>
      </w:r>
      <w:r w:rsidRPr="003138E9">
        <w:rPr>
          <w:rFonts w:ascii="Palatino Linotype" w:eastAsia="Times New Roman" w:hAnsi="Palatino Linotype" w:cs="Arial"/>
          <w:sz w:val="24"/>
          <w:szCs w:val="24"/>
          <w:lang w:val="es-ES" w:eastAsia="es-ES"/>
        </w:rPr>
        <w:t>, admitió a trámite el recurso de revisión que nos ocupa</w:t>
      </w:r>
      <w:r w:rsidRPr="003138E9">
        <w:rPr>
          <w:rFonts w:ascii="Palatino Linotype" w:eastAsia="Times New Roman" w:hAnsi="Palatino Linotype" w:cs="Arial"/>
          <w:sz w:val="24"/>
          <w:szCs w:val="24"/>
          <w:lang w:eastAsia="es-ES"/>
        </w:rPr>
        <w:t>.</w:t>
      </w:r>
    </w:p>
    <w:p w14:paraId="6297486C" w14:textId="4EEB7618" w:rsidR="009C7C6F" w:rsidRPr="003138E9" w:rsidRDefault="009C7C6F" w:rsidP="009C7C6F">
      <w:pPr>
        <w:numPr>
          <w:ilvl w:val="0"/>
          <w:numId w:val="11"/>
        </w:numPr>
        <w:autoSpaceDE w:val="0"/>
        <w:autoSpaceDN w:val="0"/>
        <w:adjustRightInd w:val="0"/>
        <w:spacing w:line="360" w:lineRule="auto"/>
        <w:ind w:left="851" w:right="850" w:firstLine="10"/>
        <w:jc w:val="both"/>
      </w:pPr>
      <w:r w:rsidRPr="003138E9">
        <w:rPr>
          <w:rFonts w:ascii="Palatino Linotype" w:hAnsi="Palatino Linotype" w:cs="Arial"/>
          <w:sz w:val="24"/>
          <w:szCs w:val="24"/>
        </w:rPr>
        <w:t xml:space="preserve">Lo esgrimido por el particular dentro del recurso de revisión impugnado queda sin materia, toda vez que </w:t>
      </w:r>
      <w:r w:rsidRPr="003138E9">
        <w:rPr>
          <w:rFonts w:ascii="Palatino Linotype" w:hAnsi="Palatino Linotype" w:cs="Arial"/>
          <w:b/>
          <w:sz w:val="24"/>
          <w:szCs w:val="24"/>
        </w:rPr>
        <w:t>El Sujeto Obligado</w:t>
      </w:r>
      <w:r w:rsidRPr="003138E9">
        <w:rPr>
          <w:rFonts w:ascii="Palatino Linotype" w:hAnsi="Palatino Linotype" w:cs="Arial"/>
          <w:sz w:val="24"/>
          <w:szCs w:val="24"/>
        </w:rPr>
        <w:t xml:space="preserve"> </w:t>
      </w:r>
      <w:r w:rsidRPr="003138E9">
        <w:t xml:space="preserve"> </w:t>
      </w:r>
      <w:r w:rsidRPr="003138E9">
        <w:rPr>
          <w:rFonts w:ascii="Palatino Linotype" w:hAnsi="Palatino Linotype" w:cs="Arial"/>
          <w:sz w:val="24"/>
          <w:szCs w:val="24"/>
        </w:rPr>
        <w:t xml:space="preserve">colmó el derecho de acceso a la información del </w:t>
      </w:r>
      <w:r w:rsidRPr="003138E9">
        <w:rPr>
          <w:rFonts w:ascii="Palatino Linotype" w:hAnsi="Palatino Linotype" w:cs="Arial"/>
          <w:b/>
          <w:sz w:val="24"/>
          <w:szCs w:val="24"/>
        </w:rPr>
        <w:t>Recurrente</w:t>
      </w:r>
      <w:r w:rsidRPr="003138E9">
        <w:rPr>
          <w:rFonts w:ascii="Palatino Linotype" w:hAnsi="Palatino Linotype" w:cs="Arial"/>
          <w:sz w:val="24"/>
          <w:szCs w:val="24"/>
        </w:rPr>
        <w:t>,</w:t>
      </w:r>
      <w:r w:rsidRPr="003138E9">
        <w:rPr>
          <w:rFonts w:ascii="Palatino Linotype" w:hAnsi="Palatino Linotype" w:cs="Arial"/>
          <w:b/>
          <w:sz w:val="24"/>
          <w:szCs w:val="24"/>
        </w:rPr>
        <w:t xml:space="preserve"> </w:t>
      </w:r>
      <w:r w:rsidRPr="003138E9">
        <w:rPr>
          <w:rFonts w:ascii="Palatino Linotype" w:hAnsi="Palatino Linotype" w:cs="Arial"/>
          <w:sz w:val="24"/>
          <w:szCs w:val="24"/>
        </w:rPr>
        <w:t xml:space="preserve">ello al modificar su respuesta primigenia, mediante la información remitida en su informe justificado, en fecha </w:t>
      </w:r>
      <w:r w:rsidR="00214DA5" w:rsidRPr="003138E9">
        <w:rPr>
          <w:rFonts w:ascii="Palatino Linotype" w:hAnsi="Palatino Linotype" w:cs="Arial"/>
          <w:b/>
          <w:sz w:val="24"/>
          <w:szCs w:val="24"/>
        </w:rPr>
        <w:t>veinticuatro</w:t>
      </w:r>
      <w:r w:rsidR="000A2A7E" w:rsidRPr="003138E9">
        <w:rPr>
          <w:rFonts w:ascii="Palatino Linotype" w:hAnsi="Palatino Linotype" w:cs="Arial"/>
          <w:b/>
          <w:sz w:val="24"/>
          <w:szCs w:val="24"/>
        </w:rPr>
        <w:t xml:space="preserve"> de agosto</w:t>
      </w:r>
      <w:r w:rsidRPr="003138E9">
        <w:rPr>
          <w:rFonts w:ascii="Palatino Linotype" w:hAnsi="Palatino Linotype" w:cs="Arial"/>
          <w:b/>
          <w:sz w:val="24"/>
          <w:szCs w:val="24"/>
        </w:rPr>
        <w:t xml:space="preserve"> de dos mil veintidós</w:t>
      </w:r>
      <w:r w:rsidRPr="003138E9">
        <w:rPr>
          <w:rFonts w:ascii="Palatino Linotype" w:hAnsi="Palatino Linotype" w:cs="Arial"/>
          <w:sz w:val="24"/>
          <w:szCs w:val="24"/>
        </w:rPr>
        <w:t>.</w:t>
      </w:r>
    </w:p>
    <w:p w14:paraId="60C23A10" w14:textId="44FD80C5" w:rsidR="009C7C6F" w:rsidRPr="003138E9"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3138E9">
        <w:rPr>
          <w:rFonts w:ascii="Palatino Linotype" w:eastAsia="Times New Roman" w:hAnsi="Palatino Linotype" w:cs="Arial"/>
          <w:sz w:val="24"/>
          <w:szCs w:val="24"/>
          <w:lang w:val="es-ES" w:eastAsia="es-ES"/>
        </w:rPr>
        <w:t xml:space="preserve">El recurso </w:t>
      </w:r>
      <w:r w:rsidR="00214DA5" w:rsidRPr="003138E9">
        <w:rPr>
          <w:rFonts w:ascii="Palatino Linotype" w:eastAsia="Times New Roman" w:hAnsi="Palatino Linotype" w:cs="Arial"/>
          <w:b/>
          <w:bCs/>
          <w:sz w:val="24"/>
          <w:szCs w:val="24"/>
          <w:lang w:val="es-ES" w:eastAsia="es-MX"/>
        </w:rPr>
        <w:t>13195</w:t>
      </w:r>
      <w:r w:rsidRPr="003138E9">
        <w:rPr>
          <w:rFonts w:ascii="Palatino Linotype" w:eastAsia="Times New Roman" w:hAnsi="Palatino Linotype" w:cs="Arial"/>
          <w:b/>
          <w:bCs/>
          <w:sz w:val="24"/>
          <w:szCs w:val="24"/>
          <w:lang w:val="es-ES" w:eastAsia="es-MX"/>
        </w:rPr>
        <w:t>/INFOEM/IP/RR/2022</w:t>
      </w:r>
      <w:r w:rsidRPr="003138E9">
        <w:rPr>
          <w:rFonts w:ascii="Palatino Linotype" w:eastAsia="Times New Roman" w:hAnsi="Palatino Linotype" w:cs="Arial"/>
          <w:bCs/>
          <w:sz w:val="24"/>
          <w:szCs w:val="24"/>
          <w:lang w:val="es-ES" w:eastAsia="es-MX"/>
        </w:rPr>
        <w:t>,</w:t>
      </w:r>
      <w:r w:rsidRPr="003138E9">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9B6BEAC"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3138E9">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3138E9">
        <w:rPr>
          <w:rFonts w:ascii="Palatino Linotype" w:eastAsia="Times New Roman" w:hAnsi="Palatino Linotype" w:cs="Times New Roman"/>
          <w:i/>
          <w:sz w:val="24"/>
          <w:szCs w:val="24"/>
          <w:lang w:val="es-ES" w:eastAsia="es-ES"/>
        </w:rPr>
        <w:t xml:space="preserve">Estudios Introductorios sobre el Juicio de Amparo </w:t>
      </w:r>
      <w:r w:rsidRPr="003138E9">
        <w:rPr>
          <w:rFonts w:ascii="Palatino Linotype" w:eastAsia="Times New Roman" w:hAnsi="Palatino Linotype" w:cs="Times New Roman"/>
          <w:sz w:val="24"/>
          <w:szCs w:val="24"/>
          <w:lang w:val="es-ES" w:eastAsia="es-ES"/>
        </w:rPr>
        <w:t xml:space="preserve">relativo a </w:t>
      </w:r>
      <w:r w:rsidRPr="003138E9">
        <w:rPr>
          <w:rFonts w:ascii="Palatino Linotype" w:eastAsia="Times New Roman" w:hAnsi="Palatino Linotype" w:cs="Times New Roman"/>
          <w:i/>
          <w:sz w:val="24"/>
          <w:szCs w:val="24"/>
          <w:lang w:val="es-ES" w:eastAsia="es-ES"/>
        </w:rPr>
        <w:t xml:space="preserve">LA IMPROCEDENCIA DE LA ACCIÓN DE AMPARO </w:t>
      </w:r>
      <w:r w:rsidRPr="003138E9">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3138E9">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52BDA14D" w14:textId="77777777" w:rsidR="009C7C6F" w:rsidRPr="003138E9"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080D856B" w:rsidR="009C7C6F" w:rsidRPr="003138E9" w:rsidRDefault="009C7C6F" w:rsidP="009C7C6F">
      <w:pPr>
        <w:pStyle w:val="Prrafodelista"/>
        <w:spacing w:line="360" w:lineRule="auto"/>
        <w:ind w:left="0" w:right="51"/>
        <w:jc w:val="both"/>
        <w:rPr>
          <w:rFonts w:ascii="Palatino Linotype" w:hAnsi="Palatino Linotype" w:cs="Arial"/>
          <w:bCs/>
          <w:lang w:eastAsia="es-MX"/>
        </w:rPr>
      </w:pPr>
      <w:r w:rsidRPr="003138E9">
        <w:rPr>
          <w:rFonts w:ascii="Palatino Linotype" w:hAnsi="Palatino Linotype" w:cs="Arial"/>
        </w:rPr>
        <w:lastRenderedPageBreak/>
        <w:t>En mérito de lo expuesto en líneas anteriores</w:t>
      </w:r>
      <w:r w:rsidRPr="003138E9">
        <w:rPr>
          <w:rFonts w:ascii="Palatino Linotype" w:hAnsi="Palatino Linotype"/>
          <w:noProof/>
          <w:lang w:eastAsia="es-MX"/>
        </w:rPr>
        <w:t xml:space="preserve">, resultan parcialmente procedentes los motivos de inconformidad que arguye </w:t>
      </w:r>
      <w:r w:rsidRPr="003138E9">
        <w:rPr>
          <w:rFonts w:ascii="Palatino Linotype" w:hAnsi="Palatino Linotype"/>
          <w:b/>
          <w:noProof/>
          <w:lang w:eastAsia="es-MX"/>
        </w:rPr>
        <w:t>El Recurrente</w:t>
      </w:r>
      <w:r w:rsidRPr="003138E9">
        <w:rPr>
          <w:rFonts w:ascii="Palatino Linotype" w:hAnsi="Palatino Linotype"/>
          <w:noProof/>
          <w:lang w:eastAsia="es-MX"/>
        </w:rPr>
        <w:t xml:space="preserve"> en su medio de impugnación que fue materia de estudio, </w:t>
      </w:r>
      <w:r w:rsidRPr="003138E9">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3138E9">
        <w:rPr>
          <w:rFonts w:ascii="Palatino Linotype" w:hAnsi="Palatino Linotype" w:cs="Arial"/>
          <w:b/>
        </w:rPr>
        <w:t>SOBRESEE</w:t>
      </w:r>
      <w:r w:rsidRPr="003138E9">
        <w:rPr>
          <w:rFonts w:ascii="Palatino Linotype" w:hAnsi="Palatino Linotype" w:cs="Arial"/>
        </w:rPr>
        <w:t xml:space="preserve"> el recurso de revisión </w:t>
      </w:r>
      <w:r w:rsidR="002B3998" w:rsidRPr="003138E9">
        <w:rPr>
          <w:rFonts w:ascii="Palatino Linotype" w:eastAsiaTheme="minorEastAsia" w:hAnsi="Palatino Linotype" w:cstheme="minorBidi"/>
          <w:b/>
          <w:lang w:val="es-ES_tradnl"/>
        </w:rPr>
        <w:t>13195</w:t>
      </w:r>
      <w:r w:rsidRPr="003138E9">
        <w:rPr>
          <w:rFonts w:ascii="Palatino Linotype" w:eastAsiaTheme="minorEastAsia" w:hAnsi="Palatino Linotype" w:cstheme="minorBidi"/>
          <w:b/>
          <w:lang w:val="es-ES_tradnl"/>
        </w:rPr>
        <w:t>/INFOEM/IP/RR/2022</w:t>
      </w:r>
      <w:r w:rsidRPr="003138E9">
        <w:rPr>
          <w:rFonts w:ascii="Palatino Linotype" w:eastAsiaTheme="minorEastAsia" w:hAnsi="Palatino Linotype" w:cstheme="minorBidi"/>
          <w:lang w:val="es-ES_tradnl"/>
        </w:rPr>
        <w:t>,</w:t>
      </w:r>
      <w:r w:rsidRPr="003138E9">
        <w:rPr>
          <w:rFonts w:ascii="Palatino Linotype" w:eastAsiaTheme="minorEastAsia" w:hAnsi="Palatino Linotype" w:cstheme="minorBidi"/>
          <w:b/>
          <w:lang w:val="es-ES_tradnl"/>
        </w:rPr>
        <w:t xml:space="preserve"> </w:t>
      </w:r>
      <w:r w:rsidRPr="003138E9">
        <w:rPr>
          <w:rFonts w:ascii="Palatino Linotype" w:hAnsi="Palatino Linotype" w:cs="Arial"/>
          <w:bCs/>
          <w:lang w:eastAsia="es-MX"/>
        </w:rPr>
        <w:t>que ha sido materia del presente fallo.</w:t>
      </w:r>
    </w:p>
    <w:p w14:paraId="2B06B45E" w14:textId="77777777" w:rsidR="009C7C6F" w:rsidRPr="003138E9" w:rsidRDefault="009C7C6F" w:rsidP="009C7C6F">
      <w:pPr>
        <w:tabs>
          <w:tab w:val="left" w:pos="8931"/>
        </w:tabs>
        <w:spacing w:after="0" w:line="360" w:lineRule="auto"/>
        <w:ind w:right="51"/>
        <w:jc w:val="both"/>
        <w:rPr>
          <w:rFonts w:ascii="Palatino Linotype" w:hAnsi="Palatino Linotype"/>
          <w:sz w:val="24"/>
          <w:szCs w:val="24"/>
        </w:rPr>
      </w:pPr>
      <w:r w:rsidRPr="003138E9">
        <w:rPr>
          <w:rFonts w:ascii="Palatino Linotype" w:hAnsi="Palatino Linotype"/>
          <w:sz w:val="24"/>
          <w:szCs w:val="24"/>
        </w:rPr>
        <w:t>Por lo antes expuesto y fundado es de resolverse y,</w:t>
      </w:r>
    </w:p>
    <w:p w14:paraId="3B4255A3" w14:textId="77777777" w:rsidR="009C7C6F" w:rsidRPr="003138E9" w:rsidRDefault="009C7C6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3138E9" w:rsidRDefault="009C7C6F" w:rsidP="009C7C6F">
      <w:pPr>
        <w:spacing w:after="0" w:line="360" w:lineRule="auto"/>
        <w:jc w:val="center"/>
        <w:rPr>
          <w:rFonts w:ascii="Palatino Linotype" w:eastAsia="Times New Roman" w:hAnsi="Palatino Linotype"/>
          <w:b/>
          <w:bCs/>
          <w:spacing w:val="60"/>
          <w:sz w:val="28"/>
          <w:lang w:val="es-ES_tradnl"/>
        </w:rPr>
      </w:pPr>
      <w:r w:rsidRPr="003138E9">
        <w:rPr>
          <w:rFonts w:ascii="Palatino Linotype" w:eastAsia="Times New Roman" w:hAnsi="Palatino Linotype"/>
          <w:b/>
          <w:bCs/>
          <w:spacing w:val="60"/>
          <w:sz w:val="28"/>
          <w:lang w:val="es-ES_tradnl"/>
        </w:rPr>
        <w:t>SE    RESUELVE</w:t>
      </w:r>
    </w:p>
    <w:p w14:paraId="69BA611C" w14:textId="77777777" w:rsidR="009C7C6F" w:rsidRPr="003138E9" w:rsidRDefault="009C7C6F" w:rsidP="009C7C6F">
      <w:pPr>
        <w:spacing w:after="0" w:line="360" w:lineRule="auto"/>
        <w:jc w:val="center"/>
        <w:rPr>
          <w:rFonts w:ascii="Palatino Linotype" w:eastAsia="Times New Roman" w:hAnsi="Palatino Linotype"/>
          <w:b/>
          <w:bCs/>
          <w:spacing w:val="60"/>
          <w:sz w:val="14"/>
          <w:lang w:val="es-ES_tradnl"/>
        </w:rPr>
      </w:pPr>
    </w:p>
    <w:p w14:paraId="2E2C6C14" w14:textId="473AEC1F" w:rsidR="009C7C6F" w:rsidRPr="003138E9" w:rsidRDefault="009C7C6F" w:rsidP="009C7C6F">
      <w:pPr>
        <w:spacing w:after="0" w:line="360" w:lineRule="auto"/>
        <w:jc w:val="both"/>
        <w:rPr>
          <w:rFonts w:ascii="Palatino Linotype" w:eastAsiaTheme="minorEastAsia" w:hAnsi="Palatino Linotype"/>
          <w:sz w:val="24"/>
          <w:szCs w:val="24"/>
          <w:lang w:val="es-ES_tradnl"/>
        </w:rPr>
      </w:pPr>
      <w:r w:rsidRPr="003138E9">
        <w:rPr>
          <w:rFonts w:ascii="Palatino Linotype" w:eastAsia="Times New Roman" w:hAnsi="Palatino Linotype"/>
          <w:b/>
          <w:bCs/>
          <w:sz w:val="28"/>
          <w:lang w:eastAsia="es-MX"/>
        </w:rPr>
        <w:t>PRIMERO</w:t>
      </w:r>
      <w:r w:rsidRPr="003138E9">
        <w:rPr>
          <w:rFonts w:ascii="Palatino Linotype" w:eastAsia="Times New Roman" w:hAnsi="Palatino Linotype"/>
          <w:sz w:val="28"/>
          <w:lang w:eastAsia="es-MX"/>
        </w:rPr>
        <w:t xml:space="preserve">. </w:t>
      </w:r>
      <w:r w:rsidRPr="003138E9">
        <w:rPr>
          <w:rFonts w:ascii="Palatino Linotype" w:hAnsi="Palatino Linotype" w:cs="Arial"/>
          <w:sz w:val="24"/>
          <w:szCs w:val="24"/>
          <w:lang w:val="es-ES_tradnl"/>
        </w:rPr>
        <w:t xml:space="preserve">Se </w:t>
      </w:r>
      <w:r w:rsidRPr="003138E9">
        <w:rPr>
          <w:rFonts w:ascii="Palatino Linotype" w:hAnsi="Palatino Linotype" w:cs="Arial"/>
          <w:b/>
          <w:sz w:val="24"/>
          <w:szCs w:val="24"/>
          <w:lang w:val="es-ES_tradnl"/>
        </w:rPr>
        <w:t>SOBRESEE</w:t>
      </w:r>
      <w:r w:rsidRPr="003138E9">
        <w:rPr>
          <w:rFonts w:ascii="Palatino Linotype" w:hAnsi="Palatino Linotype" w:cs="Arial"/>
          <w:sz w:val="24"/>
          <w:szCs w:val="24"/>
          <w:lang w:val="es-ES_tradnl"/>
        </w:rPr>
        <w:t xml:space="preserve"> el recurso de revisión número </w:t>
      </w:r>
      <w:r w:rsidR="002B3998" w:rsidRPr="003138E9">
        <w:rPr>
          <w:rFonts w:ascii="Palatino Linotype" w:eastAsiaTheme="minorEastAsia" w:hAnsi="Palatino Linotype"/>
          <w:b/>
          <w:sz w:val="24"/>
          <w:szCs w:val="24"/>
          <w:lang w:val="es-ES_tradnl"/>
        </w:rPr>
        <w:t>13195</w:t>
      </w:r>
      <w:r w:rsidRPr="003138E9">
        <w:rPr>
          <w:rFonts w:ascii="Palatino Linotype" w:eastAsiaTheme="minorEastAsia" w:hAnsi="Palatino Linotype"/>
          <w:b/>
          <w:sz w:val="24"/>
          <w:szCs w:val="24"/>
          <w:lang w:val="es-ES_tradnl"/>
        </w:rPr>
        <w:t>/INFOEM/IP/RR/2022</w:t>
      </w:r>
      <w:r w:rsidRPr="003138E9">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2B3998" w:rsidRPr="003138E9">
        <w:rPr>
          <w:rFonts w:ascii="Palatino Linotype" w:eastAsiaTheme="minorEastAsia" w:hAnsi="Palatino Linotype"/>
          <w:b/>
          <w:sz w:val="24"/>
          <w:szCs w:val="24"/>
          <w:lang w:val="es-ES_tradnl"/>
        </w:rPr>
        <w:t>TERCER</w:t>
      </w:r>
      <w:r w:rsidRPr="003138E9">
        <w:rPr>
          <w:rFonts w:ascii="Palatino Linotype" w:eastAsiaTheme="minorEastAsia" w:hAnsi="Palatino Linotype"/>
          <w:b/>
          <w:sz w:val="24"/>
          <w:szCs w:val="24"/>
          <w:lang w:val="es-ES_tradnl"/>
        </w:rPr>
        <w:t>O</w:t>
      </w:r>
      <w:r w:rsidRPr="003138E9">
        <w:rPr>
          <w:rFonts w:ascii="Palatino Linotype" w:eastAsiaTheme="minorEastAsia" w:hAnsi="Palatino Linotype"/>
          <w:sz w:val="24"/>
          <w:szCs w:val="24"/>
          <w:lang w:val="es-ES_tradnl"/>
        </w:rPr>
        <w:t xml:space="preserve"> de la presente resolución.</w:t>
      </w:r>
    </w:p>
    <w:p w14:paraId="793B0D3C" w14:textId="77777777" w:rsidR="009C7C6F" w:rsidRPr="003138E9" w:rsidRDefault="009C7C6F" w:rsidP="009C7C6F">
      <w:pPr>
        <w:spacing w:after="0" w:line="360" w:lineRule="auto"/>
        <w:jc w:val="both"/>
        <w:rPr>
          <w:rFonts w:ascii="Palatino Linotype" w:eastAsiaTheme="minorEastAsia" w:hAnsi="Palatino Linotype"/>
          <w:sz w:val="24"/>
          <w:szCs w:val="24"/>
          <w:lang w:val="es-ES_tradnl"/>
        </w:rPr>
      </w:pPr>
    </w:p>
    <w:p w14:paraId="2F109FA1" w14:textId="4C41E792" w:rsidR="009C7C6F" w:rsidRPr="003138E9" w:rsidRDefault="009C7C6F" w:rsidP="009C7C6F">
      <w:pPr>
        <w:pStyle w:val="Textoindependiente"/>
        <w:spacing w:after="0" w:line="360" w:lineRule="auto"/>
        <w:jc w:val="both"/>
        <w:rPr>
          <w:rFonts w:ascii="Palatino Linotype" w:hAnsi="Palatino Linotype"/>
          <w:sz w:val="24"/>
          <w:szCs w:val="24"/>
        </w:rPr>
      </w:pPr>
      <w:r w:rsidRPr="003138E9">
        <w:rPr>
          <w:rFonts w:ascii="Palatino Linotype" w:hAnsi="Palatino Linotype"/>
          <w:b/>
          <w:sz w:val="28"/>
          <w:szCs w:val="24"/>
        </w:rPr>
        <w:t>SEGUNDO.</w:t>
      </w:r>
      <w:r w:rsidRPr="003138E9">
        <w:rPr>
          <w:rFonts w:ascii="Palatino Linotype" w:hAnsi="Palatino Linotype" w:cs="Arial"/>
          <w:sz w:val="28"/>
          <w:szCs w:val="24"/>
        </w:rPr>
        <w:t xml:space="preserve"> </w:t>
      </w:r>
      <w:r w:rsidRPr="003138E9">
        <w:rPr>
          <w:rFonts w:ascii="Palatino Linotype" w:hAnsi="Palatino Linotype"/>
          <w:b/>
          <w:sz w:val="24"/>
          <w:szCs w:val="24"/>
        </w:rPr>
        <w:t>NOTIFÍQUESE</w:t>
      </w:r>
      <w:r w:rsidRPr="003138E9">
        <w:rPr>
          <w:rFonts w:ascii="Palatino Linotype" w:hAnsi="Palatino Linotype"/>
          <w:sz w:val="24"/>
          <w:szCs w:val="24"/>
        </w:rPr>
        <w:t xml:space="preserve"> vía Sistema de Acceso a la Información Mexiquense </w:t>
      </w:r>
      <w:r w:rsidRPr="003138E9">
        <w:rPr>
          <w:rFonts w:ascii="Palatino Linotype" w:hAnsi="Palatino Linotype"/>
          <w:b/>
          <w:sz w:val="24"/>
          <w:szCs w:val="24"/>
        </w:rPr>
        <w:t>(SAIMEX)</w:t>
      </w:r>
      <w:r w:rsidRPr="003138E9">
        <w:rPr>
          <w:rFonts w:ascii="Palatino Linotype" w:hAnsi="Palatino Linotype"/>
          <w:sz w:val="24"/>
          <w:szCs w:val="24"/>
        </w:rPr>
        <w:t xml:space="preserve">, la presente resolución al Titular de la Unidad de Transparencia del </w:t>
      </w:r>
      <w:r w:rsidRPr="003138E9">
        <w:rPr>
          <w:rFonts w:ascii="Palatino Linotype" w:hAnsi="Palatino Linotype"/>
          <w:b/>
          <w:sz w:val="24"/>
          <w:szCs w:val="24"/>
        </w:rPr>
        <w:t>Sujeto Obligado</w:t>
      </w:r>
      <w:r w:rsidRPr="003138E9">
        <w:rPr>
          <w:rFonts w:ascii="Palatino Linotype" w:hAnsi="Palatino Linotype"/>
          <w:sz w:val="24"/>
          <w:szCs w:val="24"/>
        </w:rPr>
        <w:t>.</w:t>
      </w:r>
    </w:p>
    <w:p w14:paraId="04FBB523" w14:textId="77777777" w:rsidR="0051342B" w:rsidRPr="003138E9" w:rsidRDefault="0051342B" w:rsidP="009C7C6F">
      <w:pPr>
        <w:pStyle w:val="Textoindependiente"/>
        <w:spacing w:after="0" w:line="360" w:lineRule="auto"/>
        <w:jc w:val="both"/>
        <w:rPr>
          <w:rFonts w:ascii="Palatino Linotype" w:hAnsi="Palatino Linotype"/>
          <w:sz w:val="24"/>
          <w:szCs w:val="24"/>
        </w:rPr>
      </w:pPr>
    </w:p>
    <w:p w14:paraId="4C23399E" w14:textId="396DEB56" w:rsidR="00DA4E3F" w:rsidRPr="003138E9" w:rsidRDefault="009C7C6F" w:rsidP="002F396C">
      <w:pPr>
        <w:pStyle w:val="Textoindependiente"/>
        <w:spacing w:after="0" w:line="360" w:lineRule="auto"/>
        <w:jc w:val="both"/>
        <w:rPr>
          <w:rFonts w:ascii="Palatino Linotype" w:hAnsi="Palatino Linotype"/>
          <w:sz w:val="24"/>
          <w:szCs w:val="24"/>
        </w:rPr>
      </w:pPr>
      <w:r w:rsidRPr="003138E9">
        <w:rPr>
          <w:rFonts w:ascii="Palatino Linotype" w:hAnsi="Palatino Linotype" w:cs="Arial"/>
          <w:b/>
          <w:sz w:val="28"/>
          <w:szCs w:val="24"/>
        </w:rPr>
        <w:t xml:space="preserve">TERCERO. </w:t>
      </w:r>
      <w:r w:rsidRPr="003138E9">
        <w:rPr>
          <w:rFonts w:ascii="Palatino Linotype" w:hAnsi="Palatino Linotype"/>
          <w:b/>
          <w:sz w:val="24"/>
          <w:szCs w:val="24"/>
        </w:rPr>
        <w:t>NOTIFÍQUESE</w:t>
      </w:r>
      <w:r w:rsidRPr="003138E9">
        <w:rPr>
          <w:rFonts w:ascii="Palatino Linotype" w:hAnsi="Palatino Linotype"/>
          <w:sz w:val="24"/>
          <w:szCs w:val="24"/>
        </w:rPr>
        <w:t xml:space="preserve"> al </w:t>
      </w:r>
      <w:r w:rsidRPr="003138E9">
        <w:rPr>
          <w:rFonts w:ascii="Palatino Linotype" w:hAnsi="Palatino Linotype"/>
          <w:b/>
          <w:sz w:val="24"/>
          <w:szCs w:val="24"/>
        </w:rPr>
        <w:t xml:space="preserve">Recurrente </w:t>
      </w:r>
      <w:r w:rsidRPr="003138E9">
        <w:rPr>
          <w:rFonts w:ascii="Palatino Linotype" w:hAnsi="Palatino Linotype"/>
          <w:sz w:val="24"/>
          <w:szCs w:val="24"/>
        </w:rPr>
        <w:t xml:space="preserve">la presente resolución vía Sistema de Acceso a la Información Mexiquense </w:t>
      </w:r>
      <w:r w:rsidRPr="003138E9">
        <w:rPr>
          <w:rFonts w:ascii="Palatino Linotype" w:hAnsi="Palatino Linotype"/>
          <w:b/>
          <w:sz w:val="24"/>
          <w:szCs w:val="24"/>
        </w:rPr>
        <w:t>(SAIMEX)</w:t>
      </w:r>
      <w:r w:rsidRPr="003138E9">
        <w:rPr>
          <w:rFonts w:ascii="Palatino Linotype" w:hAnsi="Palatino Linotype"/>
          <w:sz w:val="24"/>
          <w:szCs w:val="24"/>
        </w:rPr>
        <w:t xml:space="preserve">, y </w:t>
      </w:r>
      <w:r w:rsidRPr="003138E9">
        <w:rPr>
          <w:rFonts w:ascii="Palatino Linotype" w:hAnsi="Palatino Linotype" w:cs="Arial"/>
          <w:sz w:val="24"/>
          <w:szCs w:val="24"/>
        </w:rPr>
        <w:t>hágase</w:t>
      </w:r>
      <w:r w:rsidRPr="003138E9">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w:t>
      </w:r>
      <w:r w:rsidRPr="003138E9">
        <w:rPr>
          <w:rFonts w:ascii="Palatino Linotype" w:hAnsi="Palatino Linotype"/>
          <w:sz w:val="24"/>
          <w:szCs w:val="24"/>
        </w:rPr>
        <w:lastRenderedPageBreak/>
        <w:t>Pública del Estado de México y Municipios</w:t>
      </w:r>
      <w:r w:rsidR="00FF3356" w:rsidRPr="003138E9">
        <w:rPr>
          <w:rFonts w:ascii="Palatino Linotype" w:hAnsi="Palatino Linotype"/>
          <w:sz w:val="24"/>
          <w:szCs w:val="24"/>
        </w:rPr>
        <w:t>;</w:t>
      </w:r>
      <w:r w:rsidR="000A2A7E" w:rsidRPr="003138E9">
        <w:rPr>
          <w:rFonts w:ascii="Palatino Linotype" w:hAnsi="Palatino Linotype"/>
          <w:sz w:val="24"/>
          <w:szCs w:val="24"/>
        </w:rPr>
        <w:t xml:space="preserve"> o en su caso, interponer recurso de inconformidad de conformidad con el artículo 159 y 160, de la Ley General de Transparencia y Acceso a la Información Pública.</w:t>
      </w:r>
    </w:p>
    <w:p w14:paraId="175DBC5C" w14:textId="77777777" w:rsidR="00214DA5" w:rsidRPr="003138E9" w:rsidRDefault="00214DA5" w:rsidP="008016F8">
      <w:pPr>
        <w:spacing w:after="0" w:line="360" w:lineRule="auto"/>
        <w:jc w:val="both"/>
        <w:rPr>
          <w:rFonts w:ascii="Palatino Linotype" w:hAnsi="Palatino Linotype" w:cs="Arial"/>
          <w:sz w:val="24"/>
          <w:szCs w:val="24"/>
        </w:rPr>
      </w:pPr>
    </w:p>
    <w:p w14:paraId="65A4A553" w14:textId="3FDBA7D3" w:rsidR="008016F8" w:rsidRPr="003138E9" w:rsidRDefault="008016F8" w:rsidP="008016F8">
      <w:pPr>
        <w:spacing w:after="0" w:line="360" w:lineRule="auto"/>
        <w:jc w:val="both"/>
        <w:rPr>
          <w:rFonts w:ascii="Palatino Linotype" w:hAnsi="Palatino Linotype" w:cs="Arial"/>
          <w:sz w:val="24"/>
          <w:szCs w:val="24"/>
        </w:rPr>
      </w:pPr>
      <w:r w:rsidRPr="003138E9">
        <w:rPr>
          <w:rFonts w:ascii="Palatino Linotype" w:hAnsi="Palatino Linotype" w:cs="Arial"/>
          <w:sz w:val="24"/>
          <w:szCs w:val="24"/>
        </w:rPr>
        <w:t>ASÍ LO RESUELVE, POR UNANIMIDAD DE VOTOS EL PLENO DEL</w:t>
      </w:r>
      <w:r w:rsidRPr="003138E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138E9">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993696" w:rsidRPr="003138E9">
        <w:rPr>
          <w:rFonts w:ascii="Palatino Linotype" w:hAnsi="Palatino Linotype" w:cs="Arial"/>
          <w:sz w:val="24"/>
          <w:szCs w:val="24"/>
        </w:rPr>
        <w:t xml:space="preserve">TRIGÉSIMA </w:t>
      </w:r>
      <w:r w:rsidR="00322F3D" w:rsidRPr="003138E9">
        <w:rPr>
          <w:rFonts w:ascii="Palatino Linotype" w:hAnsi="Palatino Linotype" w:cs="Arial"/>
          <w:sz w:val="24"/>
          <w:szCs w:val="24"/>
        </w:rPr>
        <w:t>OCTAV</w:t>
      </w:r>
      <w:r w:rsidR="00ED1DCF" w:rsidRPr="003138E9">
        <w:rPr>
          <w:rFonts w:ascii="Palatino Linotype" w:hAnsi="Palatino Linotype" w:cs="Arial"/>
          <w:sz w:val="24"/>
          <w:szCs w:val="24"/>
        </w:rPr>
        <w:t xml:space="preserve">A </w:t>
      </w:r>
      <w:r w:rsidRPr="003138E9">
        <w:rPr>
          <w:rFonts w:ascii="Palatino Linotype" w:hAnsi="Palatino Linotype" w:cs="Arial"/>
          <w:sz w:val="24"/>
          <w:szCs w:val="24"/>
        </w:rPr>
        <w:t xml:space="preserve">SESIÓN ORDINARIA CELEBRADA EL </w:t>
      </w:r>
      <w:r w:rsidR="00322F3D" w:rsidRPr="003138E9">
        <w:rPr>
          <w:rFonts w:ascii="Palatino Linotype" w:hAnsi="Palatino Linotype" w:cs="Arial"/>
          <w:sz w:val="24"/>
          <w:szCs w:val="24"/>
        </w:rPr>
        <w:t>DIECINUEVE</w:t>
      </w:r>
      <w:r w:rsidR="00553A20" w:rsidRPr="003138E9">
        <w:rPr>
          <w:rFonts w:ascii="Palatino Linotype" w:hAnsi="Palatino Linotype" w:cs="Arial"/>
          <w:sz w:val="24"/>
          <w:szCs w:val="24"/>
        </w:rPr>
        <w:t xml:space="preserve"> DE OCTUBRE</w:t>
      </w:r>
      <w:r w:rsidR="00ED1DCF" w:rsidRPr="003138E9">
        <w:rPr>
          <w:rFonts w:ascii="Palatino Linotype" w:hAnsi="Palatino Linotype" w:cs="Arial"/>
          <w:sz w:val="24"/>
          <w:szCs w:val="24"/>
        </w:rPr>
        <w:t xml:space="preserve"> </w:t>
      </w:r>
      <w:r w:rsidRPr="003138E9">
        <w:rPr>
          <w:rFonts w:ascii="Palatino Linotype" w:hAnsi="Palatino Linotype" w:cs="Arial"/>
          <w:sz w:val="24"/>
          <w:szCs w:val="24"/>
        </w:rPr>
        <w:t>DE DOS MIL VEINTI</w:t>
      </w:r>
      <w:r w:rsidR="000F15CA" w:rsidRPr="003138E9">
        <w:rPr>
          <w:rFonts w:ascii="Palatino Linotype" w:hAnsi="Palatino Linotype" w:cs="Arial"/>
          <w:sz w:val="24"/>
          <w:szCs w:val="24"/>
        </w:rPr>
        <w:t>DÓS</w:t>
      </w:r>
      <w:r w:rsidRPr="003138E9">
        <w:rPr>
          <w:rFonts w:ascii="Palatino Linotype" w:hAnsi="Palatino Linotype" w:cs="Arial"/>
          <w:sz w:val="24"/>
          <w:szCs w:val="24"/>
        </w:rPr>
        <w:t>, ANTE EL SECRETARIO TÉCNICO DEL PLENO, ALEXIS TAPIA RAMÍREZ.----------------------------------------------------------------------------------------</w:t>
      </w:r>
      <w:r w:rsidR="002F396C" w:rsidRPr="003138E9">
        <w:rPr>
          <w:rFonts w:ascii="Palatino Linotype" w:hAnsi="Palatino Linotype" w:cs="Arial"/>
          <w:sz w:val="24"/>
          <w:szCs w:val="24"/>
        </w:rPr>
        <w:t>--------------------------------------------------------------------------------------------------------------------------------------------------------------------------------------------------------------------------------------------------------------------------------------------------------------------------------------------------------------------------------------------------------------------------------------------------------------------</w:t>
      </w:r>
      <w:r w:rsidR="0051342B" w:rsidRPr="003138E9">
        <w:rPr>
          <w:rFonts w:ascii="Palatino Linotype" w:hAnsi="Palatino Linotype" w:cs="Arial"/>
          <w:sz w:val="24"/>
          <w:szCs w:val="24"/>
        </w:rPr>
        <w:t>--------------------------------------------------------------------------------------------------------------------------------------------------------------------------------------------------------------------------------------------------------------------------------------------------------------------------------------------------------------------------------------------------------------------------------------------------------------------------------------------------------------------------------------------------------------------------------------------------------------------------------------------------------------------------------------------------------------------------------------------------------------------------------</w:t>
      </w:r>
      <w:r w:rsidR="00322F3D" w:rsidRPr="003138E9">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3138E9">
        <w:rPr>
          <w:rFonts w:ascii="Palatino Linotype" w:hAnsi="Palatino Linotype" w:cs="Arial"/>
          <w:sz w:val="18"/>
          <w:szCs w:val="24"/>
        </w:rPr>
        <w:t>JMV/CCR/jasm</w:t>
      </w:r>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6D0504">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54492" w14:textId="77777777" w:rsidR="00127002" w:rsidRDefault="00127002" w:rsidP="00BF3F7B">
      <w:pPr>
        <w:spacing w:after="0" w:line="240" w:lineRule="auto"/>
      </w:pPr>
      <w:r>
        <w:separator/>
      </w:r>
    </w:p>
  </w:endnote>
  <w:endnote w:type="continuationSeparator" w:id="0">
    <w:p w14:paraId="3AD81C08" w14:textId="77777777" w:rsidR="00127002" w:rsidRDefault="00127002"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015A6EC2" w:rsidR="009456BC" w:rsidRPr="002D6DD8"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035C">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E035C">
              <w:rPr>
                <w:rFonts w:ascii="Palatino Linotype" w:hAnsi="Palatino Linotype"/>
                <w:bCs/>
                <w:noProof/>
                <w:sz w:val="20"/>
              </w:rPr>
              <w:t>28</w:t>
            </w:r>
            <w:r>
              <w:rPr>
                <w:rFonts w:ascii="Palatino Linotype" w:hAnsi="Palatino Linotype"/>
                <w:bCs/>
                <w:noProof/>
                <w:sz w:val="20"/>
              </w:rPr>
              <w:fldChar w:fldCharType="end"/>
            </w:r>
          </w:p>
        </w:sdtContent>
      </w:sdt>
    </w:sdtContent>
  </w:sdt>
  <w:p w14:paraId="5DF78F98" w14:textId="77777777" w:rsidR="009456BC" w:rsidRDefault="009456B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2A76CA67" w:rsidR="009456BC" w:rsidRPr="000B69FA"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035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E035C">
      <w:rPr>
        <w:rFonts w:ascii="Palatino Linotype" w:hAnsi="Palatino Linotype"/>
        <w:bCs/>
        <w:noProof/>
        <w:sz w:val="20"/>
      </w:rPr>
      <w:t>5</w:t>
    </w:r>
    <w:r>
      <w:rPr>
        <w:rFonts w:ascii="Palatino Linotype" w:hAnsi="Palatino Linotype"/>
        <w:bCs/>
        <w:noProof/>
        <w:sz w:val="20"/>
      </w:rPr>
      <w:fldChar w:fldCharType="end"/>
    </w:r>
  </w:p>
  <w:p w14:paraId="259F31C4" w14:textId="77777777" w:rsidR="009456BC" w:rsidRDefault="009456B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F10C1" w14:textId="77777777" w:rsidR="00127002" w:rsidRDefault="00127002" w:rsidP="00BF3F7B">
      <w:pPr>
        <w:spacing w:after="0" w:line="240" w:lineRule="auto"/>
      </w:pPr>
      <w:r>
        <w:separator/>
      </w:r>
    </w:p>
  </w:footnote>
  <w:footnote w:type="continuationSeparator" w:id="0">
    <w:p w14:paraId="736A866A" w14:textId="77777777" w:rsidR="00127002" w:rsidRDefault="00127002" w:rsidP="00BF3F7B">
      <w:pPr>
        <w:spacing w:after="0" w:line="240" w:lineRule="auto"/>
      </w:pPr>
      <w:r>
        <w:continuationSeparator/>
      </w:r>
    </w:p>
  </w:footnote>
  <w:footnote w:id="1">
    <w:p w14:paraId="0EF308FB" w14:textId="77777777" w:rsidR="009456BC" w:rsidRPr="00911081" w:rsidRDefault="009456BC"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456BC" w:rsidRPr="00911081" w:rsidRDefault="009456BC"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456BC" w14:paraId="7B7D63E7" w14:textId="77777777" w:rsidTr="004E74D8">
      <w:trPr>
        <w:trHeight w:val="227"/>
      </w:trPr>
      <w:tc>
        <w:tcPr>
          <w:tcW w:w="5246" w:type="dxa"/>
          <w:hideMark/>
        </w:tcPr>
        <w:p w14:paraId="34F4937E" w14:textId="77777777" w:rsidR="009456BC" w:rsidRPr="0043214F" w:rsidRDefault="009456BC"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4A2F938D" w:rsidR="009456BC" w:rsidRPr="0043214F" w:rsidRDefault="009456BC" w:rsidP="0043214F">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13195</w:t>
          </w:r>
          <w:r w:rsidRPr="0043214F">
            <w:rPr>
              <w:rFonts w:ascii="Palatino Linotype" w:hAnsi="Palatino Linotype" w:cs="Arial"/>
              <w:bCs/>
              <w:lang w:eastAsia="es-MX"/>
            </w:rPr>
            <w:t>/INFOEM/IP/RR/2022</w:t>
          </w:r>
        </w:p>
      </w:tc>
    </w:tr>
    <w:tr w:rsidR="009456BC" w14:paraId="1EA8D7CD" w14:textId="77777777" w:rsidTr="004E74D8">
      <w:trPr>
        <w:trHeight w:val="242"/>
      </w:trPr>
      <w:tc>
        <w:tcPr>
          <w:tcW w:w="5246" w:type="dxa"/>
          <w:hideMark/>
        </w:tcPr>
        <w:p w14:paraId="146E9FB0" w14:textId="77777777" w:rsidR="009456BC" w:rsidRPr="0043214F" w:rsidRDefault="009456BC"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528D457E" w:rsidR="009456BC" w:rsidRPr="0043214F" w:rsidRDefault="009456BC" w:rsidP="00AE049F">
          <w:pPr>
            <w:spacing w:after="120" w:line="256" w:lineRule="auto"/>
            <w:ind w:left="-486" w:firstLine="284"/>
            <w:jc w:val="right"/>
            <w:rPr>
              <w:rFonts w:ascii="Palatino Linotype" w:hAnsi="Palatino Linotype" w:cs="Arial"/>
              <w:szCs w:val="20"/>
            </w:rPr>
          </w:pPr>
          <w:r w:rsidRPr="00E425DB">
            <w:rPr>
              <w:rFonts w:ascii="Palatino Linotype" w:hAnsi="Palatino Linotype" w:cs="Arial"/>
              <w:szCs w:val="20"/>
            </w:rPr>
            <w:t>Ayuntamiento de Tlalnepantla de Baz</w:t>
          </w:r>
        </w:p>
      </w:tc>
    </w:tr>
    <w:tr w:rsidR="009456BC" w14:paraId="7430744A" w14:textId="77777777" w:rsidTr="004E74D8">
      <w:trPr>
        <w:trHeight w:val="342"/>
      </w:trPr>
      <w:tc>
        <w:tcPr>
          <w:tcW w:w="5246" w:type="dxa"/>
          <w:hideMark/>
        </w:tcPr>
        <w:p w14:paraId="4E6B89F2" w14:textId="77777777" w:rsidR="009456BC" w:rsidRPr="0043214F" w:rsidRDefault="009456BC"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9456BC" w:rsidRPr="0043214F" w:rsidRDefault="009456BC"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9456BC" w:rsidRPr="00AE046A" w:rsidRDefault="009456BC"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456BC" w14:paraId="58899F3B" w14:textId="77777777" w:rsidTr="004E74D8">
      <w:trPr>
        <w:trHeight w:val="227"/>
      </w:trPr>
      <w:tc>
        <w:tcPr>
          <w:tcW w:w="2704" w:type="dxa"/>
          <w:hideMark/>
        </w:tcPr>
        <w:p w14:paraId="00067C09" w14:textId="77777777" w:rsidR="009456BC" w:rsidRPr="00641471" w:rsidRDefault="009456BC" w:rsidP="00E425DB">
          <w:pPr>
            <w:spacing w:after="0" w:line="36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7E8129D8" w:rsidR="009456BC" w:rsidRPr="0043214F" w:rsidRDefault="009456BC" w:rsidP="00E425DB">
          <w:pPr>
            <w:spacing w:after="0" w:line="360" w:lineRule="auto"/>
            <w:ind w:left="-486" w:firstLine="1585"/>
            <w:jc w:val="right"/>
            <w:rPr>
              <w:rFonts w:ascii="Palatino Linotype" w:hAnsi="Palatino Linotype" w:cs="Arial"/>
              <w:szCs w:val="20"/>
            </w:rPr>
          </w:pPr>
          <w:r>
            <w:rPr>
              <w:rFonts w:ascii="Palatino Linotype" w:hAnsi="Palatino Linotype" w:cs="Arial"/>
              <w:bCs/>
              <w:sz w:val="24"/>
              <w:lang w:eastAsia="es-MX"/>
            </w:rPr>
            <w:t>13195</w:t>
          </w:r>
          <w:r w:rsidRPr="0043214F">
            <w:rPr>
              <w:rFonts w:ascii="Palatino Linotype" w:hAnsi="Palatino Linotype" w:cs="Arial"/>
              <w:bCs/>
              <w:sz w:val="24"/>
              <w:lang w:eastAsia="es-MX"/>
            </w:rPr>
            <w:t>/INFOEM/IP/RR/202</w:t>
          </w:r>
          <w:r>
            <w:rPr>
              <w:rFonts w:ascii="Palatino Linotype" w:hAnsi="Palatino Linotype" w:cs="Arial"/>
              <w:bCs/>
              <w:sz w:val="24"/>
              <w:lang w:eastAsia="es-MX"/>
            </w:rPr>
            <w:t>2</w:t>
          </w:r>
        </w:p>
      </w:tc>
    </w:tr>
    <w:tr w:rsidR="009456BC" w14:paraId="47BE7648" w14:textId="77777777" w:rsidTr="004E74D8">
      <w:trPr>
        <w:trHeight w:val="242"/>
      </w:trPr>
      <w:tc>
        <w:tcPr>
          <w:tcW w:w="2704" w:type="dxa"/>
          <w:hideMark/>
        </w:tcPr>
        <w:p w14:paraId="32AE7B30" w14:textId="77777777" w:rsidR="009456BC" w:rsidRPr="00641471" w:rsidRDefault="009456BC" w:rsidP="00E425DB">
          <w:pPr>
            <w:spacing w:after="0" w:line="36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13BEE429" w:rsidR="009456BC" w:rsidRPr="0043214F" w:rsidRDefault="009456BC" w:rsidP="00E425DB">
          <w:pPr>
            <w:spacing w:after="0" w:line="360" w:lineRule="auto"/>
            <w:ind w:left="-486" w:firstLine="284"/>
            <w:jc w:val="right"/>
            <w:rPr>
              <w:rFonts w:ascii="Palatino Linotype" w:hAnsi="Palatino Linotype" w:cs="Arial"/>
              <w:szCs w:val="20"/>
            </w:rPr>
          </w:pPr>
          <w:r w:rsidRPr="00E425DB">
            <w:rPr>
              <w:rFonts w:ascii="Palatino Linotype" w:hAnsi="Palatino Linotype" w:cs="Arial"/>
              <w:szCs w:val="20"/>
            </w:rPr>
            <w:t>Ayuntamiento de Tlalnepantla de Baz</w:t>
          </w:r>
        </w:p>
      </w:tc>
    </w:tr>
    <w:tr w:rsidR="009456BC" w14:paraId="4906683C" w14:textId="77777777" w:rsidTr="004E74D8">
      <w:trPr>
        <w:trHeight w:val="342"/>
      </w:trPr>
      <w:tc>
        <w:tcPr>
          <w:tcW w:w="2704" w:type="dxa"/>
        </w:tcPr>
        <w:p w14:paraId="70CC7D32" w14:textId="07F6302D" w:rsidR="009456BC" w:rsidRPr="00641471" w:rsidRDefault="009456BC" w:rsidP="00E425DB">
          <w:pPr>
            <w:tabs>
              <w:tab w:val="left" w:pos="4892"/>
            </w:tabs>
            <w:spacing w:after="0" w:line="360"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489F4510" w:rsidR="009456BC" w:rsidRPr="0043214F" w:rsidRDefault="00FE035C" w:rsidP="00E425DB">
          <w:pPr>
            <w:spacing w:after="0" w:line="360" w:lineRule="auto"/>
            <w:ind w:left="-486" w:firstLine="567"/>
            <w:jc w:val="right"/>
            <w:rPr>
              <w:rFonts w:ascii="Palatino Linotype" w:hAnsi="Palatino Linotype" w:cs="Arial"/>
            </w:rPr>
          </w:pPr>
          <w:r>
            <w:rPr>
              <w:rFonts w:ascii="Palatino Linotype" w:hAnsi="Palatino Linotype" w:cs="Arial"/>
            </w:rPr>
            <w:t>XXXXXXXXXXXXXX</w:t>
          </w:r>
        </w:p>
      </w:tc>
    </w:tr>
    <w:tr w:rsidR="009456BC" w14:paraId="6FC7E25C" w14:textId="77777777" w:rsidTr="004E74D8">
      <w:trPr>
        <w:trHeight w:val="60"/>
      </w:trPr>
      <w:tc>
        <w:tcPr>
          <w:tcW w:w="2704" w:type="dxa"/>
        </w:tcPr>
        <w:p w14:paraId="15D9B06C" w14:textId="77777777" w:rsidR="009456BC" w:rsidRPr="00641471" w:rsidRDefault="009456BC" w:rsidP="00E425DB">
          <w:pPr>
            <w:tabs>
              <w:tab w:val="left" w:pos="4892"/>
            </w:tabs>
            <w:spacing w:after="0" w:line="36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9456BC" w:rsidRPr="0043214F" w:rsidRDefault="009456BC" w:rsidP="00E425DB">
          <w:pPr>
            <w:spacing w:after="0" w:line="360"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9456BC" w14:paraId="3CC62804" w14:textId="77777777" w:rsidTr="004E74D8">
      <w:trPr>
        <w:trHeight w:val="60"/>
      </w:trPr>
      <w:tc>
        <w:tcPr>
          <w:tcW w:w="2704" w:type="dxa"/>
        </w:tcPr>
        <w:p w14:paraId="71EE4F18" w14:textId="77777777" w:rsidR="009456BC" w:rsidRDefault="009456BC" w:rsidP="00E425DB">
          <w:pPr>
            <w:tabs>
              <w:tab w:val="left" w:pos="4892"/>
            </w:tabs>
            <w:spacing w:after="0" w:line="360" w:lineRule="auto"/>
            <w:ind w:right="204"/>
            <w:jc w:val="right"/>
            <w:rPr>
              <w:rFonts w:ascii="Palatino Linotype" w:hAnsi="Palatino Linotype" w:cs="Arial"/>
              <w:szCs w:val="20"/>
            </w:rPr>
          </w:pPr>
        </w:p>
      </w:tc>
      <w:tc>
        <w:tcPr>
          <w:tcW w:w="4525" w:type="dxa"/>
        </w:tcPr>
        <w:p w14:paraId="5E5D4FAA" w14:textId="77777777" w:rsidR="009456BC" w:rsidRDefault="009456BC" w:rsidP="00E425DB">
          <w:pPr>
            <w:spacing w:after="0" w:line="360" w:lineRule="auto"/>
            <w:ind w:left="-486" w:right="214" w:firstLine="567"/>
            <w:jc w:val="right"/>
            <w:rPr>
              <w:rFonts w:ascii="Palatino Linotype" w:hAnsi="Palatino Linotype" w:cs="Arial"/>
              <w:b/>
              <w:szCs w:val="20"/>
            </w:rPr>
          </w:pPr>
        </w:p>
      </w:tc>
    </w:tr>
  </w:tbl>
  <w:p w14:paraId="6243DF34" w14:textId="0AA2DE28" w:rsidR="009456BC" w:rsidRPr="00C222C0" w:rsidRDefault="009456B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18A18799">
          <wp:simplePos x="0" y="0"/>
          <wp:positionH relativeFrom="margin">
            <wp:posOffset>-1318480</wp:posOffset>
          </wp:positionH>
          <wp:positionV relativeFrom="margin">
            <wp:posOffset>-2027085</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61E7A"/>
    <w:multiLevelType w:val="hybridMultilevel"/>
    <w:tmpl w:val="B2A04D9A"/>
    <w:lvl w:ilvl="0" w:tplc="79BECB2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C760EA"/>
    <w:multiLevelType w:val="hybridMultilevel"/>
    <w:tmpl w:val="F210ECCC"/>
    <w:lvl w:ilvl="0" w:tplc="5FC807FE">
      <w:start w:val="2"/>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064EF5"/>
    <w:multiLevelType w:val="hybridMultilevel"/>
    <w:tmpl w:val="17465D68"/>
    <w:lvl w:ilvl="0" w:tplc="F6467CE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14"/>
  </w:num>
  <w:num w:numId="4">
    <w:abstractNumId w:val="1"/>
  </w:num>
  <w:num w:numId="5">
    <w:abstractNumId w:val="19"/>
  </w:num>
  <w:num w:numId="6">
    <w:abstractNumId w:val="12"/>
  </w:num>
  <w:num w:numId="7">
    <w:abstractNumId w:val="7"/>
  </w:num>
  <w:num w:numId="8">
    <w:abstractNumId w:val="13"/>
  </w:num>
  <w:num w:numId="9">
    <w:abstractNumId w:val="22"/>
  </w:num>
  <w:num w:numId="10">
    <w:abstractNumId w:val="9"/>
  </w:num>
  <w:num w:numId="11">
    <w:abstractNumId w:val="6"/>
  </w:num>
  <w:num w:numId="12">
    <w:abstractNumId w:val="16"/>
  </w:num>
  <w:num w:numId="13">
    <w:abstractNumId w:val="3"/>
  </w:num>
  <w:num w:numId="14">
    <w:abstractNumId w:val="8"/>
  </w:num>
  <w:num w:numId="15">
    <w:abstractNumId w:val="23"/>
  </w:num>
  <w:num w:numId="16">
    <w:abstractNumId w:val="4"/>
  </w:num>
  <w:num w:numId="17">
    <w:abstractNumId w:val="15"/>
  </w:num>
  <w:num w:numId="18">
    <w:abstractNumId w:val="10"/>
  </w:num>
  <w:num w:numId="19">
    <w:abstractNumId w:val="11"/>
  </w:num>
  <w:num w:numId="20">
    <w:abstractNumId w:val="17"/>
  </w:num>
  <w:num w:numId="21">
    <w:abstractNumId w:val="18"/>
  </w:num>
  <w:num w:numId="22">
    <w:abstractNumId w:val="21"/>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63169"/>
    <w:rsid w:val="000A2A7E"/>
    <w:rsid w:val="000A3681"/>
    <w:rsid w:val="000A6199"/>
    <w:rsid w:val="000B2724"/>
    <w:rsid w:val="000C4B06"/>
    <w:rsid w:val="000D14DC"/>
    <w:rsid w:val="000F15CA"/>
    <w:rsid w:val="00123996"/>
    <w:rsid w:val="00127002"/>
    <w:rsid w:val="001500ED"/>
    <w:rsid w:val="00165834"/>
    <w:rsid w:val="001D4FFF"/>
    <w:rsid w:val="001F480E"/>
    <w:rsid w:val="00214DA5"/>
    <w:rsid w:val="002337A8"/>
    <w:rsid w:val="00256F84"/>
    <w:rsid w:val="002812AA"/>
    <w:rsid w:val="00286D79"/>
    <w:rsid w:val="002B3998"/>
    <w:rsid w:val="002F396C"/>
    <w:rsid w:val="003138E9"/>
    <w:rsid w:val="00322F3D"/>
    <w:rsid w:val="00324FAE"/>
    <w:rsid w:val="00364F71"/>
    <w:rsid w:val="003A485C"/>
    <w:rsid w:val="003B25E9"/>
    <w:rsid w:val="003B2BA4"/>
    <w:rsid w:val="003B55E0"/>
    <w:rsid w:val="003E50D8"/>
    <w:rsid w:val="00413F6D"/>
    <w:rsid w:val="0043214F"/>
    <w:rsid w:val="00463BEE"/>
    <w:rsid w:val="004E74D8"/>
    <w:rsid w:val="005057F7"/>
    <w:rsid w:val="0051123C"/>
    <w:rsid w:val="0051342B"/>
    <w:rsid w:val="00520DC3"/>
    <w:rsid w:val="005246FE"/>
    <w:rsid w:val="00530DEF"/>
    <w:rsid w:val="00532C12"/>
    <w:rsid w:val="00536140"/>
    <w:rsid w:val="00542878"/>
    <w:rsid w:val="00553A20"/>
    <w:rsid w:val="00555687"/>
    <w:rsid w:val="005737E8"/>
    <w:rsid w:val="0061165E"/>
    <w:rsid w:val="00620FB5"/>
    <w:rsid w:val="0062595C"/>
    <w:rsid w:val="0065671C"/>
    <w:rsid w:val="0066073A"/>
    <w:rsid w:val="006614E8"/>
    <w:rsid w:val="00674887"/>
    <w:rsid w:val="006C2525"/>
    <w:rsid w:val="006D0504"/>
    <w:rsid w:val="007052C5"/>
    <w:rsid w:val="007340D3"/>
    <w:rsid w:val="007D58F0"/>
    <w:rsid w:val="008016F8"/>
    <w:rsid w:val="00810E56"/>
    <w:rsid w:val="00815C18"/>
    <w:rsid w:val="008577A7"/>
    <w:rsid w:val="00865E4C"/>
    <w:rsid w:val="008754FB"/>
    <w:rsid w:val="008835B3"/>
    <w:rsid w:val="00890124"/>
    <w:rsid w:val="00912EC8"/>
    <w:rsid w:val="0092499F"/>
    <w:rsid w:val="009456BC"/>
    <w:rsid w:val="00952725"/>
    <w:rsid w:val="00961D95"/>
    <w:rsid w:val="0097738E"/>
    <w:rsid w:val="00980D76"/>
    <w:rsid w:val="00993696"/>
    <w:rsid w:val="009A70EA"/>
    <w:rsid w:val="009B7726"/>
    <w:rsid w:val="009C2B4D"/>
    <w:rsid w:val="009C7C6F"/>
    <w:rsid w:val="00A0455F"/>
    <w:rsid w:val="00A251A4"/>
    <w:rsid w:val="00A27D00"/>
    <w:rsid w:val="00A44425"/>
    <w:rsid w:val="00A51786"/>
    <w:rsid w:val="00AA18B5"/>
    <w:rsid w:val="00AA3A1B"/>
    <w:rsid w:val="00AC60CF"/>
    <w:rsid w:val="00AD7E42"/>
    <w:rsid w:val="00AE049F"/>
    <w:rsid w:val="00AE5A2D"/>
    <w:rsid w:val="00B011DF"/>
    <w:rsid w:val="00B36907"/>
    <w:rsid w:val="00B4043C"/>
    <w:rsid w:val="00B61157"/>
    <w:rsid w:val="00B62984"/>
    <w:rsid w:val="00B82FD1"/>
    <w:rsid w:val="00BA16D1"/>
    <w:rsid w:val="00BF3F7B"/>
    <w:rsid w:val="00C61454"/>
    <w:rsid w:val="00C76941"/>
    <w:rsid w:val="00CA47CB"/>
    <w:rsid w:val="00CB23C8"/>
    <w:rsid w:val="00CC2F18"/>
    <w:rsid w:val="00CF6C7F"/>
    <w:rsid w:val="00D15133"/>
    <w:rsid w:val="00D27BAE"/>
    <w:rsid w:val="00D833C2"/>
    <w:rsid w:val="00DA4E3F"/>
    <w:rsid w:val="00DB67D9"/>
    <w:rsid w:val="00DD1457"/>
    <w:rsid w:val="00DD221C"/>
    <w:rsid w:val="00E30F3D"/>
    <w:rsid w:val="00E32A31"/>
    <w:rsid w:val="00E425DB"/>
    <w:rsid w:val="00ED1DCF"/>
    <w:rsid w:val="00F57F78"/>
    <w:rsid w:val="00F86B08"/>
    <w:rsid w:val="00F946C5"/>
    <w:rsid w:val="00FE035C"/>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D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3CC24-FBBA-44EE-9BAB-2D56571B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Pages>
  <Words>6663</Words>
  <Characters>36647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7</cp:revision>
  <dcterms:created xsi:type="dcterms:W3CDTF">2022-09-27T23:43:00Z</dcterms:created>
  <dcterms:modified xsi:type="dcterms:W3CDTF">2022-11-03T02:21:00Z</dcterms:modified>
</cp:coreProperties>
</file>