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11FC" w14:textId="416C05B5" w:rsidR="00D93F02" w:rsidRPr="00CC00DF" w:rsidRDefault="00D93F02" w:rsidP="00E375B5">
      <w:pPr>
        <w:spacing w:before="240" w:after="240" w:line="360" w:lineRule="auto"/>
        <w:jc w:val="both"/>
        <w:rPr>
          <w:rFonts w:ascii="Palatino Linotype" w:hAnsi="Palatino Linotype"/>
          <w:sz w:val="24"/>
          <w:szCs w:val="24"/>
        </w:rPr>
      </w:pPr>
      <w:r w:rsidRPr="00CC00DF">
        <w:rPr>
          <w:rFonts w:ascii="Palatino Linotype" w:hAnsi="Palatino Linotype"/>
          <w:sz w:val="24"/>
          <w:szCs w:val="24"/>
        </w:rPr>
        <w:t>Resolución del Pleno del Instituto de Transparencia, Acceso a la Información Pública y Protección de Datos Personales del Estado de México y Municipios, con domicilio en Metepec, E</w:t>
      </w:r>
      <w:r w:rsidR="003F5903" w:rsidRPr="00CC00DF">
        <w:rPr>
          <w:rFonts w:ascii="Palatino Linotype" w:hAnsi="Palatino Linotype"/>
          <w:sz w:val="24"/>
          <w:szCs w:val="24"/>
        </w:rPr>
        <w:t>stado</w:t>
      </w:r>
      <w:r w:rsidR="009D67BC" w:rsidRPr="00CC00DF">
        <w:rPr>
          <w:rFonts w:ascii="Palatino Linotype" w:hAnsi="Palatino Linotype"/>
          <w:sz w:val="24"/>
          <w:szCs w:val="24"/>
        </w:rPr>
        <w:t xml:space="preserve"> de México; de fecha </w:t>
      </w:r>
      <w:r w:rsidR="00A03277" w:rsidRPr="00CC00DF">
        <w:rPr>
          <w:rFonts w:ascii="Palatino Linotype" w:hAnsi="Palatino Linotype"/>
          <w:sz w:val="24"/>
          <w:szCs w:val="24"/>
        </w:rPr>
        <w:t>veintisiete</w:t>
      </w:r>
      <w:r w:rsidR="00B60F53" w:rsidRPr="00CC00DF">
        <w:rPr>
          <w:rFonts w:ascii="Palatino Linotype" w:hAnsi="Palatino Linotype"/>
          <w:sz w:val="24"/>
          <w:szCs w:val="24"/>
        </w:rPr>
        <w:t xml:space="preserve"> </w:t>
      </w:r>
      <w:r w:rsidRPr="00CC00DF">
        <w:rPr>
          <w:rFonts w:ascii="Palatino Linotype" w:hAnsi="Palatino Linotype"/>
          <w:sz w:val="24"/>
          <w:szCs w:val="24"/>
        </w:rPr>
        <w:t>(</w:t>
      </w:r>
      <w:r w:rsidR="00A03277" w:rsidRPr="00CC00DF">
        <w:rPr>
          <w:rFonts w:ascii="Palatino Linotype" w:hAnsi="Palatino Linotype"/>
          <w:sz w:val="24"/>
          <w:szCs w:val="24"/>
        </w:rPr>
        <w:t>27</w:t>
      </w:r>
      <w:r w:rsidRPr="00CC00DF">
        <w:rPr>
          <w:rFonts w:ascii="Palatino Linotype" w:hAnsi="Palatino Linotype"/>
          <w:sz w:val="24"/>
          <w:szCs w:val="24"/>
        </w:rPr>
        <w:t xml:space="preserve">) de </w:t>
      </w:r>
      <w:r w:rsidR="00A03277" w:rsidRPr="00CC00DF">
        <w:rPr>
          <w:rFonts w:ascii="Palatino Linotype" w:hAnsi="Palatino Linotype"/>
          <w:sz w:val="24"/>
          <w:szCs w:val="24"/>
        </w:rPr>
        <w:t>abril</w:t>
      </w:r>
      <w:r w:rsidR="00774B25" w:rsidRPr="00CC00DF">
        <w:rPr>
          <w:rFonts w:ascii="Palatino Linotype" w:hAnsi="Palatino Linotype"/>
          <w:sz w:val="24"/>
          <w:szCs w:val="24"/>
        </w:rPr>
        <w:t xml:space="preserve"> </w:t>
      </w:r>
      <w:r w:rsidR="0093170E" w:rsidRPr="00CC00DF">
        <w:rPr>
          <w:rFonts w:ascii="Palatino Linotype" w:hAnsi="Palatino Linotype"/>
          <w:sz w:val="24"/>
          <w:szCs w:val="24"/>
        </w:rPr>
        <w:t>de dos mil veintidós</w:t>
      </w:r>
      <w:r w:rsidRPr="00CC00DF">
        <w:rPr>
          <w:rFonts w:ascii="Palatino Linotype" w:hAnsi="Palatino Linotype"/>
          <w:sz w:val="24"/>
          <w:szCs w:val="24"/>
        </w:rPr>
        <w:t>.</w:t>
      </w:r>
    </w:p>
    <w:p w14:paraId="35B3E3DD" w14:textId="3DD8401F" w:rsidR="00D93F02" w:rsidRPr="00CC00DF" w:rsidRDefault="00D93F02" w:rsidP="00E375B5">
      <w:pPr>
        <w:spacing w:before="240" w:after="360" w:line="360" w:lineRule="auto"/>
        <w:jc w:val="both"/>
        <w:rPr>
          <w:rFonts w:ascii="Palatino Linotype" w:hAnsi="Palatino Linotype"/>
          <w:sz w:val="24"/>
          <w:szCs w:val="24"/>
        </w:rPr>
      </w:pPr>
      <w:r w:rsidRPr="00CC00DF">
        <w:rPr>
          <w:rFonts w:ascii="Palatino Linotype" w:hAnsi="Palatino Linotype"/>
          <w:b/>
          <w:sz w:val="24"/>
          <w:szCs w:val="24"/>
        </w:rPr>
        <w:t xml:space="preserve">VISTO </w:t>
      </w:r>
      <w:r w:rsidRPr="00CC00DF">
        <w:rPr>
          <w:rFonts w:ascii="Palatino Linotype" w:hAnsi="Palatino Linotype"/>
          <w:sz w:val="24"/>
          <w:szCs w:val="24"/>
        </w:rPr>
        <w:t xml:space="preserve">el expediente electrónico formado con motivo del recurso de revisión </w:t>
      </w:r>
      <w:r w:rsidR="00A03277" w:rsidRPr="00CC00DF">
        <w:rPr>
          <w:rFonts w:ascii="Palatino Linotype" w:hAnsi="Palatino Linotype"/>
          <w:b/>
          <w:bCs/>
          <w:sz w:val="24"/>
          <w:szCs w:val="24"/>
        </w:rPr>
        <w:t>02453/INFOEM/IP/RR/2022</w:t>
      </w:r>
      <w:r w:rsidR="00CB6B66" w:rsidRPr="00CC00DF">
        <w:rPr>
          <w:rFonts w:ascii="Palatino Linotype" w:hAnsi="Palatino Linotype"/>
          <w:sz w:val="24"/>
          <w:szCs w:val="24"/>
        </w:rPr>
        <w:t xml:space="preserve"> </w:t>
      </w:r>
      <w:r w:rsidRPr="00CC00DF">
        <w:rPr>
          <w:rFonts w:ascii="Palatino Linotype" w:hAnsi="Palatino Linotype"/>
          <w:sz w:val="24"/>
          <w:szCs w:val="24"/>
        </w:rPr>
        <w:t xml:space="preserve">promovido </w:t>
      </w:r>
      <w:r w:rsidR="0093170E" w:rsidRPr="00CC00DF">
        <w:rPr>
          <w:rFonts w:ascii="Palatino Linotype" w:hAnsi="Palatino Linotype"/>
          <w:sz w:val="24"/>
          <w:szCs w:val="24"/>
        </w:rPr>
        <w:t>por</w:t>
      </w:r>
      <w:r w:rsidR="00A03277" w:rsidRPr="00CC00DF">
        <w:rPr>
          <w:rFonts w:ascii="Palatino Linotype" w:hAnsi="Palatino Linotype"/>
          <w:sz w:val="24"/>
          <w:szCs w:val="24"/>
        </w:rPr>
        <w:t xml:space="preserve"> </w:t>
      </w:r>
      <w:r w:rsidR="00A56EF2">
        <w:rPr>
          <w:rFonts w:ascii="Palatino Linotype" w:hAnsi="Palatino Linotype"/>
          <w:b/>
          <w:sz w:val="24"/>
          <w:szCs w:val="24"/>
        </w:rPr>
        <w:t>XXXX XXXXXX XXXXXX</w:t>
      </w:r>
      <w:r w:rsidR="00A03277" w:rsidRPr="00CC00DF">
        <w:rPr>
          <w:rFonts w:ascii="Palatino Linotype" w:hAnsi="Palatino Linotype"/>
          <w:b/>
          <w:sz w:val="24"/>
          <w:szCs w:val="24"/>
        </w:rPr>
        <w:t xml:space="preserve">, </w:t>
      </w:r>
      <w:r w:rsidR="00A03277" w:rsidRPr="00CC00DF">
        <w:rPr>
          <w:rFonts w:ascii="Palatino Linotype" w:hAnsi="Palatino Linotype"/>
          <w:sz w:val="24"/>
          <w:szCs w:val="24"/>
        </w:rPr>
        <w:t>que en lo sucesivo se identificará como</w:t>
      </w:r>
      <w:r w:rsidR="00A03277" w:rsidRPr="00CC00DF">
        <w:rPr>
          <w:rFonts w:ascii="Palatino Linotype" w:hAnsi="Palatino Linotype"/>
          <w:b/>
          <w:sz w:val="24"/>
          <w:szCs w:val="24"/>
        </w:rPr>
        <w:t xml:space="preserve"> RECURRENTE</w:t>
      </w:r>
      <w:r w:rsidR="00AE355E" w:rsidRPr="00CC00DF">
        <w:rPr>
          <w:rFonts w:ascii="Palatino Linotype" w:hAnsi="Palatino Linotype"/>
          <w:sz w:val="24"/>
          <w:szCs w:val="24"/>
        </w:rPr>
        <w:t xml:space="preserve">, </w:t>
      </w:r>
      <w:r w:rsidR="00A03277" w:rsidRPr="00CC00DF">
        <w:rPr>
          <w:rFonts w:ascii="Palatino Linotype" w:hAnsi="Palatino Linotype"/>
          <w:sz w:val="24"/>
          <w:szCs w:val="24"/>
        </w:rPr>
        <w:t xml:space="preserve">en contra de la respuesta del </w:t>
      </w:r>
      <w:r w:rsidR="00A03277" w:rsidRPr="00CC00DF">
        <w:rPr>
          <w:rFonts w:ascii="Palatino Linotype" w:hAnsi="Palatino Linotype"/>
          <w:b/>
          <w:sz w:val="24"/>
          <w:szCs w:val="24"/>
        </w:rPr>
        <w:t xml:space="preserve">Ayuntamiento de San José del Rincón, </w:t>
      </w:r>
      <w:r w:rsidR="00A03277" w:rsidRPr="00CC00DF">
        <w:rPr>
          <w:rFonts w:ascii="Palatino Linotype" w:hAnsi="Palatino Linotype"/>
          <w:sz w:val="24"/>
          <w:szCs w:val="24"/>
        </w:rPr>
        <w:t xml:space="preserve">en </w:t>
      </w:r>
      <w:r w:rsidRPr="00CC00DF">
        <w:rPr>
          <w:rFonts w:ascii="Palatino Linotype" w:hAnsi="Palatino Linotype"/>
          <w:sz w:val="24"/>
          <w:szCs w:val="24"/>
        </w:rPr>
        <w:t>lo sucesivo el</w:t>
      </w:r>
      <w:r w:rsidRPr="00CC00DF">
        <w:rPr>
          <w:rFonts w:ascii="Palatino Linotype" w:hAnsi="Palatino Linotype"/>
          <w:b/>
          <w:sz w:val="24"/>
          <w:szCs w:val="24"/>
        </w:rPr>
        <w:t xml:space="preserve"> SUJETO OBLIGADO, </w:t>
      </w:r>
      <w:r w:rsidRPr="00CC00DF">
        <w:rPr>
          <w:rFonts w:ascii="Palatino Linotype" w:hAnsi="Palatino Linotype"/>
          <w:sz w:val="24"/>
          <w:szCs w:val="24"/>
        </w:rPr>
        <w:t xml:space="preserve">se procede a dictar la presente resolución, con base en los siguientes: </w:t>
      </w:r>
    </w:p>
    <w:p w14:paraId="51395DBD" w14:textId="77777777" w:rsidR="00D93F02" w:rsidRPr="00CC00DF" w:rsidRDefault="00D93F02" w:rsidP="00E375B5">
      <w:pPr>
        <w:pStyle w:val="Ttulo1"/>
        <w:spacing w:line="360" w:lineRule="auto"/>
        <w:jc w:val="center"/>
        <w:rPr>
          <w:rFonts w:ascii="Palatino Linotype" w:hAnsi="Palatino Linotype"/>
          <w:b/>
          <w:color w:val="auto"/>
          <w:sz w:val="24"/>
          <w:szCs w:val="24"/>
        </w:rPr>
      </w:pPr>
      <w:bookmarkStart w:id="0" w:name="_Toc89855846"/>
      <w:r w:rsidRPr="00CC00DF">
        <w:rPr>
          <w:rFonts w:ascii="Palatino Linotype" w:hAnsi="Palatino Linotype"/>
          <w:b/>
          <w:color w:val="auto"/>
          <w:sz w:val="24"/>
          <w:szCs w:val="24"/>
        </w:rPr>
        <w:t>ANTECEDENTES</w:t>
      </w:r>
      <w:bookmarkEnd w:id="0"/>
    </w:p>
    <w:p w14:paraId="20CE0E4D" w14:textId="3E0DADBD" w:rsidR="00D93F02" w:rsidRPr="00CC00DF" w:rsidRDefault="003F5903" w:rsidP="00E375B5">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CC00DF">
        <w:rPr>
          <w:rFonts w:ascii="Palatino Linotype" w:eastAsia="Calibri" w:hAnsi="Palatino Linotype" w:cs="Arial"/>
          <w:sz w:val="24"/>
          <w:lang w:val="es-ES"/>
        </w:rPr>
        <w:t xml:space="preserve">El día </w:t>
      </w:r>
      <w:r w:rsidR="00AE355E" w:rsidRPr="00CC00DF">
        <w:rPr>
          <w:rFonts w:ascii="Palatino Linotype" w:eastAsia="Calibri" w:hAnsi="Palatino Linotype" w:cs="Arial"/>
          <w:sz w:val="24"/>
          <w:lang w:val="es-ES"/>
        </w:rPr>
        <w:t>veinticuatro</w:t>
      </w:r>
      <w:r w:rsidR="00AE355E" w:rsidRPr="00CC00DF">
        <w:rPr>
          <w:rFonts w:ascii="Palatino Linotype" w:eastAsia="Calibri" w:hAnsi="Palatino Linotype" w:cs="Arial"/>
          <w:color w:val="000000" w:themeColor="text1"/>
          <w:sz w:val="24"/>
          <w:lang w:val="es-ES"/>
        </w:rPr>
        <w:t xml:space="preserve"> (24</w:t>
      </w:r>
      <w:r w:rsidR="00D93F02" w:rsidRPr="00CC00DF">
        <w:rPr>
          <w:rFonts w:ascii="Palatino Linotype" w:eastAsia="Calibri" w:hAnsi="Palatino Linotype" w:cs="Arial"/>
          <w:color w:val="000000" w:themeColor="text1"/>
          <w:sz w:val="24"/>
          <w:lang w:val="es-ES"/>
        </w:rPr>
        <w:t xml:space="preserve">) de </w:t>
      </w:r>
      <w:r w:rsidR="00AE355E" w:rsidRPr="00CC00DF">
        <w:rPr>
          <w:rFonts w:ascii="Palatino Linotype" w:eastAsia="Calibri" w:hAnsi="Palatino Linotype" w:cs="Arial"/>
          <w:sz w:val="24"/>
          <w:lang w:val="es-ES"/>
        </w:rPr>
        <w:t>enero de dos mil veintidós</w:t>
      </w:r>
      <w:r w:rsidR="00D93F02" w:rsidRPr="00CC00DF">
        <w:rPr>
          <w:rFonts w:ascii="Palatino Linotype" w:eastAsia="Calibri" w:hAnsi="Palatino Linotype" w:cs="Arial"/>
          <w:sz w:val="24"/>
          <w:lang w:val="es-ES"/>
        </w:rPr>
        <w:t>,</w:t>
      </w:r>
      <w:r w:rsidR="00D93F02" w:rsidRPr="00CC00DF">
        <w:rPr>
          <w:rFonts w:ascii="Palatino Linotype" w:eastAsia="Calibri" w:hAnsi="Palatino Linotype"/>
          <w:sz w:val="24"/>
          <w:lang w:val="es-ES"/>
        </w:rPr>
        <w:t xml:space="preserve"> </w:t>
      </w:r>
      <w:r w:rsidR="000D38A9" w:rsidRPr="00CC00DF">
        <w:rPr>
          <w:rFonts w:ascii="Palatino Linotype" w:eastAsia="Calibri" w:hAnsi="Palatino Linotype"/>
          <w:sz w:val="24"/>
          <w:lang w:val="es-ES"/>
        </w:rPr>
        <w:t>el particular presento a través del Sistema de Acceso a la Información Mexiquense (</w:t>
      </w:r>
      <w:r w:rsidR="00BE021D" w:rsidRPr="00CC00DF">
        <w:rPr>
          <w:rFonts w:ascii="Palatino Linotype" w:eastAsia="Calibri" w:hAnsi="Palatino Linotype"/>
          <w:sz w:val="24"/>
          <w:lang w:val="es-ES"/>
        </w:rPr>
        <w:t xml:space="preserve">SAIMEX), la solicitud de información </w:t>
      </w:r>
      <w:r w:rsidR="00B60F53" w:rsidRPr="00CC00DF">
        <w:rPr>
          <w:rFonts w:ascii="Palatino Linotype" w:eastAsia="Calibri" w:hAnsi="Palatino Linotype"/>
          <w:sz w:val="24"/>
          <w:lang w:val="es-ES"/>
        </w:rPr>
        <w:t>pública</w:t>
      </w:r>
      <w:r w:rsidR="00BE021D" w:rsidRPr="00CC00DF">
        <w:rPr>
          <w:rFonts w:ascii="Palatino Linotype" w:eastAsia="Calibri" w:hAnsi="Palatino Linotype"/>
          <w:sz w:val="24"/>
          <w:lang w:val="es-ES"/>
        </w:rPr>
        <w:t xml:space="preserve"> </w:t>
      </w:r>
      <w:r w:rsidR="00D93F02" w:rsidRPr="00CC00DF">
        <w:rPr>
          <w:rFonts w:ascii="Palatino Linotype" w:eastAsia="Calibri" w:hAnsi="Palatino Linotype" w:cs="Arial"/>
          <w:sz w:val="24"/>
          <w:lang w:val="es-ES"/>
        </w:rPr>
        <w:t>registrada bajo el número</w:t>
      </w:r>
      <w:r w:rsidR="00AE355E" w:rsidRPr="00CC00DF">
        <w:rPr>
          <w:rFonts w:ascii="Palatino Linotype" w:hAnsi="Palatino Linotype" w:cs="Arial"/>
          <w:b/>
          <w:sz w:val="24"/>
          <w:lang w:val="es-ES"/>
        </w:rPr>
        <w:t xml:space="preserve"> </w:t>
      </w:r>
      <w:r w:rsidR="00AE355E" w:rsidRPr="00CC00DF">
        <w:rPr>
          <w:rFonts w:ascii="Palatino Linotype" w:hAnsi="Palatino Linotype" w:cs="Arial"/>
          <w:b/>
          <w:bCs/>
          <w:sz w:val="24"/>
        </w:rPr>
        <w:t>00025/JOSERIN/IP/2022</w:t>
      </w:r>
      <w:r w:rsidR="00E22A22" w:rsidRPr="00CC00DF">
        <w:rPr>
          <w:rFonts w:ascii="Palatino Linotype" w:hAnsi="Palatino Linotype" w:cs="Arial"/>
          <w:b/>
          <w:sz w:val="24"/>
          <w:lang w:val="es-ES"/>
        </w:rPr>
        <w:t xml:space="preserve"> </w:t>
      </w:r>
      <w:r w:rsidR="00D93F02" w:rsidRPr="00CC00DF">
        <w:rPr>
          <w:rFonts w:ascii="Palatino Linotype" w:eastAsia="Calibri" w:hAnsi="Palatino Linotype" w:cs="Arial"/>
          <w:sz w:val="24"/>
          <w:lang w:val="es-ES"/>
        </w:rPr>
        <w:t>mediante la cual solicitó lo siguiente:</w:t>
      </w:r>
    </w:p>
    <w:p w14:paraId="3C4C7321" w14:textId="356A5CFA" w:rsidR="009D67BC" w:rsidRPr="00CC00DF" w:rsidRDefault="00D93F02" w:rsidP="00E375B5">
      <w:pPr>
        <w:spacing w:before="240" w:after="240" w:line="360" w:lineRule="auto"/>
        <w:ind w:left="567" w:right="567"/>
        <w:jc w:val="both"/>
        <w:rPr>
          <w:rFonts w:ascii="Palatino Linotype" w:eastAsia="Calibri" w:hAnsi="Palatino Linotype" w:cs="Arial"/>
          <w:i/>
          <w:sz w:val="24"/>
          <w:szCs w:val="24"/>
          <w:lang w:val="es-ES"/>
        </w:rPr>
      </w:pPr>
      <w:r w:rsidRPr="00CC00DF">
        <w:rPr>
          <w:rFonts w:ascii="Palatino Linotype" w:eastAsia="Calibri" w:hAnsi="Palatino Linotype" w:cs="Arial"/>
          <w:i/>
          <w:sz w:val="24"/>
          <w:szCs w:val="24"/>
          <w:lang w:val="es-ES"/>
        </w:rPr>
        <w:t>“</w:t>
      </w:r>
      <w:r w:rsidR="00AE355E" w:rsidRPr="00CC00DF">
        <w:rPr>
          <w:rFonts w:ascii="Palatino Linotype" w:eastAsia="Calibri" w:hAnsi="Palatino Linotype" w:cs="Arial"/>
          <w:i/>
          <w:sz w:val="24"/>
          <w:szCs w:val="24"/>
          <w:lang w:val="es-ES"/>
        </w:rPr>
        <w:t>Por este medio solicito ESTADO DE CUENTA CONTABLE CON DETALLE DE PASIVOS AL 31 DE DICIEMBRE DEL 2021</w:t>
      </w:r>
      <w:r w:rsidRPr="00CC00DF">
        <w:rPr>
          <w:rFonts w:ascii="Palatino Linotype" w:eastAsia="Calibri" w:hAnsi="Palatino Linotype" w:cs="Arial"/>
          <w:i/>
          <w:sz w:val="24"/>
          <w:szCs w:val="24"/>
          <w:lang w:val="es-ES"/>
        </w:rPr>
        <w:t>” (sic)</w:t>
      </w:r>
      <w:r w:rsidR="00552D65" w:rsidRPr="00CC00DF">
        <w:rPr>
          <w:rFonts w:ascii="Palatino Linotype" w:eastAsia="Calibri" w:hAnsi="Palatino Linotype" w:cs="Arial"/>
          <w:i/>
          <w:sz w:val="24"/>
          <w:szCs w:val="24"/>
          <w:lang w:val="es-ES"/>
        </w:rPr>
        <w:t xml:space="preserve"> </w:t>
      </w:r>
    </w:p>
    <w:p w14:paraId="43693A62" w14:textId="6A05303F" w:rsidR="00D93F02" w:rsidRPr="00CC00DF" w:rsidRDefault="00D93F02" w:rsidP="00E375B5">
      <w:pPr>
        <w:pStyle w:val="Prrafodelista"/>
        <w:numPr>
          <w:ilvl w:val="0"/>
          <w:numId w:val="2"/>
        </w:numPr>
        <w:spacing w:before="240" w:after="240" w:line="360" w:lineRule="auto"/>
        <w:ind w:left="0" w:right="-28" w:firstLine="0"/>
        <w:jc w:val="both"/>
        <w:rPr>
          <w:rFonts w:ascii="Palatino Linotype" w:hAnsi="Palatino Linotype" w:cs="Arial"/>
          <w:sz w:val="24"/>
          <w:lang w:val="es-ES"/>
        </w:rPr>
      </w:pPr>
      <w:r w:rsidRPr="00CC00DF">
        <w:rPr>
          <w:rFonts w:ascii="Palatino Linotype" w:hAnsi="Palatino Linotype" w:cs="Arial"/>
          <w:sz w:val="24"/>
          <w:lang w:val="es-ES"/>
        </w:rPr>
        <w:t>Señaló como modalidad de entrega de la información</w:t>
      </w:r>
      <w:r w:rsidRPr="00CC00DF">
        <w:rPr>
          <w:rFonts w:ascii="Palatino Linotype" w:hAnsi="Palatino Linotype" w:cs="Arial"/>
          <w:b/>
          <w:sz w:val="24"/>
          <w:lang w:val="es-ES"/>
        </w:rPr>
        <w:t>:</w:t>
      </w:r>
      <w:r w:rsidR="003F5903" w:rsidRPr="00CC00DF">
        <w:rPr>
          <w:rFonts w:ascii="Palatino Linotype" w:hAnsi="Palatino Linotype" w:cs="Arial"/>
          <w:sz w:val="24"/>
          <w:lang w:val="es-ES"/>
        </w:rPr>
        <w:t xml:space="preserve"> a través del </w:t>
      </w:r>
      <w:r w:rsidR="0026797E" w:rsidRPr="00CC00DF">
        <w:rPr>
          <w:rFonts w:ascii="Palatino Linotype" w:hAnsi="Palatino Linotype" w:cs="Arial"/>
          <w:b/>
          <w:sz w:val="24"/>
          <w:lang w:val="es-ES"/>
        </w:rPr>
        <w:t>SA</w:t>
      </w:r>
      <w:r w:rsidR="002A1AD6" w:rsidRPr="00CC00DF">
        <w:rPr>
          <w:rFonts w:ascii="Palatino Linotype" w:hAnsi="Palatino Linotype" w:cs="Arial"/>
          <w:b/>
          <w:sz w:val="24"/>
          <w:lang w:val="es-ES"/>
        </w:rPr>
        <w:t>IMEX</w:t>
      </w:r>
      <w:r w:rsidR="00912C81" w:rsidRPr="00CC00DF">
        <w:rPr>
          <w:rFonts w:ascii="Palatino Linotype" w:hAnsi="Palatino Linotype" w:cs="Arial"/>
          <w:b/>
          <w:sz w:val="24"/>
          <w:lang w:val="es-ES"/>
        </w:rPr>
        <w:t>.</w:t>
      </w:r>
    </w:p>
    <w:p w14:paraId="6418C8A9" w14:textId="77777777" w:rsidR="00912C81" w:rsidRPr="00CC00DF" w:rsidRDefault="00912C81" w:rsidP="00E375B5">
      <w:pPr>
        <w:pStyle w:val="Prrafodelista"/>
        <w:spacing w:before="240" w:after="240" w:line="360" w:lineRule="auto"/>
        <w:ind w:left="0" w:right="-28"/>
        <w:jc w:val="both"/>
        <w:rPr>
          <w:rFonts w:ascii="Palatino Linotype" w:hAnsi="Palatino Linotype" w:cs="Arial"/>
          <w:sz w:val="24"/>
          <w:lang w:val="es-ES"/>
        </w:rPr>
      </w:pPr>
    </w:p>
    <w:p w14:paraId="6C08A562" w14:textId="62719FB9" w:rsidR="00DC7D10" w:rsidRPr="00CC00DF" w:rsidRDefault="00DC7D10" w:rsidP="00E375B5">
      <w:pPr>
        <w:pStyle w:val="Prrafodelista"/>
        <w:numPr>
          <w:ilvl w:val="0"/>
          <w:numId w:val="2"/>
        </w:numPr>
        <w:spacing w:before="240" w:after="240" w:line="360" w:lineRule="auto"/>
        <w:ind w:left="0" w:firstLine="0"/>
        <w:jc w:val="both"/>
        <w:rPr>
          <w:rFonts w:ascii="Palatino Linotype" w:hAnsi="Palatino Linotype" w:cs="Arial"/>
          <w:sz w:val="24"/>
        </w:rPr>
      </w:pPr>
      <w:r w:rsidRPr="00CC00DF">
        <w:rPr>
          <w:rFonts w:ascii="Palatino Linotype" w:eastAsia="MS Mincho" w:hAnsi="Palatino Linotype"/>
          <w:color w:val="000000" w:themeColor="text1"/>
          <w:sz w:val="24"/>
        </w:rPr>
        <w:t xml:space="preserve">El </w:t>
      </w:r>
      <w:r w:rsidRPr="00CC00DF">
        <w:rPr>
          <w:rFonts w:ascii="Palatino Linotype" w:eastAsia="MS Mincho" w:hAnsi="Palatino Linotype"/>
          <w:b/>
          <w:color w:val="000000" w:themeColor="text1"/>
          <w:sz w:val="24"/>
        </w:rPr>
        <w:t xml:space="preserve">quince (15) de febrero </w:t>
      </w:r>
      <w:r w:rsidRPr="00CC00DF">
        <w:rPr>
          <w:rFonts w:ascii="Palatino Linotype" w:hAnsi="Palatino Linotype"/>
          <w:color w:val="000000" w:themeColor="text1"/>
          <w:sz w:val="24"/>
        </w:rPr>
        <w:t xml:space="preserve">de dos mil veintidós, el </w:t>
      </w:r>
      <w:r w:rsidRPr="00CC00DF">
        <w:rPr>
          <w:rFonts w:ascii="Palatino Linotype" w:hAnsi="Palatino Linotype"/>
          <w:b/>
          <w:color w:val="000000" w:themeColor="text1"/>
          <w:sz w:val="24"/>
        </w:rPr>
        <w:t>SUJETO OBLIGADO</w:t>
      </w:r>
      <w:r w:rsidRPr="00CC00DF">
        <w:rPr>
          <w:rFonts w:ascii="Palatino Linotype" w:hAnsi="Palatino Linotype"/>
          <w:color w:val="000000" w:themeColor="text1"/>
          <w:sz w:val="24"/>
        </w:rPr>
        <w:t xml:space="preserve"> dio respuesta a la solicitud de información en los siguientes términos:</w:t>
      </w:r>
    </w:p>
    <w:p w14:paraId="22BD8A1A"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p>
    <w:p w14:paraId="07692B06"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t>“San José del Rincón, México a 15 de Febrero de 2022</w:t>
      </w:r>
    </w:p>
    <w:p w14:paraId="68A42E17" w14:textId="4715FA0B"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lastRenderedPageBreak/>
        <w:t>Nombre del solicitante</w:t>
      </w:r>
      <w:r w:rsidR="00A56EF2">
        <w:rPr>
          <w:rFonts w:ascii="Palatino Linotype" w:hAnsi="Palatino Linotype"/>
          <w:i/>
          <w:noProof/>
          <w:color w:val="000000" w:themeColor="text1"/>
          <w:sz w:val="24"/>
          <w:lang w:eastAsia="es-MX"/>
        </w:rPr>
        <w:t>XXXXXX XXXXX XXX</w:t>
      </w:r>
    </w:p>
    <w:p w14:paraId="7D8908EF"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t>Folio de la solicitud: 00025/JOSERIN/IP/2022</w:t>
      </w:r>
    </w:p>
    <w:p w14:paraId="56C4FA9D"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p>
    <w:p w14:paraId="0D28BE33" w14:textId="77777777" w:rsidR="00DC7D10" w:rsidRPr="00CC00DF" w:rsidRDefault="00DC7D10" w:rsidP="00E375B5">
      <w:pPr>
        <w:pStyle w:val="Sinespaciado"/>
        <w:tabs>
          <w:tab w:val="left" w:pos="426"/>
        </w:tabs>
        <w:spacing w:line="360" w:lineRule="auto"/>
        <w:jc w:val="lef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CF40CF"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p>
    <w:p w14:paraId="6F156A4A" w14:textId="77777777" w:rsidR="00DC7D10" w:rsidRPr="00CC00DF" w:rsidRDefault="00DC7D10" w:rsidP="00E375B5">
      <w:pPr>
        <w:pStyle w:val="Sinespaciado"/>
        <w:tabs>
          <w:tab w:val="left" w:pos="426"/>
        </w:tabs>
        <w:spacing w:line="360" w:lineRule="auto"/>
        <w:jc w:val="lef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t>En atención a su solicitud de información número 00025/JOSERIN/IP/2021, recibida a través del Sistema de Acceso a la Información Mexiquense SAIMEX, envió a usted en digital la información que atiende su requerimiento, dando cumplimiento en tiempo y forma con lo dispuesto por la Ley de Transparencia y Acceso a la Información Pública del Estado de México y Municipios.</w:t>
      </w:r>
    </w:p>
    <w:p w14:paraId="72F634FD" w14:textId="77777777" w:rsidR="00DC7D10" w:rsidRPr="00CC00DF" w:rsidRDefault="00DC7D10" w:rsidP="00E375B5">
      <w:pPr>
        <w:pStyle w:val="Sinespaciado"/>
        <w:tabs>
          <w:tab w:val="left" w:pos="426"/>
        </w:tabs>
        <w:spacing w:line="360" w:lineRule="auto"/>
        <w:jc w:val="right"/>
        <w:rPr>
          <w:rFonts w:ascii="Palatino Linotype" w:hAnsi="Palatino Linotype"/>
          <w:i/>
          <w:noProof/>
          <w:color w:val="000000" w:themeColor="text1"/>
          <w:sz w:val="24"/>
          <w:lang w:eastAsia="es-MX"/>
        </w:rPr>
      </w:pPr>
    </w:p>
    <w:p w14:paraId="239B88D4" w14:textId="77777777" w:rsidR="00DC7D10" w:rsidRPr="00CC00DF" w:rsidRDefault="00DC7D10" w:rsidP="00E375B5">
      <w:pPr>
        <w:pStyle w:val="Sinespaciado"/>
        <w:tabs>
          <w:tab w:val="left" w:pos="426"/>
        </w:tabs>
        <w:spacing w:line="360" w:lineRule="auto"/>
        <w:jc w:val="left"/>
        <w:rPr>
          <w:rFonts w:ascii="Palatino Linotype" w:hAnsi="Palatino Linotype"/>
          <w:i/>
          <w:noProof/>
          <w:color w:val="000000" w:themeColor="text1"/>
          <w:sz w:val="24"/>
          <w:lang w:eastAsia="es-MX"/>
        </w:rPr>
      </w:pPr>
      <w:r w:rsidRPr="00CC00DF">
        <w:rPr>
          <w:rFonts w:ascii="Palatino Linotype" w:hAnsi="Palatino Linotype"/>
          <w:i/>
          <w:noProof/>
          <w:color w:val="000000" w:themeColor="text1"/>
          <w:sz w:val="24"/>
          <w:lang w:eastAsia="es-MX"/>
        </w:rPr>
        <w:t>ATENTAMENTE</w:t>
      </w:r>
    </w:p>
    <w:p w14:paraId="118C157E" w14:textId="5F0A7FC3" w:rsidR="00DC7D10" w:rsidRPr="00CC00DF" w:rsidRDefault="00DC7D10" w:rsidP="00E375B5">
      <w:pPr>
        <w:pStyle w:val="Sinespaciado"/>
        <w:tabs>
          <w:tab w:val="left" w:pos="426"/>
        </w:tabs>
        <w:spacing w:line="360" w:lineRule="auto"/>
        <w:jc w:val="left"/>
        <w:rPr>
          <w:rFonts w:ascii="Palatino Linotype" w:hAnsi="Palatino Linotype"/>
          <w:noProof/>
          <w:color w:val="000000" w:themeColor="text1"/>
          <w:sz w:val="24"/>
          <w:lang w:eastAsia="es-MX"/>
        </w:rPr>
      </w:pPr>
      <w:r w:rsidRPr="00CC00DF">
        <w:rPr>
          <w:rFonts w:ascii="Palatino Linotype" w:hAnsi="Palatino Linotype"/>
          <w:i/>
          <w:noProof/>
          <w:color w:val="000000" w:themeColor="text1"/>
          <w:sz w:val="24"/>
          <w:lang w:eastAsia="es-MX"/>
        </w:rPr>
        <w:t>ADOLFO ITURBE DIAZ”</w:t>
      </w:r>
      <w:r w:rsidRPr="00CC00DF">
        <w:rPr>
          <w:rFonts w:ascii="Palatino Linotype" w:hAnsi="Palatino Linotype"/>
          <w:noProof/>
          <w:color w:val="000000" w:themeColor="text1"/>
          <w:sz w:val="24"/>
          <w:lang w:eastAsia="es-MX"/>
        </w:rPr>
        <w:t xml:space="preserve"> (Sic.)</w:t>
      </w:r>
    </w:p>
    <w:p w14:paraId="30D45214" w14:textId="77777777" w:rsidR="00DC7D10" w:rsidRPr="00CC00DF" w:rsidRDefault="00DC7D10" w:rsidP="00E375B5">
      <w:pPr>
        <w:pStyle w:val="Sinespaciado"/>
        <w:tabs>
          <w:tab w:val="left" w:pos="426"/>
        </w:tabs>
        <w:spacing w:line="360" w:lineRule="auto"/>
        <w:jc w:val="left"/>
        <w:rPr>
          <w:rFonts w:ascii="Palatino Linotype" w:hAnsi="Palatino Linotype"/>
          <w:i/>
          <w:noProof/>
          <w:color w:val="000000" w:themeColor="text1"/>
          <w:sz w:val="24"/>
          <w:lang w:eastAsia="es-MX"/>
        </w:rPr>
      </w:pPr>
    </w:p>
    <w:p w14:paraId="31C359CA" w14:textId="2FC1D0C0" w:rsidR="00DC7D10" w:rsidRPr="00CC00DF" w:rsidRDefault="00DC7D10" w:rsidP="00E375B5">
      <w:pPr>
        <w:pStyle w:val="Prrafodelista"/>
        <w:numPr>
          <w:ilvl w:val="0"/>
          <w:numId w:val="2"/>
        </w:numPr>
        <w:spacing w:before="240" w:after="240" w:line="360" w:lineRule="auto"/>
        <w:ind w:left="0" w:firstLine="0"/>
        <w:jc w:val="both"/>
        <w:rPr>
          <w:rFonts w:ascii="Palatino Linotype" w:hAnsi="Palatino Linotype" w:cs="Arial"/>
          <w:i/>
          <w:sz w:val="24"/>
        </w:rPr>
      </w:pPr>
      <w:r w:rsidRPr="00CC00DF">
        <w:rPr>
          <w:rFonts w:ascii="Palatino Linotype" w:hAnsi="Palatino Linotype"/>
          <w:color w:val="000000" w:themeColor="text1"/>
          <w:sz w:val="24"/>
        </w:rPr>
        <w:t xml:space="preserve">Se hace constar que el </w:t>
      </w:r>
      <w:r w:rsidRPr="00CC00DF">
        <w:rPr>
          <w:rFonts w:ascii="Palatino Linotype" w:hAnsi="Palatino Linotype"/>
          <w:b/>
          <w:bCs/>
          <w:color w:val="000000" w:themeColor="text1"/>
          <w:sz w:val="24"/>
        </w:rPr>
        <w:t>SUJETO OBLIGADO</w:t>
      </w:r>
      <w:r w:rsidR="0064312E" w:rsidRPr="00CC00DF">
        <w:rPr>
          <w:rFonts w:ascii="Palatino Linotype" w:hAnsi="Palatino Linotype"/>
          <w:color w:val="000000" w:themeColor="text1"/>
          <w:sz w:val="24"/>
        </w:rPr>
        <w:t xml:space="preserve"> acompañó su respuesta con el </w:t>
      </w:r>
      <w:r w:rsidRPr="00CC00DF">
        <w:rPr>
          <w:rFonts w:ascii="Palatino Linotype" w:hAnsi="Palatino Linotype"/>
          <w:color w:val="000000" w:themeColor="text1"/>
          <w:sz w:val="24"/>
        </w:rPr>
        <w:t>archivo</w:t>
      </w:r>
      <w:r w:rsidR="0064312E" w:rsidRPr="00CC00DF">
        <w:rPr>
          <w:rFonts w:ascii="Palatino Linotype" w:hAnsi="Palatino Linotype"/>
          <w:color w:val="000000" w:themeColor="text1"/>
          <w:sz w:val="24"/>
        </w:rPr>
        <w:t xml:space="preserve"> </w:t>
      </w:r>
      <w:r w:rsidRPr="00CC00DF">
        <w:rPr>
          <w:rFonts w:ascii="Palatino Linotype" w:hAnsi="Palatino Linotype"/>
          <w:color w:val="000000" w:themeColor="text1"/>
          <w:sz w:val="24"/>
        </w:rPr>
        <w:t>electrónico</w:t>
      </w:r>
      <w:r w:rsidR="0064312E" w:rsidRPr="00CC00DF">
        <w:rPr>
          <w:rFonts w:ascii="Palatino Linotype" w:hAnsi="Palatino Linotype"/>
          <w:b/>
          <w:color w:val="000000" w:themeColor="text1"/>
          <w:sz w:val="24"/>
        </w:rPr>
        <w:t xml:space="preserve"> </w:t>
      </w:r>
      <w:hyperlink r:id="rId9" w:tgtFrame="_blank" w:history="1">
        <w:r w:rsidR="0064312E" w:rsidRPr="00CC00DF">
          <w:rPr>
            <w:rStyle w:val="Hipervnculo"/>
            <w:rFonts w:ascii="Palatino Linotype" w:hAnsi="Palatino Linotype"/>
            <w:b/>
            <w:bCs/>
            <w:color w:val="000000" w:themeColor="text1"/>
            <w:sz w:val="24"/>
          </w:rPr>
          <w:t>25.pdf</w:t>
        </w:r>
      </w:hyperlink>
      <w:r w:rsidR="0064312E" w:rsidRPr="00CC00DF">
        <w:rPr>
          <w:rFonts w:ascii="Palatino Linotype" w:hAnsi="Palatino Linotype"/>
          <w:color w:val="000000" w:themeColor="text1"/>
          <w:sz w:val="24"/>
        </w:rPr>
        <w:t>,</w:t>
      </w:r>
      <w:r w:rsidRPr="00CC00DF">
        <w:rPr>
          <w:rFonts w:ascii="Palatino Linotype" w:hAnsi="Palatino Linotype"/>
          <w:color w:val="000000" w:themeColor="text1"/>
          <w:sz w:val="24"/>
        </w:rPr>
        <w:t xml:space="preserve"> cuyo contenido íntegro se muestra  a continuación:</w:t>
      </w:r>
    </w:p>
    <w:p w14:paraId="0194E7A4" w14:textId="77777777" w:rsidR="0064312E" w:rsidRPr="00CC00DF" w:rsidRDefault="0064312E" w:rsidP="00E375B5">
      <w:pPr>
        <w:pStyle w:val="Prrafodelista"/>
        <w:spacing w:before="240" w:after="240" w:line="360" w:lineRule="auto"/>
        <w:ind w:left="0"/>
        <w:jc w:val="both"/>
        <w:rPr>
          <w:rFonts w:ascii="Palatino Linotype" w:hAnsi="Palatino Linotype" w:cs="Arial"/>
          <w:i/>
          <w:sz w:val="24"/>
        </w:rPr>
      </w:pPr>
    </w:p>
    <w:p w14:paraId="622CB756" w14:textId="4D67CBA1" w:rsidR="00DC7D10" w:rsidRPr="00CC00DF" w:rsidRDefault="00DC7D10" w:rsidP="00E375B5">
      <w:pPr>
        <w:pStyle w:val="Prrafodelista"/>
        <w:spacing w:before="240" w:after="240" w:line="360" w:lineRule="auto"/>
        <w:ind w:left="0"/>
        <w:jc w:val="center"/>
        <w:rPr>
          <w:rFonts w:ascii="Palatino Linotype" w:hAnsi="Palatino Linotype" w:cs="Arial"/>
          <w:i/>
          <w:sz w:val="24"/>
        </w:rPr>
      </w:pPr>
      <w:r w:rsidRPr="00CC00DF">
        <w:rPr>
          <w:rFonts w:ascii="Palatino Linotype" w:hAnsi="Palatino Linotype"/>
          <w:noProof/>
          <w:sz w:val="24"/>
          <w:lang w:eastAsia="es-MX"/>
        </w:rPr>
        <w:lastRenderedPageBreak/>
        <w:drawing>
          <wp:inline distT="0" distB="0" distL="0" distR="0" wp14:anchorId="21FBC1DF" wp14:editId="46BD69DD">
            <wp:extent cx="4942253" cy="6412675"/>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4186" cy="6415183"/>
                    </a:xfrm>
                    <a:prstGeom prst="rect">
                      <a:avLst/>
                    </a:prstGeom>
                  </pic:spPr>
                </pic:pic>
              </a:graphicData>
            </a:graphic>
          </wp:inline>
        </w:drawing>
      </w:r>
    </w:p>
    <w:p w14:paraId="6AFD92D1" w14:textId="77777777" w:rsidR="00DC7D10" w:rsidRPr="00CC00DF" w:rsidRDefault="00DC7D10" w:rsidP="00E375B5">
      <w:pPr>
        <w:pStyle w:val="Prrafodelista"/>
        <w:spacing w:before="240" w:after="240" w:line="360" w:lineRule="auto"/>
        <w:ind w:left="0"/>
        <w:jc w:val="both"/>
        <w:rPr>
          <w:rFonts w:ascii="Palatino Linotype" w:hAnsi="Palatino Linotype" w:cs="Arial"/>
          <w:i/>
          <w:sz w:val="24"/>
        </w:rPr>
      </w:pPr>
    </w:p>
    <w:p w14:paraId="79FCF6F8" w14:textId="72A804FF" w:rsidR="00D93F02" w:rsidRPr="00CC00DF" w:rsidRDefault="00D93F02" w:rsidP="00E375B5">
      <w:pPr>
        <w:pStyle w:val="Prrafodelista"/>
        <w:numPr>
          <w:ilvl w:val="0"/>
          <w:numId w:val="2"/>
        </w:numPr>
        <w:spacing w:before="240" w:after="240" w:line="360" w:lineRule="auto"/>
        <w:ind w:left="0" w:firstLine="0"/>
        <w:jc w:val="both"/>
        <w:rPr>
          <w:rFonts w:ascii="Palatino Linotype" w:hAnsi="Palatino Linotype" w:cs="Arial"/>
          <w:i/>
          <w:sz w:val="24"/>
        </w:rPr>
      </w:pPr>
      <w:r w:rsidRPr="00CC00DF">
        <w:rPr>
          <w:rFonts w:ascii="Palatino Linotype" w:eastAsia="Calibri" w:hAnsi="Palatino Linotype" w:cs="Arial"/>
          <w:sz w:val="24"/>
          <w:lang w:val="es-AR"/>
        </w:rPr>
        <w:lastRenderedPageBreak/>
        <w:t>El</w:t>
      </w:r>
      <w:r w:rsidR="003F5903" w:rsidRPr="00CC00DF">
        <w:rPr>
          <w:rFonts w:ascii="Palatino Linotype" w:hAnsi="Palatino Linotype" w:cs="Arial"/>
          <w:sz w:val="24"/>
          <w:lang w:val="es-ES"/>
        </w:rPr>
        <w:t xml:space="preserve"> día </w:t>
      </w:r>
      <w:r w:rsidR="0064312E" w:rsidRPr="00CC00DF">
        <w:rPr>
          <w:rFonts w:ascii="Palatino Linotype" w:hAnsi="Palatino Linotype" w:cs="Arial"/>
          <w:sz w:val="24"/>
          <w:lang w:val="es-ES"/>
        </w:rPr>
        <w:t>veintiocho</w:t>
      </w:r>
      <w:r w:rsidR="00163A9E" w:rsidRPr="00CC00DF">
        <w:rPr>
          <w:rFonts w:ascii="Palatino Linotype" w:hAnsi="Palatino Linotype" w:cs="Arial"/>
          <w:sz w:val="24"/>
          <w:lang w:val="es-ES"/>
        </w:rPr>
        <w:t xml:space="preserve"> </w:t>
      </w:r>
      <w:r w:rsidRPr="00CC00DF">
        <w:rPr>
          <w:rFonts w:ascii="Palatino Linotype" w:hAnsi="Palatino Linotype" w:cs="Arial"/>
          <w:sz w:val="24"/>
          <w:lang w:val="es-ES"/>
        </w:rPr>
        <w:t>(</w:t>
      </w:r>
      <w:r w:rsidR="0064312E" w:rsidRPr="00CC00DF">
        <w:rPr>
          <w:rFonts w:ascii="Palatino Linotype" w:hAnsi="Palatino Linotype" w:cs="Arial"/>
          <w:sz w:val="24"/>
          <w:lang w:val="es-ES"/>
        </w:rPr>
        <w:t>28) de febrero</w:t>
      </w:r>
      <w:r w:rsidR="00BE021D" w:rsidRPr="00CC00DF">
        <w:rPr>
          <w:rFonts w:ascii="Palatino Linotype" w:hAnsi="Palatino Linotype" w:cs="Arial"/>
          <w:sz w:val="24"/>
          <w:lang w:val="es-ES"/>
        </w:rPr>
        <w:t xml:space="preserve"> de dos mil </w:t>
      </w:r>
      <w:r w:rsidR="00DA467A" w:rsidRPr="00CC00DF">
        <w:rPr>
          <w:rFonts w:ascii="Palatino Linotype" w:hAnsi="Palatino Linotype" w:cs="Arial"/>
          <w:sz w:val="24"/>
          <w:lang w:val="es-ES"/>
        </w:rPr>
        <w:t>veintidós</w:t>
      </w:r>
      <w:r w:rsidRPr="00CC00DF">
        <w:rPr>
          <w:rFonts w:ascii="Palatino Linotype" w:hAnsi="Palatino Linotype" w:cs="Arial"/>
          <w:sz w:val="24"/>
          <w:lang w:val="es-ES"/>
        </w:rPr>
        <w:t xml:space="preserve">, </w:t>
      </w:r>
      <w:r w:rsidRPr="00CC00DF">
        <w:rPr>
          <w:rFonts w:ascii="Palatino Linotype" w:hAnsi="Palatino Linotype"/>
          <w:b/>
          <w:sz w:val="24"/>
        </w:rPr>
        <w:t xml:space="preserve">el </w:t>
      </w:r>
      <w:r w:rsidR="00912C81" w:rsidRPr="00CC00DF">
        <w:rPr>
          <w:rFonts w:ascii="Palatino Linotype" w:hAnsi="Palatino Linotype"/>
          <w:b/>
          <w:sz w:val="24"/>
        </w:rPr>
        <w:t>RECURRENTE</w:t>
      </w:r>
      <w:r w:rsidRPr="00CC00DF">
        <w:rPr>
          <w:rFonts w:ascii="Palatino Linotype" w:hAnsi="Palatino Linotype" w:cs="Arial"/>
          <w:sz w:val="24"/>
          <w:lang w:val="es-ES"/>
        </w:rPr>
        <w:t xml:space="preserve"> interpuso el recurso de revisión, señalando como:</w:t>
      </w:r>
    </w:p>
    <w:p w14:paraId="6B8EB7C8" w14:textId="77777777" w:rsidR="00912C81" w:rsidRPr="00CC00DF" w:rsidRDefault="00912C81" w:rsidP="00E375B5">
      <w:pPr>
        <w:pStyle w:val="Prrafodelista"/>
        <w:spacing w:before="240" w:after="240" w:line="360" w:lineRule="auto"/>
        <w:ind w:left="0"/>
        <w:jc w:val="both"/>
        <w:rPr>
          <w:rFonts w:ascii="Palatino Linotype" w:hAnsi="Palatino Linotype" w:cs="Arial"/>
          <w:i/>
          <w:sz w:val="24"/>
        </w:rPr>
      </w:pPr>
    </w:p>
    <w:p w14:paraId="789B7569" w14:textId="67CCE6DD" w:rsidR="00D93F02" w:rsidRPr="00CC00DF" w:rsidRDefault="00D93F02" w:rsidP="00E375B5">
      <w:pPr>
        <w:pStyle w:val="Prrafodelista"/>
        <w:spacing w:line="360" w:lineRule="auto"/>
        <w:ind w:left="567" w:right="567"/>
        <w:jc w:val="both"/>
        <w:rPr>
          <w:rFonts w:ascii="Palatino Linotype" w:eastAsia="Calibri" w:hAnsi="Palatino Linotype" w:cs="Arial"/>
          <w:i/>
          <w:sz w:val="24"/>
          <w:lang w:val="es-ES"/>
        </w:rPr>
      </w:pPr>
      <w:r w:rsidRPr="00CC00DF">
        <w:rPr>
          <w:rFonts w:ascii="Palatino Linotype" w:hAnsi="Palatino Linotype"/>
          <w:b/>
          <w:sz w:val="24"/>
        </w:rPr>
        <w:t>Acto impugnado:</w:t>
      </w:r>
      <w:r w:rsidRPr="00CC00DF">
        <w:rPr>
          <w:rStyle w:val="Ttulo2Car"/>
          <w:rFonts w:ascii="Palatino Linotype" w:hAnsi="Palatino Linotype"/>
          <w:b/>
          <w:i/>
          <w:sz w:val="24"/>
          <w:szCs w:val="24"/>
          <w:lang w:val="es-ES"/>
        </w:rPr>
        <w:t xml:space="preserve"> </w:t>
      </w:r>
      <w:r w:rsidRPr="00CC00DF">
        <w:rPr>
          <w:rFonts w:ascii="Palatino Linotype" w:hAnsi="Palatino Linotype"/>
          <w:i/>
          <w:sz w:val="24"/>
        </w:rPr>
        <w:t>“</w:t>
      </w:r>
      <w:r w:rsidR="0064312E" w:rsidRPr="00CC00DF">
        <w:rPr>
          <w:rFonts w:ascii="Palatino Linotype" w:hAnsi="Palatino Linotype"/>
          <w:i/>
          <w:sz w:val="24"/>
        </w:rPr>
        <w:t>Sujeto obligado no entrega información solicitada</w:t>
      </w:r>
      <w:r w:rsidRPr="00CC00DF">
        <w:rPr>
          <w:rFonts w:ascii="Palatino Linotype" w:hAnsi="Palatino Linotype"/>
          <w:i/>
          <w:sz w:val="24"/>
        </w:rPr>
        <w:t>“(</w:t>
      </w:r>
      <w:r w:rsidRPr="00CC00DF">
        <w:rPr>
          <w:rFonts w:ascii="Palatino Linotype" w:eastAsia="Calibri" w:hAnsi="Palatino Linotype" w:cs="Arial"/>
          <w:i/>
          <w:sz w:val="24"/>
          <w:lang w:val="es-ES"/>
        </w:rPr>
        <w:t xml:space="preserve">Sic) </w:t>
      </w:r>
    </w:p>
    <w:p w14:paraId="5C32E63C" w14:textId="77777777" w:rsidR="00B60F53" w:rsidRPr="00CC00DF" w:rsidRDefault="00B60F53" w:rsidP="00E375B5">
      <w:pPr>
        <w:pStyle w:val="Prrafodelista"/>
        <w:spacing w:line="360" w:lineRule="auto"/>
        <w:ind w:left="567" w:right="567"/>
        <w:jc w:val="both"/>
        <w:rPr>
          <w:rFonts w:ascii="Palatino Linotype" w:hAnsi="Palatino Linotype" w:cs="Arial"/>
          <w:i/>
          <w:sz w:val="24"/>
        </w:rPr>
      </w:pPr>
    </w:p>
    <w:p w14:paraId="7EF43DF1" w14:textId="67CDF9FB" w:rsidR="00D93F02" w:rsidRPr="00CC00DF" w:rsidRDefault="00D93F02" w:rsidP="00E375B5">
      <w:pPr>
        <w:pStyle w:val="Prrafodelista"/>
        <w:spacing w:line="360" w:lineRule="auto"/>
        <w:ind w:left="567" w:right="567"/>
        <w:jc w:val="both"/>
        <w:rPr>
          <w:rFonts w:ascii="Palatino Linotype" w:hAnsi="Palatino Linotype" w:cs="Arial"/>
          <w:i/>
          <w:sz w:val="24"/>
        </w:rPr>
      </w:pPr>
      <w:r w:rsidRPr="00CC00DF">
        <w:rPr>
          <w:rFonts w:ascii="Palatino Linotype" w:hAnsi="Palatino Linotype"/>
          <w:b/>
          <w:sz w:val="24"/>
        </w:rPr>
        <w:t>Razones o Motivos de inconformidad:</w:t>
      </w:r>
      <w:r w:rsidRPr="00CC00DF">
        <w:rPr>
          <w:rStyle w:val="Ttulo2Car"/>
          <w:rFonts w:ascii="Palatino Linotype" w:hAnsi="Palatino Linotype"/>
          <w:b/>
          <w:sz w:val="24"/>
          <w:szCs w:val="24"/>
          <w:lang w:val="es-ES"/>
        </w:rPr>
        <w:t xml:space="preserve"> </w:t>
      </w:r>
      <w:r w:rsidRPr="00CC00DF">
        <w:rPr>
          <w:rFonts w:ascii="Palatino Linotype" w:hAnsi="Palatino Linotype"/>
          <w:i/>
          <w:sz w:val="24"/>
        </w:rPr>
        <w:t>“</w:t>
      </w:r>
      <w:r w:rsidR="0064312E" w:rsidRPr="00CC00DF">
        <w:rPr>
          <w:rFonts w:ascii="Palatino Linotype" w:hAnsi="Palatino Linotype"/>
          <w:i/>
          <w:sz w:val="24"/>
        </w:rPr>
        <w:t>Sujeto obligado no entrega información solicitada</w:t>
      </w:r>
      <w:r w:rsidRPr="00CC00DF">
        <w:rPr>
          <w:rFonts w:ascii="Palatino Linotype" w:hAnsi="Palatino Linotype"/>
          <w:i/>
          <w:sz w:val="24"/>
        </w:rPr>
        <w:t xml:space="preserve">” </w:t>
      </w:r>
      <w:r w:rsidRPr="00CC00DF">
        <w:rPr>
          <w:rFonts w:ascii="Palatino Linotype" w:hAnsi="Palatino Linotype" w:cs="Arial"/>
          <w:i/>
          <w:sz w:val="24"/>
        </w:rPr>
        <w:t xml:space="preserve">(Sic) </w:t>
      </w:r>
    </w:p>
    <w:p w14:paraId="7AF9500A" w14:textId="77777777" w:rsidR="00D93F02" w:rsidRPr="00CC00DF" w:rsidRDefault="00D93F02" w:rsidP="00E375B5">
      <w:pPr>
        <w:pStyle w:val="Prrafodelista"/>
        <w:spacing w:line="360" w:lineRule="auto"/>
        <w:jc w:val="both"/>
        <w:rPr>
          <w:rFonts w:ascii="Palatino Linotype" w:hAnsi="Palatino Linotype" w:cs="Arial"/>
          <w:sz w:val="24"/>
        </w:rPr>
      </w:pPr>
    </w:p>
    <w:p w14:paraId="6793C576" w14:textId="5AB07BF8" w:rsidR="00D90868" w:rsidRPr="00CC00DF" w:rsidRDefault="00D90868" w:rsidP="00E375B5">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CC00DF">
        <w:rPr>
          <w:rFonts w:ascii="Palatino Linotype" w:hAnsi="Palatino Linotype" w:cs="Arial"/>
          <w:sz w:val="24"/>
          <w:lang w:val="es-ES"/>
        </w:rPr>
        <w:t xml:space="preserve">Se registró el recurso de revisión bajo el número de expediente </w:t>
      </w:r>
      <w:r w:rsidRPr="00CC00DF">
        <w:rPr>
          <w:rFonts w:ascii="Palatino Linotype" w:hAnsi="Palatino Linotype" w:cs="Arial"/>
          <w:bCs/>
          <w:sz w:val="24"/>
        </w:rPr>
        <w:t xml:space="preserve">al rubro indicado, asimismo con fundamento en lo dispuesto por el </w:t>
      </w:r>
      <w:r w:rsidRPr="00CC00DF">
        <w:rPr>
          <w:rFonts w:ascii="Palatino Linotype" w:eastAsia="Calibri" w:hAnsi="Palatino Linotype" w:cs="Arial"/>
          <w:sz w:val="24"/>
          <w:lang w:val="es-ES"/>
        </w:rPr>
        <w:t xml:space="preserve">artículo 185 fracción I de la </w:t>
      </w:r>
      <w:r w:rsidRPr="00CC00DF">
        <w:rPr>
          <w:rFonts w:ascii="Palatino Linotype" w:eastAsia="Calibri" w:hAnsi="Palatino Linotype" w:cs="Arial"/>
          <w:b/>
          <w:sz w:val="24"/>
          <w:lang w:val="es-ES"/>
        </w:rPr>
        <w:t xml:space="preserve">Ley de Transparencia y Acceso a la Información Pública del Estado de México y Municipios </w:t>
      </w:r>
      <w:r w:rsidRPr="00CC00DF">
        <w:rPr>
          <w:rFonts w:ascii="Palatino Linotype" w:hAnsi="Palatino Linotype" w:cs="Arial"/>
          <w:sz w:val="24"/>
          <w:lang w:val="es-ES"/>
        </w:rPr>
        <w:t xml:space="preserve">se turnó a la </w:t>
      </w:r>
      <w:r w:rsidRPr="00CC00DF">
        <w:rPr>
          <w:rFonts w:ascii="Palatino Linotype" w:hAnsi="Palatino Linotype" w:cs="Arial"/>
          <w:b/>
          <w:sz w:val="24"/>
          <w:lang w:val="es-ES"/>
        </w:rPr>
        <w:t xml:space="preserve">Comisionada María del Rosario Mejía Ayala, </w:t>
      </w:r>
      <w:r w:rsidRPr="00CC00DF">
        <w:rPr>
          <w:rFonts w:ascii="Palatino Linotype" w:hAnsi="Palatino Linotype" w:cs="Arial"/>
          <w:sz w:val="24"/>
          <w:lang w:val="es-ES"/>
        </w:rPr>
        <w:t xml:space="preserve">con el objeto de </w:t>
      </w:r>
      <w:r w:rsidRPr="00CC00DF">
        <w:rPr>
          <w:rFonts w:ascii="Palatino Linotype" w:hAnsi="Palatino Linotype" w:cs="Arial"/>
          <w:sz w:val="24"/>
        </w:rPr>
        <w:t xml:space="preserve">su análisis. </w:t>
      </w:r>
    </w:p>
    <w:p w14:paraId="3F90CE5B" w14:textId="77777777" w:rsidR="00F064DF" w:rsidRPr="00CC00DF" w:rsidRDefault="00F064DF" w:rsidP="00E375B5">
      <w:pPr>
        <w:pStyle w:val="Prrafodelista"/>
        <w:spacing w:before="240" w:after="240" w:line="360" w:lineRule="auto"/>
        <w:ind w:left="0"/>
        <w:jc w:val="both"/>
        <w:rPr>
          <w:rFonts w:ascii="Palatino Linotype" w:eastAsia="Calibri" w:hAnsi="Palatino Linotype" w:cs="Arial"/>
          <w:sz w:val="24"/>
          <w:lang w:val="es-AR"/>
        </w:rPr>
      </w:pPr>
    </w:p>
    <w:p w14:paraId="7EB4FF11" w14:textId="3D9451F6" w:rsidR="00D90868" w:rsidRPr="00CC00DF" w:rsidRDefault="00912C81" w:rsidP="00E375B5">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CC00DF">
        <w:rPr>
          <w:rFonts w:ascii="Palatino Linotype" w:eastAsia="Calibri" w:hAnsi="Palatino Linotype" w:cs="Arial"/>
          <w:sz w:val="24"/>
          <w:lang w:val="es-ES"/>
        </w:rPr>
        <w:t>La Comisionada</w:t>
      </w:r>
      <w:r w:rsidR="00D90868" w:rsidRPr="00CC00DF">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64312E" w:rsidRPr="00CC00DF">
        <w:rPr>
          <w:rFonts w:ascii="Palatino Linotype" w:eastAsia="Calibri" w:hAnsi="Palatino Linotype" w:cs="Arial"/>
          <w:sz w:val="24"/>
          <w:lang w:val="es-ES"/>
        </w:rPr>
        <w:t>ocho</w:t>
      </w:r>
      <w:r w:rsidR="00D90868" w:rsidRPr="00CC00DF">
        <w:rPr>
          <w:rFonts w:ascii="Palatino Linotype" w:eastAsia="Calibri" w:hAnsi="Palatino Linotype" w:cs="Arial"/>
          <w:sz w:val="24"/>
          <w:lang w:val="es-ES"/>
        </w:rPr>
        <w:t xml:space="preserve"> (</w:t>
      </w:r>
      <w:r w:rsidR="0064312E" w:rsidRPr="00CC00DF">
        <w:rPr>
          <w:rFonts w:ascii="Palatino Linotype" w:eastAsia="Calibri" w:hAnsi="Palatino Linotype" w:cs="Arial"/>
          <w:sz w:val="24"/>
          <w:lang w:val="es-ES"/>
        </w:rPr>
        <w:t>08</w:t>
      </w:r>
      <w:r w:rsidR="00D90868" w:rsidRPr="00CC00DF">
        <w:rPr>
          <w:rFonts w:ascii="Palatino Linotype" w:eastAsia="Calibri" w:hAnsi="Palatino Linotype" w:cs="Arial"/>
          <w:sz w:val="24"/>
          <w:lang w:val="es-ES"/>
        </w:rPr>
        <w:t>) de</w:t>
      </w:r>
      <w:r w:rsidR="007817F6" w:rsidRPr="00CC00DF">
        <w:rPr>
          <w:rFonts w:ascii="Palatino Linotype" w:eastAsia="Calibri" w:hAnsi="Palatino Linotype" w:cs="Arial"/>
          <w:sz w:val="24"/>
          <w:lang w:val="es-ES"/>
        </w:rPr>
        <w:t xml:space="preserve"> </w:t>
      </w:r>
      <w:r w:rsidR="0064312E" w:rsidRPr="00CC00DF">
        <w:rPr>
          <w:rFonts w:ascii="Palatino Linotype" w:eastAsia="Calibri" w:hAnsi="Palatino Linotype" w:cs="Arial"/>
          <w:sz w:val="24"/>
          <w:lang w:val="es-ES"/>
        </w:rPr>
        <w:t>marzo</w:t>
      </w:r>
      <w:r w:rsidR="00D90868" w:rsidRPr="00CC00DF">
        <w:rPr>
          <w:rFonts w:ascii="Palatino Linotype" w:eastAsia="Calibri" w:hAnsi="Palatino Linotype" w:cs="Arial"/>
          <w:sz w:val="24"/>
          <w:lang w:val="es-ES"/>
        </w:rPr>
        <w:t xml:space="preserve"> </w:t>
      </w:r>
      <w:r w:rsidR="00DA467A" w:rsidRPr="00CC00DF">
        <w:rPr>
          <w:rFonts w:ascii="Palatino Linotype" w:eastAsia="Calibri" w:hAnsi="Palatino Linotype" w:cs="Arial"/>
          <w:sz w:val="24"/>
          <w:lang w:val="es-ES"/>
        </w:rPr>
        <w:t>de dos mil veintidós</w:t>
      </w:r>
      <w:r w:rsidR="00D90868" w:rsidRPr="00CC00DF">
        <w:rPr>
          <w:rFonts w:ascii="Palatino Linotype" w:eastAsia="Calibri" w:hAnsi="Palatino Linotype" w:cs="Arial"/>
          <w:sz w:val="24"/>
          <w:lang w:val="es-ES"/>
        </w:rPr>
        <w:t xml:space="preserve">, puso a disposición de las partes el expediente electrónico </w:t>
      </w:r>
      <w:r w:rsidR="00D90868" w:rsidRPr="00CC00DF">
        <w:rPr>
          <w:rFonts w:ascii="Palatino Linotype" w:eastAsia="Calibri" w:hAnsi="Palatino Linotype" w:cs="Arial"/>
          <w:sz w:val="24"/>
        </w:rPr>
        <w:t xml:space="preserve">vía </w:t>
      </w:r>
      <w:r w:rsidR="00D90868" w:rsidRPr="00CC00DF">
        <w:rPr>
          <w:rFonts w:ascii="Palatino Linotype" w:eastAsia="Calibri" w:hAnsi="Palatino Linotype" w:cs="Arial"/>
          <w:b/>
          <w:sz w:val="24"/>
          <w:lang w:val="es-ES"/>
        </w:rPr>
        <w:t xml:space="preserve">SAIMEX </w:t>
      </w:r>
      <w:r w:rsidR="00D90868" w:rsidRPr="00CC00D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D90868" w:rsidRPr="00CC00DF">
        <w:rPr>
          <w:rFonts w:ascii="Palatino Linotype" w:eastAsia="Calibri" w:hAnsi="Palatino Linotype" w:cs="Arial"/>
          <w:b/>
          <w:sz w:val="24"/>
          <w:lang w:val="es-ES"/>
        </w:rPr>
        <w:t>SUJETO OBLIGADO</w:t>
      </w:r>
      <w:r w:rsidR="00D90868" w:rsidRPr="00CC00DF">
        <w:rPr>
          <w:rFonts w:ascii="Palatino Linotype" w:eastAsia="Calibri" w:hAnsi="Palatino Linotype" w:cs="Arial"/>
          <w:sz w:val="24"/>
          <w:lang w:val="es-ES"/>
        </w:rPr>
        <w:t xml:space="preserve"> presentara el informe justificado procedente.</w:t>
      </w:r>
    </w:p>
    <w:p w14:paraId="4F0BEEF7" w14:textId="77777777" w:rsidR="00DA467A" w:rsidRPr="00CC00DF" w:rsidRDefault="00DA467A" w:rsidP="00E375B5">
      <w:pPr>
        <w:pStyle w:val="Prrafodelista"/>
        <w:spacing w:before="240" w:after="240" w:line="360" w:lineRule="auto"/>
        <w:ind w:left="0"/>
        <w:jc w:val="both"/>
        <w:rPr>
          <w:rFonts w:ascii="Palatino Linotype" w:eastAsia="Calibri" w:hAnsi="Palatino Linotype" w:cs="Arial"/>
          <w:sz w:val="24"/>
          <w:lang w:val="es-AR"/>
        </w:rPr>
      </w:pPr>
    </w:p>
    <w:p w14:paraId="62D01E6B" w14:textId="495EC806" w:rsidR="00234B30" w:rsidRPr="00CC00DF" w:rsidRDefault="00234B30" w:rsidP="00E375B5">
      <w:pPr>
        <w:pStyle w:val="Prrafodelista"/>
        <w:numPr>
          <w:ilvl w:val="0"/>
          <w:numId w:val="2"/>
        </w:numPr>
        <w:spacing w:before="240" w:after="240" w:line="360" w:lineRule="auto"/>
        <w:ind w:left="0" w:firstLine="0"/>
        <w:jc w:val="both"/>
        <w:rPr>
          <w:rFonts w:ascii="Palatino Linotype" w:hAnsi="Palatino Linotype" w:cs="Arial"/>
          <w:sz w:val="24"/>
        </w:rPr>
      </w:pPr>
      <w:r w:rsidRPr="00CC00DF">
        <w:rPr>
          <w:rFonts w:ascii="Palatino Linotype" w:hAnsi="Palatino Linotype" w:cs="Arial"/>
          <w:sz w:val="24"/>
        </w:rPr>
        <w:lastRenderedPageBreak/>
        <w:t xml:space="preserve">El </w:t>
      </w:r>
      <w:r w:rsidR="00DA467A" w:rsidRPr="00CC00DF">
        <w:rPr>
          <w:rFonts w:ascii="Palatino Linotype" w:hAnsi="Palatino Linotype" w:cs="Arial"/>
          <w:sz w:val="24"/>
        </w:rPr>
        <w:t xml:space="preserve"> </w:t>
      </w:r>
      <w:r w:rsidR="00912C81" w:rsidRPr="00CC00DF">
        <w:rPr>
          <w:rFonts w:ascii="Palatino Linotype" w:hAnsi="Palatino Linotype" w:cs="Arial"/>
          <w:b/>
          <w:sz w:val="24"/>
        </w:rPr>
        <w:t>SUJETO OBLIGADO</w:t>
      </w:r>
      <w:r w:rsidR="00912C81" w:rsidRPr="00CC00DF">
        <w:rPr>
          <w:rFonts w:ascii="Palatino Linotype" w:hAnsi="Palatino Linotype" w:cs="Arial"/>
          <w:sz w:val="24"/>
        </w:rPr>
        <w:t xml:space="preserve"> no rindió informe justificado, por su parte el</w:t>
      </w:r>
      <w:r w:rsidR="00DA467A" w:rsidRPr="00CC00DF">
        <w:rPr>
          <w:rFonts w:ascii="Palatino Linotype" w:hAnsi="Palatino Linotype" w:cs="Arial"/>
          <w:b/>
          <w:sz w:val="24"/>
        </w:rPr>
        <w:t xml:space="preserve"> RECURRENTE</w:t>
      </w:r>
      <w:r w:rsidR="00F064DF" w:rsidRPr="00CC00DF">
        <w:rPr>
          <w:rFonts w:ascii="Palatino Linotype" w:hAnsi="Palatino Linotype" w:cs="Arial"/>
          <w:sz w:val="24"/>
        </w:rPr>
        <w:t xml:space="preserve"> fue</w:t>
      </w:r>
      <w:r w:rsidR="00DA467A" w:rsidRPr="00CC00DF">
        <w:rPr>
          <w:rFonts w:ascii="Palatino Linotype" w:hAnsi="Palatino Linotype" w:cs="Arial"/>
          <w:sz w:val="24"/>
        </w:rPr>
        <w:t xml:space="preserve"> </w:t>
      </w:r>
      <w:r w:rsidRPr="00CC00DF">
        <w:rPr>
          <w:rFonts w:ascii="Palatino Linotype" w:hAnsi="Palatino Linotype" w:cs="Arial"/>
          <w:sz w:val="24"/>
        </w:rPr>
        <w:t>omiso</w:t>
      </w:r>
      <w:r w:rsidR="00F064DF" w:rsidRPr="00CC00DF">
        <w:rPr>
          <w:rFonts w:ascii="Palatino Linotype" w:hAnsi="Palatino Linotype" w:cs="Arial"/>
          <w:sz w:val="24"/>
        </w:rPr>
        <w:t xml:space="preserve"> </w:t>
      </w:r>
      <w:r w:rsidRPr="00CC00DF">
        <w:rPr>
          <w:rFonts w:ascii="Palatino Linotype" w:hAnsi="Palatino Linotype" w:cs="Arial"/>
          <w:sz w:val="24"/>
        </w:rPr>
        <w:t>en realizar manifestaciones, presentar pruebas, alegatos o expres</w:t>
      </w:r>
      <w:r w:rsidR="00912C81" w:rsidRPr="00CC00DF">
        <w:rPr>
          <w:rFonts w:ascii="Palatino Linotype" w:hAnsi="Palatino Linotype" w:cs="Arial"/>
          <w:sz w:val="24"/>
        </w:rPr>
        <w:t xml:space="preserve">ar lo que a su derecho conviniera y asistiera. </w:t>
      </w:r>
    </w:p>
    <w:p w14:paraId="5EC7DCDF" w14:textId="77777777" w:rsidR="00234B30" w:rsidRPr="00CC00DF" w:rsidRDefault="00234B30" w:rsidP="00E375B5">
      <w:pPr>
        <w:pStyle w:val="Prrafodelista"/>
        <w:spacing w:before="240" w:after="240" w:line="360" w:lineRule="auto"/>
        <w:ind w:left="0"/>
        <w:jc w:val="both"/>
        <w:rPr>
          <w:rFonts w:ascii="Palatino Linotype" w:hAnsi="Palatino Linotype" w:cs="Arial"/>
          <w:sz w:val="24"/>
        </w:rPr>
      </w:pPr>
    </w:p>
    <w:p w14:paraId="11E0F919" w14:textId="54F48958" w:rsidR="00234B30" w:rsidRPr="00CC00DF" w:rsidRDefault="002B4FB8" w:rsidP="00E375B5">
      <w:pPr>
        <w:pStyle w:val="Prrafodelista"/>
        <w:numPr>
          <w:ilvl w:val="0"/>
          <w:numId w:val="2"/>
        </w:numPr>
        <w:spacing w:before="240" w:after="240" w:line="360" w:lineRule="auto"/>
        <w:ind w:left="0" w:firstLine="0"/>
        <w:jc w:val="both"/>
        <w:rPr>
          <w:rFonts w:ascii="Palatino Linotype" w:hAnsi="Palatino Linotype" w:cs="Arial"/>
          <w:sz w:val="24"/>
        </w:rPr>
      </w:pPr>
      <w:r w:rsidRPr="00CC00DF">
        <w:rPr>
          <w:rFonts w:ascii="Palatino Linotype" w:hAnsi="Palatino Linotype" w:cs="Arial"/>
          <w:sz w:val="24"/>
        </w:rPr>
        <w:t>El treinta</w:t>
      </w:r>
      <w:r w:rsidR="00262B33" w:rsidRPr="00CC00DF">
        <w:rPr>
          <w:rFonts w:ascii="Palatino Linotype" w:hAnsi="Palatino Linotype" w:cs="Arial"/>
          <w:sz w:val="24"/>
        </w:rPr>
        <w:t xml:space="preserve"> y uno (31</w:t>
      </w:r>
      <w:r w:rsidR="0029707A" w:rsidRPr="00CC00DF">
        <w:rPr>
          <w:rFonts w:ascii="Palatino Linotype" w:hAnsi="Palatino Linotype" w:cs="Arial"/>
          <w:sz w:val="24"/>
        </w:rPr>
        <w:t xml:space="preserve">) de </w:t>
      </w:r>
      <w:r w:rsidR="00262B33" w:rsidRPr="00CC00DF">
        <w:rPr>
          <w:rFonts w:ascii="Palatino Linotype" w:hAnsi="Palatino Linotype" w:cs="Arial"/>
          <w:sz w:val="24"/>
        </w:rPr>
        <w:t>marzo</w:t>
      </w:r>
      <w:r w:rsidR="00234B30" w:rsidRPr="00CC00DF">
        <w:rPr>
          <w:rFonts w:ascii="Palatino Linotype" w:hAnsi="Palatino Linotype" w:cs="Arial"/>
          <w:sz w:val="24"/>
        </w:rPr>
        <w:t xml:space="preserve"> </w:t>
      </w:r>
      <w:r w:rsidRPr="00CC00DF">
        <w:rPr>
          <w:rFonts w:ascii="Palatino Linotype" w:hAnsi="Palatino Linotype" w:cs="Arial"/>
          <w:sz w:val="24"/>
        </w:rPr>
        <w:t>de dos mil veintidós</w:t>
      </w:r>
      <w:r w:rsidR="0029707A" w:rsidRPr="00CC00DF">
        <w:rPr>
          <w:rFonts w:ascii="Palatino Linotype" w:hAnsi="Palatino Linotype" w:cs="Arial"/>
          <w:sz w:val="24"/>
        </w:rPr>
        <w:t xml:space="preserve">, </w:t>
      </w:r>
      <w:r w:rsidR="00234B30" w:rsidRPr="00CC00DF">
        <w:rPr>
          <w:rFonts w:ascii="Palatino Linotype" w:hAnsi="Palatino Linotype" w:cs="Arial"/>
          <w:sz w:val="24"/>
        </w:rPr>
        <w:t xml:space="preserve">el </w:t>
      </w:r>
      <w:r w:rsidR="00144C40" w:rsidRPr="00CC00DF">
        <w:rPr>
          <w:rFonts w:ascii="Palatino Linotype" w:hAnsi="Palatino Linotype" w:cs="Arial"/>
          <w:b/>
          <w:sz w:val="24"/>
        </w:rPr>
        <w:t>RECURRENTE</w:t>
      </w:r>
      <w:r w:rsidR="00234B30" w:rsidRPr="00CC00DF">
        <w:rPr>
          <w:rFonts w:ascii="Palatino Linotype" w:hAnsi="Palatino Linotype" w:cs="Arial"/>
          <w:sz w:val="24"/>
        </w:rPr>
        <w:t xml:space="preserve"> presentó su desistimiento, el cual será objeto de análisis en líneas subsecuentes.</w:t>
      </w:r>
    </w:p>
    <w:p w14:paraId="4BBC30E3" w14:textId="77777777" w:rsidR="00234B30" w:rsidRPr="00CC00DF" w:rsidRDefault="00234B30" w:rsidP="00E375B5">
      <w:pPr>
        <w:pStyle w:val="Prrafodelista"/>
        <w:spacing w:line="360" w:lineRule="auto"/>
        <w:rPr>
          <w:rFonts w:ascii="Palatino Linotype" w:hAnsi="Palatino Linotype" w:cs="Arial"/>
          <w:sz w:val="24"/>
        </w:rPr>
      </w:pPr>
    </w:p>
    <w:p w14:paraId="46DD02EE" w14:textId="399A59C1" w:rsidR="00410BCF" w:rsidRPr="00CC00DF" w:rsidRDefault="009D67BC" w:rsidP="00E375B5">
      <w:pPr>
        <w:pStyle w:val="Prrafodelista"/>
        <w:numPr>
          <w:ilvl w:val="0"/>
          <w:numId w:val="2"/>
        </w:numPr>
        <w:spacing w:before="240" w:after="240" w:line="360" w:lineRule="auto"/>
        <w:ind w:left="0" w:firstLine="0"/>
        <w:jc w:val="both"/>
        <w:rPr>
          <w:rFonts w:ascii="Palatino Linotype" w:hAnsi="Palatino Linotype"/>
          <w:b/>
          <w:sz w:val="24"/>
          <w:u w:val="single"/>
        </w:rPr>
      </w:pPr>
      <w:r w:rsidRPr="00CC00DF">
        <w:rPr>
          <w:rFonts w:ascii="Palatino Linotype" w:hAnsi="Palatino Linotype"/>
          <w:sz w:val="24"/>
        </w:rPr>
        <w:t>La Comisionada</w:t>
      </w:r>
      <w:r w:rsidR="00D93F02" w:rsidRPr="00CC00DF">
        <w:rPr>
          <w:rFonts w:ascii="Palatino Linotype" w:hAnsi="Palatino Linotype"/>
          <w:sz w:val="24"/>
        </w:rPr>
        <w:t xml:space="preserve"> Ponente decretó el cierre de instrucción</w:t>
      </w:r>
      <w:r w:rsidR="008B340C" w:rsidRPr="00CC00DF">
        <w:rPr>
          <w:rFonts w:ascii="Palatino Linotype" w:hAnsi="Palatino Linotype"/>
          <w:sz w:val="24"/>
        </w:rPr>
        <w:t xml:space="preserve"> en fecha</w:t>
      </w:r>
      <w:r w:rsidR="00BD70E5" w:rsidRPr="00CC00DF">
        <w:rPr>
          <w:rFonts w:ascii="Palatino Linotype" w:hAnsi="Palatino Linotype"/>
          <w:sz w:val="24"/>
        </w:rPr>
        <w:t xml:space="preserve"> </w:t>
      </w:r>
      <w:r w:rsidR="00262B33" w:rsidRPr="00CC00DF">
        <w:rPr>
          <w:rFonts w:ascii="Palatino Linotype" w:hAnsi="Palatino Linotype"/>
          <w:sz w:val="24"/>
        </w:rPr>
        <w:t>siete</w:t>
      </w:r>
      <w:r w:rsidR="00BD70E5" w:rsidRPr="00CC00DF">
        <w:rPr>
          <w:rFonts w:ascii="Palatino Linotype" w:hAnsi="Palatino Linotype"/>
          <w:sz w:val="24"/>
        </w:rPr>
        <w:t xml:space="preserve"> </w:t>
      </w:r>
      <w:r w:rsidR="008B340C" w:rsidRPr="00CC00DF">
        <w:rPr>
          <w:rFonts w:ascii="Palatino Linotype" w:hAnsi="Palatino Linotype"/>
          <w:sz w:val="24"/>
        </w:rPr>
        <w:t>(</w:t>
      </w:r>
      <w:r w:rsidR="006927C3" w:rsidRPr="00CC00DF">
        <w:rPr>
          <w:rFonts w:ascii="Palatino Linotype" w:hAnsi="Palatino Linotype"/>
          <w:sz w:val="24"/>
        </w:rPr>
        <w:t xml:space="preserve"> </w:t>
      </w:r>
      <w:r w:rsidR="00262B33" w:rsidRPr="00CC00DF">
        <w:rPr>
          <w:rFonts w:ascii="Palatino Linotype" w:hAnsi="Palatino Linotype"/>
          <w:sz w:val="24"/>
        </w:rPr>
        <w:t>07</w:t>
      </w:r>
      <w:r w:rsidR="006927C3" w:rsidRPr="00CC00DF">
        <w:rPr>
          <w:rFonts w:ascii="Palatino Linotype" w:hAnsi="Palatino Linotype"/>
          <w:sz w:val="24"/>
        </w:rPr>
        <w:t xml:space="preserve"> </w:t>
      </w:r>
      <w:r w:rsidR="00234B30" w:rsidRPr="00CC00DF">
        <w:rPr>
          <w:rFonts w:ascii="Palatino Linotype" w:hAnsi="Palatino Linotype"/>
          <w:sz w:val="24"/>
        </w:rPr>
        <w:t>)</w:t>
      </w:r>
      <w:r w:rsidR="008B340C" w:rsidRPr="00CC00DF">
        <w:rPr>
          <w:rFonts w:ascii="Palatino Linotype" w:hAnsi="Palatino Linotype"/>
          <w:sz w:val="24"/>
        </w:rPr>
        <w:t xml:space="preserve"> de </w:t>
      </w:r>
      <w:r w:rsidR="00E60B8E" w:rsidRPr="00CC00DF">
        <w:rPr>
          <w:rFonts w:ascii="Palatino Linotype" w:hAnsi="Palatino Linotype"/>
          <w:sz w:val="24"/>
        </w:rPr>
        <w:t xml:space="preserve">abril </w:t>
      </w:r>
      <w:r w:rsidR="00662C34" w:rsidRPr="00CC00DF">
        <w:rPr>
          <w:rFonts w:ascii="Palatino Linotype" w:hAnsi="Palatino Linotype"/>
          <w:sz w:val="24"/>
        </w:rPr>
        <w:t>de dos mil veintidós</w:t>
      </w:r>
      <w:r w:rsidR="00101B3B" w:rsidRPr="00CC00DF">
        <w:rPr>
          <w:rFonts w:ascii="Palatino Linotype" w:hAnsi="Palatino Linotype"/>
          <w:sz w:val="24"/>
        </w:rPr>
        <w:t xml:space="preserve"> a efecto de presentar al Pleno el correspondiente proyecto de resolución y- - </w:t>
      </w:r>
      <w:r w:rsidR="00410BCF" w:rsidRPr="00CC00DF">
        <w:rPr>
          <w:rFonts w:ascii="Palatino Linotype" w:hAnsi="Palatino Linotype" w:cs="Arial"/>
          <w:color w:val="000000" w:themeColor="text1"/>
          <w:sz w:val="24"/>
        </w:rPr>
        <w:t xml:space="preserve"> - - - - - - - - - - - - - - - - - - - - - - - - - - - - - - - - - - - - - - - - - - - - </w:t>
      </w:r>
    </w:p>
    <w:p w14:paraId="7727972C" w14:textId="77777777" w:rsidR="00D93F02" w:rsidRPr="00CC00DF" w:rsidRDefault="00D93F02" w:rsidP="00E375B5">
      <w:pPr>
        <w:pStyle w:val="Ttulo1"/>
        <w:spacing w:line="360" w:lineRule="auto"/>
        <w:jc w:val="center"/>
        <w:rPr>
          <w:rFonts w:ascii="Palatino Linotype" w:hAnsi="Palatino Linotype"/>
          <w:b/>
          <w:color w:val="auto"/>
          <w:sz w:val="24"/>
          <w:szCs w:val="24"/>
        </w:rPr>
      </w:pPr>
      <w:r w:rsidRPr="00CC00DF">
        <w:rPr>
          <w:rFonts w:ascii="Palatino Linotype" w:hAnsi="Palatino Linotype"/>
          <w:b/>
          <w:color w:val="auto"/>
          <w:sz w:val="24"/>
          <w:szCs w:val="24"/>
        </w:rPr>
        <w:t xml:space="preserve"> </w:t>
      </w:r>
      <w:bookmarkStart w:id="1" w:name="_Toc89855847"/>
      <w:r w:rsidRPr="00CC00DF">
        <w:rPr>
          <w:rFonts w:ascii="Palatino Linotype" w:hAnsi="Palatino Linotype"/>
          <w:b/>
          <w:color w:val="auto"/>
          <w:sz w:val="24"/>
          <w:szCs w:val="24"/>
        </w:rPr>
        <w:t>CONSIDERANDO</w:t>
      </w:r>
      <w:bookmarkEnd w:id="1"/>
      <w:r w:rsidRPr="00CC00DF">
        <w:rPr>
          <w:rFonts w:ascii="Palatino Linotype" w:hAnsi="Palatino Linotype"/>
          <w:b/>
          <w:color w:val="auto"/>
          <w:sz w:val="24"/>
          <w:szCs w:val="24"/>
        </w:rPr>
        <w:t xml:space="preserve"> </w:t>
      </w:r>
    </w:p>
    <w:p w14:paraId="44DF70DD" w14:textId="77777777" w:rsidR="00D93F02" w:rsidRPr="00CC00DF" w:rsidRDefault="00D93F02" w:rsidP="00E375B5">
      <w:pPr>
        <w:spacing w:line="360" w:lineRule="auto"/>
        <w:rPr>
          <w:rFonts w:ascii="Palatino Linotype" w:hAnsi="Palatino Linotype"/>
          <w:sz w:val="24"/>
          <w:szCs w:val="24"/>
          <w:lang w:eastAsia="en-US"/>
        </w:rPr>
      </w:pPr>
    </w:p>
    <w:p w14:paraId="4AF9AE1E" w14:textId="77777777" w:rsidR="00D93F02" w:rsidRPr="00CC00DF" w:rsidRDefault="00D93F02" w:rsidP="00E375B5">
      <w:pPr>
        <w:pStyle w:val="Ttulo2"/>
        <w:spacing w:line="360" w:lineRule="auto"/>
        <w:rPr>
          <w:rFonts w:ascii="Palatino Linotype" w:hAnsi="Palatino Linotype"/>
          <w:b/>
          <w:bCs/>
          <w:color w:val="auto"/>
          <w:spacing w:val="60"/>
          <w:sz w:val="24"/>
          <w:szCs w:val="24"/>
        </w:rPr>
      </w:pPr>
      <w:bookmarkStart w:id="2" w:name="_Toc89855848"/>
      <w:r w:rsidRPr="00CC00DF">
        <w:rPr>
          <w:rFonts w:ascii="Palatino Linotype" w:hAnsi="Palatino Linotype"/>
          <w:b/>
          <w:color w:val="auto"/>
          <w:sz w:val="24"/>
          <w:szCs w:val="24"/>
        </w:rPr>
        <w:t>PRIMERO. De la competencia</w:t>
      </w:r>
      <w:bookmarkEnd w:id="2"/>
    </w:p>
    <w:p w14:paraId="57BBAC4A" w14:textId="457D3F1F" w:rsidR="002628B6" w:rsidRPr="00CC00DF" w:rsidRDefault="002628B6" w:rsidP="00E375B5">
      <w:pPr>
        <w:pStyle w:val="Prrafodelista"/>
        <w:numPr>
          <w:ilvl w:val="0"/>
          <w:numId w:val="2"/>
        </w:numPr>
        <w:spacing w:before="240" w:after="240" w:line="360" w:lineRule="auto"/>
        <w:ind w:left="0" w:firstLine="0"/>
        <w:jc w:val="both"/>
        <w:rPr>
          <w:rFonts w:ascii="Palatino Linotype" w:hAnsi="Palatino Linotype"/>
          <w:sz w:val="24"/>
        </w:rPr>
      </w:pPr>
      <w:r w:rsidRPr="00CC00DF">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C00DF">
        <w:rPr>
          <w:rFonts w:ascii="Palatino Linotype" w:eastAsia="Calibri" w:hAnsi="Palatino Linotype"/>
          <w:b/>
          <w:sz w:val="24"/>
          <w:lang w:val="es-ES"/>
        </w:rPr>
        <w:t>Constitución Política de los Estados Unidos Mexicanos</w:t>
      </w:r>
      <w:r w:rsidRPr="00CC00DF">
        <w:rPr>
          <w:rFonts w:ascii="Palatino Linotype" w:eastAsia="Calibri" w:hAnsi="Palatino Linotype"/>
          <w:sz w:val="24"/>
          <w:lang w:val="es-ES"/>
        </w:rPr>
        <w:t xml:space="preserve">; 5, </w:t>
      </w:r>
      <w:r w:rsidRPr="00CC00DF">
        <w:rPr>
          <w:rFonts w:ascii="Palatino Linotype" w:hAnsi="Palatino Linotype" w:cs="Tahoma"/>
          <w:bCs/>
          <w:sz w:val="24"/>
        </w:rPr>
        <w:t xml:space="preserve">vigésimo noveno, trigésimo y trigésimo primero, fracciones I, II, III, IV y V </w:t>
      </w:r>
      <w:r w:rsidRPr="00CC00DF">
        <w:rPr>
          <w:rFonts w:ascii="Palatino Linotype" w:eastAsia="Calibri" w:hAnsi="Palatino Linotype"/>
          <w:b/>
          <w:sz w:val="24"/>
          <w:lang w:val="es-ES"/>
        </w:rPr>
        <w:t>Constitución Política del Estado Libre y Soberano de México</w:t>
      </w:r>
      <w:r w:rsidRPr="00CC00DF">
        <w:rPr>
          <w:rFonts w:ascii="Palatino Linotype" w:eastAsia="Calibri" w:hAnsi="Palatino Linotype"/>
          <w:sz w:val="24"/>
          <w:lang w:val="es-ES"/>
        </w:rPr>
        <w:t xml:space="preserve">; artículos 1, 2 fracción II, 13, 29, 36 fracciones I y II, 176, 178, 179, 181 párrafo tercero y 185 </w:t>
      </w:r>
      <w:r w:rsidRPr="00CC00DF">
        <w:rPr>
          <w:rFonts w:ascii="Palatino Linotype" w:eastAsia="Calibri" w:hAnsi="Palatino Linotype" w:cs="Arial"/>
          <w:sz w:val="24"/>
          <w:lang w:val="es-ES"/>
        </w:rPr>
        <w:t xml:space="preserve">de la </w:t>
      </w:r>
      <w:r w:rsidRPr="00CC00DF">
        <w:rPr>
          <w:rFonts w:ascii="Palatino Linotype" w:eastAsia="Calibri" w:hAnsi="Palatino Linotype" w:cs="Arial"/>
          <w:b/>
          <w:sz w:val="24"/>
          <w:lang w:val="es-ES"/>
        </w:rPr>
        <w:t>Ley de Transparencia y Acceso a la Información Pública del Estado de México y Municipios</w:t>
      </w:r>
      <w:r w:rsidRPr="00CC00DF">
        <w:rPr>
          <w:rFonts w:ascii="Palatino Linotype" w:eastAsia="Calibri" w:hAnsi="Palatino Linotype" w:cs="Arial"/>
          <w:sz w:val="24"/>
          <w:lang w:val="es-ES"/>
        </w:rPr>
        <w:t xml:space="preserve">; y 10, 7, 9 fracciones I y XXIV, y 11 del </w:t>
      </w:r>
      <w:r w:rsidRPr="00CC00DF">
        <w:rPr>
          <w:rFonts w:ascii="Palatino Linotype" w:eastAsia="Calibri" w:hAnsi="Palatino Linotype" w:cs="Arial"/>
          <w:b/>
          <w:sz w:val="24"/>
          <w:lang w:val="es-ES"/>
        </w:rPr>
        <w:t xml:space="preserve">Reglamento Interior del Instituto de Transparencia, Acceso a la </w:t>
      </w:r>
      <w:r w:rsidRPr="00CC00DF">
        <w:rPr>
          <w:rFonts w:ascii="Palatino Linotype" w:eastAsia="Calibri" w:hAnsi="Palatino Linotype" w:cs="Arial"/>
          <w:b/>
          <w:sz w:val="24"/>
          <w:lang w:val="es-ES"/>
        </w:rPr>
        <w:lastRenderedPageBreak/>
        <w:t>Información Pública y Protección de Datos Personales del Estado de México y Municipios</w:t>
      </w:r>
      <w:r w:rsidRPr="00CC00DF">
        <w:rPr>
          <w:rFonts w:ascii="Palatino Linotype" w:hAnsi="Palatino Linotype"/>
          <w:sz w:val="24"/>
        </w:rPr>
        <w:t>.</w:t>
      </w:r>
    </w:p>
    <w:p w14:paraId="45ACD16C" w14:textId="718827B9" w:rsidR="00B05174" w:rsidRPr="00CC00DF" w:rsidRDefault="00B05174" w:rsidP="00E375B5">
      <w:pPr>
        <w:keepNext/>
        <w:keepLines/>
        <w:spacing w:before="40" w:line="360" w:lineRule="auto"/>
        <w:outlineLvl w:val="1"/>
        <w:rPr>
          <w:rFonts w:ascii="Palatino Linotype" w:eastAsiaTheme="majorEastAsia" w:hAnsi="Palatino Linotype" w:cstheme="majorBidi"/>
          <w:b/>
          <w:sz w:val="24"/>
          <w:szCs w:val="24"/>
        </w:rPr>
      </w:pPr>
      <w:bookmarkStart w:id="3" w:name="_Toc89855849"/>
      <w:r w:rsidRPr="00CC00DF">
        <w:rPr>
          <w:rFonts w:ascii="Palatino Linotype" w:eastAsiaTheme="majorEastAsia" w:hAnsi="Palatino Linotype" w:cstheme="majorBidi"/>
          <w:b/>
          <w:sz w:val="24"/>
          <w:szCs w:val="24"/>
        </w:rPr>
        <w:t>SEGUNDO. De la oportunidad y procedencia.</w:t>
      </w:r>
      <w:bookmarkEnd w:id="3"/>
    </w:p>
    <w:p w14:paraId="0DE06BEC" w14:textId="7B0E09BC" w:rsidR="00CC2CD1" w:rsidRPr="00CC00DF" w:rsidRDefault="00CC2CD1" w:rsidP="00E375B5">
      <w:pPr>
        <w:pStyle w:val="Prrafodelista"/>
        <w:numPr>
          <w:ilvl w:val="0"/>
          <w:numId w:val="2"/>
        </w:numPr>
        <w:spacing w:before="240" w:after="240" w:line="360" w:lineRule="auto"/>
        <w:ind w:left="0" w:firstLine="0"/>
        <w:jc w:val="both"/>
        <w:rPr>
          <w:rFonts w:ascii="Palatino Linotype" w:eastAsiaTheme="minorEastAsia" w:hAnsi="Palatino Linotype" w:cs="Arial"/>
          <w:b/>
          <w:color w:val="000000" w:themeColor="text1"/>
          <w:sz w:val="24"/>
          <w:lang w:val="es-ES_tradnl"/>
        </w:rPr>
      </w:pPr>
      <w:r w:rsidRPr="00CC00DF">
        <w:rPr>
          <w:rFonts w:ascii="Palatino Linotype" w:eastAsia="Calibri" w:hAnsi="Palatino Linotype" w:cs="Arial"/>
          <w:color w:val="000000" w:themeColor="text1"/>
          <w:sz w:val="24"/>
        </w:rPr>
        <w:t xml:space="preserve">El medio de impugnación fue presentado a través del </w:t>
      </w:r>
      <w:r w:rsidRPr="00CC00DF">
        <w:rPr>
          <w:rFonts w:ascii="Palatino Linotype" w:eastAsia="Calibri" w:hAnsi="Palatino Linotype" w:cs="Arial"/>
          <w:b/>
          <w:i/>
          <w:color w:val="000000" w:themeColor="text1"/>
          <w:sz w:val="24"/>
        </w:rPr>
        <w:t>SAIMEX</w:t>
      </w:r>
      <w:r w:rsidRPr="00CC00DF">
        <w:rPr>
          <w:rFonts w:ascii="Palatino Linotype" w:eastAsia="Calibri" w:hAnsi="Palatino Linotype" w:cs="Arial"/>
          <w:b/>
          <w:color w:val="000000" w:themeColor="text1"/>
          <w:sz w:val="24"/>
        </w:rPr>
        <w:t>,</w:t>
      </w:r>
      <w:r w:rsidRPr="00CC00DF">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CC00DF">
        <w:rPr>
          <w:rFonts w:ascii="Palatino Linotype" w:eastAsia="Calibri" w:hAnsi="Palatino Linotype" w:cs="Arial"/>
          <w:b/>
          <w:color w:val="000000" w:themeColor="text1"/>
          <w:sz w:val="24"/>
        </w:rPr>
        <w:t>SUJETO OBLIGADO</w:t>
      </w:r>
      <w:r w:rsidRPr="00CC00DF">
        <w:rPr>
          <w:rFonts w:ascii="Palatino Linotype" w:eastAsia="Calibri" w:hAnsi="Palatino Linotype" w:cs="Arial"/>
          <w:color w:val="000000" w:themeColor="text1"/>
          <w:sz w:val="24"/>
        </w:rPr>
        <w:t xml:space="preserve"> entregó respuesta el </w:t>
      </w:r>
      <w:r w:rsidRPr="00CC00DF">
        <w:rPr>
          <w:rFonts w:ascii="Palatino Linotype" w:eastAsia="Calibri" w:hAnsi="Palatino Linotype" w:cs="Arial"/>
          <w:b/>
          <w:color w:val="000000" w:themeColor="text1"/>
          <w:sz w:val="24"/>
        </w:rPr>
        <w:t>quince (15) de febrero</w:t>
      </w:r>
      <w:r w:rsidRPr="00CC00DF">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5102DB" w:rsidRPr="00CC00DF">
        <w:rPr>
          <w:rFonts w:ascii="Palatino Linotype" w:eastAsia="Calibri" w:hAnsi="Palatino Linotype" w:cs="Arial"/>
          <w:b/>
          <w:color w:val="000000" w:themeColor="text1"/>
          <w:sz w:val="24"/>
        </w:rPr>
        <w:t>dieciséis (16) de febrero</w:t>
      </w:r>
      <w:r w:rsidRPr="00CC00DF">
        <w:rPr>
          <w:rFonts w:ascii="Palatino Linotype" w:eastAsia="Calibri" w:hAnsi="Palatino Linotype" w:cs="Arial"/>
          <w:color w:val="000000" w:themeColor="text1"/>
          <w:sz w:val="24"/>
        </w:rPr>
        <w:t xml:space="preserve"> al </w:t>
      </w:r>
      <w:r w:rsidR="005102DB" w:rsidRPr="00CC00DF">
        <w:rPr>
          <w:rFonts w:ascii="Palatino Linotype" w:eastAsia="Calibri" w:hAnsi="Palatino Linotype" w:cs="Arial"/>
          <w:b/>
          <w:color w:val="000000" w:themeColor="text1"/>
          <w:sz w:val="24"/>
        </w:rPr>
        <w:t>nueve (09) de marzo</w:t>
      </w:r>
      <w:r w:rsidRPr="00CC00DF">
        <w:rPr>
          <w:rFonts w:ascii="Palatino Linotype" w:eastAsia="Calibri" w:hAnsi="Palatino Linotype" w:cs="Arial"/>
          <w:color w:val="000000" w:themeColor="text1"/>
          <w:sz w:val="24"/>
        </w:rPr>
        <w:t xml:space="preserve"> de dos mil veintidós; </w:t>
      </w:r>
      <w:r w:rsidRPr="00CC00DF">
        <w:rPr>
          <w:rFonts w:ascii="Palatino Linotype" w:hAnsi="Palatino Linotype" w:cs="Arial"/>
          <w:sz w:val="24"/>
        </w:rPr>
        <w:t>en consecuencia, presentó su inconformidad el</w:t>
      </w:r>
      <w:r w:rsidRPr="00CC00DF">
        <w:rPr>
          <w:rFonts w:ascii="Palatino Linotype" w:hAnsi="Palatino Linotype" w:cs="Arial"/>
          <w:b/>
          <w:sz w:val="24"/>
        </w:rPr>
        <w:t xml:space="preserve"> </w:t>
      </w:r>
      <w:r w:rsidR="00096F7E" w:rsidRPr="00CC00DF">
        <w:rPr>
          <w:rFonts w:ascii="Palatino Linotype" w:hAnsi="Palatino Linotype" w:cs="Arial"/>
          <w:b/>
          <w:sz w:val="24"/>
        </w:rPr>
        <w:t>veintiocho (28</w:t>
      </w:r>
      <w:r w:rsidRPr="00CC00DF">
        <w:rPr>
          <w:rFonts w:ascii="Palatino Linotype" w:hAnsi="Palatino Linotype" w:cs="Arial"/>
          <w:b/>
          <w:sz w:val="24"/>
        </w:rPr>
        <w:t>)</w:t>
      </w:r>
      <w:r w:rsidRPr="00CC00DF">
        <w:rPr>
          <w:rFonts w:ascii="Palatino Linotype" w:hAnsi="Palatino Linotype" w:cs="Arial"/>
          <w:sz w:val="24"/>
        </w:rPr>
        <w:t xml:space="preserve"> </w:t>
      </w:r>
      <w:r w:rsidR="00096F7E" w:rsidRPr="00CC00DF">
        <w:rPr>
          <w:rFonts w:ascii="Palatino Linotype" w:hAnsi="Palatino Linotype" w:cs="Arial"/>
          <w:b/>
          <w:sz w:val="24"/>
        </w:rPr>
        <w:t>de febrero</w:t>
      </w:r>
      <w:r w:rsidRPr="00CC00DF">
        <w:rPr>
          <w:rFonts w:ascii="Palatino Linotype" w:hAnsi="Palatino Linotype" w:cs="Arial"/>
          <w:b/>
          <w:sz w:val="24"/>
        </w:rPr>
        <w:t xml:space="preserve"> </w:t>
      </w:r>
      <w:r w:rsidRPr="00CC00DF">
        <w:rPr>
          <w:rFonts w:ascii="Palatino Linotype" w:hAnsi="Palatino Linotype" w:cs="Arial"/>
          <w:sz w:val="24"/>
        </w:rPr>
        <w:t xml:space="preserve">de dos mil veintidós, éste se encuentran dentro de los márgenes temporales previstos en el artículo 178 de la </w:t>
      </w:r>
      <w:r w:rsidRPr="00CC00DF">
        <w:rPr>
          <w:rFonts w:ascii="Palatino Linotype" w:hAnsi="Palatino Linotype" w:cs="Arial"/>
          <w:b/>
          <w:sz w:val="24"/>
        </w:rPr>
        <w:t>Ley de Transparencia y Acceso a la Información Pública del Estado de México y Municipios</w:t>
      </w:r>
      <w:r w:rsidRPr="00CC00DF">
        <w:rPr>
          <w:rFonts w:ascii="Palatino Linotype" w:hAnsi="Palatino Linotype" w:cs="Arial"/>
          <w:sz w:val="24"/>
        </w:rPr>
        <w:t>.</w:t>
      </w:r>
    </w:p>
    <w:p w14:paraId="008C844B" w14:textId="77777777" w:rsidR="00CC2CD1" w:rsidRPr="00CC00DF" w:rsidRDefault="00CC2CD1" w:rsidP="00E375B5">
      <w:pPr>
        <w:pStyle w:val="Prrafodelista"/>
        <w:spacing w:before="240" w:after="240" w:line="360" w:lineRule="auto"/>
        <w:ind w:left="0"/>
        <w:jc w:val="both"/>
        <w:rPr>
          <w:rFonts w:ascii="Palatino Linotype" w:eastAsiaTheme="minorEastAsia" w:hAnsi="Palatino Linotype" w:cs="Arial"/>
          <w:b/>
          <w:color w:val="000000" w:themeColor="text1"/>
          <w:sz w:val="24"/>
          <w:lang w:val="es-ES_tradnl"/>
        </w:rPr>
      </w:pPr>
    </w:p>
    <w:p w14:paraId="10E141CD" w14:textId="3B16741D" w:rsidR="00AF0AE8" w:rsidRPr="00CC00DF" w:rsidRDefault="00D93F02" w:rsidP="00E375B5">
      <w:pPr>
        <w:pStyle w:val="Ttulo2"/>
        <w:spacing w:line="360" w:lineRule="auto"/>
        <w:rPr>
          <w:rFonts w:ascii="Palatino Linotype" w:hAnsi="Palatino Linotype"/>
          <w:b/>
          <w:color w:val="000000" w:themeColor="text1"/>
          <w:sz w:val="24"/>
          <w:szCs w:val="24"/>
        </w:rPr>
      </w:pPr>
      <w:bookmarkStart w:id="4" w:name="_Toc89855850"/>
      <w:r w:rsidRPr="00CC00DF">
        <w:rPr>
          <w:rFonts w:ascii="Palatino Linotype" w:hAnsi="Palatino Linotype"/>
          <w:b/>
          <w:color w:val="000000" w:themeColor="text1"/>
          <w:sz w:val="24"/>
          <w:szCs w:val="24"/>
        </w:rPr>
        <w:t>TERCERO.</w:t>
      </w:r>
      <w:bookmarkStart w:id="5" w:name="_Toc452722829"/>
      <w:bookmarkStart w:id="6" w:name="_Toc454373811"/>
      <w:bookmarkStart w:id="7" w:name="_Toc476675991"/>
      <w:r w:rsidR="00AE5475" w:rsidRPr="00CC00DF">
        <w:rPr>
          <w:rFonts w:ascii="Palatino Linotype" w:hAnsi="Palatino Linotype"/>
          <w:b/>
          <w:color w:val="000000" w:themeColor="text1"/>
          <w:sz w:val="24"/>
          <w:szCs w:val="24"/>
        </w:rPr>
        <w:t xml:space="preserve"> </w:t>
      </w:r>
      <w:r w:rsidR="00AF0AE8" w:rsidRPr="00CC00DF">
        <w:rPr>
          <w:rFonts w:ascii="Palatino Linotype" w:hAnsi="Palatino Linotype"/>
          <w:b/>
          <w:color w:val="000000" w:themeColor="text1"/>
          <w:sz w:val="24"/>
          <w:szCs w:val="24"/>
        </w:rPr>
        <w:t>De las causales del sobreseimiento</w:t>
      </w:r>
      <w:bookmarkEnd w:id="4"/>
    </w:p>
    <w:p w14:paraId="58165A8E" w14:textId="77777777" w:rsidR="00D93F02" w:rsidRPr="00CC00DF" w:rsidRDefault="00D93F02" w:rsidP="00E375B5">
      <w:pPr>
        <w:spacing w:line="360" w:lineRule="auto"/>
        <w:rPr>
          <w:rFonts w:ascii="Palatino Linotype" w:hAnsi="Palatino Linotype"/>
          <w:sz w:val="24"/>
          <w:szCs w:val="24"/>
          <w:lang w:eastAsia="en-US"/>
        </w:rPr>
      </w:pPr>
    </w:p>
    <w:p w14:paraId="6C9CDCB7" w14:textId="44246FEA" w:rsidR="00D93F02" w:rsidRPr="00CC00DF" w:rsidRDefault="00234B30" w:rsidP="00E375B5">
      <w:pPr>
        <w:pStyle w:val="Ttulo2"/>
        <w:numPr>
          <w:ilvl w:val="0"/>
          <w:numId w:val="22"/>
        </w:numPr>
        <w:spacing w:line="360" w:lineRule="auto"/>
        <w:ind w:firstLine="0"/>
        <w:rPr>
          <w:rFonts w:ascii="Palatino Linotype" w:eastAsia="Calibri" w:hAnsi="Palatino Linotype"/>
          <w:b/>
          <w:color w:val="auto"/>
          <w:sz w:val="24"/>
          <w:szCs w:val="24"/>
        </w:rPr>
      </w:pPr>
      <w:bookmarkStart w:id="8" w:name="_Toc89855851"/>
      <w:r w:rsidRPr="00CC00DF">
        <w:rPr>
          <w:rFonts w:ascii="Palatino Linotype" w:eastAsia="Calibri" w:hAnsi="Palatino Linotype"/>
          <w:b/>
          <w:color w:val="auto"/>
          <w:sz w:val="24"/>
          <w:szCs w:val="24"/>
        </w:rPr>
        <w:t>Del Desistimiento</w:t>
      </w:r>
      <w:r w:rsidR="00D93F02" w:rsidRPr="00CC00DF">
        <w:rPr>
          <w:rFonts w:ascii="Palatino Linotype" w:eastAsia="Calibri" w:hAnsi="Palatino Linotype"/>
          <w:b/>
          <w:color w:val="auto"/>
          <w:sz w:val="24"/>
          <w:szCs w:val="24"/>
        </w:rPr>
        <w:t>.</w:t>
      </w:r>
      <w:bookmarkEnd w:id="8"/>
    </w:p>
    <w:p w14:paraId="58CC3E3B" w14:textId="77777777" w:rsidR="00D93F02" w:rsidRPr="00CC00DF" w:rsidRDefault="00D93F02" w:rsidP="00E375B5">
      <w:pPr>
        <w:pStyle w:val="Prrafodelista"/>
        <w:spacing w:line="360" w:lineRule="auto"/>
        <w:ind w:left="0"/>
        <w:jc w:val="both"/>
        <w:rPr>
          <w:rFonts w:ascii="Palatino Linotype" w:hAnsi="Palatino Linotype" w:cs="Arial"/>
          <w:sz w:val="24"/>
        </w:rPr>
      </w:pPr>
    </w:p>
    <w:p w14:paraId="5DAFB411" w14:textId="68F9A8EB" w:rsidR="007D04BB" w:rsidRPr="00CC00DF" w:rsidRDefault="00234B30" w:rsidP="00E375B5">
      <w:pPr>
        <w:pStyle w:val="Prrafodelista"/>
        <w:numPr>
          <w:ilvl w:val="0"/>
          <w:numId w:val="2"/>
        </w:numPr>
        <w:spacing w:before="240" w:after="240" w:line="360" w:lineRule="auto"/>
        <w:ind w:left="0" w:firstLine="0"/>
        <w:jc w:val="both"/>
        <w:rPr>
          <w:rFonts w:ascii="Palatino Linotype" w:eastAsia="MS Mincho" w:hAnsi="Palatino Linotype"/>
          <w:color w:val="000000"/>
          <w:sz w:val="24"/>
        </w:rPr>
      </w:pPr>
      <w:r w:rsidRPr="00CC00DF">
        <w:rPr>
          <w:rFonts w:ascii="Palatino Linotype" w:eastAsia="MS Mincho" w:hAnsi="Palatino Linotype"/>
          <w:color w:val="000000"/>
          <w:sz w:val="24"/>
        </w:rPr>
        <w:t xml:space="preserve">En el presente asunto en particular, el Sistema de Acceso a la Información Mexiquense </w:t>
      </w:r>
      <w:r w:rsidR="008F18EC" w:rsidRPr="00CC00DF">
        <w:rPr>
          <w:rFonts w:ascii="Palatino Linotype" w:eastAsia="MS Mincho" w:hAnsi="Palatino Linotype"/>
          <w:color w:val="000000"/>
          <w:sz w:val="24"/>
        </w:rPr>
        <w:t xml:space="preserve">en el numeral </w:t>
      </w:r>
      <w:r w:rsidR="00096F7E" w:rsidRPr="00CC00DF">
        <w:rPr>
          <w:rFonts w:ascii="Palatino Linotype" w:eastAsia="MS Mincho" w:hAnsi="Palatino Linotype"/>
          <w:color w:val="000000"/>
          <w:sz w:val="24"/>
        </w:rPr>
        <w:t>nueve</w:t>
      </w:r>
      <w:r w:rsidR="008F18EC" w:rsidRPr="00CC00DF">
        <w:rPr>
          <w:rFonts w:ascii="Palatino Linotype" w:eastAsia="MS Mincho" w:hAnsi="Palatino Linotype"/>
          <w:color w:val="000000"/>
          <w:sz w:val="24"/>
        </w:rPr>
        <w:t xml:space="preserve">, tiene como estatus </w:t>
      </w:r>
      <w:r w:rsidR="008F18EC" w:rsidRPr="00CC00DF">
        <w:rPr>
          <w:rFonts w:ascii="Palatino Linotype" w:eastAsia="MS Mincho" w:hAnsi="Palatino Linotype"/>
          <w:b/>
          <w:color w:val="000000"/>
          <w:sz w:val="24"/>
        </w:rPr>
        <w:t>“</w:t>
      </w:r>
      <w:r w:rsidR="00096F7E" w:rsidRPr="00CC00DF">
        <w:rPr>
          <w:rFonts w:ascii="Palatino Linotype" w:eastAsia="MS Mincho" w:hAnsi="Palatino Linotype"/>
          <w:b/>
          <w:color w:val="000000"/>
          <w:sz w:val="24"/>
        </w:rPr>
        <w:t>Desistimiento del recurso de revisión</w:t>
      </w:r>
      <w:r w:rsidR="008F18EC" w:rsidRPr="00CC00DF">
        <w:rPr>
          <w:rFonts w:ascii="Palatino Linotype" w:eastAsia="MS Mincho" w:hAnsi="Palatino Linotype"/>
          <w:b/>
          <w:color w:val="000000"/>
          <w:sz w:val="24"/>
        </w:rPr>
        <w:t>”</w:t>
      </w:r>
      <w:r w:rsidR="008F18EC" w:rsidRPr="00CC00DF">
        <w:rPr>
          <w:rFonts w:ascii="Palatino Linotype" w:eastAsia="MS Mincho" w:hAnsi="Palatino Linotype"/>
          <w:color w:val="000000"/>
          <w:sz w:val="24"/>
        </w:rPr>
        <w:t xml:space="preserve"> y el usuario que realizó e</w:t>
      </w:r>
      <w:r w:rsidR="00C52907" w:rsidRPr="00CC00DF">
        <w:rPr>
          <w:rFonts w:ascii="Palatino Linotype" w:eastAsia="MS Mincho" w:hAnsi="Palatino Linotype"/>
          <w:color w:val="000000"/>
          <w:sz w:val="24"/>
        </w:rPr>
        <w:t>l movimiento, fue el RECURRENTE; se inserta imagen de referencia:</w:t>
      </w:r>
    </w:p>
    <w:p w14:paraId="4CD21E74" w14:textId="77777777" w:rsidR="00E375B5" w:rsidRPr="00CC00DF" w:rsidRDefault="00E375B5" w:rsidP="00E375B5">
      <w:pPr>
        <w:pStyle w:val="Prrafodelista"/>
        <w:spacing w:before="240" w:after="240" w:line="360" w:lineRule="auto"/>
        <w:ind w:left="0"/>
        <w:jc w:val="both"/>
        <w:rPr>
          <w:rFonts w:ascii="Palatino Linotype" w:eastAsia="MS Mincho" w:hAnsi="Palatino Linotype"/>
          <w:color w:val="000000"/>
          <w:sz w:val="24"/>
        </w:rPr>
      </w:pPr>
    </w:p>
    <w:p w14:paraId="43F7A1BE" w14:textId="7B811201" w:rsidR="002B4FB8" w:rsidRPr="00CC00DF" w:rsidRDefault="00885ED2" w:rsidP="00E375B5">
      <w:pPr>
        <w:pStyle w:val="Prrafodelista"/>
        <w:spacing w:before="240" w:after="240" w:line="360" w:lineRule="auto"/>
        <w:ind w:left="0"/>
        <w:jc w:val="center"/>
        <w:rPr>
          <w:rFonts w:ascii="Palatino Linotype" w:eastAsia="MS Mincho" w:hAnsi="Palatino Linotype"/>
          <w:color w:val="000000"/>
          <w:sz w:val="24"/>
        </w:rPr>
      </w:pPr>
      <w:r>
        <w:rPr>
          <w:noProof/>
          <w:lang w:eastAsia="es-MX"/>
        </w:rPr>
        <w:lastRenderedPageBreak/>
        <w:drawing>
          <wp:inline distT="0" distB="0" distL="0" distR="0" wp14:anchorId="219CB151" wp14:editId="02B6673D">
            <wp:extent cx="3926025" cy="211380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378" t="32719" r="29136" b="27570"/>
                    <a:stretch/>
                  </pic:blipFill>
                  <pic:spPr bwMode="auto">
                    <a:xfrm>
                      <a:off x="0" y="0"/>
                      <a:ext cx="3962122" cy="2133243"/>
                    </a:xfrm>
                    <a:prstGeom prst="rect">
                      <a:avLst/>
                    </a:prstGeom>
                    <a:ln>
                      <a:noFill/>
                    </a:ln>
                    <a:extLst>
                      <a:ext uri="{53640926-AAD7-44D8-BBD7-CCE9431645EC}">
                        <a14:shadowObscured xmlns:a14="http://schemas.microsoft.com/office/drawing/2010/main"/>
                      </a:ext>
                    </a:extLst>
                  </pic:spPr>
                </pic:pic>
              </a:graphicData>
            </a:graphic>
          </wp:inline>
        </w:drawing>
      </w:r>
    </w:p>
    <w:p w14:paraId="1DAF1EF7" w14:textId="4F9D44FC" w:rsidR="002B3D27" w:rsidRPr="00CC00DF" w:rsidRDefault="002B3D27" w:rsidP="00E375B5">
      <w:pPr>
        <w:pStyle w:val="Prrafodelista"/>
        <w:spacing w:before="240" w:after="240" w:line="360" w:lineRule="auto"/>
        <w:ind w:left="0"/>
        <w:jc w:val="both"/>
        <w:rPr>
          <w:rFonts w:ascii="Palatino Linotype" w:eastAsia="MS Mincho" w:hAnsi="Palatino Linotype"/>
          <w:color w:val="000000"/>
          <w:sz w:val="24"/>
        </w:rPr>
      </w:pPr>
    </w:p>
    <w:p w14:paraId="395CEC39" w14:textId="69AB56B3" w:rsidR="00D1625A" w:rsidRPr="00CC00DF" w:rsidRDefault="008F18EC" w:rsidP="00E375B5">
      <w:pPr>
        <w:pStyle w:val="Prrafodelista"/>
        <w:numPr>
          <w:ilvl w:val="0"/>
          <w:numId w:val="2"/>
        </w:numPr>
        <w:spacing w:before="240" w:after="240" w:line="360" w:lineRule="auto"/>
        <w:ind w:left="0" w:right="-28" w:firstLine="0"/>
        <w:jc w:val="both"/>
        <w:rPr>
          <w:rFonts w:ascii="Palatino Linotype" w:eastAsia="Calibri" w:hAnsi="Palatino Linotype" w:cs="Arial"/>
          <w:sz w:val="24"/>
          <w:lang w:val="es-ES"/>
        </w:rPr>
      </w:pPr>
      <w:r w:rsidRPr="00CC00DF">
        <w:rPr>
          <w:rFonts w:ascii="Palatino Linotype" w:eastAsia="MS Mincho" w:hAnsi="Palatino Linotype"/>
          <w:color w:val="000000"/>
          <w:sz w:val="24"/>
        </w:rPr>
        <w:t xml:space="preserve">Al presionar el apartado del desistimiento, se aprecia la siguiente leyenda </w:t>
      </w:r>
      <w:r w:rsidRPr="00CC00DF">
        <w:rPr>
          <w:rFonts w:ascii="Palatino Linotype" w:eastAsia="MS Mincho" w:hAnsi="Palatino Linotype"/>
          <w:i/>
          <w:color w:val="000000"/>
          <w:sz w:val="24"/>
        </w:rPr>
        <w:t>“</w:t>
      </w:r>
      <w:r w:rsidR="00D1625A" w:rsidRPr="00CC00DF">
        <w:rPr>
          <w:rFonts w:ascii="Palatino Linotype" w:eastAsia="MS Mincho" w:hAnsi="Palatino Linotype"/>
          <w:i/>
          <w:color w:val="000000"/>
          <w:sz w:val="24"/>
        </w:rPr>
        <w:t>Ya lo consulte en ipomex</w:t>
      </w:r>
      <w:r w:rsidRPr="00CC00DF">
        <w:rPr>
          <w:rFonts w:ascii="Palatino Linotype" w:eastAsia="MS Mincho" w:hAnsi="Palatino Linotype"/>
          <w:i/>
          <w:color w:val="000000"/>
          <w:sz w:val="24"/>
        </w:rPr>
        <w:t xml:space="preserve">”, </w:t>
      </w:r>
      <w:r w:rsidRPr="00CC00DF">
        <w:rPr>
          <w:rFonts w:ascii="Palatino Linotype" w:eastAsia="MS Mincho" w:hAnsi="Palatino Linotype"/>
          <w:color w:val="000000"/>
          <w:sz w:val="24"/>
        </w:rPr>
        <w:t>se inserta imagen de referencia:</w:t>
      </w:r>
    </w:p>
    <w:p w14:paraId="6D29F8CD" w14:textId="77777777" w:rsidR="00E375B5" w:rsidRPr="00CC00DF" w:rsidRDefault="00E375B5" w:rsidP="00E375B5">
      <w:pPr>
        <w:pStyle w:val="Prrafodelista"/>
        <w:spacing w:before="240" w:after="240" w:line="360" w:lineRule="auto"/>
        <w:ind w:left="0" w:right="-28"/>
        <w:jc w:val="both"/>
        <w:rPr>
          <w:rFonts w:ascii="Palatino Linotype" w:eastAsia="Calibri" w:hAnsi="Palatino Linotype" w:cs="Arial"/>
          <w:sz w:val="24"/>
          <w:lang w:val="es-ES"/>
        </w:rPr>
      </w:pPr>
    </w:p>
    <w:p w14:paraId="63F6FF60" w14:textId="34E2F7DD" w:rsidR="008F18EC" w:rsidRPr="00CC00DF" w:rsidRDefault="00885ED2" w:rsidP="00E375B5">
      <w:pPr>
        <w:pStyle w:val="Prrafodelista"/>
        <w:spacing w:before="240" w:after="240" w:line="360" w:lineRule="auto"/>
        <w:ind w:left="0"/>
        <w:jc w:val="center"/>
        <w:rPr>
          <w:rFonts w:ascii="Palatino Linotype" w:hAnsi="Palatino Linotype"/>
          <w:noProof/>
          <w:sz w:val="24"/>
          <w:lang w:eastAsia="es-MX"/>
        </w:rPr>
      </w:pPr>
      <w:r>
        <w:rPr>
          <w:noProof/>
          <w:lang w:eastAsia="es-MX"/>
        </w:rPr>
        <w:drawing>
          <wp:inline distT="0" distB="0" distL="0" distR="0" wp14:anchorId="024BA15F" wp14:editId="1D1C6DCB">
            <wp:extent cx="3845160" cy="2719450"/>
            <wp:effectExtent l="0" t="0" r="317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345" t="30518" r="33790" b="29416"/>
                    <a:stretch/>
                  </pic:blipFill>
                  <pic:spPr bwMode="auto">
                    <a:xfrm>
                      <a:off x="0" y="0"/>
                      <a:ext cx="3863602" cy="2732493"/>
                    </a:xfrm>
                    <a:prstGeom prst="rect">
                      <a:avLst/>
                    </a:prstGeom>
                    <a:ln>
                      <a:noFill/>
                    </a:ln>
                    <a:extLst>
                      <a:ext uri="{53640926-AAD7-44D8-BBD7-CCE9431645EC}">
                        <a14:shadowObscured xmlns:a14="http://schemas.microsoft.com/office/drawing/2010/main"/>
                      </a:ext>
                    </a:extLst>
                  </pic:spPr>
                </pic:pic>
              </a:graphicData>
            </a:graphic>
          </wp:inline>
        </w:drawing>
      </w:r>
      <w:r w:rsidR="00D1625A" w:rsidRPr="00CC00DF">
        <w:rPr>
          <w:rFonts w:ascii="Palatino Linotype" w:hAnsi="Palatino Linotype"/>
          <w:noProof/>
          <w:sz w:val="24"/>
          <w:lang w:eastAsia="es-MX"/>
        </w:rPr>
        <w:t xml:space="preserve"> </w:t>
      </w:r>
      <w:bookmarkStart w:id="9" w:name="_GoBack"/>
      <w:bookmarkEnd w:id="9"/>
    </w:p>
    <w:p w14:paraId="7CDAC0A8" w14:textId="07035CC6" w:rsidR="00D353DC" w:rsidRPr="00CC00DF" w:rsidRDefault="00D353DC" w:rsidP="00E375B5">
      <w:pPr>
        <w:pStyle w:val="Prrafodelista"/>
        <w:spacing w:before="240" w:after="240" w:line="360" w:lineRule="auto"/>
        <w:ind w:left="0"/>
        <w:rPr>
          <w:rFonts w:ascii="Palatino Linotype" w:eastAsia="Calibri" w:hAnsi="Palatino Linotype" w:cs="Arial"/>
          <w:sz w:val="24"/>
          <w:lang w:val="es-ES"/>
        </w:rPr>
      </w:pPr>
    </w:p>
    <w:p w14:paraId="176F5C72" w14:textId="36474371" w:rsidR="008F18EC" w:rsidRPr="00CC00DF" w:rsidRDefault="008F18EC" w:rsidP="00E375B5">
      <w:pPr>
        <w:pStyle w:val="Prrafodelista"/>
        <w:numPr>
          <w:ilvl w:val="0"/>
          <w:numId w:val="2"/>
        </w:numPr>
        <w:spacing w:before="240" w:after="240" w:line="360" w:lineRule="auto"/>
        <w:ind w:left="0" w:right="49" w:firstLine="0"/>
        <w:jc w:val="both"/>
        <w:rPr>
          <w:rFonts w:ascii="Palatino Linotype" w:eastAsia="MS Mincho" w:hAnsi="Palatino Linotype"/>
          <w:color w:val="000000"/>
          <w:sz w:val="24"/>
        </w:rPr>
      </w:pPr>
      <w:r w:rsidRPr="00CC00DF">
        <w:rPr>
          <w:rFonts w:ascii="Palatino Linotype" w:eastAsia="MS Mincho" w:hAnsi="Palatino Linotype"/>
          <w:color w:val="000000"/>
          <w:sz w:val="24"/>
        </w:rPr>
        <w:t xml:space="preserve">Cabe señalar que el desistimiento únicamente puede ser seleccionada por el dueño o usuario de la cuenta. </w:t>
      </w:r>
      <w:r w:rsidR="00C52907" w:rsidRPr="00CC00DF">
        <w:rPr>
          <w:rFonts w:ascii="Palatino Linotype" w:eastAsia="MS Mincho" w:hAnsi="Palatino Linotype"/>
          <w:color w:val="000000"/>
          <w:sz w:val="24"/>
        </w:rPr>
        <w:t>Automáticamente el</w:t>
      </w:r>
      <w:r w:rsidRPr="00CC00DF">
        <w:rPr>
          <w:rFonts w:ascii="Palatino Linotype" w:eastAsia="MS Mincho" w:hAnsi="Palatino Linotype"/>
          <w:color w:val="000000"/>
          <w:sz w:val="24"/>
        </w:rPr>
        <w:t xml:space="preserve"> sistema</w:t>
      </w:r>
      <w:r w:rsidR="00C52907" w:rsidRPr="00CC00DF">
        <w:rPr>
          <w:rFonts w:ascii="Palatino Linotype" w:eastAsia="MS Mincho" w:hAnsi="Palatino Linotype"/>
          <w:color w:val="000000"/>
          <w:sz w:val="24"/>
        </w:rPr>
        <w:t>,</w:t>
      </w:r>
      <w:r w:rsidRPr="00CC00DF">
        <w:rPr>
          <w:rFonts w:ascii="Palatino Linotype" w:eastAsia="MS Mincho" w:hAnsi="Palatino Linotype"/>
          <w:color w:val="000000"/>
          <w:sz w:val="24"/>
        </w:rPr>
        <w:t xml:space="preserve"> al activar la opción para </w:t>
      </w:r>
      <w:r w:rsidRPr="00CC00DF">
        <w:rPr>
          <w:rFonts w:ascii="Palatino Linotype" w:eastAsia="MS Mincho" w:hAnsi="Palatino Linotype"/>
          <w:color w:val="000000"/>
          <w:sz w:val="24"/>
        </w:rPr>
        <w:lastRenderedPageBreak/>
        <w:t xml:space="preserve">el desistimiento, </w:t>
      </w:r>
      <w:r w:rsidR="00C52907" w:rsidRPr="00CC00DF">
        <w:rPr>
          <w:rFonts w:ascii="Palatino Linotype" w:eastAsia="MS Mincho" w:hAnsi="Palatino Linotype"/>
          <w:color w:val="000000"/>
          <w:sz w:val="24"/>
        </w:rPr>
        <w:t xml:space="preserve">emite </w:t>
      </w:r>
      <w:r w:rsidRPr="00CC00DF">
        <w:rPr>
          <w:rFonts w:ascii="Palatino Linotype" w:eastAsia="MS Mincho" w:hAnsi="Palatino Linotype"/>
          <w:b/>
          <w:color w:val="000000"/>
          <w:sz w:val="24"/>
        </w:rPr>
        <w:t>una ventana de alerta</w:t>
      </w:r>
      <w:r w:rsidRPr="00CC00DF">
        <w:rPr>
          <w:rFonts w:ascii="Palatino Linotype" w:eastAsia="MS Mincho" w:hAnsi="Palatino Linotype"/>
          <w:color w:val="000000"/>
          <w:sz w:val="24"/>
        </w:rPr>
        <w:t xml:space="preserve"> </w:t>
      </w:r>
      <w:r w:rsidR="00C52907" w:rsidRPr="00CC00DF">
        <w:rPr>
          <w:rFonts w:ascii="Palatino Linotype" w:eastAsia="MS Mincho" w:hAnsi="Palatino Linotype"/>
          <w:color w:val="000000"/>
          <w:sz w:val="24"/>
        </w:rPr>
        <w:t xml:space="preserve">al usuario, </w:t>
      </w:r>
      <w:r w:rsidRPr="00CC00DF">
        <w:rPr>
          <w:rFonts w:ascii="Palatino Linotype" w:eastAsia="MS Mincho" w:hAnsi="Palatino Linotype"/>
          <w:color w:val="000000"/>
          <w:sz w:val="24"/>
        </w:rPr>
        <w:t xml:space="preserve">con el objeto que confirme que efectivamente es su deseo desistirse del recurso; actuación que se constituye como </w:t>
      </w:r>
      <w:r w:rsidRPr="00CC00DF">
        <w:rPr>
          <w:rFonts w:ascii="Palatino Linotype" w:eastAsia="MS Mincho" w:hAnsi="Palatino Linotype"/>
          <w:b/>
          <w:color w:val="000000"/>
          <w:sz w:val="24"/>
        </w:rPr>
        <w:t>un desistimiento expreso.</w:t>
      </w:r>
    </w:p>
    <w:p w14:paraId="263A5170" w14:textId="77777777" w:rsidR="008F18EC" w:rsidRPr="00CC00DF" w:rsidRDefault="008F18EC" w:rsidP="00E375B5">
      <w:pPr>
        <w:pStyle w:val="Prrafodelista"/>
        <w:spacing w:before="240" w:after="240" w:line="360" w:lineRule="auto"/>
        <w:ind w:left="0" w:right="49"/>
        <w:jc w:val="both"/>
        <w:rPr>
          <w:rFonts w:ascii="Palatino Linotype" w:eastAsia="MS Mincho" w:hAnsi="Palatino Linotype"/>
          <w:color w:val="000000"/>
          <w:sz w:val="24"/>
        </w:rPr>
      </w:pPr>
    </w:p>
    <w:p w14:paraId="26530F3B" w14:textId="7F3FEB95" w:rsidR="008F18EC" w:rsidRPr="00CC00DF" w:rsidRDefault="008F18EC" w:rsidP="00E375B5">
      <w:pPr>
        <w:pStyle w:val="Prrafodelista"/>
        <w:numPr>
          <w:ilvl w:val="0"/>
          <w:numId w:val="2"/>
        </w:numPr>
        <w:spacing w:before="240" w:after="240" w:line="360" w:lineRule="auto"/>
        <w:ind w:left="0" w:right="49" w:firstLine="0"/>
        <w:jc w:val="both"/>
        <w:rPr>
          <w:rFonts w:ascii="Palatino Linotype" w:eastAsia="MS Mincho" w:hAnsi="Palatino Linotype"/>
          <w:color w:val="000000"/>
          <w:sz w:val="24"/>
        </w:rPr>
      </w:pPr>
      <w:r w:rsidRPr="00CC00DF">
        <w:rPr>
          <w:rFonts w:ascii="Palatino Linotype" w:eastAsia="MS Mincho" w:hAnsi="Palatino Linotype"/>
          <w:color w:val="000000"/>
          <w:sz w:val="24"/>
        </w:rPr>
        <w:t>En ese</w:t>
      </w:r>
      <w:r w:rsidR="00E44CF2" w:rsidRPr="00CC00DF">
        <w:rPr>
          <w:rFonts w:ascii="Palatino Linotype" w:eastAsia="MS Mincho" w:hAnsi="Palatino Linotype"/>
          <w:color w:val="000000"/>
          <w:sz w:val="24"/>
        </w:rPr>
        <w:t xml:space="preserve"> orden de ideas se colige que el</w:t>
      </w:r>
      <w:r w:rsidRPr="00CC00DF">
        <w:rPr>
          <w:rFonts w:ascii="Palatino Linotype" w:eastAsia="MS Mincho" w:hAnsi="Palatino Linotype"/>
          <w:color w:val="000000"/>
          <w:sz w:val="24"/>
        </w:rPr>
        <w:t xml:space="preserve"> </w:t>
      </w:r>
      <w:r w:rsidRPr="00CC00DF">
        <w:rPr>
          <w:rFonts w:ascii="Palatino Linotype" w:eastAsia="MS Mincho" w:hAnsi="Palatino Linotype"/>
          <w:b/>
          <w:color w:val="000000"/>
          <w:sz w:val="24"/>
        </w:rPr>
        <w:t xml:space="preserve">RECURRENTE </w:t>
      </w:r>
      <w:r w:rsidRPr="00CC00DF">
        <w:rPr>
          <w:rFonts w:ascii="Palatino Linotype" w:eastAsia="MS Mincho" w:hAnsi="Palatino Linotype"/>
          <w:color w:val="000000"/>
          <w:sz w:val="24"/>
        </w:rPr>
        <w:t xml:space="preserve">de propia voluntad sin existir coacción o dolo, en ejercicio de sus derechos se desiste del presente recurso en que se actúa, en este sentido el </w:t>
      </w:r>
      <w:r w:rsidR="007C0E4B" w:rsidRPr="00CC00DF">
        <w:rPr>
          <w:rFonts w:ascii="Palatino Linotype" w:eastAsia="MS Mincho" w:hAnsi="Palatino Linotype"/>
          <w:color w:val="000000"/>
          <w:sz w:val="24"/>
        </w:rPr>
        <w:t>artículo</w:t>
      </w:r>
      <w:r w:rsidR="00FA264D" w:rsidRPr="00CC00DF">
        <w:rPr>
          <w:rFonts w:ascii="Palatino Linotype" w:eastAsia="MS Mincho" w:hAnsi="Palatino Linotype"/>
          <w:color w:val="000000"/>
          <w:sz w:val="24"/>
        </w:rPr>
        <w:t xml:space="preserve"> 192</w:t>
      </w:r>
      <w:r w:rsidRPr="00CC00DF">
        <w:rPr>
          <w:rFonts w:ascii="Palatino Linotype" w:eastAsia="MS Mincho" w:hAnsi="Palatino Linotype"/>
          <w:color w:val="000000"/>
          <w:sz w:val="24"/>
        </w:rPr>
        <w:t>, fracción I, de la</w:t>
      </w:r>
      <w:r w:rsidRPr="00CC00DF">
        <w:rPr>
          <w:rFonts w:ascii="Palatino Linotype" w:hAnsi="Palatino Linotype"/>
          <w:sz w:val="24"/>
        </w:rPr>
        <w:t xml:space="preserve"> </w:t>
      </w:r>
      <w:r w:rsidRPr="00CC00DF">
        <w:rPr>
          <w:rFonts w:ascii="Palatino Linotype" w:eastAsia="MS Mincho" w:hAnsi="Palatino Linotype"/>
          <w:color w:val="000000"/>
          <w:sz w:val="24"/>
        </w:rPr>
        <w:t xml:space="preserve">Ley de </w:t>
      </w:r>
      <w:r w:rsidR="00FA264D" w:rsidRPr="00CC00DF">
        <w:rPr>
          <w:rFonts w:ascii="Palatino Linotype" w:eastAsia="MS Mincho" w:hAnsi="Palatino Linotype"/>
          <w:color w:val="000000"/>
          <w:sz w:val="24"/>
        </w:rPr>
        <w:t>Transparencia y Acceso a la Información Pública</w:t>
      </w:r>
      <w:r w:rsidRPr="00CC00DF">
        <w:rPr>
          <w:rFonts w:ascii="Palatino Linotype" w:eastAsia="MS Mincho" w:hAnsi="Palatino Linotype"/>
          <w:color w:val="000000"/>
          <w:sz w:val="24"/>
        </w:rPr>
        <w:t xml:space="preserve"> del Estado de México y Municipios, establece lo siguiente:</w:t>
      </w:r>
    </w:p>
    <w:p w14:paraId="5B7C003B" w14:textId="77777777" w:rsidR="008F18EC" w:rsidRPr="00CC00DF" w:rsidRDefault="008F18EC" w:rsidP="00E375B5">
      <w:pPr>
        <w:pStyle w:val="Prrafodelista"/>
        <w:spacing w:line="360" w:lineRule="auto"/>
        <w:rPr>
          <w:rFonts w:ascii="Palatino Linotype" w:eastAsia="MS Mincho" w:hAnsi="Palatino Linotype"/>
          <w:color w:val="000000"/>
          <w:sz w:val="24"/>
        </w:rPr>
      </w:pPr>
    </w:p>
    <w:p w14:paraId="2C8F7114" w14:textId="77777777" w:rsidR="00FC1946" w:rsidRPr="00CC00DF" w:rsidRDefault="008F18EC" w:rsidP="00E375B5">
      <w:pPr>
        <w:pStyle w:val="Prrafodelista"/>
        <w:spacing w:before="240" w:after="240" w:line="360" w:lineRule="auto"/>
        <w:ind w:left="709" w:right="474"/>
        <w:jc w:val="both"/>
        <w:rPr>
          <w:rFonts w:ascii="Palatino Linotype" w:eastAsia="MS Mincho" w:hAnsi="Palatino Linotype"/>
          <w:i/>
          <w:color w:val="000000"/>
          <w:sz w:val="24"/>
        </w:rPr>
      </w:pPr>
      <w:r w:rsidRPr="00CC00DF">
        <w:rPr>
          <w:rFonts w:ascii="Palatino Linotype" w:eastAsia="MS Mincho" w:hAnsi="Palatino Linotype"/>
          <w:i/>
          <w:color w:val="000000"/>
          <w:sz w:val="24"/>
        </w:rPr>
        <w:t>“</w:t>
      </w:r>
      <w:r w:rsidR="00FA264D" w:rsidRPr="00CC00DF">
        <w:rPr>
          <w:rFonts w:ascii="Palatino Linotype" w:eastAsia="MS Mincho" w:hAnsi="Palatino Linotype"/>
          <w:b/>
          <w:i/>
          <w:color w:val="000000"/>
          <w:sz w:val="24"/>
        </w:rPr>
        <w:t>Artículo 192.</w:t>
      </w:r>
      <w:r w:rsidR="00FA264D" w:rsidRPr="00CC00DF">
        <w:rPr>
          <w:rFonts w:ascii="Palatino Linotype" w:eastAsia="MS Mincho" w:hAnsi="Palatino Linotype"/>
          <w:i/>
          <w:color w:val="000000"/>
          <w:sz w:val="24"/>
        </w:rPr>
        <w:t xml:space="preserve"> El recurso será sobreseído, en todo o en parte, cuando una vez admitido, se actualicen</w:t>
      </w:r>
      <w:r w:rsidRPr="00CC00DF">
        <w:rPr>
          <w:rFonts w:ascii="Palatino Linotype" w:eastAsia="MS Mincho" w:hAnsi="Palatino Linotype"/>
          <w:i/>
          <w:color w:val="000000"/>
          <w:sz w:val="24"/>
        </w:rPr>
        <w:t>:</w:t>
      </w:r>
    </w:p>
    <w:p w14:paraId="0AD16D5D" w14:textId="7A87A719" w:rsidR="008F18EC" w:rsidRPr="00CC00DF" w:rsidRDefault="008F18EC" w:rsidP="00E375B5">
      <w:pPr>
        <w:pStyle w:val="Prrafodelista"/>
        <w:numPr>
          <w:ilvl w:val="1"/>
          <w:numId w:val="2"/>
        </w:numPr>
        <w:spacing w:before="240" w:after="240" w:line="360" w:lineRule="auto"/>
        <w:ind w:right="474" w:firstLine="0"/>
        <w:jc w:val="both"/>
        <w:rPr>
          <w:rFonts w:ascii="Palatino Linotype" w:eastAsia="MS Mincho" w:hAnsi="Palatino Linotype"/>
          <w:i/>
          <w:color w:val="000000"/>
          <w:sz w:val="24"/>
        </w:rPr>
      </w:pPr>
      <w:r w:rsidRPr="00CC00DF">
        <w:rPr>
          <w:rFonts w:ascii="Palatino Linotype" w:eastAsia="MS Mincho" w:hAnsi="Palatino Linotype"/>
          <w:b/>
          <w:i/>
          <w:color w:val="000000"/>
          <w:sz w:val="24"/>
        </w:rPr>
        <w:t>El recurrente se desista expresamente del recurso</w:t>
      </w:r>
      <w:r w:rsidRPr="00CC00DF">
        <w:rPr>
          <w:rFonts w:ascii="Palatino Linotype" w:eastAsia="MS Mincho" w:hAnsi="Palatino Linotype"/>
          <w:i/>
          <w:color w:val="000000"/>
          <w:sz w:val="24"/>
        </w:rPr>
        <w:t>;…”</w:t>
      </w:r>
    </w:p>
    <w:p w14:paraId="7AD939B4" w14:textId="77777777" w:rsidR="00FC1946" w:rsidRPr="00CC00DF" w:rsidRDefault="00FC1946" w:rsidP="00E375B5">
      <w:pPr>
        <w:pStyle w:val="Prrafodelista"/>
        <w:spacing w:before="240" w:after="240" w:line="360" w:lineRule="auto"/>
        <w:ind w:left="1800" w:right="474"/>
        <w:jc w:val="both"/>
        <w:rPr>
          <w:rFonts w:ascii="Palatino Linotype" w:eastAsia="MS Mincho" w:hAnsi="Palatino Linotype"/>
          <w:i/>
          <w:color w:val="000000"/>
          <w:sz w:val="24"/>
        </w:rPr>
      </w:pPr>
    </w:p>
    <w:p w14:paraId="1F5D3BD0" w14:textId="77777777" w:rsidR="008F18EC" w:rsidRPr="00CC00DF" w:rsidRDefault="008F18EC" w:rsidP="00E375B5">
      <w:pPr>
        <w:pStyle w:val="Prrafodelista"/>
        <w:numPr>
          <w:ilvl w:val="0"/>
          <w:numId w:val="2"/>
        </w:numPr>
        <w:spacing w:before="240" w:after="240" w:line="360" w:lineRule="auto"/>
        <w:ind w:left="0" w:right="49" w:firstLine="0"/>
        <w:jc w:val="both"/>
        <w:rPr>
          <w:rFonts w:ascii="Palatino Linotype" w:eastAsiaTheme="minorHAnsi" w:hAnsi="Palatino Linotype" w:cs="Arial"/>
          <w:i/>
          <w:sz w:val="24"/>
          <w:lang w:eastAsia="en-US"/>
        </w:rPr>
      </w:pPr>
      <w:r w:rsidRPr="00CC00DF">
        <w:rPr>
          <w:rFonts w:ascii="Palatino Linotype" w:eastAsiaTheme="minorHAnsi" w:hAnsi="Palatino Linotype" w:cs="Arial"/>
          <w:sz w:val="24"/>
          <w:lang w:eastAsia="en-US"/>
        </w:rPr>
        <w:t xml:space="preserve">El desistimiento teóricamente es definido como; </w:t>
      </w:r>
      <w:r w:rsidRPr="00CC00DF">
        <w:rPr>
          <w:rFonts w:ascii="Palatino Linotype" w:eastAsiaTheme="minorHAnsi" w:hAnsi="Palatino Linotype" w:cs="Arial"/>
          <w:i/>
          <w:sz w:val="24"/>
          <w:lang w:eastAsia="en-US"/>
        </w:rPr>
        <w:t>renunciar o abandonar el ejercicio de una acción procesal o de un derecho reconocido por ley.</w:t>
      </w:r>
      <w:r w:rsidRPr="00CC00DF">
        <w:rPr>
          <w:rStyle w:val="Refdenotaalpie"/>
          <w:rFonts w:ascii="Palatino Linotype" w:eastAsiaTheme="minorHAnsi" w:hAnsi="Palatino Linotype" w:cs="Arial"/>
          <w:i/>
          <w:sz w:val="24"/>
          <w:lang w:eastAsia="en-US"/>
        </w:rPr>
        <w:footnoteReference w:id="1"/>
      </w:r>
    </w:p>
    <w:p w14:paraId="56CC68C9" w14:textId="77777777" w:rsidR="008F18EC" w:rsidRPr="00CC00DF" w:rsidRDefault="008F18EC" w:rsidP="00E375B5">
      <w:pPr>
        <w:pStyle w:val="Prrafodelista"/>
        <w:spacing w:before="240" w:after="240" w:line="360" w:lineRule="auto"/>
        <w:ind w:left="0" w:right="49"/>
        <w:jc w:val="both"/>
        <w:rPr>
          <w:rFonts w:ascii="Palatino Linotype" w:eastAsiaTheme="minorHAnsi" w:hAnsi="Palatino Linotype" w:cs="Arial"/>
          <w:i/>
          <w:sz w:val="24"/>
          <w:lang w:eastAsia="en-US"/>
        </w:rPr>
      </w:pPr>
    </w:p>
    <w:p w14:paraId="1792FC2C" w14:textId="659301D4" w:rsidR="00FC1946" w:rsidRPr="00CC00DF" w:rsidRDefault="008F18EC" w:rsidP="00E375B5">
      <w:pPr>
        <w:pStyle w:val="Prrafodelista"/>
        <w:numPr>
          <w:ilvl w:val="0"/>
          <w:numId w:val="2"/>
        </w:numPr>
        <w:spacing w:before="240" w:after="240" w:line="360" w:lineRule="auto"/>
        <w:ind w:left="0" w:right="49" w:firstLine="0"/>
        <w:jc w:val="both"/>
        <w:rPr>
          <w:rFonts w:ascii="Palatino Linotype" w:eastAsiaTheme="minorHAnsi" w:hAnsi="Palatino Linotype" w:cs="Arial"/>
          <w:sz w:val="24"/>
          <w:lang w:eastAsia="en-US"/>
        </w:rPr>
      </w:pPr>
      <w:r w:rsidRPr="00CC00DF">
        <w:rPr>
          <w:rFonts w:ascii="Palatino Linotype" w:eastAsiaTheme="minorHAnsi" w:hAnsi="Palatino Linotype" w:cs="Arial"/>
          <w:sz w:val="24"/>
          <w:lang w:eastAsia="en-US"/>
        </w:rPr>
        <w:t xml:space="preserve">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w:t>
      </w:r>
      <w:r w:rsidRPr="00CC00DF">
        <w:rPr>
          <w:rFonts w:ascii="Palatino Linotype" w:eastAsiaTheme="minorHAnsi" w:hAnsi="Palatino Linotype" w:cs="Arial"/>
          <w:sz w:val="24"/>
          <w:lang w:eastAsia="en-US"/>
        </w:rPr>
        <w:lastRenderedPageBreak/>
        <w:t>consecuencias, es decir, se tendría por no accionado el derecho de acceso a la información y por ende a que no haya acto reclamado, en el caso del recurso de revisión.</w:t>
      </w:r>
      <w:r w:rsidR="00FC1946" w:rsidRPr="00CC00DF">
        <w:rPr>
          <w:rFonts w:ascii="Palatino Linotype" w:eastAsiaTheme="minorHAnsi" w:hAnsi="Palatino Linotype" w:cs="Arial"/>
          <w:sz w:val="24"/>
          <w:lang w:eastAsia="en-US"/>
        </w:rPr>
        <w:t xml:space="preserve">                              </w:t>
      </w:r>
    </w:p>
    <w:p w14:paraId="4212C817" w14:textId="77777777" w:rsidR="00FC1946" w:rsidRPr="00CC00DF" w:rsidRDefault="00FC1946" w:rsidP="00E375B5">
      <w:pPr>
        <w:pStyle w:val="Prrafodelista"/>
        <w:spacing w:before="240" w:after="240" w:line="360" w:lineRule="auto"/>
        <w:ind w:left="0" w:right="49"/>
        <w:jc w:val="both"/>
        <w:rPr>
          <w:rFonts w:ascii="Palatino Linotype" w:eastAsiaTheme="minorHAnsi" w:hAnsi="Palatino Linotype" w:cs="Arial"/>
          <w:sz w:val="24"/>
          <w:lang w:eastAsia="en-US"/>
        </w:rPr>
      </w:pPr>
    </w:p>
    <w:p w14:paraId="08CC6A56" w14:textId="77777777" w:rsidR="008F18EC" w:rsidRPr="00CC00DF" w:rsidRDefault="008F18EC" w:rsidP="00E375B5">
      <w:pPr>
        <w:pStyle w:val="Prrafodelista"/>
        <w:numPr>
          <w:ilvl w:val="0"/>
          <w:numId w:val="2"/>
        </w:numPr>
        <w:spacing w:before="240" w:after="240" w:line="360" w:lineRule="auto"/>
        <w:ind w:left="0" w:right="49" w:firstLine="0"/>
        <w:jc w:val="both"/>
        <w:rPr>
          <w:rFonts w:ascii="Palatino Linotype" w:eastAsiaTheme="minorHAnsi" w:hAnsi="Palatino Linotype" w:cs="Arial"/>
          <w:sz w:val="24"/>
          <w:lang w:eastAsia="en-US"/>
        </w:rPr>
      </w:pPr>
      <w:r w:rsidRPr="00CC00DF">
        <w:rPr>
          <w:rFonts w:ascii="Palatino Linotype" w:eastAsiaTheme="minorHAnsi" w:hAnsi="Palatino Linotype" w:cs="Arial"/>
          <w:sz w:val="24"/>
          <w:lang w:eastAsia="en-US"/>
        </w:rPr>
        <w:t>Sirve de sustento por analogía la jurisprudencia emitida por la Primera Sala de nuestro Alto Tribunal del País, con número 1a./J. 53/2015 (10a.), que menciona lo siguiente:</w:t>
      </w:r>
    </w:p>
    <w:p w14:paraId="25182156" w14:textId="77777777" w:rsidR="008F18EC" w:rsidRPr="00CC00DF" w:rsidRDefault="008F18EC" w:rsidP="00E375B5">
      <w:pPr>
        <w:tabs>
          <w:tab w:val="left" w:pos="709"/>
        </w:tabs>
        <w:spacing w:before="100" w:beforeAutospacing="1" w:after="100" w:afterAutospacing="1" w:line="360" w:lineRule="auto"/>
        <w:ind w:left="567" w:right="567"/>
        <w:jc w:val="both"/>
        <w:rPr>
          <w:rFonts w:ascii="Palatino Linotype" w:eastAsiaTheme="minorHAnsi" w:hAnsi="Palatino Linotype" w:cs="Arial"/>
          <w:b/>
          <w:i/>
          <w:sz w:val="24"/>
          <w:szCs w:val="24"/>
          <w:lang w:eastAsia="en-US"/>
        </w:rPr>
      </w:pPr>
      <w:r w:rsidRPr="00CC00DF">
        <w:rPr>
          <w:rFonts w:ascii="Palatino Linotype" w:eastAsiaTheme="minorHAnsi" w:hAnsi="Palatino Linotype" w:cs="Arial"/>
          <w:b/>
          <w:i/>
          <w:sz w:val="24"/>
          <w:szCs w:val="24"/>
          <w:lang w:eastAsia="en-US"/>
        </w:rPr>
        <w:t>INCONFORMIDAD. TRÁMITE Y EFECTOS JURÍDICOS EN EL DESISTIMIENTO DE DICHO RECURSO.</w:t>
      </w:r>
    </w:p>
    <w:p w14:paraId="29C3ADA5" w14:textId="77777777" w:rsidR="008F18EC" w:rsidRPr="00CC00DF" w:rsidRDefault="008F18EC" w:rsidP="00E375B5">
      <w:pPr>
        <w:tabs>
          <w:tab w:val="left" w:pos="709"/>
        </w:tabs>
        <w:spacing w:before="100" w:beforeAutospacing="1" w:after="100" w:afterAutospacing="1" w:line="360" w:lineRule="auto"/>
        <w:ind w:left="567" w:right="567"/>
        <w:jc w:val="both"/>
        <w:rPr>
          <w:rFonts w:ascii="Palatino Linotype" w:eastAsiaTheme="minorHAnsi" w:hAnsi="Palatino Linotype" w:cs="Arial"/>
          <w:i/>
          <w:sz w:val="24"/>
          <w:szCs w:val="24"/>
          <w:lang w:eastAsia="en-US"/>
        </w:rPr>
      </w:pPr>
      <w:r w:rsidRPr="00CC00DF">
        <w:rPr>
          <w:rFonts w:ascii="Palatino Linotype" w:eastAsiaTheme="minorHAnsi" w:hAnsi="Palatino Linotype" w:cs="Arial"/>
          <w:i/>
          <w:sz w:val="24"/>
          <w:szCs w:val="24"/>
          <w:lang w:eastAsia="en-US"/>
        </w:rPr>
        <w:t xml:space="preserve">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w:t>
      </w:r>
      <w:r w:rsidRPr="00CC00DF">
        <w:rPr>
          <w:rFonts w:ascii="Palatino Linotype" w:eastAsiaTheme="minorHAnsi" w:hAnsi="Palatino Linotype" w:cs="Arial"/>
          <w:i/>
          <w:sz w:val="24"/>
          <w:szCs w:val="24"/>
          <w:lang w:eastAsia="en-US"/>
        </w:rPr>
        <w:lastRenderedPageBreak/>
        <w:t>en la especie da lugar, como efecto jurídico, a que se entienda como no reclamado el acuerdo impugnado de que se trata y, en consecuencia, que adquiera firmeza legal.</w:t>
      </w:r>
    </w:p>
    <w:p w14:paraId="52E95EC5" w14:textId="77777777" w:rsidR="008F18EC" w:rsidRPr="00CC00DF" w:rsidRDefault="008F18EC" w:rsidP="00E375B5">
      <w:pPr>
        <w:tabs>
          <w:tab w:val="left" w:pos="709"/>
        </w:tabs>
        <w:spacing w:before="100" w:beforeAutospacing="1" w:after="100" w:afterAutospacing="1" w:line="360" w:lineRule="auto"/>
        <w:ind w:left="567" w:right="567"/>
        <w:jc w:val="both"/>
        <w:rPr>
          <w:rFonts w:ascii="Palatino Linotype" w:eastAsiaTheme="minorHAnsi" w:hAnsi="Palatino Linotype" w:cs="Arial"/>
          <w:i/>
          <w:sz w:val="24"/>
          <w:szCs w:val="24"/>
          <w:lang w:eastAsia="en-US"/>
        </w:rPr>
      </w:pPr>
      <w:r w:rsidRPr="00CC00DF">
        <w:rPr>
          <w:rFonts w:ascii="Palatino Linotype" w:eastAsiaTheme="minorHAnsi" w:hAnsi="Palatino Linotype" w:cs="Arial"/>
          <w:i/>
          <w:sz w:val="24"/>
          <w:szCs w:val="24"/>
          <w:lang w:eastAsia="en-US"/>
        </w:rPr>
        <w:t>Tesis de jurisprudencia 53/2015 (10a.). Aprobada por la Primera Sala de este Alto Tribunal, en sesión de fecha primero de julio de dos mil quince.</w:t>
      </w:r>
    </w:p>
    <w:p w14:paraId="5DE57E83" w14:textId="77777777" w:rsidR="008F18EC" w:rsidRPr="00CC00DF" w:rsidRDefault="008F18EC" w:rsidP="00E375B5">
      <w:pPr>
        <w:pStyle w:val="Prrafodelista"/>
        <w:spacing w:before="240" w:after="240" w:line="360" w:lineRule="auto"/>
        <w:ind w:left="426" w:right="49"/>
        <w:jc w:val="both"/>
        <w:rPr>
          <w:rFonts w:ascii="Palatino Linotype" w:eastAsia="MS Mincho" w:hAnsi="Palatino Linotype"/>
          <w:color w:val="000000"/>
          <w:sz w:val="24"/>
        </w:rPr>
      </w:pPr>
    </w:p>
    <w:p w14:paraId="12486453" w14:textId="77777777" w:rsidR="00E375B5" w:rsidRPr="00CC00DF" w:rsidRDefault="008F18EC" w:rsidP="005901BA">
      <w:pPr>
        <w:pStyle w:val="Prrafodelista"/>
        <w:numPr>
          <w:ilvl w:val="0"/>
          <w:numId w:val="2"/>
        </w:numPr>
        <w:spacing w:before="240" w:after="240" w:line="360" w:lineRule="auto"/>
        <w:ind w:left="0" w:right="49" w:firstLine="0"/>
        <w:jc w:val="both"/>
        <w:rPr>
          <w:rFonts w:ascii="Palatino Linotype" w:eastAsiaTheme="minorEastAsia" w:hAnsi="Palatino Linotype"/>
          <w:b/>
          <w:sz w:val="24"/>
        </w:rPr>
      </w:pPr>
      <w:r w:rsidRPr="00CC00DF">
        <w:rPr>
          <w:rFonts w:ascii="Palatino Linotype" w:eastAsia="MS Mincho" w:hAnsi="Palatino Linotype"/>
          <w:color w:val="000000"/>
          <w:sz w:val="24"/>
        </w:rPr>
        <w:t>Así las cosas, p</w:t>
      </w:r>
      <w:r w:rsidRPr="00CC00DF">
        <w:rPr>
          <w:rFonts w:ascii="Palatino Linotype" w:hAnsi="Palatino Linotype"/>
          <w:sz w:val="24"/>
        </w:rPr>
        <w:t>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bookmarkStart w:id="10" w:name="_Toc82017153"/>
      <w:bookmarkStart w:id="11" w:name="_Toc89855852"/>
    </w:p>
    <w:p w14:paraId="46D566EF" w14:textId="77777777" w:rsidR="00E375B5" w:rsidRPr="00CC00DF" w:rsidRDefault="00E375B5" w:rsidP="00E375B5">
      <w:pPr>
        <w:pStyle w:val="Prrafodelista"/>
        <w:spacing w:before="240" w:after="240" w:line="360" w:lineRule="auto"/>
        <w:ind w:left="0" w:right="49"/>
        <w:jc w:val="both"/>
        <w:rPr>
          <w:rFonts w:ascii="Palatino Linotype" w:eastAsiaTheme="minorEastAsia" w:hAnsi="Palatino Linotype"/>
          <w:b/>
          <w:sz w:val="24"/>
        </w:rPr>
      </w:pPr>
    </w:p>
    <w:p w14:paraId="734BA388" w14:textId="7E3D6F88" w:rsidR="00430565" w:rsidRPr="00CC00DF" w:rsidRDefault="007C0E4B" w:rsidP="00E375B5">
      <w:pPr>
        <w:pStyle w:val="Prrafodelista"/>
        <w:spacing w:before="240" w:after="240" w:line="360" w:lineRule="auto"/>
        <w:ind w:left="0" w:right="49"/>
        <w:jc w:val="both"/>
        <w:rPr>
          <w:rFonts w:ascii="Palatino Linotype" w:eastAsiaTheme="minorEastAsia" w:hAnsi="Palatino Linotype"/>
          <w:b/>
          <w:sz w:val="24"/>
        </w:rPr>
      </w:pPr>
      <w:r w:rsidRPr="00CC00DF">
        <w:rPr>
          <w:rFonts w:ascii="Palatino Linotype" w:eastAsiaTheme="minorEastAsia" w:hAnsi="Palatino Linotype"/>
          <w:b/>
          <w:sz w:val="24"/>
        </w:rPr>
        <w:t>CUARTO</w:t>
      </w:r>
      <w:r w:rsidR="00430565" w:rsidRPr="00CC00DF">
        <w:rPr>
          <w:rFonts w:ascii="Palatino Linotype" w:eastAsiaTheme="minorEastAsia" w:hAnsi="Palatino Linotype"/>
          <w:b/>
          <w:sz w:val="24"/>
        </w:rPr>
        <w:t>. De la Decisión.</w:t>
      </w:r>
      <w:bookmarkEnd w:id="10"/>
      <w:bookmarkEnd w:id="11"/>
    </w:p>
    <w:p w14:paraId="37CD9264" w14:textId="77777777" w:rsidR="00430565" w:rsidRPr="00CC00DF" w:rsidRDefault="00430565" w:rsidP="00E375B5">
      <w:pPr>
        <w:pStyle w:val="Prrafodelista"/>
        <w:spacing w:line="360" w:lineRule="auto"/>
        <w:rPr>
          <w:rFonts w:ascii="Palatino Linotype" w:hAnsi="Palatino Linotype" w:cs="Arial"/>
          <w:sz w:val="24"/>
        </w:rPr>
      </w:pPr>
    </w:p>
    <w:p w14:paraId="4303AA5B" w14:textId="256677B0" w:rsidR="003F49CD" w:rsidRPr="00CC00DF" w:rsidRDefault="00C52907" w:rsidP="00E375B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CC00DF">
        <w:rPr>
          <w:rFonts w:ascii="Palatino Linotype" w:hAnsi="Palatino Linotype" w:cs="Arial"/>
          <w:sz w:val="24"/>
        </w:rPr>
        <w:t>En el presente asunto en particular y, p</w:t>
      </w:r>
      <w:r w:rsidR="007C0E4B" w:rsidRPr="00CC00DF">
        <w:rPr>
          <w:rFonts w:ascii="Palatino Linotype" w:hAnsi="Palatino Linotype" w:cs="Arial"/>
          <w:sz w:val="24"/>
        </w:rPr>
        <w:t>osterior a la admisión del Recurso de Revisión, el Recurrente por su propio derecho manifestó su deseo de desistirse del procedimiento, terminando así con la Litis del presente asunto.</w:t>
      </w:r>
    </w:p>
    <w:p w14:paraId="4E9AD255" w14:textId="1523ED1B" w:rsidR="00430565" w:rsidRPr="00CC00DF" w:rsidRDefault="00430565" w:rsidP="00E375B5">
      <w:pPr>
        <w:pStyle w:val="Prrafodelista"/>
        <w:shd w:val="clear" w:color="auto" w:fill="FFFFFF"/>
        <w:spacing w:after="200" w:line="360" w:lineRule="auto"/>
        <w:ind w:left="0"/>
        <w:jc w:val="both"/>
        <w:rPr>
          <w:rFonts w:ascii="Palatino Linotype" w:hAnsi="Palatino Linotype" w:cs="Arial"/>
          <w:sz w:val="24"/>
        </w:rPr>
      </w:pPr>
    </w:p>
    <w:p w14:paraId="6C3C2C4E" w14:textId="58F19EE3" w:rsidR="00430565" w:rsidRPr="00CC00DF" w:rsidRDefault="007C0E4B" w:rsidP="00E375B5">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CC00DF">
        <w:rPr>
          <w:rFonts w:ascii="Palatino Linotype" w:hAnsi="Palatino Linotype" w:cs="Arial"/>
          <w:sz w:val="24"/>
        </w:rPr>
        <w:t xml:space="preserve">La Ley de </w:t>
      </w:r>
      <w:r w:rsidR="00C52907" w:rsidRPr="00CC00DF">
        <w:rPr>
          <w:rFonts w:ascii="Palatino Linotype" w:hAnsi="Palatino Linotype" w:cs="Arial"/>
          <w:sz w:val="24"/>
        </w:rPr>
        <w:t xml:space="preserve">Transparencia y Acceso a la Información Pública del Estado de México y Municipios </w:t>
      </w:r>
      <w:r w:rsidRPr="00CC00DF">
        <w:rPr>
          <w:rFonts w:ascii="Palatino Linotype" w:hAnsi="Palatino Linotype" w:cs="Arial"/>
          <w:sz w:val="24"/>
        </w:rPr>
        <w:t>establece como una causal de sobreseimiento de los recursos de revisión, el desistimiento expreso de los Recurrente, tal y como fue en el presente asunto en particular, de acuerdo al artículo 1</w:t>
      </w:r>
      <w:r w:rsidR="00C52907" w:rsidRPr="00CC00DF">
        <w:rPr>
          <w:rFonts w:ascii="Palatino Linotype" w:hAnsi="Palatino Linotype" w:cs="Arial"/>
          <w:sz w:val="24"/>
        </w:rPr>
        <w:t>92</w:t>
      </w:r>
      <w:r w:rsidRPr="00CC00DF">
        <w:rPr>
          <w:rFonts w:ascii="Palatino Linotype" w:hAnsi="Palatino Linotype" w:cs="Arial"/>
          <w:sz w:val="24"/>
        </w:rPr>
        <w:t xml:space="preserve"> fracción I de la citada ley.</w:t>
      </w:r>
    </w:p>
    <w:p w14:paraId="75F6FA7B" w14:textId="77777777" w:rsidR="00430565" w:rsidRPr="00CC00DF" w:rsidRDefault="00430565" w:rsidP="00E375B5">
      <w:pPr>
        <w:pStyle w:val="Prrafodelista"/>
        <w:spacing w:line="360" w:lineRule="auto"/>
        <w:rPr>
          <w:rFonts w:ascii="Palatino Linotype" w:hAnsi="Palatino Linotype" w:cs="Arial"/>
          <w:sz w:val="24"/>
        </w:rPr>
      </w:pPr>
    </w:p>
    <w:p w14:paraId="5F819C8E" w14:textId="77777777" w:rsidR="00D93F02" w:rsidRPr="00CC00DF" w:rsidRDefault="00D93F02" w:rsidP="00E375B5">
      <w:pPr>
        <w:pStyle w:val="Prrafodelista"/>
        <w:numPr>
          <w:ilvl w:val="0"/>
          <w:numId w:val="2"/>
        </w:numPr>
        <w:spacing w:before="240" w:after="240" w:line="360" w:lineRule="auto"/>
        <w:ind w:left="0" w:firstLine="0"/>
        <w:jc w:val="both"/>
        <w:rPr>
          <w:rFonts w:ascii="Palatino Linotype" w:hAnsi="Palatino Linotype" w:cs="Arial"/>
          <w:sz w:val="24"/>
        </w:rPr>
      </w:pPr>
      <w:r w:rsidRPr="00CC00DF">
        <w:rPr>
          <w:rFonts w:ascii="Palatino Linotype" w:hAnsi="Palatino Linotype"/>
          <w:color w:val="000000"/>
          <w:sz w:val="24"/>
          <w:lang w:val="es-ES" w:eastAsia="es-MX"/>
        </w:rPr>
        <w:lastRenderedPageBreak/>
        <w:t xml:space="preserve">Por lo anteriormente expuesto y fundado, este </w:t>
      </w:r>
      <w:r w:rsidRPr="00CC00DF">
        <w:rPr>
          <w:rFonts w:ascii="Palatino Linotype" w:hAnsi="Palatino Linotype"/>
          <w:b/>
          <w:bCs/>
          <w:color w:val="000000"/>
          <w:sz w:val="24"/>
          <w:lang w:val="es-ES" w:eastAsia="es-MX"/>
        </w:rPr>
        <w:t>ÓRGANO GARANTE</w:t>
      </w:r>
      <w:r w:rsidRPr="00CC00DF">
        <w:rPr>
          <w:rFonts w:ascii="Palatino Linotype" w:hAnsi="Palatino Linotype"/>
          <w:color w:val="000000"/>
          <w:sz w:val="24"/>
          <w:lang w:val="es-ES" w:eastAsia="es-MX"/>
        </w:rPr>
        <w:t xml:space="preserve"> emite los siguientes:</w:t>
      </w:r>
    </w:p>
    <w:p w14:paraId="0A5FD226" w14:textId="77777777" w:rsidR="00D93F02" w:rsidRPr="00CC00DF" w:rsidRDefault="00D93F02" w:rsidP="00E375B5">
      <w:pPr>
        <w:pStyle w:val="Ttulo1"/>
        <w:spacing w:line="360" w:lineRule="auto"/>
        <w:jc w:val="center"/>
        <w:rPr>
          <w:rFonts w:ascii="Palatino Linotype" w:eastAsia="Times New Roman" w:hAnsi="Palatino Linotype"/>
          <w:b/>
          <w:color w:val="auto"/>
          <w:sz w:val="24"/>
          <w:szCs w:val="24"/>
        </w:rPr>
      </w:pPr>
      <w:bookmarkStart w:id="12" w:name="_Toc89855853"/>
      <w:r w:rsidRPr="00CC00DF">
        <w:rPr>
          <w:rFonts w:ascii="Palatino Linotype" w:eastAsia="Times New Roman" w:hAnsi="Palatino Linotype"/>
          <w:b/>
          <w:color w:val="auto"/>
          <w:sz w:val="24"/>
          <w:szCs w:val="24"/>
        </w:rPr>
        <w:t>R E S O L U T I V O S</w:t>
      </w:r>
      <w:bookmarkEnd w:id="12"/>
    </w:p>
    <w:p w14:paraId="190DB820" w14:textId="77777777" w:rsidR="00D93F02" w:rsidRPr="00CC00DF" w:rsidRDefault="00D93F02" w:rsidP="00E375B5">
      <w:pPr>
        <w:keepNext/>
        <w:keepLines/>
        <w:spacing w:line="360" w:lineRule="auto"/>
        <w:jc w:val="center"/>
        <w:outlineLvl w:val="0"/>
        <w:rPr>
          <w:rFonts w:ascii="Palatino Linotype" w:hAnsi="Palatino Linotype" w:cstheme="majorBidi"/>
          <w:b/>
          <w:bCs/>
          <w:sz w:val="24"/>
          <w:szCs w:val="24"/>
        </w:rPr>
      </w:pPr>
    </w:p>
    <w:p w14:paraId="3E5D5F91" w14:textId="1CC7F7C4" w:rsidR="00D93F02" w:rsidRPr="00CC00DF" w:rsidRDefault="00D93F02" w:rsidP="00E375B5">
      <w:pPr>
        <w:spacing w:before="240" w:after="240" w:line="360" w:lineRule="auto"/>
        <w:jc w:val="both"/>
        <w:rPr>
          <w:rFonts w:ascii="Palatino Linotype" w:hAnsi="Palatino Linotype" w:cs="Arial"/>
          <w:sz w:val="24"/>
          <w:szCs w:val="24"/>
        </w:rPr>
      </w:pPr>
      <w:bookmarkStart w:id="13" w:name="_Hlk74252824"/>
      <w:r w:rsidRPr="00CC00DF">
        <w:rPr>
          <w:rFonts w:ascii="Palatino Linotype" w:hAnsi="Palatino Linotype" w:cs="Arial"/>
          <w:b/>
          <w:bCs/>
          <w:sz w:val="24"/>
          <w:szCs w:val="24"/>
          <w:lang w:eastAsia="es-MX"/>
        </w:rPr>
        <w:t>PRIMERO</w:t>
      </w:r>
      <w:r w:rsidRPr="00CC00DF">
        <w:rPr>
          <w:rFonts w:ascii="Palatino Linotype" w:hAnsi="Palatino Linotype" w:cs="Arial"/>
          <w:sz w:val="24"/>
          <w:szCs w:val="24"/>
        </w:rPr>
        <w:t xml:space="preserve">. Se </w:t>
      </w:r>
      <w:r w:rsidRPr="00CC00DF">
        <w:rPr>
          <w:rFonts w:ascii="Palatino Linotype" w:hAnsi="Palatino Linotype" w:cs="Arial"/>
          <w:b/>
          <w:sz w:val="24"/>
          <w:szCs w:val="24"/>
        </w:rPr>
        <w:t xml:space="preserve">SOBRESEE </w:t>
      </w:r>
      <w:r w:rsidRPr="00CC00DF">
        <w:rPr>
          <w:rFonts w:ascii="Palatino Linotype" w:hAnsi="Palatino Linotype" w:cs="Arial"/>
          <w:sz w:val="24"/>
          <w:szCs w:val="24"/>
        </w:rPr>
        <w:t>el recurso de revisión</w:t>
      </w:r>
      <w:r w:rsidRPr="00CC00DF">
        <w:rPr>
          <w:rFonts w:ascii="Palatino Linotype" w:hAnsi="Palatino Linotype" w:cs="Arial"/>
          <w:b/>
          <w:sz w:val="24"/>
          <w:szCs w:val="24"/>
        </w:rPr>
        <w:t xml:space="preserve"> </w:t>
      </w:r>
      <w:r w:rsidRPr="00CC00DF">
        <w:rPr>
          <w:rFonts w:ascii="Palatino Linotype" w:hAnsi="Palatino Linotype" w:cs="Arial"/>
          <w:sz w:val="24"/>
          <w:szCs w:val="24"/>
        </w:rPr>
        <w:t xml:space="preserve">número </w:t>
      </w:r>
      <w:r w:rsidR="00884E10" w:rsidRPr="00CC00DF">
        <w:rPr>
          <w:rFonts w:ascii="Palatino Linotype" w:hAnsi="Palatino Linotype" w:cs="Arial"/>
          <w:b/>
          <w:sz w:val="24"/>
          <w:szCs w:val="24"/>
        </w:rPr>
        <w:t>02453/INFOEM/IP/RR/2022</w:t>
      </w:r>
      <w:r w:rsidR="00884E10" w:rsidRPr="00CC00DF">
        <w:rPr>
          <w:rFonts w:ascii="Palatino Linotype" w:hAnsi="Palatino Linotype" w:cs="Arial"/>
          <w:b/>
          <w:bCs/>
          <w:sz w:val="24"/>
          <w:szCs w:val="24"/>
        </w:rPr>
        <w:t xml:space="preserve"> </w:t>
      </w:r>
      <w:r w:rsidRPr="00CC00DF">
        <w:rPr>
          <w:rFonts w:ascii="Palatino Linotype" w:hAnsi="Palatino Linotype" w:cs="Arial"/>
          <w:b/>
          <w:sz w:val="24"/>
          <w:szCs w:val="24"/>
        </w:rPr>
        <w:t>por</w:t>
      </w:r>
      <w:r w:rsidR="007C0E4B" w:rsidRPr="00CC00DF">
        <w:rPr>
          <w:rFonts w:ascii="Palatino Linotype" w:hAnsi="Palatino Linotype" w:cs="Arial"/>
          <w:b/>
          <w:sz w:val="24"/>
          <w:szCs w:val="24"/>
        </w:rPr>
        <w:t xml:space="preserve"> desistirse expresamente el </w:t>
      </w:r>
      <w:r w:rsidR="00054BAF" w:rsidRPr="00CC00DF">
        <w:rPr>
          <w:rFonts w:ascii="Palatino Linotype" w:hAnsi="Palatino Linotype" w:cs="Arial"/>
          <w:b/>
          <w:sz w:val="24"/>
          <w:szCs w:val="24"/>
        </w:rPr>
        <w:t>RECURRENTE</w:t>
      </w:r>
      <w:r w:rsidRPr="00CC00DF">
        <w:rPr>
          <w:rFonts w:ascii="Palatino Linotype" w:hAnsi="Palatino Linotype" w:cs="Arial"/>
          <w:sz w:val="24"/>
          <w:szCs w:val="24"/>
        </w:rPr>
        <w:t xml:space="preserve"> en términos del Considerando </w:t>
      </w:r>
      <w:r w:rsidR="007C0E4B" w:rsidRPr="00CC00DF">
        <w:rPr>
          <w:rFonts w:ascii="Palatino Linotype" w:hAnsi="Palatino Linotype" w:cs="Arial"/>
          <w:b/>
          <w:sz w:val="24"/>
          <w:szCs w:val="24"/>
        </w:rPr>
        <w:t>TERCERO</w:t>
      </w:r>
      <w:r w:rsidRPr="00CC00DF">
        <w:rPr>
          <w:rFonts w:ascii="Palatino Linotype" w:hAnsi="Palatino Linotype" w:cs="Arial"/>
          <w:sz w:val="24"/>
          <w:szCs w:val="24"/>
        </w:rPr>
        <w:t xml:space="preserve"> de la presente resolución.</w:t>
      </w:r>
    </w:p>
    <w:p w14:paraId="1F282381" w14:textId="291DC161" w:rsidR="00D93F02" w:rsidRPr="00CC00DF" w:rsidRDefault="00D93F02" w:rsidP="00E375B5">
      <w:pPr>
        <w:shd w:val="clear" w:color="auto" w:fill="FFFFFF"/>
        <w:spacing w:before="240" w:after="360" w:line="360" w:lineRule="auto"/>
        <w:jc w:val="both"/>
        <w:rPr>
          <w:rStyle w:val="Ttulo2Car"/>
          <w:rFonts w:ascii="Palatino Linotype" w:hAnsi="Palatino Linotype"/>
          <w:b/>
          <w:color w:val="000000" w:themeColor="text1"/>
          <w:sz w:val="24"/>
          <w:szCs w:val="24"/>
        </w:rPr>
      </w:pPr>
      <w:bookmarkStart w:id="14" w:name="_Toc461648590"/>
      <w:bookmarkStart w:id="15" w:name="_Toc461648682"/>
      <w:bookmarkStart w:id="16" w:name="_Toc462228049"/>
      <w:bookmarkStart w:id="17" w:name="_Toc462228129"/>
      <w:bookmarkStart w:id="18" w:name="_Toc496099789"/>
      <w:bookmarkStart w:id="19" w:name="_Toc496100166"/>
      <w:bookmarkStart w:id="20" w:name="_Toc499756977"/>
      <w:bookmarkStart w:id="21" w:name="_Toc499757020"/>
      <w:bookmarkStart w:id="22" w:name="_Toc504377974"/>
      <w:r w:rsidRPr="00CC00DF">
        <w:rPr>
          <w:rFonts w:ascii="Palatino Linotype" w:hAnsi="Palatino Linotype" w:cs="Arial"/>
          <w:b/>
          <w:sz w:val="24"/>
          <w:szCs w:val="24"/>
        </w:rPr>
        <w:t>SEGUNDO.</w:t>
      </w:r>
      <w:bookmarkEnd w:id="14"/>
      <w:bookmarkEnd w:id="15"/>
      <w:bookmarkEnd w:id="16"/>
      <w:bookmarkEnd w:id="17"/>
      <w:bookmarkEnd w:id="18"/>
      <w:bookmarkEnd w:id="19"/>
      <w:bookmarkEnd w:id="20"/>
      <w:bookmarkEnd w:id="21"/>
      <w:bookmarkEnd w:id="22"/>
      <w:r w:rsidRPr="00CC00DF">
        <w:rPr>
          <w:rStyle w:val="Ttulo2Car"/>
          <w:rFonts w:ascii="Palatino Linotype" w:hAnsi="Palatino Linotype"/>
          <w:b/>
          <w:color w:val="000000" w:themeColor="text1"/>
          <w:sz w:val="24"/>
          <w:szCs w:val="24"/>
        </w:rPr>
        <w:t xml:space="preserve"> </w:t>
      </w:r>
      <w:r w:rsidRPr="00CC00DF">
        <w:rPr>
          <w:rFonts w:ascii="Palatino Linotype" w:eastAsia="MS Mincho" w:hAnsi="Palatino Linotype" w:cs="Arial"/>
          <w:b/>
          <w:bCs/>
          <w:color w:val="000000" w:themeColor="text1"/>
          <w:sz w:val="24"/>
          <w:szCs w:val="24"/>
          <w:shd w:val="clear" w:color="auto" w:fill="FFFFFF"/>
        </w:rPr>
        <w:t xml:space="preserve">Remítase </w:t>
      </w:r>
      <w:r w:rsidRPr="00CC00DF">
        <w:rPr>
          <w:rFonts w:ascii="Palatino Linotype" w:eastAsia="MS Mincho" w:hAnsi="Palatino Linotype"/>
          <w:color w:val="000000" w:themeColor="text1"/>
          <w:sz w:val="24"/>
          <w:szCs w:val="24"/>
          <w:shd w:val="clear" w:color="auto" w:fill="FFFFFF"/>
        </w:rPr>
        <w:t>al Titular de la Unidad de Transparencia del</w:t>
      </w:r>
      <w:r w:rsidRPr="00CC00DF">
        <w:rPr>
          <w:rFonts w:ascii="Palatino Linotype" w:eastAsia="MS Mincho" w:hAnsi="Palatino Linotype"/>
          <w:b/>
          <w:bCs/>
          <w:color w:val="000000" w:themeColor="text1"/>
          <w:sz w:val="24"/>
          <w:szCs w:val="24"/>
          <w:shd w:val="clear" w:color="auto" w:fill="FFFFFF"/>
        </w:rPr>
        <w:t xml:space="preserve"> SUJETO OBLIGADO</w:t>
      </w:r>
      <w:r w:rsidR="007C0E4B" w:rsidRPr="00CC00DF">
        <w:rPr>
          <w:rFonts w:ascii="Palatino Linotype" w:eastAsia="MS Mincho" w:hAnsi="Palatino Linotype"/>
          <w:color w:val="000000" w:themeColor="text1"/>
          <w:sz w:val="24"/>
          <w:szCs w:val="24"/>
          <w:shd w:val="clear" w:color="auto" w:fill="FFFFFF"/>
        </w:rPr>
        <w:t xml:space="preserve"> vía </w:t>
      </w:r>
      <w:r w:rsidR="009D67BC" w:rsidRPr="00CC00DF">
        <w:rPr>
          <w:rStyle w:val="apple-converted-space"/>
          <w:rFonts w:ascii="Palatino Linotype" w:eastAsiaTheme="minorEastAsia" w:hAnsi="Palatino Linotype"/>
          <w:b/>
          <w:sz w:val="24"/>
          <w:szCs w:val="24"/>
        </w:rPr>
        <w:t>Sistema de Acceso a la Información Mexiquense (SAIMEX)</w:t>
      </w:r>
      <w:r w:rsidR="00D650C5" w:rsidRPr="00CC00DF">
        <w:rPr>
          <w:rFonts w:ascii="Palatino Linotype" w:eastAsia="MS Mincho" w:hAnsi="Palatino Linotype"/>
          <w:color w:val="000000" w:themeColor="text1"/>
          <w:sz w:val="24"/>
          <w:szCs w:val="24"/>
          <w:shd w:val="clear" w:color="auto" w:fill="FFFFFF"/>
        </w:rPr>
        <w:t xml:space="preserve">, </w:t>
      </w:r>
      <w:r w:rsidRPr="00CC00DF">
        <w:rPr>
          <w:rFonts w:ascii="Palatino Linotype" w:eastAsia="MS Mincho" w:hAnsi="Palatino Linotype"/>
          <w:color w:val="000000" w:themeColor="text1"/>
          <w:sz w:val="24"/>
          <w:szCs w:val="24"/>
          <w:shd w:val="clear" w:color="auto" w:fill="FFFFFF"/>
        </w:rPr>
        <w:t xml:space="preserve">la presente resolución. </w:t>
      </w:r>
    </w:p>
    <w:p w14:paraId="7129A605" w14:textId="2313E84A" w:rsidR="00D93F02" w:rsidRPr="00CC00DF" w:rsidRDefault="00D93F02" w:rsidP="00E375B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r w:rsidRPr="00CC00DF">
        <w:rPr>
          <w:rFonts w:ascii="Palatino Linotype" w:hAnsi="Palatino Linotype" w:cs="Arial"/>
          <w:b/>
          <w:sz w:val="24"/>
        </w:rPr>
        <w:t>TERCERO</w:t>
      </w:r>
      <w:r w:rsidR="00070D89" w:rsidRPr="00CC00DF">
        <w:rPr>
          <w:rFonts w:ascii="Palatino Linotype" w:hAnsi="Palatino Linotype"/>
          <w:b/>
          <w:color w:val="222222"/>
          <w:sz w:val="24"/>
          <w:lang w:eastAsia="es-ES_tradnl"/>
        </w:rPr>
        <w:t>. Notifíquese al RECURRENTE</w:t>
      </w:r>
      <w:r w:rsidR="00CB6B66" w:rsidRPr="00CC00DF">
        <w:rPr>
          <w:rFonts w:ascii="Palatino Linotype" w:hAnsi="Palatino Linotype"/>
          <w:color w:val="222222"/>
          <w:sz w:val="24"/>
          <w:lang w:eastAsia="es-ES_tradnl"/>
        </w:rPr>
        <w:t xml:space="preserve"> </w:t>
      </w:r>
      <w:r w:rsidR="00FF2B08" w:rsidRPr="00CC00DF">
        <w:rPr>
          <w:rFonts w:ascii="Palatino Linotype" w:hAnsi="Palatino Linotype"/>
          <w:color w:val="222222"/>
          <w:sz w:val="24"/>
          <w:lang w:eastAsia="es-ES_tradnl"/>
        </w:rPr>
        <w:t>la presente resolución</w:t>
      </w:r>
      <w:r w:rsidR="009D67BC" w:rsidRPr="00CC00DF">
        <w:rPr>
          <w:rFonts w:ascii="Palatino Linotype" w:hAnsi="Palatino Linotype"/>
          <w:color w:val="222222"/>
          <w:sz w:val="24"/>
          <w:lang w:eastAsia="es-ES_tradnl"/>
        </w:rPr>
        <w:t xml:space="preserve"> vía Sistema de Acceso a la</w:t>
      </w:r>
      <w:r w:rsidR="00054BAF" w:rsidRPr="00CC00DF">
        <w:rPr>
          <w:rFonts w:ascii="Palatino Linotype" w:hAnsi="Palatino Linotype"/>
          <w:color w:val="222222"/>
          <w:sz w:val="24"/>
          <w:lang w:eastAsia="es-ES_tradnl"/>
        </w:rPr>
        <w:t xml:space="preserve"> Información Mexiquense (SAIMEX.</w:t>
      </w:r>
    </w:p>
    <w:p w14:paraId="2496EFBC" w14:textId="77777777" w:rsidR="00E44CF2" w:rsidRPr="00CC00DF" w:rsidRDefault="00E44CF2" w:rsidP="00E375B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24"/>
          <w:lang w:eastAsia="es-ES_tradnl"/>
        </w:rPr>
      </w:pPr>
    </w:p>
    <w:p w14:paraId="2A2448B7" w14:textId="29A32377" w:rsidR="00234B30" w:rsidRPr="00CC00DF" w:rsidRDefault="00D93F02" w:rsidP="00E375B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222222"/>
          <w:sz w:val="24"/>
          <w:lang w:eastAsia="es-ES_tradnl"/>
        </w:rPr>
      </w:pPr>
      <w:r w:rsidRPr="00CC00DF">
        <w:rPr>
          <w:rFonts w:ascii="Palatino Linotype" w:hAnsi="Palatino Linotype"/>
          <w:b/>
          <w:color w:val="222222"/>
          <w:sz w:val="24"/>
          <w:lang w:eastAsia="es-ES_tradnl"/>
        </w:rPr>
        <w:t xml:space="preserve">CUARTO. </w:t>
      </w:r>
      <w:r w:rsidR="00070D89" w:rsidRPr="00CC00DF">
        <w:rPr>
          <w:rFonts w:ascii="Palatino Linotype" w:eastAsia="MS Mincho" w:hAnsi="Palatino Linotype"/>
          <w:sz w:val="24"/>
          <w:lang w:val="es-ES"/>
        </w:rPr>
        <w:t xml:space="preserve">Se hace del conocimiento del </w:t>
      </w:r>
      <w:r w:rsidR="00070D89" w:rsidRPr="00CC00DF">
        <w:rPr>
          <w:rFonts w:ascii="Palatino Linotype" w:eastAsia="MS Mincho" w:hAnsi="Palatino Linotype"/>
          <w:b/>
          <w:sz w:val="24"/>
          <w:lang w:val="es-ES"/>
        </w:rPr>
        <w:t>RECURRENTE</w:t>
      </w:r>
      <w:r w:rsidR="005E3A06" w:rsidRPr="00CC00DF">
        <w:rPr>
          <w:rFonts w:ascii="Palatino Linotype" w:eastAsia="MS Mincho" w:hAnsi="Palatino Linotype"/>
          <w:sz w:val="24"/>
          <w:lang w:val="es-ES"/>
        </w:rPr>
        <w:t xml:space="preserve"> </w:t>
      </w:r>
      <w:r w:rsidR="00234B30" w:rsidRPr="00CC00DF">
        <w:rPr>
          <w:rFonts w:ascii="Palatino Linotype" w:eastAsia="MS Mincho" w:hAnsi="Palatino Linotype"/>
          <w:sz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234B30" w:rsidRPr="00CC00DF">
        <w:rPr>
          <w:rFonts w:ascii="Palatino Linotype" w:eastAsia="MS Mincho" w:hAnsi="Palatino Linotype"/>
          <w:bCs/>
          <w:sz w:val="24"/>
          <w:lang w:val="es-ES"/>
        </w:rPr>
        <w:t>vía juicio de amparo</w:t>
      </w:r>
      <w:r w:rsidR="00234B30" w:rsidRPr="00CC00DF">
        <w:rPr>
          <w:rFonts w:ascii="Palatino Linotype" w:eastAsia="MS Mincho" w:hAnsi="Palatino Linotype"/>
          <w:sz w:val="24"/>
          <w:lang w:val="es-ES"/>
        </w:rPr>
        <w:t xml:space="preserve"> en los términos de las leyes aplicables.  </w:t>
      </w:r>
    </w:p>
    <w:p w14:paraId="7150F13D" w14:textId="77777777" w:rsidR="00CC00DF" w:rsidRPr="00CC00DF" w:rsidRDefault="00CC00DF" w:rsidP="00CC00DF">
      <w:pPr>
        <w:spacing w:before="240" w:after="240" w:line="360" w:lineRule="auto"/>
        <w:ind w:firstLine="1"/>
        <w:jc w:val="both"/>
        <w:rPr>
          <w:rFonts w:ascii="Palatino Linotype" w:hAnsi="Palatino Linotype"/>
          <w:sz w:val="24"/>
        </w:rPr>
      </w:pPr>
      <w:bookmarkStart w:id="23" w:name="_Hlk99014733"/>
      <w:bookmarkEnd w:id="5"/>
      <w:bookmarkEnd w:id="6"/>
      <w:bookmarkEnd w:id="7"/>
      <w:bookmarkEnd w:id="13"/>
      <w:r w:rsidRPr="00CC00DF">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CC00DF">
        <w:rPr>
          <w:rFonts w:ascii="Palatino Linotype" w:hAnsi="Palatino Linotype"/>
          <w:sz w:val="24"/>
        </w:rPr>
        <w:lastRenderedPageBreak/>
        <w:t xml:space="preserve">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 </w:t>
      </w:r>
    </w:p>
    <w:bookmarkEnd w:id="23"/>
    <w:p w14:paraId="7B9037DB" w14:textId="5F030F00" w:rsidR="00144C40" w:rsidRPr="00E375B5" w:rsidRDefault="00144C40" w:rsidP="00E375B5">
      <w:pPr>
        <w:spacing w:line="360" w:lineRule="auto"/>
        <w:ind w:right="48"/>
        <w:jc w:val="both"/>
        <w:rPr>
          <w:rFonts w:ascii="Palatino Linotype" w:hAnsi="Palatino Linotype"/>
          <w:sz w:val="24"/>
          <w:szCs w:val="24"/>
          <w:lang w:eastAsia="es-MX"/>
        </w:rPr>
      </w:pPr>
      <w:r w:rsidRPr="00E375B5">
        <w:rPr>
          <w:rFonts w:ascii="Palatino Linotype" w:hAnsi="Palatino Linotype"/>
          <w:sz w:val="24"/>
          <w:szCs w:val="24"/>
        </w:rPr>
        <w:t xml:space="preserve">  </w:t>
      </w:r>
    </w:p>
    <w:p w14:paraId="3F687AEA" w14:textId="77777777" w:rsidR="005910C3" w:rsidRPr="00E375B5" w:rsidRDefault="005910C3" w:rsidP="00E375B5">
      <w:pPr>
        <w:spacing w:before="240" w:after="240" w:line="360" w:lineRule="auto"/>
        <w:jc w:val="both"/>
        <w:rPr>
          <w:rFonts w:ascii="Palatino Linotype" w:hAnsi="Palatino Linotype"/>
          <w:sz w:val="24"/>
          <w:szCs w:val="24"/>
        </w:rPr>
      </w:pPr>
    </w:p>
    <w:p w14:paraId="4A50EBF8" w14:textId="77777777" w:rsidR="00034F7D" w:rsidRDefault="00034F7D" w:rsidP="00E375B5">
      <w:pPr>
        <w:spacing w:before="240" w:after="240" w:line="360" w:lineRule="auto"/>
        <w:jc w:val="both"/>
        <w:rPr>
          <w:rFonts w:ascii="Palatino Linotype" w:hAnsi="Palatino Linotype"/>
          <w:sz w:val="24"/>
          <w:szCs w:val="24"/>
        </w:rPr>
      </w:pPr>
    </w:p>
    <w:p w14:paraId="34EF9CFD" w14:textId="77777777" w:rsidR="005C34A0" w:rsidRDefault="005C34A0" w:rsidP="00E375B5">
      <w:pPr>
        <w:spacing w:before="240" w:after="240" w:line="360" w:lineRule="auto"/>
        <w:jc w:val="both"/>
        <w:rPr>
          <w:rFonts w:ascii="Palatino Linotype" w:hAnsi="Palatino Linotype"/>
          <w:sz w:val="24"/>
          <w:szCs w:val="24"/>
        </w:rPr>
      </w:pPr>
    </w:p>
    <w:p w14:paraId="67666A47" w14:textId="77777777" w:rsidR="005C34A0" w:rsidRDefault="005C34A0" w:rsidP="00E375B5">
      <w:pPr>
        <w:spacing w:before="240" w:after="240" w:line="360" w:lineRule="auto"/>
        <w:jc w:val="both"/>
        <w:rPr>
          <w:rFonts w:ascii="Palatino Linotype" w:hAnsi="Palatino Linotype"/>
          <w:sz w:val="24"/>
          <w:szCs w:val="24"/>
        </w:rPr>
      </w:pPr>
    </w:p>
    <w:p w14:paraId="5F0813DC" w14:textId="77777777" w:rsidR="005C34A0" w:rsidRDefault="005C34A0" w:rsidP="00E375B5">
      <w:pPr>
        <w:spacing w:before="240" w:after="240" w:line="360" w:lineRule="auto"/>
        <w:jc w:val="both"/>
        <w:rPr>
          <w:rFonts w:ascii="Palatino Linotype" w:hAnsi="Palatino Linotype"/>
          <w:sz w:val="24"/>
          <w:szCs w:val="24"/>
        </w:rPr>
      </w:pPr>
    </w:p>
    <w:p w14:paraId="53EED89B" w14:textId="77777777" w:rsidR="005C34A0" w:rsidRDefault="005C34A0" w:rsidP="00E375B5">
      <w:pPr>
        <w:spacing w:before="240" w:after="240" w:line="360" w:lineRule="auto"/>
        <w:jc w:val="both"/>
        <w:rPr>
          <w:rFonts w:ascii="Palatino Linotype" w:hAnsi="Palatino Linotype"/>
          <w:sz w:val="24"/>
          <w:szCs w:val="24"/>
        </w:rPr>
      </w:pPr>
    </w:p>
    <w:p w14:paraId="0CF88B8D" w14:textId="77777777" w:rsidR="005C34A0" w:rsidRDefault="005C34A0" w:rsidP="00E375B5">
      <w:pPr>
        <w:spacing w:before="240" w:after="240" w:line="360" w:lineRule="auto"/>
        <w:jc w:val="both"/>
        <w:rPr>
          <w:rFonts w:ascii="Palatino Linotype" w:hAnsi="Palatino Linotype"/>
          <w:sz w:val="24"/>
          <w:szCs w:val="24"/>
        </w:rPr>
      </w:pPr>
    </w:p>
    <w:p w14:paraId="360E6083" w14:textId="77777777" w:rsidR="005C34A0" w:rsidRDefault="005C34A0" w:rsidP="00E375B5">
      <w:pPr>
        <w:spacing w:before="240" w:after="240" w:line="360" w:lineRule="auto"/>
        <w:jc w:val="both"/>
        <w:rPr>
          <w:rFonts w:ascii="Palatino Linotype" w:hAnsi="Palatino Linotype"/>
          <w:sz w:val="24"/>
          <w:szCs w:val="24"/>
        </w:rPr>
      </w:pPr>
    </w:p>
    <w:p w14:paraId="60995595" w14:textId="77777777" w:rsidR="005C34A0" w:rsidRDefault="005C34A0" w:rsidP="00E375B5">
      <w:pPr>
        <w:spacing w:before="240" w:after="240" w:line="360" w:lineRule="auto"/>
        <w:jc w:val="both"/>
        <w:rPr>
          <w:rFonts w:ascii="Palatino Linotype" w:hAnsi="Palatino Linotype"/>
          <w:sz w:val="24"/>
          <w:szCs w:val="24"/>
        </w:rPr>
      </w:pPr>
    </w:p>
    <w:p w14:paraId="757526B8" w14:textId="77777777" w:rsidR="005C34A0" w:rsidRDefault="005C34A0" w:rsidP="00E375B5">
      <w:pPr>
        <w:spacing w:before="240" w:after="240" w:line="360" w:lineRule="auto"/>
        <w:jc w:val="both"/>
        <w:rPr>
          <w:rFonts w:ascii="Palatino Linotype" w:hAnsi="Palatino Linotype"/>
          <w:sz w:val="24"/>
          <w:szCs w:val="24"/>
        </w:rPr>
      </w:pPr>
    </w:p>
    <w:p w14:paraId="2A5B48C5" w14:textId="77777777" w:rsidR="005C34A0" w:rsidRDefault="005C34A0" w:rsidP="00E375B5">
      <w:pPr>
        <w:spacing w:before="240" w:after="240" w:line="360" w:lineRule="auto"/>
        <w:jc w:val="both"/>
        <w:rPr>
          <w:rFonts w:ascii="Palatino Linotype" w:hAnsi="Palatino Linotype"/>
          <w:sz w:val="24"/>
          <w:szCs w:val="24"/>
        </w:rPr>
      </w:pPr>
    </w:p>
    <w:p w14:paraId="0B038503" w14:textId="77777777" w:rsidR="005C34A0" w:rsidRPr="00E375B5" w:rsidRDefault="005C34A0" w:rsidP="00E375B5">
      <w:pPr>
        <w:spacing w:before="240" w:after="240" w:line="360" w:lineRule="auto"/>
        <w:jc w:val="both"/>
        <w:rPr>
          <w:rFonts w:ascii="Palatino Linotype" w:hAnsi="Palatino Linotype"/>
          <w:sz w:val="24"/>
          <w:szCs w:val="24"/>
        </w:rPr>
      </w:pPr>
    </w:p>
    <w:sectPr w:rsidR="005C34A0" w:rsidRPr="00E375B5">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BAB3" w14:textId="77777777" w:rsidR="00570762" w:rsidRDefault="00570762">
      <w:r>
        <w:separator/>
      </w:r>
    </w:p>
  </w:endnote>
  <w:endnote w:type="continuationSeparator" w:id="0">
    <w:p w14:paraId="70441F1C" w14:textId="77777777" w:rsidR="00570762" w:rsidRDefault="0057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5ED2">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5ED2">
              <w:rPr>
                <w:b/>
                <w:bCs/>
                <w:noProof/>
              </w:rPr>
              <w:t>13</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5E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5ED2">
              <w:rPr>
                <w:b/>
                <w:bCs/>
                <w:noProof/>
              </w:rPr>
              <w:t>13</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133B2" w14:textId="77777777" w:rsidR="00570762" w:rsidRDefault="00570762">
      <w:r>
        <w:separator/>
      </w:r>
    </w:p>
  </w:footnote>
  <w:footnote w:type="continuationSeparator" w:id="0">
    <w:p w14:paraId="7B3B614A" w14:textId="77777777" w:rsidR="00570762" w:rsidRDefault="00570762">
      <w:r>
        <w:continuationSeparator/>
      </w:r>
    </w:p>
  </w:footnote>
  <w:footnote w:id="1">
    <w:p w14:paraId="5BB8D56E" w14:textId="77777777" w:rsidR="008F18EC" w:rsidRPr="00087C01" w:rsidRDefault="008F18EC" w:rsidP="008F18EC">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57076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Pr="00884E10" w:rsidRDefault="006B1185" w:rsidP="00427B6E">
                <w:pPr>
                  <w:tabs>
                    <w:tab w:val="right" w:pos="8838"/>
                  </w:tabs>
                  <w:ind w:right="-105" w:hanging="101"/>
                  <w:jc w:val="both"/>
                  <w:rPr>
                    <w:rFonts w:ascii="Palatino Linotype" w:eastAsia="Calibri" w:hAnsi="Palatino Linotype" w:cs="Tahoma"/>
                    <w:b/>
                    <w:bCs/>
                    <w:sz w:val="22"/>
                    <w:szCs w:val="22"/>
                    <w:lang w:eastAsia="en-US"/>
                  </w:rPr>
                </w:pPr>
              </w:p>
              <w:p w14:paraId="3FF69A05" w14:textId="28A2192C" w:rsidR="006B1185" w:rsidRPr="00884E10" w:rsidRDefault="00884E10" w:rsidP="00884E10">
                <w:pPr>
                  <w:tabs>
                    <w:tab w:val="right" w:pos="8838"/>
                  </w:tabs>
                  <w:ind w:left="-108" w:right="-105"/>
                  <w:jc w:val="both"/>
                  <w:rPr>
                    <w:rFonts w:ascii="Palatino Linotype" w:eastAsia="Calibri" w:hAnsi="Palatino Linotype" w:cs="Tahoma"/>
                    <w:b/>
                    <w:bCs/>
                    <w:sz w:val="22"/>
                    <w:szCs w:val="22"/>
                    <w:lang w:eastAsia="en-US"/>
                  </w:rPr>
                </w:pPr>
                <w:r w:rsidRPr="00884E10">
                  <w:rPr>
                    <w:rFonts w:ascii="Palatino Linotype" w:eastAsia="Calibri" w:hAnsi="Palatino Linotype" w:cs="Tahoma"/>
                    <w:b/>
                    <w:bCs/>
                    <w:sz w:val="22"/>
                    <w:szCs w:val="22"/>
                    <w:lang w:eastAsia="en-US"/>
                  </w:rPr>
                  <w:t>02453/INFOEM/IP/RR/2022</w:t>
                </w:r>
              </w:p>
            </w:tc>
          </w:tr>
          <w:tr w:rsidR="006B1185" w14:paraId="1389436A" w14:textId="1FB57673"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4544" w:type="dxa"/>
              </w:tcPr>
              <w:p w14:paraId="2B205C7F" w14:textId="7E64872F" w:rsidR="006B1185" w:rsidRPr="00884E10" w:rsidRDefault="00884E10" w:rsidP="0093170E">
                <w:pPr>
                  <w:tabs>
                    <w:tab w:val="left" w:pos="2834"/>
                    <w:tab w:val="right" w:pos="8838"/>
                  </w:tabs>
                  <w:ind w:left="-108" w:right="1460"/>
                  <w:jc w:val="both"/>
                  <w:rPr>
                    <w:rFonts w:ascii="Palatino Linotype" w:eastAsia="Calibri" w:hAnsi="Palatino Linotype" w:cs="Tahoma"/>
                    <w:b/>
                    <w:sz w:val="22"/>
                    <w:szCs w:val="22"/>
                    <w:lang w:eastAsia="en-US"/>
                  </w:rPr>
                </w:pPr>
                <w:r w:rsidRPr="00884E10">
                  <w:rPr>
                    <w:rFonts w:ascii="Palatino Linotype" w:eastAsia="Calibri" w:hAnsi="Palatino Linotype" w:cs="Tahoma"/>
                    <w:b/>
                    <w:sz w:val="22"/>
                    <w:szCs w:val="22"/>
                    <w:lang w:eastAsia="en-US"/>
                  </w:rPr>
                  <w:t>Ayuntamiento de San José del Rincón</w:t>
                </w:r>
              </w:p>
            </w:tc>
          </w:tr>
          <w:bookmarkEnd w:id="24"/>
          <w:tr w:rsidR="006B1185" w14:paraId="28CCE4E5" w14:textId="77777777" w:rsidTr="00483482">
            <w:trPr>
              <w:trHeight w:val="283"/>
            </w:trPr>
            <w:tc>
              <w:tcPr>
                <w:tcW w:w="2551" w:type="dxa"/>
              </w:tcPr>
              <w:p w14:paraId="13EBF3BB" w14:textId="6F302306" w:rsidR="006B1185" w:rsidRDefault="009D67B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006B1185">
                  <w:rPr>
                    <w:rFonts w:ascii="Palatino Linotype" w:eastAsia="Calibri" w:hAnsi="Palatino Linotype" w:cs="Tahoma"/>
                    <w:b/>
                    <w:sz w:val="22"/>
                    <w:szCs w:val="22"/>
                    <w:lang w:eastAsia="en-US"/>
                  </w:rPr>
                  <w:t xml:space="preserve"> Ponente:</w:t>
                </w:r>
              </w:p>
            </w:tc>
            <w:tc>
              <w:tcPr>
                <w:tcW w:w="4544" w:type="dxa"/>
              </w:tcPr>
              <w:p w14:paraId="5DF20594" w14:textId="1A6CDEA4" w:rsidR="006B1185" w:rsidRPr="00884E10" w:rsidRDefault="006B1185" w:rsidP="00187E51">
                <w:pPr>
                  <w:tabs>
                    <w:tab w:val="right" w:pos="8838"/>
                  </w:tabs>
                  <w:ind w:left="-113" w:right="-105"/>
                  <w:jc w:val="both"/>
                  <w:rPr>
                    <w:rFonts w:ascii="Palatino Linotype" w:eastAsia="Calibri" w:hAnsi="Palatino Linotype" w:cs="Tahoma"/>
                    <w:b/>
                    <w:sz w:val="22"/>
                    <w:szCs w:val="22"/>
                    <w:lang w:eastAsia="en-US"/>
                  </w:rPr>
                </w:pPr>
                <w:r w:rsidRPr="00884E10">
                  <w:rPr>
                    <w:rFonts w:ascii="Palatino Linotype" w:eastAsia="Calibri" w:hAnsi="Palatino Linotype" w:cs="Tahoma"/>
                    <w:b/>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57076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4646" w:type="dxa"/>
              </w:tcPr>
              <w:p w14:paraId="0DE47EE2" w14:textId="549C97A3" w:rsidR="006B1185" w:rsidRPr="009E7960" w:rsidRDefault="009E7960" w:rsidP="0026797E">
                <w:pPr>
                  <w:tabs>
                    <w:tab w:val="right" w:pos="8838"/>
                  </w:tabs>
                  <w:ind w:left="-3" w:right="-105"/>
                  <w:jc w:val="both"/>
                  <w:rPr>
                    <w:rFonts w:ascii="Palatino Linotype" w:eastAsia="Calibri" w:hAnsi="Palatino Linotype" w:cs="Tahoma"/>
                    <w:b/>
                    <w:bCs/>
                    <w:sz w:val="22"/>
                    <w:szCs w:val="22"/>
                    <w:lang w:eastAsia="en-US"/>
                  </w:rPr>
                </w:pPr>
                <w:r w:rsidRPr="009E7960">
                  <w:rPr>
                    <w:rFonts w:ascii="Palatino Linotype" w:eastAsia="Calibri" w:hAnsi="Palatino Linotype" w:cs="Tahoma"/>
                    <w:b/>
                    <w:bCs/>
                    <w:sz w:val="22"/>
                    <w:szCs w:val="22"/>
                    <w:lang w:eastAsia="en-US"/>
                  </w:rPr>
                  <w:t>02453/INFOEM/IP/RR/2022</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4646" w:type="dxa"/>
              </w:tcPr>
              <w:p w14:paraId="73C065CD" w14:textId="70019B3C" w:rsidR="006B1185" w:rsidRPr="009E7960" w:rsidRDefault="00A56EF2" w:rsidP="005E3A06">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 XXXX XXXXX</w:t>
                </w: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8D4DEFB" w:rsidR="006B1185" w:rsidRPr="009E7960" w:rsidRDefault="009E7960" w:rsidP="00A34D56">
                <w:pPr>
                  <w:tabs>
                    <w:tab w:val="left" w:pos="2834"/>
                    <w:tab w:val="right" w:pos="8838"/>
                  </w:tabs>
                  <w:ind w:left="-3" w:right="1315"/>
                  <w:jc w:val="both"/>
                  <w:rPr>
                    <w:rFonts w:ascii="Palatino Linotype" w:eastAsia="Calibri" w:hAnsi="Palatino Linotype" w:cs="Tahoma"/>
                    <w:b/>
                    <w:sz w:val="22"/>
                    <w:szCs w:val="22"/>
                    <w:lang w:eastAsia="en-US"/>
                  </w:rPr>
                </w:pPr>
                <w:r w:rsidRPr="009E7960">
                  <w:rPr>
                    <w:rFonts w:ascii="Palatino Linotype" w:eastAsia="Calibri" w:hAnsi="Palatino Linotype" w:cs="Tahoma"/>
                    <w:b/>
                    <w:sz w:val="22"/>
                    <w:szCs w:val="22"/>
                    <w:lang w:eastAsia="en-US"/>
                  </w:rPr>
                  <w:t>Ayuntamiento de San José del Rincón</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25BF0DE" w:rsidR="006B1185" w:rsidRDefault="006B1185" w:rsidP="009D67BC">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w:t>
                </w:r>
                <w:r w:rsidR="009D67BC">
                  <w:rPr>
                    <w:rFonts w:ascii="Palatino Linotype" w:eastAsia="Calibri" w:hAnsi="Palatino Linotype" w:cs="Tahoma"/>
                    <w:b/>
                    <w:sz w:val="22"/>
                    <w:szCs w:val="22"/>
                    <w:lang w:eastAsia="en-US"/>
                  </w:rPr>
                  <w:t>a</w:t>
                </w:r>
                <w:r>
                  <w:rPr>
                    <w:rFonts w:ascii="Palatino Linotype" w:eastAsia="Calibri" w:hAnsi="Palatino Linotype" w:cs="Tahoma"/>
                    <w:b/>
                    <w:sz w:val="22"/>
                    <w:szCs w:val="22"/>
                    <w:lang w:eastAsia="en-US"/>
                  </w:rPr>
                  <w:t xml:space="preserve"> Ponente:</w:t>
                </w:r>
              </w:p>
            </w:tc>
            <w:tc>
              <w:tcPr>
                <w:tcW w:w="4646" w:type="dxa"/>
              </w:tcPr>
              <w:p w14:paraId="3589422E" w14:textId="64278750" w:rsidR="006B1185" w:rsidRPr="009E7960" w:rsidRDefault="006B1185" w:rsidP="003037E1">
                <w:pPr>
                  <w:tabs>
                    <w:tab w:val="right" w:pos="8838"/>
                  </w:tabs>
                  <w:ind w:left="-3" w:right="-105"/>
                  <w:jc w:val="both"/>
                  <w:rPr>
                    <w:rFonts w:ascii="Palatino Linotype" w:eastAsia="Calibri" w:hAnsi="Palatino Linotype" w:cs="Tahoma"/>
                    <w:b/>
                    <w:sz w:val="22"/>
                    <w:szCs w:val="22"/>
                    <w:lang w:eastAsia="en-US"/>
                  </w:rPr>
                </w:pPr>
                <w:r w:rsidRPr="009E7960">
                  <w:rPr>
                    <w:rFonts w:ascii="Palatino Linotype" w:eastAsia="Calibri" w:hAnsi="Palatino Linotype" w:cs="Tahoma"/>
                    <w:b/>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57076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B737C1"/>
    <w:multiLevelType w:val="hybridMultilevel"/>
    <w:tmpl w:val="F78C4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CF5904"/>
    <w:multiLevelType w:val="hybridMultilevel"/>
    <w:tmpl w:val="738E7DA6"/>
    <w:lvl w:ilvl="0" w:tplc="76D2B3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A7671A"/>
    <w:multiLevelType w:val="hybridMultilevel"/>
    <w:tmpl w:val="A282FCFE"/>
    <w:lvl w:ilvl="0" w:tplc="933AB022">
      <w:start w:val="1"/>
      <w:numFmt w:val="decimal"/>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3E435F22"/>
    <w:multiLevelType w:val="hybridMultilevel"/>
    <w:tmpl w:val="E6E2F5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BFA7468"/>
    <w:multiLevelType w:val="hybridMultilevel"/>
    <w:tmpl w:val="F136275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7567C7"/>
    <w:multiLevelType w:val="hybridMultilevel"/>
    <w:tmpl w:val="80944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55C7D94"/>
    <w:multiLevelType w:val="hybridMultilevel"/>
    <w:tmpl w:val="A9CC71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367358"/>
    <w:multiLevelType w:val="hybridMultilevel"/>
    <w:tmpl w:val="A6522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8D0FDE"/>
    <w:multiLevelType w:val="hybridMultilevel"/>
    <w:tmpl w:val="DF7E5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num>
  <w:num w:numId="4">
    <w:abstractNumId w:val="2"/>
  </w:num>
  <w:num w:numId="5">
    <w:abstractNumId w:val="12"/>
  </w:num>
  <w:num w:numId="6">
    <w:abstractNumId w:val="6"/>
  </w:num>
  <w:num w:numId="7">
    <w:abstractNumId w:val="1"/>
  </w:num>
  <w:num w:numId="8">
    <w:abstractNumId w:val="7"/>
  </w:num>
  <w:num w:numId="9">
    <w:abstractNumId w:val="19"/>
  </w:num>
  <w:num w:numId="10">
    <w:abstractNumId w:val="29"/>
  </w:num>
  <w:num w:numId="11">
    <w:abstractNumId w:val="28"/>
  </w:num>
  <w:num w:numId="12">
    <w:abstractNumId w:val="22"/>
  </w:num>
  <w:num w:numId="13">
    <w:abstractNumId w:val="10"/>
  </w:num>
  <w:num w:numId="14">
    <w:abstractNumId w:val="3"/>
  </w:num>
  <w:num w:numId="15">
    <w:abstractNumId w:val="17"/>
  </w:num>
  <w:num w:numId="16">
    <w:abstractNumId w:val="16"/>
  </w:num>
  <w:num w:numId="17">
    <w:abstractNumId w:val="5"/>
  </w:num>
  <w:num w:numId="18">
    <w:abstractNumId w:val="11"/>
  </w:num>
  <w:num w:numId="19">
    <w:abstractNumId w:val="2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18"/>
  </w:num>
  <w:num w:numId="24">
    <w:abstractNumId w:val="23"/>
  </w:num>
  <w:num w:numId="25">
    <w:abstractNumId w:val="20"/>
  </w:num>
  <w:num w:numId="26">
    <w:abstractNumId w:val="15"/>
  </w:num>
  <w:num w:numId="27">
    <w:abstractNumId w:val="14"/>
  </w:num>
  <w:num w:numId="28">
    <w:abstractNumId w:val="8"/>
  </w:num>
  <w:num w:numId="29">
    <w:abstractNumId w:val="4"/>
  </w:num>
  <w:num w:numId="30">
    <w:abstractNumId w:val="26"/>
  </w:num>
  <w:num w:numId="31">
    <w:abstractNumId w:val="24"/>
  </w:num>
  <w:num w:numId="32">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A1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4F7D"/>
    <w:rsid w:val="00035C12"/>
    <w:rsid w:val="00035F9E"/>
    <w:rsid w:val="0003659E"/>
    <w:rsid w:val="000373BC"/>
    <w:rsid w:val="0003747B"/>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4BAF"/>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0D89"/>
    <w:rsid w:val="00071A4A"/>
    <w:rsid w:val="00071F02"/>
    <w:rsid w:val="00072BFF"/>
    <w:rsid w:val="000741E2"/>
    <w:rsid w:val="000758B2"/>
    <w:rsid w:val="0008033A"/>
    <w:rsid w:val="000813B0"/>
    <w:rsid w:val="0008148B"/>
    <w:rsid w:val="000819C7"/>
    <w:rsid w:val="00081A1F"/>
    <w:rsid w:val="00082026"/>
    <w:rsid w:val="000827E1"/>
    <w:rsid w:val="00082B18"/>
    <w:rsid w:val="00084E6C"/>
    <w:rsid w:val="0009197A"/>
    <w:rsid w:val="00092475"/>
    <w:rsid w:val="00092518"/>
    <w:rsid w:val="00095E71"/>
    <w:rsid w:val="00096F7E"/>
    <w:rsid w:val="00097211"/>
    <w:rsid w:val="0009748A"/>
    <w:rsid w:val="000A0518"/>
    <w:rsid w:val="000A0861"/>
    <w:rsid w:val="000A0C91"/>
    <w:rsid w:val="000A0DC8"/>
    <w:rsid w:val="000A2009"/>
    <w:rsid w:val="000A20A4"/>
    <w:rsid w:val="000A2577"/>
    <w:rsid w:val="000A2DB6"/>
    <w:rsid w:val="000A4589"/>
    <w:rsid w:val="000A4AC7"/>
    <w:rsid w:val="000A5058"/>
    <w:rsid w:val="000A5C6A"/>
    <w:rsid w:val="000A60ED"/>
    <w:rsid w:val="000A7211"/>
    <w:rsid w:val="000A77A3"/>
    <w:rsid w:val="000A7E5D"/>
    <w:rsid w:val="000A7FC1"/>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C95"/>
    <w:rsid w:val="000D1DDF"/>
    <w:rsid w:val="000D2A27"/>
    <w:rsid w:val="000D38A9"/>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1B3B"/>
    <w:rsid w:val="001024F2"/>
    <w:rsid w:val="001034C6"/>
    <w:rsid w:val="001036BF"/>
    <w:rsid w:val="0010415F"/>
    <w:rsid w:val="001049B0"/>
    <w:rsid w:val="00104ADB"/>
    <w:rsid w:val="001057BC"/>
    <w:rsid w:val="001058B8"/>
    <w:rsid w:val="00106171"/>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C40"/>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3A9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1670"/>
    <w:rsid w:val="00192AE6"/>
    <w:rsid w:val="0019361B"/>
    <w:rsid w:val="0019389B"/>
    <w:rsid w:val="00194CDF"/>
    <w:rsid w:val="00195BA5"/>
    <w:rsid w:val="00196522"/>
    <w:rsid w:val="001972E3"/>
    <w:rsid w:val="001A0C96"/>
    <w:rsid w:val="001A1B94"/>
    <w:rsid w:val="001A22F5"/>
    <w:rsid w:val="001A288C"/>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34D2"/>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580B"/>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4B30"/>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28B6"/>
    <w:rsid w:val="00262B33"/>
    <w:rsid w:val="002657E2"/>
    <w:rsid w:val="002670E1"/>
    <w:rsid w:val="002678DA"/>
    <w:rsid w:val="0026797E"/>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07A"/>
    <w:rsid w:val="00297D7D"/>
    <w:rsid w:val="002A0FB8"/>
    <w:rsid w:val="002A19D4"/>
    <w:rsid w:val="002A1AD6"/>
    <w:rsid w:val="002A1B97"/>
    <w:rsid w:val="002A1FC1"/>
    <w:rsid w:val="002A3A25"/>
    <w:rsid w:val="002A42EA"/>
    <w:rsid w:val="002A57D2"/>
    <w:rsid w:val="002A6193"/>
    <w:rsid w:val="002A66CD"/>
    <w:rsid w:val="002A7BD4"/>
    <w:rsid w:val="002A7F32"/>
    <w:rsid w:val="002B1648"/>
    <w:rsid w:val="002B20A1"/>
    <w:rsid w:val="002B226E"/>
    <w:rsid w:val="002B3D27"/>
    <w:rsid w:val="002B3E72"/>
    <w:rsid w:val="002B41E5"/>
    <w:rsid w:val="002B46D4"/>
    <w:rsid w:val="002B4FB8"/>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789"/>
    <w:rsid w:val="002D4AE8"/>
    <w:rsid w:val="002D7463"/>
    <w:rsid w:val="002E1C06"/>
    <w:rsid w:val="002E1E21"/>
    <w:rsid w:val="002E2418"/>
    <w:rsid w:val="002E2EE1"/>
    <w:rsid w:val="002E4F9B"/>
    <w:rsid w:val="002E5015"/>
    <w:rsid w:val="002E55B9"/>
    <w:rsid w:val="002E5C3A"/>
    <w:rsid w:val="002E647A"/>
    <w:rsid w:val="002E6AD8"/>
    <w:rsid w:val="002E6BF7"/>
    <w:rsid w:val="002E78B1"/>
    <w:rsid w:val="002E7ACF"/>
    <w:rsid w:val="002F03C9"/>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207"/>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BD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6F9C"/>
    <w:rsid w:val="00397543"/>
    <w:rsid w:val="00397B5C"/>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49CD"/>
    <w:rsid w:val="003F5558"/>
    <w:rsid w:val="003F5903"/>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BCF"/>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0565"/>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66A1E"/>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1AE9"/>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7E9"/>
    <w:rsid w:val="004F7B6E"/>
    <w:rsid w:val="00500903"/>
    <w:rsid w:val="005034EE"/>
    <w:rsid w:val="00506429"/>
    <w:rsid w:val="00506E71"/>
    <w:rsid w:val="005070C3"/>
    <w:rsid w:val="00507A11"/>
    <w:rsid w:val="00507C00"/>
    <w:rsid w:val="005102DB"/>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D65"/>
    <w:rsid w:val="00552EBD"/>
    <w:rsid w:val="00553827"/>
    <w:rsid w:val="00553943"/>
    <w:rsid w:val="00553988"/>
    <w:rsid w:val="00554621"/>
    <w:rsid w:val="00554B85"/>
    <w:rsid w:val="005558B6"/>
    <w:rsid w:val="00555F71"/>
    <w:rsid w:val="005620A9"/>
    <w:rsid w:val="00563BEB"/>
    <w:rsid w:val="00566849"/>
    <w:rsid w:val="00566E22"/>
    <w:rsid w:val="00566F49"/>
    <w:rsid w:val="00570762"/>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193"/>
    <w:rsid w:val="005C34A0"/>
    <w:rsid w:val="005C37A0"/>
    <w:rsid w:val="005C3851"/>
    <w:rsid w:val="005C4034"/>
    <w:rsid w:val="005C483A"/>
    <w:rsid w:val="005C5FED"/>
    <w:rsid w:val="005C651C"/>
    <w:rsid w:val="005C656A"/>
    <w:rsid w:val="005C7FA3"/>
    <w:rsid w:val="005D120B"/>
    <w:rsid w:val="005D1427"/>
    <w:rsid w:val="005D2178"/>
    <w:rsid w:val="005D22D3"/>
    <w:rsid w:val="005D2411"/>
    <w:rsid w:val="005D2D36"/>
    <w:rsid w:val="005D457F"/>
    <w:rsid w:val="005D49C8"/>
    <w:rsid w:val="005D5607"/>
    <w:rsid w:val="005D5DA0"/>
    <w:rsid w:val="005D602C"/>
    <w:rsid w:val="005D63F4"/>
    <w:rsid w:val="005D6A2B"/>
    <w:rsid w:val="005D6AD9"/>
    <w:rsid w:val="005D72F9"/>
    <w:rsid w:val="005D7A98"/>
    <w:rsid w:val="005E1EE5"/>
    <w:rsid w:val="005E37E9"/>
    <w:rsid w:val="005E3A06"/>
    <w:rsid w:val="005E4B8C"/>
    <w:rsid w:val="005E50A8"/>
    <w:rsid w:val="005E750A"/>
    <w:rsid w:val="005F001D"/>
    <w:rsid w:val="005F03DB"/>
    <w:rsid w:val="005F2C8A"/>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006"/>
    <w:rsid w:val="00641804"/>
    <w:rsid w:val="006418ED"/>
    <w:rsid w:val="00642B13"/>
    <w:rsid w:val="0064312E"/>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34"/>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C7"/>
    <w:rsid w:val="00682AD1"/>
    <w:rsid w:val="0068455C"/>
    <w:rsid w:val="00684887"/>
    <w:rsid w:val="006850CE"/>
    <w:rsid w:val="006867FA"/>
    <w:rsid w:val="00687C4D"/>
    <w:rsid w:val="00691804"/>
    <w:rsid w:val="00691B69"/>
    <w:rsid w:val="00692778"/>
    <w:rsid w:val="006927C3"/>
    <w:rsid w:val="00692F47"/>
    <w:rsid w:val="00693AAD"/>
    <w:rsid w:val="00693BD3"/>
    <w:rsid w:val="00693C8E"/>
    <w:rsid w:val="006969BA"/>
    <w:rsid w:val="00696C0F"/>
    <w:rsid w:val="00697FF1"/>
    <w:rsid w:val="006A026A"/>
    <w:rsid w:val="006A0425"/>
    <w:rsid w:val="006A124D"/>
    <w:rsid w:val="006A1D62"/>
    <w:rsid w:val="006A2CD8"/>
    <w:rsid w:val="006A4B87"/>
    <w:rsid w:val="006A4EAE"/>
    <w:rsid w:val="006A56C3"/>
    <w:rsid w:val="006A59BC"/>
    <w:rsid w:val="006A5C59"/>
    <w:rsid w:val="006A6B88"/>
    <w:rsid w:val="006A6D7F"/>
    <w:rsid w:val="006B0298"/>
    <w:rsid w:val="006B0E83"/>
    <w:rsid w:val="006B1185"/>
    <w:rsid w:val="006B1C7F"/>
    <w:rsid w:val="006B2A0C"/>
    <w:rsid w:val="006B49BC"/>
    <w:rsid w:val="006B4CDA"/>
    <w:rsid w:val="006B5493"/>
    <w:rsid w:val="006B72E4"/>
    <w:rsid w:val="006B7584"/>
    <w:rsid w:val="006B77E2"/>
    <w:rsid w:val="006C10C0"/>
    <w:rsid w:val="006C1136"/>
    <w:rsid w:val="006C1B1D"/>
    <w:rsid w:val="006C2AC0"/>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5EA"/>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470"/>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3351"/>
    <w:rsid w:val="00734267"/>
    <w:rsid w:val="007343FD"/>
    <w:rsid w:val="0073449B"/>
    <w:rsid w:val="0073473F"/>
    <w:rsid w:val="00734C8F"/>
    <w:rsid w:val="00735915"/>
    <w:rsid w:val="00735C21"/>
    <w:rsid w:val="0073614A"/>
    <w:rsid w:val="00736158"/>
    <w:rsid w:val="00736E5B"/>
    <w:rsid w:val="00736FF2"/>
    <w:rsid w:val="00736FF9"/>
    <w:rsid w:val="007372A8"/>
    <w:rsid w:val="00737C6C"/>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5A23"/>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1940"/>
    <w:rsid w:val="0077239A"/>
    <w:rsid w:val="007737B5"/>
    <w:rsid w:val="00774B25"/>
    <w:rsid w:val="00774FFE"/>
    <w:rsid w:val="00775638"/>
    <w:rsid w:val="00775677"/>
    <w:rsid w:val="0077599A"/>
    <w:rsid w:val="00776811"/>
    <w:rsid w:val="0077724D"/>
    <w:rsid w:val="00777353"/>
    <w:rsid w:val="00780CD6"/>
    <w:rsid w:val="007817F6"/>
    <w:rsid w:val="00781A64"/>
    <w:rsid w:val="00782EA4"/>
    <w:rsid w:val="00782F1B"/>
    <w:rsid w:val="00785461"/>
    <w:rsid w:val="00785985"/>
    <w:rsid w:val="00786FF3"/>
    <w:rsid w:val="007876CF"/>
    <w:rsid w:val="00787B77"/>
    <w:rsid w:val="00790DC6"/>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0E4B"/>
    <w:rsid w:val="007C1D65"/>
    <w:rsid w:val="007C1FD9"/>
    <w:rsid w:val="007C28D5"/>
    <w:rsid w:val="007C3593"/>
    <w:rsid w:val="007C500F"/>
    <w:rsid w:val="007C5B51"/>
    <w:rsid w:val="007C5C9B"/>
    <w:rsid w:val="007C5F5E"/>
    <w:rsid w:val="007C6C24"/>
    <w:rsid w:val="007C751E"/>
    <w:rsid w:val="007C7EB6"/>
    <w:rsid w:val="007D04BB"/>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20AD"/>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0F8C"/>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10"/>
    <w:rsid w:val="00884EE8"/>
    <w:rsid w:val="00885168"/>
    <w:rsid w:val="00885ED2"/>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06D"/>
    <w:rsid w:val="008A3765"/>
    <w:rsid w:val="008A4138"/>
    <w:rsid w:val="008A4DB1"/>
    <w:rsid w:val="008A5D96"/>
    <w:rsid w:val="008A6E96"/>
    <w:rsid w:val="008A7BB5"/>
    <w:rsid w:val="008B0922"/>
    <w:rsid w:val="008B144D"/>
    <w:rsid w:val="008B1DF8"/>
    <w:rsid w:val="008B2357"/>
    <w:rsid w:val="008B340C"/>
    <w:rsid w:val="008B4826"/>
    <w:rsid w:val="008B5AB3"/>
    <w:rsid w:val="008B5CCB"/>
    <w:rsid w:val="008B666C"/>
    <w:rsid w:val="008B6765"/>
    <w:rsid w:val="008B6848"/>
    <w:rsid w:val="008C1C47"/>
    <w:rsid w:val="008C2BBC"/>
    <w:rsid w:val="008C2FA1"/>
    <w:rsid w:val="008C3245"/>
    <w:rsid w:val="008C37E5"/>
    <w:rsid w:val="008C3F59"/>
    <w:rsid w:val="008C57C2"/>
    <w:rsid w:val="008C58DF"/>
    <w:rsid w:val="008D0090"/>
    <w:rsid w:val="008D1369"/>
    <w:rsid w:val="008D189A"/>
    <w:rsid w:val="008D2C4C"/>
    <w:rsid w:val="008D36ED"/>
    <w:rsid w:val="008D41B3"/>
    <w:rsid w:val="008D4DB5"/>
    <w:rsid w:val="008D60EF"/>
    <w:rsid w:val="008D7208"/>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C"/>
    <w:rsid w:val="008F18ED"/>
    <w:rsid w:val="008F23E5"/>
    <w:rsid w:val="008F2668"/>
    <w:rsid w:val="008F35BB"/>
    <w:rsid w:val="008F46C2"/>
    <w:rsid w:val="008F5209"/>
    <w:rsid w:val="008F6F29"/>
    <w:rsid w:val="008F7068"/>
    <w:rsid w:val="00902912"/>
    <w:rsid w:val="00902D00"/>
    <w:rsid w:val="0090360E"/>
    <w:rsid w:val="00903D37"/>
    <w:rsid w:val="00904349"/>
    <w:rsid w:val="00906F91"/>
    <w:rsid w:val="009079D1"/>
    <w:rsid w:val="00910319"/>
    <w:rsid w:val="0091055D"/>
    <w:rsid w:val="00911958"/>
    <w:rsid w:val="00912C81"/>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102"/>
    <w:rsid w:val="00925941"/>
    <w:rsid w:val="0092600D"/>
    <w:rsid w:val="009264D6"/>
    <w:rsid w:val="009276AD"/>
    <w:rsid w:val="00930345"/>
    <w:rsid w:val="0093039D"/>
    <w:rsid w:val="0093170E"/>
    <w:rsid w:val="00931E4F"/>
    <w:rsid w:val="0093364D"/>
    <w:rsid w:val="009337E6"/>
    <w:rsid w:val="009340E4"/>
    <w:rsid w:val="0093429F"/>
    <w:rsid w:val="009347EC"/>
    <w:rsid w:val="00935ED9"/>
    <w:rsid w:val="00936574"/>
    <w:rsid w:val="00937EC5"/>
    <w:rsid w:val="00937EE1"/>
    <w:rsid w:val="00943BCE"/>
    <w:rsid w:val="009508A0"/>
    <w:rsid w:val="00952322"/>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8C"/>
    <w:rsid w:val="009C0CAA"/>
    <w:rsid w:val="009C1AFE"/>
    <w:rsid w:val="009C295D"/>
    <w:rsid w:val="009C3E33"/>
    <w:rsid w:val="009C5F24"/>
    <w:rsid w:val="009D00D2"/>
    <w:rsid w:val="009D047D"/>
    <w:rsid w:val="009D048B"/>
    <w:rsid w:val="009D1B5D"/>
    <w:rsid w:val="009D27B7"/>
    <w:rsid w:val="009D36A4"/>
    <w:rsid w:val="009D43FE"/>
    <w:rsid w:val="009D4856"/>
    <w:rsid w:val="009D4A04"/>
    <w:rsid w:val="009D5C33"/>
    <w:rsid w:val="009D6197"/>
    <w:rsid w:val="009D6634"/>
    <w:rsid w:val="009D67BC"/>
    <w:rsid w:val="009D69C6"/>
    <w:rsid w:val="009D6F70"/>
    <w:rsid w:val="009E10E1"/>
    <w:rsid w:val="009E110C"/>
    <w:rsid w:val="009E49AA"/>
    <w:rsid w:val="009E5419"/>
    <w:rsid w:val="009E5A6E"/>
    <w:rsid w:val="009E70E7"/>
    <w:rsid w:val="009E7960"/>
    <w:rsid w:val="009F2492"/>
    <w:rsid w:val="009F25A8"/>
    <w:rsid w:val="009F3A6A"/>
    <w:rsid w:val="009F46DC"/>
    <w:rsid w:val="009F4C58"/>
    <w:rsid w:val="009F58BE"/>
    <w:rsid w:val="009F65AF"/>
    <w:rsid w:val="009F6ECF"/>
    <w:rsid w:val="00A01666"/>
    <w:rsid w:val="00A01C00"/>
    <w:rsid w:val="00A02488"/>
    <w:rsid w:val="00A025B1"/>
    <w:rsid w:val="00A03277"/>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2E1A"/>
    <w:rsid w:val="00A43816"/>
    <w:rsid w:val="00A43CD2"/>
    <w:rsid w:val="00A4594F"/>
    <w:rsid w:val="00A47054"/>
    <w:rsid w:val="00A47916"/>
    <w:rsid w:val="00A47B0A"/>
    <w:rsid w:val="00A5088B"/>
    <w:rsid w:val="00A536DA"/>
    <w:rsid w:val="00A5406C"/>
    <w:rsid w:val="00A54720"/>
    <w:rsid w:val="00A54801"/>
    <w:rsid w:val="00A55271"/>
    <w:rsid w:val="00A5596D"/>
    <w:rsid w:val="00A56EF2"/>
    <w:rsid w:val="00A56F39"/>
    <w:rsid w:val="00A571CD"/>
    <w:rsid w:val="00A57C3D"/>
    <w:rsid w:val="00A60A2E"/>
    <w:rsid w:val="00A64F18"/>
    <w:rsid w:val="00A66808"/>
    <w:rsid w:val="00A6697B"/>
    <w:rsid w:val="00A67022"/>
    <w:rsid w:val="00A67F68"/>
    <w:rsid w:val="00A719AA"/>
    <w:rsid w:val="00A73DE3"/>
    <w:rsid w:val="00A740BF"/>
    <w:rsid w:val="00A74C2D"/>
    <w:rsid w:val="00A74D33"/>
    <w:rsid w:val="00A7564A"/>
    <w:rsid w:val="00A76B34"/>
    <w:rsid w:val="00A8015B"/>
    <w:rsid w:val="00A83487"/>
    <w:rsid w:val="00A83736"/>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5C89"/>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41BE"/>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55E"/>
    <w:rsid w:val="00AE3BE3"/>
    <w:rsid w:val="00AE47BF"/>
    <w:rsid w:val="00AE489D"/>
    <w:rsid w:val="00AE4BD1"/>
    <w:rsid w:val="00AE5475"/>
    <w:rsid w:val="00AE552E"/>
    <w:rsid w:val="00AF08DA"/>
    <w:rsid w:val="00AF0A77"/>
    <w:rsid w:val="00AF0AE8"/>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5174"/>
    <w:rsid w:val="00B06882"/>
    <w:rsid w:val="00B07F12"/>
    <w:rsid w:val="00B07FE3"/>
    <w:rsid w:val="00B103D7"/>
    <w:rsid w:val="00B10BAE"/>
    <w:rsid w:val="00B116CC"/>
    <w:rsid w:val="00B1369F"/>
    <w:rsid w:val="00B14154"/>
    <w:rsid w:val="00B1415B"/>
    <w:rsid w:val="00B15278"/>
    <w:rsid w:val="00B16975"/>
    <w:rsid w:val="00B200CA"/>
    <w:rsid w:val="00B205BA"/>
    <w:rsid w:val="00B222A2"/>
    <w:rsid w:val="00B234EC"/>
    <w:rsid w:val="00B235FB"/>
    <w:rsid w:val="00B2564D"/>
    <w:rsid w:val="00B274AE"/>
    <w:rsid w:val="00B274BF"/>
    <w:rsid w:val="00B27BE1"/>
    <w:rsid w:val="00B31222"/>
    <w:rsid w:val="00B318C9"/>
    <w:rsid w:val="00B31956"/>
    <w:rsid w:val="00B31FDB"/>
    <w:rsid w:val="00B330C9"/>
    <w:rsid w:val="00B37DE4"/>
    <w:rsid w:val="00B40EE4"/>
    <w:rsid w:val="00B4114B"/>
    <w:rsid w:val="00B41DF3"/>
    <w:rsid w:val="00B42006"/>
    <w:rsid w:val="00B4291A"/>
    <w:rsid w:val="00B42C7F"/>
    <w:rsid w:val="00B42E81"/>
    <w:rsid w:val="00B4329D"/>
    <w:rsid w:val="00B44F69"/>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0F53"/>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5EA0"/>
    <w:rsid w:val="00B86C19"/>
    <w:rsid w:val="00B86E0A"/>
    <w:rsid w:val="00B87167"/>
    <w:rsid w:val="00B9113E"/>
    <w:rsid w:val="00B91CE1"/>
    <w:rsid w:val="00B923FA"/>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17D8"/>
    <w:rsid w:val="00BA4CE5"/>
    <w:rsid w:val="00BA688A"/>
    <w:rsid w:val="00BB17CE"/>
    <w:rsid w:val="00BB18B8"/>
    <w:rsid w:val="00BB1B3C"/>
    <w:rsid w:val="00BB2E7D"/>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0E5"/>
    <w:rsid w:val="00BD782A"/>
    <w:rsid w:val="00BD798E"/>
    <w:rsid w:val="00BE021D"/>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2D84"/>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90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450"/>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32B4"/>
    <w:rsid w:val="00CA6F0D"/>
    <w:rsid w:val="00CA71D4"/>
    <w:rsid w:val="00CA7CCC"/>
    <w:rsid w:val="00CA7D7D"/>
    <w:rsid w:val="00CB1A0D"/>
    <w:rsid w:val="00CB2120"/>
    <w:rsid w:val="00CB5A05"/>
    <w:rsid w:val="00CB5D29"/>
    <w:rsid w:val="00CB675A"/>
    <w:rsid w:val="00CB6B66"/>
    <w:rsid w:val="00CB6EC8"/>
    <w:rsid w:val="00CB782B"/>
    <w:rsid w:val="00CC00DF"/>
    <w:rsid w:val="00CC082B"/>
    <w:rsid w:val="00CC0E77"/>
    <w:rsid w:val="00CC2092"/>
    <w:rsid w:val="00CC285C"/>
    <w:rsid w:val="00CC2CD1"/>
    <w:rsid w:val="00CC34C5"/>
    <w:rsid w:val="00CC5595"/>
    <w:rsid w:val="00CC5E76"/>
    <w:rsid w:val="00CC69E7"/>
    <w:rsid w:val="00CC6C08"/>
    <w:rsid w:val="00CC6E43"/>
    <w:rsid w:val="00CC7BF4"/>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4C8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5DB"/>
    <w:rsid w:val="00D06906"/>
    <w:rsid w:val="00D07742"/>
    <w:rsid w:val="00D10A0F"/>
    <w:rsid w:val="00D10F9D"/>
    <w:rsid w:val="00D1202D"/>
    <w:rsid w:val="00D1276A"/>
    <w:rsid w:val="00D131D5"/>
    <w:rsid w:val="00D14DB7"/>
    <w:rsid w:val="00D15ED5"/>
    <w:rsid w:val="00D15F1A"/>
    <w:rsid w:val="00D1625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3DC"/>
    <w:rsid w:val="00D3564E"/>
    <w:rsid w:val="00D36EF4"/>
    <w:rsid w:val="00D371D0"/>
    <w:rsid w:val="00D4062A"/>
    <w:rsid w:val="00D407D3"/>
    <w:rsid w:val="00D40BC3"/>
    <w:rsid w:val="00D41A35"/>
    <w:rsid w:val="00D42F2E"/>
    <w:rsid w:val="00D434EC"/>
    <w:rsid w:val="00D43E69"/>
    <w:rsid w:val="00D44E9D"/>
    <w:rsid w:val="00D454A6"/>
    <w:rsid w:val="00D459F6"/>
    <w:rsid w:val="00D466D0"/>
    <w:rsid w:val="00D472A7"/>
    <w:rsid w:val="00D51515"/>
    <w:rsid w:val="00D538C7"/>
    <w:rsid w:val="00D54BD5"/>
    <w:rsid w:val="00D575F0"/>
    <w:rsid w:val="00D575F1"/>
    <w:rsid w:val="00D603BA"/>
    <w:rsid w:val="00D60578"/>
    <w:rsid w:val="00D61A0E"/>
    <w:rsid w:val="00D62B63"/>
    <w:rsid w:val="00D634BD"/>
    <w:rsid w:val="00D63FD4"/>
    <w:rsid w:val="00D650C5"/>
    <w:rsid w:val="00D71685"/>
    <w:rsid w:val="00D71CF9"/>
    <w:rsid w:val="00D72264"/>
    <w:rsid w:val="00D731A8"/>
    <w:rsid w:val="00D7675E"/>
    <w:rsid w:val="00D768D8"/>
    <w:rsid w:val="00D80080"/>
    <w:rsid w:val="00D8010E"/>
    <w:rsid w:val="00D809E2"/>
    <w:rsid w:val="00D80F9D"/>
    <w:rsid w:val="00D80FFB"/>
    <w:rsid w:val="00D8189D"/>
    <w:rsid w:val="00D81BAE"/>
    <w:rsid w:val="00D8237E"/>
    <w:rsid w:val="00D83774"/>
    <w:rsid w:val="00D83C64"/>
    <w:rsid w:val="00D848E9"/>
    <w:rsid w:val="00D84B17"/>
    <w:rsid w:val="00D8507D"/>
    <w:rsid w:val="00D86735"/>
    <w:rsid w:val="00D8718E"/>
    <w:rsid w:val="00D871FB"/>
    <w:rsid w:val="00D87AA2"/>
    <w:rsid w:val="00D90868"/>
    <w:rsid w:val="00D90C9D"/>
    <w:rsid w:val="00D90E57"/>
    <w:rsid w:val="00D91910"/>
    <w:rsid w:val="00D91AA8"/>
    <w:rsid w:val="00D93F02"/>
    <w:rsid w:val="00D944A6"/>
    <w:rsid w:val="00D949A3"/>
    <w:rsid w:val="00D9500C"/>
    <w:rsid w:val="00D95B5F"/>
    <w:rsid w:val="00D96FC3"/>
    <w:rsid w:val="00DA0839"/>
    <w:rsid w:val="00DA12C3"/>
    <w:rsid w:val="00DA22B5"/>
    <w:rsid w:val="00DA267B"/>
    <w:rsid w:val="00DA467A"/>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D10"/>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910"/>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52D1"/>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A22"/>
    <w:rsid w:val="00E22FE4"/>
    <w:rsid w:val="00E2369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375B5"/>
    <w:rsid w:val="00E40B85"/>
    <w:rsid w:val="00E41C11"/>
    <w:rsid w:val="00E4236F"/>
    <w:rsid w:val="00E433BE"/>
    <w:rsid w:val="00E43469"/>
    <w:rsid w:val="00E4369C"/>
    <w:rsid w:val="00E43A0F"/>
    <w:rsid w:val="00E445DA"/>
    <w:rsid w:val="00E44CF2"/>
    <w:rsid w:val="00E45379"/>
    <w:rsid w:val="00E465CB"/>
    <w:rsid w:val="00E47C0D"/>
    <w:rsid w:val="00E47D4C"/>
    <w:rsid w:val="00E50B22"/>
    <w:rsid w:val="00E51E18"/>
    <w:rsid w:val="00E5287B"/>
    <w:rsid w:val="00E52F9B"/>
    <w:rsid w:val="00E533BD"/>
    <w:rsid w:val="00E53706"/>
    <w:rsid w:val="00E56FE1"/>
    <w:rsid w:val="00E57CE2"/>
    <w:rsid w:val="00E60B8E"/>
    <w:rsid w:val="00E60E5A"/>
    <w:rsid w:val="00E617BD"/>
    <w:rsid w:val="00E61CA8"/>
    <w:rsid w:val="00E61E05"/>
    <w:rsid w:val="00E64BD9"/>
    <w:rsid w:val="00E6519C"/>
    <w:rsid w:val="00E660AA"/>
    <w:rsid w:val="00E661F3"/>
    <w:rsid w:val="00E67E50"/>
    <w:rsid w:val="00E705B4"/>
    <w:rsid w:val="00E71C8B"/>
    <w:rsid w:val="00E727AB"/>
    <w:rsid w:val="00E72967"/>
    <w:rsid w:val="00E75472"/>
    <w:rsid w:val="00E77E5E"/>
    <w:rsid w:val="00E8155D"/>
    <w:rsid w:val="00E82615"/>
    <w:rsid w:val="00E834D8"/>
    <w:rsid w:val="00E84132"/>
    <w:rsid w:val="00E84A66"/>
    <w:rsid w:val="00E84AD7"/>
    <w:rsid w:val="00E85CC0"/>
    <w:rsid w:val="00E861B4"/>
    <w:rsid w:val="00E86C9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B6FCC"/>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A75"/>
    <w:rsid w:val="00EE2BFB"/>
    <w:rsid w:val="00EE2EEA"/>
    <w:rsid w:val="00EE4419"/>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4DF"/>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0F2C"/>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6FD1"/>
    <w:rsid w:val="00F871D7"/>
    <w:rsid w:val="00F9173A"/>
    <w:rsid w:val="00F91800"/>
    <w:rsid w:val="00F93469"/>
    <w:rsid w:val="00F93AF9"/>
    <w:rsid w:val="00F94E99"/>
    <w:rsid w:val="00F9540C"/>
    <w:rsid w:val="00F960D5"/>
    <w:rsid w:val="00F9650A"/>
    <w:rsid w:val="00F967C7"/>
    <w:rsid w:val="00FA0437"/>
    <w:rsid w:val="00FA206B"/>
    <w:rsid w:val="00FA233F"/>
    <w:rsid w:val="00FA264D"/>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946"/>
    <w:rsid w:val="00FC2209"/>
    <w:rsid w:val="00FC3314"/>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B08"/>
    <w:rsid w:val="00FF2F66"/>
    <w:rsid w:val="00FF30DE"/>
    <w:rsid w:val="00FF32C7"/>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character" w:customStyle="1" w:styleId="Ninguno">
    <w:name w:val="Ninguno"/>
    <w:rsid w:val="00D93F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8749345">
      <w:bodyDiv w:val="1"/>
      <w:marLeft w:val="0"/>
      <w:marRight w:val="0"/>
      <w:marTop w:val="0"/>
      <w:marBottom w:val="0"/>
      <w:divBdr>
        <w:top w:val="none" w:sz="0" w:space="0" w:color="auto"/>
        <w:left w:val="none" w:sz="0" w:space="0" w:color="auto"/>
        <w:bottom w:val="none" w:sz="0" w:space="0" w:color="auto"/>
        <w:right w:val="none" w:sz="0" w:space="0" w:color="auto"/>
      </w:divBdr>
    </w:div>
    <w:div w:id="41516235">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14274402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66234469">
      <w:bodyDiv w:val="1"/>
      <w:marLeft w:val="0"/>
      <w:marRight w:val="0"/>
      <w:marTop w:val="0"/>
      <w:marBottom w:val="0"/>
      <w:divBdr>
        <w:top w:val="none" w:sz="0" w:space="0" w:color="auto"/>
        <w:left w:val="none" w:sz="0" w:space="0" w:color="auto"/>
        <w:bottom w:val="none" w:sz="0" w:space="0" w:color="auto"/>
        <w:right w:val="none" w:sz="0" w:space="0" w:color="auto"/>
      </w:divBdr>
    </w:div>
    <w:div w:id="275059451">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6345935">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9786765">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4687434">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6002552">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24909166">
      <w:bodyDiv w:val="1"/>
      <w:marLeft w:val="0"/>
      <w:marRight w:val="0"/>
      <w:marTop w:val="0"/>
      <w:marBottom w:val="0"/>
      <w:divBdr>
        <w:top w:val="none" w:sz="0" w:space="0" w:color="auto"/>
        <w:left w:val="none" w:sz="0" w:space="0" w:color="auto"/>
        <w:bottom w:val="none" w:sz="0" w:space="0" w:color="auto"/>
        <w:right w:val="none" w:sz="0" w:space="0" w:color="auto"/>
      </w:divBdr>
    </w:div>
    <w:div w:id="737631510">
      <w:bodyDiv w:val="1"/>
      <w:marLeft w:val="0"/>
      <w:marRight w:val="0"/>
      <w:marTop w:val="0"/>
      <w:marBottom w:val="0"/>
      <w:divBdr>
        <w:top w:val="none" w:sz="0" w:space="0" w:color="auto"/>
        <w:left w:val="none" w:sz="0" w:space="0" w:color="auto"/>
        <w:bottom w:val="none" w:sz="0" w:space="0" w:color="auto"/>
        <w:right w:val="none" w:sz="0" w:space="0" w:color="auto"/>
      </w:divBdr>
    </w:div>
    <w:div w:id="75078275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872249">
      <w:bodyDiv w:val="1"/>
      <w:marLeft w:val="0"/>
      <w:marRight w:val="0"/>
      <w:marTop w:val="0"/>
      <w:marBottom w:val="0"/>
      <w:divBdr>
        <w:top w:val="none" w:sz="0" w:space="0" w:color="auto"/>
        <w:left w:val="none" w:sz="0" w:space="0" w:color="auto"/>
        <w:bottom w:val="none" w:sz="0" w:space="0" w:color="auto"/>
        <w:right w:val="none" w:sz="0" w:space="0" w:color="auto"/>
      </w:divBdr>
    </w:div>
    <w:div w:id="871960213">
      <w:bodyDiv w:val="1"/>
      <w:marLeft w:val="0"/>
      <w:marRight w:val="0"/>
      <w:marTop w:val="0"/>
      <w:marBottom w:val="0"/>
      <w:divBdr>
        <w:top w:val="none" w:sz="0" w:space="0" w:color="auto"/>
        <w:left w:val="none" w:sz="0" w:space="0" w:color="auto"/>
        <w:bottom w:val="none" w:sz="0" w:space="0" w:color="auto"/>
        <w:right w:val="none" w:sz="0" w:space="0" w:color="auto"/>
      </w:divBdr>
    </w:div>
    <w:div w:id="904267845">
      <w:bodyDiv w:val="1"/>
      <w:marLeft w:val="0"/>
      <w:marRight w:val="0"/>
      <w:marTop w:val="0"/>
      <w:marBottom w:val="0"/>
      <w:divBdr>
        <w:top w:val="none" w:sz="0" w:space="0" w:color="auto"/>
        <w:left w:val="none" w:sz="0" w:space="0" w:color="auto"/>
        <w:bottom w:val="none" w:sz="0" w:space="0" w:color="auto"/>
        <w:right w:val="none" w:sz="0" w:space="0" w:color="auto"/>
      </w:divBdr>
    </w:div>
    <w:div w:id="1009987605">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0183859">
      <w:bodyDiv w:val="1"/>
      <w:marLeft w:val="0"/>
      <w:marRight w:val="0"/>
      <w:marTop w:val="0"/>
      <w:marBottom w:val="0"/>
      <w:divBdr>
        <w:top w:val="none" w:sz="0" w:space="0" w:color="auto"/>
        <w:left w:val="none" w:sz="0" w:space="0" w:color="auto"/>
        <w:bottom w:val="none" w:sz="0" w:space="0" w:color="auto"/>
        <w:right w:val="none" w:sz="0" w:space="0" w:color="auto"/>
      </w:divBdr>
    </w:div>
    <w:div w:id="143617407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6189234">
      <w:bodyDiv w:val="1"/>
      <w:marLeft w:val="0"/>
      <w:marRight w:val="0"/>
      <w:marTop w:val="0"/>
      <w:marBottom w:val="0"/>
      <w:divBdr>
        <w:top w:val="none" w:sz="0" w:space="0" w:color="auto"/>
        <w:left w:val="none" w:sz="0" w:space="0" w:color="auto"/>
        <w:bottom w:val="none" w:sz="0" w:space="0" w:color="auto"/>
        <w:right w:val="none" w:sz="0" w:space="0" w:color="auto"/>
      </w:divBdr>
    </w:div>
    <w:div w:id="155786174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0415265">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753208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90665624">
      <w:bodyDiv w:val="1"/>
      <w:marLeft w:val="0"/>
      <w:marRight w:val="0"/>
      <w:marTop w:val="0"/>
      <w:marBottom w:val="0"/>
      <w:divBdr>
        <w:top w:val="none" w:sz="0" w:space="0" w:color="auto"/>
        <w:left w:val="none" w:sz="0" w:space="0" w:color="auto"/>
        <w:bottom w:val="none" w:sz="0" w:space="0" w:color="auto"/>
        <w:right w:val="none" w:sz="0" w:space="0" w:color="auto"/>
      </w:divBdr>
    </w:div>
    <w:div w:id="1810322865">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894193958">
      <w:bodyDiv w:val="1"/>
      <w:marLeft w:val="0"/>
      <w:marRight w:val="0"/>
      <w:marTop w:val="0"/>
      <w:marBottom w:val="0"/>
      <w:divBdr>
        <w:top w:val="none" w:sz="0" w:space="0" w:color="auto"/>
        <w:left w:val="none" w:sz="0" w:space="0" w:color="auto"/>
        <w:bottom w:val="none" w:sz="0" w:space="0" w:color="auto"/>
        <w:right w:val="none" w:sz="0" w:space="0" w:color="auto"/>
      </w:divBdr>
    </w:div>
    <w:div w:id="1895772923">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51806468">
      <w:bodyDiv w:val="1"/>
      <w:marLeft w:val="0"/>
      <w:marRight w:val="0"/>
      <w:marTop w:val="0"/>
      <w:marBottom w:val="0"/>
      <w:divBdr>
        <w:top w:val="none" w:sz="0" w:space="0" w:color="auto"/>
        <w:left w:val="none" w:sz="0" w:space="0" w:color="auto"/>
        <w:bottom w:val="none" w:sz="0" w:space="0" w:color="auto"/>
        <w:right w:val="none" w:sz="0" w:space="0" w:color="auto"/>
      </w:divBdr>
    </w:div>
    <w:div w:id="2062903559">
      <w:bodyDiv w:val="1"/>
      <w:marLeft w:val="0"/>
      <w:marRight w:val="0"/>
      <w:marTop w:val="0"/>
      <w:marBottom w:val="0"/>
      <w:divBdr>
        <w:top w:val="none" w:sz="0" w:space="0" w:color="auto"/>
        <w:left w:val="none" w:sz="0" w:space="0" w:color="auto"/>
        <w:bottom w:val="none" w:sz="0" w:space="0" w:color="auto"/>
        <w:right w:val="none" w:sz="0" w:space="0" w:color="auto"/>
      </w:divBdr>
    </w:div>
    <w:div w:id="2124222325">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aimex.org.mx/saimex/solicitud/downloadAttach/1335049.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AFC3D-218E-467C-A6BB-22DA09CF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1814</Words>
  <Characters>9981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8</cp:revision>
  <cp:lastPrinted>2021-08-18T17:12:00Z</cp:lastPrinted>
  <dcterms:created xsi:type="dcterms:W3CDTF">2022-04-18T22:41:00Z</dcterms:created>
  <dcterms:modified xsi:type="dcterms:W3CDTF">2022-06-22T18:26:00Z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