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43746" w14:textId="77777777" w:rsidR="009F09BC" w:rsidRPr="003D64C7" w:rsidRDefault="009F09BC" w:rsidP="009F09BC">
      <w:pPr>
        <w:tabs>
          <w:tab w:val="left" w:pos="3465"/>
        </w:tabs>
        <w:spacing w:before="240" w:after="360" w:line="360" w:lineRule="auto"/>
        <w:jc w:val="both"/>
        <w:rPr>
          <w:rFonts w:ascii="Palatino Linotype" w:hAnsi="Palatino Linotype"/>
        </w:rPr>
      </w:pPr>
      <w:r w:rsidRPr="003D64C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40FAE" w:rsidRPr="003D64C7">
        <w:rPr>
          <w:rFonts w:ascii="Palatino Linotype" w:hAnsi="Palatino Linotype"/>
        </w:rPr>
        <w:t>tres</w:t>
      </w:r>
      <w:r w:rsidR="006A04B6" w:rsidRPr="003D64C7">
        <w:rPr>
          <w:rFonts w:ascii="Palatino Linotype" w:hAnsi="Palatino Linotype"/>
        </w:rPr>
        <w:t xml:space="preserve"> (</w:t>
      </w:r>
      <w:r w:rsidR="00340FAE" w:rsidRPr="003D64C7">
        <w:rPr>
          <w:rFonts w:ascii="Palatino Linotype" w:hAnsi="Palatino Linotype"/>
        </w:rPr>
        <w:t>03</w:t>
      </w:r>
      <w:r w:rsidRPr="003D64C7">
        <w:rPr>
          <w:rFonts w:ascii="Palatino Linotype" w:hAnsi="Palatino Linotype"/>
        </w:rPr>
        <w:t xml:space="preserve">) de </w:t>
      </w:r>
      <w:r w:rsidR="00340FAE" w:rsidRPr="003D64C7">
        <w:rPr>
          <w:rFonts w:ascii="Palatino Linotype" w:hAnsi="Palatino Linotype"/>
        </w:rPr>
        <w:t xml:space="preserve">marzo de dos mil </w:t>
      </w:r>
      <w:r w:rsidR="00CA360B" w:rsidRPr="003D64C7">
        <w:rPr>
          <w:rFonts w:ascii="Palatino Linotype" w:hAnsi="Palatino Linotype"/>
        </w:rPr>
        <w:t>veintidós</w:t>
      </w:r>
      <w:r w:rsidRPr="003D64C7">
        <w:rPr>
          <w:rFonts w:ascii="Palatino Linotype" w:hAnsi="Palatino Linotype"/>
        </w:rPr>
        <w:t>.</w:t>
      </w:r>
    </w:p>
    <w:p w14:paraId="7CD939D7" w14:textId="1D181889" w:rsidR="009F09BC" w:rsidRPr="003D64C7" w:rsidRDefault="009F09BC" w:rsidP="009F09BC">
      <w:pPr>
        <w:spacing w:before="240" w:after="360" w:line="360" w:lineRule="auto"/>
        <w:jc w:val="both"/>
        <w:rPr>
          <w:rFonts w:ascii="Palatino Linotype" w:hAnsi="Palatino Linotype"/>
          <w:b/>
        </w:rPr>
      </w:pPr>
      <w:r w:rsidRPr="003D64C7">
        <w:rPr>
          <w:rFonts w:ascii="Palatino Linotype" w:hAnsi="Palatino Linotype"/>
          <w:b/>
        </w:rPr>
        <w:t>VISTOS</w:t>
      </w:r>
      <w:r w:rsidRPr="003D64C7">
        <w:rPr>
          <w:rFonts w:ascii="Palatino Linotype" w:hAnsi="Palatino Linotype"/>
        </w:rPr>
        <w:t xml:space="preserve"> los expedientes electrónicos formados con motivo de los recursos de revisión acumulados </w:t>
      </w:r>
      <w:bookmarkStart w:id="0" w:name="_GoBack"/>
      <w:r w:rsidR="00340FAE" w:rsidRPr="003D64C7">
        <w:rPr>
          <w:rFonts w:ascii="Palatino Linotype" w:hAnsi="Palatino Linotype"/>
          <w:b/>
        </w:rPr>
        <w:t>05878/INFOEM/IP/RR/2021</w:t>
      </w:r>
      <w:bookmarkEnd w:id="0"/>
      <w:r w:rsidR="00340FAE" w:rsidRPr="003D64C7">
        <w:rPr>
          <w:rFonts w:ascii="Palatino Linotype" w:hAnsi="Palatino Linotype"/>
          <w:b/>
        </w:rPr>
        <w:t>, 05879/INFOEM/IP/RR/2021, 05880/INFOEM/IP/RR/2021, 05881/INFOEM/IP/RR/2021, 05882/INFOEM/IP/RR/2021, 05883/INFOEM/IP/RR/2021, 05884/INFOEM/IP/RR/2021, 05885/INFOEM/IP/RR/2021 y 05886/INFOEM/IP/RR/2021</w:t>
      </w:r>
      <w:r w:rsidRPr="003D64C7">
        <w:rPr>
          <w:rFonts w:ascii="Palatino Linotype" w:hAnsi="Palatino Linotype"/>
        </w:rPr>
        <w:t>,</w:t>
      </w:r>
      <w:r w:rsidRPr="003D64C7">
        <w:rPr>
          <w:rFonts w:ascii="Palatino Linotype" w:hAnsi="Palatino Linotype" w:cs="Arial"/>
          <w:b/>
          <w:bCs/>
        </w:rPr>
        <w:t xml:space="preserve"> </w:t>
      </w:r>
      <w:r w:rsidRPr="003D64C7">
        <w:rPr>
          <w:rFonts w:ascii="Palatino Linotype" w:hAnsi="Palatino Linotype"/>
        </w:rPr>
        <w:t xml:space="preserve">promovidos por </w:t>
      </w:r>
      <w:r w:rsidR="00A60960">
        <w:rPr>
          <w:rFonts w:ascii="Palatino Linotype" w:hAnsi="Palatino Linotype"/>
          <w:b/>
        </w:rPr>
        <w:t>XXXXXXXXXXXXXXXX</w:t>
      </w:r>
      <w:r w:rsidRPr="003D64C7">
        <w:rPr>
          <w:rFonts w:ascii="Palatino Linotype" w:hAnsi="Palatino Linotype"/>
        </w:rPr>
        <w:t xml:space="preserve">, a quien en lo sucesivo se le identificará como </w:t>
      </w:r>
      <w:r w:rsidR="00340FAE" w:rsidRPr="003D64C7">
        <w:rPr>
          <w:rFonts w:ascii="Palatino Linotype" w:hAnsi="Palatino Linotype"/>
          <w:b/>
        </w:rPr>
        <w:t>LA RECURRENTE</w:t>
      </w:r>
      <w:r w:rsidRPr="003D64C7">
        <w:rPr>
          <w:rFonts w:ascii="Palatino Linotype" w:hAnsi="Palatino Linotype" w:cs="Arial"/>
        </w:rPr>
        <w:t xml:space="preserve">, en contra de las respuestas del </w:t>
      </w:r>
      <w:r w:rsidR="00340FAE" w:rsidRPr="003D64C7">
        <w:rPr>
          <w:rFonts w:ascii="Palatino Linotype" w:hAnsi="Palatino Linotype" w:cs="Arial"/>
          <w:b/>
        </w:rPr>
        <w:t>Ayuntamiento de Tlalmanalco</w:t>
      </w:r>
      <w:r w:rsidRPr="003D64C7">
        <w:rPr>
          <w:rFonts w:ascii="Palatino Linotype" w:hAnsi="Palatino Linotype" w:cs="Arial"/>
          <w:b/>
        </w:rPr>
        <w:t>,</w:t>
      </w:r>
      <w:r w:rsidRPr="003D64C7">
        <w:rPr>
          <w:rFonts w:ascii="Palatino Linotype" w:hAnsi="Palatino Linotype"/>
          <w:b/>
        </w:rPr>
        <w:t xml:space="preserve"> </w:t>
      </w:r>
      <w:r w:rsidRPr="003D64C7">
        <w:rPr>
          <w:rFonts w:ascii="Palatino Linotype" w:hAnsi="Palatino Linotype"/>
        </w:rPr>
        <w:t>en lo sucesivo el</w:t>
      </w:r>
      <w:r w:rsidRPr="003D64C7">
        <w:rPr>
          <w:rFonts w:ascii="Palatino Linotype" w:hAnsi="Palatino Linotype"/>
          <w:b/>
        </w:rPr>
        <w:t xml:space="preserve"> SUJETO OBLIGADO</w:t>
      </w:r>
      <w:r w:rsidRPr="003D64C7">
        <w:rPr>
          <w:rFonts w:ascii="Palatino Linotype" w:hAnsi="Palatino Linotype"/>
        </w:rPr>
        <w:t>, se procede a dictar la presente resolución, con base en los siguientes:</w:t>
      </w:r>
    </w:p>
    <w:p w14:paraId="348CE867" w14:textId="77777777" w:rsidR="009F09BC" w:rsidRPr="003D64C7"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3D64C7">
        <w:rPr>
          <w:rFonts w:ascii="Palatino Linotype" w:hAnsi="Palatino Linotype"/>
          <w:b/>
          <w:color w:val="000000" w:themeColor="text1"/>
          <w:sz w:val="24"/>
          <w:szCs w:val="24"/>
        </w:rPr>
        <w:t>ANTECEDENTES</w:t>
      </w:r>
      <w:bookmarkEnd w:id="1"/>
      <w:bookmarkEnd w:id="2"/>
      <w:bookmarkEnd w:id="3"/>
    </w:p>
    <w:p w14:paraId="1CBC79E2" w14:textId="77777777" w:rsidR="009F09BC" w:rsidRPr="003D64C7" w:rsidRDefault="009F09BC" w:rsidP="00DE7EE2">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3D64C7">
        <w:rPr>
          <w:rFonts w:ascii="Palatino Linotype" w:eastAsia="Calibri" w:hAnsi="Palatino Linotype" w:cs="Arial"/>
          <w:lang w:val="es-ES"/>
        </w:rPr>
        <w:t xml:space="preserve">El día </w:t>
      </w:r>
      <w:r w:rsidR="00F10E76" w:rsidRPr="003D64C7">
        <w:rPr>
          <w:rFonts w:ascii="Palatino Linotype" w:eastAsia="Calibri" w:hAnsi="Palatino Linotype" w:cs="Arial"/>
          <w:lang w:val="es-ES"/>
        </w:rPr>
        <w:t>diecisiete</w:t>
      </w:r>
      <w:r w:rsidRPr="003D64C7">
        <w:rPr>
          <w:rFonts w:ascii="Palatino Linotype" w:eastAsia="Calibri" w:hAnsi="Palatino Linotype" w:cs="Arial"/>
          <w:lang w:val="es-ES"/>
        </w:rPr>
        <w:t xml:space="preserve"> (1</w:t>
      </w:r>
      <w:r w:rsidR="00F10E76" w:rsidRPr="003D64C7">
        <w:rPr>
          <w:rFonts w:ascii="Palatino Linotype" w:eastAsia="Calibri" w:hAnsi="Palatino Linotype" w:cs="Arial"/>
          <w:lang w:val="es-ES"/>
        </w:rPr>
        <w:t>7</w:t>
      </w:r>
      <w:r w:rsidRPr="003D64C7">
        <w:rPr>
          <w:rFonts w:ascii="Palatino Linotype" w:eastAsia="Calibri" w:hAnsi="Palatino Linotype" w:cs="Arial"/>
          <w:lang w:val="es-ES"/>
        </w:rPr>
        <w:t xml:space="preserve">) de </w:t>
      </w:r>
      <w:r w:rsidR="00F10E76" w:rsidRPr="003D64C7">
        <w:rPr>
          <w:rFonts w:ascii="Palatino Linotype" w:eastAsia="Calibri" w:hAnsi="Palatino Linotype" w:cs="Arial"/>
          <w:lang w:val="es-ES"/>
        </w:rPr>
        <w:t>noviembre</w:t>
      </w:r>
      <w:r w:rsidRPr="003D64C7">
        <w:rPr>
          <w:rFonts w:ascii="Palatino Linotype" w:eastAsia="Calibri" w:hAnsi="Palatino Linotype" w:cs="Arial"/>
          <w:lang w:val="es-ES"/>
        </w:rPr>
        <w:t xml:space="preserve"> de dos mil veintiuno</w:t>
      </w:r>
      <w:r w:rsidRPr="003D64C7">
        <w:rPr>
          <w:rFonts w:ascii="Palatino Linotype" w:hAnsi="Palatino Linotype"/>
          <w:b/>
        </w:rPr>
        <w:t xml:space="preserve">, </w:t>
      </w:r>
      <w:r w:rsidRPr="003D64C7">
        <w:rPr>
          <w:rFonts w:ascii="Palatino Linotype" w:eastAsia="Calibri" w:hAnsi="Palatino Linotype" w:cs="Arial"/>
          <w:lang w:val="es-ES"/>
        </w:rPr>
        <w:t xml:space="preserve">se presentó ante el </w:t>
      </w:r>
      <w:r w:rsidRPr="003D64C7">
        <w:rPr>
          <w:rFonts w:ascii="Palatino Linotype" w:eastAsia="Calibri" w:hAnsi="Palatino Linotype" w:cs="Arial"/>
          <w:b/>
          <w:lang w:val="es-ES"/>
        </w:rPr>
        <w:t>SUJETO OBLIGADO</w:t>
      </w:r>
      <w:r w:rsidRPr="003D64C7">
        <w:rPr>
          <w:rFonts w:ascii="Palatino Linotype" w:eastAsia="Calibri" w:hAnsi="Palatino Linotype" w:cs="Arial"/>
        </w:rPr>
        <w:t xml:space="preserve"> vía </w:t>
      </w:r>
      <w:r w:rsidRPr="003D64C7">
        <w:rPr>
          <w:rFonts w:ascii="Palatino Linotype" w:eastAsia="Calibri" w:hAnsi="Palatino Linotype" w:cs="Arial"/>
          <w:lang w:val="es-ES"/>
        </w:rPr>
        <w:t xml:space="preserve">SAIMEX, las solicitudes de información públicas registradas con </w:t>
      </w:r>
      <w:proofErr w:type="gramStart"/>
      <w:r w:rsidRPr="003D64C7">
        <w:rPr>
          <w:rFonts w:ascii="Palatino Linotype" w:eastAsia="Calibri" w:hAnsi="Palatino Linotype" w:cs="Arial"/>
          <w:lang w:val="es-ES"/>
        </w:rPr>
        <w:t>números</w:t>
      </w:r>
      <w:r w:rsidRPr="003D64C7">
        <w:rPr>
          <w:rFonts w:ascii="Palatino Linotype" w:hAnsi="Palatino Linotype"/>
          <w:b/>
          <w:bCs/>
          <w:color w:val="000000" w:themeColor="text1"/>
        </w:rPr>
        <w:t xml:space="preserve">  </w:t>
      </w:r>
      <w:r w:rsidR="00F10E76" w:rsidRPr="003D64C7">
        <w:rPr>
          <w:rFonts w:ascii="Palatino Linotype" w:hAnsi="Palatino Linotype"/>
          <w:b/>
          <w:bCs/>
          <w:color w:val="000000" w:themeColor="text1"/>
        </w:rPr>
        <w:t>00124</w:t>
      </w:r>
      <w:proofErr w:type="gramEnd"/>
      <w:r w:rsidR="00F10E76" w:rsidRPr="003D64C7">
        <w:rPr>
          <w:rFonts w:ascii="Palatino Linotype" w:hAnsi="Palatino Linotype"/>
          <w:b/>
          <w:bCs/>
          <w:color w:val="000000" w:themeColor="text1"/>
        </w:rPr>
        <w:t>/TLALMANA/IP/2021, 00123/TLALMANA/IP/2021, 00125/TLALMANA/IP/2021, 00126/TLALMANA/IP/2021, 00127/TLALMANA/IP/2021, 00128/TLALMANA/IP/2021, 00129/TLALMANA/IP/2021, 00130/TLALMANA/IP/2021 y 00131/TLALMANA/IP/2021</w:t>
      </w:r>
      <w:r w:rsidRPr="003D64C7">
        <w:rPr>
          <w:rFonts w:ascii="Palatino Linotype" w:hAnsi="Palatino Linotype"/>
          <w:b/>
          <w:bCs/>
          <w:color w:val="000000" w:themeColor="text1"/>
        </w:rPr>
        <w:t xml:space="preserve">; </w:t>
      </w:r>
      <w:r w:rsidRPr="003D64C7">
        <w:rPr>
          <w:rFonts w:ascii="Palatino Linotype" w:eastAsia="Calibri" w:hAnsi="Palatino Linotype" w:cs="Arial"/>
          <w:lang w:val="es-ES"/>
        </w:rPr>
        <w:t>mediante las cuales se solicitó la siguiente información:</w:t>
      </w:r>
    </w:p>
    <w:tbl>
      <w:tblPr>
        <w:tblStyle w:val="Tablaconcuadrcula1"/>
        <w:tblW w:w="8946" w:type="dxa"/>
        <w:tblInd w:w="108" w:type="dxa"/>
        <w:tblLayout w:type="fixed"/>
        <w:tblLook w:val="04A0" w:firstRow="1" w:lastRow="0" w:firstColumn="1" w:lastColumn="0" w:noHBand="0" w:noVBand="1"/>
      </w:tblPr>
      <w:tblGrid>
        <w:gridCol w:w="3289"/>
        <w:gridCol w:w="5657"/>
      </w:tblGrid>
      <w:tr w:rsidR="009F09BC" w:rsidRPr="003D64C7" w14:paraId="03BBE2A1" w14:textId="77777777" w:rsidTr="000F62DD">
        <w:tc>
          <w:tcPr>
            <w:tcW w:w="3289" w:type="dxa"/>
          </w:tcPr>
          <w:p w14:paraId="059C8B01" w14:textId="77777777" w:rsidR="009F09BC" w:rsidRPr="003D64C7" w:rsidRDefault="009F09BC" w:rsidP="000F62DD">
            <w:pPr>
              <w:spacing w:line="360" w:lineRule="auto"/>
              <w:jc w:val="center"/>
              <w:rPr>
                <w:rFonts w:ascii="Palatino Linotype" w:hAnsi="Palatino Linotype"/>
                <w:b/>
                <w:color w:val="000000"/>
                <w:lang w:val="es-ES"/>
              </w:rPr>
            </w:pPr>
            <w:r w:rsidRPr="003D64C7">
              <w:rPr>
                <w:rFonts w:ascii="Palatino Linotype" w:hAnsi="Palatino Linotype"/>
                <w:b/>
                <w:color w:val="000000"/>
                <w:lang w:val="es-ES"/>
              </w:rPr>
              <w:t>Solicitud de información</w:t>
            </w:r>
          </w:p>
        </w:tc>
        <w:tc>
          <w:tcPr>
            <w:tcW w:w="5657" w:type="dxa"/>
          </w:tcPr>
          <w:p w14:paraId="618D45CE" w14:textId="77777777" w:rsidR="009F09BC" w:rsidRPr="003D64C7" w:rsidRDefault="009F09BC" w:rsidP="000F62DD">
            <w:pPr>
              <w:spacing w:line="360" w:lineRule="auto"/>
              <w:ind w:right="333"/>
              <w:jc w:val="center"/>
              <w:rPr>
                <w:rFonts w:ascii="Palatino Linotype" w:hAnsi="Palatino Linotype"/>
                <w:b/>
                <w:color w:val="000000"/>
                <w:lang w:val="es-ES"/>
              </w:rPr>
            </w:pPr>
            <w:r w:rsidRPr="003D64C7">
              <w:rPr>
                <w:rFonts w:ascii="Palatino Linotype" w:hAnsi="Palatino Linotype"/>
                <w:b/>
                <w:color w:val="000000"/>
                <w:lang w:val="es-ES"/>
              </w:rPr>
              <w:t>Información solicitada</w:t>
            </w:r>
          </w:p>
        </w:tc>
      </w:tr>
      <w:tr w:rsidR="009F09BC" w:rsidRPr="003D64C7" w14:paraId="1E20B5D0" w14:textId="77777777" w:rsidTr="000F62DD">
        <w:tc>
          <w:tcPr>
            <w:tcW w:w="3289" w:type="dxa"/>
          </w:tcPr>
          <w:p w14:paraId="59F1F874" w14:textId="77777777" w:rsidR="009F09BC" w:rsidRPr="00CA360B" w:rsidRDefault="00F10E76" w:rsidP="006A04B6">
            <w:pPr>
              <w:spacing w:line="360" w:lineRule="auto"/>
              <w:ind w:right="333"/>
              <w:jc w:val="both"/>
              <w:rPr>
                <w:rFonts w:ascii="Palatino Linotype" w:hAnsi="Palatino Linotype"/>
                <w:b/>
                <w:color w:val="000000"/>
                <w:sz w:val="22"/>
                <w:lang w:val="es-ES"/>
              </w:rPr>
            </w:pPr>
            <w:r w:rsidRPr="00CA360B">
              <w:rPr>
                <w:rFonts w:ascii="Palatino Linotype" w:hAnsi="Palatino Linotype"/>
                <w:b/>
                <w:bCs/>
                <w:color w:val="000000" w:themeColor="text1"/>
                <w:sz w:val="22"/>
              </w:rPr>
              <w:lastRenderedPageBreak/>
              <w:t>00123/TLALMANA/IP/2021</w:t>
            </w:r>
          </w:p>
        </w:tc>
        <w:tc>
          <w:tcPr>
            <w:tcW w:w="5657" w:type="dxa"/>
          </w:tcPr>
          <w:p w14:paraId="32D55C4C" w14:textId="77777777" w:rsidR="009F09BC" w:rsidRPr="003D64C7" w:rsidRDefault="006A04B6" w:rsidP="006A04B6">
            <w:pPr>
              <w:pStyle w:val="Prrafodelista"/>
              <w:ind w:left="0"/>
              <w:jc w:val="both"/>
              <w:rPr>
                <w:rFonts w:ascii="Palatino Linotype" w:hAnsi="Palatino Linotype"/>
                <w:color w:val="000000"/>
              </w:rPr>
            </w:pPr>
            <w:r w:rsidRPr="003D64C7">
              <w:rPr>
                <w:rFonts w:ascii="Palatino Linotype" w:hAnsi="Palatino Linotype"/>
                <w:color w:val="000000"/>
              </w:rPr>
              <w:t>“</w:t>
            </w:r>
            <w:r w:rsidR="00F10E76" w:rsidRPr="003D64C7">
              <w:rPr>
                <w:rFonts w:ascii="Palatino Linotype" w:hAnsi="Palatino Linotype"/>
                <w:color w:val="000000"/>
              </w:rPr>
              <w:t>POLIZA CONTABLE ADJUNTNADO LA POLIZA CHEQUE, POLIZA DE EGRESOS, SOPORTE DOCUMENTAL DEBIENDO CONSIDERAR LA FACTURA O FACTURAS PAGADAS, RECIBOS DE HONORARIOS, NOMINA O CUALQUIER CONCEPTO PAGADO, DEL MES DE ENERO DE 2021</w:t>
            </w:r>
            <w:r w:rsidRPr="003D64C7">
              <w:rPr>
                <w:rFonts w:ascii="Palatino Linotype" w:hAnsi="Palatino Linotype"/>
                <w:color w:val="000000"/>
              </w:rPr>
              <w:t>”</w:t>
            </w:r>
          </w:p>
          <w:p w14:paraId="3E42A780" w14:textId="77777777" w:rsidR="008E6574" w:rsidRPr="003D64C7" w:rsidRDefault="008E6574" w:rsidP="006A04B6">
            <w:pPr>
              <w:pStyle w:val="Prrafodelista"/>
              <w:ind w:left="0"/>
              <w:jc w:val="both"/>
              <w:rPr>
                <w:rFonts w:ascii="Palatino Linotype" w:hAnsi="Palatino Linotype"/>
                <w:color w:val="000000"/>
              </w:rPr>
            </w:pPr>
          </w:p>
        </w:tc>
      </w:tr>
      <w:tr w:rsidR="009F09BC" w:rsidRPr="003D64C7" w14:paraId="7A4A7CE6" w14:textId="77777777" w:rsidTr="000F62DD">
        <w:tc>
          <w:tcPr>
            <w:tcW w:w="3289" w:type="dxa"/>
          </w:tcPr>
          <w:p w14:paraId="67EBBE02" w14:textId="77777777" w:rsidR="009F09BC" w:rsidRPr="00CA360B" w:rsidRDefault="00F10E76" w:rsidP="006A04B6">
            <w:pPr>
              <w:spacing w:line="360" w:lineRule="auto"/>
              <w:ind w:right="333"/>
              <w:rPr>
                <w:rFonts w:ascii="Palatino Linotype" w:hAnsi="Palatino Linotype"/>
                <w:b/>
                <w:color w:val="000000"/>
                <w:sz w:val="22"/>
                <w:lang w:val="es-ES"/>
              </w:rPr>
            </w:pPr>
            <w:r w:rsidRPr="00CA360B">
              <w:rPr>
                <w:rFonts w:ascii="Palatino Linotype" w:hAnsi="Palatino Linotype"/>
                <w:b/>
                <w:bCs/>
                <w:color w:val="000000" w:themeColor="text1"/>
                <w:sz w:val="22"/>
              </w:rPr>
              <w:t>00124/TLALMANA/IP/2021</w:t>
            </w:r>
          </w:p>
        </w:tc>
        <w:tc>
          <w:tcPr>
            <w:tcW w:w="5657" w:type="dxa"/>
          </w:tcPr>
          <w:p w14:paraId="59E53D93" w14:textId="77777777" w:rsidR="009F09BC" w:rsidRPr="003D64C7" w:rsidRDefault="006A04B6" w:rsidP="006A04B6">
            <w:pPr>
              <w:jc w:val="both"/>
              <w:rPr>
                <w:rFonts w:ascii="Palatino Linotype" w:hAnsi="Palatino Linotype"/>
                <w:color w:val="000000"/>
                <w:lang w:val="es-ES"/>
              </w:rPr>
            </w:pPr>
            <w:r w:rsidRPr="003D64C7">
              <w:rPr>
                <w:rFonts w:ascii="Palatino Linotype" w:hAnsi="Palatino Linotype"/>
                <w:color w:val="000000"/>
                <w:lang w:val="es-ES"/>
              </w:rPr>
              <w:t>“</w:t>
            </w:r>
            <w:r w:rsidR="00F10E76" w:rsidRPr="003D64C7">
              <w:rPr>
                <w:rFonts w:ascii="Palatino Linotype" w:hAnsi="Palatino Linotype"/>
                <w:color w:val="000000"/>
                <w:lang w:val="es-ES"/>
              </w:rPr>
              <w:t>POLIZA CONTABLE ADJUNTNADO LA POLIZA CHEQUE, POLIZA DE EGRESOS, SOPORTE DOCUMENTAL DEBIENDO CONSIDERAR LA FACTURA O FACTURAS PAGADAS, RECIBOS DE HONORARIOS, NOMINA O CUALQUIER CONCEPTO PAGADO, DEL MES DE FEBRERO DE 2021</w:t>
            </w:r>
            <w:r w:rsidRPr="003D64C7">
              <w:rPr>
                <w:rFonts w:ascii="Palatino Linotype" w:hAnsi="Palatino Linotype"/>
                <w:color w:val="000000"/>
                <w:lang w:val="es-ES"/>
              </w:rPr>
              <w:t>”</w:t>
            </w:r>
          </w:p>
          <w:p w14:paraId="4A780AFE" w14:textId="77777777" w:rsidR="008E6574" w:rsidRPr="003D64C7" w:rsidRDefault="008E6574" w:rsidP="006A04B6">
            <w:pPr>
              <w:jc w:val="both"/>
              <w:rPr>
                <w:rFonts w:ascii="Palatino Linotype" w:hAnsi="Palatino Linotype"/>
                <w:color w:val="000000"/>
                <w:lang w:val="es-ES"/>
              </w:rPr>
            </w:pPr>
          </w:p>
        </w:tc>
      </w:tr>
      <w:tr w:rsidR="009F09BC" w:rsidRPr="003D64C7" w14:paraId="6C6BFF5B" w14:textId="77777777" w:rsidTr="000F62DD">
        <w:tc>
          <w:tcPr>
            <w:tcW w:w="3289" w:type="dxa"/>
          </w:tcPr>
          <w:p w14:paraId="16A68077" w14:textId="77777777" w:rsidR="009F09BC" w:rsidRPr="00CA360B" w:rsidRDefault="00F10E76" w:rsidP="006A04B6">
            <w:pPr>
              <w:spacing w:line="360" w:lineRule="auto"/>
              <w:ind w:right="333"/>
              <w:rPr>
                <w:rFonts w:ascii="Palatino Linotype" w:hAnsi="Palatino Linotype"/>
                <w:b/>
                <w:bCs/>
                <w:color w:val="000000" w:themeColor="text1"/>
                <w:sz w:val="22"/>
              </w:rPr>
            </w:pPr>
            <w:r w:rsidRPr="00CA360B">
              <w:rPr>
                <w:rFonts w:ascii="Palatino Linotype" w:hAnsi="Palatino Linotype"/>
                <w:b/>
                <w:bCs/>
                <w:color w:val="000000" w:themeColor="text1"/>
                <w:sz w:val="22"/>
              </w:rPr>
              <w:t>00125/TLALMANA/IP/2021</w:t>
            </w:r>
          </w:p>
        </w:tc>
        <w:tc>
          <w:tcPr>
            <w:tcW w:w="5657" w:type="dxa"/>
          </w:tcPr>
          <w:p w14:paraId="0C9B00EB" w14:textId="77777777" w:rsidR="009F09BC" w:rsidRPr="003D64C7" w:rsidRDefault="008E6574" w:rsidP="006A04B6">
            <w:pPr>
              <w:jc w:val="both"/>
              <w:rPr>
                <w:rFonts w:ascii="Palatino Linotype" w:hAnsi="Palatino Linotype"/>
                <w:color w:val="000000"/>
                <w:lang w:val="es-ES"/>
              </w:rPr>
            </w:pPr>
            <w:r w:rsidRPr="003D64C7">
              <w:rPr>
                <w:rFonts w:ascii="Palatino Linotype" w:hAnsi="Palatino Linotype"/>
                <w:color w:val="000000"/>
                <w:lang w:val="es-ES"/>
              </w:rPr>
              <w:t>“</w:t>
            </w:r>
            <w:r w:rsidR="00F10E76" w:rsidRPr="003D64C7">
              <w:rPr>
                <w:rFonts w:ascii="Palatino Linotype" w:hAnsi="Palatino Linotype"/>
                <w:color w:val="000000"/>
                <w:lang w:val="es-ES"/>
              </w:rPr>
              <w:t>POLIZA CONTABLE ADJUNTNADO LA POLIZA CHEQUE, POLIZA DE EGRESOS, SOPORTE DOCUMENTAL DEBIENDO CONSIDERAR LA FACTURA O FACTURAS PAGADAS, RECIBOS DE HONORARIOS, NOMINA O CUALQUIER CONCEPTO PAGADO, DEL MES DE MARZO DE 2021</w:t>
            </w:r>
            <w:r w:rsidRPr="003D64C7">
              <w:rPr>
                <w:rFonts w:ascii="Palatino Linotype" w:hAnsi="Palatino Linotype"/>
                <w:color w:val="000000"/>
                <w:lang w:val="es-ES"/>
              </w:rPr>
              <w:t>”</w:t>
            </w:r>
          </w:p>
          <w:p w14:paraId="317EE6E0" w14:textId="77777777" w:rsidR="008E6574" w:rsidRPr="003D64C7" w:rsidRDefault="008E6574" w:rsidP="006A04B6">
            <w:pPr>
              <w:jc w:val="both"/>
              <w:rPr>
                <w:rFonts w:ascii="Palatino Linotype" w:hAnsi="Palatino Linotype"/>
                <w:color w:val="000000"/>
                <w:lang w:val="es-ES"/>
              </w:rPr>
            </w:pPr>
          </w:p>
        </w:tc>
      </w:tr>
      <w:tr w:rsidR="009F09BC" w:rsidRPr="003D64C7" w14:paraId="59C2C24D" w14:textId="77777777" w:rsidTr="000F62DD">
        <w:tc>
          <w:tcPr>
            <w:tcW w:w="3289" w:type="dxa"/>
          </w:tcPr>
          <w:p w14:paraId="06303A0D" w14:textId="77777777" w:rsidR="009F09BC" w:rsidRPr="00CA360B" w:rsidRDefault="00F10E76" w:rsidP="006A04B6">
            <w:pPr>
              <w:spacing w:line="360" w:lineRule="auto"/>
              <w:ind w:right="333"/>
              <w:rPr>
                <w:rFonts w:ascii="Palatino Linotype" w:hAnsi="Palatino Linotype"/>
                <w:b/>
                <w:bCs/>
                <w:color w:val="000000" w:themeColor="text1"/>
                <w:sz w:val="22"/>
              </w:rPr>
            </w:pPr>
            <w:r w:rsidRPr="00CA360B">
              <w:rPr>
                <w:rFonts w:ascii="Palatino Linotype" w:hAnsi="Palatino Linotype"/>
                <w:b/>
                <w:bCs/>
                <w:color w:val="000000" w:themeColor="text1"/>
                <w:sz w:val="22"/>
              </w:rPr>
              <w:t>00125/TLALMANA/IP/2021</w:t>
            </w:r>
          </w:p>
        </w:tc>
        <w:tc>
          <w:tcPr>
            <w:tcW w:w="5657" w:type="dxa"/>
          </w:tcPr>
          <w:p w14:paraId="032FBF19" w14:textId="77777777" w:rsidR="000F62DD" w:rsidRPr="003D64C7" w:rsidRDefault="008E6574" w:rsidP="006A04B6">
            <w:pPr>
              <w:jc w:val="both"/>
              <w:rPr>
                <w:rFonts w:ascii="Palatino Linotype" w:hAnsi="Palatino Linotype"/>
                <w:color w:val="000000"/>
                <w:lang w:val="es-ES"/>
              </w:rPr>
            </w:pPr>
            <w:r w:rsidRPr="003D64C7">
              <w:rPr>
                <w:rFonts w:ascii="Palatino Linotype" w:hAnsi="Palatino Linotype"/>
                <w:color w:val="000000"/>
                <w:lang w:val="es-ES"/>
              </w:rPr>
              <w:t>“</w:t>
            </w:r>
            <w:r w:rsidR="00F10E76" w:rsidRPr="003D64C7">
              <w:rPr>
                <w:rFonts w:ascii="Palatino Linotype" w:hAnsi="Palatino Linotype"/>
                <w:color w:val="000000"/>
                <w:lang w:val="es-ES"/>
              </w:rPr>
              <w:t>POLIZA CONTABLE ADJUNTNADO LA POLIZA CHEQUE, POLIZA DE EGRESOS, SOPORTE DOCUMENTAL DEBIENDO CONSIDERAR LA FACTURA O FACTURAS PAGADAS, RECIBOS DE HONORARIOS, NOMINA O CUALQUIER CONCEPTO PAGADO, DEL MES DE MARZO DE 2021</w:t>
            </w:r>
            <w:r w:rsidRPr="003D64C7">
              <w:rPr>
                <w:rFonts w:ascii="Palatino Linotype" w:hAnsi="Palatino Linotype"/>
                <w:color w:val="000000"/>
                <w:lang w:val="es-ES"/>
              </w:rPr>
              <w:t>”</w:t>
            </w:r>
          </w:p>
        </w:tc>
      </w:tr>
      <w:tr w:rsidR="00F10E76" w:rsidRPr="003D64C7" w14:paraId="44A9F80C" w14:textId="77777777" w:rsidTr="000F62DD">
        <w:tc>
          <w:tcPr>
            <w:tcW w:w="3289" w:type="dxa"/>
          </w:tcPr>
          <w:p w14:paraId="1FA4E1DD" w14:textId="77777777" w:rsidR="00F10E76" w:rsidRPr="00CA360B" w:rsidRDefault="00F10E76" w:rsidP="00F10E76">
            <w:pPr>
              <w:spacing w:line="360" w:lineRule="auto"/>
              <w:ind w:right="333"/>
              <w:rPr>
                <w:rFonts w:ascii="Palatino Linotype" w:hAnsi="Palatino Linotype"/>
                <w:b/>
                <w:bCs/>
                <w:color w:val="000000" w:themeColor="text1"/>
                <w:sz w:val="22"/>
              </w:rPr>
            </w:pPr>
            <w:r w:rsidRPr="00CA360B">
              <w:rPr>
                <w:rFonts w:ascii="Palatino Linotype" w:hAnsi="Palatino Linotype"/>
                <w:b/>
                <w:bCs/>
                <w:color w:val="000000" w:themeColor="text1"/>
                <w:sz w:val="22"/>
              </w:rPr>
              <w:t>00126/TLALMANA/IP/2021</w:t>
            </w:r>
          </w:p>
        </w:tc>
        <w:tc>
          <w:tcPr>
            <w:tcW w:w="5657" w:type="dxa"/>
          </w:tcPr>
          <w:p w14:paraId="13799642" w14:textId="77777777" w:rsidR="00F10E76" w:rsidRPr="003D64C7" w:rsidRDefault="00F10E76" w:rsidP="00F10E76">
            <w:pPr>
              <w:jc w:val="both"/>
              <w:rPr>
                <w:rFonts w:ascii="Palatino Linotype" w:hAnsi="Palatino Linotype"/>
                <w:color w:val="000000"/>
                <w:lang w:val="es-ES"/>
              </w:rPr>
            </w:pPr>
            <w:r w:rsidRPr="003D64C7">
              <w:rPr>
                <w:rFonts w:ascii="Palatino Linotype" w:hAnsi="Palatino Linotype"/>
                <w:color w:val="000000"/>
                <w:lang w:val="es-ES"/>
              </w:rPr>
              <w:t xml:space="preserve">“POLIZA CONTABLE ADJUNTNADO LA POLIZA CHEQUE, POLIZA DE EGRESOS, SOPORTE DOCUMENTAL DEBIENDO CONSIDERAR LA FACTURA O FACTURAS PAGADAS, RECIBOS DE HONORARIOS, </w:t>
            </w:r>
            <w:r w:rsidRPr="003D64C7">
              <w:rPr>
                <w:rFonts w:ascii="Palatino Linotype" w:hAnsi="Palatino Linotype"/>
                <w:color w:val="000000"/>
                <w:lang w:val="es-ES"/>
              </w:rPr>
              <w:lastRenderedPageBreak/>
              <w:t>NOMINA O CUALQUIER CONCEPTO PAGADO, DEL MES DE ABRIL DE 2021”</w:t>
            </w:r>
          </w:p>
          <w:p w14:paraId="3A861394" w14:textId="77777777" w:rsidR="000F62DD" w:rsidRPr="003D64C7" w:rsidRDefault="000F62DD" w:rsidP="00F10E76">
            <w:pPr>
              <w:jc w:val="both"/>
              <w:rPr>
                <w:rFonts w:ascii="Palatino Linotype" w:hAnsi="Palatino Linotype"/>
                <w:color w:val="000000"/>
                <w:lang w:val="es-ES"/>
              </w:rPr>
            </w:pPr>
          </w:p>
        </w:tc>
      </w:tr>
      <w:tr w:rsidR="00F10E76" w:rsidRPr="003D64C7" w14:paraId="7A1A78BB" w14:textId="77777777" w:rsidTr="000F62DD">
        <w:tc>
          <w:tcPr>
            <w:tcW w:w="3289" w:type="dxa"/>
          </w:tcPr>
          <w:p w14:paraId="479DB1AF" w14:textId="77777777" w:rsidR="00F10E76" w:rsidRPr="00CA360B" w:rsidRDefault="00F10E76" w:rsidP="00F10E76">
            <w:pPr>
              <w:spacing w:line="360" w:lineRule="auto"/>
              <w:ind w:right="333"/>
              <w:rPr>
                <w:rFonts w:ascii="Palatino Linotype" w:hAnsi="Palatino Linotype"/>
                <w:b/>
                <w:bCs/>
                <w:color w:val="000000" w:themeColor="text1"/>
                <w:sz w:val="22"/>
              </w:rPr>
            </w:pPr>
            <w:r w:rsidRPr="00CA360B">
              <w:rPr>
                <w:rFonts w:ascii="Palatino Linotype" w:hAnsi="Palatino Linotype"/>
                <w:b/>
                <w:bCs/>
                <w:color w:val="000000" w:themeColor="text1"/>
                <w:sz w:val="22"/>
              </w:rPr>
              <w:lastRenderedPageBreak/>
              <w:t>00127/TLALMANA/IP/2021</w:t>
            </w:r>
          </w:p>
        </w:tc>
        <w:tc>
          <w:tcPr>
            <w:tcW w:w="5657" w:type="dxa"/>
          </w:tcPr>
          <w:p w14:paraId="07B671CD" w14:textId="77777777" w:rsidR="00F10E76" w:rsidRPr="003D64C7" w:rsidRDefault="00F10E76" w:rsidP="00F10E76">
            <w:pPr>
              <w:jc w:val="both"/>
              <w:rPr>
                <w:rFonts w:ascii="Palatino Linotype" w:hAnsi="Palatino Linotype"/>
                <w:color w:val="000000"/>
                <w:lang w:val="es-ES"/>
              </w:rPr>
            </w:pPr>
            <w:r w:rsidRPr="003D64C7">
              <w:rPr>
                <w:rFonts w:ascii="Palatino Linotype" w:hAnsi="Palatino Linotype"/>
                <w:color w:val="000000"/>
                <w:lang w:val="es-ES"/>
              </w:rPr>
              <w:t>“POLIZA CONTABLE ADJUNTANDO LA POLIZA CHEQUE, POLIZA DE EGRESOS, SOPORTE DOCUMENTAL DEBIENDO CONSIDERAR LA FACTURA O FACTURAS PAGADAS, RECIBOS DE HONORARIOS, NOMINA O CUALQUIER CONCEPTO PAGADO, DEL MES DE MAYO DE 2021”</w:t>
            </w:r>
          </w:p>
          <w:p w14:paraId="7D38762C" w14:textId="77777777" w:rsidR="000F62DD" w:rsidRPr="003D64C7" w:rsidRDefault="000F62DD" w:rsidP="00F10E76">
            <w:pPr>
              <w:jc w:val="both"/>
              <w:rPr>
                <w:rFonts w:ascii="Palatino Linotype" w:hAnsi="Palatino Linotype"/>
                <w:color w:val="000000"/>
                <w:lang w:val="es-ES"/>
              </w:rPr>
            </w:pPr>
          </w:p>
        </w:tc>
      </w:tr>
      <w:tr w:rsidR="00F10E76" w:rsidRPr="003D64C7" w14:paraId="266B7087" w14:textId="77777777" w:rsidTr="000F62DD">
        <w:tc>
          <w:tcPr>
            <w:tcW w:w="3289" w:type="dxa"/>
          </w:tcPr>
          <w:p w14:paraId="64969CC9" w14:textId="77777777" w:rsidR="00F10E76" w:rsidRPr="00CA360B" w:rsidRDefault="00F10E76" w:rsidP="00F10E76">
            <w:pPr>
              <w:spacing w:line="360" w:lineRule="auto"/>
              <w:ind w:right="333"/>
              <w:rPr>
                <w:rFonts w:ascii="Palatino Linotype" w:hAnsi="Palatino Linotype"/>
                <w:b/>
                <w:bCs/>
                <w:color w:val="000000" w:themeColor="text1"/>
                <w:sz w:val="22"/>
              </w:rPr>
            </w:pPr>
            <w:r w:rsidRPr="00CA360B">
              <w:rPr>
                <w:rFonts w:ascii="Palatino Linotype" w:hAnsi="Palatino Linotype"/>
                <w:b/>
                <w:bCs/>
                <w:color w:val="000000" w:themeColor="text1"/>
                <w:sz w:val="22"/>
              </w:rPr>
              <w:t>00128/TLALMANA/IP/2021</w:t>
            </w:r>
          </w:p>
        </w:tc>
        <w:tc>
          <w:tcPr>
            <w:tcW w:w="5657" w:type="dxa"/>
          </w:tcPr>
          <w:p w14:paraId="0109B8CB" w14:textId="77777777" w:rsidR="00F10E76" w:rsidRPr="003D64C7" w:rsidRDefault="00F10E76" w:rsidP="00F10E76">
            <w:pPr>
              <w:jc w:val="both"/>
              <w:rPr>
                <w:rFonts w:ascii="Palatino Linotype" w:hAnsi="Palatino Linotype"/>
                <w:color w:val="000000"/>
                <w:lang w:val="es-ES"/>
              </w:rPr>
            </w:pPr>
            <w:r w:rsidRPr="003D64C7">
              <w:rPr>
                <w:rFonts w:ascii="Palatino Linotype" w:hAnsi="Palatino Linotype"/>
                <w:color w:val="000000"/>
                <w:lang w:val="es-ES"/>
              </w:rPr>
              <w:t>“POLIZA CONTABLE ADJUNTANDO LA POLIZA CHEQUE, POLIZA DE EGRESOS, SOPORTE DOCUMENTAL DEBIENDO CONSIDERAR LA FACTURA O FACTURAS PAGADAS, RECIBOS DE HONORARIOS, NOMINA O CUALQUIER CONCEPTO PAGADO, DEL MES DE JUNIO DE 2021”</w:t>
            </w:r>
          </w:p>
          <w:p w14:paraId="6D02FB31" w14:textId="77777777" w:rsidR="000F62DD" w:rsidRPr="003D64C7" w:rsidRDefault="000F62DD" w:rsidP="00F10E76">
            <w:pPr>
              <w:jc w:val="both"/>
              <w:rPr>
                <w:rFonts w:ascii="Palatino Linotype" w:hAnsi="Palatino Linotype"/>
                <w:color w:val="000000"/>
                <w:lang w:val="es-ES"/>
              </w:rPr>
            </w:pPr>
          </w:p>
        </w:tc>
      </w:tr>
      <w:tr w:rsidR="00F10E76" w:rsidRPr="003D64C7" w14:paraId="74C7313F" w14:textId="77777777" w:rsidTr="000F62DD">
        <w:tc>
          <w:tcPr>
            <w:tcW w:w="3289" w:type="dxa"/>
          </w:tcPr>
          <w:p w14:paraId="02C8B573" w14:textId="77777777" w:rsidR="00F10E76" w:rsidRPr="00CA360B" w:rsidRDefault="00F10E76" w:rsidP="00F10E76">
            <w:pPr>
              <w:spacing w:line="360" w:lineRule="auto"/>
              <w:ind w:right="333"/>
              <w:rPr>
                <w:rFonts w:ascii="Palatino Linotype" w:hAnsi="Palatino Linotype"/>
                <w:b/>
                <w:bCs/>
                <w:color w:val="000000" w:themeColor="text1"/>
                <w:sz w:val="22"/>
              </w:rPr>
            </w:pPr>
            <w:r w:rsidRPr="00CA360B">
              <w:rPr>
                <w:rFonts w:ascii="Palatino Linotype" w:hAnsi="Palatino Linotype"/>
                <w:b/>
                <w:bCs/>
                <w:color w:val="000000" w:themeColor="text1"/>
                <w:sz w:val="22"/>
              </w:rPr>
              <w:t>00129/TLALMANA/IP/2021</w:t>
            </w:r>
          </w:p>
        </w:tc>
        <w:tc>
          <w:tcPr>
            <w:tcW w:w="5657" w:type="dxa"/>
          </w:tcPr>
          <w:p w14:paraId="68E5BE6A" w14:textId="77777777" w:rsidR="00F10E76" w:rsidRPr="003D64C7" w:rsidRDefault="00F10E76" w:rsidP="00F10E76">
            <w:pPr>
              <w:jc w:val="both"/>
              <w:rPr>
                <w:rFonts w:ascii="Palatino Linotype" w:hAnsi="Palatino Linotype"/>
                <w:color w:val="000000"/>
                <w:lang w:val="es-ES"/>
              </w:rPr>
            </w:pPr>
            <w:r w:rsidRPr="003D64C7">
              <w:rPr>
                <w:rFonts w:ascii="Palatino Linotype" w:hAnsi="Palatino Linotype"/>
                <w:color w:val="000000"/>
                <w:lang w:val="es-ES"/>
              </w:rPr>
              <w:t>“POLIZA CONTABLE ADJUNTANDO LA POLIZA CHEQUE, POLIZA DE EGRESOS, SOPORTE DOCUMENTAL DEBIENDO CONSIDERAR LA FACTURA O FACTURAS PAGADAS, RECIBOS DE HONORARIOS, NOMINA O CUALQUIER CONCEPTO PAGADO, DEL MES DE JULIO DE 2021”</w:t>
            </w:r>
          </w:p>
          <w:p w14:paraId="50C6C6D8" w14:textId="77777777" w:rsidR="000F62DD" w:rsidRPr="003D64C7" w:rsidRDefault="000F62DD" w:rsidP="00F10E76">
            <w:pPr>
              <w:jc w:val="both"/>
              <w:rPr>
                <w:rFonts w:ascii="Palatino Linotype" w:hAnsi="Palatino Linotype"/>
                <w:color w:val="000000"/>
                <w:lang w:val="es-ES"/>
              </w:rPr>
            </w:pPr>
          </w:p>
        </w:tc>
      </w:tr>
      <w:tr w:rsidR="00F10E76" w:rsidRPr="003D64C7" w14:paraId="386F3211" w14:textId="77777777" w:rsidTr="000F62DD">
        <w:tc>
          <w:tcPr>
            <w:tcW w:w="3289" w:type="dxa"/>
          </w:tcPr>
          <w:p w14:paraId="18B9237E" w14:textId="77777777" w:rsidR="00F10E76" w:rsidRPr="00CA360B" w:rsidRDefault="00F10E76" w:rsidP="00F10E76">
            <w:pPr>
              <w:spacing w:line="360" w:lineRule="auto"/>
              <w:ind w:right="333"/>
              <w:rPr>
                <w:rFonts w:ascii="Palatino Linotype" w:hAnsi="Palatino Linotype"/>
                <w:b/>
                <w:bCs/>
                <w:color w:val="000000" w:themeColor="text1"/>
                <w:sz w:val="22"/>
              </w:rPr>
            </w:pPr>
            <w:r w:rsidRPr="00CA360B">
              <w:rPr>
                <w:rFonts w:ascii="Palatino Linotype" w:hAnsi="Palatino Linotype"/>
                <w:b/>
                <w:bCs/>
                <w:color w:val="000000" w:themeColor="text1"/>
                <w:sz w:val="22"/>
              </w:rPr>
              <w:t>00130/TLALMANA/IP/2021</w:t>
            </w:r>
          </w:p>
        </w:tc>
        <w:tc>
          <w:tcPr>
            <w:tcW w:w="5657" w:type="dxa"/>
          </w:tcPr>
          <w:p w14:paraId="119357F1" w14:textId="77777777" w:rsidR="000F62DD" w:rsidRPr="003D64C7" w:rsidRDefault="000F62DD" w:rsidP="000F62DD">
            <w:pPr>
              <w:rPr>
                <w:rFonts w:ascii="Palatino Linotype" w:hAnsi="Palatino Linotype"/>
                <w:color w:val="000000"/>
                <w:lang w:val="es-ES"/>
              </w:rPr>
            </w:pPr>
            <w:r w:rsidRPr="003D64C7">
              <w:rPr>
                <w:rFonts w:ascii="Palatino Linotype" w:hAnsi="Palatino Linotype"/>
                <w:color w:val="000000"/>
                <w:lang w:val="es-ES"/>
              </w:rPr>
              <w:t>“POLIZA CONTABLE ADJUNTANDO LA POLIZA CHEQUE, POLIZA DE EGRESOS, SOPORTE DOCUMENTAL DEBIENDO CONSIDERAR LA FACTURA O FACTURAS PAGADAS, RECIBOS DE HONORARIOS, NOMINA O CUALQUIER CONCEPTO PAGADO, DEL MES DE AGOSTO DE 2021”</w:t>
            </w:r>
          </w:p>
          <w:p w14:paraId="5CA170BF" w14:textId="77777777" w:rsidR="00F10E76" w:rsidRPr="003D64C7" w:rsidRDefault="00F10E76" w:rsidP="00F10E76">
            <w:pPr>
              <w:jc w:val="both"/>
              <w:rPr>
                <w:rFonts w:ascii="Palatino Linotype" w:hAnsi="Palatino Linotype"/>
                <w:color w:val="000000"/>
                <w:lang w:val="es-ES"/>
              </w:rPr>
            </w:pPr>
          </w:p>
        </w:tc>
      </w:tr>
      <w:tr w:rsidR="000F62DD" w:rsidRPr="003D64C7" w14:paraId="2F0E92BE" w14:textId="77777777" w:rsidTr="000F62DD">
        <w:tc>
          <w:tcPr>
            <w:tcW w:w="3289" w:type="dxa"/>
          </w:tcPr>
          <w:p w14:paraId="1CE0987C" w14:textId="77777777" w:rsidR="000F62DD" w:rsidRPr="00CA360B" w:rsidRDefault="000F62DD" w:rsidP="000F62DD">
            <w:pPr>
              <w:spacing w:line="360" w:lineRule="auto"/>
              <w:ind w:right="333"/>
              <w:rPr>
                <w:rFonts w:ascii="Palatino Linotype" w:hAnsi="Palatino Linotype"/>
                <w:b/>
                <w:bCs/>
                <w:color w:val="000000" w:themeColor="text1"/>
                <w:sz w:val="22"/>
              </w:rPr>
            </w:pPr>
            <w:r w:rsidRPr="00CA360B">
              <w:rPr>
                <w:rFonts w:ascii="Palatino Linotype" w:hAnsi="Palatino Linotype"/>
                <w:b/>
                <w:bCs/>
                <w:color w:val="000000" w:themeColor="text1"/>
                <w:sz w:val="22"/>
              </w:rPr>
              <w:t>00131/TLALMANA/IP/2021</w:t>
            </w:r>
          </w:p>
        </w:tc>
        <w:tc>
          <w:tcPr>
            <w:tcW w:w="5657" w:type="dxa"/>
          </w:tcPr>
          <w:p w14:paraId="6F468C82" w14:textId="77777777" w:rsidR="000F62DD" w:rsidRPr="003D64C7" w:rsidRDefault="000F62DD" w:rsidP="000F62DD">
            <w:pPr>
              <w:rPr>
                <w:rFonts w:ascii="Palatino Linotype" w:hAnsi="Palatino Linotype"/>
                <w:color w:val="000000"/>
                <w:lang w:val="es-ES"/>
              </w:rPr>
            </w:pPr>
            <w:r w:rsidRPr="003D64C7">
              <w:rPr>
                <w:rFonts w:ascii="Palatino Linotype" w:hAnsi="Palatino Linotype"/>
                <w:color w:val="000000"/>
                <w:lang w:val="es-ES"/>
              </w:rPr>
              <w:t xml:space="preserve">“POLIZA CONTABLE ADJUNTANDO LA POLIZA CHEQUE, POLIZA DE EGRESOS, </w:t>
            </w:r>
            <w:r w:rsidRPr="003D64C7">
              <w:rPr>
                <w:rFonts w:ascii="Palatino Linotype" w:hAnsi="Palatino Linotype"/>
                <w:color w:val="000000"/>
                <w:lang w:val="es-ES"/>
              </w:rPr>
              <w:lastRenderedPageBreak/>
              <w:t>SOPORTE DOCUMENTAL DEBIENDO CONSIDERAR LA FACTURA O FACTURAS PAGADAS, RECIBOS DE HONORARIOS, NOMINA O CUALQUIER CONCEPTO PAGADO, DEL MES DE SEPTIEMBRE DE 2021”</w:t>
            </w:r>
          </w:p>
          <w:p w14:paraId="008951AA" w14:textId="77777777" w:rsidR="000F62DD" w:rsidRPr="003D64C7" w:rsidRDefault="000F62DD" w:rsidP="000F62DD">
            <w:pPr>
              <w:rPr>
                <w:rFonts w:ascii="Palatino Linotype" w:hAnsi="Palatino Linotype"/>
                <w:color w:val="000000"/>
                <w:lang w:val="es-ES"/>
              </w:rPr>
            </w:pPr>
          </w:p>
        </w:tc>
      </w:tr>
    </w:tbl>
    <w:p w14:paraId="5D204E67" w14:textId="77777777" w:rsidR="009F09BC" w:rsidRPr="003D64C7" w:rsidRDefault="009F09BC" w:rsidP="009F09BC">
      <w:pPr>
        <w:pStyle w:val="Prrafodelista"/>
        <w:spacing w:line="360" w:lineRule="auto"/>
        <w:ind w:left="851" w:right="34"/>
        <w:jc w:val="both"/>
        <w:rPr>
          <w:rFonts w:ascii="Palatino Linotype" w:hAnsi="Palatino Linotype"/>
        </w:rPr>
      </w:pPr>
    </w:p>
    <w:p w14:paraId="3B6CA06B" w14:textId="77777777" w:rsidR="009F09BC" w:rsidRPr="003D64C7" w:rsidRDefault="009F09BC" w:rsidP="009F09BC">
      <w:pPr>
        <w:pStyle w:val="Prrafodelista"/>
        <w:numPr>
          <w:ilvl w:val="0"/>
          <w:numId w:val="23"/>
        </w:numPr>
        <w:spacing w:line="360" w:lineRule="auto"/>
        <w:ind w:left="851" w:right="34"/>
        <w:jc w:val="both"/>
        <w:rPr>
          <w:rFonts w:ascii="Palatino Linotype" w:hAnsi="Palatino Linotype"/>
        </w:rPr>
      </w:pPr>
      <w:r w:rsidRPr="003D64C7">
        <w:rPr>
          <w:rFonts w:ascii="Palatino Linotype" w:eastAsia="Times New Roman" w:hAnsi="Palatino Linotype" w:cs="Arial"/>
          <w:lang w:val="es-ES"/>
        </w:rPr>
        <w:t>Se eligió como modalidad de entrega de la información</w:t>
      </w:r>
      <w:r w:rsidRPr="003D64C7">
        <w:rPr>
          <w:rFonts w:ascii="Palatino Linotype" w:hAnsi="Palatino Linotype"/>
        </w:rPr>
        <w:t xml:space="preserve">: A través del </w:t>
      </w:r>
      <w:r w:rsidRPr="003D64C7">
        <w:rPr>
          <w:rFonts w:ascii="Palatino Linotype" w:hAnsi="Palatino Linotype"/>
          <w:b/>
        </w:rPr>
        <w:t>SAIMEX</w:t>
      </w:r>
    </w:p>
    <w:p w14:paraId="515306AE" w14:textId="77777777" w:rsidR="000F62DD" w:rsidRPr="003D64C7" w:rsidRDefault="000F62DD" w:rsidP="000F62DD">
      <w:pPr>
        <w:pStyle w:val="Prrafodelista"/>
        <w:spacing w:line="360" w:lineRule="auto"/>
        <w:ind w:left="851" w:right="34"/>
        <w:jc w:val="both"/>
        <w:rPr>
          <w:rFonts w:ascii="Palatino Linotype" w:hAnsi="Palatino Linotype"/>
        </w:rPr>
      </w:pPr>
    </w:p>
    <w:p w14:paraId="79342AEE" w14:textId="77777777" w:rsidR="009F09BC" w:rsidRPr="003D64C7" w:rsidRDefault="000F62DD"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3D64C7">
        <w:rPr>
          <w:rFonts w:ascii="Palatino Linotype" w:hAnsi="Palatino Linotype" w:cs="Arial"/>
          <w:color w:val="000000" w:themeColor="text1"/>
        </w:rPr>
        <w:t>El día veinticinco</w:t>
      </w:r>
      <w:r w:rsidR="009F09BC" w:rsidRPr="003D64C7">
        <w:rPr>
          <w:rFonts w:ascii="Palatino Linotype" w:hAnsi="Palatino Linotype" w:cs="Arial"/>
          <w:color w:val="000000" w:themeColor="text1"/>
        </w:rPr>
        <w:t xml:space="preserve"> (</w:t>
      </w:r>
      <w:r w:rsidRPr="003D64C7">
        <w:rPr>
          <w:rFonts w:ascii="Palatino Linotype" w:hAnsi="Palatino Linotype" w:cs="Arial"/>
          <w:color w:val="000000" w:themeColor="text1"/>
        </w:rPr>
        <w:t>2</w:t>
      </w:r>
      <w:r w:rsidR="009F09BC" w:rsidRPr="003D64C7">
        <w:rPr>
          <w:rFonts w:ascii="Palatino Linotype" w:hAnsi="Palatino Linotype" w:cs="Arial"/>
          <w:color w:val="000000" w:themeColor="text1"/>
        </w:rPr>
        <w:t xml:space="preserve">5) de </w:t>
      </w:r>
      <w:r w:rsidRPr="003D64C7">
        <w:rPr>
          <w:rFonts w:ascii="Palatino Linotype" w:hAnsi="Palatino Linotype" w:cs="Arial"/>
          <w:color w:val="000000" w:themeColor="text1"/>
        </w:rPr>
        <w:t>noviembre</w:t>
      </w:r>
      <w:r w:rsidR="009F09BC" w:rsidRPr="003D64C7">
        <w:rPr>
          <w:rFonts w:ascii="Palatino Linotype" w:hAnsi="Palatino Linotype" w:cs="Arial"/>
          <w:color w:val="000000" w:themeColor="text1"/>
        </w:rPr>
        <w:t xml:space="preserve"> de </w:t>
      </w:r>
      <w:proofErr w:type="gramStart"/>
      <w:r w:rsidR="009F09BC" w:rsidRPr="003D64C7">
        <w:rPr>
          <w:rFonts w:ascii="Palatino Linotype" w:hAnsi="Palatino Linotype" w:cs="Arial"/>
          <w:color w:val="000000" w:themeColor="text1"/>
        </w:rPr>
        <w:t>dos mil veintiuno</w:t>
      </w:r>
      <w:proofErr w:type="gramEnd"/>
      <w:r w:rsidR="009F09BC" w:rsidRPr="003D64C7">
        <w:rPr>
          <w:rFonts w:ascii="Palatino Linotype" w:hAnsi="Palatino Linotype" w:cs="Arial"/>
          <w:color w:val="000000" w:themeColor="text1"/>
        </w:rPr>
        <w:t xml:space="preserve">, el </w:t>
      </w:r>
      <w:r w:rsidR="009F09BC" w:rsidRPr="003D64C7">
        <w:rPr>
          <w:rFonts w:ascii="Palatino Linotype" w:hAnsi="Palatino Linotype" w:cs="Arial"/>
          <w:b/>
          <w:color w:val="000000" w:themeColor="text1"/>
        </w:rPr>
        <w:t>SUJETO OBLIGADO</w:t>
      </w:r>
      <w:r w:rsidR="009F09BC" w:rsidRPr="003D64C7">
        <w:rPr>
          <w:rFonts w:ascii="Palatino Linotype" w:hAnsi="Palatino Linotype" w:cs="Arial"/>
          <w:color w:val="000000" w:themeColor="text1"/>
        </w:rPr>
        <w:t xml:space="preserve">, dio respuesta a cada una de las solicitudes de información </w:t>
      </w:r>
      <w:r w:rsidR="009F09BC" w:rsidRPr="003D64C7">
        <w:rPr>
          <w:rFonts w:ascii="Palatino Linotype" w:hAnsi="Palatino Linotype" w:cs="Arial"/>
          <w:i/>
          <w:color w:val="000000" w:themeColor="text1"/>
        </w:rPr>
        <w:t>grosso modo</w:t>
      </w:r>
      <w:r w:rsidR="009F09BC" w:rsidRPr="003D64C7">
        <w:rPr>
          <w:rFonts w:ascii="Palatino Linotype" w:hAnsi="Palatino Linotype" w:cs="Arial"/>
          <w:color w:val="000000" w:themeColor="text1"/>
        </w:rPr>
        <w:t xml:space="preserve"> en los mismos términos, por lo que en obvio de repeticiones innecesarias y al ya ser del conocimiento de las partes, se transcribe solo una de ellas:</w:t>
      </w:r>
    </w:p>
    <w:p w14:paraId="615FF7FA" w14:textId="77777777" w:rsidR="009F09BC" w:rsidRPr="003D64C7" w:rsidRDefault="009F09BC" w:rsidP="009F09BC">
      <w:pPr>
        <w:pStyle w:val="Prrafodelista"/>
        <w:tabs>
          <w:tab w:val="left" w:pos="0"/>
        </w:tabs>
        <w:spacing w:line="360" w:lineRule="auto"/>
        <w:ind w:left="0" w:right="49"/>
        <w:jc w:val="center"/>
        <w:rPr>
          <w:rFonts w:ascii="Palatino Linotype" w:hAnsi="Palatino Linotype" w:cs="Arial"/>
          <w:i/>
          <w:color w:val="000000" w:themeColor="text1"/>
        </w:rPr>
      </w:pPr>
    </w:p>
    <w:p w14:paraId="39B9140D" w14:textId="77777777" w:rsidR="009F09BC" w:rsidRPr="003D64C7" w:rsidRDefault="000F62DD" w:rsidP="00DE7EE2">
      <w:pPr>
        <w:pStyle w:val="Prrafodelista"/>
        <w:spacing w:line="360" w:lineRule="auto"/>
        <w:ind w:left="426" w:right="474"/>
        <w:jc w:val="both"/>
        <w:rPr>
          <w:rFonts w:ascii="Palatino Linotype" w:hAnsi="Palatino Linotype" w:cs="Arial"/>
          <w:b/>
          <w:color w:val="000000" w:themeColor="text1"/>
        </w:rPr>
      </w:pPr>
      <w:r w:rsidRPr="003D64C7">
        <w:rPr>
          <w:rFonts w:ascii="Palatino Linotype" w:hAnsi="Palatino Linotype" w:cs="Arial"/>
          <w:b/>
          <w:color w:val="000000" w:themeColor="text1"/>
        </w:rPr>
        <w:t>Folio de la solicitud: 00123/TLALMANA/IP/2021</w:t>
      </w:r>
    </w:p>
    <w:p w14:paraId="0C431596" w14:textId="77777777" w:rsidR="009F09BC" w:rsidRPr="003D64C7" w:rsidRDefault="000F62DD" w:rsidP="00DE7EE2">
      <w:pPr>
        <w:pStyle w:val="Prrafodelista"/>
        <w:spacing w:line="360" w:lineRule="auto"/>
        <w:ind w:left="426" w:right="474"/>
        <w:jc w:val="both"/>
        <w:rPr>
          <w:rFonts w:ascii="Palatino Linotype" w:hAnsi="Palatino Linotype" w:cs="Arial"/>
          <w:i/>
          <w:color w:val="000000" w:themeColor="text1"/>
        </w:rPr>
      </w:pPr>
      <w:r w:rsidRPr="003D64C7">
        <w:rPr>
          <w:rFonts w:ascii="Palatino Linotype" w:hAnsi="Palatino Linotype" w:cs="Arial"/>
          <w:i/>
          <w:color w:val="000000" w:themeColor="text1"/>
        </w:rPr>
        <w:t xml:space="preserve">“EN ATENCION A SU SOLICITUD DE INFORMACIÓN Y A LAS OTRAS 26 SOLICITUDES DONDE SOLICITA LA MISMA INFORMACIÓN DE LOS MESES DE ENERO A SEPTIEMBRE DE 2021, HAGO DE SU CONOCIMIENTO QUE DE CONFORMIDAD AL ARTICULO 158 DE LA LEY DE TRANSPARENCIA Y ACCESO A LA INFORMACIÓN PUBLICA DEL ESTADO DE MEXICO Y MUNICIPIOS, LA INFORMACIÓN QUE SOLICITA REQUIERE UN PROCESO DE RECOPÍLACIÓN Y REPRODUCCIÓN QUE REBASA NUESTRAS CAPACIDADES TECNICAS ADMINISTRATIVAS EN EL PLAZO ESTABLECIDO POR LA LEY YA CITADA, PONGO A SU DISPOSICION EN CONSULTA DIRECTA EN EL </w:t>
      </w:r>
      <w:r w:rsidRPr="003D64C7">
        <w:rPr>
          <w:rFonts w:ascii="Palatino Linotype" w:hAnsi="Palatino Linotype" w:cs="Arial"/>
          <w:i/>
          <w:color w:val="000000" w:themeColor="text1"/>
        </w:rPr>
        <w:lastRenderedPageBreak/>
        <w:t>AREA DE TESORERIA DE ESTE SUJETO OBLIGADO A PARTIR DE ESTA FECHA.”</w:t>
      </w:r>
    </w:p>
    <w:p w14:paraId="049FCD53" w14:textId="77777777" w:rsidR="009F09BC" w:rsidRPr="003D64C7" w:rsidRDefault="009F09BC" w:rsidP="009F09BC">
      <w:pPr>
        <w:pStyle w:val="Prrafodelista"/>
        <w:tabs>
          <w:tab w:val="left" w:pos="0"/>
        </w:tabs>
        <w:spacing w:line="360" w:lineRule="auto"/>
        <w:ind w:left="0" w:right="49"/>
        <w:jc w:val="center"/>
        <w:rPr>
          <w:rFonts w:ascii="Palatino Linotype" w:hAnsi="Palatino Linotype" w:cs="Arial"/>
          <w:i/>
          <w:color w:val="000000" w:themeColor="text1"/>
        </w:rPr>
      </w:pPr>
    </w:p>
    <w:p w14:paraId="0194949D" w14:textId="77777777" w:rsidR="009F09BC" w:rsidRPr="003D64C7"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3D64C7">
        <w:rPr>
          <w:rFonts w:ascii="Palatino Linotype" w:eastAsia="Times New Roman" w:hAnsi="Palatino Linotype" w:cs="Arial"/>
          <w:color w:val="000000" w:themeColor="text1"/>
          <w:lang w:val="es-ES"/>
        </w:rPr>
        <w:t xml:space="preserve">En fecha </w:t>
      </w:r>
      <w:r w:rsidR="000F62DD" w:rsidRPr="003D64C7">
        <w:rPr>
          <w:rFonts w:ascii="Palatino Linotype" w:eastAsia="Times New Roman" w:hAnsi="Palatino Linotype" w:cs="Arial"/>
          <w:color w:val="000000" w:themeColor="text1"/>
          <w:lang w:val="es-ES"/>
        </w:rPr>
        <w:t>veinti</w:t>
      </w:r>
      <w:r w:rsidR="00C105CC" w:rsidRPr="003D64C7">
        <w:rPr>
          <w:rFonts w:ascii="Palatino Linotype" w:eastAsia="Times New Roman" w:hAnsi="Palatino Linotype" w:cs="Arial"/>
          <w:color w:val="000000" w:themeColor="text1"/>
          <w:lang w:val="es-ES"/>
        </w:rPr>
        <w:t>cinco</w:t>
      </w:r>
      <w:r w:rsidRPr="003D64C7">
        <w:rPr>
          <w:rFonts w:ascii="Palatino Linotype" w:eastAsia="Times New Roman" w:hAnsi="Palatino Linotype" w:cs="Arial"/>
          <w:color w:val="000000" w:themeColor="text1"/>
          <w:lang w:val="es-ES"/>
        </w:rPr>
        <w:t xml:space="preserve"> (</w:t>
      </w:r>
      <w:r w:rsidR="000F62DD" w:rsidRPr="003D64C7">
        <w:rPr>
          <w:rFonts w:ascii="Palatino Linotype" w:eastAsia="Times New Roman" w:hAnsi="Palatino Linotype" w:cs="Arial"/>
          <w:color w:val="000000" w:themeColor="text1"/>
          <w:lang w:val="es-ES"/>
        </w:rPr>
        <w:t>2</w:t>
      </w:r>
      <w:r w:rsidR="00C105CC" w:rsidRPr="003D64C7">
        <w:rPr>
          <w:rFonts w:ascii="Palatino Linotype" w:eastAsia="Times New Roman" w:hAnsi="Palatino Linotype" w:cs="Arial"/>
          <w:color w:val="000000" w:themeColor="text1"/>
          <w:lang w:val="es-ES"/>
        </w:rPr>
        <w:t>5</w:t>
      </w:r>
      <w:r w:rsidRPr="003D64C7">
        <w:rPr>
          <w:rFonts w:ascii="Palatino Linotype" w:eastAsia="Times New Roman" w:hAnsi="Palatino Linotype" w:cs="Arial"/>
          <w:color w:val="000000" w:themeColor="text1"/>
          <w:lang w:val="es-ES"/>
        </w:rPr>
        <w:t xml:space="preserve">) de </w:t>
      </w:r>
      <w:r w:rsidR="000F62DD" w:rsidRPr="003D64C7">
        <w:rPr>
          <w:rFonts w:ascii="Palatino Linotype" w:eastAsia="Times New Roman" w:hAnsi="Palatino Linotype" w:cs="Arial"/>
          <w:color w:val="000000" w:themeColor="text1"/>
          <w:lang w:val="es-ES"/>
        </w:rPr>
        <w:t>noviembre</w:t>
      </w:r>
      <w:r w:rsidRPr="003D64C7">
        <w:rPr>
          <w:rFonts w:ascii="Palatino Linotype" w:eastAsia="Times New Roman" w:hAnsi="Palatino Linotype" w:cs="Arial"/>
          <w:color w:val="000000" w:themeColor="text1"/>
          <w:lang w:val="es-ES"/>
        </w:rPr>
        <w:t xml:space="preserve"> de </w:t>
      </w:r>
      <w:proofErr w:type="gramStart"/>
      <w:r w:rsidR="000F62DD" w:rsidRPr="003D64C7">
        <w:rPr>
          <w:rFonts w:ascii="Palatino Linotype" w:eastAsia="Times New Roman" w:hAnsi="Palatino Linotype" w:cs="Arial"/>
          <w:color w:val="000000" w:themeColor="text1"/>
          <w:lang w:val="es-ES"/>
        </w:rPr>
        <w:t>dos mil veintiuno</w:t>
      </w:r>
      <w:proofErr w:type="gramEnd"/>
      <w:r w:rsidR="000F62DD" w:rsidRPr="003D64C7">
        <w:rPr>
          <w:rFonts w:ascii="Palatino Linotype" w:eastAsia="Times New Roman" w:hAnsi="Palatino Linotype" w:cs="Arial"/>
          <w:color w:val="000000" w:themeColor="text1"/>
          <w:lang w:val="es-ES"/>
        </w:rPr>
        <w:t xml:space="preserve">, </w:t>
      </w:r>
      <w:r w:rsidRPr="003D64C7">
        <w:rPr>
          <w:rFonts w:ascii="Palatino Linotype" w:eastAsia="Times New Roman" w:hAnsi="Palatino Linotype" w:cs="Arial"/>
          <w:color w:val="000000" w:themeColor="text1"/>
          <w:lang w:val="es-ES"/>
        </w:rPr>
        <w:t>l</w:t>
      </w:r>
      <w:r w:rsidR="000F62DD" w:rsidRPr="003D64C7">
        <w:rPr>
          <w:rFonts w:ascii="Palatino Linotype" w:eastAsia="Times New Roman" w:hAnsi="Palatino Linotype" w:cs="Arial"/>
          <w:color w:val="000000" w:themeColor="text1"/>
          <w:lang w:val="es-ES"/>
        </w:rPr>
        <w:t>a</w:t>
      </w:r>
      <w:r w:rsidRPr="003D64C7">
        <w:rPr>
          <w:rFonts w:ascii="Palatino Linotype" w:eastAsia="Times New Roman" w:hAnsi="Palatino Linotype" w:cs="Arial"/>
          <w:color w:val="000000" w:themeColor="text1"/>
          <w:lang w:val="es-ES"/>
        </w:rPr>
        <w:t xml:space="preserve"> particular interpuso los recursos de revisión en contra de las respuestas, </w:t>
      </w:r>
      <w:r w:rsidRPr="003D64C7">
        <w:rPr>
          <w:rFonts w:ascii="Palatino Linotype" w:eastAsia="Times New Roman" w:hAnsi="Palatino Linotype" w:cs="Arial"/>
          <w:b/>
          <w:color w:val="000000" w:themeColor="text1"/>
          <w:lang w:val="es-ES"/>
        </w:rPr>
        <w:t xml:space="preserve">manifestando </w:t>
      </w:r>
      <w:r w:rsidR="00A05896" w:rsidRPr="003D64C7">
        <w:rPr>
          <w:rFonts w:ascii="Palatino Linotype" w:eastAsia="Times New Roman" w:hAnsi="Palatino Linotype" w:cs="Arial"/>
          <w:b/>
          <w:i/>
          <w:color w:val="000000" w:themeColor="text1"/>
          <w:lang w:val="es-ES"/>
        </w:rPr>
        <w:t xml:space="preserve">grosso modo </w:t>
      </w:r>
      <w:r w:rsidRPr="003D64C7">
        <w:rPr>
          <w:rFonts w:ascii="Palatino Linotype" w:eastAsia="Times New Roman" w:hAnsi="Palatino Linotype" w:cs="Arial"/>
          <w:b/>
          <w:color w:val="000000" w:themeColor="text1"/>
          <w:lang w:val="es-ES"/>
        </w:rPr>
        <w:t>en todos y cada uno</w:t>
      </w:r>
      <w:r w:rsidR="00DE7EE2" w:rsidRPr="003D64C7">
        <w:rPr>
          <w:rFonts w:ascii="Palatino Linotype" w:eastAsia="Times New Roman" w:hAnsi="Palatino Linotype" w:cs="Arial"/>
          <w:b/>
          <w:color w:val="000000" w:themeColor="text1"/>
          <w:lang w:val="es-ES"/>
        </w:rPr>
        <w:t xml:space="preserve"> de los recursos de revisión</w:t>
      </w:r>
      <w:r w:rsidRPr="003D64C7">
        <w:rPr>
          <w:rFonts w:ascii="Palatino Linotype" w:eastAsia="Times New Roman" w:hAnsi="Palatino Linotype" w:cs="Arial"/>
          <w:b/>
          <w:color w:val="000000" w:themeColor="text1"/>
          <w:lang w:val="es-ES"/>
        </w:rPr>
        <w:t>, las mismas razones o motivos de inconformidad</w:t>
      </w:r>
      <w:r w:rsidRPr="003D64C7">
        <w:rPr>
          <w:rFonts w:ascii="Palatino Linotype" w:eastAsia="Times New Roman" w:hAnsi="Palatino Linotype" w:cs="Arial"/>
          <w:color w:val="000000" w:themeColor="text1"/>
          <w:lang w:val="es-ES"/>
        </w:rPr>
        <w:t xml:space="preserve">, </w:t>
      </w:r>
      <w:r w:rsidR="00A05896" w:rsidRPr="003D64C7">
        <w:rPr>
          <w:rFonts w:ascii="Palatino Linotype" w:eastAsia="Times New Roman" w:hAnsi="Palatino Linotype" w:cs="Arial"/>
          <w:color w:val="000000" w:themeColor="text1"/>
          <w:lang w:val="es-ES"/>
        </w:rPr>
        <w:t>por lo que en obvio de repeticiones innecesaria se transcribe solo un</w:t>
      </w:r>
      <w:r w:rsidR="00DE7EE2" w:rsidRPr="003D64C7">
        <w:rPr>
          <w:rFonts w:ascii="Palatino Linotype" w:eastAsia="Times New Roman" w:hAnsi="Palatino Linotype" w:cs="Arial"/>
          <w:color w:val="000000" w:themeColor="text1"/>
          <w:lang w:val="es-ES"/>
        </w:rPr>
        <w:t>o</w:t>
      </w:r>
      <w:r w:rsidR="00A05896" w:rsidRPr="003D64C7">
        <w:rPr>
          <w:rFonts w:ascii="Palatino Linotype" w:eastAsia="Times New Roman" w:hAnsi="Palatino Linotype" w:cs="Arial"/>
          <w:color w:val="000000" w:themeColor="text1"/>
          <w:lang w:val="es-ES"/>
        </w:rPr>
        <w:t xml:space="preserve"> de ell</w:t>
      </w:r>
      <w:r w:rsidR="00DE7EE2" w:rsidRPr="003D64C7">
        <w:rPr>
          <w:rFonts w:ascii="Palatino Linotype" w:eastAsia="Times New Roman" w:hAnsi="Palatino Linotype" w:cs="Arial"/>
          <w:color w:val="000000" w:themeColor="text1"/>
          <w:lang w:val="es-ES"/>
        </w:rPr>
        <w:t>o</w:t>
      </w:r>
      <w:r w:rsidR="00A05896" w:rsidRPr="003D64C7">
        <w:rPr>
          <w:rFonts w:ascii="Palatino Linotype" w:eastAsia="Times New Roman" w:hAnsi="Palatino Linotype" w:cs="Arial"/>
          <w:color w:val="000000" w:themeColor="text1"/>
          <w:lang w:val="es-ES"/>
        </w:rPr>
        <w:t xml:space="preserve">s, </w:t>
      </w:r>
      <w:r w:rsidRPr="003D64C7">
        <w:rPr>
          <w:rFonts w:ascii="Palatino Linotype" w:eastAsia="Times New Roman" w:hAnsi="Palatino Linotype" w:cs="Arial"/>
          <w:color w:val="000000" w:themeColor="text1"/>
          <w:lang w:val="es-ES"/>
        </w:rPr>
        <w:t>a saber:</w:t>
      </w:r>
    </w:p>
    <w:p w14:paraId="3C160C00" w14:textId="77777777" w:rsidR="009F09BC" w:rsidRPr="003D64C7"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14:paraId="34D721FC" w14:textId="77777777" w:rsidR="00A05896" w:rsidRPr="003D64C7" w:rsidRDefault="00A05896" w:rsidP="009F09BC">
      <w:pPr>
        <w:pStyle w:val="Prrafodelista"/>
        <w:tabs>
          <w:tab w:val="left" w:pos="0"/>
        </w:tabs>
        <w:spacing w:line="360" w:lineRule="auto"/>
        <w:ind w:left="0" w:right="49"/>
        <w:jc w:val="both"/>
        <w:rPr>
          <w:rFonts w:ascii="Palatino Linotype" w:hAnsi="Palatino Linotype" w:cs="Arial"/>
          <w:b/>
          <w:color w:val="000000" w:themeColor="text1"/>
        </w:rPr>
      </w:pPr>
      <w:r w:rsidRPr="003D64C7">
        <w:rPr>
          <w:rFonts w:ascii="Palatino Linotype" w:hAnsi="Palatino Linotype" w:cs="Arial"/>
          <w:b/>
          <w:color w:val="000000" w:themeColor="text1"/>
        </w:rPr>
        <w:t>Recurso de Revisión: 05879/INFOEM/IP/RR/2021:</w:t>
      </w:r>
    </w:p>
    <w:p w14:paraId="3C3F9883" w14:textId="77777777" w:rsidR="00A05896" w:rsidRPr="003D64C7" w:rsidRDefault="00A05896" w:rsidP="009F09BC">
      <w:pPr>
        <w:pStyle w:val="Prrafodelista"/>
        <w:tabs>
          <w:tab w:val="left" w:pos="0"/>
        </w:tabs>
        <w:spacing w:line="360" w:lineRule="auto"/>
        <w:ind w:left="0" w:right="49"/>
        <w:jc w:val="both"/>
        <w:rPr>
          <w:rFonts w:ascii="Palatino Linotype" w:hAnsi="Palatino Linotype" w:cs="Arial"/>
          <w:b/>
          <w:color w:val="000000" w:themeColor="text1"/>
        </w:rPr>
      </w:pPr>
    </w:p>
    <w:p w14:paraId="6ECABCDE" w14:textId="77777777" w:rsidR="009F09BC" w:rsidRPr="003D64C7" w:rsidRDefault="009F09BC" w:rsidP="00A05896">
      <w:pPr>
        <w:pStyle w:val="Prrafodelista"/>
        <w:numPr>
          <w:ilvl w:val="0"/>
          <w:numId w:val="23"/>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3D64C7">
        <w:rPr>
          <w:rStyle w:val="Ttulo2Car"/>
          <w:rFonts w:ascii="Palatino Linotype" w:hAnsi="Palatino Linotype"/>
          <w:b/>
          <w:color w:val="auto"/>
          <w:sz w:val="24"/>
          <w:szCs w:val="24"/>
        </w:rPr>
        <w:t>Acto impugnado</w:t>
      </w:r>
      <w:bookmarkEnd w:id="4"/>
      <w:r w:rsidRPr="003D64C7">
        <w:rPr>
          <w:rStyle w:val="Ttulo2Car"/>
          <w:rFonts w:ascii="Palatino Linotype" w:hAnsi="Palatino Linotype"/>
          <w:b/>
          <w:color w:val="000000" w:themeColor="text1"/>
          <w:sz w:val="24"/>
          <w:szCs w:val="24"/>
        </w:rPr>
        <w:t xml:space="preserve">: </w:t>
      </w:r>
      <w:r w:rsidRPr="003D64C7">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A05896" w:rsidRPr="003D64C7">
        <w:rPr>
          <w:rStyle w:val="Ttulo2Car"/>
          <w:rFonts w:ascii="Palatino Linotype" w:hAnsi="Palatino Linotype"/>
          <w:i/>
          <w:color w:val="000000" w:themeColor="text1"/>
          <w:sz w:val="24"/>
          <w:szCs w:val="24"/>
        </w:rPr>
        <w:t>SE SOLICITO POLIZA CONTABLE ADJUNTANDO LA POLIZA CHEQUE, POLIZA DE EGRESOS, SOPORTE DOCUMENTAL DEBIENDO CONSIDERAR LA FACTURA O FACTURAS PAGADAS, RECIBOS DE HONORARIOS, NOMINA O CUALQUIER CONCEPTO PAGADO, DEL MES DE ENERO DE 2021</w:t>
      </w:r>
      <w:r w:rsidRPr="003D64C7">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2BC8456" w14:textId="77777777" w:rsidR="009F09BC" w:rsidRPr="003D64C7" w:rsidRDefault="009F09BC" w:rsidP="009F09BC">
      <w:pPr>
        <w:pStyle w:val="Prrafodelista"/>
        <w:spacing w:line="360" w:lineRule="auto"/>
        <w:ind w:left="1004"/>
        <w:jc w:val="both"/>
        <w:rPr>
          <w:rFonts w:ascii="Palatino Linotype" w:hAnsi="Palatino Linotype"/>
          <w:i/>
          <w:color w:val="000000" w:themeColor="text1"/>
        </w:rPr>
      </w:pPr>
    </w:p>
    <w:p w14:paraId="452DC277" w14:textId="77777777" w:rsidR="009F09BC" w:rsidRPr="003D64C7" w:rsidRDefault="009F09BC" w:rsidP="00A05896">
      <w:pPr>
        <w:pStyle w:val="Prrafodelista"/>
        <w:numPr>
          <w:ilvl w:val="0"/>
          <w:numId w:val="23"/>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3D64C7">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3D64C7">
        <w:rPr>
          <w:rFonts w:ascii="Palatino Linotype" w:hAnsi="Palatino Linotype"/>
          <w:b/>
          <w:color w:val="000000" w:themeColor="text1"/>
        </w:rPr>
        <w:t xml:space="preserve"> </w:t>
      </w:r>
      <w:r w:rsidRPr="003D64C7">
        <w:rPr>
          <w:rFonts w:ascii="Palatino Linotype" w:hAnsi="Palatino Linotype"/>
          <w:i/>
          <w:color w:val="000000" w:themeColor="text1"/>
        </w:rPr>
        <w:t>“</w:t>
      </w:r>
      <w:r w:rsidR="00A05896" w:rsidRPr="003D64C7">
        <w:rPr>
          <w:rFonts w:ascii="Palatino Linotype" w:hAnsi="Palatino Linotype"/>
          <w:i/>
          <w:color w:val="000000" w:themeColor="text1"/>
        </w:rPr>
        <w:t xml:space="preserve">Yo solicite la información por este medio y no me la </w:t>
      </w:r>
      <w:proofErr w:type="spellStart"/>
      <w:r w:rsidR="00A05896" w:rsidRPr="003D64C7">
        <w:rPr>
          <w:rFonts w:ascii="Palatino Linotype" w:hAnsi="Palatino Linotype"/>
          <w:i/>
          <w:color w:val="000000" w:themeColor="text1"/>
        </w:rPr>
        <w:t>estan</w:t>
      </w:r>
      <w:proofErr w:type="spellEnd"/>
      <w:r w:rsidR="00A05896" w:rsidRPr="003D64C7">
        <w:rPr>
          <w:rFonts w:ascii="Palatino Linotype" w:hAnsi="Palatino Linotype"/>
          <w:i/>
          <w:color w:val="000000" w:themeColor="text1"/>
        </w:rPr>
        <w:t xml:space="preserve"> proporcionando, refieren que la misma se encuentra A DISPOSICION EN CONSULTA DIRECTA EN EL AREA DE TESORERIA. Por lo que SOLICITO QUE LA INFORMACION REQUERIDA ME SEA PROPORCIONADA A TRAVES DEL SAIMEX, COMO LO SOLICITE ORIGINALMENTE.</w:t>
      </w:r>
      <w:r w:rsidRPr="003D64C7">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78A2660" w14:textId="77777777" w:rsidR="009F09BC" w:rsidRPr="003D64C7" w:rsidRDefault="009F09BC" w:rsidP="009F09BC">
      <w:pPr>
        <w:pStyle w:val="Prrafodelista"/>
        <w:spacing w:line="360" w:lineRule="auto"/>
        <w:ind w:left="1004"/>
        <w:jc w:val="both"/>
        <w:rPr>
          <w:rFonts w:ascii="Palatino Linotype" w:hAnsi="Palatino Linotype"/>
          <w:i/>
          <w:color w:val="000000" w:themeColor="text1"/>
        </w:rPr>
      </w:pPr>
    </w:p>
    <w:p w14:paraId="59EEEDDE" w14:textId="77777777" w:rsidR="009F09BC" w:rsidRPr="003D64C7" w:rsidRDefault="009F09BC" w:rsidP="00A05896">
      <w:pPr>
        <w:pStyle w:val="Prrafodelista"/>
        <w:numPr>
          <w:ilvl w:val="0"/>
          <w:numId w:val="15"/>
        </w:numPr>
        <w:tabs>
          <w:tab w:val="left" w:pos="0"/>
        </w:tabs>
        <w:spacing w:line="360" w:lineRule="auto"/>
        <w:ind w:left="0" w:right="49" w:firstLine="0"/>
        <w:jc w:val="both"/>
        <w:rPr>
          <w:rFonts w:ascii="Palatino Linotype" w:hAnsi="Palatino Linotype"/>
        </w:rPr>
      </w:pPr>
      <w:r w:rsidRPr="003D64C7">
        <w:rPr>
          <w:rFonts w:ascii="Palatino Linotype" w:hAnsi="Palatino Linotype"/>
        </w:rPr>
        <w:lastRenderedPageBreak/>
        <w:t>Consecutivamente</w:t>
      </w:r>
      <w:r w:rsidRPr="003D64C7">
        <w:rPr>
          <w:rFonts w:ascii="Palatino Linotype" w:hAnsi="Palatino Linotype"/>
          <w:i/>
        </w:rPr>
        <w:t xml:space="preserve">, </w:t>
      </w:r>
      <w:r w:rsidRPr="003D64C7">
        <w:rPr>
          <w:rFonts w:ascii="Palatino Linotype" w:hAnsi="Palatino Linotype"/>
        </w:rPr>
        <w:t xml:space="preserve">con fundamento en lo dispuesto por el artículo 185 fracción I de la Ley de Transparencia y Acceso a la Información Pública del Estado de </w:t>
      </w:r>
      <w:r w:rsidRPr="003D64C7">
        <w:rPr>
          <w:rFonts w:ascii="Palatino Linotype" w:hAnsi="Palatino Linotype"/>
          <w:lang w:val="es-ES"/>
        </w:rPr>
        <w:t xml:space="preserve">México y Municipios, </w:t>
      </w:r>
      <w:r w:rsidRPr="003D64C7">
        <w:rPr>
          <w:rFonts w:ascii="Palatino Linotype" w:hAnsi="Palatino Linotype"/>
        </w:rPr>
        <w:t>los recursos de referencia, fueron turnados</w:t>
      </w:r>
      <w:r w:rsidRPr="003D64C7">
        <w:rPr>
          <w:rFonts w:ascii="Palatino Linotype" w:hAnsi="Palatino Linotype"/>
          <w:b/>
          <w:lang w:val="es-ES"/>
        </w:rPr>
        <w:t xml:space="preserve"> </w:t>
      </w:r>
      <w:r w:rsidRPr="003D64C7">
        <w:rPr>
          <w:rFonts w:ascii="Palatino Linotype" w:hAnsi="Palatino Linotype"/>
          <w:lang w:val="es-ES"/>
        </w:rPr>
        <w:t>a l</w:t>
      </w:r>
      <w:r w:rsidR="00ED3A35" w:rsidRPr="003D64C7">
        <w:rPr>
          <w:rFonts w:ascii="Palatino Linotype" w:hAnsi="Palatino Linotype"/>
          <w:lang w:val="es-ES"/>
        </w:rPr>
        <w:t>o</w:t>
      </w:r>
      <w:r w:rsidRPr="003D64C7">
        <w:rPr>
          <w:rFonts w:ascii="Palatino Linotype" w:hAnsi="Palatino Linotype"/>
          <w:lang w:val="es-ES"/>
        </w:rPr>
        <w:t>s</w:t>
      </w:r>
      <w:r w:rsidR="00A05896" w:rsidRPr="003D64C7">
        <w:rPr>
          <w:rFonts w:ascii="Palatino Linotype" w:hAnsi="Palatino Linotype"/>
          <w:lang w:val="es-ES"/>
        </w:rPr>
        <w:t xml:space="preserve"> </w:t>
      </w:r>
      <w:r w:rsidRPr="003D64C7">
        <w:rPr>
          <w:rFonts w:ascii="Palatino Linotype" w:hAnsi="Palatino Linotype"/>
          <w:b/>
          <w:lang w:val="es-ES"/>
        </w:rPr>
        <w:t>Comi</w:t>
      </w:r>
      <w:r w:rsidR="00ED3A35" w:rsidRPr="003D64C7">
        <w:rPr>
          <w:rFonts w:ascii="Palatino Linotype" w:hAnsi="Palatino Linotype"/>
          <w:b/>
          <w:lang w:val="es-ES"/>
        </w:rPr>
        <w:t>s</w:t>
      </w:r>
      <w:r w:rsidRPr="003D64C7">
        <w:rPr>
          <w:rFonts w:ascii="Palatino Linotype" w:hAnsi="Palatino Linotype"/>
          <w:b/>
          <w:lang w:val="es-ES"/>
        </w:rPr>
        <w:t xml:space="preserve">ionados </w:t>
      </w:r>
      <w:r w:rsidR="00A05896" w:rsidRPr="003D64C7">
        <w:rPr>
          <w:rFonts w:ascii="Palatino Linotype" w:hAnsi="Palatino Linotype"/>
          <w:b/>
          <w:lang w:val="es-ES"/>
        </w:rPr>
        <w:t xml:space="preserve">María del Rosario Mejía Ayala, Guadalupe Ramírez Peña, José Martínez Vilchis, Luis Gustavo Parra Noriega y Sharon Cristina Morales Martínez </w:t>
      </w:r>
      <w:r w:rsidR="00A05896" w:rsidRPr="003D64C7">
        <w:rPr>
          <w:rFonts w:ascii="Palatino Linotype" w:hAnsi="Palatino Linotype"/>
          <w:lang w:val="es-ES"/>
        </w:rPr>
        <w:t>respectivamente</w:t>
      </w:r>
      <w:r w:rsidRPr="003D64C7">
        <w:rPr>
          <w:rFonts w:ascii="Palatino Linotype" w:hAnsi="Palatino Linotype"/>
          <w:lang w:val="es-ES"/>
        </w:rPr>
        <w:t>,</w:t>
      </w:r>
      <w:r w:rsidRPr="003D64C7">
        <w:rPr>
          <w:rFonts w:ascii="Palatino Linotype" w:hAnsi="Palatino Linotype"/>
          <w:b/>
          <w:lang w:val="es-ES"/>
        </w:rPr>
        <w:t xml:space="preserve"> </w:t>
      </w:r>
      <w:r w:rsidRPr="003D64C7">
        <w:rPr>
          <w:rFonts w:ascii="Palatino Linotype" w:hAnsi="Palatino Linotype"/>
          <w:lang w:val="es-ES"/>
        </w:rPr>
        <w:t>con el ob</w:t>
      </w:r>
      <w:r w:rsidR="00CC5B2F" w:rsidRPr="003D64C7">
        <w:rPr>
          <w:rFonts w:ascii="Palatino Linotype" w:hAnsi="Palatino Linotype"/>
          <w:lang w:val="es-ES"/>
        </w:rPr>
        <w:t>jeto de su análisis;</w:t>
      </w:r>
      <w:r w:rsidRPr="003D64C7">
        <w:rPr>
          <w:rFonts w:ascii="Palatino Linotype" w:hAnsi="Palatino Linotype"/>
          <w:lang w:val="es-ES"/>
        </w:rPr>
        <w:t xml:space="preserve"> </w:t>
      </w:r>
      <w:r w:rsidR="00CC5B2F" w:rsidRPr="003D64C7">
        <w:rPr>
          <w:rFonts w:ascii="Palatino Linotype" w:hAnsi="Palatino Linotype"/>
        </w:rPr>
        <w:t>posteriormente</w:t>
      </w:r>
      <w:r w:rsidRPr="003D64C7">
        <w:rPr>
          <w:rFonts w:ascii="Palatino Linotype" w:hAnsi="Palatino Linotype"/>
        </w:rPr>
        <w:t xml:space="preserve"> el Pleno de este Órgano Autónomo, en la</w:t>
      </w:r>
      <w:r w:rsidRPr="003D64C7">
        <w:rPr>
          <w:rFonts w:ascii="Palatino Linotype" w:hAnsi="Palatino Linotype"/>
          <w:b/>
        </w:rPr>
        <w:t xml:space="preserve"> </w:t>
      </w:r>
      <w:r w:rsidR="00A05896" w:rsidRPr="003D64C7">
        <w:rPr>
          <w:rFonts w:ascii="Palatino Linotype" w:hAnsi="Palatino Linotype"/>
          <w:b/>
        </w:rPr>
        <w:t>Cuadragésima Cuart</w:t>
      </w:r>
      <w:r w:rsidR="00ED3A35" w:rsidRPr="003D64C7">
        <w:rPr>
          <w:rFonts w:ascii="Palatino Linotype" w:hAnsi="Palatino Linotype"/>
          <w:b/>
        </w:rPr>
        <w:t>a</w:t>
      </w:r>
      <w:r w:rsidRPr="003D64C7">
        <w:rPr>
          <w:rFonts w:ascii="Palatino Linotype" w:hAnsi="Palatino Linotype"/>
          <w:b/>
        </w:rPr>
        <w:t xml:space="preserve"> Sesión Ordinaria </w:t>
      </w:r>
      <w:r w:rsidRPr="003D64C7">
        <w:rPr>
          <w:rFonts w:ascii="Palatino Linotype" w:hAnsi="Palatino Linotype"/>
        </w:rPr>
        <w:t>de fecha</w:t>
      </w:r>
      <w:r w:rsidRPr="003D64C7">
        <w:rPr>
          <w:rFonts w:ascii="Palatino Linotype" w:hAnsi="Palatino Linotype"/>
          <w:b/>
        </w:rPr>
        <w:t xml:space="preserve"> </w:t>
      </w:r>
      <w:r w:rsidR="00A05896" w:rsidRPr="003D64C7">
        <w:rPr>
          <w:rFonts w:ascii="Palatino Linotype" w:hAnsi="Palatino Linotype"/>
          <w:b/>
        </w:rPr>
        <w:t>ocho</w:t>
      </w:r>
      <w:r w:rsidRPr="003D64C7">
        <w:rPr>
          <w:rFonts w:ascii="Palatino Linotype" w:hAnsi="Palatino Linotype"/>
          <w:b/>
        </w:rPr>
        <w:t xml:space="preserve"> (</w:t>
      </w:r>
      <w:r w:rsidR="00A05896" w:rsidRPr="003D64C7">
        <w:rPr>
          <w:rFonts w:ascii="Palatino Linotype" w:hAnsi="Palatino Linotype"/>
          <w:b/>
        </w:rPr>
        <w:t>08</w:t>
      </w:r>
      <w:r w:rsidRPr="003D64C7">
        <w:rPr>
          <w:rFonts w:ascii="Palatino Linotype" w:hAnsi="Palatino Linotype"/>
          <w:b/>
        </w:rPr>
        <w:t xml:space="preserve">) de </w:t>
      </w:r>
      <w:r w:rsidR="00A05896" w:rsidRPr="003D64C7">
        <w:rPr>
          <w:rFonts w:ascii="Palatino Linotype" w:hAnsi="Palatino Linotype"/>
          <w:b/>
        </w:rPr>
        <w:t>diciembre</w:t>
      </w:r>
      <w:r w:rsidRPr="003D64C7">
        <w:rPr>
          <w:rFonts w:ascii="Palatino Linotype" w:hAnsi="Palatino Linotype"/>
        </w:rPr>
        <w:t xml:space="preserve"> </w:t>
      </w:r>
      <w:r w:rsidRPr="003D64C7">
        <w:rPr>
          <w:rFonts w:ascii="Palatino Linotype" w:hAnsi="Palatino Linotype"/>
          <w:b/>
        </w:rPr>
        <w:t>de dos mil veintiuno</w:t>
      </w:r>
      <w:r w:rsidRPr="003D64C7">
        <w:rPr>
          <w:rFonts w:ascii="Palatino Linotype" w:hAnsi="Palatino Linotype"/>
        </w:rPr>
        <w:t>; ordenó la acumulación de los recursos de revisión ya descritos, a efecto de que la Ponencia de</w:t>
      </w:r>
      <w:r w:rsidR="00ED3A35" w:rsidRPr="003D64C7">
        <w:rPr>
          <w:rFonts w:ascii="Palatino Linotype" w:hAnsi="Palatino Linotype"/>
        </w:rPr>
        <w:t xml:space="preserve"> </w:t>
      </w:r>
      <w:r w:rsidRPr="003D64C7">
        <w:rPr>
          <w:rFonts w:ascii="Palatino Linotype" w:hAnsi="Palatino Linotype"/>
        </w:rPr>
        <w:t>l</w:t>
      </w:r>
      <w:r w:rsidR="00ED3A35" w:rsidRPr="003D64C7">
        <w:rPr>
          <w:rFonts w:ascii="Palatino Linotype" w:hAnsi="Palatino Linotype"/>
        </w:rPr>
        <w:t>a</w:t>
      </w:r>
      <w:r w:rsidRPr="003D64C7">
        <w:rPr>
          <w:rFonts w:ascii="Palatino Linotype" w:hAnsi="Palatino Linotype"/>
        </w:rPr>
        <w:t xml:space="preserve"> </w:t>
      </w:r>
      <w:r w:rsidRPr="003D64C7">
        <w:rPr>
          <w:rFonts w:ascii="Palatino Linotype" w:hAnsi="Palatino Linotype"/>
          <w:b/>
        </w:rPr>
        <w:t>Com</w:t>
      </w:r>
      <w:r w:rsidR="00ED3A35" w:rsidRPr="003D64C7">
        <w:rPr>
          <w:rFonts w:ascii="Palatino Linotype" w:hAnsi="Palatino Linotype"/>
          <w:b/>
        </w:rPr>
        <w:t>isionada</w:t>
      </w:r>
      <w:r w:rsidRPr="003D64C7">
        <w:rPr>
          <w:rFonts w:ascii="Palatino Linotype" w:hAnsi="Palatino Linotype"/>
          <w:b/>
        </w:rPr>
        <w:t xml:space="preserve"> </w:t>
      </w:r>
      <w:r w:rsidR="00ED3A35" w:rsidRPr="003D64C7">
        <w:rPr>
          <w:rFonts w:ascii="Palatino Linotype" w:hAnsi="Palatino Linotype"/>
          <w:b/>
        </w:rPr>
        <w:t>María del Rosario Mejía Ayala</w:t>
      </w:r>
      <w:r w:rsidRPr="003D64C7">
        <w:rPr>
          <w:rFonts w:ascii="Palatino Linotype" w:hAnsi="Palatino Linotype"/>
          <w:b/>
        </w:rPr>
        <w:t xml:space="preserve"> </w:t>
      </w:r>
      <w:r w:rsidRPr="003D64C7">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3D64C7">
        <w:rPr>
          <w:rFonts w:ascii="Palatino Linotype" w:hAnsi="Palatino Linotype"/>
          <w:i/>
          <w:vertAlign w:val="superscript"/>
        </w:rPr>
        <w:footnoteReference w:id="1"/>
      </w:r>
      <w:r w:rsidRPr="003D64C7">
        <w:rPr>
          <w:rFonts w:ascii="Palatino Linotype" w:hAnsi="Palatino Linotype"/>
        </w:rPr>
        <w:t>, que señala:</w:t>
      </w:r>
    </w:p>
    <w:p w14:paraId="3E2831F1" w14:textId="77777777" w:rsidR="009F09BC" w:rsidRPr="003D64C7" w:rsidRDefault="009F09BC" w:rsidP="009F09BC">
      <w:pPr>
        <w:pStyle w:val="Prrafodelista"/>
        <w:tabs>
          <w:tab w:val="left" w:pos="0"/>
        </w:tabs>
        <w:spacing w:line="360" w:lineRule="auto"/>
        <w:ind w:left="0" w:right="49"/>
        <w:jc w:val="both"/>
        <w:rPr>
          <w:rFonts w:ascii="Palatino Linotype" w:hAnsi="Palatino Linotype"/>
        </w:rPr>
      </w:pPr>
    </w:p>
    <w:p w14:paraId="2710D1A7" w14:textId="77777777" w:rsidR="009F09BC" w:rsidRPr="003D64C7" w:rsidRDefault="009F09BC" w:rsidP="009F09BC">
      <w:pPr>
        <w:pStyle w:val="Prrafodelista"/>
        <w:tabs>
          <w:tab w:val="left" w:pos="426"/>
        </w:tabs>
        <w:spacing w:line="360" w:lineRule="auto"/>
        <w:ind w:left="567" w:right="616"/>
        <w:jc w:val="both"/>
        <w:rPr>
          <w:rFonts w:ascii="Palatino Linotype" w:hAnsi="Palatino Linotype"/>
          <w:i/>
          <w:lang w:val="es-ES"/>
        </w:rPr>
      </w:pPr>
      <w:r w:rsidRPr="003D64C7">
        <w:rPr>
          <w:rFonts w:ascii="Palatino Linotype" w:hAnsi="Palatino Linotype"/>
          <w:b/>
          <w:i/>
          <w:lang w:val="es-ES"/>
        </w:rPr>
        <w:t>“ONCE.</w:t>
      </w:r>
      <w:r w:rsidRPr="003D64C7">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4B47CB1C" w14:textId="77777777" w:rsidR="009F09BC" w:rsidRPr="003D64C7" w:rsidRDefault="009F09BC" w:rsidP="009F09BC">
      <w:pPr>
        <w:pStyle w:val="Prrafodelista"/>
        <w:tabs>
          <w:tab w:val="left" w:pos="426"/>
        </w:tabs>
        <w:spacing w:line="360" w:lineRule="auto"/>
        <w:ind w:left="567" w:right="616"/>
        <w:jc w:val="both"/>
        <w:rPr>
          <w:rFonts w:ascii="Palatino Linotype" w:hAnsi="Palatino Linotype"/>
          <w:i/>
          <w:lang w:val="es-ES"/>
        </w:rPr>
      </w:pPr>
      <w:r w:rsidRPr="003D64C7">
        <w:rPr>
          <w:rFonts w:ascii="Palatino Linotype" w:hAnsi="Palatino Linotype"/>
          <w:i/>
          <w:lang w:val="es-ES"/>
        </w:rPr>
        <w:t>…</w:t>
      </w:r>
      <w:r w:rsidRPr="003D64C7">
        <w:rPr>
          <w:rFonts w:ascii="Palatino Linotype" w:hAnsi="Palatino Linotype"/>
          <w:i/>
          <w:lang w:val="es-ES"/>
        </w:rPr>
        <w:tab/>
      </w:r>
    </w:p>
    <w:p w14:paraId="1C47CA0A" w14:textId="77777777" w:rsidR="009F09BC" w:rsidRPr="003D64C7" w:rsidRDefault="009F09BC" w:rsidP="009F09BC">
      <w:pPr>
        <w:pStyle w:val="Prrafodelista"/>
        <w:tabs>
          <w:tab w:val="left" w:pos="426"/>
        </w:tabs>
        <w:spacing w:line="360" w:lineRule="auto"/>
        <w:ind w:left="567" w:right="616"/>
        <w:jc w:val="both"/>
        <w:rPr>
          <w:rFonts w:ascii="Palatino Linotype" w:hAnsi="Palatino Linotype"/>
          <w:i/>
          <w:lang w:val="es-ES"/>
        </w:rPr>
      </w:pPr>
      <w:r w:rsidRPr="003D64C7">
        <w:rPr>
          <w:rFonts w:ascii="Palatino Linotype" w:hAnsi="Palatino Linotype"/>
          <w:i/>
          <w:lang w:val="es-ES"/>
        </w:rPr>
        <w:t>b) Las partes o los actos impugnados sean iguales</w:t>
      </w:r>
    </w:p>
    <w:p w14:paraId="091EA572" w14:textId="77777777" w:rsidR="009F09BC" w:rsidRPr="003D64C7" w:rsidRDefault="009F09BC" w:rsidP="009F09BC">
      <w:pPr>
        <w:pStyle w:val="Prrafodelista"/>
        <w:tabs>
          <w:tab w:val="left" w:pos="426"/>
        </w:tabs>
        <w:spacing w:line="360" w:lineRule="auto"/>
        <w:ind w:left="567" w:right="616"/>
        <w:jc w:val="both"/>
        <w:rPr>
          <w:rFonts w:ascii="Palatino Linotype" w:hAnsi="Palatino Linotype"/>
          <w:i/>
          <w:lang w:val="es-ES"/>
        </w:rPr>
      </w:pPr>
      <w:r w:rsidRPr="003D64C7">
        <w:rPr>
          <w:rFonts w:ascii="Palatino Linotype" w:hAnsi="Palatino Linotype"/>
          <w:i/>
          <w:lang w:val="es-ES"/>
        </w:rPr>
        <w:t>c) Cuando se trate del mismo solicitante, el mismo SUJETO OBLIGADO, aunque se trate de solicitudes diversas;</w:t>
      </w:r>
    </w:p>
    <w:p w14:paraId="77BDC8A6" w14:textId="77777777" w:rsidR="009F09BC" w:rsidRPr="003D64C7" w:rsidRDefault="009F09BC" w:rsidP="009F09BC">
      <w:pPr>
        <w:pStyle w:val="Prrafodelista"/>
        <w:tabs>
          <w:tab w:val="left" w:pos="426"/>
        </w:tabs>
        <w:spacing w:line="360" w:lineRule="auto"/>
        <w:ind w:left="567" w:right="616"/>
        <w:jc w:val="both"/>
        <w:rPr>
          <w:rFonts w:ascii="Palatino Linotype" w:hAnsi="Palatino Linotype"/>
          <w:i/>
          <w:lang w:val="es-ES"/>
        </w:rPr>
      </w:pPr>
      <w:r w:rsidRPr="003D64C7">
        <w:rPr>
          <w:rFonts w:ascii="Palatino Linotype" w:hAnsi="Palatino Linotype"/>
          <w:i/>
          <w:lang w:val="es-ES"/>
        </w:rPr>
        <w:t>(…)”</w:t>
      </w:r>
    </w:p>
    <w:p w14:paraId="46C77806" w14:textId="77777777" w:rsidR="009F09BC" w:rsidRPr="003D64C7" w:rsidRDefault="009F09BC" w:rsidP="009F09BC">
      <w:pPr>
        <w:pStyle w:val="Prrafodelista"/>
        <w:tabs>
          <w:tab w:val="left" w:pos="426"/>
        </w:tabs>
        <w:spacing w:line="360" w:lineRule="auto"/>
        <w:ind w:left="567" w:right="616"/>
        <w:jc w:val="both"/>
        <w:rPr>
          <w:rFonts w:ascii="Palatino Linotype" w:hAnsi="Palatino Linotype"/>
          <w:lang w:val="es-ES"/>
        </w:rPr>
      </w:pPr>
      <w:r w:rsidRPr="003D64C7">
        <w:rPr>
          <w:rFonts w:ascii="Palatino Linotype" w:hAnsi="Palatino Linotype"/>
          <w:lang w:val="es-ES"/>
        </w:rPr>
        <w:lastRenderedPageBreak/>
        <w:t>(Énfasis añadido)</w:t>
      </w:r>
    </w:p>
    <w:p w14:paraId="6D54516C" w14:textId="77777777" w:rsidR="009F09BC" w:rsidRPr="003D64C7" w:rsidRDefault="009F09BC" w:rsidP="009F09BC">
      <w:pPr>
        <w:pStyle w:val="Prrafodelista"/>
        <w:tabs>
          <w:tab w:val="left" w:pos="426"/>
        </w:tabs>
        <w:spacing w:line="360" w:lineRule="auto"/>
        <w:ind w:left="567" w:right="616"/>
        <w:jc w:val="both"/>
        <w:rPr>
          <w:rFonts w:ascii="Palatino Linotype" w:hAnsi="Palatino Linotype"/>
          <w:lang w:val="es-ES"/>
        </w:rPr>
      </w:pPr>
    </w:p>
    <w:p w14:paraId="56C494DE" w14:textId="77777777" w:rsidR="009F09BC" w:rsidRPr="003D64C7"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rPr>
      </w:pPr>
      <w:r w:rsidRPr="003D64C7">
        <w:rPr>
          <w:rFonts w:ascii="Palatino Linotype" w:hAnsi="Palatino Linotype"/>
        </w:rPr>
        <w:t>Es así que,</w:t>
      </w:r>
      <w:r w:rsidRPr="003D64C7">
        <w:rPr>
          <w:rFonts w:ascii="Palatino Linotype" w:hAnsi="Palatino Linotype"/>
          <w:i/>
        </w:rPr>
        <w:t xml:space="preserve"> </w:t>
      </w:r>
      <w:r w:rsidRPr="003D64C7">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E8FF392" w14:textId="77777777" w:rsidR="009F09BC" w:rsidRPr="003D64C7" w:rsidRDefault="009F09BC" w:rsidP="009F09BC">
      <w:pPr>
        <w:tabs>
          <w:tab w:val="left" w:pos="567"/>
        </w:tabs>
        <w:spacing w:line="360" w:lineRule="auto"/>
        <w:ind w:left="567" w:right="616"/>
        <w:jc w:val="both"/>
        <w:rPr>
          <w:rFonts w:ascii="Palatino Linotype" w:hAnsi="Palatino Linotype"/>
          <w:b/>
          <w:i/>
        </w:rPr>
      </w:pPr>
    </w:p>
    <w:p w14:paraId="0380099A" w14:textId="77777777" w:rsidR="009F09BC" w:rsidRPr="003D64C7" w:rsidRDefault="009F09BC" w:rsidP="009F09BC">
      <w:pPr>
        <w:tabs>
          <w:tab w:val="left" w:pos="567"/>
        </w:tabs>
        <w:spacing w:line="360" w:lineRule="auto"/>
        <w:ind w:left="567" w:right="616"/>
        <w:jc w:val="center"/>
        <w:rPr>
          <w:rFonts w:ascii="Palatino Linotype" w:hAnsi="Palatino Linotype"/>
          <w:b/>
          <w:i/>
        </w:rPr>
      </w:pPr>
      <w:r w:rsidRPr="003D64C7">
        <w:rPr>
          <w:rFonts w:ascii="Palatino Linotype" w:hAnsi="Palatino Linotype"/>
          <w:b/>
          <w:i/>
        </w:rPr>
        <w:t>Código de Procedimientos Administrativos del Estado de México.</w:t>
      </w:r>
    </w:p>
    <w:p w14:paraId="61FCF916" w14:textId="77777777" w:rsidR="009F09BC" w:rsidRPr="003D64C7" w:rsidRDefault="009F09BC" w:rsidP="009F09BC">
      <w:pPr>
        <w:tabs>
          <w:tab w:val="left" w:pos="851"/>
        </w:tabs>
        <w:spacing w:line="276" w:lineRule="auto"/>
        <w:ind w:left="851" w:right="616"/>
        <w:jc w:val="both"/>
        <w:rPr>
          <w:rFonts w:ascii="Palatino Linotype" w:hAnsi="Palatino Linotype"/>
          <w:i/>
        </w:rPr>
      </w:pPr>
      <w:r w:rsidRPr="003D64C7">
        <w:rPr>
          <w:rFonts w:ascii="Palatino Linotype" w:hAnsi="Palatino Linotype"/>
          <w:b/>
          <w:i/>
        </w:rPr>
        <w:t>“Artículo 18.-</w:t>
      </w:r>
      <w:r w:rsidRPr="003D64C7">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0ECBE46" w14:textId="77777777" w:rsidR="009F09BC" w:rsidRPr="003D64C7" w:rsidRDefault="009F09BC" w:rsidP="009F09BC">
      <w:pPr>
        <w:tabs>
          <w:tab w:val="left" w:pos="567"/>
        </w:tabs>
        <w:spacing w:line="276" w:lineRule="auto"/>
        <w:ind w:right="616"/>
        <w:jc w:val="both"/>
        <w:rPr>
          <w:rFonts w:ascii="Palatino Linotype" w:hAnsi="Palatino Linotype"/>
          <w:i/>
        </w:rPr>
      </w:pPr>
    </w:p>
    <w:p w14:paraId="554C51E1" w14:textId="77777777" w:rsidR="009F09BC" w:rsidRPr="003D64C7" w:rsidRDefault="009F09BC" w:rsidP="009F09BC">
      <w:pPr>
        <w:spacing w:line="360" w:lineRule="auto"/>
        <w:ind w:left="851" w:right="618"/>
        <w:jc w:val="both"/>
        <w:rPr>
          <w:rFonts w:ascii="Palatino Linotype" w:hAnsi="Palatino Linotype"/>
          <w:b/>
          <w:i/>
        </w:rPr>
      </w:pPr>
      <w:r w:rsidRPr="003D64C7">
        <w:rPr>
          <w:rFonts w:ascii="Palatino Linotype" w:hAnsi="Palatino Linotype"/>
          <w:b/>
          <w:i/>
        </w:rPr>
        <w:t>Ley de Transparencia y Acceso a la Información Pública del Estado de México y Municipios</w:t>
      </w:r>
    </w:p>
    <w:p w14:paraId="6BEE0565" w14:textId="77777777" w:rsidR="009F09BC" w:rsidRPr="003D64C7" w:rsidRDefault="009F09BC" w:rsidP="009F09BC">
      <w:pPr>
        <w:spacing w:line="360" w:lineRule="auto"/>
        <w:ind w:left="851" w:right="618"/>
        <w:jc w:val="both"/>
        <w:rPr>
          <w:rFonts w:ascii="Palatino Linotype" w:hAnsi="Palatino Linotype"/>
          <w:i/>
        </w:rPr>
      </w:pPr>
      <w:r w:rsidRPr="003D64C7">
        <w:rPr>
          <w:rFonts w:ascii="Palatino Linotype" w:hAnsi="Palatino Linotype"/>
          <w:b/>
          <w:i/>
        </w:rPr>
        <w:t>“Artículo 195.</w:t>
      </w:r>
      <w:r w:rsidRPr="003D64C7">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2551D9AC" w14:textId="77777777" w:rsidR="009F09BC" w:rsidRPr="003D64C7" w:rsidRDefault="009F09BC" w:rsidP="00DE7EE2">
      <w:pPr>
        <w:spacing w:line="360" w:lineRule="auto"/>
        <w:ind w:left="851" w:right="-142"/>
        <w:contextualSpacing/>
        <w:jc w:val="both"/>
        <w:rPr>
          <w:rFonts w:ascii="Palatino Linotype" w:hAnsi="Palatino Linotype"/>
        </w:rPr>
      </w:pPr>
      <w:r w:rsidRPr="003D64C7">
        <w:rPr>
          <w:rFonts w:ascii="Palatino Linotype" w:hAnsi="Palatino Linotype"/>
        </w:rPr>
        <w:t xml:space="preserve"> (Énfasis añadido)</w:t>
      </w:r>
    </w:p>
    <w:p w14:paraId="50185734" w14:textId="77777777" w:rsidR="00DE7EE2" w:rsidRPr="003D64C7" w:rsidRDefault="00DE7EE2" w:rsidP="00DE7EE2">
      <w:pPr>
        <w:spacing w:line="360" w:lineRule="auto"/>
        <w:ind w:left="851" w:right="-142"/>
        <w:contextualSpacing/>
        <w:jc w:val="both"/>
        <w:rPr>
          <w:rFonts w:ascii="Palatino Linotype" w:hAnsi="Palatino Linotype"/>
        </w:rPr>
      </w:pPr>
    </w:p>
    <w:p w14:paraId="50D636D0" w14:textId="77777777" w:rsidR="009F09BC" w:rsidRPr="003D64C7" w:rsidRDefault="00CC5B2F" w:rsidP="00DE7EE2">
      <w:pPr>
        <w:pStyle w:val="Prrafodelista"/>
        <w:numPr>
          <w:ilvl w:val="0"/>
          <w:numId w:val="15"/>
        </w:numPr>
        <w:spacing w:line="360" w:lineRule="auto"/>
        <w:ind w:left="0" w:firstLine="0"/>
        <w:jc w:val="both"/>
        <w:rPr>
          <w:rFonts w:ascii="Palatino Linotype" w:hAnsi="Palatino Linotype"/>
          <w:i/>
        </w:rPr>
      </w:pPr>
      <w:r w:rsidRPr="003D64C7">
        <w:rPr>
          <w:rFonts w:ascii="Palatino Linotype" w:eastAsia="Calibri" w:hAnsi="Palatino Linotype" w:cs="Arial"/>
          <w:lang w:val="es-ES"/>
        </w:rPr>
        <w:lastRenderedPageBreak/>
        <w:t>La Comisionada</w:t>
      </w:r>
      <w:r w:rsidR="009F09BC" w:rsidRPr="003D64C7">
        <w:rPr>
          <w:rFonts w:ascii="Palatino Linotype" w:eastAsia="Calibri" w:hAnsi="Palatino Linotype" w:cs="Arial"/>
          <w:lang w:val="es-ES"/>
        </w:rPr>
        <w:t xml:space="preserve"> Ponente con fundamento en lo dispuesto por el artículo 185 fracción II de la ley de la materia, a través de los acuerdos de admisión de fechas </w:t>
      </w:r>
      <w:r w:rsidR="00DE7EE2" w:rsidRPr="003D64C7">
        <w:rPr>
          <w:rFonts w:ascii="Palatino Linotype" w:eastAsia="Calibri" w:hAnsi="Palatino Linotype" w:cs="Arial"/>
          <w:lang w:val="es-ES"/>
        </w:rPr>
        <w:t>veintinueve (29), treinta (30) de noviembre y primero (01) de diciembre de dos mil veintiuno</w:t>
      </w:r>
      <w:r w:rsidR="009F09BC" w:rsidRPr="003D64C7">
        <w:rPr>
          <w:rFonts w:ascii="Palatino Linotype" w:eastAsia="Calibri" w:hAnsi="Palatino Linotype" w:cs="Arial"/>
          <w:lang w:val="es-ES"/>
        </w:rPr>
        <w:t xml:space="preserve">, puso a disposición de las partes el expediente electrónico </w:t>
      </w:r>
      <w:r w:rsidR="009F09BC" w:rsidRPr="003D64C7">
        <w:rPr>
          <w:rFonts w:ascii="Palatino Linotype" w:eastAsia="Calibri" w:hAnsi="Palatino Linotype" w:cs="Arial"/>
        </w:rPr>
        <w:t xml:space="preserve">vía </w:t>
      </w:r>
      <w:r w:rsidR="009F09BC" w:rsidRPr="003D64C7">
        <w:rPr>
          <w:rFonts w:ascii="Palatino Linotype" w:eastAsia="Calibri" w:hAnsi="Palatino Linotype" w:cs="Arial"/>
          <w:b/>
          <w:lang w:val="es-ES"/>
        </w:rPr>
        <w:t xml:space="preserve">SAIMEX </w:t>
      </w:r>
      <w:r w:rsidR="009F09BC" w:rsidRPr="003D64C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3D64C7">
        <w:rPr>
          <w:rFonts w:ascii="Palatino Linotype" w:eastAsia="Calibri" w:hAnsi="Palatino Linotype" w:cs="Arial"/>
          <w:b/>
          <w:lang w:val="es-ES"/>
        </w:rPr>
        <w:t>SUJETO OBLIGADO</w:t>
      </w:r>
      <w:r w:rsidR="009F09BC" w:rsidRPr="003D64C7">
        <w:rPr>
          <w:rFonts w:ascii="Palatino Linotype" w:eastAsia="Calibri" w:hAnsi="Palatino Linotype" w:cs="Arial"/>
          <w:lang w:val="es-ES"/>
        </w:rPr>
        <w:t xml:space="preserve"> presentará el Informe Justificado procedente.</w:t>
      </w:r>
    </w:p>
    <w:p w14:paraId="4501A9FF" w14:textId="77777777" w:rsidR="009F09BC" w:rsidRPr="003D64C7" w:rsidRDefault="009F09BC" w:rsidP="009F09BC">
      <w:pPr>
        <w:pStyle w:val="Prrafodelista"/>
        <w:spacing w:before="240" w:after="240" w:line="360" w:lineRule="auto"/>
        <w:ind w:left="0"/>
        <w:jc w:val="both"/>
        <w:rPr>
          <w:rFonts w:ascii="Palatino Linotype" w:hAnsi="Palatino Linotype"/>
        </w:rPr>
      </w:pPr>
    </w:p>
    <w:p w14:paraId="6BE36CB5" w14:textId="77777777" w:rsidR="00C0715F" w:rsidRPr="003D64C7" w:rsidRDefault="009F09BC" w:rsidP="00BD4DD1">
      <w:pPr>
        <w:pStyle w:val="Prrafodelista"/>
        <w:numPr>
          <w:ilvl w:val="0"/>
          <w:numId w:val="15"/>
        </w:numPr>
        <w:spacing w:before="240" w:after="240" w:line="360" w:lineRule="auto"/>
        <w:ind w:left="0" w:firstLine="0"/>
        <w:jc w:val="both"/>
        <w:rPr>
          <w:rFonts w:ascii="Palatino Linotype" w:hAnsi="Palatino Linotype"/>
          <w:b/>
        </w:rPr>
      </w:pPr>
      <w:r w:rsidRPr="003D64C7">
        <w:rPr>
          <w:rFonts w:ascii="Palatino Linotype" w:hAnsi="Palatino Linotype"/>
          <w:color w:val="000000"/>
        </w:rPr>
        <w:t xml:space="preserve">El </w:t>
      </w:r>
      <w:r w:rsidRPr="003D64C7">
        <w:rPr>
          <w:rFonts w:ascii="Palatino Linotype" w:hAnsi="Palatino Linotype"/>
          <w:b/>
          <w:color w:val="000000"/>
        </w:rPr>
        <w:t>SUJETO OBLIGADO</w:t>
      </w:r>
      <w:r w:rsidR="00A05896" w:rsidRPr="003D64C7">
        <w:rPr>
          <w:rFonts w:ascii="Palatino Linotype" w:hAnsi="Palatino Linotype"/>
          <w:color w:val="000000"/>
        </w:rPr>
        <w:t xml:space="preserve"> el</w:t>
      </w:r>
      <w:r w:rsidR="007A6A1A" w:rsidRPr="003D64C7">
        <w:rPr>
          <w:rFonts w:ascii="Palatino Linotype" w:hAnsi="Palatino Linotype"/>
          <w:color w:val="000000"/>
        </w:rPr>
        <w:t xml:space="preserve"> día ocho</w:t>
      </w:r>
      <w:r w:rsidRPr="003D64C7">
        <w:rPr>
          <w:rFonts w:ascii="Palatino Linotype" w:hAnsi="Palatino Linotype"/>
          <w:color w:val="000000"/>
        </w:rPr>
        <w:t xml:space="preserve"> (</w:t>
      </w:r>
      <w:r w:rsidR="00A05896" w:rsidRPr="003D64C7">
        <w:rPr>
          <w:rFonts w:ascii="Palatino Linotype" w:hAnsi="Palatino Linotype"/>
          <w:color w:val="000000"/>
        </w:rPr>
        <w:t>0</w:t>
      </w:r>
      <w:r w:rsidR="007A6A1A" w:rsidRPr="003D64C7">
        <w:rPr>
          <w:rFonts w:ascii="Palatino Linotype" w:hAnsi="Palatino Linotype"/>
          <w:color w:val="000000"/>
        </w:rPr>
        <w:t xml:space="preserve">8) de </w:t>
      </w:r>
      <w:r w:rsidR="00A05896" w:rsidRPr="003D64C7">
        <w:rPr>
          <w:rFonts w:ascii="Palatino Linotype" w:hAnsi="Palatino Linotype"/>
          <w:color w:val="000000"/>
        </w:rPr>
        <w:t>diciembre</w:t>
      </w:r>
      <w:r w:rsidRPr="003D64C7">
        <w:rPr>
          <w:rFonts w:ascii="Palatino Linotype" w:hAnsi="Palatino Linotype"/>
          <w:color w:val="000000"/>
        </w:rPr>
        <w:t xml:space="preserve"> del año en curso, rindió sus informes justificados en cada uno de los expedientes objeto de acumulación, mismos que confirmaban su respuesta inicial; sin </w:t>
      </w:r>
      <w:proofErr w:type="gramStart"/>
      <w:r w:rsidRPr="003D64C7">
        <w:rPr>
          <w:rFonts w:ascii="Palatino Linotype" w:hAnsi="Palatino Linotype"/>
          <w:color w:val="000000"/>
        </w:rPr>
        <w:t>embargo</w:t>
      </w:r>
      <w:proofErr w:type="gramEnd"/>
      <w:r w:rsidRPr="003D64C7">
        <w:rPr>
          <w:rFonts w:ascii="Palatino Linotype" w:hAnsi="Palatino Linotype"/>
          <w:color w:val="000000"/>
        </w:rPr>
        <w:t xml:space="preserve"> se pusieron a la vista del particular</w:t>
      </w:r>
      <w:r w:rsidR="00BD4DD1" w:rsidRPr="003D64C7">
        <w:rPr>
          <w:rFonts w:ascii="Palatino Linotype" w:hAnsi="Palatino Linotype"/>
          <w:color w:val="000000"/>
        </w:rPr>
        <w:t xml:space="preserve"> mediante acuerdo</w:t>
      </w:r>
      <w:r w:rsidR="007A6A1A" w:rsidRPr="003D64C7">
        <w:rPr>
          <w:rFonts w:ascii="Palatino Linotype" w:hAnsi="Palatino Linotype"/>
          <w:color w:val="000000"/>
        </w:rPr>
        <w:t xml:space="preserve"> de fechas </w:t>
      </w:r>
      <w:r w:rsidR="00BD4DD1" w:rsidRPr="003D64C7">
        <w:rPr>
          <w:rFonts w:ascii="Palatino Linotype" w:hAnsi="Palatino Linotype"/>
          <w:color w:val="000000"/>
        </w:rPr>
        <w:t>veintiun</w:t>
      </w:r>
      <w:r w:rsidR="007A6A1A" w:rsidRPr="003D64C7">
        <w:rPr>
          <w:rFonts w:ascii="Palatino Linotype" w:hAnsi="Palatino Linotype"/>
          <w:color w:val="000000"/>
        </w:rPr>
        <w:t>o</w:t>
      </w:r>
      <w:r w:rsidRPr="003D64C7">
        <w:rPr>
          <w:rFonts w:ascii="Palatino Linotype" w:hAnsi="Palatino Linotype"/>
          <w:color w:val="000000"/>
        </w:rPr>
        <w:t xml:space="preserve"> (</w:t>
      </w:r>
      <w:r w:rsidR="00BD4DD1" w:rsidRPr="003D64C7">
        <w:rPr>
          <w:rFonts w:ascii="Palatino Linotype" w:hAnsi="Palatino Linotype"/>
          <w:color w:val="000000"/>
        </w:rPr>
        <w:t>21</w:t>
      </w:r>
      <w:r w:rsidRPr="003D64C7">
        <w:rPr>
          <w:rFonts w:ascii="Palatino Linotype" w:hAnsi="Palatino Linotype"/>
          <w:color w:val="000000"/>
        </w:rPr>
        <w:t xml:space="preserve">) de </w:t>
      </w:r>
      <w:r w:rsidR="00BD4DD1" w:rsidRPr="003D64C7">
        <w:rPr>
          <w:rFonts w:ascii="Palatino Linotype" w:hAnsi="Palatino Linotype"/>
          <w:color w:val="000000"/>
        </w:rPr>
        <w:t>febrero</w:t>
      </w:r>
      <w:r w:rsidRPr="003D64C7">
        <w:rPr>
          <w:rFonts w:ascii="Palatino Linotype" w:hAnsi="Palatino Linotype"/>
          <w:color w:val="000000"/>
        </w:rPr>
        <w:t xml:space="preserve"> de dos </w:t>
      </w:r>
      <w:r w:rsidR="00BD4DD1" w:rsidRPr="003D64C7">
        <w:rPr>
          <w:rFonts w:ascii="Palatino Linotype" w:hAnsi="Palatino Linotype"/>
          <w:color w:val="000000"/>
        </w:rPr>
        <w:t>mil veintidós</w:t>
      </w:r>
      <w:r w:rsidR="00DE7EE2" w:rsidRPr="003D64C7">
        <w:rPr>
          <w:rFonts w:ascii="Palatino Linotype" w:hAnsi="Palatino Linotype"/>
          <w:color w:val="000000"/>
        </w:rPr>
        <w:t>, a efecto de que no exista opacidad de las actuaciones de los expedientes electrónicos en que se actúa</w:t>
      </w:r>
      <w:r w:rsidR="007A6A1A" w:rsidRPr="003D64C7">
        <w:rPr>
          <w:rFonts w:ascii="Palatino Linotype" w:hAnsi="Palatino Linotype"/>
          <w:color w:val="000000"/>
        </w:rPr>
        <w:t>.</w:t>
      </w:r>
      <w:r w:rsidR="00BD4DD1" w:rsidRPr="003D64C7">
        <w:rPr>
          <w:rFonts w:ascii="Palatino Linotype" w:hAnsi="Palatino Linotype"/>
          <w:color w:val="000000"/>
        </w:rPr>
        <w:t xml:space="preserve"> Por su parte, la particular fue omisa en realizar manifestaciones que a su derecho conviniera y asistiera.</w:t>
      </w:r>
    </w:p>
    <w:p w14:paraId="0ECE4A20" w14:textId="77777777" w:rsidR="00ED6E75" w:rsidRPr="003D64C7" w:rsidRDefault="00ED6E75" w:rsidP="00C0715F">
      <w:pPr>
        <w:pStyle w:val="Prrafodelista"/>
        <w:spacing w:before="240" w:after="240" w:line="360" w:lineRule="auto"/>
        <w:ind w:left="0"/>
        <w:jc w:val="both"/>
        <w:rPr>
          <w:rFonts w:ascii="Palatino Linotype" w:hAnsi="Palatino Linotype"/>
          <w:b/>
        </w:rPr>
      </w:pPr>
    </w:p>
    <w:p w14:paraId="1AFE7688" w14:textId="77777777" w:rsidR="009F09BC" w:rsidRPr="003D64C7" w:rsidRDefault="0001674C" w:rsidP="000F62DD">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rPr>
      </w:pPr>
      <w:r w:rsidRPr="003D64C7">
        <w:rPr>
          <w:rFonts w:ascii="Palatino Linotype" w:hAnsi="Palatino Linotype"/>
        </w:rPr>
        <w:t xml:space="preserve">El </w:t>
      </w:r>
      <w:r w:rsidR="00DE7EE2" w:rsidRPr="003D64C7">
        <w:rPr>
          <w:rFonts w:ascii="Palatino Linotype" w:hAnsi="Palatino Linotype"/>
        </w:rPr>
        <w:t>veintiocho</w:t>
      </w:r>
      <w:r w:rsidR="00BD4DD1" w:rsidRPr="003D64C7">
        <w:rPr>
          <w:rFonts w:ascii="Palatino Linotype" w:hAnsi="Palatino Linotype"/>
        </w:rPr>
        <w:t xml:space="preserve"> </w:t>
      </w:r>
      <w:r w:rsidRPr="003D64C7">
        <w:rPr>
          <w:rFonts w:ascii="Palatino Linotype" w:hAnsi="Palatino Linotype"/>
        </w:rPr>
        <w:t>(</w:t>
      </w:r>
      <w:r w:rsidR="00BD4DD1" w:rsidRPr="003D64C7">
        <w:rPr>
          <w:rFonts w:ascii="Palatino Linotype" w:hAnsi="Palatino Linotype"/>
        </w:rPr>
        <w:t>2</w:t>
      </w:r>
      <w:r w:rsidR="00DE7EE2" w:rsidRPr="003D64C7">
        <w:rPr>
          <w:rFonts w:ascii="Palatino Linotype" w:hAnsi="Palatino Linotype"/>
        </w:rPr>
        <w:t>8</w:t>
      </w:r>
      <w:r w:rsidR="00BD4DD1" w:rsidRPr="003D64C7">
        <w:rPr>
          <w:rFonts w:ascii="Palatino Linotype" w:hAnsi="Palatino Linotype"/>
        </w:rPr>
        <w:t>) de febrer</w:t>
      </w:r>
      <w:r w:rsidRPr="003D64C7">
        <w:rPr>
          <w:rFonts w:ascii="Palatino Linotype" w:hAnsi="Palatino Linotype"/>
        </w:rPr>
        <w:t xml:space="preserve">o del año en curso, se decretó el cierre de instrucción; posteriormente </w:t>
      </w:r>
      <w:r w:rsidR="00BD4DD1" w:rsidRPr="003D64C7">
        <w:rPr>
          <w:rFonts w:ascii="Palatino Linotype" w:hAnsi="Palatino Linotype"/>
        </w:rPr>
        <w:t xml:space="preserve">mediante acuerdo de misma fecha </w:t>
      </w:r>
      <w:r w:rsidRPr="003D64C7">
        <w:rPr>
          <w:rFonts w:ascii="Palatino Linotype" w:hAnsi="Palatino Linotype"/>
        </w:rPr>
        <w:t xml:space="preserve">se amplió el termino para resolver los recursos de revisión objeto de acumulación, </w:t>
      </w:r>
      <w:r w:rsidR="009F09BC" w:rsidRPr="003D64C7">
        <w:rPr>
          <w:rFonts w:ascii="Palatino Linotype" w:hAnsi="Palatino Linotype" w:cs="Arial"/>
        </w:rPr>
        <w:t>por lo que no habiendo más que hacer constar, y --------------------------</w:t>
      </w:r>
      <w:r w:rsidRPr="003D64C7">
        <w:rPr>
          <w:rFonts w:ascii="Palatino Linotype" w:hAnsi="Palatino Linotype" w:cs="Arial"/>
        </w:rPr>
        <w:t>----------------------------------</w:t>
      </w:r>
      <w:r w:rsidR="00BD4DD1" w:rsidRPr="003D64C7">
        <w:rPr>
          <w:rFonts w:ascii="Palatino Linotype" w:hAnsi="Palatino Linotype" w:cs="Arial"/>
        </w:rPr>
        <w:t>-----------------</w:t>
      </w:r>
    </w:p>
    <w:p w14:paraId="2F160F22" w14:textId="77777777" w:rsidR="009F09BC" w:rsidRPr="003D64C7" w:rsidRDefault="009F09BC" w:rsidP="009F09BC">
      <w:pPr>
        <w:pStyle w:val="Ttulo1"/>
        <w:jc w:val="center"/>
        <w:rPr>
          <w:rFonts w:ascii="Palatino Linotype" w:hAnsi="Palatino Linotype"/>
          <w:b/>
          <w:color w:val="000000" w:themeColor="text1"/>
          <w:sz w:val="24"/>
          <w:szCs w:val="24"/>
        </w:rPr>
      </w:pPr>
      <w:bookmarkStart w:id="134" w:name="_Toc491791302"/>
      <w:bookmarkStart w:id="135" w:name="_Toc83128578"/>
      <w:r w:rsidRPr="003D64C7">
        <w:rPr>
          <w:rFonts w:ascii="Palatino Linotype" w:hAnsi="Palatino Linotype"/>
          <w:b/>
          <w:color w:val="000000" w:themeColor="text1"/>
          <w:sz w:val="24"/>
          <w:szCs w:val="24"/>
        </w:rPr>
        <w:t>CONSIDERANDO</w:t>
      </w:r>
      <w:bookmarkEnd w:id="134"/>
      <w:bookmarkEnd w:id="135"/>
    </w:p>
    <w:p w14:paraId="7C4F4904" w14:textId="77777777" w:rsidR="009F09BC" w:rsidRPr="003D64C7" w:rsidRDefault="009F09BC" w:rsidP="009F09BC">
      <w:pPr>
        <w:rPr>
          <w:rFonts w:ascii="Palatino Linotype" w:hAnsi="Palatino Linotype"/>
          <w:lang w:val="es-MX" w:eastAsia="en-US"/>
        </w:rPr>
      </w:pPr>
    </w:p>
    <w:p w14:paraId="08B10B1A" w14:textId="77777777" w:rsidR="009F09BC" w:rsidRPr="003D64C7" w:rsidRDefault="009F09BC" w:rsidP="009F09BC">
      <w:pPr>
        <w:pStyle w:val="Ttulo2"/>
        <w:rPr>
          <w:rFonts w:ascii="Palatino Linotype" w:hAnsi="Palatino Linotype"/>
          <w:b/>
          <w:color w:val="auto"/>
          <w:sz w:val="24"/>
          <w:szCs w:val="24"/>
        </w:rPr>
      </w:pPr>
      <w:bookmarkStart w:id="136" w:name="_Toc491791303"/>
      <w:bookmarkStart w:id="137" w:name="_Toc83128579"/>
      <w:r w:rsidRPr="003D64C7">
        <w:rPr>
          <w:rFonts w:ascii="Palatino Linotype" w:hAnsi="Palatino Linotype"/>
          <w:b/>
          <w:color w:val="auto"/>
          <w:sz w:val="24"/>
          <w:szCs w:val="24"/>
        </w:rPr>
        <w:t>PRIMERO. De la competencia</w:t>
      </w:r>
      <w:bookmarkEnd w:id="136"/>
      <w:bookmarkEnd w:id="137"/>
    </w:p>
    <w:p w14:paraId="0B03A69C" w14:textId="77777777" w:rsidR="009F09BC" w:rsidRPr="003D64C7" w:rsidRDefault="009F09BC" w:rsidP="009F09BC">
      <w:pPr>
        <w:rPr>
          <w:rFonts w:ascii="Palatino Linotype" w:hAnsi="Palatino Linotype"/>
          <w:lang w:val="es-MX" w:eastAsia="en-US"/>
        </w:rPr>
      </w:pPr>
    </w:p>
    <w:p w14:paraId="261B710F" w14:textId="77777777" w:rsidR="00353F1D"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3D64C7">
        <w:rPr>
          <w:rFonts w:ascii="Palatino Linotype" w:hAnsi="Palatino Linotype"/>
          <w:color w:val="000000" w:themeColor="text1"/>
        </w:rPr>
        <w:t xml:space="preserve">El </w:t>
      </w:r>
      <w:r w:rsidRPr="003D64C7">
        <w:rPr>
          <w:rFonts w:ascii="Palatino Linotype" w:hAnsi="Palatino Linotype"/>
        </w:rPr>
        <w:t>Instituto</w:t>
      </w:r>
      <w:r w:rsidRPr="003D64C7">
        <w:rPr>
          <w:rFonts w:ascii="Palatino Linotype" w:hAnsi="Palatino Linotype"/>
          <w:color w:val="000000" w:themeColor="text1"/>
        </w:rPr>
        <w:t xml:space="preserve"> de Transparencia, Acceso a la Información Pública y Protección de Datos Personales del Estado de México y Municipios, es competente para conocer </w:t>
      </w:r>
      <w:r w:rsidR="00CA360B">
        <w:rPr>
          <w:rFonts w:ascii="Palatino Linotype" w:hAnsi="Palatino Linotype"/>
          <w:color w:val="000000" w:themeColor="text1"/>
        </w:rPr>
        <w:lastRenderedPageBreak/>
        <w:t xml:space="preserve">y resolver </w:t>
      </w:r>
      <w:r w:rsidRPr="003D64C7">
        <w:rPr>
          <w:rFonts w:ascii="Palatino Linotype" w:hAnsi="Palatino Linotype"/>
          <w:color w:val="000000" w:themeColor="text1"/>
        </w:rPr>
        <w:t>l</w:t>
      </w:r>
      <w:r w:rsidR="00CA360B">
        <w:rPr>
          <w:rFonts w:ascii="Palatino Linotype" w:hAnsi="Palatino Linotype"/>
          <w:color w:val="000000" w:themeColor="text1"/>
        </w:rPr>
        <w:t>os</w:t>
      </w:r>
      <w:r w:rsidRPr="003D64C7">
        <w:rPr>
          <w:rFonts w:ascii="Palatino Linotype" w:hAnsi="Palatino Linotype"/>
          <w:color w:val="000000" w:themeColor="text1"/>
        </w:rPr>
        <w:t xml:space="preserve"> presente</w:t>
      </w:r>
      <w:r w:rsidR="00CA360B">
        <w:rPr>
          <w:rFonts w:ascii="Palatino Linotype" w:hAnsi="Palatino Linotype"/>
          <w:color w:val="000000" w:themeColor="text1"/>
        </w:rPr>
        <w:t>s</w:t>
      </w:r>
      <w:r w:rsidRPr="003D64C7">
        <w:rPr>
          <w:rFonts w:ascii="Palatino Linotype" w:hAnsi="Palatino Linotype"/>
          <w:color w:val="000000" w:themeColor="text1"/>
        </w:rPr>
        <w:t xml:space="preserve"> recurso</w:t>
      </w:r>
      <w:r w:rsidR="00CA360B">
        <w:rPr>
          <w:rFonts w:ascii="Palatino Linotype" w:hAnsi="Palatino Linotype"/>
          <w:color w:val="000000" w:themeColor="text1"/>
        </w:rPr>
        <w:t>s</w:t>
      </w:r>
      <w:r w:rsidRPr="003D64C7">
        <w:rPr>
          <w:rFonts w:ascii="Palatino Linotype" w:hAnsi="Palatino Linotype"/>
          <w:color w:val="000000" w:themeColor="text1"/>
        </w:rPr>
        <w:t xml:space="preserve"> de revisión interpuesto</w:t>
      </w:r>
      <w:r w:rsidR="00CA360B">
        <w:rPr>
          <w:rFonts w:ascii="Palatino Linotype" w:hAnsi="Palatino Linotype"/>
          <w:color w:val="000000" w:themeColor="text1"/>
        </w:rPr>
        <w:t>s</w:t>
      </w:r>
      <w:r w:rsidRPr="003D64C7">
        <w:rPr>
          <w:rFonts w:ascii="Palatino Linotype" w:hAnsi="Palatino Linotype"/>
          <w:color w:val="000000" w:themeColor="text1"/>
        </w:rPr>
        <w:t xml:space="preserve">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5CD23BF" w14:textId="77777777" w:rsidR="00CA360B" w:rsidRPr="003D64C7" w:rsidRDefault="00CA360B" w:rsidP="00CA360B">
      <w:pPr>
        <w:pStyle w:val="Prrafodelista"/>
        <w:spacing w:line="360" w:lineRule="auto"/>
        <w:ind w:left="0"/>
        <w:jc w:val="both"/>
        <w:rPr>
          <w:rFonts w:ascii="Palatino Linotype" w:hAnsi="Palatino Linotype"/>
          <w:color w:val="000000" w:themeColor="text1"/>
        </w:rPr>
      </w:pPr>
    </w:p>
    <w:p w14:paraId="29E0FAF4" w14:textId="77777777" w:rsidR="009F09BC" w:rsidRPr="003D64C7" w:rsidRDefault="009F09BC" w:rsidP="009F09BC">
      <w:pPr>
        <w:pStyle w:val="Ttulo2"/>
        <w:rPr>
          <w:rFonts w:ascii="Palatino Linotype" w:hAnsi="Palatino Linotype"/>
          <w:b/>
          <w:color w:val="auto"/>
          <w:sz w:val="24"/>
          <w:szCs w:val="24"/>
        </w:rPr>
      </w:pPr>
      <w:bookmarkStart w:id="138" w:name="_Toc491791304"/>
      <w:bookmarkStart w:id="139" w:name="_Toc83128580"/>
      <w:r w:rsidRPr="003D64C7">
        <w:rPr>
          <w:rFonts w:ascii="Palatino Linotype" w:hAnsi="Palatino Linotype"/>
          <w:b/>
          <w:color w:val="auto"/>
          <w:sz w:val="24"/>
          <w:szCs w:val="24"/>
        </w:rPr>
        <w:t>SEGUNDO. De la oportunidad y procedencia.</w:t>
      </w:r>
      <w:bookmarkEnd w:id="138"/>
      <w:bookmarkEnd w:id="139"/>
    </w:p>
    <w:p w14:paraId="37082EB2" w14:textId="77777777" w:rsidR="009F09BC" w:rsidRPr="003D64C7" w:rsidRDefault="009F09BC" w:rsidP="009F09BC">
      <w:pPr>
        <w:rPr>
          <w:rFonts w:ascii="Palatino Linotype" w:hAnsi="Palatino Linotype"/>
          <w:lang w:val="es-MX" w:eastAsia="en-US"/>
        </w:rPr>
      </w:pPr>
    </w:p>
    <w:p w14:paraId="4FF42427" w14:textId="77777777" w:rsidR="009F09BC" w:rsidRPr="003D64C7" w:rsidRDefault="00AD63B4" w:rsidP="009F09BC">
      <w:pPr>
        <w:pStyle w:val="Prrafodelista"/>
        <w:numPr>
          <w:ilvl w:val="0"/>
          <w:numId w:val="15"/>
        </w:numPr>
        <w:spacing w:line="360" w:lineRule="auto"/>
        <w:ind w:left="0" w:firstLine="0"/>
        <w:jc w:val="both"/>
        <w:rPr>
          <w:rFonts w:ascii="Palatino Linotype" w:hAnsi="Palatino Linotype"/>
        </w:rPr>
      </w:pPr>
      <w:r w:rsidRPr="003D64C7">
        <w:rPr>
          <w:rFonts w:ascii="Palatino Linotype" w:eastAsia="Calibri" w:hAnsi="Palatino Linotype" w:cs="Arial"/>
        </w:rPr>
        <w:t xml:space="preserve">Los </w:t>
      </w:r>
      <w:r w:rsidR="009F09BC" w:rsidRPr="003D64C7">
        <w:rPr>
          <w:rFonts w:ascii="Palatino Linotype" w:eastAsia="Calibri" w:hAnsi="Palatino Linotype" w:cs="Arial"/>
        </w:rPr>
        <w:t>medio</w:t>
      </w:r>
      <w:r w:rsidRPr="003D64C7">
        <w:rPr>
          <w:rFonts w:ascii="Palatino Linotype" w:eastAsia="Calibri" w:hAnsi="Palatino Linotype" w:cs="Arial"/>
        </w:rPr>
        <w:t>s</w:t>
      </w:r>
      <w:r w:rsidR="009F09BC" w:rsidRPr="003D64C7">
        <w:rPr>
          <w:rFonts w:ascii="Palatino Linotype" w:eastAsia="Calibri" w:hAnsi="Palatino Linotype" w:cs="Arial"/>
        </w:rPr>
        <w:t xml:space="preserve"> de impugnación fue</w:t>
      </w:r>
      <w:r w:rsidRPr="003D64C7">
        <w:rPr>
          <w:rFonts w:ascii="Palatino Linotype" w:eastAsia="Calibri" w:hAnsi="Palatino Linotype" w:cs="Arial"/>
        </w:rPr>
        <w:t>ron</w:t>
      </w:r>
      <w:r w:rsidR="009F09BC" w:rsidRPr="003D64C7">
        <w:rPr>
          <w:rFonts w:ascii="Palatino Linotype" w:eastAsia="Calibri" w:hAnsi="Palatino Linotype" w:cs="Arial"/>
        </w:rPr>
        <w:t xml:space="preserve"> presentado</w:t>
      </w:r>
      <w:r w:rsidRPr="003D64C7">
        <w:rPr>
          <w:rFonts w:ascii="Palatino Linotype" w:eastAsia="Calibri" w:hAnsi="Palatino Linotype" w:cs="Arial"/>
        </w:rPr>
        <w:t>s</w:t>
      </w:r>
      <w:r w:rsidR="009F09BC" w:rsidRPr="003D64C7">
        <w:rPr>
          <w:rFonts w:ascii="Palatino Linotype" w:eastAsia="Calibri" w:hAnsi="Palatino Linotype" w:cs="Arial"/>
        </w:rPr>
        <w:t xml:space="preserve"> a través del </w:t>
      </w:r>
      <w:r w:rsidR="009F09BC" w:rsidRPr="003D64C7">
        <w:rPr>
          <w:rFonts w:ascii="Palatino Linotype" w:eastAsia="Calibri" w:hAnsi="Palatino Linotype" w:cs="Arial"/>
          <w:b/>
        </w:rPr>
        <w:t>SAIMEX,</w:t>
      </w:r>
      <w:r w:rsidR="009F09BC" w:rsidRPr="003D64C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3D64C7">
        <w:rPr>
          <w:rFonts w:ascii="Palatino Linotype" w:eastAsia="Calibri" w:hAnsi="Palatino Linotype" w:cs="Arial"/>
          <w:b/>
        </w:rPr>
        <w:t>SUJETO OBLIGADO</w:t>
      </w:r>
      <w:r w:rsidR="009F09BC" w:rsidRPr="003D64C7">
        <w:rPr>
          <w:rFonts w:ascii="Palatino Linotype" w:eastAsia="Calibri" w:hAnsi="Palatino Linotype" w:cs="Arial"/>
        </w:rPr>
        <w:t xml:space="preserve"> entregó sus respuestas </w:t>
      </w:r>
      <w:r w:rsidR="00BD4DD1" w:rsidRPr="003D64C7">
        <w:rPr>
          <w:rFonts w:ascii="Palatino Linotype" w:eastAsia="Calibri" w:hAnsi="Palatino Linotype" w:cs="Arial"/>
        </w:rPr>
        <w:t>e</w:t>
      </w:r>
      <w:r w:rsidR="009F09BC" w:rsidRPr="003D64C7">
        <w:rPr>
          <w:rFonts w:ascii="Palatino Linotype" w:eastAsia="Calibri" w:hAnsi="Palatino Linotype" w:cs="Arial"/>
        </w:rPr>
        <w:t xml:space="preserve">l día </w:t>
      </w:r>
      <w:r w:rsidR="00BD4DD1" w:rsidRPr="003D64C7">
        <w:rPr>
          <w:rFonts w:ascii="Palatino Linotype" w:eastAsia="Calibri" w:hAnsi="Palatino Linotype" w:cs="Arial"/>
        </w:rPr>
        <w:t>veinti</w:t>
      </w:r>
      <w:r w:rsidR="009F09BC" w:rsidRPr="003D64C7">
        <w:rPr>
          <w:rFonts w:ascii="Palatino Linotype" w:eastAsia="Calibri" w:hAnsi="Palatino Linotype" w:cs="Arial"/>
        </w:rPr>
        <w:t xml:space="preserve">cinco </w:t>
      </w:r>
      <w:r w:rsidR="00BD4DD1" w:rsidRPr="003D64C7">
        <w:rPr>
          <w:rFonts w:ascii="Palatino Linotype" w:eastAsia="Calibri" w:hAnsi="Palatino Linotype" w:cs="Arial"/>
        </w:rPr>
        <w:t>(25)</w:t>
      </w:r>
      <w:r w:rsidR="009F09BC" w:rsidRPr="003D64C7">
        <w:rPr>
          <w:rFonts w:ascii="Palatino Linotype" w:eastAsia="Calibri" w:hAnsi="Palatino Linotype" w:cs="Arial"/>
        </w:rPr>
        <w:t xml:space="preserve"> de </w:t>
      </w:r>
      <w:r w:rsidR="00BD4DD1" w:rsidRPr="003D64C7">
        <w:rPr>
          <w:rFonts w:ascii="Palatino Linotype" w:eastAsia="Calibri" w:hAnsi="Palatino Linotype" w:cs="Arial"/>
        </w:rPr>
        <w:t>noviembre</w:t>
      </w:r>
      <w:r w:rsidR="009F09BC" w:rsidRPr="003D64C7">
        <w:rPr>
          <w:rFonts w:ascii="Palatino Linotype" w:eastAsia="Calibri" w:hAnsi="Palatino Linotype" w:cs="Arial"/>
        </w:rPr>
        <w:t xml:space="preserve"> de dos mil veintiuno, </w:t>
      </w:r>
      <w:r w:rsidR="009F09BC" w:rsidRPr="003D64C7">
        <w:rPr>
          <w:rFonts w:ascii="Palatino Linotype" w:hAnsi="Palatino Linotype" w:cs="Arial"/>
        </w:rPr>
        <w:t xml:space="preserve">de tal forma que </w:t>
      </w:r>
      <w:r w:rsidR="00BD4DD1" w:rsidRPr="003D64C7">
        <w:rPr>
          <w:rFonts w:ascii="Palatino Linotype" w:hAnsi="Palatino Linotype" w:cs="Arial"/>
        </w:rPr>
        <w:t>e</w:t>
      </w:r>
      <w:r w:rsidR="009F09BC" w:rsidRPr="003D64C7">
        <w:rPr>
          <w:rFonts w:ascii="Palatino Linotype" w:hAnsi="Palatino Linotype" w:cs="Arial"/>
        </w:rPr>
        <w:t>l</w:t>
      </w:r>
      <w:r w:rsidR="00BD4DD1" w:rsidRPr="003D64C7">
        <w:rPr>
          <w:rFonts w:ascii="Palatino Linotype" w:hAnsi="Palatino Linotype" w:cs="Arial"/>
        </w:rPr>
        <w:t xml:space="preserve"> plazo</w:t>
      </w:r>
      <w:r w:rsidR="009F09BC" w:rsidRPr="003D64C7">
        <w:rPr>
          <w:rFonts w:ascii="Palatino Linotype" w:hAnsi="Palatino Linotype" w:cs="Arial"/>
        </w:rPr>
        <w:t xml:space="preserve"> para interponer los re</w:t>
      </w:r>
      <w:r w:rsidR="00BD4DD1" w:rsidRPr="003D64C7">
        <w:rPr>
          <w:rFonts w:ascii="Palatino Linotype" w:hAnsi="Palatino Linotype" w:cs="Arial"/>
        </w:rPr>
        <w:t>cursos de revisión transcurrió</w:t>
      </w:r>
      <w:r w:rsidR="009F09BC" w:rsidRPr="003D64C7">
        <w:rPr>
          <w:rFonts w:ascii="Palatino Linotype" w:hAnsi="Palatino Linotype" w:cs="Arial"/>
        </w:rPr>
        <w:t xml:space="preserve"> del día </w:t>
      </w:r>
      <w:r w:rsidR="00BD4DD1" w:rsidRPr="003D64C7">
        <w:rPr>
          <w:rFonts w:ascii="Palatino Linotype" w:hAnsi="Palatino Linotype" w:cs="Arial"/>
        </w:rPr>
        <w:t>veintiséis</w:t>
      </w:r>
      <w:r w:rsidR="009F09BC" w:rsidRPr="003D64C7">
        <w:rPr>
          <w:rFonts w:ascii="Palatino Linotype" w:hAnsi="Palatino Linotype" w:cs="Arial"/>
        </w:rPr>
        <w:t xml:space="preserve"> (</w:t>
      </w:r>
      <w:r w:rsidR="00BD4DD1" w:rsidRPr="003D64C7">
        <w:rPr>
          <w:rFonts w:ascii="Palatino Linotype" w:hAnsi="Palatino Linotype" w:cs="Arial"/>
        </w:rPr>
        <w:t>2</w:t>
      </w:r>
      <w:r w:rsidR="009F09BC" w:rsidRPr="003D64C7">
        <w:rPr>
          <w:rFonts w:ascii="Palatino Linotype" w:hAnsi="Palatino Linotype" w:cs="Arial"/>
        </w:rPr>
        <w:t xml:space="preserve">6) de </w:t>
      </w:r>
      <w:r w:rsidR="00BD4DD1" w:rsidRPr="003D64C7">
        <w:rPr>
          <w:rFonts w:ascii="Palatino Linotype" w:hAnsi="Palatino Linotype" w:cs="Arial"/>
        </w:rPr>
        <w:t>noviembre</w:t>
      </w:r>
      <w:r w:rsidR="009F09BC" w:rsidRPr="003D64C7">
        <w:rPr>
          <w:rFonts w:ascii="Palatino Linotype" w:hAnsi="Palatino Linotype" w:cs="Arial"/>
        </w:rPr>
        <w:t xml:space="preserve"> al </w:t>
      </w:r>
      <w:r w:rsidR="00BD4DD1" w:rsidRPr="003D64C7">
        <w:rPr>
          <w:rFonts w:ascii="Palatino Linotype" w:hAnsi="Palatino Linotype" w:cs="Arial"/>
        </w:rPr>
        <w:t>dieciséis</w:t>
      </w:r>
      <w:r w:rsidR="0001674C" w:rsidRPr="003D64C7">
        <w:rPr>
          <w:rFonts w:ascii="Palatino Linotype" w:hAnsi="Palatino Linotype" w:cs="Arial"/>
        </w:rPr>
        <w:t xml:space="preserve"> </w:t>
      </w:r>
      <w:r w:rsidR="00BD4DD1" w:rsidRPr="003D64C7">
        <w:rPr>
          <w:rFonts w:ascii="Palatino Linotype" w:hAnsi="Palatino Linotype" w:cs="Arial"/>
        </w:rPr>
        <w:t xml:space="preserve">(16) </w:t>
      </w:r>
      <w:r w:rsidR="0001674C" w:rsidRPr="003D64C7">
        <w:rPr>
          <w:rFonts w:ascii="Palatino Linotype" w:hAnsi="Palatino Linotype" w:cs="Arial"/>
        </w:rPr>
        <w:t xml:space="preserve">de </w:t>
      </w:r>
      <w:r w:rsidR="00BD4DD1" w:rsidRPr="003D64C7">
        <w:rPr>
          <w:rFonts w:ascii="Palatino Linotype" w:hAnsi="Palatino Linotype" w:cs="Arial"/>
        </w:rPr>
        <w:t>diciembre</w:t>
      </w:r>
      <w:r w:rsidR="0001674C" w:rsidRPr="003D64C7">
        <w:rPr>
          <w:rFonts w:ascii="Palatino Linotype" w:hAnsi="Palatino Linotype" w:cs="Arial"/>
        </w:rPr>
        <w:t xml:space="preserve"> de dos mil veintiuno; e</w:t>
      </w:r>
      <w:r w:rsidR="009F09BC" w:rsidRPr="003D64C7">
        <w:rPr>
          <w:rFonts w:ascii="Palatino Linotype" w:hAnsi="Palatino Linotype" w:cs="Arial"/>
        </w:rPr>
        <w:t>n consecuencia, l</w:t>
      </w:r>
      <w:r w:rsidR="00BD4DD1" w:rsidRPr="003D64C7">
        <w:rPr>
          <w:rFonts w:ascii="Palatino Linotype" w:hAnsi="Palatino Linotype" w:cs="Arial"/>
        </w:rPr>
        <w:t>a</w:t>
      </w:r>
      <w:r w:rsidR="009F09BC" w:rsidRPr="003D64C7">
        <w:rPr>
          <w:rFonts w:ascii="Palatino Linotype" w:hAnsi="Palatino Linotype" w:cs="Arial"/>
        </w:rPr>
        <w:t xml:space="preserve"> ahora </w:t>
      </w:r>
      <w:r w:rsidR="009F09BC" w:rsidRPr="003D64C7">
        <w:rPr>
          <w:rFonts w:ascii="Palatino Linotype" w:hAnsi="Palatino Linotype" w:cs="Arial"/>
          <w:b/>
        </w:rPr>
        <w:t>RECURRENTE</w:t>
      </w:r>
      <w:r w:rsidR="009F09BC" w:rsidRPr="003D64C7">
        <w:rPr>
          <w:rFonts w:ascii="Palatino Linotype" w:hAnsi="Palatino Linotype" w:cs="Arial"/>
        </w:rPr>
        <w:t xml:space="preserve"> presentó </w:t>
      </w:r>
      <w:r w:rsidR="00CA1063" w:rsidRPr="003D64C7">
        <w:rPr>
          <w:rFonts w:ascii="Palatino Linotype" w:hAnsi="Palatino Linotype" w:cs="Arial"/>
        </w:rPr>
        <w:t xml:space="preserve">sus inconformidades el día </w:t>
      </w:r>
      <w:r w:rsidR="00BD4DD1" w:rsidRPr="003D64C7">
        <w:rPr>
          <w:rFonts w:ascii="Palatino Linotype" w:hAnsi="Palatino Linotype" w:cs="Arial"/>
        </w:rPr>
        <w:t>veinti</w:t>
      </w:r>
      <w:r w:rsidR="00CA1063" w:rsidRPr="003D64C7">
        <w:rPr>
          <w:rFonts w:ascii="Palatino Linotype" w:hAnsi="Palatino Linotype" w:cs="Arial"/>
        </w:rPr>
        <w:t>cinco</w:t>
      </w:r>
      <w:r w:rsidR="009F09BC" w:rsidRPr="003D64C7">
        <w:rPr>
          <w:rFonts w:ascii="Palatino Linotype" w:hAnsi="Palatino Linotype" w:cs="Arial"/>
        </w:rPr>
        <w:t xml:space="preserve"> (</w:t>
      </w:r>
      <w:r w:rsidR="00BD4DD1" w:rsidRPr="003D64C7">
        <w:rPr>
          <w:rFonts w:ascii="Palatino Linotype" w:hAnsi="Palatino Linotype" w:cs="Arial"/>
        </w:rPr>
        <w:t>2</w:t>
      </w:r>
      <w:r w:rsidR="00CA1063" w:rsidRPr="003D64C7">
        <w:rPr>
          <w:rFonts w:ascii="Palatino Linotype" w:hAnsi="Palatino Linotype" w:cs="Arial"/>
        </w:rPr>
        <w:t>5</w:t>
      </w:r>
      <w:r w:rsidR="009F09BC" w:rsidRPr="003D64C7">
        <w:rPr>
          <w:rFonts w:ascii="Palatino Linotype" w:hAnsi="Palatino Linotype" w:cs="Arial"/>
        </w:rPr>
        <w:t xml:space="preserve">) de </w:t>
      </w:r>
      <w:r w:rsidR="00BD4DD1" w:rsidRPr="003D64C7">
        <w:rPr>
          <w:rFonts w:ascii="Palatino Linotype" w:hAnsi="Palatino Linotype" w:cs="Arial"/>
        </w:rPr>
        <w:t>noviembre</w:t>
      </w:r>
      <w:r w:rsidR="009F09BC" w:rsidRPr="003D64C7">
        <w:rPr>
          <w:rFonts w:ascii="Palatino Linotype" w:hAnsi="Palatino Linotype" w:cs="Arial"/>
        </w:rPr>
        <w:t xml:space="preserve"> de dos mil veintiuno; </w:t>
      </w:r>
      <w:r w:rsidR="00A31A7F" w:rsidRPr="003D64C7">
        <w:rPr>
          <w:rFonts w:ascii="Palatino Linotype" w:hAnsi="Palatino Linotype" w:cs="Arial"/>
        </w:rPr>
        <w:t>es decir antes de que iniciara</w:t>
      </w:r>
      <w:r w:rsidR="009F09BC" w:rsidRPr="003D64C7">
        <w:rPr>
          <w:rFonts w:ascii="Palatino Linotype" w:hAnsi="Palatino Linotype" w:cs="Arial"/>
        </w:rPr>
        <w:t xml:space="preserve"> el lapso legalmente establecido para tal efecto.</w:t>
      </w:r>
    </w:p>
    <w:p w14:paraId="641BBC90" w14:textId="77777777" w:rsidR="009F09BC" w:rsidRPr="003D64C7" w:rsidRDefault="009F09BC" w:rsidP="009F09BC">
      <w:pPr>
        <w:pStyle w:val="Prrafodelista"/>
        <w:rPr>
          <w:rFonts w:ascii="Palatino Linotype" w:hAnsi="Palatino Linotype"/>
        </w:rPr>
      </w:pPr>
    </w:p>
    <w:p w14:paraId="171DDCB2" w14:textId="77777777" w:rsidR="00A31A7F" w:rsidRPr="003D64C7" w:rsidRDefault="00A31A7F" w:rsidP="00A31A7F">
      <w:pPr>
        <w:pStyle w:val="Prrafodelista"/>
        <w:numPr>
          <w:ilvl w:val="0"/>
          <w:numId w:val="15"/>
        </w:numPr>
        <w:spacing w:line="360" w:lineRule="auto"/>
        <w:ind w:left="0" w:firstLine="0"/>
        <w:jc w:val="both"/>
        <w:rPr>
          <w:rFonts w:ascii="Palatino Linotype" w:eastAsia="Times New Roman" w:hAnsi="Palatino Linotype" w:cs="Arial"/>
          <w:bCs/>
          <w:color w:val="555555"/>
          <w:lang w:val="es-MX" w:eastAsia="es-MX"/>
        </w:rPr>
      </w:pPr>
      <w:bookmarkStart w:id="140" w:name="_Toc34246179"/>
      <w:bookmarkStart w:id="141" w:name="_Toc50033991"/>
      <w:bookmarkStart w:id="142" w:name="_Toc51259588"/>
      <w:bookmarkStart w:id="143" w:name="_Toc83128581"/>
      <w:r w:rsidRPr="003D64C7">
        <w:rPr>
          <w:rFonts w:ascii="Palatino Linotype" w:eastAsia="Times New Roman" w:hAnsi="Palatino Linotype" w:cs="Arial"/>
          <w:bCs/>
          <w:color w:val="000000"/>
          <w:lang w:eastAsia="es-MX"/>
        </w:rPr>
        <w:t xml:space="preserve">Al </w:t>
      </w:r>
      <w:r w:rsidRPr="003D64C7">
        <w:rPr>
          <w:rFonts w:ascii="Palatino Linotype" w:eastAsia="Calibri" w:hAnsi="Palatino Linotype" w:cs="Arial"/>
        </w:rPr>
        <w:t>respecto</w:t>
      </w:r>
      <w:r w:rsidRPr="003D64C7">
        <w:rPr>
          <w:rFonts w:ascii="Palatino Linotype" w:eastAsia="Times New Roman" w:hAnsi="Palatino Linotype" w:cs="Arial"/>
          <w:bCs/>
          <w:color w:val="000000"/>
          <w:lang w:eastAsia="es-MX"/>
        </w:rPr>
        <w:t xml:space="preserve">, es necesario precisar que cuando el medio de impugnación, se haya interpuesto el mismo día en que se notificó la respuesta impugnada, resulta </w:t>
      </w:r>
      <w:r w:rsidRPr="003D64C7">
        <w:rPr>
          <w:rFonts w:ascii="Palatino Linotype" w:eastAsia="Calibri" w:hAnsi="Palatino Linotype" w:cs="Arial"/>
        </w:rPr>
        <w:lastRenderedPageBreak/>
        <w:t>insuficiente</w:t>
      </w:r>
      <w:r w:rsidRPr="003D64C7">
        <w:rPr>
          <w:rFonts w:ascii="Palatino Linotype" w:eastAsia="Times New Roman" w:hAnsi="Palatino Linotype" w:cs="Arial"/>
          <w:bCs/>
          <w:color w:val="000000"/>
          <w:lang w:eastAsia="es-MX"/>
        </w:rPr>
        <w:t xml:space="preserv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6FA86038" w14:textId="77777777" w:rsidR="00A31A7F" w:rsidRPr="003D64C7" w:rsidRDefault="00A31A7F" w:rsidP="00A31A7F">
      <w:pPr>
        <w:pStyle w:val="Prrafodelista"/>
        <w:rPr>
          <w:rFonts w:ascii="Palatino Linotype" w:eastAsia="Times New Roman" w:hAnsi="Palatino Linotype" w:cs="Arial"/>
          <w:bCs/>
          <w:color w:val="555555"/>
          <w:lang w:val="es-MX" w:eastAsia="es-MX"/>
        </w:rPr>
      </w:pPr>
    </w:p>
    <w:p w14:paraId="29803018" w14:textId="77777777" w:rsidR="00A31A7F" w:rsidRPr="003D64C7" w:rsidRDefault="00A31A7F" w:rsidP="00A31A7F">
      <w:pPr>
        <w:pStyle w:val="Prrafodelista"/>
        <w:numPr>
          <w:ilvl w:val="0"/>
          <w:numId w:val="15"/>
        </w:numPr>
        <w:spacing w:line="360" w:lineRule="auto"/>
        <w:ind w:left="0" w:firstLine="0"/>
        <w:jc w:val="both"/>
        <w:rPr>
          <w:rFonts w:ascii="Palatino Linotype" w:eastAsia="Times New Roman" w:hAnsi="Palatino Linotype" w:cs="Arial"/>
        </w:rPr>
      </w:pPr>
      <w:r w:rsidRPr="003D64C7">
        <w:rPr>
          <w:rFonts w:ascii="Palatino Linotype" w:eastAsia="Times New Roman"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w:t>
      </w:r>
      <w:r w:rsidRPr="003D64C7">
        <w:rPr>
          <w:rFonts w:ascii="Palatino Linotype" w:eastAsia="Times New Roman" w:hAnsi="Palatino Linotype" w:cs="Arial"/>
          <w:bCs/>
          <w:color w:val="000000"/>
          <w:lang w:eastAsia="es-MX"/>
        </w:rPr>
        <w:t>Judicial</w:t>
      </w:r>
      <w:r w:rsidRPr="003D64C7">
        <w:rPr>
          <w:rFonts w:ascii="Palatino Linotype" w:eastAsia="Times New Roman" w:hAnsi="Palatino Linotype" w:cs="Arial"/>
        </w:rPr>
        <w:t xml:space="preserve"> de la Federación, del diecinueve de junio de 2015, cuyo rubro y texto disponen: </w:t>
      </w:r>
    </w:p>
    <w:p w14:paraId="35C1C3FD" w14:textId="77777777" w:rsidR="00A31A7F" w:rsidRPr="003D64C7" w:rsidRDefault="00A31A7F" w:rsidP="00A31A7F">
      <w:pPr>
        <w:spacing w:before="240" w:after="240" w:line="360" w:lineRule="auto"/>
        <w:ind w:left="567" w:right="616"/>
        <w:contextualSpacing/>
        <w:jc w:val="both"/>
        <w:rPr>
          <w:rFonts w:ascii="Palatino Linotype" w:eastAsia="Times New Roman" w:hAnsi="Palatino Linotype" w:cs="Arial"/>
          <w:i/>
        </w:rPr>
      </w:pPr>
      <w:r w:rsidRPr="003D64C7">
        <w:rPr>
          <w:rFonts w:ascii="Palatino Linotype" w:eastAsia="Times New Roman" w:hAnsi="Palatino Linotype" w:cs="Arial"/>
          <w:i/>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3D64C7">
        <w:rPr>
          <w:rFonts w:ascii="Palatino Linotype" w:eastAsia="Times New Roman" w:hAnsi="Palatino Linotype" w:cs="Arial"/>
          <w:i/>
        </w:rPr>
        <w:t>que</w:t>
      </w:r>
      <w:proofErr w:type="gramEnd"/>
      <w:r w:rsidRPr="003D64C7">
        <w:rPr>
          <w:rFonts w:ascii="Palatino Linotype" w:eastAsia="Times New Roman" w:hAnsi="Palatino Linotype" w:cs="Arial"/>
          <w:i/>
        </w:rPr>
        <w:t xml:space="preserve"> si dicho recurso se interpone antes de que inicie el plazo para hacerlo, su presentación no es extemporánea.</w:t>
      </w:r>
    </w:p>
    <w:p w14:paraId="65888E62" w14:textId="77777777" w:rsidR="00A31A7F" w:rsidRPr="003D64C7" w:rsidRDefault="00A31A7F" w:rsidP="00A31A7F">
      <w:pPr>
        <w:spacing w:before="240" w:after="240" w:line="360" w:lineRule="auto"/>
        <w:ind w:left="851" w:right="616"/>
        <w:contextualSpacing/>
        <w:jc w:val="both"/>
        <w:rPr>
          <w:rFonts w:ascii="Palatino Linotype" w:eastAsia="Times New Roman" w:hAnsi="Palatino Linotype" w:cs="Arial"/>
          <w:i/>
        </w:rPr>
      </w:pPr>
      <w:r w:rsidRPr="003D64C7">
        <w:rPr>
          <w:rFonts w:ascii="Palatino Linotype" w:eastAsia="Times New Roman" w:hAnsi="Palatino Linotype" w:cs="Arial"/>
          <w:i/>
        </w:rPr>
        <w:t xml:space="preserve"> 1a./J. 41/2015 (10a.) </w:t>
      </w:r>
    </w:p>
    <w:p w14:paraId="42CB3EC3" w14:textId="77777777" w:rsidR="00A31A7F" w:rsidRPr="003D64C7" w:rsidRDefault="00A31A7F" w:rsidP="00A31A7F">
      <w:pPr>
        <w:spacing w:before="240" w:after="240" w:line="360" w:lineRule="auto"/>
        <w:ind w:left="567" w:right="616"/>
        <w:contextualSpacing/>
        <w:jc w:val="both"/>
        <w:rPr>
          <w:rFonts w:ascii="Palatino Linotype" w:eastAsia="Times New Roman" w:hAnsi="Palatino Linotype" w:cs="Arial"/>
          <w:i/>
        </w:rPr>
      </w:pPr>
      <w:r w:rsidRPr="003D64C7">
        <w:rPr>
          <w:rFonts w:ascii="Palatino Linotype" w:eastAsia="Times New Roman" w:hAnsi="Palatino Linotype" w:cs="Arial"/>
          <w:i/>
        </w:rPr>
        <w:t xml:space="preserve">Recurso de reclamación 953/2013. 9 de abril de 2014. Cinco votos de los Ministros Arturo Zaldívar Lelo de Larrea, José Ramón Cossío Díaz, Alfredo </w:t>
      </w:r>
      <w:r w:rsidRPr="003D64C7">
        <w:rPr>
          <w:rFonts w:ascii="Palatino Linotype" w:eastAsia="Times New Roman" w:hAnsi="Palatino Linotype" w:cs="Arial"/>
          <w:i/>
        </w:rPr>
        <w:lastRenderedPageBreak/>
        <w:t xml:space="preserve">Gutiérrez Ortiz Mena, Olga Sánchez Cordero de García Villegas y Jorge Mario Pardo Rebolledo. Ponente: Arturo Zaldívar Lelo de Larrea. Secretaria: Carmina Cortés Rodríguez. </w:t>
      </w:r>
    </w:p>
    <w:p w14:paraId="0A338DAB" w14:textId="77777777" w:rsidR="00A31A7F" w:rsidRPr="003D64C7" w:rsidRDefault="00A31A7F" w:rsidP="00A31A7F">
      <w:pPr>
        <w:spacing w:before="240" w:after="240" w:line="360" w:lineRule="auto"/>
        <w:ind w:left="851" w:right="616"/>
        <w:contextualSpacing/>
        <w:jc w:val="both"/>
        <w:rPr>
          <w:rFonts w:ascii="Palatino Linotype" w:eastAsia="Times New Roman" w:hAnsi="Palatino Linotype" w:cs="Arial"/>
          <w:i/>
        </w:rPr>
      </w:pPr>
    </w:p>
    <w:p w14:paraId="76CE8FE4" w14:textId="77777777" w:rsidR="00A31A7F" w:rsidRPr="003D64C7" w:rsidRDefault="00A31A7F" w:rsidP="00A31A7F">
      <w:pPr>
        <w:spacing w:before="240" w:after="240" w:line="360" w:lineRule="auto"/>
        <w:ind w:left="567" w:right="616"/>
        <w:contextualSpacing/>
        <w:jc w:val="both"/>
        <w:rPr>
          <w:rFonts w:ascii="Palatino Linotype" w:eastAsia="Times New Roman" w:hAnsi="Palatino Linotype" w:cs="Arial"/>
          <w:i/>
        </w:rPr>
      </w:pPr>
      <w:r w:rsidRPr="003D64C7">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6D731590" w14:textId="77777777" w:rsidR="00A31A7F" w:rsidRPr="003D64C7" w:rsidRDefault="00A31A7F" w:rsidP="00A31A7F">
      <w:pPr>
        <w:spacing w:before="240" w:after="240" w:line="360" w:lineRule="auto"/>
        <w:ind w:left="851" w:right="616"/>
        <w:contextualSpacing/>
        <w:jc w:val="both"/>
        <w:rPr>
          <w:rFonts w:ascii="Palatino Linotype" w:eastAsia="Times New Roman" w:hAnsi="Palatino Linotype" w:cs="Arial"/>
          <w:i/>
        </w:rPr>
      </w:pPr>
    </w:p>
    <w:p w14:paraId="730F1957" w14:textId="77777777" w:rsidR="00A31A7F" w:rsidRPr="003D64C7" w:rsidRDefault="00A31A7F" w:rsidP="00A31A7F">
      <w:pPr>
        <w:spacing w:before="240" w:after="240" w:line="360" w:lineRule="auto"/>
        <w:ind w:left="567" w:right="616"/>
        <w:contextualSpacing/>
        <w:jc w:val="both"/>
        <w:rPr>
          <w:rFonts w:ascii="Palatino Linotype" w:eastAsia="Times New Roman" w:hAnsi="Palatino Linotype" w:cs="Arial"/>
          <w:i/>
        </w:rPr>
      </w:pPr>
      <w:r w:rsidRPr="003D64C7">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3D64C7">
        <w:rPr>
          <w:rFonts w:ascii="Palatino Linotype" w:eastAsia="Times New Roman" w:hAnsi="Palatino Linotype" w:cs="Arial"/>
          <w:i/>
        </w:rPr>
        <w:t>Arboleya</w:t>
      </w:r>
      <w:proofErr w:type="spellEnd"/>
      <w:r w:rsidRPr="003D64C7">
        <w:rPr>
          <w:rFonts w:ascii="Palatino Linotype" w:eastAsia="Times New Roman" w:hAnsi="Palatino Linotype" w:cs="Arial"/>
          <w:i/>
        </w:rPr>
        <w:t xml:space="preserve">. </w:t>
      </w:r>
    </w:p>
    <w:p w14:paraId="254C0B54" w14:textId="77777777" w:rsidR="00A31A7F" w:rsidRPr="003D64C7" w:rsidRDefault="00A31A7F" w:rsidP="00A31A7F">
      <w:pPr>
        <w:spacing w:before="240" w:after="240" w:line="360" w:lineRule="auto"/>
        <w:ind w:left="851" w:right="616"/>
        <w:contextualSpacing/>
        <w:jc w:val="both"/>
        <w:rPr>
          <w:rFonts w:ascii="Palatino Linotype" w:eastAsia="Times New Roman" w:hAnsi="Palatino Linotype" w:cs="Arial"/>
          <w:i/>
        </w:rPr>
      </w:pPr>
    </w:p>
    <w:p w14:paraId="715B5E91" w14:textId="77777777" w:rsidR="00A31A7F" w:rsidRPr="003D64C7" w:rsidRDefault="00A31A7F" w:rsidP="00A31A7F">
      <w:pPr>
        <w:spacing w:before="240" w:after="240" w:line="360" w:lineRule="auto"/>
        <w:ind w:left="567" w:right="616"/>
        <w:contextualSpacing/>
        <w:jc w:val="both"/>
        <w:rPr>
          <w:rFonts w:ascii="Palatino Linotype" w:eastAsia="Times New Roman" w:hAnsi="Palatino Linotype" w:cs="Arial"/>
          <w:i/>
        </w:rPr>
      </w:pPr>
      <w:r w:rsidRPr="003D64C7">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3D64C7">
        <w:rPr>
          <w:rFonts w:ascii="Palatino Linotype" w:eastAsia="Times New Roman" w:hAnsi="Palatino Linotype" w:cs="Arial"/>
          <w:i/>
        </w:rPr>
        <w:t>Goslinga</w:t>
      </w:r>
      <w:proofErr w:type="spellEnd"/>
      <w:r w:rsidRPr="003D64C7">
        <w:rPr>
          <w:rFonts w:ascii="Palatino Linotype" w:eastAsia="Times New Roman" w:hAnsi="Palatino Linotype" w:cs="Arial"/>
          <w:i/>
        </w:rPr>
        <w:t xml:space="preserve"> </w:t>
      </w:r>
      <w:proofErr w:type="spellStart"/>
      <w:r w:rsidRPr="003D64C7">
        <w:rPr>
          <w:rFonts w:ascii="Palatino Linotype" w:eastAsia="Times New Roman" w:hAnsi="Palatino Linotype" w:cs="Arial"/>
          <w:i/>
        </w:rPr>
        <w:t>Remírez</w:t>
      </w:r>
      <w:proofErr w:type="spellEnd"/>
      <w:r w:rsidRPr="003D64C7">
        <w:rPr>
          <w:rFonts w:ascii="Palatino Linotype" w:eastAsia="Times New Roman" w:hAnsi="Palatino Linotype" w:cs="Arial"/>
          <w:i/>
        </w:rPr>
        <w:t xml:space="preserve">. </w:t>
      </w:r>
    </w:p>
    <w:p w14:paraId="5947E4B3" w14:textId="77777777" w:rsidR="00A31A7F" w:rsidRPr="003D64C7" w:rsidRDefault="00A31A7F" w:rsidP="00A31A7F">
      <w:pPr>
        <w:spacing w:before="240" w:after="240" w:line="360" w:lineRule="auto"/>
        <w:ind w:left="851" w:right="616"/>
        <w:contextualSpacing/>
        <w:jc w:val="both"/>
        <w:rPr>
          <w:rFonts w:ascii="Palatino Linotype" w:eastAsia="Times New Roman" w:hAnsi="Palatino Linotype" w:cs="Arial"/>
          <w:i/>
        </w:rPr>
      </w:pPr>
    </w:p>
    <w:p w14:paraId="361D82F7" w14:textId="77777777" w:rsidR="00A31A7F" w:rsidRPr="003D64C7" w:rsidRDefault="00A31A7F" w:rsidP="00A31A7F">
      <w:pPr>
        <w:spacing w:before="240" w:after="240" w:line="360" w:lineRule="auto"/>
        <w:ind w:left="567" w:right="616"/>
        <w:contextualSpacing/>
        <w:jc w:val="both"/>
        <w:rPr>
          <w:rFonts w:ascii="Palatino Linotype" w:eastAsia="Times New Roman" w:hAnsi="Palatino Linotype" w:cs="Arial"/>
          <w:i/>
        </w:rPr>
      </w:pPr>
      <w:r w:rsidRPr="003D64C7">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w:t>
      </w:r>
      <w:r w:rsidRPr="003D64C7">
        <w:rPr>
          <w:rFonts w:ascii="Palatino Linotype" w:eastAsia="Times New Roman" w:hAnsi="Palatino Linotype" w:cs="Arial"/>
          <w:i/>
        </w:rPr>
        <w:lastRenderedPageBreak/>
        <w:t xml:space="preserve">Ortiz Mena. Ponente: Arturo Zaldívar Lelo de Larrea. Secretario: Saúl Armando Patiño Lara. </w:t>
      </w:r>
    </w:p>
    <w:p w14:paraId="253612B3" w14:textId="77777777" w:rsidR="00A31A7F" w:rsidRPr="003D64C7" w:rsidRDefault="00A31A7F" w:rsidP="00A31A7F">
      <w:pPr>
        <w:spacing w:line="360" w:lineRule="auto"/>
        <w:ind w:left="567" w:right="616"/>
        <w:contextualSpacing/>
        <w:jc w:val="both"/>
        <w:rPr>
          <w:rFonts w:ascii="Palatino Linotype" w:eastAsia="Times New Roman" w:hAnsi="Palatino Linotype" w:cs="Arial"/>
          <w:i/>
        </w:rPr>
      </w:pPr>
      <w:r w:rsidRPr="003D64C7">
        <w:rPr>
          <w:rFonts w:ascii="Palatino Linotype" w:eastAsia="Times New Roman" w:hAnsi="Palatino Linotype" w:cs="Arial"/>
          <w:i/>
        </w:rPr>
        <w:t>Tesis de jurisprudencia 41/2015 (10a.). Aprobada por la Primera Sala de este Alto Tribunal, en sesión privada de veintisiete de mayo de dos mil quince.</w:t>
      </w:r>
    </w:p>
    <w:p w14:paraId="2678361E" w14:textId="77777777" w:rsidR="00A31A7F" w:rsidRPr="003D64C7" w:rsidRDefault="00A31A7F" w:rsidP="00A31A7F">
      <w:pPr>
        <w:spacing w:line="360" w:lineRule="auto"/>
        <w:ind w:left="567" w:right="616"/>
        <w:contextualSpacing/>
        <w:jc w:val="both"/>
        <w:rPr>
          <w:rFonts w:ascii="Palatino Linotype" w:eastAsia="Times New Roman" w:hAnsi="Palatino Linotype" w:cs="Times New Roman"/>
          <w:i/>
        </w:rPr>
      </w:pPr>
    </w:p>
    <w:p w14:paraId="6CC0F59C" w14:textId="77777777" w:rsidR="00A31A7F" w:rsidRPr="003D64C7" w:rsidRDefault="00A31A7F" w:rsidP="00A31A7F">
      <w:pPr>
        <w:pStyle w:val="Prrafodelista"/>
        <w:numPr>
          <w:ilvl w:val="0"/>
          <w:numId w:val="15"/>
        </w:numPr>
        <w:spacing w:line="360" w:lineRule="auto"/>
        <w:ind w:left="0" w:firstLine="0"/>
        <w:jc w:val="both"/>
        <w:rPr>
          <w:rFonts w:ascii="Palatino Linotype" w:hAnsi="Palatino Linotype" w:cs="Arial"/>
          <w:i/>
        </w:rPr>
      </w:pPr>
      <w:r w:rsidRPr="003D64C7">
        <w:rPr>
          <w:rFonts w:ascii="Palatino Linotype" w:hAnsi="Palatino Linotype"/>
          <w:lang w:val="es-MX"/>
        </w:rPr>
        <w:t>Esto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419B6446" w14:textId="77777777" w:rsidR="00A31A7F" w:rsidRPr="003D64C7" w:rsidRDefault="00A31A7F" w:rsidP="00A31A7F">
      <w:pPr>
        <w:pStyle w:val="Prrafodelista"/>
        <w:spacing w:before="240" w:after="240" w:line="360" w:lineRule="auto"/>
        <w:ind w:left="0" w:right="49"/>
        <w:jc w:val="both"/>
        <w:rPr>
          <w:rFonts w:ascii="Palatino Linotype" w:hAnsi="Palatino Linotype" w:cs="Arial"/>
          <w:i/>
        </w:rPr>
      </w:pPr>
    </w:p>
    <w:p w14:paraId="01629BFD" w14:textId="77777777" w:rsidR="00A31A7F" w:rsidRPr="003D64C7" w:rsidRDefault="00A31A7F" w:rsidP="00A31A7F">
      <w:pPr>
        <w:pStyle w:val="Prrafodelista"/>
        <w:numPr>
          <w:ilvl w:val="0"/>
          <w:numId w:val="15"/>
        </w:numPr>
        <w:spacing w:line="360" w:lineRule="auto"/>
        <w:ind w:left="0" w:firstLine="0"/>
        <w:jc w:val="both"/>
        <w:rPr>
          <w:rFonts w:ascii="Palatino Linotype" w:hAnsi="Palatino Linotype" w:cs="Arial"/>
          <w:i/>
        </w:rPr>
      </w:pPr>
      <w:r w:rsidRPr="003D64C7">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3F06E21F" w14:textId="77777777" w:rsidR="00A31A7F" w:rsidRPr="003D64C7" w:rsidRDefault="00A31A7F" w:rsidP="00A31A7F">
      <w:pPr>
        <w:pStyle w:val="Prrafodelista"/>
        <w:rPr>
          <w:rFonts w:ascii="Palatino Linotype" w:hAnsi="Palatino Linotype" w:cs="Arial"/>
        </w:rPr>
      </w:pPr>
    </w:p>
    <w:p w14:paraId="061D955C" w14:textId="77777777" w:rsidR="00A31A7F" w:rsidRPr="003D64C7" w:rsidRDefault="00A31A7F" w:rsidP="00A31A7F">
      <w:pPr>
        <w:pStyle w:val="Prrafodelista"/>
        <w:numPr>
          <w:ilvl w:val="0"/>
          <w:numId w:val="15"/>
        </w:numPr>
        <w:spacing w:line="360" w:lineRule="auto"/>
        <w:ind w:left="0" w:firstLine="0"/>
        <w:jc w:val="both"/>
        <w:rPr>
          <w:rFonts w:ascii="Palatino Linotype" w:hAnsi="Palatino Linotype" w:cs="Arial"/>
          <w:i/>
        </w:rPr>
      </w:pPr>
      <w:r w:rsidRPr="003D64C7">
        <w:rPr>
          <w:rFonts w:ascii="Palatino Linotype" w:hAnsi="Palatino Linotype"/>
          <w:lang w:val="es-MX"/>
        </w:rPr>
        <w:t xml:space="preserve">Por lo tanto, la interposición </w:t>
      </w:r>
      <w:proofErr w:type="gramStart"/>
      <w:r w:rsidRPr="003D64C7">
        <w:rPr>
          <w:rFonts w:ascii="Palatino Linotype" w:hAnsi="Palatino Linotype"/>
          <w:lang w:val="es-MX"/>
        </w:rPr>
        <w:t>del recursos</w:t>
      </w:r>
      <w:proofErr w:type="gramEnd"/>
      <w:r w:rsidRPr="003D64C7">
        <w:rPr>
          <w:rFonts w:ascii="Palatino Linotype" w:hAnsi="Palatino Linotype"/>
          <w:lang w:val="es-MX"/>
        </w:rPr>
        <w:t xml:space="preserve"> de revisión antes de que inicie el plazo para su presentación no es determinante para declararlo extemporáneo, siempre y cuando ello ocurra de manera posterior a que se ha notificado la respuesta del </w:t>
      </w:r>
      <w:r w:rsidRPr="003D64C7">
        <w:rPr>
          <w:rFonts w:ascii="Palatino Linotype" w:hAnsi="Palatino Linotype"/>
          <w:b/>
          <w:lang w:val="es-MX"/>
        </w:rPr>
        <w:t>SUJETO OBLIGADO</w:t>
      </w:r>
      <w:r w:rsidRPr="003D64C7">
        <w:rPr>
          <w:rFonts w:ascii="Palatino Linotype" w:hAnsi="Palatino Linotype"/>
          <w:lang w:val="es-MX"/>
        </w:rPr>
        <w:t>.</w:t>
      </w:r>
    </w:p>
    <w:p w14:paraId="37F79E0C" w14:textId="77777777" w:rsidR="00A31A7F" w:rsidRPr="003D64C7" w:rsidRDefault="00A31A7F" w:rsidP="00A31A7F">
      <w:pPr>
        <w:pStyle w:val="Prrafodelista"/>
        <w:spacing w:line="360" w:lineRule="auto"/>
        <w:rPr>
          <w:rFonts w:ascii="Palatino Linotype" w:hAnsi="Palatino Linotype"/>
        </w:rPr>
      </w:pPr>
    </w:p>
    <w:p w14:paraId="317711F8" w14:textId="77777777" w:rsidR="00A31A7F" w:rsidRPr="003D64C7" w:rsidRDefault="00A31A7F" w:rsidP="00A31A7F">
      <w:pPr>
        <w:pStyle w:val="Prrafodelista"/>
        <w:numPr>
          <w:ilvl w:val="0"/>
          <w:numId w:val="15"/>
        </w:numPr>
        <w:spacing w:line="360" w:lineRule="auto"/>
        <w:ind w:left="0" w:firstLine="0"/>
        <w:jc w:val="both"/>
        <w:rPr>
          <w:rFonts w:ascii="Palatino Linotype" w:hAnsi="Palatino Linotype"/>
        </w:rPr>
      </w:pPr>
      <w:r w:rsidRPr="003D64C7">
        <w:rPr>
          <w:rFonts w:ascii="Palatino Linotype" w:eastAsia="Calibri" w:hAnsi="Palatino Linotype" w:cs="Arial"/>
        </w:rPr>
        <w:t xml:space="preserve">Asimismo, los escritos contienen las formalidades previstas por el artículo 180 último párrafo de la Ley de la materia actual, por lo que es procedente que este </w:t>
      </w:r>
      <w:r w:rsidRPr="003D64C7">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3FF9283E" w14:textId="77777777" w:rsidR="00A31A7F" w:rsidRPr="003D64C7" w:rsidRDefault="00A31A7F" w:rsidP="00A31A7F">
      <w:pPr>
        <w:pStyle w:val="Prrafodelista"/>
        <w:rPr>
          <w:rFonts w:ascii="Palatino Linotype" w:hAnsi="Palatino Linotype"/>
        </w:rPr>
      </w:pPr>
    </w:p>
    <w:p w14:paraId="5489A17F" w14:textId="77777777" w:rsidR="009F09BC" w:rsidRPr="003D64C7" w:rsidRDefault="009F09BC" w:rsidP="00A31A7F">
      <w:pPr>
        <w:pStyle w:val="Ttulo1"/>
        <w:spacing w:before="0" w:line="360" w:lineRule="auto"/>
        <w:rPr>
          <w:rFonts w:ascii="Palatino Linotype" w:hAnsi="Palatino Linotype"/>
          <w:b/>
          <w:color w:val="000000" w:themeColor="text1"/>
          <w:sz w:val="24"/>
          <w:szCs w:val="24"/>
        </w:rPr>
      </w:pPr>
      <w:r w:rsidRPr="003D64C7">
        <w:rPr>
          <w:rFonts w:ascii="Palatino Linotype" w:hAnsi="Palatino Linotype"/>
          <w:b/>
          <w:color w:val="000000" w:themeColor="text1"/>
          <w:sz w:val="24"/>
          <w:szCs w:val="24"/>
        </w:rPr>
        <w:t xml:space="preserve">TERCERO. </w:t>
      </w:r>
      <w:bookmarkStart w:id="144" w:name="_Toc501021589"/>
      <w:r w:rsidRPr="003D64C7">
        <w:rPr>
          <w:rFonts w:ascii="Palatino Linotype" w:hAnsi="Palatino Linotype"/>
          <w:b/>
          <w:color w:val="000000" w:themeColor="text1"/>
          <w:sz w:val="24"/>
          <w:szCs w:val="24"/>
        </w:rPr>
        <w:t xml:space="preserve">Del planteamiento de la </w:t>
      </w:r>
      <w:r w:rsidRPr="003D64C7">
        <w:rPr>
          <w:rFonts w:ascii="Palatino Linotype" w:hAnsi="Palatino Linotype"/>
          <w:b/>
          <w:i/>
          <w:color w:val="000000" w:themeColor="text1"/>
          <w:sz w:val="24"/>
          <w:szCs w:val="24"/>
        </w:rPr>
        <w:t>Litis</w:t>
      </w:r>
      <w:r w:rsidRPr="003D64C7">
        <w:rPr>
          <w:rFonts w:ascii="Palatino Linotype" w:hAnsi="Palatino Linotype"/>
          <w:b/>
          <w:color w:val="000000" w:themeColor="text1"/>
          <w:sz w:val="24"/>
          <w:szCs w:val="24"/>
        </w:rPr>
        <w:t>.</w:t>
      </w:r>
      <w:bookmarkEnd w:id="140"/>
      <w:bookmarkEnd w:id="141"/>
      <w:bookmarkEnd w:id="142"/>
      <w:bookmarkEnd w:id="143"/>
      <w:bookmarkEnd w:id="144"/>
    </w:p>
    <w:p w14:paraId="3F057036" w14:textId="77777777" w:rsidR="009F09BC" w:rsidRPr="003D64C7" w:rsidRDefault="009F09BC" w:rsidP="009F09BC">
      <w:pPr>
        <w:rPr>
          <w:rFonts w:ascii="Palatino Linotype" w:hAnsi="Palatino Linotype"/>
          <w:lang w:val="es-MX" w:eastAsia="en-US"/>
        </w:rPr>
      </w:pPr>
    </w:p>
    <w:p w14:paraId="4EAE90BF" w14:textId="77777777" w:rsidR="009F09BC" w:rsidRPr="003D64C7" w:rsidRDefault="009F09BC" w:rsidP="009F09BC">
      <w:pPr>
        <w:pStyle w:val="Prrafodelista"/>
        <w:numPr>
          <w:ilvl w:val="0"/>
          <w:numId w:val="15"/>
        </w:numPr>
        <w:spacing w:line="360" w:lineRule="auto"/>
        <w:ind w:left="0" w:firstLine="0"/>
        <w:jc w:val="both"/>
        <w:rPr>
          <w:rFonts w:ascii="Palatino Linotype" w:hAnsi="Palatino Linotype" w:cs="Arial"/>
        </w:rPr>
      </w:pPr>
      <w:r w:rsidRPr="003D64C7">
        <w:rPr>
          <w:rFonts w:ascii="Palatino Linotype" w:hAnsi="Palatino Linotype" w:cs="Arial"/>
        </w:rPr>
        <w:t xml:space="preserve">Se </w:t>
      </w:r>
      <w:r w:rsidRPr="003D64C7">
        <w:rPr>
          <w:rFonts w:ascii="Palatino Linotype" w:eastAsia="Calibri" w:hAnsi="Palatino Linotype" w:cs="Arial"/>
        </w:rPr>
        <w:t>solicitó</w:t>
      </w:r>
      <w:r w:rsidRPr="003D64C7">
        <w:rPr>
          <w:rFonts w:ascii="Palatino Linotype" w:hAnsi="Palatino Linotype" w:cs="Arial"/>
        </w:rPr>
        <w:t xml:space="preserve"> </w:t>
      </w:r>
      <w:r w:rsidR="00AD63B4" w:rsidRPr="003D64C7">
        <w:rPr>
          <w:rFonts w:ascii="Palatino Linotype" w:hAnsi="Palatino Linotype" w:cs="Arial"/>
        </w:rPr>
        <w:t xml:space="preserve">tener acceso, a la </w:t>
      </w:r>
      <w:r w:rsidRPr="003D64C7">
        <w:rPr>
          <w:rFonts w:ascii="Palatino Linotype" w:hAnsi="Palatino Linotype" w:cs="Arial"/>
        </w:rPr>
        <w:t>información que a continuación se desagrega:</w:t>
      </w:r>
    </w:p>
    <w:p w14:paraId="19F3D405" w14:textId="77777777" w:rsidR="009F09BC" w:rsidRPr="003D64C7" w:rsidRDefault="009F09BC" w:rsidP="009F09BC">
      <w:pPr>
        <w:pStyle w:val="Prrafodelista"/>
        <w:spacing w:line="360" w:lineRule="auto"/>
        <w:ind w:left="0"/>
        <w:jc w:val="both"/>
        <w:rPr>
          <w:rFonts w:ascii="Palatino Linotype" w:hAnsi="Palatino Linotype" w:cs="Arial"/>
        </w:rPr>
      </w:pPr>
    </w:p>
    <w:p w14:paraId="3A19751F" w14:textId="77777777" w:rsidR="00A31A7F" w:rsidRPr="003D64C7" w:rsidRDefault="002C10AE" w:rsidP="002C10AE">
      <w:pPr>
        <w:pStyle w:val="Prrafodelista"/>
        <w:numPr>
          <w:ilvl w:val="0"/>
          <w:numId w:val="34"/>
        </w:numPr>
        <w:spacing w:line="360" w:lineRule="auto"/>
        <w:ind w:left="1134"/>
        <w:jc w:val="both"/>
        <w:rPr>
          <w:rFonts w:ascii="Palatino Linotype" w:hAnsi="Palatino Linotype"/>
          <w:b/>
          <w:color w:val="000000"/>
        </w:rPr>
      </w:pPr>
      <w:r w:rsidRPr="003D64C7">
        <w:rPr>
          <w:rFonts w:ascii="Palatino Linotype" w:hAnsi="Palatino Linotype"/>
          <w:b/>
          <w:color w:val="000000"/>
        </w:rPr>
        <w:t>Pólizas contables, pólizas cheque, pólizas de egresos, facturas pagadas, recibos de honorarios, recibos de nómina o cualquier concepto pagado, del mes de enero al mes de septiembre del ejercicio fiscal 2021.</w:t>
      </w:r>
    </w:p>
    <w:p w14:paraId="7DAEEDAA" w14:textId="77777777" w:rsidR="00A31A7F" w:rsidRPr="003D64C7" w:rsidRDefault="00A31A7F" w:rsidP="00A31A7F">
      <w:pPr>
        <w:pStyle w:val="Prrafodelista"/>
        <w:spacing w:line="360" w:lineRule="auto"/>
        <w:jc w:val="both"/>
        <w:rPr>
          <w:rFonts w:ascii="Palatino Linotype" w:hAnsi="Palatino Linotype"/>
          <w:b/>
          <w:color w:val="000000"/>
        </w:rPr>
      </w:pPr>
    </w:p>
    <w:p w14:paraId="3AE096EF" w14:textId="77777777" w:rsidR="002C10AE" w:rsidRPr="003D64C7" w:rsidRDefault="002C10AE" w:rsidP="002C10AE">
      <w:pPr>
        <w:numPr>
          <w:ilvl w:val="0"/>
          <w:numId w:val="15"/>
        </w:numPr>
        <w:spacing w:line="360" w:lineRule="auto"/>
        <w:ind w:left="0" w:firstLine="0"/>
        <w:contextualSpacing/>
        <w:jc w:val="both"/>
        <w:rPr>
          <w:rFonts w:ascii="Palatino Linotype" w:hAnsi="Palatino Linotype" w:cs="Arial"/>
        </w:rPr>
      </w:pPr>
      <w:r w:rsidRPr="003D64C7">
        <w:rPr>
          <w:rFonts w:ascii="Palatino Linotype" w:hAnsi="Palatino Linotype" w:cs="Arial"/>
        </w:rPr>
        <w:t xml:space="preserve">En respuesta, el </w:t>
      </w:r>
      <w:r w:rsidRPr="003D64C7">
        <w:rPr>
          <w:rFonts w:ascii="Palatino Linotype" w:hAnsi="Palatino Linotype" w:cs="Arial"/>
          <w:b/>
        </w:rPr>
        <w:t xml:space="preserve">SUJETO OBLIGADO </w:t>
      </w:r>
      <w:r w:rsidRPr="003D64C7">
        <w:rPr>
          <w:rFonts w:ascii="Palatino Linotype" w:hAnsi="Palatino Linotype" w:cs="Arial"/>
        </w:rPr>
        <w:t>señaló que para dar respuesta a las solicitudes de información vía SAIMEX, se requiere un proceso de recopilación y reproducción que rebasa sus capacidades técnicas administrativas.</w:t>
      </w:r>
    </w:p>
    <w:p w14:paraId="550B122F" w14:textId="77777777" w:rsidR="002C10AE" w:rsidRPr="003D64C7" w:rsidRDefault="002C10AE" w:rsidP="002C10AE">
      <w:pPr>
        <w:spacing w:line="360" w:lineRule="auto"/>
        <w:contextualSpacing/>
        <w:jc w:val="both"/>
        <w:rPr>
          <w:rFonts w:ascii="Palatino Linotype" w:hAnsi="Palatino Linotype" w:cs="Arial"/>
        </w:rPr>
      </w:pPr>
    </w:p>
    <w:p w14:paraId="24C57A3B" w14:textId="77777777" w:rsidR="009F09BC" w:rsidRPr="003D64C7" w:rsidRDefault="00CA360B" w:rsidP="009F09BC">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b/>
        </w:rPr>
        <w:t>LA</w:t>
      </w:r>
      <w:r w:rsidR="009F09BC" w:rsidRPr="003D64C7">
        <w:rPr>
          <w:rFonts w:ascii="Palatino Linotype" w:hAnsi="Palatino Linotype" w:cs="Arial"/>
          <w:b/>
        </w:rPr>
        <w:t xml:space="preserve"> PARTICULAR </w:t>
      </w:r>
      <w:r w:rsidR="009F09BC" w:rsidRPr="003D64C7">
        <w:rPr>
          <w:rFonts w:ascii="Palatino Linotype" w:hAnsi="Palatino Linotype" w:cs="Arial"/>
        </w:rPr>
        <w:t>inconforme con las respuestas, expuso su desacuerdo con el cambio de modalidad a consulta directa.</w:t>
      </w:r>
    </w:p>
    <w:p w14:paraId="46EEE527" w14:textId="77777777" w:rsidR="009F09BC" w:rsidRPr="003D64C7" w:rsidRDefault="009F09BC" w:rsidP="009F09BC">
      <w:pPr>
        <w:pStyle w:val="Prrafodelista"/>
        <w:rPr>
          <w:rFonts w:ascii="Palatino Linotype" w:hAnsi="Palatino Linotype" w:cs="Arial"/>
        </w:rPr>
      </w:pPr>
    </w:p>
    <w:p w14:paraId="55D9DA17"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3D64C7">
        <w:rPr>
          <w:rFonts w:ascii="Palatino Linotype" w:eastAsia="MS Mincho" w:hAnsi="Palatino Linotype" w:cs="Arial"/>
        </w:rPr>
        <w:t xml:space="preserve">En </w:t>
      </w:r>
      <w:r w:rsidRPr="003D64C7">
        <w:rPr>
          <w:rFonts w:ascii="Palatino Linotype" w:hAnsi="Palatino Linotype" w:cs="Arial"/>
          <w:lang w:eastAsia="es-MX"/>
        </w:rPr>
        <w:t>dichas</w:t>
      </w:r>
      <w:r w:rsidRPr="003D64C7">
        <w:rPr>
          <w:rFonts w:ascii="Palatino Linotype" w:eastAsia="Times New Roman" w:hAnsi="Palatino Linotype" w:cs="Arial"/>
        </w:rPr>
        <w:t xml:space="preserve"> condiciones, la </w:t>
      </w:r>
      <w:r w:rsidRPr="003D64C7">
        <w:rPr>
          <w:rFonts w:ascii="Palatino Linotype" w:eastAsia="Times New Roman" w:hAnsi="Palatino Linotype" w:cs="Arial"/>
          <w:i/>
        </w:rPr>
        <w:t>Litis</w:t>
      </w:r>
      <w:r w:rsidRPr="003D64C7">
        <w:rPr>
          <w:rFonts w:ascii="Palatino Linotype" w:eastAsia="Times New Roman" w:hAnsi="Palatino Linotype" w:cs="Arial"/>
        </w:rPr>
        <w:t xml:space="preserve"> a resolver en este recurso se circunscribe a determinar si </w:t>
      </w:r>
      <w:r w:rsidRPr="003D64C7">
        <w:rPr>
          <w:rFonts w:ascii="Palatino Linotype" w:eastAsia="MS Mincho" w:hAnsi="Palatino Linotype" w:cs="Arial"/>
        </w:rPr>
        <w:t xml:space="preserve">se actualizan la causales de procedencia prevista en el artículo 179, fracción VIII de la </w:t>
      </w:r>
      <w:r w:rsidRPr="003D64C7">
        <w:rPr>
          <w:rFonts w:ascii="Palatino Linotype" w:eastAsia="MS Mincho" w:hAnsi="Palatino Linotype" w:cs="Arial"/>
          <w:b/>
        </w:rPr>
        <w:t>Ley de Transparencia y Acceso a la Información Pública del Estado de México y Municipios</w:t>
      </w:r>
      <w:r w:rsidRPr="003D64C7">
        <w:rPr>
          <w:rFonts w:ascii="Palatino Linotype" w:eastAsia="MS Mincho" w:hAnsi="Palatino Linotype" w:cs="Arial"/>
        </w:rPr>
        <w:t xml:space="preserve">; </w:t>
      </w:r>
      <w:r w:rsidRPr="003D64C7">
        <w:rPr>
          <w:rFonts w:ascii="Palatino Linotype" w:eastAsia="Times New Roman" w:hAnsi="Palatino Linotype" w:cs="Arial"/>
          <w:color w:val="000000" w:themeColor="text1"/>
          <w:lang w:val="es-ES" w:eastAsia="es-MX"/>
        </w:rPr>
        <w:t xml:space="preserve">fracción que determina las hipótesis jurídica relativa a entrega o puesta a disposición de información en una modalidad o formato distinto al solicitado; </w:t>
      </w:r>
      <w:r w:rsidRPr="003D64C7">
        <w:rPr>
          <w:rFonts w:ascii="Palatino Linotype" w:eastAsia="MS Mincho" w:hAnsi="Palatino Linotype" w:cs="Arial"/>
        </w:rPr>
        <w:t xml:space="preserve">contexto del cual se dolió </w:t>
      </w:r>
      <w:r w:rsidR="00340FAE" w:rsidRPr="003D64C7">
        <w:rPr>
          <w:rFonts w:ascii="Palatino Linotype" w:eastAsia="MS Mincho" w:hAnsi="Palatino Linotype" w:cs="Arial"/>
          <w:b/>
        </w:rPr>
        <w:t>LA RECURRENTE</w:t>
      </w:r>
      <w:r w:rsidRPr="003D64C7">
        <w:rPr>
          <w:rFonts w:ascii="Palatino Linotype" w:eastAsia="MS Mincho" w:hAnsi="Palatino Linotype" w:cs="Arial"/>
          <w:b/>
        </w:rPr>
        <w:t xml:space="preserve"> </w:t>
      </w:r>
      <w:r w:rsidRPr="003D64C7">
        <w:rPr>
          <w:rFonts w:ascii="Palatino Linotype" w:eastAsia="MS Mincho" w:hAnsi="Palatino Linotype" w:cs="Arial"/>
        </w:rPr>
        <w:t>al momento de interponer su inconformidad.</w:t>
      </w:r>
      <w:r w:rsidRPr="003D64C7">
        <w:rPr>
          <w:rFonts w:ascii="Palatino Linotype" w:eastAsia="Times New Roman" w:hAnsi="Palatino Linotype" w:cs="Arial"/>
          <w:color w:val="000000" w:themeColor="text1"/>
          <w:lang w:val="es-ES" w:eastAsia="es-MX"/>
        </w:rPr>
        <w:t xml:space="preserve"> De modo tal </w:t>
      </w:r>
      <w:r w:rsidRPr="003D64C7">
        <w:rPr>
          <w:rFonts w:ascii="Palatino Linotype" w:hAnsi="Palatino Linotype" w:cs="Arial"/>
          <w:color w:val="000000" w:themeColor="text1"/>
        </w:rPr>
        <w:t xml:space="preserve">que el presente recurso de revisión se </w:t>
      </w:r>
      <w:r w:rsidRPr="003D64C7">
        <w:rPr>
          <w:rFonts w:ascii="Palatino Linotype" w:hAnsi="Palatino Linotype" w:cs="Arial"/>
          <w:color w:val="000000" w:themeColor="text1"/>
        </w:rPr>
        <w:lastRenderedPageBreak/>
        <w:t xml:space="preserve">abocara en determinar si el </w:t>
      </w:r>
      <w:r w:rsidRPr="003D64C7">
        <w:rPr>
          <w:rFonts w:ascii="Palatino Linotype" w:hAnsi="Palatino Linotype" w:cs="Arial"/>
          <w:b/>
          <w:color w:val="000000" w:themeColor="text1"/>
        </w:rPr>
        <w:t>SUJETO</w:t>
      </w:r>
      <w:r w:rsidRPr="003D64C7">
        <w:rPr>
          <w:rFonts w:ascii="Palatino Linotype" w:hAnsi="Palatino Linotype" w:cs="Arial"/>
          <w:color w:val="000000" w:themeColor="text1"/>
        </w:rPr>
        <w:t xml:space="preserve"> </w:t>
      </w:r>
      <w:r w:rsidRPr="003D64C7">
        <w:rPr>
          <w:rFonts w:ascii="Palatino Linotype" w:hAnsi="Palatino Linotype" w:cs="Arial"/>
          <w:b/>
          <w:color w:val="000000" w:themeColor="text1"/>
        </w:rPr>
        <w:t>OBLIGADO</w:t>
      </w:r>
      <w:r w:rsidRPr="003D64C7">
        <w:rPr>
          <w:rFonts w:ascii="Palatino Linotype" w:hAnsi="Palatino Linotype" w:cs="Arial"/>
          <w:color w:val="000000" w:themeColor="text1"/>
        </w:rPr>
        <w:t xml:space="preserve"> con su respuesta ciertamente </w:t>
      </w:r>
      <w:r w:rsidRPr="003D64C7">
        <w:rPr>
          <w:rFonts w:ascii="Palatino Linotype" w:eastAsia="Times New Roman" w:hAnsi="Palatino Linotype"/>
          <w:color w:val="000000" w:themeColor="text1"/>
        </w:rPr>
        <w:t>actualiza la causal de procedencia</w:t>
      </w:r>
      <w:r w:rsidRPr="003D64C7">
        <w:rPr>
          <w:rFonts w:ascii="Palatino Linotype" w:eastAsia="Times New Roman" w:hAnsi="Palatino Linotype"/>
          <w:b/>
          <w:color w:val="000000" w:themeColor="text1"/>
        </w:rPr>
        <w:t xml:space="preserve"> </w:t>
      </w:r>
      <w:r w:rsidRPr="003D64C7">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219084CA" w14:textId="77777777" w:rsidR="009F09BC" w:rsidRPr="003D64C7" w:rsidRDefault="009F09BC" w:rsidP="009F09BC">
      <w:pPr>
        <w:pStyle w:val="Prrafodelista"/>
        <w:rPr>
          <w:rFonts w:ascii="Palatino Linotype" w:eastAsia="MS Mincho" w:hAnsi="Palatino Linotype" w:cs="Arial"/>
        </w:rPr>
      </w:pPr>
    </w:p>
    <w:p w14:paraId="40430A75" w14:textId="77777777" w:rsidR="009F09BC" w:rsidRPr="003D64C7" w:rsidRDefault="009F09BC" w:rsidP="009F09BC">
      <w:pPr>
        <w:pStyle w:val="Ttulo2"/>
        <w:rPr>
          <w:rFonts w:ascii="Palatino Linotype" w:hAnsi="Palatino Linotype"/>
          <w:b/>
          <w:color w:val="000000" w:themeColor="text1"/>
          <w:sz w:val="24"/>
          <w:szCs w:val="24"/>
        </w:rPr>
      </w:pPr>
      <w:bookmarkStart w:id="145" w:name="_Toc495427545"/>
      <w:bookmarkStart w:id="146" w:name="_Toc23414596"/>
      <w:bookmarkStart w:id="147" w:name="_Toc34819433"/>
      <w:bookmarkStart w:id="148" w:name="_Toc51259589"/>
      <w:bookmarkStart w:id="149" w:name="_Toc83128582"/>
      <w:r w:rsidRPr="003D64C7">
        <w:rPr>
          <w:rFonts w:ascii="Palatino Linotype" w:hAnsi="Palatino Linotype"/>
          <w:b/>
          <w:color w:val="000000" w:themeColor="text1"/>
          <w:sz w:val="24"/>
          <w:szCs w:val="24"/>
        </w:rPr>
        <w:t>CUARTO. Del estudio y resolución del asunto.</w:t>
      </w:r>
      <w:bookmarkEnd w:id="145"/>
      <w:bookmarkEnd w:id="146"/>
      <w:bookmarkEnd w:id="147"/>
      <w:bookmarkEnd w:id="148"/>
      <w:bookmarkEnd w:id="149"/>
    </w:p>
    <w:p w14:paraId="66F4F282" w14:textId="77777777" w:rsidR="009F09BC" w:rsidRPr="003D64C7" w:rsidRDefault="009F09BC" w:rsidP="009F09BC">
      <w:pPr>
        <w:spacing w:line="360" w:lineRule="auto"/>
        <w:rPr>
          <w:rFonts w:ascii="Palatino Linotype" w:hAnsi="Palatino Linotype"/>
          <w:lang w:val="es-MX" w:eastAsia="en-US"/>
        </w:rPr>
      </w:pPr>
    </w:p>
    <w:p w14:paraId="5E08546B"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lang w:val="es-ES"/>
        </w:rPr>
      </w:pPr>
      <w:r w:rsidRPr="003D64C7">
        <w:rPr>
          <w:rFonts w:ascii="Palatino Linotype" w:hAnsi="Palatino Linotype"/>
          <w:lang w:val="es-MX" w:eastAsia="en-US"/>
        </w:rPr>
        <w:t xml:space="preserve">Acotada la </w:t>
      </w:r>
      <w:r w:rsidRPr="003D64C7">
        <w:rPr>
          <w:rFonts w:ascii="Palatino Linotype" w:hAnsi="Palatino Linotype"/>
          <w:i/>
          <w:lang w:val="es-MX" w:eastAsia="en-US"/>
        </w:rPr>
        <w:t>Litis</w:t>
      </w:r>
      <w:r w:rsidRPr="003D64C7">
        <w:rPr>
          <w:rFonts w:ascii="Palatino Linotype" w:hAnsi="Palatino Linotype"/>
          <w:lang w:val="es-MX" w:eastAsia="en-US"/>
        </w:rPr>
        <w:t xml:space="preserve"> sobre la cual versará el presente estudio, se estima importante primeramente referir</w:t>
      </w:r>
      <w:r w:rsidRPr="003D64C7">
        <w:rPr>
          <w:rFonts w:ascii="Palatino Linotype" w:hAnsi="Palatino Linotype"/>
          <w:lang w:val="es-ES"/>
        </w:rPr>
        <w:t xml:space="preserve">, que </w:t>
      </w:r>
      <w:r w:rsidR="00340FAE" w:rsidRPr="003D64C7">
        <w:rPr>
          <w:rFonts w:ascii="Palatino Linotype" w:hAnsi="Palatino Linotype"/>
          <w:b/>
          <w:bCs/>
          <w:lang w:val="es-ES"/>
        </w:rPr>
        <w:t>LA RECURRENTE</w:t>
      </w:r>
      <w:r w:rsidRPr="003D64C7">
        <w:rPr>
          <w:rFonts w:ascii="Palatino Linotype" w:hAnsi="Palatino Linotype"/>
          <w:lang w:val="es-ES"/>
        </w:rPr>
        <w:t xml:space="preserve"> al momento de presentar las solicitudes de información que dieron origen a los recursos de revisión que nos ocupan, eligió como modalidad de entrega </w:t>
      </w:r>
      <w:r w:rsidR="003B752D" w:rsidRPr="003B752D">
        <w:rPr>
          <w:rFonts w:ascii="Palatino Linotype" w:hAnsi="Palatino Linotype"/>
          <w:b/>
          <w:lang w:val="es-ES"/>
        </w:rPr>
        <w:t>v</w:t>
      </w:r>
      <w:r w:rsidRPr="003D64C7">
        <w:rPr>
          <w:rFonts w:ascii="Palatino Linotype" w:hAnsi="Palatino Linotype"/>
          <w:b/>
          <w:bCs/>
          <w:lang w:val="es-ES"/>
        </w:rPr>
        <w:t>ía SAIMEX</w:t>
      </w:r>
      <w:r w:rsidRPr="003D64C7">
        <w:rPr>
          <w:rFonts w:ascii="Palatino Linotype" w:hAnsi="Palatino Linotype"/>
          <w:lang w:val="es-ES"/>
        </w:rPr>
        <w:t xml:space="preserve">, tal y como se precisa en la siguiente imagen </w:t>
      </w:r>
      <w:r w:rsidR="00DE7EE2" w:rsidRPr="003D64C7">
        <w:rPr>
          <w:rFonts w:ascii="Palatino Linotype" w:hAnsi="Palatino Linotype"/>
          <w:lang w:val="es-ES"/>
        </w:rPr>
        <w:t>de una de las solicitudes de información</w:t>
      </w:r>
      <w:r w:rsidR="00CA360B">
        <w:rPr>
          <w:rFonts w:ascii="Palatino Linotype" w:hAnsi="Palatino Linotype"/>
          <w:lang w:val="es-ES"/>
        </w:rPr>
        <w:t xml:space="preserve"> objeto de acumulación</w:t>
      </w:r>
      <w:r w:rsidR="00DE7EE2" w:rsidRPr="003D64C7">
        <w:rPr>
          <w:rFonts w:ascii="Palatino Linotype" w:hAnsi="Palatino Linotype"/>
          <w:lang w:val="es-ES"/>
        </w:rPr>
        <w:t xml:space="preserve"> </w:t>
      </w:r>
      <w:r w:rsidRPr="003D64C7">
        <w:rPr>
          <w:rFonts w:ascii="Palatino Linotype" w:hAnsi="Palatino Linotype"/>
          <w:lang w:val="es-ES"/>
        </w:rPr>
        <w:t>a modo de ejemplo:</w:t>
      </w:r>
    </w:p>
    <w:p w14:paraId="009B7BFE" w14:textId="77777777" w:rsidR="009F09BC" w:rsidRPr="003D64C7" w:rsidRDefault="00DE7EE2" w:rsidP="009F09BC">
      <w:pPr>
        <w:spacing w:line="360" w:lineRule="auto"/>
        <w:contextualSpacing/>
        <w:jc w:val="center"/>
        <w:rPr>
          <w:rFonts w:ascii="Palatino Linotype" w:hAnsi="Palatino Linotype"/>
          <w:lang w:val="es-ES"/>
        </w:rPr>
      </w:pPr>
      <w:r w:rsidRPr="003D64C7">
        <w:rPr>
          <w:rFonts w:ascii="Palatino Linotype" w:hAnsi="Palatino Linotype"/>
          <w:noProof/>
          <w:lang w:val="es-ES"/>
        </w:rPr>
        <w:drawing>
          <wp:inline distT="0" distB="0" distL="0" distR="0" wp14:anchorId="3369AD50" wp14:editId="782AA9E7">
            <wp:extent cx="5600700" cy="1022350"/>
            <wp:effectExtent l="19050" t="19050" r="19050" b="254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1022350"/>
                    </a:xfrm>
                    <a:prstGeom prst="rect">
                      <a:avLst/>
                    </a:prstGeom>
                    <a:noFill/>
                    <a:ln>
                      <a:solidFill>
                        <a:schemeClr val="tx1"/>
                      </a:solidFill>
                    </a:ln>
                  </pic:spPr>
                </pic:pic>
              </a:graphicData>
            </a:graphic>
          </wp:inline>
        </w:drawing>
      </w:r>
    </w:p>
    <w:p w14:paraId="67F0810F" w14:textId="77777777" w:rsidR="009F09BC" w:rsidRPr="003D64C7" w:rsidRDefault="009F09BC" w:rsidP="009F09BC">
      <w:pPr>
        <w:spacing w:line="360" w:lineRule="auto"/>
        <w:contextualSpacing/>
        <w:jc w:val="center"/>
        <w:rPr>
          <w:rFonts w:ascii="Palatino Linotype" w:hAnsi="Palatino Linotype"/>
          <w:lang w:val="es-ES"/>
        </w:rPr>
      </w:pPr>
    </w:p>
    <w:p w14:paraId="109408BA"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cs="Arial"/>
        </w:rPr>
      </w:pPr>
      <w:r w:rsidRPr="003D64C7">
        <w:rPr>
          <w:rFonts w:ascii="Palatino Linotype" w:hAnsi="Palatino Linotype"/>
        </w:rPr>
        <w:t xml:space="preserve">A lo anterior, queda evidente que la información se requirió </w:t>
      </w:r>
      <w:r w:rsidR="003B752D">
        <w:rPr>
          <w:rFonts w:ascii="Palatino Linotype" w:hAnsi="Palatino Linotype"/>
          <w:b/>
          <w:bCs/>
        </w:rPr>
        <w:t>v</w:t>
      </w:r>
      <w:r w:rsidRPr="003D64C7">
        <w:rPr>
          <w:rFonts w:ascii="Palatino Linotype" w:hAnsi="Palatino Linotype"/>
          <w:b/>
          <w:bCs/>
        </w:rPr>
        <w:t>ía SAIMEX</w:t>
      </w:r>
      <w:r w:rsidRPr="003D64C7">
        <w:rPr>
          <w:rFonts w:ascii="Palatino Linotype" w:hAnsi="Palatino Linotype"/>
        </w:rPr>
        <w:t xml:space="preserve">; por otra parte, si bien </w:t>
      </w:r>
      <w:r w:rsidRPr="003D64C7">
        <w:rPr>
          <w:rFonts w:ascii="Palatino Linotype" w:hAnsi="Palatino Linotype"/>
          <w:b/>
          <w:bCs/>
        </w:rPr>
        <w:t>EL SUJETO OBLIGADO</w:t>
      </w:r>
      <w:r w:rsidRPr="003D64C7">
        <w:rPr>
          <w:rFonts w:ascii="Palatino Linotype" w:hAnsi="Palatino Linotype"/>
        </w:rPr>
        <w:t xml:space="preserve"> menciona que la información supera </w:t>
      </w:r>
      <w:r w:rsidR="00CA360B">
        <w:rPr>
          <w:rFonts w:ascii="Palatino Linotype" w:hAnsi="Palatino Linotype"/>
        </w:rPr>
        <w:t>sus</w:t>
      </w:r>
      <w:r w:rsidRPr="003D64C7">
        <w:rPr>
          <w:rFonts w:ascii="Palatino Linotype" w:hAnsi="Palatino Linotype"/>
        </w:rPr>
        <w:t xml:space="preserve"> capacidades técnicas administrativas y humanas, </w:t>
      </w:r>
      <w:r w:rsidR="00CA360B">
        <w:rPr>
          <w:rFonts w:ascii="Palatino Linotype" w:hAnsi="Palatino Linotype"/>
        </w:rPr>
        <w:t>también lo es que para</w:t>
      </w:r>
      <w:r w:rsidRPr="003D64C7">
        <w:rPr>
          <w:rFonts w:ascii="Palatino Linotype" w:hAnsi="Palatino Linotype"/>
        </w:rPr>
        <w:t xml:space="preserve"> cambia</w:t>
      </w:r>
      <w:r w:rsidR="00CA360B">
        <w:rPr>
          <w:rFonts w:ascii="Palatino Linotype" w:hAnsi="Palatino Linotype"/>
        </w:rPr>
        <w:t>r</w:t>
      </w:r>
      <w:r w:rsidRPr="003D64C7">
        <w:rPr>
          <w:rFonts w:ascii="Palatino Linotype" w:hAnsi="Palatino Linotype"/>
        </w:rPr>
        <w:t xml:space="preserve"> la modalidad de entrega a consulta directa (</w:t>
      </w:r>
      <w:r w:rsidRPr="003D64C7">
        <w:rPr>
          <w:rFonts w:ascii="Palatino Linotype" w:hAnsi="Palatino Linotype"/>
          <w:i/>
        </w:rPr>
        <w:t>In situ</w:t>
      </w:r>
      <w:r w:rsidRPr="003D64C7">
        <w:rPr>
          <w:rFonts w:ascii="Palatino Linotype" w:hAnsi="Palatino Linotype"/>
        </w:rPr>
        <w:t xml:space="preserve">), </w:t>
      </w:r>
      <w:r w:rsidRPr="003D64C7">
        <w:rPr>
          <w:rFonts w:ascii="Palatino Linotype" w:hAnsi="Palatino Linotype" w:cs="Arial"/>
        </w:rPr>
        <w:t>se debe</w:t>
      </w:r>
      <w:r w:rsidR="00010C43" w:rsidRPr="003D64C7">
        <w:rPr>
          <w:rFonts w:ascii="Palatino Linotype" w:hAnsi="Palatino Linotype" w:cs="Arial"/>
        </w:rPr>
        <w:t>n</w:t>
      </w:r>
      <w:r w:rsidRPr="003D64C7">
        <w:rPr>
          <w:rFonts w:ascii="Palatino Linotype" w:hAnsi="Palatino Linotype" w:cs="Arial"/>
        </w:rPr>
        <w:t xml:space="preserve"> fundar y motivar correctamente los motivos del cambio de modalidad</w:t>
      </w:r>
      <w:r w:rsidR="00CA360B">
        <w:rPr>
          <w:rFonts w:ascii="Palatino Linotype" w:hAnsi="Palatino Linotype" w:cs="Arial"/>
        </w:rPr>
        <w:t>, contexto que no se materializó como se precisara más adelante</w:t>
      </w:r>
      <w:r w:rsidR="00010C43" w:rsidRPr="003D64C7">
        <w:rPr>
          <w:rFonts w:ascii="Palatino Linotype" w:hAnsi="Palatino Linotype" w:cs="Arial"/>
        </w:rPr>
        <w:t>;</w:t>
      </w:r>
      <w:r w:rsidRPr="003D64C7">
        <w:rPr>
          <w:rFonts w:ascii="Palatino Linotype" w:hAnsi="Palatino Linotype" w:cs="Arial"/>
        </w:rPr>
        <w:t xml:space="preserve"> por tanto, se tuvo afectado el derecho al acceso a la información pública de la particular.</w:t>
      </w:r>
    </w:p>
    <w:p w14:paraId="1A1F7235" w14:textId="77777777" w:rsidR="00010C43" w:rsidRPr="003D64C7" w:rsidRDefault="00010C43" w:rsidP="00010C43">
      <w:pPr>
        <w:spacing w:line="360" w:lineRule="auto"/>
        <w:contextualSpacing/>
        <w:jc w:val="both"/>
        <w:rPr>
          <w:rFonts w:ascii="Palatino Linotype" w:hAnsi="Palatino Linotype" w:cs="Arial"/>
        </w:rPr>
      </w:pPr>
    </w:p>
    <w:p w14:paraId="436D1C4B" w14:textId="77777777" w:rsidR="009F09BC" w:rsidRPr="003D64C7" w:rsidRDefault="00CA360B" w:rsidP="009F09BC">
      <w:pPr>
        <w:numPr>
          <w:ilvl w:val="0"/>
          <w:numId w:val="15"/>
        </w:numPr>
        <w:spacing w:line="360" w:lineRule="auto"/>
        <w:ind w:left="0" w:firstLine="0"/>
        <w:contextualSpacing/>
        <w:jc w:val="both"/>
        <w:rPr>
          <w:rFonts w:ascii="Palatino Linotype" w:hAnsi="Palatino Linotype" w:cs="Arial"/>
        </w:rPr>
      </w:pPr>
      <w:proofErr w:type="spellStart"/>
      <w:r>
        <w:rPr>
          <w:rFonts w:ascii="Palatino Linotype" w:hAnsi="Palatino Linotype" w:cs="Arial"/>
        </w:rPr>
        <w:lastRenderedPageBreak/>
        <w:t>Asi</w:t>
      </w:r>
      <w:proofErr w:type="spellEnd"/>
      <w:r w:rsidR="009F09BC" w:rsidRPr="003D64C7">
        <w:rPr>
          <w:rFonts w:ascii="Palatino Linotype" w:hAnsi="Palatino Linotype" w:cs="Arial"/>
        </w:rPr>
        <w:t xml:space="preserve">, la fundamentación y motivación consiste en la obligación que tiene todo </w:t>
      </w:r>
      <w:r w:rsidR="009F09BC" w:rsidRPr="003D64C7">
        <w:rPr>
          <w:rFonts w:ascii="Palatino Linotype" w:hAnsi="Palatino Linotype"/>
        </w:rPr>
        <w:t>ente</w:t>
      </w:r>
      <w:r w:rsidR="009F09BC" w:rsidRPr="003D64C7">
        <w:rPr>
          <w:rFonts w:ascii="Palatino Linotype" w:hAnsi="Palatino Linotype" w:cs="Arial"/>
        </w:rPr>
        <w:t xml:space="preserve"> público de expresar los preceptos jurídicos aplicables al asunto motivo del acto y las razones o argumentos de su actuar.</w:t>
      </w:r>
    </w:p>
    <w:p w14:paraId="4BE33632" w14:textId="77777777" w:rsidR="001D3908" w:rsidRPr="003D64C7" w:rsidRDefault="001D3908" w:rsidP="001D3908">
      <w:pPr>
        <w:pStyle w:val="Prrafodelista"/>
        <w:rPr>
          <w:rFonts w:ascii="Palatino Linotype" w:hAnsi="Palatino Linotype" w:cs="Arial"/>
        </w:rPr>
      </w:pPr>
    </w:p>
    <w:p w14:paraId="66A30AE8"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cs="Arial"/>
        </w:rPr>
      </w:pPr>
      <w:r w:rsidRPr="003D64C7">
        <w:rPr>
          <w:rFonts w:ascii="Palatino Linotype" w:hAnsi="Palatino Linotype" w:cs="Arial"/>
        </w:rPr>
        <w:t>Al respecto, el máximo tribunal del País ha establecido jurisprudencia respecto a qué debe entenderse por fundamentación y motivación, en los siguientes términos:</w:t>
      </w:r>
    </w:p>
    <w:p w14:paraId="17E651F5" w14:textId="77777777" w:rsidR="009F09BC" w:rsidRPr="003D64C7" w:rsidRDefault="009F09BC" w:rsidP="009F09BC">
      <w:pPr>
        <w:pStyle w:val="Textoindependiente2"/>
        <w:spacing w:after="0" w:line="240" w:lineRule="auto"/>
        <w:ind w:left="644" w:right="900"/>
        <w:contextualSpacing/>
        <w:jc w:val="both"/>
        <w:rPr>
          <w:rFonts w:ascii="Palatino Linotype" w:hAnsi="Palatino Linotype" w:cs="Arial"/>
          <w:i/>
        </w:rPr>
      </w:pPr>
    </w:p>
    <w:p w14:paraId="79E2D827" w14:textId="77777777" w:rsidR="009F09BC" w:rsidRPr="003D64C7" w:rsidRDefault="009F09BC" w:rsidP="009F09BC">
      <w:pPr>
        <w:pStyle w:val="Textoindependiente2"/>
        <w:spacing w:after="0" w:line="240" w:lineRule="auto"/>
        <w:ind w:left="644" w:right="900"/>
        <w:contextualSpacing/>
        <w:jc w:val="both"/>
        <w:rPr>
          <w:rFonts w:ascii="Palatino Linotype" w:hAnsi="Palatino Linotype" w:cs="Arial"/>
          <w:i/>
        </w:rPr>
      </w:pPr>
      <w:r w:rsidRPr="003D64C7">
        <w:rPr>
          <w:rFonts w:ascii="Palatino Linotype" w:hAnsi="Palatino Linotype" w:cs="Arial"/>
          <w:i/>
        </w:rPr>
        <w:t>“</w:t>
      </w:r>
      <w:r w:rsidRPr="003D64C7">
        <w:rPr>
          <w:rFonts w:ascii="Palatino Linotype" w:hAnsi="Palatino Linotype" w:cs="Arial"/>
          <w:b/>
          <w:i/>
        </w:rPr>
        <w:t xml:space="preserve">FUNDAMENTACION Y MOTIVACION. </w:t>
      </w:r>
      <w:r w:rsidRPr="003D64C7">
        <w:rPr>
          <w:rFonts w:ascii="Palatino Linotype" w:hAnsi="Palatino Linotype" w:cs="Arial"/>
          <w:i/>
        </w:rPr>
        <w:t xml:space="preserve">La </w:t>
      </w:r>
      <w:r w:rsidRPr="003D64C7">
        <w:rPr>
          <w:rFonts w:ascii="Palatino Linotype" w:hAnsi="Palatino Linotype" w:cs="Arial"/>
          <w:b/>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D64C7">
        <w:rPr>
          <w:rFonts w:ascii="Palatino Linotype" w:hAnsi="Palatino Linotype" w:cs="Arial"/>
          <w:i/>
        </w:rPr>
        <w:t>.</w:t>
      </w:r>
    </w:p>
    <w:p w14:paraId="0E8B3A32" w14:textId="77777777" w:rsidR="009F09BC" w:rsidRPr="003D64C7" w:rsidRDefault="009F09BC" w:rsidP="009F09BC">
      <w:pPr>
        <w:pStyle w:val="Textoindependiente2"/>
        <w:spacing w:after="0" w:line="240" w:lineRule="auto"/>
        <w:ind w:left="644" w:right="900"/>
        <w:contextualSpacing/>
        <w:jc w:val="both"/>
        <w:rPr>
          <w:rFonts w:ascii="Palatino Linotype" w:hAnsi="Palatino Linotype" w:cs="Arial"/>
          <w:i/>
        </w:rPr>
      </w:pPr>
      <w:r w:rsidRPr="003D64C7">
        <w:rPr>
          <w:rFonts w:ascii="Palatino Linotype" w:hAnsi="Palatino Linotype" w:cs="Arial"/>
          <w:b/>
          <w:i/>
        </w:rPr>
        <w:t xml:space="preserve">…” </w:t>
      </w:r>
      <w:r w:rsidRPr="003D64C7">
        <w:rPr>
          <w:rFonts w:ascii="Palatino Linotype" w:hAnsi="Palatino Linotype" w:cs="Arial"/>
          <w:i/>
        </w:rPr>
        <w:t>(Sic)</w:t>
      </w:r>
    </w:p>
    <w:p w14:paraId="0E44448B" w14:textId="77777777" w:rsidR="009F09BC" w:rsidRPr="003D64C7" w:rsidRDefault="009F09BC" w:rsidP="009F09BC">
      <w:pPr>
        <w:pStyle w:val="Textoindependiente2"/>
        <w:spacing w:after="0" w:line="240" w:lineRule="auto"/>
        <w:ind w:left="644" w:right="900"/>
        <w:contextualSpacing/>
        <w:jc w:val="both"/>
        <w:rPr>
          <w:rFonts w:ascii="Palatino Linotype" w:hAnsi="Palatino Linotype" w:cs="Arial"/>
          <w:i/>
        </w:rPr>
      </w:pPr>
    </w:p>
    <w:p w14:paraId="6C063AB2" w14:textId="77777777" w:rsidR="009F09BC" w:rsidRPr="003D64C7" w:rsidRDefault="00CA360B" w:rsidP="009F09BC">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rPr>
        <w:t>Luego entonces</w:t>
      </w:r>
      <w:r w:rsidR="009F09BC" w:rsidRPr="003D64C7">
        <w:rPr>
          <w:rFonts w:ascii="Palatino Linotype" w:hAnsi="Palatino Linotype" w:cs="Arial"/>
        </w:rPr>
        <w:t>,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606B354" w14:textId="77777777" w:rsidR="009F09BC" w:rsidRPr="003D64C7" w:rsidRDefault="009F09BC" w:rsidP="009F09BC">
      <w:pPr>
        <w:pStyle w:val="Prrafodelista"/>
        <w:spacing w:line="360" w:lineRule="auto"/>
        <w:ind w:left="644" w:right="51"/>
        <w:jc w:val="both"/>
        <w:rPr>
          <w:rFonts w:ascii="Palatino Linotype" w:hAnsi="Palatino Linotype" w:cs="Arial"/>
        </w:rPr>
      </w:pPr>
    </w:p>
    <w:p w14:paraId="0A1A7051"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cs="Arial"/>
        </w:rPr>
      </w:pPr>
      <w:r w:rsidRPr="003D64C7">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3537BE3" w14:textId="77777777" w:rsidR="009F09BC" w:rsidRPr="003D64C7" w:rsidRDefault="009F09BC" w:rsidP="009F09BC">
      <w:pPr>
        <w:pStyle w:val="Prrafodelista"/>
        <w:rPr>
          <w:rFonts w:ascii="Palatino Linotype" w:hAnsi="Palatino Linotype" w:cs="Arial"/>
        </w:rPr>
      </w:pPr>
    </w:p>
    <w:p w14:paraId="24C4909A" w14:textId="77777777" w:rsidR="009F09BC" w:rsidRPr="003D64C7" w:rsidRDefault="009F09BC" w:rsidP="009F09BC">
      <w:pPr>
        <w:pStyle w:val="Textoindependiente2"/>
        <w:spacing w:after="0" w:line="240" w:lineRule="auto"/>
        <w:ind w:left="644" w:right="900"/>
        <w:contextualSpacing/>
        <w:jc w:val="both"/>
        <w:rPr>
          <w:rFonts w:ascii="Palatino Linotype" w:hAnsi="Palatino Linotype" w:cs="Arial"/>
          <w:i/>
        </w:rPr>
      </w:pPr>
      <w:r w:rsidRPr="003D64C7">
        <w:rPr>
          <w:rFonts w:ascii="Palatino Linotype" w:hAnsi="Palatino Linotype" w:cs="Arial"/>
          <w:b/>
          <w:i/>
        </w:rPr>
        <w:t>“FUNDAMENTACIÓN Y MOTIVACIÓN. EL ASPECTO FORMAL DE LA GARANTÍA Y SU FINALIDAD SE TRADUCEN EN EXPLICAR, JUSTIFICAR, POSIBILITAR LA DEFENSA Y COMUNICAR LA DECISIÓN</w:t>
      </w:r>
      <w:r w:rsidRPr="003D64C7">
        <w:rPr>
          <w:rFonts w:ascii="Palatino Linotype" w:hAnsi="Palatino Linotype" w:cs="Arial"/>
          <w:i/>
        </w:rPr>
        <w:t xml:space="preserve">. El contenido formal de la garantía de legalidad prevista en el artículo 16 constitucional relativa a la </w:t>
      </w:r>
      <w:r w:rsidRPr="003D64C7">
        <w:rPr>
          <w:rFonts w:ascii="Palatino Linotype" w:hAnsi="Palatino Linotype" w:cs="Arial"/>
          <w:b/>
          <w:i/>
        </w:rPr>
        <w:lastRenderedPageBreak/>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D64C7">
        <w:rPr>
          <w:rFonts w:ascii="Palatino Linotype" w:hAnsi="Palatino Linotype" w:cs="Arial"/>
          <w:i/>
        </w:rPr>
        <w:t xml:space="preserve">. Por tanto, </w:t>
      </w:r>
      <w:r w:rsidRPr="003D64C7">
        <w:rPr>
          <w:rFonts w:ascii="Palatino Linotype" w:hAnsi="Palatino Linotype" w:cs="Arial"/>
          <w:b/>
          <w:i/>
          <w:u w:val="single"/>
        </w:rPr>
        <w:t>no basta que el acto de autoridad apenas observe una motivación pro forma pero de una manera incongruente, insuficiente o imprecisa</w:t>
      </w:r>
      <w:r w:rsidRPr="003D64C7">
        <w:rPr>
          <w:rFonts w:ascii="Palatino Linotype" w:hAnsi="Palatino Linotype" w:cs="Arial"/>
          <w:i/>
        </w:rPr>
        <w:t>, que impida la finalidad del conocimiento, comprobación y defensa pertinente</w:t>
      </w:r>
      <w:r w:rsidRPr="003D64C7">
        <w:rPr>
          <w:rFonts w:ascii="Palatino Linotype" w:hAnsi="Palatino Linotype" w:cs="Arial"/>
          <w:b/>
          <w:i/>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D64C7">
        <w:rPr>
          <w:rFonts w:ascii="Palatino Linotype" w:hAnsi="Palatino Linotype" w:cs="Arial"/>
          <w:i/>
        </w:rPr>
        <w:t>.”</w:t>
      </w:r>
      <w:r w:rsidRPr="003D64C7">
        <w:rPr>
          <w:rFonts w:ascii="Palatino Linotype" w:hAnsi="Palatino Linotype"/>
        </w:rPr>
        <w:t xml:space="preserve"> </w:t>
      </w:r>
      <w:r w:rsidRPr="003D64C7">
        <w:rPr>
          <w:rFonts w:ascii="Palatino Linotype" w:hAnsi="Palatino Linotype" w:cs="Arial"/>
          <w:i/>
        </w:rPr>
        <w:t>(Sic)</w:t>
      </w:r>
    </w:p>
    <w:p w14:paraId="23EC3552" w14:textId="77777777" w:rsidR="009F09BC" w:rsidRPr="003D64C7" w:rsidRDefault="009F09BC" w:rsidP="009F09BC">
      <w:pPr>
        <w:pStyle w:val="Textoindependiente2"/>
        <w:spacing w:after="0" w:line="240" w:lineRule="auto"/>
        <w:ind w:left="644" w:right="900"/>
        <w:contextualSpacing/>
        <w:jc w:val="both"/>
        <w:rPr>
          <w:rFonts w:ascii="Palatino Linotype" w:hAnsi="Palatino Linotype" w:cs="Arial"/>
          <w:i/>
        </w:rPr>
      </w:pPr>
    </w:p>
    <w:p w14:paraId="37C6484E" w14:textId="77777777" w:rsidR="009F09BC" w:rsidRPr="003D64C7" w:rsidRDefault="009F09BC" w:rsidP="009F09BC">
      <w:pPr>
        <w:pStyle w:val="Textoindependiente2"/>
        <w:spacing w:after="0" w:line="240" w:lineRule="auto"/>
        <w:ind w:left="644" w:right="900"/>
        <w:contextualSpacing/>
        <w:jc w:val="both"/>
        <w:rPr>
          <w:rFonts w:ascii="Palatino Linotype" w:hAnsi="Palatino Linotype" w:cs="Arial"/>
          <w:i/>
        </w:rPr>
      </w:pPr>
    </w:p>
    <w:p w14:paraId="4CD0B70B" w14:textId="77777777" w:rsidR="009F09BC" w:rsidRPr="003D64C7" w:rsidRDefault="009F09BC" w:rsidP="009F09BC">
      <w:pPr>
        <w:pStyle w:val="Prrafodelista"/>
        <w:numPr>
          <w:ilvl w:val="0"/>
          <w:numId w:val="15"/>
        </w:numPr>
        <w:spacing w:line="360" w:lineRule="auto"/>
        <w:ind w:left="0" w:right="49" w:firstLine="0"/>
        <w:jc w:val="both"/>
        <w:rPr>
          <w:rFonts w:ascii="Palatino Linotype" w:hAnsi="Palatino Linotype" w:cs="Arial"/>
        </w:rPr>
      </w:pPr>
      <w:r w:rsidRPr="003D64C7">
        <w:rPr>
          <w:rFonts w:ascii="Palatino Linotype" w:hAnsi="Palatino Linotype" w:cs="Arial"/>
        </w:rPr>
        <w:t>En consecuencia, la fundamentación y motivación implica que, en el acto de autoridad, además de contenerse los supuestos jurídicos aplicabl</w:t>
      </w:r>
      <w:r w:rsidR="00F946B5" w:rsidRPr="003D64C7">
        <w:rPr>
          <w:rFonts w:ascii="Palatino Linotype" w:hAnsi="Palatino Linotype" w:cs="Arial"/>
        </w:rPr>
        <w:t>es se expliquen claramente, porque</w:t>
      </w:r>
      <w:r w:rsidRPr="003D64C7">
        <w:rPr>
          <w:rFonts w:ascii="Palatino Linotype" w:hAnsi="Palatino Linotype" w:cs="Arial"/>
        </w:rPr>
        <w:t>, a través de la utilización de la norma se emitió el acto. De este modo, la persona que se siente afectada pueda impugnar la decisión, permitiéndole una real y auténtica defensa. En razón de lo anterior, es que se procede a realizar un análisis para determinar si el cambio de modalidad es procedente en razón de encontrarse debidamente fundado y motivado.</w:t>
      </w:r>
    </w:p>
    <w:p w14:paraId="7E0B119C" w14:textId="77777777" w:rsidR="009F09BC" w:rsidRPr="003D64C7" w:rsidRDefault="009F09BC" w:rsidP="009F09BC">
      <w:pPr>
        <w:pStyle w:val="Prrafodelista"/>
        <w:spacing w:line="360" w:lineRule="auto"/>
        <w:ind w:left="0" w:right="49"/>
        <w:jc w:val="both"/>
        <w:rPr>
          <w:rFonts w:ascii="Palatino Linotype" w:hAnsi="Palatino Linotype" w:cs="Arial"/>
        </w:rPr>
      </w:pPr>
    </w:p>
    <w:p w14:paraId="09AF8E1A" w14:textId="77777777" w:rsidR="009F09BC" w:rsidRPr="003D64C7" w:rsidRDefault="009F09BC" w:rsidP="009F09BC">
      <w:pPr>
        <w:pStyle w:val="Ttulo2"/>
        <w:numPr>
          <w:ilvl w:val="0"/>
          <w:numId w:val="28"/>
        </w:numPr>
        <w:spacing w:line="259" w:lineRule="auto"/>
        <w:rPr>
          <w:rFonts w:ascii="Palatino Linotype" w:hAnsi="Palatino Linotype"/>
          <w:b/>
          <w:color w:val="000000" w:themeColor="text1"/>
          <w:sz w:val="24"/>
          <w:szCs w:val="24"/>
        </w:rPr>
      </w:pPr>
      <w:bookmarkStart w:id="150" w:name="_Toc71674114"/>
      <w:bookmarkStart w:id="151" w:name="_Toc83128583"/>
      <w:r w:rsidRPr="003D64C7">
        <w:rPr>
          <w:rFonts w:ascii="Palatino Linotype" w:hAnsi="Palatino Linotype"/>
          <w:b/>
          <w:color w:val="000000" w:themeColor="text1"/>
          <w:sz w:val="24"/>
          <w:szCs w:val="24"/>
        </w:rPr>
        <w:t>Del cambio de modalidad</w:t>
      </w:r>
      <w:bookmarkEnd w:id="150"/>
      <w:bookmarkEnd w:id="151"/>
    </w:p>
    <w:p w14:paraId="2EEB3BCF" w14:textId="77777777" w:rsidR="009F09BC" w:rsidRPr="003D64C7" w:rsidRDefault="009F09BC" w:rsidP="009F09BC">
      <w:pPr>
        <w:spacing w:line="360" w:lineRule="auto"/>
        <w:contextualSpacing/>
        <w:jc w:val="both"/>
        <w:rPr>
          <w:rFonts w:ascii="Palatino Linotype" w:eastAsia="MS Mincho" w:hAnsi="Palatino Linotype" w:cs="Arial"/>
        </w:rPr>
      </w:pPr>
    </w:p>
    <w:p w14:paraId="11624F2A"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rPr>
      </w:pPr>
      <w:proofErr w:type="gramStart"/>
      <w:r w:rsidRPr="003D64C7">
        <w:rPr>
          <w:rFonts w:ascii="Palatino Linotype" w:eastAsia="MS Mincho" w:hAnsi="Palatino Linotype" w:cs="Arial"/>
        </w:rPr>
        <w:lastRenderedPageBreak/>
        <w:t>Primeramente</w:t>
      </w:r>
      <w:proofErr w:type="gramEnd"/>
      <w:r w:rsidRPr="003D64C7">
        <w:rPr>
          <w:rFonts w:ascii="Palatino Linotype" w:eastAsia="MS Mincho" w:hAnsi="Palatino Linotype" w:cs="Arial"/>
        </w:rPr>
        <w:t xml:space="preserve"> subrayar que el </w:t>
      </w:r>
      <w:r w:rsidRPr="003D64C7">
        <w:rPr>
          <w:rFonts w:ascii="Palatino Linotype" w:eastAsia="MS Mincho" w:hAnsi="Palatino Linotype" w:cs="Arial"/>
          <w:b/>
        </w:rPr>
        <w:t>SUJETO OBLIGADO</w:t>
      </w:r>
      <w:r w:rsidRPr="003D64C7">
        <w:rPr>
          <w:rFonts w:ascii="Palatino Linotype" w:eastAsia="MS Mincho" w:hAnsi="Palatino Linotype" w:cs="Arial"/>
        </w:rPr>
        <w:t xml:space="preserve"> ya asumió que genera, posee o administra la información requerida, tan es así que la puso a disposición del parti</w:t>
      </w:r>
      <w:r w:rsidR="006A0226">
        <w:rPr>
          <w:rFonts w:ascii="Palatino Linotype" w:eastAsia="MS Mincho" w:hAnsi="Palatino Linotype" w:cs="Arial"/>
        </w:rPr>
        <w:t>cular para su consulta directa, por ello es que se estima ocioso realizar un estudio pormenorizado de la fuente obligacional del Ayuntamiento para poder determinar si genera, posee y administra la información de referencia, ya que –se insiste–, ya aceptó que la genera, posee y administra.</w:t>
      </w:r>
    </w:p>
    <w:p w14:paraId="0383C55E" w14:textId="77777777" w:rsidR="00010C43" w:rsidRPr="003D64C7" w:rsidRDefault="00010C43" w:rsidP="00010C43">
      <w:pPr>
        <w:spacing w:line="360" w:lineRule="auto"/>
        <w:contextualSpacing/>
        <w:jc w:val="both"/>
        <w:rPr>
          <w:rFonts w:ascii="Palatino Linotype" w:eastAsia="MS Mincho" w:hAnsi="Palatino Linotype" w:cs="Arial"/>
        </w:rPr>
      </w:pPr>
    </w:p>
    <w:p w14:paraId="71376915"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rPr>
      </w:pPr>
      <w:r w:rsidRPr="003D64C7">
        <w:rPr>
          <w:rFonts w:ascii="Palatino Linotype" w:hAnsi="Palatino Linotype"/>
        </w:rPr>
        <w:t xml:space="preserve">Ahora bien, la modalidad de entrega como la forma de envío de la información se hará preferentemente como haya señalado el requirente; no </w:t>
      </w:r>
      <w:r w:rsidR="00CA360B" w:rsidRPr="003D64C7">
        <w:rPr>
          <w:rFonts w:ascii="Palatino Linotype" w:hAnsi="Palatino Linotype"/>
        </w:rPr>
        <w:t>obstante,</w:t>
      </w:r>
      <w:r w:rsidRPr="003D64C7">
        <w:rPr>
          <w:rFonts w:ascii="Palatino Linotype" w:hAnsi="Palatino Linotype"/>
        </w:rPr>
        <w:t xml:space="preserve"> en los casos en que esto no sea posible, los sujetos obligados podrán garantizar la entrega a través de cualquier otro medio, </w:t>
      </w:r>
      <w:r w:rsidRPr="00CA360B">
        <w:rPr>
          <w:rFonts w:ascii="Palatino Linotype" w:hAnsi="Palatino Linotype"/>
          <w:b/>
        </w:rPr>
        <w:t>siempre y cuando funde y motive la razón para hacerlo</w:t>
      </w:r>
      <w:r w:rsidRPr="003D64C7">
        <w:rPr>
          <w:rFonts w:ascii="Palatino Linotype" w:hAnsi="Palatino Linotype"/>
        </w:rPr>
        <w:t xml:space="preserve">; nuevamente reiterando que la necesidad de fundar y motivar es imperante en todos los actos que emite cualquier autoridad. </w:t>
      </w:r>
    </w:p>
    <w:p w14:paraId="75C744D6" w14:textId="77777777" w:rsidR="009F09BC" w:rsidRPr="003D64C7" w:rsidRDefault="009F09BC" w:rsidP="009F09BC">
      <w:pPr>
        <w:pStyle w:val="Prrafodelista"/>
        <w:rPr>
          <w:rFonts w:ascii="Palatino Linotype" w:hAnsi="Palatino Linotype"/>
        </w:rPr>
      </w:pPr>
    </w:p>
    <w:p w14:paraId="78A8A978"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rPr>
      </w:pPr>
      <w:r w:rsidRPr="003D64C7">
        <w:rPr>
          <w:rFonts w:ascii="Palatino Linotype" w:hAnsi="Palatino Linotype"/>
        </w:rPr>
        <w:t xml:space="preserve">En los casos que ocupan la presente resolución, se ha pretendido realizar el cambio de modalidad, derivado de que el </w:t>
      </w:r>
      <w:r w:rsidR="00340FAE" w:rsidRPr="003D64C7">
        <w:rPr>
          <w:rFonts w:ascii="Palatino Linotype" w:hAnsi="Palatino Linotype"/>
          <w:b/>
          <w:bCs/>
          <w:color w:val="000000"/>
        </w:rPr>
        <w:t>Ayuntamiento de Tlalmanalco</w:t>
      </w:r>
      <w:r w:rsidRPr="003D64C7">
        <w:rPr>
          <w:rFonts w:ascii="Palatino Linotype" w:hAnsi="Palatino Linotype"/>
        </w:rPr>
        <w:t xml:space="preserve"> estima que se están rebasando sus capacidades administrativas, técnicas y humanas por la interposición </w:t>
      </w:r>
      <w:r w:rsidR="00CA360B">
        <w:rPr>
          <w:rFonts w:ascii="Palatino Linotype" w:hAnsi="Palatino Linotype"/>
        </w:rPr>
        <w:t>de diversas</w:t>
      </w:r>
      <w:r w:rsidRPr="003D64C7">
        <w:rPr>
          <w:rFonts w:ascii="Palatino Linotype" w:hAnsi="Palatino Linotype"/>
        </w:rPr>
        <w:t xml:space="preserve"> solicitudes de información y recursos de revisión</w:t>
      </w:r>
      <w:r w:rsidR="00CA360B">
        <w:rPr>
          <w:rFonts w:ascii="Palatino Linotype" w:hAnsi="Palatino Linotype"/>
        </w:rPr>
        <w:t xml:space="preserve"> de la misma </w:t>
      </w:r>
      <w:r w:rsidR="00CA360B">
        <w:rPr>
          <w:rFonts w:ascii="Palatino Linotype" w:hAnsi="Palatino Linotype"/>
          <w:b/>
        </w:rPr>
        <w:t>RECURRENTE</w:t>
      </w:r>
      <w:r w:rsidRPr="003D64C7">
        <w:rPr>
          <w:rFonts w:ascii="Palatino Linotype" w:hAnsi="Palatino Linotype"/>
        </w:rPr>
        <w:t>.</w:t>
      </w:r>
    </w:p>
    <w:p w14:paraId="797A57CD" w14:textId="77777777" w:rsidR="009F09BC" w:rsidRPr="003D64C7" w:rsidRDefault="009F09BC" w:rsidP="009F09BC">
      <w:pPr>
        <w:pStyle w:val="Prrafodelista"/>
        <w:rPr>
          <w:rFonts w:ascii="Palatino Linotype" w:hAnsi="Palatino Linotype"/>
        </w:rPr>
      </w:pPr>
    </w:p>
    <w:p w14:paraId="65875360"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3D64C7">
        <w:rPr>
          <w:rFonts w:ascii="Palatino Linotype" w:eastAsia="MS Mincho" w:hAnsi="Palatino Linotype" w:cs="Times New Roman"/>
        </w:rPr>
        <w:t>En ese contexto, el</w:t>
      </w:r>
      <w:r w:rsidRPr="003D64C7">
        <w:rPr>
          <w:rFonts w:ascii="Palatino Linotype" w:eastAsia="MS Mincho" w:hAnsi="Palatino Linotype" w:cs="Times New Roman"/>
          <w:b/>
        </w:rPr>
        <w:t xml:space="preserve"> SUJETO OBLIGADO </w:t>
      </w:r>
      <w:r w:rsidRPr="003D64C7">
        <w:rPr>
          <w:rFonts w:ascii="Palatino Linotype" w:eastAsia="MS Mincho" w:hAnsi="Palatino Linotype" w:cs="Times New Roman"/>
        </w:rPr>
        <w:t xml:space="preserve">con la intención legítima de no lesionar el derecho humano, pone a </w:t>
      </w:r>
      <w:r w:rsidRPr="003D64C7">
        <w:rPr>
          <w:rFonts w:ascii="Palatino Linotype" w:hAnsi="Palatino Linotype"/>
        </w:rPr>
        <w:t>disposición</w:t>
      </w:r>
      <w:r w:rsidRPr="003D64C7">
        <w:rPr>
          <w:rFonts w:ascii="Palatino Linotype" w:eastAsia="MS Mincho" w:hAnsi="Palatino Linotype" w:cs="Times New Roman"/>
        </w:rPr>
        <w:t xml:space="preserve"> del solicitante los documentos solicitados en consulta directa, con fundamento en </w:t>
      </w:r>
      <w:r w:rsidRPr="003D64C7">
        <w:rPr>
          <w:rFonts w:ascii="Palatino Linotype" w:eastAsia="MS Mincho" w:hAnsi="Palatino Linotype" w:cs="Arial"/>
        </w:rPr>
        <w:t xml:space="preserve">el artículo 158 y 164 de la Ley de Transparencia y Acceso a la Información Pública del Estado de México y Municipios, que establecen que </w:t>
      </w:r>
      <w:r w:rsidRPr="003D64C7">
        <w:rPr>
          <w:rFonts w:ascii="Palatino Linotype" w:eastAsia="MS Mincho" w:hAnsi="Palatino Linotype" w:cs="Arial"/>
          <w:b/>
        </w:rPr>
        <w:t xml:space="preserve">excepcionalmente, </w:t>
      </w:r>
      <w:r w:rsidRPr="00890DAE">
        <w:rPr>
          <w:rFonts w:ascii="Palatino Linotype" w:eastAsia="MS Mincho" w:hAnsi="Palatino Linotype" w:cs="Arial"/>
        </w:rPr>
        <w:t>de forma fundada y motivada,</w:t>
      </w:r>
      <w:r w:rsidRPr="003D64C7">
        <w:rPr>
          <w:rFonts w:ascii="Palatino Linotype" w:eastAsia="MS Mincho" w:hAnsi="Palatino Linotype" w:cs="Arial"/>
          <w:b/>
        </w:rPr>
        <w:t xml:space="preserve"> </w:t>
      </w:r>
      <w:r w:rsidRPr="003D64C7">
        <w:rPr>
          <w:rFonts w:ascii="Palatino Linotype" w:eastAsia="MS Mincho" w:hAnsi="Palatino Linotype" w:cs="Arial"/>
        </w:rPr>
        <w:t xml:space="preserve">en el caso de que la información solicitada implique </w:t>
      </w:r>
      <w:r w:rsidRPr="003D64C7">
        <w:rPr>
          <w:rFonts w:ascii="Palatino Linotype" w:eastAsia="MS Mincho" w:hAnsi="Palatino Linotype" w:cs="Arial"/>
          <w:b/>
        </w:rPr>
        <w:t xml:space="preserve">análisis, estudio o procesamiento de </w:t>
      </w:r>
      <w:r w:rsidRPr="003D64C7">
        <w:rPr>
          <w:rFonts w:ascii="Palatino Linotype" w:eastAsia="MS Mincho" w:hAnsi="Palatino Linotype" w:cs="Arial"/>
          <w:b/>
        </w:rPr>
        <w:lastRenderedPageBreak/>
        <w:t xml:space="preserve">documentos, </w:t>
      </w:r>
      <w:r w:rsidRPr="003D64C7">
        <w:rPr>
          <w:rFonts w:ascii="Palatino Linotype" w:eastAsia="MS Mincho" w:hAnsi="Palatino Linotype" w:cs="Arial"/>
        </w:rPr>
        <w:t xml:space="preserve">cuya entrega o reproducción </w:t>
      </w:r>
      <w:r w:rsidRPr="003D64C7">
        <w:rPr>
          <w:rFonts w:ascii="Palatino Linotype" w:eastAsia="MS Mincho" w:hAnsi="Palatino Linotype" w:cs="Arial"/>
          <w:b/>
        </w:rPr>
        <w:t xml:space="preserve">sobrepase las capacidades técnicas, administrativas y humanas del sujeto obligado, </w:t>
      </w:r>
      <w:r w:rsidRPr="003D64C7">
        <w:rPr>
          <w:rFonts w:ascii="Palatino Linotype" w:eastAsia="MS Mincho" w:hAnsi="Palatino Linotype" w:cs="Arial"/>
        </w:rPr>
        <w:t xml:space="preserve">se podrá poner a disposición del solicitante los documentos en consulta directa. </w:t>
      </w:r>
    </w:p>
    <w:p w14:paraId="1396661D" w14:textId="77777777" w:rsidR="009F09BC" w:rsidRPr="003D64C7" w:rsidRDefault="009F09BC" w:rsidP="009F09BC">
      <w:pPr>
        <w:pStyle w:val="Prrafodelista"/>
        <w:rPr>
          <w:rFonts w:ascii="Palatino Linotype" w:eastAsia="MS Mincho" w:hAnsi="Palatino Linotype" w:cs="Arial"/>
        </w:rPr>
      </w:pPr>
    </w:p>
    <w:p w14:paraId="0BD83104"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3D64C7">
        <w:rPr>
          <w:rFonts w:ascii="Palatino Linotype" w:eastAsia="MS Mincho" w:hAnsi="Palatino Linotype" w:cs="Arial"/>
        </w:rPr>
        <w:t xml:space="preserve"> Es </w:t>
      </w:r>
      <w:r w:rsidRPr="003D64C7">
        <w:rPr>
          <w:rFonts w:ascii="Palatino Linotype" w:eastAsia="MS Mincho" w:hAnsi="Palatino Linotype" w:cs="Times New Roman"/>
        </w:rPr>
        <w:t>d</w:t>
      </w:r>
      <w:r w:rsidRPr="003D64C7">
        <w:rPr>
          <w:rFonts w:ascii="Palatino Linotype" w:eastAsia="MS Mincho" w:hAnsi="Palatino Linotype" w:cs="Arial"/>
        </w:rPr>
        <w:t xml:space="preserve">ecir, del artículo </w:t>
      </w:r>
      <w:r w:rsidR="00890DAE">
        <w:rPr>
          <w:rFonts w:ascii="Palatino Linotype" w:eastAsia="MS Mincho" w:hAnsi="Palatino Linotype" w:cs="Arial"/>
        </w:rPr>
        <w:t>señalado</w:t>
      </w:r>
      <w:r w:rsidRPr="003D64C7">
        <w:rPr>
          <w:rFonts w:ascii="Palatino Linotype" w:eastAsia="MS Mincho" w:hAnsi="Palatino Linotype" w:cs="Arial"/>
        </w:rPr>
        <w:t xml:space="preserve"> se derivan tres hipótesis que en conjunto y de manera fundada y motivada, validan el cambio de modalidad de entrega de </w:t>
      </w:r>
      <w:r w:rsidR="00F946B5" w:rsidRPr="003D64C7">
        <w:rPr>
          <w:rFonts w:ascii="Palatino Linotype" w:eastAsia="MS Mincho" w:hAnsi="Palatino Linotype" w:cs="Arial"/>
        </w:rPr>
        <w:t>la información y las cuales son:</w:t>
      </w:r>
      <w:r w:rsidRPr="003D64C7">
        <w:rPr>
          <w:rFonts w:ascii="Palatino Linotype" w:eastAsia="MS Mincho" w:hAnsi="Palatino Linotype" w:cs="Arial"/>
        </w:rPr>
        <w:t xml:space="preserve"> que las documentales a proporcionar </w:t>
      </w:r>
      <w:r w:rsidRPr="003D64C7">
        <w:rPr>
          <w:rFonts w:ascii="Palatino Linotype" w:eastAsia="MS Mincho" w:hAnsi="Palatino Linotype" w:cs="Arial"/>
          <w:b/>
        </w:rPr>
        <w:t>sobrepasen las capacidades técnicas, administrativas y humanas del sujeto obligado.</w:t>
      </w:r>
    </w:p>
    <w:p w14:paraId="7FDD2F0E" w14:textId="77777777" w:rsidR="009F09BC" w:rsidRPr="003D64C7" w:rsidRDefault="009F09BC" w:rsidP="009F09BC">
      <w:pPr>
        <w:pStyle w:val="Prrafodelista"/>
        <w:rPr>
          <w:rFonts w:ascii="Palatino Linotype" w:eastAsia="MS Mincho" w:hAnsi="Palatino Linotype" w:cs="Arial"/>
        </w:rPr>
      </w:pPr>
    </w:p>
    <w:p w14:paraId="63632CA9"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3D64C7">
        <w:rPr>
          <w:rFonts w:ascii="Palatino Linotype" w:eastAsia="MS Mincho" w:hAnsi="Palatino Linotype" w:cs="Arial"/>
        </w:rPr>
        <w:t>En ese sentido, de</w:t>
      </w:r>
      <w:r w:rsidR="003B752D">
        <w:rPr>
          <w:rFonts w:ascii="Palatino Linotype" w:eastAsia="MS Mincho" w:hAnsi="Palatino Linotype" w:cs="Arial"/>
        </w:rPr>
        <w:t xml:space="preserve"> la</w:t>
      </w:r>
      <w:r w:rsidRPr="003D64C7">
        <w:rPr>
          <w:rFonts w:ascii="Palatino Linotype" w:eastAsia="MS Mincho" w:hAnsi="Palatino Linotype" w:cs="Arial"/>
        </w:rPr>
        <w:t xml:space="preserve">s </w:t>
      </w:r>
      <w:r w:rsidR="003B752D">
        <w:rPr>
          <w:rFonts w:ascii="Palatino Linotype" w:eastAsia="MS Mincho" w:hAnsi="Palatino Linotype" w:cs="Arial"/>
        </w:rPr>
        <w:t>respuestas</w:t>
      </w:r>
      <w:r w:rsidRPr="003D64C7">
        <w:rPr>
          <w:rFonts w:ascii="Palatino Linotype" w:eastAsia="MS Mincho" w:hAnsi="Palatino Linotype" w:cs="Arial"/>
        </w:rPr>
        <w:t xml:space="preserve"> </w:t>
      </w:r>
      <w:r w:rsidR="003B752D">
        <w:rPr>
          <w:rFonts w:ascii="Palatino Linotype" w:eastAsia="MS Mincho" w:hAnsi="Palatino Linotype" w:cs="Arial"/>
        </w:rPr>
        <w:t>emitidas</w:t>
      </w:r>
      <w:r w:rsidRPr="003D64C7">
        <w:rPr>
          <w:rFonts w:ascii="Palatino Linotype" w:eastAsia="MS Mincho" w:hAnsi="Palatino Linotype" w:cs="Arial"/>
        </w:rPr>
        <w:t>, se advierte que son insuficientes para soportar y aceptar el cambio de modalidad pretendido; toda vez que no se abarcan los siguientes elementos.</w:t>
      </w:r>
    </w:p>
    <w:p w14:paraId="6EB543E8" w14:textId="77777777" w:rsidR="009F09BC" w:rsidRPr="003D64C7" w:rsidRDefault="009F09BC" w:rsidP="009F09BC">
      <w:pPr>
        <w:pStyle w:val="Prrafodelista"/>
        <w:rPr>
          <w:rFonts w:ascii="Palatino Linotype" w:eastAsia="MS Mincho" w:hAnsi="Palatino Linotype" w:cs="Arial"/>
        </w:rPr>
      </w:pPr>
    </w:p>
    <w:p w14:paraId="3AFB066E" w14:textId="77777777" w:rsidR="009F09BC" w:rsidRPr="003D64C7" w:rsidRDefault="009F09BC" w:rsidP="009F09BC">
      <w:pPr>
        <w:pStyle w:val="Ttulo1"/>
        <w:numPr>
          <w:ilvl w:val="0"/>
          <w:numId w:val="29"/>
        </w:numPr>
        <w:spacing w:line="259" w:lineRule="auto"/>
        <w:rPr>
          <w:rFonts w:ascii="Palatino Linotype" w:eastAsia="MS Mincho" w:hAnsi="Palatino Linotype"/>
          <w:b/>
          <w:color w:val="000000" w:themeColor="text1"/>
          <w:sz w:val="24"/>
          <w:szCs w:val="24"/>
        </w:rPr>
      </w:pPr>
      <w:bookmarkStart w:id="152" w:name="_Toc67312758"/>
      <w:bookmarkStart w:id="153" w:name="_Toc71674115"/>
      <w:bookmarkStart w:id="154" w:name="_Toc83128584"/>
      <w:r w:rsidRPr="003D64C7">
        <w:rPr>
          <w:rFonts w:ascii="Palatino Linotype" w:eastAsia="MS Mincho" w:hAnsi="Palatino Linotype"/>
          <w:b/>
          <w:color w:val="000000" w:themeColor="text1"/>
          <w:sz w:val="24"/>
          <w:szCs w:val="24"/>
        </w:rPr>
        <w:t>Temporalidad de las solicitudes de información.</w:t>
      </w:r>
      <w:bookmarkEnd w:id="152"/>
      <w:bookmarkEnd w:id="153"/>
      <w:bookmarkEnd w:id="154"/>
    </w:p>
    <w:p w14:paraId="4B327A35" w14:textId="77777777" w:rsidR="009F09BC" w:rsidRPr="003D64C7" w:rsidRDefault="009F09BC" w:rsidP="009F09BC">
      <w:pPr>
        <w:rPr>
          <w:rFonts w:ascii="Palatino Linotype" w:hAnsi="Palatino Linotype"/>
          <w:lang w:val="es-MX" w:eastAsia="en-US"/>
        </w:rPr>
      </w:pPr>
    </w:p>
    <w:p w14:paraId="6A8731B2"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b/>
          <w:i/>
        </w:rPr>
      </w:pPr>
      <w:r w:rsidRPr="003D64C7">
        <w:rPr>
          <w:rFonts w:ascii="Palatino Linotype" w:eastAsia="MS Mincho" w:hAnsi="Palatino Linotype" w:cs="Arial"/>
        </w:rPr>
        <w:t xml:space="preserve">En el Acuerdo que los sujetos obligados remitan para realizar el cambio de modalidad a </w:t>
      </w:r>
      <w:r w:rsidRPr="003D64C7">
        <w:rPr>
          <w:rFonts w:ascii="Palatino Linotype" w:eastAsia="MS Mincho" w:hAnsi="Palatino Linotype" w:cs="Arial"/>
          <w:b/>
          <w:i/>
        </w:rPr>
        <w:t>In situ</w:t>
      </w:r>
      <w:r w:rsidRPr="003D64C7">
        <w:rPr>
          <w:rFonts w:ascii="Palatino Linotype" w:eastAsia="MS Mincho" w:hAnsi="Palatino Linotype" w:cs="Arial"/>
        </w:rPr>
        <w:t xml:space="preserve">, y que </w:t>
      </w:r>
      <w:r w:rsidRPr="00890DAE">
        <w:rPr>
          <w:rFonts w:ascii="Palatino Linotype" w:eastAsia="MS Mincho" w:hAnsi="Palatino Linotype" w:cs="Arial"/>
          <w:b/>
        </w:rPr>
        <w:t>no fue generad</w:t>
      </w:r>
      <w:r w:rsidR="00890DAE">
        <w:rPr>
          <w:rFonts w:ascii="Palatino Linotype" w:eastAsia="MS Mincho" w:hAnsi="Palatino Linotype" w:cs="Arial"/>
          <w:b/>
        </w:rPr>
        <w:t>o</w:t>
      </w:r>
      <w:r w:rsidRPr="00890DAE">
        <w:rPr>
          <w:rFonts w:ascii="Palatino Linotype" w:eastAsia="MS Mincho" w:hAnsi="Palatino Linotype" w:cs="Arial"/>
          <w:b/>
        </w:rPr>
        <w:t xml:space="preserve"> para los presentes asuntos</w:t>
      </w:r>
      <w:r w:rsidRPr="003D64C7">
        <w:rPr>
          <w:rFonts w:ascii="Palatino Linotype" w:eastAsia="MS Mincho" w:hAnsi="Palatino Linotype" w:cs="Arial"/>
        </w:rPr>
        <w:t xml:space="preserve"> por parte del Comité de Transparencia del </w:t>
      </w:r>
      <w:r w:rsidR="00340FAE" w:rsidRPr="003D64C7">
        <w:rPr>
          <w:rFonts w:ascii="Palatino Linotype" w:hAnsi="Palatino Linotype"/>
          <w:bCs/>
          <w:color w:val="000000"/>
        </w:rPr>
        <w:t>Ayuntamiento de Tlalmanalco</w:t>
      </w:r>
      <w:r w:rsidRPr="003D64C7">
        <w:rPr>
          <w:rFonts w:ascii="Palatino Linotype" w:eastAsia="MS Mincho" w:hAnsi="Palatino Linotype" w:cs="Arial"/>
        </w:rPr>
        <w:t>, se deben identificar en que lapso temporal se interpusieron determinado número de solicitudes y recursos de revisión; es decir “de tal día a tal día” se estará identificado el intervalo de número de solicitudes de información e interposición de recursos de revisión, que les estén siendo remitidos y que deben sustanciar en un mismo lapso de tiempo que la ley les obliga, de modo tal que determinando el número de asuntos que tiene que atender el sujeto obligado es visiblemente excesivo, y está soportando como se están sobrepasando sus  capacidades técnicas, administrativas y humanas.</w:t>
      </w:r>
    </w:p>
    <w:p w14:paraId="5F8A6FD3" w14:textId="77777777" w:rsidR="009F09BC" w:rsidRPr="003D64C7" w:rsidRDefault="009F09BC" w:rsidP="009F09BC">
      <w:pPr>
        <w:spacing w:line="360" w:lineRule="auto"/>
        <w:contextualSpacing/>
        <w:jc w:val="both"/>
        <w:rPr>
          <w:rFonts w:ascii="Palatino Linotype" w:eastAsia="MS Mincho" w:hAnsi="Palatino Linotype" w:cs="Arial"/>
          <w:b/>
          <w:i/>
        </w:rPr>
      </w:pPr>
    </w:p>
    <w:p w14:paraId="5CF0DCA6" w14:textId="77777777" w:rsidR="009F09BC" w:rsidRPr="003D64C7" w:rsidRDefault="009F09BC" w:rsidP="003B752D">
      <w:pPr>
        <w:numPr>
          <w:ilvl w:val="0"/>
          <w:numId w:val="15"/>
        </w:numPr>
        <w:spacing w:line="360" w:lineRule="auto"/>
        <w:ind w:left="0" w:firstLine="0"/>
        <w:contextualSpacing/>
        <w:jc w:val="both"/>
        <w:rPr>
          <w:rFonts w:ascii="Palatino Linotype" w:eastAsia="MS Mincho" w:hAnsi="Palatino Linotype" w:cs="Arial"/>
          <w:b/>
          <w:i/>
        </w:rPr>
      </w:pPr>
      <w:r w:rsidRPr="003D64C7">
        <w:rPr>
          <w:rFonts w:ascii="Palatino Linotype" w:eastAsia="MS Mincho" w:hAnsi="Palatino Linotype" w:cs="Arial"/>
        </w:rPr>
        <w:lastRenderedPageBreak/>
        <w:t xml:space="preserve">Contexto </w:t>
      </w:r>
      <w:r w:rsidR="006B272A" w:rsidRPr="003D64C7">
        <w:rPr>
          <w:rFonts w:ascii="Palatino Linotype" w:eastAsia="MS Mincho" w:hAnsi="Palatino Linotype" w:cs="Arial"/>
        </w:rPr>
        <w:t>que,</w:t>
      </w:r>
      <w:r w:rsidRPr="003D64C7">
        <w:rPr>
          <w:rFonts w:ascii="Palatino Linotype" w:eastAsia="MS Mincho" w:hAnsi="Palatino Linotype" w:cs="Arial"/>
        </w:rPr>
        <w:t xml:space="preserve"> en el presente asunto, no se materializó, como se desprende de los </w:t>
      </w:r>
      <w:r w:rsidR="00890DAE">
        <w:rPr>
          <w:rFonts w:ascii="Palatino Linotype" w:eastAsia="MS Mincho" w:hAnsi="Palatino Linotype" w:cs="Arial"/>
        </w:rPr>
        <w:t>escritos</w:t>
      </w:r>
      <w:r w:rsidRPr="003D64C7">
        <w:rPr>
          <w:rFonts w:ascii="Palatino Linotype" w:eastAsia="MS Mincho" w:hAnsi="Palatino Linotype" w:cs="Arial"/>
        </w:rPr>
        <w:t xml:space="preserve"> entregados en respuesta </w:t>
      </w:r>
      <w:r w:rsidR="00890DAE">
        <w:rPr>
          <w:rFonts w:ascii="Palatino Linotype" w:eastAsia="MS Mincho" w:hAnsi="Palatino Linotype" w:cs="Arial"/>
        </w:rPr>
        <w:t xml:space="preserve">vía SAIMEX </w:t>
      </w:r>
      <w:r w:rsidRPr="003D64C7">
        <w:rPr>
          <w:rFonts w:ascii="Palatino Linotype" w:eastAsia="MS Mincho" w:hAnsi="Palatino Linotype" w:cs="Arial"/>
        </w:rPr>
        <w:t xml:space="preserve">y posteriormente en calidad de informe justificado, como se ilustra con </w:t>
      </w:r>
      <w:r w:rsidR="003B752D">
        <w:rPr>
          <w:rFonts w:ascii="Palatino Linotype" w:eastAsia="MS Mincho" w:hAnsi="Palatino Linotype" w:cs="Arial"/>
        </w:rPr>
        <w:t xml:space="preserve">el entregado en la solicitud de información </w:t>
      </w:r>
      <w:r w:rsidR="003B752D" w:rsidRPr="003B752D">
        <w:rPr>
          <w:rFonts w:ascii="Palatino Linotype" w:eastAsia="MS Mincho" w:hAnsi="Palatino Linotype" w:cs="Arial"/>
          <w:b/>
        </w:rPr>
        <w:t>00124/TLALMANA/IP/2021</w:t>
      </w:r>
      <w:r w:rsidRPr="003D64C7">
        <w:rPr>
          <w:rFonts w:ascii="Palatino Linotype" w:eastAsia="MS Mincho" w:hAnsi="Palatino Linotype" w:cs="Arial"/>
        </w:rPr>
        <w:t>, a modo de ejemplo:</w:t>
      </w:r>
    </w:p>
    <w:p w14:paraId="1F4DB4D5" w14:textId="77777777" w:rsidR="009F09BC" w:rsidRPr="003B752D" w:rsidRDefault="003B752D" w:rsidP="003B752D">
      <w:pPr>
        <w:jc w:val="center"/>
        <w:rPr>
          <w:rFonts w:ascii="Palatino Linotype" w:eastAsia="MS Mincho" w:hAnsi="Palatino Linotype" w:cs="Arial"/>
          <w:b/>
          <w:i/>
        </w:rPr>
      </w:pPr>
      <w:r>
        <w:rPr>
          <w:rFonts w:ascii="Palatino Linotype" w:eastAsia="MS Mincho" w:hAnsi="Palatino Linotype" w:cs="Arial"/>
          <w:b/>
          <w:i/>
          <w:noProof/>
          <w:lang w:val="es-ES"/>
        </w:rPr>
        <w:drawing>
          <wp:inline distT="0" distB="0" distL="0" distR="0" wp14:anchorId="17C50CF0" wp14:editId="7D8E1D23">
            <wp:extent cx="5274860" cy="1499422"/>
            <wp:effectExtent l="19050" t="19050" r="21590" b="247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506" cy="1505291"/>
                    </a:xfrm>
                    <a:prstGeom prst="rect">
                      <a:avLst/>
                    </a:prstGeom>
                    <a:noFill/>
                    <a:ln>
                      <a:solidFill>
                        <a:schemeClr val="tx1"/>
                      </a:solidFill>
                    </a:ln>
                  </pic:spPr>
                </pic:pic>
              </a:graphicData>
            </a:graphic>
          </wp:inline>
        </w:drawing>
      </w:r>
    </w:p>
    <w:p w14:paraId="031F11C5" w14:textId="77777777" w:rsidR="009F09BC" w:rsidRPr="003D64C7" w:rsidRDefault="00890DAE" w:rsidP="009F09BC">
      <w:pPr>
        <w:spacing w:line="360" w:lineRule="auto"/>
        <w:contextualSpacing/>
        <w:jc w:val="center"/>
        <w:rPr>
          <w:rFonts w:ascii="Palatino Linotype" w:eastAsia="MS Mincho" w:hAnsi="Palatino Linotype" w:cs="Arial"/>
          <w:b/>
        </w:rPr>
      </w:pPr>
      <w:r>
        <w:rPr>
          <w:rFonts w:ascii="Palatino Linotype" w:eastAsia="MS Mincho" w:hAnsi="Palatino Linotype" w:cs="Arial"/>
          <w:b/>
          <w:noProof/>
          <w:lang w:val="es-ES"/>
        </w:rPr>
        <w:drawing>
          <wp:inline distT="0" distB="0" distL="0" distR="0" wp14:anchorId="5000D2A2" wp14:editId="4A9D61B3">
            <wp:extent cx="5284662" cy="4776716"/>
            <wp:effectExtent l="19050" t="19050" r="11430" b="241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9853" cy="4781408"/>
                    </a:xfrm>
                    <a:prstGeom prst="rect">
                      <a:avLst/>
                    </a:prstGeom>
                    <a:noFill/>
                    <a:ln>
                      <a:solidFill>
                        <a:schemeClr val="tx1"/>
                      </a:solidFill>
                    </a:ln>
                  </pic:spPr>
                </pic:pic>
              </a:graphicData>
            </a:graphic>
          </wp:inline>
        </w:drawing>
      </w:r>
    </w:p>
    <w:p w14:paraId="59F9637E" w14:textId="77777777" w:rsidR="009F09BC" w:rsidRPr="003D64C7" w:rsidRDefault="009F09BC" w:rsidP="009F09BC">
      <w:pPr>
        <w:pStyle w:val="Ttulo1"/>
        <w:numPr>
          <w:ilvl w:val="0"/>
          <w:numId w:val="29"/>
        </w:numPr>
        <w:spacing w:line="259" w:lineRule="auto"/>
        <w:rPr>
          <w:rFonts w:ascii="Palatino Linotype" w:eastAsia="MS Mincho" w:hAnsi="Palatino Linotype"/>
          <w:b/>
          <w:color w:val="000000" w:themeColor="text1"/>
          <w:sz w:val="24"/>
          <w:szCs w:val="24"/>
        </w:rPr>
      </w:pPr>
      <w:bookmarkStart w:id="155" w:name="_Toc67312759"/>
      <w:bookmarkStart w:id="156" w:name="_Toc71674116"/>
      <w:bookmarkStart w:id="157" w:name="_Toc83128585"/>
      <w:r w:rsidRPr="003D64C7">
        <w:rPr>
          <w:rFonts w:ascii="Palatino Linotype" w:eastAsia="MS Mincho" w:hAnsi="Palatino Linotype"/>
          <w:b/>
          <w:color w:val="000000" w:themeColor="text1"/>
          <w:sz w:val="24"/>
          <w:szCs w:val="24"/>
        </w:rPr>
        <w:lastRenderedPageBreak/>
        <w:t>Del solicitante.</w:t>
      </w:r>
      <w:bookmarkEnd w:id="155"/>
      <w:bookmarkEnd w:id="156"/>
      <w:bookmarkEnd w:id="157"/>
    </w:p>
    <w:p w14:paraId="4F6ACA11" w14:textId="77777777" w:rsidR="009F09BC" w:rsidRPr="003D64C7" w:rsidRDefault="009F09BC" w:rsidP="009F09BC">
      <w:pPr>
        <w:rPr>
          <w:rFonts w:ascii="Palatino Linotype" w:hAnsi="Palatino Linotype"/>
          <w:lang w:val="es-MX" w:eastAsia="en-US"/>
        </w:rPr>
      </w:pPr>
    </w:p>
    <w:p w14:paraId="4ED6D13B"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i/>
        </w:rPr>
      </w:pPr>
      <w:r w:rsidRPr="003D64C7">
        <w:rPr>
          <w:rFonts w:ascii="Palatino Linotype" w:eastAsia="MS Mincho" w:hAnsi="Palatino Linotype" w:cs="Arial"/>
        </w:rPr>
        <w:t>Por otro lado, se debe identificar que el solicitante o quejoso según sea el caso, sea el mismo que ha ingresado el mismo cumulo de solicitudes de información y recursos de revisión.</w:t>
      </w:r>
    </w:p>
    <w:p w14:paraId="2225A338" w14:textId="77777777" w:rsidR="009F09BC" w:rsidRPr="003D64C7" w:rsidRDefault="009F09BC" w:rsidP="009F09BC">
      <w:pPr>
        <w:spacing w:line="360" w:lineRule="auto"/>
        <w:contextualSpacing/>
        <w:jc w:val="both"/>
        <w:rPr>
          <w:rFonts w:ascii="Palatino Linotype" w:eastAsia="MS Mincho" w:hAnsi="Palatino Linotype" w:cs="Arial"/>
        </w:rPr>
      </w:pPr>
    </w:p>
    <w:p w14:paraId="18F36C92"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3D64C7">
        <w:rPr>
          <w:rFonts w:ascii="Palatino Linotype" w:eastAsia="MS Mincho" w:hAnsi="Palatino Linotype" w:cs="Arial"/>
        </w:rPr>
        <w:t>Lo anterior, para poder arribar a la conclusión de que a todas luces resulta insuficiente el recurso humano con el que cuenta el Sujeto Obligado</w:t>
      </w:r>
      <w:r w:rsidRPr="003D64C7">
        <w:rPr>
          <w:rFonts w:ascii="Palatino Linotype" w:eastAsia="MS Mincho" w:hAnsi="Palatino Linotype" w:cs="Arial"/>
          <w:b/>
        </w:rPr>
        <w:t xml:space="preserve"> </w:t>
      </w:r>
      <w:r w:rsidRPr="003D64C7">
        <w:rPr>
          <w:rFonts w:ascii="Palatino Linotype" w:eastAsia="MS Mincho" w:hAnsi="Palatino Linotype" w:cs="Arial"/>
        </w:rPr>
        <w:t xml:space="preserve">para atender la cantidad de solicitudes cumpliendo con los plazos establecidos para tal efecto, </w:t>
      </w:r>
      <w:r w:rsidR="008573BF" w:rsidRPr="003D64C7">
        <w:rPr>
          <w:rFonts w:ascii="Palatino Linotype" w:eastAsia="MS Mincho" w:hAnsi="Palatino Linotype" w:cs="Arial"/>
        </w:rPr>
        <w:t>más</w:t>
      </w:r>
      <w:r w:rsidRPr="003D64C7">
        <w:rPr>
          <w:rFonts w:ascii="Palatino Linotype" w:eastAsia="MS Mincho" w:hAnsi="Palatino Linotype" w:cs="Arial"/>
        </w:rPr>
        <w:t xml:space="preserve"> aun cuando guardan identidad de parte; es decir, fueron interpuestas por un mismo solicitante, resultando inviable atender únicamente lo solicitado por un ciudadano, excluyendo las demás actividades encomendadas a los servidores públicos del </w:t>
      </w:r>
      <w:r w:rsidR="00340FAE" w:rsidRPr="003D64C7">
        <w:rPr>
          <w:rFonts w:ascii="Palatino Linotype" w:hAnsi="Palatino Linotype"/>
          <w:b/>
          <w:bCs/>
          <w:color w:val="000000"/>
        </w:rPr>
        <w:t>Ayuntamiento de Tlalmanalco</w:t>
      </w:r>
      <w:r w:rsidRPr="003D64C7">
        <w:rPr>
          <w:rFonts w:ascii="Palatino Linotype" w:eastAsia="MS Mincho" w:hAnsi="Palatino Linotype" w:cs="Arial"/>
        </w:rPr>
        <w:t>, en</w:t>
      </w:r>
      <w:r w:rsidRPr="00890DAE">
        <w:rPr>
          <w:rFonts w:ascii="Palatino Linotype" w:eastAsia="MS Mincho" w:hAnsi="Palatino Linotype" w:cs="Arial"/>
          <w:i/>
        </w:rPr>
        <w:t xml:space="preserve"> pro</w:t>
      </w:r>
      <w:r w:rsidRPr="003D64C7">
        <w:rPr>
          <w:rFonts w:ascii="Palatino Linotype" w:eastAsia="MS Mincho" w:hAnsi="Palatino Linotype" w:cs="Arial"/>
        </w:rPr>
        <w:t xml:space="preserve"> de la sociedad en general.</w:t>
      </w:r>
    </w:p>
    <w:p w14:paraId="4D98CC9E" w14:textId="77777777" w:rsidR="008573BF" w:rsidRPr="003D64C7" w:rsidRDefault="008573BF" w:rsidP="008573BF">
      <w:pPr>
        <w:pStyle w:val="Prrafodelista"/>
        <w:rPr>
          <w:rFonts w:ascii="Palatino Linotype" w:eastAsia="MS Mincho" w:hAnsi="Palatino Linotype" w:cs="Arial"/>
        </w:rPr>
      </w:pPr>
    </w:p>
    <w:p w14:paraId="79EEB059"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3D64C7">
        <w:rPr>
          <w:rFonts w:ascii="Palatino Linotype" w:eastAsia="MS Mincho" w:hAnsi="Palatino Linotype" w:cs="Arial"/>
        </w:rPr>
        <w:t xml:space="preserve">Contexto que como se aprecia de los </w:t>
      </w:r>
      <w:r w:rsidR="00890DAE">
        <w:rPr>
          <w:rFonts w:ascii="Palatino Linotype" w:eastAsia="MS Mincho" w:hAnsi="Palatino Linotype" w:cs="Arial"/>
        </w:rPr>
        <w:t>escritos de respuesta y de informe justificado</w:t>
      </w:r>
      <w:r w:rsidRPr="003D64C7">
        <w:rPr>
          <w:rFonts w:ascii="Palatino Linotype" w:eastAsia="MS Mincho" w:hAnsi="Palatino Linotype" w:cs="Arial"/>
        </w:rPr>
        <w:t xml:space="preserve"> remitidos, anteriormente trascritos, no se identifica al solicitante y el intervalo de fechas en que ingresó el cumulo de solicitudes de información.</w:t>
      </w:r>
    </w:p>
    <w:p w14:paraId="54F03633" w14:textId="77777777" w:rsidR="009F09BC" w:rsidRPr="003D64C7" w:rsidRDefault="009F09BC" w:rsidP="009F09BC">
      <w:pPr>
        <w:pStyle w:val="Ttulo1"/>
        <w:numPr>
          <w:ilvl w:val="0"/>
          <w:numId w:val="29"/>
        </w:numPr>
        <w:spacing w:line="259" w:lineRule="auto"/>
        <w:rPr>
          <w:rFonts w:ascii="Palatino Linotype" w:eastAsia="MS Mincho" w:hAnsi="Palatino Linotype"/>
          <w:b/>
          <w:color w:val="000000" w:themeColor="text1"/>
          <w:sz w:val="24"/>
          <w:szCs w:val="24"/>
        </w:rPr>
      </w:pPr>
      <w:bookmarkStart w:id="158" w:name="_Toc67312760"/>
      <w:bookmarkStart w:id="159" w:name="_Toc71674117"/>
      <w:bookmarkStart w:id="160" w:name="_Toc83128586"/>
      <w:r w:rsidRPr="003D64C7">
        <w:rPr>
          <w:rFonts w:ascii="Palatino Linotype" w:eastAsia="MS Mincho" w:hAnsi="Palatino Linotype"/>
          <w:b/>
          <w:color w:val="000000" w:themeColor="text1"/>
          <w:sz w:val="24"/>
          <w:szCs w:val="24"/>
        </w:rPr>
        <w:t>El tiempo estimado de atención.</w:t>
      </w:r>
      <w:bookmarkEnd w:id="158"/>
      <w:bookmarkEnd w:id="159"/>
      <w:bookmarkEnd w:id="160"/>
    </w:p>
    <w:p w14:paraId="1E5C23B6" w14:textId="77777777" w:rsidR="009F09BC" w:rsidRPr="003D64C7" w:rsidRDefault="009F09BC" w:rsidP="009F09BC">
      <w:pPr>
        <w:rPr>
          <w:rFonts w:ascii="Palatino Linotype" w:hAnsi="Palatino Linotype"/>
          <w:lang w:val="es-MX" w:eastAsia="en-US"/>
        </w:rPr>
      </w:pPr>
    </w:p>
    <w:p w14:paraId="4FD2C725"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3D64C7">
        <w:rPr>
          <w:rFonts w:ascii="Palatino Linotype" w:eastAsia="MS Mincho" w:hAnsi="Palatino Linotype" w:cs="Arial"/>
        </w:rPr>
        <w:t xml:space="preserve">El </w:t>
      </w:r>
      <w:r w:rsidRPr="003D64C7">
        <w:rPr>
          <w:rFonts w:ascii="Palatino Linotype" w:eastAsia="MS Mincho" w:hAnsi="Palatino Linotype" w:cs="Arial"/>
          <w:b/>
        </w:rPr>
        <w:t>SUJETO OBLIGADO</w:t>
      </w:r>
      <w:r w:rsidRPr="003D64C7">
        <w:rPr>
          <w:rFonts w:ascii="Palatino Linotype" w:eastAsia="MS Mincho" w:hAnsi="Palatino Linotype" w:cs="Arial"/>
        </w:rPr>
        <w:t>, debe demostrar la temporalidad y fechas en que se turnaron las solicitudes de información a los servidores públicos habilitados competentes de dar atención a las solicitudes de información.</w:t>
      </w:r>
    </w:p>
    <w:p w14:paraId="642EC1F6" w14:textId="77777777" w:rsidR="009F09BC" w:rsidRPr="003D64C7" w:rsidRDefault="009F09BC" w:rsidP="009F09BC">
      <w:pPr>
        <w:pStyle w:val="Prrafodelista"/>
        <w:rPr>
          <w:rFonts w:ascii="Palatino Linotype" w:eastAsia="MS Mincho" w:hAnsi="Palatino Linotype" w:cs="Arial"/>
        </w:rPr>
      </w:pPr>
    </w:p>
    <w:p w14:paraId="70D3ED4E"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3D64C7">
        <w:rPr>
          <w:rFonts w:ascii="Palatino Linotype" w:eastAsia="MS Mincho" w:hAnsi="Palatino Linotype" w:cs="Arial"/>
        </w:rPr>
        <w:t>Lo anterior</w:t>
      </w:r>
      <w:r w:rsidRPr="003D64C7">
        <w:rPr>
          <w:rFonts w:ascii="Palatino Linotype" w:hAnsi="Palatino Linotype" w:cs="Arial"/>
        </w:rPr>
        <w:t xml:space="preserve">, para acreditar que se cumple a cabalidad con el </w:t>
      </w:r>
      <w:r w:rsidRPr="003D64C7">
        <w:rPr>
          <w:rFonts w:ascii="Palatino Linotype" w:eastAsia="MS Mincho" w:hAnsi="Palatino Linotype" w:cs="Arial"/>
        </w:rPr>
        <w:t xml:space="preserve">procedimiento de acceso a la información pública, descrito en el Título Séptimo de la Ley de Transparencia Local, que describe los pasos que debe seguir la autoridad para </w:t>
      </w:r>
      <w:r w:rsidRPr="003D64C7">
        <w:rPr>
          <w:rFonts w:ascii="Palatino Linotype" w:eastAsia="MS Mincho" w:hAnsi="Palatino Linotype" w:cs="Arial"/>
        </w:rPr>
        <w:lastRenderedPageBreak/>
        <w:t xml:space="preserve">atender las solicitudes que presenten las personas en ejercicio de su derecho, entre los cuales se encuentra el deber de las unidades de transparencia de turnar </w:t>
      </w:r>
      <w:r w:rsidRPr="003D64C7">
        <w:rPr>
          <w:rFonts w:ascii="Palatino Linotype" w:eastAsia="MS Mincho" w:hAnsi="Palatino Linotype" w:cs="Arial"/>
          <w:i/>
        </w:rPr>
        <w:t xml:space="preserve">a todas las áreas competentes que cuenten con la información o deban tenerla de acuerdo a sus facultades, competencias y funciones, </w:t>
      </w:r>
      <w:r w:rsidRPr="003D64C7">
        <w:rPr>
          <w:rFonts w:ascii="Palatino Linotype" w:eastAsia="MS Mincho" w:hAnsi="Palatino Linotype" w:cs="Arial"/>
          <w:b/>
          <w:i/>
          <w:u w:val="single"/>
        </w:rPr>
        <w:t>con el objeto de que realicen una búsqueda exhaustiva y razonable de la información solicitada</w:t>
      </w:r>
      <w:r w:rsidRPr="003D64C7">
        <w:rPr>
          <w:rFonts w:ascii="Palatino Linotype" w:eastAsia="MS Mincho" w:hAnsi="Palatino Linotype" w:cs="Arial"/>
          <w:i/>
        </w:rPr>
        <w:t>,</w:t>
      </w:r>
      <w:r w:rsidRPr="003D64C7">
        <w:rPr>
          <w:rFonts w:ascii="Palatino Linotype" w:eastAsia="MS Mincho" w:hAnsi="Palatino Linotype" w:cs="Arial"/>
        </w:rPr>
        <w:t xml:space="preserve"> según se asienta en el artículo 162 de la ley citada. </w:t>
      </w:r>
    </w:p>
    <w:p w14:paraId="0D43BB9B" w14:textId="77777777" w:rsidR="009F09BC" w:rsidRPr="003D64C7" w:rsidRDefault="009F09BC" w:rsidP="009F09BC">
      <w:pPr>
        <w:pStyle w:val="Prrafodelista"/>
        <w:rPr>
          <w:rFonts w:ascii="Palatino Linotype" w:eastAsia="MS Mincho" w:hAnsi="Palatino Linotype" w:cs="Arial"/>
        </w:rPr>
      </w:pPr>
    </w:p>
    <w:p w14:paraId="7A80DCEE"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3D64C7">
        <w:rPr>
          <w:rFonts w:ascii="Palatino Linotype" w:eastAsia="MS Mincho" w:hAnsi="Palatino Linotype" w:cs="Arial"/>
        </w:rPr>
        <w:t>Toda vez que es obligación de identificar la unidad administrativa que resguarda el documento al que una persona pretende acceder, es practicar una adecuada gestión documental que nos permite localizar el documento, como bien señala el artículo 159 de la Ley de Transparencia.</w:t>
      </w:r>
    </w:p>
    <w:p w14:paraId="3CA89C6F" w14:textId="77777777" w:rsidR="009F09BC" w:rsidRPr="003D64C7" w:rsidRDefault="009F09BC" w:rsidP="009F09BC">
      <w:pPr>
        <w:pStyle w:val="Prrafodelista"/>
        <w:rPr>
          <w:rFonts w:ascii="Palatino Linotype" w:eastAsia="MS Mincho" w:hAnsi="Palatino Linotype" w:cs="Arial"/>
        </w:rPr>
      </w:pPr>
    </w:p>
    <w:p w14:paraId="2B861F79"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rPr>
      </w:pPr>
      <w:r w:rsidRPr="003D64C7">
        <w:rPr>
          <w:rFonts w:ascii="Palatino Linotype" w:hAnsi="Palatino Linotype"/>
        </w:rPr>
        <w:t xml:space="preserve">El </w:t>
      </w:r>
      <w:r w:rsidRPr="003D64C7">
        <w:rPr>
          <w:rFonts w:ascii="Palatino Linotype" w:eastAsia="MS Mincho" w:hAnsi="Palatino Linotype" w:cs="Arial"/>
        </w:rPr>
        <w:t>Titular</w:t>
      </w:r>
      <w:r w:rsidRPr="003D64C7">
        <w:rPr>
          <w:rFonts w:ascii="Palatino Linotype" w:hAnsi="Palatino Linotype"/>
        </w:rPr>
        <w:t xml:space="preserve"> de la Unidad de Transparencia tiene la obligación de cumplir con lo </w:t>
      </w:r>
      <w:r w:rsidRPr="003D64C7">
        <w:rPr>
          <w:rFonts w:ascii="Palatino Linotype" w:eastAsia="MS Mincho" w:hAnsi="Palatino Linotype" w:cs="Arial"/>
        </w:rPr>
        <w:t>que</w:t>
      </w:r>
      <w:r w:rsidRPr="003D64C7">
        <w:rPr>
          <w:rFonts w:ascii="Palatino Linotype" w:hAnsi="Palatino Linotype"/>
        </w:rPr>
        <w:t xml:space="preserve"> dispone la normatividad aplicable que, en primera instancia implica que solicite a todas las áreas que pudieron haber generado o administrado la información requerida, la búsqueda de la misma.</w:t>
      </w:r>
    </w:p>
    <w:p w14:paraId="537233EE" w14:textId="77777777" w:rsidR="009F09BC" w:rsidRPr="003D64C7" w:rsidRDefault="009F09BC" w:rsidP="009F09BC">
      <w:pPr>
        <w:pStyle w:val="Prrafodelista"/>
        <w:rPr>
          <w:rFonts w:ascii="Palatino Linotype" w:hAnsi="Palatino Linotype"/>
        </w:rPr>
      </w:pPr>
    </w:p>
    <w:p w14:paraId="5F3F1C88"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rPr>
      </w:pPr>
      <w:r w:rsidRPr="003D64C7">
        <w:rPr>
          <w:rFonts w:ascii="Palatino Linotype" w:hAnsi="Palatino Linotype"/>
        </w:rPr>
        <w:t>Atento a lo anterior, de la revisión a los expedientes electrónicos en que se actúa,</w:t>
      </w:r>
      <w:r w:rsidRPr="00890DAE">
        <w:rPr>
          <w:rFonts w:ascii="Palatino Linotype" w:hAnsi="Palatino Linotype"/>
          <w:b/>
        </w:rPr>
        <w:t xml:space="preserve"> </w:t>
      </w:r>
      <w:r w:rsidR="006A0226" w:rsidRPr="00890DAE">
        <w:rPr>
          <w:rFonts w:ascii="Palatino Linotype" w:hAnsi="Palatino Linotype"/>
          <w:b/>
        </w:rPr>
        <w:t xml:space="preserve">NO </w:t>
      </w:r>
      <w:r w:rsidRPr="00890DAE">
        <w:rPr>
          <w:rFonts w:ascii="Palatino Linotype" w:hAnsi="Palatino Linotype"/>
          <w:b/>
        </w:rPr>
        <w:t>se advierte</w:t>
      </w:r>
      <w:r w:rsidR="00890DAE" w:rsidRPr="00890DAE">
        <w:rPr>
          <w:rFonts w:ascii="Palatino Linotype" w:hAnsi="Palatino Linotype"/>
          <w:b/>
        </w:rPr>
        <w:t>n</w:t>
      </w:r>
      <w:r w:rsidRPr="003D64C7">
        <w:rPr>
          <w:rFonts w:ascii="Palatino Linotype" w:hAnsi="Palatino Linotype"/>
        </w:rPr>
        <w:t xml:space="preserve"> </w:t>
      </w:r>
      <w:r w:rsidR="00890DAE">
        <w:rPr>
          <w:rFonts w:ascii="Palatino Linotype" w:hAnsi="Palatino Linotype"/>
        </w:rPr>
        <w:t>la</w:t>
      </w:r>
      <w:r w:rsidRPr="003D64C7">
        <w:rPr>
          <w:rFonts w:ascii="Palatino Linotype" w:hAnsi="Palatino Linotype"/>
        </w:rPr>
        <w:t xml:space="preserve"> existen</w:t>
      </w:r>
      <w:r w:rsidR="00890DAE">
        <w:rPr>
          <w:rFonts w:ascii="Palatino Linotype" w:hAnsi="Palatino Linotype"/>
        </w:rPr>
        <w:t>cia de</w:t>
      </w:r>
      <w:r w:rsidRPr="003D64C7">
        <w:rPr>
          <w:rFonts w:ascii="Palatino Linotype" w:hAnsi="Palatino Linotype"/>
        </w:rPr>
        <w:t xml:space="preserve"> registros de que en todas y cada una de las solicitudes de información de las que se pr</w:t>
      </w:r>
      <w:r w:rsidR="006A0226">
        <w:rPr>
          <w:rFonts w:ascii="Palatino Linotype" w:hAnsi="Palatino Linotype"/>
        </w:rPr>
        <w:t>etende el cambio de modalidad, hayan sido</w:t>
      </w:r>
      <w:r w:rsidRPr="003D64C7">
        <w:rPr>
          <w:rFonts w:ascii="Palatino Linotype" w:hAnsi="Palatino Linotype"/>
        </w:rPr>
        <w:t xml:space="preserve"> turnadas, como se </w:t>
      </w:r>
      <w:r w:rsidR="00890DAE">
        <w:rPr>
          <w:rFonts w:ascii="Palatino Linotype" w:hAnsi="Palatino Linotype"/>
        </w:rPr>
        <w:t xml:space="preserve">desprende </w:t>
      </w:r>
      <w:r w:rsidRPr="003D64C7">
        <w:rPr>
          <w:rFonts w:ascii="Palatino Linotype" w:hAnsi="Palatino Linotype"/>
        </w:rPr>
        <w:t>de la siguiente captura de pantalla de solo una de las solicitudes de información, en obvio de repeticiones innecesarias:</w:t>
      </w:r>
    </w:p>
    <w:p w14:paraId="13367CE7" w14:textId="77777777" w:rsidR="009F09BC" w:rsidRDefault="009F09BC" w:rsidP="009F09BC">
      <w:pPr>
        <w:spacing w:line="360" w:lineRule="auto"/>
        <w:contextualSpacing/>
        <w:jc w:val="center"/>
        <w:rPr>
          <w:rFonts w:ascii="Palatino Linotype" w:hAnsi="Palatino Linotype"/>
        </w:rPr>
      </w:pPr>
      <w:r w:rsidRPr="003D64C7">
        <w:rPr>
          <w:rFonts w:ascii="Palatino Linotype" w:hAnsi="Palatino Linotype"/>
          <w:noProof/>
          <w:lang w:val="es-ES"/>
        </w:rPr>
        <w:lastRenderedPageBreak/>
        <mc:AlternateContent>
          <mc:Choice Requires="wps">
            <w:drawing>
              <wp:anchor distT="0" distB="0" distL="114300" distR="114300" simplePos="0" relativeHeight="251664384" behindDoc="0" locked="0" layoutInCell="1" allowOverlap="1" wp14:anchorId="12B9E97F" wp14:editId="013F5BF9">
                <wp:simplePos x="0" y="0"/>
                <wp:positionH relativeFrom="column">
                  <wp:posOffset>107315</wp:posOffset>
                </wp:positionH>
                <wp:positionV relativeFrom="paragraph">
                  <wp:posOffset>710565</wp:posOffset>
                </wp:positionV>
                <wp:extent cx="5391150" cy="635000"/>
                <wp:effectExtent l="0" t="0" r="19050" b="12700"/>
                <wp:wrapNone/>
                <wp:docPr id="22" name="Rectángulo 22"/>
                <wp:cNvGraphicFramePr/>
                <a:graphic xmlns:a="http://schemas.openxmlformats.org/drawingml/2006/main">
                  <a:graphicData uri="http://schemas.microsoft.com/office/word/2010/wordprocessingShape">
                    <wps:wsp>
                      <wps:cNvSpPr/>
                      <wps:spPr>
                        <a:xfrm>
                          <a:off x="0" y="0"/>
                          <a:ext cx="5391150" cy="6350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2A44C9" id="Rectángulo 22" o:spid="_x0000_s1026" style="position:absolute;margin-left:8.45pt;margin-top:55.95pt;width:424.5pt;height:5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" filled="f" strokecolor="red" strokeweight="1.5pt"/>
            </w:pict>
          </mc:Fallback>
        </mc:AlternateContent>
      </w:r>
      <w:r w:rsidR="006A0226">
        <w:rPr>
          <w:rFonts w:ascii="Palatino Linotype" w:hAnsi="Palatino Linotype"/>
          <w:noProof/>
          <w:lang w:val="es-ES"/>
        </w:rPr>
        <w:drawing>
          <wp:inline distT="0" distB="0" distL="0" distR="0" wp14:anchorId="76B800B9" wp14:editId="0C00ABED">
            <wp:extent cx="5378450" cy="2909653"/>
            <wp:effectExtent l="19050" t="19050" r="12700" b="241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1302" cy="2911196"/>
                    </a:xfrm>
                    <a:prstGeom prst="rect">
                      <a:avLst/>
                    </a:prstGeom>
                    <a:noFill/>
                    <a:ln>
                      <a:solidFill>
                        <a:schemeClr val="tx1"/>
                      </a:solidFill>
                    </a:ln>
                  </pic:spPr>
                </pic:pic>
              </a:graphicData>
            </a:graphic>
          </wp:inline>
        </w:drawing>
      </w:r>
    </w:p>
    <w:p w14:paraId="2C62682F" w14:textId="77777777" w:rsidR="006A0226" w:rsidRPr="003D64C7" w:rsidRDefault="006A0226" w:rsidP="009F09BC">
      <w:pPr>
        <w:spacing w:line="360" w:lineRule="auto"/>
        <w:contextualSpacing/>
        <w:jc w:val="center"/>
        <w:rPr>
          <w:rFonts w:ascii="Palatino Linotype" w:hAnsi="Palatino Linotype"/>
        </w:rPr>
      </w:pPr>
    </w:p>
    <w:p w14:paraId="5643AABD"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3D64C7">
        <w:rPr>
          <w:rFonts w:ascii="Palatino Linotype" w:hAnsi="Palatino Linotype"/>
        </w:rPr>
        <w:t>En ese sentido</w:t>
      </w:r>
      <w:r w:rsidRPr="003D64C7">
        <w:rPr>
          <w:rFonts w:ascii="Palatino Linotype" w:eastAsia="MS Mincho" w:hAnsi="Palatino Linotype" w:cs="Arial"/>
        </w:rPr>
        <w:t>,</w:t>
      </w:r>
      <w:r w:rsidR="006A0226">
        <w:rPr>
          <w:rFonts w:ascii="Palatino Linotype" w:eastAsia="MS Mincho" w:hAnsi="Palatino Linotype" w:cs="Arial"/>
        </w:rPr>
        <w:t xml:space="preserve"> luego de turnar las solicitudes,</w:t>
      </w:r>
      <w:r w:rsidRPr="003D64C7">
        <w:rPr>
          <w:rFonts w:ascii="Palatino Linotype" w:eastAsia="MS Mincho" w:hAnsi="Palatino Linotype" w:cs="Arial"/>
        </w:rPr>
        <w:t xml:space="preserve"> los servidores públicos habilitados, deben acusar de recibo del cumulo de solicitudes de información y den cuenta de todo el proceso de substanciación que deberán llevar a cabo, que de manera enunciativa mas no limitativa pueden ser: localización de la información, escaneo de documentación, elaboración de versiones públicas, puesta a disposición del Comité para hacer la aprobación de la clasificación </w:t>
      </w:r>
      <w:proofErr w:type="spellStart"/>
      <w:r w:rsidRPr="003D64C7">
        <w:rPr>
          <w:rFonts w:ascii="Palatino Linotype" w:eastAsia="MS Mincho" w:hAnsi="Palatino Linotype" w:cs="Arial"/>
        </w:rPr>
        <w:t>etc</w:t>
      </w:r>
      <w:proofErr w:type="spellEnd"/>
      <w:r w:rsidRPr="003D64C7">
        <w:rPr>
          <w:rFonts w:ascii="Palatino Linotype" w:eastAsia="MS Mincho" w:hAnsi="Palatino Linotype" w:cs="Arial"/>
        </w:rPr>
        <w:t xml:space="preserve">; es decir, acreditar que si bien se está buscando la información, y que se está realizando todo el procedimiento para el cumplimiento, también lo es que no se está negando la misma, pero ciertamente el lapso temporal es insuficiente para atender todas y cada una de las </w:t>
      </w:r>
      <w:r w:rsidRPr="006A0226">
        <w:rPr>
          <w:rFonts w:ascii="Palatino Linotype" w:eastAsia="MS Mincho" w:hAnsi="Palatino Linotype" w:cs="Arial"/>
        </w:rPr>
        <w:t>múltiples solicitudes d</w:t>
      </w:r>
      <w:r w:rsidR="006A0226" w:rsidRPr="006A0226">
        <w:rPr>
          <w:rFonts w:ascii="Palatino Linotype" w:eastAsia="MS Mincho" w:hAnsi="Palatino Linotype" w:cs="Arial"/>
        </w:rPr>
        <w:t>e información en un mismo plazo</w:t>
      </w:r>
      <w:r w:rsidR="006A0226">
        <w:rPr>
          <w:rFonts w:ascii="Palatino Linotype" w:eastAsia="MS Mincho" w:hAnsi="Palatino Linotype" w:cs="Arial"/>
        </w:rPr>
        <w:t>.</w:t>
      </w:r>
    </w:p>
    <w:p w14:paraId="7CFA026D" w14:textId="77777777" w:rsidR="009F09BC" w:rsidRPr="003D64C7" w:rsidRDefault="009F09BC" w:rsidP="009F09BC">
      <w:pPr>
        <w:spacing w:line="360" w:lineRule="auto"/>
        <w:contextualSpacing/>
        <w:jc w:val="both"/>
        <w:rPr>
          <w:rFonts w:ascii="Palatino Linotype" w:eastAsia="MS Mincho" w:hAnsi="Palatino Linotype" w:cs="Arial"/>
        </w:rPr>
      </w:pPr>
    </w:p>
    <w:p w14:paraId="1E3C13C6"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3D64C7">
        <w:rPr>
          <w:rFonts w:ascii="Palatino Linotype" w:eastAsia="MS Mincho" w:hAnsi="Palatino Linotype" w:cs="Arial"/>
        </w:rPr>
        <w:t xml:space="preserve">Contexto que en el presente asunto, </w:t>
      </w:r>
      <w:r w:rsidRPr="006A0226">
        <w:rPr>
          <w:rFonts w:ascii="Palatino Linotype" w:eastAsia="MS Mincho" w:hAnsi="Palatino Linotype" w:cs="Arial"/>
          <w:b/>
        </w:rPr>
        <w:t>no se acreditó</w:t>
      </w:r>
      <w:r w:rsidR="00890DAE" w:rsidRPr="00890DAE">
        <w:rPr>
          <w:rFonts w:ascii="Palatino Linotype" w:eastAsia="MS Mincho" w:hAnsi="Palatino Linotype" w:cs="Arial"/>
        </w:rPr>
        <w:t xml:space="preserve"> pues </w:t>
      </w:r>
      <w:r w:rsidR="00890DAE">
        <w:rPr>
          <w:rFonts w:ascii="Palatino Linotype" w:eastAsia="MS Mincho" w:hAnsi="Palatino Linotype" w:cs="Arial"/>
        </w:rPr>
        <w:t xml:space="preserve">se observa </w:t>
      </w:r>
      <w:r w:rsidR="00890DAE" w:rsidRPr="00890DAE">
        <w:rPr>
          <w:rFonts w:ascii="Palatino Linotype" w:eastAsia="MS Mincho" w:hAnsi="Palatino Linotype" w:cs="Arial"/>
        </w:rPr>
        <w:t xml:space="preserve">es el propio Titular de la Unidad de Transparencia quien de </w:t>
      </w:r>
      <w:r w:rsidR="00890DAE">
        <w:rPr>
          <w:rFonts w:ascii="Palatino Linotype" w:eastAsia="MS Mincho" w:hAnsi="Palatino Linotype" w:cs="Arial"/>
        </w:rPr>
        <w:t>manera unilateral</w:t>
      </w:r>
      <w:r w:rsidR="00890DAE" w:rsidRPr="00890DAE">
        <w:rPr>
          <w:rFonts w:ascii="Palatino Linotype" w:eastAsia="MS Mincho" w:hAnsi="Palatino Linotype" w:cs="Arial"/>
        </w:rPr>
        <w:t xml:space="preserve"> emite la respuesta</w:t>
      </w:r>
      <w:r w:rsidRPr="003D64C7">
        <w:rPr>
          <w:rFonts w:ascii="Palatino Linotype" w:eastAsia="MS Mincho" w:hAnsi="Palatino Linotype" w:cs="Arial"/>
        </w:rPr>
        <w:t xml:space="preserve">; </w:t>
      </w:r>
      <w:r w:rsidR="00890DAE">
        <w:rPr>
          <w:rFonts w:ascii="Palatino Linotype" w:eastAsia="MS Mincho" w:hAnsi="Palatino Linotype" w:cs="Arial"/>
        </w:rPr>
        <w:t>reiterando</w:t>
      </w:r>
      <w:r w:rsidRPr="003D64C7">
        <w:rPr>
          <w:rFonts w:ascii="Palatino Linotype" w:eastAsia="MS Mincho" w:hAnsi="Palatino Linotype" w:cs="Arial"/>
        </w:rPr>
        <w:t xml:space="preserve"> que en la respuesta emitida no se generó ningún acta emitida </w:t>
      </w:r>
      <w:r w:rsidRPr="003D64C7">
        <w:rPr>
          <w:rFonts w:ascii="Palatino Linotype" w:eastAsia="MS Mincho" w:hAnsi="Palatino Linotype" w:cs="Arial"/>
        </w:rPr>
        <w:lastRenderedPageBreak/>
        <w:t xml:space="preserve">por el Comité de Transparencia para sustentar el cambio de modalidad, </w:t>
      </w:r>
      <w:r w:rsidRPr="006A0226">
        <w:rPr>
          <w:rFonts w:ascii="Palatino Linotype" w:eastAsia="MS Mincho" w:hAnsi="Palatino Linotype" w:cs="Arial"/>
          <w:b/>
        </w:rPr>
        <w:t>únicamente</w:t>
      </w:r>
      <w:r w:rsidRPr="003D64C7">
        <w:rPr>
          <w:rFonts w:ascii="Palatino Linotype" w:eastAsia="MS Mincho" w:hAnsi="Palatino Linotype" w:cs="Arial"/>
        </w:rPr>
        <w:t xml:space="preserve"> se hizo mención por medio de </w:t>
      </w:r>
      <w:r w:rsidR="006A0226">
        <w:rPr>
          <w:rFonts w:ascii="Palatino Linotype" w:eastAsia="MS Mincho" w:hAnsi="Palatino Linotype" w:cs="Arial"/>
        </w:rPr>
        <w:t>SAIMEX</w:t>
      </w:r>
      <w:r w:rsidRPr="003D64C7">
        <w:rPr>
          <w:rFonts w:ascii="Palatino Linotype" w:eastAsia="MS Mincho" w:hAnsi="Palatino Linotype" w:cs="Arial"/>
        </w:rPr>
        <w:t xml:space="preserve"> que se sobrepasan las capacidades técnicas administrativas y humanas del </w:t>
      </w:r>
      <w:r w:rsidRPr="003D64C7">
        <w:rPr>
          <w:rFonts w:ascii="Palatino Linotype" w:eastAsia="MS Mincho" w:hAnsi="Palatino Linotype" w:cs="Arial"/>
          <w:b/>
        </w:rPr>
        <w:t>SUJETO OBLIGADO</w:t>
      </w:r>
      <w:r w:rsidRPr="003D64C7">
        <w:rPr>
          <w:rFonts w:ascii="Palatino Linotype" w:eastAsia="MS Mincho" w:hAnsi="Palatino Linotype" w:cs="Arial"/>
        </w:rPr>
        <w:t>; luego entonces se concluye que tampoco se colman los requerimientos en comento.</w:t>
      </w:r>
    </w:p>
    <w:p w14:paraId="01CF564B" w14:textId="77777777" w:rsidR="009F09BC" w:rsidRPr="003D64C7" w:rsidRDefault="009F09BC" w:rsidP="009F09BC">
      <w:pPr>
        <w:pStyle w:val="Prrafodelista"/>
        <w:rPr>
          <w:rFonts w:ascii="Palatino Linotype" w:eastAsia="MS Mincho" w:hAnsi="Palatino Linotype" w:cs="Arial"/>
        </w:rPr>
      </w:pPr>
    </w:p>
    <w:p w14:paraId="0A2E3A0A" w14:textId="77777777" w:rsidR="009F09BC" w:rsidRPr="003D64C7" w:rsidRDefault="009F09BC" w:rsidP="009F09BC">
      <w:pPr>
        <w:pStyle w:val="Ttulo1"/>
        <w:numPr>
          <w:ilvl w:val="0"/>
          <w:numId w:val="29"/>
        </w:numPr>
        <w:spacing w:line="259" w:lineRule="auto"/>
        <w:rPr>
          <w:rFonts w:ascii="Palatino Linotype" w:eastAsia="MS Mincho" w:hAnsi="Palatino Linotype"/>
          <w:b/>
          <w:color w:val="000000" w:themeColor="text1"/>
          <w:sz w:val="24"/>
          <w:szCs w:val="24"/>
        </w:rPr>
      </w:pPr>
      <w:bookmarkStart w:id="161" w:name="_Toc71674118"/>
      <w:bookmarkStart w:id="162" w:name="_Toc83128587"/>
      <w:r w:rsidRPr="003D64C7">
        <w:rPr>
          <w:rFonts w:ascii="Palatino Linotype" w:eastAsia="MS Mincho" w:hAnsi="Palatino Linotype"/>
          <w:b/>
          <w:color w:val="000000" w:themeColor="text1"/>
          <w:sz w:val="24"/>
          <w:szCs w:val="24"/>
        </w:rPr>
        <w:t>Del reporte de incidencias</w:t>
      </w:r>
      <w:bookmarkEnd w:id="161"/>
      <w:bookmarkEnd w:id="162"/>
    </w:p>
    <w:p w14:paraId="2A754D5B" w14:textId="77777777" w:rsidR="009F09BC" w:rsidRPr="003D64C7" w:rsidRDefault="009F09BC" w:rsidP="009F09BC">
      <w:pPr>
        <w:pStyle w:val="Prrafodelista"/>
        <w:rPr>
          <w:rFonts w:ascii="Palatino Linotype" w:eastAsia="MS Mincho" w:hAnsi="Palatino Linotype" w:cs="Arial"/>
        </w:rPr>
      </w:pPr>
    </w:p>
    <w:p w14:paraId="71255D9C"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3D64C7">
        <w:rPr>
          <w:rFonts w:ascii="Palatino Linotype" w:eastAsia="MS Mincho" w:hAnsi="Palatino Linotype" w:cs="Arial"/>
        </w:rPr>
        <w:t xml:space="preserve">Por otro lado, es necesario subrayar, que no basta con que el </w:t>
      </w:r>
      <w:r w:rsidRPr="003D64C7">
        <w:rPr>
          <w:rFonts w:ascii="Palatino Linotype" w:eastAsia="MS Mincho" w:hAnsi="Palatino Linotype" w:cs="Arial"/>
          <w:b/>
        </w:rPr>
        <w:t>SUJETO OBLIGADO</w:t>
      </w:r>
      <w:r w:rsidRPr="003D64C7">
        <w:rPr>
          <w:rFonts w:ascii="Palatino Linotype" w:eastAsia="MS Mincho" w:hAnsi="Palatino Linotype" w:cs="Arial"/>
        </w:rPr>
        <w:t xml:space="preserve"> alegue que debido al volumen de la información no puede entregarla</w:t>
      </w:r>
      <w:r w:rsidRPr="003D64C7">
        <w:rPr>
          <w:rFonts w:ascii="Palatino Linotype" w:eastAsia="MS Mincho" w:hAnsi="Palatino Linotype" w:cs="Arial"/>
          <w:u w:val="single"/>
        </w:rPr>
        <w:t xml:space="preserve"> </w:t>
      </w:r>
      <w:r w:rsidRPr="003D64C7">
        <w:rPr>
          <w:rFonts w:ascii="Palatino Linotype" w:eastAsia="MS Mincho" w:hAnsi="Palatino Linotype" w:cs="Arial"/>
        </w:rPr>
        <w:t xml:space="preserve">vía electrónica, se requiere también </w:t>
      </w:r>
      <w:r w:rsidRPr="00890DAE">
        <w:rPr>
          <w:rFonts w:ascii="Palatino Linotype" w:eastAsia="MS Mincho" w:hAnsi="Palatino Linotype" w:cs="Arial"/>
          <w:b/>
        </w:rPr>
        <w:t>generar previo a la respuesta un reporte de incidencias ante la Dirección de Informática de éste Instituto</w:t>
      </w:r>
      <w:r w:rsidRPr="003D64C7">
        <w:rPr>
          <w:rFonts w:ascii="Palatino Linotype" w:eastAsia="MS Mincho" w:hAnsi="Palatino Linotype" w:cs="Arial"/>
        </w:rPr>
        <w:t xml:space="preserve">, de conformidad con el numeral CINCUENTA Y CUATRO DE LOS </w:t>
      </w:r>
      <w:r w:rsidRPr="003D64C7">
        <w:rPr>
          <w:rFonts w:ascii="Palatino Linotype" w:eastAsia="MS Mincho" w:hAnsi="Palatino Linotype" w:cs="Times New Roman"/>
          <w:b/>
        </w:rPr>
        <w:t xml:space="preserve">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w:t>
      </w:r>
      <w:r w:rsidRPr="003D64C7">
        <w:rPr>
          <w:rFonts w:ascii="Palatino Linotype" w:eastAsia="MS Mincho" w:hAnsi="Palatino Linotype" w:cs="Times New Roman"/>
        </w:rPr>
        <w:t>que a la letra señalan:</w:t>
      </w:r>
    </w:p>
    <w:p w14:paraId="41851827" w14:textId="77777777" w:rsidR="009F09BC" w:rsidRPr="003D64C7" w:rsidRDefault="009F09BC" w:rsidP="009F09BC">
      <w:pPr>
        <w:pStyle w:val="Prrafodelista"/>
        <w:rPr>
          <w:rFonts w:ascii="Palatino Linotype" w:eastAsia="MS Mincho" w:hAnsi="Palatino Linotype" w:cs="Arial"/>
        </w:rPr>
      </w:pPr>
    </w:p>
    <w:p w14:paraId="29FC76BF" w14:textId="77777777" w:rsidR="009F09BC" w:rsidRPr="003D64C7" w:rsidRDefault="009F09BC" w:rsidP="009F09BC">
      <w:pPr>
        <w:spacing w:line="360" w:lineRule="auto"/>
        <w:ind w:left="567" w:right="567"/>
        <w:jc w:val="both"/>
        <w:rPr>
          <w:rFonts w:ascii="Palatino Linotype" w:eastAsia="MS Mincho" w:hAnsi="Palatino Linotype" w:cs="Times New Roman"/>
          <w:i/>
        </w:rPr>
      </w:pPr>
      <w:r w:rsidRPr="003D64C7">
        <w:rPr>
          <w:rFonts w:ascii="Palatino Linotype" w:eastAsia="MS Mincho" w:hAnsi="Palatino Linotype" w:cs="Times New Roman"/>
          <w:b/>
          <w:i/>
        </w:rPr>
        <w:t xml:space="preserve">CINCUENTA Y </w:t>
      </w:r>
      <w:proofErr w:type="gramStart"/>
      <w:r w:rsidRPr="003D64C7">
        <w:rPr>
          <w:rFonts w:ascii="Palatino Linotype" w:eastAsia="MS Mincho" w:hAnsi="Palatino Linotype" w:cs="Times New Roman"/>
          <w:b/>
          <w:i/>
        </w:rPr>
        <w:t>CUATRO.-</w:t>
      </w:r>
      <w:proofErr w:type="gramEnd"/>
      <w:r w:rsidRPr="003D64C7">
        <w:rPr>
          <w:rFonts w:ascii="Palatino Linotype" w:eastAsia="MS Mincho" w:hAnsi="Palatino Linotype" w:cs="Times New Roman"/>
          <w:i/>
        </w:rPr>
        <w:t xml:space="preserve"> De acuerdo a lo dispuesto por el párrafo segundo del artículo 48 de la Ley, la información podrá ser entregada vía electrónica a través del SICOSIEM. </w:t>
      </w:r>
    </w:p>
    <w:p w14:paraId="55644A69" w14:textId="77777777" w:rsidR="009F09BC" w:rsidRPr="003D64C7" w:rsidRDefault="009F09BC" w:rsidP="009F09BC">
      <w:pPr>
        <w:spacing w:line="360" w:lineRule="auto"/>
        <w:ind w:left="567" w:right="567"/>
        <w:jc w:val="both"/>
        <w:rPr>
          <w:rFonts w:ascii="Palatino Linotype" w:eastAsia="MS Mincho" w:hAnsi="Palatino Linotype" w:cs="Times New Roman"/>
          <w:i/>
        </w:rPr>
      </w:pPr>
    </w:p>
    <w:p w14:paraId="038793DC" w14:textId="77777777" w:rsidR="009F09BC" w:rsidRPr="003D64C7" w:rsidRDefault="009F09BC" w:rsidP="009F09BC">
      <w:pPr>
        <w:spacing w:line="360" w:lineRule="auto"/>
        <w:ind w:left="567" w:right="567"/>
        <w:jc w:val="both"/>
        <w:rPr>
          <w:rFonts w:ascii="Palatino Linotype" w:eastAsia="MS Mincho" w:hAnsi="Palatino Linotype" w:cs="Times New Roman"/>
          <w:i/>
        </w:rPr>
      </w:pPr>
      <w:r w:rsidRPr="003D64C7">
        <w:rPr>
          <w:rFonts w:ascii="Palatino Linotype" w:eastAsia="MS Mincho" w:hAnsi="Palatino Linotype" w:cs="Times New Roman"/>
          <w:i/>
        </w:rPr>
        <w:lastRenderedPageBreak/>
        <w:t>Es obligación del responsable de la Unidad de Información verificar que los archivos electrónicos que contengan la información entregada, se encuentra agregada al SICOSIEM.</w:t>
      </w:r>
    </w:p>
    <w:p w14:paraId="0340201D" w14:textId="77777777" w:rsidR="009F09BC" w:rsidRPr="003D64C7" w:rsidRDefault="009F09BC" w:rsidP="009F09BC">
      <w:pPr>
        <w:spacing w:line="360" w:lineRule="auto"/>
        <w:ind w:left="567" w:right="567"/>
        <w:jc w:val="both"/>
        <w:rPr>
          <w:rFonts w:ascii="Palatino Linotype" w:eastAsia="MS Mincho" w:hAnsi="Palatino Linotype" w:cs="Times New Roman"/>
          <w:i/>
        </w:rPr>
      </w:pPr>
    </w:p>
    <w:p w14:paraId="4E1CAD0F" w14:textId="77777777" w:rsidR="009F09BC" w:rsidRPr="003D64C7" w:rsidRDefault="009F09BC" w:rsidP="009F09BC">
      <w:pPr>
        <w:spacing w:line="360" w:lineRule="auto"/>
        <w:ind w:left="567" w:right="567"/>
        <w:jc w:val="both"/>
        <w:rPr>
          <w:rFonts w:ascii="Palatino Linotype" w:eastAsia="MS Mincho" w:hAnsi="Palatino Linotype" w:cs="Times New Roman"/>
          <w:b/>
          <w:i/>
        </w:rPr>
      </w:pPr>
      <w:r w:rsidRPr="003D64C7">
        <w:rPr>
          <w:rFonts w:ascii="Palatino Linotype" w:eastAsia="MS Mincho" w:hAnsi="Palatino Linotype" w:cs="Times New Roman"/>
          <w:i/>
        </w:rPr>
        <w:t xml:space="preserve">En caso de que el responsable de la Unidad de Información no pueda agregar al SICOSIEM los archivos electrónicos que contengan la información por motivos técnicos, </w:t>
      </w:r>
      <w:r w:rsidRPr="003D64C7">
        <w:rPr>
          <w:rFonts w:ascii="Palatino Linotype" w:eastAsia="MS Mincho" w:hAnsi="Palatino Linotype" w:cs="Times New Roman"/>
          <w:b/>
          <w:i/>
        </w:rPr>
        <w:t>debe avisar de inmediato al Instituto, a través del correo electrónico institucional, Además de comunicarse vía telefónica de inmediato a efecto de que reciba el apoyo técnico correspondiente.</w:t>
      </w:r>
    </w:p>
    <w:p w14:paraId="3D27FEF4" w14:textId="77777777" w:rsidR="009F09BC" w:rsidRPr="003D64C7" w:rsidRDefault="009F09BC" w:rsidP="009F09BC">
      <w:pPr>
        <w:spacing w:line="360" w:lineRule="auto"/>
        <w:ind w:left="567" w:right="567"/>
        <w:jc w:val="both"/>
        <w:rPr>
          <w:rFonts w:ascii="Palatino Linotype" w:eastAsia="MS Mincho" w:hAnsi="Palatino Linotype" w:cs="Times New Roman"/>
          <w:b/>
          <w:i/>
        </w:rPr>
      </w:pPr>
      <w:r w:rsidRPr="003D64C7">
        <w:rPr>
          <w:rFonts w:ascii="Palatino Linotype" w:eastAsia="MS Mincho" w:hAnsi="Palatino Linotype" w:cs="Times New Roman"/>
          <w:b/>
          <w:i/>
        </w:rPr>
        <w:t>La Dirección de Sistemas e Informática del Instituto, debe llevar un registro de incidencias en el cual se asienten todas las llamas referentes al apoyo técnico para agregar los archivos electrónicos al SICOSIEM.</w:t>
      </w:r>
    </w:p>
    <w:p w14:paraId="426CB3B4" w14:textId="77777777" w:rsidR="009F09BC" w:rsidRPr="003D64C7" w:rsidRDefault="009F09BC" w:rsidP="009F09BC">
      <w:pPr>
        <w:spacing w:line="360" w:lineRule="auto"/>
        <w:ind w:left="567" w:right="567"/>
        <w:jc w:val="both"/>
        <w:rPr>
          <w:rFonts w:ascii="Palatino Linotype" w:eastAsia="MS Mincho" w:hAnsi="Palatino Linotype" w:cs="Times New Roman"/>
          <w:b/>
          <w:i/>
        </w:rPr>
      </w:pPr>
    </w:p>
    <w:p w14:paraId="5F36CACB" w14:textId="77777777" w:rsidR="009F09BC" w:rsidRPr="003D64C7" w:rsidRDefault="009F09BC" w:rsidP="009F09BC">
      <w:pPr>
        <w:spacing w:line="360" w:lineRule="auto"/>
        <w:ind w:left="567" w:right="567"/>
        <w:jc w:val="both"/>
        <w:rPr>
          <w:rFonts w:ascii="Palatino Linotype" w:eastAsia="MS Mincho" w:hAnsi="Palatino Linotype" w:cs="Times New Roman"/>
          <w:b/>
          <w:i/>
        </w:rPr>
      </w:pPr>
      <w:r w:rsidRPr="003D64C7">
        <w:rPr>
          <w:rFonts w:ascii="Palatino Linotype" w:eastAsia="MS Mincho" w:hAnsi="Palatino Linotype" w:cs="Times New Roman"/>
          <w:b/>
          <w:i/>
        </w:rPr>
        <w:t xml:space="preserve">La omisión por parte del responsable de la Unidad de Información del procedimiento antes descrito presume la negativa de la entrega de la Información. </w:t>
      </w:r>
    </w:p>
    <w:p w14:paraId="540EB5BF" w14:textId="77777777" w:rsidR="009F09BC" w:rsidRPr="003D64C7" w:rsidRDefault="009F09BC" w:rsidP="009F09BC">
      <w:pPr>
        <w:spacing w:line="360" w:lineRule="auto"/>
        <w:ind w:left="567" w:right="567"/>
        <w:jc w:val="both"/>
        <w:rPr>
          <w:rFonts w:ascii="Palatino Linotype" w:eastAsia="MS Mincho" w:hAnsi="Palatino Linotype" w:cs="Times New Roman"/>
          <w:i/>
        </w:rPr>
      </w:pPr>
    </w:p>
    <w:p w14:paraId="535F3EB8" w14:textId="77777777" w:rsidR="009F09BC" w:rsidRPr="003D64C7" w:rsidRDefault="009F09BC" w:rsidP="009F09BC">
      <w:pPr>
        <w:spacing w:line="360" w:lineRule="auto"/>
        <w:ind w:left="567" w:right="567"/>
        <w:jc w:val="both"/>
        <w:rPr>
          <w:rFonts w:ascii="Palatino Linotype" w:eastAsia="MS Mincho" w:hAnsi="Palatino Linotype" w:cs="Times New Roman"/>
          <w:i/>
        </w:rPr>
      </w:pPr>
      <w:r w:rsidRPr="003D64C7">
        <w:rPr>
          <w:rFonts w:ascii="Palatino Linotype" w:eastAsia="MS Mincho" w:hAnsi="Palatino Linotype" w:cs="Times New Roman"/>
          <w:i/>
        </w:rPr>
        <w:t>Cuando la información no pueda ser remitida vía electrónica, se deberá fundar y motivar la resolución respectiva, explicando en todo momento las causas que impiden el envío de la información de forma electrónica.</w:t>
      </w:r>
    </w:p>
    <w:p w14:paraId="07F60CFD" w14:textId="77777777" w:rsidR="009F09BC" w:rsidRPr="003D64C7" w:rsidRDefault="009F09BC" w:rsidP="009F09BC">
      <w:pPr>
        <w:spacing w:line="360" w:lineRule="auto"/>
        <w:ind w:left="567" w:right="567"/>
        <w:jc w:val="both"/>
        <w:rPr>
          <w:rFonts w:ascii="Palatino Linotype" w:eastAsia="MS Mincho" w:hAnsi="Palatino Linotype" w:cs="Times New Roman"/>
          <w:i/>
        </w:rPr>
      </w:pPr>
    </w:p>
    <w:p w14:paraId="055CE7DB" w14:textId="77777777" w:rsidR="009F09BC" w:rsidRPr="003D64C7" w:rsidRDefault="009F09BC" w:rsidP="009F09BC">
      <w:pPr>
        <w:spacing w:line="360" w:lineRule="auto"/>
        <w:ind w:left="567" w:right="567"/>
        <w:jc w:val="both"/>
        <w:rPr>
          <w:rFonts w:ascii="Palatino Linotype" w:eastAsia="MS Mincho" w:hAnsi="Palatino Linotype" w:cs="Times New Roman"/>
          <w:i/>
        </w:rPr>
      </w:pPr>
      <w:r w:rsidRPr="003D64C7">
        <w:rPr>
          <w:rFonts w:ascii="Palatino Linotype" w:eastAsia="MS Mincho" w:hAnsi="Palatino Linotype" w:cs="Times New Roman"/>
          <w:i/>
        </w:rPr>
        <w:t xml:space="preserve">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w:t>
      </w:r>
      <w:r w:rsidRPr="003D64C7">
        <w:rPr>
          <w:rFonts w:ascii="Palatino Linotype" w:eastAsia="MS Mincho" w:hAnsi="Palatino Linotype" w:cs="Times New Roman"/>
          <w:i/>
        </w:rPr>
        <w:lastRenderedPageBreak/>
        <w:t>entrega de la información se realizará mediante el formato de recepción de información pública.</w:t>
      </w:r>
    </w:p>
    <w:p w14:paraId="58377AE6" w14:textId="77777777" w:rsidR="009F09BC" w:rsidRPr="003D64C7" w:rsidRDefault="009F09BC" w:rsidP="009F09BC">
      <w:pPr>
        <w:spacing w:line="360" w:lineRule="auto"/>
        <w:ind w:left="567" w:right="567"/>
        <w:jc w:val="both"/>
        <w:rPr>
          <w:rFonts w:ascii="Palatino Linotype" w:eastAsia="MS Mincho" w:hAnsi="Palatino Linotype" w:cs="Times New Roman"/>
          <w:i/>
        </w:rPr>
      </w:pPr>
    </w:p>
    <w:p w14:paraId="6372A830" w14:textId="77777777" w:rsidR="009F09BC" w:rsidRPr="003D64C7" w:rsidRDefault="009F09BC" w:rsidP="009F09BC">
      <w:pPr>
        <w:spacing w:line="360" w:lineRule="auto"/>
        <w:ind w:left="567" w:right="567"/>
        <w:jc w:val="both"/>
        <w:rPr>
          <w:rFonts w:ascii="Palatino Linotype" w:eastAsia="MS Mincho" w:hAnsi="Palatino Linotype" w:cs="Times New Roman"/>
          <w:i/>
        </w:rPr>
      </w:pPr>
      <w:r w:rsidRPr="003D64C7">
        <w:rPr>
          <w:rFonts w:ascii="Palatino Linotype" w:eastAsia="MS Mincho" w:hAnsi="Palatino Linotype" w:cs="Times New Roman"/>
          <w:i/>
        </w:rPr>
        <w:t>El formato mencionado deberá estar agregado al expediente electrónico de la solicitud de información pública, en el estatus respectivo.</w:t>
      </w:r>
    </w:p>
    <w:p w14:paraId="40AB2316" w14:textId="77777777" w:rsidR="009F09BC" w:rsidRPr="003D64C7" w:rsidRDefault="009F09BC" w:rsidP="009F09BC">
      <w:pPr>
        <w:spacing w:line="360" w:lineRule="auto"/>
        <w:ind w:left="567" w:right="567"/>
        <w:jc w:val="both"/>
        <w:rPr>
          <w:rFonts w:ascii="Palatino Linotype" w:eastAsia="MS Mincho" w:hAnsi="Palatino Linotype" w:cs="Times New Roman"/>
          <w:i/>
        </w:rPr>
      </w:pPr>
    </w:p>
    <w:p w14:paraId="006DE12E" w14:textId="77777777" w:rsidR="009F09BC" w:rsidRPr="003D64C7"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3D64C7">
        <w:rPr>
          <w:rFonts w:ascii="Palatino Linotype" w:eastAsia="MS Mincho" w:hAnsi="Palatino Linotype" w:cs="Arial"/>
        </w:rPr>
        <w:t xml:space="preserve">En ese sentido, esta Ponencia que resuelve, solicitó vía correo electrónico a la Dirección de Informática, informara respecto a la capacidad máxima que soporta el </w:t>
      </w:r>
      <w:r w:rsidRPr="003D64C7">
        <w:rPr>
          <w:rFonts w:ascii="Palatino Linotype" w:eastAsia="MS Mincho" w:hAnsi="Palatino Linotype" w:cs="Arial"/>
          <w:b/>
        </w:rPr>
        <w:t>SAIMEX</w:t>
      </w:r>
      <w:r w:rsidRPr="003D64C7">
        <w:rPr>
          <w:rFonts w:ascii="Palatino Linotype" w:eastAsia="MS Mincho" w:hAnsi="Palatino Linotype" w:cs="Arial"/>
        </w:rPr>
        <w:t xml:space="preserve"> para adjuntar archivos electrónicos, y verificar si existió registro de incidencias por parte del </w:t>
      </w:r>
      <w:r w:rsidR="00340FAE" w:rsidRPr="003D64C7">
        <w:rPr>
          <w:rFonts w:ascii="Palatino Linotype" w:eastAsia="MS Mincho" w:hAnsi="Palatino Linotype" w:cs="Arial"/>
        </w:rPr>
        <w:t>Ayuntamiento de Tlalmanalco</w:t>
      </w:r>
      <w:r w:rsidRPr="003D64C7">
        <w:rPr>
          <w:rFonts w:ascii="Palatino Linotype" w:eastAsia="MS Mincho" w:hAnsi="Palatino Linotype" w:cs="Arial"/>
          <w:b/>
        </w:rPr>
        <w:t xml:space="preserve">, </w:t>
      </w:r>
      <w:r w:rsidRPr="003D64C7">
        <w:rPr>
          <w:rFonts w:ascii="Palatino Linotype" w:eastAsia="MS Mincho" w:hAnsi="Palatino Linotype" w:cs="Arial"/>
        </w:rPr>
        <w:t xml:space="preserve">relativas a los asuntos de mérito </w:t>
      </w:r>
      <w:r w:rsidR="001D373F" w:rsidRPr="003D64C7">
        <w:rPr>
          <w:rFonts w:ascii="Palatino Linotype" w:eastAsia="MS Mincho" w:hAnsi="Palatino Linotype" w:cs="Arial"/>
        </w:rPr>
        <w:t>donde</w:t>
      </w:r>
      <w:r w:rsidRPr="003D64C7">
        <w:rPr>
          <w:rFonts w:ascii="Palatino Linotype" w:eastAsia="MS Mincho" w:hAnsi="Palatino Linotype" w:cs="Arial"/>
        </w:rPr>
        <w:t xml:space="preserve"> se pretende el cambio de modalidad, obteniendo la siguiente respuesta:</w:t>
      </w:r>
    </w:p>
    <w:p w14:paraId="1264618E" w14:textId="77777777" w:rsidR="009F09BC" w:rsidRDefault="007F635C" w:rsidP="009F09BC">
      <w:pPr>
        <w:spacing w:line="360" w:lineRule="auto"/>
        <w:contextualSpacing/>
        <w:jc w:val="both"/>
        <w:rPr>
          <w:rFonts w:ascii="Palatino Linotype" w:eastAsia="MS Mincho" w:hAnsi="Palatino Linotype" w:cs="Arial"/>
        </w:rPr>
      </w:pPr>
      <w:r>
        <w:rPr>
          <w:rFonts w:ascii="Palatino Linotype" w:eastAsia="MS Mincho" w:hAnsi="Palatino Linotype" w:cs="Arial"/>
          <w:noProof/>
          <w:lang w:val="es-ES"/>
        </w:rPr>
        <w:drawing>
          <wp:inline distT="0" distB="0" distL="0" distR="0" wp14:anchorId="10D065B6" wp14:editId="25DABCF4">
            <wp:extent cx="5577840" cy="1188720"/>
            <wp:effectExtent l="19050" t="19050" r="22860" b="114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1188720"/>
                    </a:xfrm>
                    <a:prstGeom prst="rect">
                      <a:avLst/>
                    </a:prstGeom>
                    <a:noFill/>
                    <a:ln>
                      <a:solidFill>
                        <a:schemeClr val="tx1"/>
                      </a:solidFill>
                    </a:ln>
                  </pic:spPr>
                </pic:pic>
              </a:graphicData>
            </a:graphic>
          </wp:inline>
        </w:drawing>
      </w:r>
    </w:p>
    <w:p w14:paraId="2FFF2EC6" w14:textId="77777777" w:rsidR="00890DAE" w:rsidRPr="003D64C7" w:rsidRDefault="00890DAE" w:rsidP="009F09BC">
      <w:pPr>
        <w:spacing w:line="360" w:lineRule="auto"/>
        <w:contextualSpacing/>
        <w:jc w:val="both"/>
        <w:rPr>
          <w:rFonts w:ascii="Palatino Linotype" w:eastAsia="MS Mincho" w:hAnsi="Palatino Linotype" w:cs="Arial"/>
        </w:rPr>
      </w:pPr>
    </w:p>
    <w:p w14:paraId="6BB22B05" w14:textId="77777777" w:rsidR="009F09BC" w:rsidRPr="003D64C7" w:rsidRDefault="009F09BC" w:rsidP="000F62DD">
      <w:pPr>
        <w:numPr>
          <w:ilvl w:val="0"/>
          <w:numId w:val="15"/>
        </w:numPr>
        <w:spacing w:line="360" w:lineRule="auto"/>
        <w:ind w:left="0" w:firstLine="0"/>
        <w:contextualSpacing/>
        <w:jc w:val="both"/>
        <w:rPr>
          <w:rFonts w:ascii="Palatino Linotype" w:eastAsia="MS Mincho" w:hAnsi="Palatino Linotype" w:cs="Arial"/>
        </w:rPr>
      </w:pPr>
      <w:r w:rsidRPr="003D64C7">
        <w:rPr>
          <w:rFonts w:ascii="Palatino Linotype" w:eastAsia="MS Mincho" w:hAnsi="Palatino Linotype" w:cs="Arial"/>
        </w:rPr>
        <w:t>De lo anterior, se desprende que el máximo de archivos que soporta el SAIMEX para adjuntar información es de hasta 8,000 hojas o peso aproximado de 500Mb, en ese sentido el</w:t>
      </w:r>
      <w:r w:rsidRPr="003D64C7">
        <w:rPr>
          <w:rFonts w:ascii="Palatino Linotype" w:eastAsia="MS Mincho" w:hAnsi="Palatino Linotype" w:cs="Arial"/>
          <w:b/>
        </w:rPr>
        <w:t xml:space="preserve"> SUJETO OBLIGADO </w:t>
      </w:r>
      <w:r w:rsidRPr="003D64C7">
        <w:rPr>
          <w:rFonts w:ascii="Palatino Linotype" w:eastAsia="MS Mincho" w:hAnsi="Palatino Linotype" w:cs="Arial"/>
        </w:rPr>
        <w:t xml:space="preserve">no señaló con claridad a </w:t>
      </w:r>
      <w:r w:rsidRPr="00890DAE">
        <w:rPr>
          <w:rFonts w:ascii="Palatino Linotype" w:eastAsia="MS Mincho" w:hAnsi="Palatino Linotype" w:cs="Arial"/>
          <w:b/>
        </w:rPr>
        <w:t>cuanto equivale el número de fojas o peso aproximado de megabytes</w:t>
      </w:r>
      <w:r w:rsidRPr="003D64C7">
        <w:rPr>
          <w:rFonts w:ascii="Palatino Linotype" w:eastAsia="MS Mincho" w:hAnsi="Palatino Linotype" w:cs="Arial"/>
        </w:rPr>
        <w:t xml:space="preserve">, que imposibilite la entrega de la información por la vía solicitada; asimismo, se desprende con claridad que </w:t>
      </w:r>
      <w:r w:rsidRPr="007F635C">
        <w:rPr>
          <w:rFonts w:ascii="Palatino Linotype" w:eastAsia="MS Mincho" w:hAnsi="Palatino Linotype" w:cs="Arial"/>
          <w:b/>
        </w:rPr>
        <w:t>no se realizaron los reportes de incidencias correspondientes</w:t>
      </w:r>
      <w:r w:rsidRPr="003D64C7">
        <w:rPr>
          <w:rFonts w:ascii="Palatino Linotype" w:eastAsia="MS Mincho" w:hAnsi="Palatino Linotype" w:cs="Arial"/>
        </w:rPr>
        <w:t xml:space="preserve">, por lo </w:t>
      </w:r>
      <w:r w:rsidR="00890DAE">
        <w:rPr>
          <w:rFonts w:ascii="Palatino Linotype" w:eastAsia="MS Mincho" w:hAnsi="Palatino Linotype" w:cs="Arial"/>
        </w:rPr>
        <w:t>que al</w:t>
      </w:r>
      <w:r w:rsidRPr="003D64C7">
        <w:rPr>
          <w:rFonts w:ascii="Palatino Linotype" w:eastAsia="MS Mincho" w:hAnsi="Palatino Linotype" w:cs="Arial"/>
        </w:rPr>
        <w:t xml:space="preserve"> no </w:t>
      </w:r>
      <w:r w:rsidR="00890DAE">
        <w:rPr>
          <w:rFonts w:ascii="Palatino Linotype" w:eastAsia="MS Mincho" w:hAnsi="Palatino Linotype" w:cs="Arial"/>
        </w:rPr>
        <w:t>contar con</w:t>
      </w:r>
      <w:r w:rsidRPr="003D64C7">
        <w:rPr>
          <w:rFonts w:ascii="Palatino Linotype" w:eastAsia="MS Mincho" w:hAnsi="Palatino Linotype" w:cs="Arial"/>
        </w:rPr>
        <w:t xml:space="preserve"> registro de incidencias</w:t>
      </w:r>
      <w:r w:rsidR="00890DAE">
        <w:rPr>
          <w:rFonts w:ascii="Palatino Linotype" w:eastAsia="MS Mincho" w:hAnsi="Palatino Linotype" w:cs="Arial"/>
        </w:rPr>
        <w:t>, se</w:t>
      </w:r>
      <w:r w:rsidRPr="003D64C7">
        <w:rPr>
          <w:rFonts w:ascii="Palatino Linotype" w:eastAsia="MS Mincho" w:hAnsi="Palatino Linotype" w:cs="Arial"/>
        </w:rPr>
        <w:t xml:space="preserve"> </w:t>
      </w:r>
      <w:r w:rsidR="007F635C">
        <w:rPr>
          <w:rFonts w:ascii="Palatino Linotype" w:eastAsia="MS Mincho" w:hAnsi="Palatino Linotype" w:cs="Arial"/>
        </w:rPr>
        <w:t>incumpli</w:t>
      </w:r>
      <w:r w:rsidR="00890DAE">
        <w:rPr>
          <w:rFonts w:ascii="Palatino Linotype" w:eastAsia="MS Mincho" w:hAnsi="Palatino Linotype" w:cs="Arial"/>
        </w:rPr>
        <w:t>ó</w:t>
      </w:r>
      <w:r w:rsidR="007F635C">
        <w:rPr>
          <w:rFonts w:ascii="Palatino Linotype" w:eastAsia="MS Mincho" w:hAnsi="Palatino Linotype" w:cs="Arial"/>
        </w:rPr>
        <w:t xml:space="preserve"> con dicha obligación para el cambio de modalidad.</w:t>
      </w:r>
    </w:p>
    <w:p w14:paraId="2D295325" w14:textId="77777777" w:rsidR="009F09BC" w:rsidRPr="003D64C7" w:rsidRDefault="009F09BC" w:rsidP="009F09BC">
      <w:pPr>
        <w:pStyle w:val="Ttulo2"/>
        <w:numPr>
          <w:ilvl w:val="0"/>
          <w:numId w:val="28"/>
        </w:numPr>
        <w:spacing w:line="259" w:lineRule="auto"/>
        <w:rPr>
          <w:rFonts w:ascii="Palatino Linotype" w:hAnsi="Palatino Linotype"/>
          <w:b/>
          <w:color w:val="000000" w:themeColor="text1"/>
          <w:sz w:val="24"/>
          <w:szCs w:val="24"/>
        </w:rPr>
      </w:pPr>
      <w:bookmarkStart w:id="163" w:name="_Toc71674119"/>
      <w:bookmarkStart w:id="164" w:name="_Toc83128588"/>
      <w:r w:rsidRPr="003D64C7">
        <w:rPr>
          <w:rFonts w:ascii="Palatino Linotype" w:hAnsi="Palatino Linotype"/>
          <w:b/>
          <w:color w:val="000000" w:themeColor="text1"/>
          <w:sz w:val="24"/>
          <w:szCs w:val="24"/>
        </w:rPr>
        <w:lastRenderedPageBreak/>
        <w:t>De la modalidad de entrega de la información elegida</w:t>
      </w:r>
      <w:bookmarkEnd w:id="163"/>
      <w:bookmarkEnd w:id="164"/>
    </w:p>
    <w:p w14:paraId="2567791A" w14:textId="77777777" w:rsidR="009F09BC" w:rsidRPr="003D64C7" w:rsidRDefault="009F09BC" w:rsidP="009F09BC">
      <w:pPr>
        <w:rPr>
          <w:rFonts w:ascii="Palatino Linotype" w:hAnsi="Palatino Linotype"/>
          <w:lang w:val="es-MX" w:eastAsia="en-US"/>
        </w:rPr>
      </w:pPr>
    </w:p>
    <w:p w14:paraId="0D9D98F0"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rPr>
      </w:pPr>
      <w:r w:rsidRPr="003D64C7">
        <w:rPr>
          <w:rFonts w:ascii="Palatino Linotype" w:hAnsi="Palatino Linotype"/>
        </w:rPr>
        <w:t xml:space="preserve">Como anteriormente se hiciera mención, de las solicitudes de información se desprende que el particular eligió como </w:t>
      </w:r>
      <w:r w:rsidRPr="003D64C7">
        <w:rPr>
          <w:rFonts w:ascii="Palatino Linotype" w:eastAsia="MS Mincho" w:hAnsi="Palatino Linotype" w:cs="Arial"/>
        </w:rPr>
        <w:t>modalidad</w:t>
      </w:r>
      <w:r w:rsidRPr="003D64C7">
        <w:rPr>
          <w:rFonts w:ascii="Palatino Linotype" w:hAnsi="Palatino Linotype"/>
        </w:rPr>
        <w:t xml:space="preserve"> de entrega de la información vía </w:t>
      </w:r>
      <w:r w:rsidRPr="003D64C7">
        <w:rPr>
          <w:rFonts w:ascii="Palatino Linotype" w:hAnsi="Palatino Linotype"/>
          <w:b/>
        </w:rPr>
        <w:t>SAIMEX</w:t>
      </w:r>
      <w:r w:rsidRPr="003D64C7">
        <w:rPr>
          <w:rFonts w:ascii="Palatino Linotype" w:hAnsi="Palatino Linotype"/>
        </w:rPr>
        <w:t>; sistema que tiene como propósito fundamental, proveer el ejercicio del derecho de acceso a la información pública, de forma sencilla y gratuita.</w:t>
      </w:r>
    </w:p>
    <w:p w14:paraId="7200F565" w14:textId="77777777" w:rsidR="009F09BC" w:rsidRPr="003D64C7" w:rsidRDefault="009F09BC" w:rsidP="009F09BC">
      <w:pPr>
        <w:spacing w:line="360" w:lineRule="auto"/>
        <w:contextualSpacing/>
        <w:jc w:val="both"/>
        <w:rPr>
          <w:rFonts w:ascii="Palatino Linotype" w:hAnsi="Palatino Linotype"/>
        </w:rPr>
      </w:pPr>
    </w:p>
    <w:p w14:paraId="29D3051A"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rPr>
      </w:pPr>
      <w:r w:rsidRPr="003D64C7">
        <w:rPr>
          <w:rFonts w:ascii="Palatino Linotype" w:hAnsi="Palatino Linotype"/>
        </w:rPr>
        <w:t>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14:paraId="1F776F05" w14:textId="77777777" w:rsidR="009F09BC" w:rsidRPr="003D64C7" w:rsidRDefault="009F09BC" w:rsidP="009F09BC">
      <w:pPr>
        <w:pStyle w:val="Prrafodelista"/>
        <w:rPr>
          <w:rFonts w:ascii="Palatino Linotype" w:hAnsi="Palatino Linotype"/>
        </w:rPr>
      </w:pPr>
    </w:p>
    <w:p w14:paraId="43EACB9D" w14:textId="77777777" w:rsidR="009F09BC" w:rsidRPr="003D64C7" w:rsidRDefault="009F09BC" w:rsidP="009F09BC">
      <w:pPr>
        <w:pStyle w:val="Prrafodelista"/>
        <w:autoSpaceDE w:val="0"/>
        <w:autoSpaceDN w:val="0"/>
        <w:adjustRightInd w:val="0"/>
        <w:spacing w:after="120"/>
        <w:ind w:left="644" w:right="902"/>
        <w:jc w:val="both"/>
        <w:rPr>
          <w:rFonts w:ascii="Palatino Linotype" w:hAnsi="Palatino Linotype"/>
          <w:i/>
        </w:rPr>
      </w:pPr>
      <w:r w:rsidRPr="003D64C7">
        <w:rPr>
          <w:rFonts w:ascii="Palatino Linotype" w:hAnsi="Palatino Linotype"/>
          <w:b/>
          <w:i/>
        </w:rPr>
        <w:t>“Artículo 88.</w:t>
      </w:r>
      <w:r w:rsidRPr="003D64C7">
        <w:rPr>
          <w:rFonts w:ascii="Palatino Linotype" w:hAnsi="Palatino Linotype"/>
          <w:i/>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219213BD" w14:textId="77777777" w:rsidR="009F09BC" w:rsidRPr="003D64C7" w:rsidRDefault="009F09BC" w:rsidP="009F09BC">
      <w:pPr>
        <w:pStyle w:val="Prrafodelista"/>
        <w:autoSpaceDE w:val="0"/>
        <w:autoSpaceDN w:val="0"/>
        <w:adjustRightInd w:val="0"/>
        <w:spacing w:after="120"/>
        <w:ind w:left="644" w:right="902"/>
        <w:jc w:val="both"/>
        <w:rPr>
          <w:rFonts w:ascii="Palatino Linotype" w:hAnsi="Palatino Linotype"/>
          <w:i/>
        </w:rPr>
      </w:pPr>
    </w:p>
    <w:p w14:paraId="7C0BFAFF"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rPr>
      </w:pPr>
      <w:r w:rsidRPr="003D64C7">
        <w:rPr>
          <w:rFonts w:ascii="Palatino Linotype" w:hAnsi="Palatino Linotype"/>
        </w:rPr>
        <w:t xml:space="preserve">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3D64C7">
        <w:rPr>
          <w:rFonts w:ascii="Palatino Linotype" w:hAnsi="Palatino Linotype"/>
        </w:rPr>
        <w:t>CD-Rom</w:t>
      </w:r>
      <w:proofErr w:type="spellEnd"/>
      <w:r w:rsidRPr="003D64C7">
        <w:rPr>
          <w:rFonts w:ascii="Palatino Linotype" w:hAnsi="Palatino Linotype"/>
        </w:rPr>
        <w:t xml:space="preserve"> (con costo), copias simples (con costo), copias </w:t>
      </w:r>
      <w:r w:rsidRPr="003D64C7">
        <w:rPr>
          <w:rFonts w:ascii="Palatino Linotype" w:hAnsi="Palatino Linotype"/>
        </w:rPr>
        <w:lastRenderedPageBreak/>
        <w:t>certificadas (con costo), consulta directa (sin costo) o disquete 3.5 (con costo), o bien, cualquier otro que determine el particular.</w:t>
      </w:r>
    </w:p>
    <w:p w14:paraId="72A8F175" w14:textId="77777777" w:rsidR="009F09BC" w:rsidRPr="003D64C7" w:rsidRDefault="009F09BC" w:rsidP="009F09BC">
      <w:pPr>
        <w:spacing w:line="360" w:lineRule="auto"/>
        <w:contextualSpacing/>
        <w:jc w:val="both"/>
        <w:rPr>
          <w:rFonts w:ascii="Palatino Linotype" w:hAnsi="Palatino Linotype"/>
        </w:rPr>
      </w:pPr>
    </w:p>
    <w:p w14:paraId="56441A33"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cs="Arial"/>
        </w:rPr>
      </w:pPr>
      <w:r w:rsidRPr="003D64C7">
        <w:rPr>
          <w:rFonts w:ascii="Palatino Linotype" w:hAnsi="Palatino Linotype"/>
        </w:rPr>
        <w:t xml:space="preserve">Luego entonces, el acceso a la información debe darse en la modalidad de entrega elegida por el solicitante, y sólo para los casos en que se encuentren impedidos los sujetos obligados podrán ofrecer otra u otras modalidades debiendo fundar y motivar </w:t>
      </w:r>
      <w:r w:rsidRPr="003D64C7">
        <w:rPr>
          <w:rFonts w:ascii="Palatino Linotype" w:eastAsia="Calibri" w:hAnsi="Palatino Linotype" w:cs="Arial"/>
        </w:rPr>
        <w:t>adecuadamente el cambio de modalidad en la entrega de la información</w:t>
      </w:r>
      <w:r w:rsidRPr="003D64C7">
        <w:rPr>
          <w:rStyle w:val="Refdenotaalpie"/>
          <w:rFonts w:ascii="Palatino Linotype" w:hAnsi="Palatino Linotype"/>
        </w:rPr>
        <w:t xml:space="preserve"> </w:t>
      </w:r>
      <w:r w:rsidRPr="003D64C7">
        <w:rPr>
          <w:rStyle w:val="Refdenotaalpie"/>
          <w:rFonts w:ascii="Palatino Linotype" w:hAnsi="Palatino Linotype"/>
        </w:rPr>
        <w:footnoteReference w:id="2"/>
      </w:r>
      <w:r w:rsidRPr="003D64C7">
        <w:rPr>
          <w:rFonts w:ascii="Palatino Linotype" w:hAnsi="Palatino Linotype"/>
        </w:rPr>
        <w:t xml:space="preserve">, en términos de lo dispuesto en el artículo 16 de la Constitución Política de los Estados Unidos Mexicanos, </w:t>
      </w:r>
      <w:r w:rsidRPr="003D64C7">
        <w:rPr>
          <w:rFonts w:ascii="Palatino Linotype" w:hAnsi="Palatino Linotype" w:cs="Arial"/>
        </w:rPr>
        <w:t>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0DAE0ABF" w14:textId="77777777" w:rsidR="009F09BC" w:rsidRPr="003D64C7" w:rsidRDefault="009F09BC" w:rsidP="009F09BC">
      <w:pPr>
        <w:pStyle w:val="Prrafodelista"/>
        <w:ind w:left="644" w:right="851"/>
        <w:jc w:val="both"/>
        <w:rPr>
          <w:rFonts w:ascii="Palatino Linotype" w:hAnsi="Palatino Linotype" w:cs="Arial"/>
          <w:b/>
          <w:bCs/>
          <w:i/>
        </w:rPr>
      </w:pPr>
    </w:p>
    <w:p w14:paraId="68DEEA4C" w14:textId="77777777" w:rsidR="009F09BC" w:rsidRPr="003D64C7" w:rsidRDefault="009F09BC" w:rsidP="009F09BC">
      <w:pPr>
        <w:pStyle w:val="Prrafodelista"/>
        <w:ind w:left="644" w:right="851"/>
        <w:jc w:val="both"/>
        <w:rPr>
          <w:rFonts w:ascii="Palatino Linotype" w:hAnsi="Palatino Linotype" w:cs="Arial"/>
          <w:i/>
        </w:rPr>
      </w:pPr>
      <w:r w:rsidRPr="003D64C7">
        <w:rPr>
          <w:rFonts w:ascii="Palatino Linotype" w:hAnsi="Palatino Linotype" w:cs="Arial"/>
          <w:b/>
          <w:bCs/>
          <w:i/>
        </w:rPr>
        <w:t>“FUNDAMENTACIÓN Y MOTIVACIÓN DE LOS ACTOS ADMINISTRATIVOS</w:t>
      </w:r>
      <w:r w:rsidRPr="003D64C7">
        <w:rPr>
          <w:rFonts w:ascii="Palatino Linotype" w:hAnsi="Palatino Linotype" w:cs="Arial"/>
          <w:i/>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w:t>
      </w:r>
      <w:r w:rsidRPr="003D64C7">
        <w:rPr>
          <w:rFonts w:ascii="Palatino Linotype" w:hAnsi="Palatino Linotype" w:cs="Arial"/>
          <w:i/>
        </w:rPr>
        <w:lastRenderedPageBreak/>
        <w:t xml:space="preserve">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3D64C7">
        <w:rPr>
          <w:rFonts w:ascii="Palatino Linotype" w:hAnsi="Palatino Linotype" w:cs="Arial"/>
          <w:i/>
        </w:rPr>
        <w:t>subincisos</w:t>
      </w:r>
      <w:proofErr w:type="spellEnd"/>
      <w:r w:rsidRPr="003D64C7">
        <w:rPr>
          <w:rFonts w:ascii="Palatino Linotype" w:hAnsi="Palatino Linotype" w:cs="Arial"/>
          <w:i/>
        </w:rPr>
        <w:t>, fracciones y preceptos aplicable, y b).- Los cuerpos legales y preceptos que otorgan competencia o facultades a las autoridades para emitir el acto en agravio del gobernado.”</w:t>
      </w:r>
    </w:p>
    <w:p w14:paraId="4ACF4631" w14:textId="77777777" w:rsidR="009F09BC" w:rsidRPr="003D64C7" w:rsidRDefault="009F09BC" w:rsidP="009F09BC">
      <w:pPr>
        <w:pStyle w:val="Prrafodelista"/>
        <w:ind w:left="644" w:right="851"/>
        <w:jc w:val="both"/>
        <w:rPr>
          <w:rFonts w:ascii="Palatino Linotype" w:hAnsi="Palatino Linotype" w:cs="Arial"/>
          <w:i/>
        </w:rPr>
      </w:pPr>
    </w:p>
    <w:p w14:paraId="0CC4A4D0" w14:textId="77777777" w:rsidR="009F09BC" w:rsidRPr="003D64C7" w:rsidRDefault="009F09BC" w:rsidP="009F09BC">
      <w:pPr>
        <w:pStyle w:val="Prrafodelista"/>
        <w:ind w:left="644" w:right="851"/>
        <w:jc w:val="both"/>
        <w:rPr>
          <w:rFonts w:ascii="Palatino Linotype" w:hAnsi="Palatino Linotype" w:cs="Arial"/>
          <w:i/>
        </w:rPr>
      </w:pPr>
    </w:p>
    <w:p w14:paraId="6EF37F53" w14:textId="77777777" w:rsidR="009F09BC" w:rsidRPr="003D64C7" w:rsidRDefault="009F09BC" w:rsidP="009F09BC">
      <w:pPr>
        <w:numPr>
          <w:ilvl w:val="0"/>
          <w:numId w:val="15"/>
        </w:numPr>
        <w:spacing w:line="360" w:lineRule="auto"/>
        <w:ind w:left="0" w:firstLine="0"/>
        <w:contextualSpacing/>
        <w:jc w:val="both"/>
        <w:rPr>
          <w:rFonts w:ascii="Palatino Linotype" w:eastAsia="Calibri" w:hAnsi="Palatino Linotype" w:cs="Arial"/>
        </w:rPr>
      </w:pPr>
      <w:r w:rsidRPr="003D64C7">
        <w:rPr>
          <w:rFonts w:ascii="Palatino Linotype" w:hAnsi="Palatino Linotype" w:cs="Arial"/>
        </w:rPr>
        <w:t xml:space="preserve">Por su parte, el artículo 158 </w:t>
      </w:r>
      <w:r w:rsidRPr="003D64C7">
        <w:rPr>
          <w:rFonts w:ascii="Palatino Linotype" w:eastAsia="Calibri" w:hAnsi="Palatino Linotype" w:cs="Arial"/>
        </w:rPr>
        <w:t>de la Ley de Transparencia y Acceso a la Información Pública del Estado de México y Municipios, establece lo siguiente:</w:t>
      </w:r>
    </w:p>
    <w:p w14:paraId="0E688319" w14:textId="77777777" w:rsidR="009F09BC" w:rsidRPr="003D64C7" w:rsidRDefault="009F09BC" w:rsidP="009F09BC">
      <w:pPr>
        <w:spacing w:line="360" w:lineRule="auto"/>
        <w:contextualSpacing/>
        <w:jc w:val="both"/>
        <w:rPr>
          <w:rFonts w:ascii="Palatino Linotype" w:eastAsia="Calibri" w:hAnsi="Palatino Linotype" w:cs="Arial"/>
        </w:rPr>
      </w:pPr>
    </w:p>
    <w:p w14:paraId="5A7A17F1" w14:textId="77777777" w:rsidR="009F09BC" w:rsidRPr="003D64C7" w:rsidRDefault="009F09BC" w:rsidP="009F09BC">
      <w:pPr>
        <w:pStyle w:val="Prrafodelista"/>
        <w:autoSpaceDE w:val="0"/>
        <w:autoSpaceDN w:val="0"/>
        <w:adjustRightInd w:val="0"/>
        <w:ind w:left="644" w:right="900"/>
        <w:jc w:val="both"/>
        <w:rPr>
          <w:rFonts w:ascii="Palatino Linotype" w:eastAsiaTheme="minorHAnsi" w:hAnsi="Palatino Linotype" w:cs="Arial"/>
          <w:i/>
          <w:lang w:eastAsia="en-US"/>
        </w:rPr>
      </w:pPr>
      <w:r w:rsidRPr="003D64C7">
        <w:rPr>
          <w:rFonts w:ascii="Palatino Linotype" w:eastAsiaTheme="minorHAnsi" w:hAnsi="Palatino Linotype" w:cs="Arial"/>
          <w:b/>
          <w:bCs/>
          <w:i/>
          <w:lang w:eastAsia="en-US"/>
        </w:rPr>
        <w:t xml:space="preserve"> “Artículo 158. </w:t>
      </w:r>
      <w:r w:rsidRPr="003D64C7">
        <w:rPr>
          <w:rFonts w:ascii="Palatino Linotype" w:eastAsiaTheme="minorHAnsi" w:hAnsi="Palatino Linotype" w:cs="Arial"/>
          <w:i/>
          <w:lang w:eastAsia="en-US"/>
        </w:rPr>
        <w:t xml:space="preserve">De manera excepcional, cuando de forma fundada y motivada así lo determine el sujeto obligado, en aquellos casos en que la información solicitada que ya se encuentre en su posesión implique análisis, estudio o procesamiento de </w:t>
      </w:r>
      <w:r w:rsidRPr="003D64C7">
        <w:rPr>
          <w:rFonts w:ascii="Palatino Linotype" w:eastAsiaTheme="minorHAnsi" w:hAnsi="Palatino Linotype" w:cs="Arial"/>
          <w:b/>
          <w:i/>
          <w:lang w:eastAsia="en-US"/>
        </w:rPr>
        <w:t>documentos cuya entrega o reproducción sobrepase las capacidades técnicas administrativas y humana</w:t>
      </w:r>
      <w:r w:rsidRPr="003D64C7">
        <w:rPr>
          <w:rFonts w:ascii="Palatino Linotype" w:eastAsiaTheme="minorHAnsi" w:hAnsi="Palatino Linotype" w:cs="Arial"/>
          <w:i/>
          <w:lang w:eastAsia="en-US"/>
        </w:rPr>
        <w:t>s del sujeto obligado para cumplir con la solicitud, en los plazos establecidos para dichos efectos, se podrá poner a disposición del solicitante los documentos en consulta directa, salvo la información clasificada.</w:t>
      </w:r>
    </w:p>
    <w:p w14:paraId="18F56BCB" w14:textId="77777777" w:rsidR="009F09BC" w:rsidRPr="003D64C7" w:rsidRDefault="009F09BC" w:rsidP="009F09BC">
      <w:pPr>
        <w:pStyle w:val="Prrafodelista"/>
        <w:autoSpaceDE w:val="0"/>
        <w:autoSpaceDN w:val="0"/>
        <w:adjustRightInd w:val="0"/>
        <w:spacing w:before="120"/>
        <w:ind w:left="644" w:right="902"/>
        <w:jc w:val="both"/>
        <w:rPr>
          <w:rFonts w:ascii="Palatino Linotype" w:hAnsi="Palatino Linotype"/>
          <w:i/>
        </w:rPr>
      </w:pPr>
    </w:p>
    <w:p w14:paraId="1A350C29" w14:textId="77777777" w:rsidR="009F09BC" w:rsidRPr="003D64C7" w:rsidRDefault="009F09BC" w:rsidP="009F09BC">
      <w:pPr>
        <w:pStyle w:val="Prrafodelista"/>
        <w:autoSpaceDE w:val="0"/>
        <w:autoSpaceDN w:val="0"/>
        <w:adjustRightInd w:val="0"/>
        <w:spacing w:before="120"/>
        <w:ind w:left="644" w:right="902"/>
        <w:jc w:val="both"/>
        <w:rPr>
          <w:rFonts w:ascii="Palatino Linotype" w:eastAsiaTheme="minorHAnsi" w:hAnsi="Palatino Linotype" w:cs="Arial"/>
          <w:b/>
          <w:i/>
          <w:lang w:eastAsia="en-US"/>
        </w:rPr>
      </w:pPr>
      <w:r w:rsidRPr="003D64C7">
        <w:rPr>
          <w:rFonts w:ascii="Palatino Linotype" w:hAnsi="Palatino Linotype"/>
          <w:i/>
        </w:rPr>
        <w:t>En todo caso, se facilitará su copia simple o certificada, así como su reproducción por cualquier medio disponible en las instalaciones del sujeto obligado o que, en su caso, aporte el solicitante.</w:t>
      </w:r>
      <w:r w:rsidRPr="003D64C7">
        <w:rPr>
          <w:rFonts w:ascii="Palatino Linotype" w:eastAsiaTheme="minorHAnsi" w:hAnsi="Palatino Linotype" w:cs="Arial"/>
          <w:b/>
          <w:i/>
          <w:lang w:eastAsia="en-US"/>
        </w:rPr>
        <w:t>”</w:t>
      </w:r>
    </w:p>
    <w:p w14:paraId="00204A54" w14:textId="77777777" w:rsidR="009F09BC" w:rsidRPr="003D64C7" w:rsidRDefault="009F09BC" w:rsidP="009F09BC">
      <w:pPr>
        <w:pStyle w:val="Prrafodelista"/>
        <w:autoSpaceDE w:val="0"/>
        <w:autoSpaceDN w:val="0"/>
        <w:adjustRightInd w:val="0"/>
        <w:spacing w:before="120"/>
        <w:ind w:left="644" w:right="902"/>
        <w:jc w:val="both"/>
        <w:rPr>
          <w:rFonts w:ascii="Palatino Linotype" w:eastAsiaTheme="minorHAnsi" w:hAnsi="Palatino Linotype" w:cs="Arial"/>
          <w:b/>
          <w:i/>
          <w:lang w:eastAsia="en-US"/>
        </w:rPr>
      </w:pPr>
    </w:p>
    <w:p w14:paraId="71D02C4A" w14:textId="77777777" w:rsidR="009F09BC" w:rsidRPr="003D64C7" w:rsidRDefault="009F09BC" w:rsidP="009F09BC">
      <w:pPr>
        <w:pStyle w:val="Prrafodelista"/>
        <w:autoSpaceDE w:val="0"/>
        <w:autoSpaceDN w:val="0"/>
        <w:adjustRightInd w:val="0"/>
        <w:spacing w:before="120"/>
        <w:ind w:left="644" w:right="902"/>
        <w:jc w:val="both"/>
        <w:rPr>
          <w:rFonts w:ascii="Palatino Linotype" w:eastAsia="Calibri" w:hAnsi="Palatino Linotype" w:cs="Arial"/>
          <w:b/>
          <w:i/>
        </w:rPr>
      </w:pPr>
    </w:p>
    <w:p w14:paraId="5A40006E" w14:textId="77777777" w:rsidR="009F09BC" w:rsidRDefault="009F09BC" w:rsidP="009F09BC">
      <w:pPr>
        <w:numPr>
          <w:ilvl w:val="0"/>
          <w:numId w:val="15"/>
        </w:numPr>
        <w:spacing w:line="360" w:lineRule="auto"/>
        <w:ind w:left="0" w:firstLine="0"/>
        <w:contextualSpacing/>
        <w:jc w:val="both"/>
        <w:rPr>
          <w:rFonts w:ascii="Palatino Linotype" w:hAnsi="Palatino Linotype" w:cs="Arial"/>
        </w:rPr>
      </w:pPr>
      <w:r w:rsidRPr="003D64C7">
        <w:rPr>
          <w:rFonts w:ascii="Palatino Linotype" w:hAnsi="Palatino Linotype" w:cs="Arial"/>
        </w:rPr>
        <w:t xml:space="preserve">Por lo cual, los sujetos obligados podrán poner a disposición de los particulares, los documentos solicitados, en todo caso, por cualquier medio disponible en las instalaciones del sujeto obligado, cuando de forma fundada y motivada se determine que implica un análisis, estudio o procesamiento, cuya </w:t>
      </w:r>
      <w:r w:rsidRPr="003D64C7">
        <w:rPr>
          <w:rFonts w:ascii="Palatino Linotype" w:hAnsi="Palatino Linotype" w:cs="Arial"/>
        </w:rPr>
        <w:lastRenderedPageBreak/>
        <w:t>entrega o reproducción sobrepase las capacidades técnicas administrativas y humanas.</w:t>
      </w:r>
    </w:p>
    <w:p w14:paraId="645D5340" w14:textId="77777777" w:rsidR="007F635C" w:rsidRPr="003D64C7" w:rsidRDefault="007F635C" w:rsidP="007F635C">
      <w:pPr>
        <w:spacing w:line="360" w:lineRule="auto"/>
        <w:contextualSpacing/>
        <w:jc w:val="both"/>
        <w:rPr>
          <w:rFonts w:ascii="Palatino Linotype" w:hAnsi="Palatino Linotype" w:cs="Arial"/>
        </w:rPr>
      </w:pPr>
    </w:p>
    <w:p w14:paraId="6B4FAF8A"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cs="Arial"/>
        </w:rPr>
      </w:pPr>
      <w:r w:rsidRPr="003D64C7">
        <w:rPr>
          <w:rFonts w:ascii="Palatino Linotype" w:hAnsi="Palatino Linotype" w:cs="Arial"/>
        </w:rPr>
        <w:t xml:space="preserve">En ese contexto, los </w:t>
      </w:r>
      <w:r w:rsidRPr="003D64C7">
        <w:rPr>
          <w:rFonts w:ascii="Palatino Linotype" w:hAnsi="Palatino Linotype"/>
          <w:i/>
        </w:rPr>
        <w:t xml:space="preserve">Lineamientos </w:t>
      </w:r>
      <w:r w:rsidRPr="003D64C7">
        <w:rPr>
          <w:rFonts w:ascii="Palatino Linotype" w:hAnsi="Palatino Linotype" w:cs="Arial"/>
          <w:i/>
        </w:rPr>
        <w:t>para la Recepción, Trámite y Resolución de las Solicitudes de Acceso a la Información Pública, así como de los Recursos de Revisión que deberán observar los Sujetos Obligados por la Ley de Transparencia y Acceso a la Información Pública del Estado de México y Municipios</w:t>
      </w:r>
      <w:r w:rsidRPr="003D64C7">
        <w:rPr>
          <w:rFonts w:ascii="Palatino Linotype" w:hAnsi="Palatino Linotype" w:cs="Arial"/>
        </w:rPr>
        <w:t>, publicados en el Periódico Oficial “Gaceta del Gobierno” del Estado de México, el treinta de octubre de dos mil ocho, en su numeral cincuenta y cuatro, disponen el procedimiento que los sujetos obligados deben seguir para la entrega de la información, según se puede leer enseguida:</w:t>
      </w:r>
    </w:p>
    <w:p w14:paraId="6B0E338C" w14:textId="77777777" w:rsidR="009F09BC" w:rsidRPr="003D64C7" w:rsidRDefault="009F09BC" w:rsidP="009F09BC">
      <w:pPr>
        <w:pStyle w:val="Prrafodelista"/>
        <w:spacing w:before="240" w:after="240"/>
        <w:ind w:left="644" w:right="900"/>
        <w:jc w:val="both"/>
        <w:rPr>
          <w:rFonts w:ascii="Palatino Linotype" w:hAnsi="Palatino Linotype" w:cs="Arial"/>
          <w:bCs/>
          <w:i/>
          <w:noProof/>
        </w:rPr>
      </w:pPr>
      <w:r w:rsidRPr="003D64C7">
        <w:rPr>
          <w:rFonts w:ascii="Palatino Linotype" w:hAnsi="Palatino Linotype" w:cs="Arial"/>
          <w:b/>
          <w:bCs/>
          <w:i/>
          <w:noProof/>
        </w:rPr>
        <w:t>“CINCUENTA Y CUATRO.-</w:t>
      </w:r>
      <w:r w:rsidRPr="003D64C7">
        <w:rPr>
          <w:rFonts w:ascii="Palatino Linotype" w:hAnsi="Palatino Linotype" w:cs="Arial"/>
          <w:bCs/>
          <w:i/>
          <w:noProof/>
        </w:rPr>
        <w:t xml:space="preserve"> De acuerdo a lo dispuesto por el párrafo segundo del artículo 48 de la Ley, la información podrá ser entregada vía electrónica a través del SICOSIEM. </w:t>
      </w:r>
    </w:p>
    <w:p w14:paraId="1ADC69CA" w14:textId="77777777" w:rsidR="009F09BC" w:rsidRPr="003D64C7" w:rsidRDefault="009F09BC" w:rsidP="009F09BC">
      <w:pPr>
        <w:pStyle w:val="Prrafodelista"/>
        <w:spacing w:before="240" w:after="240"/>
        <w:ind w:left="644" w:right="900"/>
        <w:jc w:val="both"/>
        <w:rPr>
          <w:rFonts w:ascii="Palatino Linotype" w:hAnsi="Palatino Linotype" w:cs="Arial"/>
          <w:bCs/>
          <w:i/>
          <w:noProof/>
        </w:rPr>
      </w:pPr>
      <w:r w:rsidRPr="003D64C7">
        <w:rPr>
          <w:rFonts w:ascii="Palatino Linotype" w:hAnsi="Palatino Linotype" w:cs="Arial"/>
          <w:bCs/>
          <w:i/>
          <w:noProof/>
        </w:rPr>
        <w:t>Es obligación del responsable de la Unidad de Información verificar que los archivos electrónicos que contengan la información entregada, se encuentra agregada al SICOSIEM.</w:t>
      </w:r>
    </w:p>
    <w:p w14:paraId="14D31B77" w14:textId="77777777" w:rsidR="009F09BC" w:rsidRPr="003D64C7" w:rsidRDefault="009F09BC" w:rsidP="009F09BC">
      <w:pPr>
        <w:pStyle w:val="Prrafodelista"/>
        <w:spacing w:before="240" w:after="240"/>
        <w:ind w:left="644" w:right="900"/>
        <w:jc w:val="both"/>
        <w:rPr>
          <w:rFonts w:ascii="Palatino Linotype" w:hAnsi="Palatino Linotype" w:cs="Arial"/>
          <w:bCs/>
          <w:i/>
          <w:noProof/>
        </w:rPr>
      </w:pPr>
      <w:r w:rsidRPr="003D64C7">
        <w:rPr>
          <w:rFonts w:ascii="Palatino Linotype" w:hAnsi="Palatino Linotype" w:cs="Arial"/>
          <w:bCs/>
          <w:i/>
          <w:noProof/>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01D156BC" w14:textId="77777777" w:rsidR="009F09BC" w:rsidRPr="003D64C7" w:rsidRDefault="009F09BC" w:rsidP="009F09BC">
      <w:pPr>
        <w:pStyle w:val="Prrafodelista"/>
        <w:spacing w:before="240" w:after="240"/>
        <w:ind w:left="644" w:right="900"/>
        <w:jc w:val="both"/>
        <w:rPr>
          <w:rFonts w:ascii="Palatino Linotype" w:hAnsi="Palatino Linotype" w:cs="Arial"/>
          <w:bCs/>
          <w:i/>
          <w:noProof/>
        </w:rPr>
      </w:pPr>
      <w:r w:rsidRPr="003D64C7">
        <w:rPr>
          <w:rFonts w:ascii="Palatino Linotype" w:hAnsi="Palatino Linotype" w:cs="Arial"/>
          <w:bCs/>
          <w:i/>
          <w:noProof/>
        </w:rPr>
        <w:t>La Dirección de Sistemas e Informática del Instituto, debe llevar un registro de incidencias en el cual se asienten todas las llamas referentes al apoyo técnico para agregar los archivos electrónicos al SICOSIEM.</w:t>
      </w:r>
    </w:p>
    <w:p w14:paraId="56F92E1B" w14:textId="77777777" w:rsidR="009F09BC" w:rsidRPr="003D64C7" w:rsidRDefault="009F09BC" w:rsidP="009F09BC">
      <w:pPr>
        <w:pStyle w:val="Prrafodelista"/>
        <w:spacing w:before="240" w:after="240"/>
        <w:ind w:left="644" w:right="900"/>
        <w:jc w:val="both"/>
        <w:rPr>
          <w:rFonts w:ascii="Palatino Linotype" w:hAnsi="Palatino Linotype" w:cs="Arial"/>
          <w:bCs/>
          <w:i/>
          <w:noProof/>
        </w:rPr>
      </w:pPr>
      <w:r w:rsidRPr="003D64C7">
        <w:rPr>
          <w:rFonts w:ascii="Palatino Linotype" w:hAnsi="Palatino Linotype" w:cs="Arial"/>
          <w:bCs/>
          <w:i/>
          <w:noProof/>
        </w:rPr>
        <w:t xml:space="preserve">La omisión por parte del responsable de la Unidad de Información del procedimiento antes descrito presume la negativa de la entrega de la Información. </w:t>
      </w:r>
    </w:p>
    <w:p w14:paraId="306AAA69" w14:textId="77777777" w:rsidR="009F09BC" w:rsidRPr="003D64C7" w:rsidRDefault="009F09BC" w:rsidP="009F09BC">
      <w:pPr>
        <w:pStyle w:val="Prrafodelista"/>
        <w:spacing w:before="240" w:after="240"/>
        <w:ind w:left="644" w:right="900"/>
        <w:jc w:val="both"/>
        <w:rPr>
          <w:rFonts w:ascii="Palatino Linotype" w:hAnsi="Palatino Linotype" w:cs="Arial"/>
          <w:bCs/>
          <w:i/>
          <w:noProof/>
        </w:rPr>
      </w:pPr>
      <w:r w:rsidRPr="003D64C7">
        <w:rPr>
          <w:rFonts w:ascii="Palatino Linotype" w:hAnsi="Palatino Linotype" w:cs="Arial"/>
          <w:bCs/>
          <w:i/>
          <w:noProof/>
        </w:rPr>
        <w:t>Cuando la información no pueda ser remitida vía electrónica, se deberá fundar y motivar la resolución respectiva, explicando en todo momento las causas que impiden el envío de la información de forma electrónica.</w:t>
      </w:r>
    </w:p>
    <w:p w14:paraId="07185E82" w14:textId="77777777" w:rsidR="009F09BC" w:rsidRPr="003D64C7" w:rsidRDefault="009F09BC" w:rsidP="009F09BC">
      <w:pPr>
        <w:pStyle w:val="Prrafodelista"/>
        <w:spacing w:before="240" w:after="240"/>
        <w:ind w:left="644" w:right="900"/>
        <w:jc w:val="both"/>
        <w:rPr>
          <w:rFonts w:ascii="Palatino Linotype" w:hAnsi="Palatino Linotype" w:cs="Arial"/>
          <w:bCs/>
          <w:i/>
          <w:noProof/>
        </w:rPr>
      </w:pPr>
      <w:r w:rsidRPr="003D64C7">
        <w:rPr>
          <w:rFonts w:ascii="Palatino Linotype" w:hAnsi="Palatino Linotype" w:cs="Arial"/>
          <w:bCs/>
          <w:i/>
          <w:noProof/>
        </w:rPr>
        <w:lastRenderedPageBreak/>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4CEE44F8" w14:textId="77777777" w:rsidR="009F09BC" w:rsidRPr="003D64C7" w:rsidRDefault="009F09BC" w:rsidP="009F09BC">
      <w:pPr>
        <w:pStyle w:val="Prrafodelista"/>
        <w:spacing w:before="240" w:after="240"/>
        <w:ind w:left="644" w:right="900"/>
        <w:jc w:val="both"/>
        <w:rPr>
          <w:rFonts w:ascii="Palatino Linotype" w:hAnsi="Palatino Linotype" w:cs="Arial"/>
          <w:b/>
          <w:bCs/>
          <w:i/>
          <w:noProof/>
        </w:rPr>
      </w:pPr>
      <w:r w:rsidRPr="003D64C7">
        <w:rPr>
          <w:rFonts w:ascii="Palatino Linotype" w:hAnsi="Palatino Linotype" w:cs="Arial"/>
          <w:bCs/>
          <w:i/>
          <w:noProof/>
        </w:rPr>
        <w:t>El formato mencionado deberá estar agregado al expediente electrónico de la solicitud de información pública, en el estatus respectivo.”.</w:t>
      </w:r>
      <w:r w:rsidRPr="003D64C7">
        <w:rPr>
          <w:rFonts w:ascii="Palatino Linotype" w:hAnsi="Palatino Linotype" w:cs="Arial"/>
          <w:b/>
          <w:bCs/>
          <w:i/>
          <w:noProof/>
        </w:rPr>
        <w:t>”</w:t>
      </w:r>
    </w:p>
    <w:p w14:paraId="6BD8AA38" w14:textId="77777777" w:rsidR="009F09BC" w:rsidRPr="003D64C7" w:rsidRDefault="009F09BC" w:rsidP="009F09BC">
      <w:pPr>
        <w:pStyle w:val="Prrafodelista"/>
        <w:spacing w:before="240" w:after="240"/>
        <w:ind w:left="644" w:right="900"/>
        <w:jc w:val="both"/>
        <w:rPr>
          <w:rFonts w:ascii="Palatino Linotype" w:hAnsi="Palatino Linotype" w:cs="Arial"/>
          <w:bCs/>
          <w:i/>
          <w:noProof/>
        </w:rPr>
      </w:pPr>
    </w:p>
    <w:p w14:paraId="72071529"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rPr>
      </w:pPr>
      <w:r w:rsidRPr="003D64C7">
        <w:rPr>
          <w:rFonts w:ascii="Palatino Linotype" w:hAnsi="Palatino Linotype" w:cs="Arial"/>
        </w:rPr>
        <w:t xml:space="preserve">Por lo que se puede concluir, que los sujetos obligados deben proporcionar la información en la modalidad solicitada por los particulares para la entrega de la información, en el caso concreto, </w:t>
      </w:r>
      <w:r w:rsidRPr="003D64C7">
        <w:rPr>
          <w:rFonts w:ascii="Palatino Linotype" w:hAnsi="Palatino Linotype"/>
        </w:rPr>
        <w:t xml:space="preserve">si éste eligió el SAIMEX, el titular de la Unidad de Transparencia debe agregar los archivos electrónicos que contengan la información requerida y sólo en caso de imposibilidad técnica, y, previo aviso a este Instituto, puede optarse por cambiar la modalidad de entrega. </w:t>
      </w:r>
    </w:p>
    <w:p w14:paraId="14C3B89D" w14:textId="77777777" w:rsidR="009F09BC" w:rsidRPr="003D64C7" w:rsidRDefault="009F09BC" w:rsidP="009F09BC">
      <w:pPr>
        <w:spacing w:line="360" w:lineRule="auto"/>
        <w:contextualSpacing/>
        <w:jc w:val="both"/>
        <w:rPr>
          <w:rFonts w:ascii="Palatino Linotype" w:hAnsi="Palatino Linotype"/>
        </w:rPr>
      </w:pPr>
    </w:p>
    <w:p w14:paraId="338E161C"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rPr>
      </w:pPr>
      <w:r w:rsidRPr="003D64C7">
        <w:rPr>
          <w:rFonts w:ascii="Palatino Linotype" w:hAnsi="Palatino Linotype"/>
        </w:rPr>
        <w:t>De lo hasta aquí expuesto, se desprende que el derecho de</w:t>
      </w:r>
      <w:r w:rsidR="006B272A">
        <w:rPr>
          <w:rFonts w:ascii="Palatino Linotype" w:hAnsi="Palatino Linotype"/>
        </w:rPr>
        <w:t xml:space="preserve"> </w:t>
      </w:r>
      <w:r w:rsidRPr="003D64C7">
        <w:rPr>
          <w:rFonts w:ascii="Palatino Linotype" w:hAnsi="Palatino Linotype"/>
        </w:rPr>
        <w:t>l</w:t>
      </w:r>
      <w:r w:rsidR="006B272A">
        <w:rPr>
          <w:rFonts w:ascii="Palatino Linotype" w:hAnsi="Palatino Linotype"/>
        </w:rPr>
        <w:t>a</w:t>
      </w:r>
      <w:r w:rsidRPr="003D64C7">
        <w:rPr>
          <w:rFonts w:ascii="Palatino Linotype" w:hAnsi="Palatino Linotype"/>
        </w:rPr>
        <w:t xml:space="preserve"> particular de acceder a los documentos que obran en posesión del </w:t>
      </w:r>
      <w:r w:rsidR="006B272A" w:rsidRPr="006B272A">
        <w:rPr>
          <w:rFonts w:ascii="Palatino Linotype" w:hAnsi="Palatino Linotype"/>
          <w:b/>
        </w:rPr>
        <w:t>SUJETO OBLIGADO</w:t>
      </w:r>
      <w:r w:rsidR="006B272A" w:rsidRPr="003D64C7">
        <w:rPr>
          <w:rFonts w:ascii="Palatino Linotype" w:hAnsi="Palatino Linotype"/>
        </w:rPr>
        <w:t xml:space="preserve"> </w:t>
      </w:r>
      <w:r w:rsidRPr="003D64C7">
        <w:rPr>
          <w:rFonts w:ascii="Palatino Linotype" w:hAnsi="Palatino Linotype"/>
        </w:rPr>
        <w:t>se encuentra limitado, en virtud de que no le fue proporcionada la información solicitada, incumpliendo así lo previsto en el artículo 4 de la Ley de la Materia, toda vez que el derecho</w:t>
      </w:r>
      <w:r w:rsidRPr="003D64C7">
        <w:rPr>
          <w:rFonts w:ascii="Palatino Linotype" w:hAnsi="Palatino Linotype" w:cs="Arial"/>
        </w:rPr>
        <w:t xml:space="preserve">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Pr="003D64C7">
        <w:rPr>
          <w:rFonts w:ascii="Palatino Linotype" w:hAnsi="Palatino Linotype"/>
        </w:rPr>
        <w:t xml:space="preserve">, al establecer que toda información en posesión de cualquier autoridad, entidad, órgano y organismo federal, estatal y municipal, es </w:t>
      </w:r>
      <w:r w:rsidRPr="003D64C7">
        <w:rPr>
          <w:rFonts w:ascii="Palatino Linotype" w:hAnsi="Palatino Linotype"/>
        </w:rPr>
        <w:lastRenderedPageBreak/>
        <w:t>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6CF2F70D" w14:textId="77777777" w:rsidR="009F09BC" w:rsidRPr="003D64C7" w:rsidRDefault="009F09BC" w:rsidP="009F09BC">
      <w:pPr>
        <w:spacing w:line="360" w:lineRule="auto"/>
        <w:contextualSpacing/>
        <w:jc w:val="both"/>
        <w:rPr>
          <w:rFonts w:ascii="Palatino Linotype" w:hAnsi="Palatino Linotype"/>
        </w:rPr>
      </w:pPr>
    </w:p>
    <w:p w14:paraId="3FFCA77B"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rPr>
      </w:pPr>
      <w:r w:rsidRPr="003D64C7">
        <w:rPr>
          <w:rFonts w:ascii="Palatino Linotype" w:hAnsi="Palatino Linotype"/>
          <w:bCs/>
        </w:rPr>
        <w:t xml:space="preserve">Bajo tales consideraciones, es que se reitera como improcedente el cambio de modalidad pretendida por el </w:t>
      </w:r>
      <w:r w:rsidRPr="003D64C7">
        <w:rPr>
          <w:rFonts w:ascii="Palatino Linotype" w:hAnsi="Palatino Linotype"/>
          <w:b/>
          <w:bCs/>
        </w:rPr>
        <w:t>SUJETO OBLIGADO</w:t>
      </w:r>
      <w:r w:rsidRPr="003D64C7">
        <w:rPr>
          <w:rFonts w:ascii="Palatino Linotype" w:hAnsi="Palatino Linotype"/>
          <w:bCs/>
        </w:rPr>
        <w:t xml:space="preserve"> para la entrega de la información a través de consulta directa ya que con la</w:t>
      </w:r>
      <w:r w:rsidR="006B272A">
        <w:rPr>
          <w:rFonts w:ascii="Palatino Linotype" w:hAnsi="Palatino Linotype"/>
          <w:bCs/>
        </w:rPr>
        <w:t>s</w:t>
      </w:r>
      <w:r w:rsidRPr="003D64C7">
        <w:rPr>
          <w:rFonts w:ascii="Palatino Linotype" w:hAnsi="Palatino Linotype"/>
          <w:bCs/>
        </w:rPr>
        <w:t xml:space="preserve"> respuesta</w:t>
      </w:r>
      <w:r w:rsidR="006B272A">
        <w:rPr>
          <w:rFonts w:ascii="Palatino Linotype" w:hAnsi="Palatino Linotype"/>
          <w:bCs/>
        </w:rPr>
        <w:t>s</w:t>
      </w:r>
      <w:r w:rsidRPr="003D64C7">
        <w:rPr>
          <w:rFonts w:ascii="Palatino Linotype" w:hAnsi="Palatino Linotype"/>
          <w:bCs/>
        </w:rPr>
        <w:t xml:space="preserve"> emitida</w:t>
      </w:r>
      <w:r w:rsidR="006B272A">
        <w:rPr>
          <w:rFonts w:ascii="Palatino Linotype" w:hAnsi="Palatino Linotype"/>
          <w:bCs/>
        </w:rPr>
        <w:t>s</w:t>
      </w:r>
      <w:r w:rsidRPr="003D64C7">
        <w:rPr>
          <w:rFonts w:ascii="Palatino Linotype" w:hAnsi="Palatino Linotype"/>
          <w:bCs/>
        </w:rPr>
        <w:t xml:space="preserve"> se pudo advertir que la información de donde se desprende lo requerido </w:t>
      </w:r>
      <w:r w:rsidRPr="003D64C7">
        <w:rPr>
          <w:rFonts w:ascii="Palatino Linotype" w:hAnsi="Palatino Linotype"/>
          <w:b/>
          <w:bCs/>
        </w:rPr>
        <w:t>obra en sus archivos</w:t>
      </w:r>
      <w:r w:rsidRPr="003D64C7">
        <w:rPr>
          <w:rFonts w:ascii="Palatino Linotype" w:hAnsi="Palatino Linotype"/>
        </w:rPr>
        <w:t>,  por lo cual para tener por satisfecho cabalmente el derecho del particular se considera procedente ordenar la entrega de la información a través de la modalidad elegida por el particular.</w:t>
      </w:r>
    </w:p>
    <w:p w14:paraId="5AB1F9F7" w14:textId="77777777" w:rsidR="009F09BC" w:rsidRPr="003D64C7" w:rsidRDefault="009F09BC" w:rsidP="009F09BC">
      <w:pPr>
        <w:pStyle w:val="Prrafodelista"/>
        <w:rPr>
          <w:rFonts w:ascii="Palatino Linotype" w:hAnsi="Palatino Linotype"/>
        </w:rPr>
      </w:pPr>
    </w:p>
    <w:p w14:paraId="78CF623A"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cs="Arial"/>
          <w:lang w:val="es-ES"/>
        </w:rPr>
      </w:pPr>
      <w:r w:rsidRPr="003D64C7">
        <w:rPr>
          <w:rFonts w:ascii="Palatino Linotype" w:hAnsi="Palatino Linotype" w:cs="Arial"/>
        </w:rPr>
        <w:t xml:space="preserve">Ahora </w:t>
      </w:r>
      <w:r w:rsidRPr="003D64C7">
        <w:rPr>
          <w:rFonts w:ascii="Palatino Linotype" w:hAnsi="Palatino Linotype"/>
        </w:rPr>
        <w:t>bien</w:t>
      </w:r>
      <w:r w:rsidRPr="003D64C7">
        <w:rPr>
          <w:rFonts w:ascii="Palatino Linotype" w:hAnsi="Palatino Linotype" w:cs="Arial"/>
        </w:rPr>
        <w:t xml:space="preserve">, conforme a los argumentos expuestos con anterioridad, se observa que la información debe </w:t>
      </w:r>
      <w:r w:rsidR="00437672" w:rsidRPr="003D64C7">
        <w:rPr>
          <w:rFonts w:ascii="Palatino Linotype" w:hAnsi="Palatino Linotype" w:cs="Arial"/>
        </w:rPr>
        <w:t>solicitarse</w:t>
      </w:r>
      <w:r w:rsidRPr="003D64C7">
        <w:rPr>
          <w:rFonts w:ascii="Palatino Linotype" w:hAnsi="Palatino Linotype" w:cs="Arial"/>
        </w:rPr>
        <w:t xml:space="preserve"> a diferentes áreas, por lo cual se advierte que la Unidad de Transparencia debe de realizar el procedimiento de búsqueda, enmarcado en el artículo 162 de la Ley </w:t>
      </w:r>
      <w:r w:rsidRPr="003D64C7">
        <w:rPr>
          <w:rFonts w:ascii="Palatino Linotype" w:hAnsi="Palatino Linotype" w:cs="Arial"/>
          <w:color w:val="000000"/>
        </w:rPr>
        <w:t>de Transparencia y Acceso a la Información Pública del</w:t>
      </w:r>
      <w:r w:rsidR="00437672" w:rsidRPr="003D64C7">
        <w:rPr>
          <w:rFonts w:ascii="Palatino Linotype" w:hAnsi="Palatino Linotype" w:cs="Arial"/>
          <w:color w:val="000000"/>
        </w:rPr>
        <w:t xml:space="preserve"> Estado de México y Municipios; </w:t>
      </w:r>
      <w:r w:rsidRPr="003D64C7">
        <w:rPr>
          <w:rFonts w:ascii="Palatino Linotype" w:hAnsi="Palatino Linotype"/>
        </w:rPr>
        <w:t>procedimiento de búsqueda de la información,</w:t>
      </w:r>
      <w:r w:rsidR="00437672" w:rsidRPr="003D64C7">
        <w:rPr>
          <w:rFonts w:ascii="Palatino Linotype" w:hAnsi="Palatino Linotype"/>
        </w:rPr>
        <w:t xml:space="preserve"> que</w:t>
      </w:r>
      <w:r w:rsidRPr="003D64C7">
        <w:rPr>
          <w:rFonts w:ascii="Palatino Linotype" w:hAnsi="Palatino Linotype"/>
        </w:rPr>
        <w:t xml:space="preserve"> inicia con</w:t>
      </w:r>
      <w:r w:rsidRPr="003D64C7">
        <w:rPr>
          <w:rFonts w:ascii="Palatino Linotype" w:hAnsi="Palatino Linotype" w:cs="Arial"/>
          <w:color w:val="000000"/>
        </w:rPr>
        <w:t xml:space="preserve"> lo siguiente:</w:t>
      </w:r>
    </w:p>
    <w:p w14:paraId="46F841AF" w14:textId="77777777" w:rsidR="009F09BC" w:rsidRPr="003D64C7" w:rsidRDefault="009F09BC" w:rsidP="009F09BC">
      <w:pPr>
        <w:spacing w:line="360" w:lineRule="auto"/>
        <w:contextualSpacing/>
        <w:jc w:val="both"/>
        <w:rPr>
          <w:rFonts w:ascii="Palatino Linotype" w:hAnsi="Palatino Linotype" w:cs="Arial"/>
          <w:lang w:val="es-ES"/>
        </w:rPr>
      </w:pPr>
    </w:p>
    <w:p w14:paraId="3CFC9EBB" w14:textId="77777777" w:rsidR="009F09BC" w:rsidRDefault="009F09BC" w:rsidP="009F09BC">
      <w:pPr>
        <w:pStyle w:val="paragraph"/>
        <w:spacing w:before="0" w:beforeAutospacing="0" w:after="240" w:afterAutospacing="0"/>
        <w:ind w:left="644" w:right="1041"/>
        <w:jc w:val="both"/>
        <w:textAlignment w:val="baseline"/>
        <w:rPr>
          <w:rStyle w:val="normaltextrun"/>
          <w:rFonts w:ascii="Palatino Linotype" w:hAnsi="Palatino Linotype" w:cs="Segoe UI"/>
          <w:bCs/>
          <w:i/>
        </w:rPr>
      </w:pPr>
      <w:r w:rsidRPr="003D64C7">
        <w:rPr>
          <w:rStyle w:val="normaltextrun"/>
          <w:rFonts w:ascii="Palatino Linotype" w:hAnsi="Palatino Linotype" w:cs="Segoe UI"/>
          <w:b/>
          <w:bCs/>
          <w:i/>
        </w:rPr>
        <w:t>“Artículo 162.</w:t>
      </w:r>
      <w:r w:rsidRPr="003D64C7">
        <w:rPr>
          <w:rStyle w:val="normaltextrun"/>
          <w:rFonts w:ascii="Palatino Linotype" w:hAnsi="Palatino Linotype" w:cs="Segoe UI"/>
          <w:bCs/>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26242B3"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cs="Arial"/>
        </w:rPr>
      </w:pPr>
      <w:r w:rsidRPr="003D64C7">
        <w:rPr>
          <w:rFonts w:ascii="Palatino Linotype" w:hAnsi="Palatino Linotype" w:cs="Arial"/>
        </w:rPr>
        <w:lastRenderedPageBreak/>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3D64C7">
        <w:rPr>
          <w:rStyle w:val="Refdenotaalpie"/>
          <w:rFonts w:ascii="Palatino Linotype" w:hAnsi="Palatino Linotype" w:cs="Arial"/>
        </w:rPr>
        <w:footnoteReference w:id="3"/>
      </w:r>
      <w:r w:rsidRPr="003D64C7">
        <w:rPr>
          <w:rFonts w:ascii="Palatino Linotype" w:hAnsi="Palatino Linotype" w:cs="Arial"/>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4EA5B3E7" w14:textId="77777777" w:rsidR="009F09BC" w:rsidRPr="003D64C7"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
          <w:bCs/>
        </w:rPr>
      </w:pPr>
    </w:p>
    <w:p w14:paraId="45F38DD1" w14:textId="77777777" w:rsidR="009F09BC" w:rsidRPr="003D64C7"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i/>
          <w:iCs/>
        </w:rPr>
      </w:pPr>
      <w:r w:rsidRPr="003D64C7">
        <w:rPr>
          <w:rStyle w:val="normaltextrun"/>
          <w:rFonts w:ascii="Palatino Linotype" w:hAnsi="Palatino Linotype" w:cs="Segoe UI"/>
          <w:b/>
          <w:bCs/>
          <w:i/>
        </w:rPr>
        <w:t>“Artículo 163.</w:t>
      </w:r>
      <w:r w:rsidRPr="003D64C7">
        <w:rPr>
          <w:rStyle w:val="normaltextrun"/>
          <w:rFonts w:ascii="Palatino Linotype" w:hAnsi="Palatino Linotype" w:cs="Segoe UI"/>
          <w:bCs/>
          <w:i/>
        </w:rPr>
        <w:t xml:space="preserve"> La Unidad de Transparencia deberá notificar la respuesta a la solicitud al interesado en el menor tiempo posible, que no podrá exceder de quince días hábiles, contados a partir del día siguiente a la presentación de aquélla. </w:t>
      </w:r>
    </w:p>
    <w:p w14:paraId="2B947028" w14:textId="77777777" w:rsidR="009F09BC" w:rsidRPr="003D64C7"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rPr>
      </w:pPr>
    </w:p>
    <w:p w14:paraId="789F7137" w14:textId="77777777" w:rsidR="009F09BC" w:rsidRPr="003D64C7"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i/>
        </w:rPr>
      </w:pPr>
      <w:r w:rsidRPr="003D64C7">
        <w:rPr>
          <w:rStyle w:val="normaltextrun"/>
          <w:rFonts w:ascii="Palatino Linotype" w:hAnsi="Palatino Linotype" w:cs="Segoe UI"/>
          <w:bCs/>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7C73E26" w14:textId="77777777" w:rsidR="009F09BC" w:rsidRPr="003D64C7"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i/>
          <w:iCs/>
        </w:rPr>
      </w:pPr>
    </w:p>
    <w:p w14:paraId="51A7F253" w14:textId="77777777" w:rsidR="009F09BC" w:rsidRPr="003D64C7"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i/>
          <w:iCs/>
        </w:rPr>
      </w:pPr>
      <w:r w:rsidRPr="003D64C7">
        <w:rPr>
          <w:rStyle w:val="normaltextrun"/>
          <w:rFonts w:ascii="Palatino Linotype" w:hAnsi="Palatino Linotype" w:cs="Segoe UI"/>
          <w:b/>
          <w:bCs/>
          <w:i/>
        </w:rPr>
        <w:lastRenderedPageBreak/>
        <w:t>Artículo 165.</w:t>
      </w:r>
      <w:r w:rsidRPr="003D64C7">
        <w:rPr>
          <w:rStyle w:val="normaltextrun"/>
          <w:rFonts w:ascii="Palatino Linotype" w:hAnsi="Palatino Linotype" w:cs="Segoe UI"/>
          <w:bCs/>
          <w:i/>
        </w:rPr>
        <w:t xml:space="preserve"> Los sujetos obligados establecerán la forma y términos en que darán trámite interno a las solicitudes en materia de acceso a la información.</w:t>
      </w:r>
    </w:p>
    <w:p w14:paraId="33082EAC" w14:textId="77777777" w:rsidR="009F09BC" w:rsidRPr="003D64C7"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i/>
          <w:iCs/>
        </w:rPr>
      </w:pPr>
      <w:r w:rsidRPr="003D64C7">
        <w:rPr>
          <w:rStyle w:val="normaltextrun"/>
          <w:rFonts w:ascii="Palatino Linotype" w:hAnsi="Palatino Linotype" w:cs="Segoe UI"/>
          <w:bCs/>
          <w:i/>
        </w:rPr>
        <w:t xml:space="preserve">La información que se entregue en versión pública, cuya modalidad de reproducción o envío tenga un costo, procederá una vez que se acredite el pago respectivo. No puede entenderse como reproducción la elaboración de la misma. </w:t>
      </w:r>
    </w:p>
    <w:p w14:paraId="5BF35220" w14:textId="77777777" w:rsidR="009F09BC" w:rsidRPr="003D64C7" w:rsidRDefault="009F09BC" w:rsidP="009F09BC">
      <w:pPr>
        <w:pStyle w:val="paragraph"/>
        <w:spacing w:before="0" w:beforeAutospacing="0" w:after="240" w:afterAutospacing="0"/>
        <w:ind w:left="644" w:right="1041"/>
        <w:jc w:val="both"/>
        <w:textAlignment w:val="baseline"/>
        <w:rPr>
          <w:rStyle w:val="normaltextrun"/>
          <w:rFonts w:ascii="Palatino Linotype" w:hAnsi="Palatino Linotype" w:cs="Segoe UI"/>
          <w:bCs/>
        </w:rPr>
      </w:pPr>
      <w:r w:rsidRPr="003D64C7">
        <w:rPr>
          <w:rStyle w:val="normaltextrun"/>
          <w:rFonts w:ascii="Palatino Linotype" w:hAnsi="Palatino Linotype" w:cs="Segoe UI"/>
          <w:bCs/>
          <w:i/>
        </w:rPr>
        <w:t>Ante la falta de respuesta a una solicitud en el plazo previsto y en caso de que proceda el acceso, los costos de reproducción y envío correrán a cargo del sujeto obligado</w:t>
      </w:r>
      <w:r w:rsidRPr="003D64C7">
        <w:rPr>
          <w:rStyle w:val="normaltextrun"/>
          <w:rFonts w:ascii="Palatino Linotype" w:hAnsi="Palatino Linotype" w:cs="Segoe UI"/>
          <w:bCs/>
        </w:rPr>
        <w:t>.”</w:t>
      </w:r>
    </w:p>
    <w:p w14:paraId="20A28712" w14:textId="77777777" w:rsidR="00D16FC7" w:rsidRPr="003D64C7" w:rsidRDefault="00D16FC7" w:rsidP="00D16FC7">
      <w:pPr>
        <w:spacing w:line="360" w:lineRule="auto"/>
        <w:contextualSpacing/>
        <w:jc w:val="both"/>
        <w:rPr>
          <w:rFonts w:ascii="Palatino Linotype" w:hAnsi="Palatino Linotype"/>
        </w:rPr>
      </w:pPr>
    </w:p>
    <w:p w14:paraId="1624712B" w14:textId="77777777" w:rsidR="009F09BC" w:rsidRPr="003D64C7" w:rsidRDefault="009F09BC" w:rsidP="009F09BC">
      <w:pPr>
        <w:numPr>
          <w:ilvl w:val="0"/>
          <w:numId w:val="15"/>
        </w:numPr>
        <w:spacing w:line="360" w:lineRule="auto"/>
        <w:ind w:left="0" w:firstLine="0"/>
        <w:contextualSpacing/>
        <w:jc w:val="both"/>
        <w:rPr>
          <w:rFonts w:ascii="Palatino Linotype" w:hAnsi="Palatino Linotype"/>
        </w:rPr>
      </w:pPr>
      <w:r w:rsidRPr="003D64C7">
        <w:rPr>
          <w:rFonts w:ascii="Palatino Linotype" w:hAnsi="Palatino Linotype" w:cs="Arial"/>
        </w:rPr>
        <w:t>Asimismo,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3D64C7">
        <w:rPr>
          <w:rStyle w:val="Refdenotaalpie"/>
          <w:rFonts w:ascii="Palatino Linotype" w:hAnsi="Palatino Linotype" w:cs="Arial"/>
        </w:rPr>
        <w:footnoteReference w:id="4"/>
      </w:r>
      <w:r w:rsidRPr="003D64C7">
        <w:rPr>
          <w:rFonts w:ascii="Palatino Linotype" w:hAnsi="Palatino Linotype" w:cs="Arial"/>
        </w:rPr>
        <w:t>, situación que no se advierte en el presente caso, toda vez que el Sujeto Obligado,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r w:rsidRPr="003D64C7">
        <w:rPr>
          <w:rFonts w:ascii="Palatino Linotype" w:hAnsi="Palatino Linotype"/>
        </w:rPr>
        <w:t>.</w:t>
      </w:r>
    </w:p>
    <w:p w14:paraId="0F1637DF" w14:textId="77777777" w:rsidR="009F09BC" w:rsidRPr="003D64C7" w:rsidRDefault="009F09BC" w:rsidP="009F09BC">
      <w:pPr>
        <w:spacing w:line="360" w:lineRule="auto"/>
        <w:contextualSpacing/>
        <w:jc w:val="both"/>
        <w:rPr>
          <w:rFonts w:ascii="Palatino Linotype" w:hAnsi="Palatino Linotype"/>
        </w:rPr>
      </w:pPr>
    </w:p>
    <w:p w14:paraId="626A10CB" w14:textId="77777777" w:rsidR="009F09BC" w:rsidRPr="003D64C7" w:rsidRDefault="006B272A" w:rsidP="009F09BC">
      <w:pPr>
        <w:numPr>
          <w:ilvl w:val="0"/>
          <w:numId w:val="15"/>
        </w:numPr>
        <w:spacing w:line="360" w:lineRule="auto"/>
        <w:ind w:left="0" w:firstLine="0"/>
        <w:contextualSpacing/>
        <w:jc w:val="both"/>
        <w:rPr>
          <w:rFonts w:ascii="Palatino Linotype" w:hAnsi="Palatino Linotype"/>
        </w:rPr>
      </w:pPr>
      <w:r>
        <w:rPr>
          <w:rFonts w:ascii="Palatino Linotype" w:hAnsi="Palatino Linotype"/>
        </w:rPr>
        <w:t>En ese sentido</w:t>
      </w:r>
      <w:r w:rsidR="009F09BC" w:rsidRPr="003D64C7">
        <w:rPr>
          <w:rFonts w:ascii="Palatino Linotype" w:hAnsi="Palatino Linotype"/>
        </w:rPr>
        <w:t>, se estima que se deberá privilegiar la entrega en medios electrónicos como lo es el SAIMEX, inicialmente elegido; sin embargo</w:t>
      </w:r>
      <w:r w:rsidR="009F09BC" w:rsidRPr="003D64C7">
        <w:rPr>
          <w:rFonts w:ascii="Palatino Linotype" w:hAnsi="Palatino Linotype"/>
          <w:b/>
        </w:rPr>
        <w:t xml:space="preserve">, si se acredita un impedimento justificado para atender esa modalidad en relación directa con </w:t>
      </w:r>
      <w:r w:rsidR="009F09BC" w:rsidRPr="003D64C7">
        <w:rPr>
          <w:rFonts w:ascii="Palatino Linotype" w:hAnsi="Palatino Linotype"/>
          <w:b/>
          <w:u w:val="single"/>
        </w:rPr>
        <w:t>el formato en el que obra la información</w:t>
      </w:r>
      <w:r w:rsidR="00FD2FA4" w:rsidRPr="003D64C7">
        <w:rPr>
          <w:rFonts w:ascii="Palatino Linotype" w:hAnsi="Palatino Linotype"/>
          <w:b/>
          <w:u w:val="single"/>
        </w:rPr>
        <w:t xml:space="preserve"> en los archivos del SUJETO OBLIGADO</w:t>
      </w:r>
      <w:r w:rsidR="009F09BC" w:rsidRPr="003D64C7">
        <w:rPr>
          <w:rFonts w:ascii="Palatino Linotype" w:hAnsi="Palatino Linotype"/>
          <w:b/>
        </w:rPr>
        <w:t xml:space="preserve">, </w:t>
      </w:r>
      <w:r w:rsidR="009F09BC" w:rsidRPr="003D64C7">
        <w:rPr>
          <w:rFonts w:ascii="Palatino Linotype" w:hAnsi="Palatino Linotype"/>
          <w:b/>
        </w:rPr>
        <w:lastRenderedPageBreak/>
        <w:t>se deberá de dar la opción al sujeto obligado para que, de manera debidamente fundada y motivada se ofrezca la entrega de la información en el resto de las modalidades de entrega de la información</w:t>
      </w:r>
      <w:r w:rsidR="009F09BC" w:rsidRPr="003D64C7">
        <w:rPr>
          <w:rFonts w:ascii="Palatino Linotype" w:hAnsi="Palatino Linotype"/>
        </w:rPr>
        <w:t xml:space="preserve"> además de consulta directa, </w:t>
      </w:r>
      <w:r w:rsidR="00FD2FA4" w:rsidRPr="003D64C7">
        <w:rPr>
          <w:rFonts w:ascii="Palatino Linotype" w:eastAsia="Times New Roman" w:hAnsi="Palatino Linotype" w:cs="Times New Roman"/>
          <w:lang w:eastAsia="es-ES_tradnl"/>
        </w:rPr>
        <w:t>tales como: 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proporcionarán los archivos electrónicos.</w:t>
      </w:r>
    </w:p>
    <w:p w14:paraId="1A133116" w14:textId="77777777" w:rsidR="009F09BC" w:rsidRPr="003D64C7" w:rsidRDefault="009F09BC" w:rsidP="009F09BC">
      <w:pPr>
        <w:pStyle w:val="Prrafodelista"/>
        <w:rPr>
          <w:rFonts w:ascii="Palatino Linotype" w:eastAsia="Calibri" w:hAnsi="Palatino Linotype" w:cs="Tahoma"/>
          <w:bCs/>
          <w:iCs/>
          <w:lang w:eastAsia="en-US"/>
        </w:rPr>
      </w:pPr>
    </w:p>
    <w:p w14:paraId="6D4EDDB3" w14:textId="77777777" w:rsidR="009F09BC" w:rsidRPr="003D64C7" w:rsidRDefault="009F09BC" w:rsidP="007F635C">
      <w:pPr>
        <w:numPr>
          <w:ilvl w:val="0"/>
          <w:numId w:val="15"/>
        </w:numPr>
        <w:spacing w:line="360" w:lineRule="auto"/>
        <w:ind w:left="0" w:firstLine="0"/>
        <w:contextualSpacing/>
        <w:jc w:val="both"/>
        <w:rPr>
          <w:rFonts w:ascii="Palatino Linotype" w:hAnsi="Palatino Linotype"/>
        </w:rPr>
      </w:pPr>
      <w:r w:rsidRPr="003D64C7">
        <w:rPr>
          <w:rFonts w:ascii="Palatino Linotype" w:hAnsi="Palatino Linotype"/>
        </w:rPr>
        <w:t xml:space="preserve">Asimismo, precisar que </w:t>
      </w:r>
      <w:r w:rsidR="006B272A">
        <w:rPr>
          <w:rFonts w:ascii="Palatino Linotype" w:hAnsi="Palatino Linotype"/>
        </w:rPr>
        <w:t xml:space="preserve">al </w:t>
      </w:r>
      <w:r w:rsidRPr="003D64C7">
        <w:rPr>
          <w:rFonts w:ascii="Palatino Linotype" w:hAnsi="Palatino Linotype"/>
        </w:rPr>
        <w:t xml:space="preserve">corresponder lo solicitado a </w:t>
      </w:r>
      <w:r w:rsidR="007F635C" w:rsidRPr="007F635C">
        <w:rPr>
          <w:rFonts w:ascii="Palatino Linotype" w:hAnsi="Palatino Linotype"/>
          <w:b/>
        </w:rPr>
        <w:t>pólizas contables, pólizas cheque</w:t>
      </w:r>
      <w:r w:rsidR="008A0B14">
        <w:rPr>
          <w:rFonts w:ascii="Palatino Linotype" w:hAnsi="Palatino Linotype"/>
          <w:b/>
        </w:rPr>
        <w:t>, recibos de honorarios</w:t>
      </w:r>
      <w:r w:rsidR="007F635C" w:rsidRPr="007F635C">
        <w:rPr>
          <w:rFonts w:ascii="Palatino Linotype" w:hAnsi="Palatino Linotype"/>
          <w:b/>
        </w:rPr>
        <w:t xml:space="preserve"> y pólizas de egresos</w:t>
      </w:r>
      <w:r w:rsidRPr="003D64C7">
        <w:rPr>
          <w:rFonts w:ascii="Palatino Linotype" w:hAnsi="Palatino Linotype"/>
          <w:b/>
        </w:rPr>
        <w:t>,</w:t>
      </w:r>
      <w:r w:rsidR="008A0B14">
        <w:rPr>
          <w:rFonts w:ascii="Palatino Linotype" w:hAnsi="Palatino Linotype"/>
        </w:rPr>
        <w:t xml:space="preserve"> se encuentran</w:t>
      </w:r>
      <w:r w:rsidRPr="003D64C7">
        <w:rPr>
          <w:rFonts w:ascii="Palatino Linotype" w:hAnsi="Palatino Linotype"/>
        </w:rPr>
        <w:t xml:space="preserve"> datos y anexos que pudieran contener información de </w:t>
      </w:r>
      <w:r w:rsidRPr="003D64C7">
        <w:rPr>
          <w:rFonts w:ascii="Palatino Linotype" w:hAnsi="Palatino Linotype"/>
          <w:b/>
        </w:rPr>
        <w:t>carácter confidencial que por su naturaleza contenga datos personales susceptibles de ser resguardados por el SUJETO OBLIGADO</w:t>
      </w:r>
      <w:r w:rsidR="008A0B14">
        <w:rPr>
          <w:rFonts w:ascii="Palatino Linotype" w:hAnsi="Palatino Linotype"/>
        </w:rPr>
        <w:t>, como de manera enunciativa mas no limitativa pudieran ser cuentas bancarias de proveedores</w:t>
      </w:r>
      <w:r w:rsidR="006B272A">
        <w:rPr>
          <w:rFonts w:ascii="Palatino Linotype" w:hAnsi="Palatino Linotype"/>
        </w:rPr>
        <w:t xml:space="preserve"> o datos personales del trabajados en el caso de los recibos de honorarios</w:t>
      </w:r>
      <w:r w:rsidR="008A0B14">
        <w:rPr>
          <w:rFonts w:ascii="Palatino Linotype" w:hAnsi="Palatino Linotype"/>
        </w:rPr>
        <w:t xml:space="preserve">, </w:t>
      </w:r>
      <w:r w:rsidRPr="003D64C7">
        <w:rPr>
          <w:rFonts w:ascii="Palatino Linotype" w:hAnsi="Palatino Linotype"/>
        </w:rPr>
        <w:t xml:space="preserve">para lo cual se deberá emitir una versión pública de los documentos con estricto apego al procedimiento del derecho de acceso a la información pública, ello en términos del Considerando </w:t>
      </w:r>
      <w:r w:rsidR="008A0B14">
        <w:rPr>
          <w:rFonts w:ascii="Palatino Linotype" w:hAnsi="Palatino Linotype"/>
        </w:rPr>
        <w:t>siguiente.</w:t>
      </w:r>
    </w:p>
    <w:p w14:paraId="059C0B86" w14:textId="77777777" w:rsidR="009F09BC" w:rsidRPr="003D64C7" w:rsidRDefault="009F09BC" w:rsidP="009F09BC">
      <w:pPr>
        <w:pStyle w:val="Prrafodelista"/>
        <w:rPr>
          <w:rFonts w:ascii="Palatino Linotype" w:hAnsi="Palatino Linotype"/>
        </w:rPr>
      </w:pPr>
    </w:p>
    <w:p w14:paraId="4E72D1F2" w14:textId="77777777" w:rsidR="009F09BC" w:rsidRPr="003D64C7" w:rsidRDefault="009F09BC" w:rsidP="009F09BC">
      <w:pPr>
        <w:pStyle w:val="Ttulo2"/>
        <w:rPr>
          <w:rFonts w:ascii="Palatino Linotype" w:hAnsi="Palatino Linotype"/>
          <w:b/>
          <w:color w:val="auto"/>
          <w:sz w:val="24"/>
          <w:szCs w:val="24"/>
        </w:rPr>
      </w:pPr>
      <w:bookmarkStart w:id="165" w:name="_Toc531859120"/>
      <w:bookmarkStart w:id="166" w:name="_Toc2871952"/>
      <w:bookmarkStart w:id="167" w:name="_Toc20246253"/>
      <w:bookmarkStart w:id="168" w:name="_Toc24023250"/>
      <w:bookmarkStart w:id="169" w:name="_Toc26461369"/>
      <w:bookmarkStart w:id="170" w:name="_Toc29481474"/>
      <w:bookmarkStart w:id="171" w:name="_Toc36648201"/>
      <w:bookmarkStart w:id="172" w:name="_Toc36732268"/>
      <w:bookmarkStart w:id="173" w:name="_Toc38560292"/>
      <w:bookmarkStart w:id="174" w:name="_Toc83128590"/>
      <w:bookmarkStart w:id="175" w:name="_Toc473799824"/>
      <w:bookmarkStart w:id="176" w:name="_Toc487025370"/>
      <w:bookmarkStart w:id="177" w:name="_Toc493790438"/>
      <w:bookmarkStart w:id="178" w:name="_Toc495606558"/>
      <w:bookmarkStart w:id="179" w:name="_Toc497297048"/>
      <w:bookmarkStart w:id="180" w:name="_Toc498503756"/>
      <w:bookmarkStart w:id="181" w:name="_Toc499201876"/>
      <w:bookmarkStart w:id="182" w:name="_Toc524000321"/>
      <w:r w:rsidRPr="003D64C7">
        <w:rPr>
          <w:rFonts w:ascii="Palatino Linotype" w:hAnsi="Palatino Linotype"/>
          <w:b/>
          <w:color w:val="auto"/>
          <w:sz w:val="24"/>
          <w:szCs w:val="24"/>
        </w:rPr>
        <w:t xml:space="preserve">QUINTO. De la </w:t>
      </w:r>
      <w:bookmarkEnd w:id="165"/>
      <w:bookmarkEnd w:id="166"/>
      <w:r w:rsidRPr="003D64C7">
        <w:rPr>
          <w:rFonts w:ascii="Palatino Linotype" w:hAnsi="Palatino Linotype"/>
          <w:b/>
          <w:color w:val="auto"/>
          <w:sz w:val="24"/>
          <w:szCs w:val="24"/>
        </w:rPr>
        <w:t>versión pública</w:t>
      </w:r>
      <w:bookmarkEnd w:id="167"/>
      <w:bookmarkEnd w:id="168"/>
      <w:bookmarkEnd w:id="169"/>
      <w:bookmarkEnd w:id="170"/>
      <w:bookmarkEnd w:id="171"/>
      <w:bookmarkEnd w:id="172"/>
      <w:bookmarkEnd w:id="173"/>
      <w:bookmarkEnd w:id="174"/>
    </w:p>
    <w:p w14:paraId="25ED0895" w14:textId="77777777" w:rsidR="009F09BC" w:rsidRPr="003D64C7" w:rsidRDefault="009F09BC" w:rsidP="009F09BC">
      <w:pPr>
        <w:rPr>
          <w:rFonts w:ascii="Palatino Linotype" w:hAnsi="Palatino Linotype"/>
          <w:lang w:val="es-MX" w:eastAsia="en-US"/>
        </w:rPr>
      </w:pPr>
    </w:p>
    <w:bookmarkEnd w:id="175"/>
    <w:bookmarkEnd w:id="176"/>
    <w:bookmarkEnd w:id="177"/>
    <w:bookmarkEnd w:id="178"/>
    <w:bookmarkEnd w:id="179"/>
    <w:bookmarkEnd w:id="180"/>
    <w:bookmarkEnd w:id="181"/>
    <w:bookmarkEnd w:id="182"/>
    <w:p w14:paraId="116F038A" w14:textId="77777777" w:rsidR="009F09BC" w:rsidRPr="003D64C7" w:rsidRDefault="009F09BC" w:rsidP="009F09BC">
      <w:pPr>
        <w:pStyle w:val="Prrafodelista"/>
        <w:numPr>
          <w:ilvl w:val="0"/>
          <w:numId w:val="15"/>
        </w:numPr>
        <w:spacing w:after="160" w:line="360" w:lineRule="auto"/>
        <w:ind w:left="0" w:firstLine="0"/>
        <w:jc w:val="both"/>
        <w:rPr>
          <w:rFonts w:ascii="Palatino Linotype" w:hAnsi="Palatino Linotype"/>
        </w:rPr>
      </w:pPr>
      <w:r w:rsidRPr="003D64C7">
        <w:rPr>
          <w:rFonts w:ascii="Palatino Linotype" w:hAnsi="Palatino Linotype"/>
        </w:rPr>
        <w:t xml:space="preserve">Debe destacarse que la información que se ha tenido a bien ordenar, dada su propia y especial naturaleza, puede contener datos personales susceptibles de ser protegidos mediante una versión pública, la cual deberá estar soportada por el Acta </w:t>
      </w:r>
      <w:r w:rsidRPr="003D64C7">
        <w:rPr>
          <w:rFonts w:ascii="Palatino Linotype" w:hAnsi="Palatino Linotype"/>
        </w:rPr>
        <w:lastRenderedPageBreak/>
        <w:t xml:space="preserve">del Comité de Transparencia que se emita para tal efecto, debiéndola poner a disposición del hoy </w:t>
      </w:r>
      <w:r w:rsidRPr="003D64C7">
        <w:rPr>
          <w:rFonts w:ascii="Palatino Linotype" w:hAnsi="Palatino Linotype"/>
          <w:b/>
        </w:rPr>
        <w:t>RECURRENTE</w:t>
      </w:r>
      <w:r w:rsidRPr="003D64C7">
        <w:rPr>
          <w:rFonts w:ascii="Palatino Linotype" w:hAnsi="Palatino Linotype"/>
        </w:rPr>
        <w:t>, por lo que pudiera actualizar la hipótesis jurídica contenida en el artículo 140 fracción I de la Ley de Transparencia y Accesos a la Información Pública del Estado de México y Municipios, por comprometer la seguridad pública.</w:t>
      </w:r>
    </w:p>
    <w:p w14:paraId="6AE77C94" w14:textId="77777777" w:rsidR="009F09BC" w:rsidRPr="003D64C7" w:rsidRDefault="009F09BC" w:rsidP="009F09BC">
      <w:pPr>
        <w:pStyle w:val="Prrafodelista"/>
        <w:spacing w:line="360" w:lineRule="auto"/>
        <w:ind w:left="0"/>
        <w:jc w:val="both"/>
        <w:rPr>
          <w:rFonts w:ascii="Palatino Linotype" w:hAnsi="Palatino Linotype"/>
        </w:rPr>
      </w:pPr>
    </w:p>
    <w:p w14:paraId="4DA3237D"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D64C7">
        <w:rPr>
          <w:rFonts w:ascii="Palatino Linotype" w:eastAsia="MS Gothic" w:hAnsi="Palatino Linotype" w:cs="Times New Roman"/>
          <w:vertAlign w:val="superscript"/>
        </w:rPr>
        <w:footnoteReference w:id="5"/>
      </w:r>
      <w:r w:rsidRPr="003D64C7">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D64C7">
        <w:rPr>
          <w:rFonts w:ascii="Palatino Linotype" w:eastAsia="MS Gothic" w:hAnsi="Palatino Linotype" w:cs="Times New Roman"/>
          <w:vertAlign w:val="superscript"/>
        </w:rPr>
        <w:footnoteReference w:id="6"/>
      </w:r>
      <w:r w:rsidRPr="003D64C7">
        <w:rPr>
          <w:rFonts w:ascii="Palatino Linotype" w:eastAsia="MS Gothic" w:hAnsi="Palatino Linotype" w:cs="Times New Roman"/>
        </w:rPr>
        <w:t xml:space="preserve"> En este caso, la clasificación total o parcial de la información es un </w:t>
      </w:r>
      <w:r w:rsidRPr="003D64C7">
        <w:rPr>
          <w:rFonts w:ascii="Palatino Linotype" w:eastAsia="MS Gothic" w:hAnsi="Palatino Linotype" w:cs="Times New Roman"/>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69557A4" w14:textId="77777777" w:rsidR="009F09BC" w:rsidRPr="003D64C7"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14:paraId="2A4FF144"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7E78A81" w14:textId="77777777" w:rsidR="009F09BC" w:rsidRPr="003D64C7"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14:paraId="68B957AB" w14:textId="77777777" w:rsidR="009F09BC" w:rsidRPr="003D64C7" w:rsidRDefault="009F09BC" w:rsidP="009F09BC">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83" w:name="_Toc51863315"/>
      <w:bookmarkStart w:id="184" w:name="_Toc52444649"/>
      <w:bookmarkStart w:id="185" w:name="_Toc57154368"/>
      <w:bookmarkStart w:id="186" w:name="_Toc65170174"/>
      <w:bookmarkStart w:id="187" w:name="_Toc66371800"/>
      <w:bookmarkStart w:id="188" w:name="_Toc67584835"/>
      <w:bookmarkStart w:id="189" w:name="_Toc70070911"/>
      <w:bookmarkStart w:id="190" w:name="_Toc70593358"/>
      <w:bookmarkStart w:id="191" w:name="_Toc71290717"/>
      <w:bookmarkStart w:id="192" w:name="_Toc71291223"/>
      <w:bookmarkStart w:id="193" w:name="_Toc71674122"/>
      <w:bookmarkStart w:id="194" w:name="_Toc83128591"/>
      <w:r w:rsidRPr="003D64C7">
        <w:rPr>
          <w:rFonts w:ascii="Palatino Linotype" w:hAnsi="Palatino Linotype" w:cs="Arial"/>
          <w:b/>
        </w:rPr>
        <w:t>Requisitos previos.</w:t>
      </w:r>
      <w:bookmarkEnd w:id="183"/>
      <w:bookmarkEnd w:id="184"/>
      <w:bookmarkEnd w:id="185"/>
      <w:bookmarkEnd w:id="186"/>
      <w:bookmarkEnd w:id="187"/>
      <w:bookmarkEnd w:id="188"/>
      <w:bookmarkEnd w:id="189"/>
      <w:bookmarkEnd w:id="190"/>
      <w:bookmarkEnd w:id="191"/>
      <w:bookmarkEnd w:id="192"/>
      <w:bookmarkEnd w:id="193"/>
      <w:bookmarkEnd w:id="194"/>
    </w:p>
    <w:p w14:paraId="29652F09" w14:textId="77777777" w:rsidR="009F09BC" w:rsidRPr="003D64C7" w:rsidRDefault="009F09BC" w:rsidP="009F09BC">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29CA4609"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FED91F9" w14:textId="77777777" w:rsidR="009F09BC" w:rsidRPr="003D64C7"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14:paraId="6805DAF7"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3AE29F2" w14:textId="77777777" w:rsidR="009F09BC" w:rsidRPr="003D64C7" w:rsidRDefault="009F09BC" w:rsidP="009F09BC">
      <w:pPr>
        <w:pStyle w:val="Prrafodelista"/>
        <w:rPr>
          <w:rFonts w:ascii="Palatino Linotype" w:hAnsi="Palatino Linotype" w:cs="Arial"/>
        </w:rPr>
      </w:pPr>
    </w:p>
    <w:p w14:paraId="0B8BF831"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El último de estos requisitos previos consiste en que no se pueden emitir acuerdos de carácter general ni particular, según lo disponen los artículos 134 y 108 de la Ley Estatal y de la Ley General, respectivamente, esto es,</w:t>
      </w:r>
      <w:r w:rsidRPr="008A0B14">
        <w:rPr>
          <w:rFonts w:ascii="Palatino Linotype" w:eastAsia="MS Gothic" w:hAnsi="Palatino Linotype" w:cs="Times New Roman"/>
        </w:rPr>
        <w:t xml:space="preserve"> no se puede hacer un acuerdo para clasificar de manera general todos los documentos de un expediente o área,</w:t>
      </w:r>
      <w:r w:rsidRPr="003D64C7">
        <w:rPr>
          <w:rFonts w:ascii="Palatino Linotype" w:eastAsia="MS Gothic" w:hAnsi="Palatino Linotype" w:cs="Times New Roman"/>
          <w:b/>
        </w:rPr>
        <w:t xml:space="preserve">  </w:t>
      </w:r>
      <w:r w:rsidRPr="003D64C7">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13BD2A06" w14:textId="77777777" w:rsidR="009F09BC" w:rsidRPr="003D64C7"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14:paraId="5B01E0D3" w14:textId="77777777" w:rsidR="009F09BC" w:rsidRPr="003D64C7" w:rsidRDefault="009F09BC" w:rsidP="009F09BC">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95" w:name="_Toc51863316"/>
      <w:bookmarkStart w:id="196" w:name="_Toc52444650"/>
      <w:bookmarkStart w:id="197" w:name="_Toc57154369"/>
      <w:bookmarkStart w:id="198" w:name="_Toc65170175"/>
      <w:bookmarkStart w:id="199" w:name="_Toc66371801"/>
      <w:bookmarkStart w:id="200" w:name="_Toc67584836"/>
      <w:bookmarkStart w:id="201" w:name="_Toc70070912"/>
      <w:bookmarkStart w:id="202" w:name="_Toc70593359"/>
      <w:bookmarkStart w:id="203" w:name="_Toc71290718"/>
      <w:bookmarkStart w:id="204" w:name="_Toc71291224"/>
      <w:bookmarkStart w:id="205" w:name="_Toc71674123"/>
      <w:bookmarkStart w:id="206" w:name="_Toc83128592"/>
      <w:r w:rsidRPr="003D64C7">
        <w:rPr>
          <w:rFonts w:ascii="Palatino Linotype" w:hAnsi="Palatino Linotype" w:cs="Arial"/>
          <w:b/>
        </w:rPr>
        <w:t>Supuestos de clasificación.</w:t>
      </w:r>
      <w:bookmarkEnd w:id="195"/>
      <w:bookmarkEnd w:id="196"/>
      <w:bookmarkEnd w:id="197"/>
      <w:bookmarkEnd w:id="198"/>
      <w:bookmarkEnd w:id="199"/>
      <w:bookmarkEnd w:id="200"/>
      <w:bookmarkEnd w:id="201"/>
      <w:bookmarkEnd w:id="202"/>
      <w:bookmarkEnd w:id="203"/>
      <w:bookmarkEnd w:id="204"/>
      <w:bookmarkEnd w:id="205"/>
      <w:bookmarkEnd w:id="206"/>
    </w:p>
    <w:p w14:paraId="721AE4C7"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Las disposiciones constitucionales y legales en la materia establecen los dos supuestos generales para clasificar la información: por reserva y por confidencialidad.</w:t>
      </w:r>
    </w:p>
    <w:p w14:paraId="0CC7963D" w14:textId="77777777" w:rsidR="009F09BC" w:rsidRPr="003D64C7"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14:paraId="5FDB6405"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Los artículos 143 y 116 de la Ley Estatal y de la Ley General, respectivamente, señalan los supuestos para que la información pueda ser clasificada como confidencial:</w:t>
      </w:r>
    </w:p>
    <w:p w14:paraId="7E99070D" w14:textId="77777777" w:rsidR="009F09BC" w:rsidRPr="003D64C7"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14:paraId="4FB08BDC" w14:textId="77777777" w:rsidR="009F09BC" w:rsidRPr="003D64C7"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D64C7">
        <w:rPr>
          <w:rFonts w:ascii="Palatino Linotype" w:hAnsi="Palatino Linotype" w:cs="Bookman Old Style"/>
          <w:bCs/>
          <w:i/>
          <w:color w:val="000000"/>
        </w:rPr>
        <w:t xml:space="preserve">“I. </w:t>
      </w:r>
      <w:r w:rsidRPr="003D64C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42F266CA" w14:textId="77777777" w:rsidR="009F09BC" w:rsidRPr="003D64C7"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D64C7">
        <w:rPr>
          <w:rFonts w:ascii="Palatino Linotype" w:hAnsi="Palatino Linotype" w:cs="Bookman Old Style"/>
          <w:bCs/>
          <w:i/>
          <w:color w:val="000000"/>
        </w:rPr>
        <w:t xml:space="preserve">II. </w:t>
      </w:r>
      <w:r w:rsidRPr="003D64C7">
        <w:rPr>
          <w:rFonts w:ascii="Palatino Linotype" w:hAnsi="Palatino Linotype" w:cs="Bookman Old Style"/>
          <w:i/>
          <w:color w:val="000000"/>
        </w:rPr>
        <w:t xml:space="preserve">Los secretos bancario, fiduciario, industrial, comercial, fiscal, bursátil y postal, </w:t>
      </w:r>
      <w:r w:rsidRPr="003D64C7">
        <w:rPr>
          <w:rFonts w:ascii="Palatino Linotype" w:hAnsi="Palatino Linotype" w:cs="Bookman Old Style"/>
          <w:i/>
          <w:color w:val="000000"/>
        </w:rPr>
        <w:lastRenderedPageBreak/>
        <w:t xml:space="preserve">cuya titularidad corresponda a particulares, sujetos de derecho internacional o a sujetos obligados cuando no involucren el ejercicio de recursos públicos; y </w:t>
      </w:r>
    </w:p>
    <w:p w14:paraId="685E347D" w14:textId="77777777" w:rsidR="009F09BC" w:rsidRPr="003D64C7"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D64C7">
        <w:rPr>
          <w:rFonts w:ascii="Palatino Linotype" w:hAnsi="Palatino Linotype" w:cs="Bookman Old Style"/>
          <w:bCs/>
          <w:i/>
          <w:color w:val="000000"/>
        </w:rPr>
        <w:t xml:space="preserve">III. </w:t>
      </w:r>
      <w:r w:rsidRPr="003D64C7">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11088D7" w14:textId="77777777" w:rsidR="009F09BC" w:rsidRPr="003D64C7"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D64C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25E4305" w14:textId="77777777" w:rsidR="009F09BC" w:rsidRPr="003D64C7"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3D64C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253E0963" w14:textId="77777777" w:rsidR="009F09BC" w:rsidRPr="003D64C7"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14:paraId="57FACFA3"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BFC94A7" w14:textId="77777777" w:rsidR="009F09BC" w:rsidRPr="003D64C7" w:rsidRDefault="009F09BC" w:rsidP="009F09BC">
      <w:pPr>
        <w:pStyle w:val="Prrafodelista"/>
        <w:tabs>
          <w:tab w:val="left" w:pos="142"/>
          <w:tab w:val="left" w:pos="284"/>
          <w:tab w:val="left" w:pos="426"/>
        </w:tabs>
        <w:spacing w:after="160" w:line="360" w:lineRule="auto"/>
        <w:ind w:left="0"/>
        <w:jc w:val="both"/>
        <w:rPr>
          <w:rFonts w:ascii="Palatino Linotype" w:hAnsi="Palatino Linotype" w:cs="Arial"/>
        </w:rPr>
      </w:pPr>
    </w:p>
    <w:p w14:paraId="33DFAED9"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 xml:space="preserve">Como consecuencia de lo anterior, el </w:t>
      </w:r>
      <w:r w:rsidRPr="003D64C7">
        <w:rPr>
          <w:rFonts w:ascii="Palatino Linotype" w:eastAsia="MS Gothic" w:hAnsi="Palatino Linotype" w:cs="Times New Roman"/>
          <w:b/>
        </w:rPr>
        <w:t>SUJETO OBLIGADO</w:t>
      </w:r>
      <w:r w:rsidRPr="003D64C7">
        <w:rPr>
          <w:rFonts w:ascii="Palatino Linotype" w:eastAsia="MS Gothic" w:hAnsi="Palatino Linotype" w:cs="Times New Roman"/>
        </w:rPr>
        <w:t xml:space="preserve"> debe identificar claramente el tipo de información y hacer un juicio de subsunción o encaje</w:t>
      </w:r>
      <w:r w:rsidRPr="003D64C7">
        <w:rPr>
          <w:rFonts w:ascii="Palatino Linotype" w:eastAsia="MS Gothic" w:hAnsi="Palatino Linotype" w:cs="Times New Roman"/>
          <w:vertAlign w:val="superscript"/>
        </w:rPr>
        <w:footnoteReference w:id="7"/>
      </w:r>
      <w:r w:rsidRPr="003D64C7">
        <w:rPr>
          <w:rFonts w:ascii="Palatino Linotype" w:eastAsia="MS Gothic" w:hAnsi="Palatino Linotype" w:cs="Times New Roman"/>
        </w:rPr>
        <w:t xml:space="preserve"> para </w:t>
      </w:r>
      <w:r w:rsidRPr="003D64C7">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14:paraId="27438F0E" w14:textId="77777777" w:rsidR="009F09BC" w:rsidRPr="003D64C7" w:rsidRDefault="009F09BC" w:rsidP="009F09BC">
      <w:pPr>
        <w:pStyle w:val="Prrafodelista"/>
        <w:rPr>
          <w:rFonts w:ascii="Palatino Linotype" w:hAnsi="Palatino Linotype" w:cs="Arial"/>
        </w:rPr>
      </w:pPr>
    </w:p>
    <w:p w14:paraId="65D3C5DB" w14:textId="77777777" w:rsidR="009F09BC" w:rsidRPr="008A0B14"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085A3E20" w14:textId="77777777" w:rsidR="008A0B14" w:rsidRPr="008A0B14" w:rsidRDefault="008A0B14" w:rsidP="008A0B14">
      <w:pPr>
        <w:pStyle w:val="Prrafodelista"/>
        <w:rPr>
          <w:rFonts w:ascii="Palatino Linotype" w:hAnsi="Palatino Linotype" w:cs="Arial"/>
        </w:rPr>
      </w:pPr>
    </w:p>
    <w:p w14:paraId="090E03C1" w14:textId="77777777" w:rsidR="009F09BC" w:rsidRPr="003D64C7"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3D64C7">
        <w:rPr>
          <w:rFonts w:ascii="Palatino Linotype" w:hAnsi="Palatino Linotype" w:cs="Arial"/>
          <w:i/>
        </w:rPr>
        <w:t>“</w:t>
      </w:r>
      <w:r w:rsidRPr="003D64C7">
        <w:rPr>
          <w:rFonts w:ascii="Palatino Linotype" w:hAnsi="Palatino Linotype" w:cs="Arial"/>
          <w:b/>
          <w:i/>
        </w:rPr>
        <w:t>Quincuagésimo.</w:t>
      </w:r>
      <w:r w:rsidRPr="003D64C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9B2CA71" w14:textId="77777777" w:rsidR="009F09BC" w:rsidRPr="003D64C7"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p>
    <w:p w14:paraId="5B0D4E41" w14:textId="77777777" w:rsidR="009F09BC" w:rsidRPr="003D64C7"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3D64C7">
        <w:rPr>
          <w:rFonts w:ascii="Palatino Linotype" w:hAnsi="Palatino Linotype" w:cs="Arial"/>
          <w:b/>
          <w:i/>
        </w:rPr>
        <w:t>Quincuagésimo primero.</w:t>
      </w:r>
      <w:r w:rsidRPr="003D64C7">
        <w:rPr>
          <w:rFonts w:ascii="Palatino Linotype" w:hAnsi="Palatino Linotype" w:cs="Arial"/>
          <w:i/>
        </w:rPr>
        <w:t xml:space="preserve"> La leyenda en los documentos clasificados indicará:</w:t>
      </w:r>
    </w:p>
    <w:p w14:paraId="28800189" w14:textId="77777777" w:rsidR="009F09BC" w:rsidRPr="003D64C7"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3D64C7">
        <w:rPr>
          <w:rFonts w:ascii="Palatino Linotype" w:hAnsi="Palatino Linotype" w:cs="Arial"/>
          <w:i/>
        </w:rPr>
        <w:t>I. La fecha de sesión del Comité de Transparencia en donde se confirmó la clasificación, en su caso;</w:t>
      </w:r>
    </w:p>
    <w:p w14:paraId="51C7AA27" w14:textId="77777777" w:rsidR="009F09BC" w:rsidRPr="003D64C7"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3D64C7">
        <w:rPr>
          <w:rFonts w:ascii="Palatino Linotype" w:hAnsi="Palatino Linotype" w:cs="Arial"/>
          <w:i/>
        </w:rPr>
        <w:t>II. El nombre del área;</w:t>
      </w:r>
    </w:p>
    <w:p w14:paraId="73D77BA6" w14:textId="77777777" w:rsidR="009F09BC" w:rsidRPr="003D64C7"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3D64C7">
        <w:rPr>
          <w:rFonts w:ascii="Palatino Linotype" w:hAnsi="Palatino Linotype" w:cs="Arial"/>
          <w:i/>
        </w:rPr>
        <w:t>III. La palabra reservado o confidencial;</w:t>
      </w:r>
    </w:p>
    <w:p w14:paraId="2CAF7535" w14:textId="77777777" w:rsidR="009F09BC" w:rsidRPr="003D64C7"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3D64C7">
        <w:rPr>
          <w:rFonts w:ascii="Palatino Linotype" w:hAnsi="Palatino Linotype" w:cs="Arial"/>
          <w:i/>
        </w:rPr>
        <w:t>IV. Las partes o secciones reservadas o confidenciales, en su caso;</w:t>
      </w:r>
    </w:p>
    <w:p w14:paraId="62304D4A" w14:textId="77777777" w:rsidR="009F09BC" w:rsidRPr="003D64C7"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3D64C7">
        <w:rPr>
          <w:rFonts w:ascii="Palatino Linotype" w:hAnsi="Palatino Linotype" w:cs="Arial"/>
          <w:i/>
        </w:rPr>
        <w:t>V. El fundamento legal;</w:t>
      </w:r>
    </w:p>
    <w:p w14:paraId="72120452" w14:textId="77777777" w:rsidR="009F09BC" w:rsidRPr="003D64C7"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3D64C7">
        <w:rPr>
          <w:rFonts w:ascii="Palatino Linotype" w:hAnsi="Palatino Linotype" w:cs="Arial"/>
          <w:i/>
        </w:rPr>
        <w:t>VI. El periodo de reserva, y</w:t>
      </w:r>
    </w:p>
    <w:p w14:paraId="383CA1F8" w14:textId="77777777" w:rsidR="009F09BC" w:rsidRPr="003D64C7"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3D64C7">
        <w:rPr>
          <w:rFonts w:ascii="Palatino Linotype" w:hAnsi="Palatino Linotype" w:cs="Arial"/>
          <w:i/>
        </w:rPr>
        <w:t>VII. La rúbrica del titular del área.</w:t>
      </w:r>
    </w:p>
    <w:p w14:paraId="091E7B64" w14:textId="77777777" w:rsidR="009F09BC" w:rsidRPr="003D64C7"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p>
    <w:p w14:paraId="71706C10" w14:textId="77777777" w:rsidR="009F09BC" w:rsidRPr="003D64C7"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3D64C7">
        <w:rPr>
          <w:rFonts w:ascii="Palatino Linotype" w:hAnsi="Palatino Linotype" w:cs="Arial"/>
          <w:b/>
          <w:i/>
        </w:rPr>
        <w:t>Quincuagésimo segundo.</w:t>
      </w:r>
      <w:r w:rsidRPr="003D64C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00EE9F9F" w14:textId="77777777" w:rsidR="009F09BC" w:rsidRPr="003D64C7"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3D64C7">
        <w:rPr>
          <w:rFonts w:ascii="Palatino Linotype" w:hAnsi="Palatino Linotype" w:cs="Arial"/>
          <w:i/>
        </w:rPr>
        <w:t xml:space="preserve">En caso de que las condiciones del documento no permitan la inserción completa de la leyenda de clasificación, los sujetos obligados deberán señalar con números </w:t>
      </w:r>
      <w:r w:rsidRPr="003D64C7">
        <w:rPr>
          <w:rFonts w:ascii="Palatino Linotype" w:hAnsi="Palatino Linotype" w:cs="Arial"/>
          <w:i/>
        </w:rPr>
        <w:lastRenderedPageBreak/>
        <w:t>o letras las partes testadas para que, en una hoja anexa, se desglose la referida leyenda con las acotaciones realizadas.</w:t>
      </w:r>
    </w:p>
    <w:p w14:paraId="5D6E4956" w14:textId="77777777" w:rsidR="009F09BC" w:rsidRPr="003D64C7"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3D64C7">
        <w:rPr>
          <w:rFonts w:ascii="Palatino Linotype" w:hAnsi="Palatino Linotype" w:cs="Arial"/>
          <w:b/>
          <w:i/>
        </w:rPr>
        <w:t>Quincuagésimo tercero.</w:t>
      </w:r>
      <w:r w:rsidRPr="003D64C7">
        <w:rPr>
          <w:rFonts w:ascii="Palatino Linotype" w:hAnsi="Palatino Linotype" w:cs="Arial"/>
          <w:i/>
        </w:rPr>
        <w:t xml:space="preserve"> El formato para señalar la clasificación parcial de un documento, es el siguiente:</w:t>
      </w:r>
    </w:p>
    <w:p w14:paraId="6B005962" w14:textId="77777777" w:rsidR="009F09BC" w:rsidRPr="003D64C7" w:rsidRDefault="009F09BC" w:rsidP="009F09BC">
      <w:pPr>
        <w:pStyle w:val="Prrafodelista"/>
        <w:tabs>
          <w:tab w:val="left" w:pos="142"/>
          <w:tab w:val="left" w:pos="284"/>
          <w:tab w:val="left" w:pos="426"/>
        </w:tabs>
        <w:spacing w:line="360" w:lineRule="auto"/>
        <w:ind w:left="0"/>
        <w:jc w:val="center"/>
        <w:rPr>
          <w:rFonts w:ascii="Palatino Linotype" w:hAnsi="Palatino Linotype" w:cs="Arial"/>
        </w:rPr>
      </w:pPr>
      <w:r w:rsidRPr="003D64C7">
        <w:rPr>
          <w:rFonts w:ascii="Palatino Linotype" w:hAnsi="Palatino Linotype" w:cs="Arial"/>
          <w:i/>
          <w:noProof/>
          <w:lang w:val="es-ES"/>
        </w:rPr>
        <w:drawing>
          <wp:inline distT="0" distB="0" distL="0" distR="0" wp14:anchorId="538F9B34" wp14:editId="47420D6E">
            <wp:extent cx="4905202" cy="4442346"/>
            <wp:effectExtent l="57150" t="57150" r="105410" b="1111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3436" cy="435923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71F48C" w14:textId="77777777" w:rsidR="009F09BC" w:rsidRPr="003D64C7"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14:paraId="39BF60B9"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Una vez hecho lo anterior, se remite la información al Titular de la Unidad de Transparencia, con el acuerdo de clasificación correspondiente, para que sea sometido al conocimiento del Comité de Transparencia.</w:t>
      </w:r>
    </w:p>
    <w:p w14:paraId="7DEE6614" w14:textId="77777777" w:rsidR="009F09BC" w:rsidRPr="003D64C7" w:rsidRDefault="009F09BC" w:rsidP="009F09BC">
      <w:pPr>
        <w:pStyle w:val="Prrafodelista"/>
        <w:tabs>
          <w:tab w:val="left" w:pos="142"/>
          <w:tab w:val="left" w:pos="284"/>
          <w:tab w:val="left" w:pos="426"/>
        </w:tabs>
        <w:spacing w:after="160" w:line="360" w:lineRule="auto"/>
        <w:ind w:left="0"/>
        <w:jc w:val="both"/>
        <w:rPr>
          <w:rFonts w:ascii="Palatino Linotype" w:hAnsi="Palatino Linotype" w:cs="Arial"/>
        </w:rPr>
      </w:pPr>
    </w:p>
    <w:p w14:paraId="3DCF1B68" w14:textId="77777777" w:rsidR="009F09BC" w:rsidRPr="003D64C7" w:rsidRDefault="009F09BC" w:rsidP="009F09B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07" w:name="_Toc51863317"/>
      <w:bookmarkStart w:id="208" w:name="_Toc52444651"/>
      <w:bookmarkStart w:id="209" w:name="_Toc57154370"/>
      <w:bookmarkStart w:id="210" w:name="_Toc65170176"/>
      <w:bookmarkStart w:id="211" w:name="_Toc66371802"/>
      <w:bookmarkStart w:id="212" w:name="_Toc67584837"/>
      <w:bookmarkStart w:id="213" w:name="_Toc70070913"/>
      <w:bookmarkStart w:id="214" w:name="_Toc70593360"/>
      <w:bookmarkStart w:id="215" w:name="_Toc71290719"/>
      <w:bookmarkStart w:id="216" w:name="_Toc71291225"/>
      <w:bookmarkStart w:id="217" w:name="_Toc71674124"/>
      <w:bookmarkStart w:id="218" w:name="_Toc83128593"/>
      <w:r w:rsidRPr="003D64C7">
        <w:rPr>
          <w:rFonts w:ascii="Palatino Linotype" w:hAnsi="Palatino Linotype" w:cs="Arial"/>
          <w:b/>
        </w:rPr>
        <w:t>III. La intervención del Comité de Transparencia.</w:t>
      </w:r>
      <w:bookmarkEnd w:id="207"/>
      <w:bookmarkEnd w:id="208"/>
      <w:bookmarkEnd w:id="209"/>
      <w:bookmarkEnd w:id="210"/>
      <w:bookmarkEnd w:id="211"/>
      <w:bookmarkEnd w:id="212"/>
      <w:bookmarkEnd w:id="213"/>
      <w:bookmarkEnd w:id="214"/>
      <w:bookmarkEnd w:id="215"/>
      <w:bookmarkEnd w:id="216"/>
      <w:bookmarkEnd w:id="217"/>
      <w:bookmarkEnd w:id="218"/>
    </w:p>
    <w:p w14:paraId="4D5B2E49" w14:textId="77777777" w:rsidR="009F09BC" w:rsidRPr="003D64C7" w:rsidRDefault="009F09BC" w:rsidP="009F09BC">
      <w:pPr>
        <w:pStyle w:val="Prrafodelista"/>
        <w:tabs>
          <w:tab w:val="left" w:pos="142"/>
          <w:tab w:val="left" w:pos="284"/>
          <w:tab w:val="left" w:pos="426"/>
        </w:tabs>
        <w:spacing w:line="360" w:lineRule="auto"/>
        <w:ind w:left="0"/>
        <w:jc w:val="both"/>
        <w:rPr>
          <w:rFonts w:ascii="Palatino Linotype" w:hAnsi="Palatino Linotype" w:cs="Arial"/>
          <w:b/>
        </w:rPr>
      </w:pPr>
      <w:r w:rsidRPr="003D64C7">
        <w:rPr>
          <w:rFonts w:ascii="Palatino Linotype" w:hAnsi="Palatino Linotype" w:cs="Arial"/>
          <w:b/>
        </w:rPr>
        <w:t>a) Formalidades para emitir el Acuerdo de Clasificación.</w:t>
      </w:r>
    </w:p>
    <w:p w14:paraId="3E0B87A1"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3D64C7">
        <w:rPr>
          <w:rFonts w:ascii="Palatino Linotype" w:eastAsia="MS Gothic" w:hAnsi="Palatino Linotype" w:cs="Times New Roman"/>
          <w:b/>
          <w:u w:val="single"/>
        </w:rPr>
        <w:t>confirmar, modificar o revocar</w:t>
      </w:r>
      <w:r w:rsidRPr="003D64C7">
        <w:rPr>
          <w:rFonts w:ascii="Palatino Linotype" w:eastAsia="MS Gothic" w:hAnsi="Palatino Linotype" w:cs="Times New Roman"/>
        </w:rPr>
        <w:t xml:space="preserve"> la clasificación de la información que ha hecho el titular del área que administra la información. Por lo tanto, el Comité </w:t>
      </w:r>
      <w:r w:rsidRPr="003D64C7">
        <w:rPr>
          <w:rFonts w:ascii="Palatino Linotype" w:eastAsia="MS Gothic" w:hAnsi="Palatino Linotype" w:cs="Times New Roman"/>
          <w:b/>
          <w:u w:val="single"/>
        </w:rPr>
        <w:t>no aprueba</w:t>
      </w:r>
      <w:r w:rsidRPr="003D64C7">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5B5EEE8C" w14:textId="77777777" w:rsidR="009F09BC" w:rsidRPr="003D64C7"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14:paraId="63F26080"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3D64C7">
        <w:rPr>
          <w:rFonts w:ascii="Palatino Linotype" w:eastAsia="MS Gothic" w:hAnsi="Palatino Linotype" w:cs="Times New Roman"/>
          <w:b/>
          <w:u w:val="single"/>
        </w:rPr>
        <w:t>el acto reúna con los requisitos elementales</w:t>
      </w:r>
      <w:r w:rsidRPr="003D64C7">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46D0110" w14:textId="77777777" w:rsidR="006D15D0" w:rsidRPr="003D64C7" w:rsidRDefault="006D15D0" w:rsidP="006D15D0">
      <w:pPr>
        <w:pStyle w:val="Prrafodelista"/>
        <w:rPr>
          <w:rFonts w:ascii="Palatino Linotype" w:hAnsi="Palatino Linotype" w:cs="Arial"/>
        </w:rPr>
      </w:pPr>
    </w:p>
    <w:p w14:paraId="44CEB89A"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 xml:space="preserve">La decisión de confirmar, modificar o revocar la clasificación deberá de asentarse en un documento que registre la determinación a la que se llegue después </w:t>
      </w:r>
      <w:r w:rsidRPr="003D64C7">
        <w:rPr>
          <w:rFonts w:ascii="Palatino Linotype" w:eastAsia="MS Gothic" w:hAnsi="Palatino Linotype" w:cs="Times New Roman"/>
        </w:rPr>
        <w:lastRenderedPageBreak/>
        <w:t>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98CB41A" w14:textId="77777777" w:rsidR="009F09BC" w:rsidRPr="003D64C7"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14:paraId="35E62037" w14:textId="77777777" w:rsidR="009F09BC" w:rsidRPr="003D64C7" w:rsidRDefault="009F09BC" w:rsidP="009F09BC">
      <w:pPr>
        <w:pStyle w:val="Prrafodelista"/>
        <w:numPr>
          <w:ilvl w:val="0"/>
          <w:numId w:val="30"/>
        </w:numPr>
        <w:tabs>
          <w:tab w:val="left" w:pos="142"/>
          <w:tab w:val="left" w:pos="284"/>
          <w:tab w:val="left" w:pos="426"/>
        </w:tabs>
        <w:spacing w:line="360" w:lineRule="auto"/>
        <w:jc w:val="both"/>
        <w:rPr>
          <w:rFonts w:ascii="Palatino Linotype" w:hAnsi="Palatino Linotype" w:cs="Arial"/>
          <w:b/>
        </w:rPr>
      </w:pPr>
      <w:r w:rsidRPr="003D64C7">
        <w:rPr>
          <w:rFonts w:ascii="Palatino Linotype" w:hAnsi="Palatino Linotype" w:cs="Arial"/>
          <w:b/>
        </w:rPr>
        <w:t>Requisitos de fondo del Acuerdo de Clasificación.</w:t>
      </w:r>
    </w:p>
    <w:p w14:paraId="586E9E7E"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3D64C7">
        <w:rPr>
          <w:rFonts w:ascii="Palatino Linotype" w:eastAsia="MS Gothic" w:hAnsi="Palatino Linotype" w:cs="Times New Roman"/>
        </w:rPr>
        <w:t>Generales,  al</w:t>
      </w:r>
      <w:proofErr w:type="gramEnd"/>
      <w:r w:rsidRPr="003D64C7">
        <w:rPr>
          <w:rFonts w:ascii="Palatino Linotype" w:eastAsia="MS Gothic" w:hAnsi="Palatino Linotype" w:cs="Times New Roman"/>
        </w:rPr>
        <w:t xml:space="preserve"> señalar que la carga de la prueba, para justificar las restricciones, corresponde a los sujetos obligados, por lo que deberán fundar y motivar debidamente la clasificación.</w:t>
      </w:r>
    </w:p>
    <w:p w14:paraId="26C330AD" w14:textId="77777777" w:rsidR="009F09BC" w:rsidRPr="003D64C7" w:rsidRDefault="009F09BC" w:rsidP="009F09BC">
      <w:pPr>
        <w:pStyle w:val="Prrafodelista"/>
        <w:tabs>
          <w:tab w:val="left" w:pos="142"/>
          <w:tab w:val="left" w:pos="284"/>
          <w:tab w:val="left" w:pos="426"/>
        </w:tabs>
        <w:spacing w:after="160" w:line="360" w:lineRule="auto"/>
        <w:ind w:left="0"/>
        <w:jc w:val="both"/>
        <w:rPr>
          <w:rFonts w:ascii="Palatino Linotype" w:hAnsi="Palatino Linotype" w:cs="Arial"/>
        </w:rPr>
      </w:pPr>
    </w:p>
    <w:p w14:paraId="292F1BB7"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 xml:space="preserve">De lo anterior, se desprende </w:t>
      </w:r>
      <w:proofErr w:type="gramStart"/>
      <w:r w:rsidRPr="003D64C7">
        <w:rPr>
          <w:rFonts w:ascii="Palatino Linotype" w:eastAsia="MS Gothic" w:hAnsi="Palatino Linotype" w:cs="Times New Roman"/>
        </w:rPr>
        <w:t>que</w:t>
      </w:r>
      <w:proofErr w:type="gramEnd"/>
      <w:r w:rsidRPr="003D64C7">
        <w:rPr>
          <w:rFonts w:ascii="Palatino Linotype" w:eastAsia="MS Gothic" w:hAnsi="Palatino Linotype" w:cs="Times New Roman"/>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F46FE2C" w14:textId="77777777" w:rsidR="009F09BC" w:rsidRPr="003D64C7" w:rsidRDefault="009F09BC" w:rsidP="009F09BC">
      <w:pPr>
        <w:pStyle w:val="Prrafodelista"/>
        <w:rPr>
          <w:rFonts w:ascii="Palatino Linotype" w:hAnsi="Palatino Linotype" w:cs="Arial"/>
        </w:rPr>
      </w:pPr>
    </w:p>
    <w:p w14:paraId="3191846C"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lastRenderedPageBreak/>
        <w:t>Han sido vastos los estudios doctrinarios relativos a estos derechos fundamentales y al principio de legalidad en ellos contenidos; como ejemplo, el procesalista José Ovalle Fabela, en su obra “Garantías Constitucionales del Proceso”, refiere que “...</w:t>
      </w:r>
      <w:r w:rsidRPr="003D64C7">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D64C7">
        <w:rPr>
          <w:rFonts w:ascii="Palatino Linotype" w:eastAsia="MS Gothic" w:hAnsi="Palatino Linotype" w:cs="Times New Roman"/>
        </w:rPr>
        <w:t>....”</w:t>
      </w:r>
      <w:r w:rsidRPr="003D64C7">
        <w:rPr>
          <w:rFonts w:ascii="Palatino Linotype" w:eastAsia="MS Gothic" w:hAnsi="Palatino Linotype" w:cs="Times New Roman"/>
          <w:vertAlign w:val="superscript"/>
        </w:rPr>
        <w:footnoteReference w:id="8"/>
      </w:r>
    </w:p>
    <w:p w14:paraId="3692040B" w14:textId="77777777" w:rsidR="009F09BC" w:rsidRPr="003D64C7" w:rsidRDefault="009F09BC" w:rsidP="009F09BC">
      <w:pPr>
        <w:pStyle w:val="Prrafodelista"/>
        <w:rPr>
          <w:rFonts w:ascii="Palatino Linotype" w:hAnsi="Palatino Linotype" w:cs="Arial"/>
        </w:rPr>
      </w:pPr>
    </w:p>
    <w:p w14:paraId="1AB1E78D"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60CBFA0" w14:textId="77777777" w:rsidR="009F09BC" w:rsidRPr="003D64C7"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14:paraId="222027D5"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6A4CD87" w14:textId="77777777" w:rsidR="009F09BC" w:rsidRPr="003D64C7"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14:paraId="3B6D81E5"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lastRenderedPageBreak/>
        <w:t xml:space="preserve"> En ese mismo sentido, el numeral trigésimo tercero fracción V de los Lineamientos Generales, precisa que para motivar la clasificación se deben acreditar las circunstancias de tiempo, modo y lugar.</w:t>
      </w:r>
    </w:p>
    <w:p w14:paraId="731CFD76" w14:textId="77777777" w:rsidR="009F09BC" w:rsidRPr="003D64C7"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14:paraId="3A349ED0"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 xml:space="preserve">Ahora bien, </w:t>
      </w:r>
      <w:r w:rsidRPr="003D64C7">
        <w:rPr>
          <w:rFonts w:ascii="Palatino Linotype" w:eastAsia="MS Gothic" w:hAnsi="Palatino Linotype" w:cs="Times New Roman"/>
          <w:b/>
          <w:u w:val="single"/>
        </w:rPr>
        <w:t>para cada caso además de fundar y motivar</w:t>
      </w:r>
      <w:r w:rsidRPr="003D64C7">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D64C7">
        <w:rPr>
          <w:rFonts w:ascii="Palatino Linotype" w:eastAsia="MS Gothic" w:hAnsi="Palatino Linotype" w:cs="Times New Roman"/>
          <w:vertAlign w:val="superscript"/>
        </w:rPr>
        <w:footnoteReference w:id="9"/>
      </w:r>
      <w:r w:rsidRPr="003D64C7">
        <w:rPr>
          <w:rFonts w:ascii="Palatino Linotype" w:eastAsia="MS Gothic" w:hAnsi="Palatino Linotype" w:cs="Times New Roman"/>
        </w:rPr>
        <w:t xml:space="preserve"> del servidor público que no tienen ninguna injerencia en el tema de la transparencia y la rendición de cuentas, por ejemplo, </w:t>
      </w:r>
      <w:r w:rsidRPr="003D64C7">
        <w:rPr>
          <w:rFonts w:ascii="Palatino Linotype" w:eastAsia="MS Gothic" w:hAnsi="Palatino Linotype" w:cs="Times New Roman"/>
          <w:lang w:val="es-ES"/>
        </w:rPr>
        <w:t>Clave Única de Registro de Población (CURP), Registro Federal de Contribuyentes (R.F.C.), clave de Cadenas</w:t>
      </w:r>
      <w:r w:rsidR="008A0B14">
        <w:rPr>
          <w:rFonts w:ascii="Palatino Linotype" w:eastAsia="MS Gothic" w:hAnsi="Palatino Linotype" w:cs="Times New Roman"/>
          <w:lang w:val="es-ES"/>
        </w:rPr>
        <w:t xml:space="preserve"> Originales del Sellos Digitales, </w:t>
      </w:r>
      <w:proofErr w:type="spellStart"/>
      <w:r w:rsidR="008A0B14">
        <w:rPr>
          <w:rFonts w:ascii="Palatino Linotype" w:eastAsia="MS Gothic" w:hAnsi="Palatino Linotype" w:cs="Times New Roman"/>
          <w:lang w:val="es-ES"/>
        </w:rPr>
        <w:t>etc</w:t>
      </w:r>
      <w:proofErr w:type="spellEnd"/>
      <w:r w:rsidRPr="003D64C7">
        <w:rPr>
          <w:rFonts w:ascii="Palatino Linotype" w:eastAsia="MS Gothic" w:hAnsi="Palatino Linotype" w:cs="Times New Roman"/>
          <w:lang w:val="es-ES"/>
        </w:rPr>
        <w:t>, son datos  susceptibles de clasificarse como confidenciales mediante una versión pública que deje a la vista los datos que ofrezcan la información requerida.</w:t>
      </w:r>
    </w:p>
    <w:p w14:paraId="0FBD70A6" w14:textId="77777777" w:rsidR="009F09BC" w:rsidRPr="003D64C7"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14:paraId="71975709" w14:textId="77777777" w:rsidR="009F09BC" w:rsidRPr="003D64C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3D64C7">
        <w:rPr>
          <w:rFonts w:ascii="Palatino Linotype" w:eastAsia="MS Gothic" w:hAnsi="Palatino Linotype" w:cs="Times New Roman"/>
        </w:rPr>
        <w:t xml:space="preserve">Otro </w:t>
      </w:r>
      <w:r w:rsidRPr="003D64C7">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5F2E017" w14:textId="77777777" w:rsidR="009F09BC" w:rsidRPr="003D64C7" w:rsidRDefault="009F09BC" w:rsidP="009F09BC">
      <w:pPr>
        <w:pStyle w:val="Prrafodelista"/>
        <w:rPr>
          <w:rFonts w:ascii="Palatino Linotype" w:hAnsi="Palatino Linotype" w:cs="Arial"/>
        </w:rPr>
      </w:pPr>
    </w:p>
    <w:p w14:paraId="618BBAE1" w14:textId="77777777" w:rsidR="009F09BC" w:rsidRPr="003D64C7" w:rsidRDefault="009F09BC" w:rsidP="009F09BC">
      <w:pPr>
        <w:pStyle w:val="Ttulo2"/>
        <w:numPr>
          <w:ilvl w:val="0"/>
          <w:numId w:val="25"/>
        </w:numPr>
        <w:spacing w:line="259" w:lineRule="auto"/>
        <w:rPr>
          <w:rFonts w:ascii="Palatino Linotype" w:hAnsi="Palatino Linotype"/>
          <w:b/>
          <w:color w:val="000000" w:themeColor="text1"/>
          <w:sz w:val="24"/>
          <w:szCs w:val="24"/>
        </w:rPr>
      </w:pPr>
      <w:bookmarkStart w:id="219" w:name="_Toc70082953"/>
      <w:bookmarkStart w:id="220" w:name="_Toc70593361"/>
      <w:bookmarkStart w:id="221" w:name="_Toc71674125"/>
      <w:bookmarkStart w:id="222" w:name="_Toc83128594"/>
      <w:r w:rsidRPr="003D64C7">
        <w:rPr>
          <w:rFonts w:ascii="Palatino Linotype" w:hAnsi="Palatino Linotype"/>
          <w:b/>
          <w:color w:val="000000" w:themeColor="text1"/>
          <w:sz w:val="24"/>
          <w:szCs w:val="24"/>
        </w:rPr>
        <w:lastRenderedPageBreak/>
        <w:t>Determinación</w:t>
      </w:r>
      <w:bookmarkEnd w:id="219"/>
      <w:bookmarkEnd w:id="220"/>
      <w:bookmarkEnd w:id="221"/>
      <w:bookmarkEnd w:id="222"/>
    </w:p>
    <w:p w14:paraId="488D327D" w14:textId="77777777" w:rsidR="009F09BC" w:rsidRPr="003D64C7" w:rsidRDefault="009F09BC" w:rsidP="009F09BC">
      <w:pPr>
        <w:rPr>
          <w:rFonts w:ascii="Palatino Linotype" w:hAnsi="Palatino Linotype"/>
          <w:lang w:val="es-MX" w:eastAsia="en-US"/>
        </w:rPr>
      </w:pPr>
    </w:p>
    <w:p w14:paraId="6BD6BCB3" w14:textId="77777777" w:rsidR="009F09BC" w:rsidRPr="003D64C7" w:rsidRDefault="009F09BC" w:rsidP="009F09BC">
      <w:pPr>
        <w:pStyle w:val="Prrafodelista"/>
        <w:numPr>
          <w:ilvl w:val="0"/>
          <w:numId w:val="15"/>
        </w:numPr>
        <w:spacing w:line="360" w:lineRule="auto"/>
        <w:ind w:left="0" w:right="34" w:firstLine="0"/>
        <w:jc w:val="both"/>
        <w:rPr>
          <w:rFonts w:ascii="Palatino Linotype" w:hAnsi="Palatino Linotype"/>
          <w:color w:val="000000" w:themeColor="text1"/>
        </w:rPr>
      </w:pPr>
      <w:r w:rsidRPr="003D64C7">
        <w:rPr>
          <w:rFonts w:ascii="Palatino Linotype" w:hAnsi="Palatino Linotype"/>
        </w:rPr>
        <w:t>Por lo anteriormente expuesto, este Órgano Garante considera parcialmente fundadas las razones o motivos de inconformidad que plantea la</w:t>
      </w:r>
      <w:r w:rsidRPr="003D64C7">
        <w:rPr>
          <w:rFonts w:ascii="Palatino Linotype" w:hAnsi="Palatino Linotype"/>
          <w:b/>
        </w:rPr>
        <w:t xml:space="preserve"> RECURRENTE</w:t>
      </w:r>
      <w:r w:rsidRPr="003D64C7">
        <w:rPr>
          <w:rFonts w:ascii="Palatino Linotype" w:hAnsi="Palatino Linotype"/>
        </w:rPr>
        <w:t xml:space="preserve">, determinando </w:t>
      </w:r>
      <w:r w:rsidRPr="003D64C7">
        <w:rPr>
          <w:rFonts w:ascii="Palatino Linotype" w:hAnsi="Palatino Linotype"/>
          <w:b/>
        </w:rPr>
        <w:t>REVOCAR</w:t>
      </w:r>
      <w:r w:rsidRPr="003D64C7">
        <w:rPr>
          <w:rFonts w:ascii="Palatino Linotype" w:hAnsi="Palatino Linotype"/>
        </w:rPr>
        <w:t xml:space="preserve"> la respuesta del </w:t>
      </w:r>
      <w:r w:rsidRPr="003D64C7">
        <w:rPr>
          <w:rFonts w:ascii="Palatino Linotype" w:hAnsi="Palatino Linotype"/>
          <w:b/>
        </w:rPr>
        <w:t>SUJETO OBLIGADO al no ser procedente el cambio de modalidad de entrega de la información a consulta directa</w:t>
      </w:r>
      <w:r w:rsidRPr="003D64C7">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3D64C7">
        <w:rPr>
          <w:rFonts w:ascii="Palatino Linotype" w:hAnsi="Palatino Linotype"/>
          <w:color w:val="000000" w:themeColor="text1"/>
          <w:lang w:val="es-ES" w:eastAsia="es-MX"/>
        </w:rPr>
        <w:t xml:space="preserve">este </w:t>
      </w:r>
      <w:r w:rsidRPr="003D64C7">
        <w:rPr>
          <w:rFonts w:ascii="Palatino Linotype" w:hAnsi="Palatino Linotype"/>
          <w:b/>
          <w:bCs/>
          <w:color w:val="000000" w:themeColor="text1"/>
          <w:lang w:val="es-ES" w:eastAsia="es-MX"/>
        </w:rPr>
        <w:t>ÓRGANO GARANTE</w:t>
      </w:r>
      <w:r w:rsidRPr="003D64C7">
        <w:rPr>
          <w:rFonts w:ascii="Palatino Linotype" w:hAnsi="Palatino Linotype"/>
          <w:color w:val="000000" w:themeColor="text1"/>
          <w:lang w:val="es-ES" w:eastAsia="es-MX"/>
        </w:rPr>
        <w:t xml:space="preserve"> emite los siguientes</w:t>
      </w:r>
      <w:r w:rsidRPr="003D64C7">
        <w:rPr>
          <w:rFonts w:ascii="Palatino Linotype" w:hAnsi="Palatino Linotype"/>
          <w:color w:val="000000" w:themeColor="text1"/>
        </w:rPr>
        <w:t>.</w:t>
      </w:r>
    </w:p>
    <w:p w14:paraId="28121052" w14:textId="77777777" w:rsidR="009F09BC" w:rsidRPr="003D64C7" w:rsidRDefault="006D15D0" w:rsidP="009F09BC">
      <w:pPr>
        <w:spacing w:line="360" w:lineRule="auto"/>
        <w:contextualSpacing/>
        <w:jc w:val="both"/>
        <w:rPr>
          <w:rFonts w:ascii="Palatino Linotype" w:eastAsia="Calibri" w:hAnsi="Palatino Linotype" w:cs="Times New Roman"/>
        </w:rPr>
      </w:pPr>
      <w:r w:rsidRPr="003D64C7">
        <w:rPr>
          <w:rFonts w:ascii="Palatino Linotype" w:eastAsia="Calibri" w:hAnsi="Palatino Linotype" w:cs="Times New Roman"/>
          <w:noProof/>
          <w:lang w:val="es-ES"/>
        </w:rPr>
        <mc:AlternateContent>
          <mc:Choice Requires="wps">
            <w:drawing>
              <wp:anchor distT="0" distB="0" distL="114300" distR="114300" simplePos="0" relativeHeight="251669504" behindDoc="0" locked="0" layoutInCell="1" allowOverlap="1" wp14:anchorId="4C0A123F" wp14:editId="396ADA32">
                <wp:simplePos x="0" y="0"/>
                <wp:positionH relativeFrom="column">
                  <wp:posOffset>59453</wp:posOffset>
                </wp:positionH>
                <wp:positionV relativeFrom="paragraph">
                  <wp:posOffset>221597</wp:posOffset>
                </wp:positionV>
                <wp:extent cx="5493224" cy="3405116"/>
                <wp:effectExtent l="0" t="0" r="31750" b="24130"/>
                <wp:wrapNone/>
                <wp:docPr id="42" name="Conector recto 42"/>
                <wp:cNvGraphicFramePr/>
                <a:graphic xmlns:a="http://schemas.openxmlformats.org/drawingml/2006/main">
                  <a:graphicData uri="http://schemas.microsoft.com/office/word/2010/wordprocessingShape">
                    <wps:wsp>
                      <wps:cNvCnPr/>
                      <wps:spPr>
                        <a:xfrm>
                          <a:off x="0" y="0"/>
                          <a:ext cx="5493224" cy="340511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8A1295" id="Conector recto 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7.45pt" to="437.25pt,2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" strokecolor="black [3200]" strokeweight="1pt">
                <v:stroke joinstyle="miter"/>
              </v:line>
            </w:pict>
          </mc:Fallback>
        </mc:AlternateContent>
      </w:r>
    </w:p>
    <w:p w14:paraId="5808E5D7" w14:textId="77777777" w:rsidR="009F09BC" w:rsidRPr="003D64C7" w:rsidRDefault="009F09BC" w:rsidP="009F09BC">
      <w:pPr>
        <w:spacing w:line="360" w:lineRule="auto"/>
        <w:contextualSpacing/>
        <w:jc w:val="both"/>
        <w:rPr>
          <w:rFonts w:ascii="Palatino Linotype" w:eastAsia="Calibri" w:hAnsi="Palatino Linotype" w:cs="Times New Roman"/>
        </w:rPr>
      </w:pPr>
    </w:p>
    <w:p w14:paraId="686650F4" w14:textId="77777777" w:rsidR="009F09BC" w:rsidRPr="003D64C7" w:rsidRDefault="009F09BC" w:rsidP="009F09BC">
      <w:pPr>
        <w:spacing w:line="360" w:lineRule="auto"/>
        <w:contextualSpacing/>
        <w:jc w:val="both"/>
        <w:rPr>
          <w:rFonts w:ascii="Palatino Linotype" w:eastAsia="Calibri" w:hAnsi="Palatino Linotype" w:cs="Times New Roman"/>
        </w:rPr>
      </w:pPr>
    </w:p>
    <w:p w14:paraId="383C9767" w14:textId="77777777" w:rsidR="009F09BC" w:rsidRPr="003D64C7" w:rsidRDefault="009F09BC" w:rsidP="009F09BC">
      <w:pPr>
        <w:spacing w:line="360" w:lineRule="auto"/>
        <w:contextualSpacing/>
        <w:jc w:val="both"/>
        <w:rPr>
          <w:rFonts w:ascii="Palatino Linotype" w:eastAsia="Calibri" w:hAnsi="Palatino Linotype" w:cs="Times New Roman"/>
        </w:rPr>
      </w:pPr>
    </w:p>
    <w:p w14:paraId="07892070" w14:textId="77777777" w:rsidR="009F09BC" w:rsidRPr="003D64C7" w:rsidRDefault="009F09BC" w:rsidP="009F09BC">
      <w:pPr>
        <w:spacing w:line="360" w:lineRule="auto"/>
        <w:contextualSpacing/>
        <w:jc w:val="both"/>
        <w:rPr>
          <w:rFonts w:ascii="Palatino Linotype" w:eastAsia="Calibri" w:hAnsi="Palatino Linotype" w:cs="Times New Roman"/>
        </w:rPr>
      </w:pPr>
    </w:p>
    <w:p w14:paraId="32AE303F" w14:textId="77777777" w:rsidR="009F09BC" w:rsidRPr="003D64C7" w:rsidRDefault="009F09BC" w:rsidP="009F09BC">
      <w:pPr>
        <w:spacing w:line="360" w:lineRule="auto"/>
        <w:contextualSpacing/>
        <w:jc w:val="both"/>
        <w:rPr>
          <w:rFonts w:ascii="Palatino Linotype" w:eastAsia="Calibri" w:hAnsi="Palatino Linotype" w:cs="Times New Roman"/>
        </w:rPr>
      </w:pPr>
    </w:p>
    <w:p w14:paraId="5F7DA645" w14:textId="77777777" w:rsidR="009F09BC" w:rsidRPr="003D64C7" w:rsidRDefault="009F09BC" w:rsidP="009F09BC">
      <w:pPr>
        <w:spacing w:line="360" w:lineRule="auto"/>
        <w:contextualSpacing/>
        <w:jc w:val="both"/>
        <w:rPr>
          <w:rFonts w:ascii="Palatino Linotype" w:eastAsia="Calibri" w:hAnsi="Palatino Linotype" w:cs="Times New Roman"/>
        </w:rPr>
      </w:pPr>
    </w:p>
    <w:p w14:paraId="7260868C" w14:textId="77777777" w:rsidR="009F09BC" w:rsidRPr="003D64C7" w:rsidRDefault="009F09BC" w:rsidP="009F09BC">
      <w:pPr>
        <w:spacing w:line="360" w:lineRule="auto"/>
        <w:contextualSpacing/>
        <w:jc w:val="both"/>
        <w:rPr>
          <w:rFonts w:ascii="Palatino Linotype" w:eastAsia="Calibri" w:hAnsi="Palatino Linotype" w:cs="Times New Roman"/>
        </w:rPr>
      </w:pPr>
    </w:p>
    <w:p w14:paraId="7C168EC2" w14:textId="77777777" w:rsidR="009F09BC" w:rsidRPr="003D64C7" w:rsidRDefault="009F09BC" w:rsidP="009F09BC">
      <w:pPr>
        <w:spacing w:line="360" w:lineRule="auto"/>
        <w:contextualSpacing/>
        <w:jc w:val="both"/>
        <w:rPr>
          <w:rFonts w:ascii="Palatino Linotype" w:eastAsia="Calibri" w:hAnsi="Palatino Linotype" w:cs="Times New Roman"/>
        </w:rPr>
      </w:pPr>
    </w:p>
    <w:p w14:paraId="086FA9E2" w14:textId="77777777" w:rsidR="009F09BC" w:rsidRPr="003D64C7" w:rsidRDefault="009F09BC" w:rsidP="009F09BC">
      <w:pPr>
        <w:spacing w:line="360" w:lineRule="auto"/>
        <w:contextualSpacing/>
        <w:jc w:val="both"/>
        <w:rPr>
          <w:rFonts w:ascii="Palatino Linotype" w:eastAsia="Calibri" w:hAnsi="Palatino Linotype" w:cs="Times New Roman"/>
        </w:rPr>
      </w:pPr>
    </w:p>
    <w:p w14:paraId="3ED4EAE4" w14:textId="77777777" w:rsidR="009F09BC" w:rsidRPr="003D64C7" w:rsidRDefault="009F09BC" w:rsidP="009F09BC">
      <w:pPr>
        <w:spacing w:line="360" w:lineRule="auto"/>
        <w:contextualSpacing/>
        <w:jc w:val="both"/>
        <w:rPr>
          <w:rFonts w:ascii="Palatino Linotype" w:eastAsia="Calibri" w:hAnsi="Palatino Linotype" w:cs="Times New Roman"/>
        </w:rPr>
      </w:pPr>
    </w:p>
    <w:p w14:paraId="0943F19E" w14:textId="77777777" w:rsidR="009F09BC" w:rsidRPr="003D64C7" w:rsidRDefault="009F09BC" w:rsidP="009F09BC">
      <w:pPr>
        <w:spacing w:line="360" w:lineRule="auto"/>
        <w:contextualSpacing/>
        <w:jc w:val="both"/>
        <w:rPr>
          <w:rFonts w:ascii="Palatino Linotype" w:eastAsia="Calibri" w:hAnsi="Palatino Linotype" w:cs="Times New Roman"/>
        </w:rPr>
      </w:pPr>
    </w:p>
    <w:p w14:paraId="0E98E423" w14:textId="77777777" w:rsidR="009F09BC" w:rsidRDefault="009F09BC" w:rsidP="009F09BC">
      <w:pPr>
        <w:spacing w:line="360" w:lineRule="auto"/>
        <w:contextualSpacing/>
        <w:jc w:val="both"/>
        <w:rPr>
          <w:rFonts w:ascii="Palatino Linotype" w:eastAsia="Calibri" w:hAnsi="Palatino Linotype" w:cs="Times New Roman"/>
        </w:rPr>
      </w:pPr>
    </w:p>
    <w:p w14:paraId="1A74CCDD" w14:textId="77777777" w:rsidR="008A0B14" w:rsidRDefault="008A0B14" w:rsidP="009F09BC">
      <w:pPr>
        <w:spacing w:line="360" w:lineRule="auto"/>
        <w:contextualSpacing/>
        <w:jc w:val="both"/>
        <w:rPr>
          <w:rFonts w:ascii="Palatino Linotype" w:eastAsia="Calibri" w:hAnsi="Palatino Linotype" w:cs="Times New Roman"/>
        </w:rPr>
      </w:pPr>
    </w:p>
    <w:p w14:paraId="0DE3EBF7" w14:textId="77777777" w:rsidR="009F09BC" w:rsidRDefault="009F09BC" w:rsidP="009F09BC">
      <w:pPr>
        <w:pStyle w:val="Ttulo1"/>
        <w:spacing w:before="0" w:line="360" w:lineRule="auto"/>
        <w:jc w:val="center"/>
        <w:rPr>
          <w:rFonts w:ascii="Palatino Linotype" w:eastAsia="Calibri" w:hAnsi="Palatino Linotype"/>
          <w:b/>
          <w:color w:val="000000" w:themeColor="text1"/>
          <w:sz w:val="24"/>
          <w:szCs w:val="24"/>
          <w:lang w:val="es-ES"/>
        </w:rPr>
      </w:pPr>
      <w:bookmarkStart w:id="223" w:name="_Toc504500693"/>
      <w:bookmarkStart w:id="224" w:name="_Toc534742545"/>
      <w:bookmarkStart w:id="225" w:name="_Toc2248738"/>
      <w:bookmarkStart w:id="226" w:name="_Toc34819440"/>
      <w:bookmarkStart w:id="227" w:name="_Toc51259595"/>
      <w:bookmarkStart w:id="228" w:name="_Toc83128595"/>
      <w:r w:rsidRPr="003D64C7">
        <w:rPr>
          <w:rFonts w:ascii="Palatino Linotype" w:eastAsia="Calibri" w:hAnsi="Palatino Linotype"/>
          <w:b/>
          <w:color w:val="000000" w:themeColor="text1"/>
          <w:sz w:val="24"/>
          <w:szCs w:val="24"/>
          <w:lang w:val="es-ES"/>
        </w:rPr>
        <w:t>R E S O L U T I V O S</w:t>
      </w:r>
      <w:bookmarkEnd w:id="223"/>
      <w:bookmarkEnd w:id="224"/>
      <w:bookmarkEnd w:id="225"/>
      <w:bookmarkEnd w:id="226"/>
      <w:bookmarkEnd w:id="227"/>
      <w:bookmarkEnd w:id="228"/>
      <w:r w:rsidRPr="003D64C7">
        <w:rPr>
          <w:rFonts w:ascii="Palatino Linotype" w:eastAsia="Calibri" w:hAnsi="Palatino Linotype"/>
          <w:b/>
          <w:color w:val="000000" w:themeColor="text1"/>
          <w:sz w:val="24"/>
          <w:szCs w:val="24"/>
          <w:lang w:val="es-ES"/>
        </w:rPr>
        <w:t xml:space="preserve"> </w:t>
      </w:r>
    </w:p>
    <w:p w14:paraId="7BE0269D" w14:textId="77777777" w:rsidR="008A0B14" w:rsidRPr="008A0B14" w:rsidRDefault="008A0B14" w:rsidP="008A0B14">
      <w:pPr>
        <w:rPr>
          <w:lang w:val="es-ES"/>
        </w:rPr>
      </w:pPr>
    </w:p>
    <w:p w14:paraId="6136449A" w14:textId="77777777" w:rsidR="009F09BC" w:rsidRDefault="009F09BC" w:rsidP="008A0B14">
      <w:pPr>
        <w:spacing w:line="360" w:lineRule="auto"/>
        <w:jc w:val="both"/>
        <w:rPr>
          <w:rFonts w:ascii="Palatino Linotype" w:eastAsia="Times New Roman" w:hAnsi="Palatino Linotype" w:cs="Arial"/>
          <w:lang w:val="es-ES"/>
        </w:rPr>
      </w:pPr>
      <w:r w:rsidRPr="003D64C7">
        <w:rPr>
          <w:rFonts w:ascii="Palatino Linotype" w:eastAsia="Times New Roman" w:hAnsi="Palatino Linotype" w:cs="Arial"/>
          <w:b/>
        </w:rPr>
        <w:t>PRIMERO</w:t>
      </w:r>
      <w:r w:rsidRPr="003D64C7">
        <w:rPr>
          <w:rFonts w:ascii="Palatino Linotype" w:eastAsia="Times New Roman" w:hAnsi="Palatino Linotype" w:cs="Arial"/>
          <w:lang w:val="es-ES"/>
        </w:rPr>
        <w:t xml:space="preserve">. Resultan fundadas las razones o motivos de inconformidad hechos valer en los Recursos de Revisión </w:t>
      </w:r>
      <w:r w:rsidR="008A0B14" w:rsidRPr="008A0B14">
        <w:rPr>
          <w:rFonts w:ascii="Palatino Linotype" w:hAnsi="Palatino Linotype"/>
          <w:b/>
        </w:rPr>
        <w:t xml:space="preserve">05878/INFOEM/IP/RR/2021, 05879/INFOEM/IP/RR/2021, 05880/INFOEM/IP/RR/2021, 05881/INFOEM/IP/RR/2021, 05882/INFOEM/IP/RR/2021, 05883/INFOEM/IP/RR/2021, 05884/INFOEM/IP/RR/2021, 05885/INFOEM/IP/RR/2021 </w:t>
      </w:r>
      <w:r w:rsidR="008A0B14" w:rsidRPr="008A0B14">
        <w:rPr>
          <w:rFonts w:ascii="Palatino Linotype" w:hAnsi="Palatino Linotype"/>
        </w:rPr>
        <w:t>y</w:t>
      </w:r>
      <w:r w:rsidR="008A0B14" w:rsidRPr="008A0B14">
        <w:rPr>
          <w:rFonts w:ascii="Palatino Linotype" w:hAnsi="Palatino Linotype"/>
          <w:b/>
        </w:rPr>
        <w:t xml:space="preserve"> 05886/INFOEM/IP/RR/2021</w:t>
      </w:r>
      <w:r w:rsidRPr="003D64C7">
        <w:rPr>
          <w:rFonts w:ascii="Palatino Linotype" w:hAnsi="Palatino Linotype"/>
          <w:b/>
        </w:rPr>
        <w:t xml:space="preserve"> </w:t>
      </w:r>
      <w:r w:rsidRPr="003D64C7">
        <w:rPr>
          <w:rFonts w:ascii="Palatino Linotype" w:hAnsi="Palatino Linotype"/>
        </w:rPr>
        <w:t>acumulados,</w:t>
      </w:r>
      <w:r w:rsidRPr="003D64C7">
        <w:rPr>
          <w:rFonts w:ascii="Palatino Linotype" w:eastAsia="Times New Roman" w:hAnsi="Palatino Linotype" w:cs="Arial"/>
          <w:b/>
          <w:lang w:val="es-ES"/>
        </w:rPr>
        <w:t xml:space="preserve"> </w:t>
      </w:r>
      <w:r w:rsidRPr="003D64C7">
        <w:rPr>
          <w:rFonts w:ascii="Palatino Linotype" w:eastAsia="Times New Roman" w:hAnsi="Palatino Linotype" w:cs="Arial"/>
          <w:lang w:val="es-ES"/>
        </w:rPr>
        <w:t xml:space="preserve">en términos de los Considerandos </w:t>
      </w:r>
      <w:r w:rsidRPr="003D64C7">
        <w:rPr>
          <w:rFonts w:ascii="Palatino Linotype" w:eastAsia="Times New Roman" w:hAnsi="Palatino Linotype" w:cs="Arial"/>
          <w:b/>
          <w:lang w:val="es-ES"/>
        </w:rPr>
        <w:t xml:space="preserve">CUARTO </w:t>
      </w:r>
      <w:r w:rsidRPr="003D64C7">
        <w:rPr>
          <w:rFonts w:ascii="Palatino Linotype" w:eastAsia="Times New Roman" w:hAnsi="Palatino Linotype" w:cs="Arial"/>
          <w:lang w:val="es-ES"/>
        </w:rPr>
        <w:t>y</w:t>
      </w:r>
      <w:r w:rsidRPr="003D64C7">
        <w:rPr>
          <w:rFonts w:ascii="Palatino Linotype" w:eastAsia="Times New Roman" w:hAnsi="Palatino Linotype" w:cs="Arial"/>
          <w:b/>
          <w:lang w:val="es-ES"/>
        </w:rPr>
        <w:t xml:space="preserve"> QUINTO </w:t>
      </w:r>
      <w:r w:rsidRPr="003D64C7">
        <w:rPr>
          <w:rFonts w:ascii="Palatino Linotype" w:eastAsia="Times New Roman" w:hAnsi="Palatino Linotype" w:cs="Arial"/>
          <w:lang w:val="es-ES"/>
        </w:rPr>
        <w:t xml:space="preserve">de la presente resolución. </w:t>
      </w:r>
    </w:p>
    <w:p w14:paraId="79F2B39D" w14:textId="77777777" w:rsidR="008A0B14" w:rsidRPr="003D64C7" w:rsidRDefault="008A0B14" w:rsidP="008A0B14">
      <w:pPr>
        <w:spacing w:line="360" w:lineRule="auto"/>
        <w:jc w:val="both"/>
        <w:rPr>
          <w:rFonts w:ascii="Palatino Linotype" w:eastAsia="Times New Roman" w:hAnsi="Palatino Linotype" w:cs="Arial"/>
          <w:lang w:val="es-ES"/>
        </w:rPr>
      </w:pPr>
    </w:p>
    <w:p w14:paraId="6EE18EE9" w14:textId="77777777" w:rsidR="009F09BC" w:rsidRDefault="009F09BC" w:rsidP="008A0B14">
      <w:pPr>
        <w:spacing w:line="360" w:lineRule="auto"/>
        <w:jc w:val="both"/>
        <w:rPr>
          <w:rFonts w:ascii="Palatino Linotype" w:eastAsia="MS Mincho" w:hAnsi="Palatino Linotype" w:cs="Times New Roman"/>
          <w:color w:val="000000" w:themeColor="text1"/>
        </w:rPr>
      </w:pPr>
      <w:bookmarkStart w:id="229" w:name="_Toc503891607"/>
      <w:bookmarkStart w:id="230" w:name="_Toc511647757"/>
      <w:bookmarkStart w:id="231" w:name="_Toc511647818"/>
      <w:bookmarkStart w:id="232" w:name="_Toc477891768"/>
      <w:bookmarkStart w:id="233" w:name="_Toc477891858"/>
      <w:bookmarkStart w:id="234" w:name="_Toc481576259"/>
      <w:bookmarkStart w:id="235" w:name="_Toc492590391"/>
      <w:bookmarkStart w:id="236" w:name="_Toc462653937"/>
      <w:bookmarkStart w:id="237" w:name="_Toc453696502"/>
      <w:bookmarkStart w:id="238" w:name="_Toc454301155"/>
      <w:r w:rsidRPr="003D64C7">
        <w:rPr>
          <w:rFonts w:ascii="Palatino Linotype" w:eastAsia="Times New Roman" w:hAnsi="Palatino Linotype" w:cs="Times New Roman"/>
          <w:b/>
        </w:rPr>
        <w:t>SEGUNDO.</w:t>
      </w:r>
      <w:bookmarkEnd w:id="229"/>
      <w:bookmarkEnd w:id="230"/>
      <w:bookmarkEnd w:id="231"/>
      <w:r w:rsidRPr="003D64C7">
        <w:rPr>
          <w:rFonts w:ascii="Palatino Linotype" w:eastAsia="Times New Roman" w:hAnsi="Palatino Linotype" w:cs="Times New Roman"/>
          <w:b/>
        </w:rPr>
        <w:t xml:space="preserve"> </w:t>
      </w:r>
      <w:bookmarkEnd w:id="232"/>
      <w:bookmarkEnd w:id="233"/>
      <w:bookmarkEnd w:id="234"/>
      <w:bookmarkEnd w:id="235"/>
      <w:bookmarkEnd w:id="236"/>
      <w:bookmarkEnd w:id="237"/>
      <w:bookmarkEnd w:id="238"/>
      <w:r w:rsidRPr="003D64C7">
        <w:rPr>
          <w:rFonts w:ascii="Palatino Linotype" w:eastAsia="MS Mincho" w:hAnsi="Palatino Linotype" w:cs="Times New Roman"/>
          <w:color w:val="000000" w:themeColor="text1"/>
        </w:rPr>
        <w:t xml:space="preserve">Se </w:t>
      </w:r>
      <w:r w:rsidRPr="003D64C7">
        <w:rPr>
          <w:rFonts w:ascii="Palatino Linotype" w:eastAsia="MS Mincho" w:hAnsi="Palatino Linotype" w:cs="Times New Roman"/>
          <w:b/>
          <w:color w:val="000000" w:themeColor="text1"/>
        </w:rPr>
        <w:t xml:space="preserve">REVOCAN </w:t>
      </w:r>
      <w:r w:rsidRPr="003D64C7">
        <w:rPr>
          <w:rFonts w:ascii="Palatino Linotype" w:eastAsia="MS Mincho" w:hAnsi="Palatino Linotype" w:cs="Times New Roman"/>
          <w:color w:val="000000" w:themeColor="text1"/>
        </w:rPr>
        <w:t xml:space="preserve">las respuestas emitidas por el </w:t>
      </w:r>
      <w:r w:rsidR="00340FAE" w:rsidRPr="003D64C7">
        <w:rPr>
          <w:rFonts w:ascii="Palatino Linotype" w:hAnsi="Palatino Linotype"/>
          <w:b/>
          <w:bCs/>
          <w:color w:val="000000"/>
        </w:rPr>
        <w:t>Ayuntamiento de Tlalmanalco</w:t>
      </w:r>
      <w:r w:rsidRPr="003D64C7">
        <w:rPr>
          <w:rFonts w:ascii="Palatino Linotype" w:eastAsia="MS Mincho" w:hAnsi="Palatino Linotype" w:cs="Times New Roman"/>
          <w:b/>
          <w:color w:val="000000" w:themeColor="text1"/>
        </w:rPr>
        <w:t xml:space="preserve"> </w:t>
      </w:r>
      <w:r w:rsidRPr="003D64C7">
        <w:rPr>
          <w:rFonts w:ascii="Palatino Linotype" w:eastAsia="MS Mincho" w:hAnsi="Palatino Linotype" w:cs="Times New Roman"/>
          <w:color w:val="000000" w:themeColor="text1"/>
        </w:rPr>
        <w:t xml:space="preserve">y se </w:t>
      </w:r>
      <w:r w:rsidRPr="003D64C7">
        <w:rPr>
          <w:rFonts w:ascii="Palatino Linotype" w:eastAsia="MS Mincho" w:hAnsi="Palatino Linotype" w:cs="Times New Roman"/>
          <w:b/>
          <w:color w:val="000000" w:themeColor="text1"/>
        </w:rPr>
        <w:t>ORDENA</w:t>
      </w:r>
      <w:r w:rsidRPr="003D64C7">
        <w:rPr>
          <w:rFonts w:ascii="Palatino Linotype" w:eastAsia="MS Mincho" w:hAnsi="Palatino Linotype" w:cs="Times New Roman"/>
          <w:color w:val="000000" w:themeColor="text1"/>
        </w:rPr>
        <w:t xml:space="preserve"> entregar vía Sistema de Acceso a la Información Mexiquense </w:t>
      </w:r>
      <w:r w:rsidRPr="003D64C7">
        <w:rPr>
          <w:rFonts w:ascii="Palatino Linotype" w:eastAsia="MS Mincho" w:hAnsi="Palatino Linotype" w:cs="Times New Roman"/>
          <w:b/>
          <w:color w:val="000000" w:themeColor="text1"/>
        </w:rPr>
        <w:t>(SAIMEX)</w:t>
      </w:r>
      <w:r w:rsidRPr="003D64C7">
        <w:rPr>
          <w:rFonts w:ascii="Palatino Linotype" w:eastAsia="MS Mincho" w:hAnsi="Palatino Linotype" w:cs="Times New Roman"/>
          <w:color w:val="000000" w:themeColor="text1"/>
        </w:rPr>
        <w:t xml:space="preserve">, en versión pública, el soporte documental siguiente:   </w:t>
      </w:r>
    </w:p>
    <w:p w14:paraId="5E346AAB" w14:textId="77777777" w:rsidR="008A0B14" w:rsidRPr="003D64C7" w:rsidRDefault="008A0B14" w:rsidP="008A0B14">
      <w:pPr>
        <w:spacing w:line="360" w:lineRule="auto"/>
        <w:jc w:val="both"/>
        <w:rPr>
          <w:rFonts w:ascii="Palatino Linotype" w:eastAsia="MS Mincho" w:hAnsi="Palatino Linotype" w:cs="Times New Roman"/>
          <w:color w:val="000000" w:themeColor="text1"/>
        </w:rPr>
      </w:pPr>
    </w:p>
    <w:p w14:paraId="1BECFCDD" w14:textId="77777777" w:rsidR="008A0B14" w:rsidRPr="003D64C7" w:rsidRDefault="008A0B14" w:rsidP="008A0B14">
      <w:pPr>
        <w:pStyle w:val="Prrafodelista"/>
        <w:numPr>
          <w:ilvl w:val="0"/>
          <w:numId w:val="33"/>
        </w:numPr>
        <w:spacing w:line="360" w:lineRule="auto"/>
        <w:jc w:val="both"/>
        <w:rPr>
          <w:rFonts w:ascii="Palatino Linotype" w:hAnsi="Palatino Linotype"/>
          <w:b/>
          <w:color w:val="000000"/>
        </w:rPr>
      </w:pPr>
      <w:bookmarkStart w:id="239" w:name="_Toc503891610"/>
      <w:bookmarkStart w:id="240" w:name="_Toc453696503"/>
      <w:bookmarkStart w:id="241" w:name="_Toc454301156"/>
      <w:bookmarkStart w:id="242" w:name="_Toc462653938"/>
      <w:bookmarkStart w:id="243" w:name="_Toc477891769"/>
      <w:bookmarkStart w:id="244" w:name="_Toc477891859"/>
      <w:bookmarkStart w:id="245" w:name="_Toc481576260"/>
      <w:bookmarkStart w:id="246" w:name="_Toc492590392"/>
      <w:r w:rsidRPr="003D64C7">
        <w:rPr>
          <w:rFonts w:ascii="Palatino Linotype" w:hAnsi="Palatino Linotype"/>
          <w:b/>
          <w:color w:val="000000"/>
        </w:rPr>
        <w:t xml:space="preserve">Pólizas contables, pólizas cheque, pólizas de egresos, facturas pagadas, recibos de honorarios, recibos de nómina o cualquier </w:t>
      </w:r>
      <w:r>
        <w:rPr>
          <w:rFonts w:ascii="Palatino Linotype" w:hAnsi="Palatino Linotype"/>
          <w:b/>
          <w:color w:val="000000"/>
        </w:rPr>
        <w:t xml:space="preserve">otro </w:t>
      </w:r>
      <w:r w:rsidRPr="003D64C7">
        <w:rPr>
          <w:rFonts w:ascii="Palatino Linotype" w:hAnsi="Palatino Linotype"/>
          <w:b/>
          <w:color w:val="000000"/>
        </w:rPr>
        <w:t>concepto pagado, de</w:t>
      </w:r>
      <w:r>
        <w:rPr>
          <w:rFonts w:ascii="Palatino Linotype" w:hAnsi="Palatino Linotype"/>
          <w:b/>
          <w:color w:val="000000"/>
        </w:rPr>
        <w:t xml:space="preserve"> </w:t>
      </w:r>
      <w:r w:rsidRPr="003D64C7">
        <w:rPr>
          <w:rFonts w:ascii="Palatino Linotype" w:hAnsi="Palatino Linotype"/>
          <w:b/>
          <w:color w:val="000000"/>
        </w:rPr>
        <w:t>l</w:t>
      </w:r>
      <w:r>
        <w:rPr>
          <w:rFonts w:ascii="Palatino Linotype" w:hAnsi="Palatino Linotype"/>
          <w:b/>
          <w:color w:val="000000"/>
        </w:rPr>
        <w:t>os</w:t>
      </w:r>
      <w:r w:rsidRPr="003D64C7">
        <w:rPr>
          <w:rFonts w:ascii="Palatino Linotype" w:hAnsi="Palatino Linotype"/>
          <w:b/>
          <w:color w:val="000000"/>
        </w:rPr>
        <w:t xml:space="preserve"> mes</w:t>
      </w:r>
      <w:r>
        <w:rPr>
          <w:rFonts w:ascii="Palatino Linotype" w:hAnsi="Palatino Linotype"/>
          <w:b/>
          <w:color w:val="000000"/>
        </w:rPr>
        <w:t>es</w:t>
      </w:r>
      <w:r w:rsidRPr="003D64C7">
        <w:rPr>
          <w:rFonts w:ascii="Palatino Linotype" w:hAnsi="Palatino Linotype"/>
          <w:b/>
          <w:color w:val="000000"/>
        </w:rPr>
        <w:t xml:space="preserve"> enero </w:t>
      </w:r>
      <w:r>
        <w:rPr>
          <w:rFonts w:ascii="Palatino Linotype" w:hAnsi="Palatino Linotype"/>
          <w:b/>
          <w:color w:val="000000"/>
        </w:rPr>
        <w:t>a</w:t>
      </w:r>
      <w:r w:rsidRPr="003D64C7">
        <w:rPr>
          <w:rFonts w:ascii="Palatino Linotype" w:hAnsi="Palatino Linotype"/>
          <w:b/>
          <w:color w:val="000000"/>
        </w:rPr>
        <w:t xml:space="preserve"> septiembre del </w:t>
      </w:r>
      <w:r w:rsidR="004856D8">
        <w:rPr>
          <w:rFonts w:ascii="Palatino Linotype" w:hAnsi="Palatino Linotype"/>
          <w:b/>
          <w:color w:val="000000"/>
        </w:rPr>
        <w:t>año</w:t>
      </w:r>
      <w:r w:rsidRPr="003D64C7">
        <w:rPr>
          <w:rFonts w:ascii="Palatino Linotype" w:hAnsi="Palatino Linotype"/>
          <w:b/>
          <w:color w:val="000000"/>
        </w:rPr>
        <w:t xml:space="preserve"> 2021.</w:t>
      </w:r>
    </w:p>
    <w:p w14:paraId="6DAD5C7C" w14:textId="77777777" w:rsidR="00C54D99" w:rsidRPr="003D64C7" w:rsidRDefault="00C54D99" w:rsidP="008A0B14">
      <w:pPr>
        <w:pStyle w:val="Prrafodelista"/>
        <w:spacing w:line="360" w:lineRule="auto"/>
        <w:jc w:val="both"/>
        <w:rPr>
          <w:rFonts w:ascii="Palatino Linotype" w:hAnsi="Palatino Linotype" w:cs="Arial"/>
          <w:b/>
        </w:rPr>
      </w:pPr>
    </w:p>
    <w:p w14:paraId="2EC1F5B6" w14:textId="77777777" w:rsidR="009F09BC" w:rsidRDefault="009F09BC" w:rsidP="008A0B14">
      <w:pPr>
        <w:spacing w:line="360" w:lineRule="auto"/>
        <w:jc w:val="both"/>
        <w:rPr>
          <w:rFonts w:ascii="Palatino Linotype" w:eastAsia="Calibri" w:hAnsi="Palatino Linotype" w:cs="Arial"/>
          <w:b/>
        </w:rPr>
      </w:pPr>
      <w:r w:rsidRPr="003D64C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8A0B14">
        <w:rPr>
          <w:rFonts w:ascii="Palatino Linotype" w:eastAsia="Calibri" w:hAnsi="Palatino Linotype" w:cs="Arial"/>
        </w:rPr>
        <w:t xml:space="preserve"> y se pongan a disposición de</w:t>
      </w:r>
      <w:r w:rsidR="004856D8">
        <w:rPr>
          <w:rFonts w:ascii="Palatino Linotype" w:eastAsia="Calibri" w:hAnsi="Palatino Linotype" w:cs="Arial"/>
        </w:rPr>
        <w:t xml:space="preserve"> </w:t>
      </w:r>
      <w:r w:rsidR="004856D8" w:rsidRPr="004856D8">
        <w:rPr>
          <w:rFonts w:ascii="Palatino Linotype" w:eastAsia="Calibri" w:hAnsi="Palatino Linotype" w:cs="Arial"/>
          <w:b/>
        </w:rPr>
        <w:t>LA</w:t>
      </w:r>
      <w:r w:rsidR="00340FAE" w:rsidRPr="003D64C7">
        <w:rPr>
          <w:rFonts w:ascii="Palatino Linotype" w:eastAsia="Calibri" w:hAnsi="Palatino Linotype" w:cs="Arial"/>
          <w:b/>
        </w:rPr>
        <w:t xml:space="preserve"> RECURRENTE</w:t>
      </w:r>
      <w:r w:rsidRPr="003D64C7">
        <w:rPr>
          <w:rFonts w:ascii="Palatino Linotype" w:eastAsia="Calibri" w:hAnsi="Palatino Linotype" w:cs="Arial"/>
          <w:b/>
        </w:rPr>
        <w:t>.</w:t>
      </w:r>
    </w:p>
    <w:p w14:paraId="61FC19E9" w14:textId="77777777" w:rsidR="009F09BC" w:rsidRDefault="009F09BC" w:rsidP="008A0B14">
      <w:pPr>
        <w:pStyle w:val="Prrafodelista"/>
        <w:shd w:val="clear" w:color="auto" w:fill="FFFFFF"/>
        <w:tabs>
          <w:tab w:val="left" w:pos="0"/>
        </w:tabs>
        <w:spacing w:line="360" w:lineRule="auto"/>
        <w:ind w:left="0" w:right="51"/>
        <w:jc w:val="both"/>
        <w:rPr>
          <w:rFonts w:ascii="Palatino Linotype" w:hAnsi="Palatino Linotype"/>
        </w:rPr>
      </w:pPr>
      <w:r w:rsidRPr="003D64C7">
        <w:rPr>
          <w:rFonts w:ascii="Palatino Linotype" w:hAnsi="Palatino Linotype"/>
        </w:rPr>
        <w:lastRenderedPageBreak/>
        <w:t>Se deberá privilegiar la entrega en la modalidad elegida por el particular; sin embargo, si se acredita un impedimento justificado para atender esa modalidad en relación directa con el formato en el que obra la información, se deberá ofrecer la opción de enviar la información a su correo electrónico; conceder el acceso en disco compacto, con la posibilidad de envío mediante correo certificado, previo pago del costo de CD y del envío; darle la posibilidad de obtener la información de manera gratuita aportando un CD, USB, disco duro, o bien, habilitando una liga electrónica en la que sea posible consultar la información.</w:t>
      </w:r>
    </w:p>
    <w:p w14:paraId="1F7AF4D6" w14:textId="77777777" w:rsidR="008A0B14" w:rsidRPr="003D64C7" w:rsidRDefault="008A0B14" w:rsidP="008A0B14">
      <w:pPr>
        <w:pStyle w:val="Prrafodelista"/>
        <w:shd w:val="clear" w:color="auto" w:fill="FFFFFF"/>
        <w:tabs>
          <w:tab w:val="left" w:pos="0"/>
        </w:tabs>
        <w:spacing w:line="360" w:lineRule="auto"/>
        <w:ind w:left="0" w:right="51"/>
        <w:jc w:val="both"/>
        <w:rPr>
          <w:rFonts w:ascii="Palatino Linotype" w:hAnsi="Palatino Linotype"/>
          <w:i/>
        </w:rPr>
      </w:pPr>
    </w:p>
    <w:p w14:paraId="4B0F6C84" w14:textId="77777777" w:rsidR="009F09BC" w:rsidRPr="003D64C7" w:rsidRDefault="009F09BC" w:rsidP="008A0B14">
      <w:pPr>
        <w:tabs>
          <w:tab w:val="left" w:pos="8080"/>
        </w:tabs>
        <w:spacing w:line="360" w:lineRule="auto"/>
        <w:ind w:right="51"/>
        <w:jc w:val="both"/>
        <w:rPr>
          <w:rFonts w:ascii="Palatino Linotype" w:eastAsia="Times New Roman" w:hAnsi="Palatino Linotype" w:cs="Times New Roman"/>
          <w:shd w:val="clear" w:color="auto" w:fill="FFFFFF"/>
        </w:rPr>
      </w:pPr>
      <w:bookmarkStart w:id="247" w:name="_Toc511647758"/>
      <w:bookmarkStart w:id="248" w:name="_Toc511647819"/>
      <w:r w:rsidRPr="003D64C7">
        <w:rPr>
          <w:rFonts w:ascii="Palatino Linotype" w:eastAsia="Times New Roman" w:hAnsi="Palatino Linotype" w:cs="Times New Roman"/>
          <w:b/>
        </w:rPr>
        <w:t>TERCERO.</w:t>
      </w:r>
      <w:bookmarkEnd w:id="239"/>
      <w:bookmarkEnd w:id="247"/>
      <w:bookmarkEnd w:id="248"/>
      <w:r w:rsidRPr="003D64C7">
        <w:rPr>
          <w:rFonts w:ascii="Palatino Linotype" w:eastAsia="Times New Roman" w:hAnsi="Palatino Linotype" w:cs="Times New Roman"/>
          <w:b/>
        </w:rPr>
        <w:t xml:space="preserve"> </w:t>
      </w:r>
      <w:bookmarkEnd w:id="240"/>
      <w:bookmarkEnd w:id="241"/>
      <w:bookmarkEnd w:id="242"/>
      <w:bookmarkEnd w:id="243"/>
      <w:bookmarkEnd w:id="244"/>
      <w:bookmarkEnd w:id="245"/>
      <w:bookmarkEnd w:id="246"/>
      <w:r w:rsidRPr="003D64C7">
        <w:rPr>
          <w:rFonts w:ascii="Palatino Linotype" w:eastAsia="Palatino Linotype" w:hAnsi="Palatino Linotype" w:cs="Palatino Linotype"/>
          <w:b/>
        </w:rPr>
        <w:t xml:space="preserve">Notifíquese </w:t>
      </w:r>
      <w:r w:rsidRPr="003D64C7">
        <w:rPr>
          <w:rFonts w:ascii="Palatino Linotype" w:eastAsia="Palatino Linotype" w:hAnsi="Palatino Linotype" w:cs="Palatino Linotype"/>
        </w:rPr>
        <w:t xml:space="preserve">al Titular de la Unidad de Transparencia del </w:t>
      </w:r>
      <w:r w:rsidRPr="003D64C7">
        <w:rPr>
          <w:rFonts w:ascii="Palatino Linotype" w:eastAsia="Palatino Linotype" w:hAnsi="Palatino Linotype" w:cs="Palatino Linotype"/>
          <w:b/>
        </w:rPr>
        <w:t>SUJETO OBLIGADO</w:t>
      </w:r>
      <w:r w:rsidRPr="003D64C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D64C7">
        <w:rPr>
          <w:rFonts w:ascii="Palatino Linotype" w:eastAsia="Times New Roman" w:hAnsi="Palatino Linotype" w:cs="Times New Roman"/>
          <w:shd w:val="clear" w:color="auto" w:fill="FFFFFF"/>
        </w:rPr>
        <w:t xml:space="preserve">vigente, dé cumplimiento a lo ordenado dentro del plazo de </w:t>
      </w:r>
      <w:r w:rsidR="008A0B14">
        <w:rPr>
          <w:rFonts w:ascii="Palatino Linotype" w:eastAsia="Times New Roman" w:hAnsi="Palatino Linotype" w:cs="Times New Roman"/>
          <w:b/>
          <w:shd w:val="clear" w:color="auto" w:fill="FFFFFF"/>
        </w:rPr>
        <w:t>diez</w:t>
      </w:r>
      <w:r w:rsidRPr="003D64C7">
        <w:rPr>
          <w:rFonts w:ascii="Palatino Linotype" w:eastAsia="Times New Roman" w:hAnsi="Palatino Linotype" w:cs="Times New Roman"/>
          <w:b/>
          <w:shd w:val="clear" w:color="auto" w:fill="FFFFFF"/>
        </w:rPr>
        <w:t xml:space="preserve"> días hábiles</w:t>
      </w:r>
      <w:r w:rsidRPr="003D64C7">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14:paraId="29C2D554" w14:textId="77777777" w:rsidR="0057514F" w:rsidRPr="003D64C7" w:rsidRDefault="0057514F" w:rsidP="008A0B14">
      <w:pPr>
        <w:spacing w:line="360" w:lineRule="auto"/>
        <w:jc w:val="both"/>
        <w:rPr>
          <w:rFonts w:ascii="Palatino Linotype" w:hAnsi="Palatino Linotype" w:cs="Arial"/>
          <w:b/>
        </w:rPr>
      </w:pPr>
    </w:p>
    <w:p w14:paraId="327EB508" w14:textId="77777777" w:rsidR="0057514F" w:rsidRDefault="0057514F" w:rsidP="008A0B14">
      <w:pPr>
        <w:spacing w:line="360" w:lineRule="auto"/>
        <w:jc w:val="both"/>
        <w:rPr>
          <w:rFonts w:ascii="Palatino Linotype" w:eastAsia="Calibri" w:hAnsi="Palatino Linotype" w:cs="Arial"/>
          <w:bCs/>
        </w:rPr>
      </w:pPr>
      <w:r w:rsidRPr="003D64C7">
        <w:rPr>
          <w:rFonts w:ascii="Palatino Linotype" w:hAnsi="Palatino Linotype" w:cs="Arial"/>
          <w:b/>
        </w:rPr>
        <w:t xml:space="preserve">CUARTO. </w:t>
      </w:r>
      <w:r w:rsidRPr="003D64C7">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3D64C7">
        <w:rPr>
          <w:rFonts w:ascii="Palatino Linotype" w:eastAsia="Calibri" w:hAnsi="Palatino Linotype" w:cs="Arial"/>
          <w:b/>
          <w:bCs/>
        </w:rPr>
        <w:t>SUJETO OBLIGADO</w:t>
      </w:r>
      <w:r w:rsidRPr="003D64C7">
        <w:rPr>
          <w:rFonts w:ascii="Palatino Linotype" w:eastAsia="Calibri" w:hAnsi="Palatino Linotype" w:cs="Arial"/>
          <w:bCs/>
        </w:rPr>
        <w:t xml:space="preserve"> de manera fundada y motivada, podrá solicitar una ampliación de plazo para el cumplimiento de la presente resolución.</w:t>
      </w:r>
    </w:p>
    <w:p w14:paraId="41F3D29E" w14:textId="77777777" w:rsidR="008A0B14" w:rsidRPr="003D64C7" w:rsidRDefault="008A0B14" w:rsidP="008A0B14">
      <w:pPr>
        <w:spacing w:line="360" w:lineRule="auto"/>
        <w:jc w:val="both"/>
        <w:rPr>
          <w:rFonts w:ascii="Palatino Linotype" w:eastAsia="Calibri" w:hAnsi="Palatino Linotype" w:cs="Arial"/>
          <w:bCs/>
        </w:rPr>
      </w:pPr>
    </w:p>
    <w:p w14:paraId="41E3C1A7" w14:textId="77777777" w:rsidR="009F09BC" w:rsidRDefault="0057514F" w:rsidP="008A0B14">
      <w:pPr>
        <w:tabs>
          <w:tab w:val="left" w:pos="8080"/>
        </w:tabs>
        <w:spacing w:line="360" w:lineRule="auto"/>
        <w:ind w:right="49"/>
        <w:jc w:val="both"/>
        <w:rPr>
          <w:rFonts w:ascii="Palatino Linotype" w:eastAsia="Times New Roman" w:hAnsi="Palatino Linotype" w:cs="Times New Roman"/>
          <w:lang w:val="es-ES" w:eastAsia="es-MX"/>
        </w:rPr>
      </w:pPr>
      <w:bookmarkStart w:id="249" w:name="_Toc492590393"/>
      <w:bookmarkStart w:id="250" w:name="_Toc503891611"/>
      <w:bookmarkStart w:id="251" w:name="_Toc511647759"/>
      <w:bookmarkStart w:id="252" w:name="_Toc511647820"/>
      <w:r w:rsidRPr="003D64C7">
        <w:rPr>
          <w:rFonts w:ascii="Palatino Linotype" w:eastAsia="Times New Roman" w:hAnsi="Palatino Linotype" w:cs="Times New Roman"/>
          <w:b/>
        </w:rPr>
        <w:t>QUIN</w:t>
      </w:r>
      <w:r w:rsidR="009F09BC" w:rsidRPr="003D64C7">
        <w:rPr>
          <w:rFonts w:ascii="Palatino Linotype" w:eastAsia="Times New Roman" w:hAnsi="Palatino Linotype" w:cs="Times New Roman"/>
          <w:b/>
        </w:rPr>
        <w:t xml:space="preserve">TO. </w:t>
      </w:r>
      <w:r w:rsidR="009F09BC" w:rsidRPr="003D64C7">
        <w:rPr>
          <w:rFonts w:ascii="Palatino Linotype" w:eastAsia="Times New Roman" w:hAnsi="Palatino Linotype" w:cs="Times New Roman"/>
        </w:rPr>
        <w:t>Notifíquese</w:t>
      </w:r>
      <w:bookmarkEnd w:id="249"/>
      <w:bookmarkEnd w:id="250"/>
      <w:bookmarkEnd w:id="251"/>
      <w:bookmarkEnd w:id="252"/>
      <w:r w:rsidR="009F09BC" w:rsidRPr="003D64C7">
        <w:rPr>
          <w:rFonts w:ascii="Palatino Linotype" w:eastAsia="Times New Roman" w:hAnsi="Palatino Linotype" w:cs="Times New Roman"/>
        </w:rPr>
        <w:t xml:space="preserve"> a </w:t>
      </w:r>
      <w:r w:rsidR="00340FAE" w:rsidRPr="003D64C7">
        <w:rPr>
          <w:rFonts w:ascii="Palatino Linotype" w:eastAsia="Times New Roman" w:hAnsi="Palatino Linotype" w:cs="Times New Roman"/>
          <w:b/>
        </w:rPr>
        <w:t>LA RECURRENTE</w:t>
      </w:r>
      <w:r w:rsidR="009F09BC" w:rsidRPr="003D64C7">
        <w:rPr>
          <w:rFonts w:ascii="Palatino Linotype" w:eastAsia="Times New Roman" w:hAnsi="Palatino Linotype" w:cs="Times New Roman"/>
        </w:rPr>
        <w:t xml:space="preserve"> la presente</w:t>
      </w:r>
      <w:r w:rsidR="009F09BC" w:rsidRPr="003D64C7">
        <w:rPr>
          <w:rFonts w:ascii="Palatino Linotype" w:eastAsia="Times New Roman" w:hAnsi="Palatino Linotype" w:cs="Times New Roman"/>
          <w:lang w:val="es-ES" w:eastAsia="es-MX"/>
        </w:rPr>
        <w:t xml:space="preserve"> resolución</w:t>
      </w:r>
      <w:r w:rsidR="006D15D0" w:rsidRPr="003D64C7">
        <w:rPr>
          <w:rFonts w:ascii="Palatino Linotype" w:eastAsia="Times New Roman" w:hAnsi="Palatino Linotype" w:cs="Times New Roman"/>
          <w:lang w:val="es-ES" w:eastAsia="es-MX"/>
        </w:rPr>
        <w:t>.</w:t>
      </w:r>
    </w:p>
    <w:p w14:paraId="5988FDBB" w14:textId="77777777" w:rsidR="008A0B14" w:rsidRPr="003D64C7" w:rsidRDefault="008A0B14" w:rsidP="008A0B14">
      <w:pPr>
        <w:tabs>
          <w:tab w:val="left" w:pos="8080"/>
        </w:tabs>
        <w:spacing w:line="360" w:lineRule="auto"/>
        <w:ind w:right="49"/>
        <w:jc w:val="both"/>
        <w:rPr>
          <w:rFonts w:ascii="Palatino Linotype" w:eastAsia="Times New Roman" w:hAnsi="Palatino Linotype" w:cs="Arial"/>
          <w:b/>
          <w:lang w:val="es-ES"/>
        </w:rPr>
      </w:pPr>
    </w:p>
    <w:p w14:paraId="777AD582" w14:textId="77777777" w:rsidR="009F09BC" w:rsidRDefault="0057514F" w:rsidP="008A0B14">
      <w:pPr>
        <w:shd w:val="clear" w:color="auto" w:fill="FFFFFF"/>
        <w:spacing w:line="360" w:lineRule="auto"/>
        <w:jc w:val="both"/>
        <w:rPr>
          <w:rFonts w:ascii="Palatino Linotype" w:eastAsia="Times New Roman" w:hAnsi="Palatino Linotype" w:cs="Times New Roman"/>
          <w:lang w:val="es-ES" w:eastAsia="es-MX"/>
        </w:rPr>
      </w:pPr>
      <w:r w:rsidRPr="003D64C7">
        <w:rPr>
          <w:rFonts w:ascii="Palatino Linotype" w:eastAsia="Calibri" w:hAnsi="Palatino Linotype" w:cs="Times New Roman"/>
          <w:b/>
          <w:lang w:val="es-MX" w:eastAsia="en-US"/>
        </w:rPr>
        <w:t>SEX</w:t>
      </w:r>
      <w:r w:rsidR="009F09BC" w:rsidRPr="003D64C7">
        <w:rPr>
          <w:rFonts w:ascii="Palatino Linotype" w:eastAsia="Calibri" w:hAnsi="Palatino Linotype" w:cs="Times New Roman"/>
          <w:b/>
          <w:lang w:val="es-MX" w:eastAsia="en-US"/>
        </w:rPr>
        <w:t>TO.</w:t>
      </w:r>
      <w:r w:rsidR="009F09BC" w:rsidRPr="003D64C7">
        <w:rPr>
          <w:rFonts w:ascii="Palatino Linotype" w:eastAsia="Calibri" w:hAnsi="Palatino Linotype" w:cs="Times New Roman"/>
          <w:lang w:val="es-MX" w:eastAsia="en-US"/>
        </w:rPr>
        <w:t xml:space="preserve"> </w:t>
      </w:r>
      <w:r w:rsidR="009F09BC" w:rsidRPr="003D64C7">
        <w:rPr>
          <w:rFonts w:ascii="Palatino Linotype" w:eastAsia="Times New Roman" w:hAnsi="Palatino Linotype" w:cs="Times New Roman"/>
          <w:lang w:val="es-ES" w:eastAsia="es-MX"/>
        </w:rPr>
        <w:t xml:space="preserve">Se hace del conocimiento de </w:t>
      </w:r>
      <w:r w:rsidR="00340FAE" w:rsidRPr="003D64C7">
        <w:rPr>
          <w:rFonts w:ascii="Palatino Linotype" w:eastAsia="Times New Roman" w:hAnsi="Palatino Linotype" w:cs="Times New Roman"/>
          <w:b/>
          <w:lang w:val="es-ES" w:eastAsia="es-MX"/>
        </w:rPr>
        <w:t>LA RECURRENTE</w:t>
      </w:r>
      <w:r w:rsidR="009F09BC" w:rsidRPr="003D64C7">
        <w:rPr>
          <w:rFonts w:ascii="Palatino Linotype" w:eastAsia="Times New Roman" w:hAnsi="Palatino Linotype" w:cs="Times New Roman"/>
          <w:lang w:val="es-ES" w:eastAsia="es-MX"/>
        </w:rPr>
        <w:t xml:space="preserve"> que, de conformidad con lo establecido en el artículo 196 de la Ley de Transparencia y Acceso a la Información </w:t>
      </w:r>
      <w:r w:rsidR="009F09BC" w:rsidRPr="003D64C7">
        <w:rPr>
          <w:rFonts w:ascii="Palatino Linotype" w:eastAsia="Times New Roman" w:hAnsi="Palatino Linotype" w:cs="Times New Roman"/>
          <w:lang w:val="es-ES" w:eastAsia="es-MX"/>
        </w:rPr>
        <w:lastRenderedPageBreak/>
        <w:t>Pública del Estado de México y Municipios, en caso de que considere que la resolución le cause algún perjuicio podrá impugnarla </w:t>
      </w:r>
      <w:r w:rsidR="009F09BC" w:rsidRPr="003D64C7">
        <w:rPr>
          <w:rFonts w:ascii="Palatino Linotype" w:eastAsia="Times New Roman" w:hAnsi="Palatino Linotype" w:cs="Times New Roman"/>
          <w:bCs/>
          <w:lang w:val="es-ES" w:eastAsia="es-MX"/>
        </w:rPr>
        <w:t>vía juicio de amparo</w:t>
      </w:r>
      <w:r w:rsidR="009F09BC" w:rsidRPr="003D64C7">
        <w:rPr>
          <w:rFonts w:ascii="Palatino Linotype" w:eastAsia="Times New Roman" w:hAnsi="Palatino Linotype" w:cs="Times New Roman"/>
          <w:lang w:val="es-ES" w:eastAsia="es-MX"/>
        </w:rPr>
        <w:t> en los términos de las leyes aplicables.</w:t>
      </w:r>
    </w:p>
    <w:p w14:paraId="3E5DCF9E" w14:textId="77777777" w:rsidR="008A0B14" w:rsidRPr="003D64C7" w:rsidRDefault="008A0B14" w:rsidP="008A0B14">
      <w:pPr>
        <w:shd w:val="clear" w:color="auto" w:fill="FFFFFF"/>
        <w:spacing w:line="360" w:lineRule="auto"/>
        <w:jc w:val="both"/>
        <w:rPr>
          <w:rFonts w:ascii="Palatino Linotype" w:eastAsia="Times New Roman" w:hAnsi="Palatino Linotype" w:cs="Times New Roman"/>
          <w:lang w:val="es-ES" w:eastAsia="es-MX"/>
        </w:rPr>
      </w:pPr>
    </w:p>
    <w:p w14:paraId="5E033A5E" w14:textId="77777777" w:rsidR="00D51343" w:rsidRDefault="00D51343" w:rsidP="00D51343">
      <w:pPr>
        <w:spacing w:before="240" w:after="240" w:line="360" w:lineRule="auto"/>
        <w:ind w:firstLine="1"/>
        <w:jc w:val="both"/>
        <w:rPr>
          <w:rFonts w:ascii="Palatino Linotype" w:eastAsia="Times New Roman" w:hAnsi="Palatino Linotype"/>
          <w:lang w:val="es-MX" w:eastAsia="es-MX"/>
        </w:rPr>
      </w:pPr>
      <w:bookmarkStart w:id="253" w:name="_Hlk96506827"/>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ORDINARIA CELEBRADA EL TRES DE MARZO DE DOS MIL VEINTIDÓS, ANTE EL SECRETARIO TÉCNICO DEL PLENO ALEXIS TAPIA RAMÍREZ. </w:t>
      </w:r>
      <w:bookmarkEnd w:id="253"/>
    </w:p>
    <w:p w14:paraId="0C4D19F1" w14:textId="77777777" w:rsidR="009F09BC" w:rsidRPr="003D64C7" w:rsidRDefault="009F09BC" w:rsidP="009F09BC">
      <w:pPr>
        <w:spacing w:line="360" w:lineRule="auto"/>
        <w:jc w:val="both"/>
        <w:rPr>
          <w:rFonts w:ascii="Palatino Linotype" w:hAnsi="Palatino Linotype"/>
        </w:rPr>
      </w:pPr>
    </w:p>
    <w:p w14:paraId="04E8E714" w14:textId="77777777" w:rsidR="009F09BC" w:rsidRPr="003D64C7" w:rsidRDefault="009F09BC" w:rsidP="009F09BC">
      <w:pPr>
        <w:spacing w:line="360" w:lineRule="auto"/>
        <w:jc w:val="both"/>
        <w:rPr>
          <w:rFonts w:ascii="Palatino Linotype" w:hAnsi="Palatino Linotype"/>
        </w:rPr>
      </w:pPr>
    </w:p>
    <w:p w14:paraId="75F5AA67" w14:textId="77777777" w:rsidR="009F09BC" w:rsidRPr="003D64C7" w:rsidRDefault="009F09BC" w:rsidP="009F09BC">
      <w:pPr>
        <w:spacing w:line="360" w:lineRule="auto"/>
        <w:jc w:val="both"/>
        <w:rPr>
          <w:rFonts w:ascii="Palatino Linotype" w:hAnsi="Palatino Linotype"/>
        </w:rPr>
      </w:pPr>
    </w:p>
    <w:p w14:paraId="6C971DD6" w14:textId="77777777" w:rsidR="009F09BC" w:rsidRPr="003D64C7" w:rsidRDefault="009F09BC" w:rsidP="009F09BC">
      <w:pPr>
        <w:spacing w:line="360" w:lineRule="auto"/>
        <w:jc w:val="both"/>
        <w:rPr>
          <w:rFonts w:ascii="Palatino Linotype" w:hAnsi="Palatino Linotype"/>
        </w:rPr>
      </w:pPr>
    </w:p>
    <w:p w14:paraId="7C6094A6" w14:textId="77777777" w:rsidR="009F09BC" w:rsidRPr="003D64C7" w:rsidRDefault="009F09BC" w:rsidP="009F09BC">
      <w:pPr>
        <w:spacing w:line="360" w:lineRule="auto"/>
        <w:jc w:val="both"/>
        <w:rPr>
          <w:rFonts w:ascii="Palatino Linotype" w:hAnsi="Palatino Linotype"/>
        </w:rPr>
      </w:pPr>
    </w:p>
    <w:p w14:paraId="20339287" w14:textId="77777777" w:rsidR="009F09BC" w:rsidRPr="003D64C7" w:rsidRDefault="009F09BC" w:rsidP="009F09BC">
      <w:pPr>
        <w:spacing w:line="360" w:lineRule="auto"/>
        <w:jc w:val="both"/>
        <w:rPr>
          <w:rFonts w:ascii="Palatino Linotype" w:hAnsi="Palatino Linotype"/>
        </w:rPr>
      </w:pPr>
    </w:p>
    <w:p w14:paraId="75890002" w14:textId="77777777" w:rsidR="009F09BC" w:rsidRPr="003D64C7" w:rsidRDefault="009F09BC" w:rsidP="009F09BC">
      <w:pPr>
        <w:spacing w:line="360" w:lineRule="auto"/>
        <w:jc w:val="both"/>
        <w:rPr>
          <w:rFonts w:ascii="Palatino Linotype" w:hAnsi="Palatino Linotype"/>
        </w:rPr>
      </w:pPr>
    </w:p>
    <w:p w14:paraId="23D24B0F" w14:textId="77777777" w:rsidR="009F09BC" w:rsidRPr="003D64C7" w:rsidRDefault="009F09BC" w:rsidP="009F09BC">
      <w:pPr>
        <w:spacing w:line="360" w:lineRule="auto"/>
        <w:jc w:val="both"/>
        <w:rPr>
          <w:rFonts w:ascii="Palatino Linotype" w:hAnsi="Palatino Linotype"/>
        </w:rPr>
      </w:pPr>
    </w:p>
    <w:p w14:paraId="55963B84" w14:textId="77777777" w:rsidR="009F09BC" w:rsidRPr="003D64C7" w:rsidRDefault="009F09BC" w:rsidP="009F09BC">
      <w:pPr>
        <w:spacing w:line="360" w:lineRule="auto"/>
        <w:jc w:val="both"/>
        <w:rPr>
          <w:rFonts w:ascii="Palatino Linotype" w:hAnsi="Palatino Linotype"/>
        </w:rPr>
      </w:pPr>
    </w:p>
    <w:p w14:paraId="7F761236" w14:textId="77777777" w:rsidR="009F09BC" w:rsidRPr="003D64C7" w:rsidRDefault="009F09BC" w:rsidP="009F09BC">
      <w:pPr>
        <w:rPr>
          <w:rFonts w:ascii="Palatino Linotype" w:hAnsi="Palatino Linotype"/>
        </w:rPr>
      </w:pPr>
    </w:p>
    <w:p w14:paraId="6FA5AAF5" w14:textId="77777777" w:rsidR="009F09BC" w:rsidRPr="003D64C7" w:rsidRDefault="009F09BC" w:rsidP="009F09BC">
      <w:pPr>
        <w:rPr>
          <w:rFonts w:ascii="Palatino Linotype" w:hAnsi="Palatino Linotype"/>
        </w:rPr>
      </w:pPr>
    </w:p>
    <w:p w14:paraId="419C7742" w14:textId="77777777" w:rsidR="009F09BC" w:rsidRPr="003D64C7" w:rsidRDefault="009F09BC" w:rsidP="009F09BC">
      <w:pPr>
        <w:rPr>
          <w:rFonts w:ascii="Palatino Linotype" w:hAnsi="Palatino Linotype"/>
        </w:rPr>
      </w:pPr>
    </w:p>
    <w:p w14:paraId="2A97FB5D" w14:textId="77777777" w:rsidR="009F09BC" w:rsidRPr="003D64C7" w:rsidRDefault="009F09BC" w:rsidP="009F09BC">
      <w:pPr>
        <w:rPr>
          <w:rFonts w:ascii="Palatino Linotype" w:hAnsi="Palatino Linotype"/>
        </w:rPr>
      </w:pPr>
    </w:p>
    <w:p w14:paraId="2392F734" w14:textId="77777777" w:rsidR="009F09BC" w:rsidRPr="003D64C7" w:rsidRDefault="009F09BC" w:rsidP="009F09BC">
      <w:pPr>
        <w:rPr>
          <w:rFonts w:ascii="Palatino Linotype" w:hAnsi="Palatino Linotype"/>
        </w:rPr>
      </w:pPr>
    </w:p>
    <w:p w14:paraId="58224641" w14:textId="77777777" w:rsidR="009F09BC" w:rsidRPr="003D64C7" w:rsidRDefault="009F09BC" w:rsidP="009F09BC">
      <w:pPr>
        <w:rPr>
          <w:rFonts w:ascii="Palatino Linotype" w:hAnsi="Palatino Linotype"/>
        </w:rPr>
      </w:pPr>
    </w:p>
    <w:p w14:paraId="35EE0694" w14:textId="77777777" w:rsidR="009F09BC" w:rsidRPr="003D64C7" w:rsidRDefault="009F09BC" w:rsidP="009F09BC">
      <w:pPr>
        <w:rPr>
          <w:rFonts w:ascii="Palatino Linotype" w:hAnsi="Palatino Linotype"/>
        </w:rPr>
      </w:pPr>
    </w:p>
    <w:p w14:paraId="077F22E0" w14:textId="77777777" w:rsidR="009F09BC" w:rsidRPr="003D64C7" w:rsidRDefault="009F09BC" w:rsidP="009F09BC">
      <w:pPr>
        <w:tabs>
          <w:tab w:val="left" w:pos="3374"/>
        </w:tabs>
        <w:rPr>
          <w:rFonts w:ascii="Palatino Linotype" w:hAnsi="Palatino Linotype"/>
        </w:rPr>
      </w:pPr>
      <w:r w:rsidRPr="003D64C7">
        <w:rPr>
          <w:rFonts w:ascii="Palatino Linotype" w:hAnsi="Palatino Linotype"/>
        </w:rPr>
        <w:tab/>
      </w:r>
    </w:p>
    <w:sectPr w:rsidR="009F09BC" w:rsidRPr="003D64C7" w:rsidSect="003D64C7">
      <w:headerReference w:type="even" r:id="rId14"/>
      <w:headerReference w:type="default" r:id="rId15"/>
      <w:footerReference w:type="default" r:id="rId16"/>
      <w:headerReference w:type="first" r:id="rId17"/>
      <w:footerReference w:type="first" r:id="rId18"/>
      <w:pgSz w:w="12240" w:h="15840"/>
      <w:pgMar w:top="2127"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9A90B" w14:textId="77777777" w:rsidR="008F0409" w:rsidRDefault="008F0409" w:rsidP="003B7751">
      <w:r>
        <w:separator/>
      </w:r>
    </w:p>
  </w:endnote>
  <w:endnote w:type="continuationSeparator" w:id="0">
    <w:p w14:paraId="47C29D61" w14:textId="77777777" w:rsidR="008F0409" w:rsidRDefault="008F0409"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991062"/>
      <w:docPartObj>
        <w:docPartGallery w:val="Page Numbers (Bottom of Page)"/>
        <w:docPartUnique/>
      </w:docPartObj>
    </w:sdtPr>
    <w:sdtEndPr/>
    <w:sdtContent>
      <w:sdt>
        <w:sdtPr>
          <w:id w:val="99916061"/>
          <w:docPartObj>
            <w:docPartGallery w:val="Page Numbers (Top of Page)"/>
            <w:docPartUnique/>
          </w:docPartObj>
        </w:sdtPr>
        <w:sdtEndPr/>
        <w:sdtContent>
          <w:p w14:paraId="63B5453A" w14:textId="7684BB77" w:rsidR="000F62DD" w:rsidRPr="002D6DD8" w:rsidRDefault="000F62DD"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0960">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60960">
              <w:rPr>
                <w:rFonts w:ascii="Palatino Linotype" w:hAnsi="Palatino Linotype"/>
                <w:bCs/>
                <w:noProof/>
                <w:sz w:val="20"/>
              </w:rPr>
              <w:t>49</w:t>
            </w:r>
            <w:r>
              <w:rPr>
                <w:rFonts w:ascii="Palatino Linotype" w:hAnsi="Palatino Linotype"/>
                <w:bCs/>
                <w:noProof/>
                <w:sz w:val="20"/>
              </w:rPr>
              <w:fldChar w:fldCharType="end"/>
            </w:r>
          </w:p>
        </w:sdtContent>
      </w:sdt>
    </w:sdtContent>
  </w:sdt>
  <w:p w14:paraId="3C2DBAB5" w14:textId="77777777" w:rsidR="000F62DD" w:rsidRDefault="000F62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2263E" w14:textId="499BEA6F" w:rsidR="000F62DD" w:rsidRPr="000B69FA" w:rsidRDefault="000F62DD"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096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60960">
      <w:rPr>
        <w:rFonts w:ascii="Palatino Linotype" w:hAnsi="Palatino Linotype"/>
        <w:bCs/>
        <w:noProof/>
        <w:sz w:val="20"/>
      </w:rPr>
      <w:t>49</w:t>
    </w:r>
    <w:r>
      <w:rPr>
        <w:rFonts w:ascii="Palatino Linotype" w:hAnsi="Palatino Linotype"/>
        <w:bCs/>
        <w:noProof/>
        <w:sz w:val="20"/>
      </w:rPr>
      <w:fldChar w:fldCharType="end"/>
    </w:r>
  </w:p>
  <w:p w14:paraId="0AB1F1B1" w14:textId="77777777" w:rsidR="000F62DD" w:rsidRDefault="000F62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5E374" w14:textId="77777777" w:rsidR="008F0409" w:rsidRDefault="008F0409" w:rsidP="003B7751">
      <w:r>
        <w:separator/>
      </w:r>
    </w:p>
  </w:footnote>
  <w:footnote w:type="continuationSeparator" w:id="0">
    <w:p w14:paraId="6C84A80B" w14:textId="77777777" w:rsidR="008F0409" w:rsidRDefault="008F0409" w:rsidP="003B7751">
      <w:r>
        <w:continuationSeparator/>
      </w:r>
    </w:p>
  </w:footnote>
  <w:footnote w:id="1">
    <w:p w14:paraId="7EB581EF" w14:textId="77777777" w:rsidR="000F62DD" w:rsidRPr="00F75272" w:rsidRDefault="000F62DD" w:rsidP="009F09BC">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446ADBB" w14:textId="77777777" w:rsidR="000F62DD" w:rsidRDefault="000F62DD" w:rsidP="009F09BC">
      <w:pPr>
        <w:pStyle w:val="Textonotapie"/>
        <w:jc w:val="both"/>
        <w:rPr>
          <w:rFonts w:ascii="Palatino Linotype" w:hAnsi="Palatino Linotype"/>
          <w:i/>
          <w:sz w:val="16"/>
          <w:szCs w:val="16"/>
        </w:rPr>
      </w:pPr>
      <w:r>
        <w:rPr>
          <w:rStyle w:val="Refdenotaalpie"/>
        </w:rPr>
        <w:footnoteRef/>
      </w:r>
      <w:r>
        <w:rPr>
          <w:rFonts w:ascii="Palatino Linotype" w:hAnsi="Palatino Linotype"/>
        </w:rPr>
        <w:t xml:space="preserve"> </w:t>
      </w:r>
      <w:r>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3">
    <w:p w14:paraId="768394CE" w14:textId="77777777" w:rsidR="000F62DD" w:rsidRDefault="000F62DD" w:rsidP="009F09BC">
      <w:pPr>
        <w:pStyle w:val="Textonotapie"/>
      </w:pPr>
      <w:r>
        <w:rPr>
          <w:rStyle w:val="Refdenotaalpie"/>
        </w:rPr>
        <w:footnoteRef/>
      </w:r>
      <w:r>
        <w:t xml:space="preserve"> </w:t>
      </w:r>
      <w:r w:rsidRPr="00DE0600">
        <w:rPr>
          <w:rFonts w:ascii="Palatino Linotype" w:hAnsi="Palatino Linotype"/>
        </w:rPr>
        <w:t xml:space="preserve">Artículo 150 de la </w:t>
      </w:r>
      <w:r w:rsidRPr="00DE0600">
        <w:rPr>
          <w:rFonts w:ascii="Palatino Linotype" w:hAnsi="Palatino Linotype" w:cs="Arial"/>
        </w:rPr>
        <w:t>Ley de Transparencia y Acceso a la Información Pública del Estado de México y Municipios</w:t>
      </w:r>
    </w:p>
  </w:footnote>
  <w:footnote w:id="4">
    <w:p w14:paraId="30F093AE" w14:textId="77777777" w:rsidR="000F62DD" w:rsidRDefault="000F62DD" w:rsidP="009F09BC">
      <w:pPr>
        <w:pStyle w:val="Textonotapie"/>
      </w:pPr>
      <w:r>
        <w:rPr>
          <w:rStyle w:val="Refdenotaalpie"/>
        </w:rPr>
        <w:footnoteRef/>
      </w:r>
      <w:r>
        <w:t xml:space="preserve"> </w:t>
      </w:r>
      <w:r w:rsidRPr="0092384F">
        <w:rPr>
          <w:rFonts w:ascii="Palatino Linotype" w:hAnsi="Palatino Linotype"/>
        </w:rPr>
        <w:t>Artículo 165, ibídem.</w:t>
      </w:r>
    </w:p>
  </w:footnote>
  <w:footnote w:id="5">
    <w:p w14:paraId="185E42F8" w14:textId="77777777" w:rsidR="000F62DD" w:rsidRDefault="000F62DD" w:rsidP="009F09B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Pr>
          <w:rFonts w:ascii="Palatino Linotype" w:hAnsi="Palatino Linotype"/>
          <w:sz w:val="14"/>
        </w:rPr>
        <w:t>y</w:t>
      </w:r>
      <w:proofErr w:type="gramEnd"/>
      <w:r>
        <w:rPr>
          <w:rFonts w:ascii="Palatino Linotype" w:hAnsi="Palatino Linotype"/>
          <w:sz w:val="14"/>
        </w:rPr>
        <w:t xml:space="preserve">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733BE5E1" w14:textId="77777777" w:rsidR="000F62DD" w:rsidRDefault="000F62DD" w:rsidP="009F09BC">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6">
    <w:p w14:paraId="5BEED502" w14:textId="77777777" w:rsidR="000F62DD" w:rsidRDefault="000F62DD" w:rsidP="009F09B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746E99B2" w14:textId="77777777" w:rsidR="000F62DD" w:rsidRDefault="000F62DD"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rFonts w:ascii="Palatino Linotype" w:hAnsi="Palatino Linotype"/>
          <w:sz w:val="18"/>
          <w:lang w:val="es-ES"/>
        </w:rPr>
        <w:t>propiedades  a</w:t>
      </w:r>
      <w:proofErr w:type="gramEnd"/>
      <w:r>
        <w:rPr>
          <w:rFonts w:ascii="Palatino Linotype" w:hAnsi="Palatino Linotype"/>
          <w:sz w:val="18"/>
          <w:lang w:val="es-ES"/>
        </w:rPr>
        <w:t>, b, c y d diremos que no es un J. Todo esto, en verdad, son obviedades, casi perogrulladas, pero veremos que conviene aquí explicitarlas e ir paso a paso.</w:t>
      </w:r>
    </w:p>
    <w:p w14:paraId="520B380D" w14:textId="77777777" w:rsidR="000F62DD" w:rsidRDefault="000F62DD" w:rsidP="009F09B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3722444" w14:textId="77777777" w:rsidR="000F62DD" w:rsidRDefault="000F62DD" w:rsidP="009F09B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8">
    <w:p w14:paraId="1CE5FA81" w14:textId="77777777" w:rsidR="000F62DD" w:rsidRDefault="000F62DD"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w:t>
      </w:r>
      <w:proofErr w:type="gramStart"/>
      <w:r>
        <w:rPr>
          <w:rFonts w:ascii="Palatino Linotype" w:hAnsi="Palatino Linotype"/>
          <w:sz w:val="18"/>
          <w:lang w:val="es-ES"/>
        </w:rPr>
        <w:t>http://sjf.scjn.gob.mx/sjfsist/Documentos/Tesis/203/203143.pdf  el</w:t>
      </w:r>
      <w:proofErr w:type="gramEnd"/>
      <w:r>
        <w:rPr>
          <w:rFonts w:ascii="Palatino Linotype" w:hAnsi="Palatino Linotype"/>
          <w:sz w:val="18"/>
          <w:lang w:val="es-ES"/>
        </w:rPr>
        <w:t xml:space="preserve"> viernes 16 de junio de 2017.</w:t>
      </w:r>
    </w:p>
  </w:footnote>
  <w:footnote w:id="9">
    <w:p w14:paraId="3DC7EA60" w14:textId="77777777" w:rsidR="000F62DD" w:rsidRDefault="000F62DD" w:rsidP="009F09B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977319A" w14:textId="77777777" w:rsidR="000F62DD" w:rsidRDefault="000F62DD" w:rsidP="009F09BC">
      <w:pPr>
        <w:pStyle w:val="Textonotapie"/>
        <w:jc w:val="both"/>
        <w:rPr>
          <w:rFonts w:ascii="Palatino Linotype" w:hAnsi="Palatino Linotype"/>
          <w:sz w:val="18"/>
        </w:rPr>
      </w:pPr>
      <w:r>
        <w:rPr>
          <w:rFonts w:ascii="Palatino Linotype" w:hAnsi="Palatino Linotype"/>
          <w:sz w:val="18"/>
        </w:rPr>
        <w:t xml:space="preserve"> (…)</w:t>
      </w:r>
    </w:p>
    <w:p w14:paraId="2CB6BAC9" w14:textId="77777777" w:rsidR="000F62DD" w:rsidRDefault="000F62DD" w:rsidP="009F09B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EC5FB" w14:textId="77777777" w:rsidR="000F62DD" w:rsidRDefault="008F0409">
    <w:pPr>
      <w:pStyle w:val="Encabezado"/>
    </w:pPr>
    <w:r>
      <w:rPr>
        <w:noProof/>
        <w:lang w:eastAsia="es-MX"/>
      </w:rPr>
      <w:pict w14:anchorId="11F7C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0F62DD" w14:paraId="66155704" w14:textId="77777777" w:rsidTr="006A04B6">
      <w:trPr>
        <w:trHeight w:val="227"/>
      </w:trPr>
      <w:tc>
        <w:tcPr>
          <w:tcW w:w="2976" w:type="dxa"/>
          <w:vAlign w:val="center"/>
          <w:hideMark/>
        </w:tcPr>
        <w:p w14:paraId="1A2DDF22" w14:textId="77777777" w:rsidR="000F62DD" w:rsidRPr="00674A46" w:rsidRDefault="000F62DD"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6CD5EDEC" w14:textId="77777777" w:rsidR="000F62DD" w:rsidRPr="00485ED8" w:rsidRDefault="000F62DD" w:rsidP="00340FAE">
          <w:pPr>
            <w:pStyle w:val="Encabezado"/>
            <w:rPr>
              <w:rFonts w:ascii="Palatino Linotype" w:hAnsi="Palatino Linotype"/>
              <w:b/>
              <w:sz w:val="22"/>
              <w:szCs w:val="22"/>
            </w:rPr>
          </w:pPr>
          <w:r>
            <w:rPr>
              <w:rFonts w:ascii="Palatino Linotype" w:hAnsi="Palatino Linotype" w:cs="Arial"/>
              <w:b/>
              <w:bCs/>
              <w:sz w:val="22"/>
              <w:szCs w:val="22"/>
              <w:lang w:eastAsia="es-MX"/>
            </w:rPr>
            <w:t>05878</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r w:rsidRPr="00485ED8">
            <w:rPr>
              <w:rFonts w:ascii="Palatino Linotype" w:hAnsi="Palatino Linotype" w:cs="Arial"/>
              <w:b/>
              <w:bCs/>
              <w:sz w:val="22"/>
              <w:szCs w:val="22"/>
              <w:lang w:eastAsia="es-MX"/>
            </w:rPr>
            <w:t xml:space="preserve"> y acumulados.</w:t>
          </w:r>
        </w:p>
      </w:tc>
    </w:tr>
    <w:tr w:rsidR="000F62DD" w14:paraId="529D01CD" w14:textId="77777777" w:rsidTr="006A04B6">
      <w:trPr>
        <w:trHeight w:val="242"/>
      </w:trPr>
      <w:tc>
        <w:tcPr>
          <w:tcW w:w="2976" w:type="dxa"/>
          <w:vAlign w:val="center"/>
          <w:hideMark/>
        </w:tcPr>
        <w:p w14:paraId="5BB81E07" w14:textId="77777777" w:rsidR="000F62DD" w:rsidRPr="00674A46" w:rsidRDefault="000F62DD"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4164C9C2" w14:textId="77777777" w:rsidR="000F62DD" w:rsidRPr="00485ED8" w:rsidRDefault="000F62DD" w:rsidP="009F09BC">
          <w:pPr>
            <w:pStyle w:val="Encabezado"/>
            <w:jc w:val="both"/>
            <w:rPr>
              <w:rFonts w:ascii="Palatino Linotype" w:hAnsi="Palatino Linotype"/>
              <w:b/>
              <w:sz w:val="22"/>
              <w:szCs w:val="22"/>
            </w:rPr>
          </w:pPr>
          <w:r w:rsidRPr="00340FAE">
            <w:rPr>
              <w:rFonts w:ascii="Palatino Linotype" w:hAnsi="Palatino Linotype"/>
              <w:b/>
              <w:bCs/>
              <w:color w:val="000000"/>
              <w:sz w:val="22"/>
              <w:szCs w:val="22"/>
            </w:rPr>
            <w:t>Ayuntamiento de Tlalmanalco</w:t>
          </w:r>
        </w:p>
      </w:tc>
    </w:tr>
    <w:tr w:rsidR="000F62DD" w14:paraId="171D26DE" w14:textId="77777777" w:rsidTr="006A04B6">
      <w:trPr>
        <w:trHeight w:val="342"/>
      </w:trPr>
      <w:tc>
        <w:tcPr>
          <w:tcW w:w="2976" w:type="dxa"/>
          <w:vAlign w:val="center"/>
          <w:hideMark/>
        </w:tcPr>
        <w:p w14:paraId="6C5AE5A5" w14:textId="77777777" w:rsidR="000F62DD" w:rsidRPr="00674A46" w:rsidRDefault="000F62DD"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7628D26A" w14:textId="77777777" w:rsidR="000F62DD" w:rsidRPr="00485ED8" w:rsidRDefault="000F62DD"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5468DDF3" w14:textId="77777777" w:rsidR="000F62DD" w:rsidRPr="00AE046A" w:rsidRDefault="008F0409" w:rsidP="003B7751">
    <w:pPr>
      <w:pStyle w:val="Encabezado"/>
      <w:tabs>
        <w:tab w:val="clear" w:pos="4419"/>
        <w:tab w:val="clear" w:pos="8838"/>
        <w:tab w:val="left" w:pos="6005"/>
      </w:tabs>
      <w:rPr>
        <w:sz w:val="14"/>
      </w:rPr>
    </w:pPr>
    <w:r>
      <w:rPr>
        <w:noProof/>
        <w:sz w:val="14"/>
        <w:lang w:eastAsia="es-MX"/>
      </w:rPr>
      <w:pict w14:anchorId="6A970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0F62DD" w14:paraId="09251B95" w14:textId="77777777" w:rsidTr="006A04B6">
      <w:trPr>
        <w:trHeight w:val="227"/>
      </w:trPr>
      <w:tc>
        <w:tcPr>
          <w:tcW w:w="2977" w:type="dxa"/>
          <w:vAlign w:val="center"/>
          <w:hideMark/>
        </w:tcPr>
        <w:p w14:paraId="2CA1FCE1" w14:textId="77777777" w:rsidR="000F62DD" w:rsidRPr="00674A46" w:rsidRDefault="000F62DD"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5D6F127D" w14:textId="77777777" w:rsidR="000F62DD" w:rsidRPr="00485ED8" w:rsidRDefault="000F62DD" w:rsidP="00340FAE">
          <w:pPr>
            <w:pStyle w:val="Encabezado"/>
            <w:rPr>
              <w:rFonts w:ascii="Palatino Linotype" w:hAnsi="Palatino Linotype"/>
              <w:b/>
              <w:sz w:val="22"/>
              <w:szCs w:val="22"/>
            </w:rPr>
          </w:pPr>
          <w:r>
            <w:rPr>
              <w:rFonts w:ascii="Palatino Linotype" w:hAnsi="Palatino Linotype" w:cs="Arial"/>
              <w:b/>
              <w:bCs/>
              <w:sz w:val="22"/>
              <w:szCs w:val="22"/>
              <w:lang w:eastAsia="es-MX"/>
            </w:rPr>
            <w:t>05878</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r w:rsidRPr="00485ED8">
            <w:rPr>
              <w:rFonts w:ascii="Palatino Linotype" w:hAnsi="Palatino Linotype" w:cs="Arial"/>
              <w:b/>
              <w:bCs/>
              <w:sz w:val="22"/>
              <w:szCs w:val="22"/>
              <w:lang w:eastAsia="es-MX"/>
            </w:rPr>
            <w:t xml:space="preserve"> y acumulados.</w:t>
          </w:r>
        </w:p>
      </w:tc>
    </w:tr>
    <w:tr w:rsidR="000F62DD" w14:paraId="24757DEB" w14:textId="77777777" w:rsidTr="006A04B6">
      <w:trPr>
        <w:trHeight w:val="242"/>
      </w:trPr>
      <w:tc>
        <w:tcPr>
          <w:tcW w:w="2977" w:type="dxa"/>
          <w:vAlign w:val="center"/>
          <w:hideMark/>
        </w:tcPr>
        <w:p w14:paraId="6F9FD242" w14:textId="77777777" w:rsidR="000F62DD" w:rsidRPr="00674A46" w:rsidRDefault="000F62DD"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6152117B" w14:textId="68DCC17B" w:rsidR="000F62DD" w:rsidRPr="00B75F20" w:rsidRDefault="00A60960" w:rsidP="009F09BC">
          <w:pPr>
            <w:pStyle w:val="Encabezado"/>
            <w:tabs>
              <w:tab w:val="left" w:pos="521"/>
            </w:tabs>
            <w:rPr>
              <w:rFonts w:ascii="Palatino Linotype" w:hAnsi="Palatino Linotype"/>
              <w:b/>
              <w:sz w:val="22"/>
              <w:szCs w:val="22"/>
            </w:rPr>
          </w:pPr>
          <w:r>
            <w:rPr>
              <w:rFonts w:ascii="Palatino Linotype" w:hAnsi="Palatino Linotype"/>
              <w:b/>
              <w:sz w:val="22"/>
              <w:szCs w:val="22"/>
            </w:rPr>
            <w:t>XXXXXXXXXXXXXXXX</w:t>
          </w:r>
        </w:p>
      </w:tc>
    </w:tr>
    <w:tr w:rsidR="000F62DD" w14:paraId="671E4DED" w14:textId="77777777" w:rsidTr="006A04B6">
      <w:trPr>
        <w:trHeight w:val="342"/>
      </w:trPr>
      <w:tc>
        <w:tcPr>
          <w:tcW w:w="2977" w:type="dxa"/>
          <w:vAlign w:val="center"/>
        </w:tcPr>
        <w:p w14:paraId="4A6C58DE" w14:textId="77777777" w:rsidR="000F62DD" w:rsidRPr="00674A46" w:rsidRDefault="000F62DD"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399A14D7" w14:textId="77777777" w:rsidR="000F62DD" w:rsidRPr="00674A46" w:rsidRDefault="000F62DD" w:rsidP="009F09BC">
          <w:pPr>
            <w:pStyle w:val="Encabezado"/>
            <w:jc w:val="both"/>
            <w:rPr>
              <w:rFonts w:ascii="Palatino Linotype" w:hAnsi="Palatino Linotype"/>
              <w:b/>
              <w:sz w:val="22"/>
              <w:szCs w:val="22"/>
            </w:rPr>
          </w:pPr>
          <w:r w:rsidRPr="00340FAE">
            <w:rPr>
              <w:rFonts w:ascii="Palatino Linotype" w:hAnsi="Palatino Linotype"/>
              <w:b/>
              <w:bCs/>
              <w:color w:val="000000"/>
              <w:sz w:val="22"/>
              <w:szCs w:val="22"/>
            </w:rPr>
            <w:t>Ayuntamiento de Tlalmanalco</w:t>
          </w:r>
        </w:p>
      </w:tc>
    </w:tr>
    <w:tr w:rsidR="000F62DD" w14:paraId="5A7A73A1" w14:textId="77777777" w:rsidTr="006A04B6">
      <w:trPr>
        <w:trHeight w:val="342"/>
      </w:trPr>
      <w:tc>
        <w:tcPr>
          <w:tcW w:w="2977" w:type="dxa"/>
          <w:vAlign w:val="center"/>
        </w:tcPr>
        <w:p w14:paraId="10A0646D" w14:textId="77777777" w:rsidR="000F62DD" w:rsidRPr="00674A46" w:rsidRDefault="000F62DD"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74396F94" w14:textId="77777777" w:rsidR="000F62DD" w:rsidRPr="00674A46" w:rsidRDefault="00DE7EE2" w:rsidP="00DE7EE2">
          <w:pPr>
            <w:pStyle w:val="Encabezado"/>
            <w:rPr>
              <w:rFonts w:ascii="Palatino Linotype" w:hAnsi="Palatino Linotype"/>
              <w:b/>
              <w:sz w:val="22"/>
              <w:szCs w:val="22"/>
            </w:rPr>
          </w:pPr>
          <w:r>
            <w:rPr>
              <w:rFonts w:ascii="Palatino Linotype" w:hAnsi="Palatino Linotype"/>
              <w:b/>
              <w:sz w:val="21"/>
              <w:szCs w:val="21"/>
            </w:rPr>
            <w:t>María del Rosario Mejía Ayala</w:t>
          </w:r>
        </w:p>
      </w:tc>
    </w:tr>
  </w:tbl>
  <w:p w14:paraId="26B2D2DD" w14:textId="77777777" w:rsidR="000F62DD" w:rsidRPr="00C222C0" w:rsidRDefault="008F0409">
    <w:pPr>
      <w:pStyle w:val="Encabezado"/>
      <w:rPr>
        <w:sz w:val="16"/>
      </w:rPr>
    </w:pPr>
    <w:r>
      <w:rPr>
        <w:noProof/>
        <w:sz w:val="16"/>
        <w:lang w:eastAsia="es-MX"/>
      </w:rPr>
      <w:pict w14:anchorId="3EB34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D72C93"/>
    <w:multiLevelType w:val="hybridMultilevel"/>
    <w:tmpl w:val="098A68EC"/>
    <w:lvl w:ilvl="0" w:tplc="080A0005">
      <w:start w:val="1"/>
      <w:numFmt w:val="bullet"/>
      <w:lvlText w:val=""/>
      <w:lvlJc w:val="left"/>
      <w:pPr>
        <w:ind w:left="720" w:hanging="360"/>
      </w:pPr>
      <w:rPr>
        <w:rFonts w:ascii="Wingdings" w:hAnsi="Wingdings" w:hint="default"/>
      </w:rPr>
    </w:lvl>
    <w:lvl w:ilvl="1" w:tplc="366C3F7E">
      <w:numFmt w:val="bullet"/>
      <w:lvlText w:val="•"/>
      <w:lvlJc w:val="left"/>
      <w:pPr>
        <w:ind w:left="1440" w:hanging="360"/>
      </w:pPr>
      <w:rPr>
        <w:rFonts w:ascii="Palatino Linotype" w:eastAsia="MS Mincho"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D77E6"/>
    <w:multiLevelType w:val="hybridMultilevel"/>
    <w:tmpl w:val="2AA0C3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0"/>
  </w:num>
  <w:num w:numId="9">
    <w:abstractNumId w:val="28"/>
  </w:num>
  <w:num w:numId="10">
    <w:abstractNumId w:val="18"/>
  </w:num>
  <w:num w:numId="11">
    <w:abstractNumId w:val="12"/>
  </w:num>
  <w:num w:numId="12">
    <w:abstractNumId w:val="21"/>
  </w:num>
  <w:num w:numId="13">
    <w:abstractNumId w:val="29"/>
  </w:num>
  <w:num w:numId="14">
    <w:abstractNumId w:val="3"/>
  </w:num>
  <w:num w:numId="15">
    <w:abstractNumId w:val="15"/>
  </w:num>
  <w:num w:numId="16">
    <w:abstractNumId w:val="25"/>
  </w:num>
  <w:num w:numId="17">
    <w:abstractNumId w:val="8"/>
  </w:num>
  <w:num w:numId="18">
    <w:abstractNumId w:val="23"/>
  </w:num>
  <w:num w:numId="19">
    <w:abstractNumId w:val="30"/>
  </w:num>
  <w:num w:numId="20">
    <w:abstractNumId w:val="16"/>
  </w:num>
  <w:num w:numId="21">
    <w:abstractNumId w:val="20"/>
  </w:num>
  <w:num w:numId="22">
    <w:abstractNumId w:val="13"/>
  </w:num>
  <w:num w:numId="23">
    <w:abstractNumId w:val="32"/>
  </w:num>
  <w:num w:numId="24">
    <w:abstractNumId w:val="5"/>
  </w:num>
  <w:num w:numId="25">
    <w:abstractNumId w:val="26"/>
  </w:num>
  <w:num w:numId="26">
    <w:abstractNumId w:val="19"/>
  </w:num>
  <w:num w:numId="27">
    <w:abstractNumId w:val="4"/>
  </w:num>
  <w:num w:numId="28">
    <w:abstractNumId w:val="27"/>
  </w:num>
  <w:num w:numId="29">
    <w:abstractNumId w:val="24"/>
  </w:num>
  <w:num w:numId="30">
    <w:abstractNumId w:val="22"/>
  </w:num>
  <w:num w:numId="31">
    <w:abstractNumId w:val="31"/>
  </w:num>
  <w:num w:numId="32">
    <w:abstractNumId w:val="17"/>
  </w:num>
  <w:num w:numId="33">
    <w:abstractNumId w:val="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10C43"/>
    <w:rsid w:val="0001674C"/>
    <w:rsid w:val="00020780"/>
    <w:rsid w:val="00030FBC"/>
    <w:rsid w:val="000373F6"/>
    <w:rsid w:val="0008243D"/>
    <w:rsid w:val="000E1A02"/>
    <w:rsid w:val="000F62DD"/>
    <w:rsid w:val="00114502"/>
    <w:rsid w:val="001352F5"/>
    <w:rsid w:val="001A18E7"/>
    <w:rsid w:val="001C4290"/>
    <w:rsid w:val="001D23C1"/>
    <w:rsid w:val="001D373F"/>
    <w:rsid w:val="001D3908"/>
    <w:rsid w:val="001D5404"/>
    <w:rsid w:val="00223C06"/>
    <w:rsid w:val="00277FAC"/>
    <w:rsid w:val="002901F4"/>
    <w:rsid w:val="00291500"/>
    <w:rsid w:val="002C0D3C"/>
    <w:rsid w:val="002C10AE"/>
    <w:rsid w:val="0030094A"/>
    <w:rsid w:val="003053D4"/>
    <w:rsid w:val="00312281"/>
    <w:rsid w:val="00323FFD"/>
    <w:rsid w:val="00340FAE"/>
    <w:rsid w:val="003437D9"/>
    <w:rsid w:val="00353F1D"/>
    <w:rsid w:val="003833B3"/>
    <w:rsid w:val="003A15C8"/>
    <w:rsid w:val="003B752D"/>
    <w:rsid w:val="003B7751"/>
    <w:rsid w:val="003C06FE"/>
    <w:rsid w:val="003C13F1"/>
    <w:rsid w:val="003D64C7"/>
    <w:rsid w:val="00407FDA"/>
    <w:rsid w:val="004118FA"/>
    <w:rsid w:val="00437672"/>
    <w:rsid w:val="00456CFF"/>
    <w:rsid w:val="004856D8"/>
    <w:rsid w:val="004E4EE6"/>
    <w:rsid w:val="004E6CE4"/>
    <w:rsid w:val="004F34D1"/>
    <w:rsid w:val="0054037A"/>
    <w:rsid w:val="00546076"/>
    <w:rsid w:val="00547ACE"/>
    <w:rsid w:val="005507B0"/>
    <w:rsid w:val="00554A21"/>
    <w:rsid w:val="00556E0A"/>
    <w:rsid w:val="00563F2E"/>
    <w:rsid w:val="0057514F"/>
    <w:rsid w:val="005B076D"/>
    <w:rsid w:val="005C5021"/>
    <w:rsid w:val="005D4C57"/>
    <w:rsid w:val="00647F7C"/>
    <w:rsid w:val="00657639"/>
    <w:rsid w:val="0069633B"/>
    <w:rsid w:val="006A0226"/>
    <w:rsid w:val="006A04B6"/>
    <w:rsid w:val="006A6390"/>
    <w:rsid w:val="006B272A"/>
    <w:rsid w:val="006D15D0"/>
    <w:rsid w:val="006D6CC1"/>
    <w:rsid w:val="006E7397"/>
    <w:rsid w:val="00711062"/>
    <w:rsid w:val="00716BCA"/>
    <w:rsid w:val="00720371"/>
    <w:rsid w:val="0073434B"/>
    <w:rsid w:val="00771D61"/>
    <w:rsid w:val="007851DB"/>
    <w:rsid w:val="007A6A1A"/>
    <w:rsid w:val="007F635C"/>
    <w:rsid w:val="008526F4"/>
    <w:rsid w:val="008563C8"/>
    <w:rsid w:val="008573BF"/>
    <w:rsid w:val="00873EB6"/>
    <w:rsid w:val="00890DAE"/>
    <w:rsid w:val="008A0B14"/>
    <w:rsid w:val="008B0637"/>
    <w:rsid w:val="008E330F"/>
    <w:rsid w:val="008E6574"/>
    <w:rsid w:val="008F0409"/>
    <w:rsid w:val="008F6D18"/>
    <w:rsid w:val="00910E60"/>
    <w:rsid w:val="00911A75"/>
    <w:rsid w:val="009126F1"/>
    <w:rsid w:val="009335F9"/>
    <w:rsid w:val="00945135"/>
    <w:rsid w:val="009D5A32"/>
    <w:rsid w:val="009F09BC"/>
    <w:rsid w:val="00A05896"/>
    <w:rsid w:val="00A23E82"/>
    <w:rsid w:val="00A31A7F"/>
    <w:rsid w:val="00A60960"/>
    <w:rsid w:val="00A626EB"/>
    <w:rsid w:val="00AD316E"/>
    <w:rsid w:val="00AD63B4"/>
    <w:rsid w:val="00B1100A"/>
    <w:rsid w:val="00BD4DD1"/>
    <w:rsid w:val="00BF3FB5"/>
    <w:rsid w:val="00C0715F"/>
    <w:rsid w:val="00C105CC"/>
    <w:rsid w:val="00C14F2A"/>
    <w:rsid w:val="00C54D99"/>
    <w:rsid w:val="00C85E64"/>
    <w:rsid w:val="00C87396"/>
    <w:rsid w:val="00C90814"/>
    <w:rsid w:val="00C91F0F"/>
    <w:rsid w:val="00CA1063"/>
    <w:rsid w:val="00CA360B"/>
    <w:rsid w:val="00CC5B2F"/>
    <w:rsid w:val="00D021A5"/>
    <w:rsid w:val="00D16FC7"/>
    <w:rsid w:val="00D47231"/>
    <w:rsid w:val="00D51343"/>
    <w:rsid w:val="00D6224B"/>
    <w:rsid w:val="00D81329"/>
    <w:rsid w:val="00DA6D37"/>
    <w:rsid w:val="00DB753F"/>
    <w:rsid w:val="00DE7EE2"/>
    <w:rsid w:val="00E118BA"/>
    <w:rsid w:val="00E17429"/>
    <w:rsid w:val="00E56172"/>
    <w:rsid w:val="00E5636B"/>
    <w:rsid w:val="00E566C9"/>
    <w:rsid w:val="00E61DA9"/>
    <w:rsid w:val="00E92E04"/>
    <w:rsid w:val="00ED1D6B"/>
    <w:rsid w:val="00ED3A35"/>
    <w:rsid w:val="00ED6E75"/>
    <w:rsid w:val="00F10E76"/>
    <w:rsid w:val="00F24A04"/>
    <w:rsid w:val="00F35B0C"/>
    <w:rsid w:val="00F42ADB"/>
    <w:rsid w:val="00F7371C"/>
    <w:rsid w:val="00F946B5"/>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56E99A"/>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151022943">
      <w:bodyDiv w:val="1"/>
      <w:marLeft w:val="0"/>
      <w:marRight w:val="0"/>
      <w:marTop w:val="0"/>
      <w:marBottom w:val="0"/>
      <w:divBdr>
        <w:top w:val="none" w:sz="0" w:space="0" w:color="auto"/>
        <w:left w:val="none" w:sz="0" w:space="0" w:color="auto"/>
        <w:bottom w:val="none" w:sz="0" w:space="0" w:color="auto"/>
        <w:right w:val="none" w:sz="0" w:space="0" w:color="auto"/>
      </w:divBdr>
    </w:div>
    <w:div w:id="1459910121">
      <w:bodyDiv w:val="1"/>
      <w:marLeft w:val="0"/>
      <w:marRight w:val="0"/>
      <w:marTop w:val="0"/>
      <w:marBottom w:val="0"/>
      <w:divBdr>
        <w:top w:val="none" w:sz="0" w:space="0" w:color="auto"/>
        <w:left w:val="none" w:sz="0" w:space="0" w:color="auto"/>
        <w:bottom w:val="none" w:sz="0" w:space="0" w:color="auto"/>
        <w:right w:val="none" w:sz="0" w:space="0" w:color="auto"/>
      </w:divBdr>
    </w:div>
    <w:div w:id="158190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E42B7-73FF-4581-B4B4-E0BF62B6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49</Pages>
  <Words>10452</Words>
  <Characters>57490</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Lenovo</cp:lastModifiedBy>
  <cp:revision>13</cp:revision>
  <dcterms:created xsi:type="dcterms:W3CDTF">2021-09-21T23:03:00Z</dcterms:created>
  <dcterms:modified xsi:type="dcterms:W3CDTF">2022-04-20T16:39:00Z</dcterms:modified>
</cp:coreProperties>
</file>