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ED474" w14:textId="77777777" w:rsidR="001F5E77" w:rsidRDefault="001F5E77" w:rsidP="00FC7C65">
      <w:pPr>
        <w:pBdr>
          <w:top w:val="nil"/>
          <w:left w:val="nil"/>
          <w:bottom w:val="nil"/>
          <w:right w:val="nil"/>
          <w:between w:val="nil"/>
        </w:pBdr>
        <w:ind w:right="-2"/>
        <w:contextualSpacing/>
        <w:rPr>
          <w:rFonts w:eastAsia="Palatino Linotype" w:cs="Palatino Linotype"/>
          <w:color w:val="000000"/>
          <w:szCs w:val="24"/>
        </w:rPr>
      </w:pPr>
    </w:p>
    <w:p w14:paraId="49AF2C0C" w14:textId="6AB515B9"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r w:rsidRPr="00152B40">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152B40">
        <w:rPr>
          <w:rFonts w:eastAsia="Palatino Linotype" w:cs="Palatino Linotype"/>
          <w:color w:val="000000"/>
          <w:szCs w:val="24"/>
        </w:rPr>
        <w:t xml:space="preserve">México, a </w:t>
      </w:r>
      <w:r w:rsidR="00253077">
        <w:rPr>
          <w:rFonts w:eastAsia="Palatino Linotype" w:cs="Palatino Linotype"/>
          <w:color w:val="000000"/>
          <w:szCs w:val="24"/>
        </w:rPr>
        <w:t>quince</w:t>
      </w:r>
      <w:r w:rsidR="00871A91">
        <w:rPr>
          <w:rFonts w:eastAsia="Palatino Linotype" w:cs="Palatino Linotype"/>
          <w:color w:val="000000"/>
          <w:szCs w:val="24"/>
        </w:rPr>
        <w:t xml:space="preserve"> de junio</w:t>
      </w:r>
      <w:r w:rsidR="000D5244" w:rsidRPr="00152B40">
        <w:rPr>
          <w:rFonts w:eastAsia="Palatino Linotype" w:cs="Palatino Linotype"/>
          <w:color w:val="000000"/>
          <w:szCs w:val="24"/>
        </w:rPr>
        <w:t xml:space="preserve"> de dos mil veintidós</w:t>
      </w:r>
      <w:r w:rsidRPr="00152B40">
        <w:rPr>
          <w:rFonts w:eastAsia="Palatino Linotype" w:cs="Palatino Linotype"/>
          <w:color w:val="000000"/>
          <w:szCs w:val="24"/>
        </w:rPr>
        <w:t>.</w:t>
      </w:r>
    </w:p>
    <w:p w14:paraId="60399B74" w14:textId="77777777" w:rsidR="00A970D5" w:rsidRPr="00152B40" w:rsidRDefault="00A970D5" w:rsidP="00FC7C65"/>
    <w:p w14:paraId="1D0D9BD7" w14:textId="72769E2E" w:rsidR="00A970D5" w:rsidRPr="00C34E09" w:rsidRDefault="00A970D5" w:rsidP="00FC7C65">
      <w:pPr>
        <w:rPr>
          <w:b/>
          <w:lang w:val="es-MX"/>
        </w:rPr>
      </w:pPr>
      <w:r w:rsidRPr="00152B40">
        <w:rPr>
          <w:b/>
        </w:rPr>
        <w:t>VISTO</w:t>
      </w:r>
      <w:r w:rsidRPr="00152B40">
        <w:t xml:space="preserve"> el expediente electrónico formado con motivo del recurso de revisión número </w:t>
      </w:r>
      <w:r w:rsidR="008B2951" w:rsidRPr="00152B40">
        <w:rPr>
          <w:b/>
        </w:rPr>
        <w:t>0</w:t>
      </w:r>
      <w:r w:rsidR="00871A91">
        <w:rPr>
          <w:b/>
        </w:rPr>
        <w:t>4</w:t>
      </w:r>
      <w:r w:rsidR="00C34E09">
        <w:rPr>
          <w:b/>
        </w:rPr>
        <w:t>170</w:t>
      </w:r>
      <w:r w:rsidRPr="00152B40">
        <w:rPr>
          <w:b/>
        </w:rPr>
        <w:t>/INFOEM/IP/RR/202</w:t>
      </w:r>
      <w:r w:rsidR="00885F19" w:rsidRPr="00152B40">
        <w:rPr>
          <w:b/>
        </w:rPr>
        <w:t>2</w:t>
      </w:r>
      <w:r w:rsidR="00B54BC7" w:rsidRPr="00152B40">
        <w:t>, interpuesto por</w:t>
      </w:r>
      <w:r w:rsidR="00871A91">
        <w:t xml:space="preserve"> una persona</w:t>
      </w:r>
      <w:r w:rsidR="00C34E09">
        <w:t xml:space="preserve"> de manera anónima</w:t>
      </w:r>
      <w:r w:rsidR="00B54BC7" w:rsidRPr="00152B40">
        <w:t xml:space="preserve">, en lo sucesivo el </w:t>
      </w:r>
      <w:r w:rsidRPr="00152B40">
        <w:rPr>
          <w:b/>
        </w:rPr>
        <w:t>Recurrente</w:t>
      </w:r>
      <w:r w:rsidRPr="00152B40">
        <w:t>, en contra de la respuesta de</w:t>
      </w:r>
      <w:r w:rsidR="00B54BC7" w:rsidRPr="00152B40">
        <w:t>l</w:t>
      </w:r>
      <w:r w:rsidRPr="00152B40">
        <w:t xml:space="preserve"> </w:t>
      </w:r>
      <w:r w:rsidR="00FC7C65" w:rsidRPr="00FC7C65">
        <w:rPr>
          <w:b/>
          <w:bCs/>
          <w:lang w:val="es-MX"/>
        </w:rPr>
        <w:t xml:space="preserve">Organismo Público Descentralizado de Carácter Municipal para la Prestación de </w:t>
      </w:r>
      <w:r w:rsidR="00C34E09">
        <w:rPr>
          <w:b/>
          <w:bCs/>
          <w:lang w:val="es-MX"/>
        </w:rPr>
        <w:t>l</w:t>
      </w:r>
      <w:r w:rsidR="00FC7C65" w:rsidRPr="00FC7C65">
        <w:rPr>
          <w:b/>
          <w:bCs/>
          <w:lang w:val="es-MX"/>
        </w:rPr>
        <w:t>os Servicios de Agua Potable Alcantarillado y Saneamiento de Atlacomulco</w:t>
      </w:r>
      <w:r w:rsidR="0051074E" w:rsidRPr="00152B40">
        <w:t xml:space="preserve">, </w:t>
      </w:r>
      <w:r w:rsidRPr="00152B40">
        <w:t>en lo subsecuente</w:t>
      </w:r>
      <w:r w:rsidRPr="00152B40">
        <w:rPr>
          <w:b/>
        </w:rPr>
        <w:t xml:space="preserve"> </w:t>
      </w:r>
      <w:r w:rsidRPr="00152B40">
        <w:t>el</w:t>
      </w:r>
      <w:r w:rsidRPr="00152B40">
        <w:rPr>
          <w:b/>
        </w:rPr>
        <w:t xml:space="preserve"> Sujeto Obligado, </w:t>
      </w:r>
      <w:r w:rsidRPr="00152B40">
        <w:t>se procede a dictar la presente resolución.</w:t>
      </w:r>
    </w:p>
    <w:p w14:paraId="2E2053C2" w14:textId="77777777" w:rsidR="00A970D5" w:rsidRPr="00152B40" w:rsidRDefault="00A970D5" w:rsidP="00FC7C65"/>
    <w:p w14:paraId="293A0C59" w14:textId="77777777" w:rsidR="00A970D5" w:rsidRPr="00152B40" w:rsidRDefault="00A970D5" w:rsidP="00FC7C65">
      <w:pPr>
        <w:pStyle w:val="Ttulo1"/>
        <w:ind w:right="-2"/>
        <w:rPr>
          <w:rFonts w:eastAsia="Palatino Linotype"/>
        </w:rPr>
      </w:pPr>
      <w:r w:rsidRPr="00152B40">
        <w:rPr>
          <w:rFonts w:eastAsia="Palatino Linotype"/>
        </w:rPr>
        <w:t>A N T E C E D E N T E S</w:t>
      </w:r>
    </w:p>
    <w:p w14:paraId="32F88820"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p>
    <w:p w14:paraId="038B0CA5" w14:textId="77777777" w:rsidR="00A970D5" w:rsidRPr="00152B40" w:rsidRDefault="00A970D5" w:rsidP="00FC7C65">
      <w:pPr>
        <w:pStyle w:val="Ttulo2"/>
        <w:ind w:right="-2"/>
        <w:rPr>
          <w:rFonts w:eastAsia="Palatino Linotype"/>
        </w:rPr>
      </w:pPr>
      <w:r w:rsidRPr="00152B40">
        <w:rPr>
          <w:rFonts w:eastAsia="Palatino Linotype"/>
        </w:rPr>
        <w:t>PRIMERO. De la Solicitud de Información.</w:t>
      </w:r>
    </w:p>
    <w:p w14:paraId="0870C154" w14:textId="4E5BF921" w:rsidR="00A970D5" w:rsidRPr="00152B40" w:rsidRDefault="00871A91" w:rsidP="00FC7C65">
      <w:pPr>
        <w:pBdr>
          <w:top w:val="nil"/>
          <w:left w:val="nil"/>
          <w:bottom w:val="nil"/>
          <w:right w:val="nil"/>
          <w:between w:val="nil"/>
        </w:pBdr>
        <w:ind w:right="-2"/>
        <w:contextualSpacing/>
        <w:rPr>
          <w:rFonts w:eastAsia="Palatino Linotype" w:cs="Palatino Linotype"/>
          <w:color w:val="000000"/>
          <w:szCs w:val="24"/>
        </w:rPr>
      </w:pPr>
      <w:r>
        <w:rPr>
          <w:rFonts w:eastAsia="Palatino Linotype" w:cs="Palatino Linotype"/>
          <w:color w:val="000000"/>
          <w:szCs w:val="24"/>
        </w:rPr>
        <w:t xml:space="preserve">Con fecha </w:t>
      </w:r>
      <w:r w:rsidR="00B02CE1">
        <w:rPr>
          <w:rFonts w:eastAsia="Palatino Linotype" w:cs="Palatino Linotype"/>
          <w:color w:val="000000"/>
          <w:szCs w:val="24"/>
        </w:rPr>
        <w:t>veintiséis de enero</w:t>
      </w:r>
      <w:r w:rsidR="0051074E" w:rsidRPr="00152B40">
        <w:rPr>
          <w:rFonts w:eastAsia="Palatino Linotype" w:cs="Palatino Linotype"/>
          <w:color w:val="000000"/>
          <w:szCs w:val="24"/>
        </w:rPr>
        <w:t xml:space="preserve"> de dos mil veintidós</w:t>
      </w:r>
      <w:r w:rsidR="00B54BC7" w:rsidRPr="00152B40">
        <w:rPr>
          <w:rFonts w:eastAsia="Palatino Linotype" w:cs="Palatino Linotype"/>
          <w:color w:val="000000"/>
          <w:szCs w:val="24"/>
        </w:rPr>
        <w:t>, el</w:t>
      </w:r>
      <w:r w:rsidR="00A970D5" w:rsidRPr="00152B40">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152B40">
        <w:rPr>
          <w:rFonts w:eastAsia="Palatino Linotype" w:cs="Palatino Linotype"/>
          <w:b/>
          <w:color w:val="000000"/>
          <w:szCs w:val="24"/>
        </w:rPr>
        <w:t xml:space="preserve"> </w:t>
      </w:r>
      <w:r w:rsidR="00B02CE1" w:rsidRPr="00B02CE1">
        <w:rPr>
          <w:rFonts w:eastAsia="Palatino Linotype" w:cs="Palatino Linotype"/>
          <w:b/>
          <w:bCs/>
          <w:color w:val="000000"/>
          <w:szCs w:val="24"/>
        </w:rPr>
        <w:t>00053/OASATLACOM/IP/2022</w:t>
      </w:r>
      <w:r w:rsidR="00A970D5" w:rsidRPr="00152B40">
        <w:rPr>
          <w:rFonts w:eastAsia="Palatino Linotype" w:cs="Palatino Linotype"/>
          <w:color w:val="000000"/>
          <w:szCs w:val="24"/>
        </w:rPr>
        <w:t>,</w:t>
      </w:r>
      <w:r w:rsidR="00A970D5" w:rsidRPr="00152B40">
        <w:rPr>
          <w:rFonts w:eastAsia="Palatino Linotype" w:cs="Palatino Linotype"/>
          <w:b/>
          <w:color w:val="000000"/>
          <w:szCs w:val="24"/>
        </w:rPr>
        <w:t xml:space="preserve"> </w:t>
      </w:r>
      <w:r w:rsidR="00A970D5" w:rsidRPr="00152B40">
        <w:rPr>
          <w:rFonts w:eastAsia="Palatino Linotype" w:cs="Palatino Linotype"/>
          <w:color w:val="000000"/>
          <w:szCs w:val="24"/>
        </w:rPr>
        <w:t>mediante la cual solicitó información en el tenor siguiente:</w:t>
      </w:r>
    </w:p>
    <w:p w14:paraId="68B56D82"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p>
    <w:p w14:paraId="133704B2" w14:textId="0FC43B60" w:rsidR="00A970D5" w:rsidRPr="00152B40" w:rsidRDefault="00A970D5" w:rsidP="00B02CE1">
      <w:pPr>
        <w:pStyle w:val="Fundamentos"/>
      </w:pPr>
      <w:r w:rsidRPr="00152B40">
        <w:t>“</w:t>
      </w:r>
      <w:r w:rsidR="00B02CE1" w:rsidRPr="00B02CE1">
        <w:t>-Solicito se me informe las observaciones que les fuera hecho el OSFEM en el año 2017, 2018, 2019, 2020 y 2021 y como el ODAPAS dio contestación a dichas observaciones, así mismo solicito los documentos del OSFEM y de como dieron contestación el ODAPAS. -</w:t>
      </w:r>
      <w:r w:rsidRPr="00152B40">
        <w:t xml:space="preserve">” </w:t>
      </w:r>
      <w:r w:rsidR="00D7260C" w:rsidRPr="00152B40">
        <w:t>(</w:t>
      </w:r>
      <w:r w:rsidRPr="00152B40">
        <w:t>Sic</w:t>
      </w:r>
      <w:r w:rsidR="00D7260C" w:rsidRPr="00152B40">
        <w:t>)</w:t>
      </w:r>
    </w:p>
    <w:p w14:paraId="40BBECCB"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p>
    <w:p w14:paraId="0477F035" w14:textId="77777777" w:rsidR="00A970D5" w:rsidRPr="00152B40" w:rsidRDefault="00A970D5" w:rsidP="00FC7C65">
      <w:pPr>
        <w:pBdr>
          <w:top w:val="nil"/>
          <w:left w:val="nil"/>
          <w:bottom w:val="nil"/>
          <w:right w:val="nil"/>
          <w:between w:val="nil"/>
        </w:pBdr>
        <w:ind w:right="-2"/>
        <w:contextualSpacing/>
        <w:rPr>
          <w:rFonts w:eastAsia="Palatino Linotype" w:cs="Palatino Linotype"/>
          <w:b/>
          <w:color w:val="000000"/>
          <w:szCs w:val="24"/>
        </w:rPr>
      </w:pPr>
      <w:r w:rsidRPr="00152B40">
        <w:rPr>
          <w:rFonts w:eastAsia="Palatino Linotype" w:cs="Palatino Linotype"/>
          <w:color w:val="000000"/>
          <w:szCs w:val="24"/>
        </w:rPr>
        <w:t xml:space="preserve">Modalidad de entrega: </w:t>
      </w:r>
      <w:r w:rsidRPr="00152B40">
        <w:rPr>
          <w:rFonts w:eastAsia="Palatino Linotype" w:cs="Palatino Linotype"/>
          <w:b/>
          <w:color w:val="000000"/>
          <w:szCs w:val="24"/>
        </w:rPr>
        <w:t>A través del SAIMEX</w:t>
      </w:r>
      <w:r w:rsidRPr="00152B40">
        <w:rPr>
          <w:rFonts w:eastAsia="Palatino Linotype" w:cs="Palatino Linotype"/>
          <w:color w:val="000000"/>
          <w:szCs w:val="24"/>
        </w:rPr>
        <w:t>.</w:t>
      </w:r>
    </w:p>
    <w:p w14:paraId="55476EF9" w14:textId="77777777" w:rsidR="003938ED" w:rsidRDefault="003938ED" w:rsidP="00FC7C65">
      <w:pPr>
        <w:pBdr>
          <w:top w:val="nil"/>
          <w:left w:val="nil"/>
          <w:bottom w:val="nil"/>
          <w:right w:val="nil"/>
          <w:between w:val="nil"/>
        </w:pBdr>
        <w:ind w:right="-2"/>
        <w:contextualSpacing/>
        <w:rPr>
          <w:rFonts w:eastAsia="Palatino Linotype" w:cs="Palatino Linotype"/>
          <w:color w:val="000000"/>
          <w:szCs w:val="24"/>
        </w:rPr>
      </w:pPr>
    </w:p>
    <w:p w14:paraId="3B124D4F" w14:textId="4C36399A" w:rsidR="0051074E" w:rsidRPr="00152B40" w:rsidRDefault="0051074E" w:rsidP="00FC7C65">
      <w:pPr>
        <w:pStyle w:val="Ttulo2"/>
        <w:ind w:right="-2"/>
        <w:rPr>
          <w:rFonts w:eastAsia="Palatino Linotype"/>
        </w:rPr>
      </w:pPr>
      <w:r w:rsidRPr="00152B40">
        <w:rPr>
          <w:rFonts w:eastAsia="Palatino Linotype"/>
        </w:rPr>
        <w:t>SEGUNDO. De la prórroga para dar respuesta a la solicitud.</w:t>
      </w:r>
    </w:p>
    <w:p w14:paraId="482C9708" w14:textId="5E23D9A2" w:rsidR="0051074E" w:rsidRPr="00152B40" w:rsidRDefault="004C2853" w:rsidP="00FC7C65">
      <w:pPr>
        <w:pBdr>
          <w:top w:val="nil"/>
          <w:left w:val="nil"/>
          <w:bottom w:val="nil"/>
          <w:right w:val="nil"/>
          <w:between w:val="nil"/>
        </w:pBdr>
        <w:ind w:right="-2"/>
        <w:contextualSpacing/>
        <w:rPr>
          <w:rFonts w:eastAsia="Palatino Linotype" w:cs="Palatino Linotype"/>
          <w:color w:val="000000"/>
          <w:szCs w:val="24"/>
        </w:rPr>
      </w:pPr>
      <w:r>
        <w:rPr>
          <w:rFonts w:eastAsia="Palatino Linotype" w:cs="Palatino Linotype"/>
          <w:color w:val="000000"/>
          <w:szCs w:val="24"/>
        </w:rPr>
        <w:t xml:space="preserve">En fecha </w:t>
      </w:r>
      <w:r w:rsidR="00B02CE1">
        <w:rPr>
          <w:rFonts w:eastAsia="Palatino Linotype" w:cs="Palatino Linotype"/>
          <w:color w:val="000000"/>
          <w:szCs w:val="24"/>
        </w:rPr>
        <w:t>diecisiete de febrero</w:t>
      </w:r>
      <w:r w:rsidR="0051074E" w:rsidRPr="00152B40">
        <w:rPr>
          <w:rFonts w:eastAsia="Palatino Linotype" w:cs="Palatino Linotype"/>
          <w:color w:val="000000"/>
          <w:szCs w:val="24"/>
        </w:rPr>
        <w:t xml:space="preserve"> de dos mil veintidós, el Sujeto Obligado hizo del conocimiento del Recurrente que se aprobó la prórroga </w:t>
      </w:r>
      <w:r w:rsidR="005A1EA5">
        <w:rPr>
          <w:rFonts w:eastAsia="Palatino Linotype" w:cs="Palatino Linotype"/>
          <w:color w:val="000000"/>
          <w:szCs w:val="24"/>
        </w:rPr>
        <w:t xml:space="preserve">por siete días hábiles más </w:t>
      </w:r>
      <w:r w:rsidR="0051074E" w:rsidRPr="00152B40">
        <w:rPr>
          <w:rFonts w:eastAsia="Palatino Linotype" w:cs="Palatino Linotype"/>
          <w:color w:val="000000"/>
          <w:szCs w:val="24"/>
        </w:rPr>
        <w:t>para dar atención a la solicitud de informaci</w:t>
      </w:r>
      <w:r>
        <w:rPr>
          <w:rFonts w:eastAsia="Palatino Linotype" w:cs="Palatino Linotype"/>
          <w:color w:val="000000"/>
          <w:szCs w:val="24"/>
        </w:rPr>
        <w:t>ón</w:t>
      </w:r>
      <w:r w:rsidR="005A1EA5">
        <w:rPr>
          <w:rFonts w:eastAsia="Palatino Linotype" w:cs="Palatino Linotype"/>
          <w:color w:val="000000"/>
          <w:szCs w:val="24"/>
        </w:rPr>
        <w:t xml:space="preserve">, </w:t>
      </w:r>
      <w:r w:rsidR="00455C50">
        <w:rPr>
          <w:rFonts w:eastAsia="Palatino Linotype" w:cs="Palatino Linotype"/>
          <w:color w:val="000000"/>
          <w:szCs w:val="24"/>
        </w:rPr>
        <w:t xml:space="preserve">conforme al acuerdo emitido por el Comité de Transparencia número </w:t>
      </w:r>
      <w:r w:rsidR="00455C50" w:rsidRPr="00455C50">
        <w:rPr>
          <w:rFonts w:eastAsia="Palatino Linotype" w:cs="Palatino Linotype"/>
          <w:color w:val="000000"/>
          <w:szCs w:val="24"/>
        </w:rPr>
        <w:t>CT/ODAPASA/2ª EXT.ORD. /A-12/2022</w:t>
      </w:r>
      <w:r w:rsidR="00455C50">
        <w:rPr>
          <w:rFonts w:eastAsia="Palatino Linotype" w:cs="Palatino Linotype"/>
          <w:color w:val="000000"/>
          <w:szCs w:val="24"/>
        </w:rPr>
        <w:t>.</w:t>
      </w:r>
    </w:p>
    <w:p w14:paraId="5434F0FA" w14:textId="77777777" w:rsidR="0051074E" w:rsidRPr="00152B40" w:rsidRDefault="0051074E" w:rsidP="00FC7C65">
      <w:pPr>
        <w:pBdr>
          <w:top w:val="nil"/>
          <w:left w:val="nil"/>
          <w:bottom w:val="nil"/>
          <w:right w:val="nil"/>
          <w:between w:val="nil"/>
        </w:pBdr>
        <w:ind w:right="-2"/>
        <w:contextualSpacing/>
        <w:rPr>
          <w:rFonts w:eastAsia="Palatino Linotype" w:cs="Palatino Linotype"/>
          <w:color w:val="000000"/>
          <w:szCs w:val="24"/>
        </w:rPr>
      </w:pPr>
    </w:p>
    <w:p w14:paraId="1AEDC68E" w14:textId="2C078F14" w:rsidR="00A970D5" w:rsidRPr="00152B40" w:rsidRDefault="00004014" w:rsidP="00FC7C65">
      <w:pPr>
        <w:pStyle w:val="Ttulo2"/>
        <w:ind w:right="-2"/>
        <w:rPr>
          <w:rFonts w:eastAsia="Palatino Linotype"/>
        </w:rPr>
      </w:pPr>
      <w:r w:rsidRPr="00152B40">
        <w:rPr>
          <w:rFonts w:eastAsia="Palatino Linotype"/>
        </w:rPr>
        <w:t>TERCERO</w:t>
      </w:r>
      <w:r w:rsidR="00A970D5" w:rsidRPr="00152B40">
        <w:rPr>
          <w:rFonts w:eastAsia="Palatino Linotype"/>
        </w:rPr>
        <w:t>. De la respuesta del Sujeto Obligado.</w:t>
      </w:r>
    </w:p>
    <w:p w14:paraId="2EE6F294" w14:textId="23EECB38"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r w:rsidRPr="00152B40">
        <w:rPr>
          <w:rFonts w:eastAsia="Palatino Linotype" w:cs="Palatino Linotype"/>
          <w:color w:val="000000"/>
          <w:szCs w:val="24"/>
        </w:rPr>
        <w:t>De las constancias que obran en el expediente electrónico, se observa qu</w:t>
      </w:r>
      <w:r w:rsidR="008B2951" w:rsidRPr="00152B40">
        <w:rPr>
          <w:rFonts w:eastAsia="Palatino Linotype" w:cs="Palatino Linotype"/>
          <w:color w:val="000000"/>
          <w:szCs w:val="24"/>
        </w:rPr>
        <w:t>e el día</w:t>
      </w:r>
      <w:r w:rsidR="00EE4674" w:rsidRPr="00152B40">
        <w:rPr>
          <w:rFonts w:eastAsia="Palatino Linotype" w:cs="Palatino Linotype"/>
          <w:color w:val="000000"/>
          <w:szCs w:val="24"/>
        </w:rPr>
        <w:t xml:space="preserve"> </w:t>
      </w:r>
      <w:r w:rsidR="00455C50">
        <w:rPr>
          <w:rFonts w:eastAsia="Palatino Linotype" w:cs="Palatino Linotype"/>
          <w:color w:val="000000"/>
          <w:szCs w:val="24"/>
        </w:rPr>
        <w:t>primero de</w:t>
      </w:r>
      <w:r w:rsidR="005A1EA5">
        <w:rPr>
          <w:rFonts w:eastAsia="Palatino Linotype" w:cs="Palatino Linotype"/>
          <w:color w:val="000000"/>
          <w:szCs w:val="24"/>
        </w:rPr>
        <w:t xml:space="preserve"> marzo</w:t>
      </w:r>
      <w:r w:rsidR="009353B8" w:rsidRPr="00152B40">
        <w:rPr>
          <w:rFonts w:eastAsia="Palatino Linotype" w:cs="Palatino Linotype"/>
          <w:color w:val="000000"/>
          <w:szCs w:val="24"/>
        </w:rPr>
        <w:t xml:space="preserve"> de dos mil veintidós</w:t>
      </w:r>
      <w:r w:rsidRPr="00152B40">
        <w:rPr>
          <w:rFonts w:eastAsia="Palatino Linotype" w:cs="Palatino Linotype"/>
          <w:color w:val="000000"/>
          <w:szCs w:val="24"/>
        </w:rPr>
        <w:t>, el Sujeto Obligado dio respuest</w:t>
      </w:r>
      <w:r w:rsidR="009F4FF4" w:rsidRPr="00152B40">
        <w:rPr>
          <w:rFonts w:eastAsia="Palatino Linotype" w:cs="Palatino Linotype"/>
          <w:color w:val="000000"/>
          <w:szCs w:val="24"/>
        </w:rPr>
        <w:t>a a la solicitud de información</w:t>
      </w:r>
      <w:r w:rsidRPr="00152B40">
        <w:rPr>
          <w:rFonts w:eastAsia="Palatino Linotype" w:cs="Palatino Linotype"/>
          <w:color w:val="000000"/>
          <w:szCs w:val="24"/>
        </w:rPr>
        <w:t xml:space="preserve"> manifestando lo siguiente:</w:t>
      </w:r>
    </w:p>
    <w:p w14:paraId="6CF4EC0F"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p>
    <w:p w14:paraId="4B7C41BE" w14:textId="77777777" w:rsidR="00455C50" w:rsidRDefault="00A970D5" w:rsidP="00455C50">
      <w:pPr>
        <w:pStyle w:val="Fundamentos"/>
      </w:pPr>
      <w:r w:rsidRPr="00152B40">
        <w:t>“</w:t>
      </w:r>
      <w:r w:rsidR="00455C50" w:rsidRPr="00455C50">
        <w:t>En respuesta a la solicitud recibida, nos permitimos hacer de su conocimiento que con fundamento en el artículo 53, Fracciones: II, V y VI de la Ley de Transparencia y Acceso a la Información Pública del Estado de México y Municipios, le contestamos que:</w:t>
      </w:r>
    </w:p>
    <w:p w14:paraId="252DFC3F" w14:textId="77777777" w:rsidR="00455C50" w:rsidRPr="00455C50" w:rsidRDefault="00455C50" w:rsidP="00455C50">
      <w:pPr>
        <w:pStyle w:val="Fundamentos"/>
      </w:pPr>
    </w:p>
    <w:p w14:paraId="7B909FFA" w14:textId="495302C9" w:rsidR="00455C50" w:rsidRDefault="00455C50" w:rsidP="00455C50">
      <w:pPr>
        <w:pStyle w:val="Fundamentos"/>
      </w:pPr>
      <w:r w:rsidRPr="00455C50">
        <w:t xml:space="preserve">Atlacomulco, México a 25 de febrero de 2022 A QUIEN CORRESPONDA P R E S E N T E. En respuesta a la solicitud recibida, nos permitimos hacer de su conocimiento que con fundamento en el artículo 53, fracciones II, V y VI de la Ley de Transparencia y Acceso a la Información Pública del Estado de México y Municipios, y en atención a su solicitud folio: 00053/OASATLACOM/IP/2022, mediante la cual requiere: “-Solicito se me informe las observaciones que les fuera hecho el OSFEM en el año 2017, 2018, 2019, 2020 y 2021 y como el ODAPAS dio contestación a dichas observaciones, así mismo solicito los documentos del OSFEM y de como dieron contestación el ODAPAS.” Cabe señalar que este Sujeto Obligado, solo puede entregar la información que genera o que posee y que sea considerada como publica, </w:t>
      </w:r>
      <w:r w:rsidRPr="00455C50">
        <w:lastRenderedPageBreak/>
        <w:t xml:space="preserve">esto de acuerdo con lo establecido en el artículo 12 de la Ley de Transparencia y Acceso a la información Pública del Estado de México y Municipios, que establece: Artículo 12.- Quienes generen, recopilen, administren, manejen, procesen, archiven o conserven información pública serán responsables de la misma en los términos de las disposiciones jurídicas aplicables. Los sujetos obligados solo proporcionaran la información pública que se les requiera y que obre en sus archivos y en el estado que esta se encuentre. La obligación de proporcionar información no comprende el procesamiento de </w:t>
      </w:r>
      <w:proofErr w:type="gramStart"/>
      <w:r w:rsidRPr="00455C50">
        <w:t>la misma</w:t>
      </w:r>
      <w:proofErr w:type="gramEnd"/>
      <w:r w:rsidRPr="00455C50">
        <w:t xml:space="preserve">, ni el presentarla conforme al interés del solicitante; no estarán obligados a generarla, resumirla, efectuar cálculos o practicar investigaciones. Por lo que se dejan a salvo sus derechos para que los haga valer conforme a derecho proceda. </w:t>
      </w:r>
      <w:proofErr w:type="gramStart"/>
      <w:r w:rsidRPr="00893DF0">
        <w:rPr>
          <w:b/>
          <w:bCs/>
        </w:rPr>
        <w:t>De acuerdo a</w:t>
      </w:r>
      <w:proofErr w:type="gramEnd"/>
      <w:r w:rsidRPr="00893DF0">
        <w:rPr>
          <w:b/>
          <w:bCs/>
        </w:rPr>
        <w:t xml:space="preserve"> lo anterior se emite respuesta a su solicitud en tiempo y forma, sin más por el momento, adjuntando al presente la información requerida en formato PDF, sin más por el momento</w:t>
      </w:r>
      <w:r w:rsidRPr="00455C50">
        <w:t>. Sirva el presente para enviarle un cordial saludo.</w:t>
      </w:r>
    </w:p>
    <w:p w14:paraId="7032C018" w14:textId="77777777" w:rsidR="00455C50" w:rsidRPr="00455C50" w:rsidRDefault="00455C50" w:rsidP="00455C50">
      <w:pPr>
        <w:pStyle w:val="Fundamentos"/>
      </w:pPr>
    </w:p>
    <w:p w14:paraId="1B6CFD03" w14:textId="77777777" w:rsidR="00455C50" w:rsidRPr="00455C50" w:rsidRDefault="00455C50" w:rsidP="00455C50">
      <w:pPr>
        <w:pStyle w:val="Fundamentos"/>
      </w:pPr>
      <w:r w:rsidRPr="00455C50">
        <w:t>ATENTAMENTE</w:t>
      </w:r>
    </w:p>
    <w:p w14:paraId="3FE4A9EF" w14:textId="61E92D5C" w:rsidR="00A970D5" w:rsidRPr="00152B40" w:rsidRDefault="00455C50" w:rsidP="00455C50">
      <w:pPr>
        <w:pStyle w:val="Fundamentos"/>
      </w:pPr>
      <w:r w:rsidRPr="00455C50">
        <w:t>L.D. FRANCISCO RUBÉN GONZÁLEZ SÁNCHEZ</w:t>
      </w:r>
      <w:r w:rsidR="00A970D5" w:rsidRPr="00152B40">
        <w:t>” (Sic)</w:t>
      </w:r>
    </w:p>
    <w:p w14:paraId="0A42530B" w14:textId="77777777" w:rsidR="003938ED" w:rsidRDefault="003938ED" w:rsidP="00FC7C65">
      <w:pPr>
        <w:pBdr>
          <w:top w:val="nil"/>
          <w:left w:val="nil"/>
          <w:bottom w:val="nil"/>
          <w:right w:val="nil"/>
          <w:between w:val="nil"/>
        </w:pBdr>
        <w:ind w:right="-2"/>
        <w:contextualSpacing/>
        <w:rPr>
          <w:rFonts w:eastAsia="Palatino Linotype" w:cs="Palatino Linotype"/>
          <w:color w:val="000000"/>
          <w:szCs w:val="24"/>
        </w:rPr>
      </w:pPr>
    </w:p>
    <w:p w14:paraId="58FA11DD" w14:textId="4AA41D0E" w:rsidR="00A970D5" w:rsidRPr="00152B40" w:rsidRDefault="00004014" w:rsidP="00FC7C65">
      <w:pPr>
        <w:pStyle w:val="Ttulo2"/>
        <w:ind w:right="-2"/>
        <w:rPr>
          <w:rFonts w:eastAsia="Palatino Linotype"/>
        </w:rPr>
      </w:pPr>
      <w:r w:rsidRPr="00152B40">
        <w:rPr>
          <w:rFonts w:eastAsia="Palatino Linotype"/>
        </w:rPr>
        <w:t>CUARTO</w:t>
      </w:r>
      <w:r w:rsidR="00A970D5" w:rsidRPr="00152B40">
        <w:rPr>
          <w:rFonts w:eastAsia="Palatino Linotype"/>
        </w:rPr>
        <w:t>. Del recurso de revisión.</w:t>
      </w:r>
    </w:p>
    <w:p w14:paraId="0C8C3A2F" w14:textId="66FF021E"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r w:rsidRPr="00152B40">
        <w:rPr>
          <w:rFonts w:eastAsia="Palatino Linotype" w:cs="Palatino Linotype"/>
          <w:color w:val="000000"/>
          <w:szCs w:val="24"/>
        </w:rPr>
        <w:t>Inconforme con la respuesta em</w:t>
      </w:r>
      <w:r w:rsidR="00A06896" w:rsidRPr="00152B40">
        <w:rPr>
          <w:rFonts w:eastAsia="Palatino Linotype" w:cs="Palatino Linotype"/>
          <w:color w:val="000000"/>
          <w:szCs w:val="24"/>
        </w:rPr>
        <w:t>itida por el Sujeto Obligado, el</w:t>
      </w:r>
      <w:r w:rsidRPr="00152B40">
        <w:rPr>
          <w:rFonts w:eastAsia="Palatino Linotype" w:cs="Palatino Linotype"/>
          <w:color w:val="000000"/>
          <w:szCs w:val="24"/>
        </w:rPr>
        <w:t xml:space="preserve"> Recurrente interpuso el presente recurso de revisión e</w:t>
      </w:r>
      <w:r w:rsidR="008B2951" w:rsidRPr="00152B40">
        <w:rPr>
          <w:rFonts w:eastAsia="Palatino Linotype" w:cs="Palatino Linotype"/>
          <w:color w:val="000000"/>
          <w:szCs w:val="24"/>
        </w:rPr>
        <w:t xml:space="preserve">l día </w:t>
      </w:r>
      <w:r w:rsidR="0031280C">
        <w:rPr>
          <w:rFonts w:eastAsia="Palatino Linotype" w:cs="Palatino Linotype"/>
          <w:color w:val="000000"/>
          <w:szCs w:val="24"/>
        </w:rPr>
        <w:t>veinti</w:t>
      </w:r>
      <w:r w:rsidR="001F5E77">
        <w:rPr>
          <w:rFonts w:eastAsia="Palatino Linotype" w:cs="Palatino Linotype"/>
          <w:color w:val="000000"/>
          <w:szCs w:val="24"/>
        </w:rPr>
        <w:t>dós</w:t>
      </w:r>
      <w:r w:rsidR="0031280C">
        <w:rPr>
          <w:rFonts w:eastAsia="Palatino Linotype" w:cs="Palatino Linotype"/>
          <w:color w:val="000000"/>
          <w:szCs w:val="24"/>
        </w:rPr>
        <w:t xml:space="preserve"> de marzo</w:t>
      </w:r>
      <w:r w:rsidR="00285A94" w:rsidRPr="00152B40">
        <w:rPr>
          <w:rFonts w:eastAsia="Palatino Linotype" w:cs="Palatino Linotype"/>
          <w:color w:val="000000"/>
          <w:szCs w:val="24"/>
        </w:rPr>
        <w:t xml:space="preserve"> de dos mil veintidós</w:t>
      </w:r>
      <w:r w:rsidRPr="00152B40">
        <w:rPr>
          <w:rFonts w:eastAsia="Palatino Linotype" w:cs="Palatino Linotype"/>
          <w:color w:val="000000"/>
          <w:szCs w:val="24"/>
        </w:rPr>
        <w:t xml:space="preserve">, el cual se registró con el expediente número </w:t>
      </w:r>
      <w:r w:rsidR="008B2951" w:rsidRPr="00152B40">
        <w:rPr>
          <w:rFonts w:eastAsia="Palatino Linotype" w:cs="Palatino Linotype"/>
          <w:b/>
          <w:color w:val="000000"/>
          <w:szCs w:val="24"/>
        </w:rPr>
        <w:t>0</w:t>
      </w:r>
      <w:r w:rsidR="001F5E77">
        <w:rPr>
          <w:rFonts w:eastAsia="Palatino Linotype" w:cs="Palatino Linotype"/>
          <w:b/>
          <w:color w:val="000000"/>
          <w:szCs w:val="24"/>
        </w:rPr>
        <w:t>4170</w:t>
      </w:r>
      <w:r w:rsidRPr="00152B40">
        <w:rPr>
          <w:rFonts w:eastAsia="Palatino Linotype" w:cs="Palatino Linotype"/>
          <w:b/>
          <w:color w:val="000000"/>
          <w:szCs w:val="24"/>
        </w:rPr>
        <w:t>/INFOEM/IP/RR/202</w:t>
      </w:r>
      <w:r w:rsidR="00285A94" w:rsidRPr="00152B40">
        <w:rPr>
          <w:rFonts w:eastAsia="Palatino Linotype" w:cs="Palatino Linotype"/>
          <w:b/>
          <w:color w:val="000000"/>
          <w:szCs w:val="24"/>
        </w:rPr>
        <w:t>2</w:t>
      </w:r>
      <w:r w:rsidR="00A06896" w:rsidRPr="00152B40">
        <w:rPr>
          <w:rFonts w:eastAsia="Palatino Linotype" w:cs="Palatino Linotype"/>
          <w:color w:val="000000"/>
          <w:szCs w:val="24"/>
        </w:rPr>
        <w:t>, en el cual</w:t>
      </w:r>
      <w:r w:rsidRPr="00152B40">
        <w:rPr>
          <w:rFonts w:eastAsia="Palatino Linotype" w:cs="Palatino Linotype"/>
          <w:color w:val="000000"/>
          <w:szCs w:val="24"/>
        </w:rPr>
        <w:t xml:space="preserve"> manifestó lo siguiente:</w:t>
      </w:r>
    </w:p>
    <w:p w14:paraId="7AA0C9F4"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p>
    <w:p w14:paraId="3A1919EA" w14:textId="77777777" w:rsidR="00004014" w:rsidRPr="00152B40" w:rsidRDefault="00A970D5" w:rsidP="00FC7C65">
      <w:pPr>
        <w:ind w:right="-2"/>
        <w:contextualSpacing/>
        <w:rPr>
          <w:rFonts w:eastAsia="Palatino Linotype" w:cs="Palatino Linotype"/>
          <w:b/>
        </w:rPr>
      </w:pPr>
      <w:r w:rsidRPr="00152B40">
        <w:rPr>
          <w:rFonts w:eastAsia="Palatino Linotype" w:cs="Palatino Linotype"/>
          <w:b/>
        </w:rPr>
        <w:t>Acto Impugnado:</w:t>
      </w:r>
      <w:r w:rsidR="00655007" w:rsidRPr="00152B40">
        <w:rPr>
          <w:rFonts w:eastAsia="Palatino Linotype" w:cs="Palatino Linotype"/>
          <w:b/>
        </w:rPr>
        <w:t xml:space="preserve"> </w:t>
      </w:r>
    </w:p>
    <w:p w14:paraId="4A0EFE5A" w14:textId="782D1A67" w:rsidR="00A970D5" w:rsidRPr="00152B40" w:rsidRDefault="00A970D5" w:rsidP="00455C50">
      <w:pPr>
        <w:pStyle w:val="Fundamentos"/>
        <w:rPr>
          <w:b/>
        </w:rPr>
      </w:pPr>
      <w:r w:rsidRPr="00152B40">
        <w:t>“</w:t>
      </w:r>
      <w:r w:rsidR="001F5E77" w:rsidRPr="001F5E77">
        <w:t>La omisión al negarme la información requeridad y a su vez la ilegalidad de la ampliación de termino de entrega de información toda vez que no justifica el porque de la prorroga y así mismo la omisión de forma infundada e injustificada al no proporcionarme dicha información violando mis derechos al acceso a la informacipon y a mi derecho de petición</w:t>
      </w:r>
      <w:r w:rsidRPr="00152B40">
        <w:t>"(Sic)</w:t>
      </w:r>
    </w:p>
    <w:p w14:paraId="3C40A441" w14:textId="77777777" w:rsidR="00A970D5" w:rsidRPr="00152B40" w:rsidRDefault="00A970D5" w:rsidP="00FC7C65">
      <w:pPr>
        <w:ind w:right="-2"/>
        <w:contextualSpacing/>
        <w:rPr>
          <w:rFonts w:eastAsia="Palatino Linotype" w:cs="Palatino Linotype"/>
          <w:iCs/>
          <w:szCs w:val="24"/>
        </w:rPr>
      </w:pPr>
    </w:p>
    <w:p w14:paraId="0FFA08C3" w14:textId="0DDF8688" w:rsidR="00004014" w:rsidRPr="00152B40" w:rsidRDefault="00A970D5" w:rsidP="00FC7C65">
      <w:pPr>
        <w:ind w:right="-2"/>
        <w:contextualSpacing/>
        <w:rPr>
          <w:rFonts w:eastAsia="Palatino Linotype" w:cs="Palatino Linotype"/>
        </w:rPr>
      </w:pPr>
      <w:r w:rsidRPr="00152B40">
        <w:rPr>
          <w:rFonts w:eastAsia="Palatino Linotype" w:cs="Palatino Linotype"/>
          <w:b/>
        </w:rPr>
        <w:t>Razones o Motivos de Inconformidad</w:t>
      </w:r>
      <w:r w:rsidR="00004014" w:rsidRPr="00152B40">
        <w:rPr>
          <w:rFonts w:eastAsia="Palatino Linotype" w:cs="Palatino Linotype"/>
        </w:rPr>
        <w:t>:</w:t>
      </w:r>
    </w:p>
    <w:p w14:paraId="2DAC342E" w14:textId="1ACAB0BC" w:rsidR="00A970D5" w:rsidRPr="00152B40" w:rsidRDefault="00A970D5" w:rsidP="00223FDF">
      <w:pPr>
        <w:pStyle w:val="Fundamentos"/>
      </w:pPr>
      <w:r w:rsidRPr="00152B40">
        <w:lastRenderedPageBreak/>
        <w:t>“</w:t>
      </w:r>
      <w:r w:rsidR="00223FDF" w:rsidRPr="00223FDF">
        <w:t>Esta autoridad de transparencia perteneciente al odapas atlacomulco, de manera ilegal y abusando de su autoridad, así mismo de manera dolosa y a sabiendas de que esta vilentando mis derechos consagrados en la constitución como lo son los articulos 1, 8, 1, 19 y 17 de la constituticón politica de mexico, de manera ilegal, infundada y carente de motivo legales suficientes, la autoridad de trasparencia del odapas amplia de manera dolossa el termino para dar contestación y una vez vencido el termino, se niega a proporcionar dicha información, violentando así mi derecho a la petición, al acceso a la información y el acceso a una justicia administrativa.</w:t>
      </w:r>
      <w:r w:rsidRPr="00152B40">
        <w:t>” (Sic)</w:t>
      </w:r>
    </w:p>
    <w:p w14:paraId="15C97920" w14:textId="77777777" w:rsidR="00655007" w:rsidRPr="00152B40" w:rsidRDefault="00655007" w:rsidP="00FC7C65">
      <w:pPr>
        <w:pBdr>
          <w:top w:val="nil"/>
          <w:left w:val="nil"/>
          <w:bottom w:val="nil"/>
          <w:right w:val="nil"/>
          <w:between w:val="nil"/>
        </w:pBdr>
        <w:ind w:right="-2"/>
        <w:contextualSpacing/>
        <w:rPr>
          <w:rFonts w:eastAsia="Palatino Linotype" w:cs="Palatino Linotype"/>
          <w:color w:val="000000"/>
          <w:szCs w:val="24"/>
        </w:rPr>
      </w:pPr>
    </w:p>
    <w:p w14:paraId="11D7F189" w14:textId="1FE1727D" w:rsidR="00A970D5" w:rsidRPr="00152B40" w:rsidRDefault="00004014" w:rsidP="00FC7C65">
      <w:pPr>
        <w:pStyle w:val="Ttulo2"/>
        <w:ind w:right="-2"/>
        <w:rPr>
          <w:rFonts w:eastAsia="Palatino Linotype"/>
        </w:rPr>
      </w:pPr>
      <w:r w:rsidRPr="00152B40">
        <w:rPr>
          <w:rFonts w:eastAsia="Palatino Linotype"/>
        </w:rPr>
        <w:t>QUIN</w:t>
      </w:r>
      <w:r w:rsidR="00A970D5" w:rsidRPr="00152B40">
        <w:rPr>
          <w:rFonts w:eastAsia="Palatino Linotype"/>
        </w:rPr>
        <w:t>TO. Del turno y admisión del recurso de revisión.</w:t>
      </w:r>
    </w:p>
    <w:p w14:paraId="2459DEBA" w14:textId="2D0CCB4F"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r w:rsidRPr="00152B40">
        <w:rPr>
          <w:rFonts w:eastAsia="Palatino Linotype" w:cs="Palatino Linotype"/>
          <w:color w:val="000000"/>
          <w:szCs w:val="24"/>
        </w:rPr>
        <w:t xml:space="preserve">Medio de impugnación que le fue turnado al </w:t>
      </w:r>
      <w:r w:rsidRPr="00152B40">
        <w:rPr>
          <w:rFonts w:eastAsia="Palatino Linotype" w:cs="Palatino Linotype"/>
          <w:b/>
          <w:color w:val="000000"/>
          <w:szCs w:val="24"/>
        </w:rPr>
        <w:t xml:space="preserve">Comisionado </w:t>
      </w:r>
      <w:proofErr w:type="gramStart"/>
      <w:r w:rsidR="00253077">
        <w:rPr>
          <w:rFonts w:eastAsia="Palatino Linotype" w:cs="Palatino Linotype"/>
          <w:b/>
          <w:color w:val="000000"/>
          <w:szCs w:val="24"/>
        </w:rPr>
        <w:t>Presidente</w:t>
      </w:r>
      <w:proofErr w:type="gramEnd"/>
      <w:r w:rsidR="00253077">
        <w:rPr>
          <w:rFonts w:eastAsia="Palatino Linotype" w:cs="Palatino Linotype"/>
          <w:b/>
          <w:color w:val="000000"/>
          <w:szCs w:val="24"/>
        </w:rPr>
        <w:t xml:space="preserve"> </w:t>
      </w:r>
      <w:r w:rsidRPr="00152B40">
        <w:rPr>
          <w:rFonts w:eastAsia="Palatino Linotype" w:cs="Palatino Linotype"/>
          <w:b/>
          <w:color w:val="000000"/>
          <w:szCs w:val="24"/>
        </w:rPr>
        <w:t>José Martínez Vilchis</w:t>
      </w:r>
      <w:r w:rsidRPr="00152B40">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152B40">
        <w:rPr>
          <w:rFonts w:eastAsia="Palatino Linotype" w:cs="Palatino Linotype"/>
          <w:color w:val="000000"/>
          <w:szCs w:val="24"/>
        </w:rPr>
        <w:t>tado de México y Municipios, al</w:t>
      </w:r>
      <w:r w:rsidRPr="00152B40">
        <w:rPr>
          <w:rFonts w:eastAsia="Palatino Linotype" w:cs="Palatino Linotype"/>
          <w:color w:val="000000"/>
          <w:szCs w:val="24"/>
        </w:rPr>
        <w:t xml:space="preserve"> cu</w:t>
      </w:r>
      <w:r w:rsidR="008B2951" w:rsidRPr="00152B40">
        <w:rPr>
          <w:rFonts w:eastAsia="Palatino Linotype" w:cs="Palatino Linotype"/>
          <w:color w:val="000000"/>
          <w:szCs w:val="24"/>
        </w:rPr>
        <w:t>al recayó acuerdo de admisión de</w:t>
      </w:r>
      <w:r w:rsidRPr="00152B40">
        <w:rPr>
          <w:rFonts w:eastAsia="Palatino Linotype" w:cs="Palatino Linotype"/>
          <w:color w:val="000000"/>
          <w:szCs w:val="24"/>
        </w:rPr>
        <w:t xml:space="preserve"> fecha </w:t>
      </w:r>
      <w:r w:rsidR="0031280C">
        <w:rPr>
          <w:rFonts w:eastAsia="Palatino Linotype" w:cs="Palatino Linotype"/>
          <w:color w:val="000000"/>
          <w:szCs w:val="24"/>
        </w:rPr>
        <w:t>veinti</w:t>
      </w:r>
      <w:r w:rsidR="00223FDF">
        <w:rPr>
          <w:rFonts w:eastAsia="Palatino Linotype" w:cs="Palatino Linotype"/>
          <w:color w:val="000000"/>
          <w:szCs w:val="24"/>
        </w:rPr>
        <w:t>cuatro</w:t>
      </w:r>
      <w:r w:rsidR="0031280C">
        <w:rPr>
          <w:rFonts w:eastAsia="Palatino Linotype" w:cs="Palatino Linotype"/>
          <w:color w:val="000000"/>
          <w:szCs w:val="24"/>
        </w:rPr>
        <w:t xml:space="preserve"> de marzo</w:t>
      </w:r>
      <w:r w:rsidR="00004014" w:rsidRPr="00152B40">
        <w:rPr>
          <w:rFonts w:eastAsia="Palatino Linotype" w:cs="Palatino Linotype"/>
          <w:color w:val="000000"/>
          <w:szCs w:val="24"/>
        </w:rPr>
        <w:t xml:space="preserve"> </w:t>
      </w:r>
      <w:r w:rsidR="00285A94" w:rsidRPr="00152B40">
        <w:rPr>
          <w:rFonts w:eastAsia="Palatino Linotype" w:cs="Palatino Linotype"/>
          <w:color w:val="000000"/>
          <w:szCs w:val="24"/>
        </w:rPr>
        <w:t>de dos mil veintidós</w:t>
      </w:r>
      <w:r w:rsidRPr="00152B40">
        <w:rPr>
          <w:rFonts w:eastAsia="Palatino Linotype" w:cs="Palatino Linotype"/>
          <w:color w:val="000000"/>
          <w:szCs w:val="24"/>
        </w:rPr>
        <w:t xml:space="preserve">, </w:t>
      </w:r>
      <w:r w:rsidRPr="00152B40">
        <w:rPr>
          <w:rFonts w:eastAsia="Palatino Linotype" w:cs="Palatino Linotype"/>
          <w:szCs w:val="24"/>
        </w:rPr>
        <w:t>otorgándose</w:t>
      </w:r>
      <w:r w:rsidRPr="00152B40">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p>
    <w:p w14:paraId="05AE608B" w14:textId="5006B57C" w:rsidR="00A970D5" w:rsidRPr="00152B40" w:rsidRDefault="00C02596" w:rsidP="00FC7C65">
      <w:pPr>
        <w:pStyle w:val="Ttulo2"/>
        <w:ind w:right="-2"/>
        <w:rPr>
          <w:rFonts w:eastAsia="Palatino Linotype"/>
        </w:rPr>
      </w:pPr>
      <w:r w:rsidRPr="00152B40">
        <w:rPr>
          <w:rFonts w:eastAsia="Palatino Linotype"/>
        </w:rPr>
        <w:t>SEX</w:t>
      </w:r>
      <w:r w:rsidR="00A970D5" w:rsidRPr="00152B40">
        <w:rPr>
          <w:rFonts w:eastAsia="Palatino Linotype"/>
        </w:rPr>
        <w:t>TO. De la etapa de instrucción.</w:t>
      </w:r>
    </w:p>
    <w:p w14:paraId="66D4FD0C" w14:textId="426CFE9C" w:rsidR="00C02596" w:rsidRPr="00152B40" w:rsidRDefault="00A914F3" w:rsidP="00FC7C65">
      <w:pPr>
        <w:pBdr>
          <w:top w:val="nil"/>
          <w:left w:val="nil"/>
          <w:bottom w:val="nil"/>
          <w:right w:val="nil"/>
          <w:between w:val="nil"/>
        </w:pBdr>
        <w:ind w:right="-2"/>
        <w:contextualSpacing/>
        <w:rPr>
          <w:rFonts w:eastAsia="Palatino Linotype" w:cs="Palatino Linotype"/>
          <w:color w:val="000000"/>
          <w:szCs w:val="24"/>
        </w:rPr>
      </w:pPr>
      <w:r w:rsidRPr="00152B40">
        <w:rPr>
          <w:rFonts w:eastAsia="Palatino Linotype" w:cs="Palatino Linotype"/>
          <w:color w:val="000000"/>
          <w:szCs w:val="24"/>
        </w:rPr>
        <w:t xml:space="preserve">Una vez abierta la etapa de instrucción, se observa que el Sujeto Obligado omitió rendir su Informe Justificado. </w:t>
      </w:r>
      <w:r w:rsidR="00223FDF">
        <w:rPr>
          <w:rFonts w:eastAsia="Palatino Linotype" w:cs="Palatino Linotype"/>
          <w:color w:val="000000"/>
          <w:szCs w:val="24"/>
        </w:rPr>
        <w:t>Por otra parte</w:t>
      </w:r>
      <w:r w:rsidRPr="00152B40">
        <w:rPr>
          <w:rFonts w:eastAsia="Palatino Linotype" w:cs="Palatino Linotype"/>
          <w:color w:val="000000"/>
          <w:szCs w:val="24"/>
        </w:rPr>
        <w:t xml:space="preserve">, </w:t>
      </w:r>
      <w:r w:rsidR="00223FDF">
        <w:rPr>
          <w:rFonts w:eastAsia="Palatino Linotype" w:cs="Palatino Linotype"/>
          <w:color w:val="000000"/>
          <w:szCs w:val="24"/>
        </w:rPr>
        <w:t xml:space="preserve">en fecha treinta y uno de marzo de dos mil veintidós, </w:t>
      </w:r>
      <w:r w:rsidRPr="00152B40">
        <w:rPr>
          <w:rFonts w:eastAsia="Palatino Linotype" w:cs="Palatino Linotype"/>
          <w:color w:val="000000"/>
          <w:szCs w:val="24"/>
        </w:rPr>
        <w:t xml:space="preserve">el Recurrente </w:t>
      </w:r>
      <w:r w:rsidR="00223FDF">
        <w:rPr>
          <w:rFonts w:eastAsia="Palatino Linotype" w:cs="Palatino Linotype"/>
          <w:color w:val="000000"/>
          <w:szCs w:val="24"/>
        </w:rPr>
        <w:t>realizó</w:t>
      </w:r>
      <w:r w:rsidRPr="00152B40">
        <w:rPr>
          <w:rFonts w:eastAsia="Palatino Linotype" w:cs="Palatino Linotype"/>
          <w:color w:val="000000"/>
          <w:szCs w:val="24"/>
        </w:rPr>
        <w:t xml:space="preserve"> manifestaciones</w:t>
      </w:r>
      <w:r w:rsidR="00223FDF">
        <w:rPr>
          <w:rFonts w:eastAsia="Palatino Linotype" w:cs="Palatino Linotype"/>
          <w:color w:val="000000"/>
          <w:szCs w:val="24"/>
        </w:rPr>
        <w:t xml:space="preserve"> mediante la presentación del documento denominado </w:t>
      </w:r>
      <w:r w:rsidR="00223FDF" w:rsidRPr="001F5E77">
        <w:rPr>
          <w:rFonts w:eastAsia="Palatino Linotype" w:cs="Palatino Linotype"/>
          <w:b/>
          <w:bCs/>
          <w:color w:val="000000"/>
          <w:szCs w:val="24"/>
        </w:rPr>
        <w:t>“alegatos.docx”,</w:t>
      </w:r>
      <w:r w:rsidR="00223FDF">
        <w:rPr>
          <w:rFonts w:eastAsia="Palatino Linotype" w:cs="Palatino Linotype"/>
          <w:color w:val="000000"/>
          <w:szCs w:val="24"/>
        </w:rPr>
        <w:t xml:space="preserve"> cuyo contenido será referido durante el estudio.</w:t>
      </w:r>
    </w:p>
    <w:p w14:paraId="5B536618" w14:textId="7ED50870" w:rsidR="00C02596" w:rsidRPr="00152B40" w:rsidRDefault="00C02596" w:rsidP="00FC7C65">
      <w:pPr>
        <w:pBdr>
          <w:top w:val="nil"/>
          <w:left w:val="nil"/>
          <w:bottom w:val="nil"/>
          <w:right w:val="nil"/>
          <w:between w:val="nil"/>
        </w:pBdr>
        <w:ind w:right="-2"/>
        <w:contextualSpacing/>
        <w:rPr>
          <w:rFonts w:eastAsia="Palatino Linotype" w:cs="Palatino Linotype"/>
          <w:color w:val="000000"/>
          <w:szCs w:val="24"/>
        </w:rPr>
      </w:pPr>
    </w:p>
    <w:p w14:paraId="65310342" w14:textId="134C5A98" w:rsidR="00A970D5" w:rsidRPr="00152B40" w:rsidRDefault="00C02596" w:rsidP="00FC7C65">
      <w:pPr>
        <w:pStyle w:val="Ttulo2"/>
        <w:ind w:right="-2"/>
        <w:rPr>
          <w:rFonts w:eastAsia="Palatino Linotype"/>
        </w:rPr>
      </w:pPr>
      <w:r w:rsidRPr="00152B40">
        <w:rPr>
          <w:rFonts w:eastAsia="Palatino Linotype"/>
        </w:rPr>
        <w:lastRenderedPageBreak/>
        <w:t>SÉPTIMO</w:t>
      </w:r>
      <w:r w:rsidR="00A970D5" w:rsidRPr="00152B40">
        <w:rPr>
          <w:rFonts w:eastAsia="Palatino Linotype"/>
        </w:rPr>
        <w:t>. Del cierre de instrucción.</w:t>
      </w:r>
    </w:p>
    <w:p w14:paraId="2456F4BD" w14:textId="1E6549E3"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r w:rsidRPr="00152B40">
        <w:rPr>
          <w:rFonts w:eastAsia="Palatino Linotype" w:cs="Palatino Linotype"/>
          <w:color w:val="000000"/>
          <w:szCs w:val="24"/>
        </w:rPr>
        <w:t>Así, una vez transcurrido el término legal, se decretó el cierre de instru</w:t>
      </w:r>
      <w:r w:rsidR="00AE6B11" w:rsidRPr="00152B40">
        <w:rPr>
          <w:rFonts w:eastAsia="Palatino Linotype" w:cs="Palatino Linotype"/>
          <w:color w:val="000000"/>
          <w:szCs w:val="24"/>
        </w:rPr>
        <w:t>cción</w:t>
      </w:r>
      <w:r w:rsidR="008B2951" w:rsidRPr="00152B40">
        <w:rPr>
          <w:rFonts w:eastAsia="Palatino Linotype" w:cs="Palatino Linotype"/>
          <w:color w:val="000000"/>
          <w:szCs w:val="24"/>
        </w:rPr>
        <w:t xml:space="preserve"> en fecha </w:t>
      </w:r>
      <w:r w:rsidR="00223FDF">
        <w:rPr>
          <w:rFonts w:eastAsia="Palatino Linotype" w:cs="Palatino Linotype"/>
          <w:color w:val="000000"/>
          <w:szCs w:val="24"/>
        </w:rPr>
        <w:t>veinte</w:t>
      </w:r>
      <w:r w:rsidR="0031280C">
        <w:rPr>
          <w:rFonts w:eastAsia="Palatino Linotype" w:cs="Palatino Linotype"/>
          <w:color w:val="000000"/>
          <w:szCs w:val="24"/>
        </w:rPr>
        <w:t xml:space="preserve"> de abril</w:t>
      </w:r>
      <w:r w:rsidR="004579DC" w:rsidRPr="00152B40">
        <w:rPr>
          <w:rFonts w:eastAsia="Palatino Linotype" w:cs="Palatino Linotype"/>
          <w:color w:val="000000"/>
          <w:szCs w:val="24"/>
        </w:rPr>
        <w:t xml:space="preserve"> de dos mil veintidós</w:t>
      </w:r>
      <w:r w:rsidRPr="00152B40">
        <w:rPr>
          <w:rFonts w:eastAsia="Palatino Linotype" w:cs="Palatino Linotype"/>
          <w:color w:val="000000"/>
          <w:szCs w:val="24"/>
        </w:rPr>
        <w:t xml:space="preserve">, en términos del artículo 185 </w:t>
      </w:r>
      <w:r w:rsidR="004579DC" w:rsidRPr="00152B40">
        <w:rPr>
          <w:rFonts w:eastAsia="Palatino Linotype" w:cs="Palatino Linotype"/>
          <w:color w:val="000000"/>
          <w:szCs w:val="24"/>
        </w:rPr>
        <w:t>f</w:t>
      </w:r>
      <w:r w:rsidRPr="00152B40">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152B40" w:rsidRDefault="00A914F3" w:rsidP="00FC7C65">
      <w:pPr>
        <w:pBdr>
          <w:top w:val="nil"/>
          <w:left w:val="nil"/>
          <w:bottom w:val="nil"/>
          <w:right w:val="nil"/>
          <w:between w:val="nil"/>
        </w:pBdr>
        <w:ind w:right="-2"/>
        <w:contextualSpacing/>
        <w:rPr>
          <w:rFonts w:eastAsia="Palatino Linotype" w:cs="Palatino Linotype"/>
          <w:color w:val="000000"/>
          <w:szCs w:val="24"/>
        </w:rPr>
      </w:pPr>
    </w:p>
    <w:p w14:paraId="2A341854" w14:textId="6A656DFA" w:rsidR="00A914F3" w:rsidRPr="00152B40" w:rsidRDefault="00C02596" w:rsidP="00FC7C65">
      <w:pPr>
        <w:pStyle w:val="Ttulo2"/>
        <w:ind w:right="-2"/>
        <w:rPr>
          <w:rFonts w:eastAsiaTheme="minorHAnsi"/>
          <w:lang w:eastAsia="en-US"/>
        </w:rPr>
      </w:pPr>
      <w:r w:rsidRPr="00152B40">
        <w:rPr>
          <w:rFonts w:eastAsiaTheme="minorHAnsi"/>
          <w:lang w:eastAsia="en-US"/>
        </w:rPr>
        <w:t>OCTAVO</w:t>
      </w:r>
      <w:r w:rsidR="00A914F3" w:rsidRPr="00152B40">
        <w:rPr>
          <w:rFonts w:eastAsiaTheme="minorHAnsi"/>
          <w:lang w:eastAsia="en-US"/>
        </w:rPr>
        <w:t>. De la ampliación del término para resolver.</w:t>
      </w:r>
    </w:p>
    <w:p w14:paraId="2B961806" w14:textId="0ED9F16D" w:rsidR="00A914F3" w:rsidRPr="00152B40" w:rsidRDefault="00A914F3" w:rsidP="00FC7C65">
      <w:pPr>
        <w:ind w:right="-2"/>
        <w:rPr>
          <w:rFonts w:eastAsiaTheme="minorHAnsi" w:cstheme="minorBidi"/>
          <w:szCs w:val="24"/>
          <w:lang w:eastAsia="en-US"/>
        </w:rPr>
      </w:pPr>
      <w:r w:rsidRPr="00152B40">
        <w:rPr>
          <w:rFonts w:eastAsiaTheme="minorHAnsi" w:cstheme="minorBidi"/>
          <w:szCs w:val="24"/>
          <w:lang w:eastAsia="en-US"/>
        </w:rPr>
        <w:t xml:space="preserve">En fecha </w:t>
      </w:r>
      <w:r w:rsidR="00223FDF">
        <w:rPr>
          <w:rFonts w:eastAsiaTheme="minorHAnsi" w:cstheme="minorBidi"/>
          <w:szCs w:val="24"/>
          <w:lang w:eastAsia="en-US"/>
        </w:rPr>
        <w:t>trece</w:t>
      </w:r>
      <w:r w:rsidR="0031280C">
        <w:rPr>
          <w:rFonts w:eastAsiaTheme="minorHAnsi" w:cstheme="minorBidi"/>
          <w:szCs w:val="24"/>
          <w:lang w:eastAsia="en-US"/>
        </w:rPr>
        <w:t xml:space="preserve"> de mayo</w:t>
      </w:r>
      <w:r w:rsidRPr="00152B40">
        <w:rPr>
          <w:rFonts w:eastAsiaTheme="minorHAnsi" w:cstheme="minorBidi"/>
          <w:szCs w:val="24"/>
          <w:lang w:eastAsia="en-US"/>
        </w:rPr>
        <w:t xml:space="preserve"> de dos mil veintiuno, se amplió el término para resolver el recurso de revisión en términos del artículo 181 párrafo tercero de la Ley de Transparencia y Acceso a la Información Pública del Estado de México y Municipios por un plazo de quince días hábiles.</w:t>
      </w:r>
    </w:p>
    <w:p w14:paraId="426859BB" w14:textId="77777777" w:rsidR="00A914F3" w:rsidRPr="00152B40" w:rsidRDefault="00A914F3" w:rsidP="00FC7C65">
      <w:pPr>
        <w:pBdr>
          <w:top w:val="nil"/>
          <w:left w:val="nil"/>
          <w:bottom w:val="nil"/>
          <w:right w:val="nil"/>
          <w:between w:val="nil"/>
        </w:pBdr>
        <w:ind w:right="-2"/>
        <w:contextualSpacing/>
        <w:rPr>
          <w:rFonts w:eastAsia="Palatino Linotype" w:cs="Palatino Linotype"/>
          <w:color w:val="000000"/>
          <w:szCs w:val="24"/>
        </w:rPr>
      </w:pPr>
    </w:p>
    <w:p w14:paraId="7741CCA2" w14:textId="77777777" w:rsidR="00A970D5" w:rsidRPr="00152B40" w:rsidRDefault="00A970D5" w:rsidP="00FC7C65">
      <w:pPr>
        <w:pStyle w:val="Ttulo1"/>
        <w:ind w:right="-2"/>
        <w:rPr>
          <w:rFonts w:eastAsia="Palatino Linotype"/>
        </w:rPr>
      </w:pPr>
      <w:r w:rsidRPr="00152B40">
        <w:rPr>
          <w:rFonts w:eastAsia="Palatino Linotype"/>
        </w:rPr>
        <w:t>C O N S I D E R A N D O</w:t>
      </w:r>
    </w:p>
    <w:p w14:paraId="32546275"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p>
    <w:p w14:paraId="6A51E2DD" w14:textId="77777777" w:rsidR="00A970D5" w:rsidRPr="00152B40" w:rsidRDefault="00A970D5" w:rsidP="00FC7C65">
      <w:pPr>
        <w:pStyle w:val="Ttulo2"/>
        <w:ind w:right="-2"/>
        <w:rPr>
          <w:rFonts w:eastAsia="Palatino Linotype"/>
        </w:rPr>
      </w:pPr>
      <w:r w:rsidRPr="00152B40">
        <w:rPr>
          <w:rFonts w:eastAsia="Palatino Linotype"/>
        </w:rPr>
        <w:t>PRIMERO. De la competencia.</w:t>
      </w:r>
    </w:p>
    <w:p w14:paraId="6279399C"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r w:rsidRPr="00152B40">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w:t>
      </w:r>
      <w:r w:rsidRPr="00152B40">
        <w:rPr>
          <w:rFonts w:eastAsia="Palatino Linotype" w:cs="Palatino Linotype"/>
          <w:color w:val="000000"/>
          <w:szCs w:val="24"/>
        </w:rPr>
        <w:lastRenderedPageBreak/>
        <w:t>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p>
    <w:p w14:paraId="32196461" w14:textId="77777777" w:rsidR="00A970D5" w:rsidRPr="00152B40" w:rsidRDefault="00A970D5" w:rsidP="00FC7C65">
      <w:pPr>
        <w:pStyle w:val="Ttulo2"/>
        <w:ind w:right="-2"/>
        <w:rPr>
          <w:rFonts w:eastAsia="Palatino Linotype"/>
        </w:rPr>
      </w:pPr>
      <w:r w:rsidRPr="00152B40">
        <w:rPr>
          <w:rFonts w:eastAsia="Palatino Linotype"/>
        </w:rPr>
        <w:t xml:space="preserve">SEGUNDO. Sobre los alcances del recurso de revisión. </w:t>
      </w:r>
    </w:p>
    <w:p w14:paraId="132CB116" w14:textId="65282285" w:rsidR="00A970D5" w:rsidRDefault="00A970D5" w:rsidP="00FC7C65">
      <w:pPr>
        <w:ind w:right="-2"/>
      </w:pPr>
      <w:r w:rsidRPr="00152B40">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C1248D" w14:textId="3FA42611" w:rsidR="008B7FB7" w:rsidRDefault="008B7FB7" w:rsidP="00FC7C65">
      <w:pPr>
        <w:ind w:right="-2"/>
      </w:pPr>
    </w:p>
    <w:p w14:paraId="70F773B0" w14:textId="77777777" w:rsidR="008B7FB7" w:rsidRPr="008B7FB7" w:rsidRDefault="008B7FB7" w:rsidP="008B7FB7">
      <w:pPr>
        <w:pStyle w:val="Ttulo2"/>
        <w:rPr>
          <w:rFonts w:eastAsia="Palatino Linotype"/>
          <w:lang w:val="es-MX"/>
        </w:rPr>
      </w:pPr>
      <w:r w:rsidRPr="008B7FB7">
        <w:rPr>
          <w:rFonts w:eastAsia="Palatino Linotype"/>
          <w:lang w:val="es-MX"/>
        </w:rPr>
        <w:t>TERCERO. Cuestiones de previo y especial pronunciamiento.</w:t>
      </w:r>
    </w:p>
    <w:p w14:paraId="601E13CF" w14:textId="77777777" w:rsidR="008B7FB7" w:rsidRPr="008B7FB7" w:rsidRDefault="008B7FB7" w:rsidP="008B7FB7">
      <w:pPr>
        <w:contextualSpacing/>
        <w:rPr>
          <w:rFonts w:eastAsia="Palatino Linotype" w:cs="Palatino Linotype"/>
          <w:szCs w:val="24"/>
          <w:lang w:val="es-MX"/>
        </w:rPr>
      </w:pPr>
      <w:r w:rsidRPr="008B7FB7">
        <w:rPr>
          <w:rFonts w:eastAsia="Palatino Linotype" w:cs="Palatino Linotype"/>
          <w:szCs w:val="24"/>
          <w:lang w:val="es-MX"/>
        </w:rPr>
        <w:t>El recurso de revisión en estudio contiene los elementos normativos de validez exigidos en la Ley de Transparencia y Acceso a la Información Pública del Estado de México y Municipios, establecidos en el artículo 180 que enuncia:</w:t>
      </w:r>
    </w:p>
    <w:p w14:paraId="7CEAC330" w14:textId="77777777" w:rsidR="008B7FB7" w:rsidRPr="008B7FB7" w:rsidRDefault="008B7FB7" w:rsidP="008B7FB7">
      <w:pPr>
        <w:contextualSpacing/>
        <w:rPr>
          <w:rFonts w:eastAsia="Palatino Linotype" w:cs="Palatino Linotype"/>
          <w:szCs w:val="24"/>
          <w:lang w:val="es-MX"/>
        </w:rPr>
      </w:pPr>
    </w:p>
    <w:p w14:paraId="554F0438"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b/>
          <w:i/>
          <w:sz w:val="22"/>
          <w:lang w:val="es-MX"/>
        </w:rPr>
        <w:t xml:space="preserve">Artículo 180. </w:t>
      </w:r>
      <w:r w:rsidRPr="008B7FB7">
        <w:rPr>
          <w:rFonts w:eastAsia="Palatino Linotype" w:cs="Palatino Linotype"/>
          <w:i/>
          <w:sz w:val="22"/>
          <w:lang w:val="es-MX"/>
        </w:rPr>
        <w:t>El recurso de revisión contendrá:</w:t>
      </w:r>
    </w:p>
    <w:p w14:paraId="5361B4E1"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i/>
          <w:sz w:val="22"/>
          <w:lang w:val="es-MX"/>
        </w:rPr>
        <w:t>I. El sujeto obligado ante la cual se presentó la solicitud;</w:t>
      </w:r>
    </w:p>
    <w:p w14:paraId="66650217"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b/>
          <w:i/>
          <w:sz w:val="22"/>
          <w:lang w:val="es-MX"/>
        </w:rPr>
        <w:t>II. El nombre del solicitante que recurre</w:t>
      </w:r>
      <w:r w:rsidRPr="008B7FB7">
        <w:rPr>
          <w:rFonts w:eastAsia="Palatino Linotype" w:cs="Palatino Linotype"/>
          <w:i/>
          <w:sz w:val="22"/>
          <w:lang w:val="es-MX"/>
        </w:rPr>
        <w:t xml:space="preserve"> o de su representante y, en su caso, del tercero interesado, así como la dirección o medio que señale para recibir notificaciones;</w:t>
      </w:r>
    </w:p>
    <w:p w14:paraId="4C0E0AD7"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i/>
          <w:sz w:val="22"/>
          <w:lang w:val="es-MX"/>
        </w:rPr>
        <w:t>III. El número de folio de respuesta de la solicitud de acceso;</w:t>
      </w:r>
    </w:p>
    <w:p w14:paraId="51C2B5D1"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i/>
          <w:sz w:val="22"/>
          <w:lang w:val="es-MX"/>
        </w:rPr>
        <w:lastRenderedPageBreak/>
        <w:t>IV. La fecha en que fue notificada la respuesta al solicitante o tuvo conocimiento del acto reclamado, o de presentación de la solicitud, en caso de falta de respuesta;</w:t>
      </w:r>
    </w:p>
    <w:p w14:paraId="35C5F95B"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i/>
          <w:sz w:val="22"/>
          <w:lang w:val="es-MX"/>
        </w:rPr>
        <w:t>V. El acto que se recurre;</w:t>
      </w:r>
    </w:p>
    <w:p w14:paraId="06FBD727"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i/>
          <w:sz w:val="22"/>
          <w:lang w:val="es-MX"/>
        </w:rPr>
        <w:t>VI. Las razones o motivos de inconformidad;</w:t>
      </w:r>
    </w:p>
    <w:p w14:paraId="0679A466"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i/>
          <w:sz w:val="22"/>
          <w:lang w:val="es-MX"/>
        </w:rPr>
        <w:t>VII. La copia de la respuesta que se impugna y, en su caso, de la notificación correspondiente, en el caso de respuesta de la solicitud; y</w:t>
      </w:r>
    </w:p>
    <w:p w14:paraId="03A49D7F"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i/>
          <w:sz w:val="22"/>
          <w:lang w:val="es-MX"/>
        </w:rPr>
        <w:t>VIII. Firma del recurrente, en su caso, cuando se presente por escrito, requisito sin el cual se dará trámite al recurso.</w:t>
      </w:r>
    </w:p>
    <w:p w14:paraId="5D3ACCB4" w14:textId="77777777" w:rsidR="008B7FB7" w:rsidRPr="008B7FB7" w:rsidRDefault="008B7FB7" w:rsidP="008B7FB7">
      <w:pPr>
        <w:spacing w:line="240" w:lineRule="auto"/>
        <w:ind w:left="567" w:right="567"/>
        <w:contextualSpacing/>
        <w:rPr>
          <w:rFonts w:eastAsia="Palatino Linotype" w:cs="Palatino Linotype"/>
          <w:i/>
          <w:sz w:val="22"/>
          <w:lang w:val="es-MX"/>
        </w:rPr>
      </w:pPr>
    </w:p>
    <w:p w14:paraId="33CBFEBE"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i/>
          <w:sz w:val="22"/>
          <w:lang w:val="es-MX"/>
        </w:rPr>
        <w:t>Adicionalmente, se podrán anexar las pruebas y demás elementos que considere procedentes someter a juicio del Instituto.</w:t>
      </w:r>
    </w:p>
    <w:p w14:paraId="33F88156" w14:textId="77777777" w:rsidR="008B7FB7" w:rsidRPr="008B7FB7" w:rsidRDefault="008B7FB7" w:rsidP="008B7FB7">
      <w:pPr>
        <w:spacing w:line="240" w:lineRule="auto"/>
        <w:ind w:left="567" w:right="567"/>
        <w:contextualSpacing/>
        <w:rPr>
          <w:rFonts w:eastAsia="Palatino Linotype" w:cs="Palatino Linotype"/>
          <w:i/>
          <w:sz w:val="22"/>
          <w:lang w:val="es-MX"/>
        </w:rPr>
      </w:pPr>
    </w:p>
    <w:p w14:paraId="5F869090"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i/>
          <w:sz w:val="22"/>
          <w:lang w:val="es-MX"/>
        </w:rPr>
        <w:t>En ningún caso será necesario que el particular ratifique el recurso de revisión interpuesto.</w:t>
      </w:r>
    </w:p>
    <w:p w14:paraId="4864D9BA" w14:textId="77777777" w:rsidR="008B7FB7" w:rsidRPr="008B7FB7" w:rsidRDefault="008B7FB7" w:rsidP="008B7FB7">
      <w:pPr>
        <w:spacing w:line="240" w:lineRule="auto"/>
        <w:ind w:left="567" w:right="567"/>
        <w:contextualSpacing/>
        <w:rPr>
          <w:rFonts w:eastAsia="Palatino Linotype" w:cs="Palatino Linotype"/>
          <w:i/>
          <w:sz w:val="22"/>
          <w:lang w:val="es-MX"/>
        </w:rPr>
      </w:pPr>
    </w:p>
    <w:p w14:paraId="6001803F"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b/>
          <w:i/>
          <w:sz w:val="22"/>
          <w:lang w:val="es-MX"/>
        </w:rPr>
        <w:t>En caso de que el recurso se interponga de manera electrónica no será indispensable que contengan los requisitos establecidos en las fracciones II</w:t>
      </w:r>
      <w:r w:rsidRPr="008B7FB7">
        <w:rPr>
          <w:rFonts w:eastAsia="Palatino Linotype" w:cs="Palatino Linotype"/>
          <w:i/>
          <w:sz w:val="22"/>
          <w:lang w:val="es-MX"/>
        </w:rPr>
        <w:t>, IV, VII y VIII.</w:t>
      </w:r>
    </w:p>
    <w:p w14:paraId="34A1DC43" w14:textId="77777777" w:rsidR="008B7FB7" w:rsidRPr="008B7FB7" w:rsidRDefault="008B7FB7" w:rsidP="008B7FB7">
      <w:pPr>
        <w:contextualSpacing/>
        <w:rPr>
          <w:rFonts w:eastAsia="Palatino Linotype" w:cs="Palatino Linotype"/>
          <w:b/>
          <w:i/>
          <w:szCs w:val="24"/>
          <w:lang w:val="es-MX"/>
        </w:rPr>
      </w:pPr>
    </w:p>
    <w:p w14:paraId="408BB4FB" w14:textId="77777777" w:rsidR="008B7FB7" w:rsidRPr="008B7FB7" w:rsidRDefault="008B7FB7" w:rsidP="008B7FB7">
      <w:pPr>
        <w:contextualSpacing/>
        <w:rPr>
          <w:rFonts w:eastAsia="Palatino Linotype" w:cs="Palatino Linotype"/>
          <w:szCs w:val="24"/>
          <w:lang w:val="es-MX"/>
        </w:rPr>
      </w:pPr>
      <w:r w:rsidRPr="008B7FB7">
        <w:rPr>
          <w:rFonts w:eastAsia="Palatino Linotype" w:cs="Palatino Linotype"/>
          <w:szCs w:val="24"/>
          <w:lang w:val="es-MX"/>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AAAD554" w14:textId="77777777" w:rsidR="008B7FB7" w:rsidRPr="008B7FB7" w:rsidRDefault="008B7FB7" w:rsidP="008B7FB7">
      <w:pPr>
        <w:contextualSpacing/>
        <w:rPr>
          <w:rFonts w:eastAsia="Palatino Linotype" w:cs="Palatino Linotype"/>
          <w:szCs w:val="24"/>
          <w:lang w:val="es-MX"/>
        </w:rPr>
      </w:pPr>
    </w:p>
    <w:p w14:paraId="16C6D0AF"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b/>
          <w:i/>
          <w:sz w:val="22"/>
          <w:lang w:val="es-MX"/>
        </w:rPr>
        <w:t>Artículo 155.</w:t>
      </w:r>
      <w:r w:rsidRPr="008B7FB7">
        <w:rPr>
          <w:rFonts w:eastAsia="Palatino Linotype" w:cs="Palatino Linotype"/>
          <w:i/>
          <w:sz w:val="22"/>
          <w:lang w:val="es-MX"/>
        </w:rPr>
        <w:t xml:space="preserve"> (…)</w:t>
      </w:r>
    </w:p>
    <w:p w14:paraId="644082E4" w14:textId="77777777" w:rsidR="008B7FB7" w:rsidRPr="008B7FB7" w:rsidRDefault="008B7FB7" w:rsidP="008B7FB7">
      <w:pPr>
        <w:spacing w:line="240" w:lineRule="auto"/>
        <w:ind w:left="567" w:right="567"/>
        <w:contextualSpacing/>
        <w:rPr>
          <w:rFonts w:eastAsia="Palatino Linotype" w:cs="Palatino Linotype"/>
          <w:i/>
          <w:sz w:val="22"/>
          <w:lang w:val="es-MX"/>
        </w:rPr>
      </w:pPr>
    </w:p>
    <w:p w14:paraId="19EA634F"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b/>
          <w:i/>
          <w:sz w:val="22"/>
          <w:lang w:val="es-MX"/>
        </w:rPr>
        <w:t>Las solicitudes anónimas</w:t>
      </w:r>
      <w:r w:rsidRPr="008B7FB7">
        <w:rPr>
          <w:rFonts w:eastAsia="Palatino Linotype" w:cs="Palatino Linotype"/>
          <w:i/>
          <w:sz w:val="22"/>
          <w:lang w:val="es-MX"/>
        </w:rPr>
        <w:t xml:space="preserve">, con nombre incompleto o seudónimo </w:t>
      </w:r>
      <w:r w:rsidRPr="008B7FB7">
        <w:rPr>
          <w:rFonts w:eastAsia="Palatino Linotype" w:cs="Palatino Linotype"/>
          <w:b/>
          <w:i/>
          <w:sz w:val="22"/>
          <w:lang w:val="es-MX"/>
        </w:rPr>
        <w:t>serán procedentes para su trámite</w:t>
      </w:r>
      <w:r w:rsidRPr="008B7FB7">
        <w:rPr>
          <w:rFonts w:eastAsia="Palatino Linotype" w:cs="Palatino Linotype"/>
          <w:i/>
          <w:sz w:val="22"/>
          <w:lang w:val="es-MX"/>
        </w:rPr>
        <w:t xml:space="preserve"> por parte del sujeto obligado ante quien se presente. No podrá requerirse información adicional con motivo del nombre proporcionado por el solicitante.</w:t>
      </w:r>
    </w:p>
    <w:p w14:paraId="4FF0988D" w14:textId="77777777" w:rsidR="008B7FB7" w:rsidRPr="008B7FB7" w:rsidRDefault="008B7FB7" w:rsidP="008B7FB7">
      <w:pPr>
        <w:contextualSpacing/>
        <w:rPr>
          <w:rFonts w:eastAsia="Palatino Linotype" w:cs="Palatino Linotype"/>
          <w:szCs w:val="24"/>
          <w:lang w:val="es-MX"/>
        </w:rPr>
      </w:pPr>
    </w:p>
    <w:p w14:paraId="5C1944AB" w14:textId="77777777" w:rsidR="008B7FB7" w:rsidRPr="008B7FB7" w:rsidRDefault="008B7FB7" w:rsidP="008B7FB7">
      <w:pPr>
        <w:contextualSpacing/>
        <w:rPr>
          <w:rFonts w:eastAsia="Palatino Linotype" w:cs="Palatino Linotype"/>
          <w:szCs w:val="24"/>
          <w:lang w:val="es-MX"/>
        </w:rPr>
      </w:pPr>
      <w:r w:rsidRPr="008B7FB7">
        <w:rPr>
          <w:rFonts w:eastAsia="Palatino Linotype" w:cs="Palatino Linotype"/>
          <w:szCs w:val="24"/>
          <w:lang w:val="es-MX"/>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506C4018" w14:textId="77777777" w:rsidR="008B7FB7" w:rsidRPr="008B7FB7" w:rsidRDefault="008B7FB7" w:rsidP="008B7FB7">
      <w:pPr>
        <w:contextualSpacing/>
        <w:rPr>
          <w:rFonts w:eastAsia="Palatino Linotype" w:cs="Palatino Linotype"/>
          <w:szCs w:val="24"/>
          <w:lang w:val="es-MX"/>
        </w:rPr>
      </w:pPr>
    </w:p>
    <w:p w14:paraId="63E3A8BE" w14:textId="77777777" w:rsidR="008B7FB7" w:rsidRPr="008B7FB7" w:rsidRDefault="008B7FB7" w:rsidP="008B7FB7">
      <w:pPr>
        <w:spacing w:line="240" w:lineRule="auto"/>
        <w:ind w:left="567" w:right="567"/>
        <w:contextualSpacing/>
        <w:jc w:val="center"/>
        <w:rPr>
          <w:rFonts w:eastAsia="Palatino Linotype" w:cs="Palatino Linotype"/>
          <w:b/>
          <w:i/>
          <w:sz w:val="22"/>
          <w:u w:val="single"/>
          <w:lang w:val="es-MX"/>
        </w:rPr>
      </w:pPr>
      <w:r w:rsidRPr="008B7FB7">
        <w:rPr>
          <w:rFonts w:eastAsia="Palatino Linotype" w:cs="Palatino Linotype"/>
          <w:b/>
          <w:i/>
          <w:sz w:val="22"/>
          <w:u w:val="single"/>
          <w:lang w:val="es-MX"/>
        </w:rPr>
        <w:t>Constitución Política de los Estados Unidos Mexicanos</w:t>
      </w:r>
    </w:p>
    <w:p w14:paraId="2FCD5A90"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b/>
          <w:i/>
          <w:sz w:val="22"/>
          <w:lang w:val="es-MX"/>
        </w:rPr>
        <w:t>Artículo 6</w:t>
      </w:r>
      <w:r w:rsidRPr="008B7FB7">
        <w:rPr>
          <w:rFonts w:eastAsia="Palatino Linotype" w:cs="Palatino Linotype"/>
          <w:i/>
          <w:sz w:val="22"/>
          <w:lang w:val="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4182279"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i/>
          <w:sz w:val="22"/>
          <w:lang w:val="es-MX"/>
        </w:rPr>
        <w:t>(…)</w:t>
      </w:r>
    </w:p>
    <w:p w14:paraId="5CEF65D4"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i/>
          <w:sz w:val="22"/>
          <w:lang w:val="es-MX"/>
        </w:rPr>
        <w:t xml:space="preserve">Para efectos de lo dispuesto en el presente artículo se observará lo siguiente: </w:t>
      </w:r>
    </w:p>
    <w:p w14:paraId="6722692E"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i/>
          <w:sz w:val="22"/>
          <w:lang w:val="es-MX"/>
        </w:rPr>
        <w:t>A. Para el ejercicio del derecho de acceso a la información, la Federación, los Estados y el Distrito Federal, en el ámbito de sus respectivas competencias, se regirán por los siguientes principios y bases:</w:t>
      </w:r>
    </w:p>
    <w:p w14:paraId="2E29EA85"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i/>
          <w:sz w:val="22"/>
          <w:lang w:val="es-MX"/>
        </w:rPr>
        <w:t>(…)</w:t>
      </w:r>
    </w:p>
    <w:p w14:paraId="1916BDDF"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i/>
          <w:sz w:val="22"/>
          <w:lang w:val="es-MX"/>
        </w:rPr>
        <w:t xml:space="preserve">III. Toda persona, sin necesidad de acreditar interés alguno o justificar su utilización, tendrá acceso gratuito a la información pública, a sus datos personales o a la rectificación de éstos. </w:t>
      </w:r>
    </w:p>
    <w:p w14:paraId="187EC76A"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i/>
          <w:sz w:val="22"/>
          <w:lang w:val="es-MX"/>
        </w:rPr>
        <w:t>IV. Se establecerán mecanismos de acceso a la información y procedimientos de revisión expeditos que se sustanciarán ante los organismos autónomos especializados e imparciales que establece esta Constitución.</w:t>
      </w:r>
    </w:p>
    <w:p w14:paraId="52B4F836" w14:textId="77777777" w:rsidR="008B7FB7" w:rsidRPr="008B7FB7" w:rsidRDefault="008B7FB7" w:rsidP="008B7FB7">
      <w:pPr>
        <w:spacing w:line="240" w:lineRule="auto"/>
        <w:ind w:left="567" w:right="567"/>
        <w:contextualSpacing/>
        <w:rPr>
          <w:rFonts w:eastAsia="Palatino Linotype" w:cs="Palatino Linotype"/>
          <w:i/>
          <w:sz w:val="22"/>
          <w:lang w:val="es-MX"/>
        </w:rPr>
      </w:pPr>
    </w:p>
    <w:p w14:paraId="03A30D22" w14:textId="77777777" w:rsidR="008B7FB7" w:rsidRPr="008B7FB7" w:rsidRDefault="008B7FB7" w:rsidP="008B7FB7">
      <w:pPr>
        <w:spacing w:line="240" w:lineRule="auto"/>
        <w:ind w:left="567" w:right="567"/>
        <w:contextualSpacing/>
        <w:jc w:val="center"/>
        <w:rPr>
          <w:rFonts w:eastAsia="Palatino Linotype" w:cs="Palatino Linotype"/>
          <w:b/>
          <w:i/>
          <w:sz w:val="22"/>
          <w:u w:val="single"/>
          <w:lang w:val="es-MX"/>
        </w:rPr>
      </w:pPr>
      <w:r w:rsidRPr="008B7FB7">
        <w:rPr>
          <w:rFonts w:eastAsia="Palatino Linotype" w:cs="Palatino Linotype"/>
          <w:b/>
          <w:i/>
          <w:sz w:val="22"/>
          <w:u w:val="single"/>
          <w:lang w:val="es-MX"/>
        </w:rPr>
        <w:t>Constitución Política del Estado Libre y Soberano de México</w:t>
      </w:r>
    </w:p>
    <w:p w14:paraId="213B78D7"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b/>
          <w:i/>
          <w:sz w:val="22"/>
          <w:lang w:val="es-MX"/>
        </w:rPr>
        <w:t>Artículo 5</w:t>
      </w:r>
      <w:r w:rsidRPr="008B7FB7">
        <w:rPr>
          <w:rFonts w:eastAsia="Palatino Linotype" w:cs="Palatino Linotype"/>
          <w:i/>
          <w:sz w:val="22"/>
          <w:lang w:val="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1979F62"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i/>
          <w:sz w:val="22"/>
          <w:lang w:val="es-MX"/>
        </w:rPr>
        <w:t>(…)</w:t>
      </w:r>
    </w:p>
    <w:p w14:paraId="30CA2CD2"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i/>
          <w:sz w:val="22"/>
          <w:lang w:val="es-MX"/>
        </w:rPr>
        <w:lastRenderedPageBreak/>
        <w:t>Toda persona en el Estado de México, tiene derecho al libre acceso a la información plural y oportuna, así como a buscar recibir y difundir información e ideas de toda índole por cualquier medio de expresión.</w:t>
      </w:r>
    </w:p>
    <w:p w14:paraId="5726534C"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i/>
          <w:sz w:val="22"/>
          <w:lang w:val="es-MX"/>
        </w:rPr>
        <w:t>(…)</w:t>
      </w:r>
    </w:p>
    <w:p w14:paraId="74567C3C"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i/>
          <w:sz w:val="22"/>
          <w:lang w:val="es-MX"/>
        </w:rPr>
        <w:t xml:space="preserve">El derecho a la información será garantizado por el Estado. La ley establecerá las previsiones que permitan asegurar la protección, el respeto y la difusión de este derecho. </w:t>
      </w:r>
    </w:p>
    <w:p w14:paraId="34E9086D" w14:textId="77777777" w:rsidR="008B7FB7" w:rsidRPr="008B7FB7" w:rsidRDefault="008B7FB7" w:rsidP="008B7FB7">
      <w:pPr>
        <w:spacing w:line="240" w:lineRule="auto"/>
        <w:ind w:left="567" w:right="567"/>
        <w:contextualSpacing/>
        <w:rPr>
          <w:rFonts w:eastAsia="Palatino Linotype" w:cs="Palatino Linotype"/>
          <w:i/>
          <w:sz w:val="22"/>
          <w:lang w:val="es-MX"/>
        </w:rPr>
      </w:pPr>
    </w:p>
    <w:p w14:paraId="6AF51689"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i/>
          <w:sz w:val="22"/>
          <w:lang w:val="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76E76E9" w14:textId="77777777" w:rsidR="008B7FB7" w:rsidRPr="008B7FB7" w:rsidRDefault="008B7FB7" w:rsidP="008B7FB7">
      <w:pPr>
        <w:spacing w:line="240" w:lineRule="auto"/>
        <w:ind w:left="567" w:right="567"/>
        <w:contextualSpacing/>
        <w:rPr>
          <w:rFonts w:eastAsia="Palatino Linotype" w:cs="Palatino Linotype"/>
          <w:i/>
          <w:sz w:val="22"/>
          <w:lang w:val="es-MX"/>
        </w:rPr>
      </w:pPr>
    </w:p>
    <w:p w14:paraId="43D4AD46"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i/>
          <w:sz w:val="22"/>
          <w:lang w:val="es-MX"/>
        </w:rPr>
        <w:t>Este derecho se regirá por los principios y bases siguientes:</w:t>
      </w:r>
    </w:p>
    <w:p w14:paraId="51082E18"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i/>
          <w:sz w:val="22"/>
          <w:lang w:val="es-MX"/>
        </w:rPr>
        <w:t>(...)</w:t>
      </w:r>
    </w:p>
    <w:p w14:paraId="41DD3C7D"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b/>
          <w:i/>
          <w:sz w:val="22"/>
          <w:lang w:val="es-MX"/>
        </w:rPr>
        <w:t>III.</w:t>
      </w:r>
      <w:r w:rsidRPr="008B7FB7">
        <w:rPr>
          <w:rFonts w:eastAsia="Palatino Linotype" w:cs="Palatino Linotype"/>
          <w:i/>
          <w:sz w:val="22"/>
          <w:lang w:val="es-MX"/>
        </w:rPr>
        <w:t xml:space="preserve"> Toda persona, sin necesidad de acreditar interés alguno o justificar su utilización, tendrá acceso gratuito a la información pública, a sus datos personales o a la rectificación de éstos;</w:t>
      </w:r>
    </w:p>
    <w:p w14:paraId="5F666538"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b/>
          <w:i/>
          <w:sz w:val="22"/>
          <w:lang w:val="es-MX"/>
        </w:rPr>
        <w:t>IV.</w:t>
      </w:r>
      <w:r w:rsidRPr="008B7FB7">
        <w:rPr>
          <w:rFonts w:eastAsia="Palatino Linotype" w:cs="Palatino Linotype"/>
          <w:i/>
          <w:sz w:val="22"/>
          <w:lang w:val="es-MX"/>
        </w:rPr>
        <w:t xml:space="preserve"> Se establecerán mecanismos de acceso a la información y procedimientos de revisión expeditos que se sustanciarán ante el organismo autónomo especializado e imparcial que establece esta Constitución.</w:t>
      </w:r>
    </w:p>
    <w:p w14:paraId="7645FF11"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i/>
          <w:sz w:val="22"/>
          <w:lang w:val="es-MX"/>
        </w:rPr>
        <w:t>(…)</w:t>
      </w:r>
    </w:p>
    <w:p w14:paraId="76571453"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b/>
          <w:i/>
          <w:sz w:val="22"/>
          <w:lang w:val="es-MX"/>
        </w:rPr>
        <w:t>VIII.</w:t>
      </w:r>
      <w:r w:rsidRPr="008B7FB7">
        <w:rPr>
          <w:rFonts w:eastAsia="Palatino Linotype" w:cs="Palatino Linotype"/>
          <w:i/>
          <w:sz w:val="22"/>
          <w:lang w:val="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5B3BCC0"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i/>
          <w:sz w:val="22"/>
          <w:lang w:val="es-MX"/>
        </w:rPr>
        <w:t>(…)</w:t>
      </w:r>
    </w:p>
    <w:p w14:paraId="5B5CCA52" w14:textId="77777777" w:rsidR="008B7FB7" w:rsidRPr="008B7FB7" w:rsidRDefault="008B7FB7" w:rsidP="008B7FB7">
      <w:pPr>
        <w:ind w:left="567" w:right="567"/>
        <w:contextualSpacing/>
        <w:rPr>
          <w:rFonts w:eastAsia="Palatino Linotype" w:cs="Palatino Linotype"/>
          <w:szCs w:val="24"/>
          <w:lang w:val="es-MX"/>
        </w:rPr>
      </w:pPr>
    </w:p>
    <w:p w14:paraId="11CA8AF3" w14:textId="77777777" w:rsidR="008B7FB7" w:rsidRPr="008B7FB7" w:rsidRDefault="008B7FB7" w:rsidP="008B7FB7">
      <w:pPr>
        <w:ind w:right="49"/>
        <w:contextualSpacing/>
        <w:rPr>
          <w:rFonts w:eastAsia="Palatino Linotype" w:cs="Palatino Linotype"/>
          <w:szCs w:val="24"/>
          <w:lang w:val="es-MX"/>
        </w:rPr>
      </w:pPr>
      <w:r w:rsidRPr="008B7FB7">
        <w:rPr>
          <w:rFonts w:eastAsia="Palatino Linotype" w:cs="Palatino Linotype"/>
          <w:szCs w:val="24"/>
          <w:lang w:val="es-MX"/>
        </w:rPr>
        <w:t>Por otra parte, del contenido del artículo 1 de la Constitución Política de los Estados Unidos Mexicanos, se destaca lo siguiente:</w:t>
      </w:r>
    </w:p>
    <w:p w14:paraId="224159FB" w14:textId="77777777" w:rsidR="008B7FB7" w:rsidRPr="008B7FB7" w:rsidRDefault="008B7FB7" w:rsidP="008B7FB7">
      <w:pPr>
        <w:spacing w:line="240" w:lineRule="auto"/>
        <w:ind w:left="567" w:right="567"/>
        <w:contextualSpacing/>
        <w:rPr>
          <w:rFonts w:eastAsia="Palatino Linotype" w:cs="Palatino Linotype"/>
          <w:szCs w:val="24"/>
          <w:lang w:val="es-MX"/>
        </w:rPr>
      </w:pPr>
    </w:p>
    <w:p w14:paraId="4025B385"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b/>
          <w:i/>
          <w:sz w:val="22"/>
          <w:lang w:val="es-MX"/>
        </w:rPr>
        <w:t>Artículo 1o</w:t>
      </w:r>
      <w:r w:rsidRPr="008B7FB7">
        <w:rPr>
          <w:rFonts w:eastAsia="Palatino Linotype" w:cs="Palatino Linotype"/>
          <w:i/>
          <w:sz w:val="22"/>
          <w:lang w:val="es-MX"/>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8B7FB7">
        <w:rPr>
          <w:rFonts w:eastAsia="Palatino Linotype" w:cs="Palatino Linotype"/>
          <w:i/>
          <w:sz w:val="22"/>
          <w:lang w:val="es-MX"/>
        </w:rPr>
        <w:lastRenderedPageBreak/>
        <w:t>podrá restringirse ni suspenderse, salvo en los casos y bajo las condiciones que esta Constitución establece.</w:t>
      </w:r>
    </w:p>
    <w:p w14:paraId="0164DE25" w14:textId="77777777" w:rsidR="008B7FB7" w:rsidRPr="008B7FB7" w:rsidRDefault="008B7FB7" w:rsidP="008B7FB7">
      <w:pPr>
        <w:spacing w:line="240" w:lineRule="auto"/>
        <w:ind w:left="567" w:right="567"/>
        <w:contextualSpacing/>
        <w:rPr>
          <w:rFonts w:eastAsia="Palatino Linotype" w:cs="Palatino Linotype"/>
          <w:i/>
          <w:sz w:val="22"/>
          <w:lang w:val="es-MX"/>
        </w:rPr>
      </w:pPr>
    </w:p>
    <w:p w14:paraId="15AAE957"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i/>
          <w:sz w:val="22"/>
          <w:lang w:val="es-MX"/>
        </w:rPr>
        <w:t>Las normas relativas a los derechos humanos se interpretarán de conformidad con esta Constitución y con los tratados internacionales de la materia favoreciendo en todo tiempo a las personas la protección más amplia.</w:t>
      </w:r>
    </w:p>
    <w:p w14:paraId="58C6756A" w14:textId="77777777" w:rsidR="008B7FB7" w:rsidRPr="008B7FB7" w:rsidRDefault="008B7FB7" w:rsidP="008B7FB7">
      <w:pPr>
        <w:spacing w:line="240" w:lineRule="auto"/>
        <w:ind w:left="567" w:right="567"/>
        <w:contextualSpacing/>
        <w:rPr>
          <w:rFonts w:eastAsia="Palatino Linotype" w:cs="Palatino Linotype"/>
          <w:i/>
          <w:sz w:val="22"/>
          <w:lang w:val="es-MX"/>
        </w:rPr>
      </w:pPr>
    </w:p>
    <w:p w14:paraId="50933B6F" w14:textId="77777777" w:rsidR="008B7FB7" w:rsidRPr="008B7FB7" w:rsidRDefault="008B7FB7" w:rsidP="008B7FB7">
      <w:pPr>
        <w:spacing w:line="240" w:lineRule="auto"/>
        <w:ind w:left="567" w:right="567"/>
        <w:contextualSpacing/>
        <w:rPr>
          <w:rFonts w:eastAsia="Palatino Linotype" w:cs="Palatino Linotype"/>
          <w:i/>
          <w:sz w:val="22"/>
          <w:lang w:val="es-MX"/>
        </w:rPr>
      </w:pPr>
      <w:r w:rsidRPr="008B7FB7">
        <w:rPr>
          <w:rFonts w:eastAsia="Palatino Linotype" w:cs="Palatino Linotype"/>
          <w:i/>
          <w:sz w:val="22"/>
          <w:lang w:val="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B5C0444" w14:textId="77777777" w:rsidR="008B7FB7" w:rsidRPr="008B7FB7" w:rsidRDefault="008B7FB7" w:rsidP="008B7FB7">
      <w:pPr>
        <w:ind w:left="567" w:right="567"/>
        <w:contextualSpacing/>
        <w:rPr>
          <w:rFonts w:eastAsia="Palatino Linotype" w:cs="Palatino Linotype"/>
          <w:szCs w:val="24"/>
          <w:lang w:val="es-MX"/>
        </w:rPr>
      </w:pPr>
    </w:p>
    <w:p w14:paraId="541C709B" w14:textId="77777777" w:rsidR="008B7FB7" w:rsidRPr="008B7FB7" w:rsidRDefault="008B7FB7" w:rsidP="008B7FB7">
      <w:pPr>
        <w:contextualSpacing/>
        <w:rPr>
          <w:rFonts w:eastAsia="Palatino Linotype" w:cs="Palatino Linotype"/>
          <w:szCs w:val="24"/>
          <w:lang w:val="es-MX"/>
        </w:rPr>
      </w:pPr>
      <w:r w:rsidRPr="008B7FB7">
        <w:rPr>
          <w:rFonts w:eastAsia="Palatino Linotype" w:cs="Palatino Linotype"/>
          <w:szCs w:val="24"/>
          <w:lang w:val="es-MX"/>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218C439" w14:textId="77777777" w:rsidR="008B7FB7" w:rsidRPr="008B7FB7" w:rsidRDefault="008B7FB7" w:rsidP="008B7FB7">
      <w:pPr>
        <w:contextualSpacing/>
        <w:rPr>
          <w:rFonts w:eastAsia="Palatino Linotype" w:cs="Palatino Linotype"/>
          <w:szCs w:val="24"/>
          <w:lang w:val="es-MX"/>
        </w:rPr>
      </w:pPr>
    </w:p>
    <w:p w14:paraId="6B2C9758" w14:textId="77777777" w:rsidR="008B7FB7" w:rsidRPr="008B7FB7" w:rsidRDefault="008B7FB7" w:rsidP="008B7FB7">
      <w:pPr>
        <w:pBdr>
          <w:top w:val="nil"/>
          <w:left w:val="nil"/>
          <w:bottom w:val="nil"/>
          <w:right w:val="nil"/>
          <w:between w:val="nil"/>
        </w:pBdr>
        <w:contextualSpacing/>
        <w:rPr>
          <w:rFonts w:eastAsia="Palatino Linotype" w:cs="Palatino Linotype"/>
          <w:color w:val="000000"/>
          <w:szCs w:val="24"/>
        </w:rPr>
      </w:pPr>
      <w:r w:rsidRPr="008B7FB7">
        <w:rPr>
          <w:rFonts w:eastAsia="Palatino Linotype" w:cs="Palatino Linotype"/>
          <w:color w:val="000000"/>
          <w:szCs w:val="24"/>
          <w:lang w:val="es-MX"/>
        </w:rPr>
        <w:t>En conclusión, se cubrieron los requisitos de procedencia y procedibilidad y conforme a las constancias que obran en el expediente.</w:t>
      </w:r>
    </w:p>
    <w:p w14:paraId="28B7069A" w14:textId="77777777" w:rsidR="008B7FB7" w:rsidRPr="008B7FB7" w:rsidRDefault="008B7FB7" w:rsidP="008B7FB7">
      <w:pPr>
        <w:pBdr>
          <w:top w:val="nil"/>
          <w:left w:val="nil"/>
          <w:bottom w:val="nil"/>
          <w:right w:val="nil"/>
          <w:between w:val="nil"/>
        </w:pBdr>
        <w:contextualSpacing/>
        <w:rPr>
          <w:rFonts w:eastAsia="Palatino Linotype" w:cs="Palatino Linotype"/>
          <w:color w:val="000000"/>
          <w:szCs w:val="24"/>
        </w:rPr>
      </w:pPr>
    </w:p>
    <w:p w14:paraId="6D04F852" w14:textId="7DDBEB54" w:rsidR="00A970D5" w:rsidRPr="00152B40" w:rsidRDefault="008B7FB7" w:rsidP="00FC7C65">
      <w:pPr>
        <w:pStyle w:val="Ttulo2"/>
        <w:ind w:right="-2"/>
        <w:rPr>
          <w:rFonts w:eastAsia="Palatino Linotype"/>
        </w:rPr>
      </w:pPr>
      <w:r>
        <w:rPr>
          <w:rFonts w:eastAsia="Palatino Linotype"/>
        </w:rPr>
        <w:t>CUARTO</w:t>
      </w:r>
      <w:r w:rsidR="00A970D5" w:rsidRPr="00152B40">
        <w:rPr>
          <w:rFonts w:eastAsia="Palatino Linotype"/>
        </w:rPr>
        <w:t>. De las causas de improcedencia.</w:t>
      </w:r>
    </w:p>
    <w:p w14:paraId="72B75EC4"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r w:rsidRPr="00152B40">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w:t>
      </w:r>
      <w:r w:rsidRPr="00152B40">
        <w:rPr>
          <w:rFonts w:eastAsia="Palatino Linotype" w:cs="Palatino Linotype"/>
          <w:color w:val="000000"/>
          <w:szCs w:val="24"/>
        </w:rPr>
        <w:lastRenderedPageBreak/>
        <w:t>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p>
    <w:p w14:paraId="57D73A14"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r w:rsidRPr="00152B40">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52B40">
        <w:rPr>
          <w:rFonts w:eastAsia="Palatino Linotype" w:cs="Palatino Linotype"/>
          <w:color w:val="000000"/>
          <w:szCs w:val="24"/>
          <w:vertAlign w:val="superscript"/>
        </w:rPr>
        <w:footnoteReference w:id="2"/>
      </w:r>
      <w:r w:rsidRPr="00152B40">
        <w:rPr>
          <w:rFonts w:eastAsia="Palatino Linotype" w:cs="Palatino Linotype"/>
          <w:color w:val="000000"/>
          <w:szCs w:val="24"/>
        </w:rPr>
        <w:t xml:space="preserve">, la cual permite dilucidar alguna </w:t>
      </w:r>
      <w:r w:rsidRPr="00152B40">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p>
    <w:p w14:paraId="707D9DF5"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r w:rsidRPr="00152B40">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p>
    <w:p w14:paraId="0DC69ACD" w14:textId="2D896390" w:rsidR="00A970D5" w:rsidRPr="00152B40" w:rsidRDefault="008B7FB7" w:rsidP="00FC7C65">
      <w:pPr>
        <w:pStyle w:val="Ttulo2"/>
        <w:ind w:right="-2"/>
        <w:rPr>
          <w:rFonts w:eastAsia="Palatino Linotype"/>
        </w:rPr>
      </w:pPr>
      <w:r>
        <w:rPr>
          <w:rFonts w:eastAsia="Palatino Linotype"/>
        </w:rPr>
        <w:t>QUINTO</w:t>
      </w:r>
      <w:r w:rsidR="00A970D5" w:rsidRPr="00152B40">
        <w:rPr>
          <w:rFonts w:eastAsia="Palatino Linotype"/>
        </w:rPr>
        <w:t>. Estudio y resolución del asunto.</w:t>
      </w:r>
    </w:p>
    <w:p w14:paraId="172D5B7B"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r w:rsidRPr="00152B40">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p>
    <w:p w14:paraId="2192616B" w14:textId="4E385A07" w:rsidR="0031280C" w:rsidRPr="00BA6B06" w:rsidRDefault="00A970D5" w:rsidP="00BA6B06">
      <w:pPr>
        <w:pBdr>
          <w:top w:val="nil"/>
          <w:left w:val="nil"/>
          <w:bottom w:val="nil"/>
          <w:right w:val="nil"/>
          <w:between w:val="nil"/>
        </w:pBdr>
        <w:ind w:right="-2"/>
        <w:contextualSpacing/>
        <w:rPr>
          <w:rFonts w:eastAsia="Palatino Linotype" w:cs="Palatino Linotype"/>
          <w:color w:val="000000"/>
          <w:szCs w:val="24"/>
        </w:rPr>
      </w:pPr>
      <w:r w:rsidRPr="00152B40">
        <w:rPr>
          <w:rFonts w:eastAsia="Palatino Linotype" w:cs="Palatino Linotype"/>
          <w:color w:val="000000"/>
          <w:szCs w:val="24"/>
        </w:rPr>
        <w:lastRenderedPageBreak/>
        <w:t>Por tanto</w:t>
      </w:r>
      <w:r w:rsidR="007F3F9F" w:rsidRPr="00152B40">
        <w:rPr>
          <w:rFonts w:eastAsia="Palatino Linotype" w:cs="Palatino Linotype"/>
          <w:color w:val="000000"/>
          <w:szCs w:val="24"/>
        </w:rPr>
        <w:t>, es conveniente recordar que el</w:t>
      </w:r>
      <w:r w:rsidRPr="00152B40">
        <w:rPr>
          <w:rFonts w:eastAsia="Palatino Linotype" w:cs="Palatino Linotype"/>
          <w:color w:val="000000"/>
          <w:szCs w:val="24"/>
        </w:rPr>
        <w:t xml:space="preserve"> hoy Recurrente </w:t>
      </w:r>
      <w:r w:rsidR="00CF6592" w:rsidRPr="00152B40">
        <w:rPr>
          <w:rFonts w:eastAsia="Palatino Linotype" w:cs="Palatino Linotype"/>
          <w:color w:val="000000"/>
          <w:szCs w:val="24"/>
        </w:rPr>
        <w:t xml:space="preserve">requirió </w:t>
      </w:r>
      <w:r w:rsidR="0031280C">
        <w:rPr>
          <w:rFonts w:eastAsia="Palatino Linotype" w:cs="Palatino Linotype"/>
          <w:color w:val="000000"/>
          <w:szCs w:val="24"/>
        </w:rPr>
        <w:t>del Sujeto Obligado l</w:t>
      </w:r>
      <w:r w:rsidR="00BA6B06">
        <w:rPr>
          <w:rFonts w:eastAsia="Palatino Linotype" w:cs="Palatino Linotype"/>
          <w:color w:val="000000"/>
          <w:szCs w:val="24"/>
        </w:rPr>
        <w:t xml:space="preserve">as </w:t>
      </w:r>
      <w:r w:rsidR="00BA6B06">
        <w:rPr>
          <w:rFonts w:eastAsia="Palatino Linotype" w:cs="Palatino Linotype"/>
          <w:color w:val="000000"/>
        </w:rPr>
        <w:t>o</w:t>
      </w:r>
      <w:r w:rsidR="008B7FB7" w:rsidRPr="00BA6B06">
        <w:rPr>
          <w:rFonts w:eastAsia="Palatino Linotype" w:cs="Palatino Linotype"/>
          <w:color w:val="000000"/>
        </w:rPr>
        <w:t xml:space="preserve">bservaciones realizadas por el Órgano Superior de Fiscalización del Estado de México (OSFEM) y la respuesta del Sujeto Obligado a dichas observaciones, </w:t>
      </w:r>
      <w:r w:rsidR="00892BF7" w:rsidRPr="00BA6B06">
        <w:rPr>
          <w:rFonts w:eastAsia="Palatino Linotype" w:cs="Palatino Linotype"/>
          <w:color w:val="000000"/>
        </w:rPr>
        <w:t>durante los ejercicios 2017, 2018, 2019, 2020 y 2021</w:t>
      </w:r>
      <w:r w:rsidR="00BA6B06">
        <w:rPr>
          <w:rFonts w:eastAsia="Palatino Linotype" w:cs="Palatino Linotype"/>
          <w:color w:val="000000"/>
        </w:rPr>
        <w:t xml:space="preserve"> los </w:t>
      </w:r>
      <w:r w:rsidR="00996674">
        <w:rPr>
          <w:rFonts w:eastAsia="Palatino Linotype" w:cs="Palatino Linotype"/>
          <w:color w:val="000000"/>
        </w:rPr>
        <w:t xml:space="preserve">documentos </w:t>
      </w:r>
      <w:r w:rsidR="00996674" w:rsidRPr="00BA6B06">
        <w:rPr>
          <w:rFonts w:eastAsia="Palatino Linotype" w:cs="Palatino Linotype"/>
          <w:color w:val="000000"/>
        </w:rPr>
        <w:t>en</w:t>
      </w:r>
      <w:r w:rsidR="00892BF7" w:rsidRPr="00BA6B06">
        <w:rPr>
          <w:rFonts w:eastAsia="Palatino Linotype" w:cs="Palatino Linotype"/>
          <w:color w:val="000000"/>
        </w:rPr>
        <w:t xml:space="preserve"> donde conste lo anterior. </w:t>
      </w:r>
    </w:p>
    <w:p w14:paraId="21E892A8" w14:textId="77777777" w:rsidR="00A970D5" w:rsidRPr="00BA6B06" w:rsidRDefault="00A970D5" w:rsidP="00FC7C65">
      <w:pPr>
        <w:pBdr>
          <w:top w:val="nil"/>
          <w:left w:val="nil"/>
          <w:bottom w:val="nil"/>
          <w:right w:val="nil"/>
          <w:between w:val="nil"/>
        </w:pBdr>
        <w:ind w:right="-2"/>
        <w:contextualSpacing/>
        <w:rPr>
          <w:rFonts w:eastAsia="Palatino Linotype" w:cs="Palatino Linotype"/>
          <w:color w:val="000000"/>
          <w:szCs w:val="24"/>
        </w:rPr>
      </w:pPr>
    </w:p>
    <w:p w14:paraId="00467B44" w14:textId="17DF8265" w:rsidR="009308DA" w:rsidRDefault="00A970D5" w:rsidP="007811A5">
      <w:pPr>
        <w:pBdr>
          <w:top w:val="nil"/>
          <w:left w:val="nil"/>
          <w:bottom w:val="nil"/>
          <w:right w:val="nil"/>
          <w:between w:val="nil"/>
        </w:pBdr>
        <w:ind w:right="-2"/>
        <w:contextualSpacing/>
        <w:rPr>
          <w:rFonts w:eastAsia="Palatino Linotype" w:cs="Palatino Linotype"/>
          <w:color w:val="000000"/>
          <w:szCs w:val="24"/>
        </w:rPr>
      </w:pPr>
      <w:r w:rsidRPr="00BA6B06">
        <w:rPr>
          <w:rFonts w:eastAsia="Palatino Linotype" w:cs="Palatino Linotype"/>
          <w:color w:val="000000"/>
          <w:szCs w:val="24"/>
        </w:rPr>
        <w:t xml:space="preserve">A dicha solicitud, el Sujeto Obligado respondió </w:t>
      </w:r>
      <w:r w:rsidR="007811A5" w:rsidRPr="00BA6B06">
        <w:rPr>
          <w:rFonts w:eastAsia="Palatino Linotype" w:cs="Palatino Linotype"/>
          <w:color w:val="000000"/>
          <w:szCs w:val="24"/>
        </w:rPr>
        <w:t>que</w:t>
      </w:r>
      <w:r w:rsidR="00BA6B06" w:rsidRPr="00BA6B06">
        <w:rPr>
          <w:rFonts w:eastAsia="Palatino Linotype" w:cs="Palatino Linotype"/>
          <w:color w:val="000000"/>
          <w:szCs w:val="24"/>
        </w:rPr>
        <w:t xml:space="preserve"> se adjuntaba a la respuesta la información requerida en formato PDF, sin que se haya anexado documento alguno </w:t>
      </w:r>
      <w:r w:rsidR="00BA6B06">
        <w:rPr>
          <w:rFonts w:eastAsia="Palatino Linotype" w:cs="Palatino Linotype"/>
          <w:color w:val="000000"/>
          <w:szCs w:val="24"/>
        </w:rPr>
        <w:t>al momento de generar la respuesta, como se observa a continuación:</w:t>
      </w:r>
    </w:p>
    <w:p w14:paraId="749A284B" w14:textId="113B57D6" w:rsidR="00BA6B06" w:rsidRDefault="0000368B" w:rsidP="00BA6B06">
      <w:pPr>
        <w:pBdr>
          <w:top w:val="nil"/>
          <w:left w:val="nil"/>
          <w:bottom w:val="nil"/>
          <w:right w:val="nil"/>
          <w:between w:val="nil"/>
        </w:pBdr>
        <w:ind w:right="-2"/>
        <w:contextualSpacing/>
        <w:jc w:val="center"/>
        <w:rPr>
          <w:rFonts w:eastAsia="Palatino Linotype" w:cs="Palatino Linotype"/>
          <w:color w:val="000000"/>
          <w:szCs w:val="24"/>
        </w:rPr>
      </w:pPr>
      <w:r>
        <w:rPr>
          <w:rFonts w:eastAsia="Palatino Linotype" w:cs="Palatino Linotype"/>
          <w:noProof/>
          <w:color w:val="000000"/>
          <w:szCs w:val="24"/>
        </w:rPr>
        <w:drawing>
          <wp:inline distT="0" distB="0" distL="0" distR="0" wp14:anchorId="2CA55F65" wp14:editId="7EE5A3B9">
            <wp:extent cx="4036401" cy="4473527"/>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82035" cy="4524103"/>
                    </a:xfrm>
                    <a:prstGeom prst="rect">
                      <a:avLst/>
                    </a:prstGeom>
                  </pic:spPr>
                </pic:pic>
              </a:graphicData>
            </a:graphic>
          </wp:inline>
        </w:drawing>
      </w:r>
    </w:p>
    <w:p w14:paraId="3C612E6E" w14:textId="773F05BA" w:rsidR="00BA6B06" w:rsidRDefault="00BA6B06" w:rsidP="007811A5">
      <w:pPr>
        <w:pBdr>
          <w:top w:val="nil"/>
          <w:left w:val="nil"/>
          <w:bottom w:val="nil"/>
          <w:right w:val="nil"/>
          <w:between w:val="nil"/>
        </w:pBdr>
        <w:ind w:right="-2"/>
        <w:contextualSpacing/>
        <w:rPr>
          <w:rFonts w:eastAsia="Palatino Linotype" w:cs="Palatino Linotype"/>
          <w:color w:val="000000"/>
          <w:szCs w:val="24"/>
        </w:rPr>
      </w:pPr>
    </w:p>
    <w:p w14:paraId="6128DFF4" w14:textId="100A3C0C" w:rsidR="00A970D5" w:rsidRPr="00152B40" w:rsidRDefault="007E0B5E" w:rsidP="00FC7C65">
      <w:pPr>
        <w:pBdr>
          <w:top w:val="nil"/>
          <w:left w:val="nil"/>
          <w:bottom w:val="nil"/>
          <w:right w:val="nil"/>
          <w:between w:val="nil"/>
        </w:pBdr>
        <w:ind w:right="-2"/>
        <w:contextualSpacing/>
        <w:rPr>
          <w:rFonts w:eastAsia="Palatino Linotype" w:cs="Palatino Linotype"/>
          <w:color w:val="000000"/>
          <w:szCs w:val="24"/>
        </w:rPr>
      </w:pPr>
      <w:r w:rsidRPr="00BA6B06">
        <w:rPr>
          <w:rFonts w:eastAsia="Palatino Linotype" w:cs="Palatino Linotype"/>
          <w:color w:val="000000"/>
          <w:szCs w:val="24"/>
        </w:rPr>
        <w:t>Ante la</w:t>
      </w:r>
      <w:r w:rsidR="00A970D5" w:rsidRPr="00BA6B06">
        <w:rPr>
          <w:rFonts w:eastAsia="Palatino Linotype" w:cs="Palatino Linotype"/>
          <w:color w:val="000000"/>
          <w:szCs w:val="24"/>
        </w:rPr>
        <w:t xml:space="preserve"> respuesta</w:t>
      </w:r>
      <w:r w:rsidRPr="00BA6B06">
        <w:rPr>
          <w:rFonts w:eastAsia="Palatino Linotype" w:cs="Palatino Linotype"/>
          <w:color w:val="000000"/>
          <w:szCs w:val="24"/>
        </w:rPr>
        <w:t xml:space="preserve"> emitida</w:t>
      </w:r>
      <w:r w:rsidR="00E41D06" w:rsidRPr="00BA6B06">
        <w:rPr>
          <w:rFonts w:eastAsia="Palatino Linotype" w:cs="Palatino Linotype"/>
          <w:color w:val="000000"/>
          <w:szCs w:val="24"/>
        </w:rPr>
        <w:t xml:space="preserve"> </w:t>
      </w:r>
      <w:r w:rsidR="00B32535" w:rsidRPr="00BA6B06">
        <w:rPr>
          <w:rFonts w:eastAsia="Palatino Linotype" w:cs="Palatino Linotype"/>
          <w:color w:val="000000"/>
          <w:szCs w:val="24"/>
        </w:rPr>
        <w:t>por el Sujeto Obligado,</w:t>
      </w:r>
      <w:r w:rsidRPr="00BA6B06">
        <w:rPr>
          <w:rFonts w:eastAsia="Palatino Linotype" w:cs="Palatino Linotype"/>
          <w:color w:val="000000"/>
          <w:szCs w:val="24"/>
        </w:rPr>
        <w:t xml:space="preserve"> el</w:t>
      </w:r>
      <w:r w:rsidR="00A970D5" w:rsidRPr="00BA6B06">
        <w:rPr>
          <w:rFonts w:eastAsia="Palatino Linotype" w:cs="Palatino Linotype"/>
          <w:color w:val="000000"/>
          <w:szCs w:val="24"/>
        </w:rPr>
        <w:t xml:space="preserve"> Recurrente consideró que su derecho</w:t>
      </w:r>
      <w:r w:rsidR="00A970D5" w:rsidRPr="00152B40">
        <w:rPr>
          <w:rFonts w:eastAsia="Palatino Linotype" w:cs="Palatino Linotype"/>
          <w:color w:val="000000"/>
          <w:szCs w:val="24"/>
        </w:rPr>
        <w:t xml:space="preserve"> a la información pública había sido conculcado, por lo que interpuso el recurso de revisión al rubro citado, señalando como acto impugnado </w:t>
      </w:r>
      <w:r w:rsidR="007F0A47">
        <w:rPr>
          <w:rFonts w:eastAsia="Palatino Linotype" w:cs="Palatino Linotype"/>
          <w:color w:val="000000"/>
          <w:szCs w:val="24"/>
        </w:rPr>
        <w:t xml:space="preserve">la omisión de negarle la información requerida y la ilegalidad de la ampliación de término de la entrega, ya que no había justificación para la prórroga y la omisión infundada e injustificada al no proporcionar la información, violando los derechos de acceso a la información y de petición; </w:t>
      </w:r>
      <w:r w:rsidR="009308DA">
        <w:rPr>
          <w:rFonts w:eastAsia="Palatino Linotype" w:cs="Palatino Linotype"/>
          <w:color w:val="000000"/>
          <w:szCs w:val="24"/>
        </w:rPr>
        <w:t xml:space="preserve">y </w:t>
      </w:r>
      <w:r w:rsidR="007F0A47">
        <w:rPr>
          <w:rFonts w:eastAsia="Palatino Linotype" w:cs="Palatino Linotype"/>
          <w:color w:val="000000"/>
          <w:szCs w:val="24"/>
        </w:rPr>
        <w:t xml:space="preserve">dando como </w:t>
      </w:r>
      <w:r w:rsidR="009308DA">
        <w:rPr>
          <w:rFonts w:eastAsia="Palatino Linotype" w:cs="Palatino Linotype"/>
          <w:color w:val="000000"/>
          <w:szCs w:val="24"/>
        </w:rPr>
        <w:t xml:space="preserve">razones o motivos de inconformidad que </w:t>
      </w:r>
      <w:r w:rsidR="007F0A47">
        <w:rPr>
          <w:rFonts w:eastAsia="Palatino Linotype" w:cs="Palatino Linotype"/>
          <w:color w:val="000000"/>
          <w:szCs w:val="24"/>
        </w:rPr>
        <w:t>de manera dolosa se amplió el término para dar contestación y la negativa a proporcionar la información, violentando sus derechos de petición, de acceso a la información y de acceso a una justicia administrativa.</w:t>
      </w:r>
    </w:p>
    <w:p w14:paraId="3AC05501" w14:textId="77777777" w:rsidR="003D372B" w:rsidRPr="00152B40" w:rsidRDefault="003D372B" w:rsidP="00FC7C65">
      <w:pPr>
        <w:pBdr>
          <w:top w:val="nil"/>
          <w:left w:val="nil"/>
          <w:bottom w:val="nil"/>
          <w:right w:val="nil"/>
          <w:between w:val="nil"/>
        </w:pBdr>
        <w:ind w:right="-2"/>
        <w:contextualSpacing/>
        <w:rPr>
          <w:rFonts w:eastAsia="Palatino Linotype" w:cs="Palatino Linotype"/>
          <w:color w:val="000000"/>
          <w:szCs w:val="24"/>
        </w:rPr>
      </w:pPr>
    </w:p>
    <w:p w14:paraId="1D95038A" w14:textId="77777777" w:rsidR="00510290" w:rsidRDefault="00510290" w:rsidP="00FC7C65">
      <w:pPr>
        <w:pBdr>
          <w:top w:val="nil"/>
          <w:left w:val="nil"/>
          <w:bottom w:val="nil"/>
          <w:right w:val="nil"/>
          <w:between w:val="nil"/>
        </w:pBdr>
        <w:ind w:right="-2"/>
        <w:contextualSpacing/>
        <w:rPr>
          <w:szCs w:val="24"/>
        </w:rPr>
      </w:pPr>
      <w:r>
        <w:rPr>
          <w:szCs w:val="24"/>
        </w:rPr>
        <w:t xml:space="preserve">Que el Recurrente realizó manifestaciones durante la etapa de instrucción mediante la entrega del documento denominado </w:t>
      </w:r>
      <w:r w:rsidRPr="00510290">
        <w:rPr>
          <w:b/>
          <w:bCs/>
          <w:szCs w:val="24"/>
        </w:rPr>
        <w:t>“alegatos.docx”</w:t>
      </w:r>
      <w:r>
        <w:rPr>
          <w:szCs w:val="24"/>
        </w:rPr>
        <w:t>, mediante con el cual manifestó lo siguiente:</w:t>
      </w:r>
    </w:p>
    <w:p w14:paraId="69953427" w14:textId="77777777" w:rsidR="00510290" w:rsidRDefault="00510290" w:rsidP="00FC7C65">
      <w:pPr>
        <w:pBdr>
          <w:top w:val="nil"/>
          <w:left w:val="nil"/>
          <w:bottom w:val="nil"/>
          <w:right w:val="nil"/>
          <w:between w:val="nil"/>
        </w:pBdr>
        <w:ind w:right="-2"/>
        <w:contextualSpacing/>
        <w:rPr>
          <w:szCs w:val="24"/>
        </w:rPr>
      </w:pPr>
    </w:p>
    <w:p w14:paraId="16709B7B" w14:textId="20133A46" w:rsidR="00510290" w:rsidRDefault="00510290" w:rsidP="00510290">
      <w:pPr>
        <w:pStyle w:val="Fundamentos"/>
      </w:pPr>
      <w:r>
        <w:t>“</w:t>
      </w:r>
      <w:r w:rsidRPr="00510290">
        <w:rPr>
          <w:lang w:val="es-MX"/>
        </w:rPr>
        <w:t>Dentro del presente expediente la autoridad de transparencia de manera ilegal omitio dar contestación a dicha solicitud de información, asi mismo acepta en el apartado de RESPUESTA, que no da la información derivado que el no la genero directamente, recondadndole que es su obligacion como tittular de la unidad de transparencia hacer las gestiones ante las autoridades correspondientes del ODAPAS quienes cuenten con dicha informacion a efecto de que cumpla con dicho requerimiento.</w:t>
      </w:r>
      <w:r>
        <w:rPr>
          <w:lang w:val="es-MX"/>
        </w:rPr>
        <w:t>” (Sic)</w:t>
      </w:r>
    </w:p>
    <w:p w14:paraId="7AA2FF6D" w14:textId="77777777" w:rsidR="00510290" w:rsidRDefault="00510290" w:rsidP="00FC7C65">
      <w:pPr>
        <w:pBdr>
          <w:top w:val="nil"/>
          <w:left w:val="nil"/>
          <w:bottom w:val="nil"/>
          <w:right w:val="nil"/>
          <w:between w:val="nil"/>
        </w:pBdr>
        <w:ind w:right="-2"/>
        <w:contextualSpacing/>
        <w:rPr>
          <w:szCs w:val="24"/>
        </w:rPr>
      </w:pPr>
    </w:p>
    <w:p w14:paraId="7E488337" w14:textId="3EE8C697" w:rsidR="00A914F3" w:rsidRPr="00152B40" w:rsidRDefault="00510290" w:rsidP="00FC7C65">
      <w:pPr>
        <w:pBdr>
          <w:top w:val="nil"/>
          <w:left w:val="nil"/>
          <w:bottom w:val="nil"/>
          <w:right w:val="nil"/>
          <w:between w:val="nil"/>
        </w:pBdr>
        <w:ind w:right="-2"/>
        <w:contextualSpacing/>
        <w:rPr>
          <w:szCs w:val="24"/>
        </w:rPr>
      </w:pPr>
      <w:r>
        <w:rPr>
          <w:szCs w:val="24"/>
        </w:rPr>
        <w:t xml:space="preserve">Por su parte, el Sujeto Obligado omitió rendir el Informe Justificado. </w:t>
      </w:r>
      <w:r w:rsidR="00A914F3" w:rsidRPr="00152B40">
        <w:rPr>
          <w:szCs w:val="24"/>
        </w:rPr>
        <w:t xml:space="preserve">En consecuencia, es necesario precisar que, toda vez que el Sujeto Obligado fue omiso de enviar el Informe </w:t>
      </w:r>
      <w:r w:rsidR="00A914F3" w:rsidRPr="00152B40">
        <w:rPr>
          <w:szCs w:val="24"/>
        </w:rPr>
        <w:lastRenderedPageBreak/>
        <w:t>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34750194" w14:textId="77777777" w:rsidR="001530E5" w:rsidRPr="00152B40" w:rsidRDefault="001530E5" w:rsidP="00FC7C65">
      <w:pPr>
        <w:pBdr>
          <w:top w:val="nil"/>
          <w:left w:val="nil"/>
          <w:bottom w:val="nil"/>
          <w:right w:val="nil"/>
          <w:between w:val="nil"/>
        </w:pBdr>
        <w:ind w:right="-2"/>
        <w:contextualSpacing/>
        <w:rPr>
          <w:rFonts w:eastAsia="Palatino Linotype" w:cs="Palatino Linotype"/>
          <w:color w:val="000000"/>
          <w:szCs w:val="24"/>
        </w:rPr>
      </w:pPr>
    </w:p>
    <w:p w14:paraId="64B9BA8A" w14:textId="7E082A2A"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r w:rsidRPr="00152B40">
        <w:rPr>
          <w:rFonts w:eastAsia="Palatino Linotype" w:cs="Palatino Linotype"/>
          <w:color w:val="000000"/>
          <w:szCs w:val="24"/>
        </w:rPr>
        <w:t>Ahora bien, quedando establecido lo anterior, este Órgano Garante considera viable realizar el estudio en aras de establecer si la respuesta del Sujeto Obligado colma la</w:t>
      </w:r>
      <w:r w:rsidR="00893DF0">
        <w:rPr>
          <w:rFonts w:eastAsia="Palatino Linotype" w:cs="Palatino Linotype"/>
          <w:color w:val="000000"/>
          <w:szCs w:val="24"/>
        </w:rPr>
        <w:t>s</w:t>
      </w:r>
      <w:r w:rsidRPr="00152B40">
        <w:rPr>
          <w:rFonts w:eastAsia="Palatino Linotype" w:cs="Palatino Linotype"/>
          <w:color w:val="000000"/>
          <w:szCs w:val="24"/>
        </w:rPr>
        <w:t xml:space="preserve"> pretensi</w:t>
      </w:r>
      <w:r w:rsidR="00893DF0">
        <w:rPr>
          <w:rFonts w:eastAsia="Palatino Linotype" w:cs="Palatino Linotype"/>
          <w:color w:val="000000"/>
          <w:szCs w:val="24"/>
        </w:rPr>
        <w:t>ones</w:t>
      </w:r>
      <w:r w:rsidRPr="00152B40">
        <w:rPr>
          <w:rFonts w:eastAsia="Palatino Linotype" w:cs="Palatino Linotype"/>
          <w:color w:val="000000"/>
          <w:szCs w:val="24"/>
        </w:rPr>
        <w:t xml:space="preserve"> del Recurrente, así como calificar los motivos de inconformidad de</w:t>
      </w:r>
      <w:r w:rsidR="00C82268" w:rsidRPr="00152B40">
        <w:rPr>
          <w:rFonts w:eastAsia="Palatino Linotype" w:cs="Palatino Linotype"/>
          <w:color w:val="000000"/>
          <w:szCs w:val="24"/>
        </w:rPr>
        <w:t xml:space="preserve">l </w:t>
      </w:r>
      <w:r w:rsidRPr="00152B40">
        <w:rPr>
          <w:rFonts w:eastAsia="Palatino Linotype" w:cs="Palatino Linotype"/>
          <w:color w:val="000000"/>
          <w:szCs w:val="24"/>
        </w:rPr>
        <w:t xml:space="preserve">particular. </w:t>
      </w:r>
    </w:p>
    <w:p w14:paraId="443631F3"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p>
    <w:p w14:paraId="6E270DBE"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r w:rsidRPr="00152B40">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p>
    <w:p w14:paraId="2325866D" w14:textId="77777777" w:rsidR="00A970D5" w:rsidRPr="00152B40" w:rsidRDefault="00A970D5" w:rsidP="00893DF0">
      <w:pPr>
        <w:pStyle w:val="Fundamentos"/>
      </w:pPr>
      <w:r w:rsidRPr="00152B40">
        <w:rPr>
          <w:b/>
        </w:rPr>
        <w:t>Artículo 6o.</w:t>
      </w:r>
      <w:r w:rsidRPr="00152B40">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52B40">
        <w:rPr>
          <w:b/>
        </w:rPr>
        <w:t>El derecho a la información será garantizado por el Estado.</w:t>
      </w:r>
      <w:r w:rsidRPr="00152B40">
        <w:t xml:space="preserve"> </w:t>
      </w:r>
    </w:p>
    <w:p w14:paraId="71A2C801" w14:textId="77777777" w:rsidR="00A970D5" w:rsidRPr="00152B40" w:rsidRDefault="00A970D5" w:rsidP="00893DF0">
      <w:pPr>
        <w:pStyle w:val="Fundamentos"/>
      </w:pPr>
    </w:p>
    <w:p w14:paraId="0CDFC85A" w14:textId="77777777" w:rsidR="00A970D5" w:rsidRPr="00152B40" w:rsidRDefault="00A970D5" w:rsidP="00893DF0">
      <w:pPr>
        <w:pStyle w:val="Fundamentos"/>
      </w:pPr>
      <w:r w:rsidRPr="00152B40">
        <w:t>Toda persona tiene derecho al libre acceso a información plural y oportuna, así como a buscar, recibir y difundir información e ideas de toda índole por cualquier medio de expresión.</w:t>
      </w:r>
    </w:p>
    <w:p w14:paraId="0015CD16" w14:textId="77777777" w:rsidR="00A970D5" w:rsidRPr="00152B40" w:rsidRDefault="00A970D5" w:rsidP="00893DF0">
      <w:pPr>
        <w:pStyle w:val="Fundamentos"/>
      </w:pPr>
    </w:p>
    <w:p w14:paraId="5F6974CB" w14:textId="77777777" w:rsidR="00A970D5" w:rsidRPr="00152B40" w:rsidRDefault="00A970D5" w:rsidP="00893DF0">
      <w:pPr>
        <w:pStyle w:val="Fundamentos"/>
      </w:pPr>
      <w:r w:rsidRPr="00152B40">
        <w:t>Para efectos de lo dispuesto en el presente artículo se observará lo siguiente:</w:t>
      </w:r>
    </w:p>
    <w:p w14:paraId="6BB28B9A" w14:textId="77777777" w:rsidR="00A970D5" w:rsidRPr="00152B40" w:rsidRDefault="00A970D5" w:rsidP="00893DF0">
      <w:pPr>
        <w:pStyle w:val="Fundamentos"/>
      </w:pPr>
    </w:p>
    <w:p w14:paraId="3BA28416" w14:textId="77777777" w:rsidR="00A970D5" w:rsidRPr="00152B40" w:rsidRDefault="00A970D5" w:rsidP="00893DF0">
      <w:pPr>
        <w:pStyle w:val="Fundamentos"/>
      </w:pPr>
      <w:r w:rsidRPr="00152B40">
        <w:lastRenderedPageBreak/>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152B40" w:rsidRDefault="00A970D5" w:rsidP="00893DF0">
      <w:pPr>
        <w:pStyle w:val="Fundamentos"/>
      </w:pPr>
    </w:p>
    <w:p w14:paraId="2133BF6E" w14:textId="77777777" w:rsidR="00A970D5" w:rsidRPr="00152B40" w:rsidRDefault="00A970D5" w:rsidP="00893DF0">
      <w:pPr>
        <w:pStyle w:val="Fundamentos"/>
      </w:pPr>
      <w:r w:rsidRPr="00152B40">
        <w:rPr>
          <w:b/>
        </w:rPr>
        <w:t>I. Toda la información en posesión de</w:t>
      </w:r>
      <w:r w:rsidRPr="00152B40">
        <w:t xml:space="preserve"> </w:t>
      </w:r>
      <w:r w:rsidRPr="00152B40">
        <w:rPr>
          <w:b/>
        </w:rPr>
        <w:t>cualquier autoridad</w:t>
      </w:r>
      <w:r w:rsidRPr="00152B40">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152B40">
        <w:rPr>
          <w:b/>
        </w:rPr>
        <w:t>en el ámbito federal, estatal y municipal, es pública</w:t>
      </w:r>
      <w:r w:rsidRPr="00152B40">
        <w:t xml:space="preserve"> y sólo podrá ser reservada temporalmente por razones de interés público y seguridad nacional, en los términos que fijen las leyes. En la interpretación de este derecho deberá prevalecer el principio de máxima publicidad. </w:t>
      </w:r>
      <w:r w:rsidRPr="00152B40">
        <w:rPr>
          <w:b/>
        </w:rPr>
        <w:t>Los sujetos obligados deberán documentar todo acto que derive del ejercicio de sus facultades, competencias o funciones</w:t>
      </w:r>
      <w:r w:rsidRPr="00152B40">
        <w:t>, la ley determinará los supuestos específicos bajo los cuales procederá la declaración de inexistencia de la información.</w:t>
      </w:r>
    </w:p>
    <w:p w14:paraId="5943A65E" w14:textId="77777777" w:rsidR="00A970D5" w:rsidRPr="00152B40" w:rsidRDefault="00A970D5" w:rsidP="00893DF0">
      <w:pPr>
        <w:pStyle w:val="Fundamentos"/>
      </w:pPr>
      <w:r w:rsidRPr="00152B40">
        <w:t>II. La información que se refiere a la vida privada y los datos personales será protegida en los términos y con las excepciones que fijen las leyes.</w:t>
      </w:r>
    </w:p>
    <w:p w14:paraId="135241F6" w14:textId="77777777" w:rsidR="00A970D5" w:rsidRPr="00152B40" w:rsidRDefault="00A970D5" w:rsidP="00893DF0">
      <w:pPr>
        <w:pStyle w:val="Fundamentos"/>
      </w:pPr>
      <w:r w:rsidRPr="00152B40">
        <w:t>III. Toda persona, sin necesidad de acreditar interés alguno o justificar su utilización, tendrá acceso gratuito a la información pública, a sus datos personales o a la rectificación de éstos.</w:t>
      </w:r>
    </w:p>
    <w:p w14:paraId="55B93DBA" w14:textId="77777777" w:rsidR="00A970D5" w:rsidRPr="00152B40" w:rsidRDefault="00A970D5" w:rsidP="00893DF0">
      <w:pPr>
        <w:pStyle w:val="Fundamentos"/>
      </w:pPr>
      <w:r w:rsidRPr="00152B40">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152B40" w:rsidRDefault="00A970D5" w:rsidP="00893DF0">
      <w:pPr>
        <w:pStyle w:val="Fundamentos"/>
      </w:pPr>
      <w:r w:rsidRPr="00152B40">
        <w:rPr>
          <w:b/>
        </w:rPr>
        <w:t>V. Los sujetos obligados deberán preservar sus documentos en archivos administrativos actualizados y publicarán, a través de los medios electrónicos disponibles</w:t>
      </w:r>
      <w:r w:rsidRPr="00152B40">
        <w:t xml:space="preserve">, </w:t>
      </w:r>
      <w:r w:rsidRPr="00152B40">
        <w:rPr>
          <w:b/>
        </w:rPr>
        <w:t xml:space="preserve">la información completa y actualizada sobre el ejercicio de los recursos públicos </w:t>
      </w:r>
      <w:r w:rsidRPr="00152B40">
        <w:t>y los indicadores que permitan rendir cuenta del cumplimiento de sus objetivos y de los resultados obtenidos.</w:t>
      </w:r>
    </w:p>
    <w:p w14:paraId="1989B44A" w14:textId="77777777" w:rsidR="00A970D5" w:rsidRPr="00152B40" w:rsidRDefault="00A970D5" w:rsidP="00893DF0">
      <w:pPr>
        <w:pStyle w:val="Fundamentos"/>
      </w:pPr>
      <w:r w:rsidRPr="00152B40">
        <w:t>VI. Las leyes determinarán la manera en que los sujetos obligados deberán hacer pública la información relativa a los recursos públicos que entreguen a personas físicas o morales.</w:t>
      </w:r>
    </w:p>
    <w:p w14:paraId="52D64BCE" w14:textId="77777777" w:rsidR="00A970D5" w:rsidRPr="00152B40" w:rsidRDefault="00A970D5" w:rsidP="00893DF0">
      <w:pPr>
        <w:pStyle w:val="Fundamentos"/>
      </w:pPr>
      <w:r w:rsidRPr="00152B40">
        <w:t>VII. La inobservancia a las disposiciones en materia de acceso a la información pública será sancionada en los términos que dispongan las leyes.</w:t>
      </w:r>
    </w:p>
    <w:p w14:paraId="0226FE46" w14:textId="77777777" w:rsidR="00A970D5" w:rsidRPr="00152B40" w:rsidRDefault="00A970D5" w:rsidP="00893DF0">
      <w:pPr>
        <w:pStyle w:val="Fundamentos"/>
      </w:pPr>
      <w:r w:rsidRPr="00152B40">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152B40" w:rsidRDefault="00A970D5" w:rsidP="00893DF0">
      <w:pPr>
        <w:pStyle w:val="Fundamentos"/>
      </w:pPr>
      <w:r w:rsidRPr="00152B40">
        <w:lastRenderedPageBreak/>
        <w:t>…</w:t>
      </w:r>
    </w:p>
    <w:p w14:paraId="5E8F2316" w14:textId="77777777" w:rsidR="00A970D5" w:rsidRPr="00152B40" w:rsidRDefault="00A970D5" w:rsidP="00893DF0">
      <w:pPr>
        <w:pStyle w:val="Fundamentos"/>
      </w:pPr>
      <w:r w:rsidRPr="00152B40">
        <w:t>La ley establecerá aquella información que se considere reservada o confidencial.</w:t>
      </w:r>
    </w:p>
    <w:p w14:paraId="3441E2D4"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p>
    <w:p w14:paraId="5EA79EB4"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r w:rsidRPr="00152B40">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p>
    <w:p w14:paraId="576503FB" w14:textId="77777777" w:rsidR="00A970D5" w:rsidRPr="00152B40" w:rsidRDefault="00A970D5" w:rsidP="00893DF0">
      <w:pPr>
        <w:pStyle w:val="Fundamentos"/>
      </w:pPr>
      <w:r w:rsidRPr="00152B40">
        <w:t xml:space="preserve">Artículo 5. … </w:t>
      </w:r>
    </w:p>
    <w:p w14:paraId="5956991C" w14:textId="77777777" w:rsidR="00A970D5" w:rsidRPr="00152B40" w:rsidRDefault="00A970D5" w:rsidP="00893DF0">
      <w:pPr>
        <w:pStyle w:val="Fundamentos"/>
      </w:pPr>
      <w:r w:rsidRPr="00152B40">
        <w:t xml:space="preserve">El derecho a la información será garantizado por el Estado. La ley establecerá las previsiones que permitan asegurar la protección, el respeto y la difusión de este derecho. </w:t>
      </w:r>
    </w:p>
    <w:p w14:paraId="6A3CBAB6" w14:textId="77777777" w:rsidR="00A970D5" w:rsidRPr="00152B40" w:rsidRDefault="00A970D5" w:rsidP="00893DF0">
      <w:pPr>
        <w:pStyle w:val="Fundamentos"/>
      </w:pPr>
    </w:p>
    <w:p w14:paraId="36D3B567" w14:textId="77777777" w:rsidR="00A970D5" w:rsidRPr="00152B40" w:rsidRDefault="00A970D5" w:rsidP="00893DF0">
      <w:pPr>
        <w:pStyle w:val="Fundamentos"/>
      </w:pPr>
      <w:r w:rsidRPr="00152B40">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152B40" w:rsidRDefault="00A970D5" w:rsidP="00893DF0">
      <w:pPr>
        <w:pStyle w:val="Fundamentos"/>
      </w:pPr>
    </w:p>
    <w:p w14:paraId="0BDF2E36" w14:textId="77777777" w:rsidR="00A970D5" w:rsidRPr="00152B40" w:rsidRDefault="00A970D5" w:rsidP="00893DF0">
      <w:pPr>
        <w:pStyle w:val="Fundamentos"/>
      </w:pPr>
      <w:r w:rsidRPr="00152B40">
        <w:t>Este derecho se regirá por los principios y bases siguientes:</w:t>
      </w:r>
    </w:p>
    <w:p w14:paraId="0BFC86CA" w14:textId="77777777" w:rsidR="00A970D5" w:rsidRPr="00152B40" w:rsidRDefault="00A970D5" w:rsidP="00893DF0">
      <w:pPr>
        <w:pStyle w:val="Fundamentos"/>
      </w:pPr>
    </w:p>
    <w:p w14:paraId="71CBBD8F" w14:textId="77777777" w:rsidR="00A970D5" w:rsidRPr="00152B40" w:rsidRDefault="00A970D5" w:rsidP="00893DF0">
      <w:pPr>
        <w:pStyle w:val="Fundamentos"/>
      </w:pPr>
      <w:r w:rsidRPr="00152B40">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152B40" w:rsidRDefault="00A970D5" w:rsidP="00893DF0">
      <w:pPr>
        <w:pStyle w:val="Fundamentos"/>
      </w:pPr>
      <w:r w:rsidRPr="00152B40">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152B40" w:rsidRDefault="00A970D5" w:rsidP="00893DF0">
      <w:pPr>
        <w:pStyle w:val="Fundamentos"/>
      </w:pPr>
      <w:r w:rsidRPr="00152B40">
        <w:t>III. Toda persona, sin necesidad de acreditar interés alguno o justificar su utilización, tendrá acceso gratuito a la información pública, a sus datos personales o a la rectificación de éstos.</w:t>
      </w:r>
    </w:p>
    <w:p w14:paraId="682D2B34" w14:textId="77777777" w:rsidR="00A970D5" w:rsidRPr="00152B40" w:rsidRDefault="00A970D5" w:rsidP="00893DF0">
      <w:pPr>
        <w:pStyle w:val="Fundamentos"/>
      </w:pPr>
      <w:r w:rsidRPr="00152B40">
        <w:lastRenderedPageBreak/>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152B40" w:rsidRDefault="00A970D5" w:rsidP="00893DF0">
      <w:pPr>
        <w:pStyle w:val="Fundamentos"/>
      </w:pPr>
      <w:r w:rsidRPr="00152B40">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152B40" w:rsidRDefault="00A970D5" w:rsidP="00893DF0">
      <w:pPr>
        <w:pStyle w:val="Fundamentos"/>
      </w:pPr>
      <w:r w:rsidRPr="00152B40">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152B40" w:rsidRDefault="00A970D5" w:rsidP="00893DF0">
      <w:pPr>
        <w:pStyle w:val="Fundamentos"/>
      </w:pPr>
      <w:r w:rsidRPr="00152B40">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p>
    <w:p w14:paraId="1EAED8AE" w14:textId="07CA6AE7" w:rsidR="00C82268" w:rsidRPr="00152B40" w:rsidRDefault="00C82268" w:rsidP="00FC7C65">
      <w:pPr>
        <w:ind w:right="-2"/>
        <w:rPr>
          <w:rFonts w:eastAsia="Palatino Linotype" w:cs="Palatino Linotype"/>
          <w:szCs w:val="24"/>
        </w:rPr>
      </w:pPr>
      <w:r w:rsidRPr="00152B40">
        <w:rPr>
          <w:rFonts w:eastAsia="Palatino Linotype" w:cs="Palatino Linotype"/>
          <w:szCs w:val="24"/>
        </w:rPr>
        <w:t>En ese orden de ideas, la Ley de Transparencia y Acceso a la Información Pública del Estado de México y Municipios, prevé en su artículo 23, fracción I</w:t>
      </w:r>
      <w:r w:rsidR="001530E5" w:rsidRPr="00152B40">
        <w:rPr>
          <w:rFonts w:eastAsia="Palatino Linotype" w:cs="Palatino Linotype"/>
          <w:szCs w:val="24"/>
        </w:rPr>
        <w:t>V</w:t>
      </w:r>
      <w:r w:rsidRPr="00152B40">
        <w:rPr>
          <w:rFonts w:eastAsia="Palatino Linotype" w:cs="Palatino Linotype"/>
          <w:szCs w:val="24"/>
        </w:rPr>
        <w:t>, lo siguiente:</w:t>
      </w:r>
    </w:p>
    <w:p w14:paraId="34BB49C7" w14:textId="77777777" w:rsidR="00C82268" w:rsidRPr="00152B40" w:rsidRDefault="00C82268" w:rsidP="00FC7C65">
      <w:pPr>
        <w:ind w:right="-2"/>
        <w:rPr>
          <w:rFonts w:eastAsia="Palatino Linotype" w:cs="Palatino Linotype"/>
          <w:szCs w:val="24"/>
        </w:rPr>
      </w:pPr>
    </w:p>
    <w:p w14:paraId="100A2479" w14:textId="77777777" w:rsidR="00C82268" w:rsidRPr="00152B40" w:rsidRDefault="00C82268" w:rsidP="00893DF0">
      <w:pPr>
        <w:pStyle w:val="Fundamentos"/>
      </w:pPr>
      <w:r w:rsidRPr="00152B40">
        <w:rPr>
          <w:b/>
        </w:rPr>
        <w:t>Artículo 23.</w:t>
      </w:r>
      <w:r w:rsidRPr="00152B40">
        <w:t xml:space="preserve"> Son sujetos obligados a transparentar y permitir el acceso a su información y proteger los datos personales que obren en su poder:</w:t>
      </w:r>
    </w:p>
    <w:p w14:paraId="7025ECE0" w14:textId="0F47465B" w:rsidR="00C82268" w:rsidRPr="00152B40" w:rsidRDefault="001530E5" w:rsidP="00893DF0">
      <w:pPr>
        <w:pStyle w:val="Fundamentos"/>
      </w:pPr>
      <w:r w:rsidRPr="00152B40">
        <w:t>(…)</w:t>
      </w:r>
    </w:p>
    <w:p w14:paraId="79FD530B" w14:textId="1103EACD" w:rsidR="00C82268" w:rsidRPr="00152B40" w:rsidRDefault="00C82268" w:rsidP="00893DF0">
      <w:pPr>
        <w:pStyle w:val="Fundamentos"/>
      </w:pPr>
      <w:r w:rsidRPr="00152B40">
        <w:rPr>
          <w:b/>
          <w:bCs/>
        </w:rPr>
        <w:t>I</w:t>
      </w:r>
      <w:r w:rsidR="001530E5" w:rsidRPr="00152B40">
        <w:rPr>
          <w:b/>
          <w:bCs/>
        </w:rPr>
        <w:t>V</w:t>
      </w:r>
      <w:r w:rsidRPr="00152B40">
        <w:rPr>
          <w:b/>
          <w:bCs/>
        </w:rPr>
        <w:t>.</w:t>
      </w:r>
      <w:r w:rsidRPr="00152B40">
        <w:t xml:space="preserve"> </w:t>
      </w:r>
      <w:r w:rsidR="001530E5" w:rsidRPr="00152B40">
        <w:t>Los ayuntamientos y las dependencias, organismos, órganos y entidades de la administración municipal;</w:t>
      </w:r>
    </w:p>
    <w:p w14:paraId="0667CF00" w14:textId="77777777" w:rsidR="00C82268" w:rsidRPr="00152B40" w:rsidRDefault="00C82268" w:rsidP="00893DF0">
      <w:pPr>
        <w:pStyle w:val="Fundamentos"/>
      </w:pPr>
      <w:r w:rsidRPr="00152B40">
        <w:t>(…)</w:t>
      </w:r>
    </w:p>
    <w:p w14:paraId="458B21C5"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p>
    <w:p w14:paraId="059B6DDE" w14:textId="515F805E"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r w:rsidRPr="00152B40">
        <w:rPr>
          <w:rFonts w:eastAsia="Palatino Linotype" w:cs="Palatino Linotype"/>
          <w:color w:val="000000"/>
          <w:szCs w:val="24"/>
        </w:rPr>
        <w:t xml:space="preserve">Es así </w:t>
      </w:r>
      <w:r w:rsidR="000F5857" w:rsidRPr="00152B40">
        <w:rPr>
          <w:rFonts w:eastAsia="Palatino Linotype" w:cs="Palatino Linotype"/>
          <w:color w:val="000000"/>
          <w:szCs w:val="24"/>
        </w:rPr>
        <w:t>como</w:t>
      </w:r>
      <w:r w:rsidRPr="00152B40">
        <w:rPr>
          <w:rFonts w:eastAsia="Palatino Linotype" w:cs="Palatino Linotype"/>
          <w:color w:val="000000"/>
          <w:szCs w:val="24"/>
        </w:rPr>
        <w:t xml:space="preserve">, conforme a los preceptos legales citados, se desprende que el derecho de acceso a la información pública es un derecho individual que puede ser ejercido ante cualquier autoridad, entidad, órgano u organismo, tanto federales, como estatales, de la </w:t>
      </w:r>
      <w:r w:rsidRPr="00152B40">
        <w:rPr>
          <w:rFonts w:eastAsia="Palatino Linotype" w:cs="Palatino Linotype"/>
          <w:color w:val="000000"/>
          <w:szCs w:val="24"/>
        </w:rPr>
        <w:lastRenderedPageBreak/>
        <w:t>Ciudad de México, o Municipales, con el fin de que los particulares conozcan toda aquella información que es considerada como pública.</w:t>
      </w:r>
    </w:p>
    <w:p w14:paraId="36D29552"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p>
    <w:p w14:paraId="6899895A" w14:textId="4B521C19" w:rsidR="00E23A0E" w:rsidRPr="00344E04" w:rsidRDefault="00A970D5" w:rsidP="00FC7C65">
      <w:pPr>
        <w:ind w:right="-2"/>
        <w:contextualSpacing/>
        <w:rPr>
          <w:rFonts w:eastAsia="Palatino Linotype" w:cs="Palatino Linotype"/>
          <w:szCs w:val="24"/>
        </w:rPr>
      </w:pPr>
      <w:r w:rsidRPr="00152B40">
        <w:rPr>
          <w:rFonts w:eastAsia="Palatino Linotype" w:cs="Palatino Linotype"/>
          <w:szCs w:val="24"/>
        </w:rPr>
        <w:t xml:space="preserve">En segundo término, </w:t>
      </w:r>
      <w:r w:rsidR="00893DF0">
        <w:rPr>
          <w:rFonts w:eastAsia="Palatino Linotype" w:cs="Palatino Linotype"/>
          <w:szCs w:val="24"/>
        </w:rPr>
        <w:t xml:space="preserve">resulta evidente a este Instituto que el Sujeto Obligado aceptó contar con la información solicitada, en virtud de que señaló textualmente en su respuesta </w:t>
      </w:r>
      <w:r w:rsidR="00344E04">
        <w:rPr>
          <w:rFonts w:eastAsia="Palatino Linotype" w:cs="Palatino Linotype"/>
          <w:szCs w:val="24"/>
        </w:rPr>
        <w:t>lo siguiente:</w:t>
      </w:r>
      <w:r w:rsidR="00893DF0">
        <w:rPr>
          <w:rFonts w:eastAsia="Palatino Linotype" w:cs="Palatino Linotype"/>
          <w:szCs w:val="24"/>
        </w:rPr>
        <w:t xml:space="preserve"> </w:t>
      </w:r>
      <w:r w:rsidR="00893DF0" w:rsidRPr="00344E04">
        <w:rPr>
          <w:rFonts w:eastAsia="Palatino Linotype" w:cs="Palatino Linotype"/>
          <w:i/>
          <w:iCs/>
          <w:szCs w:val="24"/>
        </w:rPr>
        <w:t xml:space="preserve">“… </w:t>
      </w:r>
      <w:proofErr w:type="gramStart"/>
      <w:r w:rsidR="00893DF0" w:rsidRPr="00344E04">
        <w:rPr>
          <w:i/>
          <w:iCs/>
        </w:rPr>
        <w:t>De acuerdo a</w:t>
      </w:r>
      <w:proofErr w:type="gramEnd"/>
      <w:r w:rsidR="00893DF0" w:rsidRPr="00344E04">
        <w:rPr>
          <w:i/>
          <w:iCs/>
        </w:rPr>
        <w:t xml:space="preserve"> lo anterior se emite respuesta a su solicitud en tiempo y forma, sin más por el momento, adjuntando al presente la información requerida en formato PDF, sin más por el momento</w:t>
      </w:r>
      <w:r w:rsidR="00344E04" w:rsidRPr="00344E04">
        <w:rPr>
          <w:i/>
          <w:iCs/>
        </w:rPr>
        <w:t>…”</w:t>
      </w:r>
      <w:r w:rsidR="00344E04" w:rsidRPr="00344E04">
        <w:t xml:space="preserve"> (sic).</w:t>
      </w:r>
    </w:p>
    <w:p w14:paraId="515B685A" w14:textId="3ABF2B93" w:rsidR="00E23A0E" w:rsidRDefault="00E23A0E" w:rsidP="00FC7C65">
      <w:pPr>
        <w:ind w:right="-2"/>
        <w:contextualSpacing/>
        <w:rPr>
          <w:rFonts w:eastAsia="Palatino Linotype" w:cs="Palatino Linotype"/>
          <w:szCs w:val="24"/>
        </w:rPr>
      </w:pPr>
    </w:p>
    <w:p w14:paraId="43481DF9" w14:textId="13A6669F" w:rsidR="0070354B" w:rsidRPr="004745C6" w:rsidRDefault="00E23A0E" w:rsidP="0070354B">
      <w:pPr>
        <w:rPr>
          <w:rFonts w:eastAsia="Times New Roman" w:cs="Times New Roman"/>
          <w:szCs w:val="24"/>
          <w:lang w:eastAsia="es-ES"/>
        </w:rPr>
      </w:pPr>
      <w:r>
        <w:rPr>
          <w:rFonts w:eastAsia="Palatino Linotype" w:cs="Palatino Linotype"/>
          <w:szCs w:val="24"/>
        </w:rPr>
        <w:t xml:space="preserve">En ese sentido, </w:t>
      </w:r>
      <w:r w:rsidR="0070354B" w:rsidRPr="004745C6">
        <w:rPr>
          <w:rFonts w:eastAsia="Times New Roman" w:cs="Arial"/>
          <w:szCs w:val="24"/>
          <w:lang w:val="es-ES" w:eastAsia="es-ES"/>
        </w:rPr>
        <w:t xml:space="preserve">tomando en cuenta la respuesta proporcionada por parte del Sujeto Obligado, </w:t>
      </w:r>
      <w:r w:rsidR="0070354B" w:rsidRPr="004745C6">
        <w:rPr>
          <w:rFonts w:eastAsia="Times New Roman" w:cs="Times New Roman"/>
          <w:szCs w:val="24"/>
          <w:lang w:eastAsia="es-ES"/>
        </w:rPr>
        <w:t xml:space="preserve">es necesario señalar que se omite el estudio de la naturaleza jurídica de la información pública solicitada, toda vez que el Sujeto Obligado </w:t>
      </w:r>
      <w:r w:rsidR="0070354B">
        <w:rPr>
          <w:rFonts w:eastAsia="Times New Roman" w:cs="Times New Roman"/>
          <w:szCs w:val="24"/>
          <w:lang w:eastAsia="es-ES"/>
        </w:rPr>
        <w:t xml:space="preserve">manifestó expresamente contar con la información solicitada, en virtud de que manifestó que se adjuntaba la información solicitada en formato pdf, </w:t>
      </w:r>
      <w:r w:rsidR="0070354B" w:rsidRPr="004745C6">
        <w:rPr>
          <w:rFonts w:eastAsia="Times New Roman" w:cs="Times New Roman"/>
          <w:szCs w:val="24"/>
          <w:lang w:eastAsia="es-ES"/>
        </w:rPr>
        <w:t xml:space="preserve">de lo que se deduce que existe una aceptación </w:t>
      </w:r>
      <w:r w:rsidR="0070354B">
        <w:rPr>
          <w:rFonts w:eastAsia="Times New Roman" w:cs="Times New Roman"/>
          <w:szCs w:val="24"/>
          <w:lang w:eastAsia="es-ES"/>
        </w:rPr>
        <w:t xml:space="preserve">tácita </w:t>
      </w:r>
      <w:r w:rsidR="0070354B" w:rsidRPr="004745C6">
        <w:rPr>
          <w:rFonts w:eastAsia="Times New Roman" w:cs="Times New Roman"/>
          <w:szCs w:val="24"/>
          <w:lang w:eastAsia="es-ES"/>
        </w:rPr>
        <w:t xml:space="preserve">por parte del Sujeto Obligado </w:t>
      </w:r>
      <w:r w:rsidR="002F0999">
        <w:rPr>
          <w:rFonts w:eastAsia="Times New Roman" w:cs="Times New Roman"/>
          <w:szCs w:val="24"/>
          <w:lang w:eastAsia="es-ES"/>
        </w:rPr>
        <w:t xml:space="preserve">de </w:t>
      </w:r>
      <w:r w:rsidR="0070354B" w:rsidRPr="004745C6">
        <w:rPr>
          <w:rFonts w:eastAsia="Times New Roman" w:cs="Times New Roman"/>
          <w:szCs w:val="24"/>
          <w:lang w:eastAsia="es-ES"/>
        </w:rPr>
        <w:t>que genera, administra o posee dicha información, derivada del ejercicio de sus funciones de derecho público.</w:t>
      </w:r>
    </w:p>
    <w:p w14:paraId="40B2C43B" w14:textId="77777777" w:rsidR="0070354B" w:rsidRPr="004745C6" w:rsidRDefault="0070354B" w:rsidP="0070354B">
      <w:pPr>
        <w:rPr>
          <w:rFonts w:eastAsia="Times New Roman" w:cs="Times New Roman"/>
          <w:szCs w:val="24"/>
          <w:lang w:eastAsia="es-ES"/>
        </w:rPr>
      </w:pPr>
    </w:p>
    <w:p w14:paraId="251EDF0E" w14:textId="77777777" w:rsidR="0070354B" w:rsidRPr="004745C6" w:rsidRDefault="0070354B" w:rsidP="0070354B">
      <w:pPr>
        <w:rPr>
          <w:rFonts w:eastAsia="Times New Roman" w:cs="Times New Roman"/>
          <w:szCs w:val="24"/>
          <w:lang w:eastAsia="es-ES"/>
        </w:rPr>
      </w:pPr>
      <w:r w:rsidRPr="004745C6">
        <w:rPr>
          <w:rFonts w:eastAsia="Times New Roman" w:cs="Times New Roman"/>
          <w:szCs w:val="24"/>
          <w:lang w:eastAsia="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14:paraId="7DC863C6" w14:textId="2C5FEAD6" w:rsidR="00344E04" w:rsidRDefault="00344E04" w:rsidP="00FC7C65">
      <w:pPr>
        <w:ind w:right="-2"/>
        <w:contextualSpacing/>
        <w:rPr>
          <w:rFonts w:eastAsia="Palatino Linotype" w:cs="Palatino Linotype"/>
          <w:szCs w:val="24"/>
        </w:rPr>
      </w:pPr>
    </w:p>
    <w:p w14:paraId="5C25E819" w14:textId="30C19DD0" w:rsidR="00344E04" w:rsidRDefault="00E11C1B" w:rsidP="00FC7C65">
      <w:pPr>
        <w:ind w:right="-2"/>
        <w:contextualSpacing/>
        <w:rPr>
          <w:rFonts w:eastAsia="Palatino Linotype" w:cs="Palatino Linotype"/>
          <w:szCs w:val="24"/>
        </w:rPr>
      </w:pPr>
      <w:r>
        <w:rPr>
          <w:rFonts w:eastAsia="Palatino Linotype" w:cs="Palatino Linotype"/>
          <w:szCs w:val="24"/>
        </w:rPr>
        <w:t xml:space="preserve">No obstante, </w:t>
      </w:r>
      <w:r w:rsidR="00A21160">
        <w:rPr>
          <w:rFonts w:eastAsia="Palatino Linotype" w:cs="Palatino Linotype"/>
          <w:szCs w:val="24"/>
        </w:rPr>
        <w:t xml:space="preserve">debido a que </w:t>
      </w:r>
      <w:r w:rsidR="00510290">
        <w:rPr>
          <w:rFonts w:eastAsia="Palatino Linotype" w:cs="Palatino Linotype"/>
          <w:szCs w:val="24"/>
        </w:rPr>
        <w:t xml:space="preserve">la solicitud del Recurrente versa sobre las observaciones realizadas </w:t>
      </w:r>
      <w:r w:rsidR="00CD29A6">
        <w:rPr>
          <w:rFonts w:eastAsia="Palatino Linotype" w:cs="Palatino Linotype"/>
          <w:szCs w:val="24"/>
        </w:rPr>
        <w:t xml:space="preserve">por el OSFEM durante los ejercicios 2017, 2018, 2019, 2020 y 2021 y la contestación del Sujeto Obligado a dichas observaciones, así como los documentos en donde consten las mismas, se advierte que la fiscalización que realiza el OSFEM </w:t>
      </w:r>
      <w:r w:rsidR="00060A43">
        <w:rPr>
          <w:rFonts w:eastAsia="Palatino Linotype" w:cs="Palatino Linotype"/>
          <w:szCs w:val="24"/>
        </w:rPr>
        <w:t xml:space="preserve">a las entidades </w:t>
      </w:r>
      <w:r w:rsidR="00CD29A6">
        <w:rPr>
          <w:rFonts w:eastAsia="Palatino Linotype" w:cs="Palatino Linotype"/>
          <w:szCs w:val="24"/>
        </w:rPr>
        <w:t>se encuentra regulada por la Ley de Fiscalización Superior del Estado de México</w:t>
      </w:r>
      <w:r w:rsidR="00156991">
        <w:rPr>
          <w:rFonts w:eastAsia="Palatino Linotype" w:cs="Palatino Linotype"/>
          <w:szCs w:val="24"/>
        </w:rPr>
        <w:t>.</w:t>
      </w:r>
    </w:p>
    <w:p w14:paraId="0ED00B7C" w14:textId="5E553C22" w:rsidR="00156991" w:rsidRDefault="00156991" w:rsidP="00FC7C65">
      <w:pPr>
        <w:ind w:right="-2"/>
        <w:contextualSpacing/>
        <w:rPr>
          <w:rFonts w:eastAsia="Palatino Linotype" w:cs="Palatino Linotype"/>
          <w:szCs w:val="24"/>
        </w:rPr>
      </w:pPr>
    </w:p>
    <w:p w14:paraId="06F0C503" w14:textId="7F591A61" w:rsidR="00156991" w:rsidRDefault="00156991" w:rsidP="00FC7C65">
      <w:pPr>
        <w:ind w:right="-2"/>
        <w:contextualSpacing/>
        <w:rPr>
          <w:rFonts w:eastAsia="Palatino Linotype" w:cs="Palatino Linotype"/>
          <w:szCs w:val="24"/>
        </w:rPr>
      </w:pPr>
      <w:r>
        <w:rPr>
          <w:rFonts w:eastAsia="Palatino Linotype" w:cs="Palatino Linotype"/>
          <w:szCs w:val="24"/>
        </w:rPr>
        <w:t>En dicho ordenamiento se establece que el OSFEM tiene entre sus funciones, la señalada en la fracci</w:t>
      </w:r>
      <w:r w:rsidR="0009520F">
        <w:rPr>
          <w:rFonts w:eastAsia="Palatino Linotype" w:cs="Palatino Linotype"/>
          <w:szCs w:val="24"/>
        </w:rPr>
        <w:t>ón</w:t>
      </w:r>
      <w:r w:rsidR="006344C0">
        <w:rPr>
          <w:rFonts w:eastAsia="Palatino Linotype" w:cs="Palatino Linotype"/>
          <w:szCs w:val="24"/>
        </w:rPr>
        <w:t xml:space="preserve"> III</w:t>
      </w:r>
      <w:r>
        <w:rPr>
          <w:rFonts w:eastAsia="Palatino Linotype" w:cs="Palatino Linotype"/>
          <w:szCs w:val="24"/>
        </w:rPr>
        <w:t xml:space="preserve"> del artículo 8, en la que se estipula lo siguiente:</w:t>
      </w:r>
    </w:p>
    <w:p w14:paraId="0E7605C9" w14:textId="60C8BB9F" w:rsidR="00156991" w:rsidRDefault="00156991" w:rsidP="00FC7C65">
      <w:pPr>
        <w:ind w:right="-2"/>
        <w:contextualSpacing/>
        <w:rPr>
          <w:rFonts w:eastAsia="Palatino Linotype" w:cs="Palatino Linotype"/>
          <w:szCs w:val="24"/>
        </w:rPr>
      </w:pPr>
    </w:p>
    <w:p w14:paraId="0997DC75" w14:textId="65516F89" w:rsidR="00156991" w:rsidRDefault="00156991" w:rsidP="00156991">
      <w:pPr>
        <w:pStyle w:val="Fundamentos"/>
        <w:rPr>
          <w:lang w:val="es-ES"/>
        </w:rPr>
      </w:pPr>
      <w:r w:rsidRPr="00156991">
        <w:rPr>
          <w:b/>
          <w:lang w:val="es-ES"/>
        </w:rPr>
        <w:t xml:space="preserve">Artículo 8.- </w:t>
      </w:r>
      <w:r w:rsidRPr="00156991">
        <w:rPr>
          <w:lang w:val="es-ES"/>
        </w:rPr>
        <w:t>El Órgano Superior tendrá las siguientes atribuciones:</w:t>
      </w:r>
    </w:p>
    <w:p w14:paraId="0030CACB" w14:textId="5BF8A49B" w:rsidR="00156991" w:rsidRDefault="00156991" w:rsidP="00156991">
      <w:pPr>
        <w:pStyle w:val="Fundamentos"/>
        <w:rPr>
          <w:lang w:val="es-ES"/>
        </w:rPr>
      </w:pPr>
      <w:r>
        <w:rPr>
          <w:lang w:val="es-ES"/>
        </w:rPr>
        <w:t>(…)</w:t>
      </w:r>
    </w:p>
    <w:p w14:paraId="1C9880C8" w14:textId="24BC363D" w:rsidR="00156991" w:rsidRPr="00156991" w:rsidRDefault="0009520F" w:rsidP="0009520F">
      <w:pPr>
        <w:pStyle w:val="Fundamentos"/>
        <w:rPr>
          <w:lang w:val="es-MX"/>
        </w:rPr>
      </w:pPr>
      <w:r>
        <w:rPr>
          <w:lang w:val="es-MX"/>
        </w:rPr>
        <w:t>III</w:t>
      </w:r>
      <w:r w:rsidR="00156991">
        <w:rPr>
          <w:lang w:val="es-MX"/>
        </w:rPr>
        <w:t xml:space="preserve">. </w:t>
      </w:r>
      <w:r w:rsidR="00156991" w:rsidRPr="00156991">
        <w:rPr>
          <w:b/>
          <w:bCs/>
          <w:u w:val="single"/>
          <w:lang w:val="es-MX"/>
        </w:rPr>
        <w:t>Re</w:t>
      </w:r>
      <w:r>
        <w:rPr>
          <w:b/>
          <w:bCs/>
          <w:u w:val="single"/>
          <w:lang w:val="es-MX"/>
        </w:rPr>
        <w:t>visar</w:t>
      </w:r>
      <w:r w:rsidR="00156991" w:rsidRPr="00156991">
        <w:rPr>
          <w:b/>
          <w:bCs/>
          <w:u w:val="single"/>
          <w:lang w:val="es-MX"/>
        </w:rPr>
        <w:t xml:space="preserve"> </w:t>
      </w:r>
      <w:r w:rsidRPr="0009520F">
        <w:rPr>
          <w:b/>
          <w:bCs/>
          <w:u w:val="single"/>
          <w:lang w:val="es-MX"/>
        </w:rPr>
        <w:t>las cuentas públicas de las entidades fiscalizables y entregar a la Legislatura, a través de la Comisión, el informe de resultados y los informes de auditorías que correspondan.</w:t>
      </w:r>
      <w:r w:rsidR="00156991" w:rsidRPr="00156991">
        <w:rPr>
          <w:lang w:val="es-ES"/>
        </w:rPr>
        <w:t>.</w:t>
      </w:r>
    </w:p>
    <w:p w14:paraId="7068F761" w14:textId="77777777" w:rsidR="00344E04" w:rsidRDefault="00344E04" w:rsidP="00FC7C65">
      <w:pPr>
        <w:ind w:right="-2"/>
        <w:contextualSpacing/>
        <w:rPr>
          <w:rFonts w:eastAsia="Palatino Linotype" w:cs="Palatino Linotype"/>
          <w:szCs w:val="24"/>
        </w:rPr>
      </w:pPr>
    </w:p>
    <w:p w14:paraId="10D83BCE" w14:textId="565D1FC1" w:rsidR="00344E04" w:rsidRDefault="00E136AA" w:rsidP="00FC7C65">
      <w:pPr>
        <w:ind w:right="-2"/>
        <w:contextualSpacing/>
        <w:rPr>
          <w:rFonts w:eastAsia="Palatino Linotype" w:cs="Palatino Linotype"/>
          <w:szCs w:val="24"/>
        </w:rPr>
      </w:pPr>
      <w:r>
        <w:rPr>
          <w:rFonts w:eastAsia="Palatino Linotype" w:cs="Palatino Linotype"/>
          <w:szCs w:val="24"/>
        </w:rPr>
        <w:t>Asimismo, el mismo ordenamiento en su artículo 32 dispone lo siguiente:</w:t>
      </w:r>
    </w:p>
    <w:p w14:paraId="4D9804C1" w14:textId="5BFB518E" w:rsidR="00E136AA" w:rsidRDefault="00E136AA" w:rsidP="006344C0"/>
    <w:p w14:paraId="7DDCDA69" w14:textId="77777777" w:rsidR="006344C0" w:rsidRPr="00885FFA" w:rsidRDefault="006344C0" w:rsidP="006344C0">
      <w:pPr>
        <w:pStyle w:val="Fundamentos"/>
        <w:rPr>
          <w:b/>
        </w:rPr>
      </w:pPr>
      <w:r w:rsidRPr="00885FFA">
        <w:rPr>
          <w:b/>
        </w:rPr>
        <w:t xml:space="preserve">Artículo 32. </w:t>
      </w:r>
      <w:r w:rsidRPr="00885FFA">
        <w:t>Las cuentas públicas estatal y municipales, deberán presentarse conforme a lo establecido en la Ley General de Contabilidad Gubernamental, en la Ley de Disciplina Financiera de las Entidades Federativas y los Municipios, en el Código Financiero del Estado de México y Municipios, el Manual Único de Contabilidad Gubernamental para las Dependencias y Entidades Públicas del Gobierno y Municipios del Estado de México, y demás disposiciones aplicables.</w:t>
      </w:r>
    </w:p>
    <w:p w14:paraId="5B3BDCE7" w14:textId="77777777" w:rsidR="006344C0" w:rsidRDefault="006344C0" w:rsidP="006344C0">
      <w:pPr>
        <w:pStyle w:val="Fundamentos"/>
      </w:pPr>
    </w:p>
    <w:p w14:paraId="22966F26" w14:textId="77777777" w:rsidR="006344C0" w:rsidRDefault="006344C0" w:rsidP="006344C0">
      <w:pPr>
        <w:pStyle w:val="Fundamentos"/>
      </w:pPr>
      <w:r w:rsidRPr="00BB0BA8">
        <w:lastRenderedPageBreak/>
        <w:t xml:space="preserve">El Gobernador del Estado, por conducto del titular de la dependencia competente, presentará a la Legislatura la cuenta pública del Gobierno del Estado del ejercicio fiscal inmediato anterior, a más tardar el treinta de abril de cada año. </w:t>
      </w:r>
    </w:p>
    <w:p w14:paraId="0032C77F" w14:textId="77777777" w:rsidR="006344C0" w:rsidRDefault="006344C0" w:rsidP="006344C0">
      <w:pPr>
        <w:pStyle w:val="Fundamentos"/>
      </w:pPr>
    </w:p>
    <w:p w14:paraId="371BF993" w14:textId="77777777" w:rsidR="006344C0" w:rsidRDefault="006344C0" w:rsidP="006344C0">
      <w:pPr>
        <w:pStyle w:val="Fundamentos"/>
      </w:pPr>
      <w:r w:rsidRPr="00BB0BA8">
        <w:t xml:space="preserve">Los presidentes municipales presentarán a la Legislatura las cuentas públicas de sus respectivos municipios, del ejercicio fiscal inmediato anterior, dentro de los quince primeros días del mes de marzo de cada año. </w:t>
      </w:r>
    </w:p>
    <w:p w14:paraId="47425D36" w14:textId="77777777" w:rsidR="006344C0" w:rsidRDefault="006344C0" w:rsidP="006344C0">
      <w:pPr>
        <w:pStyle w:val="Fundamentos"/>
      </w:pPr>
    </w:p>
    <w:p w14:paraId="57FEBC8E" w14:textId="77777777" w:rsidR="006344C0" w:rsidRDefault="006344C0" w:rsidP="006344C0">
      <w:pPr>
        <w:pStyle w:val="Fundamentos"/>
      </w:pPr>
      <w:r w:rsidRPr="00BB0BA8">
        <w:t>Si el día del vencimiento de los plazos señalados, corresponde a un día inhábil, se podrá presentar al día hábil inmediato siguiente.</w:t>
      </w:r>
    </w:p>
    <w:p w14:paraId="6294688E" w14:textId="77777777" w:rsidR="006344C0" w:rsidRDefault="006344C0" w:rsidP="006344C0">
      <w:pPr>
        <w:pStyle w:val="Fundamentos"/>
        <w:rPr>
          <w:color w:val="4472C4"/>
        </w:rPr>
      </w:pPr>
    </w:p>
    <w:p w14:paraId="727BE8AC" w14:textId="77777777" w:rsidR="006344C0" w:rsidRPr="00885FFA" w:rsidRDefault="006344C0" w:rsidP="006344C0">
      <w:pPr>
        <w:pStyle w:val="Fundamentos"/>
      </w:pPr>
      <w:r w:rsidRPr="00885FFA">
        <w:t>La Legislatura deberá remitir las Cuentas Públicas al Órgano Superior el día hábil siguiente a su recepción.</w:t>
      </w:r>
    </w:p>
    <w:p w14:paraId="53748E93" w14:textId="77777777" w:rsidR="00E136AA" w:rsidRDefault="00E136AA" w:rsidP="00FC7C65">
      <w:pPr>
        <w:ind w:right="-2"/>
        <w:contextualSpacing/>
        <w:rPr>
          <w:rFonts w:eastAsia="Palatino Linotype" w:cs="Palatino Linotype"/>
          <w:szCs w:val="24"/>
        </w:rPr>
      </w:pPr>
    </w:p>
    <w:p w14:paraId="521F608E" w14:textId="192E72EE" w:rsidR="00344E04" w:rsidRDefault="006344C0" w:rsidP="00FC7C65">
      <w:pPr>
        <w:ind w:right="-2"/>
        <w:contextualSpacing/>
        <w:rPr>
          <w:rFonts w:eastAsia="Palatino Linotype" w:cs="Palatino Linotype"/>
          <w:szCs w:val="24"/>
        </w:rPr>
      </w:pPr>
      <w:r>
        <w:rPr>
          <w:rFonts w:eastAsia="Palatino Linotype" w:cs="Palatino Linotype"/>
          <w:szCs w:val="24"/>
        </w:rPr>
        <w:t xml:space="preserve">De los artículos anteriores se desprende que el OSFEM tiene la facultad de </w:t>
      </w:r>
      <w:r w:rsidR="0009520F">
        <w:rPr>
          <w:rFonts w:eastAsia="Palatino Linotype" w:cs="Palatino Linotype"/>
          <w:szCs w:val="24"/>
        </w:rPr>
        <w:t>revisar las cuentas públicas que presenten las autoridades municipales respecto del ejercicio fiscal inmediato anterior, dentro de los primeros quince días de marzo de cada año</w:t>
      </w:r>
      <w:r w:rsidR="00E469B9">
        <w:rPr>
          <w:rFonts w:eastAsia="Palatino Linotype" w:cs="Palatino Linotype"/>
          <w:szCs w:val="24"/>
        </w:rPr>
        <w:t>, así como de los informes trimestrales.</w:t>
      </w:r>
    </w:p>
    <w:p w14:paraId="25FBC40B" w14:textId="469C9A96" w:rsidR="00E469B9" w:rsidRDefault="00E469B9" w:rsidP="00FC7C65">
      <w:pPr>
        <w:ind w:right="-2"/>
        <w:contextualSpacing/>
        <w:rPr>
          <w:rFonts w:eastAsia="Palatino Linotype" w:cs="Palatino Linotype"/>
          <w:szCs w:val="24"/>
        </w:rPr>
      </w:pPr>
    </w:p>
    <w:p w14:paraId="00E33600" w14:textId="11B672E2" w:rsidR="00E469B9" w:rsidRDefault="00E469B9" w:rsidP="00FC7C65">
      <w:pPr>
        <w:ind w:right="-2"/>
        <w:contextualSpacing/>
        <w:rPr>
          <w:rFonts w:eastAsia="Palatino Linotype" w:cs="Palatino Linotype"/>
          <w:szCs w:val="24"/>
        </w:rPr>
      </w:pPr>
      <w:r>
        <w:rPr>
          <w:rFonts w:eastAsia="Palatino Linotype" w:cs="Palatino Linotype"/>
          <w:szCs w:val="24"/>
        </w:rPr>
        <w:t>Ahora bien, los artículos 50, 51</w:t>
      </w:r>
      <w:r w:rsidR="00B90834">
        <w:rPr>
          <w:rFonts w:eastAsia="Palatino Linotype" w:cs="Palatino Linotype"/>
          <w:szCs w:val="24"/>
        </w:rPr>
        <w:t>,</w:t>
      </w:r>
      <w:r>
        <w:rPr>
          <w:rFonts w:eastAsia="Palatino Linotype" w:cs="Palatino Linotype"/>
          <w:szCs w:val="24"/>
        </w:rPr>
        <w:t xml:space="preserve"> 53 </w:t>
      </w:r>
      <w:r w:rsidR="00B90834">
        <w:rPr>
          <w:rFonts w:eastAsia="Palatino Linotype" w:cs="Palatino Linotype"/>
          <w:szCs w:val="24"/>
        </w:rPr>
        <w:t xml:space="preserve">y 53 Bis </w:t>
      </w:r>
      <w:r>
        <w:rPr>
          <w:rFonts w:eastAsia="Palatino Linotype" w:cs="Palatino Linotype"/>
          <w:szCs w:val="24"/>
        </w:rPr>
        <w:t>de la referida Ley estipulan lo siguiente:</w:t>
      </w:r>
    </w:p>
    <w:p w14:paraId="5DF373A0" w14:textId="5FA7A959" w:rsidR="00E469B9" w:rsidRDefault="00E469B9" w:rsidP="00FC7C65">
      <w:pPr>
        <w:ind w:right="-2"/>
        <w:contextualSpacing/>
        <w:rPr>
          <w:rFonts w:eastAsia="Palatino Linotype" w:cs="Palatino Linotype"/>
          <w:szCs w:val="24"/>
        </w:rPr>
      </w:pPr>
    </w:p>
    <w:p w14:paraId="5E52B2F7" w14:textId="77777777" w:rsidR="00257D59" w:rsidRPr="0068755E" w:rsidRDefault="00257D59" w:rsidP="00257D59">
      <w:pPr>
        <w:pStyle w:val="Fundamentos"/>
        <w:rPr>
          <w:lang w:val="es-ES" w:eastAsia="es-ES"/>
        </w:rPr>
      </w:pPr>
      <w:r w:rsidRPr="0068755E">
        <w:rPr>
          <w:b/>
          <w:bCs/>
          <w:lang w:val="es-ES" w:eastAsia="es-ES"/>
        </w:rPr>
        <w:t xml:space="preserve">Artículo 50.- </w:t>
      </w:r>
      <w:r w:rsidRPr="0068643C">
        <w:rPr>
          <w:b/>
          <w:bCs/>
          <w:u w:val="single"/>
          <w:lang w:val="es-ES" w:eastAsia="es-ES"/>
        </w:rPr>
        <w:t>El Órgano Superior tendrá un plazo improrrogable que vence el 15 de noviembre del año en que se entreguen las cuentas públicas, para presentar el Informe de Resultados</w:t>
      </w:r>
      <w:r w:rsidRPr="0068755E">
        <w:rPr>
          <w:lang w:val="es-ES" w:eastAsia="es-ES"/>
        </w:rPr>
        <w:t xml:space="preserve"> ante la Comisión de Vigilancia del Órgano Superior de Fiscalización, </w:t>
      </w:r>
      <w:r w:rsidRPr="00407E0F">
        <w:rPr>
          <w:b/>
          <w:bCs/>
          <w:u w:val="single"/>
          <w:lang w:val="es-ES" w:eastAsia="es-ES"/>
        </w:rPr>
        <w:t xml:space="preserve">mismo que tendrá el carácter público </w:t>
      </w:r>
      <w:r w:rsidRPr="0068755E">
        <w:rPr>
          <w:lang w:val="es-ES" w:eastAsia="es-ES"/>
        </w:rPr>
        <w:t xml:space="preserve">y, en consecuencia, deberá ser publicado en medios electrónicos de manera inmediatamente posterior a su entrega; mientras ello no suceda, el Órgano Superior deberá guardar reserva de sus actuaciones e información. </w:t>
      </w:r>
    </w:p>
    <w:p w14:paraId="2005075A" w14:textId="77777777" w:rsidR="00257D59" w:rsidRPr="00E53353" w:rsidRDefault="00257D59" w:rsidP="00257D59">
      <w:pPr>
        <w:pStyle w:val="Fundamentos"/>
        <w:rPr>
          <w:color w:val="4472C4"/>
          <w:lang w:val="es-ES" w:eastAsia="es-ES"/>
        </w:rPr>
      </w:pPr>
    </w:p>
    <w:p w14:paraId="7BF7CC2D" w14:textId="77777777" w:rsidR="00257D59" w:rsidRPr="0068755E" w:rsidRDefault="00257D59" w:rsidP="00257D59">
      <w:pPr>
        <w:pStyle w:val="Fundamentos"/>
        <w:rPr>
          <w:lang w:val="es-ES" w:eastAsia="es-ES"/>
        </w:rPr>
      </w:pPr>
      <w:r w:rsidRPr="0068755E">
        <w:rPr>
          <w:lang w:val="es-ES" w:eastAsia="es-ES"/>
        </w:rPr>
        <w:t xml:space="preserve">La revisión, análisis, aclaración y discusión del informe a que hace referencia el párrafo anterior, y el estudio del contenido de la cuenta pública, servirán como principal instrumento para que la Comisión de Vigilancia del Órgano Superior de Fiscalización elabore el dictamen </w:t>
      </w:r>
      <w:r w:rsidRPr="0068755E">
        <w:rPr>
          <w:lang w:val="es-ES" w:eastAsia="es-ES"/>
        </w:rPr>
        <w:lastRenderedPageBreak/>
        <w:t>de las cuentas públicas, el cual deberá presentarse ante el Pleno de la Legislatura para su votación y emisión del decreto que tenga por fiscalizadas y calificadas las cuentas públicas del Estado y municipios a más tardar el 30 de noviembre del año en que se presente dicho informe.</w:t>
      </w:r>
    </w:p>
    <w:p w14:paraId="3E18AE92" w14:textId="1551F7AD" w:rsidR="00E469B9" w:rsidRDefault="00E469B9" w:rsidP="00257D59">
      <w:pPr>
        <w:pStyle w:val="Fundamentos"/>
        <w:rPr>
          <w:lang w:val="es-ES"/>
        </w:rPr>
      </w:pPr>
    </w:p>
    <w:p w14:paraId="7CEEA59D" w14:textId="77777777" w:rsidR="00257D59" w:rsidRPr="004A1339" w:rsidRDefault="00257D59" w:rsidP="00257D59">
      <w:pPr>
        <w:pStyle w:val="Fundamentos"/>
        <w:rPr>
          <w:bCs/>
          <w:lang w:val="es-ES" w:eastAsia="es-ES"/>
        </w:rPr>
      </w:pPr>
      <w:r w:rsidRPr="004A1339">
        <w:rPr>
          <w:bCs/>
          <w:lang w:val="es-ES" w:eastAsia="es-ES"/>
        </w:rPr>
        <w:t xml:space="preserve">La calificación no suspende el trámite de las acciones promovidas o que se promuevan, por parte del Órgano Superior de Fiscalización del Estado de México, mismas que seguirán el procedimiento </w:t>
      </w:r>
      <w:proofErr w:type="gramStart"/>
      <w:r w:rsidRPr="004A1339">
        <w:rPr>
          <w:bCs/>
          <w:lang w:val="es-ES" w:eastAsia="es-ES"/>
        </w:rPr>
        <w:t>de acuerdo a</w:t>
      </w:r>
      <w:proofErr w:type="gramEnd"/>
      <w:r w:rsidRPr="004A1339">
        <w:rPr>
          <w:bCs/>
          <w:lang w:val="es-ES" w:eastAsia="es-ES"/>
        </w:rPr>
        <w:t xml:space="preserve"> las disposiciones legales aplicables.</w:t>
      </w:r>
    </w:p>
    <w:p w14:paraId="6A548340" w14:textId="77777777" w:rsidR="00257D59" w:rsidRPr="00291F04" w:rsidRDefault="00257D59" w:rsidP="00257D59">
      <w:pPr>
        <w:pStyle w:val="Fundamentos"/>
        <w:rPr>
          <w:lang w:val="es-MX" w:eastAsia="es-ES"/>
        </w:rPr>
      </w:pPr>
    </w:p>
    <w:p w14:paraId="473C1AF9" w14:textId="0A8A54FC" w:rsidR="00257D59" w:rsidRDefault="00257D59" w:rsidP="00257D59">
      <w:pPr>
        <w:pStyle w:val="Fundamentos"/>
        <w:rPr>
          <w:lang w:val="es-MX" w:eastAsia="es-ES"/>
        </w:rPr>
      </w:pPr>
      <w:r w:rsidRPr="00291F04">
        <w:rPr>
          <w:lang w:val="es-MX" w:eastAsia="es-ES"/>
        </w:rPr>
        <w:t>La Comisión vigilara la publicación del Informe de Resultados, de todas y cada una de las reuniones de trabajo que realice para analizarlo y del decreto que emita la Legislatura, de manera inmediata a que cada uno acontezca.</w:t>
      </w:r>
    </w:p>
    <w:p w14:paraId="77EB06EF" w14:textId="77777777" w:rsidR="00257D59" w:rsidRPr="00257D59" w:rsidRDefault="00257D59" w:rsidP="00257D59">
      <w:pPr>
        <w:pStyle w:val="Fundamentos"/>
        <w:rPr>
          <w:lang w:val="es-MX" w:eastAsia="es-ES"/>
        </w:rPr>
      </w:pPr>
    </w:p>
    <w:p w14:paraId="67E38B6F" w14:textId="77777777" w:rsidR="00257D59" w:rsidRPr="00291F04" w:rsidRDefault="00257D59" w:rsidP="00257D59">
      <w:pPr>
        <w:pStyle w:val="Fundamentos"/>
        <w:rPr>
          <w:rFonts w:eastAsia="Arial"/>
          <w:lang w:val="es-MX"/>
        </w:rPr>
      </w:pPr>
      <w:r w:rsidRPr="00291F04">
        <w:rPr>
          <w:rFonts w:eastAsia="Arial"/>
          <w:lang w:val="es-MX"/>
        </w:rPr>
        <w:t>La Comisión dará seguimiento a los informes emitidos por el Órgano Superior, que incluirán de forma cualitativa y cuantitativa las observaciones y recomendaciones así como a los procedimientos resarcitorios y demás acciones promovidas, por el OSFEM de la siguiente forma:</w:t>
      </w:r>
    </w:p>
    <w:p w14:paraId="1F691E62" w14:textId="77777777" w:rsidR="00257D59" w:rsidRPr="00291F04" w:rsidRDefault="00257D59" w:rsidP="00257D59">
      <w:pPr>
        <w:pStyle w:val="Fundamentos"/>
        <w:rPr>
          <w:rFonts w:eastAsia="Arial"/>
          <w:lang w:val="es-MX"/>
        </w:rPr>
      </w:pPr>
    </w:p>
    <w:p w14:paraId="1EBF4F26" w14:textId="7976C8B1" w:rsidR="00257D59" w:rsidRPr="00291F04" w:rsidRDefault="00257D59" w:rsidP="00257D59">
      <w:pPr>
        <w:pStyle w:val="Fundamentos"/>
        <w:numPr>
          <w:ilvl w:val="0"/>
          <w:numId w:val="19"/>
        </w:numPr>
        <w:rPr>
          <w:rFonts w:eastAsia="Arial"/>
          <w:lang w:val="es-MX"/>
        </w:rPr>
      </w:pPr>
      <w:r w:rsidRPr="00291F04">
        <w:rPr>
          <w:rFonts w:eastAsia="Arial"/>
          <w:lang w:val="es-MX"/>
        </w:rPr>
        <w:t>Número de auditorías, tipo de auditoria, alcance y planeación de la misma.</w:t>
      </w:r>
    </w:p>
    <w:p w14:paraId="012C32BA" w14:textId="5CFE1E9E" w:rsidR="00257D59" w:rsidRPr="00291F04" w:rsidRDefault="00257D59" w:rsidP="00257D59">
      <w:pPr>
        <w:pStyle w:val="Fundamentos"/>
        <w:numPr>
          <w:ilvl w:val="0"/>
          <w:numId w:val="19"/>
        </w:numPr>
        <w:rPr>
          <w:rFonts w:eastAsia="Arial"/>
          <w:lang w:val="es-MX"/>
        </w:rPr>
      </w:pPr>
      <w:r w:rsidRPr="00291F04">
        <w:rPr>
          <w:rFonts w:eastAsia="Arial"/>
          <w:lang w:val="es-MX"/>
        </w:rPr>
        <w:t>La identificación de la entidad fiscalizable.</w:t>
      </w:r>
    </w:p>
    <w:p w14:paraId="564A28EA" w14:textId="1BE97808" w:rsidR="00257D59" w:rsidRPr="00291F04" w:rsidRDefault="00257D59" w:rsidP="00257D59">
      <w:pPr>
        <w:pStyle w:val="Fundamentos"/>
        <w:numPr>
          <w:ilvl w:val="0"/>
          <w:numId w:val="19"/>
        </w:numPr>
        <w:rPr>
          <w:rFonts w:eastAsia="Arial"/>
          <w:lang w:val="es-MX"/>
        </w:rPr>
      </w:pPr>
      <w:r w:rsidRPr="00291F04">
        <w:rPr>
          <w:rFonts w:eastAsia="Arial"/>
          <w:lang w:val="es-MX"/>
        </w:rPr>
        <w:t>Las observaciones resarcitorias y el seguimiento de los mismos hasta su total conclusión.</w:t>
      </w:r>
    </w:p>
    <w:p w14:paraId="728F73E5" w14:textId="66AE7C35" w:rsidR="00257D59" w:rsidRDefault="00257D59" w:rsidP="00257D59">
      <w:pPr>
        <w:pStyle w:val="Fundamentos"/>
        <w:numPr>
          <w:ilvl w:val="0"/>
          <w:numId w:val="19"/>
        </w:numPr>
        <w:rPr>
          <w:rFonts w:eastAsia="Arial"/>
          <w:lang w:val="es-MX"/>
        </w:rPr>
      </w:pPr>
      <w:r w:rsidRPr="00291F04">
        <w:rPr>
          <w:rFonts w:eastAsia="Arial"/>
          <w:lang w:val="es-MX"/>
        </w:rPr>
        <w:t>El comportamiento de la entidad fiscalizable respecto a las observaciones realizadas.</w:t>
      </w:r>
    </w:p>
    <w:p w14:paraId="24C45B84" w14:textId="4EDFEB06" w:rsidR="00257D59" w:rsidRPr="00291F04" w:rsidRDefault="00257D59" w:rsidP="00257D59">
      <w:pPr>
        <w:pStyle w:val="Fundamentos"/>
        <w:numPr>
          <w:ilvl w:val="0"/>
          <w:numId w:val="19"/>
        </w:numPr>
        <w:rPr>
          <w:rFonts w:eastAsia="Arial"/>
          <w:lang w:val="es-MX"/>
        </w:rPr>
      </w:pPr>
      <w:r w:rsidRPr="00291F04">
        <w:rPr>
          <w:rFonts w:eastAsia="Arial"/>
          <w:lang w:val="es-MX"/>
        </w:rPr>
        <w:t>El cumplimiento de los programas auditados mediante auditoria del desempeño.</w:t>
      </w:r>
    </w:p>
    <w:p w14:paraId="1BF794D9" w14:textId="77777777" w:rsidR="00257D59" w:rsidRPr="00291F04" w:rsidRDefault="00257D59" w:rsidP="00257D59">
      <w:pPr>
        <w:pStyle w:val="Fundamentos"/>
        <w:rPr>
          <w:rFonts w:cs="Arial"/>
          <w:b/>
          <w:bCs/>
          <w:szCs w:val="28"/>
          <w:lang w:val="es-MX"/>
        </w:rPr>
      </w:pPr>
    </w:p>
    <w:p w14:paraId="0415FDA9" w14:textId="77777777" w:rsidR="00257D59" w:rsidRPr="00291F04" w:rsidRDefault="00257D59" w:rsidP="00257D59">
      <w:pPr>
        <w:pStyle w:val="Fundamentos"/>
        <w:rPr>
          <w:rFonts w:cs="Arial"/>
          <w:szCs w:val="28"/>
          <w:lang w:val="es-MX"/>
        </w:rPr>
      </w:pPr>
      <w:r w:rsidRPr="00291F04">
        <w:rPr>
          <w:rFonts w:cs="Arial"/>
          <w:b/>
          <w:bCs/>
          <w:szCs w:val="28"/>
          <w:lang w:val="es-MX"/>
        </w:rPr>
        <w:t>Artículo 51.-</w:t>
      </w:r>
      <w:r w:rsidRPr="00291F04">
        <w:rPr>
          <w:rFonts w:cs="Arial"/>
          <w:szCs w:val="28"/>
          <w:lang w:val="es-MX"/>
        </w:rPr>
        <w:t xml:space="preserve"> </w:t>
      </w:r>
      <w:r w:rsidRPr="0068643C">
        <w:rPr>
          <w:rFonts w:cs="Arial"/>
          <w:b/>
          <w:bCs/>
          <w:szCs w:val="28"/>
          <w:u w:val="single"/>
          <w:lang w:val="es-MX"/>
        </w:rPr>
        <w:t>El informe a que se refiere el artículo anterior, deberá contener como mínimo lo siguiente</w:t>
      </w:r>
      <w:r w:rsidRPr="00291F04">
        <w:rPr>
          <w:rFonts w:cs="Arial"/>
          <w:szCs w:val="28"/>
          <w:lang w:val="es-MX"/>
        </w:rPr>
        <w:t>:</w:t>
      </w:r>
    </w:p>
    <w:p w14:paraId="5AB0F20B" w14:textId="77777777" w:rsidR="00257D59" w:rsidRPr="00291F04" w:rsidRDefault="00257D59" w:rsidP="00257D59">
      <w:pPr>
        <w:pStyle w:val="Fundamentos"/>
        <w:rPr>
          <w:rFonts w:cs="Arial"/>
          <w:szCs w:val="28"/>
          <w:lang w:val="es-MX"/>
        </w:rPr>
      </w:pPr>
    </w:p>
    <w:p w14:paraId="51426BEF" w14:textId="77777777" w:rsidR="00257D59" w:rsidRPr="00291F04" w:rsidRDefault="00257D59" w:rsidP="00257D59">
      <w:pPr>
        <w:pStyle w:val="Fundamentos"/>
        <w:numPr>
          <w:ilvl w:val="0"/>
          <w:numId w:val="15"/>
        </w:numPr>
        <w:rPr>
          <w:rFonts w:cs="Arial"/>
          <w:b/>
          <w:bCs/>
          <w:szCs w:val="28"/>
          <w:lang w:val="es-MX"/>
        </w:rPr>
      </w:pPr>
      <w:r w:rsidRPr="00291F04">
        <w:rPr>
          <w:rFonts w:cs="Arial"/>
          <w:szCs w:val="28"/>
          <w:lang w:val="es-MX"/>
        </w:rPr>
        <w:t>El resultado de la revisión de la respectiva cuenta pública;</w:t>
      </w:r>
    </w:p>
    <w:p w14:paraId="5F7A38D6" w14:textId="77777777" w:rsidR="00257D59" w:rsidRPr="00291F04" w:rsidRDefault="00257D59" w:rsidP="00257D59">
      <w:pPr>
        <w:pStyle w:val="Fundamentos"/>
        <w:numPr>
          <w:ilvl w:val="0"/>
          <w:numId w:val="15"/>
        </w:numPr>
        <w:rPr>
          <w:rFonts w:cs="Arial"/>
          <w:b/>
          <w:bCs/>
          <w:szCs w:val="28"/>
          <w:lang w:val="es-MX"/>
        </w:rPr>
      </w:pPr>
      <w:r w:rsidRPr="00291F04">
        <w:rPr>
          <w:rFonts w:cs="Arial"/>
          <w:szCs w:val="28"/>
          <w:lang w:val="es-MX"/>
        </w:rPr>
        <w:t>El apartado correspondiente a la fiscalización y verificación del cumplimiento de los programas, respecto de la consecución de sus objetivos y metas, así como de la satisfacción de las necesidades correspondientes;</w:t>
      </w:r>
    </w:p>
    <w:p w14:paraId="1F7C3E9D" w14:textId="77777777" w:rsidR="00257D59" w:rsidRPr="00291F04" w:rsidRDefault="00257D59" w:rsidP="00257D59">
      <w:pPr>
        <w:pStyle w:val="Fundamentos"/>
        <w:numPr>
          <w:ilvl w:val="0"/>
          <w:numId w:val="15"/>
        </w:numPr>
        <w:rPr>
          <w:rFonts w:cs="Arial"/>
          <w:b/>
          <w:bCs/>
          <w:szCs w:val="28"/>
          <w:lang w:val="es-MX"/>
        </w:rPr>
      </w:pPr>
      <w:r w:rsidRPr="00291F04">
        <w:rPr>
          <w:rFonts w:cs="Arial"/>
          <w:szCs w:val="28"/>
          <w:lang w:val="es-MX"/>
        </w:rPr>
        <w:t>Los resultados de la gestión financiera;</w:t>
      </w:r>
    </w:p>
    <w:p w14:paraId="0F0C92AD" w14:textId="77777777" w:rsidR="00257D59" w:rsidRPr="00291F04" w:rsidRDefault="00257D59" w:rsidP="00257D59">
      <w:pPr>
        <w:pStyle w:val="Fundamentos"/>
        <w:numPr>
          <w:ilvl w:val="0"/>
          <w:numId w:val="15"/>
        </w:numPr>
        <w:rPr>
          <w:rFonts w:cs="Arial"/>
          <w:b/>
          <w:bCs/>
          <w:szCs w:val="28"/>
          <w:lang w:val="es-MX"/>
        </w:rPr>
      </w:pPr>
      <w:r w:rsidRPr="00291F04">
        <w:rPr>
          <w:rFonts w:cs="Arial"/>
          <w:szCs w:val="28"/>
          <w:lang w:val="es-MX"/>
        </w:rPr>
        <w:t>La comprobación de que las entidades fiscalizadas, se ajustaron a lo dispuesto en las respectivas leyes de ingresos, presupuestos de egresos y en las demás normas aplicables en la materia;</w:t>
      </w:r>
    </w:p>
    <w:p w14:paraId="3A1708FF" w14:textId="77777777" w:rsidR="00257D59" w:rsidRPr="00291F04" w:rsidRDefault="00257D59" w:rsidP="00257D59">
      <w:pPr>
        <w:pStyle w:val="Fundamentos"/>
        <w:numPr>
          <w:ilvl w:val="0"/>
          <w:numId w:val="15"/>
        </w:numPr>
        <w:rPr>
          <w:rFonts w:cs="Arial"/>
          <w:b/>
          <w:bCs/>
          <w:szCs w:val="28"/>
          <w:lang w:val="es-MX"/>
        </w:rPr>
      </w:pPr>
      <w:r w:rsidRPr="00291F04">
        <w:rPr>
          <w:rFonts w:cs="Arial"/>
          <w:szCs w:val="28"/>
          <w:lang w:val="es-MX"/>
        </w:rPr>
        <w:t>En su caso, el análisis de las desviaciones presupuestales;</w:t>
      </w:r>
    </w:p>
    <w:p w14:paraId="27B29EDB" w14:textId="77777777" w:rsidR="00257D59" w:rsidRPr="00291F04" w:rsidRDefault="00257D59" w:rsidP="00257D59">
      <w:pPr>
        <w:pStyle w:val="Fundamentos"/>
        <w:numPr>
          <w:ilvl w:val="0"/>
          <w:numId w:val="15"/>
        </w:numPr>
        <w:rPr>
          <w:rFonts w:cs="Arial"/>
          <w:b/>
          <w:bCs/>
          <w:szCs w:val="28"/>
          <w:lang w:val="es-MX"/>
        </w:rPr>
      </w:pPr>
      <w:r w:rsidRPr="00291F04">
        <w:rPr>
          <w:rFonts w:cs="Arial"/>
          <w:szCs w:val="28"/>
          <w:lang w:val="es-MX"/>
        </w:rPr>
        <w:t xml:space="preserve">Los </w:t>
      </w:r>
      <w:r w:rsidRPr="00291F04">
        <w:rPr>
          <w:rFonts w:cs="Arial"/>
          <w:szCs w:val="28"/>
          <w:shd w:val="clear" w:color="auto" w:fill="FFFFFF"/>
          <w:lang w:val="es-MX"/>
        </w:rPr>
        <w:t>comentarios</w:t>
      </w:r>
      <w:r w:rsidRPr="00291F04">
        <w:rPr>
          <w:rFonts w:cs="Arial"/>
          <w:szCs w:val="28"/>
          <w:lang w:val="es-MX"/>
        </w:rPr>
        <w:t xml:space="preserve"> de los auditados;</w:t>
      </w:r>
    </w:p>
    <w:p w14:paraId="28BDC3FE" w14:textId="77777777" w:rsidR="00257D59" w:rsidRPr="00291F04" w:rsidRDefault="00257D59" w:rsidP="00257D59">
      <w:pPr>
        <w:pStyle w:val="Fundamentos"/>
        <w:numPr>
          <w:ilvl w:val="0"/>
          <w:numId w:val="15"/>
        </w:numPr>
        <w:rPr>
          <w:rFonts w:cs="Arial"/>
          <w:b/>
          <w:bCs/>
          <w:szCs w:val="28"/>
          <w:lang w:val="es-MX"/>
        </w:rPr>
      </w:pPr>
      <w:r w:rsidRPr="00291F04">
        <w:rPr>
          <w:rFonts w:cs="Arial"/>
          <w:szCs w:val="28"/>
          <w:lang w:val="es-MX"/>
        </w:rPr>
        <w:lastRenderedPageBreak/>
        <w:t>Las irregularidades que se detecten en el uso y manejo de los recursos; y</w:t>
      </w:r>
    </w:p>
    <w:p w14:paraId="1E86441B" w14:textId="77777777" w:rsidR="00257D59" w:rsidRPr="00291F04" w:rsidRDefault="00257D59" w:rsidP="00257D59">
      <w:pPr>
        <w:pStyle w:val="Fundamentos"/>
        <w:numPr>
          <w:ilvl w:val="0"/>
          <w:numId w:val="15"/>
        </w:numPr>
        <w:rPr>
          <w:rFonts w:cs="Arial"/>
          <w:b/>
          <w:bCs/>
          <w:szCs w:val="28"/>
          <w:lang w:val="es-MX"/>
        </w:rPr>
      </w:pPr>
      <w:r w:rsidRPr="0068643C">
        <w:rPr>
          <w:rFonts w:cs="Arial"/>
          <w:b/>
          <w:bCs/>
          <w:szCs w:val="28"/>
          <w:u w:val="single"/>
          <w:lang w:val="es-MX"/>
        </w:rPr>
        <w:t>Las observaciones y recomendaciones que se deriven de la revisión</w:t>
      </w:r>
      <w:r w:rsidRPr="00291F04">
        <w:rPr>
          <w:rFonts w:cs="Arial"/>
          <w:szCs w:val="28"/>
          <w:lang w:val="es-MX"/>
        </w:rPr>
        <w:t>.</w:t>
      </w:r>
    </w:p>
    <w:p w14:paraId="1FEF8306" w14:textId="77777777" w:rsidR="00257D59" w:rsidRPr="00291F04" w:rsidRDefault="00257D59" w:rsidP="00257D59">
      <w:pPr>
        <w:pStyle w:val="Fundamentos"/>
        <w:rPr>
          <w:rFonts w:cs="Arial"/>
          <w:szCs w:val="28"/>
          <w:lang w:val="es-MX"/>
        </w:rPr>
      </w:pPr>
    </w:p>
    <w:p w14:paraId="42822E08" w14:textId="77777777" w:rsidR="00257D59" w:rsidRPr="00483D31" w:rsidRDefault="00257D59" w:rsidP="00257D59">
      <w:pPr>
        <w:pStyle w:val="Fundamentos"/>
        <w:rPr>
          <w:rFonts w:eastAsia="Arial"/>
        </w:rPr>
      </w:pPr>
      <w:r w:rsidRPr="00483D31">
        <w:rPr>
          <w:rFonts w:eastAsia="Arial"/>
        </w:rPr>
        <w:t>Para el caso de las revisiones contemporáneas, el Órgano Superior deberá informar a la Comisión sobre los resultados obtenidos de las mismas, en un plazo no mayor a noventa días hábiles, contados a partir del día hábil siguiente a aquél en que reciba la solicitud.</w:t>
      </w:r>
    </w:p>
    <w:p w14:paraId="5FC477C8" w14:textId="77777777" w:rsidR="00257D59" w:rsidRDefault="00257D59" w:rsidP="00257D59">
      <w:pPr>
        <w:pStyle w:val="Fundamentos"/>
        <w:rPr>
          <w:rFonts w:cs="Arial"/>
          <w:szCs w:val="28"/>
          <w:shd w:val="clear" w:color="auto" w:fill="FFFFFF"/>
          <w:lang w:val="es-MX"/>
        </w:rPr>
      </w:pPr>
    </w:p>
    <w:p w14:paraId="0F342DF1" w14:textId="77777777" w:rsidR="00257D59" w:rsidRPr="00291F04" w:rsidRDefault="00257D59" w:rsidP="00257D59">
      <w:pPr>
        <w:pStyle w:val="Fundamentos"/>
        <w:rPr>
          <w:rFonts w:cs="Arial"/>
          <w:szCs w:val="28"/>
          <w:lang w:val="es-MX"/>
        </w:rPr>
      </w:pPr>
      <w:r w:rsidRPr="00291F04">
        <w:rPr>
          <w:rFonts w:cs="Arial"/>
          <w:szCs w:val="28"/>
          <w:shd w:val="clear" w:color="auto" w:fill="FFFFFF"/>
          <w:lang w:val="es-MX"/>
        </w:rPr>
        <w:t>El informe de resultados deberá elaborarse considerando los principios de contabilidad gubernamental y las disposiciones legales aplicables.</w:t>
      </w:r>
    </w:p>
    <w:p w14:paraId="5FD33ACF" w14:textId="77777777" w:rsidR="00257D59" w:rsidRPr="00291F04" w:rsidRDefault="00257D59" w:rsidP="00257D59">
      <w:pPr>
        <w:pStyle w:val="Fundamentos"/>
        <w:rPr>
          <w:rFonts w:cs="Arial"/>
          <w:b/>
          <w:bCs/>
          <w:szCs w:val="28"/>
          <w:lang w:val="es-MX"/>
        </w:rPr>
      </w:pPr>
    </w:p>
    <w:p w14:paraId="6EF748FB" w14:textId="77777777" w:rsidR="00257D59" w:rsidRPr="00483D31" w:rsidRDefault="00257D59" w:rsidP="00257D59">
      <w:pPr>
        <w:pStyle w:val="Fundamentos"/>
        <w:rPr>
          <w:rFonts w:cs="Arial"/>
          <w:szCs w:val="28"/>
        </w:rPr>
      </w:pPr>
      <w:r w:rsidRPr="00483D31">
        <w:rPr>
          <w:rFonts w:cs="Arial"/>
          <w:b/>
          <w:bCs/>
          <w:szCs w:val="28"/>
        </w:rPr>
        <w:t xml:space="preserve">Artículo 53.- </w:t>
      </w:r>
      <w:r w:rsidRPr="0068643C">
        <w:rPr>
          <w:rFonts w:cs="Arial"/>
          <w:b/>
          <w:bCs/>
          <w:szCs w:val="28"/>
          <w:u w:val="single"/>
        </w:rPr>
        <w:t>Si del ejercicio de las atribuciones de fiscalización del Órgano Superior, se detecta alguna probable irregularidad procederá a emitir las observaciones siguientes</w:t>
      </w:r>
      <w:r w:rsidRPr="00483D31">
        <w:rPr>
          <w:rFonts w:cs="Arial"/>
          <w:szCs w:val="28"/>
        </w:rPr>
        <w:t>:</w:t>
      </w:r>
    </w:p>
    <w:p w14:paraId="0AB395D7" w14:textId="77777777" w:rsidR="00257D59" w:rsidRDefault="00257D59" w:rsidP="00257D59">
      <w:pPr>
        <w:pStyle w:val="Fundamentos"/>
        <w:rPr>
          <w:rFonts w:cs="Arial"/>
          <w:b/>
          <w:bCs/>
          <w:szCs w:val="28"/>
        </w:rPr>
      </w:pPr>
    </w:p>
    <w:p w14:paraId="26880F6E" w14:textId="77777777" w:rsidR="00257D59" w:rsidRDefault="00257D59" w:rsidP="00257D59">
      <w:pPr>
        <w:pStyle w:val="Fundamentos"/>
        <w:rPr>
          <w:rFonts w:cs="Arial"/>
          <w:szCs w:val="28"/>
        </w:rPr>
      </w:pPr>
      <w:r w:rsidRPr="00930FE3">
        <w:rPr>
          <w:rFonts w:cs="Arial"/>
          <w:b/>
          <w:bCs/>
          <w:szCs w:val="28"/>
        </w:rPr>
        <w:t>I.</w:t>
      </w:r>
      <w:r w:rsidRPr="00930FE3">
        <w:rPr>
          <w:rFonts w:cs="Arial"/>
          <w:szCs w:val="28"/>
        </w:rPr>
        <w:t xml:space="preserve"> </w:t>
      </w:r>
      <w:r w:rsidRPr="0068643C">
        <w:rPr>
          <w:rFonts w:cs="Arial"/>
          <w:b/>
          <w:bCs/>
          <w:szCs w:val="28"/>
          <w:u w:val="single"/>
        </w:rPr>
        <w:t>Acciones y previsiones</w:t>
      </w:r>
      <w:r w:rsidRPr="00930FE3">
        <w:rPr>
          <w:rFonts w:cs="Arial"/>
          <w:szCs w:val="28"/>
        </w:rPr>
        <w:t xml:space="preserve">, incluidas solicitudes de aclaración, pliegos de observaciones, informes de presunta responsabilidad administrativa, promociones del ejercicio de la facultad de comprobación fiscal, promociones de responsabilidad administrativa sancionatoria, denuncias de hechos ante la Fiscalía General de Justicia del Estado de México y denuncias de juicio político; atendiendo a los principios del debido proceso, así como a la Ley General de Responsabilidades Administrativas y la Ley de Responsabilidades Administrativas del Estado de México; y </w:t>
      </w:r>
    </w:p>
    <w:p w14:paraId="4CC4BCE3" w14:textId="77777777" w:rsidR="00257D59" w:rsidRDefault="00257D59" w:rsidP="00257D59">
      <w:pPr>
        <w:pStyle w:val="Fundamentos"/>
        <w:rPr>
          <w:rFonts w:cs="Arial"/>
          <w:szCs w:val="28"/>
        </w:rPr>
      </w:pPr>
    </w:p>
    <w:p w14:paraId="328F26B5" w14:textId="1F61F882" w:rsidR="00257D59" w:rsidRDefault="00257D59" w:rsidP="00257D59">
      <w:pPr>
        <w:pStyle w:val="Fundamentos"/>
        <w:rPr>
          <w:rFonts w:cs="Arial"/>
          <w:szCs w:val="28"/>
        </w:rPr>
      </w:pPr>
      <w:r w:rsidRPr="00930FE3">
        <w:rPr>
          <w:rFonts w:cs="Arial"/>
          <w:b/>
          <w:bCs/>
          <w:szCs w:val="28"/>
        </w:rPr>
        <w:t>II.</w:t>
      </w:r>
      <w:r w:rsidRPr="00930FE3">
        <w:rPr>
          <w:rFonts w:cs="Arial"/>
          <w:szCs w:val="28"/>
        </w:rPr>
        <w:t xml:space="preserve"> </w:t>
      </w:r>
      <w:r w:rsidRPr="0068643C">
        <w:rPr>
          <w:rFonts w:cs="Arial"/>
          <w:b/>
          <w:bCs/>
          <w:szCs w:val="28"/>
          <w:u w:val="single"/>
        </w:rPr>
        <w:t>Recomendaciones</w:t>
      </w:r>
      <w:r w:rsidRPr="00930FE3">
        <w:rPr>
          <w:rFonts w:cs="Arial"/>
          <w:szCs w:val="28"/>
        </w:rPr>
        <w:t xml:space="preserve">. </w:t>
      </w:r>
    </w:p>
    <w:p w14:paraId="0C8753BE" w14:textId="3EA4628F" w:rsidR="00B90834" w:rsidRDefault="00B90834" w:rsidP="00B90834">
      <w:pPr>
        <w:pStyle w:val="Fundamentos"/>
      </w:pPr>
    </w:p>
    <w:p w14:paraId="627E4C73" w14:textId="77777777" w:rsidR="00B90834" w:rsidRPr="00B90834" w:rsidRDefault="00B90834" w:rsidP="00B90834">
      <w:pPr>
        <w:pStyle w:val="Fundamentos"/>
      </w:pPr>
      <w:r w:rsidRPr="00B90834">
        <w:rPr>
          <w:b/>
          <w:bCs/>
        </w:rPr>
        <w:t>Artículo 53 Bis.-</w:t>
      </w:r>
      <w:r w:rsidRPr="00B90834">
        <w:t xml:space="preserve"> </w:t>
      </w:r>
      <w:r w:rsidRPr="00094233">
        <w:rPr>
          <w:b/>
          <w:bCs/>
          <w:u w:val="single"/>
        </w:rPr>
        <w:t>El Órgano Superior, previo a la presentación del Informe de Resultados, entregará a las entidades fiscalizadas los resultados preliminares que se deriven de la fiscalización de la Cuenta Pública, a efecto de que dichas entidades presenten, en un plazo no mayor a cinco días hábiles, las justificaciones y aclaraciones que correspondan</w:t>
      </w:r>
      <w:r w:rsidRPr="00B90834">
        <w:t xml:space="preserve">. </w:t>
      </w:r>
    </w:p>
    <w:p w14:paraId="2247B54A" w14:textId="77777777" w:rsidR="00B90834" w:rsidRPr="00B90834" w:rsidRDefault="00B90834" w:rsidP="00B90834">
      <w:pPr>
        <w:pStyle w:val="Fundamentos"/>
      </w:pPr>
    </w:p>
    <w:p w14:paraId="3402A5BC" w14:textId="77777777" w:rsidR="00B90834" w:rsidRPr="00B90834" w:rsidRDefault="00B90834" w:rsidP="00B90834">
      <w:pPr>
        <w:pStyle w:val="Fundamentos"/>
      </w:pPr>
      <w:r w:rsidRPr="00B90834">
        <w:t xml:space="preserve">Una vez que el Órgano Superior valore las justificaciones, aclaraciones y demás información a que hace referencia el párrafo anterior, en un plazo máximo de 10 días hábiles posteriores, podrá determinar la procedencia de eliminar, rectificar o ratificar las observaciones preliminares, para efectos de la emisión de los resultados finales. </w:t>
      </w:r>
    </w:p>
    <w:p w14:paraId="649CEC92" w14:textId="77777777" w:rsidR="00B90834" w:rsidRPr="00B90834" w:rsidRDefault="00B90834" w:rsidP="00B90834">
      <w:pPr>
        <w:pStyle w:val="Fundamentos"/>
      </w:pPr>
    </w:p>
    <w:p w14:paraId="732C7D9E" w14:textId="77777777" w:rsidR="00B90834" w:rsidRPr="00B90834" w:rsidRDefault="00B90834" w:rsidP="00B90834">
      <w:pPr>
        <w:pStyle w:val="Fundamentos"/>
      </w:pPr>
      <w:r w:rsidRPr="00B90834">
        <w:lastRenderedPageBreak/>
        <w:t>Posterior a la entrega de los resultados finales, el Órgano Superior contará con treinta días hábiles a efecto de notificar a las entidades fiscalizadas el informe de auditoría.</w:t>
      </w:r>
    </w:p>
    <w:p w14:paraId="4365ED2D" w14:textId="77777777" w:rsidR="00B90834" w:rsidRPr="00B90834" w:rsidRDefault="00B90834" w:rsidP="00B90834"/>
    <w:p w14:paraId="76137316" w14:textId="633310B8" w:rsidR="0009520F" w:rsidRDefault="0009520F" w:rsidP="00FC7C65">
      <w:pPr>
        <w:ind w:right="-2"/>
        <w:contextualSpacing/>
        <w:rPr>
          <w:rFonts w:eastAsia="Palatino Linotype" w:cs="Palatino Linotype"/>
          <w:szCs w:val="24"/>
        </w:rPr>
      </w:pPr>
    </w:p>
    <w:p w14:paraId="4D8C5184" w14:textId="6F0E7351" w:rsidR="00344E04" w:rsidRDefault="0068643C" w:rsidP="00FC7C65">
      <w:pPr>
        <w:ind w:right="-2"/>
        <w:contextualSpacing/>
        <w:rPr>
          <w:rFonts w:eastAsia="Palatino Linotype" w:cs="Palatino Linotype"/>
          <w:szCs w:val="24"/>
        </w:rPr>
      </w:pPr>
      <w:r>
        <w:rPr>
          <w:rFonts w:eastAsia="Palatino Linotype" w:cs="Palatino Linotype"/>
          <w:szCs w:val="24"/>
        </w:rPr>
        <w:t xml:space="preserve">De la interpretación de los artículos en cita, se desprende que una vez realizada la revisión del OSFEM a las entidades fiscalizables, este genera un informe de resultados, que es el documento </w:t>
      </w:r>
      <w:r w:rsidR="008443CC">
        <w:rPr>
          <w:rFonts w:eastAsia="Palatino Linotype" w:cs="Palatino Linotype"/>
          <w:szCs w:val="24"/>
        </w:rPr>
        <w:t xml:space="preserve">que contiene el resultado de la fiscalización de las cuentas pública que el OSFEM presenta a la Legislatura, por medio de la Comisión de vigilancia de la Legislatura del Estado; </w:t>
      </w:r>
      <w:r w:rsidR="00407E0F">
        <w:rPr>
          <w:rFonts w:eastAsia="Palatino Linotype" w:cs="Palatino Linotype"/>
          <w:szCs w:val="24"/>
        </w:rPr>
        <w:t xml:space="preserve">que dicho informe tiene el carácter de público y en el que </w:t>
      </w:r>
      <w:r w:rsidR="008443CC">
        <w:rPr>
          <w:rFonts w:eastAsia="Palatino Linotype" w:cs="Palatino Linotype"/>
          <w:szCs w:val="24"/>
        </w:rPr>
        <w:t>deberán estar contenidas entre otros elementos, las observaciones y recomendaciones que se deriven de la revisión; dichas observaciones y recomendaciones son las que se producen cuando se detecta alguna probable irregularidad durante la revisión llevada a cabo en ejercicio de las facultades de fiscalización.</w:t>
      </w:r>
    </w:p>
    <w:p w14:paraId="2357D513" w14:textId="7B95EFB3" w:rsidR="00094233" w:rsidRDefault="00094233" w:rsidP="00FC7C65">
      <w:pPr>
        <w:ind w:right="-2"/>
        <w:contextualSpacing/>
        <w:rPr>
          <w:rFonts w:eastAsia="Palatino Linotype" w:cs="Palatino Linotype"/>
          <w:szCs w:val="24"/>
        </w:rPr>
      </w:pPr>
    </w:p>
    <w:p w14:paraId="42198FE7" w14:textId="094BD697" w:rsidR="00094233" w:rsidRDefault="00094233" w:rsidP="00FC7C65">
      <w:pPr>
        <w:ind w:right="-2"/>
        <w:contextualSpacing/>
        <w:rPr>
          <w:rFonts w:eastAsia="Palatino Linotype" w:cs="Palatino Linotype"/>
          <w:szCs w:val="24"/>
        </w:rPr>
      </w:pPr>
      <w:r>
        <w:rPr>
          <w:rFonts w:eastAsia="Palatino Linotype" w:cs="Palatino Linotype"/>
          <w:szCs w:val="24"/>
        </w:rPr>
        <w:t>Asimismo, se advierte que el OSFEM, previamente a la presentación del informe de resultados, hace entrega a las entidades fiscalizables de los resultados preliminares de la fiscalización, para que éstas presenten las justificaciones o aclaraciones correspondientes.</w:t>
      </w:r>
    </w:p>
    <w:p w14:paraId="3D740631" w14:textId="77777777" w:rsidR="00094233" w:rsidRDefault="00094233" w:rsidP="00FC7C65">
      <w:pPr>
        <w:ind w:right="-2"/>
        <w:contextualSpacing/>
        <w:rPr>
          <w:rFonts w:eastAsia="Palatino Linotype" w:cs="Palatino Linotype"/>
          <w:szCs w:val="24"/>
        </w:rPr>
      </w:pPr>
    </w:p>
    <w:p w14:paraId="7387468D" w14:textId="77777777" w:rsidR="00094233" w:rsidRDefault="00094233" w:rsidP="00094233">
      <w:pPr>
        <w:ind w:right="-2"/>
        <w:contextualSpacing/>
        <w:rPr>
          <w:rFonts w:eastAsia="Palatino Linotype" w:cs="Palatino Linotype"/>
          <w:szCs w:val="24"/>
        </w:rPr>
      </w:pPr>
      <w:r>
        <w:rPr>
          <w:rFonts w:eastAsia="Palatino Linotype" w:cs="Palatino Linotype"/>
          <w:szCs w:val="24"/>
        </w:rPr>
        <w:t>En ese sentido, nuevamente es necesario hacer referencia a lo señalado en el artículo 9 de la multicitada Ley, que a la letra dispone lo siguiente:</w:t>
      </w:r>
    </w:p>
    <w:p w14:paraId="27AA8B28" w14:textId="77777777" w:rsidR="00094233" w:rsidRDefault="00094233" w:rsidP="00094233">
      <w:pPr>
        <w:ind w:right="-2"/>
        <w:contextualSpacing/>
        <w:rPr>
          <w:rFonts w:eastAsia="Palatino Linotype" w:cs="Palatino Linotype"/>
          <w:szCs w:val="24"/>
        </w:rPr>
      </w:pPr>
    </w:p>
    <w:p w14:paraId="54A941CA" w14:textId="77777777" w:rsidR="00094233" w:rsidRPr="00291F04" w:rsidRDefault="00094233" w:rsidP="00094233">
      <w:pPr>
        <w:pStyle w:val="Fundamentos"/>
        <w:rPr>
          <w:lang w:val="es-MX"/>
        </w:rPr>
      </w:pPr>
      <w:r w:rsidRPr="00291F04">
        <w:rPr>
          <w:b/>
          <w:lang w:val="es-MX"/>
        </w:rPr>
        <w:t>Artículo 9.-</w:t>
      </w:r>
      <w:r w:rsidRPr="00291F04">
        <w:rPr>
          <w:lang w:val="es-MX"/>
        </w:rPr>
        <w:t xml:space="preserve"> </w:t>
      </w:r>
      <w:r w:rsidRPr="00B90834">
        <w:rPr>
          <w:b/>
          <w:bCs/>
          <w:u w:val="single"/>
          <w:lang w:val="es-MX"/>
        </w:rPr>
        <w:t xml:space="preserve">Los servidores públicos del Órgano Superior deberán observar las disposiciones en materia de transparencia y protección de datos personales, así como guardar reserva de sus actuaciones, documentos y observaciones, hasta que se rindan </w:t>
      </w:r>
      <w:r w:rsidRPr="00B90834">
        <w:rPr>
          <w:b/>
          <w:bCs/>
          <w:u w:val="single"/>
          <w:lang w:val="es-MX"/>
        </w:rPr>
        <w:lastRenderedPageBreak/>
        <w:t>los informes de resultados</w:t>
      </w:r>
      <w:r w:rsidRPr="00291F04">
        <w:rPr>
          <w:lang w:val="es-MX"/>
        </w:rPr>
        <w:t>. Igual obligación deberán cumplir los profesionistas independientes y auditores externos que contrate el Órgano Superior, con excepción de los requerimientos hechos por autoridades competentes.</w:t>
      </w:r>
    </w:p>
    <w:p w14:paraId="7C4DCE6D" w14:textId="77777777" w:rsidR="00094233" w:rsidRPr="00291F04" w:rsidRDefault="00094233" w:rsidP="00094233">
      <w:pPr>
        <w:pStyle w:val="Fundamentos"/>
        <w:rPr>
          <w:rFonts w:cs="Arial"/>
          <w:szCs w:val="28"/>
          <w:lang w:val="es-MX"/>
        </w:rPr>
      </w:pPr>
    </w:p>
    <w:p w14:paraId="4FF528F4" w14:textId="77777777" w:rsidR="00094233" w:rsidRPr="00291F04" w:rsidRDefault="00094233" w:rsidP="00094233">
      <w:pPr>
        <w:pStyle w:val="Fundamentos"/>
        <w:rPr>
          <w:rFonts w:cs="Arial"/>
          <w:color w:val="auto"/>
          <w:szCs w:val="28"/>
          <w:lang w:val="es-MX"/>
        </w:rPr>
      </w:pPr>
      <w:r w:rsidRPr="00291F04">
        <w:rPr>
          <w:rFonts w:cs="Arial"/>
          <w:color w:val="auto"/>
          <w:szCs w:val="28"/>
          <w:lang w:val="es-MX"/>
        </w:rPr>
        <w:t>Los servidores públicos, los profesionistas independientes y auditores externos, cuando incumplan la obligación de reserva, serán sancionados en términos de la legislación aplicable.</w:t>
      </w:r>
    </w:p>
    <w:p w14:paraId="0B30EE23" w14:textId="77777777" w:rsidR="00094233" w:rsidRPr="00291F04" w:rsidRDefault="00094233" w:rsidP="00094233">
      <w:pPr>
        <w:pStyle w:val="Fundamentos"/>
        <w:rPr>
          <w:rFonts w:cs="Arial"/>
          <w:color w:val="auto"/>
          <w:szCs w:val="28"/>
          <w:lang w:val="es-MX"/>
        </w:rPr>
      </w:pPr>
    </w:p>
    <w:p w14:paraId="6F2C71DB" w14:textId="77777777" w:rsidR="00094233" w:rsidRPr="00291F04" w:rsidRDefault="00094233" w:rsidP="00094233">
      <w:pPr>
        <w:pStyle w:val="Fundamentos"/>
        <w:rPr>
          <w:rFonts w:cs="Arial"/>
          <w:szCs w:val="28"/>
          <w:lang w:val="es-MX"/>
        </w:rPr>
      </w:pPr>
      <w:r w:rsidRPr="00291F04">
        <w:rPr>
          <w:rFonts w:cs="Arial"/>
          <w:szCs w:val="28"/>
          <w:lang w:val="es-MX"/>
        </w:rPr>
        <w:t>Los servidores públicos cuando incumplan con la obligación de reserva, serán sancionados con la destitución del cargo, independientemente de las responsabilidades administrativas o penales que resulten</w:t>
      </w:r>
      <w:r w:rsidRPr="00291F04">
        <w:rPr>
          <w:rFonts w:cs="Arial"/>
          <w:b/>
          <w:bCs/>
          <w:szCs w:val="28"/>
          <w:lang w:val="es-MX"/>
        </w:rPr>
        <w:t xml:space="preserve"> </w:t>
      </w:r>
      <w:r w:rsidRPr="00291F04">
        <w:rPr>
          <w:rFonts w:cs="Arial"/>
          <w:szCs w:val="28"/>
          <w:lang w:val="es-MX"/>
        </w:rPr>
        <w:t>en términos de las disposiciones aplicables. Los profesionistas independientes y auditores externos, serán responsables de los daños y/o perjuicios que se ocasionen, sin perjuicio de las responsabilidades penales en que incurran.</w:t>
      </w:r>
    </w:p>
    <w:p w14:paraId="1718C0CB" w14:textId="77777777" w:rsidR="00094233" w:rsidRPr="00B90834" w:rsidRDefault="00094233" w:rsidP="00094233">
      <w:pPr>
        <w:ind w:right="-2"/>
        <w:contextualSpacing/>
        <w:rPr>
          <w:rFonts w:eastAsia="Palatino Linotype" w:cs="Palatino Linotype"/>
          <w:szCs w:val="24"/>
          <w:lang w:val="es-MX"/>
        </w:rPr>
      </w:pPr>
    </w:p>
    <w:p w14:paraId="2BA8E452" w14:textId="77777777" w:rsidR="00094233" w:rsidRPr="00B90834" w:rsidRDefault="00094233" w:rsidP="00094233">
      <w:pPr>
        <w:ind w:right="-2"/>
        <w:contextualSpacing/>
        <w:rPr>
          <w:rFonts w:eastAsia="Palatino Linotype" w:cs="Palatino Linotype"/>
          <w:szCs w:val="24"/>
        </w:rPr>
      </w:pPr>
      <w:r>
        <w:rPr>
          <w:rFonts w:eastAsia="Palatino Linotype" w:cs="Palatino Linotype"/>
          <w:szCs w:val="24"/>
        </w:rPr>
        <w:t xml:space="preserve">De lo anterior se tiene que las observaciones realizadas por los servidores públicos adscritos al OSFEM no se consideran públicas </w:t>
      </w:r>
      <w:r>
        <w:rPr>
          <w:rFonts w:eastAsia="Palatino Linotype" w:cs="Palatino Linotype"/>
          <w:b/>
          <w:bCs/>
          <w:szCs w:val="24"/>
        </w:rPr>
        <w:t>hasta en tanto no se rindan los informes de resultados</w:t>
      </w:r>
      <w:r>
        <w:rPr>
          <w:rFonts w:eastAsia="Palatino Linotype" w:cs="Palatino Linotype"/>
          <w:szCs w:val="24"/>
        </w:rPr>
        <w:t>.</w:t>
      </w:r>
    </w:p>
    <w:p w14:paraId="14E7F167" w14:textId="2124B48B" w:rsidR="008443CC" w:rsidRDefault="008443CC" w:rsidP="00FC7C65">
      <w:pPr>
        <w:ind w:right="-2"/>
        <w:contextualSpacing/>
        <w:rPr>
          <w:rFonts w:eastAsia="Palatino Linotype" w:cs="Palatino Linotype"/>
          <w:szCs w:val="24"/>
        </w:rPr>
      </w:pPr>
    </w:p>
    <w:p w14:paraId="182EEDD9" w14:textId="3397B1DD" w:rsidR="008443CC" w:rsidRDefault="008443CC" w:rsidP="00FC7C65">
      <w:pPr>
        <w:ind w:right="-2"/>
        <w:contextualSpacing/>
        <w:rPr>
          <w:rFonts w:eastAsia="Palatino Linotype" w:cs="Palatino Linotype"/>
          <w:szCs w:val="24"/>
        </w:rPr>
      </w:pPr>
      <w:r>
        <w:rPr>
          <w:rFonts w:eastAsia="Palatino Linotype" w:cs="Palatino Linotype"/>
          <w:szCs w:val="24"/>
        </w:rPr>
        <w:t xml:space="preserve">Así, se tiene que el documento que puede colmar lo pretendido por el Recurrente es el informe de resultados que </w:t>
      </w:r>
      <w:r w:rsidR="006D6069">
        <w:rPr>
          <w:rFonts w:eastAsia="Palatino Linotype" w:cs="Palatino Linotype"/>
          <w:szCs w:val="24"/>
        </w:rPr>
        <w:t xml:space="preserve">genera el OSFEM una vez realizada la revisión de las cuentas públicas, puesto </w:t>
      </w:r>
      <w:r w:rsidR="006D6069" w:rsidRPr="00492F29">
        <w:rPr>
          <w:rFonts w:eastAsia="Palatino Linotype" w:cs="Palatino Linotype"/>
          <w:b/>
          <w:bCs/>
          <w:szCs w:val="24"/>
        </w:rPr>
        <w:t>que en dicho informe están contenidas las posibles observaciones y recomendaciones detectadas en el ejercicio de la facultad de fiscalización</w:t>
      </w:r>
      <w:r w:rsidR="00094233">
        <w:rPr>
          <w:rFonts w:eastAsia="Palatino Linotype" w:cs="Palatino Linotype"/>
          <w:szCs w:val="24"/>
        </w:rPr>
        <w:t xml:space="preserve"> y éstas ya no tiene el carácter de reservadas, puesto que ya se rindió el informe de resultados</w:t>
      </w:r>
      <w:r w:rsidR="006D6069">
        <w:rPr>
          <w:rFonts w:eastAsia="Palatino Linotype" w:cs="Palatino Linotype"/>
          <w:szCs w:val="24"/>
        </w:rPr>
        <w:t>.</w:t>
      </w:r>
    </w:p>
    <w:p w14:paraId="2C95ED48" w14:textId="0EBCBC66" w:rsidR="006D6069" w:rsidRDefault="006D6069" w:rsidP="00FC7C65">
      <w:pPr>
        <w:ind w:right="-2"/>
        <w:contextualSpacing/>
        <w:rPr>
          <w:rFonts w:eastAsia="Palatino Linotype" w:cs="Palatino Linotype"/>
          <w:szCs w:val="24"/>
        </w:rPr>
      </w:pPr>
    </w:p>
    <w:p w14:paraId="56933859" w14:textId="65BC335A" w:rsidR="00344E04" w:rsidRDefault="0056495A" w:rsidP="00FC7C65">
      <w:pPr>
        <w:ind w:right="-2"/>
        <w:contextualSpacing/>
        <w:rPr>
          <w:rFonts w:eastAsia="Palatino Linotype" w:cs="Palatino Linotype"/>
          <w:szCs w:val="24"/>
        </w:rPr>
      </w:pPr>
      <w:r>
        <w:rPr>
          <w:rFonts w:eastAsia="Palatino Linotype" w:cs="Palatino Linotype"/>
          <w:szCs w:val="24"/>
        </w:rPr>
        <w:t>En ese orden de ideas, no pasa desapercibido a este Instituto que los informes de resultados de auditorías al ejercicio presupuestal son considerados como información de transparencia común a todos los sujetos obligados, conforme está estipulado en el artículo 92 fracción XXVIII de la Ley de Transparencia estatal, como se observa a continuación:</w:t>
      </w:r>
    </w:p>
    <w:p w14:paraId="000AF19F" w14:textId="3EE3FFC8" w:rsidR="0056495A" w:rsidRDefault="0056495A" w:rsidP="00FC7C65">
      <w:pPr>
        <w:ind w:right="-2"/>
        <w:contextualSpacing/>
        <w:rPr>
          <w:rFonts w:eastAsia="Palatino Linotype" w:cs="Palatino Linotype"/>
          <w:szCs w:val="24"/>
        </w:rPr>
      </w:pPr>
    </w:p>
    <w:p w14:paraId="4BD87D24" w14:textId="4F277AB6" w:rsidR="0056495A" w:rsidRDefault="0056495A" w:rsidP="00FC7C65">
      <w:pPr>
        <w:ind w:right="-2"/>
        <w:contextualSpacing/>
        <w:rPr>
          <w:rFonts w:eastAsia="Palatino Linotype" w:cs="Palatino Linotype"/>
          <w:szCs w:val="24"/>
        </w:rPr>
      </w:pPr>
    </w:p>
    <w:p w14:paraId="389B74BB" w14:textId="21090AE3" w:rsidR="0056495A" w:rsidRPr="0056495A" w:rsidRDefault="0056495A" w:rsidP="0056495A">
      <w:pPr>
        <w:pStyle w:val="Fundamentos"/>
        <w:rPr>
          <w:rFonts w:eastAsia="Times New Roman" w:cs="Times New Roman"/>
          <w:lang w:val="es-MX"/>
        </w:rPr>
      </w:pPr>
      <w:r w:rsidRPr="002052F0">
        <w:rPr>
          <w:b/>
          <w:lang w:val="es-MX"/>
        </w:rPr>
        <w:t xml:space="preserve">Artículo 92. </w:t>
      </w:r>
      <w:r w:rsidRPr="002052F0">
        <w:rPr>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w:t>
      </w:r>
      <w:r w:rsidRPr="002052F0">
        <w:rPr>
          <w:spacing w:val="-3"/>
          <w:lang w:val="es-MX"/>
        </w:rPr>
        <w:t xml:space="preserve"> </w:t>
      </w:r>
      <w:r w:rsidRPr="002052F0">
        <w:rPr>
          <w:lang w:val="es-MX"/>
        </w:rPr>
        <w:t>señalan:</w:t>
      </w:r>
    </w:p>
    <w:p w14:paraId="49FB3531" w14:textId="36B9FEE5" w:rsidR="0056495A" w:rsidRDefault="0056495A" w:rsidP="0056495A">
      <w:pPr>
        <w:pStyle w:val="Fundamentos"/>
      </w:pPr>
      <w:r>
        <w:t>(…)</w:t>
      </w:r>
    </w:p>
    <w:p w14:paraId="4A29E032" w14:textId="1946E0B7" w:rsidR="00344E04" w:rsidRDefault="0056495A" w:rsidP="0056495A">
      <w:pPr>
        <w:pStyle w:val="Fundamentos"/>
      </w:pPr>
      <w:r w:rsidRPr="0056495A">
        <w:rPr>
          <w:b/>
          <w:bCs/>
        </w:rPr>
        <w:t>XXVIII.</w:t>
      </w:r>
      <w:r>
        <w:t xml:space="preserve"> </w:t>
      </w:r>
      <w:r w:rsidRPr="0056495A">
        <w:t>Los informes de resultados de las auditorías al ejercicio presupuestal de cada sujeto obligado que se realicen y, en su caso, las aclaraciones que correspondan;</w:t>
      </w:r>
    </w:p>
    <w:p w14:paraId="3E8D8FD5" w14:textId="5817794F" w:rsidR="00344E04" w:rsidRDefault="0056495A" w:rsidP="0056495A">
      <w:pPr>
        <w:pStyle w:val="Fundamentos"/>
      </w:pPr>
      <w:r>
        <w:t>(…)</w:t>
      </w:r>
    </w:p>
    <w:p w14:paraId="71B09E1B" w14:textId="77777777" w:rsidR="00344E04" w:rsidRDefault="00344E04" w:rsidP="00FC7C65">
      <w:pPr>
        <w:ind w:right="-2"/>
        <w:contextualSpacing/>
        <w:rPr>
          <w:rFonts w:eastAsia="Palatino Linotype" w:cs="Palatino Linotype"/>
          <w:szCs w:val="24"/>
        </w:rPr>
      </w:pPr>
    </w:p>
    <w:p w14:paraId="010E1DA3" w14:textId="1ACFD1F3" w:rsidR="00344E04" w:rsidRDefault="00407E0F" w:rsidP="00FC7C65">
      <w:pPr>
        <w:ind w:right="-2"/>
        <w:contextualSpacing/>
        <w:rPr>
          <w:rFonts w:eastAsia="Palatino Linotype" w:cs="Palatino Linotype"/>
          <w:szCs w:val="24"/>
        </w:rPr>
      </w:pPr>
      <w:r>
        <w:rPr>
          <w:rFonts w:eastAsia="Palatino Linotype" w:cs="Palatino Linotype"/>
          <w:szCs w:val="24"/>
        </w:rPr>
        <w:t>Consecuentemente, resulta asaz evidente que el Sujeto Obligado está constreñido a contar en sus archivos los informes de resultados de las revisiones realizadas por el OSFEM y, de ser el caso, las aclaraciones correspondientes.</w:t>
      </w:r>
    </w:p>
    <w:p w14:paraId="765A573F" w14:textId="02D200EE" w:rsidR="00407E0F" w:rsidRDefault="00407E0F" w:rsidP="00FC7C65">
      <w:pPr>
        <w:ind w:right="-2"/>
        <w:contextualSpacing/>
        <w:rPr>
          <w:rFonts w:eastAsia="Palatino Linotype" w:cs="Palatino Linotype"/>
          <w:szCs w:val="24"/>
        </w:rPr>
      </w:pPr>
    </w:p>
    <w:p w14:paraId="4D7A5372" w14:textId="0EDF4E86" w:rsidR="00407E0F" w:rsidRDefault="00407E0F" w:rsidP="00FC7C65">
      <w:pPr>
        <w:ind w:right="-2"/>
        <w:contextualSpacing/>
        <w:rPr>
          <w:rFonts w:eastAsia="Palatino Linotype" w:cs="Palatino Linotype"/>
          <w:szCs w:val="24"/>
        </w:rPr>
      </w:pPr>
      <w:r>
        <w:rPr>
          <w:rFonts w:eastAsia="Palatino Linotype" w:cs="Palatino Linotype"/>
          <w:szCs w:val="24"/>
        </w:rPr>
        <w:t xml:space="preserve">Por último, </w:t>
      </w:r>
      <w:r w:rsidR="00661569">
        <w:rPr>
          <w:rFonts w:eastAsia="Palatino Linotype" w:cs="Palatino Linotype"/>
          <w:szCs w:val="24"/>
        </w:rPr>
        <w:t>no se soslaya que el informe de resultados correspondiente al ejercicio 2021 aún no ha sido generado, pues como se observó anteriormente</w:t>
      </w:r>
      <w:r w:rsidR="00384DEA">
        <w:rPr>
          <w:rFonts w:eastAsia="Palatino Linotype" w:cs="Palatino Linotype"/>
          <w:szCs w:val="24"/>
        </w:rPr>
        <w:t>, las autoridades municipales hacen entrega de la cuenta pública del ejercicio inmediato anterior a más tardar dentro de los primeros quince días del mes de marzo de cada año, y el OSFEM tiene como plazo improrrogable el día quince de noviembre del año en que se entregue la cuenta pública para presentar el informe de resultados; en consecuencia, se tiene que el informe de resultados correspondiente a la revisión de la cuenta pública correspondiente al ejercicio 2021 aún se encuentra dentro del término para ser generado</w:t>
      </w:r>
      <w:r w:rsidR="00242CBF">
        <w:rPr>
          <w:rFonts w:eastAsia="Palatino Linotype" w:cs="Palatino Linotype"/>
          <w:szCs w:val="24"/>
        </w:rPr>
        <w:t>, por lo que no puede ser exigido al Sujeto Obligado.</w:t>
      </w:r>
    </w:p>
    <w:p w14:paraId="27D43409" w14:textId="12DD1071" w:rsidR="00242CBF" w:rsidRDefault="00242CBF" w:rsidP="00FC7C65">
      <w:pPr>
        <w:ind w:right="-2"/>
        <w:contextualSpacing/>
        <w:rPr>
          <w:rFonts w:eastAsia="Palatino Linotype" w:cs="Palatino Linotype"/>
          <w:szCs w:val="24"/>
        </w:rPr>
      </w:pPr>
    </w:p>
    <w:p w14:paraId="5ACCDF85" w14:textId="32B5B056" w:rsidR="00CE12F6" w:rsidRDefault="00242CBF" w:rsidP="00FC7C65">
      <w:pPr>
        <w:ind w:right="-2"/>
        <w:contextualSpacing/>
        <w:rPr>
          <w:rFonts w:eastAsia="Palatino Linotype" w:cs="Palatino Linotype"/>
          <w:szCs w:val="24"/>
        </w:rPr>
      </w:pPr>
      <w:r>
        <w:rPr>
          <w:rFonts w:eastAsia="Palatino Linotype" w:cs="Palatino Linotype"/>
          <w:szCs w:val="24"/>
        </w:rPr>
        <w:lastRenderedPageBreak/>
        <w:t>En conclusión, p</w:t>
      </w:r>
      <w:r w:rsidR="00E545D0">
        <w:rPr>
          <w:rFonts w:eastAsia="Palatino Linotype" w:cs="Palatino Linotype"/>
          <w:szCs w:val="24"/>
        </w:rPr>
        <w:t xml:space="preserve">or lo argumentado anteriormente, </w:t>
      </w:r>
      <w:r w:rsidR="00121842">
        <w:rPr>
          <w:rFonts w:eastAsia="Palatino Linotype" w:cs="Palatino Linotype"/>
          <w:szCs w:val="24"/>
        </w:rPr>
        <w:t xml:space="preserve">este Órgano Garante considera que los motivos de inconformidad planteados por el Recurrente son fundados, por lo que es procedente </w:t>
      </w:r>
      <w:r>
        <w:rPr>
          <w:rFonts w:eastAsia="Palatino Linotype" w:cs="Palatino Linotype"/>
          <w:szCs w:val="24"/>
        </w:rPr>
        <w:t>revocar</w:t>
      </w:r>
      <w:r w:rsidR="00121842">
        <w:rPr>
          <w:rFonts w:eastAsia="Palatino Linotype" w:cs="Palatino Linotype"/>
          <w:szCs w:val="24"/>
        </w:rPr>
        <w:t xml:space="preserve"> la respuesta del Sujeto obligado y ordenar que se </w:t>
      </w:r>
      <w:r w:rsidR="00E545D0">
        <w:rPr>
          <w:rFonts w:eastAsia="Palatino Linotype" w:cs="Palatino Linotype"/>
          <w:szCs w:val="24"/>
        </w:rPr>
        <w:t>haga entrega al Recurrente de</w:t>
      </w:r>
      <w:r>
        <w:rPr>
          <w:rFonts w:eastAsia="Palatino Linotype" w:cs="Palatino Linotype"/>
          <w:szCs w:val="24"/>
        </w:rPr>
        <w:t xml:space="preserve"> los informes de resultados emitidos por el OSFEM a la revisión de las cuentas públicas correspondientes a los ejercicios 2017, 2018, 2019 y 2020</w:t>
      </w:r>
      <w:r w:rsidR="00B42329">
        <w:rPr>
          <w:rFonts w:eastAsia="Palatino Linotype" w:cs="Palatino Linotype"/>
          <w:szCs w:val="24"/>
        </w:rPr>
        <w:t>. No se omite mencionar que, dado que la Ley de Fiscalización Superior del Estado de México considera que los informes de resultados son documentos de carácter público, no será necesaria la generación de una versión pública.</w:t>
      </w:r>
      <w:r w:rsidR="00E545D0">
        <w:rPr>
          <w:rFonts w:eastAsia="Palatino Linotype" w:cs="Palatino Linotype"/>
          <w:szCs w:val="24"/>
        </w:rPr>
        <w:t xml:space="preserve"> </w:t>
      </w:r>
    </w:p>
    <w:p w14:paraId="411264BA" w14:textId="7A8BE5F3" w:rsidR="00CE12F6" w:rsidRDefault="00CE12F6" w:rsidP="00FC7C65">
      <w:pPr>
        <w:ind w:right="-2"/>
        <w:contextualSpacing/>
        <w:rPr>
          <w:rFonts w:eastAsia="Palatino Linotype" w:cs="Palatino Linotype"/>
          <w:color w:val="000000"/>
          <w:szCs w:val="24"/>
        </w:rPr>
      </w:pPr>
    </w:p>
    <w:p w14:paraId="4D19609D" w14:textId="18CC732C" w:rsidR="00151764" w:rsidRPr="002B5F48" w:rsidRDefault="00151764" w:rsidP="00FC7C65">
      <w:pPr>
        <w:pStyle w:val="Textoindependiente"/>
        <w:ind w:right="-2"/>
        <w:outlineLvl w:val="1"/>
        <w:rPr>
          <w:rFonts w:eastAsia="Palatino Linotype"/>
        </w:rPr>
      </w:pPr>
      <w:r w:rsidRPr="002B5F48">
        <w:rPr>
          <w:rFonts w:eastAsia="Palatino Linotype"/>
        </w:rPr>
        <w:t xml:space="preserve">En mérito de lo expuesto en líneas anteriores, este Instituto considera que los motivos de inconformidad planteados por el Recurrente resultan fundados en </w:t>
      </w:r>
      <w:r>
        <w:rPr>
          <w:rFonts w:eastAsia="Palatino Linotype"/>
        </w:rPr>
        <w:t xml:space="preserve">el recurso de revisión que es </w:t>
      </w:r>
      <w:r w:rsidRPr="002B5F48">
        <w:rPr>
          <w:rFonts w:eastAsia="Palatino Linotype"/>
        </w:rPr>
        <w:t xml:space="preserve">materia de esta resolución; por ello </w:t>
      </w:r>
      <w:r w:rsidRPr="002B5F48">
        <w:rPr>
          <w:rFonts w:eastAsia="Palatino Linotype"/>
          <w:b/>
        </w:rPr>
        <w:t xml:space="preserve">con fundamento en la </w:t>
      </w:r>
      <w:r w:rsidR="00B42329">
        <w:rPr>
          <w:rFonts w:eastAsia="Palatino Linotype"/>
          <w:b/>
        </w:rPr>
        <w:t>primera</w:t>
      </w:r>
      <w:r w:rsidRPr="002B5F48">
        <w:rPr>
          <w:rFonts w:eastAsia="Palatino Linotype"/>
          <w:b/>
        </w:rPr>
        <w:t xml:space="preserve"> hipótesis de la fracción III del artículo 186 </w:t>
      </w:r>
      <w:r w:rsidRPr="002B5F48">
        <w:rPr>
          <w:rFonts w:eastAsia="Palatino Linotype"/>
        </w:rPr>
        <w:t xml:space="preserve">de la Ley de Transparencia y Acceso a la Información Pública del Estado de México y Municipios, se </w:t>
      </w:r>
      <w:r w:rsidR="00B42329">
        <w:rPr>
          <w:rFonts w:eastAsia="Palatino Linotype"/>
          <w:b/>
        </w:rPr>
        <w:t>REVO</w:t>
      </w:r>
      <w:r>
        <w:rPr>
          <w:rFonts w:eastAsia="Palatino Linotype"/>
          <w:b/>
        </w:rPr>
        <w:t>CA</w:t>
      </w:r>
      <w:r w:rsidRPr="002B5F48">
        <w:rPr>
          <w:rFonts w:eastAsia="Palatino Linotype"/>
          <w:b/>
        </w:rPr>
        <w:t xml:space="preserve"> </w:t>
      </w:r>
      <w:r>
        <w:rPr>
          <w:rFonts w:eastAsia="Palatino Linotype"/>
        </w:rPr>
        <w:t>la respuesta a la solicitud</w:t>
      </w:r>
      <w:r w:rsidRPr="002B5F48">
        <w:rPr>
          <w:rFonts w:eastAsia="Palatino Linotype"/>
        </w:rPr>
        <w:t xml:space="preserve"> de información número</w:t>
      </w:r>
      <w:r w:rsidRPr="002B5F48">
        <w:rPr>
          <w:rFonts w:eastAsia="Palatino Linotype"/>
          <w:b/>
        </w:rPr>
        <w:t xml:space="preserve"> </w:t>
      </w:r>
      <w:r w:rsidR="00B42329" w:rsidRPr="00B42329">
        <w:rPr>
          <w:rFonts w:eastAsia="Palatino Linotype"/>
          <w:b/>
          <w:bCs/>
        </w:rPr>
        <w:t>00053/OASATLACOM/IP/2022</w:t>
      </w:r>
      <w:r w:rsidRPr="002B5F48">
        <w:rPr>
          <w:rFonts w:eastAsia="Palatino Linotype"/>
        </w:rPr>
        <w:t>,</w:t>
      </w:r>
      <w:r w:rsidRPr="002B5F48">
        <w:rPr>
          <w:rFonts w:eastAsia="Palatino Linotype"/>
          <w:b/>
        </w:rPr>
        <w:t xml:space="preserve"> </w:t>
      </w:r>
      <w:r>
        <w:rPr>
          <w:rFonts w:eastAsia="Palatino Linotype"/>
        </w:rPr>
        <w:t>que ha</w:t>
      </w:r>
      <w:r w:rsidRPr="002B5F48">
        <w:rPr>
          <w:rFonts w:eastAsia="Palatino Linotype"/>
        </w:rPr>
        <w:t xml:space="preserve"> sido materia del presente estudio.</w:t>
      </w:r>
    </w:p>
    <w:p w14:paraId="64019B7A" w14:textId="2CB68F6F" w:rsidR="00151764" w:rsidRDefault="00151764" w:rsidP="00FC7C65">
      <w:pPr>
        <w:pStyle w:val="Textoindependiente"/>
        <w:ind w:right="-2"/>
        <w:rPr>
          <w:rFonts w:eastAsia="Palatino Linotype"/>
        </w:rPr>
      </w:pPr>
    </w:p>
    <w:p w14:paraId="0C712464" w14:textId="77777777" w:rsidR="0055572B" w:rsidRPr="002B5F48" w:rsidRDefault="0055572B" w:rsidP="00FC7C65">
      <w:pPr>
        <w:pStyle w:val="Textoindependiente"/>
        <w:ind w:right="-2"/>
        <w:rPr>
          <w:rFonts w:eastAsia="Palatino Linotype"/>
        </w:rPr>
      </w:pPr>
      <w:r w:rsidRPr="002B5F48">
        <w:rPr>
          <w:rFonts w:eastAsia="Palatino Linotype"/>
        </w:rPr>
        <w:t>Por lo antes expuesto y fundado es de resolverse y,</w:t>
      </w:r>
    </w:p>
    <w:p w14:paraId="6B8DD2DD" w14:textId="3E55DD97" w:rsidR="0055572B" w:rsidRPr="0003692B" w:rsidRDefault="00492F29" w:rsidP="00FC7C65">
      <w:pPr>
        <w:pBdr>
          <w:top w:val="nil"/>
          <w:left w:val="nil"/>
          <w:bottom w:val="nil"/>
          <w:right w:val="nil"/>
          <w:between w:val="nil"/>
        </w:pBdr>
        <w:ind w:right="-2"/>
        <w:rPr>
          <w:rFonts w:eastAsia="Palatino Linotype" w:cs="Palatino Linotype"/>
          <w:color w:val="000000"/>
          <w:szCs w:val="24"/>
        </w:rPr>
      </w:pPr>
      <w:r>
        <w:rPr>
          <w:rFonts w:eastAsia="Palatino Linotype" w:cs="Palatino Linotype"/>
          <w:color w:val="000000"/>
          <w:szCs w:val="24"/>
        </w:rPr>
        <w:t>------------------------------------------------------------------------------------------------------------------------------------------------------------------------------------------------------------------------------------------------------------------------------------------------------------------------------------------------------------------------------------------------------------------------------------------------------------------------------------</w:t>
      </w:r>
    </w:p>
    <w:p w14:paraId="3ADF4D84" w14:textId="77777777" w:rsidR="0055572B" w:rsidRPr="0020763C" w:rsidRDefault="0055572B" w:rsidP="00FC7C65">
      <w:pPr>
        <w:pStyle w:val="Ttulo1"/>
        <w:ind w:right="-2"/>
        <w:rPr>
          <w:rFonts w:eastAsia="Palatino Linotype"/>
        </w:rPr>
      </w:pPr>
      <w:r w:rsidRPr="0020763C">
        <w:rPr>
          <w:rFonts w:eastAsia="Palatino Linotype"/>
        </w:rPr>
        <w:lastRenderedPageBreak/>
        <w:t>S E    R E S U E L V E</w:t>
      </w:r>
    </w:p>
    <w:p w14:paraId="23AD83B7" w14:textId="77777777" w:rsidR="0055572B" w:rsidRPr="0003692B" w:rsidRDefault="0055572B" w:rsidP="00FC7C65">
      <w:pPr>
        <w:pBdr>
          <w:top w:val="nil"/>
          <w:left w:val="nil"/>
          <w:bottom w:val="nil"/>
          <w:right w:val="nil"/>
          <w:between w:val="nil"/>
        </w:pBdr>
        <w:ind w:right="-2"/>
        <w:rPr>
          <w:rFonts w:eastAsia="Palatino Linotype" w:cs="Palatino Linotype"/>
          <w:b/>
          <w:color w:val="000000"/>
          <w:szCs w:val="24"/>
        </w:rPr>
      </w:pPr>
    </w:p>
    <w:p w14:paraId="52A2D740" w14:textId="187E405B" w:rsidR="0055572B" w:rsidRPr="0020763C" w:rsidRDefault="0055572B" w:rsidP="00FC7C65">
      <w:pPr>
        <w:pBdr>
          <w:top w:val="nil"/>
          <w:left w:val="nil"/>
          <w:bottom w:val="nil"/>
          <w:right w:val="nil"/>
          <w:between w:val="nil"/>
        </w:pBdr>
        <w:ind w:right="-2"/>
        <w:rPr>
          <w:rFonts w:eastAsia="Palatino Linotype" w:cs="Palatino Linotype"/>
          <w:color w:val="000000"/>
          <w:szCs w:val="24"/>
        </w:rPr>
      </w:pPr>
      <w:r w:rsidRPr="0020763C">
        <w:rPr>
          <w:rFonts w:eastAsia="Palatino Linotype" w:cs="Palatino Linotype"/>
          <w:b/>
          <w:color w:val="000000"/>
          <w:szCs w:val="24"/>
        </w:rPr>
        <w:t>PRIMERO.</w:t>
      </w:r>
      <w:r w:rsidRPr="0020763C">
        <w:rPr>
          <w:rFonts w:eastAsia="Palatino Linotype" w:cs="Palatino Linotype"/>
          <w:color w:val="000000"/>
          <w:szCs w:val="24"/>
        </w:rPr>
        <w:t xml:space="preserve"> Se </w:t>
      </w:r>
      <w:r w:rsidR="00B42329">
        <w:rPr>
          <w:rFonts w:eastAsia="Palatino Linotype" w:cs="Palatino Linotype"/>
          <w:b/>
          <w:color w:val="000000"/>
          <w:szCs w:val="24"/>
        </w:rPr>
        <w:t>REVO</w:t>
      </w:r>
      <w:r>
        <w:rPr>
          <w:rFonts w:eastAsia="Palatino Linotype" w:cs="Palatino Linotype"/>
          <w:b/>
          <w:color w:val="000000"/>
          <w:szCs w:val="24"/>
        </w:rPr>
        <w:t>CA</w:t>
      </w:r>
      <w:r>
        <w:rPr>
          <w:rFonts w:eastAsia="Palatino Linotype" w:cs="Palatino Linotype"/>
          <w:color w:val="000000"/>
          <w:szCs w:val="24"/>
        </w:rPr>
        <w:t xml:space="preserve"> la respuesta entregada</w:t>
      </w:r>
      <w:r w:rsidRPr="0020763C">
        <w:rPr>
          <w:rFonts w:eastAsia="Palatino Linotype" w:cs="Palatino Linotype"/>
          <w:color w:val="000000"/>
          <w:szCs w:val="24"/>
        </w:rPr>
        <w:t xml:space="preserve"> por el Sujeto Obligado</w:t>
      </w:r>
      <w:r w:rsidRPr="0020763C">
        <w:rPr>
          <w:rFonts w:eastAsia="Palatino Linotype" w:cs="Palatino Linotype"/>
          <w:b/>
          <w:color w:val="000000"/>
          <w:szCs w:val="24"/>
        </w:rPr>
        <w:t xml:space="preserve"> </w:t>
      </w:r>
      <w:r w:rsidRPr="0020763C">
        <w:rPr>
          <w:rFonts w:eastAsia="Palatino Linotype" w:cs="Palatino Linotype"/>
          <w:color w:val="000000"/>
          <w:szCs w:val="24"/>
        </w:rPr>
        <w:t>a la</w:t>
      </w:r>
      <w:r>
        <w:rPr>
          <w:rFonts w:eastAsia="Palatino Linotype" w:cs="Palatino Linotype"/>
          <w:color w:val="000000"/>
          <w:szCs w:val="24"/>
        </w:rPr>
        <w:t xml:space="preserve"> solicitud</w:t>
      </w:r>
      <w:r w:rsidRPr="0020763C">
        <w:rPr>
          <w:rFonts w:eastAsia="Palatino Linotype" w:cs="Palatino Linotype"/>
          <w:color w:val="000000"/>
          <w:szCs w:val="24"/>
        </w:rPr>
        <w:t xml:space="preserve"> de información número </w:t>
      </w:r>
      <w:r w:rsidR="00B42329" w:rsidRPr="00B42329">
        <w:rPr>
          <w:rFonts w:eastAsia="Palatino Linotype"/>
          <w:b/>
          <w:bCs/>
        </w:rPr>
        <w:t>00053/OASATLACOM/IP/2022</w:t>
      </w:r>
      <w:r w:rsidRPr="0020763C">
        <w:rPr>
          <w:rFonts w:eastAsia="Palatino Linotype" w:cs="Palatino Linotype"/>
          <w:color w:val="000000"/>
          <w:szCs w:val="24"/>
        </w:rPr>
        <w:t>, por resultar</w:t>
      </w:r>
      <w:r w:rsidR="00492F29">
        <w:rPr>
          <w:rFonts w:eastAsia="Palatino Linotype" w:cs="Palatino Linotype"/>
          <w:color w:val="000000"/>
          <w:szCs w:val="24"/>
        </w:rPr>
        <w:t xml:space="preserve"> </w:t>
      </w:r>
      <w:r w:rsidRPr="0020763C">
        <w:rPr>
          <w:rFonts w:eastAsia="Palatino Linotype" w:cs="Palatino Linotype"/>
          <w:color w:val="000000"/>
          <w:szCs w:val="24"/>
        </w:rPr>
        <w:t xml:space="preserve">fundados </w:t>
      </w:r>
      <w:r>
        <w:rPr>
          <w:rFonts w:eastAsia="Palatino Linotype" w:cs="Palatino Linotype"/>
          <w:color w:val="000000"/>
          <w:szCs w:val="24"/>
        </w:rPr>
        <w:t xml:space="preserve">los </w:t>
      </w:r>
      <w:r w:rsidRPr="0020763C">
        <w:rPr>
          <w:rFonts w:eastAsia="Palatino Linotype" w:cs="Palatino Linotype"/>
          <w:color w:val="000000"/>
          <w:szCs w:val="24"/>
        </w:rPr>
        <w:t>motivos de inconformidad argüidos por el Recurrente, en términos del</w:t>
      </w:r>
      <w:r>
        <w:rPr>
          <w:rFonts w:eastAsia="Palatino Linotype" w:cs="Palatino Linotype"/>
          <w:b/>
          <w:color w:val="000000"/>
          <w:szCs w:val="24"/>
        </w:rPr>
        <w:t xml:space="preserve"> Considerando </w:t>
      </w:r>
      <w:r w:rsidR="00B42329">
        <w:rPr>
          <w:rFonts w:eastAsia="Palatino Linotype" w:cs="Palatino Linotype"/>
          <w:b/>
          <w:color w:val="000000"/>
          <w:szCs w:val="24"/>
        </w:rPr>
        <w:t>QUIN</w:t>
      </w:r>
      <w:r w:rsidRPr="0020763C">
        <w:rPr>
          <w:rFonts w:eastAsia="Palatino Linotype" w:cs="Palatino Linotype"/>
          <w:b/>
          <w:color w:val="000000"/>
          <w:szCs w:val="24"/>
        </w:rPr>
        <w:t xml:space="preserve">TO </w:t>
      </w:r>
      <w:r w:rsidRPr="0020763C">
        <w:rPr>
          <w:rFonts w:eastAsia="Palatino Linotype" w:cs="Palatino Linotype"/>
          <w:color w:val="000000"/>
          <w:szCs w:val="24"/>
        </w:rPr>
        <w:t xml:space="preserve">de la presente resolución. </w:t>
      </w:r>
    </w:p>
    <w:p w14:paraId="4C288EF0" w14:textId="77777777" w:rsidR="0055572B" w:rsidRPr="0003692B" w:rsidRDefault="0055572B" w:rsidP="00FC7C65">
      <w:pPr>
        <w:pBdr>
          <w:top w:val="nil"/>
          <w:left w:val="nil"/>
          <w:bottom w:val="nil"/>
          <w:right w:val="nil"/>
          <w:between w:val="nil"/>
        </w:pBdr>
        <w:ind w:right="-2"/>
        <w:rPr>
          <w:rFonts w:eastAsia="Palatino Linotype" w:cs="Palatino Linotype"/>
          <w:color w:val="000000"/>
          <w:szCs w:val="24"/>
        </w:rPr>
      </w:pPr>
    </w:p>
    <w:p w14:paraId="4B005B1D" w14:textId="5F18D5AF" w:rsidR="0055572B" w:rsidRPr="0020763C" w:rsidRDefault="0055572B" w:rsidP="00FC7C65">
      <w:pPr>
        <w:pBdr>
          <w:top w:val="nil"/>
          <w:left w:val="nil"/>
          <w:bottom w:val="nil"/>
          <w:right w:val="nil"/>
          <w:between w:val="nil"/>
        </w:pBdr>
        <w:ind w:right="-2"/>
        <w:rPr>
          <w:rFonts w:eastAsia="Palatino Linotype" w:cs="Palatino Linotype"/>
          <w:color w:val="000000"/>
          <w:szCs w:val="24"/>
        </w:rPr>
      </w:pPr>
      <w:r w:rsidRPr="0020763C">
        <w:rPr>
          <w:rFonts w:eastAsia="Palatino Linotype" w:cs="Palatino Linotype"/>
          <w:b/>
          <w:color w:val="000000"/>
          <w:szCs w:val="24"/>
        </w:rPr>
        <w:t>SEGUNDO.</w:t>
      </w:r>
      <w:r w:rsidRPr="0020763C">
        <w:rPr>
          <w:rFonts w:eastAsia="Palatino Linotype" w:cs="Palatino Linotype"/>
          <w:color w:val="000000"/>
          <w:szCs w:val="24"/>
        </w:rPr>
        <w:t xml:space="preserve"> Se </w:t>
      </w:r>
      <w:r w:rsidRPr="0020763C">
        <w:rPr>
          <w:rFonts w:eastAsia="Palatino Linotype" w:cs="Palatino Linotype"/>
          <w:b/>
          <w:color w:val="000000"/>
          <w:szCs w:val="24"/>
        </w:rPr>
        <w:t>ORDENA</w:t>
      </w:r>
      <w:r w:rsidRPr="0020763C">
        <w:rPr>
          <w:rFonts w:eastAsia="Palatino Linotype" w:cs="Palatino Linotype"/>
          <w:color w:val="000000"/>
          <w:szCs w:val="24"/>
        </w:rPr>
        <w:t xml:space="preserve"> al Sujeto Obligado que </w:t>
      </w:r>
      <w:r w:rsidR="0003692B">
        <w:rPr>
          <w:rFonts w:eastAsia="Palatino Linotype" w:cs="Palatino Linotype"/>
          <w:color w:val="000000"/>
          <w:szCs w:val="24"/>
        </w:rPr>
        <w:t xml:space="preserve">haga </w:t>
      </w:r>
      <w:r>
        <w:rPr>
          <w:rFonts w:eastAsia="Palatino Linotype" w:cs="Palatino Linotype"/>
          <w:color w:val="000000"/>
          <w:szCs w:val="24"/>
        </w:rPr>
        <w:t xml:space="preserve">entrega al Recurrente </w:t>
      </w:r>
      <w:r w:rsidRPr="0020763C">
        <w:rPr>
          <w:rFonts w:eastAsia="Palatino Linotype" w:cs="Palatino Linotype"/>
          <w:color w:val="000000"/>
          <w:szCs w:val="24"/>
        </w:rPr>
        <w:t>mediante el Sistema de Acceso a la Información Mexiquense</w:t>
      </w:r>
      <w:r>
        <w:rPr>
          <w:rFonts w:eastAsia="Palatino Linotype" w:cs="Palatino Linotype"/>
          <w:color w:val="000000"/>
          <w:szCs w:val="24"/>
        </w:rPr>
        <w:t xml:space="preserve"> (SAIMEX)</w:t>
      </w:r>
      <w:r w:rsidRPr="0020763C">
        <w:rPr>
          <w:rFonts w:eastAsia="Palatino Linotype" w:cs="Palatino Linotype"/>
          <w:color w:val="000000"/>
          <w:szCs w:val="24"/>
        </w:rPr>
        <w:t xml:space="preserve">, </w:t>
      </w:r>
      <w:r>
        <w:rPr>
          <w:rFonts w:eastAsia="Palatino Linotype" w:cs="Palatino Linotype"/>
          <w:color w:val="000000"/>
          <w:szCs w:val="24"/>
        </w:rPr>
        <w:t xml:space="preserve">en </w:t>
      </w:r>
      <w:r w:rsidRPr="0020763C">
        <w:rPr>
          <w:rFonts w:eastAsia="Palatino Linotype" w:cs="Palatino Linotype"/>
          <w:color w:val="000000"/>
          <w:szCs w:val="24"/>
        </w:rPr>
        <w:t xml:space="preserve">términos del </w:t>
      </w:r>
      <w:r>
        <w:rPr>
          <w:rFonts w:eastAsia="Palatino Linotype" w:cs="Palatino Linotype"/>
          <w:b/>
          <w:color w:val="000000"/>
          <w:szCs w:val="24"/>
        </w:rPr>
        <w:t xml:space="preserve">Considerando </w:t>
      </w:r>
      <w:r w:rsidR="00B42329">
        <w:rPr>
          <w:rFonts w:eastAsia="Palatino Linotype" w:cs="Palatino Linotype"/>
          <w:b/>
          <w:color w:val="000000"/>
          <w:szCs w:val="24"/>
        </w:rPr>
        <w:t>QUIN</w:t>
      </w:r>
      <w:r>
        <w:rPr>
          <w:rFonts w:eastAsia="Palatino Linotype" w:cs="Palatino Linotype"/>
          <w:b/>
          <w:color w:val="000000"/>
          <w:szCs w:val="24"/>
        </w:rPr>
        <w:t>TO</w:t>
      </w:r>
      <w:r w:rsidRPr="0020763C">
        <w:rPr>
          <w:rFonts w:eastAsia="Palatino Linotype" w:cs="Palatino Linotype"/>
          <w:color w:val="000000"/>
          <w:szCs w:val="24"/>
        </w:rPr>
        <w:t xml:space="preserve">, </w:t>
      </w:r>
      <w:r>
        <w:rPr>
          <w:rFonts w:eastAsia="Palatino Linotype" w:cs="Palatino Linotype"/>
          <w:color w:val="000000"/>
          <w:szCs w:val="24"/>
        </w:rPr>
        <w:t xml:space="preserve">de lo siguiente: </w:t>
      </w:r>
    </w:p>
    <w:p w14:paraId="67B43DC7" w14:textId="77777777" w:rsidR="0055572B" w:rsidRPr="0020763C" w:rsidRDefault="0055572B" w:rsidP="00FC7C65">
      <w:pPr>
        <w:pBdr>
          <w:top w:val="nil"/>
          <w:left w:val="nil"/>
          <w:bottom w:val="nil"/>
          <w:right w:val="nil"/>
          <w:between w:val="nil"/>
        </w:pBdr>
        <w:ind w:right="-2"/>
        <w:rPr>
          <w:rFonts w:eastAsia="Palatino Linotype" w:cs="Palatino Linotype"/>
          <w:color w:val="000000"/>
          <w:szCs w:val="24"/>
        </w:rPr>
      </w:pPr>
    </w:p>
    <w:p w14:paraId="08B2D7C2" w14:textId="0E841346" w:rsidR="0055572B" w:rsidRPr="0003692B" w:rsidRDefault="00B42329" w:rsidP="00FC7C65">
      <w:pPr>
        <w:numPr>
          <w:ilvl w:val="0"/>
          <w:numId w:val="6"/>
        </w:numPr>
        <w:pBdr>
          <w:top w:val="nil"/>
          <w:left w:val="nil"/>
          <w:bottom w:val="nil"/>
          <w:right w:val="nil"/>
          <w:between w:val="nil"/>
        </w:pBdr>
        <w:spacing w:line="240" w:lineRule="auto"/>
        <w:ind w:right="-2"/>
        <w:rPr>
          <w:rFonts w:eastAsia="Palatino Linotype" w:cs="Palatino Linotype"/>
          <w:color w:val="000000"/>
          <w:szCs w:val="24"/>
        </w:rPr>
      </w:pPr>
      <w:r>
        <w:rPr>
          <w:rFonts w:eastAsia="Palatino Linotype" w:cs="Palatino Linotype"/>
          <w:i/>
          <w:color w:val="000000"/>
          <w:szCs w:val="24"/>
        </w:rPr>
        <w:t>Los Informe de Resultados derivados de la revisión del Órgano Superior de Fiscalización del Estado de México a las cuentas públicas del Sujeto Obligado correspondientes a los ejercicios 2017, 2018, 2019 y 2020.</w:t>
      </w:r>
    </w:p>
    <w:p w14:paraId="500BE67F" w14:textId="77777777" w:rsidR="0055572B" w:rsidRPr="00FB5E7C" w:rsidRDefault="0055572B" w:rsidP="00FC7C65">
      <w:pPr>
        <w:pBdr>
          <w:top w:val="nil"/>
          <w:left w:val="nil"/>
          <w:bottom w:val="nil"/>
          <w:right w:val="nil"/>
          <w:between w:val="nil"/>
        </w:pBdr>
        <w:ind w:right="-2"/>
        <w:rPr>
          <w:rFonts w:eastAsia="Palatino Linotype" w:cs="Palatino Linotype"/>
          <w:color w:val="000000"/>
          <w:szCs w:val="24"/>
        </w:rPr>
      </w:pPr>
    </w:p>
    <w:p w14:paraId="7B526F71" w14:textId="3DBF9F4C" w:rsidR="0055572B" w:rsidRPr="0020763C" w:rsidRDefault="0055572B" w:rsidP="00FC7C65">
      <w:pPr>
        <w:pBdr>
          <w:top w:val="nil"/>
          <w:left w:val="nil"/>
          <w:bottom w:val="nil"/>
          <w:right w:val="nil"/>
          <w:between w:val="nil"/>
        </w:pBdr>
        <w:ind w:right="-2"/>
        <w:rPr>
          <w:rFonts w:eastAsia="Palatino Linotype" w:cs="Palatino Linotype"/>
          <w:color w:val="000000"/>
          <w:szCs w:val="24"/>
        </w:rPr>
      </w:pPr>
      <w:r w:rsidRPr="0020763C">
        <w:rPr>
          <w:rFonts w:eastAsia="Palatino Linotype" w:cs="Palatino Linotype"/>
          <w:b/>
          <w:color w:val="000000"/>
          <w:szCs w:val="24"/>
        </w:rPr>
        <w:t>TERCERO. Notifíquese</w:t>
      </w:r>
      <w:r w:rsidRPr="0020763C">
        <w:rPr>
          <w:rFonts w:eastAsia="Palatino Linotype" w:cs="Palatino Linotype"/>
          <w:b/>
          <w:i/>
          <w:color w:val="000000"/>
          <w:szCs w:val="24"/>
        </w:rPr>
        <w:t xml:space="preserve"> </w:t>
      </w:r>
      <w:r w:rsidRPr="0020763C">
        <w:rPr>
          <w:rFonts w:eastAsia="Palatino Linotype" w:cs="Palatino Linotype"/>
          <w:color w:val="000000"/>
          <w:szCs w:val="24"/>
        </w:rPr>
        <w:t>al Titular de la Unidad de Transparencia del</w:t>
      </w:r>
      <w:r w:rsidRPr="0020763C">
        <w:rPr>
          <w:rFonts w:eastAsia="Palatino Linotype" w:cs="Palatino Linotype"/>
          <w:b/>
          <w:color w:val="000000"/>
          <w:szCs w:val="24"/>
        </w:rPr>
        <w:t xml:space="preserve"> </w:t>
      </w:r>
      <w:r w:rsidRPr="0020763C">
        <w:rPr>
          <w:rFonts w:eastAsia="Palatino Linotype" w:cs="Palatino Linotype"/>
          <w:color w:val="000000"/>
          <w:szCs w:val="24"/>
        </w:rPr>
        <w:t xml:space="preserve">Sujeto Obligado, </w:t>
      </w:r>
      <w:r>
        <w:rPr>
          <w:rFonts w:eastAsia="Palatino Linotype" w:cs="Palatino Linotype"/>
          <w:color w:val="000000"/>
          <w:szCs w:val="24"/>
        </w:rPr>
        <w:t xml:space="preserve">por medio del Sistema de Acceso a la Información Mexiquense (SAIMEX) </w:t>
      </w:r>
      <w:r w:rsidRPr="0020763C">
        <w:rPr>
          <w:rFonts w:eastAsia="Palatino Linotype" w:cs="Palatino Linotype"/>
          <w:color w:val="000000"/>
          <w:szCs w:val="24"/>
        </w:rPr>
        <w:t>para que</w:t>
      </w:r>
      <w:r>
        <w:rPr>
          <w:rFonts w:eastAsia="Palatino Linotype" w:cs="Palatino Linotype"/>
          <w:color w:val="000000"/>
          <w:szCs w:val="24"/>
        </w:rPr>
        <w:t>,</w:t>
      </w:r>
      <w:r w:rsidRPr="0020763C">
        <w:rPr>
          <w:rFonts w:eastAsia="Palatino Linotype" w:cs="Palatino Linotype"/>
          <w:color w:val="000000"/>
          <w:szCs w:val="24"/>
        </w:rPr>
        <w:t xml:space="preserve"> conforme a</w:t>
      </w:r>
      <w:r>
        <w:rPr>
          <w:rFonts w:eastAsia="Palatino Linotype" w:cs="Palatino Linotype"/>
          <w:color w:val="000000"/>
          <w:szCs w:val="24"/>
        </w:rPr>
        <w:t xml:space="preserve"> </w:t>
      </w:r>
      <w:r w:rsidRPr="0020763C">
        <w:rPr>
          <w:rFonts w:eastAsia="Palatino Linotype" w:cs="Palatino Linotype"/>
          <w:color w:val="000000"/>
          <w:szCs w:val="24"/>
        </w:rPr>
        <w:t>l</w:t>
      </w:r>
      <w:r>
        <w:rPr>
          <w:rFonts w:eastAsia="Palatino Linotype" w:cs="Palatino Linotype"/>
          <w:color w:val="000000"/>
          <w:szCs w:val="24"/>
        </w:rPr>
        <w:t>os</w:t>
      </w:r>
      <w:r w:rsidRPr="0020763C">
        <w:rPr>
          <w:rFonts w:eastAsia="Palatino Linotype" w:cs="Palatino Linotype"/>
          <w:color w:val="000000"/>
          <w:szCs w:val="24"/>
        </w:rPr>
        <w:t xml:space="preserve"> artículo</w:t>
      </w:r>
      <w:r>
        <w:rPr>
          <w:rFonts w:eastAsia="Palatino Linotype" w:cs="Palatino Linotype"/>
          <w:color w:val="000000"/>
          <w:szCs w:val="24"/>
        </w:rPr>
        <w:t>s</w:t>
      </w:r>
      <w:r w:rsidRPr="0020763C">
        <w:rPr>
          <w:rFonts w:eastAsia="Palatino Linotype" w:cs="Palatino Linotype"/>
          <w:color w:val="000000"/>
          <w:szCs w:val="24"/>
        </w:rPr>
        <w:t xml:space="preserve"> 186 último párrafo, 189 segundo párrafo y 194 de la Ley de Transparencia y Acceso a la Información Pública del Estado de México y Municipios</w:t>
      </w:r>
      <w:r>
        <w:rPr>
          <w:rFonts w:eastAsia="Palatino Linotype" w:cs="Palatino Linotype"/>
          <w:color w:val="000000"/>
          <w:szCs w:val="24"/>
        </w:rPr>
        <w:t>,</w:t>
      </w:r>
      <w:r w:rsidRPr="0020763C">
        <w:rPr>
          <w:rFonts w:eastAsia="Palatino Linotype" w:cs="Palatino Linotype"/>
          <w:color w:val="000000"/>
          <w:szCs w:val="24"/>
        </w:rPr>
        <w:t xml:space="preserve"> dé cumplimiento a lo ordenado dentro del plazo de diez días hábiles, debiendo informar a este Instituto en un plazo de tres días hábiles siguientes sobre el cumplimiento dado a la presente resolución.</w:t>
      </w:r>
    </w:p>
    <w:p w14:paraId="248A4327" w14:textId="77777777" w:rsidR="0055572B" w:rsidRPr="0020763C" w:rsidRDefault="0055572B" w:rsidP="00FC7C65">
      <w:pPr>
        <w:pBdr>
          <w:top w:val="nil"/>
          <w:left w:val="nil"/>
          <w:bottom w:val="nil"/>
          <w:right w:val="nil"/>
          <w:between w:val="nil"/>
        </w:pBdr>
        <w:ind w:right="-2"/>
        <w:rPr>
          <w:rFonts w:eastAsia="Palatino Linotype" w:cs="Palatino Linotype"/>
          <w:color w:val="000000"/>
          <w:szCs w:val="24"/>
        </w:rPr>
      </w:pPr>
    </w:p>
    <w:p w14:paraId="673F07CE" w14:textId="77777777" w:rsidR="0055572B" w:rsidRPr="0020763C" w:rsidRDefault="0055572B" w:rsidP="00FC7C65">
      <w:pPr>
        <w:pBdr>
          <w:top w:val="nil"/>
          <w:left w:val="nil"/>
          <w:bottom w:val="nil"/>
          <w:right w:val="nil"/>
          <w:between w:val="nil"/>
        </w:pBdr>
        <w:ind w:right="-2"/>
        <w:rPr>
          <w:rFonts w:eastAsia="Palatino Linotype" w:cs="Palatino Linotype"/>
          <w:color w:val="000000"/>
          <w:szCs w:val="24"/>
        </w:rPr>
      </w:pPr>
      <w:r w:rsidRPr="0020763C">
        <w:rPr>
          <w:rFonts w:eastAsia="Palatino Linotype" w:cs="Palatino Linotype"/>
          <w:b/>
          <w:color w:val="000000"/>
          <w:szCs w:val="24"/>
        </w:rPr>
        <w:lastRenderedPageBreak/>
        <w:t xml:space="preserve">CUARTO. </w:t>
      </w:r>
      <w:r w:rsidRPr="0020763C">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81B6577" w14:textId="77777777" w:rsidR="0055572B" w:rsidRPr="0020763C" w:rsidRDefault="0055572B" w:rsidP="00FC7C65">
      <w:pPr>
        <w:pBdr>
          <w:top w:val="nil"/>
          <w:left w:val="nil"/>
          <w:bottom w:val="nil"/>
          <w:right w:val="nil"/>
          <w:between w:val="nil"/>
        </w:pBdr>
        <w:ind w:right="-2"/>
        <w:rPr>
          <w:rFonts w:eastAsia="Palatino Linotype" w:cs="Palatino Linotype"/>
          <w:b/>
          <w:color w:val="000000"/>
          <w:szCs w:val="24"/>
        </w:rPr>
      </w:pPr>
    </w:p>
    <w:p w14:paraId="72A94F51" w14:textId="4E107B31" w:rsidR="00151764" w:rsidRDefault="0055572B" w:rsidP="00FC7C65">
      <w:pPr>
        <w:ind w:right="-2"/>
        <w:contextualSpacing/>
        <w:rPr>
          <w:rFonts w:eastAsia="Palatino Linotype" w:cs="Palatino Linotype"/>
          <w:color w:val="000000"/>
          <w:szCs w:val="24"/>
        </w:rPr>
      </w:pPr>
      <w:r w:rsidRPr="0020763C">
        <w:rPr>
          <w:rFonts w:eastAsia="Palatino Linotype" w:cs="Palatino Linotype"/>
          <w:b/>
          <w:color w:val="000000"/>
          <w:szCs w:val="24"/>
        </w:rPr>
        <w:t xml:space="preserve">QUINTO. Notifíquese </w:t>
      </w:r>
      <w:r w:rsidRPr="0020763C">
        <w:rPr>
          <w:rFonts w:eastAsia="Palatino Linotype" w:cs="Palatino Linotype"/>
          <w:color w:val="000000"/>
          <w:szCs w:val="24"/>
        </w:rPr>
        <w:t xml:space="preserve">la presente resolución al Recurrente </w:t>
      </w:r>
      <w:r>
        <w:rPr>
          <w:rFonts w:eastAsia="Palatino Linotype" w:cs="Palatino Linotype"/>
          <w:color w:val="000000"/>
          <w:szCs w:val="24"/>
        </w:rPr>
        <w:t xml:space="preserve">mediante el Sistema de Acceso a la Información Mexiquense (SAIMEX) </w:t>
      </w:r>
      <w:r w:rsidRPr="0020763C">
        <w:rPr>
          <w:rFonts w:eastAsia="Palatino Linotype" w:cs="Palatino Linotype"/>
          <w:color w:val="000000"/>
          <w:szCs w:val="24"/>
        </w:rPr>
        <w:t xml:space="preserve">y hágase de su conocimiento que, </w:t>
      </w:r>
      <w:r w:rsidRPr="009D6EFD">
        <w:rPr>
          <w:rFonts w:eastAsia="Palatino Linotype" w:cs="Palatino Linotype"/>
          <w:color w:val="000000"/>
          <w:szCs w:val="24"/>
        </w:rPr>
        <w:t xml:space="preserve">en caso de considerar que </w:t>
      </w:r>
      <w:r>
        <w:rPr>
          <w:rFonts w:eastAsia="Palatino Linotype" w:cs="Palatino Linotype"/>
          <w:color w:val="000000"/>
          <w:szCs w:val="24"/>
        </w:rPr>
        <w:t xml:space="preserve">la presente resolución </w:t>
      </w:r>
      <w:r w:rsidRPr="009D6EFD">
        <w:rPr>
          <w:rFonts w:eastAsia="Palatino Linotype" w:cs="Palatino Linotype"/>
          <w:color w:val="000000"/>
          <w:szCs w:val="24"/>
        </w:rPr>
        <w:t>le caus</w:t>
      </w:r>
      <w:r>
        <w:rPr>
          <w:rFonts w:eastAsia="Palatino Linotype" w:cs="Palatino Linotype"/>
          <w:color w:val="000000"/>
          <w:szCs w:val="24"/>
        </w:rPr>
        <w:t>e</w:t>
      </w:r>
      <w:r w:rsidRPr="009D6EFD">
        <w:rPr>
          <w:rFonts w:eastAsia="Palatino Linotype" w:cs="Palatino Linotype"/>
          <w:color w:val="000000"/>
          <w:szCs w:val="24"/>
        </w:rPr>
        <w:t xml:space="preserve"> algún perjuicio, podrá promover el Juicio de Amparo en los términos de las leyes aplicables</w:t>
      </w:r>
      <w:r>
        <w:rPr>
          <w:rFonts w:eastAsia="Palatino Linotype" w:cs="Palatino Linotype"/>
          <w:color w:val="000000"/>
          <w:szCs w:val="24"/>
        </w:rPr>
        <w:t>,</w:t>
      </w:r>
      <w:r w:rsidRPr="009D6EFD">
        <w:rPr>
          <w:rFonts w:eastAsia="Palatino Linotype" w:cs="Palatino Linotype"/>
          <w:color w:val="000000"/>
          <w:szCs w:val="24"/>
          <w:highlight w:val="white"/>
        </w:rPr>
        <w:t xml:space="preserve"> </w:t>
      </w:r>
      <w:r w:rsidRPr="0020763C">
        <w:rPr>
          <w:rFonts w:eastAsia="Palatino Linotype" w:cs="Palatino Linotype"/>
          <w:color w:val="000000"/>
          <w:szCs w:val="24"/>
          <w:highlight w:val="white"/>
        </w:rPr>
        <w:t>de conformidad con lo establecido en el artículo 196 de la Ley de Transparencia y Acceso a la Información Pública del Estado de México y Municipios</w:t>
      </w:r>
      <w:r>
        <w:rPr>
          <w:rFonts w:eastAsia="Palatino Linotype" w:cs="Palatino Linotype"/>
          <w:color w:val="000000"/>
          <w:szCs w:val="24"/>
          <w:highlight w:val="white"/>
        </w:rPr>
        <w:t>.</w:t>
      </w:r>
    </w:p>
    <w:p w14:paraId="235F0B65" w14:textId="1044F11E" w:rsidR="00151764" w:rsidRPr="00492F29" w:rsidRDefault="00151764" w:rsidP="00FC7C65">
      <w:pPr>
        <w:ind w:right="-2"/>
        <w:contextualSpacing/>
        <w:rPr>
          <w:rFonts w:eastAsia="Palatino Linotype" w:cs="Palatino Linotype"/>
          <w:color w:val="000000"/>
          <w:sz w:val="22"/>
        </w:rPr>
      </w:pPr>
    </w:p>
    <w:p w14:paraId="20573BFF" w14:textId="5745852B" w:rsidR="00A970D5" w:rsidRPr="00152B40" w:rsidRDefault="00A970D5" w:rsidP="00FC7C65">
      <w:pPr>
        <w:pBdr>
          <w:top w:val="nil"/>
          <w:left w:val="nil"/>
          <w:bottom w:val="nil"/>
          <w:right w:val="nil"/>
          <w:between w:val="nil"/>
        </w:pBdr>
        <w:ind w:right="-2"/>
        <w:contextualSpacing/>
        <w:rPr>
          <w:rFonts w:eastAsia="Palatino Linotype" w:cs="Palatino Linotype"/>
          <w:color w:val="000000"/>
          <w:szCs w:val="24"/>
        </w:rPr>
      </w:pPr>
      <w:r w:rsidRPr="00152B40">
        <w:rPr>
          <w:rFonts w:eastAsia="Palatino Linotype" w:cs="Palatino Linotype"/>
          <w:color w:val="000000"/>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00227691" w:rsidRPr="00152B40">
        <w:rPr>
          <w:rFonts w:eastAsia="Palatino Linotype" w:cs="Palatino Linotype"/>
          <w:color w:val="000000"/>
          <w:szCs w:val="24"/>
        </w:rPr>
        <w:t xml:space="preserve">PEÑA, EN LA </w:t>
      </w:r>
      <w:r w:rsidR="00253077">
        <w:rPr>
          <w:rFonts w:eastAsia="Palatino Linotype" w:cs="Palatino Linotype"/>
          <w:color w:val="000000"/>
          <w:szCs w:val="24"/>
        </w:rPr>
        <w:t>VIGÉSIMA SEGUNDA</w:t>
      </w:r>
      <w:r w:rsidRPr="00152B40">
        <w:rPr>
          <w:rFonts w:eastAsia="Palatino Linotype" w:cs="Palatino Linotype"/>
          <w:color w:val="000000"/>
          <w:szCs w:val="24"/>
        </w:rPr>
        <w:t xml:space="preserve"> SESIÓN ORDINARIA CEL</w:t>
      </w:r>
      <w:r w:rsidR="007F15FE" w:rsidRPr="00152B40">
        <w:rPr>
          <w:rFonts w:eastAsia="Palatino Linotype" w:cs="Palatino Linotype"/>
          <w:color w:val="000000"/>
          <w:szCs w:val="24"/>
        </w:rPr>
        <w:t>EBRADA EL</w:t>
      </w:r>
      <w:r w:rsidR="008B2BBB" w:rsidRPr="00152B40">
        <w:rPr>
          <w:rFonts w:eastAsia="Palatino Linotype" w:cs="Palatino Linotype"/>
          <w:color w:val="000000"/>
          <w:szCs w:val="24"/>
        </w:rPr>
        <w:t xml:space="preserve"> </w:t>
      </w:r>
      <w:r w:rsidR="00253077">
        <w:rPr>
          <w:rFonts w:eastAsia="Palatino Linotype" w:cs="Palatino Linotype"/>
          <w:color w:val="000000"/>
          <w:szCs w:val="24"/>
        </w:rPr>
        <w:t>QUINCE DE JUNIO</w:t>
      </w:r>
      <w:r w:rsidR="008B2BBB" w:rsidRPr="00152B40">
        <w:rPr>
          <w:rFonts w:eastAsia="Palatino Linotype" w:cs="Palatino Linotype"/>
          <w:color w:val="000000"/>
          <w:szCs w:val="24"/>
        </w:rPr>
        <w:t xml:space="preserve"> DE DOS MIL VEINTIDÓS</w:t>
      </w:r>
      <w:r w:rsidRPr="00152B40">
        <w:rPr>
          <w:rFonts w:eastAsia="Palatino Linotype" w:cs="Palatino Linotype"/>
          <w:color w:val="000000"/>
          <w:szCs w:val="24"/>
        </w:rPr>
        <w:t>, ANTE EL SECRETARIO TÉCNICO DEL PLENO, ALEXIS TAPIA RAMÍREZ.------------------------------------------------------------------</w:t>
      </w:r>
      <w:r w:rsidR="007F15FE" w:rsidRPr="00152B40">
        <w:rPr>
          <w:rFonts w:eastAsia="Palatino Linotype" w:cs="Palatino Linotype"/>
          <w:color w:val="000000"/>
          <w:szCs w:val="24"/>
        </w:rPr>
        <w:t>--------------------------------------------------------------------------------------------------------------------------------------------------------------------------------------------</w:t>
      </w:r>
      <w:r w:rsidR="00253077">
        <w:rPr>
          <w:rFonts w:eastAsia="Palatino Linotype" w:cs="Palatino Linotype"/>
          <w:color w:val="000000"/>
          <w:szCs w:val="24"/>
        </w:rPr>
        <w:t>---</w:t>
      </w:r>
    </w:p>
    <w:p w14:paraId="4DA57669" w14:textId="77777777" w:rsidR="00A970D5" w:rsidRPr="00152B40" w:rsidRDefault="00A970D5" w:rsidP="00FC7C65">
      <w:pPr>
        <w:pBdr>
          <w:top w:val="nil"/>
          <w:left w:val="nil"/>
          <w:bottom w:val="nil"/>
          <w:right w:val="nil"/>
          <w:between w:val="nil"/>
        </w:pBdr>
        <w:spacing w:line="240" w:lineRule="auto"/>
        <w:ind w:right="-2"/>
        <w:contextualSpacing/>
        <w:rPr>
          <w:rFonts w:eastAsia="Palatino Linotype" w:cs="Palatino Linotype"/>
          <w:color w:val="000000"/>
          <w:sz w:val="20"/>
          <w:szCs w:val="20"/>
        </w:rPr>
      </w:pPr>
      <w:r w:rsidRPr="00152B40">
        <w:rPr>
          <w:rFonts w:eastAsia="Palatino Linotype" w:cs="Palatino Linotype"/>
          <w:color w:val="000000"/>
          <w:sz w:val="20"/>
          <w:szCs w:val="20"/>
        </w:rPr>
        <w:t>JMV/CCR/fzh</w:t>
      </w:r>
    </w:p>
    <w:p w14:paraId="5FBC6CA4"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 w:val="20"/>
          <w:szCs w:val="20"/>
        </w:rPr>
      </w:pPr>
    </w:p>
    <w:p w14:paraId="5AA0A8E4"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 w:val="20"/>
          <w:szCs w:val="20"/>
        </w:rPr>
      </w:pPr>
    </w:p>
    <w:p w14:paraId="607C2072"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 w:val="20"/>
          <w:szCs w:val="20"/>
        </w:rPr>
      </w:pPr>
    </w:p>
    <w:p w14:paraId="14F5ABA7"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 w:val="20"/>
          <w:szCs w:val="20"/>
        </w:rPr>
      </w:pPr>
    </w:p>
    <w:p w14:paraId="2FC6F146"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 w:val="20"/>
          <w:szCs w:val="20"/>
        </w:rPr>
      </w:pPr>
    </w:p>
    <w:p w14:paraId="7E22C878"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 w:val="20"/>
          <w:szCs w:val="20"/>
        </w:rPr>
      </w:pPr>
    </w:p>
    <w:p w14:paraId="17718CB9"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 w:val="20"/>
          <w:szCs w:val="20"/>
        </w:rPr>
      </w:pPr>
    </w:p>
    <w:p w14:paraId="7A3042AF"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 w:val="20"/>
          <w:szCs w:val="20"/>
        </w:rPr>
      </w:pPr>
    </w:p>
    <w:p w14:paraId="287B3D98" w14:textId="77777777" w:rsidR="00A970D5" w:rsidRPr="00152B40" w:rsidRDefault="00A970D5" w:rsidP="00FC7C65">
      <w:pPr>
        <w:pBdr>
          <w:top w:val="nil"/>
          <w:left w:val="nil"/>
          <w:bottom w:val="nil"/>
          <w:right w:val="nil"/>
          <w:between w:val="nil"/>
        </w:pBdr>
        <w:ind w:right="-2"/>
        <w:contextualSpacing/>
        <w:rPr>
          <w:rFonts w:eastAsia="Palatino Linotype" w:cs="Palatino Linotype"/>
          <w:color w:val="000000"/>
          <w:sz w:val="20"/>
          <w:szCs w:val="20"/>
        </w:rPr>
      </w:pPr>
    </w:p>
    <w:p w14:paraId="67672A95" w14:textId="519F590A" w:rsidR="00D718B8" w:rsidRPr="00152B40" w:rsidRDefault="00D718B8" w:rsidP="00FC7C65">
      <w:pPr>
        <w:ind w:right="-2"/>
      </w:pPr>
    </w:p>
    <w:sectPr w:rsidR="00D718B8" w:rsidRPr="00152B40" w:rsidSect="001F5E77">
      <w:headerReference w:type="even" r:id="rId9"/>
      <w:headerReference w:type="default" r:id="rId10"/>
      <w:footerReference w:type="default" r:id="rId11"/>
      <w:headerReference w:type="first" r:id="rId12"/>
      <w:footerReference w:type="first" r:id="rId13"/>
      <w:pgSz w:w="12240" w:h="15840"/>
      <w:pgMar w:top="3705" w:right="1134" w:bottom="1191"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AA737" w14:textId="77777777" w:rsidR="009D566F" w:rsidRDefault="009D566F" w:rsidP="00F2498E">
      <w:pPr>
        <w:spacing w:line="240" w:lineRule="auto"/>
      </w:pPr>
      <w:r>
        <w:separator/>
      </w:r>
    </w:p>
  </w:endnote>
  <w:endnote w:type="continuationSeparator" w:id="0">
    <w:p w14:paraId="6C4012B4" w14:textId="77777777" w:rsidR="009D566F" w:rsidRDefault="009D566F" w:rsidP="00F2498E">
      <w:pPr>
        <w:spacing w:line="240" w:lineRule="auto"/>
      </w:pPr>
      <w:r>
        <w:continuationSeparator/>
      </w:r>
    </w:p>
  </w:endnote>
  <w:endnote w:type="continuationNotice" w:id="1">
    <w:p w14:paraId="1CD062AA" w14:textId="77777777" w:rsidR="009D566F" w:rsidRDefault="009D56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C4E6" w14:textId="0E505436" w:rsidR="004C3E4F" w:rsidRPr="00871A91" w:rsidRDefault="004C3E4F"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308DA">
      <w:rPr>
        <w:rFonts w:ascii="Palatino Linotype" w:hAnsi="Palatino Linotype"/>
        <w:b/>
        <w:bCs/>
        <w:noProof/>
        <w:sz w:val="20"/>
      </w:rPr>
      <w:t>22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308DA">
      <w:rPr>
        <w:rFonts w:ascii="Palatino Linotype" w:hAnsi="Palatino Linotype"/>
        <w:b/>
        <w:bCs/>
        <w:noProof/>
        <w:sz w:val="20"/>
      </w:rPr>
      <w:t>37</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2FE6" w14:textId="78E8995C" w:rsidR="004C3E4F" w:rsidRPr="00871A91" w:rsidRDefault="004C3E4F"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308DA">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308DA">
      <w:rPr>
        <w:rFonts w:ascii="Palatino Linotype" w:hAnsi="Palatino Linotype"/>
        <w:b/>
        <w:bCs/>
        <w:noProof/>
        <w:sz w:val="20"/>
      </w:rPr>
      <w:t>37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E80CC" w14:textId="77777777" w:rsidR="009D566F" w:rsidRDefault="009D566F" w:rsidP="00F2498E">
      <w:pPr>
        <w:spacing w:line="240" w:lineRule="auto"/>
      </w:pPr>
      <w:r>
        <w:separator/>
      </w:r>
    </w:p>
  </w:footnote>
  <w:footnote w:type="continuationSeparator" w:id="0">
    <w:p w14:paraId="6938295D" w14:textId="77777777" w:rsidR="009D566F" w:rsidRDefault="009D566F" w:rsidP="00F2498E">
      <w:pPr>
        <w:spacing w:line="240" w:lineRule="auto"/>
      </w:pPr>
      <w:r>
        <w:continuationSeparator/>
      </w:r>
    </w:p>
  </w:footnote>
  <w:footnote w:type="continuationNotice" w:id="1">
    <w:p w14:paraId="1ADEC199" w14:textId="77777777" w:rsidR="009D566F" w:rsidRDefault="009D566F">
      <w:pPr>
        <w:spacing w:line="240" w:lineRule="auto"/>
      </w:pPr>
    </w:p>
  </w:footnote>
  <w:footnote w:id="2">
    <w:p w14:paraId="2348F3B8" w14:textId="77777777" w:rsidR="004C3E4F" w:rsidRPr="0031280C" w:rsidRDefault="004C3E4F"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4C3E4F" w:rsidRPr="0031280C" w:rsidRDefault="004C3E4F"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4C3E4F" w:rsidRPr="0031280C" w:rsidRDefault="004C3E4F"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E0E2DEF" w14:textId="77777777" w:rsidR="004C3E4F" w:rsidRPr="0031280C" w:rsidRDefault="004C3E4F" w:rsidP="00A970D5">
      <w:pPr>
        <w:spacing w:line="240" w:lineRule="auto"/>
        <w:rPr>
          <w:rFonts w:eastAsia="Palatino Linotype" w:cs="Palatino Linotype"/>
          <w:b/>
          <w:i/>
          <w:sz w:val="20"/>
          <w:szCs w:val="20"/>
        </w:rPr>
      </w:pPr>
    </w:p>
    <w:p w14:paraId="010532B9" w14:textId="77777777" w:rsidR="004C3E4F" w:rsidRPr="0031280C" w:rsidRDefault="004C3E4F"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 </w:t>
      </w:r>
      <w:hyperlink r:id="rId1">
        <w:r w:rsidRPr="0031280C">
          <w:rPr>
            <w:rFonts w:eastAsia="Palatino Linotype" w:cs="Palatino Linotype"/>
            <w:i/>
            <w:color w:val="000000"/>
            <w:sz w:val="20"/>
            <w:szCs w:val="20"/>
            <w:u w:val="single"/>
          </w:rPr>
          <w:t>73 y 74 de la Ley de Amparo</w:t>
        </w:r>
      </w:hyperlink>
      <w:r w:rsidRPr="0031280C">
        <w:rPr>
          <w:rFonts w:eastAsia="Palatino Linotype" w:cs="Palatino Linotype"/>
          <w:i/>
          <w:sz w:val="20"/>
          <w:szCs w:val="20"/>
        </w:rPr>
        <w:t> con el artículo </w:t>
      </w:r>
      <w:hyperlink r:id="rId2">
        <w:r w:rsidRPr="0031280C">
          <w:rPr>
            <w:rFonts w:eastAsia="Palatino Linotype" w:cs="Palatino Linotype"/>
            <w:i/>
            <w:color w:val="000000"/>
            <w:sz w:val="20"/>
            <w:szCs w:val="20"/>
            <w:u w:val="single"/>
          </w:rPr>
          <w:t>25.1 de la Convención Americana sobre Derechos Humanos</w:t>
        </w:r>
      </w:hyperlink>
      <w:r w:rsidRPr="0031280C">
        <w:rPr>
          <w:rFonts w:eastAsia="Palatino Linotype" w:cs="Palatino Linotype"/>
          <w:i/>
          <w:sz w:val="20"/>
          <w:szCs w:val="20"/>
        </w:rPr>
        <w:t>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4C3E4F" w:rsidRDefault="009D566F">
    <w:pPr>
      <w:pStyle w:val="Encabezado"/>
    </w:pPr>
    <w:r>
      <w:rPr>
        <w:noProof/>
        <w:lang w:val="es-MX" w:eastAsia="es-MX"/>
      </w:rPr>
      <w:pict w14:anchorId="16447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C3E4F" w:rsidRPr="00B17577" w14:paraId="37B9EBDE" w14:textId="77777777" w:rsidTr="003938ED">
      <w:trPr>
        <w:trHeight w:val="227"/>
      </w:trPr>
      <w:tc>
        <w:tcPr>
          <w:tcW w:w="5103" w:type="dxa"/>
          <w:hideMark/>
        </w:tcPr>
        <w:p w14:paraId="4964FBC5" w14:textId="54CDA645" w:rsidR="004C3E4F" w:rsidRPr="00096248" w:rsidRDefault="004C3E4F" w:rsidP="00576D7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364B4C19" w:rsidR="004C3E4F" w:rsidRPr="00096248" w:rsidRDefault="004C3E4F" w:rsidP="00576D78">
          <w:pPr>
            <w:spacing w:after="120" w:line="240" w:lineRule="auto"/>
            <w:ind w:right="71"/>
            <w:jc w:val="right"/>
            <w:rPr>
              <w:rFonts w:cs="Arial"/>
              <w:b/>
              <w:szCs w:val="24"/>
            </w:rPr>
          </w:pPr>
          <w:r w:rsidRPr="00096248">
            <w:rPr>
              <w:rFonts w:cs="Arial"/>
              <w:b/>
              <w:bCs/>
              <w:szCs w:val="24"/>
            </w:rPr>
            <w:t>0</w:t>
          </w:r>
          <w:r w:rsidR="00871A91">
            <w:rPr>
              <w:rFonts w:cs="Arial"/>
              <w:b/>
              <w:bCs/>
              <w:szCs w:val="24"/>
            </w:rPr>
            <w:t>4</w:t>
          </w:r>
          <w:r w:rsidR="00576D78">
            <w:rPr>
              <w:rFonts w:cs="Arial"/>
              <w:b/>
              <w:bCs/>
              <w:szCs w:val="24"/>
            </w:rPr>
            <w:t>170</w:t>
          </w:r>
          <w:r w:rsidRPr="00096248">
            <w:rPr>
              <w:rFonts w:cs="Arial"/>
              <w:b/>
              <w:bCs/>
              <w:szCs w:val="24"/>
            </w:rPr>
            <w:t>/INFOEM/IP/RR/202</w:t>
          </w:r>
          <w:r w:rsidR="00885F19">
            <w:rPr>
              <w:rFonts w:cs="Arial"/>
              <w:b/>
              <w:bCs/>
              <w:szCs w:val="24"/>
            </w:rPr>
            <w:t>2</w:t>
          </w:r>
        </w:p>
      </w:tc>
    </w:tr>
    <w:tr w:rsidR="004C3E4F" w14:paraId="7591D3C9" w14:textId="77777777" w:rsidTr="003938ED">
      <w:trPr>
        <w:trHeight w:val="242"/>
      </w:trPr>
      <w:tc>
        <w:tcPr>
          <w:tcW w:w="5103" w:type="dxa"/>
          <w:hideMark/>
        </w:tcPr>
        <w:p w14:paraId="729A65A8" w14:textId="77777777" w:rsidR="004C3E4F" w:rsidRPr="00096248" w:rsidRDefault="004C3E4F" w:rsidP="00576D7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2715D87B" w:rsidR="004C3E4F" w:rsidRPr="00096248" w:rsidRDefault="00FD279C" w:rsidP="00576D78">
          <w:pPr>
            <w:spacing w:after="120" w:line="240" w:lineRule="auto"/>
            <w:ind w:right="74"/>
            <w:jc w:val="right"/>
            <w:rPr>
              <w:rFonts w:cs="Arial"/>
              <w:szCs w:val="24"/>
            </w:rPr>
          </w:pPr>
          <w:r w:rsidRPr="00FD279C">
            <w:rPr>
              <w:rFonts w:cs="Arial"/>
              <w:szCs w:val="24"/>
            </w:rPr>
            <w:t xml:space="preserve">Organismo Público Descentralizado de Carácter Municipal para la Prestación de </w:t>
          </w:r>
          <w:r w:rsidR="00576D78">
            <w:rPr>
              <w:rFonts w:cs="Arial"/>
              <w:szCs w:val="24"/>
            </w:rPr>
            <w:t>l</w:t>
          </w:r>
          <w:r w:rsidRPr="00FD279C">
            <w:rPr>
              <w:rFonts w:cs="Arial"/>
              <w:szCs w:val="24"/>
            </w:rPr>
            <w:t>os Servicios de Agua Potable Alcantarillado y Saneamiento de Atlacomulco</w:t>
          </w:r>
        </w:p>
      </w:tc>
    </w:tr>
    <w:tr w:rsidR="004C3E4F" w:rsidRPr="00F63239" w14:paraId="037E914D" w14:textId="77777777" w:rsidTr="003938ED">
      <w:trPr>
        <w:trHeight w:val="342"/>
      </w:trPr>
      <w:tc>
        <w:tcPr>
          <w:tcW w:w="5103" w:type="dxa"/>
          <w:hideMark/>
        </w:tcPr>
        <w:p w14:paraId="7676B68F" w14:textId="64D69EAF" w:rsidR="004C3E4F" w:rsidRPr="00096248" w:rsidRDefault="004C3E4F" w:rsidP="00576D7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4C3E4F" w:rsidRPr="00096248" w:rsidRDefault="004C3E4F" w:rsidP="00576D78">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25A9F426" w:rsidR="004C3E4F" w:rsidRPr="00871A91" w:rsidRDefault="009D566F">
    <w:pPr>
      <w:pStyle w:val="Encabezado"/>
      <w:rPr>
        <w:sz w:val="2"/>
      </w:rPr>
    </w:pPr>
    <w:r>
      <w:rPr>
        <w:noProof/>
        <w:lang w:val="es-MX" w:eastAsia="es-MX"/>
      </w:rPr>
      <w:pict w14:anchorId="5E4F7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left:0;text-align:left;margin-left:-81.1pt;margin-top:-161.6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871A9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C3E4F" w14:paraId="0F9FE9B6" w14:textId="77777777" w:rsidTr="003938ED">
      <w:trPr>
        <w:trHeight w:val="227"/>
      </w:trPr>
      <w:tc>
        <w:tcPr>
          <w:tcW w:w="5103" w:type="dxa"/>
          <w:hideMark/>
        </w:tcPr>
        <w:p w14:paraId="6D1D9D71" w14:textId="11150E5A" w:rsidR="004C3E4F" w:rsidRPr="00663A37" w:rsidRDefault="004C3E4F" w:rsidP="00576D7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CEEDAB8" w:rsidR="004C3E4F" w:rsidRPr="00096248" w:rsidRDefault="004C3E4F" w:rsidP="00576D78">
          <w:pPr>
            <w:spacing w:after="120" w:line="240" w:lineRule="auto"/>
            <w:ind w:left="-486" w:right="68" w:firstLine="558"/>
            <w:jc w:val="right"/>
            <w:rPr>
              <w:rFonts w:cs="Arial"/>
              <w:b/>
              <w:szCs w:val="24"/>
            </w:rPr>
          </w:pPr>
          <w:r w:rsidRPr="00096248">
            <w:rPr>
              <w:rFonts w:cs="Arial"/>
              <w:b/>
              <w:bCs/>
              <w:szCs w:val="24"/>
            </w:rPr>
            <w:t>0</w:t>
          </w:r>
          <w:r w:rsidR="00871A91">
            <w:rPr>
              <w:rFonts w:cs="Arial"/>
              <w:b/>
              <w:bCs/>
              <w:szCs w:val="24"/>
            </w:rPr>
            <w:t>4</w:t>
          </w:r>
          <w:r w:rsidR="00FD279C">
            <w:rPr>
              <w:rFonts w:cs="Arial"/>
              <w:b/>
              <w:bCs/>
              <w:szCs w:val="24"/>
            </w:rPr>
            <w:t>170</w:t>
          </w:r>
          <w:r w:rsidRPr="00096248">
            <w:rPr>
              <w:rFonts w:cs="Arial"/>
              <w:b/>
              <w:bCs/>
              <w:szCs w:val="24"/>
            </w:rPr>
            <w:t>/INFOEM/IP/RR/202</w:t>
          </w:r>
          <w:r w:rsidR="00885F19">
            <w:rPr>
              <w:rFonts w:cs="Arial"/>
              <w:b/>
              <w:bCs/>
              <w:szCs w:val="24"/>
            </w:rPr>
            <w:t>2</w:t>
          </w:r>
        </w:p>
      </w:tc>
    </w:tr>
    <w:tr w:rsidR="004C3E4F" w:rsidRPr="001F57CD" w14:paraId="1377D264" w14:textId="77777777" w:rsidTr="003938ED">
      <w:trPr>
        <w:trHeight w:val="196"/>
      </w:trPr>
      <w:tc>
        <w:tcPr>
          <w:tcW w:w="5103" w:type="dxa"/>
          <w:hideMark/>
        </w:tcPr>
        <w:p w14:paraId="04D597A1" w14:textId="77777777" w:rsidR="004C3E4F" w:rsidRPr="00663A37" w:rsidRDefault="004C3E4F" w:rsidP="00576D7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258BF757" w:rsidR="004C3E4F" w:rsidRPr="00663A37" w:rsidRDefault="00871A91" w:rsidP="00576D78">
          <w:pPr>
            <w:spacing w:after="120" w:line="240" w:lineRule="auto"/>
            <w:ind w:right="68"/>
            <w:jc w:val="right"/>
            <w:rPr>
              <w:rFonts w:cs="Arial"/>
              <w:szCs w:val="24"/>
            </w:rPr>
          </w:pPr>
          <w:r>
            <w:rPr>
              <w:rFonts w:cs="Arial"/>
              <w:szCs w:val="24"/>
            </w:rPr>
            <w:t>Marco Rivera</w:t>
          </w:r>
        </w:p>
      </w:tc>
    </w:tr>
    <w:tr w:rsidR="004C3E4F" w14:paraId="4DC11993" w14:textId="77777777" w:rsidTr="003938ED">
      <w:trPr>
        <w:trHeight w:val="242"/>
      </w:trPr>
      <w:tc>
        <w:tcPr>
          <w:tcW w:w="5103" w:type="dxa"/>
          <w:hideMark/>
        </w:tcPr>
        <w:p w14:paraId="76CEF1B5" w14:textId="77777777" w:rsidR="004C3E4F" w:rsidRPr="00663A37" w:rsidRDefault="004C3E4F" w:rsidP="00576D7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108DC038" w:rsidR="004C3E4F" w:rsidRPr="00663A37" w:rsidRDefault="00FD279C" w:rsidP="00576D78">
          <w:pPr>
            <w:spacing w:after="120" w:line="240" w:lineRule="auto"/>
            <w:ind w:left="-68" w:right="68"/>
            <w:jc w:val="right"/>
            <w:rPr>
              <w:rFonts w:cs="Arial"/>
              <w:szCs w:val="24"/>
            </w:rPr>
          </w:pPr>
          <w:r w:rsidRPr="00FD279C">
            <w:rPr>
              <w:rFonts w:cs="Arial"/>
              <w:szCs w:val="24"/>
            </w:rPr>
            <w:t xml:space="preserve">Organismo Público Descentralizado de Carácter Municipal para la Prestación de </w:t>
          </w:r>
          <w:r w:rsidR="00576D78">
            <w:rPr>
              <w:rFonts w:cs="Arial"/>
              <w:szCs w:val="24"/>
            </w:rPr>
            <w:t>l</w:t>
          </w:r>
          <w:r w:rsidRPr="00FD279C">
            <w:rPr>
              <w:rFonts w:cs="Arial"/>
              <w:szCs w:val="24"/>
            </w:rPr>
            <w:t>os Servicios de Agua Potable Alcantarillado y Saneamiento de Atlacomulco</w:t>
          </w:r>
        </w:p>
      </w:tc>
    </w:tr>
    <w:tr w:rsidR="004C3E4F" w14:paraId="5C2B511D" w14:textId="77777777" w:rsidTr="003938ED">
      <w:trPr>
        <w:trHeight w:val="342"/>
      </w:trPr>
      <w:tc>
        <w:tcPr>
          <w:tcW w:w="5103" w:type="dxa"/>
          <w:hideMark/>
        </w:tcPr>
        <w:p w14:paraId="03FEF68C" w14:textId="45E91CF4" w:rsidR="004C3E4F" w:rsidRPr="00663A37" w:rsidRDefault="004C3E4F" w:rsidP="00576D7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4C3E4F" w:rsidRPr="00663A37" w:rsidRDefault="004C3E4F" w:rsidP="00576D78">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4C3E4F" w:rsidRPr="00871A91" w:rsidRDefault="009D566F">
    <w:pPr>
      <w:pStyle w:val="Encabezado"/>
      <w:rPr>
        <w:sz w:val="2"/>
      </w:rPr>
    </w:pPr>
    <w:r>
      <w:rPr>
        <w:noProof/>
        <w:lang w:val="es-MX" w:eastAsia="es-MX"/>
      </w:rPr>
      <w:pict w14:anchorId="3B6CEB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0.9pt;margin-top:-183.9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871A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4CE0"/>
    <w:multiLevelType w:val="hybridMultilevel"/>
    <w:tmpl w:val="27B46AC4"/>
    <w:lvl w:ilvl="0" w:tplc="707A79E0">
      <w:start w:val="1"/>
      <w:numFmt w:val="lowerLetter"/>
      <w:lvlText w:val="%1)"/>
      <w:lvlJc w:val="left"/>
      <w:pPr>
        <w:ind w:left="1134" w:hanging="567"/>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B24752"/>
    <w:multiLevelType w:val="multilevel"/>
    <w:tmpl w:val="BB0EA6DE"/>
    <w:lvl w:ilvl="0">
      <w:start w:val="1"/>
      <w:numFmt w:val="upperRoman"/>
      <w:suff w:val="space"/>
      <w:lvlText w:val="%1."/>
      <w:lvlJc w:val="left"/>
      <w:pPr>
        <w:ind w:left="0" w:firstLine="0"/>
      </w:pPr>
      <w:rPr>
        <w:rFonts w:ascii="Bookman Old Style" w:hAnsi="Bookman Old Style" w:hint="default"/>
        <w:b/>
        <w:i w:val="0"/>
        <w:color w:val="auto"/>
        <w:sz w:val="20"/>
      </w:rPr>
    </w:lvl>
    <w:lvl w:ilvl="1">
      <w:start w:val="1"/>
      <w:numFmt w:val="lowerLetter"/>
      <w:lvlText w:val="%2."/>
      <w:lvlJc w:val="left"/>
      <w:pPr>
        <w:tabs>
          <w:tab w:val="num" w:pos="1134"/>
        </w:tabs>
        <w:ind w:left="1134" w:hanging="567"/>
      </w:pPr>
      <w:rPr>
        <w:rFonts w:ascii="Bookman Old Style" w:hAnsi="Bookman Old Style"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C133DEA"/>
    <w:multiLevelType w:val="multilevel"/>
    <w:tmpl w:val="AB28ACC0"/>
    <w:styleLink w:val="Listaactual4"/>
    <w:lvl w:ilvl="0">
      <w:start w:val="1"/>
      <w:numFmt w:val="upperRoman"/>
      <w:lvlText w:val="%1."/>
      <w:lvlJc w:val="left"/>
      <w:pPr>
        <w:ind w:left="1559" w:hanging="992"/>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303E72E3"/>
    <w:multiLevelType w:val="multilevel"/>
    <w:tmpl w:val="F34AEE52"/>
    <w:styleLink w:val="Listaactual6"/>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328E372B"/>
    <w:multiLevelType w:val="multilevel"/>
    <w:tmpl w:val="E19A7E98"/>
    <w:styleLink w:val="Listaactual5"/>
    <w:lvl w:ilvl="0">
      <w:start w:val="1"/>
      <w:numFmt w:val="upperRoman"/>
      <w:lvlText w:val="%1."/>
      <w:lvlJc w:val="left"/>
      <w:pPr>
        <w:ind w:left="992" w:hanging="425"/>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393743E5"/>
    <w:multiLevelType w:val="hybridMultilevel"/>
    <w:tmpl w:val="A9B4DFD4"/>
    <w:lvl w:ilvl="0" w:tplc="4B88FFB0">
      <w:start w:val="1"/>
      <w:numFmt w:val="upperRoman"/>
      <w:lvlText w:val="%1."/>
      <w:lvlJc w:val="left"/>
      <w:pPr>
        <w:tabs>
          <w:tab w:val="num" w:pos="900"/>
        </w:tabs>
        <w:ind w:left="900" w:hanging="72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9"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F78539F"/>
    <w:multiLevelType w:val="multilevel"/>
    <w:tmpl w:val="57E2F364"/>
    <w:styleLink w:val="Listaactual3"/>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16" w15:restartNumberingAfterBreak="0">
    <w:nsid w:val="61F1274F"/>
    <w:multiLevelType w:val="hybridMultilevel"/>
    <w:tmpl w:val="C6DEA824"/>
    <w:lvl w:ilvl="0" w:tplc="473C19B4">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4E7587"/>
    <w:multiLevelType w:val="hybridMultilevel"/>
    <w:tmpl w:val="CB52AB72"/>
    <w:lvl w:ilvl="0" w:tplc="C96855A4">
      <w:start w:val="1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90648065">
    <w:abstractNumId w:val="9"/>
  </w:num>
  <w:num w:numId="2" w16cid:durableId="1817380492">
    <w:abstractNumId w:val="17"/>
  </w:num>
  <w:num w:numId="3" w16cid:durableId="297034522">
    <w:abstractNumId w:val="2"/>
  </w:num>
  <w:num w:numId="4" w16cid:durableId="1174536530">
    <w:abstractNumId w:val="11"/>
  </w:num>
  <w:num w:numId="5" w16cid:durableId="1102846929">
    <w:abstractNumId w:val="10"/>
  </w:num>
  <w:num w:numId="6" w16cid:durableId="1922761338">
    <w:abstractNumId w:val="3"/>
  </w:num>
  <w:num w:numId="7" w16cid:durableId="1987315569">
    <w:abstractNumId w:val="13"/>
  </w:num>
  <w:num w:numId="8" w16cid:durableId="499590499">
    <w:abstractNumId w:val="19"/>
  </w:num>
  <w:num w:numId="9" w16cid:durableId="1688479908">
    <w:abstractNumId w:val="15"/>
  </w:num>
  <w:num w:numId="10" w16cid:durableId="446967934">
    <w:abstractNumId w:val="1"/>
  </w:num>
  <w:num w:numId="11" w16cid:durableId="1589266284">
    <w:abstractNumId w:val="12"/>
  </w:num>
  <w:num w:numId="12" w16cid:durableId="1545872679">
    <w:abstractNumId w:val="4"/>
  </w:num>
  <w:num w:numId="13" w16cid:durableId="2042703927">
    <w:abstractNumId w:val="18"/>
  </w:num>
  <w:num w:numId="14" w16cid:durableId="372071993">
    <w:abstractNumId w:val="8"/>
  </w:num>
  <w:num w:numId="15" w16cid:durableId="1466898388">
    <w:abstractNumId w:val="16"/>
  </w:num>
  <w:num w:numId="16" w16cid:durableId="1310866798">
    <w:abstractNumId w:val="14"/>
  </w:num>
  <w:num w:numId="17" w16cid:durableId="135727821">
    <w:abstractNumId w:val="5"/>
  </w:num>
  <w:num w:numId="18" w16cid:durableId="639001680">
    <w:abstractNumId w:val="7"/>
  </w:num>
  <w:num w:numId="19" w16cid:durableId="1082526960">
    <w:abstractNumId w:val="0"/>
  </w:num>
  <w:num w:numId="20" w16cid:durableId="86332749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368B"/>
    <w:rsid w:val="00003F45"/>
    <w:rsid w:val="00004014"/>
    <w:rsid w:val="00007857"/>
    <w:rsid w:val="0001151F"/>
    <w:rsid w:val="00011CCA"/>
    <w:rsid w:val="00012BEE"/>
    <w:rsid w:val="00012D78"/>
    <w:rsid w:val="00015487"/>
    <w:rsid w:val="000171BE"/>
    <w:rsid w:val="00021122"/>
    <w:rsid w:val="00021165"/>
    <w:rsid w:val="000221D0"/>
    <w:rsid w:val="00024A6D"/>
    <w:rsid w:val="00026582"/>
    <w:rsid w:val="00031BA3"/>
    <w:rsid w:val="00033479"/>
    <w:rsid w:val="00033562"/>
    <w:rsid w:val="00035A30"/>
    <w:rsid w:val="0003692B"/>
    <w:rsid w:val="00036D5F"/>
    <w:rsid w:val="00036EFC"/>
    <w:rsid w:val="00040A10"/>
    <w:rsid w:val="00041670"/>
    <w:rsid w:val="000417BE"/>
    <w:rsid w:val="00041AE7"/>
    <w:rsid w:val="00041DEA"/>
    <w:rsid w:val="00042C95"/>
    <w:rsid w:val="00045F86"/>
    <w:rsid w:val="00051732"/>
    <w:rsid w:val="00051F5E"/>
    <w:rsid w:val="0005219F"/>
    <w:rsid w:val="0005241C"/>
    <w:rsid w:val="00054689"/>
    <w:rsid w:val="0005480B"/>
    <w:rsid w:val="00054F6A"/>
    <w:rsid w:val="00055891"/>
    <w:rsid w:val="00055C90"/>
    <w:rsid w:val="000564B5"/>
    <w:rsid w:val="000575E4"/>
    <w:rsid w:val="0005787D"/>
    <w:rsid w:val="00057B42"/>
    <w:rsid w:val="00060716"/>
    <w:rsid w:val="00060A43"/>
    <w:rsid w:val="00061B46"/>
    <w:rsid w:val="00061B8D"/>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737D"/>
    <w:rsid w:val="00087AFB"/>
    <w:rsid w:val="00087F54"/>
    <w:rsid w:val="00090297"/>
    <w:rsid w:val="00090A37"/>
    <w:rsid w:val="00092681"/>
    <w:rsid w:val="00092D82"/>
    <w:rsid w:val="0009328A"/>
    <w:rsid w:val="0009397B"/>
    <w:rsid w:val="00094233"/>
    <w:rsid w:val="00094B23"/>
    <w:rsid w:val="00094FD7"/>
    <w:rsid w:val="000951B9"/>
    <w:rsid w:val="0009520F"/>
    <w:rsid w:val="0009609D"/>
    <w:rsid w:val="00096248"/>
    <w:rsid w:val="000A110B"/>
    <w:rsid w:val="000A2F65"/>
    <w:rsid w:val="000A3F41"/>
    <w:rsid w:val="000A5EA1"/>
    <w:rsid w:val="000B1F27"/>
    <w:rsid w:val="000B2390"/>
    <w:rsid w:val="000B28CF"/>
    <w:rsid w:val="000B51CE"/>
    <w:rsid w:val="000B5608"/>
    <w:rsid w:val="000B65C3"/>
    <w:rsid w:val="000C0203"/>
    <w:rsid w:val="000C066A"/>
    <w:rsid w:val="000C0E5D"/>
    <w:rsid w:val="000C2D59"/>
    <w:rsid w:val="000C416A"/>
    <w:rsid w:val="000C51AF"/>
    <w:rsid w:val="000C661C"/>
    <w:rsid w:val="000C7472"/>
    <w:rsid w:val="000C7F8F"/>
    <w:rsid w:val="000D14DA"/>
    <w:rsid w:val="000D5244"/>
    <w:rsid w:val="000D55D2"/>
    <w:rsid w:val="000D5634"/>
    <w:rsid w:val="000D5C00"/>
    <w:rsid w:val="000D772A"/>
    <w:rsid w:val="000E06A3"/>
    <w:rsid w:val="000E0D32"/>
    <w:rsid w:val="000E1FD4"/>
    <w:rsid w:val="000E37D0"/>
    <w:rsid w:val="000E4AFE"/>
    <w:rsid w:val="000E4EBC"/>
    <w:rsid w:val="000E513A"/>
    <w:rsid w:val="000E57E9"/>
    <w:rsid w:val="000E74D7"/>
    <w:rsid w:val="000F114E"/>
    <w:rsid w:val="000F146C"/>
    <w:rsid w:val="000F196A"/>
    <w:rsid w:val="000F54F6"/>
    <w:rsid w:val="000F5857"/>
    <w:rsid w:val="0010147E"/>
    <w:rsid w:val="00103C89"/>
    <w:rsid w:val="001050A9"/>
    <w:rsid w:val="001059AF"/>
    <w:rsid w:val="001067FE"/>
    <w:rsid w:val="00107256"/>
    <w:rsid w:val="001116B7"/>
    <w:rsid w:val="0011295F"/>
    <w:rsid w:val="00114F1E"/>
    <w:rsid w:val="00115495"/>
    <w:rsid w:val="00116E4B"/>
    <w:rsid w:val="00116F6B"/>
    <w:rsid w:val="00121842"/>
    <w:rsid w:val="00121F46"/>
    <w:rsid w:val="001235A0"/>
    <w:rsid w:val="00123D0B"/>
    <w:rsid w:val="00130C18"/>
    <w:rsid w:val="00131C40"/>
    <w:rsid w:val="00131C6C"/>
    <w:rsid w:val="00131F2D"/>
    <w:rsid w:val="0013657B"/>
    <w:rsid w:val="00136A94"/>
    <w:rsid w:val="00142D35"/>
    <w:rsid w:val="00143E8A"/>
    <w:rsid w:val="00143FC6"/>
    <w:rsid w:val="00144A6E"/>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8D5"/>
    <w:rsid w:val="00156991"/>
    <w:rsid w:val="001624E8"/>
    <w:rsid w:val="0016322B"/>
    <w:rsid w:val="0016339A"/>
    <w:rsid w:val="00165898"/>
    <w:rsid w:val="00166171"/>
    <w:rsid w:val="00167DF0"/>
    <w:rsid w:val="00171192"/>
    <w:rsid w:val="00171BBC"/>
    <w:rsid w:val="001726CD"/>
    <w:rsid w:val="0017292D"/>
    <w:rsid w:val="0017523B"/>
    <w:rsid w:val="00175B42"/>
    <w:rsid w:val="0017633C"/>
    <w:rsid w:val="00176522"/>
    <w:rsid w:val="001809A8"/>
    <w:rsid w:val="00181A9D"/>
    <w:rsid w:val="00182FC0"/>
    <w:rsid w:val="00184AEA"/>
    <w:rsid w:val="0018577B"/>
    <w:rsid w:val="00185C61"/>
    <w:rsid w:val="00190B5A"/>
    <w:rsid w:val="00190F59"/>
    <w:rsid w:val="00192D02"/>
    <w:rsid w:val="0019539C"/>
    <w:rsid w:val="001957E6"/>
    <w:rsid w:val="00195845"/>
    <w:rsid w:val="0019584A"/>
    <w:rsid w:val="001960AD"/>
    <w:rsid w:val="001A057E"/>
    <w:rsid w:val="001A0AFD"/>
    <w:rsid w:val="001A0E96"/>
    <w:rsid w:val="001A1BDB"/>
    <w:rsid w:val="001A316F"/>
    <w:rsid w:val="001A3C5F"/>
    <w:rsid w:val="001A4BDF"/>
    <w:rsid w:val="001A6849"/>
    <w:rsid w:val="001A773B"/>
    <w:rsid w:val="001B0259"/>
    <w:rsid w:val="001B28D1"/>
    <w:rsid w:val="001B3FD2"/>
    <w:rsid w:val="001B5693"/>
    <w:rsid w:val="001B6C2D"/>
    <w:rsid w:val="001B7147"/>
    <w:rsid w:val="001C087E"/>
    <w:rsid w:val="001C0F32"/>
    <w:rsid w:val="001C2099"/>
    <w:rsid w:val="001C2C72"/>
    <w:rsid w:val="001C3145"/>
    <w:rsid w:val="001C3387"/>
    <w:rsid w:val="001C54A1"/>
    <w:rsid w:val="001C5CD0"/>
    <w:rsid w:val="001C72C0"/>
    <w:rsid w:val="001C7347"/>
    <w:rsid w:val="001C7697"/>
    <w:rsid w:val="001C7C31"/>
    <w:rsid w:val="001D1B77"/>
    <w:rsid w:val="001D225B"/>
    <w:rsid w:val="001D3563"/>
    <w:rsid w:val="001D3EE2"/>
    <w:rsid w:val="001D41E0"/>
    <w:rsid w:val="001D4382"/>
    <w:rsid w:val="001D6CA8"/>
    <w:rsid w:val="001E04CC"/>
    <w:rsid w:val="001E2186"/>
    <w:rsid w:val="001E35AE"/>
    <w:rsid w:val="001E5453"/>
    <w:rsid w:val="001E5C3D"/>
    <w:rsid w:val="001E678B"/>
    <w:rsid w:val="001F2BC9"/>
    <w:rsid w:val="001F34DD"/>
    <w:rsid w:val="001F408E"/>
    <w:rsid w:val="001F4860"/>
    <w:rsid w:val="001F4EDD"/>
    <w:rsid w:val="001F57CD"/>
    <w:rsid w:val="001F5B07"/>
    <w:rsid w:val="001F5E58"/>
    <w:rsid w:val="001F5E77"/>
    <w:rsid w:val="001F6270"/>
    <w:rsid w:val="001F7890"/>
    <w:rsid w:val="001F7D9A"/>
    <w:rsid w:val="00200FAD"/>
    <w:rsid w:val="00201765"/>
    <w:rsid w:val="0020257F"/>
    <w:rsid w:val="00204AA1"/>
    <w:rsid w:val="00205FAC"/>
    <w:rsid w:val="0020763C"/>
    <w:rsid w:val="00207E11"/>
    <w:rsid w:val="0021063D"/>
    <w:rsid w:val="00210714"/>
    <w:rsid w:val="0021327B"/>
    <w:rsid w:val="00214B09"/>
    <w:rsid w:val="002155ED"/>
    <w:rsid w:val="0021627B"/>
    <w:rsid w:val="0021698E"/>
    <w:rsid w:val="00216D13"/>
    <w:rsid w:val="002207CF"/>
    <w:rsid w:val="0022245F"/>
    <w:rsid w:val="00223FDF"/>
    <w:rsid w:val="00224FEA"/>
    <w:rsid w:val="002264AE"/>
    <w:rsid w:val="00227691"/>
    <w:rsid w:val="00227DBC"/>
    <w:rsid w:val="00230E13"/>
    <w:rsid w:val="0023118D"/>
    <w:rsid w:val="00232621"/>
    <w:rsid w:val="0023293E"/>
    <w:rsid w:val="00232A7A"/>
    <w:rsid w:val="00232DA5"/>
    <w:rsid w:val="00232F87"/>
    <w:rsid w:val="002338B9"/>
    <w:rsid w:val="00234061"/>
    <w:rsid w:val="002349A9"/>
    <w:rsid w:val="0023573F"/>
    <w:rsid w:val="00236B9A"/>
    <w:rsid w:val="002372F0"/>
    <w:rsid w:val="00240046"/>
    <w:rsid w:val="00242CBF"/>
    <w:rsid w:val="002432E1"/>
    <w:rsid w:val="00243315"/>
    <w:rsid w:val="00245AC1"/>
    <w:rsid w:val="00252443"/>
    <w:rsid w:val="00253077"/>
    <w:rsid w:val="0025386E"/>
    <w:rsid w:val="002547B2"/>
    <w:rsid w:val="0025565C"/>
    <w:rsid w:val="00255FD1"/>
    <w:rsid w:val="00256CE0"/>
    <w:rsid w:val="00257D59"/>
    <w:rsid w:val="00261A13"/>
    <w:rsid w:val="00264CA1"/>
    <w:rsid w:val="0026506A"/>
    <w:rsid w:val="00267A7B"/>
    <w:rsid w:val="002704DF"/>
    <w:rsid w:val="00270F03"/>
    <w:rsid w:val="002710B5"/>
    <w:rsid w:val="0027116F"/>
    <w:rsid w:val="002729A0"/>
    <w:rsid w:val="00273F5F"/>
    <w:rsid w:val="00273F7C"/>
    <w:rsid w:val="0027555F"/>
    <w:rsid w:val="00275719"/>
    <w:rsid w:val="00275BE9"/>
    <w:rsid w:val="00280398"/>
    <w:rsid w:val="002811E3"/>
    <w:rsid w:val="00282431"/>
    <w:rsid w:val="00282E9E"/>
    <w:rsid w:val="00283D5E"/>
    <w:rsid w:val="00284245"/>
    <w:rsid w:val="00285034"/>
    <w:rsid w:val="00285A94"/>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0E9B"/>
    <w:rsid w:val="002C15CA"/>
    <w:rsid w:val="002C1DAF"/>
    <w:rsid w:val="002C26CD"/>
    <w:rsid w:val="002C2C08"/>
    <w:rsid w:val="002C42A2"/>
    <w:rsid w:val="002C4718"/>
    <w:rsid w:val="002C6010"/>
    <w:rsid w:val="002C7329"/>
    <w:rsid w:val="002C7EC4"/>
    <w:rsid w:val="002D15F2"/>
    <w:rsid w:val="002D2F05"/>
    <w:rsid w:val="002D4953"/>
    <w:rsid w:val="002D5CCE"/>
    <w:rsid w:val="002D785E"/>
    <w:rsid w:val="002E0FE2"/>
    <w:rsid w:val="002E1484"/>
    <w:rsid w:val="002E2D8A"/>
    <w:rsid w:val="002E37DA"/>
    <w:rsid w:val="002E40AD"/>
    <w:rsid w:val="002E72F0"/>
    <w:rsid w:val="002F0999"/>
    <w:rsid w:val="002F368E"/>
    <w:rsid w:val="002F3AAF"/>
    <w:rsid w:val="002F40FF"/>
    <w:rsid w:val="002F5101"/>
    <w:rsid w:val="002F713F"/>
    <w:rsid w:val="002F799E"/>
    <w:rsid w:val="002F7D3E"/>
    <w:rsid w:val="00300919"/>
    <w:rsid w:val="00302BF3"/>
    <w:rsid w:val="00302D8C"/>
    <w:rsid w:val="00303F92"/>
    <w:rsid w:val="00304386"/>
    <w:rsid w:val="00310825"/>
    <w:rsid w:val="003110C6"/>
    <w:rsid w:val="00312106"/>
    <w:rsid w:val="003126FB"/>
    <w:rsid w:val="0031280C"/>
    <w:rsid w:val="00313170"/>
    <w:rsid w:val="00315AE3"/>
    <w:rsid w:val="00315CA2"/>
    <w:rsid w:val="0031667E"/>
    <w:rsid w:val="00316A7B"/>
    <w:rsid w:val="00324F09"/>
    <w:rsid w:val="00325C6E"/>
    <w:rsid w:val="003275F8"/>
    <w:rsid w:val="0033070B"/>
    <w:rsid w:val="00331513"/>
    <w:rsid w:val="0033491A"/>
    <w:rsid w:val="00337088"/>
    <w:rsid w:val="00337638"/>
    <w:rsid w:val="00340ADD"/>
    <w:rsid w:val="00341178"/>
    <w:rsid w:val="00341B42"/>
    <w:rsid w:val="003423FC"/>
    <w:rsid w:val="00344766"/>
    <w:rsid w:val="00344AD3"/>
    <w:rsid w:val="00344E04"/>
    <w:rsid w:val="00345089"/>
    <w:rsid w:val="00345687"/>
    <w:rsid w:val="00345708"/>
    <w:rsid w:val="00346373"/>
    <w:rsid w:val="003467CD"/>
    <w:rsid w:val="003505B2"/>
    <w:rsid w:val="0035063B"/>
    <w:rsid w:val="00352677"/>
    <w:rsid w:val="0035393E"/>
    <w:rsid w:val="00360189"/>
    <w:rsid w:val="0036188D"/>
    <w:rsid w:val="00362013"/>
    <w:rsid w:val="0036336C"/>
    <w:rsid w:val="00364C0A"/>
    <w:rsid w:val="003713C2"/>
    <w:rsid w:val="0037172A"/>
    <w:rsid w:val="0037269A"/>
    <w:rsid w:val="0037526D"/>
    <w:rsid w:val="003839F9"/>
    <w:rsid w:val="00384DEA"/>
    <w:rsid w:val="00385421"/>
    <w:rsid w:val="00386A48"/>
    <w:rsid w:val="00387CF3"/>
    <w:rsid w:val="00390611"/>
    <w:rsid w:val="00392022"/>
    <w:rsid w:val="0039214E"/>
    <w:rsid w:val="0039256B"/>
    <w:rsid w:val="00393884"/>
    <w:rsid w:val="003938ED"/>
    <w:rsid w:val="0039393F"/>
    <w:rsid w:val="00393CC5"/>
    <w:rsid w:val="00393F5B"/>
    <w:rsid w:val="00397677"/>
    <w:rsid w:val="003A0B24"/>
    <w:rsid w:val="003A0BF2"/>
    <w:rsid w:val="003A0F14"/>
    <w:rsid w:val="003A3A32"/>
    <w:rsid w:val="003A59A6"/>
    <w:rsid w:val="003A6D5C"/>
    <w:rsid w:val="003A7D55"/>
    <w:rsid w:val="003A7ED9"/>
    <w:rsid w:val="003B10FB"/>
    <w:rsid w:val="003B1154"/>
    <w:rsid w:val="003B1752"/>
    <w:rsid w:val="003B3474"/>
    <w:rsid w:val="003B5841"/>
    <w:rsid w:val="003B595A"/>
    <w:rsid w:val="003B7208"/>
    <w:rsid w:val="003B7403"/>
    <w:rsid w:val="003C1100"/>
    <w:rsid w:val="003C1CFB"/>
    <w:rsid w:val="003C1DE6"/>
    <w:rsid w:val="003C30DA"/>
    <w:rsid w:val="003C4FF5"/>
    <w:rsid w:val="003D0AE2"/>
    <w:rsid w:val="003D17AF"/>
    <w:rsid w:val="003D3477"/>
    <w:rsid w:val="003D372B"/>
    <w:rsid w:val="003D5450"/>
    <w:rsid w:val="003D70D0"/>
    <w:rsid w:val="003D7760"/>
    <w:rsid w:val="003E13A1"/>
    <w:rsid w:val="003E2955"/>
    <w:rsid w:val="003E44DA"/>
    <w:rsid w:val="003E468A"/>
    <w:rsid w:val="003E6C77"/>
    <w:rsid w:val="003E6E17"/>
    <w:rsid w:val="003F2491"/>
    <w:rsid w:val="003F308A"/>
    <w:rsid w:val="003F4582"/>
    <w:rsid w:val="003F5D5C"/>
    <w:rsid w:val="003F6192"/>
    <w:rsid w:val="00400915"/>
    <w:rsid w:val="00403319"/>
    <w:rsid w:val="00406793"/>
    <w:rsid w:val="0040791E"/>
    <w:rsid w:val="00407E0F"/>
    <w:rsid w:val="00411F8F"/>
    <w:rsid w:val="004135D8"/>
    <w:rsid w:val="00414020"/>
    <w:rsid w:val="0041428D"/>
    <w:rsid w:val="00415270"/>
    <w:rsid w:val="004154DB"/>
    <w:rsid w:val="00417379"/>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55C50"/>
    <w:rsid w:val="004579DC"/>
    <w:rsid w:val="00460C5B"/>
    <w:rsid w:val="004615D3"/>
    <w:rsid w:val="0046281E"/>
    <w:rsid w:val="00463909"/>
    <w:rsid w:val="00464AF4"/>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87BBD"/>
    <w:rsid w:val="0049095E"/>
    <w:rsid w:val="0049216F"/>
    <w:rsid w:val="004928F5"/>
    <w:rsid w:val="00492F29"/>
    <w:rsid w:val="004933FC"/>
    <w:rsid w:val="00494029"/>
    <w:rsid w:val="004A0E7A"/>
    <w:rsid w:val="004A2091"/>
    <w:rsid w:val="004A212C"/>
    <w:rsid w:val="004A6D54"/>
    <w:rsid w:val="004A6E6E"/>
    <w:rsid w:val="004B0090"/>
    <w:rsid w:val="004B05C6"/>
    <w:rsid w:val="004B1A74"/>
    <w:rsid w:val="004B3514"/>
    <w:rsid w:val="004B3867"/>
    <w:rsid w:val="004B3EDF"/>
    <w:rsid w:val="004C0799"/>
    <w:rsid w:val="004C09C8"/>
    <w:rsid w:val="004C11B9"/>
    <w:rsid w:val="004C2853"/>
    <w:rsid w:val="004C2BB4"/>
    <w:rsid w:val="004C3B02"/>
    <w:rsid w:val="004C3C1C"/>
    <w:rsid w:val="004C3E4F"/>
    <w:rsid w:val="004C43C9"/>
    <w:rsid w:val="004C4418"/>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6E5F"/>
    <w:rsid w:val="004E77E1"/>
    <w:rsid w:val="004F0AB7"/>
    <w:rsid w:val="004F15D9"/>
    <w:rsid w:val="004F3291"/>
    <w:rsid w:val="004F32D0"/>
    <w:rsid w:val="004F342E"/>
    <w:rsid w:val="004F483D"/>
    <w:rsid w:val="004F6671"/>
    <w:rsid w:val="004F78C4"/>
    <w:rsid w:val="00500E29"/>
    <w:rsid w:val="005025C7"/>
    <w:rsid w:val="00504B42"/>
    <w:rsid w:val="00506DB2"/>
    <w:rsid w:val="00510290"/>
    <w:rsid w:val="0051074E"/>
    <w:rsid w:val="00510870"/>
    <w:rsid w:val="00511AE4"/>
    <w:rsid w:val="00512A53"/>
    <w:rsid w:val="00513D8C"/>
    <w:rsid w:val="0051421A"/>
    <w:rsid w:val="005159EC"/>
    <w:rsid w:val="00515E8C"/>
    <w:rsid w:val="00516890"/>
    <w:rsid w:val="00516A4D"/>
    <w:rsid w:val="00517649"/>
    <w:rsid w:val="00521628"/>
    <w:rsid w:val="0052214D"/>
    <w:rsid w:val="00525F6D"/>
    <w:rsid w:val="0052661E"/>
    <w:rsid w:val="00526627"/>
    <w:rsid w:val="00527EF6"/>
    <w:rsid w:val="00531016"/>
    <w:rsid w:val="00532218"/>
    <w:rsid w:val="00533849"/>
    <w:rsid w:val="00533D56"/>
    <w:rsid w:val="00535912"/>
    <w:rsid w:val="005367E7"/>
    <w:rsid w:val="00542B22"/>
    <w:rsid w:val="00542CDB"/>
    <w:rsid w:val="00543B75"/>
    <w:rsid w:val="00544041"/>
    <w:rsid w:val="005449D0"/>
    <w:rsid w:val="00550ECE"/>
    <w:rsid w:val="005515F8"/>
    <w:rsid w:val="00553B9B"/>
    <w:rsid w:val="0055407F"/>
    <w:rsid w:val="005543AF"/>
    <w:rsid w:val="00554BD4"/>
    <w:rsid w:val="0055572B"/>
    <w:rsid w:val="00555CE3"/>
    <w:rsid w:val="0055603D"/>
    <w:rsid w:val="005600CD"/>
    <w:rsid w:val="00560E60"/>
    <w:rsid w:val="00562117"/>
    <w:rsid w:val="0056402C"/>
    <w:rsid w:val="00564672"/>
    <w:rsid w:val="0056494C"/>
    <w:rsid w:val="0056495A"/>
    <w:rsid w:val="00564DDB"/>
    <w:rsid w:val="00565921"/>
    <w:rsid w:val="005660D0"/>
    <w:rsid w:val="00566380"/>
    <w:rsid w:val="0056658C"/>
    <w:rsid w:val="005701EF"/>
    <w:rsid w:val="00570551"/>
    <w:rsid w:val="00571527"/>
    <w:rsid w:val="005727FC"/>
    <w:rsid w:val="00572C2A"/>
    <w:rsid w:val="00572F6A"/>
    <w:rsid w:val="00573B2C"/>
    <w:rsid w:val="00573B96"/>
    <w:rsid w:val="005742BF"/>
    <w:rsid w:val="00574D31"/>
    <w:rsid w:val="00576D78"/>
    <w:rsid w:val="005807A8"/>
    <w:rsid w:val="00580D15"/>
    <w:rsid w:val="00584C51"/>
    <w:rsid w:val="00587B1E"/>
    <w:rsid w:val="00587E84"/>
    <w:rsid w:val="005913E6"/>
    <w:rsid w:val="005944ED"/>
    <w:rsid w:val="005964D7"/>
    <w:rsid w:val="00596D61"/>
    <w:rsid w:val="00597018"/>
    <w:rsid w:val="005A030B"/>
    <w:rsid w:val="005A0521"/>
    <w:rsid w:val="005A1EA5"/>
    <w:rsid w:val="005A2F92"/>
    <w:rsid w:val="005A43E7"/>
    <w:rsid w:val="005A4480"/>
    <w:rsid w:val="005A60E9"/>
    <w:rsid w:val="005A77E1"/>
    <w:rsid w:val="005A7E33"/>
    <w:rsid w:val="005B10CC"/>
    <w:rsid w:val="005B52A0"/>
    <w:rsid w:val="005B538B"/>
    <w:rsid w:val="005B6FFD"/>
    <w:rsid w:val="005B72D5"/>
    <w:rsid w:val="005C16D1"/>
    <w:rsid w:val="005C196C"/>
    <w:rsid w:val="005C32BE"/>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E7E9F"/>
    <w:rsid w:val="005F1439"/>
    <w:rsid w:val="005F21B0"/>
    <w:rsid w:val="005F30F1"/>
    <w:rsid w:val="005F3103"/>
    <w:rsid w:val="005F4D3D"/>
    <w:rsid w:val="005F5B10"/>
    <w:rsid w:val="005F6CAB"/>
    <w:rsid w:val="0060129A"/>
    <w:rsid w:val="0060244C"/>
    <w:rsid w:val="00610A95"/>
    <w:rsid w:val="00613401"/>
    <w:rsid w:val="0061516D"/>
    <w:rsid w:val="00615B10"/>
    <w:rsid w:val="006168EB"/>
    <w:rsid w:val="00616DEB"/>
    <w:rsid w:val="00620DE2"/>
    <w:rsid w:val="00624E9E"/>
    <w:rsid w:val="0062573B"/>
    <w:rsid w:val="006263D3"/>
    <w:rsid w:val="0062694E"/>
    <w:rsid w:val="00630030"/>
    <w:rsid w:val="00630426"/>
    <w:rsid w:val="00631753"/>
    <w:rsid w:val="006344C0"/>
    <w:rsid w:val="00635C2F"/>
    <w:rsid w:val="00636EB3"/>
    <w:rsid w:val="006377A9"/>
    <w:rsid w:val="0063788D"/>
    <w:rsid w:val="00637F6F"/>
    <w:rsid w:val="00640E61"/>
    <w:rsid w:val="00642A8B"/>
    <w:rsid w:val="006468ED"/>
    <w:rsid w:val="00647DF7"/>
    <w:rsid w:val="006512F6"/>
    <w:rsid w:val="00653B0F"/>
    <w:rsid w:val="00655007"/>
    <w:rsid w:val="0065599C"/>
    <w:rsid w:val="00655B5C"/>
    <w:rsid w:val="006609B3"/>
    <w:rsid w:val="00660E52"/>
    <w:rsid w:val="0066148E"/>
    <w:rsid w:val="00661569"/>
    <w:rsid w:val="00661B3F"/>
    <w:rsid w:val="006625F9"/>
    <w:rsid w:val="00663A37"/>
    <w:rsid w:val="00664BB4"/>
    <w:rsid w:val="00665A8F"/>
    <w:rsid w:val="00667860"/>
    <w:rsid w:val="0067157E"/>
    <w:rsid w:val="00672247"/>
    <w:rsid w:val="00675D66"/>
    <w:rsid w:val="00676D1D"/>
    <w:rsid w:val="00680D15"/>
    <w:rsid w:val="006818D9"/>
    <w:rsid w:val="006834AD"/>
    <w:rsid w:val="006838C7"/>
    <w:rsid w:val="0068643A"/>
    <w:rsid w:val="0068643C"/>
    <w:rsid w:val="00687F16"/>
    <w:rsid w:val="00690405"/>
    <w:rsid w:val="00690944"/>
    <w:rsid w:val="006914D2"/>
    <w:rsid w:val="00691C06"/>
    <w:rsid w:val="0069448A"/>
    <w:rsid w:val="00696FD6"/>
    <w:rsid w:val="006A3246"/>
    <w:rsid w:val="006A4224"/>
    <w:rsid w:val="006A56F0"/>
    <w:rsid w:val="006A585F"/>
    <w:rsid w:val="006A721D"/>
    <w:rsid w:val="006A7CE2"/>
    <w:rsid w:val="006A7E3C"/>
    <w:rsid w:val="006B11C6"/>
    <w:rsid w:val="006B4CA4"/>
    <w:rsid w:val="006B6498"/>
    <w:rsid w:val="006B64AA"/>
    <w:rsid w:val="006B6868"/>
    <w:rsid w:val="006B7074"/>
    <w:rsid w:val="006C2214"/>
    <w:rsid w:val="006C372D"/>
    <w:rsid w:val="006C410C"/>
    <w:rsid w:val="006C48DE"/>
    <w:rsid w:val="006C52D3"/>
    <w:rsid w:val="006C55C2"/>
    <w:rsid w:val="006C55D7"/>
    <w:rsid w:val="006C6C41"/>
    <w:rsid w:val="006D1EC8"/>
    <w:rsid w:val="006D2D2B"/>
    <w:rsid w:val="006D3F59"/>
    <w:rsid w:val="006D41A6"/>
    <w:rsid w:val="006D6069"/>
    <w:rsid w:val="006D6830"/>
    <w:rsid w:val="006D719C"/>
    <w:rsid w:val="006D7DF3"/>
    <w:rsid w:val="006E15A2"/>
    <w:rsid w:val="006E20F9"/>
    <w:rsid w:val="006E3F38"/>
    <w:rsid w:val="006E4B54"/>
    <w:rsid w:val="006E4C8D"/>
    <w:rsid w:val="006E5E9F"/>
    <w:rsid w:val="006E6076"/>
    <w:rsid w:val="006E6DD7"/>
    <w:rsid w:val="006F0222"/>
    <w:rsid w:val="006F04A3"/>
    <w:rsid w:val="006F114C"/>
    <w:rsid w:val="006F1A99"/>
    <w:rsid w:val="006F676C"/>
    <w:rsid w:val="00700C90"/>
    <w:rsid w:val="00701F34"/>
    <w:rsid w:val="007031A2"/>
    <w:rsid w:val="0070354B"/>
    <w:rsid w:val="00704693"/>
    <w:rsid w:val="00704AB9"/>
    <w:rsid w:val="007054D8"/>
    <w:rsid w:val="00706D47"/>
    <w:rsid w:val="00711EE2"/>
    <w:rsid w:val="00712D71"/>
    <w:rsid w:val="007130DA"/>
    <w:rsid w:val="00713DD5"/>
    <w:rsid w:val="0071601C"/>
    <w:rsid w:val="007167AE"/>
    <w:rsid w:val="00720D8F"/>
    <w:rsid w:val="0072149D"/>
    <w:rsid w:val="007214D9"/>
    <w:rsid w:val="00723C6D"/>
    <w:rsid w:val="0072514D"/>
    <w:rsid w:val="00725C5A"/>
    <w:rsid w:val="007263E6"/>
    <w:rsid w:val="007264EA"/>
    <w:rsid w:val="00726D09"/>
    <w:rsid w:val="00726F49"/>
    <w:rsid w:val="00732AB3"/>
    <w:rsid w:val="007332CF"/>
    <w:rsid w:val="00734FB5"/>
    <w:rsid w:val="00736F47"/>
    <w:rsid w:val="00740ACC"/>
    <w:rsid w:val="00740DFE"/>
    <w:rsid w:val="007410C2"/>
    <w:rsid w:val="007411F0"/>
    <w:rsid w:val="0074208A"/>
    <w:rsid w:val="00746DD6"/>
    <w:rsid w:val="00746E60"/>
    <w:rsid w:val="00746FA8"/>
    <w:rsid w:val="007479B5"/>
    <w:rsid w:val="007514FB"/>
    <w:rsid w:val="00752886"/>
    <w:rsid w:val="00753070"/>
    <w:rsid w:val="00753A5C"/>
    <w:rsid w:val="00753ACF"/>
    <w:rsid w:val="00754023"/>
    <w:rsid w:val="007550BD"/>
    <w:rsid w:val="007551E4"/>
    <w:rsid w:val="0075799A"/>
    <w:rsid w:val="0076064B"/>
    <w:rsid w:val="00761C38"/>
    <w:rsid w:val="00761EE8"/>
    <w:rsid w:val="00762151"/>
    <w:rsid w:val="0076215F"/>
    <w:rsid w:val="00762D4B"/>
    <w:rsid w:val="00764010"/>
    <w:rsid w:val="00764368"/>
    <w:rsid w:val="00764B5B"/>
    <w:rsid w:val="00765287"/>
    <w:rsid w:val="00765C81"/>
    <w:rsid w:val="00766A73"/>
    <w:rsid w:val="00766F19"/>
    <w:rsid w:val="007712C7"/>
    <w:rsid w:val="0077455A"/>
    <w:rsid w:val="00777372"/>
    <w:rsid w:val="00777527"/>
    <w:rsid w:val="00780E83"/>
    <w:rsid w:val="007811A5"/>
    <w:rsid w:val="00781849"/>
    <w:rsid w:val="00781B6F"/>
    <w:rsid w:val="0078246A"/>
    <w:rsid w:val="00782890"/>
    <w:rsid w:val="007833CB"/>
    <w:rsid w:val="00783B56"/>
    <w:rsid w:val="00785BC4"/>
    <w:rsid w:val="00786CFF"/>
    <w:rsid w:val="007874B4"/>
    <w:rsid w:val="0078754B"/>
    <w:rsid w:val="00787C97"/>
    <w:rsid w:val="00791490"/>
    <w:rsid w:val="00791C7A"/>
    <w:rsid w:val="00791D59"/>
    <w:rsid w:val="00792D4C"/>
    <w:rsid w:val="007938AE"/>
    <w:rsid w:val="00793B7C"/>
    <w:rsid w:val="007A0DC1"/>
    <w:rsid w:val="007A19E0"/>
    <w:rsid w:val="007A1AB6"/>
    <w:rsid w:val="007A23F8"/>
    <w:rsid w:val="007A2D52"/>
    <w:rsid w:val="007A31AE"/>
    <w:rsid w:val="007A4C43"/>
    <w:rsid w:val="007A550A"/>
    <w:rsid w:val="007A5B2E"/>
    <w:rsid w:val="007A5C18"/>
    <w:rsid w:val="007B28CF"/>
    <w:rsid w:val="007B4416"/>
    <w:rsid w:val="007B46BF"/>
    <w:rsid w:val="007B6DD8"/>
    <w:rsid w:val="007C05DC"/>
    <w:rsid w:val="007C0FF7"/>
    <w:rsid w:val="007C14EE"/>
    <w:rsid w:val="007C3040"/>
    <w:rsid w:val="007C35DF"/>
    <w:rsid w:val="007C3BA4"/>
    <w:rsid w:val="007C6783"/>
    <w:rsid w:val="007D07B3"/>
    <w:rsid w:val="007D1B1E"/>
    <w:rsid w:val="007D1D80"/>
    <w:rsid w:val="007D4712"/>
    <w:rsid w:val="007D5D30"/>
    <w:rsid w:val="007D6CF0"/>
    <w:rsid w:val="007E0B5E"/>
    <w:rsid w:val="007E0C9C"/>
    <w:rsid w:val="007E18F8"/>
    <w:rsid w:val="007E38F1"/>
    <w:rsid w:val="007E3C2E"/>
    <w:rsid w:val="007E3F8B"/>
    <w:rsid w:val="007E648C"/>
    <w:rsid w:val="007E781F"/>
    <w:rsid w:val="007F0A47"/>
    <w:rsid w:val="007F120F"/>
    <w:rsid w:val="007F1538"/>
    <w:rsid w:val="007F15FE"/>
    <w:rsid w:val="007F3D8B"/>
    <w:rsid w:val="007F3F9F"/>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344"/>
    <w:rsid w:val="00817678"/>
    <w:rsid w:val="0082049D"/>
    <w:rsid w:val="008217BC"/>
    <w:rsid w:val="00822BA1"/>
    <w:rsid w:val="00824E58"/>
    <w:rsid w:val="008275DC"/>
    <w:rsid w:val="00827D60"/>
    <w:rsid w:val="00831D6C"/>
    <w:rsid w:val="00832F6C"/>
    <w:rsid w:val="008341ED"/>
    <w:rsid w:val="008362CE"/>
    <w:rsid w:val="00837584"/>
    <w:rsid w:val="00841673"/>
    <w:rsid w:val="00841963"/>
    <w:rsid w:val="008443CC"/>
    <w:rsid w:val="00845B52"/>
    <w:rsid w:val="00846D3E"/>
    <w:rsid w:val="00846DE7"/>
    <w:rsid w:val="008477B9"/>
    <w:rsid w:val="008505FB"/>
    <w:rsid w:val="008523FA"/>
    <w:rsid w:val="008529E6"/>
    <w:rsid w:val="00852CDD"/>
    <w:rsid w:val="00855E11"/>
    <w:rsid w:val="008575E1"/>
    <w:rsid w:val="0085760A"/>
    <w:rsid w:val="0086170A"/>
    <w:rsid w:val="00863328"/>
    <w:rsid w:val="0086448F"/>
    <w:rsid w:val="00864D6E"/>
    <w:rsid w:val="008659A2"/>
    <w:rsid w:val="0086690B"/>
    <w:rsid w:val="00866973"/>
    <w:rsid w:val="008710F8"/>
    <w:rsid w:val="00871A91"/>
    <w:rsid w:val="00871B94"/>
    <w:rsid w:val="0087384A"/>
    <w:rsid w:val="0087417C"/>
    <w:rsid w:val="008755C2"/>
    <w:rsid w:val="00875A6F"/>
    <w:rsid w:val="00881947"/>
    <w:rsid w:val="00881D64"/>
    <w:rsid w:val="00882C01"/>
    <w:rsid w:val="00882E02"/>
    <w:rsid w:val="00883C16"/>
    <w:rsid w:val="008853EC"/>
    <w:rsid w:val="00885F19"/>
    <w:rsid w:val="00891CFC"/>
    <w:rsid w:val="00891E79"/>
    <w:rsid w:val="008921AE"/>
    <w:rsid w:val="00892BF7"/>
    <w:rsid w:val="00893DF0"/>
    <w:rsid w:val="00895187"/>
    <w:rsid w:val="00895BD3"/>
    <w:rsid w:val="00896EDC"/>
    <w:rsid w:val="008A06D7"/>
    <w:rsid w:val="008A0C9F"/>
    <w:rsid w:val="008A14F6"/>
    <w:rsid w:val="008A1645"/>
    <w:rsid w:val="008A3E6F"/>
    <w:rsid w:val="008A56C3"/>
    <w:rsid w:val="008A7EF2"/>
    <w:rsid w:val="008B0DFB"/>
    <w:rsid w:val="008B2951"/>
    <w:rsid w:val="008B2BBB"/>
    <w:rsid w:val="008B646D"/>
    <w:rsid w:val="008B6842"/>
    <w:rsid w:val="008B70C4"/>
    <w:rsid w:val="008B7F11"/>
    <w:rsid w:val="008B7FB7"/>
    <w:rsid w:val="008C18C1"/>
    <w:rsid w:val="008C3DC2"/>
    <w:rsid w:val="008C4229"/>
    <w:rsid w:val="008C442E"/>
    <w:rsid w:val="008C4943"/>
    <w:rsid w:val="008C5658"/>
    <w:rsid w:val="008C5DCA"/>
    <w:rsid w:val="008C5FD8"/>
    <w:rsid w:val="008D0ADE"/>
    <w:rsid w:val="008D344B"/>
    <w:rsid w:val="008D346A"/>
    <w:rsid w:val="008D370B"/>
    <w:rsid w:val="008D41FC"/>
    <w:rsid w:val="008D4DD5"/>
    <w:rsid w:val="008D4ED9"/>
    <w:rsid w:val="008D6B04"/>
    <w:rsid w:val="008E2254"/>
    <w:rsid w:val="008E2654"/>
    <w:rsid w:val="008E4FF4"/>
    <w:rsid w:val="008F1C22"/>
    <w:rsid w:val="008F2554"/>
    <w:rsid w:val="008F47DC"/>
    <w:rsid w:val="008F635E"/>
    <w:rsid w:val="009025FB"/>
    <w:rsid w:val="009029DB"/>
    <w:rsid w:val="009038A8"/>
    <w:rsid w:val="0090753F"/>
    <w:rsid w:val="009118BA"/>
    <w:rsid w:val="00913E51"/>
    <w:rsid w:val="00914986"/>
    <w:rsid w:val="00914DFE"/>
    <w:rsid w:val="0091614B"/>
    <w:rsid w:val="0092131F"/>
    <w:rsid w:val="00921595"/>
    <w:rsid w:val="00925D59"/>
    <w:rsid w:val="00926716"/>
    <w:rsid w:val="009308DA"/>
    <w:rsid w:val="00932A82"/>
    <w:rsid w:val="0093319A"/>
    <w:rsid w:val="00933540"/>
    <w:rsid w:val="00933E6E"/>
    <w:rsid w:val="00934877"/>
    <w:rsid w:val="009353B8"/>
    <w:rsid w:val="00935439"/>
    <w:rsid w:val="009357D5"/>
    <w:rsid w:val="00935CD9"/>
    <w:rsid w:val="009372AB"/>
    <w:rsid w:val="009374E9"/>
    <w:rsid w:val="00941D0E"/>
    <w:rsid w:val="009453A6"/>
    <w:rsid w:val="009464A3"/>
    <w:rsid w:val="00946522"/>
    <w:rsid w:val="00946796"/>
    <w:rsid w:val="00950969"/>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676E3"/>
    <w:rsid w:val="00970143"/>
    <w:rsid w:val="00970B7F"/>
    <w:rsid w:val="00970C38"/>
    <w:rsid w:val="00971614"/>
    <w:rsid w:val="00972340"/>
    <w:rsid w:val="009752FA"/>
    <w:rsid w:val="00977693"/>
    <w:rsid w:val="00977BB1"/>
    <w:rsid w:val="00982494"/>
    <w:rsid w:val="009845F3"/>
    <w:rsid w:val="009845FD"/>
    <w:rsid w:val="00986E0B"/>
    <w:rsid w:val="00990935"/>
    <w:rsid w:val="00990A99"/>
    <w:rsid w:val="00990AFD"/>
    <w:rsid w:val="00991001"/>
    <w:rsid w:val="00991069"/>
    <w:rsid w:val="0099397C"/>
    <w:rsid w:val="00993A3A"/>
    <w:rsid w:val="00994A07"/>
    <w:rsid w:val="00996257"/>
    <w:rsid w:val="00996674"/>
    <w:rsid w:val="00996BCA"/>
    <w:rsid w:val="009A0E79"/>
    <w:rsid w:val="009A216A"/>
    <w:rsid w:val="009A23B0"/>
    <w:rsid w:val="009A35C9"/>
    <w:rsid w:val="009A3604"/>
    <w:rsid w:val="009A473C"/>
    <w:rsid w:val="009A640D"/>
    <w:rsid w:val="009A7F00"/>
    <w:rsid w:val="009B1548"/>
    <w:rsid w:val="009B3A1D"/>
    <w:rsid w:val="009B41F0"/>
    <w:rsid w:val="009B7FFD"/>
    <w:rsid w:val="009C0279"/>
    <w:rsid w:val="009C3225"/>
    <w:rsid w:val="009C4284"/>
    <w:rsid w:val="009C5DC4"/>
    <w:rsid w:val="009C61A3"/>
    <w:rsid w:val="009C6B84"/>
    <w:rsid w:val="009D0BC2"/>
    <w:rsid w:val="009D1368"/>
    <w:rsid w:val="009D2CDA"/>
    <w:rsid w:val="009D566F"/>
    <w:rsid w:val="009D5A24"/>
    <w:rsid w:val="009D5B2E"/>
    <w:rsid w:val="009D636F"/>
    <w:rsid w:val="009D7457"/>
    <w:rsid w:val="009D758F"/>
    <w:rsid w:val="009D7BF2"/>
    <w:rsid w:val="009D7D83"/>
    <w:rsid w:val="009E172F"/>
    <w:rsid w:val="009E19CB"/>
    <w:rsid w:val="009E426E"/>
    <w:rsid w:val="009E439C"/>
    <w:rsid w:val="009E620D"/>
    <w:rsid w:val="009E7F49"/>
    <w:rsid w:val="009F0B98"/>
    <w:rsid w:val="009F1C46"/>
    <w:rsid w:val="009F2079"/>
    <w:rsid w:val="009F4BE1"/>
    <w:rsid w:val="009F4FF4"/>
    <w:rsid w:val="009F69B5"/>
    <w:rsid w:val="00A004D3"/>
    <w:rsid w:val="00A00FFB"/>
    <w:rsid w:val="00A06896"/>
    <w:rsid w:val="00A07CA6"/>
    <w:rsid w:val="00A12981"/>
    <w:rsid w:val="00A14320"/>
    <w:rsid w:val="00A14E83"/>
    <w:rsid w:val="00A151A5"/>
    <w:rsid w:val="00A15263"/>
    <w:rsid w:val="00A15E74"/>
    <w:rsid w:val="00A164FB"/>
    <w:rsid w:val="00A16BEA"/>
    <w:rsid w:val="00A175E5"/>
    <w:rsid w:val="00A178C0"/>
    <w:rsid w:val="00A17EA1"/>
    <w:rsid w:val="00A17EDF"/>
    <w:rsid w:val="00A21160"/>
    <w:rsid w:val="00A215DD"/>
    <w:rsid w:val="00A24B55"/>
    <w:rsid w:val="00A24F60"/>
    <w:rsid w:val="00A254EA"/>
    <w:rsid w:val="00A274EF"/>
    <w:rsid w:val="00A300E8"/>
    <w:rsid w:val="00A30DB1"/>
    <w:rsid w:val="00A31101"/>
    <w:rsid w:val="00A34451"/>
    <w:rsid w:val="00A35811"/>
    <w:rsid w:val="00A35D0A"/>
    <w:rsid w:val="00A40FB6"/>
    <w:rsid w:val="00A42629"/>
    <w:rsid w:val="00A43944"/>
    <w:rsid w:val="00A43A45"/>
    <w:rsid w:val="00A43D2B"/>
    <w:rsid w:val="00A4524B"/>
    <w:rsid w:val="00A45454"/>
    <w:rsid w:val="00A4637B"/>
    <w:rsid w:val="00A476B4"/>
    <w:rsid w:val="00A476D0"/>
    <w:rsid w:val="00A50D2F"/>
    <w:rsid w:val="00A50EE4"/>
    <w:rsid w:val="00A521D4"/>
    <w:rsid w:val="00A53511"/>
    <w:rsid w:val="00A541FE"/>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55BE"/>
    <w:rsid w:val="00A86406"/>
    <w:rsid w:val="00A87937"/>
    <w:rsid w:val="00A9014B"/>
    <w:rsid w:val="00A914F3"/>
    <w:rsid w:val="00A915AB"/>
    <w:rsid w:val="00A9222E"/>
    <w:rsid w:val="00A92C7A"/>
    <w:rsid w:val="00A92DD2"/>
    <w:rsid w:val="00A93911"/>
    <w:rsid w:val="00A9454C"/>
    <w:rsid w:val="00A94751"/>
    <w:rsid w:val="00A95B2A"/>
    <w:rsid w:val="00A95E7F"/>
    <w:rsid w:val="00A96228"/>
    <w:rsid w:val="00A970D5"/>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2BD0"/>
    <w:rsid w:val="00AC38A9"/>
    <w:rsid w:val="00AC4BF6"/>
    <w:rsid w:val="00AC6797"/>
    <w:rsid w:val="00AC6A7A"/>
    <w:rsid w:val="00AC6F68"/>
    <w:rsid w:val="00AD104E"/>
    <w:rsid w:val="00AD124D"/>
    <w:rsid w:val="00AD1EAE"/>
    <w:rsid w:val="00AD2280"/>
    <w:rsid w:val="00AD26C0"/>
    <w:rsid w:val="00AD4839"/>
    <w:rsid w:val="00AD4C7C"/>
    <w:rsid w:val="00AD76EF"/>
    <w:rsid w:val="00AE19D1"/>
    <w:rsid w:val="00AE2666"/>
    <w:rsid w:val="00AE50C7"/>
    <w:rsid w:val="00AE5D09"/>
    <w:rsid w:val="00AE6037"/>
    <w:rsid w:val="00AE6B11"/>
    <w:rsid w:val="00AE7EBC"/>
    <w:rsid w:val="00AF434D"/>
    <w:rsid w:val="00AF4EE4"/>
    <w:rsid w:val="00B0036F"/>
    <w:rsid w:val="00B00C8E"/>
    <w:rsid w:val="00B02AA5"/>
    <w:rsid w:val="00B02CE1"/>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535"/>
    <w:rsid w:val="00B3277B"/>
    <w:rsid w:val="00B32B21"/>
    <w:rsid w:val="00B37176"/>
    <w:rsid w:val="00B373AA"/>
    <w:rsid w:val="00B40823"/>
    <w:rsid w:val="00B40DF9"/>
    <w:rsid w:val="00B42083"/>
    <w:rsid w:val="00B42270"/>
    <w:rsid w:val="00B42329"/>
    <w:rsid w:val="00B427A9"/>
    <w:rsid w:val="00B43455"/>
    <w:rsid w:val="00B435F8"/>
    <w:rsid w:val="00B4620E"/>
    <w:rsid w:val="00B46CB0"/>
    <w:rsid w:val="00B4725D"/>
    <w:rsid w:val="00B52A3F"/>
    <w:rsid w:val="00B5462A"/>
    <w:rsid w:val="00B54BC7"/>
    <w:rsid w:val="00B565AE"/>
    <w:rsid w:val="00B56C15"/>
    <w:rsid w:val="00B57348"/>
    <w:rsid w:val="00B61E5E"/>
    <w:rsid w:val="00B62D2B"/>
    <w:rsid w:val="00B63807"/>
    <w:rsid w:val="00B6426B"/>
    <w:rsid w:val="00B65D4D"/>
    <w:rsid w:val="00B66649"/>
    <w:rsid w:val="00B67741"/>
    <w:rsid w:val="00B75683"/>
    <w:rsid w:val="00B7667D"/>
    <w:rsid w:val="00B8179C"/>
    <w:rsid w:val="00B822DB"/>
    <w:rsid w:val="00B84A8A"/>
    <w:rsid w:val="00B90834"/>
    <w:rsid w:val="00B91A82"/>
    <w:rsid w:val="00B9279C"/>
    <w:rsid w:val="00B934BE"/>
    <w:rsid w:val="00B9576A"/>
    <w:rsid w:val="00B962BB"/>
    <w:rsid w:val="00BA088E"/>
    <w:rsid w:val="00BA2861"/>
    <w:rsid w:val="00BA6707"/>
    <w:rsid w:val="00BA6B06"/>
    <w:rsid w:val="00BA7C0B"/>
    <w:rsid w:val="00BB0F85"/>
    <w:rsid w:val="00BB1940"/>
    <w:rsid w:val="00BB5301"/>
    <w:rsid w:val="00BB57E8"/>
    <w:rsid w:val="00BB7349"/>
    <w:rsid w:val="00BC0196"/>
    <w:rsid w:val="00BC0367"/>
    <w:rsid w:val="00BC219A"/>
    <w:rsid w:val="00BC42A8"/>
    <w:rsid w:val="00BC66EE"/>
    <w:rsid w:val="00BC69F2"/>
    <w:rsid w:val="00BC7535"/>
    <w:rsid w:val="00BC7FFB"/>
    <w:rsid w:val="00BD034D"/>
    <w:rsid w:val="00BD3ECE"/>
    <w:rsid w:val="00BD5782"/>
    <w:rsid w:val="00BD780A"/>
    <w:rsid w:val="00BE0194"/>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2596"/>
    <w:rsid w:val="00C05398"/>
    <w:rsid w:val="00C056BE"/>
    <w:rsid w:val="00C06182"/>
    <w:rsid w:val="00C06249"/>
    <w:rsid w:val="00C068BC"/>
    <w:rsid w:val="00C07871"/>
    <w:rsid w:val="00C0787B"/>
    <w:rsid w:val="00C07B7F"/>
    <w:rsid w:val="00C07EC8"/>
    <w:rsid w:val="00C10243"/>
    <w:rsid w:val="00C13C38"/>
    <w:rsid w:val="00C1424F"/>
    <w:rsid w:val="00C14933"/>
    <w:rsid w:val="00C14E0B"/>
    <w:rsid w:val="00C157FC"/>
    <w:rsid w:val="00C200F2"/>
    <w:rsid w:val="00C2027F"/>
    <w:rsid w:val="00C20B16"/>
    <w:rsid w:val="00C216A8"/>
    <w:rsid w:val="00C233B3"/>
    <w:rsid w:val="00C235D5"/>
    <w:rsid w:val="00C238FB"/>
    <w:rsid w:val="00C25B3F"/>
    <w:rsid w:val="00C2627B"/>
    <w:rsid w:val="00C3227B"/>
    <w:rsid w:val="00C32ACE"/>
    <w:rsid w:val="00C32F37"/>
    <w:rsid w:val="00C33352"/>
    <w:rsid w:val="00C346DD"/>
    <w:rsid w:val="00C34DB4"/>
    <w:rsid w:val="00C34E09"/>
    <w:rsid w:val="00C35A64"/>
    <w:rsid w:val="00C35E7C"/>
    <w:rsid w:val="00C36B0D"/>
    <w:rsid w:val="00C37839"/>
    <w:rsid w:val="00C37EA0"/>
    <w:rsid w:val="00C409F6"/>
    <w:rsid w:val="00C410D2"/>
    <w:rsid w:val="00C41479"/>
    <w:rsid w:val="00C43810"/>
    <w:rsid w:val="00C439F1"/>
    <w:rsid w:val="00C4452E"/>
    <w:rsid w:val="00C536D2"/>
    <w:rsid w:val="00C54558"/>
    <w:rsid w:val="00C558A4"/>
    <w:rsid w:val="00C559CD"/>
    <w:rsid w:val="00C57E04"/>
    <w:rsid w:val="00C61B06"/>
    <w:rsid w:val="00C61FEC"/>
    <w:rsid w:val="00C62B4F"/>
    <w:rsid w:val="00C62FC2"/>
    <w:rsid w:val="00C65918"/>
    <w:rsid w:val="00C65FA7"/>
    <w:rsid w:val="00C72F35"/>
    <w:rsid w:val="00C73ED0"/>
    <w:rsid w:val="00C74F2A"/>
    <w:rsid w:val="00C76946"/>
    <w:rsid w:val="00C76CD4"/>
    <w:rsid w:val="00C77686"/>
    <w:rsid w:val="00C80B05"/>
    <w:rsid w:val="00C81AD2"/>
    <w:rsid w:val="00C81CD7"/>
    <w:rsid w:val="00C82268"/>
    <w:rsid w:val="00C83AEC"/>
    <w:rsid w:val="00C84348"/>
    <w:rsid w:val="00C8742E"/>
    <w:rsid w:val="00C90FC8"/>
    <w:rsid w:val="00C9443B"/>
    <w:rsid w:val="00C9490F"/>
    <w:rsid w:val="00C96E34"/>
    <w:rsid w:val="00C9717B"/>
    <w:rsid w:val="00C97586"/>
    <w:rsid w:val="00CA0E7A"/>
    <w:rsid w:val="00CA1AD6"/>
    <w:rsid w:val="00CA2A9C"/>
    <w:rsid w:val="00CA39B7"/>
    <w:rsid w:val="00CA43EA"/>
    <w:rsid w:val="00CA5AF6"/>
    <w:rsid w:val="00CA760E"/>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29A6"/>
    <w:rsid w:val="00CD2E3C"/>
    <w:rsid w:val="00CD30FC"/>
    <w:rsid w:val="00CD39A2"/>
    <w:rsid w:val="00CD4B87"/>
    <w:rsid w:val="00CD55DB"/>
    <w:rsid w:val="00CD63AD"/>
    <w:rsid w:val="00CE1045"/>
    <w:rsid w:val="00CE12F6"/>
    <w:rsid w:val="00CE1E88"/>
    <w:rsid w:val="00CE26E6"/>
    <w:rsid w:val="00CE4450"/>
    <w:rsid w:val="00CE4772"/>
    <w:rsid w:val="00CE49B6"/>
    <w:rsid w:val="00CE4A28"/>
    <w:rsid w:val="00CE56C5"/>
    <w:rsid w:val="00CE5C3A"/>
    <w:rsid w:val="00CF0972"/>
    <w:rsid w:val="00CF0AE0"/>
    <w:rsid w:val="00CF31B4"/>
    <w:rsid w:val="00CF4CEF"/>
    <w:rsid w:val="00CF6431"/>
    <w:rsid w:val="00CF6592"/>
    <w:rsid w:val="00CF6E52"/>
    <w:rsid w:val="00D01DCF"/>
    <w:rsid w:val="00D04514"/>
    <w:rsid w:val="00D067C4"/>
    <w:rsid w:val="00D076D9"/>
    <w:rsid w:val="00D11A35"/>
    <w:rsid w:val="00D11E06"/>
    <w:rsid w:val="00D1224D"/>
    <w:rsid w:val="00D1259C"/>
    <w:rsid w:val="00D13846"/>
    <w:rsid w:val="00D15656"/>
    <w:rsid w:val="00D20835"/>
    <w:rsid w:val="00D20D52"/>
    <w:rsid w:val="00D20EF6"/>
    <w:rsid w:val="00D219AA"/>
    <w:rsid w:val="00D21D01"/>
    <w:rsid w:val="00D2237A"/>
    <w:rsid w:val="00D22D3F"/>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3146"/>
    <w:rsid w:val="00D64BB4"/>
    <w:rsid w:val="00D65159"/>
    <w:rsid w:val="00D65C56"/>
    <w:rsid w:val="00D66CBB"/>
    <w:rsid w:val="00D70514"/>
    <w:rsid w:val="00D71305"/>
    <w:rsid w:val="00D718B8"/>
    <w:rsid w:val="00D71BF7"/>
    <w:rsid w:val="00D7260C"/>
    <w:rsid w:val="00D731D0"/>
    <w:rsid w:val="00D738D2"/>
    <w:rsid w:val="00D73CDD"/>
    <w:rsid w:val="00D741C8"/>
    <w:rsid w:val="00D74E94"/>
    <w:rsid w:val="00D76565"/>
    <w:rsid w:val="00D766B4"/>
    <w:rsid w:val="00D809E4"/>
    <w:rsid w:val="00D81B85"/>
    <w:rsid w:val="00D81EDD"/>
    <w:rsid w:val="00D8486E"/>
    <w:rsid w:val="00D84F77"/>
    <w:rsid w:val="00D8663B"/>
    <w:rsid w:val="00D878B6"/>
    <w:rsid w:val="00D87FC0"/>
    <w:rsid w:val="00D90C1B"/>
    <w:rsid w:val="00D90FB3"/>
    <w:rsid w:val="00D925D1"/>
    <w:rsid w:val="00D92668"/>
    <w:rsid w:val="00D93AD4"/>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1727"/>
    <w:rsid w:val="00DC33BA"/>
    <w:rsid w:val="00DC4957"/>
    <w:rsid w:val="00DC4AE2"/>
    <w:rsid w:val="00DC63B3"/>
    <w:rsid w:val="00DC6B6C"/>
    <w:rsid w:val="00DD2877"/>
    <w:rsid w:val="00DD2EDE"/>
    <w:rsid w:val="00DD3144"/>
    <w:rsid w:val="00DD67AC"/>
    <w:rsid w:val="00DD7FD2"/>
    <w:rsid w:val="00DE0E0F"/>
    <w:rsid w:val="00DE0F3E"/>
    <w:rsid w:val="00DE1DEE"/>
    <w:rsid w:val="00DE2A8A"/>
    <w:rsid w:val="00DE3218"/>
    <w:rsid w:val="00DE33F9"/>
    <w:rsid w:val="00DE5831"/>
    <w:rsid w:val="00DE6816"/>
    <w:rsid w:val="00DF06C4"/>
    <w:rsid w:val="00DF0BD1"/>
    <w:rsid w:val="00DF1156"/>
    <w:rsid w:val="00DF1173"/>
    <w:rsid w:val="00DF2CB0"/>
    <w:rsid w:val="00DF383C"/>
    <w:rsid w:val="00DF4465"/>
    <w:rsid w:val="00DF451B"/>
    <w:rsid w:val="00DF5D03"/>
    <w:rsid w:val="00DF6006"/>
    <w:rsid w:val="00DF6955"/>
    <w:rsid w:val="00DF7B01"/>
    <w:rsid w:val="00E0443E"/>
    <w:rsid w:val="00E0480A"/>
    <w:rsid w:val="00E05FCE"/>
    <w:rsid w:val="00E076EA"/>
    <w:rsid w:val="00E11C1B"/>
    <w:rsid w:val="00E120FC"/>
    <w:rsid w:val="00E12D07"/>
    <w:rsid w:val="00E136AA"/>
    <w:rsid w:val="00E14BA9"/>
    <w:rsid w:val="00E1701F"/>
    <w:rsid w:val="00E2168A"/>
    <w:rsid w:val="00E22FD4"/>
    <w:rsid w:val="00E23A0E"/>
    <w:rsid w:val="00E23EE3"/>
    <w:rsid w:val="00E245A1"/>
    <w:rsid w:val="00E24831"/>
    <w:rsid w:val="00E31001"/>
    <w:rsid w:val="00E34A4E"/>
    <w:rsid w:val="00E41D06"/>
    <w:rsid w:val="00E41D0D"/>
    <w:rsid w:val="00E46685"/>
    <w:rsid w:val="00E469B9"/>
    <w:rsid w:val="00E507BE"/>
    <w:rsid w:val="00E50A06"/>
    <w:rsid w:val="00E51D63"/>
    <w:rsid w:val="00E5265D"/>
    <w:rsid w:val="00E540BC"/>
    <w:rsid w:val="00E545D0"/>
    <w:rsid w:val="00E546D8"/>
    <w:rsid w:val="00E55C26"/>
    <w:rsid w:val="00E55EA0"/>
    <w:rsid w:val="00E600CD"/>
    <w:rsid w:val="00E62EF4"/>
    <w:rsid w:val="00E65521"/>
    <w:rsid w:val="00E67455"/>
    <w:rsid w:val="00E701AC"/>
    <w:rsid w:val="00E719E2"/>
    <w:rsid w:val="00E730F3"/>
    <w:rsid w:val="00E75386"/>
    <w:rsid w:val="00E758A1"/>
    <w:rsid w:val="00E76832"/>
    <w:rsid w:val="00E76D1F"/>
    <w:rsid w:val="00E77015"/>
    <w:rsid w:val="00E77017"/>
    <w:rsid w:val="00E807E8"/>
    <w:rsid w:val="00E80AD6"/>
    <w:rsid w:val="00E818B2"/>
    <w:rsid w:val="00E8267D"/>
    <w:rsid w:val="00E83C17"/>
    <w:rsid w:val="00E844ED"/>
    <w:rsid w:val="00E8653F"/>
    <w:rsid w:val="00E86C05"/>
    <w:rsid w:val="00E90C8F"/>
    <w:rsid w:val="00E91006"/>
    <w:rsid w:val="00E92106"/>
    <w:rsid w:val="00E92204"/>
    <w:rsid w:val="00E93457"/>
    <w:rsid w:val="00E93F35"/>
    <w:rsid w:val="00EA04FB"/>
    <w:rsid w:val="00EA4C1F"/>
    <w:rsid w:val="00EA5B2B"/>
    <w:rsid w:val="00EA7EA7"/>
    <w:rsid w:val="00EB0239"/>
    <w:rsid w:val="00EB0AFA"/>
    <w:rsid w:val="00EB2BE8"/>
    <w:rsid w:val="00EB352A"/>
    <w:rsid w:val="00EB3FD5"/>
    <w:rsid w:val="00EB4897"/>
    <w:rsid w:val="00EB5F05"/>
    <w:rsid w:val="00EB65D1"/>
    <w:rsid w:val="00EC1362"/>
    <w:rsid w:val="00EC238F"/>
    <w:rsid w:val="00EC291E"/>
    <w:rsid w:val="00EC2EEA"/>
    <w:rsid w:val="00EC6ABB"/>
    <w:rsid w:val="00EC7B44"/>
    <w:rsid w:val="00ED10D9"/>
    <w:rsid w:val="00ED28F4"/>
    <w:rsid w:val="00ED30A9"/>
    <w:rsid w:val="00ED3FD9"/>
    <w:rsid w:val="00ED42D5"/>
    <w:rsid w:val="00ED43C6"/>
    <w:rsid w:val="00ED5476"/>
    <w:rsid w:val="00ED62D1"/>
    <w:rsid w:val="00ED7864"/>
    <w:rsid w:val="00EE0200"/>
    <w:rsid w:val="00EE0F6C"/>
    <w:rsid w:val="00EE1465"/>
    <w:rsid w:val="00EE2C69"/>
    <w:rsid w:val="00EE34DD"/>
    <w:rsid w:val="00EE3C92"/>
    <w:rsid w:val="00EE447F"/>
    <w:rsid w:val="00EE4674"/>
    <w:rsid w:val="00EE47C6"/>
    <w:rsid w:val="00EE4D84"/>
    <w:rsid w:val="00EE575C"/>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498E"/>
    <w:rsid w:val="00F27DB1"/>
    <w:rsid w:val="00F30FCB"/>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5CBC"/>
    <w:rsid w:val="00F55DCB"/>
    <w:rsid w:val="00F56426"/>
    <w:rsid w:val="00F5643F"/>
    <w:rsid w:val="00F56CB4"/>
    <w:rsid w:val="00F62332"/>
    <w:rsid w:val="00F62371"/>
    <w:rsid w:val="00F63239"/>
    <w:rsid w:val="00F64F0D"/>
    <w:rsid w:val="00F656E5"/>
    <w:rsid w:val="00F66279"/>
    <w:rsid w:val="00F70652"/>
    <w:rsid w:val="00F70B12"/>
    <w:rsid w:val="00F70F10"/>
    <w:rsid w:val="00F74A3D"/>
    <w:rsid w:val="00F74A8F"/>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168"/>
    <w:rsid w:val="00FA4A6C"/>
    <w:rsid w:val="00FA4CAD"/>
    <w:rsid w:val="00FA4DC7"/>
    <w:rsid w:val="00FA5D15"/>
    <w:rsid w:val="00FB41FD"/>
    <w:rsid w:val="00FB4353"/>
    <w:rsid w:val="00FB4E64"/>
    <w:rsid w:val="00FB6398"/>
    <w:rsid w:val="00FC16AB"/>
    <w:rsid w:val="00FC3FBD"/>
    <w:rsid w:val="00FC54A4"/>
    <w:rsid w:val="00FC5909"/>
    <w:rsid w:val="00FC5CDF"/>
    <w:rsid w:val="00FC79E8"/>
    <w:rsid w:val="00FC7C65"/>
    <w:rsid w:val="00FD0A58"/>
    <w:rsid w:val="00FD160B"/>
    <w:rsid w:val="00FD19B7"/>
    <w:rsid w:val="00FD279C"/>
    <w:rsid w:val="00FD39C9"/>
    <w:rsid w:val="00FD3CDC"/>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7CD"/>
    <w:rsid w:val="00FF5344"/>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5DD"/>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6,Encabezado Car Car Car Car Car Car Car Car, Car,encabezado,Car16,Car,Encabezado Car Car,Encabezado Car Car Car Car Car,Encabezado Car Car Car Car,Encabezado Car Car Car,Encabezado Car Car Car Car Car Car,Car Car Car Car,h Ca"/>
    <w:basedOn w:val="Normal"/>
    <w:link w:val="EncabezadoCar"/>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aliases w:val=" Car16 Car,Encabezado Car Car Car Car Car Car Car Car Car, Car Car,encabezado Car,Car16 Car,Car Car,Encabezado Car Car Car1,Encabezado Car Car Car Car Car Car1,Encabezado Car Car Car Car Car1,Encabezado Car Car Car Car1,h Ca Car"/>
    <w:basedOn w:val="Fuentedeprrafopredeter"/>
    <w:link w:val="Encabezado"/>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rsid w:val="00F2498E"/>
    <w:pPr>
      <w:spacing w:line="240" w:lineRule="auto"/>
      <w:ind w:left="708"/>
    </w:pPr>
    <w:rPr>
      <w:rFonts w:ascii="Times New Roman" w:eastAsia="Times New Roman" w:hAnsi="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next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paragraph" w:customStyle="1" w:styleId="Cuerpodeltexto">
    <w:name w:val="Cuerpo del texto"/>
    <w:basedOn w:val="Normal"/>
    <w:link w:val="Cuerpodeltexto0"/>
    <w:rsid w:val="00257D59"/>
    <w:pPr>
      <w:shd w:val="clear" w:color="auto" w:fill="FFFFFF"/>
      <w:spacing w:line="0" w:lineRule="atLeast"/>
      <w:jc w:val="left"/>
    </w:pPr>
    <w:rPr>
      <w:rFonts w:ascii="Arial" w:eastAsia="Arial" w:hAnsi="Arial" w:cs="Times New Roman"/>
      <w:sz w:val="21"/>
      <w:szCs w:val="21"/>
      <w:lang w:val="x-none" w:eastAsia="en-US"/>
    </w:rPr>
  </w:style>
  <w:style w:type="character" w:customStyle="1" w:styleId="Cuerpodeltexto0">
    <w:name w:val="Cuerpo del texto_"/>
    <w:link w:val="Cuerpodeltexto"/>
    <w:rsid w:val="00257D59"/>
    <w:rPr>
      <w:rFonts w:ascii="Arial" w:eastAsia="Arial" w:hAnsi="Arial" w:cs="Times New Roman"/>
      <w:sz w:val="21"/>
      <w:szCs w:val="21"/>
      <w:shd w:val="clear" w:color="auto" w:fill="FFFFFF"/>
      <w:lang w:val="x-none"/>
    </w:rPr>
  </w:style>
  <w:style w:type="numbering" w:customStyle="1" w:styleId="Listaactual3">
    <w:name w:val="Lista actual3"/>
    <w:uiPriority w:val="99"/>
    <w:rsid w:val="00257D59"/>
    <w:pPr>
      <w:numPr>
        <w:numId w:val="16"/>
      </w:numPr>
    </w:pPr>
  </w:style>
  <w:style w:type="numbering" w:customStyle="1" w:styleId="Listaactual4">
    <w:name w:val="Lista actual4"/>
    <w:uiPriority w:val="99"/>
    <w:rsid w:val="00257D59"/>
    <w:pPr>
      <w:numPr>
        <w:numId w:val="17"/>
      </w:numPr>
    </w:pPr>
  </w:style>
  <w:style w:type="numbering" w:customStyle="1" w:styleId="Listaactual5">
    <w:name w:val="Lista actual5"/>
    <w:uiPriority w:val="99"/>
    <w:rsid w:val="00257D59"/>
    <w:pPr>
      <w:numPr>
        <w:numId w:val="18"/>
      </w:numPr>
    </w:pPr>
  </w:style>
  <w:style w:type="numbering" w:customStyle="1" w:styleId="Listaactual6">
    <w:name w:val="Lista actual6"/>
    <w:uiPriority w:val="99"/>
    <w:rsid w:val="00257D5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60798181">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76121839">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A81AC-7E7E-4C9B-B95E-72F449E10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30</Pages>
  <Words>7344</Words>
  <Characters>40393</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7</cp:revision>
  <cp:lastPrinted>2019-06-13T15:30:00Z</cp:lastPrinted>
  <dcterms:created xsi:type="dcterms:W3CDTF">2022-06-01T01:33:00Z</dcterms:created>
  <dcterms:modified xsi:type="dcterms:W3CDTF">2022-06-09T16:26:00Z</dcterms:modified>
</cp:coreProperties>
</file>