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BDF63" w14:textId="4626F942" w:rsidR="00AE4B84" w:rsidRPr="003B5C0E" w:rsidRDefault="00AE4B84" w:rsidP="00AE4B84">
      <w:pPr>
        <w:spacing w:line="360" w:lineRule="auto"/>
        <w:jc w:val="both"/>
        <w:rPr>
          <w:rFonts w:ascii="Palatino Linotype" w:hAnsi="Palatino Linotype"/>
        </w:rPr>
      </w:pPr>
      <w:r w:rsidRPr="003B5C0E">
        <w:rPr>
          <w:rFonts w:ascii="Palatino Linotype" w:hAnsi="Palatino Linotype"/>
          <w:lang w:eastAsia="es-ES"/>
        </w:rPr>
        <w:t xml:space="preserve">Resolución del Pleno del Instituto de Transparencia, Acceso a la Información Pública y Protección de Datos Personales del </w:t>
      </w:r>
      <w:r w:rsidRPr="007C2D99">
        <w:rPr>
          <w:rFonts w:ascii="Palatino Linotype" w:hAnsi="Palatino Linotype"/>
          <w:lang w:eastAsia="es-ES"/>
        </w:rPr>
        <w:t xml:space="preserve">Estado de México y Municipios, con domicilio en Metepec, Estado de México; de </w:t>
      </w:r>
      <w:r w:rsidR="0046109F" w:rsidRPr="007C2D99">
        <w:rPr>
          <w:rFonts w:ascii="Palatino Linotype" w:hAnsi="Palatino Linotype"/>
          <w:lang w:eastAsia="es-ES"/>
        </w:rPr>
        <w:t>fecha</w:t>
      </w:r>
      <w:r w:rsidRPr="007C2D99">
        <w:rPr>
          <w:rFonts w:ascii="Palatino Linotype" w:hAnsi="Palatino Linotype"/>
          <w:lang w:eastAsia="es-ES"/>
        </w:rPr>
        <w:t xml:space="preserve"> </w:t>
      </w:r>
      <w:r w:rsidR="00BC0F45">
        <w:rPr>
          <w:rFonts w:ascii="Palatino Linotype" w:hAnsi="Palatino Linotype"/>
          <w:lang w:eastAsia="es-ES"/>
        </w:rPr>
        <w:t>quince</w:t>
      </w:r>
      <w:r w:rsidR="000D2B77">
        <w:rPr>
          <w:rFonts w:ascii="Palatino Linotype" w:hAnsi="Palatino Linotype"/>
          <w:lang w:eastAsia="es-ES"/>
        </w:rPr>
        <w:t xml:space="preserve"> (15)</w:t>
      </w:r>
      <w:r w:rsidR="00BC0F45">
        <w:rPr>
          <w:rFonts w:ascii="Palatino Linotype" w:hAnsi="Palatino Linotype"/>
          <w:lang w:eastAsia="es-ES"/>
        </w:rPr>
        <w:t xml:space="preserve"> </w:t>
      </w:r>
      <w:r w:rsidRPr="007C2D99">
        <w:rPr>
          <w:rFonts w:ascii="Palatino Linotype" w:hAnsi="Palatino Linotype"/>
          <w:lang w:eastAsia="es-ES"/>
        </w:rPr>
        <w:t xml:space="preserve">de </w:t>
      </w:r>
      <w:r w:rsidR="00B51F50">
        <w:rPr>
          <w:rFonts w:ascii="Palatino Linotype" w:hAnsi="Palatino Linotype"/>
          <w:lang w:eastAsia="es-ES"/>
        </w:rPr>
        <w:t>junio</w:t>
      </w:r>
      <w:r w:rsidRPr="007C2D99">
        <w:rPr>
          <w:rFonts w:ascii="Palatino Linotype" w:hAnsi="Palatino Linotype"/>
          <w:lang w:eastAsia="es-ES"/>
        </w:rPr>
        <w:t xml:space="preserve"> de dos mil veinti</w:t>
      </w:r>
      <w:r w:rsidR="0046109F" w:rsidRPr="007C2D99">
        <w:rPr>
          <w:rFonts w:ascii="Palatino Linotype" w:hAnsi="Palatino Linotype"/>
          <w:lang w:eastAsia="es-ES"/>
        </w:rPr>
        <w:t>dós.</w:t>
      </w:r>
    </w:p>
    <w:p w14:paraId="1975C4B7" w14:textId="77777777" w:rsidR="00AE4B84" w:rsidRPr="003B5C0E" w:rsidRDefault="00AE4B84" w:rsidP="00AE4B84">
      <w:pPr>
        <w:spacing w:line="360" w:lineRule="auto"/>
        <w:jc w:val="both"/>
        <w:rPr>
          <w:rFonts w:ascii="Palatino Linotype" w:hAnsi="Palatino Linotype"/>
        </w:rPr>
      </w:pPr>
    </w:p>
    <w:p w14:paraId="56085B99" w14:textId="6E0DEEAA" w:rsidR="00AE4B84" w:rsidRPr="003B5C0E" w:rsidRDefault="00AE4B84" w:rsidP="00AE4B84">
      <w:pPr>
        <w:spacing w:line="360" w:lineRule="auto"/>
        <w:jc w:val="both"/>
        <w:rPr>
          <w:rFonts w:ascii="Palatino Linotype" w:hAnsi="Palatino Linotype"/>
        </w:rPr>
      </w:pPr>
      <w:r w:rsidRPr="00430888">
        <w:rPr>
          <w:rFonts w:ascii="Palatino Linotype" w:hAnsi="Palatino Linotype"/>
          <w:b/>
          <w:lang w:eastAsia="es-ES"/>
        </w:rPr>
        <w:t>VISTO</w:t>
      </w:r>
      <w:r w:rsidRPr="00430888">
        <w:rPr>
          <w:rFonts w:ascii="Palatino Linotype" w:hAnsi="Palatino Linotype"/>
          <w:lang w:eastAsia="es-ES"/>
        </w:rPr>
        <w:t xml:space="preserve"> el expediente electrónico formado con motivo del recurso de revisión número </w:t>
      </w:r>
      <w:r w:rsidR="00BB5195" w:rsidRPr="00430888">
        <w:rPr>
          <w:rFonts w:ascii="Palatino Linotype" w:hAnsi="Palatino Linotype"/>
          <w:b/>
          <w:bCs/>
          <w:lang w:eastAsia="es-ES"/>
        </w:rPr>
        <w:t>0</w:t>
      </w:r>
      <w:r w:rsidR="00DD6520">
        <w:rPr>
          <w:rFonts w:ascii="Palatino Linotype" w:hAnsi="Palatino Linotype"/>
          <w:b/>
          <w:bCs/>
          <w:lang w:eastAsia="es-ES"/>
        </w:rPr>
        <w:t>8</w:t>
      </w:r>
      <w:r w:rsidR="00BC0F45">
        <w:rPr>
          <w:rFonts w:ascii="Palatino Linotype" w:hAnsi="Palatino Linotype"/>
          <w:b/>
          <w:bCs/>
          <w:lang w:eastAsia="es-ES"/>
        </w:rPr>
        <w:t>938</w:t>
      </w:r>
      <w:r w:rsidRPr="00430888">
        <w:rPr>
          <w:rFonts w:ascii="Palatino Linotype" w:hAnsi="Palatino Linotype"/>
          <w:b/>
          <w:bCs/>
          <w:lang w:eastAsia="es-ES"/>
        </w:rPr>
        <w:t>/INFOEM/IP/RR/202</w:t>
      </w:r>
      <w:r w:rsidR="0046109F" w:rsidRPr="00430888">
        <w:rPr>
          <w:rFonts w:ascii="Palatino Linotype" w:hAnsi="Palatino Linotype"/>
          <w:b/>
          <w:bCs/>
          <w:lang w:eastAsia="es-ES"/>
        </w:rPr>
        <w:t>2</w:t>
      </w:r>
      <w:r w:rsidRPr="00430888">
        <w:rPr>
          <w:rFonts w:ascii="Palatino Linotype" w:hAnsi="Palatino Linotype"/>
          <w:b/>
          <w:bCs/>
          <w:lang w:eastAsia="es-ES"/>
        </w:rPr>
        <w:t xml:space="preserve">, </w:t>
      </w:r>
      <w:r w:rsidRPr="00B51F50">
        <w:rPr>
          <w:rFonts w:ascii="Palatino Linotype" w:hAnsi="Palatino Linotype"/>
          <w:lang w:eastAsia="es-ES"/>
        </w:rPr>
        <w:t xml:space="preserve">promovido </w:t>
      </w:r>
      <w:r w:rsidR="00BC0F45">
        <w:rPr>
          <w:rFonts w:ascii="Palatino Linotype" w:hAnsi="Palatino Linotype"/>
          <w:lang w:eastAsia="es-ES"/>
        </w:rPr>
        <w:t xml:space="preserve">por </w:t>
      </w:r>
      <w:r w:rsidR="005E04A4">
        <w:rPr>
          <w:rFonts w:ascii="Palatino Linotype" w:hAnsi="Palatino Linotype"/>
          <w:b/>
          <w:bCs/>
          <w:lang w:eastAsia="es-ES"/>
        </w:rPr>
        <w:t>Xxxxxx</w:t>
      </w:r>
      <w:r w:rsidR="00BC0F45" w:rsidRPr="00BC0F45">
        <w:rPr>
          <w:rFonts w:ascii="Palatino Linotype" w:hAnsi="Palatino Linotype"/>
          <w:b/>
          <w:bCs/>
          <w:lang w:eastAsia="es-ES"/>
        </w:rPr>
        <w:t xml:space="preserve"> </w:t>
      </w:r>
      <w:r w:rsidR="005E04A4">
        <w:rPr>
          <w:rFonts w:ascii="Palatino Linotype" w:hAnsi="Palatino Linotype"/>
          <w:b/>
          <w:bCs/>
          <w:lang w:eastAsia="es-ES"/>
        </w:rPr>
        <w:t>Xxxxxxx</w:t>
      </w:r>
      <w:r w:rsidR="00BC0F45" w:rsidRPr="00BC0F45">
        <w:rPr>
          <w:rFonts w:ascii="Palatino Linotype" w:hAnsi="Palatino Linotype"/>
          <w:b/>
          <w:bCs/>
          <w:lang w:eastAsia="es-ES"/>
        </w:rPr>
        <w:t xml:space="preserve"> </w:t>
      </w:r>
      <w:r w:rsidR="005E04A4">
        <w:rPr>
          <w:rFonts w:ascii="Palatino Linotype" w:hAnsi="Palatino Linotype"/>
          <w:b/>
          <w:bCs/>
          <w:lang w:eastAsia="es-ES"/>
        </w:rPr>
        <w:t>Xxxxx</w:t>
      </w:r>
      <w:r w:rsidR="00BC0F45" w:rsidRPr="00BC0F45">
        <w:rPr>
          <w:rFonts w:ascii="Palatino Linotype" w:hAnsi="Palatino Linotype"/>
          <w:b/>
          <w:bCs/>
          <w:lang w:eastAsia="es-ES"/>
        </w:rPr>
        <w:t xml:space="preserve"> </w:t>
      </w:r>
      <w:r w:rsidR="005E04A4">
        <w:rPr>
          <w:rFonts w:ascii="Palatino Linotype" w:hAnsi="Palatino Linotype"/>
          <w:b/>
          <w:bCs/>
          <w:lang w:eastAsia="es-ES"/>
        </w:rPr>
        <w:t>Xx</w:t>
      </w:r>
      <w:r w:rsidR="00BC0F45" w:rsidRPr="00BC0F45">
        <w:rPr>
          <w:rFonts w:ascii="Palatino Linotype" w:hAnsi="Palatino Linotype"/>
          <w:b/>
          <w:bCs/>
          <w:lang w:eastAsia="es-ES"/>
        </w:rPr>
        <w:t xml:space="preserve"> </w:t>
      </w:r>
      <w:r w:rsidR="005E04A4">
        <w:rPr>
          <w:rFonts w:ascii="Palatino Linotype" w:hAnsi="Palatino Linotype"/>
          <w:b/>
          <w:bCs/>
          <w:lang w:eastAsia="es-ES"/>
        </w:rPr>
        <w:t>Xxxxxxxxxxxxx</w:t>
      </w:r>
      <w:r w:rsidR="00BC0F45">
        <w:rPr>
          <w:rFonts w:ascii="Palatino Linotype" w:hAnsi="Palatino Linotype"/>
          <w:lang w:eastAsia="es-ES"/>
        </w:rPr>
        <w:t xml:space="preserve"> </w:t>
      </w:r>
      <w:r w:rsidRPr="00B51F50">
        <w:rPr>
          <w:rFonts w:ascii="Palatino Linotype" w:hAnsi="Palatino Linotype"/>
          <w:bCs/>
          <w:lang w:val="es-ES_tradnl" w:eastAsia="es-ES"/>
        </w:rPr>
        <w:t>que en los suce</w:t>
      </w:r>
      <w:r w:rsidRPr="00B51F50">
        <w:rPr>
          <w:rFonts w:ascii="Palatino Linotype" w:hAnsi="Palatino Linotype"/>
          <w:lang w:val="es-ES_tradnl" w:eastAsia="es-ES"/>
        </w:rPr>
        <w:t>sivo será identificado como</w:t>
      </w:r>
      <w:r w:rsidRPr="00B51F50">
        <w:rPr>
          <w:rFonts w:ascii="Palatino Linotype" w:hAnsi="Palatino Linotype"/>
          <w:lang w:eastAsia="es-ES"/>
        </w:rPr>
        <w:t xml:space="preserve"> </w:t>
      </w:r>
      <w:r w:rsidR="00BB539F" w:rsidRPr="00B51F50">
        <w:rPr>
          <w:rFonts w:ascii="Palatino Linotype" w:hAnsi="Palatino Linotype"/>
          <w:b/>
          <w:lang w:eastAsia="es-ES"/>
        </w:rPr>
        <w:t xml:space="preserve">RECURRENTE, </w:t>
      </w:r>
      <w:r w:rsidRPr="00B51F50">
        <w:rPr>
          <w:rFonts w:ascii="Palatino Linotype" w:hAnsi="Palatino Linotype"/>
          <w:lang w:eastAsia="es-ES"/>
        </w:rPr>
        <w:t>en contra de la respuesta del</w:t>
      </w:r>
      <w:r w:rsidRPr="00B51F50">
        <w:rPr>
          <w:rFonts w:ascii="Palatino Linotype" w:hAnsi="Palatino Linotype"/>
          <w:b/>
          <w:bCs/>
          <w:lang w:eastAsia="es-ES"/>
        </w:rPr>
        <w:t xml:space="preserve"> </w:t>
      </w:r>
      <w:r w:rsidR="00BC0F45">
        <w:rPr>
          <w:rFonts w:ascii="Palatino Linotype" w:eastAsia="Calibri" w:hAnsi="Palatino Linotype" w:cs="Tahoma"/>
          <w:b/>
          <w:bCs/>
          <w:lang w:eastAsia="en-US"/>
        </w:rPr>
        <w:t>Instituto de Seguridad Social del Estado de México y Municipios</w:t>
      </w:r>
      <w:r w:rsidRPr="00B51F50">
        <w:rPr>
          <w:rFonts w:ascii="Palatino Linotype" w:hAnsi="Palatino Linotype"/>
          <w:b/>
          <w:lang w:eastAsia="es-ES"/>
        </w:rPr>
        <w:t xml:space="preserve">, </w:t>
      </w:r>
      <w:r w:rsidRPr="00B51F50">
        <w:rPr>
          <w:rFonts w:ascii="Palatino Linotype" w:hAnsi="Palatino Linotype"/>
          <w:lang w:eastAsia="es-ES"/>
        </w:rPr>
        <w:t xml:space="preserve">en lo sucesivo el </w:t>
      </w:r>
      <w:r w:rsidRPr="00B51F50">
        <w:rPr>
          <w:rFonts w:ascii="Palatino Linotype" w:hAnsi="Palatino Linotype"/>
          <w:b/>
          <w:lang w:eastAsia="es-ES"/>
        </w:rPr>
        <w:t xml:space="preserve">SUJETO OBLIGADO, </w:t>
      </w:r>
      <w:r w:rsidRPr="00B51F50">
        <w:rPr>
          <w:rFonts w:ascii="Palatino Linotype" w:hAnsi="Palatino Linotype"/>
          <w:lang w:eastAsia="es-ES"/>
        </w:rPr>
        <w:t>se procede a dictar</w:t>
      </w:r>
      <w:r w:rsidRPr="003B5C0E">
        <w:rPr>
          <w:rFonts w:ascii="Palatino Linotype" w:hAnsi="Palatino Linotype"/>
          <w:lang w:eastAsia="es-ES"/>
        </w:rPr>
        <w:t xml:space="preserve"> la presente resolución, con base en los siguientes: </w:t>
      </w:r>
    </w:p>
    <w:p w14:paraId="19AEE27D" w14:textId="77777777" w:rsidR="00AE4B84" w:rsidRPr="003B5C0E" w:rsidRDefault="00AE4B84" w:rsidP="00AE4B84">
      <w:pPr>
        <w:spacing w:line="360" w:lineRule="auto"/>
        <w:jc w:val="both"/>
        <w:rPr>
          <w:rFonts w:ascii="Palatino Linotype" w:hAnsi="Palatino Linotype"/>
        </w:rPr>
      </w:pPr>
    </w:p>
    <w:p w14:paraId="65338A15" w14:textId="77777777" w:rsidR="00AE4B84" w:rsidRPr="003B5C0E" w:rsidRDefault="00AE4B84" w:rsidP="00AE4B84">
      <w:pPr>
        <w:keepNext/>
        <w:keepLines/>
        <w:spacing w:before="240" w:line="360" w:lineRule="auto"/>
        <w:jc w:val="center"/>
        <w:outlineLvl w:val="0"/>
        <w:rPr>
          <w:rFonts w:ascii="Palatino Linotype" w:eastAsia="MS Gothic" w:hAnsi="Palatino Linotype"/>
          <w:b/>
          <w:color w:val="000000"/>
        </w:rPr>
      </w:pPr>
      <w:bookmarkStart w:id="0" w:name="_Toc473812222"/>
      <w:bookmarkStart w:id="1" w:name="_Toc494991882"/>
      <w:bookmarkStart w:id="2" w:name="_Toc29544438"/>
      <w:r w:rsidRPr="003B5C0E">
        <w:rPr>
          <w:rFonts w:ascii="Palatino Linotype" w:eastAsia="MS Gothic" w:hAnsi="Palatino Linotype"/>
          <w:b/>
          <w:color w:val="000000"/>
          <w:lang w:val="es-ES"/>
        </w:rPr>
        <w:t>ANTECEDENTES</w:t>
      </w:r>
      <w:bookmarkEnd w:id="0"/>
      <w:bookmarkEnd w:id="1"/>
      <w:bookmarkEnd w:id="2"/>
    </w:p>
    <w:p w14:paraId="05453C12" w14:textId="77777777" w:rsidR="00AE4B84" w:rsidRPr="003B5C0E" w:rsidRDefault="00AE4B84" w:rsidP="00AE4B84">
      <w:pPr>
        <w:tabs>
          <w:tab w:val="left" w:pos="426"/>
        </w:tabs>
        <w:spacing w:line="360" w:lineRule="auto"/>
        <w:contextualSpacing/>
        <w:jc w:val="both"/>
        <w:rPr>
          <w:rFonts w:ascii="Palatino Linotype" w:eastAsia="Calibri" w:hAnsi="Palatino Linotype" w:cs="Arial"/>
          <w:color w:val="000000"/>
        </w:rPr>
      </w:pPr>
    </w:p>
    <w:p w14:paraId="4C1E3C5B" w14:textId="10DD145E" w:rsidR="00AE4B84" w:rsidRPr="003B5C0E" w:rsidRDefault="00BB5195" w:rsidP="00AE4B84">
      <w:pPr>
        <w:numPr>
          <w:ilvl w:val="0"/>
          <w:numId w:val="1"/>
        </w:numPr>
        <w:tabs>
          <w:tab w:val="left" w:pos="426"/>
        </w:tabs>
        <w:spacing w:line="360" w:lineRule="auto"/>
        <w:ind w:left="0" w:firstLine="0"/>
        <w:contextualSpacing/>
        <w:jc w:val="both"/>
        <w:rPr>
          <w:rFonts w:ascii="Palatino Linotype" w:eastAsia="Calibri" w:hAnsi="Palatino Linotype" w:cs="Arial"/>
          <w:color w:val="000000"/>
        </w:rPr>
      </w:pPr>
      <w:r>
        <w:rPr>
          <w:rFonts w:ascii="Palatino Linotype" w:eastAsia="Calibri" w:hAnsi="Palatino Linotype" w:cs="Arial"/>
          <w:color w:val="000000"/>
          <w:lang w:val="es-ES" w:eastAsia="es-ES"/>
        </w:rPr>
        <w:t>E</w:t>
      </w:r>
      <w:r w:rsidR="005F74BD">
        <w:rPr>
          <w:rFonts w:ascii="Palatino Linotype" w:eastAsia="Calibri" w:hAnsi="Palatino Linotype" w:cs="Arial"/>
          <w:color w:val="000000"/>
          <w:lang w:val="es-ES" w:eastAsia="es-ES"/>
        </w:rPr>
        <w:t xml:space="preserve">l </w:t>
      </w:r>
      <w:r w:rsidR="00C03272">
        <w:rPr>
          <w:rFonts w:ascii="Palatino Linotype" w:eastAsia="Calibri" w:hAnsi="Palatino Linotype" w:cs="Arial"/>
          <w:b/>
          <w:color w:val="000000"/>
          <w:lang w:val="es-ES" w:eastAsia="es-ES"/>
        </w:rPr>
        <w:t>tres</w:t>
      </w:r>
      <w:r w:rsidRPr="00BB5195">
        <w:rPr>
          <w:rFonts w:ascii="Palatino Linotype" w:eastAsia="Calibri" w:hAnsi="Palatino Linotype" w:cs="Arial"/>
          <w:b/>
          <w:color w:val="000000"/>
          <w:lang w:val="es-ES" w:eastAsia="es-ES"/>
        </w:rPr>
        <w:t xml:space="preserve"> (</w:t>
      </w:r>
      <w:r w:rsidR="0046109F">
        <w:rPr>
          <w:rFonts w:ascii="Palatino Linotype" w:eastAsia="Calibri" w:hAnsi="Palatino Linotype" w:cs="Arial"/>
          <w:b/>
          <w:color w:val="000000"/>
          <w:lang w:val="es-ES" w:eastAsia="es-ES"/>
        </w:rPr>
        <w:t>0</w:t>
      </w:r>
      <w:r w:rsidR="00C03272">
        <w:rPr>
          <w:rFonts w:ascii="Palatino Linotype" w:eastAsia="Calibri" w:hAnsi="Palatino Linotype" w:cs="Arial"/>
          <w:b/>
          <w:color w:val="000000"/>
          <w:lang w:val="es-ES" w:eastAsia="es-ES"/>
        </w:rPr>
        <w:t>3</w:t>
      </w:r>
      <w:r w:rsidRPr="00BB5195">
        <w:rPr>
          <w:rFonts w:ascii="Palatino Linotype" w:eastAsia="Calibri" w:hAnsi="Palatino Linotype" w:cs="Arial"/>
          <w:b/>
          <w:color w:val="000000"/>
          <w:lang w:val="es-ES" w:eastAsia="es-ES"/>
        </w:rPr>
        <w:t xml:space="preserve">) de </w:t>
      </w:r>
      <w:r w:rsidR="00C03272">
        <w:rPr>
          <w:rFonts w:ascii="Palatino Linotype" w:eastAsia="Calibri" w:hAnsi="Palatino Linotype" w:cs="Arial"/>
          <w:b/>
          <w:color w:val="000000"/>
          <w:lang w:val="es-ES" w:eastAsia="es-ES"/>
        </w:rPr>
        <w:t>marzo</w:t>
      </w:r>
      <w:r w:rsidRPr="007C2D99">
        <w:rPr>
          <w:rFonts w:ascii="Palatino Linotype" w:eastAsia="Calibri" w:hAnsi="Palatino Linotype" w:cs="Arial"/>
          <w:b/>
          <w:color w:val="000000"/>
          <w:lang w:val="es-ES" w:eastAsia="es-ES"/>
        </w:rPr>
        <w:t xml:space="preserve"> </w:t>
      </w:r>
      <w:r w:rsidRPr="007C2D99">
        <w:rPr>
          <w:rFonts w:ascii="Palatino Linotype" w:eastAsia="Calibri" w:hAnsi="Palatino Linotype" w:cs="Arial"/>
          <w:color w:val="000000"/>
          <w:lang w:val="es-ES" w:eastAsia="es-ES"/>
        </w:rPr>
        <w:t>de dos mil veint</w:t>
      </w:r>
      <w:r w:rsidR="0046109F" w:rsidRPr="007C2D99">
        <w:rPr>
          <w:rFonts w:ascii="Palatino Linotype" w:eastAsia="Calibri" w:hAnsi="Palatino Linotype" w:cs="Arial"/>
          <w:color w:val="000000"/>
          <w:lang w:val="es-ES" w:eastAsia="es-ES"/>
        </w:rPr>
        <w:t>idós</w:t>
      </w:r>
      <w:r w:rsidR="00AE4B84" w:rsidRPr="007C2D99">
        <w:rPr>
          <w:rFonts w:ascii="Palatino Linotype" w:eastAsia="Calibri" w:hAnsi="Palatino Linotype" w:cs="Arial"/>
          <w:color w:val="000000"/>
          <w:lang w:val="es-ES" w:eastAsia="es-ES"/>
        </w:rPr>
        <w:t xml:space="preserve">, la </w:t>
      </w:r>
      <w:r w:rsidR="00AE4B84" w:rsidRPr="007C2D99">
        <w:rPr>
          <w:rFonts w:ascii="Palatino Linotype" w:eastAsia="Calibri" w:hAnsi="Palatino Linotype" w:cs="Arial"/>
          <w:b/>
          <w:color w:val="000000"/>
          <w:lang w:val="es-ES" w:eastAsia="es-ES"/>
        </w:rPr>
        <w:t xml:space="preserve">RECURRENTE </w:t>
      </w:r>
      <w:r w:rsidR="00AE4B84" w:rsidRPr="007C2D99">
        <w:rPr>
          <w:rFonts w:ascii="Palatino Linotype" w:eastAsia="Calibri" w:hAnsi="Palatino Linotype" w:cs="Arial"/>
          <w:color w:val="000000"/>
          <w:lang w:val="es-ES" w:eastAsia="es-ES"/>
        </w:rPr>
        <w:t xml:space="preserve">presentó </w:t>
      </w:r>
      <w:r w:rsidR="007C2D99" w:rsidRPr="007C2D99">
        <w:rPr>
          <w:rFonts w:ascii="Palatino Linotype" w:hAnsi="Palatino Linotype" w:cs="Arial"/>
          <w:lang w:val="es-ES"/>
        </w:rPr>
        <w:t>a través de</w:t>
      </w:r>
      <w:r w:rsidR="00B51F50">
        <w:rPr>
          <w:rFonts w:ascii="Palatino Linotype" w:hAnsi="Palatino Linotype" w:cs="Arial"/>
          <w:lang w:val="es-ES"/>
        </w:rPr>
        <w:t xml:space="preserve">l </w:t>
      </w:r>
      <w:r w:rsidR="00AE4B84" w:rsidRPr="007C2D99">
        <w:rPr>
          <w:rFonts w:ascii="Palatino Linotype" w:eastAsia="Calibri" w:hAnsi="Palatino Linotype" w:cs="Arial"/>
          <w:color w:val="000000"/>
          <w:lang w:val="es-ES" w:eastAsia="es-ES"/>
        </w:rPr>
        <w:t xml:space="preserve">Sistema de Acceso a la Información Mexiquense </w:t>
      </w:r>
      <w:r w:rsidR="00AE4B84" w:rsidRPr="007C2D99">
        <w:rPr>
          <w:rFonts w:ascii="Palatino Linotype" w:eastAsia="Calibri" w:hAnsi="Palatino Linotype" w:cs="Arial"/>
          <w:b/>
          <w:color w:val="000000"/>
          <w:lang w:val="es-ES" w:eastAsia="es-ES"/>
        </w:rPr>
        <w:t xml:space="preserve">(SAIMEX), </w:t>
      </w:r>
      <w:r w:rsidR="00AE4B84" w:rsidRPr="007C2D99">
        <w:rPr>
          <w:rFonts w:ascii="Palatino Linotype" w:eastAsia="Calibri" w:hAnsi="Palatino Linotype" w:cs="Arial"/>
          <w:color w:val="000000"/>
          <w:lang w:val="es-ES" w:eastAsia="es-ES"/>
        </w:rPr>
        <w:t>la solicitud</w:t>
      </w:r>
      <w:r w:rsidR="00AE4B84" w:rsidRPr="003B5C0E">
        <w:rPr>
          <w:rFonts w:ascii="Palatino Linotype" w:eastAsia="Calibri" w:hAnsi="Palatino Linotype" w:cs="Arial"/>
          <w:color w:val="000000"/>
          <w:lang w:val="es-ES" w:eastAsia="es-ES"/>
        </w:rPr>
        <w:t xml:space="preserve"> de información pública registrada con el número</w:t>
      </w:r>
      <w:r>
        <w:rPr>
          <w:rFonts w:ascii="Verdana" w:hAnsi="Verdana"/>
          <w:b/>
          <w:bCs/>
          <w:color w:val="FF0000"/>
        </w:rPr>
        <w:t xml:space="preserve"> </w:t>
      </w:r>
      <w:r>
        <w:rPr>
          <w:rFonts w:ascii="Palatino Linotype" w:eastAsia="Calibri" w:hAnsi="Palatino Linotype" w:cs="Arial"/>
          <w:b/>
          <w:bCs/>
          <w:color w:val="000000"/>
          <w:lang w:eastAsia="es-ES"/>
        </w:rPr>
        <w:t>00</w:t>
      </w:r>
      <w:r w:rsidR="0046109F">
        <w:rPr>
          <w:rFonts w:ascii="Palatino Linotype" w:eastAsia="Calibri" w:hAnsi="Palatino Linotype" w:cs="Arial"/>
          <w:b/>
          <w:bCs/>
          <w:color w:val="000000"/>
          <w:lang w:eastAsia="es-ES"/>
        </w:rPr>
        <w:t>0</w:t>
      </w:r>
      <w:r w:rsidR="00E461D8">
        <w:rPr>
          <w:rFonts w:ascii="Palatino Linotype" w:eastAsia="Calibri" w:hAnsi="Palatino Linotype" w:cs="Arial"/>
          <w:b/>
          <w:bCs/>
          <w:color w:val="000000"/>
          <w:lang w:eastAsia="es-ES"/>
        </w:rPr>
        <w:t>169</w:t>
      </w:r>
      <w:r>
        <w:rPr>
          <w:rFonts w:ascii="Palatino Linotype" w:eastAsia="Calibri" w:hAnsi="Palatino Linotype" w:cs="Arial"/>
          <w:b/>
          <w:bCs/>
          <w:color w:val="000000"/>
          <w:lang w:eastAsia="es-ES"/>
        </w:rPr>
        <w:t>/</w:t>
      </w:r>
      <w:r w:rsidR="00E461D8">
        <w:rPr>
          <w:rFonts w:ascii="Palatino Linotype" w:eastAsia="Calibri" w:hAnsi="Palatino Linotype" w:cs="Arial"/>
          <w:b/>
          <w:bCs/>
          <w:color w:val="000000"/>
          <w:lang w:eastAsia="es-ES"/>
        </w:rPr>
        <w:t>ISSEMYM</w:t>
      </w:r>
      <w:r>
        <w:rPr>
          <w:rFonts w:ascii="Palatino Linotype" w:eastAsia="Calibri" w:hAnsi="Palatino Linotype" w:cs="Arial"/>
          <w:b/>
          <w:bCs/>
          <w:color w:val="000000"/>
          <w:lang w:eastAsia="es-ES"/>
        </w:rPr>
        <w:t>/IP/202</w:t>
      </w:r>
      <w:r w:rsidR="0046109F">
        <w:rPr>
          <w:rFonts w:ascii="Palatino Linotype" w:eastAsia="Calibri" w:hAnsi="Palatino Linotype" w:cs="Arial"/>
          <w:b/>
          <w:bCs/>
          <w:color w:val="000000"/>
          <w:lang w:eastAsia="es-ES"/>
        </w:rPr>
        <w:t>2</w:t>
      </w:r>
      <w:r w:rsidR="00AE4B84" w:rsidRPr="003B5C0E">
        <w:rPr>
          <w:rFonts w:ascii="Palatino Linotype" w:eastAsia="Calibri" w:hAnsi="Palatino Linotype" w:cs="Arial"/>
          <w:b/>
          <w:bCs/>
          <w:color w:val="000000"/>
          <w:lang w:eastAsia="es-ES"/>
        </w:rPr>
        <w:t>,</w:t>
      </w:r>
      <w:r w:rsidR="00AE4B84" w:rsidRPr="003B5C0E">
        <w:rPr>
          <w:rFonts w:ascii="Palatino Linotype" w:eastAsia="Calibri" w:hAnsi="Palatino Linotype" w:cs="Arial"/>
          <w:color w:val="000000"/>
          <w:lang w:val="es-ES" w:eastAsia="es-ES"/>
        </w:rPr>
        <w:t xml:space="preserve"> mediante la cual requirió: </w:t>
      </w:r>
    </w:p>
    <w:p w14:paraId="3EFE4347" w14:textId="77777777" w:rsidR="00AE4B84" w:rsidRPr="00E461D8" w:rsidRDefault="00AE4B84" w:rsidP="00E461D8">
      <w:pPr>
        <w:tabs>
          <w:tab w:val="left" w:pos="426"/>
        </w:tabs>
        <w:ind w:left="567" w:right="539"/>
        <w:contextualSpacing/>
        <w:jc w:val="both"/>
        <w:rPr>
          <w:rFonts w:ascii="Palatino Linotype" w:eastAsia="Calibri" w:hAnsi="Palatino Linotype" w:cs="Arial"/>
          <w:i/>
          <w:iCs/>
          <w:color w:val="000000"/>
          <w:sz w:val="22"/>
          <w:szCs w:val="22"/>
        </w:rPr>
      </w:pPr>
    </w:p>
    <w:p w14:paraId="1A4691AA" w14:textId="452F06A2" w:rsidR="00AE4B84" w:rsidRPr="00E461D8" w:rsidRDefault="00DD6520" w:rsidP="00E461D8">
      <w:pPr>
        <w:ind w:left="567" w:right="539"/>
        <w:jc w:val="both"/>
        <w:rPr>
          <w:rFonts w:ascii="Palatino Linotype" w:hAnsi="Palatino Linotype"/>
          <w:i/>
          <w:iCs/>
          <w:sz w:val="22"/>
          <w:szCs w:val="22"/>
        </w:rPr>
      </w:pPr>
      <w:r w:rsidRPr="00E461D8">
        <w:rPr>
          <w:rFonts w:ascii="Palatino Linotype" w:hAnsi="Palatino Linotype"/>
          <w:i/>
          <w:iCs/>
          <w:color w:val="000000"/>
          <w:sz w:val="22"/>
          <w:szCs w:val="22"/>
        </w:rPr>
        <w:t>“</w:t>
      </w:r>
      <w:r w:rsidR="00E461D8" w:rsidRPr="00E461D8">
        <w:rPr>
          <w:rFonts w:ascii="Palatino Linotype" w:hAnsi="Palatino Linotype"/>
          <w:i/>
          <w:iCs/>
          <w:color w:val="000000"/>
          <w:sz w:val="22"/>
          <w:szCs w:val="22"/>
        </w:rPr>
        <w:t xml:space="preserve">Con base en los Artículos 4, 7, 9, 13, 17,18, 19, 40, 43 y 63 (inciso VI) de la Ley General de Transparencia y Acceso a la Información Pública Gubernamental, y considerando que, en los términos del Capítulo III de la misma la presente solicitud no está abarcando ninguna información confidencial, se expide la presente solicitud. Solicito de la manera más atenta en archivo (s) electrónico (s) de Excel, el DETALLE ESPECÍFICO de las compras de medicamentos realizadas directamente por el INSTITUTO DE SEGURIDAD SOCIAL DEL ESTADO DE MÉXICO Y MUNICIPIOS, y también los que fueron adquiridos a través de sus (SERVICIOS INTEGRALES), de los grupos: MEDICAMENTOS (GRUPO 010), VACUNAS (020), LÁCTEOS (GRUPO 030), ESTUPEFACIENTES Y PSICOTRÓPICOS (GRUPO 040), en el MES de FEBRERO DE 2022 (01 al 28 de </w:t>
      </w:r>
      <w:r w:rsidR="00E461D8" w:rsidRPr="00E461D8">
        <w:rPr>
          <w:rFonts w:ascii="Palatino Linotype" w:hAnsi="Palatino Linotype"/>
          <w:i/>
          <w:iCs/>
          <w:color w:val="000000"/>
          <w:sz w:val="22"/>
          <w:szCs w:val="22"/>
        </w:rPr>
        <w:lastRenderedPageBreak/>
        <w:t>FEBRERO). Con el siguiente detalle de información: Servicio o unidad medica donde se entregó el medicamento, mes de compra, tipo de evento (licitación, adjudicación directa o invitación a 3), número del tipo de evento, número de factura o contrato, proveedor que entregó, CLAVE DE CUADRO BÁSICO COMPLETA, descripción clara del medicamento, marca o fabricante, CANTIDAD DE PIEZAS, PRECIO UNITARIO E IMPORTE TOTAL POR CADA REGISTRO adquirido. El no entregar la información solicitada se considerará como un método de ocultamiento de información pública derivada de actos de corrupción en el ejercicio de los recursos públicos, mismo que será sometido ante las instancias y las autoridades correspondientes. Gracias por su amable atención.</w:t>
      </w:r>
      <w:r w:rsidRPr="00E461D8">
        <w:rPr>
          <w:rFonts w:ascii="Palatino Linotype" w:hAnsi="Palatino Linotype"/>
          <w:i/>
          <w:iCs/>
          <w:sz w:val="22"/>
          <w:szCs w:val="22"/>
        </w:rPr>
        <w:t>” (Sic)</w:t>
      </w:r>
    </w:p>
    <w:p w14:paraId="658E2A6B" w14:textId="77777777" w:rsidR="00DD6520" w:rsidRPr="00DD6520" w:rsidRDefault="00DD6520" w:rsidP="00DD6520">
      <w:pPr>
        <w:ind w:right="539"/>
        <w:jc w:val="both"/>
        <w:rPr>
          <w:rFonts w:ascii="Palatino Linotype" w:hAnsi="Palatino Linotype"/>
          <w:i/>
          <w:iCs/>
          <w:sz w:val="22"/>
          <w:szCs w:val="22"/>
        </w:rPr>
      </w:pPr>
    </w:p>
    <w:p w14:paraId="0BE343CD" w14:textId="77DD8FFB" w:rsidR="00AE4B84" w:rsidRPr="00DD6520" w:rsidRDefault="00AE4B84" w:rsidP="00AE4B84">
      <w:pPr>
        <w:numPr>
          <w:ilvl w:val="0"/>
          <w:numId w:val="1"/>
        </w:numPr>
        <w:tabs>
          <w:tab w:val="clear" w:pos="862"/>
          <w:tab w:val="num" w:pos="0"/>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3B5C0E">
        <w:rPr>
          <w:rFonts w:ascii="Palatino Linotype" w:eastAsia="MS Mincho" w:hAnsi="Palatino Linotype" w:cs="Arial"/>
          <w:lang w:val="es-ES_tradnl" w:eastAsia="es-ES"/>
        </w:rPr>
        <w:t xml:space="preserve">Se hace constar que </w:t>
      </w:r>
      <w:r w:rsidRPr="003B5C0E">
        <w:rPr>
          <w:rFonts w:ascii="Palatino Linotype" w:hAnsi="Palatino Linotype" w:cs="Arial"/>
          <w:lang w:val="es-ES" w:eastAsia="es-ES"/>
        </w:rPr>
        <w:t>se señaló como modalidad de entrega de la información</w:t>
      </w:r>
      <w:r w:rsidRPr="003B5C0E">
        <w:rPr>
          <w:rFonts w:ascii="Palatino Linotype" w:hAnsi="Palatino Linotype" w:cs="Arial"/>
          <w:b/>
          <w:lang w:val="es-ES" w:eastAsia="es-ES"/>
        </w:rPr>
        <w:t>:</w:t>
      </w:r>
      <w:r w:rsidRPr="003B5C0E">
        <w:rPr>
          <w:rFonts w:ascii="Palatino Linotype" w:hAnsi="Palatino Linotype" w:cs="Arial"/>
          <w:lang w:val="es-ES" w:eastAsia="es-ES"/>
        </w:rPr>
        <w:t xml:space="preserve"> a través </w:t>
      </w:r>
      <w:r w:rsidRPr="003B5C0E">
        <w:rPr>
          <w:rFonts w:ascii="Palatino Linotype" w:eastAsia="MS Mincho" w:hAnsi="Palatino Linotype"/>
          <w:color w:val="000000"/>
          <w:lang w:val="es-ES_tradnl" w:eastAsia="es-ES"/>
        </w:rPr>
        <w:t xml:space="preserve">del </w:t>
      </w:r>
      <w:r w:rsidRPr="003B5C0E">
        <w:rPr>
          <w:rFonts w:ascii="Palatino Linotype" w:eastAsia="Calibri" w:hAnsi="Palatino Linotype" w:cs="Arial"/>
          <w:lang w:val="es-ES" w:eastAsia="es-ES"/>
        </w:rPr>
        <w:t xml:space="preserve">Sistema de Acceso a la Información Mexiquense </w:t>
      </w:r>
      <w:r w:rsidRPr="003B5C0E">
        <w:rPr>
          <w:rFonts w:ascii="Palatino Linotype" w:eastAsia="Calibri" w:hAnsi="Palatino Linotype" w:cs="Arial"/>
          <w:b/>
          <w:lang w:val="es-ES" w:eastAsia="es-ES"/>
        </w:rPr>
        <w:t>(SAIMEX)</w:t>
      </w:r>
      <w:r w:rsidR="00C03272">
        <w:rPr>
          <w:rFonts w:ascii="Palatino Linotype" w:eastAsia="Calibri" w:hAnsi="Palatino Linotype" w:cs="Arial"/>
          <w:b/>
          <w:lang w:val="es-ES" w:eastAsia="es-ES"/>
        </w:rPr>
        <w:t>.</w:t>
      </w:r>
    </w:p>
    <w:p w14:paraId="45FB69FA" w14:textId="77777777" w:rsidR="00DD6520" w:rsidRPr="005F74BD" w:rsidRDefault="00DD6520" w:rsidP="00DD6520">
      <w:pPr>
        <w:spacing w:before="100" w:beforeAutospacing="1" w:after="100" w:afterAutospacing="1" w:line="360" w:lineRule="auto"/>
        <w:contextualSpacing/>
        <w:jc w:val="both"/>
        <w:rPr>
          <w:rFonts w:ascii="Palatino Linotype" w:eastAsia="MS Mincho" w:hAnsi="Palatino Linotype" w:cs="Arial"/>
          <w:color w:val="000000"/>
          <w:lang w:val="es-ES_tradnl"/>
        </w:rPr>
      </w:pPr>
    </w:p>
    <w:p w14:paraId="28ACBFF4" w14:textId="1995D8BD" w:rsidR="00AE4B84" w:rsidRDefault="00BB5195" w:rsidP="00BB5195">
      <w:pPr>
        <w:numPr>
          <w:ilvl w:val="0"/>
          <w:numId w:val="1"/>
        </w:numPr>
        <w:tabs>
          <w:tab w:val="clear" w:pos="862"/>
          <w:tab w:val="num" w:pos="0"/>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Pr>
          <w:rFonts w:ascii="Palatino Linotype" w:eastAsia="Calibri" w:hAnsi="Palatino Linotype" w:cs="Arial"/>
          <w:lang w:val="es-AR" w:eastAsia="es-ES"/>
        </w:rPr>
        <w:t>E</w:t>
      </w:r>
      <w:r w:rsidR="009C2AB6">
        <w:rPr>
          <w:rFonts w:ascii="Palatino Linotype" w:eastAsia="Calibri" w:hAnsi="Palatino Linotype" w:cs="Arial"/>
          <w:lang w:val="es-AR" w:eastAsia="es-ES"/>
        </w:rPr>
        <w:t xml:space="preserve">l </w:t>
      </w:r>
      <w:r w:rsidR="009C2AB6" w:rsidRPr="005F74BD">
        <w:rPr>
          <w:rFonts w:ascii="Palatino Linotype" w:eastAsia="Calibri" w:hAnsi="Palatino Linotype" w:cs="Arial"/>
          <w:b/>
          <w:bCs/>
          <w:lang w:val="es-AR" w:eastAsia="es-ES"/>
        </w:rPr>
        <w:t>veinti</w:t>
      </w:r>
      <w:r w:rsidR="00C03272">
        <w:rPr>
          <w:rFonts w:ascii="Palatino Linotype" w:eastAsia="Calibri" w:hAnsi="Palatino Linotype" w:cs="Arial"/>
          <w:b/>
          <w:bCs/>
          <w:lang w:val="es-AR" w:eastAsia="es-ES"/>
        </w:rPr>
        <w:t>c</w:t>
      </w:r>
      <w:r w:rsidR="0052573A">
        <w:rPr>
          <w:rFonts w:ascii="Palatino Linotype" w:eastAsia="Calibri" w:hAnsi="Palatino Linotype" w:cs="Arial"/>
          <w:b/>
          <w:bCs/>
          <w:lang w:val="es-AR" w:eastAsia="es-ES"/>
        </w:rPr>
        <w:t xml:space="preserve">inco </w:t>
      </w:r>
      <w:r w:rsidRPr="00BB5195">
        <w:rPr>
          <w:rFonts w:ascii="Palatino Linotype" w:eastAsia="Calibri" w:hAnsi="Palatino Linotype" w:cs="Arial"/>
          <w:b/>
          <w:lang w:val="es-AR" w:eastAsia="es-ES"/>
        </w:rPr>
        <w:t>(2</w:t>
      </w:r>
      <w:r w:rsidR="0052573A">
        <w:rPr>
          <w:rFonts w:ascii="Palatino Linotype" w:eastAsia="Calibri" w:hAnsi="Palatino Linotype" w:cs="Arial"/>
          <w:b/>
          <w:lang w:val="es-AR" w:eastAsia="es-ES"/>
        </w:rPr>
        <w:t>5</w:t>
      </w:r>
      <w:r w:rsidRPr="00BB5195">
        <w:rPr>
          <w:rFonts w:ascii="Palatino Linotype" w:eastAsia="Calibri" w:hAnsi="Palatino Linotype" w:cs="Arial"/>
          <w:b/>
          <w:lang w:val="es-AR" w:eastAsia="es-ES"/>
        </w:rPr>
        <w:t xml:space="preserve">) de </w:t>
      </w:r>
      <w:r w:rsidR="00C03272">
        <w:rPr>
          <w:rFonts w:ascii="Palatino Linotype" w:eastAsia="Calibri" w:hAnsi="Palatino Linotype" w:cs="Arial"/>
          <w:b/>
          <w:lang w:val="es-AR" w:eastAsia="es-ES"/>
        </w:rPr>
        <w:t>marzo</w:t>
      </w:r>
      <w:r>
        <w:rPr>
          <w:rFonts w:ascii="Palatino Linotype" w:eastAsia="Calibri" w:hAnsi="Palatino Linotype" w:cs="Arial"/>
          <w:lang w:val="es-AR" w:eastAsia="es-ES"/>
        </w:rPr>
        <w:t xml:space="preserve"> de dos mil veint</w:t>
      </w:r>
      <w:r w:rsidR="009C2AB6">
        <w:rPr>
          <w:rFonts w:ascii="Palatino Linotype" w:eastAsia="Calibri" w:hAnsi="Palatino Linotype" w:cs="Arial"/>
          <w:lang w:val="es-AR" w:eastAsia="es-ES"/>
        </w:rPr>
        <w:t>idós</w:t>
      </w:r>
      <w:r w:rsidR="009C2AB6">
        <w:rPr>
          <w:rFonts w:ascii="Palatino Linotype" w:hAnsi="Palatino Linotype" w:cs="Arial"/>
          <w:lang w:val="es-AR" w:eastAsia="es-ES"/>
        </w:rPr>
        <w:t xml:space="preserve">, </w:t>
      </w:r>
      <w:r w:rsidR="00AE4B84" w:rsidRPr="003B5C0E">
        <w:rPr>
          <w:rFonts w:ascii="Palatino Linotype" w:eastAsia="MS Mincho" w:hAnsi="Palatino Linotype"/>
          <w:color w:val="000000"/>
          <w:lang w:val="es-ES_tradnl" w:eastAsia="es-ES"/>
        </w:rPr>
        <w:t xml:space="preserve">el </w:t>
      </w:r>
      <w:r>
        <w:rPr>
          <w:rFonts w:ascii="Palatino Linotype" w:eastAsia="MS Mincho" w:hAnsi="Palatino Linotype"/>
          <w:b/>
          <w:color w:val="000000"/>
          <w:lang w:val="es-ES_tradnl" w:eastAsia="es-ES"/>
        </w:rPr>
        <w:t>SUJETO OB</w:t>
      </w:r>
      <w:r w:rsidR="0052573A">
        <w:rPr>
          <w:rFonts w:ascii="Palatino Linotype" w:eastAsia="MS Mincho" w:hAnsi="Palatino Linotype"/>
          <w:b/>
          <w:color w:val="000000"/>
          <w:lang w:val="es-ES_tradnl" w:eastAsia="es-ES"/>
        </w:rPr>
        <w:t>L</w:t>
      </w:r>
      <w:r>
        <w:rPr>
          <w:rFonts w:ascii="Palatino Linotype" w:eastAsia="MS Mincho" w:hAnsi="Palatino Linotype"/>
          <w:b/>
          <w:color w:val="000000"/>
          <w:lang w:val="es-ES_tradnl" w:eastAsia="es-ES"/>
        </w:rPr>
        <w:t>IGADO</w:t>
      </w:r>
      <w:r w:rsidR="009C2AB6">
        <w:rPr>
          <w:rFonts w:ascii="Palatino Linotype" w:eastAsia="MS Mincho" w:hAnsi="Palatino Linotype"/>
          <w:b/>
          <w:color w:val="000000"/>
          <w:lang w:val="es-ES_tradnl" w:eastAsia="es-ES"/>
        </w:rPr>
        <w:t xml:space="preserve"> </w:t>
      </w:r>
      <w:r w:rsidR="00AE4B84" w:rsidRPr="003B5C0E">
        <w:rPr>
          <w:rFonts w:ascii="Palatino Linotype" w:hAnsi="Palatino Linotype" w:cs="Arial"/>
          <w:lang w:val="es-ES" w:eastAsia="es-ES"/>
        </w:rPr>
        <w:t>dio respuesta a la solicitud de información,</w:t>
      </w:r>
      <w:r w:rsidR="009C2AB6">
        <w:rPr>
          <w:rFonts w:ascii="Palatino Linotype" w:hAnsi="Palatino Linotype" w:cs="Arial"/>
          <w:lang w:val="es-ES" w:eastAsia="es-ES"/>
        </w:rPr>
        <w:t xml:space="preserve"> en los siguientes términos</w:t>
      </w:r>
      <w:r w:rsidR="00AE4B84" w:rsidRPr="003B5C0E">
        <w:rPr>
          <w:rFonts w:ascii="Palatino Linotype" w:hAnsi="Palatino Linotype" w:cs="Arial"/>
          <w:lang w:val="es-ES" w:eastAsia="es-ES"/>
        </w:rPr>
        <w:t>:</w:t>
      </w:r>
    </w:p>
    <w:p w14:paraId="064CBB20" w14:textId="77777777" w:rsidR="00BB5195" w:rsidRPr="00E461D8" w:rsidRDefault="00BB5195" w:rsidP="00E461D8">
      <w:pPr>
        <w:spacing w:before="100" w:beforeAutospacing="1" w:after="100" w:afterAutospacing="1"/>
        <w:ind w:left="567" w:right="539"/>
        <w:contextualSpacing/>
        <w:jc w:val="both"/>
        <w:rPr>
          <w:rFonts w:ascii="Palatino Linotype" w:eastAsia="MS Mincho" w:hAnsi="Palatino Linotype" w:cs="Arial"/>
          <w:i/>
          <w:color w:val="000000"/>
          <w:sz w:val="22"/>
          <w:szCs w:val="22"/>
          <w:lang w:val="es-ES_tradnl"/>
        </w:rPr>
      </w:pPr>
    </w:p>
    <w:p w14:paraId="48B3790A" w14:textId="7BC80E8E" w:rsidR="00BB5195" w:rsidRPr="00E461D8" w:rsidRDefault="009C2AB6" w:rsidP="00E461D8">
      <w:pPr>
        <w:ind w:left="567" w:right="539"/>
        <w:jc w:val="both"/>
        <w:rPr>
          <w:rFonts w:ascii="Palatino Linotype" w:hAnsi="Palatino Linotype"/>
          <w:i/>
          <w:sz w:val="22"/>
          <w:szCs w:val="22"/>
        </w:rPr>
      </w:pPr>
      <w:r w:rsidRPr="00E461D8">
        <w:rPr>
          <w:rFonts w:ascii="Palatino Linotype" w:eastAsia="MS Mincho" w:hAnsi="Palatino Linotype" w:cs="Arial"/>
          <w:i/>
          <w:color w:val="000000"/>
          <w:sz w:val="22"/>
          <w:szCs w:val="22"/>
          <w:lang w:val="es-ES_tradnl"/>
        </w:rPr>
        <w:t>“</w:t>
      </w:r>
      <w:r w:rsidR="00C03272" w:rsidRPr="00E461D8">
        <w:rPr>
          <w:rFonts w:ascii="Palatino Linotype" w:hAnsi="Palatino Linotype"/>
          <w:i/>
          <w:color w:val="000000"/>
          <w:sz w:val="22"/>
          <w:szCs w:val="22"/>
        </w:rPr>
        <w:t xml:space="preserve">… </w:t>
      </w:r>
      <w:r w:rsidR="00E461D8" w:rsidRPr="00E461D8">
        <w:rPr>
          <w:rFonts w:ascii="Palatino Linotype" w:hAnsi="Palatino Linotype"/>
          <w:i/>
          <w:color w:val="000000"/>
          <w:sz w:val="22"/>
          <w:szCs w:val="22"/>
        </w:rPr>
        <w:t>Como archivos adjuntos, encontrará el oficio que dará respuesta a su solicitud de información; así como la información correspondiente.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cubrebocas y pluma o bolígrafo personal, como medidas de seguridad sanitaria.</w:t>
      </w:r>
      <w:r w:rsidR="00C03272" w:rsidRPr="00E461D8">
        <w:rPr>
          <w:rFonts w:ascii="Palatino Linotype" w:hAnsi="Palatino Linotype"/>
          <w:i/>
          <w:color w:val="000000"/>
          <w:sz w:val="22"/>
          <w:szCs w:val="22"/>
        </w:rPr>
        <w:t>…</w:t>
      </w:r>
      <w:r w:rsidRPr="00E461D8">
        <w:rPr>
          <w:rFonts w:ascii="Palatino Linotype" w:hAnsi="Palatino Linotype"/>
          <w:i/>
          <w:sz w:val="22"/>
          <w:szCs w:val="22"/>
        </w:rPr>
        <w:t xml:space="preserve">” </w:t>
      </w:r>
      <w:r w:rsidR="00BB5195" w:rsidRPr="00E461D8">
        <w:rPr>
          <w:rFonts w:ascii="Palatino Linotype" w:eastAsia="MS Mincho" w:hAnsi="Palatino Linotype" w:cs="Arial"/>
          <w:i/>
          <w:color w:val="000000"/>
          <w:sz w:val="22"/>
          <w:szCs w:val="22"/>
          <w:lang w:val="es-ES_tradnl"/>
        </w:rPr>
        <w:t>(Sic)</w:t>
      </w:r>
    </w:p>
    <w:p w14:paraId="28375A3D" w14:textId="77777777" w:rsidR="00BB5195" w:rsidRDefault="00BB5195" w:rsidP="00BB5195">
      <w:pPr>
        <w:spacing w:before="100" w:beforeAutospacing="1" w:after="100" w:afterAutospacing="1"/>
        <w:ind w:right="539"/>
        <w:contextualSpacing/>
        <w:jc w:val="both"/>
        <w:rPr>
          <w:rFonts w:ascii="Palatino Linotype" w:eastAsia="MS Mincho" w:hAnsi="Palatino Linotype" w:cs="Arial"/>
          <w:i/>
          <w:color w:val="000000"/>
          <w:sz w:val="22"/>
          <w:szCs w:val="22"/>
          <w:lang w:val="es-ES_tradnl"/>
        </w:rPr>
      </w:pPr>
    </w:p>
    <w:p w14:paraId="253182AE" w14:textId="7CD2E11B" w:rsidR="009C2AB6" w:rsidRPr="008B6FF6" w:rsidRDefault="00BB5195" w:rsidP="008B6FF6">
      <w:pPr>
        <w:spacing w:before="100" w:beforeAutospacing="1" w:after="100" w:afterAutospacing="1"/>
        <w:ind w:right="539"/>
        <w:contextualSpacing/>
        <w:jc w:val="both"/>
        <w:rPr>
          <w:rFonts w:ascii="Palatino Linotype" w:eastAsia="MS Mincho" w:hAnsi="Palatino Linotype" w:cs="Arial"/>
          <w:color w:val="000000" w:themeColor="text1"/>
          <w:sz w:val="22"/>
          <w:szCs w:val="22"/>
          <w:lang w:val="es-ES_tradnl"/>
        </w:rPr>
      </w:pPr>
      <w:r w:rsidRPr="008B6FF6">
        <w:rPr>
          <w:rFonts w:ascii="Palatino Linotype" w:eastAsia="MS Mincho" w:hAnsi="Palatino Linotype" w:cs="Arial"/>
          <w:color w:val="000000" w:themeColor="text1"/>
          <w:sz w:val="22"/>
          <w:szCs w:val="22"/>
          <w:lang w:val="es-ES_tradnl"/>
        </w:rPr>
        <w:t>Archivo adjunto:</w:t>
      </w:r>
    </w:p>
    <w:p w14:paraId="121877CE" w14:textId="2E5FEF76" w:rsidR="003A7B86" w:rsidRPr="00C03272" w:rsidRDefault="00C03272" w:rsidP="00C03272">
      <w:pPr>
        <w:pStyle w:val="Prrafodelista"/>
        <w:jc w:val="both"/>
        <w:rPr>
          <w:rFonts w:ascii="Palatino Linotype" w:hAnsi="Palatino Linotype"/>
          <w:b/>
          <w:bCs/>
          <w:color w:val="000000" w:themeColor="text1"/>
          <w:sz w:val="22"/>
          <w:szCs w:val="22"/>
        </w:rPr>
      </w:pPr>
      <w:r w:rsidRPr="00C03272">
        <w:rPr>
          <w:rFonts w:ascii="Palatino Linotype" w:hAnsi="Palatino Linotype"/>
          <w:b/>
          <w:bCs/>
          <w:sz w:val="22"/>
          <w:szCs w:val="22"/>
        </w:rPr>
        <w:t>R</w:t>
      </w:r>
      <w:r w:rsidR="00E461D8">
        <w:rPr>
          <w:rFonts w:ascii="Palatino Linotype" w:hAnsi="Palatino Linotype"/>
          <w:b/>
          <w:bCs/>
          <w:sz w:val="22"/>
          <w:szCs w:val="22"/>
        </w:rPr>
        <w:t>ESPUESTA 169 IP</w:t>
      </w:r>
      <w:r w:rsidRPr="00C03272">
        <w:rPr>
          <w:rFonts w:ascii="Palatino Linotype" w:hAnsi="Palatino Linotype"/>
          <w:b/>
          <w:bCs/>
          <w:sz w:val="22"/>
          <w:szCs w:val="22"/>
        </w:rPr>
        <w:t>.pdf</w:t>
      </w:r>
      <w:r w:rsidR="003A7B86" w:rsidRPr="00C03272">
        <w:rPr>
          <w:rFonts w:ascii="Palatino Linotype" w:hAnsi="Palatino Linotype"/>
          <w:b/>
          <w:bCs/>
          <w:color w:val="000000" w:themeColor="text1"/>
          <w:sz w:val="22"/>
          <w:szCs w:val="22"/>
        </w:rPr>
        <w:t xml:space="preserve">: </w:t>
      </w:r>
      <w:r w:rsidR="003A7B86" w:rsidRPr="00C03272">
        <w:rPr>
          <w:rFonts w:ascii="Palatino Linotype" w:hAnsi="Palatino Linotype"/>
          <w:color w:val="000000" w:themeColor="text1"/>
          <w:sz w:val="22"/>
          <w:szCs w:val="22"/>
        </w:rPr>
        <w:t xml:space="preserve">Oficio número </w:t>
      </w:r>
      <w:r w:rsidR="00E461D8">
        <w:rPr>
          <w:rFonts w:ascii="Palatino Linotype" w:hAnsi="Palatino Linotype"/>
          <w:color w:val="000000" w:themeColor="text1"/>
          <w:sz w:val="22"/>
          <w:szCs w:val="22"/>
        </w:rPr>
        <w:t>207C 0401210001S-UT-468/2022</w:t>
      </w:r>
      <w:r w:rsidR="003A7B86" w:rsidRPr="00C03272">
        <w:rPr>
          <w:rFonts w:ascii="Palatino Linotype" w:hAnsi="Palatino Linotype"/>
          <w:color w:val="000000" w:themeColor="text1"/>
          <w:sz w:val="22"/>
          <w:szCs w:val="22"/>
        </w:rPr>
        <w:t xml:space="preserve"> del 2</w:t>
      </w:r>
      <w:r w:rsidR="00E461D8">
        <w:rPr>
          <w:rFonts w:ascii="Palatino Linotype" w:hAnsi="Palatino Linotype"/>
          <w:color w:val="000000" w:themeColor="text1"/>
          <w:sz w:val="22"/>
          <w:szCs w:val="22"/>
        </w:rPr>
        <w:t xml:space="preserve">4 </w:t>
      </w:r>
      <w:r w:rsidR="003A7B86" w:rsidRPr="00C03272">
        <w:rPr>
          <w:rFonts w:ascii="Palatino Linotype" w:hAnsi="Palatino Linotype"/>
          <w:color w:val="000000" w:themeColor="text1"/>
          <w:sz w:val="22"/>
          <w:szCs w:val="22"/>
        </w:rPr>
        <w:t xml:space="preserve">de </w:t>
      </w:r>
      <w:r>
        <w:rPr>
          <w:rFonts w:ascii="Palatino Linotype" w:hAnsi="Palatino Linotype"/>
          <w:color w:val="000000" w:themeColor="text1"/>
          <w:sz w:val="22"/>
          <w:szCs w:val="22"/>
        </w:rPr>
        <w:t>marzo</w:t>
      </w:r>
      <w:r w:rsidR="003A7B86" w:rsidRPr="00C03272">
        <w:rPr>
          <w:rFonts w:ascii="Palatino Linotype" w:hAnsi="Palatino Linotype"/>
          <w:color w:val="000000" w:themeColor="text1"/>
          <w:sz w:val="22"/>
          <w:szCs w:val="22"/>
        </w:rPr>
        <w:t xml:space="preserve"> de 2022, suscrito y signado por la </w:t>
      </w:r>
      <w:r w:rsidR="00E461D8">
        <w:rPr>
          <w:rFonts w:ascii="Palatino Linotype" w:hAnsi="Palatino Linotype"/>
          <w:color w:val="000000" w:themeColor="text1"/>
          <w:sz w:val="22"/>
          <w:szCs w:val="22"/>
        </w:rPr>
        <w:t>Jefa del Departamento de Acceso a la Información Institucional</w:t>
      </w:r>
      <w:r w:rsidR="003A7B86" w:rsidRPr="00C03272">
        <w:rPr>
          <w:rFonts w:ascii="Palatino Linotype" w:hAnsi="Palatino Linotype"/>
          <w:color w:val="000000" w:themeColor="text1"/>
          <w:sz w:val="22"/>
          <w:szCs w:val="22"/>
        </w:rPr>
        <w:t>, a través del cual informó lo siguiente:</w:t>
      </w:r>
    </w:p>
    <w:p w14:paraId="6F018308" w14:textId="280CC790" w:rsidR="003A7B86" w:rsidRDefault="003A7B86" w:rsidP="003A7B86">
      <w:pPr>
        <w:pStyle w:val="Prrafodelista"/>
        <w:rPr>
          <w:rFonts w:ascii="Palatino Linotype" w:hAnsi="Palatino Linotype"/>
          <w:b/>
          <w:bCs/>
          <w:color w:val="000000" w:themeColor="text1"/>
          <w:sz w:val="22"/>
          <w:szCs w:val="22"/>
        </w:rPr>
      </w:pPr>
    </w:p>
    <w:p w14:paraId="0D50AA52" w14:textId="52F8A784" w:rsidR="003A7B86" w:rsidRDefault="003A7B86" w:rsidP="003A7B86">
      <w:pPr>
        <w:pStyle w:val="Prrafodelista"/>
        <w:ind w:left="1134" w:right="539"/>
        <w:jc w:val="both"/>
        <w:rPr>
          <w:rFonts w:ascii="Palatino Linotype" w:hAnsi="Palatino Linotype"/>
          <w:i/>
          <w:iCs/>
          <w:color w:val="000000" w:themeColor="text1"/>
          <w:sz w:val="22"/>
          <w:szCs w:val="22"/>
        </w:rPr>
      </w:pPr>
      <w:r w:rsidRPr="003A7B86">
        <w:rPr>
          <w:rFonts w:ascii="Palatino Linotype" w:hAnsi="Palatino Linotype"/>
          <w:i/>
          <w:iCs/>
          <w:color w:val="000000" w:themeColor="text1"/>
          <w:sz w:val="22"/>
          <w:szCs w:val="22"/>
        </w:rPr>
        <w:t>“…</w:t>
      </w:r>
      <w:r w:rsidR="0063135F">
        <w:rPr>
          <w:rFonts w:ascii="Palatino Linotype" w:hAnsi="Palatino Linotype"/>
          <w:i/>
          <w:iCs/>
          <w:color w:val="000000" w:themeColor="text1"/>
          <w:sz w:val="22"/>
          <w:szCs w:val="22"/>
        </w:rPr>
        <w:t xml:space="preserve">se hace del conocimiento del particular que, se envía el consumo de medicamento, productos farmacéuticos, leches y vacunas, correspondientes al mes de febrero del año en curso, mismo que se envía en el anexo uno </w:t>
      </w:r>
      <w:r w:rsidRPr="003A7B86">
        <w:rPr>
          <w:rFonts w:ascii="Palatino Linotype" w:hAnsi="Palatino Linotype"/>
          <w:i/>
          <w:iCs/>
          <w:color w:val="000000" w:themeColor="text1"/>
          <w:sz w:val="22"/>
          <w:szCs w:val="22"/>
        </w:rPr>
        <w:t>…” (Sic)</w:t>
      </w:r>
    </w:p>
    <w:p w14:paraId="535925EB" w14:textId="77777777" w:rsidR="00E461D8" w:rsidRDefault="00E461D8" w:rsidP="003A7B86">
      <w:pPr>
        <w:pStyle w:val="Prrafodelista"/>
        <w:ind w:left="1134" w:right="539"/>
        <w:jc w:val="both"/>
        <w:rPr>
          <w:rFonts w:ascii="Palatino Linotype" w:hAnsi="Palatino Linotype"/>
          <w:i/>
          <w:iCs/>
          <w:color w:val="000000" w:themeColor="text1"/>
          <w:sz w:val="22"/>
          <w:szCs w:val="22"/>
        </w:rPr>
      </w:pPr>
    </w:p>
    <w:p w14:paraId="0DDF9E90" w14:textId="05FDBDF5" w:rsidR="00E461D8" w:rsidRPr="00E461D8" w:rsidRDefault="00E461D8" w:rsidP="00E461D8">
      <w:pPr>
        <w:ind w:left="567" w:right="539"/>
        <w:jc w:val="both"/>
        <w:rPr>
          <w:rFonts w:ascii="Palatino Linotype" w:hAnsi="Palatino Linotype"/>
          <w:color w:val="000000" w:themeColor="text1"/>
          <w:sz w:val="22"/>
          <w:szCs w:val="22"/>
        </w:rPr>
      </w:pPr>
      <w:r w:rsidRPr="0063135F">
        <w:rPr>
          <w:rFonts w:ascii="Palatino Linotype" w:hAnsi="Palatino Linotype"/>
          <w:b/>
          <w:bCs/>
          <w:color w:val="000000" w:themeColor="text1"/>
          <w:sz w:val="22"/>
          <w:szCs w:val="22"/>
        </w:rPr>
        <w:lastRenderedPageBreak/>
        <w:t>CONSUMO FEBRERO 2022 PARCIAL TRANSPARENCIA.xlsx:</w:t>
      </w:r>
      <w:r w:rsidR="0063135F">
        <w:rPr>
          <w:rFonts w:ascii="Palatino Linotype" w:hAnsi="Palatino Linotype"/>
          <w:color w:val="000000" w:themeColor="text1"/>
          <w:sz w:val="22"/>
          <w:szCs w:val="22"/>
        </w:rPr>
        <w:t xml:space="preserve"> A</w:t>
      </w:r>
      <w:r w:rsidR="0063135F" w:rsidRPr="0063135F">
        <w:rPr>
          <w:rFonts w:ascii="Palatino Linotype" w:hAnsi="Palatino Linotype"/>
          <w:color w:val="000000" w:themeColor="text1"/>
          <w:sz w:val="22"/>
          <w:szCs w:val="22"/>
        </w:rPr>
        <w:t>rchivo electronico que contiene el consumo de medicamento, productos farmacéuticos, leches y vacunas, correspondientes al mes de febrero de dos mil veintidós.</w:t>
      </w:r>
    </w:p>
    <w:p w14:paraId="6D8752B7" w14:textId="77777777" w:rsidR="00547C72" w:rsidRPr="00547C72" w:rsidRDefault="00547C72" w:rsidP="00547C72">
      <w:pPr>
        <w:jc w:val="both"/>
        <w:rPr>
          <w:rFonts w:ascii="Palatino Linotype" w:hAnsi="Palatino Linotype"/>
          <w:color w:val="000000" w:themeColor="text1"/>
          <w:sz w:val="22"/>
          <w:szCs w:val="22"/>
        </w:rPr>
      </w:pPr>
    </w:p>
    <w:p w14:paraId="34187BF3" w14:textId="7BD724B6" w:rsidR="008B1180" w:rsidRDefault="008B1180" w:rsidP="008B1180">
      <w:pPr>
        <w:numPr>
          <w:ilvl w:val="0"/>
          <w:numId w:val="1"/>
        </w:numPr>
        <w:tabs>
          <w:tab w:val="left" w:pos="426"/>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Pr>
          <w:rFonts w:ascii="Palatino Linotype" w:eastAsia="MS Mincho" w:hAnsi="Palatino Linotype" w:cs="Arial"/>
          <w:color w:val="000000"/>
          <w:lang w:val="es-ES_tradnl" w:eastAsia="es-ES"/>
        </w:rPr>
        <w:t xml:space="preserve">El </w:t>
      </w:r>
      <w:r w:rsidR="0063135F">
        <w:rPr>
          <w:rFonts w:ascii="Palatino Linotype" w:eastAsia="MS Mincho" w:hAnsi="Palatino Linotype" w:cs="Arial"/>
          <w:b/>
          <w:color w:val="000000"/>
          <w:lang w:val="es-ES_tradnl" w:eastAsia="es-ES"/>
        </w:rPr>
        <w:t>veintic</w:t>
      </w:r>
      <w:r w:rsidR="0052573A">
        <w:rPr>
          <w:rFonts w:ascii="Palatino Linotype" w:eastAsia="MS Mincho" w:hAnsi="Palatino Linotype" w:cs="Arial"/>
          <w:b/>
          <w:color w:val="000000"/>
          <w:lang w:val="es-ES_tradnl" w:eastAsia="es-ES"/>
        </w:rPr>
        <w:t>uatro</w:t>
      </w:r>
      <w:r w:rsidR="0099650D">
        <w:rPr>
          <w:rFonts w:ascii="Palatino Linotype" w:eastAsia="MS Mincho" w:hAnsi="Palatino Linotype" w:cs="Arial"/>
          <w:b/>
          <w:color w:val="000000"/>
          <w:lang w:val="es-ES_tradnl" w:eastAsia="es-ES"/>
        </w:rPr>
        <w:t xml:space="preserve"> </w:t>
      </w:r>
      <w:r w:rsidRPr="008B1180">
        <w:rPr>
          <w:rFonts w:ascii="Palatino Linotype" w:eastAsia="MS Mincho" w:hAnsi="Palatino Linotype" w:cs="Arial"/>
          <w:b/>
          <w:color w:val="000000"/>
          <w:lang w:val="es-ES_tradnl" w:eastAsia="es-ES"/>
        </w:rPr>
        <w:t>(</w:t>
      </w:r>
      <w:r w:rsidR="0063135F">
        <w:rPr>
          <w:rFonts w:ascii="Palatino Linotype" w:eastAsia="MS Mincho" w:hAnsi="Palatino Linotype" w:cs="Arial"/>
          <w:b/>
          <w:color w:val="000000"/>
          <w:lang w:val="es-ES_tradnl" w:eastAsia="es-ES"/>
        </w:rPr>
        <w:t>2</w:t>
      </w:r>
      <w:r w:rsidR="0052573A">
        <w:rPr>
          <w:rFonts w:ascii="Palatino Linotype" w:eastAsia="MS Mincho" w:hAnsi="Palatino Linotype" w:cs="Arial"/>
          <w:b/>
          <w:color w:val="000000"/>
          <w:lang w:val="es-ES_tradnl" w:eastAsia="es-ES"/>
        </w:rPr>
        <w:t>4</w:t>
      </w:r>
      <w:r w:rsidRPr="008B1180">
        <w:rPr>
          <w:rFonts w:ascii="Palatino Linotype" w:eastAsia="MS Mincho" w:hAnsi="Palatino Linotype" w:cs="Arial"/>
          <w:b/>
          <w:color w:val="000000"/>
          <w:lang w:val="es-ES_tradnl" w:eastAsia="es-ES"/>
        </w:rPr>
        <w:t xml:space="preserve">) de </w:t>
      </w:r>
      <w:r w:rsidR="00391F36">
        <w:rPr>
          <w:rFonts w:ascii="Palatino Linotype" w:eastAsia="MS Mincho" w:hAnsi="Palatino Linotype" w:cs="Arial"/>
          <w:b/>
          <w:color w:val="000000"/>
          <w:lang w:val="es-ES_tradnl" w:eastAsia="es-ES"/>
        </w:rPr>
        <w:t>mayo</w:t>
      </w:r>
      <w:r w:rsidR="00AE4B84" w:rsidRPr="003B5C0E">
        <w:rPr>
          <w:rFonts w:ascii="Palatino Linotype" w:eastAsia="MS Mincho" w:hAnsi="Palatino Linotype" w:cs="Arial"/>
          <w:color w:val="000000"/>
          <w:lang w:val="es-ES_tradnl" w:eastAsia="es-ES"/>
        </w:rPr>
        <w:t xml:space="preserve"> de dos mil veinti</w:t>
      </w:r>
      <w:r w:rsidR="008B6FF6">
        <w:rPr>
          <w:rFonts w:ascii="Palatino Linotype" w:eastAsia="MS Mincho" w:hAnsi="Palatino Linotype" w:cs="Arial"/>
          <w:color w:val="000000"/>
          <w:lang w:val="es-ES_tradnl" w:eastAsia="es-ES"/>
        </w:rPr>
        <w:t>dós,</w:t>
      </w:r>
      <w:r w:rsidR="00AE4B84" w:rsidRPr="003B5C0E">
        <w:rPr>
          <w:rFonts w:ascii="Palatino Linotype" w:eastAsia="MS Mincho" w:hAnsi="Palatino Linotype" w:cs="Arial"/>
          <w:color w:val="000000"/>
          <w:lang w:val="es-ES_tradnl" w:eastAsia="es-ES"/>
        </w:rPr>
        <w:t xml:space="preserve"> se interpuso el recurso de revisión, en contra de la respuesta, señalando como: </w:t>
      </w:r>
    </w:p>
    <w:p w14:paraId="2A57E329" w14:textId="77777777" w:rsidR="00635DF8" w:rsidRPr="00635DF8" w:rsidRDefault="00635DF8" w:rsidP="00635DF8">
      <w:pPr>
        <w:tabs>
          <w:tab w:val="left" w:pos="426"/>
        </w:tabs>
        <w:spacing w:before="100" w:beforeAutospacing="1" w:after="100" w:afterAutospacing="1" w:line="360" w:lineRule="auto"/>
        <w:contextualSpacing/>
        <w:jc w:val="both"/>
        <w:rPr>
          <w:rFonts w:ascii="Palatino Linotype" w:eastAsia="MS Mincho" w:hAnsi="Palatino Linotype" w:cs="Arial"/>
          <w:color w:val="000000"/>
          <w:lang w:val="es-ES_tradnl"/>
        </w:rPr>
      </w:pPr>
    </w:p>
    <w:p w14:paraId="08B2531F" w14:textId="77777777" w:rsidR="00253ED9" w:rsidRPr="008B1180" w:rsidRDefault="00253ED9" w:rsidP="00391F36">
      <w:pPr>
        <w:ind w:left="567" w:right="539"/>
        <w:jc w:val="both"/>
        <w:rPr>
          <w:rFonts w:ascii="Palatino Linotype" w:eastAsia="MS Gothic" w:hAnsi="Palatino Linotype"/>
          <w:b/>
          <w:sz w:val="22"/>
          <w:szCs w:val="22"/>
          <w:lang w:val="es-ES"/>
        </w:rPr>
      </w:pPr>
      <w:r w:rsidRPr="008B1180">
        <w:rPr>
          <w:rFonts w:ascii="Palatino Linotype" w:eastAsia="MS Gothic" w:hAnsi="Palatino Linotype"/>
          <w:b/>
          <w:sz w:val="22"/>
          <w:szCs w:val="22"/>
          <w:lang w:val="es-ES"/>
        </w:rPr>
        <w:t>Acto impugnado:</w:t>
      </w:r>
    </w:p>
    <w:p w14:paraId="4577E317" w14:textId="3E71A5CD" w:rsidR="0099650D" w:rsidRPr="00934AE9" w:rsidRDefault="00AE4B84" w:rsidP="00934AE9">
      <w:pPr>
        <w:ind w:left="567" w:right="539"/>
        <w:jc w:val="both"/>
        <w:rPr>
          <w:rFonts w:ascii="Palatino Linotype" w:hAnsi="Palatino Linotype"/>
          <w:i/>
          <w:sz w:val="22"/>
          <w:szCs w:val="22"/>
        </w:rPr>
      </w:pPr>
      <w:r w:rsidRPr="00934AE9">
        <w:rPr>
          <w:rFonts w:ascii="Palatino Linotype" w:eastAsia="MS Gothic" w:hAnsi="Palatino Linotype"/>
          <w:b/>
          <w:i/>
          <w:sz w:val="22"/>
          <w:szCs w:val="22"/>
          <w:lang w:val="es-ES"/>
        </w:rPr>
        <w:t>“</w:t>
      </w:r>
      <w:r w:rsidR="0063135F" w:rsidRPr="00934AE9">
        <w:rPr>
          <w:rFonts w:ascii="Palatino Linotype" w:hAnsi="Palatino Linotype"/>
          <w:i/>
          <w:color w:val="000000"/>
          <w:sz w:val="22"/>
          <w:szCs w:val="22"/>
        </w:rPr>
        <w:t xml:space="preserve">Buenas tardes, en relación con la respuesta emitida para la solicitud con folio: 00282/ISSEMYM/IP/2022 hago de su conocimiento que la información proporcionada no corresponde de acuerdo a lo que se solicitó. Se solicitó información de las Compras y Entradas de Medicamentos realizadas directamente por el Instituto de Seguridad Social del Estado de México y Municipios (ISSEMYM) y también los que fueron adquiridos a través de sus Servicios Integrales durante el mes de marzo de 2022 (del 01 al 31 de marzo) y la Institución me responde con los Consumos / Desplazamientos de Medicamentos que se realizaron del Almacén Central de ISSEMYM a todas las Unidades Médicas durante el mes de marzo de 2022 (del 01 al 31 de marzo) Es evidente que el ISSEMYM está incurriendo en actos de ocultamiento de información del uso de recursos públicos para la compra de medicamentos. A continuación, adjunto los folios donde demuestro que el ISSEMYM si me respondió con las compras y entradas de medicamentos en todo el año 2021, los folios son: 00269/ISSEMYM/IP/2021, 00344/ISSEMYM/IP/2021, 00456/ISSEMYM/IP/2021, 00509/ISSEMYM/IP/2021, 00564/ISSEMYM/IP/2021, 00658/ISSEMYM/IP/2021, 00753/ISSEMYM/IP/2021, 00841/ISSEMYM/IP/2021, 00926/ISSEMYM/IP/2021, 00018/ISSEMYM/IP/2022 Dada la situación en comento, solicito de la manera más atenta se me proporcionen las Entradas y Compras de medicamentos realizadas por el Instituto de Seguridad Social del Estado de México y Municipios (ISSEMYM) y también los que fueron adquiridos a través de sus Servicios Integrales durante el mes de marzo de 2022 (del 01 al 31 de marzo), ya que, además existe evidencia en el sistema COMPRAMEX que el Instituto de Seguridad Social del Estado de México y Municipios (ISSEMYM) ya realizó compras / adquisiciones de medicamentos este año 2022 mediante los fallos: FALLO LPN-006-2022 y FALLO LPN-025-2022. Por lo que solicito de la manera más atenta me sea entregada la información completa y correcta de acuerdo a lo que se solicitó ya sea vía correo electrónico a la siguiente dirección: s.ojeda8108@gmail.com o a través de la plataforma del Sistema de Acceso a la Información Mexiquense (SAIMEX). Por último, adjunto los fallos en formato PDF correspondientes a las compras / adquisiciones de medicamentos que realizó el ISSEMYM en febrero 2022 y abril 2022, respectivamente, como evidencia para que el ISSEMYM me pueda responder </w:t>
      </w:r>
      <w:r w:rsidR="0063135F" w:rsidRPr="00934AE9">
        <w:rPr>
          <w:rFonts w:ascii="Palatino Linotype" w:hAnsi="Palatino Linotype"/>
          <w:i/>
          <w:color w:val="000000"/>
          <w:sz w:val="22"/>
          <w:szCs w:val="22"/>
        </w:rPr>
        <w:lastRenderedPageBreak/>
        <w:t>en archivo (s) electrónico (s) de Excel, el DETALLE ESPECÍFICO de las compras y entradas de medicamentos realizadas directamente por el INSTITUTO DE SEGURIDAD SOCIAL DEL ESTADO DE MÉXICO Y MUNICIPIOS, y también los que fueron adquiridos a través de sus SERVICIOS INTEGRALES, de los grupos: MEDICAMENTOS (GRUPO 010), VACUNAS (020), LÁCTEOS (GRUPO 030), ESTUPEFACIENTES Y PSICOTRÓPICOS (GRUPO 040), en el MES de MARZO DE 2022 (01 al 31 de MARZO). Con el siguiente detalle de información: Servicio o unidad médica donde se entregó el medicamento, mes de compra, tipo de evento (licitación, adjudicación directa o invitación a 3), número del tipo de evento, número de factura o contrato, proveedor que entregó, CLAVE DE CUADRO BÁSICO COMPLETA, descripción clara del medicamento, marca o fabricante, CANTIDAD DE PIEZAS, PRECIO UNITARIO E IMPORTE TOTAL POR CADA REGISTRO adquirido. Agradezco sus atenciones y que tengan un buen día.</w:t>
      </w:r>
      <w:r w:rsidRPr="00934AE9">
        <w:rPr>
          <w:rFonts w:ascii="Palatino Linotype" w:hAnsi="Palatino Linotype"/>
          <w:i/>
          <w:color w:val="000000"/>
          <w:sz w:val="22"/>
          <w:szCs w:val="22"/>
        </w:rPr>
        <w:t>”</w:t>
      </w:r>
      <w:r w:rsidRPr="00934AE9">
        <w:rPr>
          <w:rFonts w:ascii="Palatino Linotype" w:eastAsia="Calibri" w:hAnsi="Palatino Linotype" w:cs="Arial"/>
          <w:i/>
          <w:sz w:val="22"/>
          <w:szCs w:val="22"/>
          <w:lang w:val="es-ES" w:eastAsia="es-ES"/>
        </w:rPr>
        <w:t xml:space="preserve"> (Sic)</w:t>
      </w:r>
    </w:p>
    <w:p w14:paraId="18A18416" w14:textId="07550CA6" w:rsidR="00391F36" w:rsidRDefault="00391F36" w:rsidP="00391F36">
      <w:pPr>
        <w:ind w:left="567" w:right="539"/>
        <w:jc w:val="both"/>
        <w:rPr>
          <w:rFonts w:ascii="Palatino Linotype" w:eastAsia="Calibri" w:hAnsi="Palatino Linotype" w:cs="Arial"/>
          <w:i/>
          <w:sz w:val="22"/>
          <w:szCs w:val="22"/>
          <w:lang w:val="es-ES" w:eastAsia="es-ES"/>
        </w:rPr>
      </w:pPr>
    </w:p>
    <w:p w14:paraId="64D2E8CF" w14:textId="695DF2AC" w:rsidR="00391F36" w:rsidRPr="00391F36" w:rsidRDefault="00391F36" w:rsidP="00391F36">
      <w:pPr>
        <w:ind w:left="567" w:right="539"/>
        <w:jc w:val="both"/>
        <w:rPr>
          <w:rFonts w:ascii="Palatino Linotype" w:eastAsia="Calibri" w:hAnsi="Palatino Linotype" w:cs="Arial"/>
          <w:b/>
          <w:bCs/>
          <w:iCs/>
          <w:sz w:val="22"/>
          <w:szCs w:val="22"/>
          <w:lang w:val="es-ES" w:eastAsia="es-ES"/>
        </w:rPr>
      </w:pPr>
      <w:r w:rsidRPr="00391F36">
        <w:rPr>
          <w:rFonts w:ascii="Palatino Linotype" w:eastAsia="Calibri" w:hAnsi="Palatino Linotype" w:cs="Arial"/>
          <w:b/>
          <w:bCs/>
          <w:iCs/>
          <w:sz w:val="22"/>
          <w:szCs w:val="22"/>
          <w:lang w:val="es-ES" w:eastAsia="es-ES"/>
        </w:rPr>
        <w:t>Razones o motivos de inconformidad:</w:t>
      </w:r>
    </w:p>
    <w:p w14:paraId="5433B10F" w14:textId="36E0E122" w:rsidR="00391F36" w:rsidRPr="00934AE9" w:rsidRDefault="00391F36" w:rsidP="00934AE9">
      <w:pPr>
        <w:ind w:left="567" w:right="539"/>
        <w:jc w:val="both"/>
        <w:rPr>
          <w:rFonts w:ascii="Palatino Linotype" w:hAnsi="Palatino Linotype"/>
          <w:i/>
          <w:sz w:val="22"/>
          <w:szCs w:val="22"/>
        </w:rPr>
      </w:pPr>
      <w:r w:rsidRPr="00934AE9">
        <w:rPr>
          <w:rFonts w:ascii="Palatino Linotype" w:eastAsia="Calibri" w:hAnsi="Palatino Linotype" w:cs="Arial"/>
          <w:i/>
          <w:sz w:val="22"/>
          <w:szCs w:val="22"/>
          <w:lang w:val="es-ES" w:eastAsia="es-ES"/>
        </w:rPr>
        <w:t>“</w:t>
      </w:r>
      <w:r w:rsidR="00934AE9" w:rsidRPr="00934AE9">
        <w:rPr>
          <w:rFonts w:ascii="Palatino Linotype" w:hAnsi="Palatino Linotype"/>
          <w:i/>
          <w:color w:val="000000"/>
          <w:sz w:val="22"/>
          <w:szCs w:val="22"/>
        </w:rPr>
        <w:t xml:space="preserve">Buenas tardes, en relación con la respuesta emitida para la solicitud con folio: 00282/ISSEMYM/IP/2022 hago de su conocimiento que la información proporcionada no corresponde de acuerdo a lo que se solicitó. Se solicitó información de las Compras y Entradas de Medicamentos realizadas directamente por el Instituto de Seguridad Social del Estado de México y Municipios (ISSEMYM) y también los que fueron adquiridos a través de sus Servicios Integrales durante el mes de marzo de 2022 (del 01 al 31 de marzo) y la Institución me responde con los Consumos / Desplazamientos de Medicamentos que se realizaron del Almacén Central de ISSEMYM a todas las Unidades Médicas durante el mes de marzo de 2022 (del 01 al 31 de marzo) Es evidente que el ISSEMYM está incurriendo en actos de ocultamiento de información del uso de recursos públicos para la compra de medicamentos. A continuación, adjunto los folios donde demuestro que el ISSEMYM si me respondió con las compras y entradas de medicamentos en todo el año 2021, los folios son: 00269/ISSEMYM/IP/2021, 00344/ISSEMYM/IP/2021, 00456/ISSEMYM/IP/2021, 00509/ISSEMYM/IP/2021, 00564/ISSEMYM/IP/2021, 00658/ISSEMYM/IP/2021, 00753/ISSEMYM/IP/2021, 00841/ISSEMYM/IP/2021, 00926/ISSEMYM/IP/2021, 00018/ISSEMYM/IP/2022 Dada la situación en comento, solicito de la manera más atenta se me proporcionen las Entradas y Compras de medicamentos realizadas por el Instituto de Seguridad Social del Estado de México y Municipios (ISSEMYM) y también los que fueron adquiridos a través de sus Servicios Integrales durante el mes de marzo de 2022 (del 01 al 31 de marzo), ya que, además existe evidencia en el sistema COMPRAMEX que el Instituto de Seguridad Social del Estado de México y Municipios (ISSEMYM) ya realizó compras / adquisiciones de medicamentos este año 2022 mediante los fallos: FALLO LPN-006-2022 y FALLO LPN-025-2022. Por lo que solicito de la manera más atenta me sea entregada la información completa y correcta </w:t>
      </w:r>
      <w:r w:rsidR="00934AE9" w:rsidRPr="00934AE9">
        <w:rPr>
          <w:rFonts w:ascii="Palatino Linotype" w:hAnsi="Palatino Linotype"/>
          <w:i/>
          <w:color w:val="000000"/>
          <w:sz w:val="22"/>
          <w:szCs w:val="22"/>
        </w:rPr>
        <w:lastRenderedPageBreak/>
        <w:t>de acuerdo a lo que se solicitó ya sea vía correo electrónico a la siguiente dirección: s.ojeda8108@gmail.com o a través de la plataforma del Sistema de Acceso a la Información Mexiquense (SAIMEX). Por último, adjunto los fallos en formato PDF correspondientes a las compras / adquisiciones de medicamentos que realizó el ISSEMYM en febrero 2022 y abril 2022, respectivamente, como evidencia para que el ISSEMYM me pueda responder en archivo (s) electrónico (s) de Excel, el DETALLE ESPECÍFICO de las compras y entradas de medicamentos realizadas directamente por el INSTITUTO DE SEGURIDAD SOCIAL DEL ESTADO DE MÉXICO Y MUNICIPIOS, y también los que fueron adquiridos a través de sus SERVICIOS INTEGRALES, de los grupos: MEDICAMENTOS (GRUPO 010), VACUNAS (020), LÁCTEOS (GRUPO 030), ESTUPEFACIENTES Y PSICOTRÓPICOS (GRUPO 040), en el MES de MARZO DE 2022 (01 al 31 de MARZO). Con el siguiente detalle de información: Servicio o unidad médica donde se entregó el medicamento, mes de compra, tipo de evento (licitación, adjudicación directa o invitación a 3), número del tipo de evento, número de factura o contrato, proveedor que entregó, CLAVE DE CUADRO BÁSICO COMPLETA, descripción clara del medicamento, marca o fabricante, CANTIDAD DE PIEZAS, PRECIO UNITARIO E IMPORTE TOTAL POR CADA REGISTRO adquirido. Agradezco sus atenciones y que tengan un buen día.</w:t>
      </w:r>
      <w:r w:rsidRPr="00934AE9">
        <w:rPr>
          <w:rFonts w:ascii="Palatino Linotype" w:eastAsia="Calibri" w:hAnsi="Palatino Linotype" w:cs="Arial"/>
          <w:i/>
          <w:sz w:val="22"/>
          <w:szCs w:val="22"/>
          <w:lang w:val="es-ES" w:eastAsia="es-ES"/>
        </w:rPr>
        <w:t>”(Sic)</w:t>
      </w:r>
    </w:p>
    <w:p w14:paraId="5E9A6961" w14:textId="77777777" w:rsidR="005949AA" w:rsidRPr="008B6FF6" w:rsidRDefault="005949AA" w:rsidP="005949AA">
      <w:pPr>
        <w:ind w:right="567"/>
        <w:jc w:val="both"/>
        <w:rPr>
          <w:rFonts w:ascii="Palatino Linotype" w:eastAsia="Calibri" w:hAnsi="Palatino Linotype" w:cs="Arial"/>
          <w:i/>
          <w:sz w:val="22"/>
          <w:szCs w:val="22"/>
          <w:lang w:val="es-ES" w:eastAsia="es-ES"/>
        </w:rPr>
      </w:pPr>
    </w:p>
    <w:p w14:paraId="2D3767C3" w14:textId="6C29956A" w:rsidR="00AE4B84" w:rsidRPr="00934AE9" w:rsidRDefault="00AE4B84" w:rsidP="00AE4B84">
      <w:pPr>
        <w:numPr>
          <w:ilvl w:val="0"/>
          <w:numId w:val="1"/>
        </w:numPr>
        <w:tabs>
          <w:tab w:val="clear" w:pos="862"/>
        </w:tabs>
        <w:spacing w:before="240" w:after="240" w:line="360" w:lineRule="auto"/>
        <w:ind w:left="0" w:firstLine="0"/>
        <w:contextualSpacing/>
        <w:jc w:val="both"/>
        <w:rPr>
          <w:rFonts w:ascii="Palatino Linotype" w:hAnsi="Palatino Linotype" w:cs="Arial"/>
          <w:i/>
          <w:lang w:val="es-ES_tradnl"/>
        </w:rPr>
      </w:pPr>
      <w:r w:rsidRPr="003B5C0E">
        <w:rPr>
          <w:rFonts w:ascii="Palatino Linotype" w:hAnsi="Palatino Linotype" w:cs="Arial"/>
          <w:lang w:val="es-ES" w:eastAsia="es-ES"/>
        </w:rPr>
        <w:t xml:space="preserve">Se registró el recurso de revisión bajo el número de expediente al rubro indicado, </w:t>
      </w:r>
      <w:r w:rsidRPr="003B5C0E">
        <w:rPr>
          <w:rFonts w:ascii="Palatino Linotype" w:eastAsia="MS Mincho" w:hAnsi="Palatino Linotype" w:cs="Arial"/>
          <w:bCs/>
          <w:lang w:val="es-ES_tradnl" w:eastAsia="es-ES"/>
        </w:rPr>
        <w:t xml:space="preserve">con fundamento en lo dispuesto por el </w:t>
      </w:r>
      <w:r w:rsidRPr="003B5C0E">
        <w:rPr>
          <w:rFonts w:ascii="Palatino Linotype" w:eastAsia="Calibri" w:hAnsi="Palatino Linotype" w:cs="Arial"/>
          <w:lang w:val="es-ES" w:eastAsia="es-ES"/>
        </w:rPr>
        <w:t xml:space="preserve">artículo 185 fracción I de la </w:t>
      </w:r>
      <w:r w:rsidRPr="003B5C0E">
        <w:rPr>
          <w:rFonts w:ascii="Palatino Linotype" w:eastAsia="Calibri" w:hAnsi="Palatino Linotype" w:cs="Arial"/>
          <w:b/>
          <w:lang w:val="es-ES" w:eastAsia="es-ES"/>
        </w:rPr>
        <w:t xml:space="preserve">Ley de </w:t>
      </w:r>
      <w:r w:rsidRPr="00635DF8">
        <w:rPr>
          <w:rFonts w:ascii="Palatino Linotype" w:eastAsia="Calibri" w:hAnsi="Palatino Linotype" w:cs="Arial"/>
          <w:b/>
          <w:lang w:val="es-ES" w:eastAsia="es-ES"/>
        </w:rPr>
        <w:t xml:space="preserve">Transparencia y Acceso a la Información Pública del Estado de México y Municipios </w:t>
      </w:r>
      <w:r w:rsidRPr="00635DF8">
        <w:rPr>
          <w:rFonts w:ascii="Palatino Linotype" w:hAnsi="Palatino Linotype" w:cs="Arial"/>
          <w:lang w:val="es-ES" w:eastAsia="es-ES"/>
        </w:rPr>
        <w:t xml:space="preserve">se turnó a la </w:t>
      </w:r>
      <w:r w:rsidRPr="00635DF8">
        <w:rPr>
          <w:rFonts w:ascii="Palatino Linotype" w:hAnsi="Palatino Linotype" w:cs="Arial"/>
          <w:b/>
          <w:lang w:val="es-ES" w:eastAsia="es-ES"/>
        </w:rPr>
        <w:t xml:space="preserve">Comisionada María del Rosario Mejía Ayala, </w:t>
      </w:r>
      <w:r w:rsidRPr="00635DF8">
        <w:rPr>
          <w:rFonts w:ascii="Palatino Linotype" w:hAnsi="Palatino Linotype" w:cs="Arial"/>
          <w:lang w:val="es-ES" w:eastAsia="es-ES"/>
        </w:rPr>
        <w:t xml:space="preserve">con el objeto de </w:t>
      </w:r>
      <w:r w:rsidRPr="00635DF8">
        <w:rPr>
          <w:rFonts w:ascii="Palatino Linotype" w:hAnsi="Palatino Linotype" w:cs="Arial"/>
          <w:lang w:eastAsia="es-ES"/>
        </w:rPr>
        <w:t xml:space="preserve">su análisis. </w:t>
      </w:r>
    </w:p>
    <w:p w14:paraId="1255E8F7" w14:textId="77777777" w:rsidR="00934AE9" w:rsidRPr="00391F36" w:rsidRDefault="00934AE9" w:rsidP="00934AE9">
      <w:pPr>
        <w:spacing w:before="240" w:after="240" w:line="360" w:lineRule="auto"/>
        <w:contextualSpacing/>
        <w:jc w:val="both"/>
        <w:rPr>
          <w:rFonts w:ascii="Palatino Linotype" w:hAnsi="Palatino Linotype" w:cs="Arial"/>
          <w:i/>
          <w:lang w:val="es-ES_tradnl"/>
        </w:rPr>
      </w:pPr>
    </w:p>
    <w:p w14:paraId="419467CD" w14:textId="6F2AEDAB" w:rsidR="00AE4B84" w:rsidRPr="00934AE9" w:rsidRDefault="00AE4B84" w:rsidP="00AE4B84">
      <w:pPr>
        <w:numPr>
          <w:ilvl w:val="0"/>
          <w:numId w:val="1"/>
        </w:numPr>
        <w:tabs>
          <w:tab w:val="clear" w:pos="862"/>
        </w:tabs>
        <w:spacing w:line="360" w:lineRule="auto"/>
        <w:ind w:left="0" w:firstLine="0"/>
        <w:contextualSpacing/>
        <w:jc w:val="both"/>
        <w:rPr>
          <w:rFonts w:ascii="Palatino Linotype" w:eastAsia="Calibri" w:hAnsi="Palatino Linotype" w:cs="Arial"/>
        </w:rPr>
      </w:pPr>
      <w:r w:rsidRPr="00635DF8">
        <w:rPr>
          <w:rFonts w:ascii="Palatino Linotype" w:eastAsia="Calibri" w:hAnsi="Palatino Linotype" w:cs="Arial"/>
          <w:lang w:val="es-ES" w:eastAsia="es-ES"/>
        </w:rPr>
        <w:t xml:space="preserve">La Comisionada Ponente con fundamento en lo dispuesto por el artículo 185 fracción II de la ley de la materia, a través del acuerdo de admisión de fecha </w:t>
      </w:r>
      <w:r w:rsidR="00934AE9">
        <w:rPr>
          <w:rFonts w:ascii="Palatino Linotype" w:eastAsia="Calibri" w:hAnsi="Palatino Linotype" w:cs="Arial"/>
          <w:b/>
          <w:lang w:val="es-ES" w:eastAsia="es-ES"/>
        </w:rPr>
        <w:t>uno</w:t>
      </w:r>
      <w:r w:rsidR="008B1180" w:rsidRPr="00635DF8">
        <w:rPr>
          <w:rFonts w:ascii="Palatino Linotype" w:eastAsia="Calibri" w:hAnsi="Palatino Linotype" w:cs="Arial"/>
          <w:b/>
          <w:lang w:val="es-ES" w:eastAsia="es-ES"/>
        </w:rPr>
        <w:t xml:space="preserve"> (</w:t>
      </w:r>
      <w:r w:rsidR="00934AE9">
        <w:rPr>
          <w:rFonts w:ascii="Palatino Linotype" w:eastAsia="Calibri" w:hAnsi="Palatino Linotype" w:cs="Arial"/>
          <w:b/>
          <w:lang w:val="es-ES" w:eastAsia="es-ES"/>
        </w:rPr>
        <w:t>01</w:t>
      </w:r>
      <w:r w:rsidR="008B1180" w:rsidRPr="00635DF8">
        <w:rPr>
          <w:rFonts w:ascii="Palatino Linotype" w:eastAsia="Calibri" w:hAnsi="Palatino Linotype" w:cs="Arial"/>
          <w:b/>
          <w:lang w:val="es-ES" w:eastAsia="es-ES"/>
        </w:rPr>
        <w:t xml:space="preserve">) de </w:t>
      </w:r>
      <w:r w:rsidR="00934AE9">
        <w:rPr>
          <w:rFonts w:ascii="Palatino Linotype" w:eastAsia="Calibri" w:hAnsi="Palatino Linotype" w:cs="Arial"/>
          <w:b/>
          <w:lang w:val="es-ES" w:eastAsia="es-ES"/>
        </w:rPr>
        <w:t>junio</w:t>
      </w:r>
      <w:r w:rsidR="008B6FF6">
        <w:rPr>
          <w:rFonts w:ascii="Palatino Linotype" w:eastAsia="Calibri" w:hAnsi="Palatino Linotype" w:cs="Arial"/>
          <w:b/>
          <w:lang w:val="es-ES" w:eastAsia="es-ES"/>
        </w:rPr>
        <w:t xml:space="preserve"> </w:t>
      </w:r>
      <w:r w:rsidRPr="00635DF8">
        <w:rPr>
          <w:rFonts w:ascii="Palatino Linotype" w:eastAsia="Calibri" w:hAnsi="Palatino Linotype" w:cs="Arial"/>
          <w:lang w:val="es-ES" w:eastAsia="es-ES"/>
        </w:rPr>
        <w:t>de dos mil veinti</w:t>
      </w:r>
      <w:r w:rsidR="008B6FF6">
        <w:rPr>
          <w:rFonts w:ascii="Palatino Linotype" w:eastAsia="Calibri" w:hAnsi="Palatino Linotype" w:cs="Arial"/>
          <w:lang w:val="es-ES" w:eastAsia="es-ES"/>
        </w:rPr>
        <w:t>dós</w:t>
      </w:r>
      <w:r w:rsidRPr="00635DF8">
        <w:rPr>
          <w:rFonts w:ascii="Palatino Linotype" w:eastAsia="Calibri" w:hAnsi="Palatino Linotype" w:cs="Arial"/>
          <w:lang w:val="es-ES" w:eastAsia="es-ES"/>
        </w:rPr>
        <w:t xml:space="preserve">, puso a disposición de las partes el expediente electrónico </w:t>
      </w:r>
      <w:r w:rsidRPr="00635DF8">
        <w:rPr>
          <w:rFonts w:ascii="Palatino Linotype" w:eastAsia="Calibri" w:hAnsi="Palatino Linotype" w:cs="Arial"/>
          <w:lang w:val="es-ES_tradnl" w:eastAsia="es-ES"/>
        </w:rPr>
        <w:t xml:space="preserve">vía </w:t>
      </w:r>
      <w:r w:rsidRPr="00635DF8">
        <w:rPr>
          <w:rFonts w:ascii="Palatino Linotype" w:eastAsia="Calibri" w:hAnsi="Palatino Linotype" w:cs="Arial"/>
          <w:lang w:val="es-ES" w:eastAsia="es-ES"/>
        </w:rPr>
        <w:t>Sistema de Acceso a la Información Mexiquense (</w:t>
      </w:r>
      <w:r w:rsidRPr="00635DF8">
        <w:rPr>
          <w:rFonts w:ascii="Palatino Linotype" w:eastAsia="Calibri" w:hAnsi="Palatino Linotype" w:cs="Arial"/>
          <w:b/>
          <w:lang w:val="es-ES" w:eastAsia="es-ES"/>
        </w:rPr>
        <w:t xml:space="preserve">SAIMEX) </w:t>
      </w:r>
      <w:r w:rsidRPr="00635DF8">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635DF8">
        <w:rPr>
          <w:rFonts w:ascii="Palatino Linotype" w:eastAsia="Calibri" w:hAnsi="Palatino Linotype" w:cs="Arial"/>
          <w:b/>
          <w:lang w:val="es-ES" w:eastAsia="es-ES"/>
        </w:rPr>
        <w:t>SUJETO OBLIGADO</w:t>
      </w:r>
      <w:r w:rsidRPr="00635DF8">
        <w:rPr>
          <w:rFonts w:ascii="Palatino Linotype" w:eastAsia="Calibri" w:hAnsi="Palatino Linotype" w:cs="Arial"/>
          <w:lang w:val="es-ES" w:eastAsia="es-ES"/>
        </w:rPr>
        <w:t xml:space="preserve"> presentará el Informe Justificado procedente</w:t>
      </w:r>
      <w:r w:rsidR="00934AE9">
        <w:rPr>
          <w:rFonts w:ascii="Palatino Linotype" w:eastAsia="Calibri" w:hAnsi="Palatino Linotype" w:cs="Arial"/>
          <w:lang w:val="es-ES" w:eastAsia="es-ES"/>
        </w:rPr>
        <w:t>.</w:t>
      </w:r>
    </w:p>
    <w:p w14:paraId="7E04D420" w14:textId="77777777" w:rsidR="00934AE9" w:rsidRDefault="00934AE9" w:rsidP="00934AE9">
      <w:pPr>
        <w:pStyle w:val="Prrafodelista"/>
        <w:rPr>
          <w:rFonts w:ascii="Palatino Linotype" w:eastAsia="Calibri" w:hAnsi="Palatino Linotype" w:cs="Arial"/>
        </w:rPr>
      </w:pPr>
    </w:p>
    <w:p w14:paraId="3392D5F1" w14:textId="0E6BE4D4" w:rsidR="00934AE9" w:rsidRPr="00934AE9" w:rsidRDefault="00934AE9" w:rsidP="00934AE9">
      <w:pPr>
        <w:numPr>
          <w:ilvl w:val="0"/>
          <w:numId w:val="1"/>
        </w:numPr>
        <w:tabs>
          <w:tab w:val="clear" w:pos="862"/>
        </w:tabs>
        <w:spacing w:line="360" w:lineRule="auto"/>
        <w:ind w:left="0" w:firstLine="0"/>
        <w:contextualSpacing/>
        <w:jc w:val="both"/>
        <w:rPr>
          <w:rFonts w:ascii="Palatino Linotype" w:eastAsia="Calibri" w:hAnsi="Palatino Linotype" w:cs="Arial"/>
        </w:rPr>
      </w:pPr>
      <w:r w:rsidRPr="00934AE9">
        <w:rPr>
          <w:rFonts w:ascii="Palatino Linotype" w:eastAsia="Calibri" w:hAnsi="Palatino Linotype" w:cs="Arial"/>
        </w:rPr>
        <w:t xml:space="preserve">El seis (06) de junio de dos mil veintidós, el </w:t>
      </w:r>
      <w:r w:rsidRPr="00934AE9">
        <w:rPr>
          <w:rFonts w:ascii="Palatino Linotype" w:eastAsia="Calibri" w:hAnsi="Palatino Linotype" w:cs="Arial"/>
          <w:b/>
          <w:bCs/>
        </w:rPr>
        <w:t>SUJETO OBLIGADO</w:t>
      </w:r>
      <w:r w:rsidRPr="00934AE9">
        <w:rPr>
          <w:rFonts w:ascii="Palatino Linotype" w:eastAsia="Calibri" w:hAnsi="Palatino Linotype" w:cs="Arial"/>
        </w:rPr>
        <w:t xml:space="preserve"> emitió el informe justificado a través de los archivos electrónicos denominados</w:t>
      </w:r>
      <w:r w:rsidR="00050BDB">
        <w:rPr>
          <w:rFonts w:ascii="Palatino Linotype" w:eastAsia="Calibri" w:hAnsi="Palatino Linotype" w:cs="Arial"/>
        </w:rPr>
        <w:t xml:space="preserve">: </w:t>
      </w:r>
      <w:r>
        <w:rPr>
          <w:rFonts w:ascii="Palatino Linotype" w:eastAsia="Calibri" w:hAnsi="Palatino Linotype" w:cs="Arial"/>
        </w:rPr>
        <w:t>Acuse del recurso de revisión 169.IP.pdf, RESPUESTA 169 IP.pdf, INFORME JUSTIFICADO</w:t>
      </w:r>
      <w:r w:rsidR="00627148">
        <w:rPr>
          <w:rFonts w:ascii="Palatino Linotype" w:eastAsia="Calibri" w:hAnsi="Palatino Linotype" w:cs="Arial"/>
        </w:rPr>
        <w:t xml:space="preserve"> 169.IP.pdf y Acuse de solicitud 169.IP.pdf.</w:t>
      </w:r>
    </w:p>
    <w:p w14:paraId="755EF3A5" w14:textId="77777777" w:rsidR="00AE4B84" w:rsidRPr="00635DF8" w:rsidRDefault="00AE4B84" w:rsidP="00AE4B84">
      <w:pPr>
        <w:rPr>
          <w:rFonts w:ascii="Palatino Linotype" w:eastAsia="Calibri" w:hAnsi="Palatino Linotype" w:cs="Arial"/>
        </w:rPr>
      </w:pPr>
    </w:p>
    <w:p w14:paraId="22CE2F3F" w14:textId="21088CF6" w:rsidR="005F74BD" w:rsidRDefault="00AE4B84" w:rsidP="005F74BD">
      <w:pPr>
        <w:numPr>
          <w:ilvl w:val="0"/>
          <w:numId w:val="1"/>
        </w:numPr>
        <w:tabs>
          <w:tab w:val="clear" w:pos="862"/>
        </w:tabs>
        <w:spacing w:before="240" w:after="240" w:line="360" w:lineRule="auto"/>
        <w:ind w:left="0" w:firstLine="0"/>
        <w:contextualSpacing/>
        <w:jc w:val="both"/>
        <w:rPr>
          <w:rFonts w:ascii="Palatino Linotype" w:hAnsi="Palatino Linotype" w:cs="Arial"/>
        </w:rPr>
      </w:pPr>
      <w:r w:rsidRPr="00635DF8">
        <w:rPr>
          <w:rFonts w:ascii="Palatino Linotype" w:hAnsi="Palatino Linotype"/>
          <w:lang w:eastAsia="es-ES"/>
        </w:rPr>
        <w:t>El Comisionado Ponente decretó el cierre de instrucción</w:t>
      </w:r>
      <w:r w:rsidRPr="00635DF8">
        <w:rPr>
          <w:rFonts w:ascii="Palatino Linotype" w:hAnsi="Palatino Linotype" w:cs="Arial"/>
          <w:lang w:eastAsia="es-ES"/>
        </w:rPr>
        <w:t xml:space="preserve"> </w:t>
      </w:r>
      <w:r w:rsidRPr="00635DF8">
        <w:rPr>
          <w:rFonts w:ascii="Palatino Linotype" w:hAnsi="Palatino Linotype"/>
          <w:lang w:eastAsia="es-ES"/>
        </w:rPr>
        <w:t>mediante acuerdo de</w:t>
      </w:r>
      <w:r w:rsidR="008B1180" w:rsidRPr="00635DF8">
        <w:rPr>
          <w:rFonts w:ascii="Palatino Linotype" w:hAnsi="Palatino Linotype"/>
          <w:lang w:eastAsia="es-ES"/>
        </w:rPr>
        <w:t>l</w:t>
      </w:r>
      <w:r w:rsidRPr="00635DF8">
        <w:rPr>
          <w:rFonts w:ascii="Palatino Linotype" w:hAnsi="Palatino Linotype"/>
          <w:lang w:eastAsia="es-ES"/>
        </w:rPr>
        <w:t xml:space="preserve"> fecha </w:t>
      </w:r>
      <w:r w:rsidR="00627148">
        <w:rPr>
          <w:rFonts w:ascii="Palatino Linotype" w:hAnsi="Palatino Linotype"/>
          <w:b/>
          <w:lang w:eastAsia="es-ES"/>
        </w:rPr>
        <w:t>quince</w:t>
      </w:r>
      <w:r w:rsidR="0058535E">
        <w:rPr>
          <w:rFonts w:ascii="Palatino Linotype" w:hAnsi="Palatino Linotype"/>
          <w:b/>
          <w:lang w:eastAsia="es-ES"/>
        </w:rPr>
        <w:t xml:space="preserve"> </w:t>
      </w:r>
      <w:r w:rsidR="008B1180" w:rsidRPr="00635DF8">
        <w:rPr>
          <w:rFonts w:ascii="Palatino Linotype" w:hAnsi="Palatino Linotype"/>
          <w:b/>
          <w:lang w:eastAsia="es-ES"/>
        </w:rPr>
        <w:t>(</w:t>
      </w:r>
      <w:r w:rsidR="00627148">
        <w:rPr>
          <w:rFonts w:ascii="Palatino Linotype" w:hAnsi="Palatino Linotype"/>
          <w:b/>
          <w:lang w:eastAsia="es-ES"/>
        </w:rPr>
        <w:t>15</w:t>
      </w:r>
      <w:r w:rsidR="008B1180" w:rsidRPr="00635DF8">
        <w:rPr>
          <w:rFonts w:ascii="Palatino Linotype" w:hAnsi="Palatino Linotype"/>
          <w:b/>
          <w:lang w:eastAsia="es-ES"/>
        </w:rPr>
        <w:t xml:space="preserve">) de </w:t>
      </w:r>
      <w:r w:rsidR="0058535E">
        <w:rPr>
          <w:rFonts w:ascii="Palatino Linotype" w:hAnsi="Palatino Linotype"/>
          <w:b/>
          <w:lang w:eastAsia="es-ES"/>
        </w:rPr>
        <w:t>junio</w:t>
      </w:r>
      <w:r w:rsidR="00635DF8" w:rsidRPr="00635DF8">
        <w:rPr>
          <w:rFonts w:ascii="Palatino Linotype" w:hAnsi="Palatino Linotype"/>
          <w:lang w:eastAsia="es-ES"/>
        </w:rPr>
        <w:t xml:space="preserve"> de dos mil veinti</w:t>
      </w:r>
      <w:r w:rsidR="008B6FF6">
        <w:rPr>
          <w:rFonts w:ascii="Palatino Linotype" w:hAnsi="Palatino Linotype"/>
          <w:lang w:eastAsia="es-ES"/>
        </w:rPr>
        <w:t>dós</w:t>
      </w:r>
      <w:r w:rsidRPr="00635DF8">
        <w:rPr>
          <w:rFonts w:ascii="Palatino Linotype" w:hAnsi="Palatino Linotype"/>
          <w:lang w:eastAsia="es-ES"/>
        </w:rPr>
        <w:t xml:space="preserve">, </w:t>
      </w:r>
      <w:r w:rsidR="00635DF8" w:rsidRPr="00635DF8">
        <w:rPr>
          <w:rFonts w:ascii="Palatino Linotype" w:hAnsi="Palatino Linotype" w:cs="Arial"/>
          <w:lang w:eastAsia="es-ES"/>
        </w:rPr>
        <w:t xml:space="preserve">posterior a ello se </w:t>
      </w:r>
      <w:r w:rsidRPr="00635DF8">
        <w:rPr>
          <w:rFonts w:ascii="Palatino Linotype" w:hAnsi="Palatino Linotype" w:cs="Arial"/>
          <w:lang w:eastAsia="es-ES"/>
        </w:rPr>
        <w:t>ordenó tur</w:t>
      </w:r>
      <w:r w:rsidR="00635DF8" w:rsidRPr="00635DF8">
        <w:rPr>
          <w:rFonts w:ascii="Palatino Linotype" w:hAnsi="Palatino Linotype" w:cs="Arial"/>
          <w:lang w:eastAsia="es-ES"/>
        </w:rPr>
        <w:t>nar el expediente a resolución:</w:t>
      </w:r>
      <w:r w:rsidR="00804F09">
        <w:rPr>
          <w:rFonts w:ascii="Palatino Linotype" w:hAnsi="Palatino Linotype" w:cs="Arial"/>
          <w:lang w:eastAsia="es-ES"/>
        </w:rPr>
        <w:t xml:space="preserve"> </w:t>
      </w:r>
      <w:r w:rsidR="00804F09">
        <w:rPr>
          <w:rFonts w:ascii="Palatino Linotype" w:hAnsi="Palatino Linotype" w:cs="Arial"/>
        </w:rPr>
        <w:t>--------------------------------------------------------------------------------</w:t>
      </w:r>
    </w:p>
    <w:p w14:paraId="22577FC0" w14:textId="77777777" w:rsidR="0058535E" w:rsidRPr="005F74BD" w:rsidRDefault="0058535E" w:rsidP="0058535E">
      <w:pPr>
        <w:spacing w:before="240" w:after="240" w:line="360" w:lineRule="auto"/>
        <w:contextualSpacing/>
        <w:jc w:val="both"/>
        <w:rPr>
          <w:rFonts w:ascii="Palatino Linotype" w:hAnsi="Palatino Linotype" w:cs="Arial"/>
        </w:rPr>
      </w:pPr>
    </w:p>
    <w:p w14:paraId="3866C4CC" w14:textId="44028130" w:rsidR="00AE4B84" w:rsidRPr="003B5C0E" w:rsidRDefault="00AE4B84" w:rsidP="00804F09">
      <w:pPr>
        <w:spacing w:before="240" w:after="240" w:line="360" w:lineRule="auto"/>
        <w:ind w:left="360"/>
        <w:contextualSpacing/>
        <w:jc w:val="center"/>
        <w:outlineLvl w:val="0"/>
        <w:rPr>
          <w:rFonts w:ascii="Palatino Linotype" w:hAnsi="Palatino Linotype" w:cs="Arial"/>
          <w:b/>
        </w:rPr>
      </w:pPr>
      <w:bookmarkStart w:id="3" w:name="_Toc29544439"/>
      <w:r w:rsidRPr="003B5C0E">
        <w:rPr>
          <w:rFonts w:ascii="Palatino Linotype" w:hAnsi="Palatino Linotype" w:cs="Arial"/>
          <w:b/>
          <w:lang w:eastAsia="es-ES"/>
        </w:rPr>
        <w:t>CONSIDERANDO</w:t>
      </w:r>
      <w:bookmarkEnd w:id="3"/>
    </w:p>
    <w:p w14:paraId="599887F8" w14:textId="77777777" w:rsidR="00AE4B84" w:rsidRPr="003A11F3" w:rsidRDefault="00AE4B84" w:rsidP="00AE4B84">
      <w:pPr>
        <w:keepNext/>
        <w:keepLines/>
        <w:spacing w:before="240" w:line="360" w:lineRule="auto"/>
        <w:outlineLvl w:val="0"/>
        <w:rPr>
          <w:rFonts w:ascii="Palatino Linotype" w:eastAsia="MS Gothic" w:hAnsi="Palatino Linotype" w:cs="Arial"/>
          <w:b/>
          <w:color w:val="000000"/>
          <w:lang w:val="es-ES" w:eastAsia="es-ES"/>
        </w:rPr>
      </w:pPr>
      <w:bookmarkStart w:id="4" w:name="_Toc29544440"/>
      <w:r w:rsidRPr="003B5C0E">
        <w:rPr>
          <w:rFonts w:ascii="Palatino Linotype" w:eastAsia="MS Gothic" w:hAnsi="Palatino Linotype" w:cs="Arial"/>
          <w:b/>
          <w:color w:val="000000"/>
          <w:lang w:val="es-ES" w:eastAsia="es-ES"/>
        </w:rPr>
        <w:t>PRIMERO. De la competencia.</w:t>
      </w:r>
      <w:bookmarkEnd w:id="4"/>
      <w:r w:rsidRPr="003B5C0E">
        <w:rPr>
          <w:rFonts w:ascii="Palatino Linotype" w:eastAsia="MS Gothic" w:hAnsi="Palatino Linotype" w:cs="Arial"/>
          <w:b/>
          <w:color w:val="000000"/>
          <w:lang w:val="es-ES" w:eastAsia="es-ES"/>
        </w:rPr>
        <w:t xml:space="preserve"> </w:t>
      </w:r>
    </w:p>
    <w:p w14:paraId="4BA52855" w14:textId="77777777" w:rsidR="00AE4B84" w:rsidRPr="00947DF6" w:rsidRDefault="003A11F3" w:rsidP="00AE4B84">
      <w:pPr>
        <w:numPr>
          <w:ilvl w:val="0"/>
          <w:numId w:val="1"/>
        </w:numPr>
        <w:tabs>
          <w:tab w:val="clear" w:pos="862"/>
          <w:tab w:val="num" w:pos="142"/>
        </w:tabs>
        <w:spacing w:line="360" w:lineRule="auto"/>
        <w:ind w:left="0" w:firstLine="0"/>
        <w:contextualSpacing/>
        <w:jc w:val="both"/>
        <w:rPr>
          <w:rFonts w:ascii="Palatino Linotype" w:eastAsia="Calibri" w:hAnsi="Palatino Linotype"/>
          <w:lang w:eastAsia="es-ES"/>
        </w:rPr>
      </w:pPr>
      <w:r w:rsidRPr="00C1724C">
        <w:rPr>
          <w:rFonts w:ascii="Palatino Linotype" w:eastAsia="Calibri" w:hAnsi="Palatino Linotype"/>
          <w:lang w:val="es-ES" w:eastAsia="es-ES"/>
        </w:rPr>
        <w:t xml:space="preserve">Este </w:t>
      </w:r>
      <w:r w:rsidRPr="00C1724C">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Pr="00C1724C">
        <w:rPr>
          <w:rFonts w:ascii="Palatino Linotype" w:eastAsiaTheme="minorEastAsia" w:hAnsi="Palatino Linotype"/>
          <w:lang w:val="es-ES_tradnl" w:eastAsia="es-ES"/>
        </w:rPr>
        <w:t>.</w:t>
      </w:r>
    </w:p>
    <w:p w14:paraId="1A092CA8" w14:textId="77777777" w:rsidR="00AE4B84" w:rsidRPr="003B5C0E" w:rsidRDefault="00AE4B84" w:rsidP="00AE4B84">
      <w:pPr>
        <w:tabs>
          <w:tab w:val="left" w:pos="426"/>
        </w:tabs>
        <w:spacing w:before="240" w:after="240" w:line="360" w:lineRule="auto"/>
        <w:contextualSpacing/>
        <w:jc w:val="both"/>
        <w:rPr>
          <w:rFonts w:ascii="Palatino Linotype" w:hAnsi="Palatino Linotype"/>
          <w:color w:val="000000"/>
        </w:rPr>
      </w:pPr>
    </w:p>
    <w:p w14:paraId="251C7302" w14:textId="2F22D9E4" w:rsidR="00AE4B84" w:rsidRPr="00804F09" w:rsidRDefault="00AE4B84" w:rsidP="00804F09">
      <w:pPr>
        <w:keepNext/>
        <w:keepLines/>
        <w:spacing w:before="240" w:line="360" w:lineRule="auto"/>
        <w:outlineLvl w:val="0"/>
        <w:rPr>
          <w:rFonts w:ascii="Palatino Linotype" w:eastAsia="MS Gothic" w:hAnsi="Palatino Linotype"/>
          <w:b/>
          <w:color w:val="000000"/>
        </w:rPr>
      </w:pPr>
      <w:bookmarkStart w:id="5" w:name="_Toc29544441"/>
      <w:r w:rsidRPr="003B5C0E">
        <w:rPr>
          <w:rFonts w:ascii="Palatino Linotype" w:eastAsia="MS Gothic" w:hAnsi="Palatino Linotype"/>
          <w:b/>
          <w:color w:val="000000"/>
          <w:lang w:val="es-ES" w:eastAsia="es-ES"/>
        </w:rPr>
        <w:lastRenderedPageBreak/>
        <w:t>SEGUNDO. De la oportunidad y procedencia</w:t>
      </w:r>
      <w:bookmarkEnd w:id="5"/>
    </w:p>
    <w:p w14:paraId="7E0CFF1E" w14:textId="4E30DFB2" w:rsidR="00804F09" w:rsidRPr="00804F09" w:rsidRDefault="00AE4B84" w:rsidP="00804F09">
      <w:pPr>
        <w:numPr>
          <w:ilvl w:val="0"/>
          <w:numId w:val="1"/>
        </w:numPr>
        <w:tabs>
          <w:tab w:val="clear" w:pos="862"/>
          <w:tab w:val="num" w:pos="0"/>
        </w:tabs>
        <w:spacing w:before="240" w:after="240" w:line="360" w:lineRule="auto"/>
        <w:ind w:left="0" w:firstLine="0"/>
        <w:jc w:val="both"/>
        <w:rPr>
          <w:rFonts w:ascii="Palatino Linotype" w:hAnsi="Palatino Linotype"/>
          <w:color w:val="000000"/>
        </w:rPr>
      </w:pPr>
      <w:r w:rsidRPr="003B5C0E">
        <w:rPr>
          <w:rFonts w:ascii="Palatino Linotype" w:hAnsi="Palatino Linotype"/>
          <w:color w:val="000000"/>
          <w:lang w:eastAsia="es-ES"/>
        </w:rPr>
        <w:t xml:space="preserve">El medio de impugnación fue presentado a través del </w:t>
      </w:r>
      <w:r w:rsidRPr="003B5C0E">
        <w:rPr>
          <w:rFonts w:ascii="Palatino Linotype" w:hAnsi="Palatino Linotype"/>
          <w:b/>
          <w:color w:val="000000"/>
          <w:lang w:eastAsia="es-ES"/>
        </w:rPr>
        <w:t>SAIMEX,</w:t>
      </w:r>
      <w:r w:rsidRPr="003B5C0E">
        <w:rPr>
          <w:rFonts w:ascii="Palatino Linotype" w:hAnsi="Palatino Linotype"/>
          <w:color w:val="000000"/>
          <w:lang w:eastAsia="es-ES"/>
        </w:rPr>
        <w:t xml:space="preserve"> en el formato previamente aprobado para tal efecto, s</w:t>
      </w:r>
      <w:r w:rsidRPr="003B5C0E">
        <w:rPr>
          <w:rFonts w:ascii="Palatino Linotype" w:hAnsi="Palatino Linotype" w:cs="Arial"/>
          <w:lang w:eastAsia="es-ES"/>
        </w:rPr>
        <w:t xml:space="preserve">in embargo por cuanto hace al requisito de oportunidad que debe reunir el recurso de revisión interpuesto, se advierte que el recurso de revisión fue interpuesto </w:t>
      </w:r>
      <w:r w:rsidRPr="003B5C0E">
        <w:rPr>
          <w:rFonts w:ascii="Palatino Linotype" w:hAnsi="Palatino Linotype" w:cs="Arial"/>
          <w:u w:val="single"/>
          <w:lang w:eastAsia="es-ES"/>
        </w:rPr>
        <w:t>fuera del plazo</w:t>
      </w:r>
      <w:r w:rsidRPr="003B5C0E">
        <w:rPr>
          <w:rFonts w:ascii="Palatino Linotype" w:hAnsi="Palatino Linotype" w:cs="Arial"/>
          <w:lang w:eastAsia="es-ES"/>
        </w:rPr>
        <w:t xml:space="preserve"> de quince días hábiles </w:t>
      </w:r>
      <w:r w:rsidRPr="003B5C0E">
        <w:rPr>
          <w:rFonts w:ascii="Palatino Linotype" w:hAnsi="Palatino Linotype"/>
          <w:lang w:eastAsia="es-ES"/>
        </w:rPr>
        <w:t>contados</w:t>
      </w:r>
      <w:r w:rsidRPr="003B5C0E">
        <w:rPr>
          <w:rFonts w:ascii="Palatino Linotype" w:hAnsi="Palatino Linotype" w:cs="Arial"/>
          <w:lang w:eastAsia="es-ES"/>
        </w:rPr>
        <w:t xml:space="preserve"> a partir del día siguiente al que </w:t>
      </w:r>
      <w:r w:rsidRPr="003B5C0E">
        <w:rPr>
          <w:rFonts w:ascii="Palatino Linotype" w:hAnsi="Palatino Linotype" w:cs="Arial"/>
          <w:bCs/>
          <w:lang w:eastAsia="es-ES"/>
        </w:rPr>
        <w:t>la</w:t>
      </w:r>
      <w:r w:rsidRPr="003B5C0E">
        <w:rPr>
          <w:rFonts w:ascii="Palatino Linotype" w:hAnsi="Palatino Linotype" w:cs="Arial"/>
          <w:b/>
          <w:bCs/>
          <w:lang w:eastAsia="es-ES"/>
        </w:rPr>
        <w:t xml:space="preserve"> RECURRENTE </w:t>
      </w:r>
      <w:r w:rsidRPr="003B5C0E">
        <w:rPr>
          <w:rFonts w:ascii="Palatino Linotype" w:hAnsi="Palatino Linotype" w:cs="Arial"/>
          <w:lang w:eastAsia="es-ES"/>
        </w:rPr>
        <w:t>tuvo conocimiento de la respuesta impugnada, tal y como lo prevé el artículo 178 de la Ley de Transparencia y Acceso a la Información Pública del Estado de México y Municipios, que establece:</w:t>
      </w:r>
    </w:p>
    <w:p w14:paraId="5101C56B" w14:textId="77777777" w:rsidR="00AE4B84" w:rsidRPr="00547C72" w:rsidRDefault="00AE4B84" w:rsidP="00547C72">
      <w:pPr>
        <w:spacing w:before="120" w:after="120"/>
        <w:ind w:left="709" w:right="709"/>
        <w:jc w:val="both"/>
        <w:rPr>
          <w:rFonts w:ascii="Palatino Linotype" w:hAnsi="Palatino Linotype" w:cs="Arial"/>
          <w:i/>
          <w:sz w:val="22"/>
          <w:szCs w:val="22"/>
        </w:rPr>
      </w:pPr>
      <w:r w:rsidRPr="00547C72">
        <w:rPr>
          <w:rFonts w:ascii="Palatino Linotype" w:hAnsi="Palatino Linotype" w:cs="Arial"/>
          <w:i/>
          <w:sz w:val="22"/>
          <w:szCs w:val="22"/>
          <w:lang w:eastAsia="es-ES"/>
        </w:rPr>
        <w:t>“</w:t>
      </w:r>
      <w:r w:rsidRPr="00547C72">
        <w:rPr>
          <w:rFonts w:ascii="Palatino Linotype" w:hAnsi="Palatino Linotype" w:cs="Arial"/>
          <w:b/>
          <w:i/>
          <w:sz w:val="22"/>
          <w:szCs w:val="22"/>
          <w:lang w:eastAsia="es-ES"/>
        </w:rPr>
        <w:t>Artículo 178.</w:t>
      </w:r>
      <w:r w:rsidRPr="00547C72">
        <w:rPr>
          <w:rFonts w:ascii="Palatino Linotype" w:hAnsi="Palatino Linotype" w:cs="Arial"/>
          <w:i/>
          <w:sz w:val="22"/>
          <w:szCs w:val="22"/>
          <w:lang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FF8BD6" w14:textId="77777777" w:rsidR="00AE4B84" w:rsidRPr="00547C72" w:rsidRDefault="00AE4B84" w:rsidP="00547C72">
      <w:pPr>
        <w:spacing w:before="120" w:after="120"/>
        <w:ind w:left="709" w:right="709"/>
        <w:jc w:val="both"/>
        <w:rPr>
          <w:rFonts w:ascii="Palatino Linotype" w:hAnsi="Palatino Linotype" w:cs="Arial"/>
          <w:i/>
          <w:sz w:val="22"/>
          <w:szCs w:val="22"/>
        </w:rPr>
      </w:pPr>
      <w:r w:rsidRPr="00547C72">
        <w:rPr>
          <w:rFonts w:ascii="Palatino Linotype" w:hAnsi="Palatino Linotype" w:cs="Arial"/>
          <w:i/>
          <w:sz w:val="22"/>
          <w:szCs w:val="22"/>
          <w:lang w:eastAsia="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5A47526" w14:textId="61A9C2CA" w:rsidR="00AE4B84" w:rsidRDefault="00AE4B84" w:rsidP="00547C72">
      <w:pPr>
        <w:spacing w:before="120" w:after="120"/>
        <w:ind w:left="709" w:right="709"/>
        <w:jc w:val="both"/>
        <w:rPr>
          <w:rFonts w:ascii="Palatino Linotype" w:hAnsi="Palatino Linotype" w:cs="Arial"/>
          <w:i/>
          <w:sz w:val="22"/>
          <w:szCs w:val="22"/>
          <w:lang w:eastAsia="es-ES"/>
        </w:rPr>
      </w:pPr>
      <w:r w:rsidRPr="00547C72">
        <w:rPr>
          <w:rFonts w:ascii="Palatino Linotype" w:hAnsi="Palatino Linotype" w:cs="Arial"/>
          <w:i/>
          <w:sz w:val="22"/>
          <w:szCs w:val="22"/>
          <w:lang w:eastAsia="es-ES"/>
        </w:rPr>
        <w:t xml:space="preserve">En el caso de que se interponga ante la Unidad de Transparencia, ésta deberá remitir el recurso de revisión al Instituto a más tardar al día </w:t>
      </w:r>
      <w:r w:rsidRPr="00547C72">
        <w:rPr>
          <w:rFonts w:ascii="Palatino Linotype" w:hAnsi="Palatino Linotype" w:cs="Arial"/>
          <w:i/>
          <w:sz w:val="22"/>
          <w:szCs w:val="22"/>
        </w:rPr>
        <w:t>siguiente</w:t>
      </w:r>
      <w:r w:rsidRPr="00547C72">
        <w:rPr>
          <w:rFonts w:ascii="Palatino Linotype" w:hAnsi="Palatino Linotype" w:cs="Arial"/>
          <w:i/>
          <w:sz w:val="22"/>
          <w:szCs w:val="22"/>
          <w:lang w:eastAsia="es-ES"/>
        </w:rPr>
        <w:t xml:space="preserve"> de haberlo recibido.”</w:t>
      </w:r>
    </w:p>
    <w:p w14:paraId="48A2A549" w14:textId="22ABBC8F" w:rsidR="00804F09" w:rsidRDefault="00804F09" w:rsidP="00804F09">
      <w:pPr>
        <w:spacing w:before="120" w:after="120"/>
        <w:ind w:right="709"/>
        <w:jc w:val="both"/>
        <w:rPr>
          <w:rFonts w:ascii="Palatino Linotype" w:hAnsi="Palatino Linotype" w:cs="Arial"/>
          <w:i/>
          <w:sz w:val="22"/>
          <w:szCs w:val="22"/>
          <w:lang w:eastAsia="es-ES"/>
        </w:rPr>
      </w:pPr>
    </w:p>
    <w:p w14:paraId="312EF591" w14:textId="0B1926B6" w:rsidR="00AE4B84" w:rsidRDefault="00804F09" w:rsidP="0058535E">
      <w:pPr>
        <w:spacing w:before="120" w:after="120"/>
        <w:ind w:left="709" w:right="709"/>
        <w:jc w:val="both"/>
        <w:rPr>
          <w:rFonts w:ascii="Palatino Linotype" w:hAnsi="Palatino Linotype" w:cs="Arial"/>
          <w:b/>
          <w:bCs/>
          <w:i/>
          <w:sz w:val="22"/>
          <w:szCs w:val="22"/>
          <w:lang w:eastAsia="es-ES"/>
        </w:rPr>
      </w:pPr>
      <w:r w:rsidRPr="00804F09">
        <w:rPr>
          <w:rFonts w:ascii="Palatino Linotype" w:hAnsi="Palatino Linotype" w:cs="Arial"/>
          <w:b/>
          <w:bCs/>
          <w:i/>
          <w:sz w:val="22"/>
          <w:szCs w:val="22"/>
          <w:lang w:eastAsia="es-ES"/>
        </w:rPr>
        <w:t>(Énfasis añadido)</w:t>
      </w:r>
    </w:p>
    <w:p w14:paraId="5EEED9E0" w14:textId="77777777" w:rsidR="00627148" w:rsidRPr="0058535E" w:rsidRDefault="00627148" w:rsidP="00627148">
      <w:pPr>
        <w:spacing w:before="120" w:after="120"/>
        <w:ind w:right="709"/>
        <w:jc w:val="both"/>
        <w:rPr>
          <w:rFonts w:ascii="Palatino Linotype" w:hAnsi="Palatino Linotype" w:cs="Arial"/>
          <w:b/>
          <w:bCs/>
          <w:i/>
          <w:sz w:val="22"/>
          <w:szCs w:val="22"/>
          <w:lang w:eastAsia="es-ES"/>
        </w:rPr>
      </w:pPr>
    </w:p>
    <w:p w14:paraId="2B7EE51A" w14:textId="784C780A" w:rsidR="00130080" w:rsidRPr="00C4282F" w:rsidRDefault="00AE4B84" w:rsidP="007D6C8B">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C4282F">
        <w:rPr>
          <w:rFonts w:ascii="Palatino Linotype" w:hAnsi="Palatino Linotype" w:cs="Arial"/>
          <w:lang w:eastAsia="es-ES"/>
        </w:rPr>
        <w:t xml:space="preserve">En esa tesitura, atendiendo que </w:t>
      </w:r>
      <w:r w:rsidRPr="00C4282F">
        <w:rPr>
          <w:rFonts w:ascii="Palatino Linotype" w:hAnsi="Palatino Linotype" w:cs="Arial"/>
          <w:b/>
          <w:lang w:eastAsia="es-ES"/>
        </w:rPr>
        <w:t>el SUJETO OBLIGADO</w:t>
      </w:r>
      <w:r w:rsidRPr="00C4282F">
        <w:rPr>
          <w:rFonts w:ascii="Palatino Linotype" w:hAnsi="Palatino Linotype" w:cs="Arial"/>
          <w:lang w:eastAsia="es-ES"/>
        </w:rPr>
        <w:t xml:space="preserve"> notificó la respuesta a la solicitud de información pública el día </w:t>
      </w:r>
      <w:r w:rsidR="00C4282F" w:rsidRPr="00C4282F">
        <w:rPr>
          <w:rFonts w:ascii="Palatino Linotype" w:hAnsi="Palatino Linotype" w:cs="Arial"/>
          <w:b/>
          <w:lang w:eastAsia="es-ES"/>
        </w:rPr>
        <w:t>veinti</w:t>
      </w:r>
      <w:r w:rsidR="0058535E">
        <w:rPr>
          <w:rFonts w:ascii="Palatino Linotype" w:hAnsi="Palatino Linotype" w:cs="Arial"/>
          <w:b/>
          <w:lang w:eastAsia="es-ES"/>
        </w:rPr>
        <w:t>cinco</w:t>
      </w:r>
      <w:r w:rsidR="000E186F" w:rsidRPr="00C4282F">
        <w:rPr>
          <w:rFonts w:ascii="Palatino Linotype" w:hAnsi="Palatino Linotype" w:cs="Arial"/>
          <w:b/>
          <w:lang w:eastAsia="es-ES"/>
        </w:rPr>
        <w:t xml:space="preserve"> (</w:t>
      </w:r>
      <w:r w:rsidR="00C4282F" w:rsidRPr="00C4282F">
        <w:rPr>
          <w:rFonts w:ascii="Palatino Linotype" w:hAnsi="Palatino Linotype" w:cs="Arial"/>
          <w:b/>
          <w:lang w:eastAsia="es-ES"/>
        </w:rPr>
        <w:t>2</w:t>
      </w:r>
      <w:r w:rsidR="0058535E">
        <w:rPr>
          <w:rFonts w:ascii="Palatino Linotype" w:hAnsi="Palatino Linotype" w:cs="Arial"/>
          <w:b/>
          <w:lang w:eastAsia="es-ES"/>
        </w:rPr>
        <w:t>5</w:t>
      </w:r>
      <w:r w:rsidR="003A11F3" w:rsidRPr="00C4282F">
        <w:rPr>
          <w:rFonts w:ascii="Palatino Linotype" w:hAnsi="Palatino Linotype" w:cs="Arial"/>
          <w:b/>
          <w:lang w:eastAsia="es-ES"/>
        </w:rPr>
        <w:t xml:space="preserve">) de </w:t>
      </w:r>
      <w:r w:rsidR="0058535E">
        <w:rPr>
          <w:rFonts w:ascii="Palatino Linotype" w:hAnsi="Palatino Linotype" w:cs="Arial"/>
          <w:b/>
          <w:lang w:eastAsia="es-ES"/>
        </w:rPr>
        <w:t>marzo</w:t>
      </w:r>
      <w:r w:rsidR="003A11F3" w:rsidRPr="00C4282F">
        <w:rPr>
          <w:rFonts w:ascii="Palatino Linotype" w:hAnsi="Palatino Linotype" w:cs="Arial"/>
          <w:b/>
          <w:lang w:eastAsia="es-ES"/>
        </w:rPr>
        <w:t xml:space="preserve"> de dos mil veint</w:t>
      </w:r>
      <w:r w:rsidR="00C4282F" w:rsidRPr="00C4282F">
        <w:rPr>
          <w:rFonts w:ascii="Palatino Linotype" w:hAnsi="Palatino Linotype" w:cs="Arial"/>
          <w:b/>
          <w:lang w:eastAsia="es-ES"/>
        </w:rPr>
        <w:t>idós</w:t>
      </w:r>
      <w:r w:rsidRPr="00C4282F">
        <w:rPr>
          <w:rFonts w:ascii="Palatino Linotype" w:hAnsi="Palatino Linotype" w:cs="Arial"/>
          <w:lang w:eastAsia="es-ES"/>
        </w:rPr>
        <w:t>, el plazo de quince días hábiles que el artículo 178 de la Ley de la materia otorga a la</w:t>
      </w:r>
      <w:r w:rsidRPr="00C4282F">
        <w:rPr>
          <w:rFonts w:ascii="Palatino Linotype" w:hAnsi="Palatino Linotype" w:cs="Arial"/>
          <w:b/>
          <w:lang w:eastAsia="es-ES"/>
        </w:rPr>
        <w:t xml:space="preserve"> RECURRENTE </w:t>
      </w:r>
      <w:r w:rsidRPr="00C4282F">
        <w:rPr>
          <w:rFonts w:ascii="Palatino Linotype" w:hAnsi="Palatino Linotype" w:cs="Arial"/>
          <w:lang w:eastAsia="es-ES"/>
        </w:rPr>
        <w:t xml:space="preserve">para presentar el recurso de revisión, transcurrió del </w:t>
      </w:r>
      <w:r w:rsidR="00C4282F" w:rsidRPr="00C4282F">
        <w:rPr>
          <w:rFonts w:ascii="Palatino Linotype" w:hAnsi="Palatino Linotype" w:cs="Arial"/>
          <w:b/>
          <w:lang w:eastAsia="es-ES"/>
        </w:rPr>
        <w:t>veinti</w:t>
      </w:r>
      <w:r w:rsidR="0058535E">
        <w:rPr>
          <w:rFonts w:ascii="Palatino Linotype" w:hAnsi="Palatino Linotype" w:cs="Arial"/>
          <w:b/>
          <w:lang w:eastAsia="es-ES"/>
        </w:rPr>
        <w:t>ocho</w:t>
      </w:r>
      <w:r w:rsidR="00C4282F" w:rsidRPr="00C4282F">
        <w:rPr>
          <w:rFonts w:ascii="Palatino Linotype" w:hAnsi="Palatino Linotype" w:cs="Arial"/>
          <w:b/>
          <w:lang w:eastAsia="es-ES"/>
        </w:rPr>
        <w:t xml:space="preserve"> </w:t>
      </w:r>
      <w:r w:rsidR="000E186F" w:rsidRPr="00C4282F">
        <w:rPr>
          <w:rFonts w:ascii="Palatino Linotype" w:hAnsi="Palatino Linotype" w:cs="Arial"/>
          <w:b/>
          <w:lang w:eastAsia="es-ES"/>
        </w:rPr>
        <w:t>(</w:t>
      </w:r>
      <w:r w:rsidR="00C4282F" w:rsidRPr="00C4282F">
        <w:rPr>
          <w:rFonts w:ascii="Palatino Linotype" w:hAnsi="Palatino Linotype" w:cs="Arial"/>
          <w:b/>
          <w:lang w:eastAsia="es-ES"/>
        </w:rPr>
        <w:t>2</w:t>
      </w:r>
      <w:r w:rsidR="0058535E">
        <w:rPr>
          <w:rFonts w:ascii="Palatino Linotype" w:hAnsi="Palatino Linotype" w:cs="Arial"/>
          <w:b/>
          <w:lang w:eastAsia="es-ES"/>
        </w:rPr>
        <w:t>8</w:t>
      </w:r>
      <w:r w:rsidR="000E186F" w:rsidRPr="00C4282F">
        <w:rPr>
          <w:rFonts w:ascii="Palatino Linotype" w:hAnsi="Palatino Linotype" w:cs="Arial"/>
          <w:b/>
          <w:lang w:eastAsia="es-ES"/>
        </w:rPr>
        <w:t xml:space="preserve">) de </w:t>
      </w:r>
      <w:r w:rsidR="0058535E">
        <w:rPr>
          <w:rFonts w:ascii="Palatino Linotype" w:hAnsi="Palatino Linotype" w:cs="Arial"/>
          <w:b/>
          <w:lang w:eastAsia="es-ES"/>
        </w:rPr>
        <w:t>marzo</w:t>
      </w:r>
      <w:r w:rsidR="000E186F" w:rsidRPr="00C4282F">
        <w:rPr>
          <w:rFonts w:ascii="Palatino Linotype" w:hAnsi="Palatino Linotype" w:cs="Arial"/>
          <w:b/>
          <w:lang w:eastAsia="es-ES"/>
        </w:rPr>
        <w:t xml:space="preserve"> </w:t>
      </w:r>
      <w:r w:rsidR="000E186F" w:rsidRPr="00C4282F">
        <w:rPr>
          <w:rFonts w:ascii="Palatino Linotype" w:hAnsi="Palatino Linotype" w:cs="Arial"/>
          <w:bCs/>
          <w:lang w:eastAsia="es-ES"/>
        </w:rPr>
        <w:t>al</w:t>
      </w:r>
      <w:r w:rsidR="000E186F" w:rsidRPr="00C4282F">
        <w:rPr>
          <w:rFonts w:ascii="Palatino Linotype" w:hAnsi="Palatino Linotype" w:cs="Arial"/>
          <w:b/>
          <w:lang w:eastAsia="es-ES"/>
        </w:rPr>
        <w:t xml:space="preserve"> </w:t>
      </w:r>
      <w:r w:rsidR="0058535E">
        <w:rPr>
          <w:rFonts w:ascii="Palatino Linotype" w:hAnsi="Palatino Linotype" w:cs="Arial"/>
          <w:b/>
          <w:lang w:eastAsia="es-ES"/>
        </w:rPr>
        <w:t>veintidós</w:t>
      </w:r>
      <w:r w:rsidR="000E186F" w:rsidRPr="00C4282F">
        <w:rPr>
          <w:rFonts w:ascii="Palatino Linotype" w:hAnsi="Palatino Linotype" w:cs="Arial"/>
          <w:b/>
          <w:lang w:eastAsia="es-ES"/>
        </w:rPr>
        <w:t xml:space="preserve"> (</w:t>
      </w:r>
      <w:r w:rsidR="0058535E">
        <w:rPr>
          <w:rFonts w:ascii="Palatino Linotype" w:hAnsi="Palatino Linotype" w:cs="Arial"/>
          <w:b/>
          <w:lang w:eastAsia="es-ES"/>
        </w:rPr>
        <w:t>22</w:t>
      </w:r>
      <w:r w:rsidR="000E186F" w:rsidRPr="00C4282F">
        <w:rPr>
          <w:rFonts w:ascii="Palatino Linotype" w:hAnsi="Palatino Linotype" w:cs="Arial"/>
          <w:b/>
          <w:lang w:eastAsia="es-ES"/>
        </w:rPr>
        <w:t xml:space="preserve">) de </w:t>
      </w:r>
      <w:r w:rsidR="0058535E">
        <w:rPr>
          <w:rFonts w:ascii="Palatino Linotype" w:hAnsi="Palatino Linotype" w:cs="Arial"/>
          <w:b/>
          <w:lang w:eastAsia="es-ES"/>
        </w:rPr>
        <w:t>abril</w:t>
      </w:r>
      <w:r w:rsidRPr="00C4282F">
        <w:rPr>
          <w:rFonts w:ascii="Palatino Linotype" w:hAnsi="Palatino Linotype" w:cs="Arial"/>
          <w:b/>
          <w:lang w:eastAsia="es-ES"/>
        </w:rPr>
        <w:t xml:space="preserve"> de dos mil veint</w:t>
      </w:r>
      <w:r w:rsidR="00C4282F" w:rsidRPr="00C4282F">
        <w:rPr>
          <w:rFonts w:ascii="Palatino Linotype" w:hAnsi="Palatino Linotype" w:cs="Arial"/>
          <w:b/>
          <w:lang w:eastAsia="es-ES"/>
        </w:rPr>
        <w:t>idós</w:t>
      </w:r>
      <w:r w:rsidR="00C4282F">
        <w:rPr>
          <w:rFonts w:ascii="Palatino Linotype" w:hAnsi="Palatino Linotype" w:cs="Arial"/>
          <w:lang w:eastAsia="es-ES"/>
        </w:rPr>
        <w:t>.</w:t>
      </w:r>
    </w:p>
    <w:p w14:paraId="3B7F11F1" w14:textId="77777777" w:rsidR="00C4282F" w:rsidRPr="00C4282F" w:rsidRDefault="00C4282F" w:rsidP="00C4282F">
      <w:pPr>
        <w:spacing w:before="240" w:after="240" w:line="360" w:lineRule="auto"/>
        <w:contextualSpacing/>
        <w:jc w:val="both"/>
        <w:rPr>
          <w:rFonts w:ascii="Palatino Linotype" w:hAnsi="Palatino Linotype"/>
          <w:color w:val="000000"/>
        </w:rPr>
      </w:pPr>
    </w:p>
    <w:p w14:paraId="3E27E472" w14:textId="5214F266" w:rsidR="00AE4B84" w:rsidRPr="00547C72" w:rsidRDefault="00AE4B84" w:rsidP="00547C72">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3B5C0E">
        <w:rPr>
          <w:rFonts w:ascii="Palatino Linotype" w:hAnsi="Palatino Linotype" w:cs="Arial"/>
          <w:lang w:eastAsia="es-ES"/>
        </w:rPr>
        <w:lastRenderedPageBreak/>
        <w:t>En ese tenor, si el recurso de revisión que nos ocupa, se interpuso el día</w:t>
      </w:r>
      <w:r w:rsidR="00130080">
        <w:rPr>
          <w:rFonts w:ascii="Palatino Linotype" w:hAnsi="Palatino Linotype" w:cs="Arial"/>
          <w:b/>
          <w:lang w:eastAsia="es-ES"/>
        </w:rPr>
        <w:t xml:space="preserve"> </w:t>
      </w:r>
      <w:r w:rsidR="00627148">
        <w:rPr>
          <w:rFonts w:ascii="Palatino Linotype" w:hAnsi="Palatino Linotype" w:cs="Arial"/>
          <w:b/>
          <w:lang w:eastAsia="es-ES"/>
        </w:rPr>
        <w:t>veinticuatro</w:t>
      </w:r>
      <w:r w:rsidR="00130080">
        <w:rPr>
          <w:rFonts w:ascii="Palatino Linotype" w:hAnsi="Palatino Linotype" w:cs="Arial"/>
          <w:b/>
          <w:lang w:eastAsia="es-ES"/>
        </w:rPr>
        <w:t xml:space="preserve"> (</w:t>
      </w:r>
      <w:r w:rsidR="00627148">
        <w:rPr>
          <w:rFonts w:ascii="Palatino Linotype" w:hAnsi="Palatino Linotype" w:cs="Arial"/>
          <w:b/>
          <w:lang w:eastAsia="es-ES"/>
        </w:rPr>
        <w:t>24</w:t>
      </w:r>
      <w:r w:rsidR="00130080">
        <w:rPr>
          <w:rFonts w:ascii="Palatino Linotype" w:hAnsi="Palatino Linotype" w:cs="Arial"/>
          <w:b/>
          <w:lang w:eastAsia="es-ES"/>
        </w:rPr>
        <w:t xml:space="preserve">) de </w:t>
      </w:r>
      <w:r w:rsidR="0058535E">
        <w:rPr>
          <w:rFonts w:ascii="Palatino Linotype" w:hAnsi="Palatino Linotype" w:cs="Arial"/>
          <w:b/>
          <w:lang w:eastAsia="es-ES"/>
        </w:rPr>
        <w:t>mayo</w:t>
      </w:r>
      <w:r w:rsidR="00547C72">
        <w:rPr>
          <w:rFonts w:ascii="Palatino Linotype" w:hAnsi="Palatino Linotype" w:cs="Arial"/>
          <w:b/>
          <w:lang w:eastAsia="es-ES"/>
        </w:rPr>
        <w:t xml:space="preserve"> </w:t>
      </w:r>
      <w:r w:rsidRPr="00547C72">
        <w:rPr>
          <w:rFonts w:ascii="Palatino Linotype" w:hAnsi="Palatino Linotype" w:cs="Arial"/>
          <w:b/>
          <w:lang w:eastAsia="es-ES"/>
        </w:rPr>
        <w:t>de dos mil veinti</w:t>
      </w:r>
      <w:r w:rsidR="00547C72">
        <w:rPr>
          <w:rFonts w:ascii="Palatino Linotype" w:hAnsi="Palatino Linotype" w:cs="Arial"/>
          <w:b/>
          <w:lang w:eastAsia="es-ES"/>
        </w:rPr>
        <w:t>dós</w:t>
      </w:r>
      <w:r w:rsidRPr="00547C72">
        <w:rPr>
          <w:rFonts w:ascii="Palatino Linotype" w:hAnsi="Palatino Linotype" w:cs="Arial"/>
          <w:lang w:eastAsia="es-ES"/>
        </w:rPr>
        <w:t xml:space="preserve">, se encuentra </w:t>
      </w:r>
      <w:r w:rsidRPr="00547C72">
        <w:rPr>
          <w:rFonts w:ascii="Palatino Linotype" w:hAnsi="Palatino Linotype" w:cs="Arial"/>
          <w:b/>
          <w:u w:val="single"/>
          <w:lang w:eastAsia="es-ES"/>
        </w:rPr>
        <w:t>fuera</w:t>
      </w:r>
      <w:r w:rsidRPr="00547C72">
        <w:rPr>
          <w:rFonts w:ascii="Palatino Linotype" w:hAnsi="Palatino Linotype" w:cs="Arial"/>
          <w:lang w:eastAsia="es-ES"/>
        </w:rPr>
        <w:t xml:space="preserve"> de los márgenes temporales previstos en el precepto legal señalado en el artículo 178 </w:t>
      </w:r>
      <w:r w:rsidRPr="00547C72">
        <w:rPr>
          <w:rFonts w:ascii="Palatino Linotype" w:hAnsi="Palatino Linotype"/>
          <w:lang w:eastAsia="es-ES_tradnl"/>
        </w:rPr>
        <w:t xml:space="preserve">de la Ley de Transparencia y Acceso a la Información Pública del Estado de México y Municipios </w:t>
      </w:r>
      <w:r w:rsidRPr="00547C72">
        <w:rPr>
          <w:rFonts w:ascii="Palatino Linotype" w:hAnsi="Palatino Linotype" w:cs="Arial"/>
          <w:lang w:eastAsia="es-ES"/>
        </w:rPr>
        <w:t xml:space="preserve">y, por tanto, su interposición </w:t>
      </w:r>
      <w:r w:rsidRPr="00547C72">
        <w:rPr>
          <w:rFonts w:ascii="Palatino Linotype" w:hAnsi="Palatino Linotype" w:cs="Arial"/>
          <w:b/>
          <w:lang w:eastAsia="es-ES"/>
        </w:rPr>
        <w:t>no se considera oportuna</w:t>
      </w:r>
      <w:r w:rsidR="00E5557C" w:rsidRPr="00547C72">
        <w:rPr>
          <w:rFonts w:ascii="Palatino Linotype" w:hAnsi="Palatino Linotype" w:cs="Arial"/>
          <w:lang w:eastAsia="es-ES"/>
        </w:rPr>
        <w:t>.</w:t>
      </w:r>
      <w:r w:rsidRPr="00547C72">
        <w:rPr>
          <w:rFonts w:ascii="Palatino Linotype" w:hAnsi="Palatino Linotype" w:cs="Arial"/>
          <w:lang w:eastAsia="es-ES"/>
        </w:rPr>
        <w:t xml:space="preserve"> </w:t>
      </w:r>
    </w:p>
    <w:p w14:paraId="1B73C6A1" w14:textId="77777777" w:rsidR="00AE4B84" w:rsidRPr="003B5C0E" w:rsidRDefault="00AE4B84" w:rsidP="00AE4B84">
      <w:pPr>
        <w:tabs>
          <w:tab w:val="num" w:pos="0"/>
        </w:tabs>
        <w:spacing w:before="240" w:after="240" w:line="360" w:lineRule="auto"/>
        <w:contextualSpacing/>
        <w:jc w:val="both"/>
        <w:rPr>
          <w:rFonts w:ascii="Palatino Linotype" w:hAnsi="Palatino Linotype"/>
          <w:color w:val="000000"/>
        </w:rPr>
      </w:pPr>
    </w:p>
    <w:p w14:paraId="4397C077" w14:textId="4466BFB3" w:rsidR="00AE4B84" w:rsidRPr="003B5C0E"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3B5C0E">
        <w:rPr>
          <w:rFonts w:ascii="Palatino Linotype" w:hAnsi="Palatino Linotype" w:cs="Arial"/>
          <w:lang w:val="es-ES_tradnl" w:eastAsia="es-ES"/>
        </w:rPr>
        <w:t>En atención a las consideraciones anteriores, esta Ponencia Resolutoria</w:t>
      </w:r>
      <w:r w:rsidRPr="003B5C0E">
        <w:rPr>
          <w:rFonts w:ascii="Palatino Linotype" w:hAnsi="Palatino Linotype"/>
          <w:color w:val="000000"/>
          <w:lang w:eastAsia="es-ES"/>
        </w:rPr>
        <w:t xml:space="preserve"> advierte que</w:t>
      </w:r>
      <w:r w:rsidR="0058535E">
        <w:rPr>
          <w:rFonts w:ascii="Palatino Linotype" w:hAnsi="Palatino Linotype"/>
          <w:color w:val="000000"/>
          <w:lang w:eastAsia="es-ES"/>
        </w:rPr>
        <w:t>,</w:t>
      </w:r>
      <w:r w:rsidRPr="003B5C0E">
        <w:rPr>
          <w:rFonts w:ascii="Palatino Linotype" w:hAnsi="Palatino Linotype"/>
          <w:color w:val="000000"/>
          <w:lang w:eastAsia="es-ES"/>
        </w:rPr>
        <w:t xml:space="preserve"> en el presente caso, se actualiza la hipótesis prevista en </w:t>
      </w:r>
      <w:r w:rsidRPr="003B5C0E">
        <w:rPr>
          <w:rFonts w:ascii="Palatino Linotype" w:hAnsi="Palatino Linotype" w:cs="Arial"/>
          <w:lang w:val="es-ES_tradnl" w:eastAsia="es-ES"/>
        </w:rPr>
        <w:t xml:space="preserve">el </w:t>
      </w:r>
      <w:r w:rsidRPr="003B5C0E">
        <w:rPr>
          <w:rFonts w:ascii="Palatino Linotype" w:hAnsi="Palatino Linotype"/>
          <w:color w:val="000000"/>
          <w:lang w:eastAsia="es-ES"/>
        </w:rPr>
        <w:t>artículo 191 fracción I de</w:t>
      </w:r>
      <w:r w:rsidRPr="003B5C0E">
        <w:rPr>
          <w:rFonts w:ascii="Palatino Linotype" w:hAnsi="Palatino Linotype" w:cs="Arial"/>
          <w:lang w:val="es-ES_tradnl" w:eastAsia="es-ES"/>
        </w:rPr>
        <w:t xml:space="preserve"> la </w:t>
      </w:r>
      <w:r w:rsidRPr="003B5C0E">
        <w:rPr>
          <w:rFonts w:ascii="Palatino Linotype" w:hAnsi="Palatino Linotype"/>
          <w:lang w:eastAsia="es-ES"/>
        </w:rPr>
        <w:t xml:space="preserve">Ley de Transparencia y Acceso a la Información Pública del Estado de México y Municipios, </w:t>
      </w:r>
      <w:r w:rsidRPr="003B5C0E">
        <w:rPr>
          <w:rFonts w:ascii="Palatino Linotype" w:hAnsi="Palatino Linotype"/>
          <w:color w:val="000000"/>
          <w:lang w:eastAsia="es-ES"/>
        </w:rPr>
        <w:t xml:space="preserve">que dispone lo siguiente: </w:t>
      </w:r>
    </w:p>
    <w:p w14:paraId="2FBF74FD" w14:textId="77777777" w:rsidR="00AE4B84" w:rsidRPr="003B5C0E" w:rsidRDefault="00AE4B84" w:rsidP="00AE4B84">
      <w:pPr>
        <w:tabs>
          <w:tab w:val="left" w:pos="426"/>
        </w:tabs>
        <w:spacing w:before="240" w:after="240" w:line="360" w:lineRule="auto"/>
        <w:contextualSpacing/>
        <w:jc w:val="both"/>
        <w:rPr>
          <w:rFonts w:ascii="Palatino Linotype" w:hAnsi="Palatino Linotype"/>
          <w:color w:val="000000"/>
        </w:rPr>
      </w:pPr>
    </w:p>
    <w:p w14:paraId="5EF7ECFE" w14:textId="77777777" w:rsidR="00AE4B84" w:rsidRPr="00547C72" w:rsidRDefault="00AE4B84" w:rsidP="00547C72">
      <w:pPr>
        <w:spacing w:before="120"/>
        <w:ind w:left="709" w:right="709"/>
        <w:jc w:val="both"/>
        <w:rPr>
          <w:rFonts w:ascii="Palatino Linotype" w:hAnsi="Palatino Linotype" w:cs="Arial"/>
          <w:i/>
          <w:sz w:val="22"/>
          <w:szCs w:val="22"/>
        </w:rPr>
      </w:pPr>
      <w:r w:rsidRPr="00547C72">
        <w:rPr>
          <w:rFonts w:ascii="Palatino Linotype" w:hAnsi="Palatino Linotype" w:cs="Arial"/>
          <w:i/>
          <w:sz w:val="22"/>
          <w:szCs w:val="22"/>
          <w:lang w:eastAsia="es-ES"/>
        </w:rPr>
        <w:t>“</w:t>
      </w:r>
      <w:r w:rsidRPr="00547C72">
        <w:rPr>
          <w:rFonts w:ascii="Palatino Linotype" w:hAnsi="Palatino Linotype" w:cs="Arial"/>
          <w:b/>
          <w:i/>
          <w:sz w:val="22"/>
          <w:szCs w:val="22"/>
          <w:lang w:eastAsia="es-ES"/>
        </w:rPr>
        <w:t>Artículo 191</w:t>
      </w:r>
      <w:r w:rsidRPr="00547C72">
        <w:rPr>
          <w:rFonts w:ascii="Palatino Linotype" w:hAnsi="Palatino Linotype" w:cs="Arial"/>
          <w:i/>
          <w:sz w:val="22"/>
          <w:szCs w:val="22"/>
          <w:lang w:eastAsia="es-ES"/>
        </w:rPr>
        <w:t xml:space="preserve">. </w:t>
      </w:r>
      <w:r w:rsidRPr="00547C72">
        <w:rPr>
          <w:rFonts w:ascii="Palatino Linotype" w:hAnsi="Palatino Linotype" w:cs="Arial"/>
          <w:b/>
          <w:i/>
          <w:sz w:val="22"/>
          <w:szCs w:val="22"/>
          <w:u w:val="single"/>
          <w:lang w:eastAsia="es-ES"/>
        </w:rPr>
        <w:t>El recurso será desechado por improcedente cuando</w:t>
      </w:r>
      <w:r w:rsidRPr="00547C72">
        <w:rPr>
          <w:rFonts w:ascii="Palatino Linotype" w:hAnsi="Palatino Linotype" w:cs="Arial"/>
          <w:i/>
          <w:sz w:val="22"/>
          <w:szCs w:val="22"/>
          <w:lang w:eastAsia="es-ES"/>
        </w:rPr>
        <w:t xml:space="preserve">: </w:t>
      </w:r>
    </w:p>
    <w:p w14:paraId="684BB95E" w14:textId="1FBD485B" w:rsidR="00AE4B84" w:rsidRDefault="00AE4B84" w:rsidP="00547C72">
      <w:pPr>
        <w:spacing w:before="120"/>
        <w:ind w:left="709" w:right="709"/>
        <w:jc w:val="both"/>
        <w:rPr>
          <w:rFonts w:ascii="Palatino Linotype" w:hAnsi="Palatino Linotype" w:cs="Arial"/>
          <w:i/>
          <w:sz w:val="22"/>
          <w:szCs w:val="22"/>
          <w:lang w:eastAsia="es-ES"/>
        </w:rPr>
      </w:pPr>
      <w:r w:rsidRPr="00547C72">
        <w:rPr>
          <w:rFonts w:ascii="Palatino Linotype" w:hAnsi="Palatino Linotype" w:cs="Arial"/>
          <w:b/>
          <w:i/>
          <w:sz w:val="22"/>
          <w:szCs w:val="22"/>
          <w:lang w:eastAsia="es-ES"/>
        </w:rPr>
        <w:t xml:space="preserve">I. </w:t>
      </w:r>
      <w:r w:rsidRPr="00547C72">
        <w:rPr>
          <w:rFonts w:ascii="Palatino Linotype" w:hAnsi="Palatino Linotype" w:cs="Arial"/>
          <w:b/>
          <w:i/>
          <w:sz w:val="22"/>
          <w:szCs w:val="22"/>
          <w:u w:val="single"/>
          <w:lang w:eastAsia="es-ES"/>
        </w:rPr>
        <w:t>Sea extemporáneo por haber transcurrido el plazo establecido en la presente Ley, a partir de la respuesta</w:t>
      </w:r>
      <w:r w:rsidRPr="00547C72">
        <w:rPr>
          <w:rFonts w:ascii="Palatino Linotype" w:hAnsi="Palatino Linotype" w:cs="Arial"/>
          <w:i/>
          <w:sz w:val="22"/>
          <w:szCs w:val="22"/>
          <w:lang w:eastAsia="es-ES"/>
        </w:rPr>
        <w:t>;”</w:t>
      </w:r>
    </w:p>
    <w:p w14:paraId="3B8D8B59" w14:textId="77777777" w:rsidR="00804F09" w:rsidRPr="00547C72" w:rsidRDefault="00804F09" w:rsidP="00804F09">
      <w:pPr>
        <w:spacing w:before="120"/>
        <w:ind w:right="709"/>
        <w:jc w:val="both"/>
        <w:rPr>
          <w:rFonts w:ascii="Palatino Linotype" w:hAnsi="Palatino Linotype" w:cs="Arial"/>
          <w:i/>
          <w:sz w:val="22"/>
          <w:szCs w:val="22"/>
        </w:rPr>
      </w:pPr>
    </w:p>
    <w:p w14:paraId="3C1336F9" w14:textId="77777777" w:rsidR="00AE4B84" w:rsidRPr="00804F09" w:rsidRDefault="00AE4B84" w:rsidP="00547C72">
      <w:pPr>
        <w:spacing w:before="120"/>
        <w:ind w:left="709" w:right="709"/>
        <w:jc w:val="both"/>
        <w:rPr>
          <w:rFonts w:ascii="Palatino Linotype" w:hAnsi="Palatino Linotype" w:cs="Arial"/>
          <w:b/>
          <w:bCs/>
          <w:i/>
          <w:iCs/>
          <w:sz w:val="22"/>
          <w:szCs w:val="22"/>
          <w:lang w:eastAsia="es-ES"/>
        </w:rPr>
      </w:pPr>
      <w:r w:rsidRPr="00804F09">
        <w:rPr>
          <w:rFonts w:ascii="Palatino Linotype" w:hAnsi="Palatino Linotype" w:cs="Arial"/>
          <w:b/>
          <w:bCs/>
          <w:i/>
          <w:iCs/>
          <w:sz w:val="22"/>
          <w:szCs w:val="22"/>
          <w:lang w:eastAsia="es-ES"/>
        </w:rPr>
        <w:t>(Énfasis añadido)</w:t>
      </w:r>
    </w:p>
    <w:p w14:paraId="4830B08B" w14:textId="77777777" w:rsidR="00AE4B84" w:rsidRPr="003B5C0E" w:rsidRDefault="00AE4B84" w:rsidP="00804F09">
      <w:pPr>
        <w:spacing w:before="120" w:line="360" w:lineRule="auto"/>
        <w:ind w:right="709"/>
        <w:jc w:val="both"/>
        <w:rPr>
          <w:rFonts w:ascii="Palatino Linotype" w:hAnsi="Palatino Linotype" w:cs="Arial"/>
        </w:rPr>
      </w:pPr>
    </w:p>
    <w:p w14:paraId="0EF1A648" w14:textId="77777777" w:rsidR="00AE4B84" w:rsidRPr="003B5C0E"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3B5C0E">
        <w:rPr>
          <w:rFonts w:ascii="Palatino Linotype" w:eastAsia="Calibri" w:hAnsi="Palatino Linotype" w:cs="Arial"/>
          <w:lang w:eastAsia="es-ES"/>
        </w:rPr>
        <w:t xml:space="preserve">Derivado de lo anterior, se obvia el análisis de fondo en el presente recurso de revisión, respecto de las razones o motivos de inconformidad expresados por la </w:t>
      </w:r>
      <w:r w:rsidRPr="003B5C0E">
        <w:rPr>
          <w:rFonts w:ascii="Palatino Linotype" w:eastAsia="Calibri" w:hAnsi="Palatino Linotype" w:cs="Arial"/>
          <w:b/>
          <w:lang w:eastAsia="es-ES"/>
        </w:rPr>
        <w:t>RECURRENTE</w:t>
      </w:r>
      <w:r w:rsidRPr="003B5C0E">
        <w:rPr>
          <w:rFonts w:ascii="Palatino Linotype" w:eastAsia="Calibri" w:hAnsi="Palatino Linotype" w:cs="Arial"/>
          <w:lang w:eastAsia="es-ES"/>
        </w:rPr>
        <w:t xml:space="preserve">, pues aunque éstas resultaren fundadas, en nada abonaría llegar a dicha conclusión, pues el recurso de revisión debe desecharse por ser notoriamente improcedente al haberse interpuesto de manera extemporánea. </w:t>
      </w:r>
      <w:r w:rsidRPr="003B5C0E">
        <w:rPr>
          <w:rFonts w:ascii="Palatino Linotype" w:hAnsi="Palatino Linotype" w:cs="Arial"/>
          <w:lang w:eastAsia="es-ES"/>
        </w:rPr>
        <w:t xml:space="preserve">Sirve de apoyo a lo anterior, por analogía la Tesis Jurisprudencial </w:t>
      </w:r>
      <w:r w:rsidRPr="003B5C0E">
        <w:rPr>
          <w:rFonts w:ascii="Palatino Linotype" w:hAnsi="Palatino Linotype" w:cs="Arial"/>
          <w:bCs/>
          <w:lang w:eastAsia="es-ES"/>
        </w:rPr>
        <w:t xml:space="preserve">con número de registro 2011170 de la </w:t>
      </w:r>
      <w:r w:rsidRPr="003B5C0E">
        <w:rPr>
          <w:rFonts w:ascii="Palatino Linotype" w:eastAsia="Calibri" w:hAnsi="Palatino Linotype" w:cs="Arial"/>
          <w:lang w:eastAsia="es-ES"/>
        </w:rPr>
        <w:t xml:space="preserve">Décima </w:t>
      </w:r>
      <w:r w:rsidRPr="003B5C0E">
        <w:rPr>
          <w:rFonts w:ascii="Palatino Linotype" w:hAnsi="Palatino Linotype" w:cs="Arial"/>
          <w:bCs/>
          <w:lang w:eastAsia="es-ES"/>
        </w:rPr>
        <w:t xml:space="preserve">Época de la Primera Sala de la Suprema Corte de Justicia de la Nación, </w:t>
      </w:r>
      <w:r w:rsidRPr="003B5C0E">
        <w:rPr>
          <w:rFonts w:ascii="Palatino Linotype" w:hAnsi="Palatino Linotype" w:cs="Arial"/>
          <w:bCs/>
          <w:lang w:eastAsia="es-ES"/>
        </w:rPr>
        <w:lastRenderedPageBreak/>
        <w:t xml:space="preserve">publicada en la página 966 del </w:t>
      </w:r>
      <w:r w:rsidRPr="003B5C0E">
        <w:rPr>
          <w:rFonts w:ascii="Palatino Linotype" w:eastAsia="Calibri" w:hAnsi="Palatino Linotype" w:cs="Arial"/>
          <w:lang w:eastAsia="es-ES"/>
        </w:rPr>
        <w:t>Libro 28, Tomo I</w:t>
      </w:r>
      <w:r w:rsidRPr="003B5C0E">
        <w:rPr>
          <w:rFonts w:ascii="Palatino Linotype" w:hAnsi="Palatino Linotype" w:cs="Arial"/>
          <w:bCs/>
          <w:lang w:eastAsia="es-ES"/>
        </w:rPr>
        <w:t xml:space="preserve">, de </w:t>
      </w:r>
      <w:r w:rsidRPr="003B5C0E">
        <w:rPr>
          <w:rFonts w:ascii="Palatino Linotype" w:eastAsia="Calibri" w:hAnsi="Palatino Linotype" w:cs="Arial"/>
          <w:lang w:eastAsia="es-ES"/>
        </w:rPr>
        <w:t>marzo de 2016</w:t>
      </w:r>
      <w:r w:rsidRPr="003B5C0E">
        <w:rPr>
          <w:rFonts w:ascii="Palatino Linotype" w:hAnsi="Palatino Linotype" w:cs="Arial"/>
        </w:rPr>
        <w:t>, del Semanario Judicial de la Federación y su Gaceta, misma que es del tenor</w:t>
      </w:r>
      <w:r w:rsidRPr="003B5C0E">
        <w:rPr>
          <w:rFonts w:ascii="Palatino Linotype" w:hAnsi="Palatino Linotype" w:cs="Arial"/>
          <w:bCs/>
          <w:lang w:eastAsia="es-ES"/>
        </w:rPr>
        <w:t xml:space="preserve"> literal siguiente:</w:t>
      </w:r>
    </w:p>
    <w:p w14:paraId="6784CD34" w14:textId="77777777" w:rsidR="00AE4B84" w:rsidRPr="003B5C0E" w:rsidRDefault="00AE4B84" w:rsidP="00804F09">
      <w:pPr>
        <w:spacing w:line="360" w:lineRule="auto"/>
        <w:ind w:right="616"/>
        <w:jc w:val="both"/>
        <w:rPr>
          <w:rFonts w:ascii="Palatino Linotype" w:hAnsi="Palatino Linotype" w:cs="Arial"/>
          <w:b/>
          <w:i/>
        </w:rPr>
      </w:pPr>
    </w:p>
    <w:p w14:paraId="6CC134CE" w14:textId="77777777" w:rsidR="00AE4B84" w:rsidRPr="00804F09" w:rsidRDefault="00AE4B84" w:rsidP="00804F09">
      <w:pPr>
        <w:ind w:left="567" w:right="616"/>
        <w:jc w:val="both"/>
        <w:rPr>
          <w:rFonts w:ascii="Palatino Linotype" w:hAnsi="Palatino Linotype" w:cs="Arial"/>
          <w:b/>
          <w:i/>
        </w:rPr>
      </w:pPr>
      <w:r w:rsidRPr="00804F09">
        <w:rPr>
          <w:rFonts w:ascii="Palatino Linotype" w:hAnsi="Palatino Linotype" w:cs="Arial"/>
          <w:b/>
          <w:i/>
          <w:lang w:eastAsia="es-ES"/>
        </w:rPr>
        <w:t>REVISIÓN EN AMPARO DIRECTO. ES EXTEMPORÁNEO CUANDO SU ADMISIÓN SE BASA EN EL SUPUESTO DE "PRESUNCIÓN DE OPORTUNIDAD", POR LO QUE DEBE PROCEDER SU DESECHAMIENTO POR IMPROCEDENTE.</w:t>
      </w:r>
    </w:p>
    <w:p w14:paraId="4B13B8C6" w14:textId="77777777" w:rsidR="00AE4B84" w:rsidRPr="00804F09" w:rsidRDefault="00AE4B84" w:rsidP="00804F09">
      <w:pPr>
        <w:ind w:left="567" w:right="616" w:firstLine="709"/>
        <w:rPr>
          <w:rFonts w:ascii="Palatino Linotype" w:hAnsi="Palatino Linotype" w:cs="Arial"/>
          <w:i/>
        </w:rPr>
      </w:pPr>
    </w:p>
    <w:p w14:paraId="4EA45A2C" w14:textId="54067F5F" w:rsidR="00AE4B84" w:rsidRPr="00804F09" w:rsidRDefault="00AE4B84" w:rsidP="00804F09">
      <w:pPr>
        <w:ind w:left="567" w:right="616"/>
        <w:jc w:val="both"/>
        <w:rPr>
          <w:rFonts w:ascii="Palatino Linotype" w:hAnsi="Palatino Linotype" w:cs="Arial"/>
          <w:i/>
          <w:lang w:eastAsia="es-ES"/>
        </w:rPr>
      </w:pPr>
      <w:r w:rsidRPr="00804F09">
        <w:rPr>
          <w:rFonts w:ascii="Palatino Linotype" w:hAnsi="Palatino Linotype" w:cs="Arial"/>
          <w:i/>
          <w:lang w:eastAsia="es-ES"/>
        </w:rPr>
        <w:t>Es extemporánea la interposición del recurso de revisión en amparo directo, cuando el escrito de agravios se presenta fuera del plazo de diez días previsto en el artículo </w:t>
      </w:r>
      <w:hyperlink r:id="rId7" w:history="1">
        <w:r w:rsidRPr="00804F09">
          <w:rPr>
            <w:rFonts w:ascii="Palatino Linotype" w:hAnsi="Palatino Linotype" w:cs="Arial"/>
            <w:i/>
            <w:lang w:eastAsia="es-ES"/>
          </w:rPr>
          <w:t>86, párrafo primero, de la Ley de Amparo</w:t>
        </w:r>
      </w:hyperlink>
      <w:r w:rsidRPr="00804F09">
        <w:rPr>
          <w:rFonts w:ascii="Palatino Linotype" w:hAnsi="Palatino Linotype" w:cs="Arial"/>
          <w:i/>
          <w:lang w:eastAsia="es-ES"/>
        </w:rPr>
        <w:t>, contados a partir del siguiente al en que hubiera surtido efectos la notificación de la resolución recurrida, a fin de estimar acreditado el requisito de oportunidad. Ello, con independencia de la forma en que se llevó a cabo la notificación y cómo se ordenó su realización. En ese sentido, si en el acuerdo de presidencia se admite el recurso de revisión bajo el supuesto de "presunción de oportunidad", al considerarse que fue incorrecto que se notificara la sentencia recurrida por medio de lista, por advertir de la demanda de amparo una solicitud de interpretación constitucional, lo cual daba lugar a considerar la oportunidad del medio de impugnación, dicha circunstancia es incorrecta, en razón de que el recurso de revisión en amparo directo no es la vía idónea para tener por subsanada, incluso de oficio, la incorrecta notificación de la sentencia constitucional realizada a las partes, sino el incidente de nulidad de notificación previsto en el artículo </w:t>
      </w:r>
      <w:hyperlink r:id="rId8" w:history="1">
        <w:r w:rsidRPr="00804F09">
          <w:rPr>
            <w:rFonts w:ascii="Palatino Linotype" w:hAnsi="Palatino Linotype" w:cs="Arial"/>
            <w:i/>
            <w:lang w:eastAsia="es-ES"/>
          </w:rPr>
          <w:t>68 de la Ley de Amparo</w:t>
        </w:r>
      </w:hyperlink>
      <w:r w:rsidRPr="00804F09">
        <w:rPr>
          <w:rFonts w:ascii="Palatino Linotype" w:hAnsi="Palatino Linotype" w:cs="Arial"/>
          <w:i/>
          <w:lang w:eastAsia="es-ES"/>
        </w:rPr>
        <w:t xml:space="preserve">, por lo que si al </w:t>
      </w:r>
      <w:r w:rsidRPr="00804F09">
        <w:rPr>
          <w:rFonts w:ascii="Palatino Linotype" w:hAnsi="Palatino Linotype" w:cs="Arial"/>
          <w:b/>
          <w:i/>
          <w:lang w:eastAsia="es-ES"/>
        </w:rPr>
        <w:t>reexaminar la temporalidad de la interposición del recurso se advierte que se hizo valer de forma extemporánea, debe proceder su desechamiento por improcedente</w:t>
      </w:r>
      <w:r w:rsidRPr="00804F09">
        <w:rPr>
          <w:rFonts w:ascii="Palatino Linotype" w:hAnsi="Palatino Linotype" w:cs="Arial"/>
          <w:i/>
          <w:lang w:eastAsia="es-ES"/>
        </w:rPr>
        <w:t>.</w:t>
      </w:r>
    </w:p>
    <w:p w14:paraId="1851547A" w14:textId="77777777" w:rsidR="00804F09" w:rsidRPr="00804F09" w:rsidRDefault="00804F09" w:rsidP="00804F09">
      <w:pPr>
        <w:ind w:right="616"/>
        <w:jc w:val="both"/>
        <w:rPr>
          <w:rFonts w:ascii="Palatino Linotype" w:hAnsi="Palatino Linotype" w:cs="Arial"/>
          <w:i/>
        </w:rPr>
      </w:pPr>
    </w:p>
    <w:p w14:paraId="12242673" w14:textId="77777777" w:rsidR="00AE4B84" w:rsidRPr="00804F09" w:rsidRDefault="00AE4B84" w:rsidP="00804F09">
      <w:pPr>
        <w:ind w:left="567" w:right="616"/>
        <w:jc w:val="both"/>
        <w:rPr>
          <w:rFonts w:ascii="Palatino Linotype" w:hAnsi="Palatino Linotype" w:cs="Arial"/>
          <w:b/>
          <w:bCs/>
          <w:i/>
          <w:iCs/>
        </w:rPr>
      </w:pPr>
      <w:r w:rsidRPr="00804F09">
        <w:rPr>
          <w:rFonts w:ascii="Palatino Linotype" w:hAnsi="Palatino Linotype" w:cs="Arial"/>
          <w:b/>
          <w:bCs/>
          <w:i/>
          <w:iCs/>
          <w:lang w:eastAsia="es-ES"/>
        </w:rPr>
        <w:t>(Énfasis Añadido)</w:t>
      </w:r>
    </w:p>
    <w:p w14:paraId="0FE3C2CD" w14:textId="77777777" w:rsidR="00AE4B84" w:rsidRPr="003B5C0E" w:rsidRDefault="00AE4B84" w:rsidP="00AE4B84">
      <w:pPr>
        <w:tabs>
          <w:tab w:val="left" w:pos="426"/>
        </w:tabs>
        <w:spacing w:before="240" w:after="240" w:line="360" w:lineRule="auto"/>
        <w:contextualSpacing/>
        <w:jc w:val="both"/>
        <w:rPr>
          <w:rFonts w:ascii="Palatino Linotype" w:hAnsi="Palatino Linotype"/>
          <w:color w:val="000000"/>
        </w:rPr>
      </w:pPr>
    </w:p>
    <w:p w14:paraId="2FB4EEB7" w14:textId="29450EFA" w:rsidR="00AE4B84" w:rsidRPr="00015C87" w:rsidRDefault="00015C87" w:rsidP="00015C87">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Pr>
          <w:rFonts w:ascii="Palatino Linotype" w:hAnsi="Palatino Linotype"/>
          <w:color w:val="000000"/>
        </w:rPr>
        <w:t>Es por ello,</w:t>
      </w:r>
      <w:r w:rsidR="004D4CE7">
        <w:rPr>
          <w:rFonts w:ascii="Palatino Linotype" w:hAnsi="Palatino Linotype"/>
          <w:color w:val="000000"/>
        </w:rPr>
        <w:t xml:space="preserve"> </w:t>
      </w:r>
      <w:r w:rsidR="00A5051E">
        <w:rPr>
          <w:rFonts w:ascii="Palatino Linotype" w:hAnsi="Palatino Linotype"/>
          <w:color w:val="000000"/>
        </w:rPr>
        <w:t xml:space="preserve">que la Ley en la materia contempla que en los casos en que </w:t>
      </w:r>
      <w:r>
        <w:rPr>
          <w:rFonts w:ascii="Palatino Linotype" w:hAnsi="Palatino Linotype"/>
          <w:color w:val="000000"/>
        </w:rPr>
        <w:t xml:space="preserve">el recurso de revisión </w:t>
      </w:r>
      <w:r w:rsidR="00AE4B84" w:rsidRPr="00015C87">
        <w:rPr>
          <w:rFonts w:ascii="Palatino Linotype" w:hAnsi="Palatino Linotype" w:cs="Arial"/>
          <w:lang w:val="es-ES_tradnl" w:eastAsia="es-ES"/>
        </w:rPr>
        <w:t xml:space="preserve">al ser interpuesto de manera extemporánea respecto del plazo otorgado </w:t>
      </w:r>
      <w:r w:rsidR="00AE4B84" w:rsidRPr="00015C87">
        <w:rPr>
          <w:rFonts w:ascii="Palatino Linotype" w:hAnsi="Palatino Linotype" w:cs="Arial"/>
          <w:lang w:eastAsia="es-ES"/>
        </w:rPr>
        <w:t>para tales efectos</w:t>
      </w:r>
      <w:r w:rsidR="00AE4B84" w:rsidRPr="00015C87">
        <w:rPr>
          <w:rFonts w:ascii="Palatino Linotype" w:hAnsi="Palatino Linotype"/>
          <w:lang w:eastAsia="es-ES_tradnl"/>
        </w:rPr>
        <w:t xml:space="preserve">, </w:t>
      </w:r>
      <w:r w:rsidR="00A5051E">
        <w:rPr>
          <w:rFonts w:ascii="Palatino Linotype" w:hAnsi="Palatino Linotype"/>
          <w:lang w:eastAsia="es-ES_tradnl"/>
        </w:rPr>
        <w:t xml:space="preserve">deberá ser desechado </w:t>
      </w:r>
      <w:r w:rsidR="00AE4B84" w:rsidRPr="00015C87">
        <w:rPr>
          <w:rFonts w:ascii="Palatino Linotype" w:hAnsi="Palatino Linotype"/>
          <w:lang w:eastAsia="es-ES_tradnl"/>
        </w:rPr>
        <w:t xml:space="preserve">de conformidad con lo señalado en </w:t>
      </w:r>
      <w:r w:rsidR="00A5051E">
        <w:rPr>
          <w:rFonts w:ascii="Palatino Linotype" w:hAnsi="Palatino Linotype"/>
          <w:lang w:eastAsia="es-ES_tradnl"/>
        </w:rPr>
        <w:t>el</w:t>
      </w:r>
      <w:r w:rsidR="00AE4B84" w:rsidRPr="00015C87">
        <w:rPr>
          <w:rFonts w:ascii="Palatino Linotype" w:hAnsi="Palatino Linotype"/>
          <w:lang w:eastAsia="es-ES_tradnl"/>
        </w:rPr>
        <w:t xml:space="preserve"> </w:t>
      </w:r>
      <w:r w:rsidR="00AE4B84" w:rsidRPr="00015C87">
        <w:rPr>
          <w:rFonts w:ascii="Palatino Linotype" w:hAnsi="Palatino Linotype" w:cs="Arial"/>
          <w:lang w:val="es-ES_tradnl" w:eastAsia="es-ES"/>
        </w:rPr>
        <w:t>artículo</w:t>
      </w:r>
      <w:r w:rsidR="00A5051E">
        <w:rPr>
          <w:rFonts w:ascii="Palatino Linotype" w:hAnsi="Palatino Linotype" w:cs="Arial"/>
          <w:lang w:val="es-ES_tradnl" w:eastAsia="es-ES"/>
        </w:rPr>
        <w:t xml:space="preserve"> </w:t>
      </w:r>
      <w:r w:rsidR="004D4CE7">
        <w:rPr>
          <w:rFonts w:ascii="Palatino Linotype" w:hAnsi="Palatino Linotype" w:cs="Arial"/>
          <w:lang w:val="es-ES_tradnl" w:eastAsia="es-ES"/>
        </w:rPr>
        <w:lastRenderedPageBreak/>
        <w:t xml:space="preserve">191 fracción I </w:t>
      </w:r>
      <w:r w:rsidR="00AE4B84" w:rsidRPr="00015C87">
        <w:rPr>
          <w:rFonts w:ascii="Palatino Linotype" w:hAnsi="Palatino Linotype" w:cs="Arial"/>
          <w:lang w:val="es-ES_tradnl" w:eastAsia="es-ES"/>
        </w:rPr>
        <w:t xml:space="preserve">de la </w:t>
      </w:r>
      <w:r w:rsidR="00AE4B84" w:rsidRPr="00015C87">
        <w:rPr>
          <w:rFonts w:ascii="Palatino Linotype" w:eastAsia="Calibri" w:hAnsi="Palatino Linotype" w:cs="Arial"/>
          <w:lang w:eastAsia="es-ES"/>
        </w:rPr>
        <w:t>Ley de Transparencia y Acceso a la Información Pública del Estado de México y Municipios, mismo</w:t>
      </w:r>
      <w:r w:rsidR="004D4CE7">
        <w:rPr>
          <w:rFonts w:ascii="Palatino Linotype" w:eastAsia="Calibri" w:hAnsi="Palatino Linotype" w:cs="Arial"/>
          <w:lang w:eastAsia="es-ES"/>
        </w:rPr>
        <w:t>s</w:t>
      </w:r>
      <w:r w:rsidR="00AE4B84" w:rsidRPr="00015C87">
        <w:rPr>
          <w:rFonts w:ascii="Palatino Linotype" w:eastAsia="Calibri" w:hAnsi="Palatino Linotype" w:cs="Arial"/>
          <w:lang w:eastAsia="es-ES"/>
        </w:rPr>
        <w:t xml:space="preserve"> que se transcribe</w:t>
      </w:r>
      <w:r w:rsidR="004D4CE7">
        <w:rPr>
          <w:rFonts w:ascii="Palatino Linotype" w:eastAsia="Calibri" w:hAnsi="Palatino Linotype" w:cs="Arial"/>
          <w:lang w:eastAsia="es-ES"/>
        </w:rPr>
        <w:t>n</w:t>
      </w:r>
      <w:r w:rsidR="00AE4B84" w:rsidRPr="00015C87">
        <w:rPr>
          <w:rFonts w:ascii="Palatino Linotype" w:eastAsia="Calibri" w:hAnsi="Palatino Linotype" w:cs="Arial"/>
          <w:lang w:eastAsia="es-ES"/>
        </w:rPr>
        <w:t xml:space="preserve"> a continuación:</w:t>
      </w:r>
    </w:p>
    <w:p w14:paraId="4B36BDD1" w14:textId="77777777" w:rsidR="00AE4B84" w:rsidRPr="003B5C0E" w:rsidRDefault="00AE4B84" w:rsidP="00AE4B84">
      <w:pPr>
        <w:tabs>
          <w:tab w:val="left" w:pos="426"/>
        </w:tabs>
        <w:spacing w:before="240" w:after="240" w:line="360" w:lineRule="auto"/>
        <w:contextualSpacing/>
        <w:jc w:val="both"/>
        <w:rPr>
          <w:rFonts w:ascii="Palatino Linotype" w:hAnsi="Palatino Linotype"/>
          <w:color w:val="000000"/>
        </w:rPr>
      </w:pPr>
    </w:p>
    <w:p w14:paraId="251D9D9C" w14:textId="3896FCF5" w:rsidR="004D4CE7" w:rsidRPr="00A5051E" w:rsidRDefault="00AE4B84" w:rsidP="00CD24D6">
      <w:pPr>
        <w:spacing w:before="120"/>
        <w:ind w:left="567" w:right="539"/>
        <w:jc w:val="both"/>
        <w:rPr>
          <w:rFonts w:ascii="Palatino Linotype" w:hAnsi="Palatino Linotype" w:cs="Arial"/>
          <w:b/>
          <w:i/>
          <w:sz w:val="22"/>
          <w:szCs w:val="22"/>
          <w:u w:val="single"/>
          <w:lang w:eastAsia="es-ES"/>
        </w:rPr>
      </w:pPr>
      <w:r w:rsidRPr="004D4CE7">
        <w:rPr>
          <w:rFonts w:ascii="Palatino Linotype" w:hAnsi="Palatino Linotype" w:cs="Arial"/>
          <w:i/>
          <w:sz w:val="22"/>
          <w:szCs w:val="22"/>
          <w:lang w:eastAsia="es-ES"/>
        </w:rPr>
        <w:t>“</w:t>
      </w:r>
      <w:r w:rsidR="004D4CE7" w:rsidRPr="00CD24D6">
        <w:rPr>
          <w:rFonts w:ascii="Palatino Linotype" w:hAnsi="Palatino Linotype" w:cs="Arial"/>
          <w:b/>
          <w:bCs/>
          <w:i/>
          <w:sz w:val="22"/>
          <w:szCs w:val="22"/>
          <w:lang w:eastAsia="es-ES"/>
        </w:rPr>
        <w:t>Artículo 191.</w:t>
      </w:r>
      <w:r w:rsidR="004D4CE7" w:rsidRPr="004D4CE7">
        <w:rPr>
          <w:rFonts w:ascii="Palatino Linotype" w:hAnsi="Palatino Linotype" w:cs="Arial"/>
          <w:i/>
          <w:sz w:val="22"/>
          <w:szCs w:val="22"/>
          <w:lang w:eastAsia="es-ES"/>
        </w:rPr>
        <w:t xml:space="preserve"> El recurso será </w:t>
      </w:r>
      <w:r w:rsidR="004D4CE7" w:rsidRPr="004D4CE7">
        <w:rPr>
          <w:rFonts w:ascii="Palatino Linotype" w:hAnsi="Palatino Linotype" w:cs="Arial"/>
          <w:b/>
          <w:bCs/>
          <w:i/>
          <w:sz w:val="22"/>
          <w:szCs w:val="22"/>
          <w:lang w:eastAsia="es-ES"/>
        </w:rPr>
        <w:t>desechado por improcedente</w:t>
      </w:r>
      <w:r w:rsidR="004D4CE7" w:rsidRPr="004D4CE7">
        <w:rPr>
          <w:rFonts w:ascii="Palatino Linotype" w:hAnsi="Palatino Linotype" w:cs="Arial"/>
          <w:i/>
          <w:sz w:val="22"/>
          <w:szCs w:val="22"/>
          <w:lang w:eastAsia="es-ES"/>
        </w:rPr>
        <w:t xml:space="preserve"> cuando:</w:t>
      </w:r>
    </w:p>
    <w:p w14:paraId="5B06464D" w14:textId="77777777" w:rsidR="004D4CE7" w:rsidRPr="004D4CE7" w:rsidRDefault="004D4CE7" w:rsidP="00CD24D6">
      <w:pPr>
        <w:spacing w:before="120"/>
        <w:ind w:left="567" w:right="539"/>
        <w:jc w:val="both"/>
        <w:rPr>
          <w:rFonts w:ascii="Palatino Linotype" w:hAnsi="Palatino Linotype" w:cs="Arial"/>
          <w:i/>
          <w:sz w:val="22"/>
          <w:szCs w:val="22"/>
          <w:lang w:eastAsia="es-ES"/>
        </w:rPr>
      </w:pPr>
      <w:r w:rsidRPr="004D4CE7">
        <w:rPr>
          <w:rFonts w:ascii="Palatino Linotype" w:hAnsi="Palatino Linotype" w:cs="Arial"/>
          <w:i/>
          <w:sz w:val="22"/>
          <w:szCs w:val="22"/>
          <w:lang w:eastAsia="es-ES"/>
        </w:rPr>
        <w:t xml:space="preserve">I.Sea </w:t>
      </w:r>
      <w:r w:rsidRPr="004D4CE7">
        <w:rPr>
          <w:rFonts w:ascii="Palatino Linotype" w:hAnsi="Palatino Linotype" w:cs="Arial"/>
          <w:b/>
          <w:bCs/>
          <w:i/>
          <w:sz w:val="22"/>
          <w:szCs w:val="22"/>
          <w:lang w:eastAsia="es-ES"/>
        </w:rPr>
        <w:t>extemporáneo</w:t>
      </w:r>
      <w:r w:rsidRPr="004D4CE7">
        <w:rPr>
          <w:rFonts w:ascii="Palatino Linotype" w:hAnsi="Palatino Linotype" w:cs="Arial"/>
          <w:i/>
          <w:sz w:val="22"/>
          <w:szCs w:val="22"/>
          <w:lang w:eastAsia="es-ES"/>
        </w:rPr>
        <w:t xml:space="preserve"> por haber transcurrido el plazo establecido en la presente Ley, a partir de la respuesta;</w:t>
      </w:r>
    </w:p>
    <w:p w14:paraId="05853913" w14:textId="6BA913C2" w:rsidR="00AE4B84" w:rsidRDefault="004D4CE7" w:rsidP="00CD24D6">
      <w:pPr>
        <w:spacing w:before="120"/>
        <w:ind w:left="567" w:right="539"/>
        <w:jc w:val="both"/>
        <w:rPr>
          <w:rFonts w:ascii="Palatino Linotype" w:hAnsi="Palatino Linotype" w:cs="Arial"/>
          <w:i/>
          <w:sz w:val="22"/>
          <w:szCs w:val="22"/>
          <w:lang w:eastAsia="es-ES"/>
        </w:rPr>
      </w:pPr>
      <w:r w:rsidRPr="004D4CE7">
        <w:rPr>
          <w:rFonts w:ascii="Palatino Linotype" w:hAnsi="Palatino Linotype" w:cs="Arial"/>
          <w:i/>
          <w:sz w:val="22"/>
          <w:szCs w:val="22"/>
          <w:lang w:eastAsia="es-ES"/>
        </w:rPr>
        <w:t>(…)</w:t>
      </w:r>
      <w:r w:rsidR="00AE4B84" w:rsidRPr="004D4CE7">
        <w:rPr>
          <w:rFonts w:ascii="Palatino Linotype" w:hAnsi="Palatino Linotype" w:cs="Arial"/>
          <w:i/>
          <w:sz w:val="22"/>
          <w:szCs w:val="22"/>
          <w:lang w:eastAsia="es-ES"/>
        </w:rPr>
        <w:t>”</w:t>
      </w:r>
    </w:p>
    <w:p w14:paraId="5067F9C1" w14:textId="77777777" w:rsidR="00804F09" w:rsidRPr="004D4CE7" w:rsidRDefault="00804F09" w:rsidP="00804F09">
      <w:pPr>
        <w:spacing w:before="120"/>
        <w:ind w:right="539"/>
        <w:jc w:val="both"/>
        <w:rPr>
          <w:rFonts w:ascii="Palatino Linotype" w:hAnsi="Palatino Linotype" w:cs="Arial"/>
          <w:i/>
          <w:sz w:val="22"/>
          <w:szCs w:val="22"/>
        </w:rPr>
      </w:pPr>
    </w:p>
    <w:p w14:paraId="62EB3D41" w14:textId="77777777" w:rsidR="00AE4B84" w:rsidRPr="004D4CE7" w:rsidRDefault="00AE4B84" w:rsidP="00CD24D6">
      <w:pPr>
        <w:spacing w:before="120"/>
        <w:ind w:left="567" w:right="539"/>
        <w:jc w:val="both"/>
        <w:rPr>
          <w:rFonts w:ascii="Palatino Linotype" w:hAnsi="Palatino Linotype" w:cs="Arial"/>
          <w:b/>
          <w:bCs/>
          <w:i/>
          <w:sz w:val="22"/>
          <w:szCs w:val="22"/>
          <w:lang w:eastAsia="es-ES"/>
        </w:rPr>
      </w:pPr>
      <w:r w:rsidRPr="004D4CE7">
        <w:rPr>
          <w:rFonts w:ascii="Palatino Linotype" w:hAnsi="Palatino Linotype" w:cs="Arial"/>
          <w:b/>
          <w:bCs/>
          <w:i/>
          <w:sz w:val="22"/>
          <w:szCs w:val="22"/>
          <w:lang w:eastAsia="es-ES"/>
        </w:rPr>
        <w:t>(Énfasis añadido)</w:t>
      </w:r>
    </w:p>
    <w:p w14:paraId="7599DF05" w14:textId="77777777" w:rsidR="00AE4B84" w:rsidRPr="003B5C0E" w:rsidRDefault="00AE4B84" w:rsidP="00804F09">
      <w:pPr>
        <w:spacing w:before="120" w:line="360" w:lineRule="auto"/>
        <w:ind w:right="709"/>
        <w:jc w:val="both"/>
        <w:rPr>
          <w:rFonts w:ascii="Palatino Linotype" w:hAnsi="Palatino Linotype" w:cs="Arial"/>
        </w:rPr>
      </w:pPr>
    </w:p>
    <w:p w14:paraId="0688647F" w14:textId="0322948E" w:rsidR="00CD24D6" w:rsidRPr="00804F09" w:rsidRDefault="00CD24D6" w:rsidP="00CD24D6">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Pr>
          <w:rFonts w:ascii="Palatino Linotype" w:hAnsi="Palatino Linotype"/>
          <w:color w:val="000000"/>
        </w:rPr>
        <w:t xml:space="preserve">Consecuentemente, </w:t>
      </w:r>
      <w:r w:rsidRPr="00A61139">
        <w:rPr>
          <w:rFonts w:ascii="Palatino Linotype" w:hAnsi="Palatino Linotype" w:cs="Arial"/>
          <w:color w:val="000000"/>
        </w:rPr>
        <w:t xml:space="preserve">en </w:t>
      </w:r>
      <w:r>
        <w:rPr>
          <w:rFonts w:ascii="Palatino Linotype" w:hAnsi="Palatino Linotype" w:cs="Arial"/>
          <w:color w:val="000000"/>
        </w:rPr>
        <w:t>términos d</w:t>
      </w:r>
      <w:r w:rsidRPr="00A61139">
        <w:rPr>
          <w:rFonts w:ascii="Palatino Linotype" w:hAnsi="Palatino Linotype" w:cs="Arial"/>
          <w:color w:val="000000"/>
        </w:rPr>
        <w:t xml:space="preserve">el artículo </w:t>
      </w:r>
      <w:r>
        <w:rPr>
          <w:rFonts w:ascii="Palatino Linotype" w:hAnsi="Palatino Linotype" w:cs="Arial"/>
          <w:color w:val="000000"/>
        </w:rPr>
        <w:t>191, fracción I</w:t>
      </w:r>
      <w:r w:rsidRPr="00A61139">
        <w:rPr>
          <w:rFonts w:ascii="Palatino Linotype" w:hAnsi="Palatino Linotype" w:cs="Arial"/>
          <w:color w:val="000000"/>
        </w:rPr>
        <w:t xml:space="preserve">, de la Ley de Transparencia y Acceso a la Información Pública del Estado </w:t>
      </w:r>
      <w:r w:rsidRPr="00E55FF9">
        <w:rPr>
          <w:rFonts w:ascii="Palatino Linotype" w:hAnsi="Palatino Linotype" w:cs="Arial"/>
          <w:color w:val="000000"/>
        </w:rPr>
        <w:t xml:space="preserve">de México y Municipios, este Instituto </w:t>
      </w:r>
      <w:r w:rsidRPr="00E55FF9">
        <w:rPr>
          <w:rFonts w:ascii="Palatino Linotype" w:eastAsia="Calibri" w:hAnsi="Palatino Linotype"/>
          <w:lang w:val="es-CO"/>
        </w:rPr>
        <w:t xml:space="preserve">determina el </w:t>
      </w:r>
      <w:r w:rsidRPr="00E55FF9">
        <w:rPr>
          <w:rFonts w:ascii="Palatino Linotype" w:eastAsia="Calibri" w:hAnsi="Palatino Linotype"/>
          <w:b/>
          <w:lang w:val="es-CO"/>
        </w:rPr>
        <w:t xml:space="preserve">SOBRESEIMIENTO </w:t>
      </w:r>
      <w:r w:rsidRPr="00E55FF9">
        <w:rPr>
          <w:rFonts w:ascii="Palatino Linotype" w:eastAsia="Calibri" w:hAnsi="Palatino Linotype"/>
          <w:lang w:val="es-CO"/>
        </w:rPr>
        <w:t>del presente recurso de revisión,</w:t>
      </w:r>
      <w:r w:rsidRPr="00E55FF9">
        <w:rPr>
          <w:rFonts w:ascii="Palatino Linotype" w:hAnsi="Palatino Linotype"/>
        </w:rPr>
        <w:t xml:space="preserve"> por</w:t>
      </w:r>
      <w:r w:rsidRPr="00E55FF9">
        <w:rPr>
          <w:rFonts w:ascii="Palatino Linotype" w:hAnsi="Palatino Linotype"/>
          <w:spacing w:val="1"/>
        </w:rPr>
        <w:t xml:space="preserve"> </w:t>
      </w:r>
      <w:r w:rsidRPr="00E55FF9">
        <w:rPr>
          <w:rFonts w:ascii="Palatino Linotype" w:hAnsi="Palatino Linotype"/>
        </w:rPr>
        <w:t>resultar</w:t>
      </w:r>
      <w:r w:rsidRPr="00E55FF9">
        <w:rPr>
          <w:rFonts w:ascii="Palatino Linotype" w:hAnsi="Palatino Linotype"/>
          <w:spacing w:val="1"/>
        </w:rPr>
        <w:t xml:space="preserve"> </w:t>
      </w:r>
      <w:r w:rsidRPr="00E55FF9">
        <w:rPr>
          <w:rFonts w:ascii="Palatino Linotype" w:hAnsi="Palatino Linotype"/>
        </w:rPr>
        <w:t>improcedente, de acuerdo con el artículo 192 fracción IV de la misma Ley</w:t>
      </w:r>
      <w:r>
        <w:rPr>
          <w:rFonts w:ascii="Palatino Linotype" w:hAnsi="Palatino Linotype"/>
        </w:rPr>
        <w:t>.</w:t>
      </w:r>
    </w:p>
    <w:p w14:paraId="60A9C2F5" w14:textId="77777777" w:rsidR="00804F09" w:rsidRPr="00CD24D6" w:rsidRDefault="00804F09" w:rsidP="00804F09">
      <w:pPr>
        <w:spacing w:before="240" w:after="240" w:line="360" w:lineRule="auto"/>
        <w:contextualSpacing/>
        <w:jc w:val="both"/>
        <w:rPr>
          <w:rFonts w:ascii="Palatino Linotype" w:hAnsi="Palatino Linotype"/>
          <w:color w:val="000000"/>
        </w:rPr>
      </w:pPr>
    </w:p>
    <w:p w14:paraId="1D204364" w14:textId="1ECDDB3C" w:rsidR="00CD24D6" w:rsidRPr="006C78A4" w:rsidRDefault="00CD24D6" w:rsidP="006C78A4">
      <w:pPr>
        <w:spacing w:before="240" w:after="240"/>
        <w:ind w:left="567" w:right="539"/>
        <w:contextualSpacing/>
        <w:jc w:val="both"/>
        <w:rPr>
          <w:rFonts w:ascii="Palatino Linotype" w:hAnsi="Palatino Linotype"/>
          <w:i/>
          <w:iCs/>
          <w:sz w:val="22"/>
          <w:szCs w:val="22"/>
        </w:rPr>
      </w:pPr>
      <w:r w:rsidRPr="006C78A4">
        <w:rPr>
          <w:rFonts w:ascii="Palatino Linotype" w:hAnsi="Palatino Linotype"/>
          <w:i/>
          <w:iCs/>
          <w:sz w:val="22"/>
          <w:szCs w:val="22"/>
        </w:rPr>
        <w:t>“</w:t>
      </w:r>
      <w:r w:rsidRPr="006C78A4">
        <w:rPr>
          <w:rFonts w:ascii="Palatino Linotype" w:hAnsi="Palatino Linotype"/>
          <w:b/>
          <w:bCs/>
          <w:i/>
          <w:iCs/>
          <w:sz w:val="22"/>
          <w:szCs w:val="22"/>
        </w:rPr>
        <w:t>Artículo 192.</w:t>
      </w:r>
      <w:r w:rsidRPr="006C78A4">
        <w:rPr>
          <w:rFonts w:ascii="Palatino Linotype" w:hAnsi="Palatino Linotype"/>
          <w:i/>
          <w:iCs/>
          <w:sz w:val="22"/>
          <w:szCs w:val="22"/>
        </w:rPr>
        <w:t xml:space="preserve"> El recurso será </w:t>
      </w:r>
      <w:r w:rsidRPr="006C78A4">
        <w:rPr>
          <w:rFonts w:ascii="Palatino Linotype" w:hAnsi="Palatino Linotype"/>
          <w:b/>
          <w:bCs/>
          <w:i/>
          <w:iCs/>
          <w:sz w:val="22"/>
          <w:szCs w:val="22"/>
        </w:rPr>
        <w:t>sobreseído</w:t>
      </w:r>
      <w:r w:rsidR="006C78A4" w:rsidRPr="006C78A4">
        <w:rPr>
          <w:rFonts w:ascii="Palatino Linotype" w:hAnsi="Palatino Linotype"/>
          <w:i/>
          <w:iCs/>
          <w:sz w:val="22"/>
          <w:szCs w:val="22"/>
        </w:rPr>
        <w:t>, en todo o parte, cuando una vez admitido, se actualicen alguno de los siguientes supuestos:</w:t>
      </w:r>
    </w:p>
    <w:p w14:paraId="5A605ED8" w14:textId="71AC6583" w:rsidR="006C78A4" w:rsidRPr="006C78A4" w:rsidRDefault="006C78A4" w:rsidP="006C78A4">
      <w:pPr>
        <w:spacing w:before="240" w:after="240"/>
        <w:ind w:left="567" w:right="539"/>
        <w:contextualSpacing/>
        <w:jc w:val="both"/>
        <w:rPr>
          <w:rFonts w:ascii="Palatino Linotype" w:hAnsi="Palatino Linotype"/>
          <w:i/>
          <w:iCs/>
          <w:sz w:val="22"/>
          <w:szCs w:val="22"/>
        </w:rPr>
      </w:pPr>
      <w:r w:rsidRPr="006C78A4">
        <w:rPr>
          <w:rFonts w:ascii="Palatino Linotype" w:hAnsi="Palatino Linotype"/>
          <w:i/>
          <w:iCs/>
          <w:sz w:val="22"/>
          <w:szCs w:val="22"/>
        </w:rPr>
        <w:t>(…)</w:t>
      </w:r>
    </w:p>
    <w:p w14:paraId="2FAFC94E" w14:textId="754E8E4F" w:rsidR="006C78A4" w:rsidRPr="006C78A4" w:rsidRDefault="00CD24D6" w:rsidP="006C78A4">
      <w:pPr>
        <w:spacing w:before="240" w:after="240"/>
        <w:ind w:left="567" w:right="539"/>
        <w:contextualSpacing/>
        <w:jc w:val="both"/>
        <w:rPr>
          <w:rFonts w:ascii="Palatino Linotype" w:hAnsi="Palatino Linotype"/>
          <w:b/>
          <w:bCs/>
          <w:i/>
          <w:iCs/>
          <w:sz w:val="22"/>
          <w:szCs w:val="22"/>
        </w:rPr>
      </w:pPr>
      <w:r w:rsidRPr="006C78A4">
        <w:rPr>
          <w:rFonts w:ascii="Palatino Linotype" w:hAnsi="Palatino Linotype"/>
          <w:b/>
          <w:bCs/>
          <w:i/>
          <w:iCs/>
          <w:sz w:val="22"/>
          <w:szCs w:val="22"/>
        </w:rPr>
        <w:t xml:space="preserve">IV. </w:t>
      </w:r>
      <w:r w:rsidR="006C78A4" w:rsidRPr="006C78A4">
        <w:rPr>
          <w:rFonts w:ascii="Palatino Linotype" w:hAnsi="Palatino Linotype"/>
          <w:b/>
          <w:bCs/>
          <w:i/>
          <w:iCs/>
          <w:sz w:val="22"/>
          <w:szCs w:val="22"/>
        </w:rPr>
        <w:t xml:space="preserve"> Admitido el recurso de revisión, aparezca alguna causal de improcedencia en los términos de la presente Ley; y</w:t>
      </w:r>
    </w:p>
    <w:p w14:paraId="67FC708B" w14:textId="58C5D47C" w:rsidR="00CD24D6" w:rsidRDefault="006C78A4" w:rsidP="006C78A4">
      <w:pPr>
        <w:spacing w:before="240" w:after="240"/>
        <w:ind w:left="567" w:right="539"/>
        <w:contextualSpacing/>
        <w:jc w:val="both"/>
        <w:rPr>
          <w:rFonts w:ascii="Palatino Linotype" w:hAnsi="Palatino Linotype"/>
          <w:i/>
          <w:iCs/>
          <w:sz w:val="22"/>
          <w:szCs w:val="22"/>
        </w:rPr>
      </w:pPr>
      <w:r w:rsidRPr="006C78A4">
        <w:rPr>
          <w:rFonts w:ascii="Palatino Linotype" w:hAnsi="Palatino Linotype"/>
          <w:i/>
          <w:iCs/>
          <w:sz w:val="22"/>
          <w:szCs w:val="22"/>
        </w:rPr>
        <w:t>(…)</w:t>
      </w:r>
      <w:r>
        <w:rPr>
          <w:rFonts w:ascii="Palatino Linotype" w:hAnsi="Palatino Linotype"/>
          <w:i/>
          <w:iCs/>
          <w:sz w:val="22"/>
          <w:szCs w:val="22"/>
        </w:rPr>
        <w:t>”</w:t>
      </w:r>
    </w:p>
    <w:p w14:paraId="3875835F" w14:textId="77777777" w:rsidR="006C78A4" w:rsidRPr="006C78A4" w:rsidRDefault="006C78A4" w:rsidP="00804F09">
      <w:pPr>
        <w:spacing w:before="240" w:after="240"/>
        <w:ind w:right="539"/>
        <w:contextualSpacing/>
        <w:jc w:val="both"/>
        <w:rPr>
          <w:rFonts w:ascii="Palatino Linotype" w:hAnsi="Palatino Linotype"/>
          <w:i/>
          <w:iCs/>
          <w:sz w:val="22"/>
          <w:szCs w:val="22"/>
        </w:rPr>
      </w:pPr>
    </w:p>
    <w:p w14:paraId="68A4C549" w14:textId="5F9F0DD5" w:rsidR="006C78A4" w:rsidRPr="006C78A4" w:rsidRDefault="006C78A4" w:rsidP="006C78A4">
      <w:pPr>
        <w:spacing w:before="240" w:after="240"/>
        <w:ind w:left="567" w:right="539"/>
        <w:contextualSpacing/>
        <w:jc w:val="both"/>
        <w:rPr>
          <w:rFonts w:ascii="Palatino Linotype" w:hAnsi="Palatino Linotype"/>
          <w:b/>
          <w:bCs/>
          <w:i/>
          <w:iCs/>
          <w:sz w:val="22"/>
          <w:szCs w:val="22"/>
        </w:rPr>
      </w:pPr>
      <w:r w:rsidRPr="006C78A4">
        <w:rPr>
          <w:rFonts w:ascii="Palatino Linotype" w:hAnsi="Palatino Linotype"/>
          <w:b/>
          <w:bCs/>
          <w:i/>
          <w:iCs/>
          <w:sz w:val="22"/>
          <w:szCs w:val="22"/>
        </w:rPr>
        <w:t>(Énfasis añadido)</w:t>
      </w:r>
    </w:p>
    <w:p w14:paraId="73E29239" w14:textId="77777777" w:rsidR="006C78A4" w:rsidRPr="00CD24D6" w:rsidRDefault="006C78A4" w:rsidP="00CD24D6">
      <w:pPr>
        <w:spacing w:before="240" w:after="240" w:line="360" w:lineRule="auto"/>
        <w:contextualSpacing/>
        <w:jc w:val="both"/>
        <w:rPr>
          <w:rFonts w:ascii="Palatino Linotype" w:hAnsi="Palatino Linotype"/>
          <w:color w:val="000000"/>
        </w:rPr>
      </w:pPr>
    </w:p>
    <w:p w14:paraId="2B0DBF0D" w14:textId="63B799CC" w:rsidR="00AE4B84" w:rsidRPr="003B5C0E"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3B5C0E">
        <w:rPr>
          <w:rFonts w:ascii="Palatino Linotype" w:eastAsia="Calibri" w:hAnsi="Palatino Linotype" w:cs="Arial"/>
          <w:lang w:eastAsia="es-ES"/>
        </w:rPr>
        <w:t xml:space="preserve">Finalmente, es de precisar que se dejan a salvo los derechos de la </w:t>
      </w:r>
      <w:r w:rsidRPr="003B5C0E">
        <w:rPr>
          <w:rFonts w:ascii="Palatino Linotype" w:eastAsia="Calibri" w:hAnsi="Palatino Linotype" w:cs="Arial"/>
          <w:b/>
          <w:lang w:eastAsia="es-ES"/>
        </w:rPr>
        <w:t>RECURRENTE</w:t>
      </w:r>
      <w:r w:rsidRPr="003B5C0E">
        <w:rPr>
          <w:rFonts w:ascii="Palatino Linotype" w:eastAsia="Calibri" w:hAnsi="Palatino Linotype" w:cs="Arial"/>
          <w:lang w:eastAsia="es-ES"/>
        </w:rPr>
        <w:t xml:space="preserve"> a fin de que formule las solicitudes de acceso a la información pública que a su derecho convengan.</w:t>
      </w:r>
    </w:p>
    <w:p w14:paraId="49670F7E" w14:textId="77777777" w:rsidR="00AE4B84" w:rsidRPr="003B5C0E" w:rsidRDefault="00AE4B84" w:rsidP="00AE4B84">
      <w:pPr>
        <w:tabs>
          <w:tab w:val="left" w:pos="426"/>
        </w:tabs>
        <w:spacing w:before="240" w:after="240" w:line="360" w:lineRule="auto"/>
        <w:contextualSpacing/>
        <w:jc w:val="both"/>
        <w:rPr>
          <w:rFonts w:ascii="Palatino Linotype" w:hAnsi="Palatino Linotype"/>
          <w:color w:val="000000"/>
        </w:rPr>
      </w:pPr>
    </w:p>
    <w:p w14:paraId="11CA3057" w14:textId="77777777" w:rsidR="00AE4B84" w:rsidRPr="003B5C0E"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s="Arial"/>
        </w:rPr>
      </w:pPr>
      <w:r w:rsidRPr="003B5C0E">
        <w:rPr>
          <w:rFonts w:ascii="Palatino Linotype" w:hAnsi="Palatino Linotype"/>
          <w:lang w:val="es-ES"/>
        </w:rPr>
        <w:lastRenderedPageBreak/>
        <w:t xml:space="preserve">Por lo anteriormente expuesto y fundado, este </w:t>
      </w:r>
      <w:r w:rsidRPr="003B5C0E">
        <w:rPr>
          <w:rFonts w:ascii="Palatino Linotype" w:hAnsi="Palatino Linotype"/>
          <w:b/>
          <w:bCs/>
          <w:lang w:val="es-ES"/>
        </w:rPr>
        <w:t>ÓRGANO GARANTE</w:t>
      </w:r>
      <w:r w:rsidRPr="003B5C0E">
        <w:rPr>
          <w:rFonts w:ascii="Palatino Linotype" w:hAnsi="Palatino Linotype"/>
          <w:lang w:val="es-ES"/>
        </w:rPr>
        <w:t xml:space="preserve"> emite los siguientes:</w:t>
      </w:r>
    </w:p>
    <w:p w14:paraId="527392A1" w14:textId="77777777" w:rsidR="00AE4B84" w:rsidRPr="003B5C0E" w:rsidRDefault="00AE4B84" w:rsidP="00AE4B84">
      <w:pPr>
        <w:spacing w:before="240" w:after="240" w:line="360" w:lineRule="auto"/>
        <w:contextualSpacing/>
        <w:jc w:val="both"/>
        <w:rPr>
          <w:rFonts w:ascii="Palatino Linotype" w:hAnsi="Palatino Linotype" w:cs="Arial"/>
        </w:rPr>
      </w:pPr>
    </w:p>
    <w:p w14:paraId="36CD0155" w14:textId="77777777" w:rsidR="00AE4B84" w:rsidRPr="003B5C0E" w:rsidRDefault="00AE4B84" w:rsidP="00AE4B84">
      <w:pPr>
        <w:keepNext/>
        <w:keepLines/>
        <w:spacing w:before="240" w:line="360" w:lineRule="auto"/>
        <w:jc w:val="center"/>
        <w:outlineLvl w:val="0"/>
        <w:rPr>
          <w:rFonts w:ascii="Palatino Linotype" w:eastAsia="MS Gothic" w:hAnsi="Palatino Linotype"/>
          <w:color w:val="000000"/>
        </w:rPr>
      </w:pPr>
      <w:bookmarkStart w:id="6" w:name="_Toc475014715"/>
      <w:bookmarkStart w:id="7" w:name="_Toc475381194"/>
      <w:bookmarkStart w:id="8" w:name="_Toc490155969"/>
      <w:bookmarkStart w:id="9" w:name="_Toc490734332"/>
      <w:bookmarkStart w:id="10" w:name="_Toc491854740"/>
      <w:bookmarkStart w:id="11" w:name="_Toc494991893"/>
      <w:bookmarkStart w:id="12" w:name="_Toc29544442"/>
      <w:r w:rsidRPr="003B5C0E">
        <w:rPr>
          <w:rFonts w:ascii="Palatino Linotype" w:eastAsia="MS Gothic" w:hAnsi="Palatino Linotype"/>
          <w:b/>
          <w:color w:val="000000"/>
          <w:lang w:val="es-ES" w:eastAsia="es-ES"/>
        </w:rPr>
        <w:t>R E S O L U T I V O S</w:t>
      </w:r>
      <w:bookmarkEnd w:id="6"/>
      <w:bookmarkEnd w:id="7"/>
      <w:bookmarkEnd w:id="8"/>
      <w:bookmarkEnd w:id="9"/>
      <w:bookmarkEnd w:id="10"/>
      <w:bookmarkEnd w:id="11"/>
      <w:bookmarkEnd w:id="12"/>
    </w:p>
    <w:p w14:paraId="71B8E15C" w14:textId="77777777" w:rsidR="00AE4B84" w:rsidRPr="003B5C0E" w:rsidRDefault="00AE4B84" w:rsidP="00AE4B84">
      <w:pPr>
        <w:spacing w:line="360" w:lineRule="auto"/>
        <w:rPr>
          <w:rFonts w:ascii="Palatino Linotype" w:eastAsia="MS Mincho" w:hAnsi="Palatino Linotype"/>
        </w:rPr>
      </w:pPr>
    </w:p>
    <w:p w14:paraId="6DA10C85" w14:textId="426F9377" w:rsidR="000953FE" w:rsidRDefault="000953FE" w:rsidP="000953FE">
      <w:pPr>
        <w:spacing w:line="360" w:lineRule="auto"/>
        <w:jc w:val="both"/>
        <w:rPr>
          <w:rFonts w:ascii="Palatino Linotype" w:eastAsia="MS Mincho" w:hAnsi="Palatino Linotype" w:cs="Arial"/>
          <w:lang w:val="es-ES_tradnl" w:eastAsia="es-ES"/>
        </w:rPr>
      </w:pPr>
      <w:r w:rsidRPr="00563A13">
        <w:rPr>
          <w:rFonts w:ascii="Palatino Linotype" w:eastAsia="MS Mincho" w:hAnsi="Palatino Linotype" w:cs="Arial"/>
          <w:b/>
          <w:highlight w:val="yellow"/>
          <w:lang w:val="es-ES_tradnl" w:eastAsia="es-ES"/>
        </w:rPr>
        <w:t>PRIMERO</w:t>
      </w:r>
      <w:r w:rsidRPr="00563A13">
        <w:rPr>
          <w:rFonts w:ascii="Palatino Linotype" w:eastAsia="MS Mincho" w:hAnsi="Palatino Linotype" w:cs="Arial"/>
          <w:highlight w:val="yellow"/>
          <w:lang w:val="es-ES_tradnl" w:eastAsia="es-ES"/>
        </w:rPr>
        <w:t xml:space="preserve">. Se </w:t>
      </w:r>
      <w:r w:rsidRPr="00563A13">
        <w:rPr>
          <w:rFonts w:ascii="Palatino Linotype" w:eastAsia="MS Mincho" w:hAnsi="Palatino Linotype" w:cs="Arial"/>
          <w:b/>
          <w:highlight w:val="yellow"/>
          <w:lang w:val="es-ES_tradnl" w:eastAsia="es-ES"/>
        </w:rPr>
        <w:t xml:space="preserve">SOBRESEE </w:t>
      </w:r>
      <w:r w:rsidRPr="00563A13">
        <w:rPr>
          <w:rFonts w:ascii="Palatino Linotype" w:eastAsia="MS Mincho" w:hAnsi="Palatino Linotype" w:cs="Arial"/>
          <w:highlight w:val="yellow"/>
          <w:lang w:val="es-ES_tradnl" w:eastAsia="es-ES"/>
        </w:rPr>
        <w:t>el recurso de revisión</w:t>
      </w:r>
      <w:r w:rsidRPr="00563A13">
        <w:rPr>
          <w:rFonts w:ascii="Palatino Linotype" w:eastAsia="MS Mincho" w:hAnsi="Palatino Linotype" w:cs="Arial"/>
          <w:b/>
          <w:highlight w:val="yellow"/>
          <w:lang w:val="es-ES_tradnl" w:eastAsia="es-ES"/>
        </w:rPr>
        <w:t xml:space="preserve"> 08938/INFOEM/IP/RR/2022</w:t>
      </w:r>
      <w:r w:rsidRPr="00563A13">
        <w:rPr>
          <w:rFonts w:ascii="Palatino Linotype" w:eastAsia="MS Mincho" w:hAnsi="Palatino Linotype" w:cs="Arial"/>
          <w:highlight w:val="yellow"/>
          <w:lang w:val="es-ES_tradnl" w:eastAsia="es-ES"/>
        </w:rPr>
        <w:t xml:space="preserve">, conforme al artículo 192 fracción IV, en relación con el artículo 191 fracción I de la Ley de Transparencia y Acceso a la Información Pública del Estado de México y Municipios, en términos del Considerando </w:t>
      </w:r>
      <w:r w:rsidRPr="00563A13">
        <w:rPr>
          <w:rFonts w:ascii="Palatino Linotype" w:eastAsia="MS Mincho" w:hAnsi="Palatino Linotype" w:cs="Arial"/>
          <w:b/>
          <w:highlight w:val="yellow"/>
          <w:lang w:val="es-ES_tradnl" w:eastAsia="es-ES"/>
        </w:rPr>
        <w:t xml:space="preserve">Segundo </w:t>
      </w:r>
      <w:r w:rsidRPr="00563A13">
        <w:rPr>
          <w:rFonts w:ascii="Palatino Linotype" w:eastAsia="MS Mincho" w:hAnsi="Palatino Linotype" w:cs="Arial"/>
          <w:highlight w:val="yellow"/>
          <w:lang w:val="es-ES_tradnl" w:eastAsia="es-ES"/>
        </w:rPr>
        <w:t>de la presente Resolución.</w:t>
      </w:r>
    </w:p>
    <w:p w14:paraId="10DF6935" w14:textId="77777777" w:rsidR="00AE4B84" w:rsidRPr="003B5C0E" w:rsidRDefault="00AE4B84" w:rsidP="00AE4B84">
      <w:pPr>
        <w:spacing w:line="360" w:lineRule="auto"/>
        <w:jc w:val="both"/>
        <w:rPr>
          <w:rFonts w:ascii="Palatino Linotype" w:eastAsia="MS Mincho" w:hAnsi="Palatino Linotype" w:cs="Arial"/>
          <w:b/>
          <w:bCs/>
          <w:lang w:val="es-ES_tradnl"/>
        </w:rPr>
      </w:pPr>
    </w:p>
    <w:p w14:paraId="65D3DC63" w14:textId="77777777" w:rsidR="00AE4B84" w:rsidRPr="003B5C0E" w:rsidRDefault="00AE4B84" w:rsidP="00AE4B84">
      <w:pPr>
        <w:spacing w:line="360" w:lineRule="auto"/>
        <w:jc w:val="both"/>
        <w:rPr>
          <w:rFonts w:ascii="Palatino Linotype" w:hAnsi="Palatino Linotype"/>
          <w:color w:val="222222"/>
          <w:shd w:val="clear" w:color="auto" w:fill="FFFFFF"/>
          <w:lang w:val="es-ES_tradnl"/>
        </w:rPr>
      </w:pPr>
      <w:r w:rsidRPr="003B5C0E">
        <w:rPr>
          <w:rFonts w:ascii="Palatino Linotype" w:eastAsia="MS Mincho" w:hAnsi="Palatino Linotype" w:cs="Arial"/>
          <w:b/>
          <w:lang w:val="es-ES_tradnl" w:eastAsia="es-ES"/>
        </w:rPr>
        <w:t xml:space="preserve">SEGUNDO. </w:t>
      </w:r>
      <w:r w:rsidRPr="003B5C0E">
        <w:rPr>
          <w:rFonts w:ascii="Palatino Linotype" w:eastAsia="MS Gothic" w:hAnsi="Palatino Linotype"/>
          <w:b/>
          <w:lang w:val="es-ES_tradnl" w:eastAsia="es-ES"/>
        </w:rPr>
        <w:t xml:space="preserve">REMÍTASE, </w:t>
      </w:r>
      <w:r w:rsidRPr="003B5C0E">
        <w:rPr>
          <w:rFonts w:ascii="Palatino Linotype" w:hAnsi="Palatino Linotype"/>
          <w:lang w:val="es-ES" w:eastAsia="es-ES"/>
        </w:rPr>
        <w:t xml:space="preserve">vía </w:t>
      </w:r>
      <w:r w:rsidRPr="003B5C0E">
        <w:rPr>
          <w:rFonts w:ascii="Palatino Linotype" w:hAnsi="Palatino Linotype"/>
          <w:lang w:val="es-ES_tradnl" w:eastAsia="es-ES"/>
        </w:rPr>
        <w:t>Sistema de Acceso a Información Mexiquense, (</w:t>
      </w:r>
      <w:r w:rsidRPr="003B5C0E">
        <w:rPr>
          <w:rFonts w:ascii="Palatino Linotype" w:hAnsi="Palatino Linotype"/>
          <w:b/>
          <w:lang w:val="es-ES_tradnl" w:eastAsia="es-ES"/>
        </w:rPr>
        <w:t>SAIMEX)</w:t>
      </w:r>
      <w:r w:rsidRPr="003B5C0E">
        <w:rPr>
          <w:rFonts w:ascii="Palatino Linotype" w:eastAsia="MS Gothic" w:hAnsi="Palatino Linotype"/>
          <w:b/>
          <w:lang w:val="es-ES_tradnl" w:eastAsia="es-ES"/>
        </w:rPr>
        <w:t xml:space="preserve">, </w:t>
      </w:r>
      <w:r w:rsidRPr="003B5C0E">
        <w:rPr>
          <w:rFonts w:ascii="Palatino Linotype" w:eastAsia="MS Gothic" w:hAnsi="Palatino Linotype"/>
          <w:lang w:val="es-ES_tradnl" w:eastAsia="es-ES"/>
        </w:rPr>
        <w:t xml:space="preserve">la presente resolución al Titular de la Unidad de Transparencia </w:t>
      </w:r>
      <w:r w:rsidRPr="003B5C0E">
        <w:rPr>
          <w:rFonts w:ascii="Palatino Linotype" w:hAnsi="Palatino Linotype"/>
          <w:color w:val="222222"/>
          <w:shd w:val="clear" w:color="auto" w:fill="FFFFFF"/>
          <w:lang w:val="es-ES_tradnl"/>
        </w:rPr>
        <w:t xml:space="preserve">del </w:t>
      </w:r>
      <w:r w:rsidRPr="003B5C0E">
        <w:rPr>
          <w:rFonts w:ascii="Palatino Linotype" w:hAnsi="Palatino Linotype"/>
          <w:b/>
          <w:shd w:val="clear" w:color="auto" w:fill="FFFFFF"/>
          <w:lang w:val="es-ES_tradnl"/>
        </w:rPr>
        <w:t>SUJETO OBLIGADO.</w:t>
      </w:r>
    </w:p>
    <w:p w14:paraId="0BBA9C68" w14:textId="59779597" w:rsidR="00AE4B84" w:rsidRPr="003B5C0E" w:rsidRDefault="00AE4B84" w:rsidP="00AE4B84">
      <w:pPr>
        <w:shd w:val="clear" w:color="auto" w:fill="FFFFFF"/>
        <w:spacing w:before="240" w:after="360" w:line="360" w:lineRule="auto"/>
        <w:jc w:val="both"/>
        <w:rPr>
          <w:rFonts w:ascii="Palatino Linotype" w:hAnsi="Palatino Linotype"/>
        </w:rPr>
      </w:pPr>
      <w:r w:rsidRPr="003B5C0E">
        <w:rPr>
          <w:rFonts w:ascii="Palatino Linotype" w:eastAsia="MS Gothic" w:hAnsi="Palatino Linotype"/>
          <w:b/>
          <w:lang w:val="es-ES_tradnl" w:eastAsia="es-ES"/>
        </w:rPr>
        <w:t xml:space="preserve">TERCERO. </w:t>
      </w:r>
      <w:r w:rsidRPr="003B5C0E">
        <w:rPr>
          <w:rFonts w:ascii="Palatino Linotype" w:eastAsia="MS Gothic" w:hAnsi="Palatino Linotype"/>
          <w:lang w:val="es-ES_tradnl" w:eastAsia="es-ES"/>
        </w:rPr>
        <w:t>Notifíquese al</w:t>
      </w:r>
      <w:r w:rsidRPr="003B5C0E">
        <w:rPr>
          <w:rFonts w:ascii="Palatino Linotype" w:eastAsiaTheme="minorEastAsia" w:hAnsi="Palatino Linotype"/>
          <w:b/>
          <w:lang w:val="es-ES_tradnl" w:eastAsia="es-ES"/>
        </w:rPr>
        <w:t xml:space="preserve"> RECURRENTE </w:t>
      </w:r>
      <w:r w:rsidR="007B7637">
        <w:rPr>
          <w:rFonts w:ascii="Palatino Linotype" w:hAnsi="Palatino Linotype"/>
          <w:lang w:val="es-ES" w:eastAsia="es-ES"/>
        </w:rPr>
        <w:t xml:space="preserve">la presente resolución </w:t>
      </w:r>
      <w:r w:rsidR="007B7637" w:rsidRPr="003B5C0E">
        <w:rPr>
          <w:rFonts w:ascii="Palatino Linotype" w:hAnsi="Palatino Linotype"/>
          <w:lang w:val="es-ES" w:eastAsia="es-ES"/>
        </w:rPr>
        <w:t xml:space="preserve">vía </w:t>
      </w:r>
      <w:r w:rsidR="007B7637" w:rsidRPr="003B5C0E">
        <w:rPr>
          <w:rFonts w:ascii="Palatino Linotype" w:hAnsi="Palatino Linotype"/>
          <w:lang w:val="es-ES_tradnl" w:eastAsia="es-ES"/>
        </w:rPr>
        <w:t>Sistema de Acceso a Información Mexi</w:t>
      </w:r>
      <w:r w:rsidR="007B7637">
        <w:rPr>
          <w:rFonts w:ascii="Palatino Linotype" w:hAnsi="Palatino Linotype"/>
          <w:lang w:val="es-ES_tradnl" w:eastAsia="es-ES"/>
        </w:rPr>
        <w:t xml:space="preserve">quense </w:t>
      </w:r>
      <w:r w:rsidR="007B7637" w:rsidRPr="003B5C0E">
        <w:rPr>
          <w:rFonts w:ascii="Palatino Linotype" w:hAnsi="Palatino Linotype"/>
          <w:lang w:val="es-ES_tradnl" w:eastAsia="es-ES"/>
        </w:rPr>
        <w:t>(</w:t>
      </w:r>
      <w:r w:rsidR="007B7637" w:rsidRPr="003B5C0E">
        <w:rPr>
          <w:rFonts w:ascii="Palatino Linotype" w:hAnsi="Palatino Linotype"/>
          <w:b/>
          <w:lang w:val="es-ES_tradnl" w:eastAsia="es-ES"/>
        </w:rPr>
        <w:t>SAIMEX)</w:t>
      </w:r>
      <w:r w:rsidR="0058535E">
        <w:rPr>
          <w:rFonts w:ascii="Palatino Linotype" w:hAnsi="Palatino Linotype"/>
          <w:b/>
          <w:lang w:val="es-ES_tradnl" w:eastAsia="es-ES"/>
        </w:rPr>
        <w:t>.</w:t>
      </w:r>
    </w:p>
    <w:p w14:paraId="110EFE7A" w14:textId="77777777" w:rsidR="00AE4B84" w:rsidRPr="003B5C0E" w:rsidRDefault="00AE4B84" w:rsidP="00AE4B84">
      <w:pPr>
        <w:spacing w:line="360" w:lineRule="auto"/>
        <w:jc w:val="both"/>
        <w:rPr>
          <w:rFonts w:ascii="Palatino Linotype" w:eastAsia="MS Mincho" w:hAnsi="Palatino Linotype"/>
        </w:rPr>
      </w:pPr>
      <w:r w:rsidRPr="003B5C0E">
        <w:rPr>
          <w:rFonts w:ascii="Palatino Linotype" w:eastAsia="MS Mincho" w:hAnsi="Palatino Linotype"/>
          <w:b/>
          <w:lang w:eastAsia="es-ES"/>
        </w:rPr>
        <w:t>CUARTO.</w:t>
      </w:r>
      <w:r w:rsidRPr="003B5C0E">
        <w:rPr>
          <w:rFonts w:ascii="Palatino Linotype" w:eastAsia="MS Mincho" w:hAnsi="Palatino Linotype"/>
          <w:lang w:eastAsia="es-ES"/>
        </w:rPr>
        <w:t xml:space="preserve"> </w:t>
      </w:r>
      <w:r w:rsidRPr="003B5C0E">
        <w:rPr>
          <w:rFonts w:ascii="Palatino Linotype" w:eastAsia="MS Mincho" w:hAnsi="Palatino Linotype"/>
          <w:lang w:val="es-ES" w:eastAsia="es-ES"/>
        </w:rPr>
        <w:t>Se hace del conocimiento del</w:t>
      </w:r>
      <w:r w:rsidRPr="003B5C0E">
        <w:rPr>
          <w:rFonts w:ascii="Palatino Linotype" w:hAnsi="Palatino Linotype"/>
          <w:b/>
          <w:lang w:val="es-ES_tradnl" w:eastAsia="es-ES"/>
        </w:rPr>
        <w:t xml:space="preserve"> </w:t>
      </w:r>
      <w:r w:rsidRPr="003B5C0E">
        <w:rPr>
          <w:rFonts w:ascii="Palatino Linotype" w:eastAsia="MS Mincho" w:hAnsi="Palatino Linotype"/>
          <w:b/>
          <w:lang w:val="es-ES_tradnl" w:eastAsia="es-ES"/>
        </w:rPr>
        <w:t>RECURRENTE</w:t>
      </w:r>
      <w:r w:rsidRPr="003B5C0E">
        <w:rPr>
          <w:rFonts w:ascii="Palatino Linotype" w:eastAsia="MS Mincho" w:hAnsi="Palatino Linotype"/>
          <w:lang w:val="es-ES"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3B5C0E">
        <w:rPr>
          <w:rFonts w:ascii="Palatino Linotype" w:eastAsia="MS Mincho" w:hAnsi="Palatino Linotype"/>
          <w:bCs/>
          <w:lang w:val="es-ES" w:eastAsia="es-ES"/>
        </w:rPr>
        <w:t>vía juicio de amparo</w:t>
      </w:r>
      <w:r w:rsidRPr="003B5C0E">
        <w:rPr>
          <w:rFonts w:ascii="Palatino Linotype" w:eastAsia="MS Mincho" w:hAnsi="Palatino Linotype"/>
          <w:lang w:val="es-ES" w:eastAsia="es-ES"/>
        </w:rPr>
        <w:t> en los términos de las leyes aplicables.</w:t>
      </w:r>
    </w:p>
    <w:p w14:paraId="074546BF" w14:textId="77777777" w:rsidR="00AE4B84" w:rsidRPr="003B5C0E" w:rsidRDefault="00AE4B84" w:rsidP="00AE4B84">
      <w:pPr>
        <w:shd w:val="clear" w:color="auto" w:fill="FFFFFF"/>
        <w:spacing w:line="360" w:lineRule="auto"/>
        <w:jc w:val="both"/>
        <w:rPr>
          <w:rFonts w:ascii="Palatino Linotype" w:hAnsi="Palatino Linotype" w:cs="Arial"/>
          <w:b/>
          <w:bCs/>
          <w:color w:val="222222"/>
        </w:rPr>
      </w:pPr>
    </w:p>
    <w:p w14:paraId="7B8A3C69" w14:textId="77777777" w:rsidR="000D2B77" w:rsidRDefault="000D2B77" w:rsidP="000D2B77">
      <w:pPr>
        <w:spacing w:before="240" w:after="240" w:line="360" w:lineRule="auto"/>
        <w:ind w:firstLine="1"/>
        <w:jc w:val="both"/>
        <w:rPr>
          <w:rFonts w:ascii="Palatino Linotype" w:hAnsi="Palatino Linotype"/>
        </w:rPr>
      </w:pPr>
      <w:r w:rsidRPr="00A0054B">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 xml:space="preserve">VIGÉSIMA SEGUNDA </w:t>
      </w:r>
      <w:r w:rsidRPr="00A0054B">
        <w:rPr>
          <w:rFonts w:ascii="Palatino Linotype" w:hAnsi="Palatino Linotype"/>
        </w:rPr>
        <w:t xml:space="preserve">SESIÓN ORDINARIA CELEBRADA EL </w:t>
      </w:r>
      <w:r>
        <w:rPr>
          <w:rFonts w:ascii="Palatino Linotype" w:hAnsi="Palatino Linotype"/>
        </w:rPr>
        <w:t>QUINCE (15)</w:t>
      </w:r>
      <w:r w:rsidRPr="00A0054B">
        <w:rPr>
          <w:rFonts w:ascii="Palatino Linotype" w:hAnsi="Palatino Linotype"/>
        </w:rPr>
        <w:t xml:space="preserve"> DE </w:t>
      </w:r>
      <w:r>
        <w:rPr>
          <w:rFonts w:ascii="Palatino Linotype" w:hAnsi="Palatino Linotype"/>
        </w:rPr>
        <w:t>JUNIO</w:t>
      </w:r>
      <w:r w:rsidRPr="00A0054B">
        <w:rPr>
          <w:rFonts w:ascii="Palatino Linotype" w:hAnsi="Palatino Linotype"/>
        </w:rPr>
        <w:t xml:space="preserve"> DE DOS MIL VEINTIDÓS, ANTE EL SECRETARIO TÉCNICO DEL PLENO ALEXIS TAPIA RAMÍREZ</w:t>
      </w:r>
      <w:r>
        <w:rPr>
          <w:rFonts w:ascii="Palatino Linotype" w:hAnsi="Palatino Linotype"/>
        </w:rPr>
        <w:t>.</w:t>
      </w:r>
      <w:r w:rsidRPr="00624AAD">
        <w:rPr>
          <w:rFonts w:ascii="Palatino Linotype" w:hAnsi="Palatino Linotype"/>
        </w:rPr>
        <w:t xml:space="preserve"> </w:t>
      </w:r>
    </w:p>
    <w:p w14:paraId="2E241ED5" w14:textId="77777777" w:rsidR="00AE4B84" w:rsidRPr="009E734E" w:rsidRDefault="00AE4B84" w:rsidP="00AE4B84"/>
    <w:p w14:paraId="3ABF91F8" w14:textId="77777777" w:rsidR="00194689" w:rsidRDefault="00194689"/>
    <w:p w14:paraId="624FA099" w14:textId="77777777" w:rsidR="00C85E52" w:rsidRDefault="00C85E52"/>
    <w:p w14:paraId="23D0EEB1" w14:textId="77777777" w:rsidR="00C85E52" w:rsidRDefault="00C85E52"/>
    <w:p w14:paraId="2161BF5D" w14:textId="77777777" w:rsidR="00C85E52" w:rsidRDefault="00C85E52"/>
    <w:p w14:paraId="3DF71C11" w14:textId="77777777" w:rsidR="00C85E52" w:rsidRDefault="00C85E52"/>
    <w:p w14:paraId="4BFC8461" w14:textId="77777777" w:rsidR="00C85E52" w:rsidRDefault="00C85E52"/>
    <w:p w14:paraId="316F4CAA" w14:textId="77777777" w:rsidR="00C85E52" w:rsidRDefault="00C85E52"/>
    <w:p w14:paraId="15DCDDEB" w14:textId="77777777" w:rsidR="00C85E52" w:rsidRDefault="00C85E52"/>
    <w:p w14:paraId="553A30C6" w14:textId="77777777" w:rsidR="00C85E52" w:rsidRDefault="00C85E52"/>
    <w:p w14:paraId="346E02CF" w14:textId="77777777" w:rsidR="00C85E52" w:rsidRDefault="00C85E52"/>
    <w:p w14:paraId="7B6E81BB" w14:textId="77777777" w:rsidR="00C85E52" w:rsidRDefault="00C85E52"/>
    <w:p w14:paraId="5973EE86" w14:textId="77777777" w:rsidR="00C85E52" w:rsidRDefault="00C85E52"/>
    <w:p w14:paraId="4F9273CE" w14:textId="77777777" w:rsidR="00C85E52" w:rsidRDefault="00C85E52"/>
    <w:p w14:paraId="4071799B" w14:textId="77777777" w:rsidR="00C85E52" w:rsidRDefault="00C85E52"/>
    <w:p w14:paraId="5C530BFE" w14:textId="77777777" w:rsidR="00C85E52" w:rsidRDefault="00C85E52"/>
    <w:p w14:paraId="7900038F" w14:textId="77777777" w:rsidR="00C85E52" w:rsidRDefault="00C85E52"/>
    <w:p w14:paraId="1095818F" w14:textId="77777777" w:rsidR="00C85E52" w:rsidRDefault="00C85E52"/>
    <w:p w14:paraId="5298011F" w14:textId="77777777" w:rsidR="00C85E52" w:rsidRDefault="00C85E52"/>
    <w:p w14:paraId="2C6FE89E" w14:textId="77777777" w:rsidR="00C85E52" w:rsidRDefault="00C85E52"/>
    <w:p w14:paraId="5C3BAD85" w14:textId="77777777" w:rsidR="00C85E52" w:rsidRDefault="00C85E52"/>
    <w:p w14:paraId="787CA307" w14:textId="77777777" w:rsidR="00C85E52" w:rsidRDefault="00C85E52"/>
    <w:p w14:paraId="608729F8" w14:textId="77777777" w:rsidR="00C85E52" w:rsidRDefault="00C85E52"/>
    <w:p w14:paraId="3C61F49F" w14:textId="77777777" w:rsidR="00C85E52" w:rsidRDefault="00C85E52"/>
    <w:p w14:paraId="14F25653" w14:textId="77777777" w:rsidR="00C85E52" w:rsidRDefault="00C85E52"/>
    <w:p w14:paraId="2FE66A79" w14:textId="77777777" w:rsidR="00C85E52" w:rsidRDefault="00C85E52"/>
    <w:p w14:paraId="358F5FE7" w14:textId="77777777" w:rsidR="00C85E52" w:rsidRDefault="00C85E52"/>
    <w:p w14:paraId="585EE062" w14:textId="77777777" w:rsidR="00C85E52" w:rsidRDefault="00C85E52"/>
    <w:p w14:paraId="4AD2E3AC" w14:textId="77777777" w:rsidR="00C85E52" w:rsidRDefault="00C85E52"/>
    <w:p w14:paraId="17750FAF" w14:textId="77777777" w:rsidR="00C85E52" w:rsidRDefault="00C85E52"/>
    <w:p w14:paraId="00E76A05" w14:textId="77777777" w:rsidR="00C85E52" w:rsidRDefault="00C85E52"/>
    <w:p w14:paraId="48DAF332" w14:textId="77777777" w:rsidR="00C85E52" w:rsidRDefault="00C85E52"/>
    <w:p w14:paraId="12B0938B" w14:textId="77777777" w:rsidR="00C85E52" w:rsidRDefault="00C85E52"/>
    <w:p w14:paraId="1B18FA4A" w14:textId="77777777" w:rsidR="00C85E52" w:rsidRDefault="00C85E52"/>
    <w:p w14:paraId="2846A49A" w14:textId="77777777" w:rsidR="00C85E52" w:rsidRDefault="00C85E52"/>
    <w:p w14:paraId="392578DE" w14:textId="77777777" w:rsidR="00C85E52" w:rsidRDefault="00C85E52"/>
    <w:p w14:paraId="6D9ABD14" w14:textId="77777777" w:rsidR="00C85E52" w:rsidRDefault="00C85E52"/>
    <w:p w14:paraId="64549FB3" w14:textId="77777777" w:rsidR="00C85E52" w:rsidRDefault="00C85E52"/>
    <w:p w14:paraId="1D7F848D" w14:textId="77777777" w:rsidR="00C85E52" w:rsidRDefault="00C85E52"/>
    <w:p w14:paraId="400CC5A0" w14:textId="77777777" w:rsidR="00C85E52" w:rsidRDefault="00C85E52"/>
    <w:sectPr w:rsidR="00C85E52" w:rsidSect="00934AE9">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785EB" w14:textId="77777777" w:rsidR="001E61B3" w:rsidRDefault="001E61B3">
      <w:r>
        <w:separator/>
      </w:r>
    </w:p>
  </w:endnote>
  <w:endnote w:type="continuationSeparator" w:id="0">
    <w:p w14:paraId="153FE4D9" w14:textId="77777777" w:rsidR="001E61B3" w:rsidRDefault="001E6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5D8E5" w14:textId="77777777" w:rsidR="00194689" w:rsidRDefault="00F736EA">
    <w:pPr>
      <w:pStyle w:val="Piedepgina"/>
      <w:jc w:val="right"/>
    </w:pPr>
    <w:r>
      <w:rPr>
        <w:lang w:val="es-ES"/>
      </w:rPr>
      <w:t xml:space="preserve">Página </w:t>
    </w:r>
    <w:r>
      <w:rPr>
        <w:b/>
        <w:bCs/>
      </w:rPr>
      <w:fldChar w:fldCharType="begin"/>
    </w:r>
    <w:r>
      <w:rPr>
        <w:b/>
        <w:bCs/>
      </w:rPr>
      <w:instrText>PAGE</w:instrText>
    </w:r>
    <w:r>
      <w:rPr>
        <w:b/>
        <w:bCs/>
      </w:rPr>
      <w:fldChar w:fldCharType="separate"/>
    </w:r>
    <w:r w:rsidR="000D2B77">
      <w:rPr>
        <w:b/>
        <w:bCs/>
        <w:noProof/>
      </w:rPr>
      <w:t>12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D2B77">
      <w:rPr>
        <w:b/>
        <w:bCs/>
        <w:noProof/>
      </w:rPr>
      <w:t>13</w:t>
    </w:r>
    <w:r>
      <w:rPr>
        <w:b/>
        <w:bCs/>
      </w:rPr>
      <w:fldChar w:fldCharType="end"/>
    </w:r>
  </w:p>
  <w:p w14:paraId="75EE916B" w14:textId="77777777" w:rsidR="00194689" w:rsidRDefault="0019468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00323" w14:textId="77777777" w:rsidR="00194689" w:rsidRDefault="00F736EA">
    <w:pPr>
      <w:pStyle w:val="Piedepgina"/>
      <w:jc w:val="right"/>
    </w:pPr>
    <w:r>
      <w:rPr>
        <w:lang w:val="es-ES"/>
      </w:rPr>
      <w:t xml:space="preserve">Página </w:t>
    </w:r>
    <w:r>
      <w:rPr>
        <w:b/>
        <w:bCs/>
      </w:rPr>
      <w:fldChar w:fldCharType="begin"/>
    </w:r>
    <w:r>
      <w:rPr>
        <w:b/>
        <w:bCs/>
      </w:rPr>
      <w:instrText>PAGE</w:instrText>
    </w:r>
    <w:r>
      <w:rPr>
        <w:b/>
        <w:bCs/>
      </w:rPr>
      <w:fldChar w:fldCharType="separate"/>
    </w:r>
    <w:r w:rsidR="000D2B77">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D2B77">
      <w:rPr>
        <w:b/>
        <w:bCs/>
        <w:noProof/>
      </w:rPr>
      <w:t>13</w:t>
    </w:r>
    <w:r>
      <w:rPr>
        <w:b/>
        <w:bCs/>
      </w:rPr>
      <w:fldChar w:fldCharType="end"/>
    </w:r>
  </w:p>
  <w:p w14:paraId="5205140E" w14:textId="77777777" w:rsidR="00194689" w:rsidRDefault="001946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2FBAA" w14:textId="77777777" w:rsidR="001E61B3" w:rsidRDefault="001E61B3">
      <w:r>
        <w:separator/>
      </w:r>
    </w:p>
  </w:footnote>
  <w:footnote w:type="continuationSeparator" w:id="0">
    <w:p w14:paraId="5348E9C9" w14:textId="77777777" w:rsidR="001E61B3" w:rsidRDefault="001E6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3F394" w14:textId="77777777" w:rsidR="00194689" w:rsidRDefault="001E61B3">
    <w:pPr>
      <w:pStyle w:val="Encabezado"/>
    </w:pPr>
    <w:r>
      <w:rPr>
        <w:noProof/>
      </w:rPr>
      <w:pict w14:anchorId="1D111E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1027"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4A0" w:firstRow="1" w:lastRow="0" w:firstColumn="1" w:lastColumn="0" w:noHBand="0" w:noVBand="1"/>
    </w:tblPr>
    <w:tblGrid>
      <w:gridCol w:w="2268"/>
      <w:gridCol w:w="6946"/>
    </w:tblGrid>
    <w:tr w:rsidR="00194689" w:rsidRPr="005C106F" w14:paraId="25C6577E" w14:textId="77777777" w:rsidTr="00194689">
      <w:trPr>
        <w:trHeight w:val="1435"/>
      </w:trPr>
      <w:tc>
        <w:tcPr>
          <w:tcW w:w="2268" w:type="dxa"/>
          <w:shd w:val="clear" w:color="auto" w:fill="auto"/>
        </w:tcPr>
        <w:p w14:paraId="174FD76C" w14:textId="77777777" w:rsidR="00194689" w:rsidRPr="005C106F" w:rsidRDefault="00194689" w:rsidP="00194689">
          <w:pPr>
            <w:tabs>
              <w:tab w:val="right" w:pos="4273"/>
            </w:tabs>
            <w:rPr>
              <w:rFonts w:ascii="Garamond" w:eastAsia="Calibri" w:hAnsi="Garamond"/>
              <w:sz w:val="16"/>
              <w:szCs w:val="16"/>
              <w:lang w:eastAsia="en-US"/>
            </w:rPr>
          </w:pPr>
        </w:p>
      </w:tc>
      <w:tc>
        <w:tcPr>
          <w:tcW w:w="6946" w:type="dxa"/>
          <w:shd w:val="clear" w:color="auto" w:fill="auto"/>
        </w:tcPr>
        <w:p w14:paraId="6D081576" w14:textId="77777777" w:rsidR="00194689" w:rsidRDefault="00194689" w:rsidP="00194689"/>
        <w:tbl>
          <w:tblPr>
            <w:tblW w:w="6662" w:type="dxa"/>
            <w:tblInd w:w="40" w:type="dxa"/>
            <w:tblLayout w:type="fixed"/>
            <w:tblLook w:val="0420" w:firstRow="1" w:lastRow="0" w:firstColumn="0" w:lastColumn="0" w:noHBand="0" w:noVBand="1"/>
          </w:tblPr>
          <w:tblGrid>
            <w:gridCol w:w="2551"/>
            <w:gridCol w:w="4111"/>
          </w:tblGrid>
          <w:tr w:rsidR="00194689" w14:paraId="700F904D" w14:textId="77777777" w:rsidTr="00194689">
            <w:trPr>
              <w:trHeight w:val="150"/>
            </w:trPr>
            <w:tc>
              <w:tcPr>
                <w:tcW w:w="2551" w:type="dxa"/>
                <w:shd w:val="clear" w:color="auto" w:fill="auto"/>
              </w:tcPr>
              <w:p w14:paraId="6A2C37CA"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3D653E30" w14:textId="523BE15E" w:rsidR="00194689" w:rsidRPr="00020E73" w:rsidRDefault="00BB5195" w:rsidP="00194689">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w:t>
                </w:r>
                <w:r w:rsidR="004E09D0">
                  <w:rPr>
                    <w:rFonts w:ascii="Palatino Linotype" w:eastAsia="Calibri" w:hAnsi="Palatino Linotype" w:cs="Tahoma"/>
                    <w:bCs/>
                    <w:sz w:val="22"/>
                    <w:szCs w:val="22"/>
                    <w:lang w:eastAsia="en-US"/>
                  </w:rPr>
                  <w:t>8</w:t>
                </w:r>
                <w:r w:rsidR="00BC0F45">
                  <w:rPr>
                    <w:rFonts w:ascii="Palatino Linotype" w:eastAsia="Calibri" w:hAnsi="Palatino Linotype" w:cs="Tahoma"/>
                    <w:bCs/>
                    <w:sz w:val="22"/>
                    <w:szCs w:val="22"/>
                    <w:lang w:eastAsia="en-US"/>
                  </w:rPr>
                  <w:t>938</w:t>
                </w:r>
                <w:r w:rsidR="00F736EA" w:rsidRPr="009E7B0A">
                  <w:rPr>
                    <w:rFonts w:ascii="Palatino Linotype" w:eastAsia="Calibri" w:hAnsi="Palatino Linotype" w:cs="Tahoma"/>
                    <w:bCs/>
                    <w:sz w:val="22"/>
                    <w:szCs w:val="22"/>
                    <w:lang w:eastAsia="en-US"/>
                  </w:rPr>
                  <w:t>/INFOEM/IP/RR/202</w:t>
                </w:r>
                <w:r w:rsidR="0046109F">
                  <w:rPr>
                    <w:rFonts w:ascii="Palatino Linotype" w:eastAsia="Calibri" w:hAnsi="Palatino Linotype" w:cs="Tahoma"/>
                    <w:bCs/>
                    <w:sz w:val="22"/>
                    <w:szCs w:val="22"/>
                    <w:lang w:eastAsia="en-US"/>
                  </w:rPr>
                  <w:t>2</w:t>
                </w:r>
              </w:p>
            </w:tc>
          </w:tr>
          <w:tr w:rsidR="00194689" w14:paraId="16A25739" w14:textId="77777777" w:rsidTr="00194689">
            <w:trPr>
              <w:trHeight w:val="295"/>
            </w:trPr>
            <w:tc>
              <w:tcPr>
                <w:tcW w:w="2551" w:type="dxa"/>
                <w:shd w:val="clear" w:color="auto" w:fill="auto"/>
              </w:tcPr>
              <w:p w14:paraId="201FC426"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7DB4A81D" w14:textId="20261A6B" w:rsidR="00194689" w:rsidRPr="00020E73" w:rsidRDefault="00BC0F45" w:rsidP="00194689">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Institutto de Seguridad Social del Estado de México y Municipios</w:t>
                </w:r>
              </w:p>
            </w:tc>
          </w:tr>
          <w:tr w:rsidR="00194689" w14:paraId="542C3BE0" w14:textId="77777777" w:rsidTr="00194689">
            <w:trPr>
              <w:trHeight w:val="295"/>
            </w:trPr>
            <w:tc>
              <w:tcPr>
                <w:tcW w:w="2551" w:type="dxa"/>
                <w:shd w:val="clear" w:color="auto" w:fill="auto"/>
              </w:tcPr>
              <w:p w14:paraId="6CF8F4C1"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25D28228" w14:textId="77777777" w:rsidR="00194689" w:rsidRPr="00020E73" w:rsidRDefault="00F736EA" w:rsidP="00194689">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17D7FDB1" w14:textId="77777777" w:rsidR="00194689" w:rsidRPr="00020E73" w:rsidRDefault="00194689" w:rsidP="00194689">
                <w:pPr>
                  <w:tabs>
                    <w:tab w:val="right" w:pos="8838"/>
                  </w:tabs>
                  <w:ind w:left="-108" w:right="171"/>
                  <w:jc w:val="both"/>
                  <w:rPr>
                    <w:rFonts w:ascii="Palatino Linotype" w:eastAsia="Calibri" w:hAnsi="Palatino Linotype" w:cs="Tahoma"/>
                    <w:b/>
                    <w:sz w:val="22"/>
                    <w:szCs w:val="22"/>
                    <w:lang w:val="es-ES" w:eastAsia="en-US"/>
                  </w:rPr>
                </w:pPr>
              </w:p>
            </w:tc>
          </w:tr>
        </w:tbl>
        <w:p w14:paraId="4001F2A4" w14:textId="77777777" w:rsidR="00194689" w:rsidRPr="005C106F" w:rsidRDefault="00194689" w:rsidP="00194689">
          <w:pPr>
            <w:tabs>
              <w:tab w:val="right" w:pos="8838"/>
            </w:tabs>
            <w:ind w:left="-28"/>
            <w:jc w:val="both"/>
            <w:rPr>
              <w:rFonts w:ascii="Arial" w:eastAsia="Calibri" w:hAnsi="Arial" w:cs="Arial"/>
              <w:b/>
              <w:sz w:val="22"/>
              <w:szCs w:val="22"/>
              <w:lang w:eastAsia="en-US"/>
            </w:rPr>
          </w:pPr>
        </w:p>
      </w:tc>
    </w:tr>
  </w:tbl>
  <w:p w14:paraId="4517556A" w14:textId="77777777" w:rsidR="00194689" w:rsidRPr="00443C6B" w:rsidRDefault="001E61B3" w:rsidP="00194689">
    <w:pPr>
      <w:pStyle w:val="Encabezado"/>
      <w:rPr>
        <w:sz w:val="14"/>
      </w:rPr>
    </w:pPr>
    <w:r>
      <w:rPr>
        <w:noProof/>
        <w:sz w:val="14"/>
      </w:rPr>
      <w:pict w14:anchorId="30FF5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1026"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268"/>
      <w:gridCol w:w="6804"/>
    </w:tblGrid>
    <w:tr w:rsidR="00194689" w:rsidRPr="00330DA7" w14:paraId="2556AE68" w14:textId="77777777" w:rsidTr="00194689">
      <w:trPr>
        <w:trHeight w:val="1435"/>
      </w:trPr>
      <w:tc>
        <w:tcPr>
          <w:tcW w:w="2268" w:type="dxa"/>
          <w:shd w:val="clear" w:color="auto" w:fill="auto"/>
        </w:tcPr>
        <w:p w14:paraId="2CE441ED" w14:textId="77777777" w:rsidR="00194689" w:rsidRPr="00330DA7" w:rsidRDefault="00194689" w:rsidP="00194689">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194689" w:rsidRPr="00330DA7" w14:paraId="2FDFA89A" w14:textId="77777777" w:rsidTr="00194689">
            <w:trPr>
              <w:trHeight w:val="144"/>
            </w:trPr>
            <w:tc>
              <w:tcPr>
                <w:tcW w:w="2444" w:type="dxa"/>
                <w:shd w:val="clear" w:color="auto" w:fill="auto"/>
              </w:tcPr>
              <w:p w14:paraId="4BC1EAFA" w14:textId="77777777" w:rsidR="00194689" w:rsidRPr="00020E73" w:rsidRDefault="00F736EA" w:rsidP="00194689">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69605667" w14:textId="60569205" w:rsidR="00194689" w:rsidRPr="00BC0F45" w:rsidRDefault="00BB5195" w:rsidP="00194689">
                <w:pPr>
                  <w:tabs>
                    <w:tab w:val="right" w:pos="8838"/>
                  </w:tabs>
                  <w:ind w:left="-74" w:right="-105"/>
                  <w:jc w:val="both"/>
                  <w:rPr>
                    <w:rFonts w:ascii="Palatino Linotype" w:eastAsia="Calibri" w:hAnsi="Palatino Linotype" w:cs="Tahoma"/>
                    <w:bCs/>
                    <w:sz w:val="22"/>
                    <w:szCs w:val="22"/>
                    <w:lang w:val="es-ES" w:eastAsia="en-US"/>
                  </w:rPr>
                </w:pPr>
                <w:r w:rsidRPr="00BC0F45">
                  <w:rPr>
                    <w:rFonts w:ascii="Palatino Linotype" w:eastAsia="Calibri" w:hAnsi="Palatino Linotype" w:cs="Tahoma"/>
                    <w:sz w:val="22"/>
                    <w:szCs w:val="22"/>
                    <w:lang w:eastAsia="en-US"/>
                  </w:rPr>
                  <w:t>0</w:t>
                </w:r>
                <w:r w:rsidR="004E09D0" w:rsidRPr="00BC0F45">
                  <w:rPr>
                    <w:rFonts w:ascii="Palatino Linotype" w:eastAsia="Calibri" w:hAnsi="Palatino Linotype" w:cs="Tahoma"/>
                    <w:sz w:val="22"/>
                    <w:szCs w:val="22"/>
                    <w:lang w:eastAsia="en-US"/>
                  </w:rPr>
                  <w:t>8</w:t>
                </w:r>
                <w:r w:rsidR="00BC0F45" w:rsidRPr="00BC0F45">
                  <w:rPr>
                    <w:rFonts w:ascii="Palatino Linotype" w:eastAsia="Calibri" w:hAnsi="Palatino Linotype" w:cs="Tahoma"/>
                    <w:sz w:val="22"/>
                    <w:szCs w:val="22"/>
                    <w:lang w:eastAsia="en-US"/>
                  </w:rPr>
                  <w:t>938</w:t>
                </w:r>
                <w:r w:rsidR="00F736EA" w:rsidRPr="00BC0F45">
                  <w:rPr>
                    <w:rFonts w:ascii="Palatino Linotype" w:eastAsia="Calibri" w:hAnsi="Palatino Linotype" w:cs="Tahoma"/>
                    <w:sz w:val="22"/>
                    <w:szCs w:val="22"/>
                    <w:lang w:eastAsia="en-US"/>
                  </w:rPr>
                  <w:t>/INFOEM/IP/RR/202</w:t>
                </w:r>
                <w:r w:rsidR="0046109F" w:rsidRPr="00BC0F45">
                  <w:rPr>
                    <w:rFonts w:ascii="Palatino Linotype" w:eastAsia="Calibri" w:hAnsi="Palatino Linotype" w:cs="Tahoma"/>
                    <w:sz w:val="22"/>
                    <w:szCs w:val="22"/>
                    <w:lang w:eastAsia="en-US"/>
                  </w:rPr>
                  <w:t>2</w:t>
                </w:r>
                <w:r w:rsidR="00F736EA" w:rsidRPr="00BC0F45">
                  <w:rPr>
                    <w:rFonts w:ascii="Palatino Linotype" w:eastAsia="Calibri" w:hAnsi="Palatino Linotype" w:cs="Tahoma"/>
                    <w:b/>
                    <w:bCs/>
                    <w:sz w:val="22"/>
                    <w:szCs w:val="22"/>
                    <w:lang w:eastAsia="en-US"/>
                  </w:rPr>
                  <w:t xml:space="preserve"> </w:t>
                </w:r>
              </w:p>
            </w:tc>
          </w:tr>
          <w:tr w:rsidR="00194689" w:rsidRPr="00330DA7" w14:paraId="3643DA1F" w14:textId="77777777" w:rsidTr="00194689">
            <w:trPr>
              <w:trHeight w:val="144"/>
            </w:trPr>
            <w:tc>
              <w:tcPr>
                <w:tcW w:w="2444" w:type="dxa"/>
                <w:shd w:val="clear" w:color="auto" w:fill="auto"/>
              </w:tcPr>
              <w:p w14:paraId="3253E719"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57D58B0A" w14:textId="6B66ACE6" w:rsidR="00194689" w:rsidRPr="00BC0F45" w:rsidRDefault="005E04A4" w:rsidP="00194689">
                <w:pPr>
                  <w:tabs>
                    <w:tab w:val="left" w:pos="3122"/>
                    <w:tab w:val="right" w:pos="8838"/>
                  </w:tabs>
                  <w:ind w:right="-105"/>
                  <w:jc w:val="both"/>
                  <w:rPr>
                    <w:rFonts w:ascii="Palatino Linotype" w:eastAsia="Calibri" w:hAnsi="Palatino Linotype" w:cs="Tahoma"/>
                    <w:sz w:val="22"/>
                    <w:szCs w:val="22"/>
                    <w:lang w:val="es-ES" w:eastAsia="en-US"/>
                  </w:rPr>
                </w:pPr>
                <w:r>
                  <w:rPr>
                    <w:rFonts w:ascii="Palatino Linotype" w:hAnsi="Palatino Linotype"/>
                    <w:sz w:val="22"/>
                    <w:szCs w:val="22"/>
                    <w:lang w:eastAsia="es-ES"/>
                  </w:rPr>
                  <w:t>Xxxxxx</w:t>
                </w:r>
                <w:r w:rsidR="00BC0F45" w:rsidRPr="00BC0F45">
                  <w:rPr>
                    <w:rFonts w:ascii="Palatino Linotype" w:hAnsi="Palatino Linotype"/>
                    <w:sz w:val="22"/>
                    <w:szCs w:val="22"/>
                    <w:lang w:eastAsia="es-ES"/>
                  </w:rPr>
                  <w:t xml:space="preserve"> </w:t>
                </w:r>
                <w:r>
                  <w:rPr>
                    <w:rFonts w:ascii="Palatino Linotype" w:hAnsi="Palatino Linotype"/>
                    <w:sz w:val="22"/>
                    <w:szCs w:val="22"/>
                    <w:lang w:eastAsia="es-ES"/>
                  </w:rPr>
                  <w:t>Xxxxxxx</w:t>
                </w:r>
                <w:r w:rsidR="00BC0F45" w:rsidRPr="00BC0F45">
                  <w:rPr>
                    <w:rFonts w:ascii="Palatino Linotype" w:hAnsi="Palatino Linotype"/>
                    <w:sz w:val="22"/>
                    <w:szCs w:val="22"/>
                    <w:lang w:eastAsia="es-ES"/>
                  </w:rPr>
                  <w:t xml:space="preserve"> </w:t>
                </w:r>
                <w:r>
                  <w:rPr>
                    <w:rFonts w:ascii="Palatino Linotype" w:hAnsi="Palatino Linotype"/>
                    <w:sz w:val="22"/>
                    <w:szCs w:val="22"/>
                    <w:lang w:eastAsia="es-ES"/>
                  </w:rPr>
                  <w:t>Xxxxx</w:t>
                </w:r>
                <w:r w:rsidR="00BC0F45" w:rsidRPr="00BC0F45">
                  <w:rPr>
                    <w:rFonts w:ascii="Palatino Linotype" w:hAnsi="Palatino Linotype"/>
                    <w:sz w:val="22"/>
                    <w:szCs w:val="22"/>
                    <w:lang w:eastAsia="es-ES"/>
                  </w:rPr>
                  <w:t xml:space="preserve"> </w:t>
                </w:r>
                <w:r>
                  <w:rPr>
                    <w:rFonts w:ascii="Palatino Linotype" w:hAnsi="Palatino Linotype"/>
                    <w:sz w:val="22"/>
                    <w:szCs w:val="22"/>
                    <w:lang w:eastAsia="es-ES"/>
                  </w:rPr>
                  <w:t>Xx</w:t>
                </w:r>
                <w:r w:rsidR="00BC0F45" w:rsidRPr="00BC0F45">
                  <w:rPr>
                    <w:rFonts w:ascii="Palatino Linotype" w:hAnsi="Palatino Linotype"/>
                    <w:sz w:val="22"/>
                    <w:szCs w:val="22"/>
                    <w:lang w:eastAsia="es-ES"/>
                  </w:rPr>
                  <w:t xml:space="preserve"> </w:t>
                </w:r>
                <w:r>
                  <w:rPr>
                    <w:rFonts w:ascii="Palatino Linotype" w:hAnsi="Palatino Linotype"/>
                    <w:sz w:val="22"/>
                    <w:szCs w:val="22"/>
                    <w:lang w:eastAsia="es-ES"/>
                  </w:rPr>
                  <w:t>Xxxxxxxxxxxx</w:t>
                </w:r>
              </w:p>
            </w:tc>
          </w:tr>
          <w:tr w:rsidR="00194689" w:rsidRPr="00330DA7" w14:paraId="46E8E26D" w14:textId="77777777" w:rsidTr="00BC0F45">
            <w:trPr>
              <w:trHeight w:val="83"/>
            </w:trPr>
            <w:tc>
              <w:tcPr>
                <w:tcW w:w="2444" w:type="dxa"/>
                <w:shd w:val="clear" w:color="auto" w:fill="auto"/>
              </w:tcPr>
              <w:p w14:paraId="6413A8C8"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613EF278" w14:textId="54724B90" w:rsidR="00194689" w:rsidRPr="00BC0F45" w:rsidRDefault="00BC0F45" w:rsidP="00B51F50">
                <w:pPr>
                  <w:rPr>
                    <w:rFonts w:ascii="Palatino Linotype" w:hAnsi="Palatino Linotype"/>
                    <w:sz w:val="22"/>
                    <w:szCs w:val="22"/>
                  </w:rPr>
                </w:pPr>
                <w:r w:rsidRPr="00BC0F45">
                  <w:rPr>
                    <w:rFonts w:ascii="Palatino Linotype" w:eastAsia="Calibri" w:hAnsi="Palatino Linotype" w:cs="Tahoma"/>
                    <w:sz w:val="22"/>
                    <w:szCs w:val="22"/>
                    <w:lang w:eastAsia="en-US"/>
                  </w:rPr>
                  <w:t>Instituto de Seguridad Social del Estado de México y Municipios</w:t>
                </w:r>
              </w:p>
            </w:tc>
          </w:tr>
          <w:tr w:rsidR="00194689" w:rsidRPr="00330DA7" w14:paraId="4E2722A4" w14:textId="77777777" w:rsidTr="00194689">
            <w:trPr>
              <w:trHeight w:val="283"/>
            </w:trPr>
            <w:tc>
              <w:tcPr>
                <w:tcW w:w="2444" w:type="dxa"/>
                <w:shd w:val="clear" w:color="auto" w:fill="auto"/>
              </w:tcPr>
              <w:p w14:paraId="6F433A99"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12BF8F8" w14:textId="77777777" w:rsidR="00194689" w:rsidRPr="00020E73" w:rsidRDefault="00F736EA" w:rsidP="00194689">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EFAFF77" w14:textId="77777777" w:rsidR="00194689" w:rsidRPr="00020E73" w:rsidRDefault="00194689" w:rsidP="00194689">
                <w:pPr>
                  <w:tabs>
                    <w:tab w:val="right" w:pos="8838"/>
                  </w:tabs>
                  <w:ind w:left="-74" w:right="-105"/>
                  <w:jc w:val="both"/>
                  <w:rPr>
                    <w:rFonts w:ascii="Palatino Linotype" w:eastAsia="Calibri" w:hAnsi="Palatino Linotype" w:cs="Tahoma"/>
                    <w:b/>
                    <w:sz w:val="22"/>
                    <w:szCs w:val="22"/>
                    <w:lang w:val="es-ES" w:eastAsia="en-US"/>
                  </w:rPr>
                </w:pPr>
              </w:p>
            </w:tc>
          </w:tr>
        </w:tbl>
        <w:p w14:paraId="4E68CB93" w14:textId="77777777" w:rsidR="00194689" w:rsidRPr="00330DA7" w:rsidRDefault="00194689" w:rsidP="00194689">
          <w:pPr>
            <w:tabs>
              <w:tab w:val="right" w:pos="8838"/>
            </w:tabs>
            <w:ind w:left="-28"/>
            <w:jc w:val="both"/>
            <w:rPr>
              <w:rFonts w:ascii="Arial" w:eastAsia="Calibri" w:hAnsi="Arial" w:cs="Arial"/>
              <w:b/>
              <w:sz w:val="22"/>
              <w:szCs w:val="22"/>
              <w:lang w:eastAsia="en-US"/>
            </w:rPr>
          </w:pPr>
        </w:p>
      </w:tc>
    </w:tr>
  </w:tbl>
  <w:p w14:paraId="096D83C2" w14:textId="77777777" w:rsidR="00194689" w:rsidRPr="00827FA0" w:rsidRDefault="001E61B3" w:rsidP="00194689">
    <w:pPr>
      <w:pStyle w:val="Encabezado"/>
      <w:rPr>
        <w:sz w:val="2"/>
        <w:szCs w:val="22"/>
      </w:rPr>
    </w:pPr>
    <w:r>
      <w:rPr>
        <w:noProof/>
        <w:sz w:val="2"/>
        <w:szCs w:val="22"/>
      </w:rPr>
      <w:pict w14:anchorId="1790FF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1025"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755F0"/>
    <w:multiLevelType w:val="multilevel"/>
    <w:tmpl w:val="45B806D8"/>
    <w:lvl w:ilvl="0">
      <w:start w:val="1"/>
      <w:numFmt w:val="decimal"/>
      <w:lvlText w:val="%1."/>
      <w:lvlJc w:val="left"/>
      <w:pPr>
        <w:tabs>
          <w:tab w:val="num" w:pos="862"/>
        </w:tabs>
        <w:ind w:left="862" w:hanging="720"/>
      </w:pPr>
      <w:rPr>
        <w:b/>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5365783"/>
    <w:multiLevelType w:val="hybridMultilevel"/>
    <w:tmpl w:val="F2C05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28942718">
    <w:abstractNumId w:val="0"/>
  </w:num>
  <w:num w:numId="2" w16cid:durableId="1074283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B84"/>
    <w:rsid w:val="00007A3C"/>
    <w:rsid w:val="00015C87"/>
    <w:rsid w:val="000324F4"/>
    <w:rsid w:val="00050BDB"/>
    <w:rsid w:val="000953FE"/>
    <w:rsid w:val="000D2B77"/>
    <w:rsid w:val="000E186F"/>
    <w:rsid w:val="00130080"/>
    <w:rsid w:val="0014208C"/>
    <w:rsid w:val="00194689"/>
    <w:rsid w:val="001E61B3"/>
    <w:rsid w:val="00214EBE"/>
    <w:rsid w:val="00253ED9"/>
    <w:rsid w:val="00312F62"/>
    <w:rsid w:val="00391F36"/>
    <w:rsid w:val="003A11F3"/>
    <w:rsid w:val="003A7B86"/>
    <w:rsid w:val="004155C4"/>
    <w:rsid w:val="00430888"/>
    <w:rsid w:val="0046109F"/>
    <w:rsid w:val="004D4CE7"/>
    <w:rsid w:val="004E09D0"/>
    <w:rsid w:val="0052573A"/>
    <w:rsid w:val="00547C72"/>
    <w:rsid w:val="00563A13"/>
    <w:rsid w:val="0058535E"/>
    <w:rsid w:val="005949AA"/>
    <w:rsid w:val="005B59B8"/>
    <w:rsid w:val="005E04A4"/>
    <w:rsid w:val="005F74BD"/>
    <w:rsid w:val="00627148"/>
    <w:rsid w:val="0063135F"/>
    <w:rsid w:val="00635DF8"/>
    <w:rsid w:val="006C78A4"/>
    <w:rsid w:val="006F3A6D"/>
    <w:rsid w:val="00706834"/>
    <w:rsid w:val="00742B92"/>
    <w:rsid w:val="00760690"/>
    <w:rsid w:val="00761CD1"/>
    <w:rsid w:val="0076643E"/>
    <w:rsid w:val="007A3703"/>
    <w:rsid w:val="007B7637"/>
    <w:rsid w:val="007C2D99"/>
    <w:rsid w:val="00804F09"/>
    <w:rsid w:val="008A0EBF"/>
    <w:rsid w:val="008A3FA6"/>
    <w:rsid w:val="008B1180"/>
    <w:rsid w:val="008B6FF6"/>
    <w:rsid w:val="008F44D6"/>
    <w:rsid w:val="00934AE9"/>
    <w:rsid w:val="0099650D"/>
    <w:rsid w:val="009C2AB6"/>
    <w:rsid w:val="009C2E06"/>
    <w:rsid w:val="00A5051E"/>
    <w:rsid w:val="00AE4B84"/>
    <w:rsid w:val="00B51F50"/>
    <w:rsid w:val="00B53803"/>
    <w:rsid w:val="00B67A2E"/>
    <w:rsid w:val="00BB5195"/>
    <w:rsid w:val="00BB539F"/>
    <w:rsid w:val="00BC0F45"/>
    <w:rsid w:val="00C03272"/>
    <w:rsid w:val="00C4282F"/>
    <w:rsid w:val="00C85E52"/>
    <w:rsid w:val="00CB4CD1"/>
    <w:rsid w:val="00CD24D6"/>
    <w:rsid w:val="00CF4287"/>
    <w:rsid w:val="00DD06F9"/>
    <w:rsid w:val="00DD6520"/>
    <w:rsid w:val="00E461D8"/>
    <w:rsid w:val="00E5557C"/>
    <w:rsid w:val="00E83330"/>
    <w:rsid w:val="00EA5CB9"/>
    <w:rsid w:val="00F736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AFCD2"/>
  <w15:chartTrackingRefBased/>
  <w15:docId w15:val="{2A48A52B-2F83-4B99-9AEF-0C6A571A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F"/>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4B84"/>
    <w:pPr>
      <w:tabs>
        <w:tab w:val="center" w:pos="4419"/>
        <w:tab w:val="right" w:pos="8838"/>
      </w:tabs>
    </w:pPr>
  </w:style>
  <w:style w:type="character" w:customStyle="1" w:styleId="EncabezadoCar">
    <w:name w:val="Encabezado Car"/>
    <w:basedOn w:val="Fuentedeprrafopredeter"/>
    <w:link w:val="Encabezado"/>
    <w:uiPriority w:val="99"/>
    <w:rsid w:val="00AE4B84"/>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AE4B84"/>
    <w:pPr>
      <w:tabs>
        <w:tab w:val="center" w:pos="4419"/>
        <w:tab w:val="right" w:pos="8838"/>
      </w:tabs>
    </w:pPr>
  </w:style>
  <w:style w:type="character" w:customStyle="1" w:styleId="PiedepginaCar">
    <w:name w:val="Pie de página Car"/>
    <w:basedOn w:val="Fuentedeprrafopredeter"/>
    <w:link w:val="Piedepgina"/>
    <w:uiPriority w:val="99"/>
    <w:rsid w:val="00AE4B84"/>
    <w:rPr>
      <w:rFonts w:ascii="Times New Roman" w:eastAsia="Times New Roman" w:hAnsi="Times New Roman" w:cs="Times New Roman"/>
      <w:sz w:val="24"/>
      <w:szCs w:val="24"/>
      <w:lang w:val="es-MX" w:eastAsia="es-MX"/>
    </w:rPr>
  </w:style>
  <w:style w:type="paragraph" w:styleId="Prrafodelista">
    <w:name w:val="List Paragraph"/>
    <w:basedOn w:val="Normal"/>
    <w:uiPriority w:val="34"/>
    <w:qFormat/>
    <w:rsid w:val="00BB5195"/>
    <w:pPr>
      <w:ind w:left="720"/>
      <w:contextualSpacing/>
    </w:pPr>
  </w:style>
  <w:style w:type="character" w:styleId="Hipervnculo">
    <w:name w:val="Hyperlink"/>
    <w:basedOn w:val="Fuentedeprrafopredeter"/>
    <w:uiPriority w:val="99"/>
    <w:semiHidden/>
    <w:unhideWhenUsed/>
    <w:rsid w:val="00BB5195"/>
    <w:rPr>
      <w:color w:val="0000FF"/>
      <w:u w:val="single"/>
    </w:rPr>
  </w:style>
  <w:style w:type="character" w:styleId="Hipervnculovisitado">
    <w:name w:val="FollowedHyperlink"/>
    <w:basedOn w:val="Fuentedeprrafopredeter"/>
    <w:uiPriority w:val="99"/>
    <w:semiHidden/>
    <w:unhideWhenUsed/>
    <w:rsid w:val="009C2A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932161">
      <w:bodyDiv w:val="1"/>
      <w:marLeft w:val="0"/>
      <w:marRight w:val="0"/>
      <w:marTop w:val="0"/>
      <w:marBottom w:val="0"/>
      <w:divBdr>
        <w:top w:val="none" w:sz="0" w:space="0" w:color="auto"/>
        <w:left w:val="none" w:sz="0" w:space="0" w:color="auto"/>
        <w:bottom w:val="none" w:sz="0" w:space="0" w:color="auto"/>
        <w:right w:val="none" w:sz="0" w:space="0" w:color="auto"/>
      </w:divBdr>
    </w:div>
    <w:div w:id="394396137">
      <w:bodyDiv w:val="1"/>
      <w:marLeft w:val="0"/>
      <w:marRight w:val="0"/>
      <w:marTop w:val="0"/>
      <w:marBottom w:val="0"/>
      <w:divBdr>
        <w:top w:val="none" w:sz="0" w:space="0" w:color="auto"/>
        <w:left w:val="none" w:sz="0" w:space="0" w:color="auto"/>
        <w:bottom w:val="none" w:sz="0" w:space="0" w:color="auto"/>
        <w:right w:val="none" w:sz="0" w:space="0" w:color="auto"/>
      </w:divBdr>
    </w:div>
    <w:div w:id="439490324">
      <w:bodyDiv w:val="1"/>
      <w:marLeft w:val="0"/>
      <w:marRight w:val="0"/>
      <w:marTop w:val="0"/>
      <w:marBottom w:val="0"/>
      <w:divBdr>
        <w:top w:val="none" w:sz="0" w:space="0" w:color="auto"/>
        <w:left w:val="none" w:sz="0" w:space="0" w:color="auto"/>
        <w:bottom w:val="none" w:sz="0" w:space="0" w:color="auto"/>
        <w:right w:val="none" w:sz="0" w:space="0" w:color="auto"/>
      </w:divBdr>
    </w:div>
    <w:div w:id="535854273">
      <w:bodyDiv w:val="1"/>
      <w:marLeft w:val="0"/>
      <w:marRight w:val="0"/>
      <w:marTop w:val="0"/>
      <w:marBottom w:val="0"/>
      <w:divBdr>
        <w:top w:val="none" w:sz="0" w:space="0" w:color="auto"/>
        <w:left w:val="none" w:sz="0" w:space="0" w:color="auto"/>
        <w:bottom w:val="none" w:sz="0" w:space="0" w:color="auto"/>
        <w:right w:val="none" w:sz="0" w:space="0" w:color="auto"/>
      </w:divBdr>
    </w:div>
    <w:div w:id="565654090">
      <w:bodyDiv w:val="1"/>
      <w:marLeft w:val="0"/>
      <w:marRight w:val="0"/>
      <w:marTop w:val="0"/>
      <w:marBottom w:val="0"/>
      <w:divBdr>
        <w:top w:val="none" w:sz="0" w:space="0" w:color="auto"/>
        <w:left w:val="none" w:sz="0" w:space="0" w:color="auto"/>
        <w:bottom w:val="none" w:sz="0" w:space="0" w:color="auto"/>
        <w:right w:val="none" w:sz="0" w:space="0" w:color="auto"/>
      </w:divBdr>
    </w:div>
    <w:div w:id="684408745">
      <w:bodyDiv w:val="1"/>
      <w:marLeft w:val="0"/>
      <w:marRight w:val="0"/>
      <w:marTop w:val="0"/>
      <w:marBottom w:val="0"/>
      <w:divBdr>
        <w:top w:val="none" w:sz="0" w:space="0" w:color="auto"/>
        <w:left w:val="none" w:sz="0" w:space="0" w:color="auto"/>
        <w:bottom w:val="none" w:sz="0" w:space="0" w:color="auto"/>
        <w:right w:val="none" w:sz="0" w:space="0" w:color="auto"/>
      </w:divBdr>
    </w:div>
    <w:div w:id="1194270420">
      <w:bodyDiv w:val="1"/>
      <w:marLeft w:val="0"/>
      <w:marRight w:val="0"/>
      <w:marTop w:val="0"/>
      <w:marBottom w:val="0"/>
      <w:divBdr>
        <w:top w:val="none" w:sz="0" w:space="0" w:color="auto"/>
        <w:left w:val="none" w:sz="0" w:space="0" w:color="auto"/>
        <w:bottom w:val="none" w:sz="0" w:space="0" w:color="auto"/>
        <w:right w:val="none" w:sz="0" w:space="0" w:color="auto"/>
      </w:divBdr>
    </w:div>
    <w:div w:id="1199003591">
      <w:bodyDiv w:val="1"/>
      <w:marLeft w:val="0"/>
      <w:marRight w:val="0"/>
      <w:marTop w:val="0"/>
      <w:marBottom w:val="0"/>
      <w:divBdr>
        <w:top w:val="none" w:sz="0" w:space="0" w:color="auto"/>
        <w:left w:val="none" w:sz="0" w:space="0" w:color="auto"/>
        <w:bottom w:val="none" w:sz="0" w:space="0" w:color="auto"/>
        <w:right w:val="none" w:sz="0" w:space="0" w:color="auto"/>
      </w:divBdr>
    </w:div>
    <w:div w:id="1209803453">
      <w:bodyDiv w:val="1"/>
      <w:marLeft w:val="0"/>
      <w:marRight w:val="0"/>
      <w:marTop w:val="0"/>
      <w:marBottom w:val="0"/>
      <w:divBdr>
        <w:top w:val="none" w:sz="0" w:space="0" w:color="auto"/>
        <w:left w:val="none" w:sz="0" w:space="0" w:color="auto"/>
        <w:bottom w:val="none" w:sz="0" w:space="0" w:color="auto"/>
        <w:right w:val="none" w:sz="0" w:space="0" w:color="auto"/>
      </w:divBdr>
    </w:div>
    <w:div w:id="1300725628">
      <w:bodyDiv w:val="1"/>
      <w:marLeft w:val="0"/>
      <w:marRight w:val="0"/>
      <w:marTop w:val="0"/>
      <w:marBottom w:val="0"/>
      <w:divBdr>
        <w:top w:val="none" w:sz="0" w:space="0" w:color="auto"/>
        <w:left w:val="none" w:sz="0" w:space="0" w:color="auto"/>
        <w:bottom w:val="none" w:sz="0" w:space="0" w:color="auto"/>
        <w:right w:val="none" w:sz="0" w:space="0" w:color="auto"/>
      </w:divBdr>
    </w:div>
    <w:div w:id="1355958968">
      <w:bodyDiv w:val="1"/>
      <w:marLeft w:val="0"/>
      <w:marRight w:val="0"/>
      <w:marTop w:val="0"/>
      <w:marBottom w:val="0"/>
      <w:divBdr>
        <w:top w:val="none" w:sz="0" w:space="0" w:color="auto"/>
        <w:left w:val="none" w:sz="0" w:space="0" w:color="auto"/>
        <w:bottom w:val="none" w:sz="0" w:space="0" w:color="auto"/>
        <w:right w:val="none" w:sz="0" w:space="0" w:color="auto"/>
      </w:divBdr>
    </w:div>
    <w:div w:id="1549681295">
      <w:bodyDiv w:val="1"/>
      <w:marLeft w:val="0"/>
      <w:marRight w:val="0"/>
      <w:marTop w:val="0"/>
      <w:marBottom w:val="0"/>
      <w:divBdr>
        <w:top w:val="none" w:sz="0" w:space="0" w:color="auto"/>
        <w:left w:val="none" w:sz="0" w:space="0" w:color="auto"/>
        <w:bottom w:val="none" w:sz="0" w:space="0" w:color="auto"/>
        <w:right w:val="none" w:sz="0" w:space="0" w:color="auto"/>
      </w:divBdr>
    </w:div>
    <w:div w:id="1659459015">
      <w:bodyDiv w:val="1"/>
      <w:marLeft w:val="0"/>
      <w:marRight w:val="0"/>
      <w:marTop w:val="0"/>
      <w:marBottom w:val="0"/>
      <w:divBdr>
        <w:top w:val="none" w:sz="0" w:space="0" w:color="auto"/>
        <w:left w:val="none" w:sz="0" w:space="0" w:color="auto"/>
        <w:bottom w:val="none" w:sz="0" w:space="0" w:color="auto"/>
        <w:right w:val="none" w:sz="0" w:space="0" w:color="auto"/>
      </w:divBdr>
    </w:div>
    <w:div w:id="1664166653">
      <w:bodyDiv w:val="1"/>
      <w:marLeft w:val="0"/>
      <w:marRight w:val="0"/>
      <w:marTop w:val="0"/>
      <w:marBottom w:val="0"/>
      <w:divBdr>
        <w:top w:val="none" w:sz="0" w:space="0" w:color="auto"/>
        <w:left w:val="none" w:sz="0" w:space="0" w:color="auto"/>
        <w:bottom w:val="none" w:sz="0" w:space="0" w:color="auto"/>
        <w:right w:val="none" w:sz="0" w:space="0" w:color="auto"/>
      </w:divBdr>
    </w:div>
    <w:div w:id="1682076199">
      <w:bodyDiv w:val="1"/>
      <w:marLeft w:val="0"/>
      <w:marRight w:val="0"/>
      <w:marTop w:val="0"/>
      <w:marBottom w:val="0"/>
      <w:divBdr>
        <w:top w:val="none" w:sz="0" w:space="0" w:color="auto"/>
        <w:left w:val="none" w:sz="0" w:space="0" w:color="auto"/>
        <w:bottom w:val="none" w:sz="0" w:space="0" w:color="auto"/>
        <w:right w:val="none" w:sz="0" w:space="0" w:color="auto"/>
      </w:divBdr>
    </w:div>
    <w:div w:id="1750231315">
      <w:bodyDiv w:val="1"/>
      <w:marLeft w:val="0"/>
      <w:marRight w:val="0"/>
      <w:marTop w:val="0"/>
      <w:marBottom w:val="0"/>
      <w:divBdr>
        <w:top w:val="none" w:sz="0" w:space="0" w:color="auto"/>
        <w:left w:val="none" w:sz="0" w:space="0" w:color="auto"/>
        <w:bottom w:val="none" w:sz="0" w:space="0" w:color="auto"/>
        <w:right w:val="none" w:sz="0" w:space="0" w:color="auto"/>
      </w:divBdr>
    </w:div>
    <w:div w:id="1887989986">
      <w:bodyDiv w:val="1"/>
      <w:marLeft w:val="0"/>
      <w:marRight w:val="0"/>
      <w:marTop w:val="0"/>
      <w:marBottom w:val="0"/>
      <w:divBdr>
        <w:top w:val="none" w:sz="0" w:space="0" w:color="auto"/>
        <w:left w:val="none" w:sz="0" w:space="0" w:color="auto"/>
        <w:bottom w:val="none" w:sz="0" w:space="0" w:color="auto"/>
        <w:right w:val="none" w:sz="0" w:space="0" w:color="auto"/>
      </w:divBdr>
    </w:div>
    <w:div w:id="2029210142">
      <w:bodyDiv w:val="1"/>
      <w:marLeft w:val="0"/>
      <w:marRight w:val="0"/>
      <w:marTop w:val="0"/>
      <w:marBottom w:val="0"/>
      <w:divBdr>
        <w:top w:val="none" w:sz="0" w:space="0" w:color="auto"/>
        <w:left w:val="none" w:sz="0" w:space="0" w:color="auto"/>
        <w:bottom w:val="none" w:sz="0" w:space="0" w:color="auto"/>
        <w:right w:val="none" w:sz="0" w:space="0" w:color="auto"/>
      </w:divBdr>
    </w:div>
    <w:div w:id="209539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3297</Words>
  <Characters>18138</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 Angel Corral Chigora</cp:lastModifiedBy>
  <cp:revision>2</cp:revision>
  <dcterms:created xsi:type="dcterms:W3CDTF">2022-07-12T16:29:00Z</dcterms:created>
  <dcterms:modified xsi:type="dcterms:W3CDTF">2022-07-12T16:29:00Z</dcterms:modified>
</cp:coreProperties>
</file>