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D144A"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A0473D">
        <w:rPr>
          <w:rFonts w:ascii="Palatino Linotype" w:eastAsia="Palatino Linotype" w:hAnsi="Palatino Linotype" w:cs="Palatino Linotype"/>
        </w:rPr>
        <w:t>pec, Estado</w:t>
      </w:r>
      <w:r w:rsidR="00D471D0" w:rsidRPr="00A0473D">
        <w:rPr>
          <w:rFonts w:ascii="Palatino Linotype" w:eastAsia="Palatino Linotype" w:hAnsi="Palatino Linotype" w:cs="Palatino Linotype"/>
        </w:rPr>
        <w:t xml:space="preserve"> de México, a </w:t>
      </w:r>
      <w:r w:rsidR="00D471D0" w:rsidRPr="00A0473D">
        <w:rPr>
          <w:rFonts w:ascii="Palatino Linotype" w:eastAsia="Palatino Linotype" w:hAnsi="Palatino Linotype" w:cs="Palatino Linotype"/>
          <w:b/>
        </w:rPr>
        <w:t>siete</w:t>
      </w:r>
      <w:r w:rsidR="006F2F82" w:rsidRPr="00A0473D">
        <w:rPr>
          <w:rFonts w:ascii="Palatino Linotype" w:eastAsia="Palatino Linotype" w:hAnsi="Palatino Linotype" w:cs="Palatino Linotype"/>
          <w:b/>
        </w:rPr>
        <w:t xml:space="preserve"> </w:t>
      </w:r>
      <w:r w:rsidR="00D471D0" w:rsidRPr="00A0473D">
        <w:rPr>
          <w:rFonts w:ascii="Palatino Linotype" w:eastAsia="Palatino Linotype" w:hAnsi="Palatino Linotype" w:cs="Palatino Linotype"/>
          <w:b/>
        </w:rPr>
        <w:t>de dic</w:t>
      </w:r>
      <w:r w:rsidR="00F813E3" w:rsidRPr="00A0473D">
        <w:rPr>
          <w:rFonts w:ascii="Palatino Linotype" w:eastAsia="Palatino Linotype" w:hAnsi="Palatino Linotype" w:cs="Palatino Linotype"/>
          <w:b/>
        </w:rPr>
        <w:t>iembre</w:t>
      </w:r>
      <w:r w:rsidRPr="00A0473D">
        <w:rPr>
          <w:rFonts w:ascii="Palatino Linotype" w:eastAsia="Palatino Linotype" w:hAnsi="Palatino Linotype" w:cs="Palatino Linotype"/>
          <w:b/>
        </w:rPr>
        <w:t xml:space="preserve"> de dos mil veintidós</w:t>
      </w:r>
      <w:r w:rsidRPr="00A0473D">
        <w:rPr>
          <w:rFonts w:ascii="Palatino Linotype" w:eastAsia="Palatino Linotype" w:hAnsi="Palatino Linotype" w:cs="Palatino Linotype"/>
        </w:rPr>
        <w:t xml:space="preserve">. </w:t>
      </w:r>
    </w:p>
    <w:p w14:paraId="42E01DDF" w14:textId="17B35402" w:rsidR="00C8730C" w:rsidRPr="00A0473D" w:rsidRDefault="006A2C19">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Visto</w:t>
      </w:r>
      <w:r w:rsidR="00D23B6E" w:rsidRPr="00A0473D">
        <w:rPr>
          <w:rFonts w:ascii="Palatino Linotype" w:eastAsia="Palatino Linotype" w:hAnsi="Palatino Linotype" w:cs="Palatino Linotype"/>
        </w:rPr>
        <w:t xml:space="preserve"> el expediente formado con motivo del recurso de revisión </w:t>
      </w:r>
      <w:r w:rsidR="00D471D0" w:rsidRPr="00A0473D">
        <w:rPr>
          <w:rFonts w:ascii="Palatino Linotype" w:eastAsia="Palatino Linotype" w:hAnsi="Palatino Linotype" w:cs="Palatino Linotype"/>
          <w:b/>
        </w:rPr>
        <w:t>12084</w:t>
      </w:r>
      <w:r w:rsidR="006F2F82" w:rsidRPr="00A0473D">
        <w:rPr>
          <w:rFonts w:ascii="Palatino Linotype" w:eastAsia="Palatino Linotype" w:hAnsi="Palatino Linotype" w:cs="Palatino Linotype"/>
          <w:b/>
        </w:rPr>
        <w:t>/INFOEM/IP/RR/2022</w:t>
      </w:r>
      <w:r w:rsidR="00D23B6E" w:rsidRPr="00A0473D">
        <w:rPr>
          <w:rFonts w:ascii="Palatino Linotype" w:eastAsia="Palatino Linotype" w:hAnsi="Palatino Linotype" w:cs="Palatino Linotype"/>
        </w:rPr>
        <w:t xml:space="preserve">, por </w:t>
      </w:r>
      <w:r w:rsidR="00081AE0" w:rsidRPr="00A0473D">
        <w:rPr>
          <w:rFonts w:ascii="Palatino Linotype" w:eastAsia="Palatino Linotype" w:hAnsi="Palatino Linotype" w:cs="Palatino Linotype"/>
        </w:rPr>
        <w:t>interpuesto por</w:t>
      </w:r>
      <w:r w:rsidR="005F1354" w:rsidRPr="00A0473D">
        <w:rPr>
          <w:rFonts w:ascii="Palatino Linotype" w:eastAsia="Palatino Linotype" w:hAnsi="Palatino Linotype" w:cs="Palatino Linotype"/>
          <w:b/>
        </w:rPr>
        <w:t xml:space="preserve"> </w:t>
      </w:r>
      <w:r w:rsidR="00B11E91">
        <w:rPr>
          <w:rFonts w:ascii="Palatino Linotype" w:eastAsia="Palatino Linotype" w:hAnsi="Palatino Linotype" w:cs="Palatino Linotype"/>
          <w:b/>
        </w:rPr>
        <w:t>XXXXXXXXX XXXXXXXX</w:t>
      </w:r>
      <w:r w:rsidRPr="00A0473D">
        <w:rPr>
          <w:rFonts w:ascii="Palatino Linotype" w:eastAsia="Palatino Linotype" w:hAnsi="Palatino Linotype" w:cs="Palatino Linotype"/>
        </w:rPr>
        <w:t xml:space="preserve">, en lo sucesivo </w:t>
      </w:r>
      <w:r w:rsidR="00D471D0" w:rsidRPr="00A0473D">
        <w:rPr>
          <w:rFonts w:ascii="Palatino Linotype" w:eastAsia="Palatino Linotype" w:hAnsi="Palatino Linotype" w:cs="Palatino Linotype"/>
          <w:b/>
        </w:rPr>
        <w:t>la</w:t>
      </w:r>
      <w:r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b/>
        </w:rPr>
        <w:t>Recurrente</w:t>
      </w:r>
      <w:r w:rsidR="00D23B6E" w:rsidRPr="00A0473D">
        <w:rPr>
          <w:rFonts w:ascii="Palatino Linotype" w:eastAsia="Palatino Linotype" w:hAnsi="Palatino Linotype" w:cs="Palatino Linotype"/>
          <w:b/>
        </w:rPr>
        <w:t>,</w:t>
      </w:r>
      <w:r w:rsidR="00D23B6E" w:rsidRPr="00A0473D">
        <w:rPr>
          <w:rFonts w:ascii="Palatino Linotype" w:eastAsia="Palatino Linotype" w:hAnsi="Palatino Linotype" w:cs="Palatino Linotype"/>
        </w:rPr>
        <w:t xml:space="preserve"> en contra de la respuesta a su solicitud p</w:t>
      </w:r>
      <w:r w:rsidR="005F1354" w:rsidRPr="00A0473D">
        <w:rPr>
          <w:rFonts w:ascii="Palatino Linotype" w:eastAsia="Palatino Linotype" w:hAnsi="Palatino Linotype" w:cs="Palatino Linotype"/>
        </w:rPr>
        <w:t>or parte de</w:t>
      </w:r>
      <w:r w:rsidR="00D23B6E" w:rsidRPr="00A0473D">
        <w:rPr>
          <w:rFonts w:ascii="Palatino Linotype" w:eastAsia="Palatino Linotype" w:hAnsi="Palatino Linotype" w:cs="Palatino Linotype"/>
        </w:rPr>
        <w:t xml:space="preserve"> </w:t>
      </w:r>
      <w:r w:rsidR="00D471D0" w:rsidRPr="00A0473D">
        <w:rPr>
          <w:rFonts w:ascii="Palatino Linotype" w:eastAsia="Palatino Linotype" w:hAnsi="Palatino Linotype" w:cs="Palatino Linotype"/>
        </w:rPr>
        <w:t xml:space="preserve">la </w:t>
      </w:r>
      <w:proofErr w:type="gramStart"/>
      <w:r w:rsidR="00D471D0" w:rsidRPr="00A0473D">
        <w:rPr>
          <w:rFonts w:ascii="Palatino Linotype" w:eastAsia="Palatino Linotype" w:hAnsi="Palatino Linotype" w:cs="Palatino Linotype"/>
          <w:b/>
        </w:rPr>
        <w:t>Fiscalía General</w:t>
      </w:r>
      <w:proofErr w:type="gramEnd"/>
      <w:r w:rsidR="00D471D0" w:rsidRPr="00A0473D">
        <w:rPr>
          <w:rFonts w:ascii="Palatino Linotype" w:eastAsia="Palatino Linotype" w:hAnsi="Palatino Linotype" w:cs="Palatino Linotype"/>
          <w:b/>
        </w:rPr>
        <w:t xml:space="preserve"> de Justicia del Estado de México</w:t>
      </w:r>
      <w:r w:rsidR="00D23B6E" w:rsidRPr="00A0473D">
        <w:rPr>
          <w:rFonts w:ascii="Palatino Linotype" w:eastAsia="Palatino Linotype" w:hAnsi="Palatino Linotype" w:cs="Palatino Linotype"/>
          <w:b/>
        </w:rPr>
        <w:t xml:space="preserve">, </w:t>
      </w:r>
      <w:r w:rsidR="00D23B6E" w:rsidRPr="00A0473D">
        <w:rPr>
          <w:rFonts w:ascii="Palatino Linotype" w:eastAsia="Palatino Linotype" w:hAnsi="Palatino Linotype" w:cs="Palatino Linotype"/>
        </w:rPr>
        <w:t xml:space="preserve">en lo sucesivo el </w:t>
      </w:r>
      <w:r w:rsidRPr="00A0473D">
        <w:rPr>
          <w:rFonts w:ascii="Palatino Linotype" w:eastAsia="Palatino Linotype" w:hAnsi="Palatino Linotype" w:cs="Palatino Linotype"/>
          <w:b/>
        </w:rPr>
        <w:t>Sujeto Obligado</w:t>
      </w:r>
      <w:r w:rsidR="00D23B6E" w:rsidRPr="00A0473D">
        <w:rPr>
          <w:rFonts w:ascii="Palatino Linotype" w:eastAsia="Palatino Linotype" w:hAnsi="Palatino Linotype" w:cs="Palatino Linotype"/>
          <w:b/>
        </w:rPr>
        <w:t xml:space="preserve">, </w:t>
      </w:r>
      <w:r w:rsidR="00D23B6E" w:rsidRPr="00A0473D">
        <w:rPr>
          <w:rFonts w:ascii="Palatino Linotype" w:eastAsia="Palatino Linotype" w:hAnsi="Palatino Linotype" w:cs="Palatino Linotype"/>
        </w:rPr>
        <w:t xml:space="preserve">se procede a dictar la presente resolución con base en los siguientes: </w:t>
      </w:r>
    </w:p>
    <w:p w14:paraId="2AE6C1CA" w14:textId="77777777" w:rsidR="00C8730C" w:rsidRPr="00A0473D" w:rsidRDefault="00D23B6E">
      <w:pPr>
        <w:spacing w:before="240" w:after="240" w:line="360" w:lineRule="auto"/>
        <w:jc w:val="center"/>
        <w:rPr>
          <w:rFonts w:ascii="Palatino Linotype" w:eastAsia="Palatino Linotype" w:hAnsi="Palatino Linotype" w:cs="Palatino Linotype"/>
          <w:b/>
        </w:rPr>
      </w:pPr>
      <w:r w:rsidRPr="00A0473D">
        <w:rPr>
          <w:rFonts w:ascii="Palatino Linotype" w:eastAsia="Palatino Linotype" w:hAnsi="Palatino Linotype" w:cs="Palatino Linotype"/>
          <w:b/>
        </w:rPr>
        <w:t>I. A N T E C E D E N T E S</w:t>
      </w:r>
    </w:p>
    <w:p w14:paraId="71A52AB0"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1. Solicitud de acceso a la información.</w:t>
      </w:r>
      <w:r w:rsidRPr="00A0473D">
        <w:rPr>
          <w:rFonts w:ascii="Palatino Linotype" w:eastAsia="Palatino Linotype" w:hAnsi="Palatino Linotype" w:cs="Palatino Linotype"/>
        </w:rPr>
        <w:t xml:space="preserve"> </w:t>
      </w:r>
      <w:r w:rsidR="006F2F82" w:rsidRPr="00A0473D">
        <w:rPr>
          <w:rFonts w:ascii="Palatino Linotype" w:eastAsia="Palatino Linotype" w:hAnsi="Palatino Linotype" w:cs="Palatino Linotype"/>
        </w:rPr>
        <w:t xml:space="preserve">El </w:t>
      </w:r>
      <w:r w:rsidR="00D471D0" w:rsidRPr="00A0473D">
        <w:rPr>
          <w:rFonts w:ascii="Palatino Linotype" w:eastAsia="Palatino Linotype" w:hAnsi="Palatino Linotype" w:cs="Palatino Linotype"/>
          <w:b/>
        </w:rPr>
        <w:t>dieciocho</w:t>
      </w:r>
      <w:r w:rsidR="006F2F82" w:rsidRPr="00A0473D">
        <w:rPr>
          <w:rFonts w:ascii="Palatino Linotype" w:eastAsia="Palatino Linotype" w:hAnsi="Palatino Linotype" w:cs="Palatino Linotype"/>
        </w:rPr>
        <w:t xml:space="preserve"> </w:t>
      </w:r>
      <w:r w:rsidR="00690783" w:rsidRPr="00A0473D">
        <w:rPr>
          <w:rFonts w:ascii="Palatino Linotype" w:eastAsia="Palatino Linotype" w:hAnsi="Palatino Linotype" w:cs="Palatino Linotype"/>
          <w:b/>
        </w:rPr>
        <w:t xml:space="preserve">de </w:t>
      </w:r>
      <w:r w:rsidR="00D471D0" w:rsidRPr="00A0473D">
        <w:rPr>
          <w:rFonts w:ascii="Palatino Linotype" w:eastAsia="Palatino Linotype" w:hAnsi="Palatino Linotype" w:cs="Palatino Linotype"/>
          <w:b/>
        </w:rPr>
        <w:t>may</w:t>
      </w:r>
      <w:r w:rsidR="006F2F82" w:rsidRPr="00A0473D">
        <w:rPr>
          <w:rFonts w:ascii="Palatino Linotype" w:eastAsia="Palatino Linotype" w:hAnsi="Palatino Linotype" w:cs="Palatino Linotype"/>
          <w:b/>
        </w:rPr>
        <w:t>o</w:t>
      </w:r>
      <w:r w:rsidR="00690783" w:rsidRPr="00A0473D">
        <w:rPr>
          <w:rFonts w:ascii="Palatino Linotype" w:eastAsia="Palatino Linotype" w:hAnsi="Palatino Linotype" w:cs="Palatino Linotype"/>
          <w:b/>
        </w:rPr>
        <w:t xml:space="preserve"> d</w:t>
      </w:r>
      <w:r w:rsidRPr="00A0473D">
        <w:rPr>
          <w:rFonts w:ascii="Palatino Linotype" w:eastAsia="Palatino Linotype" w:hAnsi="Palatino Linotype" w:cs="Palatino Linotype"/>
          <w:b/>
        </w:rPr>
        <w:t>e</w:t>
      </w:r>
      <w:r w:rsidR="00690783" w:rsidRPr="00A0473D">
        <w:rPr>
          <w:rFonts w:ascii="Palatino Linotype" w:eastAsia="Palatino Linotype" w:hAnsi="Palatino Linotype" w:cs="Palatino Linotype"/>
          <w:b/>
        </w:rPr>
        <w:t>l</w:t>
      </w:r>
      <w:r w:rsidRPr="00A0473D">
        <w:rPr>
          <w:rFonts w:ascii="Palatino Linotype" w:eastAsia="Palatino Linotype" w:hAnsi="Palatino Linotype" w:cs="Palatino Linotype"/>
          <w:b/>
        </w:rPr>
        <w:t xml:space="preserve"> dos mil veintidós,</w:t>
      </w:r>
      <w:r w:rsidRPr="00A0473D">
        <w:rPr>
          <w:rFonts w:ascii="Palatino Linotype" w:eastAsia="Palatino Linotype" w:hAnsi="Palatino Linotype" w:cs="Palatino Linotype"/>
        </w:rPr>
        <w:t xml:space="preserve"> </w:t>
      </w:r>
      <w:r w:rsidR="00D471D0" w:rsidRPr="00A0473D">
        <w:rPr>
          <w:rFonts w:ascii="Palatino Linotype" w:eastAsia="Palatino Linotype" w:hAnsi="Palatino Linotype" w:cs="Palatino Linotype"/>
          <w:b/>
        </w:rPr>
        <w:t>la</w:t>
      </w:r>
      <w:r w:rsidR="006F2F82" w:rsidRPr="00A0473D">
        <w:rPr>
          <w:rFonts w:ascii="Palatino Linotype" w:eastAsia="Palatino Linotype" w:hAnsi="Palatino Linotype" w:cs="Palatino Linotype"/>
          <w:b/>
        </w:rPr>
        <w:t xml:space="preserve"> </w:t>
      </w:r>
      <w:r w:rsidR="006A2C19"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b/>
        </w:rPr>
        <w:t xml:space="preserve"> </w:t>
      </w:r>
      <w:r w:rsidRPr="00A0473D">
        <w:rPr>
          <w:rFonts w:ascii="Palatino Linotype" w:eastAsia="Palatino Linotype" w:hAnsi="Palatino Linotype" w:cs="Palatino Linotype"/>
        </w:rPr>
        <w:t xml:space="preserve">presentó, </w:t>
      </w:r>
      <w:r w:rsidR="006A2C19" w:rsidRPr="00A0473D">
        <w:rPr>
          <w:rFonts w:ascii="Palatino Linotype" w:eastAsia="Palatino Linotype" w:hAnsi="Palatino Linotype" w:cs="Palatino Linotype"/>
        </w:rPr>
        <w:t xml:space="preserve">a </w:t>
      </w:r>
      <w:r w:rsidRPr="00A0473D">
        <w:rPr>
          <w:rFonts w:ascii="Palatino Linotype" w:eastAsia="Palatino Linotype" w:hAnsi="Palatino Linotype" w:cs="Palatino Linotype"/>
        </w:rPr>
        <w:t xml:space="preserve">través del Sistema de Acceso a la Información Mexiquense, en lo subsecuente el </w:t>
      </w:r>
      <w:r w:rsidRPr="00A0473D">
        <w:rPr>
          <w:rFonts w:ascii="Palatino Linotype" w:eastAsia="Palatino Linotype" w:hAnsi="Palatino Linotype" w:cs="Palatino Linotype"/>
          <w:b/>
        </w:rPr>
        <w:t>SAIMEX,</w:t>
      </w:r>
      <w:r w:rsidRPr="00A0473D">
        <w:rPr>
          <w:rFonts w:ascii="Palatino Linotype" w:eastAsia="Palatino Linotype" w:hAnsi="Palatino Linotype" w:cs="Palatino Linotype"/>
        </w:rPr>
        <w:t xml:space="preserve"> ante el </w:t>
      </w:r>
      <w:r w:rsidR="006A2C19"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la solicitud de acceso a la información pública, a la que se le asignó el número</w:t>
      </w:r>
      <w:r w:rsidRPr="00A0473D">
        <w:rPr>
          <w:rFonts w:ascii="Palatino Linotype" w:eastAsia="Palatino Linotype" w:hAnsi="Palatino Linotype" w:cs="Palatino Linotype"/>
          <w:b/>
        </w:rPr>
        <w:t xml:space="preserve"> </w:t>
      </w:r>
      <w:r w:rsidR="00D471D0" w:rsidRPr="00A0473D">
        <w:rPr>
          <w:rFonts w:ascii="Palatino Linotype" w:eastAsia="Palatino Linotype" w:hAnsi="Palatino Linotype" w:cs="Palatino Linotype"/>
          <w:b/>
          <w:bCs/>
        </w:rPr>
        <w:t>00371/FGJ/IP/2022</w:t>
      </w:r>
      <w:r w:rsidRPr="00A0473D">
        <w:rPr>
          <w:rFonts w:ascii="Palatino Linotype" w:eastAsia="Palatino Linotype" w:hAnsi="Palatino Linotype" w:cs="Palatino Linotype"/>
          <w:b/>
        </w:rPr>
        <w:t xml:space="preserve">, </w:t>
      </w:r>
      <w:r w:rsidRPr="00A0473D">
        <w:rPr>
          <w:rFonts w:ascii="Palatino Linotype" w:eastAsia="Palatino Linotype" w:hAnsi="Palatino Linotype" w:cs="Palatino Linotype"/>
        </w:rPr>
        <w:t xml:space="preserve">mediante la cual requirió la información siguiente: </w:t>
      </w:r>
    </w:p>
    <w:p w14:paraId="686386A4" w14:textId="77777777" w:rsidR="00C8730C" w:rsidRPr="00A0473D"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A0473D">
        <w:rPr>
          <w:rFonts w:ascii="Palatino Linotype" w:eastAsia="Palatino Linotype" w:hAnsi="Palatino Linotype" w:cs="Palatino Linotype"/>
          <w:i/>
          <w:sz w:val="22"/>
          <w:szCs w:val="22"/>
        </w:rPr>
        <w:t>“</w:t>
      </w:r>
      <w:r w:rsidR="00D471D0" w:rsidRPr="00A0473D">
        <w:rPr>
          <w:rFonts w:ascii="Palatino Linotype" w:eastAsia="Palatino Linotype" w:hAnsi="Palatino Linotype" w:cs="Palatino Linotype"/>
          <w:i/>
          <w:sz w:val="22"/>
          <w:szCs w:val="22"/>
        </w:rPr>
        <w:t xml:space="preserve">Se informe la </w:t>
      </w:r>
      <w:r w:rsidR="00D471D0" w:rsidRPr="00A0473D">
        <w:rPr>
          <w:rFonts w:ascii="Palatino Linotype" w:eastAsia="Palatino Linotype" w:hAnsi="Palatino Linotype" w:cs="Palatino Linotype"/>
          <w:b/>
          <w:i/>
          <w:sz w:val="22"/>
          <w:szCs w:val="22"/>
        </w:rPr>
        <w:t xml:space="preserve">adscripción, categoría, jornada, horario, antigüedad y salario del C. Martín Fragoso Miranda en la </w:t>
      </w:r>
      <w:proofErr w:type="gramStart"/>
      <w:r w:rsidR="00D471D0" w:rsidRPr="00A0473D">
        <w:rPr>
          <w:rFonts w:ascii="Palatino Linotype" w:eastAsia="Palatino Linotype" w:hAnsi="Palatino Linotype" w:cs="Palatino Linotype"/>
          <w:b/>
          <w:i/>
          <w:sz w:val="22"/>
          <w:szCs w:val="22"/>
        </w:rPr>
        <w:t>Fiscalía General</w:t>
      </w:r>
      <w:proofErr w:type="gramEnd"/>
      <w:r w:rsidR="00D471D0" w:rsidRPr="00A0473D">
        <w:rPr>
          <w:rFonts w:ascii="Palatino Linotype" w:eastAsia="Palatino Linotype" w:hAnsi="Palatino Linotype" w:cs="Palatino Linotype"/>
          <w:b/>
          <w:i/>
          <w:sz w:val="22"/>
          <w:szCs w:val="22"/>
        </w:rPr>
        <w:t xml:space="preserve"> de Justicia del Estado de México</w:t>
      </w:r>
      <w:r w:rsidR="00081AE0" w:rsidRPr="00A0473D">
        <w:rPr>
          <w:rFonts w:ascii="Palatino Linotype" w:eastAsia="Palatino Linotype" w:hAnsi="Palatino Linotype" w:cs="Palatino Linotype"/>
          <w:i/>
          <w:sz w:val="22"/>
          <w:szCs w:val="22"/>
        </w:rPr>
        <w:t>”</w:t>
      </w:r>
      <w:r w:rsidRPr="00A0473D">
        <w:rPr>
          <w:rFonts w:ascii="Palatino Linotype" w:eastAsia="Palatino Linotype" w:hAnsi="Palatino Linotype" w:cs="Palatino Linotype"/>
          <w:i/>
          <w:sz w:val="22"/>
          <w:szCs w:val="22"/>
        </w:rPr>
        <w:t xml:space="preserve"> (Sic)</w:t>
      </w:r>
    </w:p>
    <w:p w14:paraId="4D312036" w14:textId="77777777" w:rsidR="00C8730C" w:rsidRPr="00A0473D" w:rsidRDefault="00C8730C">
      <w:pPr>
        <w:spacing w:line="360" w:lineRule="auto"/>
        <w:jc w:val="both"/>
        <w:rPr>
          <w:rFonts w:ascii="Palatino Linotype" w:eastAsia="Palatino Linotype" w:hAnsi="Palatino Linotype" w:cs="Palatino Linotype"/>
        </w:rPr>
      </w:pPr>
    </w:p>
    <w:p w14:paraId="70ADA143" w14:textId="77777777" w:rsidR="00C8730C" w:rsidRPr="00A0473D" w:rsidRDefault="00D23B6E">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Modalidad de Entrega:</w:t>
      </w:r>
      <w:r w:rsidRPr="00A0473D">
        <w:rPr>
          <w:rFonts w:ascii="Palatino Linotype" w:eastAsia="Palatino Linotype" w:hAnsi="Palatino Linotype" w:cs="Palatino Linotype"/>
        </w:rPr>
        <w:t xml:space="preserve"> A través de </w:t>
      </w:r>
      <w:r w:rsidRPr="00A0473D">
        <w:rPr>
          <w:rFonts w:ascii="Palatino Linotype" w:eastAsia="Palatino Linotype" w:hAnsi="Palatino Linotype" w:cs="Palatino Linotype"/>
          <w:b/>
        </w:rPr>
        <w:t>SAIMEX</w:t>
      </w:r>
      <w:r w:rsidRPr="00A0473D">
        <w:rPr>
          <w:rFonts w:ascii="Palatino Linotype" w:eastAsia="Palatino Linotype" w:hAnsi="Palatino Linotype" w:cs="Palatino Linotype"/>
        </w:rPr>
        <w:t>.</w:t>
      </w:r>
    </w:p>
    <w:p w14:paraId="50108BE3" w14:textId="77777777" w:rsidR="00C8730C" w:rsidRPr="00A0473D" w:rsidRDefault="00C8730C">
      <w:pPr>
        <w:spacing w:line="360" w:lineRule="auto"/>
        <w:jc w:val="both"/>
        <w:rPr>
          <w:rFonts w:ascii="Palatino Linotype" w:eastAsia="Palatino Linotype" w:hAnsi="Palatino Linotype" w:cs="Palatino Linotype"/>
        </w:rPr>
      </w:pPr>
    </w:p>
    <w:p w14:paraId="25D369BE" w14:textId="77777777" w:rsidR="00C8730C" w:rsidRPr="00A0473D" w:rsidRDefault="00D23B6E">
      <w:pPr>
        <w:spacing w:after="240" w:line="360" w:lineRule="auto"/>
        <w:jc w:val="both"/>
        <w:rPr>
          <w:rFonts w:ascii="Palatino Linotype" w:eastAsia="Palatino Linotype" w:hAnsi="Palatino Linotype" w:cs="Palatino Linotype"/>
          <w:b/>
        </w:rPr>
      </w:pPr>
      <w:r w:rsidRPr="00A0473D">
        <w:rPr>
          <w:rFonts w:ascii="Palatino Linotype" w:eastAsia="Palatino Linotype" w:hAnsi="Palatino Linotype" w:cs="Palatino Linotype"/>
          <w:b/>
        </w:rPr>
        <w:lastRenderedPageBreak/>
        <w:t xml:space="preserve">2. Respuesta. </w:t>
      </w:r>
      <w:r w:rsidR="006F2F82" w:rsidRPr="00A0473D">
        <w:rPr>
          <w:rFonts w:ascii="Palatino Linotype" w:eastAsia="Palatino Linotype" w:hAnsi="Palatino Linotype" w:cs="Palatino Linotype"/>
        </w:rPr>
        <w:t xml:space="preserve">El </w:t>
      </w:r>
      <w:r w:rsidR="00D471D0" w:rsidRPr="00A0473D">
        <w:rPr>
          <w:rFonts w:ascii="Palatino Linotype" w:eastAsia="Palatino Linotype" w:hAnsi="Palatino Linotype" w:cs="Palatino Linotype"/>
          <w:b/>
        </w:rPr>
        <w:t>ocho de jun</w:t>
      </w:r>
      <w:r w:rsidR="006F2F82" w:rsidRPr="00A0473D">
        <w:rPr>
          <w:rFonts w:ascii="Palatino Linotype" w:eastAsia="Palatino Linotype" w:hAnsi="Palatino Linotype" w:cs="Palatino Linotype"/>
          <w:b/>
        </w:rPr>
        <w:t>i</w:t>
      </w:r>
      <w:r w:rsidR="005F1354" w:rsidRPr="00A0473D">
        <w:rPr>
          <w:rFonts w:ascii="Palatino Linotype" w:eastAsia="Palatino Linotype" w:hAnsi="Palatino Linotype" w:cs="Palatino Linotype"/>
          <w:b/>
        </w:rPr>
        <w:t>o</w:t>
      </w:r>
      <w:r w:rsidRPr="00A0473D">
        <w:rPr>
          <w:rFonts w:ascii="Palatino Linotype" w:eastAsia="Palatino Linotype" w:hAnsi="Palatino Linotype" w:cs="Palatino Linotype"/>
          <w:b/>
        </w:rPr>
        <w:t xml:space="preserve"> de dos mil veintidós</w:t>
      </w:r>
      <w:r w:rsidRPr="00A0473D">
        <w:rPr>
          <w:rFonts w:ascii="Palatino Linotype" w:eastAsia="Palatino Linotype" w:hAnsi="Palatino Linotype" w:cs="Palatino Linotype"/>
        </w:rPr>
        <w:t xml:space="preserve">, el </w:t>
      </w:r>
      <w:r w:rsidR="006A2C19" w:rsidRPr="00A0473D">
        <w:rPr>
          <w:rFonts w:ascii="Palatino Linotype" w:eastAsia="Palatino Linotype" w:hAnsi="Palatino Linotype" w:cs="Palatino Linotype"/>
          <w:b/>
        </w:rPr>
        <w:t xml:space="preserve">Sujeto Obligado </w:t>
      </w:r>
      <w:r w:rsidR="006A2C19" w:rsidRPr="00A0473D">
        <w:rPr>
          <w:rFonts w:ascii="Palatino Linotype" w:eastAsia="Palatino Linotype" w:hAnsi="Palatino Linotype" w:cs="Palatino Linotype"/>
        </w:rPr>
        <w:t>remiti</w:t>
      </w:r>
      <w:r w:rsidRPr="00A0473D">
        <w:rPr>
          <w:rFonts w:ascii="Palatino Linotype" w:eastAsia="Palatino Linotype" w:hAnsi="Palatino Linotype" w:cs="Palatino Linotype"/>
        </w:rPr>
        <w:t xml:space="preserve">ó su respuesta a la solicitud de acceso a la información a través de SAIMEX, sustancialmente en los términos siguientes:   </w:t>
      </w:r>
    </w:p>
    <w:p w14:paraId="3A8C758A" w14:textId="77777777" w:rsidR="00D471D0" w:rsidRPr="00A0473D" w:rsidRDefault="006A2C19" w:rsidP="00D471D0">
      <w:pPr>
        <w:spacing w:before="240" w:after="240"/>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w:t>
      </w:r>
      <w:r w:rsidR="00D471D0" w:rsidRPr="00A0473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860EF8" w14:textId="77777777" w:rsidR="00D471D0" w:rsidRPr="00A0473D" w:rsidRDefault="00D471D0" w:rsidP="00D471D0">
      <w:pPr>
        <w:spacing w:before="240" w:after="240"/>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SE ANEXA RESPUESTA</w:t>
      </w:r>
    </w:p>
    <w:p w14:paraId="66F8FFC8" w14:textId="77777777" w:rsidR="00D471D0" w:rsidRPr="00A0473D" w:rsidRDefault="00D471D0" w:rsidP="00D471D0">
      <w:pPr>
        <w:spacing w:before="240" w:after="240"/>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ATENTAMENTE</w:t>
      </w:r>
    </w:p>
    <w:p w14:paraId="797984A1" w14:textId="77777777" w:rsidR="00C8730C" w:rsidRPr="00A0473D" w:rsidRDefault="00D471D0" w:rsidP="00D471D0">
      <w:pPr>
        <w:spacing w:before="240" w:after="240"/>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LIC. ISA ANAID MAR SANDOVAL</w:t>
      </w:r>
      <w:r w:rsidR="00D23B6E" w:rsidRPr="00A0473D">
        <w:rPr>
          <w:rFonts w:ascii="Palatino Linotype" w:eastAsia="Palatino Linotype" w:hAnsi="Palatino Linotype" w:cs="Palatino Linotype"/>
          <w:i/>
          <w:sz w:val="22"/>
          <w:szCs w:val="22"/>
        </w:rPr>
        <w:t>” (Sic)</w:t>
      </w:r>
    </w:p>
    <w:p w14:paraId="45E200AF" w14:textId="77777777" w:rsidR="006A2C19" w:rsidRPr="00A0473D" w:rsidRDefault="006A2C19" w:rsidP="006A2C19">
      <w:pPr>
        <w:spacing w:before="240" w:after="240" w:line="360" w:lineRule="auto"/>
        <w:ind w:left="567" w:right="49"/>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Archivos adjuntos: </w:t>
      </w:r>
    </w:p>
    <w:p w14:paraId="0A411E82" w14:textId="77777777" w:rsidR="005F1354" w:rsidRPr="00A0473D" w:rsidRDefault="005F1354" w:rsidP="006F2F82">
      <w:pPr>
        <w:spacing w:before="240" w:after="240" w:line="360" w:lineRule="auto"/>
        <w:ind w:left="567" w:right="900"/>
        <w:jc w:val="both"/>
        <w:rPr>
          <w:rFonts w:ascii="Palatino Linotype" w:eastAsia="Palatino Linotype" w:hAnsi="Palatino Linotype" w:cs="Palatino Linotype"/>
        </w:rPr>
      </w:pPr>
      <w:r w:rsidRPr="00A0473D">
        <w:rPr>
          <w:rFonts w:ascii="Palatino Linotype" w:eastAsia="Palatino Linotype" w:hAnsi="Palatino Linotype" w:cs="Palatino Linotype"/>
          <w:b/>
          <w:i/>
        </w:rPr>
        <w:t>“</w:t>
      </w:r>
      <w:r w:rsidR="00D471D0" w:rsidRPr="00A0473D">
        <w:rPr>
          <w:rFonts w:ascii="Palatino Linotype" w:eastAsia="Palatino Linotype" w:hAnsi="Palatino Linotype" w:cs="Palatino Linotype"/>
          <w:b/>
          <w:i/>
        </w:rPr>
        <w:t>371_2022_06_08_17_17_17_217.pdf</w:t>
      </w:r>
      <w:r w:rsidRPr="00A0473D">
        <w:rPr>
          <w:rFonts w:ascii="Palatino Linotype" w:eastAsia="Palatino Linotype" w:hAnsi="Palatino Linotype" w:cs="Palatino Linotype"/>
          <w:b/>
          <w:i/>
        </w:rPr>
        <w:t>”</w:t>
      </w:r>
      <w:r w:rsidR="006F2F82" w:rsidRPr="00A0473D">
        <w:rPr>
          <w:rFonts w:ascii="Palatino Linotype" w:eastAsia="Palatino Linotype" w:hAnsi="Palatino Linotype" w:cs="Palatino Linotype"/>
          <w:b/>
          <w:i/>
        </w:rPr>
        <w:t xml:space="preserve">: </w:t>
      </w:r>
      <w:r w:rsidR="006F2F82" w:rsidRPr="00A0473D">
        <w:rPr>
          <w:rFonts w:ascii="Palatino Linotype" w:eastAsia="Palatino Linotype" w:hAnsi="Palatino Linotype" w:cs="Palatino Linotype"/>
        </w:rPr>
        <w:t xml:space="preserve">Documento de </w:t>
      </w:r>
      <w:r w:rsidR="00D471D0" w:rsidRPr="00A0473D">
        <w:rPr>
          <w:rFonts w:ascii="Palatino Linotype" w:eastAsia="Palatino Linotype" w:hAnsi="Palatino Linotype" w:cs="Palatino Linotype"/>
        </w:rPr>
        <w:t>una foja, mediante el cual, la Titular de la Unidad de Transparencia, por conducto de la D</w:t>
      </w:r>
      <w:r w:rsidR="004243FF" w:rsidRPr="00A0473D">
        <w:rPr>
          <w:rFonts w:ascii="Palatino Linotype" w:eastAsia="Palatino Linotype" w:hAnsi="Palatino Linotype" w:cs="Palatino Linotype"/>
        </w:rPr>
        <w:t>irección</w:t>
      </w:r>
      <w:r w:rsidR="00D471D0" w:rsidRPr="00A0473D">
        <w:rPr>
          <w:rFonts w:ascii="Palatino Linotype" w:eastAsia="Palatino Linotype" w:hAnsi="Palatino Linotype" w:cs="Palatino Linotype"/>
        </w:rPr>
        <w:t xml:space="preserve"> General de Administración de Personal y Nómina se pronunció sobre la solicitud de información, remitiendo ligas electrónicas a IPOMEX por cuanto hace a las remuneraciones, adscripción, categoría y antigüedad. </w:t>
      </w:r>
    </w:p>
    <w:p w14:paraId="7F3C0809" w14:textId="56318D7C" w:rsidR="00D471D0" w:rsidRPr="00A0473D" w:rsidRDefault="00B11E91" w:rsidP="006F2F82">
      <w:pPr>
        <w:spacing w:before="240" w:after="240" w:line="360" w:lineRule="auto"/>
        <w:ind w:left="567" w:right="900"/>
        <w:jc w:val="both"/>
        <w:rPr>
          <w:rFonts w:ascii="Palatino Linotype" w:eastAsia="Palatino Linotype" w:hAnsi="Palatino Linotype" w:cs="Palatino Linotype"/>
        </w:rPr>
      </w:pPr>
      <w:r w:rsidRPr="00B11E91">
        <w:lastRenderedPageBreak/>
        <w:drawing>
          <wp:inline distT="0" distB="0" distL="0" distR="0" wp14:anchorId="460DBAD8" wp14:editId="33FE8B80">
            <wp:extent cx="5032164" cy="5943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54" t="26866" r="37882" b="10948"/>
                    <a:stretch/>
                  </pic:blipFill>
                  <pic:spPr bwMode="auto">
                    <a:xfrm>
                      <a:off x="0" y="0"/>
                      <a:ext cx="5047287" cy="5961462"/>
                    </a:xfrm>
                    <a:prstGeom prst="rect">
                      <a:avLst/>
                    </a:prstGeom>
                    <a:ln>
                      <a:noFill/>
                    </a:ln>
                    <a:extLst>
                      <a:ext uri="{53640926-AAD7-44D8-BBD7-CCE9431645EC}">
                        <a14:shadowObscured xmlns:a14="http://schemas.microsoft.com/office/drawing/2010/main"/>
                      </a:ext>
                    </a:extLst>
                  </pic:spPr>
                </pic:pic>
              </a:graphicData>
            </a:graphic>
          </wp:inline>
        </w:drawing>
      </w:r>
    </w:p>
    <w:p w14:paraId="3D0D44EB" w14:textId="77777777" w:rsidR="00D471D0" w:rsidRPr="00A0473D" w:rsidRDefault="00D471D0">
      <w:pPr>
        <w:spacing w:before="240" w:after="240" w:line="360" w:lineRule="auto"/>
        <w:ind w:right="49"/>
        <w:jc w:val="both"/>
        <w:rPr>
          <w:rFonts w:ascii="Palatino Linotype" w:eastAsia="Palatino Linotype" w:hAnsi="Palatino Linotype" w:cs="Palatino Linotype"/>
        </w:rPr>
      </w:pPr>
    </w:p>
    <w:p w14:paraId="4119CAC1" w14:textId="77777777" w:rsidR="00C8730C" w:rsidRPr="00A0473D" w:rsidRDefault="00D23B6E">
      <w:pPr>
        <w:spacing w:before="240" w:after="240" w:line="360" w:lineRule="auto"/>
        <w:ind w:right="49"/>
        <w:jc w:val="both"/>
        <w:rPr>
          <w:rFonts w:ascii="Palatino Linotype" w:eastAsia="Palatino Linotype" w:hAnsi="Palatino Linotype" w:cs="Palatino Linotype"/>
        </w:rPr>
      </w:pPr>
      <w:r w:rsidRPr="00A0473D">
        <w:rPr>
          <w:rFonts w:ascii="Palatino Linotype" w:eastAsia="Palatino Linotype" w:hAnsi="Palatino Linotype" w:cs="Palatino Linotype"/>
          <w:b/>
        </w:rPr>
        <w:t xml:space="preserve">3. Interposición del recurso de revisión. </w:t>
      </w:r>
      <w:r w:rsidRPr="00A0473D">
        <w:rPr>
          <w:rFonts w:ascii="Palatino Linotype" w:eastAsia="Palatino Linotype" w:hAnsi="Palatino Linotype" w:cs="Palatino Linotype"/>
        </w:rPr>
        <w:t xml:space="preserve">Inconforme con los términos de la respuesta emitida por parte del </w:t>
      </w:r>
      <w:r w:rsidR="0089229D"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xml:space="preserve">, el </w:t>
      </w:r>
      <w:r w:rsidR="00D471D0" w:rsidRPr="00A0473D">
        <w:rPr>
          <w:rFonts w:ascii="Palatino Linotype" w:eastAsia="Palatino Linotype" w:hAnsi="Palatino Linotype" w:cs="Palatino Linotype"/>
          <w:b/>
        </w:rPr>
        <w:t>veintisiete de juni</w:t>
      </w:r>
      <w:r w:rsidR="005F1354" w:rsidRPr="00A0473D">
        <w:rPr>
          <w:rFonts w:ascii="Palatino Linotype" w:eastAsia="Palatino Linotype" w:hAnsi="Palatino Linotype" w:cs="Palatino Linotype"/>
          <w:b/>
        </w:rPr>
        <w:t>o</w:t>
      </w:r>
      <w:r w:rsidRPr="00A0473D">
        <w:rPr>
          <w:rFonts w:ascii="Palatino Linotype" w:eastAsia="Palatino Linotype" w:hAnsi="Palatino Linotype" w:cs="Palatino Linotype"/>
          <w:b/>
        </w:rPr>
        <w:t xml:space="preserve"> de dos mil </w:t>
      </w:r>
      <w:r w:rsidRPr="00A0473D">
        <w:rPr>
          <w:rFonts w:ascii="Palatino Linotype" w:eastAsia="Palatino Linotype" w:hAnsi="Palatino Linotype" w:cs="Palatino Linotype"/>
          <w:b/>
        </w:rPr>
        <w:lastRenderedPageBreak/>
        <w:t>veintidós,</w:t>
      </w:r>
      <w:r w:rsidRPr="00A0473D">
        <w:rPr>
          <w:rFonts w:ascii="Palatino Linotype" w:eastAsia="Palatino Linotype" w:hAnsi="Palatino Linotype" w:cs="Palatino Linotype"/>
        </w:rPr>
        <w:t xml:space="preserve"> </w:t>
      </w:r>
      <w:r w:rsidR="00D471D0" w:rsidRPr="00A0473D">
        <w:rPr>
          <w:rFonts w:ascii="Palatino Linotype" w:eastAsia="Palatino Linotype" w:hAnsi="Palatino Linotype" w:cs="Palatino Linotype"/>
          <w:b/>
        </w:rPr>
        <w:t>la</w:t>
      </w:r>
      <w:r w:rsidR="006F2F82" w:rsidRPr="00A0473D">
        <w:rPr>
          <w:rFonts w:ascii="Palatino Linotype" w:eastAsia="Palatino Linotype" w:hAnsi="Palatino Linotype" w:cs="Palatino Linotype"/>
          <w:b/>
        </w:rPr>
        <w:t xml:space="preserve"> </w:t>
      </w:r>
      <w:r w:rsidR="0089229D" w:rsidRPr="00A0473D">
        <w:rPr>
          <w:rFonts w:ascii="Palatino Linotype" w:eastAsia="Palatino Linotype" w:hAnsi="Palatino Linotype" w:cs="Palatino Linotype"/>
          <w:b/>
        </w:rPr>
        <w:t>Recurrente</w:t>
      </w:r>
      <w:r w:rsidR="0089229D"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 xml:space="preserve">interpuso el recurso de revisión a través de </w:t>
      </w:r>
      <w:r w:rsidRPr="00A0473D">
        <w:rPr>
          <w:rFonts w:ascii="Palatino Linotype" w:eastAsia="Palatino Linotype" w:hAnsi="Palatino Linotype" w:cs="Palatino Linotype"/>
          <w:b/>
        </w:rPr>
        <w:t xml:space="preserve">SAIMEX, </w:t>
      </w:r>
      <w:r w:rsidRPr="00A0473D">
        <w:rPr>
          <w:rFonts w:ascii="Palatino Linotype" w:eastAsia="Palatino Linotype" w:hAnsi="Palatino Linotype" w:cs="Palatino Linotype"/>
        </w:rPr>
        <w:t>en donde se manifestó de la siguiente manera:</w:t>
      </w:r>
    </w:p>
    <w:p w14:paraId="158430B9" w14:textId="77777777" w:rsidR="00C8730C" w:rsidRPr="00A0473D" w:rsidRDefault="0089229D">
      <w:pPr>
        <w:tabs>
          <w:tab w:val="left" w:pos="2745"/>
        </w:tabs>
        <w:spacing w:before="240" w:after="240" w:line="360" w:lineRule="auto"/>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a) </w:t>
      </w:r>
      <w:r w:rsidR="00D23B6E" w:rsidRPr="00A0473D">
        <w:rPr>
          <w:rFonts w:ascii="Palatino Linotype" w:eastAsia="Palatino Linotype" w:hAnsi="Palatino Linotype" w:cs="Palatino Linotype"/>
          <w:b/>
        </w:rPr>
        <w:t xml:space="preserve">Acto impugnado: </w:t>
      </w:r>
      <w:r w:rsidR="00D23B6E" w:rsidRPr="00A0473D">
        <w:rPr>
          <w:rFonts w:ascii="Palatino Linotype" w:eastAsia="Palatino Linotype" w:hAnsi="Palatino Linotype" w:cs="Palatino Linotype"/>
          <w:b/>
        </w:rPr>
        <w:tab/>
      </w:r>
    </w:p>
    <w:p w14:paraId="0B4DDE2F" w14:textId="77777777" w:rsidR="00C8730C" w:rsidRPr="00A0473D" w:rsidRDefault="00D23B6E" w:rsidP="006F2F82">
      <w:pPr>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w:t>
      </w:r>
      <w:r w:rsidR="00D471D0" w:rsidRPr="00A0473D">
        <w:rPr>
          <w:rFonts w:ascii="Palatino Linotype" w:eastAsia="Palatino Linotype" w:hAnsi="Palatino Linotype" w:cs="Palatino Linotype"/>
          <w:b/>
          <w:i/>
          <w:sz w:val="22"/>
          <w:szCs w:val="22"/>
        </w:rPr>
        <w:t xml:space="preserve">La información que enviaron respecto a </w:t>
      </w:r>
      <w:r w:rsidR="00D471D0" w:rsidRPr="00A0473D">
        <w:rPr>
          <w:rFonts w:ascii="Palatino Linotype" w:eastAsia="Palatino Linotype" w:hAnsi="Palatino Linotype" w:cs="Palatino Linotype"/>
          <w:b/>
          <w:i/>
          <w:sz w:val="22"/>
          <w:szCs w:val="22"/>
          <w:u w:val="single"/>
        </w:rPr>
        <w:t>adscripción, categoría y antigüedad</w:t>
      </w:r>
      <w:r w:rsidR="00D471D0" w:rsidRPr="00A0473D">
        <w:rPr>
          <w:rFonts w:ascii="Palatino Linotype" w:eastAsia="Palatino Linotype" w:hAnsi="Palatino Linotype" w:cs="Palatino Linotype"/>
          <w:b/>
          <w:i/>
          <w:sz w:val="22"/>
          <w:szCs w:val="22"/>
        </w:rPr>
        <w:t xml:space="preserve"> indica que es posible consultar la información en la página de IPOMEX en el apartado de información curricular y sanciones administrativas en la página 3 con número de registro 078, y la actualización solamente llega al registro 073</w:t>
      </w:r>
      <w:r w:rsidRPr="00A0473D">
        <w:rPr>
          <w:rFonts w:ascii="Palatino Linotype" w:eastAsia="Palatino Linotype" w:hAnsi="Palatino Linotype" w:cs="Palatino Linotype"/>
          <w:i/>
          <w:sz w:val="22"/>
          <w:szCs w:val="22"/>
        </w:rPr>
        <w:t>” (Sic)</w:t>
      </w:r>
      <w:r w:rsidR="00D471D0" w:rsidRPr="00A0473D">
        <w:rPr>
          <w:rFonts w:ascii="Palatino Linotype" w:eastAsia="Palatino Linotype" w:hAnsi="Palatino Linotype" w:cs="Palatino Linotype"/>
          <w:i/>
          <w:sz w:val="22"/>
          <w:szCs w:val="22"/>
        </w:rPr>
        <w:t xml:space="preserve"> (Énfasis añadido)</w:t>
      </w:r>
    </w:p>
    <w:p w14:paraId="455174A9" w14:textId="77777777" w:rsidR="00C8730C" w:rsidRPr="00A0473D" w:rsidRDefault="00C8730C">
      <w:pPr>
        <w:ind w:left="851" w:right="902"/>
        <w:jc w:val="both"/>
        <w:rPr>
          <w:rFonts w:ascii="Palatino Linotype" w:eastAsia="Palatino Linotype" w:hAnsi="Palatino Linotype" w:cs="Palatino Linotype"/>
          <w:i/>
          <w:sz w:val="22"/>
          <w:szCs w:val="22"/>
        </w:rPr>
      </w:pPr>
    </w:p>
    <w:p w14:paraId="60F54B16" w14:textId="77777777" w:rsidR="00C8730C" w:rsidRPr="00A0473D" w:rsidRDefault="0089229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 xml:space="preserve">b) </w:t>
      </w:r>
      <w:r w:rsidR="00D23B6E" w:rsidRPr="00A0473D">
        <w:rPr>
          <w:rFonts w:ascii="Palatino Linotype" w:eastAsia="Palatino Linotype" w:hAnsi="Palatino Linotype" w:cs="Palatino Linotype"/>
          <w:b/>
        </w:rPr>
        <w:t>Razones o motivos de inconformidad</w:t>
      </w:r>
      <w:r w:rsidR="00D23B6E" w:rsidRPr="00A0473D">
        <w:rPr>
          <w:rFonts w:ascii="Palatino Linotype" w:eastAsia="Palatino Linotype" w:hAnsi="Palatino Linotype" w:cs="Palatino Linotype"/>
        </w:rPr>
        <w:t>:</w:t>
      </w:r>
    </w:p>
    <w:p w14:paraId="3D4E8713" w14:textId="77777777" w:rsidR="00C8730C" w:rsidRPr="00A0473D" w:rsidRDefault="00D23B6E" w:rsidP="006F2F82">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A0473D">
        <w:rPr>
          <w:rFonts w:ascii="Palatino Linotype" w:eastAsia="Palatino Linotype" w:hAnsi="Palatino Linotype" w:cs="Palatino Linotype"/>
          <w:i/>
          <w:sz w:val="22"/>
          <w:szCs w:val="22"/>
        </w:rPr>
        <w:t xml:space="preserve"> “</w:t>
      </w:r>
      <w:r w:rsidR="00D471D0" w:rsidRPr="00A0473D">
        <w:rPr>
          <w:rFonts w:ascii="Palatino Linotype" w:eastAsia="Palatino Linotype" w:hAnsi="Palatino Linotype" w:cs="Palatino Linotype"/>
          <w:b/>
          <w:i/>
          <w:sz w:val="22"/>
          <w:szCs w:val="22"/>
          <w:u w:val="single"/>
        </w:rPr>
        <w:t>No se encuentra disponible la información tal como la indican en su respuesta, puesto que el registro 078 no se encuentra dentro del listado referido</w:t>
      </w:r>
      <w:r w:rsidR="00D471D0" w:rsidRPr="00A0473D">
        <w:rPr>
          <w:rFonts w:ascii="Palatino Linotype" w:eastAsia="Palatino Linotype" w:hAnsi="Palatino Linotype" w:cs="Palatino Linotype"/>
          <w:b/>
          <w:i/>
          <w:sz w:val="22"/>
          <w:szCs w:val="22"/>
        </w:rPr>
        <w:t>.</w:t>
      </w:r>
      <w:r w:rsidRPr="00A0473D">
        <w:rPr>
          <w:rFonts w:ascii="Palatino Linotype" w:eastAsia="Palatino Linotype" w:hAnsi="Palatino Linotype" w:cs="Palatino Linotype"/>
          <w:i/>
          <w:sz w:val="22"/>
          <w:szCs w:val="22"/>
        </w:rPr>
        <w:t>” (Sic)</w:t>
      </w:r>
      <w:r w:rsidR="006F2F82" w:rsidRPr="00A0473D">
        <w:rPr>
          <w:rFonts w:ascii="Palatino Linotype" w:eastAsia="Palatino Linotype" w:hAnsi="Palatino Linotype" w:cs="Palatino Linotype"/>
          <w:i/>
          <w:sz w:val="22"/>
          <w:szCs w:val="22"/>
        </w:rPr>
        <w:t xml:space="preserve"> (Énfasis añadido)</w:t>
      </w:r>
    </w:p>
    <w:p w14:paraId="08A0B5F4" w14:textId="77777777" w:rsidR="00C8730C" w:rsidRPr="00A0473D" w:rsidRDefault="00C8730C">
      <w:pPr>
        <w:ind w:left="851" w:right="902"/>
        <w:jc w:val="both"/>
        <w:rPr>
          <w:rFonts w:ascii="Palatino Linotype" w:eastAsia="Palatino Linotype" w:hAnsi="Palatino Linotype" w:cs="Palatino Linotype"/>
          <w:i/>
          <w:sz w:val="22"/>
          <w:szCs w:val="22"/>
        </w:rPr>
      </w:pPr>
    </w:p>
    <w:p w14:paraId="18710126" w14:textId="77777777" w:rsidR="00C93F06" w:rsidRPr="00A0473D" w:rsidRDefault="00C93F06" w:rsidP="00C93F06">
      <w:pPr>
        <w:ind w:right="902"/>
        <w:jc w:val="both"/>
        <w:rPr>
          <w:rFonts w:ascii="Palatino Linotype" w:eastAsia="Palatino Linotype" w:hAnsi="Palatino Linotype" w:cs="Palatino Linotype"/>
          <w:sz w:val="22"/>
          <w:szCs w:val="22"/>
        </w:rPr>
      </w:pPr>
    </w:p>
    <w:p w14:paraId="4245C86D" w14:textId="77777777" w:rsidR="00C8730C" w:rsidRPr="00A0473D" w:rsidRDefault="00D23B6E">
      <w:pPr>
        <w:spacing w:line="360" w:lineRule="auto"/>
        <w:ind w:right="51"/>
        <w:jc w:val="both"/>
        <w:rPr>
          <w:rFonts w:ascii="Palatino Linotype" w:eastAsia="Palatino Linotype" w:hAnsi="Palatino Linotype" w:cs="Palatino Linotype"/>
        </w:rPr>
      </w:pPr>
      <w:r w:rsidRPr="00A0473D">
        <w:rPr>
          <w:rFonts w:ascii="Palatino Linotype" w:eastAsia="Palatino Linotype" w:hAnsi="Palatino Linotype" w:cs="Palatino Linotype"/>
          <w:b/>
        </w:rPr>
        <w:t xml:space="preserve">4. Turno. </w:t>
      </w:r>
      <w:r w:rsidRPr="00A047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A0473D">
        <w:rPr>
          <w:rFonts w:ascii="Palatino Linotype" w:eastAsia="Palatino Linotype" w:hAnsi="Palatino Linotype" w:cs="Palatino Linotype"/>
          <w:b/>
        </w:rPr>
        <w:t>Comisionada</w:t>
      </w:r>
      <w:r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b/>
        </w:rPr>
        <w:t xml:space="preserve">Guadalupe Ramírez Peña, </w:t>
      </w:r>
      <w:r w:rsidRPr="00A0473D">
        <w:rPr>
          <w:rFonts w:ascii="Palatino Linotype" w:eastAsia="Palatino Linotype" w:hAnsi="Palatino Linotype" w:cs="Palatino Linotype"/>
        </w:rPr>
        <w:t xml:space="preserve">a efecto de que analizara sobre su admisión o su </w:t>
      </w:r>
      <w:proofErr w:type="spellStart"/>
      <w:r w:rsidRPr="00A0473D">
        <w:rPr>
          <w:rFonts w:ascii="Palatino Linotype" w:eastAsia="Palatino Linotype" w:hAnsi="Palatino Linotype" w:cs="Palatino Linotype"/>
        </w:rPr>
        <w:t>desechamiento</w:t>
      </w:r>
      <w:proofErr w:type="spellEnd"/>
      <w:r w:rsidRPr="00A0473D">
        <w:rPr>
          <w:rFonts w:ascii="Palatino Linotype" w:eastAsia="Palatino Linotype" w:hAnsi="Palatino Linotype" w:cs="Palatino Linotype"/>
        </w:rPr>
        <w:t>.</w:t>
      </w:r>
    </w:p>
    <w:p w14:paraId="0A26CB3A" w14:textId="77777777" w:rsidR="00C8730C" w:rsidRPr="00A0473D" w:rsidRDefault="00C8730C">
      <w:pPr>
        <w:spacing w:line="360" w:lineRule="auto"/>
        <w:ind w:right="51"/>
        <w:jc w:val="both"/>
        <w:rPr>
          <w:rFonts w:ascii="Palatino Linotype" w:eastAsia="Palatino Linotype" w:hAnsi="Palatino Linotype" w:cs="Palatino Linotype"/>
        </w:rPr>
      </w:pPr>
    </w:p>
    <w:p w14:paraId="0D4F2A71" w14:textId="77777777" w:rsidR="00C8730C" w:rsidRPr="00A0473D" w:rsidRDefault="00E60A0C">
      <w:pPr>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5. Admisión del Recurso de R</w:t>
      </w:r>
      <w:r w:rsidR="00D23B6E" w:rsidRPr="00A0473D">
        <w:rPr>
          <w:rFonts w:ascii="Palatino Linotype" w:eastAsia="Palatino Linotype" w:hAnsi="Palatino Linotype" w:cs="Palatino Linotype"/>
          <w:b/>
        </w:rPr>
        <w:t>evisión.</w:t>
      </w:r>
      <w:r w:rsidR="00D23B6E" w:rsidRPr="00A0473D">
        <w:rPr>
          <w:rFonts w:ascii="Palatino Linotype" w:eastAsia="Palatino Linotype" w:hAnsi="Palatino Linotype" w:cs="Palatino Linotype"/>
        </w:rPr>
        <w:t xml:space="preserve"> </w:t>
      </w:r>
      <w:r w:rsidR="006F2F82" w:rsidRPr="00A0473D">
        <w:rPr>
          <w:rFonts w:ascii="Palatino Linotype" w:eastAsia="Palatino Linotype" w:hAnsi="Palatino Linotype" w:cs="Palatino Linotype"/>
        </w:rPr>
        <w:t xml:space="preserve">El </w:t>
      </w:r>
      <w:r w:rsidR="00D471D0" w:rsidRPr="00A0473D">
        <w:rPr>
          <w:rFonts w:ascii="Palatino Linotype" w:eastAsia="Palatino Linotype" w:hAnsi="Palatino Linotype" w:cs="Palatino Linotype"/>
          <w:b/>
        </w:rPr>
        <w:t>treinta</w:t>
      </w:r>
      <w:r w:rsidR="006F2F82" w:rsidRPr="00A0473D">
        <w:rPr>
          <w:rFonts w:ascii="Palatino Linotype" w:eastAsia="Palatino Linotype" w:hAnsi="Palatino Linotype" w:cs="Palatino Linotype"/>
        </w:rPr>
        <w:t xml:space="preserve"> </w:t>
      </w:r>
      <w:r w:rsidR="00D471D0" w:rsidRPr="00A0473D">
        <w:rPr>
          <w:rFonts w:ascii="Palatino Linotype" w:eastAsia="Palatino Linotype" w:hAnsi="Palatino Linotype" w:cs="Palatino Linotype"/>
          <w:b/>
        </w:rPr>
        <w:t>de juni</w:t>
      </w:r>
      <w:r w:rsidR="00F87520" w:rsidRPr="00A0473D">
        <w:rPr>
          <w:rFonts w:ascii="Palatino Linotype" w:eastAsia="Palatino Linotype" w:hAnsi="Palatino Linotype" w:cs="Palatino Linotype"/>
          <w:b/>
        </w:rPr>
        <w:t>o</w:t>
      </w:r>
      <w:r w:rsidR="00D23B6E" w:rsidRPr="00A0473D">
        <w:rPr>
          <w:rFonts w:ascii="Palatino Linotype" w:eastAsia="Palatino Linotype" w:hAnsi="Palatino Linotype" w:cs="Palatino Linotype"/>
          <w:b/>
        </w:rPr>
        <w:t xml:space="preserve"> de dos mil veintidós, </w:t>
      </w:r>
      <w:r w:rsidR="00D23B6E" w:rsidRPr="00A0473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00D23B6E" w:rsidRPr="00A0473D">
        <w:rPr>
          <w:rFonts w:ascii="Palatino Linotype" w:eastAsia="Palatino Linotype" w:hAnsi="Palatino Linotype" w:cs="Palatino Linotype"/>
        </w:rPr>
        <w:lastRenderedPageBreak/>
        <w:t xml:space="preserve">pruebas, formularan alegatos y el </w:t>
      </w:r>
      <w:r w:rsidRPr="00A0473D">
        <w:rPr>
          <w:rFonts w:ascii="Palatino Linotype" w:eastAsia="Palatino Linotype" w:hAnsi="Palatino Linotype" w:cs="Palatino Linotype"/>
          <w:b/>
        </w:rPr>
        <w:t xml:space="preserve">Sujeto Obligado </w:t>
      </w:r>
      <w:r w:rsidR="00D23B6E" w:rsidRPr="00A0473D">
        <w:rPr>
          <w:rFonts w:ascii="Palatino Linotype" w:eastAsia="Palatino Linotype" w:hAnsi="Palatino Linotype" w:cs="Palatino Linotype"/>
        </w:rPr>
        <w:t>presentara su informe justificado.</w:t>
      </w:r>
    </w:p>
    <w:p w14:paraId="311BF7A2" w14:textId="77777777" w:rsidR="00C8730C" w:rsidRPr="00A0473D" w:rsidRDefault="00D23B6E">
      <w:pPr>
        <w:spacing w:after="240" w:line="360" w:lineRule="auto"/>
        <w:jc w:val="both"/>
        <w:rPr>
          <w:rFonts w:ascii="Palatino Linotype" w:eastAsia="Palatino Linotype" w:hAnsi="Palatino Linotype" w:cs="Palatino Linotype"/>
          <w:b/>
        </w:rPr>
      </w:pPr>
      <w:bookmarkStart w:id="2" w:name="_heading=h.2s8eyo1" w:colFirst="0" w:colLast="0"/>
      <w:bookmarkEnd w:id="2"/>
      <w:r w:rsidRPr="00A0473D">
        <w:rPr>
          <w:rFonts w:ascii="Palatino Linotype" w:eastAsia="Palatino Linotype" w:hAnsi="Palatino Linotype" w:cs="Palatino Linotype"/>
          <w:b/>
        </w:rPr>
        <w:t>6. Manifestaciones</w:t>
      </w:r>
      <w:r w:rsidR="006F2F82" w:rsidRPr="00A0473D">
        <w:rPr>
          <w:rFonts w:ascii="Palatino Linotype" w:eastAsia="Palatino Linotype" w:hAnsi="Palatino Linotype" w:cs="Palatino Linotype"/>
        </w:rPr>
        <w:t>. El</w:t>
      </w:r>
      <w:r w:rsidRPr="00A0473D">
        <w:rPr>
          <w:rFonts w:ascii="Palatino Linotype" w:eastAsia="Palatino Linotype" w:hAnsi="Palatino Linotype" w:cs="Palatino Linotype"/>
        </w:rPr>
        <w:t xml:space="preserve"> </w:t>
      </w:r>
      <w:r w:rsidR="00D471D0" w:rsidRPr="00A0473D">
        <w:rPr>
          <w:rFonts w:ascii="Palatino Linotype" w:eastAsia="Palatino Linotype" w:hAnsi="Palatino Linotype" w:cs="Palatino Linotype"/>
          <w:b/>
        </w:rPr>
        <w:t>on</w:t>
      </w:r>
      <w:r w:rsidR="007D1493" w:rsidRPr="00A0473D">
        <w:rPr>
          <w:rFonts w:ascii="Palatino Linotype" w:eastAsia="Palatino Linotype" w:hAnsi="Palatino Linotype" w:cs="Palatino Linotype"/>
          <w:b/>
        </w:rPr>
        <w:t>ce</w:t>
      </w:r>
      <w:r w:rsidR="00D471D0" w:rsidRPr="00A0473D">
        <w:rPr>
          <w:rFonts w:ascii="Palatino Linotype" w:eastAsia="Palatino Linotype" w:hAnsi="Palatino Linotype" w:cs="Palatino Linotype"/>
          <w:b/>
        </w:rPr>
        <w:t xml:space="preserve"> de juli</w:t>
      </w:r>
      <w:r w:rsidR="00917DAD" w:rsidRPr="00A0473D">
        <w:rPr>
          <w:rFonts w:ascii="Palatino Linotype" w:eastAsia="Palatino Linotype" w:hAnsi="Palatino Linotype" w:cs="Palatino Linotype"/>
          <w:b/>
        </w:rPr>
        <w:t>o</w:t>
      </w:r>
      <w:r w:rsidRPr="00A0473D">
        <w:rPr>
          <w:rFonts w:ascii="Palatino Linotype" w:eastAsia="Palatino Linotype" w:hAnsi="Palatino Linotype" w:cs="Palatino Linotype"/>
          <w:b/>
        </w:rPr>
        <w:t xml:space="preserve"> de dos mil veintidós, </w:t>
      </w:r>
      <w:r w:rsidR="006F2F82" w:rsidRPr="00A0473D">
        <w:rPr>
          <w:rFonts w:ascii="Palatino Linotype" w:eastAsia="Palatino Linotype" w:hAnsi="Palatino Linotype" w:cs="Palatino Linotype"/>
        </w:rPr>
        <w:t>el</w:t>
      </w:r>
      <w:r w:rsidR="006F2F82" w:rsidRPr="00A0473D">
        <w:rPr>
          <w:rFonts w:ascii="Palatino Linotype" w:eastAsia="Palatino Linotype" w:hAnsi="Palatino Linotype" w:cs="Palatino Linotype"/>
          <w:b/>
        </w:rPr>
        <w:t xml:space="preserve"> </w:t>
      </w:r>
      <w:r w:rsidR="00E60A0C"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b/>
        </w:rPr>
        <w:t xml:space="preserve"> </w:t>
      </w:r>
      <w:r w:rsidRPr="00A0473D">
        <w:rPr>
          <w:rFonts w:ascii="Palatino Linotype" w:eastAsia="Palatino Linotype" w:hAnsi="Palatino Linotype" w:cs="Palatino Linotype"/>
        </w:rPr>
        <w:t xml:space="preserve">remitió, a través del </w:t>
      </w:r>
      <w:r w:rsidRPr="00A0473D">
        <w:rPr>
          <w:rFonts w:ascii="Palatino Linotype" w:eastAsia="Palatino Linotype" w:hAnsi="Palatino Linotype" w:cs="Palatino Linotype"/>
          <w:b/>
        </w:rPr>
        <w:t>SAIMEX</w:t>
      </w:r>
      <w:r w:rsidRPr="00A0473D">
        <w:rPr>
          <w:rFonts w:ascii="Palatino Linotype" w:eastAsia="Palatino Linotype" w:hAnsi="Palatino Linotype" w:cs="Palatino Linotype"/>
        </w:rPr>
        <w:t>, su i</w:t>
      </w:r>
      <w:r w:rsidR="00917DAD" w:rsidRPr="00A0473D">
        <w:rPr>
          <w:rFonts w:ascii="Palatino Linotype" w:eastAsia="Palatino Linotype" w:hAnsi="Palatino Linotype" w:cs="Palatino Linotype"/>
        </w:rPr>
        <w:t xml:space="preserve">nforme </w:t>
      </w:r>
      <w:r w:rsidR="00D471D0" w:rsidRPr="00A0473D">
        <w:rPr>
          <w:rFonts w:ascii="Palatino Linotype" w:eastAsia="Palatino Linotype" w:hAnsi="Palatino Linotype" w:cs="Palatino Linotype"/>
        </w:rPr>
        <w:t xml:space="preserve">justificado, mediante los </w:t>
      </w:r>
      <w:r w:rsidR="00917DAD" w:rsidRPr="00A0473D">
        <w:rPr>
          <w:rFonts w:ascii="Palatino Linotype" w:eastAsia="Palatino Linotype" w:hAnsi="Palatino Linotype" w:cs="Palatino Linotype"/>
        </w:rPr>
        <w:t>siguiente</w:t>
      </w:r>
      <w:r w:rsidR="00D471D0" w:rsidRPr="00A0473D">
        <w:rPr>
          <w:rFonts w:ascii="Palatino Linotype" w:eastAsia="Palatino Linotype" w:hAnsi="Palatino Linotype" w:cs="Palatino Linotype"/>
        </w:rPr>
        <w:t>s</w:t>
      </w:r>
      <w:r w:rsidR="00917DAD" w:rsidRPr="00A0473D">
        <w:rPr>
          <w:rFonts w:ascii="Palatino Linotype" w:eastAsia="Palatino Linotype" w:hAnsi="Palatino Linotype" w:cs="Palatino Linotype"/>
        </w:rPr>
        <w:t xml:space="preserve"> archivo</w:t>
      </w:r>
      <w:r w:rsidR="00D471D0" w:rsidRPr="00A0473D">
        <w:rPr>
          <w:rFonts w:ascii="Palatino Linotype" w:eastAsia="Palatino Linotype" w:hAnsi="Palatino Linotype" w:cs="Palatino Linotype"/>
        </w:rPr>
        <w:t>s</w:t>
      </w:r>
      <w:r w:rsidR="00917DAD" w:rsidRPr="00A0473D">
        <w:rPr>
          <w:rFonts w:ascii="Palatino Linotype" w:eastAsia="Palatino Linotype" w:hAnsi="Palatino Linotype" w:cs="Palatino Linotype"/>
        </w:rPr>
        <w:t xml:space="preserve"> electrónico</w:t>
      </w:r>
      <w:r w:rsidR="00D471D0" w:rsidRPr="00A0473D">
        <w:rPr>
          <w:rFonts w:ascii="Palatino Linotype" w:eastAsia="Palatino Linotype" w:hAnsi="Palatino Linotype" w:cs="Palatino Linotype"/>
        </w:rPr>
        <w:t>s</w:t>
      </w:r>
      <w:r w:rsidRPr="00A0473D">
        <w:rPr>
          <w:rFonts w:ascii="Palatino Linotype" w:eastAsia="Palatino Linotype" w:hAnsi="Palatino Linotype" w:cs="Palatino Linotype"/>
        </w:rPr>
        <w:t>:</w:t>
      </w:r>
    </w:p>
    <w:p w14:paraId="18F7DFBD" w14:textId="77777777" w:rsidR="00E561A3" w:rsidRPr="00A0473D" w:rsidRDefault="00AA6ACF" w:rsidP="004243FF">
      <w:pPr>
        <w:spacing w:after="240" w:line="360" w:lineRule="auto"/>
        <w:ind w:left="567" w:right="900"/>
        <w:jc w:val="both"/>
        <w:rPr>
          <w:rFonts w:ascii="Palatino Linotype" w:eastAsia="Palatino Linotype" w:hAnsi="Palatino Linotype" w:cs="Palatino Linotype"/>
          <w:sz w:val="28"/>
        </w:rPr>
      </w:pPr>
      <w:r w:rsidRPr="00A0473D">
        <w:rPr>
          <w:rFonts w:ascii="Palatino Linotype" w:eastAsia="Palatino Linotype" w:hAnsi="Palatino Linotype" w:cs="Palatino Linotype"/>
          <w:b/>
          <w:i/>
        </w:rPr>
        <w:t>“</w:t>
      </w:r>
      <w:r w:rsidR="00D471D0" w:rsidRPr="00A0473D">
        <w:rPr>
          <w:rFonts w:ascii="Palatino Linotype" w:eastAsia="Palatino Linotype" w:hAnsi="Palatino Linotype" w:cs="Palatino Linotype"/>
          <w:b/>
          <w:i/>
        </w:rPr>
        <w:t xml:space="preserve">informe </w:t>
      </w:r>
      <w:proofErr w:type="spellStart"/>
      <w:r w:rsidR="00D471D0" w:rsidRPr="00A0473D">
        <w:rPr>
          <w:rFonts w:ascii="Palatino Linotype" w:eastAsia="Palatino Linotype" w:hAnsi="Palatino Linotype" w:cs="Palatino Linotype"/>
          <w:b/>
          <w:i/>
        </w:rPr>
        <w:t>rr</w:t>
      </w:r>
      <w:proofErr w:type="spellEnd"/>
      <w:r w:rsidR="00D471D0" w:rsidRPr="00A0473D">
        <w:rPr>
          <w:rFonts w:ascii="Palatino Linotype" w:eastAsia="Palatino Linotype" w:hAnsi="Palatino Linotype" w:cs="Palatino Linotype"/>
          <w:b/>
          <w:i/>
        </w:rPr>
        <w:t xml:space="preserve"> 12084 entrega_2022_07_11_17_26_38_776.pdf</w:t>
      </w:r>
      <w:r w:rsidRPr="00A0473D">
        <w:rPr>
          <w:rFonts w:ascii="Palatino Linotype" w:eastAsia="Palatino Linotype" w:hAnsi="Palatino Linotype" w:cs="Palatino Linotype"/>
          <w:b/>
          <w:i/>
        </w:rPr>
        <w:t>”</w:t>
      </w:r>
      <w:r w:rsidR="00FC067E" w:rsidRPr="00A0473D">
        <w:rPr>
          <w:rFonts w:ascii="Palatino Linotype" w:eastAsia="Palatino Linotype" w:hAnsi="Palatino Linotype" w:cs="Palatino Linotype"/>
          <w:b/>
          <w:i/>
        </w:rPr>
        <w:t xml:space="preserve">: </w:t>
      </w:r>
      <w:r w:rsidR="004243FF" w:rsidRPr="00A0473D">
        <w:rPr>
          <w:rFonts w:ascii="Palatino Linotype" w:eastAsia="Palatino Linotype" w:hAnsi="Palatino Linotype" w:cs="Palatino Linotype"/>
        </w:rPr>
        <w:t>Oficio 1393/MAIP/FGJ/2022, mediante el cual la Titular de la Unidad de Transparencia hace del conocimiento de la Comisionada Ponente que remite el presente informe justificado.</w:t>
      </w:r>
    </w:p>
    <w:p w14:paraId="784F1FFC" w14:textId="77777777" w:rsidR="004243FF" w:rsidRPr="00A0473D" w:rsidRDefault="004243FF" w:rsidP="000635B3">
      <w:pPr>
        <w:spacing w:after="240" w:line="360" w:lineRule="auto"/>
        <w:ind w:left="567" w:right="-93"/>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lastRenderedPageBreak/>
        <w:drawing>
          <wp:inline distT="0" distB="0" distL="0" distR="0" wp14:anchorId="68001216" wp14:editId="65C2C303">
            <wp:extent cx="4935702" cy="6496050"/>
            <wp:effectExtent l="19050" t="19050" r="1778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661" cy="6503892"/>
                    </a:xfrm>
                    <a:prstGeom prst="rect">
                      <a:avLst/>
                    </a:prstGeom>
                    <a:ln>
                      <a:solidFill>
                        <a:schemeClr val="tx1"/>
                      </a:solidFill>
                    </a:ln>
                  </pic:spPr>
                </pic:pic>
              </a:graphicData>
            </a:graphic>
          </wp:inline>
        </w:drawing>
      </w:r>
    </w:p>
    <w:p w14:paraId="0E8B0DF2" w14:textId="77777777" w:rsidR="00D471D0" w:rsidRPr="00A0473D" w:rsidRDefault="00D471D0" w:rsidP="004243FF">
      <w:pPr>
        <w:spacing w:after="240" w:line="360" w:lineRule="auto"/>
        <w:ind w:left="567" w:right="900"/>
        <w:jc w:val="both"/>
        <w:rPr>
          <w:rFonts w:ascii="Palatino Linotype" w:eastAsia="Palatino Linotype" w:hAnsi="Palatino Linotype" w:cs="Palatino Linotype"/>
        </w:rPr>
      </w:pPr>
      <w:r w:rsidRPr="00A0473D">
        <w:rPr>
          <w:rFonts w:ascii="Palatino Linotype" w:eastAsia="Palatino Linotype" w:hAnsi="Palatino Linotype" w:cs="Palatino Linotype"/>
          <w:b/>
          <w:i/>
          <w:sz w:val="22"/>
        </w:rPr>
        <w:t xml:space="preserve">“informe </w:t>
      </w:r>
      <w:proofErr w:type="spellStart"/>
      <w:r w:rsidRPr="00A0473D">
        <w:rPr>
          <w:rFonts w:ascii="Palatino Linotype" w:eastAsia="Palatino Linotype" w:hAnsi="Palatino Linotype" w:cs="Palatino Linotype"/>
          <w:b/>
          <w:i/>
          <w:sz w:val="22"/>
        </w:rPr>
        <w:t>rr</w:t>
      </w:r>
      <w:proofErr w:type="spellEnd"/>
      <w:r w:rsidRPr="00A0473D">
        <w:rPr>
          <w:rFonts w:ascii="Palatino Linotype" w:eastAsia="Palatino Linotype" w:hAnsi="Palatino Linotype" w:cs="Palatino Linotype"/>
          <w:b/>
          <w:i/>
          <w:sz w:val="22"/>
        </w:rPr>
        <w:t xml:space="preserve"> 12084_2022_07_11_17_25_55_626.pdf”: </w:t>
      </w:r>
      <w:r w:rsidR="004243FF" w:rsidRPr="00A0473D">
        <w:rPr>
          <w:rFonts w:ascii="Palatino Linotype" w:eastAsia="Palatino Linotype" w:hAnsi="Palatino Linotype" w:cs="Palatino Linotype"/>
          <w:sz w:val="22"/>
        </w:rPr>
        <w:t xml:space="preserve">Documento de cuatro fojas, mediante el cual, refiere que la Dirección General de Administración </w:t>
      </w:r>
      <w:r w:rsidR="004243FF" w:rsidRPr="00A0473D">
        <w:rPr>
          <w:rFonts w:ascii="Palatino Linotype" w:eastAsia="Palatino Linotype" w:hAnsi="Palatino Linotype" w:cs="Palatino Linotype"/>
          <w:sz w:val="22"/>
        </w:rPr>
        <w:lastRenderedPageBreak/>
        <w:t xml:space="preserve">de Personal y Nómina modificó los términos de su respuesta vertida inicialmente. </w:t>
      </w:r>
    </w:p>
    <w:p w14:paraId="07A2B916" w14:textId="77777777" w:rsidR="006F2F82" w:rsidRPr="00A0473D" w:rsidRDefault="004243FF" w:rsidP="006F2F82">
      <w:pPr>
        <w:spacing w:after="240" w:line="360" w:lineRule="auto"/>
        <w:ind w:left="567" w:right="900"/>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drawing>
          <wp:inline distT="0" distB="0" distL="0" distR="0" wp14:anchorId="7BC02EF1" wp14:editId="16D5C020">
            <wp:extent cx="5194927" cy="6562725"/>
            <wp:effectExtent l="19050" t="19050" r="2540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7418" cy="6565872"/>
                    </a:xfrm>
                    <a:prstGeom prst="rect">
                      <a:avLst/>
                    </a:prstGeom>
                    <a:ln>
                      <a:solidFill>
                        <a:schemeClr val="tx1"/>
                      </a:solidFill>
                    </a:ln>
                  </pic:spPr>
                </pic:pic>
              </a:graphicData>
            </a:graphic>
          </wp:inline>
        </w:drawing>
      </w:r>
    </w:p>
    <w:p w14:paraId="08A32F00" w14:textId="77777777" w:rsidR="006F2F82" w:rsidRPr="00A0473D" w:rsidRDefault="004243FF" w:rsidP="004243FF">
      <w:pPr>
        <w:spacing w:after="240" w:line="360" w:lineRule="auto"/>
        <w:ind w:right="900"/>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lastRenderedPageBreak/>
        <w:drawing>
          <wp:inline distT="0" distB="0" distL="0" distR="0" wp14:anchorId="213846BF" wp14:editId="06FECCEE">
            <wp:extent cx="5442698" cy="4467225"/>
            <wp:effectExtent l="19050" t="19050" r="2476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4674" cy="4468847"/>
                    </a:xfrm>
                    <a:prstGeom prst="rect">
                      <a:avLst/>
                    </a:prstGeom>
                    <a:ln>
                      <a:solidFill>
                        <a:schemeClr val="tx1"/>
                      </a:solidFill>
                    </a:ln>
                  </pic:spPr>
                </pic:pic>
              </a:graphicData>
            </a:graphic>
          </wp:inline>
        </w:drawing>
      </w:r>
    </w:p>
    <w:p w14:paraId="774EDAB4" w14:textId="77777777" w:rsidR="00C8730C" w:rsidRPr="00A0473D" w:rsidRDefault="00B1187C" w:rsidP="00B1187C">
      <w:pPr>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Es de precisar que </w:t>
      </w:r>
      <w:r w:rsidR="004243FF" w:rsidRPr="00A0473D">
        <w:rPr>
          <w:rFonts w:ascii="Palatino Linotype" w:eastAsia="Palatino Linotype" w:hAnsi="Palatino Linotype" w:cs="Palatino Linotype"/>
          <w:b/>
        </w:rPr>
        <w:t>la</w:t>
      </w:r>
      <w:r w:rsidR="006F2F82" w:rsidRPr="00A0473D">
        <w:rPr>
          <w:rFonts w:ascii="Palatino Linotype" w:eastAsia="Palatino Linotype" w:hAnsi="Palatino Linotype" w:cs="Palatino Linotype"/>
          <w:b/>
        </w:rPr>
        <w:t xml:space="preserve"> Recurrente</w:t>
      </w:r>
      <w:r w:rsidR="00194BDB" w:rsidRPr="00A0473D">
        <w:rPr>
          <w:rFonts w:ascii="Palatino Linotype" w:eastAsia="Palatino Linotype" w:hAnsi="Palatino Linotype" w:cs="Palatino Linotype"/>
        </w:rPr>
        <w:t xml:space="preserve"> fue omisa</w:t>
      </w:r>
      <w:r w:rsidR="006F2F82" w:rsidRPr="00A0473D">
        <w:rPr>
          <w:rFonts w:ascii="Palatino Linotype" w:eastAsia="Palatino Linotype" w:hAnsi="Palatino Linotype" w:cs="Palatino Linotype"/>
        </w:rPr>
        <w:t xml:space="preserve"> en pronunciarse durante esta etapa, asimismo </w:t>
      </w:r>
      <w:r w:rsidR="00917DAD" w:rsidRPr="00A0473D">
        <w:rPr>
          <w:rFonts w:ascii="Palatino Linotype" w:eastAsia="Palatino Linotype" w:hAnsi="Palatino Linotype" w:cs="Palatino Linotype"/>
        </w:rPr>
        <w:t>una vez analizado</w:t>
      </w:r>
      <w:r w:rsidRPr="00A0473D">
        <w:rPr>
          <w:rFonts w:ascii="Palatino Linotype" w:eastAsia="Palatino Linotype" w:hAnsi="Palatino Linotype" w:cs="Palatino Linotype"/>
        </w:rPr>
        <w:t xml:space="preserve"> este documento, se hizo</w:t>
      </w:r>
      <w:r w:rsidR="003F449C" w:rsidRPr="00A0473D">
        <w:rPr>
          <w:rFonts w:ascii="Palatino Linotype" w:eastAsia="Palatino Linotype" w:hAnsi="Palatino Linotype" w:cs="Palatino Linotype"/>
        </w:rPr>
        <w:t xml:space="preserve"> del conocimiento del </w:t>
      </w:r>
      <w:r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mediante acuerdo emi</w:t>
      </w:r>
      <w:r w:rsidR="003F449C" w:rsidRPr="00A0473D">
        <w:rPr>
          <w:rFonts w:ascii="Palatino Linotype" w:eastAsia="Palatino Linotype" w:hAnsi="Palatino Linotype" w:cs="Palatino Linotype"/>
        </w:rPr>
        <w:t xml:space="preserve">tido por la Comisionada Ponente, el </w:t>
      </w:r>
      <w:r w:rsidR="004243FF" w:rsidRPr="00A0473D">
        <w:rPr>
          <w:rFonts w:ascii="Palatino Linotype" w:eastAsia="Palatino Linotype" w:hAnsi="Palatino Linotype" w:cs="Palatino Linotype"/>
          <w:b/>
        </w:rPr>
        <w:t>veintinueve</w:t>
      </w:r>
      <w:r w:rsidR="00E561A3" w:rsidRPr="00A0473D">
        <w:rPr>
          <w:rFonts w:ascii="Palatino Linotype" w:eastAsia="Palatino Linotype" w:hAnsi="Palatino Linotype" w:cs="Palatino Linotype"/>
          <w:b/>
        </w:rPr>
        <w:t xml:space="preserve"> de </w:t>
      </w:r>
      <w:r w:rsidR="004243FF" w:rsidRPr="00A0473D">
        <w:rPr>
          <w:rFonts w:ascii="Palatino Linotype" w:eastAsia="Palatino Linotype" w:hAnsi="Palatino Linotype" w:cs="Palatino Linotype"/>
          <w:b/>
        </w:rPr>
        <w:t>noviem</w:t>
      </w:r>
      <w:r w:rsidR="00E561A3" w:rsidRPr="00A0473D">
        <w:rPr>
          <w:rFonts w:ascii="Palatino Linotype" w:eastAsia="Palatino Linotype" w:hAnsi="Palatino Linotype" w:cs="Palatino Linotype"/>
          <w:b/>
        </w:rPr>
        <w:t xml:space="preserve">bre </w:t>
      </w:r>
      <w:r w:rsidRPr="00A0473D">
        <w:rPr>
          <w:rFonts w:ascii="Palatino Linotype" w:eastAsia="Palatino Linotype" w:hAnsi="Palatino Linotype" w:cs="Palatino Linotype"/>
          <w:b/>
        </w:rPr>
        <w:t>de dos mil veintidós</w:t>
      </w:r>
      <w:r w:rsidRPr="00A0473D">
        <w:rPr>
          <w:rFonts w:ascii="Palatino Linotype" w:eastAsia="Palatino Linotype" w:hAnsi="Palatino Linotype" w:cs="Palatino Linotype"/>
        </w:rPr>
        <w:t xml:space="preserve">, </w:t>
      </w:r>
      <w:r w:rsidR="00D23B6E" w:rsidRPr="00A0473D">
        <w:rPr>
          <w:rFonts w:ascii="Palatino Linotype" w:eastAsia="Palatino Linotype" w:hAnsi="Palatino Linotype" w:cs="Palatino Linotype"/>
        </w:rPr>
        <w:t>a efecto de que manifestara lo que a su derecho estimara conv</w:t>
      </w:r>
      <w:r w:rsidR="00194BDB" w:rsidRPr="00A0473D">
        <w:rPr>
          <w:rFonts w:ascii="Palatino Linotype" w:eastAsia="Palatino Linotype" w:hAnsi="Palatino Linotype" w:cs="Palatino Linotype"/>
        </w:rPr>
        <w:t xml:space="preserve">eniente, sin embargo, fue omisa </w:t>
      </w:r>
      <w:r w:rsidR="00D23B6E" w:rsidRPr="00A0473D">
        <w:rPr>
          <w:rFonts w:ascii="Palatino Linotype" w:eastAsia="Palatino Linotype" w:hAnsi="Palatino Linotype" w:cs="Palatino Linotype"/>
        </w:rPr>
        <w:t>en ejercer dicha prerrogativa en el plazo establecido para tal efecto.</w:t>
      </w:r>
    </w:p>
    <w:p w14:paraId="27292513" w14:textId="77777777" w:rsidR="004243FF" w:rsidRPr="00A0473D" w:rsidRDefault="004243FF" w:rsidP="004243FF">
      <w:pPr>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lastRenderedPageBreak/>
        <w:drawing>
          <wp:inline distT="0" distB="0" distL="0" distR="0" wp14:anchorId="78087B22" wp14:editId="7868BBC9">
            <wp:extent cx="5612130" cy="2024380"/>
            <wp:effectExtent l="19050" t="19050" r="2667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024380"/>
                    </a:xfrm>
                    <a:prstGeom prst="rect">
                      <a:avLst/>
                    </a:prstGeom>
                    <a:ln>
                      <a:solidFill>
                        <a:schemeClr val="tx1"/>
                      </a:solidFill>
                    </a:ln>
                  </pic:spPr>
                </pic:pic>
              </a:graphicData>
            </a:graphic>
          </wp:inline>
        </w:drawing>
      </w:r>
    </w:p>
    <w:p w14:paraId="70802324" w14:textId="77777777" w:rsidR="00917DAD" w:rsidRPr="00A0473D" w:rsidRDefault="00D23B6E" w:rsidP="00917DAD">
      <w:pPr>
        <w:widowControl w:val="0"/>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7.- Ampliación del plazo para emitir resolución.</w:t>
      </w:r>
      <w:r w:rsidRPr="00A0473D">
        <w:rPr>
          <w:rFonts w:ascii="Palatino Linotype" w:eastAsia="Palatino Linotype" w:hAnsi="Palatino Linotype" w:cs="Palatino Linotype"/>
        </w:rPr>
        <w:t xml:space="preserve"> </w:t>
      </w:r>
      <w:r w:rsidR="003F449C" w:rsidRPr="00A0473D">
        <w:rPr>
          <w:rFonts w:ascii="Palatino Linotype" w:eastAsia="Palatino Linotype" w:hAnsi="Palatino Linotype" w:cs="Palatino Linotype"/>
        </w:rPr>
        <w:t>El</w:t>
      </w:r>
      <w:r w:rsidR="00B1187C" w:rsidRPr="00A0473D">
        <w:rPr>
          <w:rFonts w:ascii="Palatino Linotype" w:eastAsia="Palatino Linotype" w:hAnsi="Palatino Linotype" w:cs="Palatino Linotype"/>
        </w:rPr>
        <w:t xml:space="preserve"> </w:t>
      </w:r>
      <w:r w:rsidR="00A17E40" w:rsidRPr="00A0473D">
        <w:rPr>
          <w:rFonts w:ascii="Palatino Linotype" w:eastAsia="Palatino Linotype" w:hAnsi="Palatino Linotype" w:cs="Palatino Linotype"/>
          <w:b/>
        </w:rPr>
        <w:t>veintinueve de noviem</w:t>
      </w:r>
      <w:r w:rsidR="00E561A3" w:rsidRPr="00A0473D">
        <w:rPr>
          <w:rFonts w:ascii="Palatino Linotype" w:eastAsia="Palatino Linotype" w:hAnsi="Palatino Linotype" w:cs="Palatino Linotype"/>
          <w:b/>
        </w:rPr>
        <w:t>bre</w:t>
      </w:r>
      <w:r w:rsidR="00917DAD" w:rsidRPr="00A0473D">
        <w:rPr>
          <w:rFonts w:ascii="Palatino Linotype" w:eastAsia="Palatino Linotype" w:hAnsi="Palatino Linotype" w:cs="Palatino Linotype"/>
          <w:b/>
        </w:rPr>
        <w:t xml:space="preserve"> del año dos mil veintidós</w:t>
      </w:r>
      <w:r w:rsidR="00917DAD" w:rsidRPr="00A0473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ED102BA"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3629414" w14:textId="77777777" w:rsidR="00917DAD" w:rsidRPr="00A0473D" w:rsidRDefault="00917DAD" w:rsidP="00917DAD">
      <w:pPr>
        <w:spacing w:line="360" w:lineRule="auto"/>
        <w:jc w:val="both"/>
        <w:rPr>
          <w:rFonts w:ascii="Palatino Linotype" w:eastAsia="Palatino Linotype" w:hAnsi="Palatino Linotype" w:cs="Palatino Linotype"/>
        </w:rPr>
      </w:pPr>
    </w:p>
    <w:p w14:paraId="67D79C81"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0473D">
        <w:rPr>
          <w:rFonts w:ascii="Palatino Linotype" w:eastAsia="Palatino Linotype" w:hAnsi="Palatino Linotype" w:cs="Palatino Linotype"/>
        </w:rPr>
        <w:lastRenderedPageBreak/>
        <w:t>órganos jurisdiccionales federales, aplicables también en procedimientos análogos, como el que nos ocupa.</w:t>
      </w:r>
    </w:p>
    <w:p w14:paraId="559BE784" w14:textId="77777777" w:rsidR="00917DAD" w:rsidRPr="00A0473D" w:rsidRDefault="00917DAD" w:rsidP="00917DAD">
      <w:pPr>
        <w:spacing w:line="360" w:lineRule="auto"/>
        <w:jc w:val="both"/>
        <w:rPr>
          <w:rFonts w:ascii="Palatino Linotype" w:eastAsia="Palatino Linotype" w:hAnsi="Palatino Linotype" w:cs="Palatino Linotype"/>
        </w:rPr>
      </w:pPr>
    </w:p>
    <w:p w14:paraId="590D86F2"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FEE381" w14:textId="77777777" w:rsidR="00917DAD" w:rsidRPr="00A0473D" w:rsidRDefault="00917DAD" w:rsidP="00917DAD">
      <w:pPr>
        <w:spacing w:line="360" w:lineRule="auto"/>
        <w:jc w:val="both"/>
        <w:rPr>
          <w:rFonts w:ascii="Palatino Linotype" w:eastAsia="Palatino Linotype" w:hAnsi="Palatino Linotype" w:cs="Palatino Linotype"/>
        </w:rPr>
      </w:pPr>
    </w:p>
    <w:p w14:paraId="2B6AB3CA"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8023D3" w14:textId="77777777" w:rsidR="00917DAD" w:rsidRPr="00A0473D" w:rsidRDefault="00917DAD" w:rsidP="00917DAD">
      <w:pPr>
        <w:spacing w:line="360" w:lineRule="auto"/>
        <w:jc w:val="both"/>
        <w:rPr>
          <w:rFonts w:ascii="Palatino Linotype" w:eastAsia="Palatino Linotype" w:hAnsi="Palatino Linotype" w:cs="Palatino Linotype"/>
        </w:rPr>
      </w:pPr>
    </w:p>
    <w:p w14:paraId="49EB2E84" w14:textId="77777777" w:rsidR="00917DAD" w:rsidRPr="00A0473D" w:rsidRDefault="00917DAD" w:rsidP="00917DAD">
      <w:pPr>
        <w:spacing w:line="360" w:lineRule="auto"/>
        <w:jc w:val="both"/>
        <w:rPr>
          <w:rFonts w:ascii="Palatino Linotype" w:eastAsia="Palatino Linotype" w:hAnsi="Palatino Linotype" w:cs="Palatino Linotype"/>
          <w:strike/>
        </w:rPr>
      </w:pPr>
      <w:r w:rsidRPr="00A0473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646820" w14:textId="77777777" w:rsidR="00917DAD" w:rsidRPr="00A0473D" w:rsidRDefault="00917DAD" w:rsidP="00917DAD">
      <w:pPr>
        <w:spacing w:line="360" w:lineRule="auto"/>
        <w:jc w:val="both"/>
        <w:rPr>
          <w:rFonts w:ascii="Palatino Linotype" w:eastAsia="Palatino Linotype" w:hAnsi="Palatino Linotype" w:cs="Palatino Linotype"/>
        </w:rPr>
      </w:pPr>
    </w:p>
    <w:p w14:paraId="4CFB7C39" w14:textId="77777777" w:rsidR="00917DAD" w:rsidRPr="00A0473D" w:rsidRDefault="00917DAD" w:rsidP="00917DAD">
      <w:pPr>
        <w:numPr>
          <w:ilvl w:val="0"/>
          <w:numId w:val="5"/>
        </w:num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Complejidad del Asunto:</w:t>
      </w:r>
      <w:r w:rsidRPr="00A0473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6D9866C" w14:textId="77777777" w:rsidR="00917DAD" w:rsidRPr="00A0473D" w:rsidRDefault="00917DAD" w:rsidP="00917DAD">
      <w:pPr>
        <w:spacing w:line="360" w:lineRule="auto"/>
        <w:ind w:left="927"/>
        <w:jc w:val="both"/>
        <w:rPr>
          <w:rFonts w:ascii="Palatino Linotype" w:eastAsia="Palatino Linotype" w:hAnsi="Palatino Linotype" w:cs="Palatino Linotype"/>
        </w:rPr>
      </w:pPr>
    </w:p>
    <w:p w14:paraId="4206D6C5" w14:textId="77777777" w:rsidR="00917DAD" w:rsidRPr="00A0473D" w:rsidRDefault="00917DAD" w:rsidP="00917DAD">
      <w:pPr>
        <w:numPr>
          <w:ilvl w:val="0"/>
          <w:numId w:val="5"/>
        </w:num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Ac</w:t>
      </w:r>
      <w:r w:rsidR="00A17E40" w:rsidRPr="00A0473D">
        <w:rPr>
          <w:rFonts w:ascii="Palatino Linotype" w:eastAsia="Palatino Linotype" w:hAnsi="Palatino Linotype" w:cs="Palatino Linotype"/>
          <w:b/>
        </w:rPr>
        <w:t>tividad Procesal del interesado:</w:t>
      </w:r>
      <w:r w:rsidRPr="00A0473D">
        <w:rPr>
          <w:rFonts w:ascii="Palatino Linotype" w:eastAsia="Palatino Linotype" w:hAnsi="Palatino Linotype" w:cs="Palatino Linotype"/>
        </w:rPr>
        <w:t xml:space="preserve"> Acciones u omisiones del interesado.</w:t>
      </w:r>
    </w:p>
    <w:p w14:paraId="1B6A0EDF" w14:textId="77777777" w:rsidR="00917DAD" w:rsidRPr="00A0473D" w:rsidRDefault="00917DAD" w:rsidP="00917DAD">
      <w:pPr>
        <w:spacing w:line="360" w:lineRule="auto"/>
        <w:jc w:val="both"/>
        <w:rPr>
          <w:rFonts w:ascii="Palatino Linotype" w:eastAsia="Palatino Linotype" w:hAnsi="Palatino Linotype" w:cs="Palatino Linotype"/>
        </w:rPr>
      </w:pPr>
    </w:p>
    <w:p w14:paraId="4EC9498B" w14:textId="77777777" w:rsidR="00917DAD" w:rsidRPr="00A0473D" w:rsidRDefault="00917DAD" w:rsidP="00917DAD">
      <w:pPr>
        <w:numPr>
          <w:ilvl w:val="0"/>
          <w:numId w:val="5"/>
        </w:num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lastRenderedPageBreak/>
        <w:t>Conducta de la Autoridad:</w:t>
      </w:r>
      <w:r w:rsidRPr="00A0473D">
        <w:rPr>
          <w:rFonts w:ascii="Palatino Linotype" w:eastAsia="Palatino Linotype" w:hAnsi="Palatino Linotype" w:cs="Palatino Linotype"/>
        </w:rPr>
        <w:t xml:space="preserve"> Las Acciones u omisiones realizadas en el procedimiento. Así como si la autoridad actuó con la debida diligencia.</w:t>
      </w:r>
    </w:p>
    <w:p w14:paraId="1B172CBE" w14:textId="77777777" w:rsidR="00917DAD" w:rsidRPr="00A0473D" w:rsidRDefault="00917DAD" w:rsidP="00917DAD">
      <w:pPr>
        <w:spacing w:line="360" w:lineRule="auto"/>
        <w:ind w:left="708"/>
        <w:rPr>
          <w:rFonts w:ascii="Palatino Linotype" w:eastAsia="Palatino Linotype" w:hAnsi="Palatino Linotype" w:cs="Palatino Linotype"/>
        </w:rPr>
      </w:pPr>
    </w:p>
    <w:p w14:paraId="631C474B" w14:textId="77777777" w:rsidR="00917DAD" w:rsidRPr="00A0473D" w:rsidRDefault="00917DAD" w:rsidP="00917DAD">
      <w:pPr>
        <w:spacing w:line="360" w:lineRule="auto"/>
        <w:ind w:left="567"/>
        <w:jc w:val="both"/>
        <w:rPr>
          <w:rFonts w:ascii="Palatino Linotype" w:eastAsia="Palatino Linotype" w:hAnsi="Palatino Linotype" w:cs="Palatino Linotype"/>
        </w:rPr>
      </w:pPr>
      <w:r w:rsidRPr="00A0473D">
        <w:rPr>
          <w:rFonts w:ascii="Palatino Linotype" w:eastAsia="Palatino Linotype" w:hAnsi="Palatino Linotype" w:cs="Palatino Linotype"/>
          <w:b/>
        </w:rPr>
        <w:t>d) La afectación generada en la situación jurídica de la persona involucrada en el proceso</w:t>
      </w:r>
      <w:r w:rsidRPr="00A0473D">
        <w:rPr>
          <w:rFonts w:ascii="Palatino Linotype" w:eastAsia="Palatino Linotype" w:hAnsi="Palatino Linotype" w:cs="Palatino Linotype"/>
        </w:rPr>
        <w:t>: Violación a sus derechos humanos.</w:t>
      </w:r>
    </w:p>
    <w:p w14:paraId="4EE7F305" w14:textId="77777777" w:rsidR="00917DAD" w:rsidRPr="00A0473D" w:rsidRDefault="00917DAD" w:rsidP="00917DAD">
      <w:pPr>
        <w:spacing w:line="360" w:lineRule="auto"/>
        <w:jc w:val="both"/>
        <w:rPr>
          <w:rFonts w:ascii="Palatino Linotype" w:eastAsia="Palatino Linotype" w:hAnsi="Palatino Linotype" w:cs="Palatino Linotype"/>
        </w:rPr>
      </w:pPr>
    </w:p>
    <w:p w14:paraId="3362DA70"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62C96F" w14:textId="77777777" w:rsidR="00917DAD" w:rsidRPr="00A0473D" w:rsidRDefault="00917DAD" w:rsidP="00917DAD">
      <w:pPr>
        <w:spacing w:line="360" w:lineRule="auto"/>
        <w:jc w:val="both"/>
        <w:rPr>
          <w:rFonts w:ascii="Palatino Linotype" w:eastAsia="Palatino Linotype" w:hAnsi="Palatino Linotype" w:cs="Palatino Linotype"/>
        </w:rPr>
      </w:pPr>
    </w:p>
    <w:p w14:paraId="52D6A3DB" w14:textId="77777777" w:rsidR="00917DAD" w:rsidRPr="00A0473D" w:rsidRDefault="00917DAD" w:rsidP="00917DAD">
      <w:pPr>
        <w:spacing w:line="360" w:lineRule="auto"/>
        <w:jc w:val="both"/>
        <w:rPr>
          <w:rFonts w:ascii="Palatino Linotype" w:eastAsia="Palatino Linotype" w:hAnsi="Palatino Linotype" w:cs="Palatino Linotype"/>
          <w:b/>
        </w:rPr>
      </w:pPr>
      <w:r w:rsidRPr="00A0473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0473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0473D">
        <w:rPr>
          <w:rFonts w:ascii="Palatino Linotype" w:eastAsia="Palatino Linotype" w:hAnsi="Palatino Linotype" w:cs="Palatino Linotype"/>
        </w:rPr>
        <w:t>, visible en la Gaceta del Seminario Judicial de la Federación con el registro digital 205635.</w:t>
      </w:r>
    </w:p>
    <w:p w14:paraId="0F58DE34" w14:textId="77777777" w:rsidR="00917DAD" w:rsidRPr="00A0473D" w:rsidRDefault="00917DAD" w:rsidP="00917DAD">
      <w:pPr>
        <w:spacing w:line="360" w:lineRule="auto"/>
        <w:jc w:val="both"/>
        <w:rPr>
          <w:rFonts w:ascii="Palatino Linotype" w:eastAsia="Palatino Linotype" w:hAnsi="Palatino Linotype" w:cs="Palatino Linotype"/>
        </w:rPr>
      </w:pPr>
    </w:p>
    <w:p w14:paraId="5F513BF8"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A0473D">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767315" w14:textId="77777777" w:rsidR="00917DAD" w:rsidRPr="00A0473D" w:rsidRDefault="00917DAD" w:rsidP="00917DAD">
      <w:pPr>
        <w:spacing w:line="360" w:lineRule="auto"/>
        <w:jc w:val="both"/>
        <w:rPr>
          <w:rFonts w:ascii="Palatino Linotype" w:eastAsia="Palatino Linotype" w:hAnsi="Palatino Linotype" w:cs="Palatino Linotype"/>
        </w:rPr>
      </w:pPr>
    </w:p>
    <w:p w14:paraId="3D29CC3D"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8D1150" w14:textId="77777777" w:rsidR="00917DAD" w:rsidRPr="00A0473D" w:rsidRDefault="00917DAD" w:rsidP="00917DAD">
      <w:pPr>
        <w:spacing w:line="360" w:lineRule="auto"/>
        <w:jc w:val="both"/>
        <w:rPr>
          <w:rFonts w:ascii="Palatino Linotype" w:eastAsia="Palatino Linotype" w:hAnsi="Palatino Linotype" w:cs="Palatino Linotype"/>
        </w:rPr>
      </w:pPr>
    </w:p>
    <w:p w14:paraId="49DDD2AC"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i/>
        </w:rPr>
        <w:t>“PLAZO RAZONABLE PARA RESOLVER. DIMENSIÓN Y EFECTOS DE ESTE CONCEPTO CUANDO SE ADUCE EXCESIVA CARGA DE TRABAJO.”</w:t>
      </w:r>
      <w:r w:rsidRPr="00A0473D">
        <w:rPr>
          <w:rFonts w:ascii="Palatino Linotype" w:eastAsia="Palatino Linotype" w:hAnsi="Palatino Linotype" w:cs="Palatino Linotype"/>
        </w:rPr>
        <w:t xml:space="preserve"> consultable en el Seminario Judicial de la Federación y su gaceta, con el registro digital 2002351.</w:t>
      </w:r>
    </w:p>
    <w:p w14:paraId="5DE7FB8E" w14:textId="77777777" w:rsidR="00917DAD" w:rsidRPr="00A0473D" w:rsidRDefault="00917DAD" w:rsidP="00917DAD">
      <w:pPr>
        <w:spacing w:line="360" w:lineRule="auto"/>
        <w:jc w:val="both"/>
        <w:rPr>
          <w:rFonts w:ascii="Palatino Linotype" w:eastAsia="Palatino Linotype" w:hAnsi="Palatino Linotype" w:cs="Palatino Linotype"/>
          <w:b/>
        </w:rPr>
      </w:pPr>
    </w:p>
    <w:p w14:paraId="27AA6615"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i/>
        </w:rPr>
        <w:t>“PLAZO RAZONABLE PARA RESOLVER. CONCEPTO Y ELEMENTOS QUE LO INTEGRAN A LA LUZ DEL DERECHO INTERNACIONAL DE LOS DERECHOS HUMANOS.”</w:t>
      </w:r>
      <w:r w:rsidRPr="00A0473D">
        <w:rPr>
          <w:rFonts w:ascii="Palatino Linotype" w:eastAsia="Palatino Linotype" w:hAnsi="Palatino Linotype" w:cs="Palatino Linotype"/>
        </w:rPr>
        <w:t>, visible en el Seminario Judicial de la Federación y su gaceta, con el registro digital 2002350.</w:t>
      </w:r>
    </w:p>
    <w:p w14:paraId="4F1AF1E5" w14:textId="77777777" w:rsidR="00917DAD" w:rsidRPr="00A0473D" w:rsidRDefault="00917DAD" w:rsidP="00917DAD">
      <w:pPr>
        <w:spacing w:line="360" w:lineRule="auto"/>
        <w:jc w:val="both"/>
        <w:rPr>
          <w:rFonts w:ascii="Palatino Linotype" w:eastAsia="Palatino Linotype" w:hAnsi="Palatino Linotype" w:cs="Palatino Linotype"/>
        </w:rPr>
      </w:pPr>
    </w:p>
    <w:p w14:paraId="57BEB5DB" w14:textId="77777777" w:rsidR="00917DAD" w:rsidRPr="00A0473D" w:rsidRDefault="00917DAD" w:rsidP="00917DAD">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A538054" w14:textId="77777777" w:rsidR="00917DAD" w:rsidRPr="00A0473D" w:rsidRDefault="00917DAD" w:rsidP="00917DAD">
      <w:pPr>
        <w:spacing w:line="360" w:lineRule="auto"/>
        <w:jc w:val="both"/>
        <w:rPr>
          <w:rFonts w:ascii="Palatino Linotype" w:eastAsia="Palatino Linotype" w:hAnsi="Palatino Linotype" w:cs="Palatino Linotype"/>
        </w:rPr>
      </w:pPr>
    </w:p>
    <w:p w14:paraId="006EF454" w14:textId="77777777" w:rsidR="00C8730C" w:rsidRPr="00A0473D" w:rsidRDefault="00D23B6E" w:rsidP="00917DAD">
      <w:pPr>
        <w:widowControl w:val="0"/>
        <w:spacing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8. Cierre de instrucción. </w:t>
      </w:r>
      <w:r w:rsidRPr="00A0473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E1D84" w:rsidRPr="00A0473D">
        <w:rPr>
          <w:rFonts w:ascii="Palatino Linotype" w:eastAsia="Palatino Linotype" w:hAnsi="Palatino Linotype" w:cs="Palatino Linotype"/>
          <w:b/>
        </w:rPr>
        <w:t>seis</w:t>
      </w:r>
      <w:r w:rsidR="003F449C" w:rsidRPr="00A0473D">
        <w:rPr>
          <w:rFonts w:ascii="Palatino Linotype" w:eastAsia="Palatino Linotype" w:hAnsi="Palatino Linotype" w:cs="Palatino Linotype"/>
          <w:b/>
        </w:rPr>
        <w:t xml:space="preserve"> </w:t>
      </w:r>
      <w:r w:rsidR="00A17E40" w:rsidRPr="00A0473D">
        <w:rPr>
          <w:rFonts w:ascii="Palatino Linotype" w:eastAsia="Palatino Linotype" w:hAnsi="Palatino Linotype" w:cs="Palatino Linotype"/>
          <w:b/>
        </w:rPr>
        <w:t>de dic</w:t>
      </w:r>
      <w:r w:rsidR="001F359C" w:rsidRPr="00A0473D">
        <w:rPr>
          <w:rFonts w:ascii="Palatino Linotype" w:eastAsia="Palatino Linotype" w:hAnsi="Palatino Linotype" w:cs="Palatino Linotype"/>
          <w:b/>
        </w:rPr>
        <w:t>iembre</w:t>
      </w:r>
      <w:r w:rsidRPr="00A0473D">
        <w:rPr>
          <w:rFonts w:ascii="Palatino Linotype" w:eastAsia="Palatino Linotype" w:hAnsi="Palatino Linotype" w:cs="Palatino Linotype"/>
          <w:b/>
        </w:rPr>
        <w:t xml:space="preserve"> de dos mil veintidós</w:t>
      </w:r>
      <w:r w:rsidRPr="00A0473D">
        <w:rPr>
          <w:rFonts w:ascii="Palatino Linotype" w:eastAsia="Palatino Linotype" w:hAnsi="Palatino Linotype" w:cs="Palatino Linotype"/>
        </w:rPr>
        <w:t>,</w:t>
      </w:r>
      <w:r w:rsidR="000635B3"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3B9FFDE0"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3DB5F89" w14:textId="77777777" w:rsidR="00C8730C" w:rsidRPr="00A0473D" w:rsidRDefault="00D23B6E">
      <w:pPr>
        <w:widowControl w:val="0"/>
        <w:spacing w:line="360" w:lineRule="auto"/>
        <w:jc w:val="center"/>
        <w:rPr>
          <w:rFonts w:ascii="Palatino Linotype" w:eastAsia="Palatino Linotype" w:hAnsi="Palatino Linotype" w:cs="Palatino Linotype"/>
          <w:b/>
        </w:rPr>
      </w:pPr>
      <w:r w:rsidRPr="00A0473D">
        <w:rPr>
          <w:rFonts w:ascii="Palatino Linotype" w:eastAsia="Palatino Linotype" w:hAnsi="Palatino Linotype" w:cs="Palatino Linotype"/>
          <w:b/>
        </w:rPr>
        <w:t>II. C O N S I D E R A N D O S</w:t>
      </w:r>
    </w:p>
    <w:p w14:paraId="11ECAB97" w14:textId="77777777" w:rsidR="00C8730C" w:rsidRPr="00A0473D" w:rsidRDefault="00D23B6E">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Primero. Competencia.</w:t>
      </w:r>
      <w:r w:rsidRPr="00A0473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F7F88C3" w14:textId="77777777" w:rsidR="00C8730C" w:rsidRPr="00A0473D"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A0473D">
        <w:rPr>
          <w:rFonts w:ascii="Palatino Linotype" w:eastAsia="Palatino Linotype" w:hAnsi="Palatino Linotype" w:cs="Palatino Linotype"/>
          <w:b/>
        </w:rPr>
        <w:lastRenderedPageBreak/>
        <w:t xml:space="preserve">Segundo. Oportunidad y Procedibilidad del Recurso de Revisión. </w:t>
      </w:r>
      <w:r w:rsidRPr="00A0473D">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AE7091"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Al respecto la Ley de Transparencia y Acceso a la Información Pública del Estado de México y Municipios, establece lo siguiente:</w:t>
      </w:r>
    </w:p>
    <w:p w14:paraId="31212858" w14:textId="77777777" w:rsidR="00C8730C" w:rsidRPr="00A0473D" w:rsidRDefault="00D23B6E">
      <w:pPr>
        <w:ind w:left="851" w:right="900"/>
        <w:jc w:val="both"/>
        <w:rPr>
          <w:rFonts w:ascii="Palatino Linotype" w:eastAsia="Palatino Linotype" w:hAnsi="Palatino Linotype" w:cs="Palatino Linotype"/>
          <w:i/>
          <w:sz w:val="28"/>
          <w:szCs w:val="28"/>
        </w:rPr>
      </w:pPr>
      <w:r w:rsidRPr="00A0473D">
        <w:rPr>
          <w:rFonts w:ascii="Palatino Linotype" w:eastAsia="Palatino Linotype" w:hAnsi="Palatino Linotype" w:cs="Palatino Linotype"/>
          <w:b/>
          <w:i/>
          <w:sz w:val="22"/>
          <w:szCs w:val="22"/>
        </w:rPr>
        <w:t xml:space="preserve">“Artículo 178. </w:t>
      </w:r>
      <w:r w:rsidRPr="00A0473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157E40"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A0473D">
        <w:rPr>
          <w:rFonts w:ascii="Palatino Linotype" w:eastAsia="Palatino Linotype" w:hAnsi="Palatino Linotype" w:cs="Palatino Linotype"/>
          <w:b/>
        </w:rPr>
        <w:t xml:space="preserve">Sujeto Obligado </w:t>
      </w:r>
      <w:r w:rsidRPr="00A0473D">
        <w:rPr>
          <w:rFonts w:ascii="Palatino Linotype" w:eastAsia="Palatino Linotype" w:hAnsi="Palatino Linotype" w:cs="Palatino Linotype"/>
        </w:rPr>
        <w:t xml:space="preserve">remitió la respuesta a la solicitud de información el día </w:t>
      </w:r>
      <w:r w:rsidR="00A17E40" w:rsidRPr="00A0473D">
        <w:rPr>
          <w:rFonts w:ascii="Palatino Linotype" w:eastAsia="Palatino Linotype" w:hAnsi="Palatino Linotype" w:cs="Palatino Linotype"/>
          <w:b/>
        </w:rPr>
        <w:t>ocho de jun</w:t>
      </w:r>
      <w:r w:rsidR="003F449C" w:rsidRPr="00A0473D">
        <w:rPr>
          <w:rFonts w:ascii="Palatino Linotype" w:eastAsia="Palatino Linotype" w:hAnsi="Palatino Linotype" w:cs="Palatino Linotype"/>
          <w:b/>
        </w:rPr>
        <w:t>i</w:t>
      </w:r>
      <w:r w:rsidR="00E561A3" w:rsidRPr="00A0473D">
        <w:rPr>
          <w:rFonts w:ascii="Palatino Linotype" w:eastAsia="Palatino Linotype" w:hAnsi="Palatino Linotype" w:cs="Palatino Linotype"/>
          <w:b/>
        </w:rPr>
        <w:t>o</w:t>
      </w:r>
      <w:r w:rsidRPr="00A0473D">
        <w:rPr>
          <w:rFonts w:ascii="Palatino Linotype" w:eastAsia="Palatino Linotype" w:hAnsi="Palatino Linotype" w:cs="Palatino Linotype"/>
          <w:b/>
        </w:rPr>
        <w:t xml:space="preserve"> de dos mil veintidós, </w:t>
      </w:r>
      <w:r w:rsidRPr="00A0473D">
        <w:rPr>
          <w:rFonts w:ascii="Palatino Linotype" w:eastAsia="Palatino Linotype" w:hAnsi="Palatino Linotype" w:cs="Palatino Linotype"/>
        </w:rPr>
        <w:t xml:space="preserve">mientras que el recurso de revisión interpuesto por </w:t>
      </w:r>
      <w:r w:rsidR="00A17E40" w:rsidRPr="00A0473D">
        <w:rPr>
          <w:rFonts w:ascii="Palatino Linotype" w:eastAsia="Palatino Linotype" w:hAnsi="Palatino Linotype" w:cs="Palatino Linotype"/>
          <w:b/>
        </w:rPr>
        <w:t>la</w:t>
      </w:r>
      <w:r w:rsidR="003F449C" w:rsidRPr="00A0473D">
        <w:rPr>
          <w:rFonts w:ascii="Palatino Linotype" w:eastAsia="Palatino Linotype" w:hAnsi="Palatino Linotype" w:cs="Palatino Linotype"/>
          <w:b/>
        </w:rPr>
        <w:t xml:space="preserve"> </w:t>
      </w:r>
      <w:r w:rsidR="003F43AF"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se tuvo por presentado el día </w:t>
      </w:r>
      <w:r w:rsidR="00A17E40" w:rsidRPr="00A0473D">
        <w:rPr>
          <w:rFonts w:ascii="Palatino Linotype" w:eastAsia="Palatino Linotype" w:hAnsi="Palatino Linotype" w:cs="Palatino Linotype"/>
          <w:b/>
        </w:rPr>
        <w:t>veintisiete</w:t>
      </w:r>
      <w:r w:rsidR="00917DAD" w:rsidRPr="00A0473D">
        <w:rPr>
          <w:rFonts w:ascii="Palatino Linotype" w:eastAsia="Palatino Linotype" w:hAnsi="Palatino Linotype" w:cs="Palatino Linotype"/>
          <w:b/>
        </w:rPr>
        <w:t xml:space="preserve"> de </w:t>
      </w:r>
      <w:r w:rsidR="00A17E40" w:rsidRPr="00A0473D">
        <w:rPr>
          <w:rFonts w:ascii="Palatino Linotype" w:eastAsia="Palatino Linotype" w:hAnsi="Palatino Linotype" w:cs="Palatino Linotype"/>
          <w:b/>
        </w:rPr>
        <w:t>juni</w:t>
      </w:r>
      <w:r w:rsidR="00E561A3" w:rsidRPr="00A0473D">
        <w:rPr>
          <w:rFonts w:ascii="Palatino Linotype" w:eastAsia="Palatino Linotype" w:hAnsi="Palatino Linotype" w:cs="Palatino Linotype"/>
          <w:b/>
        </w:rPr>
        <w:t xml:space="preserve">o </w:t>
      </w:r>
      <w:r w:rsidRPr="00A0473D">
        <w:rPr>
          <w:rFonts w:ascii="Palatino Linotype" w:eastAsia="Palatino Linotype" w:hAnsi="Palatino Linotype" w:cs="Palatino Linotype"/>
          <w:b/>
        </w:rPr>
        <w:t>de dos mil veintidós</w:t>
      </w:r>
      <w:r w:rsidR="003F449C" w:rsidRPr="00A0473D">
        <w:rPr>
          <w:rFonts w:ascii="Palatino Linotype" w:eastAsia="Palatino Linotype" w:hAnsi="Palatino Linotype" w:cs="Palatino Linotype"/>
        </w:rPr>
        <w:t xml:space="preserve">; esto es, al </w:t>
      </w:r>
      <w:r w:rsidR="00A17E40" w:rsidRPr="00A0473D">
        <w:rPr>
          <w:rFonts w:ascii="Palatino Linotype" w:eastAsia="Palatino Linotype" w:hAnsi="Palatino Linotype" w:cs="Palatino Linotype"/>
          <w:b/>
        </w:rPr>
        <w:t>décimo tercer</w:t>
      </w:r>
      <w:r w:rsidR="00E561A3" w:rsidRPr="00A0473D">
        <w:rPr>
          <w:rFonts w:ascii="Palatino Linotype" w:eastAsia="Palatino Linotype" w:hAnsi="Palatino Linotype" w:cs="Palatino Linotype"/>
          <w:b/>
        </w:rPr>
        <w:t xml:space="preserve"> </w:t>
      </w:r>
      <w:r w:rsidRPr="00A0473D">
        <w:rPr>
          <w:rFonts w:ascii="Palatino Linotype" w:eastAsia="Palatino Linotype" w:hAnsi="Palatino Linotype" w:cs="Palatino Linotype"/>
          <w:b/>
        </w:rPr>
        <w:t>día hábil</w:t>
      </w:r>
      <w:r w:rsidRPr="00A0473D">
        <w:rPr>
          <w:rFonts w:ascii="Palatino Linotype" w:eastAsia="Palatino Linotype" w:hAnsi="Palatino Linotype" w:cs="Palatino Linotype"/>
        </w:rPr>
        <w:t xml:space="preserve"> en que tuvo conocimiento de la respuesta impugnada.</w:t>
      </w:r>
    </w:p>
    <w:p w14:paraId="339945A0" w14:textId="77777777" w:rsidR="00A17E40" w:rsidRPr="00A0473D" w:rsidRDefault="00A17E40" w:rsidP="00A17E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Asimismo, por cuanto hace a la procedibilidad del  recurso de revisión, es de suma importancia señalar que </w:t>
      </w:r>
      <w:r w:rsidRPr="00A0473D">
        <w:rPr>
          <w:rFonts w:ascii="Palatino Linotype" w:eastAsia="Palatino Linotype" w:hAnsi="Palatino Linotype" w:cs="Palatino Linotype"/>
          <w:b/>
        </w:rPr>
        <w:t>la Recurrente</w:t>
      </w:r>
      <w:r w:rsidRPr="00A0473D">
        <w:rPr>
          <w:rFonts w:ascii="Palatino Linotype" w:eastAsia="Palatino Linotype" w:hAnsi="Palatino Linotype" w:cs="Palatino Linotype"/>
        </w:rPr>
        <w:t xml:space="preserve"> no señaló nombre completo, como se advierte </w:t>
      </w:r>
      <w:r w:rsidRPr="00A0473D">
        <w:rPr>
          <w:rFonts w:ascii="Palatino Linotype" w:eastAsia="Palatino Linotype" w:hAnsi="Palatino Linotype" w:cs="Palatino Linotype"/>
        </w:rPr>
        <w:lastRenderedPageBreak/>
        <w:t>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10E5F1" w14:textId="77777777" w:rsidR="00A17E40" w:rsidRPr="00A0473D" w:rsidRDefault="00A17E40" w:rsidP="00A17E4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55207B9" w14:textId="77777777" w:rsidR="00C8730C" w:rsidRPr="00A0473D" w:rsidRDefault="00D23B6E">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FF0E64" w14:textId="77777777" w:rsidR="00C8730C" w:rsidRPr="00A0473D"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Ahora bien, resulta procedente la interposición del recurso, según lo aducido por la </w:t>
      </w:r>
      <w:r w:rsidR="007F4140" w:rsidRPr="00A0473D">
        <w:rPr>
          <w:rFonts w:ascii="Palatino Linotype" w:eastAsia="Palatino Linotype" w:hAnsi="Palatino Linotype" w:cs="Palatino Linotype"/>
        </w:rPr>
        <w:t xml:space="preserve">parte </w:t>
      </w:r>
      <w:r w:rsidRPr="00A0473D">
        <w:rPr>
          <w:rFonts w:ascii="Palatino Linotype" w:eastAsia="Palatino Linotype" w:hAnsi="Palatino Linotype" w:cs="Palatino Linotype"/>
        </w:rPr>
        <w:t xml:space="preserve">recurrente en sus razones o motivos de inconformidad, de acuerdo al artículo 179, </w:t>
      </w:r>
      <w:r w:rsidR="003F43AF" w:rsidRPr="00A0473D">
        <w:rPr>
          <w:rFonts w:ascii="Palatino Linotype" w:eastAsia="Palatino Linotype" w:hAnsi="Palatino Linotype" w:cs="Palatino Linotype"/>
        </w:rPr>
        <w:t>fracción V</w:t>
      </w:r>
      <w:r w:rsidRPr="00A0473D">
        <w:rPr>
          <w:rFonts w:ascii="Palatino Linotype" w:eastAsia="Palatino Linotype" w:hAnsi="Palatino Linotype" w:cs="Palatino Linotype"/>
        </w:rPr>
        <w:t xml:space="preserve"> de la Ley de Transparencia y Acceso a la Información Pública del Estado de México y Municipios; que a la letra dice:</w:t>
      </w:r>
    </w:p>
    <w:p w14:paraId="01D7BF10" w14:textId="77777777" w:rsidR="00C8730C" w:rsidRPr="00A0473D"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b/>
          <w:i/>
          <w:sz w:val="22"/>
          <w:szCs w:val="22"/>
        </w:rPr>
        <w:t>“Artículo 179</w:t>
      </w:r>
      <w:r w:rsidRPr="00A0473D">
        <w:rPr>
          <w:rFonts w:ascii="Palatino Linotype" w:eastAsia="Palatino Linotype" w:hAnsi="Palatino Linotype" w:cs="Palatino Linotype"/>
          <w:i/>
          <w:sz w:val="22"/>
          <w:szCs w:val="22"/>
        </w:rPr>
        <w:t xml:space="preserve">. </w:t>
      </w:r>
      <w:r w:rsidRPr="00A0473D">
        <w:rPr>
          <w:rFonts w:ascii="Palatino Linotype" w:eastAsia="Palatino Linotype" w:hAnsi="Palatino Linotype" w:cs="Palatino Linotype"/>
          <w:b/>
          <w:i/>
          <w:sz w:val="22"/>
          <w:szCs w:val="22"/>
        </w:rPr>
        <w:t>El recurso de revisión</w:t>
      </w:r>
      <w:r w:rsidRPr="00A0473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A0473D">
        <w:rPr>
          <w:rFonts w:ascii="Palatino Linotype" w:eastAsia="Palatino Linotype" w:hAnsi="Palatino Linotype" w:cs="Palatino Linotype"/>
          <w:b/>
          <w:i/>
          <w:sz w:val="22"/>
          <w:szCs w:val="22"/>
        </w:rPr>
        <w:t>, y procederá en contra de las siguientes causas</w:t>
      </w:r>
      <w:r w:rsidRPr="00A0473D">
        <w:rPr>
          <w:rFonts w:ascii="Palatino Linotype" w:eastAsia="Palatino Linotype" w:hAnsi="Palatino Linotype" w:cs="Palatino Linotype"/>
          <w:i/>
          <w:sz w:val="22"/>
          <w:szCs w:val="22"/>
        </w:rPr>
        <w:t>:</w:t>
      </w:r>
    </w:p>
    <w:p w14:paraId="4CC98D26" w14:textId="77777777" w:rsidR="003F43AF" w:rsidRPr="00A0473D"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w:t>
      </w:r>
    </w:p>
    <w:p w14:paraId="6B38B775" w14:textId="77777777" w:rsidR="00C8730C" w:rsidRPr="00A0473D"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b/>
          <w:i/>
          <w:sz w:val="22"/>
          <w:szCs w:val="22"/>
        </w:rPr>
        <w:lastRenderedPageBreak/>
        <w:t>V. La entrega de información incompleta</w:t>
      </w:r>
      <w:r w:rsidRPr="00A0473D">
        <w:rPr>
          <w:rFonts w:ascii="Palatino Linotype" w:eastAsia="Palatino Linotype" w:hAnsi="Palatino Linotype" w:cs="Palatino Linotype"/>
          <w:i/>
          <w:sz w:val="22"/>
          <w:szCs w:val="22"/>
        </w:rPr>
        <w:t>;</w:t>
      </w:r>
      <w:r w:rsidR="00D23B6E" w:rsidRPr="00A0473D">
        <w:rPr>
          <w:rFonts w:ascii="Palatino Linotype" w:eastAsia="Palatino Linotype" w:hAnsi="Palatino Linotype" w:cs="Palatino Linotype"/>
          <w:i/>
          <w:sz w:val="22"/>
          <w:szCs w:val="22"/>
        </w:rPr>
        <w:t>” (Sic)</w:t>
      </w:r>
    </w:p>
    <w:p w14:paraId="79E2ED60" w14:textId="77777777" w:rsidR="003F43AF" w:rsidRPr="00A0473D" w:rsidRDefault="003F43AF" w:rsidP="003F43AF">
      <w:pPr>
        <w:spacing w:before="240" w:after="240" w:line="360" w:lineRule="auto"/>
        <w:jc w:val="both"/>
        <w:rPr>
          <w:rFonts w:ascii="Palatino Linotype" w:hAnsi="Palatino Linotype"/>
          <w:szCs w:val="28"/>
          <w:lang w:eastAsia="es-ES"/>
        </w:rPr>
      </w:pPr>
      <w:r w:rsidRPr="00A0473D">
        <w:rPr>
          <w:rFonts w:ascii="Palatino Linotype" w:hAnsi="Palatino Linotype" w:cs="Arial"/>
          <w:b/>
          <w:lang w:eastAsia="es-ES"/>
        </w:rPr>
        <w:t xml:space="preserve">Tercero. </w:t>
      </w:r>
      <w:r w:rsidRPr="00A0473D">
        <w:rPr>
          <w:rFonts w:ascii="Palatino Linotype" w:hAnsi="Palatino Linotype"/>
          <w:b/>
          <w:szCs w:val="28"/>
          <w:lang w:eastAsia="es-ES"/>
        </w:rPr>
        <w:t xml:space="preserve">Análisis de las causas de sobreseimiento del recurso de revisión. </w:t>
      </w:r>
      <w:r w:rsidRPr="00A0473D">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A0473D">
        <w:rPr>
          <w:rFonts w:ascii="Palatino Linotype" w:hAnsi="Palatino Linotype"/>
          <w:szCs w:val="28"/>
          <w:vertAlign w:val="superscript"/>
          <w:lang w:eastAsia="es-ES"/>
        </w:rPr>
        <w:footnoteReference w:id="1"/>
      </w:r>
      <w:r w:rsidRPr="00A0473D">
        <w:rPr>
          <w:rFonts w:ascii="Palatino Linotype" w:hAnsi="Palatino Linotype"/>
          <w:szCs w:val="28"/>
          <w:lang w:eastAsia="es-ES"/>
        </w:rPr>
        <w:t xml:space="preserve"> en relación con el diverso 186 fracción I</w:t>
      </w:r>
      <w:r w:rsidRPr="00A0473D">
        <w:rPr>
          <w:rFonts w:ascii="Palatino Linotype" w:hAnsi="Palatino Linotype"/>
          <w:szCs w:val="28"/>
          <w:vertAlign w:val="superscript"/>
          <w:lang w:eastAsia="es-ES"/>
        </w:rPr>
        <w:footnoteReference w:id="2"/>
      </w:r>
      <w:r w:rsidRPr="00A0473D">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A0473D">
        <w:rPr>
          <w:rFonts w:ascii="Palatino Linotype" w:hAnsi="Palatino Linotype"/>
          <w:b/>
          <w:szCs w:val="28"/>
          <w:lang w:eastAsia="es-ES"/>
        </w:rPr>
        <w:t>Sujeto Obligado.</w:t>
      </w:r>
      <w:r w:rsidRPr="00A0473D">
        <w:rPr>
          <w:rFonts w:ascii="Palatino Linotype" w:hAnsi="Palatino Linotype"/>
          <w:noProof/>
        </w:rPr>
        <w:t xml:space="preserve"> </w:t>
      </w:r>
    </w:p>
    <w:p w14:paraId="11B96F0B" w14:textId="77777777" w:rsidR="003F43AF" w:rsidRPr="00A0473D" w:rsidRDefault="003F43AF" w:rsidP="003F43AF">
      <w:pPr>
        <w:tabs>
          <w:tab w:val="left" w:pos="7513"/>
        </w:tabs>
        <w:adjustRightInd w:val="0"/>
        <w:spacing w:after="240" w:line="360" w:lineRule="auto"/>
        <w:ind w:right="49"/>
        <w:jc w:val="both"/>
        <w:rPr>
          <w:rFonts w:ascii="Palatino Linotype" w:hAnsi="Palatino Linotype"/>
          <w:lang w:eastAsia="es-ES"/>
        </w:rPr>
      </w:pPr>
      <w:r w:rsidRPr="00A0473D">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11E5B385" w14:textId="77777777" w:rsidR="000635B3" w:rsidRPr="00A0473D"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A0473D">
        <w:rPr>
          <w:rFonts w:ascii="Palatino Linotype" w:hAnsi="Palatino Linotype"/>
          <w:lang w:val="es-MX" w:eastAsia="en-US"/>
        </w:rPr>
        <w:t xml:space="preserve">En la solicitud de información materia del presente recurso, la parte solicitante requirió al </w:t>
      </w:r>
      <w:r w:rsidRPr="00A0473D">
        <w:rPr>
          <w:rFonts w:ascii="Palatino Linotype" w:hAnsi="Palatino Linotype"/>
          <w:b/>
          <w:lang w:val="es-MX" w:eastAsia="en-US"/>
        </w:rPr>
        <w:t>Sujeto Obligado</w:t>
      </w:r>
      <w:r w:rsidRPr="00A0473D">
        <w:rPr>
          <w:rFonts w:ascii="Palatino Linotype" w:hAnsi="Palatino Linotype"/>
          <w:lang w:val="es-MX" w:eastAsia="en-US"/>
        </w:rPr>
        <w:t xml:space="preserve"> lo siguiente</w:t>
      </w:r>
      <w:r w:rsidRPr="00A0473D">
        <w:rPr>
          <w:rFonts w:ascii="Palatino Linotype" w:hAnsi="Palatino Linotype" w:cs="Arial"/>
          <w:lang w:val="es-MX" w:eastAsia="en-US"/>
        </w:rPr>
        <w:t>:</w:t>
      </w:r>
    </w:p>
    <w:p w14:paraId="3424A379" w14:textId="77777777" w:rsidR="000635B3" w:rsidRPr="00A0473D" w:rsidRDefault="000635B3" w:rsidP="003F449C">
      <w:pPr>
        <w:tabs>
          <w:tab w:val="left" w:pos="7513"/>
        </w:tabs>
        <w:adjustRightInd w:val="0"/>
        <w:spacing w:after="240" w:line="360" w:lineRule="auto"/>
        <w:ind w:right="49"/>
        <w:contextualSpacing/>
        <w:jc w:val="both"/>
        <w:rPr>
          <w:rFonts w:ascii="Palatino Linotype" w:hAnsi="Palatino Linotype" w:cs="Arial"/>
          <w:lang w:val="es-MX" w:eastAsia="en-US"/>
        </w:rPr>
      </w:pPr>
    </w:p>
    <w:p w14:paraId="7CA02E99" w14:textId="77777777" w:rsidR="007238AB" w:rsidRPr="00A0473D" w:rsidRDefault="00A17E40" w:rsidP="003F449C">
      <w:pPr>
        <w:tabs>
          <w:tab w:val="left" w:pos="7513"/>
        </w:tabs>
        <w:adjustRightInd w:val="0"/>
        <w:spacing w:after="240" w:line="360" w:lineRule="auto"/>
        <w:ind w:right="49"/>
        <w:contextualSpacing/>
        <w:jc w:val="both"/>
        <w:rPr>
          <w:rFonts w:ascii="Palatino Linotype" w:hAnsi="Palatino Linotype" w:cs="Arial"/>
          <w:b/>
          <w:lang w:eastAsia="en-US"/>
        </w:rPr>
      </w:pPr>
      <w:r w:rsidRPr="00A0473D">
        <w:rPr>
          <w:rFonts w:ascii="Palatino Linotype" w:hAnsi="Palatino Linotype" w:cs="Arial"/>
          <w:b/>
          <w:lang w:eastAsia="en-US"/>
        </w:rPr>
        <w:t>Se informe d</w:t>
      </w:r>
      <w:r w:rsidR="00B25DC8" w:rsidRPr="00A0473D">
        <w:rPr>
          <w:rFonts w:ascii="Palatino Linotype" w:hAnsi="Palatino Linotype" w:cs="Arial"/>
          <w:b/>
          <w:lang w:eastAsia="en-US"/>
        </w:rPr>
        <w:t xml:space="preserve">el </w:t>
      </w:r>
      <w:r w:rsidRPr="00A0473D">
        <w:rPr>
          <w:rFonts w:ascii="Palatino Linotype" w:hAnsi="Palatino Linotype" w:cs="Arial"/>
          <w:b/>
          <w:lang w:eastAsia="en-US"/>
        </w:rPr>
        <w:t xml:space="preserve">C. Martín Fragoso Miranda en la </w:t>
      </w:r>
      <w:proofErr w:type="gramStart"/>
      <w:r w:rsidRPr="00A0473D">
        <w:rPr>
          <w:rFonts w:ascii="Palatino Linotype" w:hAnsi="Palatino Linotype" w:cs="Arial"/>
          <w:b/>
          <w:lang w:eastAsia="en-US"/>
        </w:rPr>
        <w:t>Fiscalía General</w:t>
      </w:r>
      <w:proofErr w:type="gramEnd"/>
      <w:r w:rsidRPr="00A0473D">
        <w:rPr>
          <w:rFonts w:ascii="Palatino Linotype" w:hAnsi="Palatino Linotype" w:cs="Arial"/>
          <w:b/>
          <w:lang w:eastAsia="en-US"/>
        </w:rPr>
        <w:t xml:space="preserve"> de Justicia del Estado de México</w:t>
      </w:r>
      <w:r w:rsidR="007238AB" w:rsidRPr="00A0473D">
        <w:rPr>
          <w:rFonts w:ascii="Palatino Linotype" w:hAnsi="Palatino Linotype" w:cs="Arial"/>
          <w:b/>
          <w:lang w:eastAsia="en-US"/>
        </w:rPr>
        <w:t xml:space="preserve">: </w:t>
      </w:r>
    </w:p>
    <w:p w14:paraId="28289506" w14:textId="77777777" w:rsidR="00A17E40" w:rsidRPr="00A0473D" w:rsidRDefault="00A17E40" w:rsidP="00A17E40">
      <w:pPr>
        <w:pStyle w:val="Prrafodelista"/>
        <w:numPr>
          <w:ilvl w:val="0"/>
          <w:numId w:val="22"/>
        </w:numPr>
        <w:tabs>
          <w:tab w:val="left" w:pos="7513"/>
        </w:tabs>
        <w:adjustRightInd w:val="0"/>
        <w:spacing w:after="240" w:line="360" w:lineRule="auto"/>
        <w:ind w:right="49"/>
        <w:jc w:val="both"/>
        <w:rPr>
          <w:rFonts w:ascii="Palatino Linotype" w:hAnsi="Palatino Linotype" w:cs="Arial"/>
          <w:lang w:val="es-MX" w:eastAsia="en-US"/>
        </w:rPr>
      </w:pPr>
      <w:r w:rsidRPr="00A0473D">
        <w:rPr>
          <w:rFonts w:ascii="Palatino Linotype" w:hAnsi="Palatino Linotype" w:cs="Arial"/>
          <w:lang w:val="es-MX" w:eastAsia="en-US"/>
        </w:rPr>
        <w:t>La adscripción</w:t>
      </w:r>
    </w:p>
    <w:p w14:paraId="37E9E152" w14:textId="77777777" w:rsidR="00A17E40" w:rsidRPr="00A0473D" w:rsidRDefault="00A17E40" w:rsidP="00A17E40">
      <w:pPr>
        <w:pStyle w:val="Prrafodelista"/>
        <w:numPr>
          <w:ilvl w:val="0"/>
          <w:numId w:val="22"/>
        </w:numPr>
        <w:tabs>
          <w:tab w:val="left" w:pos="7513"/>
        </w:tabs>
        <w:adjustRightInd w:val="0"/>
        <w:spacing w:after="240" w:line="360" w:lineRule="auto"/>
        <w:ind w:right="49"/>
        <w:jc w:val="both"/>
        <w:rPr>
          <w:rFonts w:ascii="Palatino Linotype" w:hAnsi="Palatino Linotype" w:cs="Arial"/>
          <w:lang w:val="es-MX" w:eastAsia="en-US"/>
        </w:rPr>
      </w:pPr>
      <w:r w:rsidRPr="00A0473D">
        <w:rPr>
          <w:rFonts w:ascii="Palatino Linotype" w:hAnsi="Palatino Linotype" w:cs="Arial"/>
          <w:lang w:val="es-MX" w:eastAsia="en-US"/>
        </w:rPr>
        <w:t>Categoría</w:t>
      </w:r>
    </w:p>
    <w:p w14:paraId="2275CDF9" w14:textId="77777777" w:rsidR="00A17E40" w:rsidRPr="00A0473D" w:rsidRDefault="00A17E40" w:rsidP="00A17E40">
      <w:pPr>
        <w:pStyle w:val="Prrafodelista"/>
        <w:numPr>
          <w:ilvl w:val="0"/>
          <w:numId w:val="22"/>
        </w:numPr>
        <w:tabs>
          <w:tab w:val="left" w:pos="7513"/>
        </w:tabs>
        <w:adjustRightInd w:val="0"/>
        <w:spacing w:after="240" w:line="360" w:lineRule="auto"/>
        <w:ind w:right="49"/>
        <w:jc w:val="both"/>
        <w:rPr>
          <w:rFonts w:ascii="Palatino Linotype" w:hAnsi="Palatino Linotype" w:cs="Arial"/>
          <w:lang w:val="es-MX" w:eastAsia="en-US"/>
        </w:rPr>
      </w:pPr>
      <w:r w:rsidRPr="00A0473D">
        <w:rPr>
          <w:rFonts w:ascii="Palatino Linotype" w:hAnsi="Palatino Linotype" w:cs="Arial"/>
          <w:lang w:val="es-MX" w:eastAsia="en-US"/>
        </w:rPr>
        <w:lastRenderedPageBreak/>
        <w:t>Jornada</w:t>
      </w:r>
    </w:p>
    <w:p w14:paraId="1C6B925D" w14:textId="77777777" w:rsidR="00A17E40" w:rsidRPr="00A0473D" w:rsidRDefault="00A17E40" w:rsidP="00A17E40">
      <w:pPr>
        <w:pStyle w:val="Prrafodelista"/>
        <w:numPr>
          <w:ilvl w:val="0"/>
          <w:numId w:val="22"/>
        </w:numPr>
        <w:tabs>
          <w:tab w:val="left" w:pos="7513"/>
        </w:tabs>
        <w:adjustRightInd w:val="0"/>
        <w:spacing w:after="240" w:line="360" w:lineRule="auto"/>
        <w:ind w:right="49"/>
        <w:jc w:val="both"/>
        <w:rPr>
          <w:rFonts w:ascii="Palatino Linotype" w:hAnsi="Palatino Linotype" w:cs="Arial"/>
          <w:lang w:val="es-MX" w:eastAsia="en-US"/>
        </w:rPr>
      </w:pPr>
      <w:r w:rsidRPr="00A0473D">
        <w:rPr>
          <w:rFonts w:ascii="Palatino Linotype" w:hAnsi="Palatino Linotype" w:cs="Arial"/>
          <w:lang w:val="es-MX" w:eastAsia="en-US"/>
        </w:rPr>
        <w:t>Horario</w:t>
      </w:r>
    </w:p>
    <w:p w14:paraId="65DAC982" w14:textId="77777777" w:rsidR="00A17E40" w:rsidRPr="00A0473D" w:rsidRDefault="00A17E40" w:rsidP="00A17E40">
      <w:pPr>
        <w:pStyle w:val="Prrafodelista"/>
        <w:numPr>
          <w:ilvl w:val="0"/>
          <w:numId w:val="22"/>
        </w:numPr>
        <w:tabs>
          <w:tab w:val="left" w:pos="7513"/>
        </w:tabs>
        <w:adjustRightInd w:val="0"/>
        <w:spacing w:after="240" w:line="360" w:lineRule="auto"/>
        <w:ind w:right="49"/>
        <w:jc w:val="both"/>
        <w:rPr>
          <w:rFonts w:ascii="Palatino Linotype" w:hAnsi="Palatino Linotype" w:cs="Arial"/>
          <w:lang w:val="es-MX" w:eastAsia="en-US"/>
        </w:rPr>
      </w:pPr>
      <w:r w:rsidRPr="00A0473D">
        <w:rPr>
          <w:rFonts w:ascii="Palatino Linotype" w:hAnsi="Palatino Linotype" w:cs="Arial"/>
          <w:lang w:val="es-MX" w:eastAsia="en-US"/>
        </w:rPr>
        <w:t xml:space="preserve">Antigüedad </w:t>
      </w:r>
    </w:p>
    <w:p w14:paraId="15716442" w14:textId="77777777" w:rsidR="008A1B76" w:rsidRPr="00A0473D" w:rsidRDefault="00A17E40" w:rsidP="008A1B76">
      <w:pPr>
        <w:pStyle w:val="Prrafodelista"/>
        <w:numPr>
          <w:ilvl w:val="0"/>
          <w:numId w:val="22"/>
        </w:numPr>
        <w:tabs>
          <w:tab w:val="left" w:pos="7513"/>
        </w:tabs>
        <w:adjustRightInd w:val="0"/>
        <w:spacing w:after="240" w:line="360" w:lineRule="auto"/>
        <w:ind w:right="49"/>
        <w:jc w:val="both"/>
        <w:rPr>
          <w:rFonts w:ascii="Palatino Linotype" w:hAnsi="Palatino Linotype" w:cs="Arial"/>
          <w:sz w:val="22"/>
          <w:lang w:eastAsia="en-US"/>
        </w:rPr>
      </w:pPr>
      <w:r w:rsidRPr="00A0473D">
        <w:rPr>
          <w:rFonts w:ascii="Palatino Linotype" w:hAnsi="Palatino Linotype" w:cs="Arial"/>
          <w:lang w:val="es-MX" w:eastAsia="en-US"/>
        </w:rPr>
        <w:t xml:space="preserve">Salario </w:t>
      </w:r>
    </w:p>
    <w:p w14:paraId="3A1FFE43" w14:textId="77777777" w:rsidR="008A1B76" w:rsidRPr="00A0473D" w:rsidRDefault="003F43AF" w:rsidP="008A1B76">
      <w:pPr>
        <w:tabs>
          <w:tab w:val="left" w:pos="7513"/>
        </w:tabs>
        <w:adjustRightInd w:val="0"/>
        <w:spacing w:after="240" w:line="360" w:lineRule="auto"/>
        <w:ind w:right="49"/>
        <w:jc w:val="both"/>
        <w:rPr>
          <w:rFonts w:ascii="Palatino Linotype" w:eastAsia="Palatino Linotype" w:hAnsi="Palatino Linotype" w:cs="Palatino Linotype"/>
        </w:rPr>
      </w:pPr>
      <w:r w:rsidRPr="00A0473D">
        <w:rPr>
          <w:rFonts w:ascii="Palatino Linotype" w:hAnsi="Palatino Linotype" w:cs="Arial"/>
          <w:lang w:val="es-MX" w:eastAsia="es-ES"/>
        </w:rPr>
        <w:t xml:space="preserve">El </w:t>
      </w:r>
      <w:r w:rsidRPr="00A0473D">
        <w:rPr>
          <w:rFonts w:ascii="Palatino Linotype" w:hAnsi="Palatino Linotype" w:cs="Arial"/>
          <w:b/>
          <w:lang w:val="es-MX" w:eastAsia="es-ES"/>
        </w:rPr>
        <w:t>Sujeto Obligado</w:t>
      </w:r>
      <w:r w:rsidR="007C5945" w:rsidRPr="00A0473D">
        <w:rPr>
          <w:rFonts w:ascii="Palatino Linotype" w:hAnsi="Palatino Linotype" w:cs="Arial"/>
          <w:lang w:val="es-MX" w:eastAsia="es-ES"/>
        </w:rPr>
        <w:t xml:space="preserve"> en r</w:t>
      </w:r>
      <w:r w:rsidR="007238AB" w:rsidRPr="00A0473D">
        <w:rPr>
          <w:rFonts w:ascii="Palatino Linotype" w:hAnsi="Palatino Linotype" w:cs="Arial"/>
          <w:lang w:val="es-MX" w:eastAsia="es-ES"/>
        </w:rPr>
        <w:t>espuesta remitió el</w:t>
      </w:r>
      <w:r w:rsidR="007C5945" w:rsidRPr="00A0473D">
        <w:rPr>
          <w:rFonts w:ascii="Palatino Linotype" w:hAnsi="Palatino Linotype" w:cs="Arial"/>
          <w:lang w:val="es-MX" w:eastAsia="es-ES"/>
        </w:rPr>
        <w:t xml:space="preserve"> archivo electrónico denominado</w:t>
      </w:r>
      <w:r w:rsidR="007238AB" w:rsidRPr="00A0473D">
        <w:rPr>
          <w:rFonts w:ascii="Palatino Linotype" w:hAnsi="Palatino Linotype" w:cs="Arial"/>
          <w:lang w:val="es-MX" w:eastAsia="es-ES"/>
        </w:rPr>
        <w:t xml:space="preserve"> </w:t>
      </w:r>
      <w:r w:rsidR="008A1B76" w:rsidRPr="00A0473D">
        <w:rPr>
          <w:rFonts w:ascii="Palatino Linotype" w:eastAsia="Palatino Linotype" w:hAnsi="Palatino Linotype" w:cs="Palatino Linotype"/>
          <w:b/>
          <w:i/>
        </w:rPr>
        <w:t xml:space="preserve">“371_2022_06_08_17_17_17_217.pdf”: </w:t>
      </w:r>
      <w:r w:rsidR="008A1B76" w:rsidRPr="00A0473D">
        <w:rPr>
          <w:rFonts w:ascii="Palatino Linotype" w:eastAsia="Palatino Linotype" w:hAnsi="Palatino Linotype" w:cs="Palatino Linotype"/>
        </w:rPr>
        <w:t xml:space="preserve">Documento de una foja, mediante el cual, la Titular de la Unidad de Transparencia, por conducto de la Dirección General de Administración de Personal y Nómina se pronunció sobre los siguientes puntos: </w:t>
      </w:r>
    </w:p>
    <w:p w14:paraId="786A1259" w14:textId="77777777" w:rsidR="008A1B76" w:rsidRPr="00A0473D" w:rsidRDefault="008A1B76" w:rsidP="008A1B76">
      <w:pPr>
        <w:tabs>
          <w:tab w:val="left" w:pos="7513"/>
        </w:tabs>
        <w:adjustRightInd w:val="0"/>
        <w:spacing w:after="240"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Adscripción, categoría y antigüedad: </w:t>
      </w:r>
    </w:p>
    <w:p w14:paraId="184EE183" w14:textId="77777777" w:rsidR="008A1B76" w:rsidRPr="00A0473D" w:rsidRDefault="008A1B76" w:rsidP="008A1B76">
      <w:pPr>
        <w:tabs>
          <w:tab w:val="left" w:pos="7513"/>
        </w:tabs>
        <w:adjustRightInd w:val="0"/>
        <w:spacing w:after="240" w:line="360" w:lineRule="auto"/>
        <w:ind w:right="49"/>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La información del C. Martín Fragoso Miranda puede ser consultada en la página de IPOMEX, dentro del apartado información curricular y sanciones administrativas en la siguiente liga: </w:t>
      </w:r>
      <w:hyperlink r:id="rId14" w:history="1">
        <w:r w:rsidRPr="00A0473D">
          <w:rPr>
            <w:rStyle w:val="Hipervnculo"/>
            <w:rFonts w:ascii="Palatino Linotype" w:eastAsia="Palatino Linotype" w:hAnsi="Palatino Linotype" w:cs="Palatino Linotype"/>
            <w:color w:val="auto"/>
          </w:rPr>
          <w:t>https://www.ipomex.org.mx/ipo3/lgt/indice/FGJEM/art_92_xxi/4/60.web</w:t>
        </w:r>
      </w:hyperlink>
      <w:r w:rsidRPr="00A0473D">
        <w:rPr>
          <w:rFonts w:ascii="Palatino Linotype" w:eastAsia="Palatino Linotype" w:hAnsi="Palatino Linotype" w:cs="Palatino Linotype"/>
        </w:rPr>
        <w:t xml:space="preserve"> en la página </w:t>
      </w:r>
      <w:proofErr w:type="gramStart"/>
      <w:r w:rsidRPr="00A0473D">
        <w:rPr>
          <w:rFonts w:ascii="Palatino Linotype" w:eastAsia="Palatino Linotype" w:hAnsi="Palatino Linotype" w:cs="Palatino Linotype"/>
        </w:rPr>
        <w:t>3,  con</w:t>
      </w:r>
      <w:proofErr w:type="gramEnd"/>
      <w:r w:rsidRPr="00A0473D">
        <w:rPr>
          <w:rFonts w:ascii="Palatino Linotype" w:eastAsia="Palatino Linotype" w:hAnsi="Palatino Linotype" w:cs="Palatino Linotype"/>
        </w:rPr>
        <w:t xml:space="preserve"> el registro 078.</w:t>
      </w:r>
    </w:p>
    <w:p w14:paraId="252E17C3" w14:textId="77777777" w:rsidR="008A1B76" w:rsidRPr="00A0473D" w:rsidRDefault="008A1B76" w:rsidP="008A1B76">
      <w:pPr>
        <w:tabs>
          <w:tab w:val="left" w:pos="7513"/>
        </w:tabs>
        <w:adjustRightInd w:val="0"/>
        <w:spacing w:after="240"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Salario: </w:t>
      </w:r>
    </w:p>
    <w:p w14:paraId="74525E04" w14:textId="77777777" w:rsidR="008A1B76" w:rsidRPr="00A0473D" w:rsidRDefault="008A1B76" w:rsidP="008A1B76">
      <w:pPr>
        <w:tabs>
          <w:tab w:val="left" w:pos="7513"/>
        </w:tabs>
        <w:adjustRightInd w:val="0"/>
        <w:spacing w:after="240" w:line="360" w:lineRule="auto"/>
        <w:ind w:right="49"/>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Dicho dato puede ser consultado en la página IPOMEX, en el apartado de remuneraciones, en la siguiente liga: </w:t>
      </w:r>
      <w:hyperlink r:id="rId15" w:history="1">
        <w:r w:rsidRPr="00A0473D">
          <w:rPr>
            <w:rStyle w:val="Hipervnculo"/>
            <w:rFonts w:ascii="Palatino Linotype" w:eastAsia="Palatino Linotype" w:hAnsi="Palatino Linotype" w:cs="Palatino Linotype"/>
            <w:color w:val="auto"/>
          </w:rPr>
          <w:t>https://www.ipomex.org.mx/ipo3/lgt/indice/FGJEM/art_92_viii/3/0/36019.web</w:t>
        </w:r>
      </w:hyperlink>
      <w:r w:rsidRPr="00A0473D">
        <w:rPr>
          <w:rFonts w:ascii="Palatino Linotype" w:eastAsia="Palatino Linotype" w:hAnsi="Palatino Linotype" w:cs="Palatino Linotype"/>
        </w:rPr>
        <w:t xml:space="preserve"> </w:t>
      </w:r>
    </w:p>
    <w:p w14:paraId="16EDB8EA" w14:textId="77777777" w:rsidR="006B0115" w:rsidRPr="00A0473D" w:rsidRDefault="006B0115" w:rsidP="008A1B76">
      <w:pPr>
        <w:tabs>
          <w:tab w:val="left" w:pos="7513"/>
        </w:tabs>
        <w:adjustRightInd w:val="0"/>
        <w:spacing w:after="240"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Jornada y horario: </w:t>
      </w:r>
    </w:p>
    <w:p w14:paraId="38DBAD6B" w14:textId="77777777" w:rsidR="006B0115" w:rsidRPr="00A0473D" w:rsidRDefault="006B0115" w:rsidP="00FC3BCD">
      <w:pPr>
        <w:tabs>
          <w:tab w:val="left" w:pos="7513"/>
        </w:tabs>
        <w:adjustRightInd w:val="0"/>
        <w:spacing w:after="240" w:line="360" w:lineRule="auto"/>
        <w:ind w:left="567" w:right="900"/>
        <w:jc w:val="both"/>
        <w:rPr>
          <w:rFonts w:ascii="Palatino Linotype" w:eastAsia="Palatino Linotype" w:hAnsi="Palatino Linotype" w:cs="Palatino Linotype"/>
        </w:rPr>
      </w:pPr>
      <w:r w:rsidRPr="00A0473D">
        <w:rPr>
          <w:rFonts w:ascii="Palatino Linotype" w:eastAsia="Palatino Linotype" w:hAnsi="Palatino Linotype" w:cs="Palatino Linotype"/>
        </w:rPr>
        <w:lastRenderedPageBreak/>
        <w:t xml:space="preserve">De conformidad con el procedimiento: 201 Jornada Laboral y Horario, en su norma 2030/201-01, menciona que el horario oficial será continuo de las 9:00a las 18:00 horas, sin embargo, la jornada laboral podrá establecerse en otros horarios continuos o discontinuos, de acuerdo a las necesidades del servicio </w:t>
      </w:r>
      <w:r w:rsidR="00FC3BCD" w:rsidRPr="00A0473D">
        <w:rPr>
          <w:rFonts w:ascii="Palatino Linotype" w:eastAsia="Palatino Linotype" w:hAnsi="Palatino Linotype" w:cs="Palatino Linotype"/>
        </w:rPr>
        <w:t xml:space="preserve">debiendo observar lo dispuesto en la Ley del Trabajo de los Servidores Públicos del Estado de México y Municipios y en el Reglamento General de Condiciones de Trabajo de los servidores públicos generales del Poder Ejecutivo. </w:t>
      </w:r>
    </w:p>
    <w:p w14:paraId="5E98B57D" w14:textId="77777777" w:rsidR="000635B3" w:rsidRPr="00A0473D" w:rsidRDefault="000635B3" w:rsidP="000635B3">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00B25DC8"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b/>
        </w:rPr>
        <w:t xml:space="preserve">, </w:t>
      </w:r>
      <w:r w:rsidRPr="00A0473D">
        <w:rPr>
          <w:rFonts w:ascii="Palatino Linotype" w:eastAsia="Palatino Linotype" w:hAnsi="Palatino Linotype" w:cs="Palatino Linotype"/>
        </w:rPr>
        <w:t xml:space="preserve">pues el </w:t>
      </w:r>
      <w:r w:rsidR="00B25DC8"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manifestó, de manera expresa su inconformidad respecto de la falta de respuesta relativa a </w:t>
      </w:r>
      <w:r w:rsidR="00DD1FB0" w:rsidRPr="00A0473D">
        <w:rPr>
          <w:rFonts w:ascii="Palatino Linotype" w:eastAsia="Palatino Linotype" w:hAnsi="Palatino Linotype" w:cs="Palatino Linotype"/>
        </w:rPr>
        <w:t xml:space="preserve">la adscripción, categoría y antigüedad, en virtud de que expresó como acto impugnado lo siguiente: </w:t>
      </w:r>
      <w:r w:rsidR="00DD1FB0" w:rsidRPr="00A0473D">
        <w:rPr>
          <w:rFonts w:ascii="Palatino Linotype" w:eastAsia="Palatino Linotype" w:hAnsi="Palatino Linotype" w:cs="Palatino Linotype"/>
          <w:i/>
        </w:rPr>
        <w:t>“</w:t>
      </w:r>
      <w:r w:rsidR="00DD1FB0" w:rsidRPr="00A0473D">
        <w:rPr>
          <w:rFonts w:ascii="Palatino Linotype" w:eastAsia="Palatino Linotype" w:hAnsi="Palatino Linotype" w:cs="Palatino Linotype"/>
          <w:b/>
          <w:i/>
          <w:u w:val="single"/>
        </w:rPr>
        <w:t>La información que enviaron respecto a adscripción, categoría y antigüedad indica que es posible consultar la información en la página de IPOMEX en el apartado de información curricular y sanciones administrativas en la página 3 con número de registro 078, y la actualización solamente llega al registro 073</w:t>
      </w:r>
      <w:r w:rsidR="00DD1FB0" w:rsidRPr="00A0473D">
        <w:rPr>
          <w:rFonts w:ascii="Palatino Linotype" w:eastAsia="Palatino Linotype" w:hAnsi="Palatino Linotype" w:cs="Palatino Linotype"/>
          <w:i/>
        </w:rPr>
        <w:t>” (Sic) (Énfasis añadido)</w:t>
      </w:r>
      <w:r w:rsidRPr="00A0473D">
        <w:rPr>
          <w:rFonts w:ascii="Palatino Linotype" w:eastAsia="Palatino Linotype" w:hAnsi="Palatino Linotype" w:cs="Palatino Linotype"/>
        </w:rPr>
        <w:t>, no así respecto de la información proporcionada para entender los demás requerimientos de la solicitud.</w:t>
      </w:r>
    </w:p>
    <w:p w14:paraId="23777186" w14:textId="77777777" w:rsidR="000635B3" w:rsidRPr="00A0473D" w:rsidRDefault="000635B3" w:rsidP="000635B3">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w:t>
      </w:r>
      <w:r w:rsidRPr="00A0473D">
        <w:rPr>
          <w:rFonts w:ascii="Palatino Linotype" w:eastAsia="Palatino Linotype" w:hAnsi="Palatino Linotype" w:cs="Palatino Linotype"/>
        </w:rPr>
        <w:lastRenderedPageBreak/>
        <w:t xml:space="preserve">infiere que la información proporcionada por el </w:t>
      </w:r>
      <w:r w:rsidR="00B25DC8"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satisface la solicitud presentada.</w:t>
      </w:r>
    </w:p>
    <w:p w14:paraId="384AF7D9" w14:textId="77777777" w:rsidR="007238AB" w:rsidRPr="00A0473D" w:rsidRDefault="007238AB" w:rsidP="007238AB">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Lo anterior es así, debido a que cuando un </w:t>
      </w:r>
      <w:r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impugna la respuesta del </w:t>
      </w:r>
      <w:r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00EE329A" w:rsidRPr="00A0473D">
        <w:rPr>
          <w:rFonts w:ascii="Palatino Linotype" w:eastAsia="Palatino Linotype" w:hAnsi="Palatino Linotype" w:cs="Palatino Linotype"/>
          <w:b/>
        </w:rPr>
        <w:t xml:space="preserve">el </w:t>
      </w:r>
      <w:r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F131554" w14:textId="77777777" w:rsidR="007238AB" w:rsidRPr="00A0473D" w:rsidRDefault="007238AB" w:rsidP="007238AB">
      <w:pPr>
        <w:spacing w:before="240" w:after="240" w:line="276" w:lineRule="auto"/>
        <w:ind w:left="851" w:right="900"/>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b/>
          <w:i/>
          <w:sz w:val="22"/>
          <w:szCs w:val="22"/>
        </w:rPr>
        <w:t xml:space="preserve">“REVISIÓN EN AMPARO. LOS RESOLUTIVOS NO COMBATIDOS DEBEN DECLARARSE FIRMES. </w:t>
      </w:r>
      <w:r w:rsidRPr="00A0473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A25F4A9" w14:textId="77777777" w:rsidR="007238AB" w:rsidRPr="00A0473D" w:rsidRDefault="007238AB" w:rsidP="007238AB">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Consecuentemente, se reitera que la parte de la solicitud que no fue impugnada debe declararse consentida por </w:t>
      </w:r>
      <w:r w:rsidR="00EE329A" w:rsidRPr="00A0473D">
        <w:rPr>
          <w:rFonts w:ascii="Palatino Linotype" w:eastAsia="Palatino Linotype" w:hAnsi="Palatino Linotype" w:cs="Palatino Linotype"/>
          <w:b/>
        </w:rPr>
        <w:t xml:space="preserve">el </w:t>
      </w:r>
      <w:r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6D27B343" w14:textId="77777777" w:rsidR="007238AB" w:rsidRPr="00A0473D" w:rsidRDefault="007238AB" w:rsidP="007238AB">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2714F033" w14:textId="77777777" w:rsidR="007238AB" w:rsidRPr="00A0473D" w:rsidRDefault="007238AB" w:rsidP="000635B3">
      <w:pPr>
        <w:spacing w:before="240" w:after="240" w:line="276" w:lineRule="auto"/>
        <w:ind w:left="567" w:right="900"/>
        <w:jc w:val="both"/>
        <w:rPr>
          <w:rFonts w:ascii="Palatino Linotype" w:eastAsia="Palatino Linotype" w:hAnsi="Palatino Linotype" w:cs="Palatino Linotype"/>
        </w:rPr>
      </w:pPr>
      <w:r w:rsidRPr="00A0473D">
        <w:rPr>
          <w:rFonts w:ascii="Palatino Linotype" w:eastAsia="Palatino Linotype" w:hAnsi="Palatino Linotype" w:cs="Palatino Linotype"/>
          <w:b/>
          <w:i/>
          <w:smallCaps/>
          <w:sz w:val="22"/>
          <w:szCs w:val="22"/>
        </w:rPr>
        <w:t xml:space="preserve">“ACTOS CONSENTIDOS. SON LOS QUE NO SE IMPUGNAN MEDIANTE EL RECURSO IDÓNEO. </w:t>
      </w:r>
      <w:r w:rsidRPr="00A0473D">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0473D">
        <w:rPr>
          <w:rFonts w:ascii="Palatino Linotype" w:eastAsia="Palatino Linotype" w:hAnsi="Palatino Linotype" w:cs="Palatino Linotype"/>
          <w:i/>
          <w:sz w:val="22"/>
          <w:szCs w:val="22"/>
        </w:rPr>
        <w:t>ya que</w:t>
      </w:r>
      <w:proofErr w:type="gramEnd"/>
      <w:r w:rsidRPr="00A0473D">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94FACDE" w14:textId="77777777" w:rsidR="007238AB" w:rsidRPr="00A0473D" w:rsidRDefault="007238AB" w:rsidP="007C5945">
      <w:pPr>
        <w:spacing w:before="240" w:after="240" w:line="360" w:lineRule="auto"/>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rPr>
        <w:t>Ahora bien, a efecto de garantizar el efectivo ejercicio del derecho de acceso a la in</w:t>
      </w:r>
      <w:r w:rsidR="00EE329A" w:rsidRPr="00A0473D">
        <w:rPr>
          <w:rFonts w:ascii="Palatino Linotype" w:eastAsia="Palatino Linotype" w:hAnsi="Palatino Linotype" w:cs="Palatino Linotype"/>
        </w:rPr>
        <w:t>formación pública que asiste al</w:t>
      </w:r>
      <w:r w:rsidRPr="00A0473D">
        <w:rPr>
          <w:rFonts w:ascii="Palatino Linotype" w:eastAsia="Palatino Linotype" w:hAnsi="Palatino Linotype" w:cs="Palatino Linotype"/>
        </w:rPr>
        <w:t xml:space="preserve"> particular, resulta conveniente </w:t>
      </w:r>
      <w:r w:rsidR="000635B3" w:rsidRPr="00A0473D">
        <w:rPr>
          <w:rFonts w:ascii="Palatino Linotype" w:eastAsia="Palatino Linotype" w:hAnsi="Palatino Linotype" w:cs="Palatino Linotype"/>
        </w:rPr>
        <w:t>reiterar</w:t>
      </w:r>
      <w:r w:rsidRPr="00A0473D">
        <w:rPr>
          <w:rFonts w:ascii="Palatino Linotype" w:eastAsia="Palatino Linotype" w:hAnsi="Palatino Linotype" w:cs="Palatino Linotype"/>
        </w:rPr>
        <w:t xml:space="preserve"> que el presente análisis versará respecto de</w:t>
      </w:r>
      <w:r w:rsidR="00EE329A" w:rsidRPr="00A0473D">
        <w:rPr>
          <w:rFonts w:ascii="Palatino Linotype" w:eastAsia="Palatino Linotype" w:hAnsi="Palatino Linotype" w:cs="Palatino Linotype"/>
        </w:rPr>
        <w:t xml:space="preserve"> la antigüedad del servidor público referido en la solicitud</w:t>
      </w:r>
      <w:r w:rsidRPr="00A0473D">
        <w:rPr>
          <w:rFonts w:ascii="Palatino Linotype" w:eastAsia="Palatino Linotype" w:hAnsi="Palatino Linotype" w:cs="Palatino Linotype"/>
        </w:rPr>
        <w:t xml:space="preserve">, lo anterior en virtud de que se reitera que su inconformidad versa de la siguiente manera: </w:t>
      </w:r>
    </w:p>
    <w:p w14:paraId="30A7A068" w14:textId="77777777" w:rsidR="00DD1FB0" w:rsidRPr="00A0473D" w:rsidRDefault="00DD1FB0" w:rsidP="00DD1FB0">
      <w:pPr>
        <w:tabs>
          <w:tab w:val="left" w:pos="2745"/>
        </w:tabs>
        <w:spacing w:before="240" w:after="240" w:line="360" w:lineRule="auto"/>
        <w:jc w:val="both"/>
        <w:rPr>
          <w:rFonts w:ascii="Palatino Linotype" w:eastAsia="Palatino Linotype" w:hAnsi="Palatino Linotype" w:cs="Palatino Linotype"/>
          <w:b/>
        </w:rPr>
      </w:pPr>
      <w:r w:rsidRPr="00A0473D">
        <w:rPr>
          <w:rFonts w:ascii="Palatino Linotype" w:eastAsia="Palatino Linotype" w:hAnsi="Palatino Linotype" w:cs="Palatino Linotype"/>
          <w:b/>
        </w:rPr>
        <w:t xml:space="preserve">a) Acto impugnado: </w:t>
      </w:r>
      <w:r w:rsidRPr="00A0473D">
        <w:rPr>
          <w:rFonts w:ascii="Palatino Linotype" w:eastAsia="Palatino Linotype" w:hAnsi="Palatino Linotype" w:cs="Palatino Linotype"/>
          <w:b/>
        </w:rPr>
        <w:tab/>
      </w:r>
    </w:p>
    <w:p w14:paraId="29C194DE" w14:textId="77777777" w:rsidR="00DD1FB0" w:rsidRPr="00A0473D" w:rsidRDefault="00DD1FB0" w:rsidP="00DD1FB0">
      <w:pPr>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w:t>
      </w:r>
      <w:r w:rsidRPr="00A0473D">
        <w:rPr>
          <w:rFonts w:ascii="Palatino Linotype" w:eastAsia="Palatino Linotype" w:hAnsi="Palatino Linotype" w:cs="Palatino Linotype"/>
          <w:b/>
          <w:i/>
          <w:sz w:val="22"/>
          <w:szCs w:val="22"/>
        </w:rPr>
        <w:t xml:space="preserve">La información que enviaron respecto a </w:t>
      </w:r>
      <w:r w:rsidRPr="00A0473D">
        <w:rPr>
          <w:rFonts w:ascii="Palatino Linotype" w:eastAsia="Palatino Linotype" w:hAnsi="Palatino Linotype" w:cs="Palatino Linotype"/>
          <w:b/>
          <w:i/>
          <w:sz w:val="22"/>
          <w:szCs w:val="22"/>
          <w:u w:val="single"/>
        </w:rPr>
        <w:t>adscripción, categoría y antigüedad</w:t>
      </w:r>
      <w:r w:rsidRPr="00A0473D">
        <w:rPr>
          <w:rFonts w:ascii="Palatino Linotype" w:eastAsia="Palatino Linotype" w:hAnsi="Palatino Linotype" w:cs="Palatino Linotype"/>
          <w:b/>
          <w:i/>
          <w:sz w:val="22"/>
          <w:szCs w:val="22"/>
        </w:rPr>
        <w:t xml:space="preserve"> indica que es posible consultar la información en la página de IPOMEX en el apartado de información curricular y sanciones administrativas en la página 3 con número de registro 078, y la actualización solamente llega al registro 073</w:t>
      </w:r>
      <w:r w:rsidRPr="00A0473D">
        <w:rPr>
          <w:rFonts w:ascii="Palatino Linotype" w:eastAsia="Palatino Linotype" w:hAnsi="Palatino Linotype" w:cs="Palatino Linotype"/>
          <w:i/>
          <w:sz w:val="22"/>
          <w:szCs w:val="22"/>
        </w:rPr>
        <w:t>” (Sic) (Énfasis añadido)</w:t>
      </w:r>
    </w:p>
    <w:p w14:paraId="0278CF63" w14:textId="77777777" w:rsidR="00DD1FB0" w:rsidRPr="00A0473D" w:rsidRDefault="00DD1FB0" w:rsidP="00DD1FB0">
      <w:pPr>
        <w:ind w:left="851" w:right="902"/>
        <w:jc w:val="both"/>
        <w:rPr>
          <w:rFonts w:ascii="Palatino Linotype" w:eastAsia="Palatino Linotype" w:hAnsi="Palatino Linotype" w:cs="Palatino Linotype"/>
          <w:i/>
          <w:sz w:val="22"/>
          <w:szCs w:val="22"/>
        </w:rPr>
      </w:pPr>
    </w:p>
    <w:p w14:paraId="6FB8A80F" w14:textId="77777777" w:rsidR="00DD1FB0" w:rsidRPr="00A0473D" w:rsidRDefault="00DD1FB0" w:rsidP="00DD1FB0">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b/>
        </w:rPr>
        <w:t>b) Razones o motivos de inconformidad</w:t>
      </w:r>
      <w:r w:rsidRPr="00A0473D">
        <w:rPr>
          <w:rFonts w:ascii="Palatino Linotype" w:eastAsia="Palatino Linotype" w:hAnsi="Palatino Linotype" w:cs="Palatino Linotype"/>
        </w:rPr>
        <w:t>:</w:t>
      </w:r>
    </w:p>
    <w:p w14:paraId="1A142FE7" w14:textId="77777777" w:rsidR="00DD1FB0" w:rsidRPr="00A0473D" w:rsidRDefault="00DD1FB0" w:rsidP="00DD1FB0">
      <w:pPr>
        <w:ind w:left="567" w:right="902"/>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 xml:space="preserve"> “</w:t>
      </w:r>
      <w:r w:rsidRPr="00A0473D">
        <w:rPr>
          <w:rFonts w:ascii="Palatino Linotype" w:eastAsia="Palatino Linotype" w:hAnsi="Palatino Linotype" w:cs="Palatino Linotype"/>
          <w:b/>
          <w:i/>
          <w:sz w:val="22"/>
          <w:szCs w:val="22"/>
          <w:u w:val="single"/>
        </w:rPr>
        <w:t>No se encuentra disponible la información tal como la indican en su respuesta, puesto que el registro 078 no se encuentra dentro del listado referido</w:t>
      </w:r>
      <w:r w:rsidRPr="00A0473D">
        <w:rPr>
          <w:rFonts w:ascii="Palatino Linotype" w:eastAsia="Palatino Linotype" w:hAnsi="Palatino Linotype" w:cs="Palatino Linotype"/>
          <w:b/>
          <w:i/>
          <w:sz w:val="22"/>
          <w:szCs w:val="22"/>
        </w:rPr>
        <w:t>.</w:t>
      </w:r>
      <w:r w:rsidRPr="00A0473D">
        <w:rPr>
          <w:rFonts w:ascii="Palatino Linotype" w:eastAsia="Palatino Linotype" w:hAnsi="Palatino Linotype" w:cs="Palatino Linotype"/>
          <w:i/>
          <w:sz w:val="22"/>
          <w:szCs w:val="22"/>
        </w:rPr>
        <w:t>” (Sic) (Énfasis añadido)</w:t>
      </w:r>
    </w:p>
    <w:p w14:paraId="137E836B" w14:textId="77777777" w:rsidR="00DD1FB0" w:rsidRPr="00A0473D" w:rsidRDefault="00DD1FB0" w:rsidP="007C5945">
      <w:pPr>
        <w:spacing w:before="240" w:after="240" w:line="360" w:lineRule="auto"/>
        <w:jc w:val="both"/>
        <w:rPr>
          <w:rFonts w:ascii="Palatino Linotype" w:eastAsia="Palatino Linotype" w:hAnsi="Palatino Linotype" w:cs="Palatino Linotype"/>
          <w:b/>
        </w:rPr>
      </w:pPr>
    </w:p>
    <w:p w14:paraId="778452D2" w14:textId="77777777" w:rsidR="00DD1FB0" w:rsidRPr="00A0473D" w:rsidRDefault="00DD1FB0" w:rsidP="00DD1FB0">
      <w:pPr>
        <w:tabs>
          <w:tab w:val="left" w:pos="7513"/>
        </w:tabs>
        <w:adjustRightInd w:val="0"/>
        <w:spacing w:after="240"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rPr>
        <w:lastRenderedPageBreak/>
        <w:t xml:space="preserve">Bajo este tenor de ideas, conviene señalar que la Dirección General de Administración de Personal y Nómina, al pronunciarse sobre la adscripción, categoría y antigüedad, manifestó que la información del C. Martín Fragoso Miranda puede ser consultada en la página de IPOMEX, dentro del apartado información curricular y sanciones administrativas en la siguiente liga: </w:t>
      </w:r>
      <w:hyperlink r:id="rId16" w:history="1">
        <w:r w:rsidRPr="00A0473D">
          <w:rPr>
            <w:rStyle w:val="Hipervnculo"/>
            <w:rFonts w:ascii="Palatino Linotype" w:eastAsia="Palatino Linotype" w:hAnsi="Palatino Linotype" w:cs="Palatino Linotype"/>
            <w:color w:val="auto"/>
          </w:rPr>
          <w:t>https://www.ipomex.org.mx/ipo3/lgt/indice/FGJEM/art_92_xxi/4/60.web</w:t>
        </w:r>
      </w:hyperlink>
      <w:r w:rsidRPr="00A0473D">
        <w:rPr>
          <w:rFonts w:ascii="Palatino Linotype" w:eastAsia="Palatino Linotype" w:hAnsi="Palatino Linotype" w:cs="Palatino Linotype"/>
        </w:rPr>
        <w:t xml:space="preserve"> en la página 3,  con el registro 078, por lo cual este organismo garante procedió a consultar el contenido de la liga electrónica, siguiendo puntualmente las indicaciones del </w:t>
      </w:r>
      <w:r w:rsidRPr="00A0473D">
        <w:rPr>
          <w:rFonts w:ascii="Palatino Linotype" w:eastAsia="Palatino Linotype" w:hAnsi="Palatino Linotype" w:cs="Palatino Linotype"/>
          <w:b/>
        </w:rPr>
        <w:t xml:space="preserve">Sujeto Obligado, </w:t>
      </w:r>
      <w:r w:rsidRPr="00A0473D">
        <w:rPr>
          <w:rFonts w:ascii="Palatino Linotype" w:eastAsia="Palatino Linotype" w:hAnsi="Palatino Linotype" w:cs="Palatino Linotype"/>
        </w:rPr>
        <w:t>obteniendo así lo siguiente:</w:t>
      </w:r>
      <w:r w:rsidRPr="00A0473D">
        <w:rPr>
          <w:rFonts w:ascii="Palatino Linotype" w:eastAsia="Palatino Linotype" w:hAnsi="Palatino Linotype" w:cs="Palatino Linotype"/>
          <w:b/>
        </w:rPr>
        <w:t xml:space="preserve"> </w:t>
      </w:r>
    </w:p>
    <w:p w14:paraId="2A6A2FE9" w14:textId="77777777" w:rsidR="00DD1FB0" w:rsidRPr="00A0473D" w:rsidRDefault="00DD1FB0" w:rsidP="00DD1FB0">
      <w:pPr>
        <w:tabs>
          <w:tab w:val="left" w:pos="7513"/>
        </w:tabs>
        <w:adjustRightInd w:val="0"/>
        <w:spacing w:after="240" w:line="360" w:lineRule="auto"/>
        <w:ind w:right="49"/>
        <w:jc w:val="both"/>
        <w:rPr>
          <w:rFonts w:ascii="Palatino Linotype" w:eastAsia="Palatino Linotype" w:hAnsi="Palatino Linotype" w:cs="Palatino Linotype"/>
          <w:b/>
        </w:rPr>
      </w:pPr>
      <w:r w:rsidRPr="00A0473D">
        <w:rPr>
          <w:rFonts w:ascii="Palatino Linotype" w:eastAsia="Palatino Linotype" w:hAnsi="Palatino Linotype" w:cs="Palatino Linotype"/>
          <w:b/>
          <w:noProof/>
          <w:lang w:val="es-MX"/>
        </w:rPr>
        <mc:AlternateContent>
          <mc:Choice Requires="wps">
            <w:drawing>
              <wp:anchor distT="0" distB="0" distL="114300" distR="114300" simplePos="0" relativeHeight="251666432" behindDoc="0" locked="0" layoutInCell="1" allowOverlap="1" wp14:anchorId="64F918B6" wp14:editId="4335E059">
                <wp:simplePos x="0" y="0"/>
                <wp:positionH relativeFrom="column">
                  <wp:posOffset>2967990</wp:posOffset>
                </wp:positionH>
                <wp:positionV relativeFrom="paragraph">
                  <wp:posOffset>996950</wp:posOffset>
                </wp:positionV>
                <wp:extent cx="266700" cy="914400"/>
                <wp:effectExtent l="57150" t="19050" r="19050" b="95250"/>
                <wp:wrapNone/>
                <wp:docPr id="4" name="Flecha abajo 4"/>
                <wp:cNvGraphicFramePr/>
                <a:graphic xmlns:a="http://schemas.openxmlformats.org/drawingml/2006/main">
                  <a:graphicData uri="http://schemas.microsoft.com/office/word/2010/wordprocessingShape">
                    <wps:wsp>
                      <wps:cNvSpPr/>
                      <wps:spPr>
                        <a:xfrm>
                          <a:off x="0" y="0"/>
                          <a:ext cx="266700" cy="914400"/>
                        </a:xfrm>
                        <a:prstGeom prst="downArrow">
                          <a:avLst/>
                        </a:prstGeom>
                        <a:solidFill>
                          <a:schemeClr val="accent6">
                            <a:lumMod val="75000"/>
                          </a:schemeClr>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E7A2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233.7pt;margin-top:78.5pt;width:21pt;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" adj="18450" fillcolor="#e36c0a [2409]" strokecolor="#f68c36 [3049]">
                <v:shadow on="t" color="black" opacity="22937f" origin=",.5" offset="0,.63889mm"/>
              </v:shape>
            </w:pict>
          </mc:Fallback>
        </mc:AlternateContent>
      </w:r>
      <w:r w:rsidRPr="00A0473D">
        <w:rPr>
          <w:rFonts w:ascii="Palatino Linotype" w:eastAsia="Palatino Linotype" w:hAnsi="Palatino Linotype" w:cs="Palatino Linotype"/>
          <w:b/>
          <w:noProof/>
          <w:lang w:val="es-MX"/>
        </w:rPr>
        <w:drawing>
          <wp:inline distT="0" distB="0" distL="0" distR="0" wp14:anchorId="04EC9532" wp14:editId="032450FF">
            <wp:extent cx="5612130" cy="4189730"/>
            <wp:effectExtent l="19050" t="19050" r="2667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189730"/>
                    </a:xfrm>
                    <a:prstGeom prst="rect">
                      <a:avLst/>
                    </a:prstGeom>
                    <a:ln>
                      <a:solidFill>
                        <a:schemeClr val="tx1"/>
                      </a:solidFill>
                    </a:ln>
                  </pic:spPr>
                </pic:pic>
              </a:graphicData>
            </a:graphic>
          </wp:inline>
        </w:drawing>
      </w:r>
    </w:p>
    <w:p w14:paraId="46BCCD98" w14:textId="77777777" w:rsidR="00DD1FB0" w:rsidRPr="00A0473D" w:rsidRDefault="00DD1FB0" w:rsidP="004143E5">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7456" behindDoc="0" locked="0" layoutInCell="1" allowOverlap="1" wp14:anchorId="2343F219" wp14:editId="00AB6A0D">
                <wp:simplePos x="0" y="0"/>
                <wp:positionH relativeFrom="column">
                  <wp:posOffset>81915</wp:posOffset>
                </wp:positionH>
                <wp:positionV relativeFrom="paragraph">
                  <wp:posOffset>19685</wp:posOffset>
                </wp:positionV>
                <wp:extent cx="933450" cy="295275"/>
                <wp:effectExtent l="57150" t="38100" r="76200" b="104775"/>
                <wp:wrapNone/>
                <wp:docPr id="7" name="Rectángulo 7"/>
                <wp:cNvGraphicFramePr/>
                <a:graphic xmlns:a="http://schemas.openxmlformats.org/drawingml/2006/main">
                  <a:graphicData uri="http://schemas.microsoft.com/office/word/2010/wordprocessingShape">
                    <wps:wsp>
                      <wps:cNvSpPr/>
                      <wps:spPr>
                        <a:xfrm>
                          <a:off x="0" y="0"/>
                          <a:ext cx="933450" cy="295275"/>
                        </a:xfrm>
                        <a:prstGeom prst="rect">
                          <a:avLst/>
                        </a:prstGeom>
                        <a:noFill/>
                        <a:ln w="38100">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CFFE4" id="Rectángulo 7" o:spid="_x0000_s1026" style="position:absolute;margin-left:6.45pt;margin-top:1.55pt;width:73.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" filled="f" strokecolor="#e36c0a [2409]" strokeweight="3pt">
                <v:shadow on="t" color="black" opacity="22937f" origin=",.5" offset="0,.63889mm"/>
              </v:rect>
            </w:pict>
          </mc:Fallback>
        </mc:AlternateContent>
      </w:r>
      <w:r w:rsidRPr="00A0473D">
        <w:rPr>
          <w:rFonts w:ascii="Palatino Linotype" w:eastAsia="Palatino Linotype" w:hAnsi="Palatino Linotype" w:cs="Palatino Linotype"/>
          <w:noProof/>
          <w:lang w:val="es-MX"/>
        </w:rPr>
        <w:drawing>
          <wp:inline distT="0" distB="0" distL="0" distR="0" wp14:anchorId="4B102B58" wp14:editId="465BB8C5">
            <wp:extent cx="5277587" cy="4439270"/>
            <wp:effectExtent l="19050" t="19050" r="1841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7587" cy="4439270"/>
                    </a:xfrm>
                    <a:prstGeom prst="rect">
                      <a:avLst/>
                    </a:prstGeom>
                    <a:ln>
                      <a:solidFill>
                        <a:schemeClr val="tx1"/>
                      </a:solidFill>
                    </a:ln>
                  </pic:spPr>
                </pic:pic>
              </a:graphicData>
            </a:graphic>
          </wp:inline>
        </w:drawing>
      </w:r>
    </w:p>
    <w:p w14:paraId="542812CA" w14:textId="77777777" w:rsidR="00DD1FB0" w:rsidRPr="00A0473D" w:rsidRDefault="00DD1FB0" w:rsidP="004143E5">
      <w:pPr>
        <w:spacing w:line="360" w:lineRule="auto"/>
        <w:jc w:val="both"/>
        <w:rPr>
          <w:rFonts w:ascii="Palatino Linotype" w:eastAsia="Palatino Linotype" w:hAnsi="Palatino Linotype" w:cs="Palatino Linotype"/>
        </w:rPr>
      </w:pPr>
    </w:p>
    <w:p w14:paraId="2065AFAB" w14:textId="77777777" w:rsidR="00D77B23" w:rsidRPr="00A0473D" w:rsidRDefault="00D77B23" w:rsidP="004143E5">
      <w:pPr>
        <w:spacing w:line="360" w:lineRule="auto"/>
        <w:jc w:val="both"/>
        <w:rPr>
          <w:rFonts w:ascii="Palatino Linotype" w:eastAsia="Palatino Linotype" w:hAnsi="Palatino Linotype" w:cs="Palatino Linotype"/>
          <w:lang w:eastAsia="es-ES"/>
        </w:rPr>
      </w:pPr>
      <w:r w:rsidRPr="00A0473D">
        <w:rPr>
          <w:rFonts w:ascii="Palatino Linotype" w:eastAsia="Palatino Linotype" w:hAnsi="Palatino Linotype" w:cs="Palatino Linotype"/>
        </w:rPr>
        <w:t xml:space="preserve">De manera que con lo ilustrado, se advierte que efectivamente como lo refiere el particular, lo remitido en respuesta no colma el requerimiento de información, sin embargo, </w:t>
      </w:r>
      <w:r w:rsidR="000635B3" w:rsidRPr="00A0473D">
        <w:rPr>
          <w:rFonts w:ascii="Palatino Linotype" w:eastAsia="Palatino Linotype" w:hAnsi="Palatino Linotype" w:cs="Palatino Linotype"/>
        </w:rPr>
        <w:t xml:space="preserve">una vez admitido el presente recurso de revisión, dentro del término otorgado para realizar toda clase de manifestaciones, el </w:t>
      </w:r>
      <w:r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xml:space="preserve"> </w:t>
      </w:r>
      <w:r w:rsidR="000635B3" w:rsidRPr="00A0473D">
        <w:rPr>
          <w:rFonts w:ascii="Palatino Linotype" w:eastAsia="Palatino Linotype" w:hAnsi="Palatino Linotype" w:cs="Palatino Linotype"/>
        </w:rPr>
        <w:t xml:space="preserve">remitió a través del SAIMEX, su informe justificado, </w:t>
      </w:r>
      <w:r w:rsidR="009F5475" w:rsidRPr="00A0473D">
        <w:rPr>
          <w:rFonts w:ascii="Palatino Linotype" w:eastAsia="Palatino Linotype" w:hAnsi="Palatino Linotype" w:cs="Palatino Linotype"/>
          <w:lang w:eastAsia="es-ES"/>
        </w:rPr>
        <w:t xml:space="preserve">mediante </w:t>
      </w:r>
      <w:r w:rsidRPr="00A0473D">
        <w:rPr>
          <w:rFonts w:ascii="Palatino Linotype" w:eastAsia="Palatino Linotype" w:hAnsi="Palatino Linotype" w:cs="Palatino Linotype"/>
          <w:lang w:eastAsia="es-ES"/>
        </w:rPr>
        <w:t>el</w:t>
      </w:r>
      <w:r w:rsidR="007238AB" w:rsidRPr="00A0473D">
        <w:rPr>
          <w:rFonts w:ascii="Palatino Linotype" w:eastAsia="Palatino Linotype" w:hAnsi="Palatino Linotype" w:cs="Palatino Linotype"/>
          <w:lang w:eastAsia="es-ES"/>
        </w:rPr>
        <w:t xml:space="preserve"> </w:t>
      </w:r>
      <w:r w:rsidR="007C5945" w:rsidRPr="00A0473D">
        <w:rPr>
          <w:rFonts w:ascii="Palatino Linotype" w:eastAsia="Palatino Linotype" w:hAnsi="Palatino Linotype" w:cs="Palatino Linotype"/>
          <w:lang w:eastAsia="es-ES"/>
        </w:rPr>
        <w:t xml:space="preserve">archivo electrónico </w:t>
      </w:r>
      <w:r w:rsidR="007238AB" w:rsidRPr="00A0473D">
        <w:rPr>
          <w:rFonts w:ascii="Palatino Linotype" w:eastAsia="Palatino Linotype" w:hAnsi="Palatino Linotype" w:cs="Palatino Linotype"/>
          <w:b/>
          <w:i/>
          <w:lang w:eastAsia="es-ES"/>
        </w:rPr>
        <w:t>“</w:t>
      </w:r>
      <w:r w:rsidRPr="00A0473D">
        <w:rPr>
          <w:rFonts w:ascii="Palatino Linotype" w:eastAsia="Palatino Linotype" w:hAnsi="Palatino Linotype" w:cs="Palatino Linotype"/>
          <w:b/>
          <w:i/>
          <w:lang w:eastAsia="es-ES"/>
        </w:rPr>
        <w:t xml:space="preserve">informe </w:t>
      </w:r>
      <w:proofErr w:type="spellStart"/>
      <w:r w:rsidRPr="00A0473D">
        <w:rPr>
          <w:rFonts w:ascii="Palatino Linotype" w:eastAsia="Palatino Linotype" w:hAnsi="Palatino Linotype" w:cs="Palatino Linotype"/>
          <w:b/>
          <w:i/>
          <w:lang w:eastAsia="es-ES"/>
        </w:rPr>
        <w:t>rr</w:t>
      </w:r>
      <w:proofErr w:type="spellEnd"/>
      <w:r w:rsidRPr="00A0473D">
        <w:rPr>
          <w:rFonts w:ascii="Palatino Linotype" w:eastAsia="Palatino Linotype" w:hAnsi="Palatino Linotype" w:cs="Palatino Linotype"/>
          <w:b/>
          <w:i/>
          <w:lang w:eastAsia="es-ES"/>
        </w:rPr>
        <w:t xml:space="preserve"> 12084_2022_07_11_17_25_55_626.pdf”,  </w:t>
      </w:r>
      <w:r w:rsidRPr="00A0473D">
        <w:rPr>
          <w:rFonts w:ascii="Palatino Linotype" w:eastAsia="Palatino Linotype" w:hAnsi="Palatino Linotype" w:cs="Palatino Linotype"/>
          <w:lang w:eastAsia="es-ES"/>
        </w:rPr>
        <w:t>la Dirección General de Administración de Personal y Nómina modificó los términos de su respuesta vertida inicialmente</w:t>
      </w:r>
      <w:r w:rsidRPr="00A0473D">
        <w:rPr>
          <w:rFonts w:ascii="Palatino Linotype" w:eastAsia="Palatino Linotype" w:hAnsi="Palatino Linotype" w:cs="Palatino Linotype"/>
          <w:b/>
          <w:i/>
          <w:lang w:eastAsia="es-ES"/>
        </w:rPr>
        <w:t xml:space="preserve">, </w:t>
      </w:r>
      <w:r w:rsidR="009F5475" w:rsidRPr="00A0473D">
        <w:rPr>
          <w:rFonts w:ascii="Palatino Linotype" w:eastAsia="Palatino Linotype" w:hAnsi="Palatino Linotype" w:cs="Palatino Linotype"/>
          <w:lang w:eastAsia="es-ES"/>
        </w:rPr>
        <w:lastRenderedPageBreak/>
        <w:t>al expresar</w:t>
      </w:r>
      <w:r w:rsidRPr="00A0473D">
        <w:rPr>
          <w:rFonts w:ascii="Palatino Linotype" w:eastAsia="Palatino Linotype" w:hAnsi="Palatino Linotype" w:cs="Palatino Linotype"/>
          <w:lang w:eastAsia="es-ES"/>
        </w:rPr>
        <w:t xml:space="preserve"> de manera precisa la adscripción, categoría y antigüedad del servidor público referido en la solicitud de información. </w:t>
      </w:r>
    </w:p>
    <w:p w14:paraId="7810F641" w14:textId="77777777" w:rsidR="00E822FC" w:rsidRPr="00A0473D" w:rsidRDefault="00D77B23" w:rsidP="00EE7582">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drawing>
          <wp:inline distT="0" distB="0" distL="0" distR="0" wp14:anchorId="47CC2ECA" wp14:editId="7F2BD152">
            <wp:extent cx="5381625" cy="253365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94" r="1108" b="41782"/>
                    <a:stretch/>
                  </pic:blipFill>
                  <pic:spPr bwMode="auto">
                    <a:xfrm>
                      <a:off x="0" y="0"/>
                      <a:ext cx="5384354" cy="25349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4123A" w14:textId="77777777" w:rsidR="00EE7582" w:rsidRPr="00A0473D" w:rsidRDefault="00EE7582" w:rsidP="00EE7582">
      <w:pPr>
        <w:spacing w:line="360" w:lineRule="auto"/>
        <w:jc w:val="both"/>
        <w:rPr>
          <w:rFonts w:ascii="Palatino Linotype" w:eastAsia="Palatino Linotype" w:hAnsi="Palatino Linotype" w:cs="Palatino Linotype"/>
        </w:rPr>
      </w:pPr>
    </w:p>
    <w:p w14:paraId="25FC033A" w14:textId="77777777" w:rsidR="00836F88" w:rsidRPr="00A0473D" w:rsidRDefault="00836F88" w:rsidP="008261A2">
      <w:pPr>
        <w:spacing w:line="360" w:lineRule="auto"/>
        <w:ind w:right="-93"/>
        <w:contextualSpacing/>
        <w:jc w:val="both"/>
        <w:rPr>
          <w:rFonts w:ascii="Palatino Linotype" w:hAnsi="Palatino Linotype"/>
          <w:lang w:eastAsia="es-ES"/>
        </w:rPr>
      </w:pPr>
      <w:proofErr w:type="gramStart"/>
      <w:r w:rsidRPr="00A0473D">
        <w:rPr>
          <w:rFonts w:ascii="Palatino Linotype" w:hAnsi="Palatino Linotype"/>
          <w:lang w:eastAsia="es-ES"/>
        </w:rPr>
        <w:t xml:space="preserve">Resulta  </w:t>
      </w:r>
      <w:r w:rsidR="00EE7582" w:rsidRPr="00A0473D">
        <w:rPr>
          <w:rFonts w:ascii="Palatino Linotype" w:hAnsi="Palatino Linotype"/>
          <w:lang w:eastAsia="es-ES"/>
        </w:rPr>
        <w:t>importante</w:t>
      </w:r>
      <w:proofErr w:type="gramEnd"/>
      <w:r w:rsidR="00EE7582" w:rsidRPr="00A0473D">
        <w:rPr>
          <w:rFonts w:ascii="Palatino Linotype" w:hAnsi="Palatino Linotype"/>
          <w:lang w:eastAsia="es-ES"/>
        </w:rPr>
        <w:t xml:space="preserve"> señalar que dicha información está ubicada en el portal de Información Pública de Oficio Mexiquense, específicamente en el rubro de remuneraciones, correspondiente al Sujeto Obligado, para mayor referencia se inserta a continuación una captura de pantalla que da cuenta del área de adscripción y el cargo que ostenta</w:t>
      </w:r>
      <w:r w:rsidR="00CC1703" w:rsidRPr="00A0473D">
        <w:rPr>
          <w:rFonts w:ascii="Palatino Linotype" w:hAnsi="Palatino Linotype"/>
          <w:lang w:eastAsia="es-ES"/>
        </w:rPr>
        <w:t>ba a la fecha de la solicitud de información</w:t>
      </w:r>
      <w:r w:rsidR="00EE7582" w:rsidRPr="00A0473D">
        <w:rPr>
          <w:rFonts w:ascii="Palatino Linotype" w:hAnsi="Palatino Linotype"/>
          <w:lang w:eastAsia="es-ES"/>
        </w:rPr>
        <w:t xml:space="preserve">: </w:t>
      </w:r>
    </w:p>
    <w:p w14:paraId="50149ED6" w14:textId="77777777" w:rsidR="00EE7582" w:rsidRPr="00A0473D" w:rsidRDefault="00EE7582" w:rsidP="008261A2">
      <w:pPr>
        <w:spacing w:line="360" w:lineRule="auto"/>
        <w:ind w:right="-93"/>
        <w:contextualSpacing/>
        <w:jc w:val="both"/>
        <w:rPr>
          <w:rFonts w:ascii="Palatino Linotype" w:hAnsi="Palatino Linotype"/>
          <w:lang w:eastAsia="es-ES"/>
        </w:rPr>
      </w:pPr>
    </w:p>
    <w:p w14:paraId="421E5E9E" w14:textId="77777777" w:rsidR="00EE7582" w:rsidRPr="00A0473D" w:rsidRDefault="00EE7582" w:rsidP="00EE7582">
      <w:pPr>
        <w:spacing w:line="360" w:lineRule="auto"/>
        <w:ind w:right="-93"/>
        <w:contextualSpacing/>
        <w:jc w:val="center"/>
        <w:rPr>
          <w:rFonts w:ascii="Palatino Linotype" w:hAnsi="Palatino Linotype"/>
          <w:lang w:eastAsia="es-ES"/>
        </w:rPr>
      </w:pPr>
      <w:r w:rsidRPr="00A0473D">
        <w:rPr>
          <w:noProof/>
          <w:lang w:val="es-MX"/>
        </w:rPr>
        <w:drawing>
          <wp:inline distT="0" distB="0" distL="0" distR="0" wp14:anchorId="4F0A441A" wp14:editId="57E38976">
            <wp:extent cx="4714875" cy="16192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 b="66675"/>
                    <a:stretch/>
                  </pic:blipFill>
                  <pic:spPr bwMode="auto">
                    <a:xfrm>
                      <a:off x="0" y="0"/>
                      <a:ext cx="4718204" cy="16203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0BC4D" w14:textId="77777777" w:rsidR="00EE7582" w:rsidRPr="00A0473D" w:rsidRDefault="00EE7582" w:rsidP="00D30748">
      <w:pPr>
        <w:spacing w:line="360" w:lineRule="auto"/>
        <w:ind w:right="-93"/>
        <w:contextualSpacing/>
        <w:jc w:val="both"/>
        <w:rPr>
          <w:rFonts w:ascii="Palatino Linotype" w:hAnsi="Palatino Linotype"/>
          <w:lang w:eastAsia="es-ES"/>
        </w:rPr>
      </w:pPr>
    </w:p>
    <w:p w14:paraId="5CE494D6" w14:textId="77777777" w:rsidR="000C27EF" w:rsidRPr="00A0473D" w:rsidRDefault="00E822FC" w:rsidP="00D30748">
      <w:pPr>
        <w:spacing w:line="360" w:lineRule="auto"/>
        <w:ind w:right="-93"/>
        <w:contextualSpacing/>
        <w:jc w:val="both"/>
        <w:rPr>
          <w:rFonts w:ascii="Palatino Linotype" w:hAnsi="Palatino Linotype"/>
          <w:lang w:eastAsia="es-ES"/>
        </w:rPr>
      </w:pPr>
      <w:r w:rsidRPr="00A0473D">
        <w:rPr>
          <w:rFonts w:ascii="Palatino Linotype" w:hAnsi="Palatino Linotype"/>
          <w:lang w:eastAsia="es-ES"/>
        </w:rPr>
        <w:lastRenderedPageBreak/>
        <w:t xml:space="preserve">En </w:t>
      </w:r>
      <w:r w:rsidR="00EE329A" w:rsidRPr="00A0473D">
        <w:rPr>
          <w:rFonts w:ascii="Palatino Linotype" w:hAnsi="Palatino Linotype"/>
          <w:lang w:eastAsia="es-ES"/>
        </w:rPr>
        <w:t xml:space="preserve">este </w:t>
      </w:r>
      <w:r w:rsidRPr="00A0473D">
        <w:rPr>
          <w:rFonts w:ascii="Palatino Linotype" w:hAnsi="Palatino Linotype"/>
          <w:lang w:eastAsia="es-ES"/>
        </w:rPr>
        <w:t xml:space="preserve">orden de ideas, no </w:t>
      </w:r>
      <w:r w:rsidR="000C27EF" w:rsidRPr="00A0473D">
        <w:rPr>
          <w:rFonts w:ascii="Palatino Linotype" w:hAnsi="Palatino Linotype"/>
          <w:lang w:eastAsia="es-ES"/>
        </w:rPr>
        <w:t>debe pasar desapercibido que dicho pr</w:t>
      </w:r>
      <w:r w:rsidR="00B01B38" w:rsidRPr="00A0473D">
        <w:rPr>
          <w:rFonts w:ascii="Palatino Linotype" w:hAnsi="Palatino Linotype"/>
          <w:lang w:eastAsia="es-ES"/>
        </w:rPr>
        <w:t xml:space="preserve">onunciamiento fue emitido por </w:t>
      </w:r>
      <w:r w:rsidR="00476B3D" w:rsidRPr="00A0473D">
        <w:rPr>
          <w:rFonts w:ascii="Palatino Linotype" w:hAnsi="Palatino Linotype"/>
          <w:lang w:eastAsia="es-ES"/>
        </w:rPr>
        <w:t xml:space="preserve">la servidora pública habilitada de </w:t>
      </w:r>
      <w:r w:rsidR="00B01B38" w:rsidRPr="00A0473D">
        <w:rPr>
          <w:rFonts w:ascii="Palatino Linotype" w:hAnsi="Palatino Linotype"/>
          <w:lang w:eastAsia="es-ES"/>
        </w:rPr>
        <w:t xml:space="preserve">la </w:t>
      </w:r>
      <w:r w:rsidR="00476B3D" w:rsidRPr="00A0473D">
        <w:rPr>
          <w:rFonts w:ascii="Palatino Linotype" w:hAnsi="Palatino Linotype"/>
          <w:lang w:eastAsia="es-ES"/>
        </w:rPr>
        <w:t>Dirección de Administración de Personal y Nómina</w:t>
      </w:r>
      <w:r w:rsidR="00B01B38" w:rsidRPr="00A0473D">
        <w:rPr>
          <w:rFonts w:ascii="Palatino Linotype" w:hAnsi="Palatino Linotype"/>
          <w:lang w:eastAsia="es-ES"/>
        </w:rPr>
        <w:t xml:space="preserve">, </w:t>
      </w:r>
      <w:proofErr w:type="gramStart"/>
      <w:r w:rsidR="00EE329A" w:rsidRPr="00A0473D">
        <w:rPr>
          <w:rFonts w:ascii="Palatino Linotype" w:hAnsi="Palatino Linotype"/>
          <w:lang w:eastAsia="es-ES"/>
        </w:rPr>
        <w:t>quien</w:t>
      </w:r>
      <w:proofErr w:type="gramEnd"/>
      <w:r w:rsidR="00EE329A" w:rsidRPr="00A0473D">
        <w:rPr>
          <w:rFonts w:ascii="Palatino Linotype" w:hAnsi="Palatino Linotype"/>
          <w:lang w:eastAsia="es-ES"/>
        </w:rPr>
        <w:t xml:space="preserve"> de conformidad con el Manual General de O</w:t>
      </w:r>
      <w:r w:rsidR="00D30748" w:rsidRPr="00A0473D">
        <w:rPr>
          <w:rFonts w:ascii="Palatino Linotype" w:hAnsi="Palatino Linotype"/>
          <w:lang w:eastAsia="es-ES"/>
        </w:rPr>
        <w:t>rganización de</w:t>
      </w:r>
      <w:r w:rsidR="00EE329A" w:rsidRPr="00A0473D">
        <w:rPr>
          <w:rFonts w:ascii="Palatino Linotype" w:hAnsi="Palatino Linotype"/>
          <w:lang w:eastAsia="es-ES"/>
        </w:rPr>
        <w:t xml:space="preserve"> </w:t>
      </w:r>
      <w:r w:rsidR="00D30748" w:rsidRPr="00A0473D">
        <w:rPr>
          <w:rFonts w:ascii="Palatino Linotype" w:hAnsi="Palatino Linotype"/>
          <w:lang w:eastAsia="es-ES"/>
        </w:rPr>
        <w:t>la Procuraduría General de Justicia del Estado De México</w:t>
      </w:r>
      <w:r w:rsidR="00EE329A" w:rsidRPr="00A0473D">
        <w:rPr>
          <w:rFonts w:ascii="Palatino Linotype" w:hAnsi="Palatino Linotype"/>
          <w:lang w:eastAsia="es-ES"/>
        </w:rPr>
        <w:t xml:space="preserve">, cuenta con las siguientes atribuciones: </w:t>
      </w:r>
    </w:p>
    <w:p w14:paraId="482EBECB" w14:textId="77777777" w:rsidR="00A847D7" w:rsidRPr="00A0473D" w:rsidRDefault="00A847D7" w:rsidP="009E11A6">
      <w:pPr>
        <w:spacing w:line="360" w:lineRule="auto"/>
        <w:ind w:right="-93"/>
        <w:contextualSpacing/>
        <w:jc w:val="both"/>
        <w:rPr>
          <w:rFonts w:ascii="Palatino Linotype" w:hAnsi="Palatino Linotype"/>
          <w:i/>
          <w:sz w:val="22"/>
          <w:lang w:eastAsia="es-ES"/>
        </w:rPr>
      </w:pPr>
    </w:p>
    <w:p w14:paraId="445A3E8C" w14:textId="77777777" w:rsidR="00D30748" w:rsidRPr="00A0473D" w:rsidRDefault="00EE329A" w:rsidP="00D30748">
      <w:pPr>
        <w:spacing w:line="276" w:lineRule="auto"/>
        <w:ind w:left="567" w:right="900"/>
        <w:contextualSpacing/>
        <w:jc w:val="both"/>
        <w:rPr>
          <w:rFonts w:ascii="Palatino Linotype" w:hAnsi="Palatino Linotype"/>
          <w:b/>
          <w:i/>
          <w:sz w:val="22"/>
          <w:lang w:eastAsia="es-ES"/>
        </w:rPr>
      </w:pPr>
      <w:r w:rsidRPr="00A0473D">
        <w:rPr>
          <w:rFonts w:ascii="Palatino Linotype" w:hAnsi="Palatino Linotype"/>
          <w:i/>
          <w:sz w:val="22"/>
          <w:lang w:eastAsia="es-ES"/>
        </w:rPr>
        <w:t>“</w:t>
      </w:r>
      <w:r w:rsidR="00D30748" w:rsidRPr="00A0473D">
        <w:rPr>
          <w:rFonts w:ascii="Palatino Linotype" w:hAnsi="Palatino Linotype"/>
          <w:b/>
          <w:i/>
          <w:sz w:val="22"/>
          <w:lang w:eastAsia="es-ES"/>
        </w:rPr>
        <w:t>Administrar el proceso de reclutamiento, selección, contratación e inducción de nuevos elementos para ocupar un puesto en las unidades administrativas de la Procuraduría.</w:t>
      </w:r>
    </w:p>
    <w:p w14:paraId="551E61AA"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xml:space="preserve">- </w:t>
      </w:r>
      <w:r w:rsidRPr="00A0473D">
        <w:rPr>
          <w:rFonts w:ascii="Palatino Linotype" w:hAnsi="Palatino Linotype"/>
          <w:b/>
          <w:i/>
          <w:sz w:val="22"/>
          <w:lang w:eastAsia="es-ES"/>
        </w:rPr>
        <w:t>Operar los sistemas de administración y desarrollo de personal de la Procuraduría</w:t>
      </w:r>
      <w:r w:rsidRPr="00A0473D">
        <w:rPr>
          <w:rFonts w:ascii="Palatino Linotype" w:hAnsi="Palatino Linotype"/>
          <w:i/>
          <w:sz w:val="22"/>
          <w:lang w:eastAsia="es-ES"/>
        </w:rPr>
        <w:t xml:space="preserve"> e integrar el anteproyecto del presupuesto anual de servicios personales de la Institución, con el objeto de dar cumplimiento a la Ley Orgánica de la Procuraduría General de Justicia del Estado de México, su Reglamento y del Manual de Procedimientos de Desarrollo y Administración de Personal.</w:t>
      </w:r>
    </w:p>
    <w:p w14:paraId="0995AAAD"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Aplicar las políticas relativas al análisis de puestos, tabuladores de sueldo y el sistema de premios, estímulos y recompensas que establece la Ley, así como operar el sistema escalafonario del personal de la Procuraduría coordinándose con el Instituto de Formación Profesional y Capacitación y demás unidades competentes cuando se trate del personal ministerial, policial y pericial.</w:t>
      </w:r>
    </w:p>
    <w:p w14:paraId="4DC1623F"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Proporcionar asesoría y apoyo en materia de relaciones laborales que requieran los servidores públicos y las unidades administrativas de la Procuraduría, así como remitir la información que requieran las autoridades competentes sobre movimientos de personal.</w:t>
      </w:r>
    </w:p>
    <w:p w14:paraId="0EE2FBF5"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-Tramitar los nombramientos, licencias, reubicación y baja del personal de la Procuraduría tratándose del personal ministerial, policial y pericial, así como coordinarse para tal efecto con el Instituto de Formación Profesional y Capacitación.</w:t>
      </w:r>
    </w:p>
    <w:p w14:paraId="34E89D27"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xml:space="preserve">-Calcular y remitir a la Dirección General de Personal de la Secretaría de Finanzas, la liquidación y pago de las remuneraciones al personal de la Procuraduría, de conformidad con la normatividad vigente, así como la aplicación de los descuentos procedentes y la tramitación del pago de salarios caídos y otras prestaciones que </w:t>
      </w:r>
      <w:r w:rsidRPr="00A0473D">
        <w:rPr>
          <w:rFonts w:ascii="Palatino Linotype" w:hAnsi="Palatino Linotype"/>
          <w:i/>
          <w:sz w:val="22"/>
          <w:lang w:eastAsia="es-ES"/>
        </w:rPr>
        <w:lastRenderedPageBreak/>
        <w:t>ordene la autoridad administrativa, laboral o judicial correspondiente, previa consulta con la Dirección General Jurídica y Consultiva.</w:t>
      </w:r>
    </w:p>
    <w:p w14:paraId="5AE1AF04"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Participar en la revisión de las condiciones generales de trabajo, difundirlas y vigilar su cumplimiento, así como proponer la designación de los representantes de la Procuraduría en las comisiones mixtas de escalafón, de capacitación y de seguridad e higiene, y los lineamientos para su actuación</w:t>
      </w:r>
    </w:p>
    <w:p w14:paraId="1F042218"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-Administrar y, en su caso, proporcionar al personal de la Procuraduría y a sus familiares las prestaciones y servicios de carácter social, así como los servicios educativos de la Institución que correspondan.</w:t>
      </w:r>
    </w:p>
    <w:p w14:paraId="7C9CACEF"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Participar en la elaboración de los programas de capacitación y adiestramiento, y en los de reclutamiento, selección y desarrollo de personal.</w:t>
      </w:r>
    </w:p>
    <w:p w14:paraId="21A35233"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xml:space="preserve">- </w:t>
      </w:r>
      <w:r w:rsidRPr="00A0473D">
        <w:rPr>
          <w:rFonts w:ascii="Palatino Linotype" w:hAnsi="Palatino Linotype"/>
          <w:b/>
          <w:i/>
          <w:sz w:val="22"/>
          <w:lang w:eastAsia="es-ES"/>
        </w:rPr>
        <w:t>Integrar los expedientes de los servidores públicos de la Procuraduría, tramitar la expedición de nombramientos, autorización de licencias, hojas de servicio, credenciales, constancias, diplomas y todos los demás documentos correspondientes estableciendo el sistema de registro.</w:t>
      </w:r>
    </w:p>
    <w:p w14:paraId="11952E4B"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Coordinar con el Instituto de Formación Profesional y Capacitación los trámites para la expedición de nombramientos, autorización de licencias, hojas de servicio, credenciales, constancias, diplomas y todos los demás documentos correspondientes estableciendo el sistema de registro del personal ministerial, policial y pericial.</w:t>
      </w:r>
    </w:p>
    <w:p w14:paraId="231DBCD4"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Recibir de las unidades administrativas u operativas, así como del enlace administrativo de la Policía Ministerial que corresponda, las actas administrativas por inasistencia del personal adscrito a las mismas y proponer a la unidad correspondiente las sanciones que procedan.</w:t>
      </w:r>
    </w:p>
    <w:p w14:paraId="46E1D2BA" w14:textId="77777777" w:rsidR="00D30748"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Revisar y analizar las estructuras de organización, sistemas y procedimientos administrativos de la Procuraduría, con el fin de formular mejoras administrativas.</w:t>
      </w:r>
    </w:p>
    <w:p w14:paraId="605E0EDF" w14:textId="77777777" w:rsidR="00EE329A" w:rsidRPr="00A0473D" w:rsidRDefault="00D30748" w:rsidP="00D30748">
      <w:pPr>
        <w:spacing w:line="276" w:lineRule="auto"/>
        <w:ind w:left="567" w:right="900"/>
        <w:contextualSpacing/>
        <w:jc w:val="both"/>
        <w:rPr>
          <w:rFonts w:ascii="Palatino Linotype" w:hAnsi="Palatino Linotype"/>
          <w:i/>
          <w:sz w:val="22"/>
          <w:lang w:eastAsia="es-ES"/>
        </w:rPr>
      </w:pPr>
      <w:r w:rsidRPr="00A0473D">
        <w:rPr>
          <w:rFonts w:ascii="Palatino Linotype" w:hAnsi="Palatino Linotype"/>
          <w:i/>
          <w:sz w:val="22"/>
          <w:lang w:eastAsia="es-ES"/>
        </w:rPr>
        <w:t>- Desarrollar las demás funciones inherentes al área de su competencia.</w:t>
      </w:r>
      <w:r w:rsidR="00EE329A" w:rsidRPr="00A0473D">
        <w:rPr>
          <w:rFonts w:ascii="Palatino Linotype" w:hAnsi="Palatino Linotype"/>
          <w:b/>
          <w:i/>
          <w:sz w:val="22"/>
          <w:lang w:eastAsia="es-ES"/>
        </w:rPr>
        <w:t xml:space="preserve">” </w:t>
      </w:r>
      <w:r w:rsidR="00EE329A" w:rsidRPr="00A0473D">
        <w:rPr>
          <w:rFonts w:ascii="Palatino Linotype" w:hAnsi="Palatino Linotype"/>
          <w:i/>
          <w:sz w:val="22"/>
          <w:lang w:eastAsia="es-ES"/>
        </w:rPr>
        <w:t>(Sic) (Énfasis añadido)</w:t>
      </w:r>
      <w:r w:rsidR="00EE329A" w:rsidRPr="00A0473D">
        <w:rPr>
          <w:rFonts w:ascii="Palatino Linotype" w:hAnsi="Palatino Linotype"/>
          <w:i/>
          <w:sz w:val="22"/>
          <w:lang w:eastAsia="es-ES"/>
        </w:rPr>
        <w:cr/>
      </w:r>
    </w:p>
    <w:p w14:paraId="136D7108" w14:textId="77777777" w:rsidR="00EF2DF8" w:rsidRPr="00A0473D" w:rsidRDefault="00EF2DF8" w:rsidP="00EF2DF8">
      <w:pPr>
        <w:spacing w:line="360" w:lineRule="auto"/>
        <w:ind w:right="49"/>
        <w:jc w:val="both"/>
        <w:rPr>
          <w:rFonts w:ascii="Palatino Linotype" w:eastAsia="Palatino Linotype" w:hAnsi="Palatino Linotype" w:cs="Palatino Linotype"/>
          <w:lang w:val="es-ES_tradnl" w:eastAsia="zh-CN"/>
        </w:rPr>
      </w:pPr>
      <w:r w:rsidRPr="00A0473D">
        <w:rPr>
          <w:rFonts w:ascii="Palatino Linotype" w:eastAsia="Palatino Linotype" w:hAnsi="Palatino Linotype" w:cs="Palatino Linotype"/>
          <w:lang w:val="es-ES_tradnl" w:eastAsia="zh-CN"/>
        </w:rPr>
        <w:t xml:space="preserve">Por lo que al haber realizado la búsqueda exhaustiva y razonable en los archivos y al haberse pronunciado el Servidor Público competente de la </w:t>
      </w:r>
      <w:r w:rsidR="00D30748" w:rsidRPr="00A0473D">
        <w:rPr>
          <w:rFonts w:ascii="Palatino Linotype" w:eastAsia="Palatino Linotype" w:hAnsi="Palatino Linotype" w:cs="Palatino Linotype"/>
          <w:lang w:val="es-ES_tradnl" w:eastAsia="zh-CN"/>
        </w:rPr>
        <w:t>Dirección de Administración de Personal y Nómina</w:t>
      </w:r>
      <w:r w:rsidRPr="00A0473D">
        <w:rPr>
          <w:rFonts w:ascii="Palatino Linotype" w:eastAsia="Palatino Linotype" w:hAnsi="Palatino Linotype" w:cs="Palatino Linotype"/>
          <w:lang w:val="es-ES_tradnl" w:eastAsia="zh-CN"/>
        </w:rPr>
        <w:t xml:space="preserve">, este Instituto no está facultado para manifestarse sobre la veracidad del mismo, pues no existe precepto legal alguno en </w:t>
      </w:r>
      <w:r w:rsidRPr="00A0473D">
        <w:rPr>
          <w:rFonts w:ascii="Palatino Linotype" w:eastAsia="Palatino Linotype" w:hAnsi="Palatino Linotype" w:cs="Palatino Linotype"/>
          <w:lang w:val="es-ES_tradnl" w:eastAsia="zh-CN"/>
        </w:rPr>
        <w:lastRenderedPageBreak/>
        <w:t>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68960896" w14:textId="77777777" w:rsidR="00EF2DF8" w:rsidRPr="00A0473D"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14:paraId="5ED443AC" w14:textId="77777777" w:rsidR="00EF2DF8" w:rsidRPr="00A0473D" w:rsidRDefault="00EF2DF8" w:rsidP="00015C0F">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A0473D">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A0473D">
        <w:rPr>
          <w:rFonts w:ascii="Palatino Linotype" w:eastAsia="Palatino Linotype" w:hAnsi="Palatino Linotype" w:cs="Palatino Linotype"/>
          <w:i/>
          <w:sz w:val="22"/>
          <w:szCs w:val="22"/>
          <w:lang w:val="es-ES_tradnl" w:eastAsia="zh-CN"/>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0473D">
        <w:rPr>
          <w:rFonts w:ascii="Palatino Linotype" w:eastAsia="Palatino Linotype" w:hAnsi="Palatino Linotype" w:cs="Palatino Linotype"/>
          <w:b/>
          <w:i/>
          <w:sz w:val="22"/>
          <w:szCs w:val="22"/>
          <w:lang w:val="es-ES_tradnl" w:eastAsia="zh-CN"/>
        </w:rPr>
        <w:t>”</w:t>
      </w:r>
    </w:p>
    <w:p w14:paraId="10350DE1" w14:textId="77777777" w:rsidR="000C6D2D" w:rsidRPr="00A0473D" w:rsidRDefault="000C6D2D" w:rsidP="00E928A4">
      <w:pPr>
        <w:spacing w:line="360" w:lineRule="auto"/>
        <w:jc w:val="both"/>
        <w:rPr>
          <w:rFonts w:ascii="Palatino Linotype" w:eastAsia="Palatino Linotype" w:hAnsi="Palatino Linotype" w:cs="Palatino Linotype"/>
        </w:rPr>
      </w:pPr>
    </w:p>
    <w:p w14:paraId="5E6235E5" w14:textId="77777777" w:rsidR="004143E5" w:rsidRPr="00A0473D" w:rsidRDefault="004143E5" w:rsidP="004143E5">
      <w:pPr>
        <w:spacing w:line="360" w:lineRule="auto"/>
        <w:jc w:val="both"/>
        <w:rPr>
          <w:rFonts w:ascii="Palatino Linotype" w:eastAsia="Palatino Linotype" w:hAnsi="Palatino Linotype" w:cs="Palatino Linotype"/>
          <w:lang w:eastAsia="es-ES"/>
        </w:rPr>
      </w:pPr>
      <w:r w:rsidRPr="00A0473D">
        <w:rPr>
          <w:rFonts w:ascii="Palatino Linotype" w:eastAsia="Palatino Linotype" w:hAnsi="Palatino Linotype" w:cs="Palatino Linotype"/>
        </w:rPr>
        <w:t xml:space="preserve">Por lo </w:t>
      </w:r>
      <w:proofErr w:type="gramStart"/>
      <w:r w:rsidRPr="00A0473D">
        <w:rPr>
          <w:rFonts w:ascii="Palatino Linotype" w:eastAsia="Palatino Linotype" w:hAnsi="Palatino Linotype" w:cs="Palatino Linotype"/>
        </w:rPr>
        <w:t>que</w:t>
      </w:r>
      <w:proofErr w:type="gramEnd"/>
      <w:r w:rsidRPr="00A0473D">
        <w:rPr>
          <w:rFonts w:ascii="Palatino Linotype" w:eastAsia="Palatino Linotype" w:hAnsi="Palatino Linotype" w:cs="Palatino Linotype"/>
        </w:rPr>
        <w:t xml:space="preserve"> en el caso concreto, es evidente que el </w:t>
      </w:r>
      <w:r w:rsidR="00B25DC8" w:rsidRPr="00A0473D">
        <w:rPr>
          <w:rFonts w:ascii="Palatino Linotype" w:eastAsia="Palatino Linotype" w:hAnsi="Palatino Linotype" w:cs="Palatino Linotype"/>
          <w:b/>
        </w:rPr>
        <w:t>Sujeto Obligado</w:t>
      </w:r>
      <w:r w:rsidR="00B25DC8"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 xml:space="preserve">modificó su respuesta, ya que, mediante informe justificado proporcionó la información solicitada respecto de </w:t>
      </w:r>
      <w:r w:rsidRPr="00A0473D">
        <w:rPr>
          <w:rFonts w:ascii="Palatino Linotype" w:eastAsia="Palatino Linotype" w:hAnsi="Palatino Linotype" w:cs="Palatino Linotype"/>
          <w:lang w:eastAsia="es-ES"/>
        </w:rPr>
        <w:t xml:space="preserve">la </w:t>
      </w:r>
      <w:r w:rsidR="00EE7582" w:rsidRPr="00A0473D">
        <w:rPr>
          <w:rFonts w:ascii="Palatino Linotype" w:eastAsia="Palatino Linotype" w:hAnsi="Palatino Linotype" w:cs="Palatino Linotype"/>
          <w:lang w:eastAsia="es-ES"/>
        </w:rPr>
        <w:t xml:space="preserve">adscripción, categoría y </w:t>
      </w:r>
      <w:r w:rsidRPr="00A0473D">
        <w:rPr>
          <w:rFonts w:ascii="Palatino Linotype" w:eastAsia="Palatino Linotype" w:hAnsi="Palatino Linotype" w:cs="Palatino Linotype"/>
          <w:lang w:eastAsia="es-ES"/>
        </w:rPr>
        <w:t xml:space="preserve">antigüedad del servidor público del cual se solicita información. </w:t>
      </w:r>
    </w:p>
    <w:p w14:paraId="78BA8521" w14:textId="77777777" w:rsidR="004143E5" w:rsidRPr="00A0473D" w:rsidRDefault="004143E5" w:rsidP="004143E5">
      <w:pPr>
        <w:spacing w:line="360" w:lineRule="auto"/>
        <w:ind w:right="49"/>
        <w:jc w:val="both"/>
        <w:rPr>
          <w:rFonts w:ascii="Palatino Linotype" w:eastAsia="Palatino Linotype" w:hAnsi="Palatino Linotype" w:cs="Palatino Linotype"/>
        </w:rPr>
      </w:pPr>
    </w:p>
    <w:p w14:paraId="26923541" w14:textId="77777777" w:rsidR="00E928A4" w:rsidRPr="00A0473D" w:rsidRDefault="00E928A4" w:rsidP="00E928A4">
      <w:pPr>
        <w:spacing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5211D89A" w14:textId="77777777" w:rsidR="00E928A4" w:rsidRPr="00A0473D" w:rsidRDefault="00E928A4" w:rsidP="00E928A4">
      <w:pPr>
        <w:spacing w:line="360" w:lineRule="auto"/>
        <w:jc w:val="both"/>
        <w:rPr>
          <w:rFonts w:ascii="Palatino Linotype" w:eastAsia="Palatino Linotype" w:hAnsi="Palatino Linotype" w:cs="Palatino Linotype"/>
        </w:rPr>
      </w:pPr>
    </w:p>
    <w:p w14:paraId="11AF6B8F" w14:textId="77777777" w:rsidR="00E928A4" w:rsidRPr="00A0473D" w:rsidRDefault="00E928A4" w:rsidP="00E928A4">
      <w:pPr>
        <w:ind w:left="992" w:right="1043"/>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b/>
          <w:i/>
          <w:sz w:val="22"/>
          <w:szCs w:val="22"/>
        </w:rPr>
        <w:t xml:space="preserve">“Artículo 192. </w:t>
      </w:r>
      <w:r w:rsidRPr="00A0473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1BDF7BD" w14:textId="77777777" w:rsidR="00E928A4" w:rsidRPr="00A0473D" w:rsidRDefault="00E928A4" w:rsidP="00E928A4">
      <w:pPr>
        <w:ind w:left="992" w:right="1043"/>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b/>
          <w:i/>
          <w:sz w:val="22"/>
          <w:szCs w:val="22"/>
        </w:rPr>
        <w:t>…</w:t>
      </w:r>
    </w:p>
    <w:p w14:paraId="3FD5B646" w14:textId="77777777" w:rsidR="00E928A4" w:rsidRPr="00A0473D" w:rsidRDefault="00E928A4" w:rsidP="00E928A4">
      <w:pPr>
        <w:ind w:left="992" w:right="1043"/>
        <w:jc w:val="both"/>
        <w:rPr>
          <w:rFonts w:ascii="Palatino Linotype" w:eastAsia="Palatino Linotype" w:hAnsi="Palatino Linotype" w:cs="Palatino Linotype"/>
          <w:b/>
          <w:i/>
          <w:sz w:val="22"/>
          <w:szCs w:val="22"/>
        </w:rPr>
      </w:pPr>
      <w:r w:rsidRPr="00A0473D">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4BE6025" w14:textId="77777777" w:rsidR="00E928A4" w:rsidRPr="00A0473D" w:rsidRDefault="00E928A4" w:rsidP="00E928A4">
      <w:pPr>
        <w:spacing w:line="360" w:lineRule="auto"/>
        <w:jc w:val="both"/>
        <w:rPr>
          <w:rFonts w:ascii="Palatino Linotype" w:eastAsia="Palatino Linotype" w:hAnsi="Palatino Linotype" w:cs="Palatino Linotype"/>
          <w:b/>
          <w:i/>
        </w:rPr>
      </w:pPr>
    </w:p>
    <w:p w14:paraId="167B0E36" w14:textId="77777777" w:rsidR="00E928A4" w:rsidRPr="00A0473D" w:rsidRDefault="00E928A4" w:rsidP="00E928A4">
      <w:pPr>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De lo establecido en el precepto legal citado se advierte que el sobreseimiento del recurso de revisión procede en los siguientes casos:</w:t>
      </w:r>
    </w:p>
    <w:p w14:paraId="09DCEBE3"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a) Cuando el sujeto obligado modifique el acto impugnado.</w:t>
      </w:r>
    </w:p>
    <w:p w14:paraId="7B5214C4"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b) Cuando el sujeto obligado revoque el acto impugnado.</w:t>
      </w:r>
    </w:p>
    <w:p w14:paraId="16F390FA"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Quedando en ambos casos el acto combatido sin materia o sin efectos.</w:t>
      </w:r>
    </w:p>
    <w:p w14:paraId="190D7E58"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Como se observa de lo anterior, un acto impugnado es modificado en aquellos casos en los que el </w:t>
      </w:r>
      <w:r w:rsidR="00EF2DF8" w:rsidRPr="00A0473D">
        <w:rPr>
          <w:rFonts w:ascii="Palatino Linotype" w:eastAsia="Palatino Linotype" w:hAnsi="Palatino Linotype" w:cs="Palatino Linotype"/>
          <w:b/>
        </w:rPr>
        <w:t>Sujeto Obligado</w:t>
      </w:r>
      <w:r w:rsidR="00EF2DF8"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w:t>
      </w:r>
    </w:p>
    <w:p w14:paraId="35B4C04C"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Por lo que hace a la revocación, esta se actualiza cuando el </w:t>
      </w:r>
      <w:r w:rsidR="00EF2DF8" w:rsidRPr="00A0473D">
        <w:rPr>
          <w:rFonts w:ascii="Palatino Linotype" w:eastAsia="Palatino Linotype" w:hAnsi="Palatino Linotype" w:cs="Palatino Linotype"/>
          <w:b/>
        </w:rPr>
        <w:t xml:space="preserve">Sujeto Obligado </w:t>
      </w:r>
      <w:r w:rsidRPr="00A0473D">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724204A4" w14:textId="77777777" w:rsidR="00E928A4" w:rsidRPr="00A0473D" w:rsidRDefault="00E928A4" w:rsidP="00E928A4">
      <w:pPr>
        <w:spacing w:before="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14:paraId="69B8EA08" w14:textId="77777777" w:rsidR="00E928A4" w:rsidRPr="00A0473D" w:rsidRDefault="00E928A4" w:rsidP="00E928A4">
      <w:pPr>
        <w:spacing w:before="240" w:after="240" w:line="360" w:lineRule="auto"/>
        <w:jc w:val="both"/>
        <w:rPr>
          <w:rFonts w:ascii="Palatino Linotype" w:eastAsia="Palatino Linotype" w:hAnsi="Palatino Linotype" w:cs="Palatino Linotype"/>
          <w:b/>
          <w:u w:val="single"/>
        </w:rPr>
      </w:pPr>
      <w:r w:rsidRPr="00A0473D">
        <w:rPr>
          <w:rFonts w:ascii="Palatino Linotype" w:eastAsia="Palatino Linotype" w:hAnsi="Palatino Linotype" w:cs="Palatino Linotype"/>
        </w:rPr>
        <w:t xml:space="preserve">En tanto, en el presente caso queda sin materia, toda vez que con el Informe Justificado, el </w:t>
      </w:r>
      <w:r w:rsidR="00A97581" w:rsidRPr="00A0473D">
        <w:rPr>
          <w:rFonts w:ascii="Palatino Linotype" w:eastAsia="Palatino Linotype" w:hAnsi="Palatino Linotype" w:cs="Palatino Linotype"/>
          <w:b/>
        </w:rPr>
        <w:t>Sujeto Obligado</w:t>
      </w:r>
      <w:r w:rsidR="00A97581"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 xml:space="preserve">modificó la respuesta al </w:t>
      </w:r>
      <w:r w:rsidR="00CC1703" w:rsidRPr="00A0473D">
        <w:rPr>
          <w:rFonts w:ascii="Palatino Linotype" w:eastAsia="Palatino Linotype" w:hAnsi="Palatino Linotype" w:cs="Palatino Linotype"/>
        </w:rPr>
        <w:t xml:space="preserve">señalar puntualmente </w:t>
      </w:r>
      <w:r w:rsidR="00FA0E0A" w:rsidRPr="00A0473D">
        <w:rPr>
          <w:rFonts w:ascii="Palatino Linotype" w:eastAsia="Palatino Linotype" w:hAnsi="Palatino Linotype" w:cs="Palatino Linotype"/>
          <w:b/>
          <w:u w:val="single"/>
        </w:rPr>
        <w:t>la</w:t>
      </w:r>
      <w:r w:rsidR="00015C0F" w:rsidRPr="00A0473D">
        <w:rPr>
          <w:rFonts w:ascii="Palatino Linotype" w:eastAsia="Palatino Linotype" w:hAnsi="Palatino Linotype" w:cs="Palatino Linotype"/>
          <w:b/>
          <w:u w:val="single"/>
        </w:rPr>
        <w:t xml:space="preserve"> antigüedad, adscripción y categoría </w:t>
      </w:r>
      <w:r w:rsidR="00EC7034" w:rsidRPr="00A0473D">
        <w:rPr>
          <w:rFonts w:ascii="Palatino Linotype" w:eastAsia="Palatino Linotype" w:hAnsi="Palatino Linotype" w:cs="Palatino Linotype"/>
          <w:b/>
          <w:u w:val="single"/>
        </w:rPr>
        <w:t>del servidor público referido</w:t>
      </w:r>
      <w:r w:rsidR="00D30748" w:rsidRPr="00A0473D">
        <w:rPr>
          <w:rFonts w:ascii="Palatino Linotype" w:eastAsia="Palatino Linotype" w:hAnsi="Palatino Linotype" w:cs="Palatino Linotype"/>
          <w:b/>
          <w:u w:val="single"/>
        </w:rPr>
        <w:t xml:space="preserve"> en la solicitud de información, </w:t>
      </w:r>
      <w:r w:rsidR="00FA0E0A" w:rsidRPr="00A0473D">
        <w:rPr>
          <w:rFonts w:ascii="Palatino Linotype" w:eastAsia="Palatino Linotype" w:hAnsi="Palatino Linotype" w:cs="Palatino Linotype"/>
        </w:rPr>
        <w:t>por lo que t</w:t>
      </w:r>
      <w:r w:rsidRPr="00A0473D">
        <w:rPr>
          <w:rFonts w:ascii="Palatino Linotype" w:eastAsia="Palatino Linotype" w:hAnsi="Palatino Linotype" w:cs="Palatino Linotype"/>
        </w:rPr>
        <w:t xml:space="preserve">omando en consideración dicha circunstancia, así como el hecho de que la información proporcionada por el </w:t>
      </w:r>
      <w:r w:rsidRPr="00A0473D">
        <w:rPr>
          <w:rFonts w:ascii="Palatino Linotype" w:eastAsia="Palatino Linotype" w:hAnsi="Palatino Linotype" w:cs="Palatino Linotype"/>
          <w:b/>
        </w:rPr>
        <w:t>Sujeto Obligado</w:t>
      </w:r>
      <w:r w:rsidRPr="00A0473D">
        <w:rPr>
          <w:rFonts w:ascii="Palatino Linotype" w:eastAsia="Palatino Linotype" w:hAnsi="Palatino Linotype" w:cs="Palatino Linotype"/>
        </w:rPr>
        <w:t xml:space="preserve"> fue puesta a la vista de la </w:t>
      </w:r>
      <w:r w:rsidRPr="00A0473D">
        <w:rPr>
          <w:rFonts w:ascii="Palatino Linotype" w:eastAsia="Palatino Linotype" w:hAnsi="Palatino Linotype" w:cs="Palatino Linotype"/>
          <w:b/>
        </w:rPr>
        <w:t xml:space="preserve">Recurrente </w:t>
      </w:r>
      <w:r w:rsidRPr="00A0473D">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5F728D1"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En resumen, el </w:t>
      </w:r>
      <w:r w:rsidR="00EF2DF8" w:rsidRPr="00A0473D">
        <w:rPr>
          <w:rFonts w:ascii="Palatino Linotype" w:eastAsia="Palatino Linotype" w:hAnsi="Palatino Linotype" w:cs="Palatino Linotype"/>
          <w:b/>
        </w:rPr>
        <w:t>Sujeto Obligado</w:t>
      </w:r>
      <w:r w:rsidR="00EF2DF8"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rPr>
        <w:t>dio respuesta completa a la solicitud de acce</w:t>
      </w:r>
      <w:r w:rsidR="000C6B6C" w:rsidRPr="00A0473D">
        <w:rPr>
          <w:rFonts w:ascii="Palatino Linotype" w:eastAsia="Palatino Linotype" w:hAnsi="Palatino Linotype" w:cs="Palatino Linotype"/>
        </w:rPr>
        <w:t xml:space="preserve">so a la información pública de la </w:t>
      </w:r>
      <w:r w:rsidRPr="00A0473D">
        <w:rPr>
          <w:rFonts w:ascii="Palatino Linotype" w:eastAsia="Palatino Linotype" w:hAnsi="Palatino Linotype" w:cs="Palatino Linotype"/>
        </w:rPr>
        <w:t xml:space="preserve">ahora </w:t>
      </w:r>
      <w:r w:rsidR="00EF2DF8"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25E5DA0E" w14:textId="77777777" w:rsidR="00E928A4" w:rsidRPr="00A0473D" w:rsidRDefault="00E928A4" w:rsidP="00E928A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 xml:space="preserve">Siendo el </w:t>
      </w:r>
      <w:r w:rsidRPr="00A0473D">
        <w:rPr>
          <w:rFonts w:ascii="Palatino Linotype" w:eastAsia="Palatino Linotype" w:hAnsi="Palatino Linotype" w:cs="Palatino Linotype"/>
          <w:i/>
        </w:rPr>
        <w:t>sobreseimiento</w:t>
      </w:r>
      <w:r w:rsidRPr="00A0473D">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w:t>
      </w:r>
      <w:r w:rsidRPr="00A0473D">
        <w:rPr>
          <w:rFonts w:ascii="Palatino Linotype" w:eastAsia="Palatino Linotype" w:hAnsi="Palatino Linotype" w:cs="Palatino Linotype"/>
        </w:rPr>
        <w:lastRenderedPageBreak/>
        <w:t>plante</w:t>
      </w:r>
      <w:r w:rsidR="00EC7034" w:rsidRPr="00A0473D">
        <w:rPr>
          <w:rFonts w:ascii="Palatino Linotype" w:eastAsia="Palatino Linotype" w:hAnsi="Palatino Linotype" w:cs="Palatino Linotype"/>
        </w:rPr>
        <w:t>ado por el</w:t>
      </w:r>
      <w:r w:rsidRPr="00A0473D">
        <w:rPr>
          <w:rFonts w:ascii="Palatino Linotype" w:eastAsia="Palatino Linotype" w:hAnsi="Palatino Linotype" w:cs="Palatino Linotype"/>
        </w:rPr>
        <w:t xml:space="preserve"> </w:t>
      </w:r>
      <w:r w:rsidR="00EF2DF8" w:rsidRPr="00A0473D">
        <w:rPr>
          <w:rFonts w:ascii="Palatino Linotype" w:eastAsia="Palatino Linotype" w:hAnsi="Palatino Linotype" w:cs="Palatino Linotype"/>
          <w:b/>
        </w:rPr>
        <w:t>Recurrente</w:t>
      </w:r>
      <w:r w:rsidRPr="00A0473D">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DEB15F0" w14:textId="77777777" w:rsidR="00E928A4" w:rsidRPr="00A0473D" w:rsidRDefault="00E928A4" w:rsidP="00E928A4">
      <w:pPr>
        <w:spacing w:before="240"/>
        <w:ind w:left="567" w:right="567"/>
        <w:jc w:val="both"/>
        <w:rPr>
          <w:rFonts w:ascii="Palatino Linotype" w:eastAsia="Palatino Linotype" w:hAnsi="Palatino Linotype" w:cs="Palatino Linotype"/>
          <w:b/>
          <w:i/>
        </w:rPr>
      </w:pPr>
      <w:r w:rsidRPr="00A0473D">
        <w:rPr>
          <w:rFonts w:ascii="Palatino Linotype" w:eastAsia="Palatino Linotype" w:hAnsi="Palatino Linotype" w:cs="Palatino Linotype"/>
          <w:i/>
          <w:sz w:val="22"/>
          <w:szCs w:val="22"/>
        </w:rPr>
        <w:t>“</w:t>
      </w:r>
      <w:r w:rsidRPr="00A0473D">
        <w:rPr>
          <w:rFonts w:ascii="Palatino Linotype" w:eastAsia="Palatino Linotype" w:hAnsi="Palatino Linotype" w:cs="Palatino Linotype"/>
          <w:b/>
          <w:i/>
          <w:sz w:val="22"/>
          <w:szCs w:val="22"/>
        </w:rPr>
        <w:t>SOBRESEIMIENTO, NO PERMITE ENTRAR AL ESTUDIO DE LAS CUESTIONES DE FONDO</w:t>
      </w:r>
    </w:p>
    <w:p w14:paraId="3EB583A3" w14:textId="77777777" w:rsidR="00E928A4" w:rsidRPr="00A0473D" w:rsidRDefault="00E928A4" w:rsidP="00E928A4">
      <w:pPr>
        <w:ind w:left="567" w:right="567"/>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A0473D">
        <w:rPr>
          <w:rFonts w:ascii="Palatino Linotype" w:eastAsia="Palatino Linotype" w:hAnsi="Palatino Linotype" w:cs="Palatino Linotype"/>
          <w:i/>
          <w:sz w:val="22"/>
          <w:szCs w:val="22"/>
        </w:rPr>
        <w:t>Febrero</w:t>
      </w:r>
      <w:proofErr w:type="gramEnd"/>
      <w:r w:rsidRPr="00A0473D">
        <w:rPr>
          <w:rFonts w:ascii="Palatino Linotype" w:eastAsia="Palatino Linotype" w:hAnsi="Palatino Linotype" w:cs="Palatino Linotype"/>
          <w:i/>
          <w:sz w:val="22"/>
          <w:szCs w:val="22"/>
        </w:rPr>
        <w:t xml:space="preserve"> de 1994, Pág. 420</w:t>
      </w:r>
    </w:p>
    <w:p w14:paraId="5487C9F9" w14:textId="77777777" w:rsidR="00E928A4" w:rsidRPr="00A0473D" w:rsidRDefault="00E928A4" w:rsidP="00E928A4">
      <w:pPr>
        <w:ind w:left="567" w:right="567"/>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85C336A" w14:textId="77777777" w:rsidR="00E928A4" w:rsidRPr="00A0473D" w:rsidRDefault="00E928A4" w:rsidP="00E928A4">
      <w:pPr>
        <w:ind w:left="567" w:right="567"/>
        <w:jc w:val="both"/>
        <w:rPr>
          <w:rFonts w:ascii="Palatino Linotype" w:eastAsia="Palatino Linotype" w:hAnsi="Palatino Linotype" w:cs="Palatino Linotype"/>
          <w:i/>
          <w:sz w:val="22"/>
          <w:szCs w:val="22"/>
        </w:rPr>
      </w:pPr>
    </w:p>
    <w:p w14:paraId="042D612C" w14:textId="77777777" w:rsidR="00E928A4" w:rsidRPr="00A0473D" w:rsidRDefault="00E928A4" w:rsidP="00E928A4">
      <w:pPr>
        <w:spacing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BF58B9B" w14:textId="77777777" w:rsidR="00E928A4" w:rsidRPr="00A0473D" w:rsidRDefault="00E928A4" w:rsidP="00E928A4">
      <w:pPr>
        <w:spacing w:before="240"/>
        <w:ind w:left="567" w:right="567"/>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rPr>
        <w:t xml:space="preserve"> </w:t>
      </w:r>
      <w:r w:rsidRPr="00A0473D">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75F9A31B" w14:textId="77777777" w:rsidR="00E928A4" w:rsidRPr="00A0473D" w:rsidRDefault="00E928A4" w:rsidP="00E928A4">
      <w:pPr>
        <w:ind w:left="567" w:right="567"/>
        <w:jc w:val="both"/>
        <w:rPr>
          <w:rFonts w:ascii="Palatino Linotype" w:eastAsia="Palatino Linotype" w:hAnsi="Palatino Linotype" w:cs="Palatino Linotype"/>
          <w:i/>
          <w:sz w:val="22"/>
          <w:szCs w:val="22"/>
        </w:rPr>
      </w:pPr>
      <w:r w:rsidRPr="00A0473D">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4F32EEF" w14:textId="77777777" w:rsidR="003F43AF" w:rsidRPr="00A0473D" w:rsidRDefault="003F43AF" w:rsidP="003F43AF">
      <w:pPr>
        <w:spacing w:before="240" w:after="240" w:line="360" w:lineRule="auto"/>
        <w:contextualSpacing/>
        <w:jc w:val="both"/>
        <w:rPr>
          <w:rFonts w:ascii="Palatino Linotype" w:eastAsia="Calibri" w:hAnsi="Palatino Linotype"/>
          <w:lang w:val="es-CO" w:eastAsia="es-ES"/>
        </w:rPr>
      </w:pPr>
    </w:p>
    <w:p w14:paraId="005C3E80" w14:textId="77777777" w:rsidR="003F43AF" w:rsidRPr="00A0473D" w:rsidRDefault="003F43AF" w:rsidP="003F43AF">
      <w:pPr>
        <w:spacing w:before="240" w:after="240" w:line="360" w:lineRule="auto"/>
        <w:jc w:val="both"/>
        <w:rPr>
          <w:rFonts w:ascii="Palatino Linotype" w:hAnsi="Palatino Linotype" w:cs="Arial"/>
          <w:lang w:val="es-MX" w:eastAsia="es-ES"/>
        </w:rPr>
      </w:pPr>
      <w:r w:rsidRPr="00A0473D">
        <w:rPr>
          <w:rFonts w:ascii="Palatino Linotype" w:hAnsi="Palatino Linotype" w:cs="Arial"/>
          <w:lang w:val="es-MX" w:eastAsia="es-ES"/>
        </w:rPr>
        <w:t xml:space="preserve">Así, con fundamento en lo prescrito en los artículos 5 </w:t>
      </w:r>
      <w:r w:rsidRPr="00A0473D">
        <w:rPr>
          <w:rFonts w:ascii="Palatino Linotype" w:hAnsi="Palatino Linotype"/>
          <w:shd w:val="clear" w:color="auto" w:fill="FFFFFF"/>
          <w:lang w:val="es-MX" w:eastAsia="es-ES"/>
        </w:rPr>
        <w:t>párrafos</w:t>
      </w:r>
      <w:r w:rsidRPr="00A0473D">
        <w:rPr>
          <w:rFonts w:ascii="Palatino Linotype" w:hAnsi="Palatino Linotype"/>
          <w:shd w:val="clear" w:color="auto" w:fill="FFFFFF"/>
          <w:lang w:eastAsia="es-ES"/>
        </w:rPr>
        <w:t xml:space="preserve"> trigésimo, trigésimo primero y trigésimo segundo, fracciones IV y V </w:t>
      </w:r>
      <w:r w:rsidRPr="00A0473D">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6DD66666" w14:textId="77777777" w:rsidR="003F43AF" w:rsidRPr="00A0473D"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A0473D">
        <w:rPr>
          <w:rFonts w:ascii="Palatino Linotype" w:hAnsi="Palatino Linotype" w:cs="Arial"/>
          <w:b/>
          <w:lang w:val="es-MX"/>
        </w:rPr>
        <w:t>R E S U E L V E:</w:t>
      </w:r>
    </w:p>
    <w:p w14:paraId="55235635" w14:textId="77777777" w:rsidR="00E928A4" w:rsidRPr="00A0473D" w:rsidRDefault="003F43AF" w:rsidP="00E928A4">
      <w:pPr>
        <w:spacing w:line="360" w:lineRule="auto"/>
        <w:jc w:val="both"/>
        <w:rPr>
          <w:rFonts w:ascii="Palatino Linotype" w:eastAsia="Palatino Linotype" w:hAnsi="Palatino Linotype" w:cs="Palatino Linotype"/>
        </w:rPr>
      </w:pPr>
      <w:r w:rsidRPr="00A0473D">
        <w:rPr>
          <w:rFonts w:ascii="Palatino Linotype" w:hAnsi="Palatino Linotype" w:cs="Arial"/>
          <w:b/>
          <w:lang w:eastAsia="es-ES"/>
        </w:rPr>
        <w:t>Primero.</w:t>
      </w:r>
      <w:r w:rsidRPr="00A0473D">
        <w:rPr>
          <w:rFonts w:ascii="Palatino Linotype" w:eastAsia="Calibri" w:hAnsi="Palatino Linotype"/>
          <w:lang w:eastAsia="es-ES"/>
        </w:rPr>
        <w:t xml:space="preserve"> </w:t>
      </w:r>
      <w:r w:rsidRPr="00A0473D">
        <w:rPr>
          <w:rFonts w:ascii="Palatino Linotype" w:hAnsi="Palatino Linotype" w:cs="Arial"/>
          <w:lang w:eastAsia="es-ES"/>
        </w:rPr>
        <w:t xml:space="preserve">Se </w:t>
      </w:r>
      <w:r w:rsidRPr="00A0473D">
        <w:rPr>
          <w:rFonts w:ascii="Palatino Linotype" w:hAnsi="Palatino Linotype" w:cs="Arial"/>
          <w:b/>
          <w:lang w:eastAsia="es-ES"/>
        </w:rPr>
        <w:t>SOBRESEE</w:t>
      </w:r>
      <w:r w:rsidRPr="00A0473D">
        <w:rPr>
          <w:rFonts w:ascii="Palatino Linotype" w:hAnsi="Palatino Linotype" w:cs="Arial"/>
          <w:lang w:eastAsia="es-ES"/>
        </w:rPr>
        <w:t xml:space="preserve"> el recurso de revisión </w:t>
      </w:r>
      <w:r w:rsidR="00D30748" w:rsidRPr="00A0473D">
        <w:rPr>
          <w:rFonts w:ascii="Palatino Linotype" w:hAnsi="Palatino Linotype" w:cs="Arial"/>
          <w:b/>
          <w:lang w:eastAsia="es-ES"/>
        </w:rPr>
        <w:t>12084</w:t>
      </w:r>
      <w:r w:rsidR="002D1F08" w:rsidRPr="00A0473D">
        <w:rPr>
          <w:rFonts w:ascii="Palatino Linotype" w:hAnsi="Palatino Linotype" w:cs="Arial"/>
          <w:b/>
          <w:lang w:eastAsia="es-ES"/>
        </w:rPr>
        <w:t>/INFOEM/IP/RR/2022</w:t>
      </w:r>
      <w:r w:rsidRPr="00A0473D">
        <w:rPr>
          <w:rFonts w:ascii="Palatino Linotype" w:hAnsi="Palatino Linotype" w:cs="Arial"/>
          <w:b/>
          <w:lang w:eastAsia="es-ES"/>
        </w:rPr>
        <w:t xml:space="preserve">, </w:t>
      </w:r>
      <w:r w:rsidR="00E928A4" w:rsidRPr="00A0473D">
        <w:rPr>
          <w:rFonts w:ascii="Palatino Linotype" w:eastAsia="Palatino Linotype" w:hAnsi="Palatino Linotype" w:cs="Palatino Linotype"/>
        </w:rPr>
        <w:t xml:space="preserve">porque al </w:t>
      </w:r>
      <w:r w:rsidR="00E928A4" w:rsidRPr="00A0473D">
        <w:rPr>
          <w:rFonts w:ascii="Palatino Linotype" w:eastAsia="Palatino Linotype" w:hAnsi="Palatino Linotype" w:cs="Palatino Linotype"/>
          <w:b/>
        </w:rPr>
        <w:t>modificar la respuesta</w:t>
      </w:r>
      <w:r w:rsidR="00E928A4" w:rsidRPr="00A0473D">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A0473D">
        <w:rPr>
          <w:rFonts w:ascii="Palatino Linotype" w:eastAsia="Palatino Linotype" w:hAnsi="Palatino Linotype" w:cs="Palatino Linotype"/>
          <w:b/>
        </w:rPr>
        <w:t xml:space="preserve">Tercero </w:t>
      </w:r>
      <w:r w:rsidR="00E928A4" w:rsidRPr="00A0473D">
        <w:rPr>
          <w:rFonts w:ascii="Palatino Linotype" w:eastAsia="Palatino Linotype" w:hAnsi="Palatino Linotype" w:cs="Palatino Linotype"/>
        </w:rPr>
        <w:t>de la presente Resolución.</w:t>
      </w:r>
    </w:p>
    <w:p w14:paraId="47AF20EC" w14:textId="77777777" w:rsidR="003F43AF" w:rsidRPr="00A0473D" w:rsidRDefault="003F43AF" w:rsidP="00E928A4">
      <w:pPr>
        <w:spacing w:before="240" w:after="240" w:line="360" w:lineRule="auto"/>
        <w:ind w:right="49"/>
        <w:jc w:val="both"/>
        <w:rPr>
          <w:rFonts w:ascii="Palatino Linotype" w:hAnsi="Palatino Linotype" w:cs="Arial"/>
          <w:lang w:val="es-MX" w:eastAsia="es-ES"/>
        </w:rPr>
      </w:pPr>
      <w:r w:rsidRPr="00A0473D">
        <w:rPr>
          <w:rFonts w:ascii="Palatino Linotype" w:hAnsi="Palatino Linotype" w:cs="Arial"/>
          <w:b/>
          <w:bCs/>
          <w:szCs w:val="28"/>
          <w:shd w:val="clear" w:color="auto" w:fill="FFFFFF"/>
          <w:lang w:eastAsia="es-ES"/>
        </w:rPr>
        <w:t>Segundo</w:t>
      </w:r>
      <w:r w:rsidRPr="00A0473D">
        <w:rPr>
          <w:rFonts w:ascii="Palatino Linotype" w:hAnsi="Palatino Linotype" w:cs="Arial"/>
          <w:b/>
          <w:bCs/>
          <w:sz w:val="28"/>
          <w:szCs w:val="28"/>
          <w:shd w:val="clear" w:color="auto" w:fill="FFFFFF"/>
          <w:lang w:eastAsia="es-ES"/>
        </w:rPr>
        <w:t>.</w:t>
      </w:r>
      <w:r w:rsidRPr="00A0473D">
        <w:rPr>
          <w:rFonts w:ascii="Palatino Linotype" w:hAnsi="Palatino Linotype" w:cs="Arial"/>
          <w:b/>
          <w:bCs/>
          <w:sz w:val="19"/>
          <w:szCs w:val="19"/>
          <w:shd w:val="clear" w:color="auto" w:fill="FFFFFF"/>
          <w:lang w:eastAsia="es-ES"/>
        </w:rPr>
        <w:t xml:space="preserve"> </w:t>
      </w:r>
      <w:r w:rsidR="00E928A4" w:rsidRPr="00A0473D">
        <w:rPr>
          <w:rFonts w:ascii="Palatino Linotype" w:eastAsia="Palatino Linotype" w:hAnsi="Palatino Linotype" w:cs="Palatino Linotype"/>
          <w:b/>
        </w:rPr>
        <w:t>Notifíquese vía Sistema de Acceso a la Información Mexiquense</w:t>
      </w:r>
      <w:r w:rsidR="00E928A4" w:rsidRPr="00A0473D">
        <w:rPr>
          <w:rFonts w:ascii="Palatino Linotype" w:eastAsia="Palatino Linotype" w:hAnsi="Palatino Linotype" w:cs="Palatino Linotype"/>
        </w:rPr>
        <w:t xml:space="preserve"> (</w:t>
      </w:r>
      <w:r w:rsidR="00E928A4" w:rsidRPr="00A0473D">
        <w:rPr>
          <w:rFonts w:ascii="Palatino Linotype" w:eastAsia="Palatino Linotype" w:hAnsi="Palatino Linotype" w:cs="Palatino Linotype"/>
          <w:b/>
        </w:rPr>
        <w:t>SAIMEX)</w:t>
      </w:r>
      <w:r w:rsidR="00E928A4" w:rsidRPr="00A0473D">
        <w:rPr>
          <w:rFonts w:ascii="Palatino Linotype" w:eastAsia="Palatino Linotype" w:hAnsi="Palatino Linotype" w:cs="Palatino Linotype"/>
          <w:b/>
          <w:i/>
        </w:rPr>
        <w:t xml:space="preserve">, </w:t>
      </w:r>
      <w:r w:rsidR="00E928A4" w:rsidRPr="00A0473D">
        <w:rPr>
          <w:rFonts w:ascii="Palatino Linotype" w:eastAsia="Palatino Linotype" w:hAnsi="Palatino Linotype" w:cs="Palatino Linotype"/>
        </w:rPr>
        <w:t xml:space="preserve">al Titular de la Unidad de Transparencia del </w:t>
      </w:r>
      <w:r w:rsidR="00EF2DF8" w:rsidRPr="00A0473D">
        <w:rPr>
          <w:rFonts w:ascii="Palatino Linotype" w:eastAsia="Palatino Linotype" w:hAnsi="Palatino Linotype" w:cs="Palatino Linotype"/>
          <w:b/>
        </w:rPr>
        <w:t>Sujeto Obligado</w:t>
      </w:r>
      <w:r w:rsidR="00EF2DF8" w:rsidRPr="00A0473D">
        <w:rPr>
          <w:rFonts w:ascii="Palatino Linotype" w:eastAsia="Palatino Linotype" w:hAnsi="Palatino Linotype" w:cs="Palatino Linotype"/>
        </w:rPr>
        <w:t xml:space="preserve"> </w:t>
      </w:r>
      <w:r w:rsidR="00E928A4" w:rsidRPr="00A0473D">
        <w:rPr>
          <w:rFonts w:ascii="Palatino Linotype" w:eastAsia="Palatino Linotype" w:hAnsi="Palatino Linotype" w:cs="Palatino Linotype"/>
        </w:rPr>
        <w:t>la presente resolución, para su conocimiento.</w:t>
      </w:r>
    </w:p>
    <w:p w14:paraId="248EC644" w14:textId="77777777" w:rsidR="003F43AF" w:rsidRPr="00A0473D" w:rsidRDefault="003F43AF" w:rsidP="003F43AF">
      <w:pPr>
        <w:spacing w:before="240" w:after="240" w:line="360" w:lineRule="auto"/>
        <w:jc w:val="both"/>
        <w:rPr>
          <w:rFonts w:ascii="Palatino Linotype" w:hAnsi="Palatino Linotype" w:cs="Arial"/>
          <w:lang w:eastAsia="es-ES"/>
        </w:rPr>
      </w:pPr>
      <w:r w:rsidRPr="00A0473D">
        <w:rPr>
          <w:rFonts w:ascii="Palatino Linotype" w:hAnsi="Palatino Linotype" w:cs="Arial"/>
          <w:b/>
          <w:bCs/>
          <w:szCs w:val="28"/>
          <w:shd w:val="clear" w:color="auto" w:fill="FFFFFF"/>
          <w:lang w:eastAsia="es-ES"/>
        </w:rPr>
        <w:t>Tercero.</w:t>
      </w:r>
      <w:r w:rsidRPr="00A0473D">
        <w:rPr>
          <w:rFonts w:ascii="Palatino Linotype" w:hAnsi="Palatino Linotype" w:cs="Arial"/>
          <w:b/>
          <w:bCs/>
          <w:sz w:val="28"/>
          <w:szCs w:val="28"/>
          <w:shd w:val="clear" w:color="auto" w:fill="FFFFFF"/>
          <w:lang w:eastAsia="es-ES"/>
        </w:rPr>
        <w:t xml:space="preserve"> </w:t>
      </w:r>
      <w:r w:rsidRPr="00A0473D">
        <w:rPr>
          <w:rFonts w:ascii="Palatino Linotype" w:hAnsi="Palatino Linotype" w:cs="Arial"/>
          <w:b/>
          <w:lang w:val="es-MX"/>
        </w:rPr>
        <w:t xml:space="preserve">Notifíquese vía Sistema de Acceso a la Información Mexiquense (SAIMEX), </w:t>
      </w:r>
      <w:r w:rsidRPr="00A0473D">
        <w:rPr>
          <w:rFonts w:ascii="Palatino Linotype" w:hAnsi="Palatino Linotype" w:cs="Arial"/>
          <w:lang w:val="es-MX"/>
        </w:rPr>
        <w:t>la presente resolución a la parte recurrente</w:t>
      </w:r>
      <w:r w:rsidRPr="00A0473D">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A0473D">
        <w:rPr>
          <w:rFonts w:ascii="Palatino Linotype" w:hAnsi="Palatino Linotype" w:cs="Arial"/>
          <w:b/>
          <w:lang w:eastAsia="es-ES"/>
        </w:rPr>
        <w:t>Juicio de Amparo</w:t>
      </w:r>
      <w:r w:rsidRPr="00A0473D">
        <w:rPr>
          <w:rFonts w:ascii="Palatino Linotype" w:hAnsi="Palatino Linotype" w:cs="Arial"/>
          <w:lang w:eastAsia="es-ES"/>
        </w:rPr>
        <w:t xml:space="preserve"> en los términos de las leyes aplicables.</w:t>
      </w:r>
    </w:p>
    <w:bookmarkStart w:id="4" w:name="_heading=h.3rdcrjn" w:colFirst="0" w:colLast="0"/>
    <w:bookmarkEnd w:id="4"/>
    <w:p w14:paraId="1458F1F4" w14:textId="77777777" w:rsidR="00C8730C" w:rsidRPr="00A0473D" w:rsidRDefault="007E1D84">
      <w:pPr>
        <w:spacing w:before="240" w:after="240" w:line="360" w:lineRule="auto"/>
        <w:jc w:val="both"/>
        <w:rPr>
          <w:rFonts w:ascii="Palatino Linotype" w:eastAsia="Palatino Linotype" w:hAnsi="Palatino Linotype" w:cs="Palatino Linotype"/>
        </w:rPr>
      </w:pPr>
      <w:r w:rsidRPr="00A0473D">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8480" behindDoc="0" locked="0" layoutInCell="1" allowOverlap="1" wp14:anchorId="4F1D62E9" wp14:editId="356865D4">
                <wp:simplePos x="0" y="0"/>
                <wp:positionH relativeFrom="column">
                  <wp:posOffset>34289</wp:posOffset>
                </wp:positionH>
                <wp:positionV relativeFrom="paragraph">
                  <wp:posOffset>2705734</wp:posOffset>
                </wp:positionV>
                <wp:extent cx="5362575" cy="49625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362575" cy="4962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27974F"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13.05pt" to="424.95pt,6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" strokecolor="black [3200]" strokeweight="2pt">
                <v:shadow on="t" color="black" opacity="24903f" origin=",.5" offset="0,.55556mm"/>
              </v:line>
            </w:pict>
          </mc:Fallback>
        </mc:AlternateContent>
      </w:r>
      <w:r w:rsidR="00D23B6E" w:rsidRPr="00A0473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143E5" w:rsidRPr="00A0473D">
        <w:rPr>
          <w:rFonts w:ascii="Palatino Linotype" w:eastAsia="Palatino Linotype" w:hAnsi="Palatino Linotype" w:cs="Palatino Linotype"/>
        </w:rPr>
        <w:t xml:space="preserve"> CUADRAGÉSIMA </w:t>
      </w:r>
      <w:r w:rsidR="00D30748" w:rsidRPr="00A0473D">
        <w:rPr>
          <w:rFonts w:ascii="Palatino Linotype" w:eastAsia="Palatino Linotype" w:hAnsi="Palatino Linotype" w:cs="Palatino Linotype"/>
        </w:rPr>
        <w:t>CUART</w:t>
      </w:r>
      <w:r w:rsidR="009843C9" w:rsidRPr="00A0473D">
        <w:rPr>
          <w:rFonts w:ascii="Palatino Linotype" w:eastAsia="Palatino Linotype" w:hAnsi="Palatino Linotype" w:cs="Palatino Linotype"/>
        </w:rPr>
        <w:t xml:space="preserve">A </w:t>
      </w:r>
      <w:r w:rsidR="00D23B6E" w:rsidRPr="00A0473D">
        <w:rPr>
          <w:rFonts w:ascii="Palatino Linotype" w:eastAsia="Palatino Linotype" w:hAnsi="Palatino Linotype" w:cs="Palatino Linotype"/>
        </w:rPr>
        <w:t>SESIÓ</w:t>
      </w:r>
      <w:r w:rsidR="00AB1303" w:rsidRPr="00A0473D">
        <w:rPr>
          <w:rFonts w:ascii="Palatino Linotype" w:eastAsia="Palatino Linotype" w:hAnsi="Palatino Linotype" w:cs="Palatino Linotype"/>
        </w:rPr>
        <w:t xml:space="preserve">N ORDINARIA CELEBRADA EL </w:t>
      </w:r>
      <w:r w:rsidR="00D30748" w:rsidRPr="00A0473D">
        <w:rPr>
          <w:rFonts w:ascii="Palatino Linotype" w:eastAsia="Palatino Linotype" w:hAnsi="Palatino Linotype" w:cs="Palatino Linotype"/>
        </w:rPr>
        <w:t>SIETE</w:t>
      </w:r>
      <w:r w:rsidR="004143E5" w:rsidRPr="00A0473D">
        <w:rPr>
          <w:rFonts w:ascii="Palatino Linotype" w:eastAsia="Palatino Linotype" w:hAnsi="Palatino Linotype" w:cs="Palatino Linotype"/>
        </w:rPr>
        <w:t xml:space="preserve"> </w:t>
      </w:r>
      <w:r w:rsidR="009A6885" w:rsidRPr="00A0473D">
        <w:rPr>
          <w:rFonts w:ascii="Palatino Linotype" w:eastAsia="Palatino Linotype" w:hAnsi="Palatino Linotype" w:cs="Palatino Linotype"/>
        </w:rPr>
        <w:t xml:space="preserve">DE </w:t>
      </w:r>
      <w:r w:rsidR="00D30748" w:rsidRPr="00A0473D">
        <w:rPr>
          <w:rFonts w:ascii="Palatino Linotype" w:eastAsia="Palatino Linotype" w:hAnsi="Palatino Linotype" w:cs="Palatino Linotype"/>
        </w:rPr>
        <w:t>DIC</w:t>
      </w:r>
      <w:r w:rsidR="00EF2DF8" w:rsidRPr="00A0473D">
        <w:rPr>
          <w:rFonts w:ascii="Palatino Linotype" w:eastAsia="Palatino Linotype" w:hAnsi="Palatino Linotype" w:cs="Palatino Linotype"/>
        </w:rPr>
        <w:t xml:space="preserve">IEMBRE </w:t>
      </w:r>
      <w:r w:rsidR="00D23B6E" w:rsidRPr="00A0473D">
        <w:rPr>
          <w:rFonts w:ascii="Palatino Linotype" w:eastAsia="Palatino Linotype" w:hAnsi="Palatino Linotype" w:cs="Palatino Linotype"/>
        </w:rPr>
        <w:t>DE DOS MIL VEINTIDÓS, ANTE EL SECRETARIO TÉCNICO DEL PLENO ALEXIS TAPIA RAMÍREZ.</w:t>
      </w:r>
    </w:p>
    <w:p w14:paraId="3346C98D" w14:textId="77777777" w:rsidR="005B72F7" w:rsidRPr="00A0473D" w:rsidRDefault="005B72F7">
      <w:pPr>
        <w:spacing w:before="240" w:after="240" w:line="360" w:lineRule="auto"/>
        <w:jc w:val="both"/>
        <w:rPr>
          <w:rFonts w:ascii="Palatino Linotype" w:eastAsia="Palatino Linotype" w:hAnsi="Palatino Linotype" w:cs="Palatino Linotype"/>
        </w:rPr>
      </w:pPr>
    </w:p>
    <w:p w14:paraId="3DAEEAA2" w14:textId="77777777" w:rsidR="005B72F7" w:rsidRPr="00A0473D" w:rsidRDefault="005B72F7">
      <w:pPr>
        <w:spacing w:before="240" w:after="240" w:line="360" w:lineRule="auto"/>
        <w:jc w:val="both"/>
        <w:rPr>
          <w:rFonts w:ascii="Palatino Linotype" w:eastAsia="Palatino Linotype" w:hAnsi="Palatino Linotype" w:cs="Palatino Linotype"/>
        </w:rPr>
      </w:pPr>
    </w:p>
    <w:p w14:paraId="7A6C1C78" w14:textId="77777777" w:rsidR="005B72F7" w:rsidRPr="00A0473D" w:rsidRDefault="005B72F7">
      <w:pPr>
        <w:spacing w:before="240" w:after="240" w:line="360" w:lineRule="auto"/>
        <w:jc w:val="both"/>
        <w:rPr>
          <w:rFonts w:ascii="Palatino Linotype" w:eastAsia="Palatino Linotype" w:hAnsi="Palatino Linotype" w:cs="Palatino Linotype"/>
        </w:rPr>
      </w:pPr>
    </w:p>
    <w:p w14:paraId="208D1CB5" w14:textId="77777777" w:rsidR="005B72F7" w:rsidRPr="00A0473D" w:rsidRDefault="005B72F7">
      <w:pPr>
        <w:spacing w:before="240" w:after="240" w:line="360" w:lineRule="auto"/>
        <w:jc w:val="both"/>
        <w:rPr>
          <w:rFonts w:ascii="Palatino Linotype" w:eastAsia="Palatino Linotype" w:hAnsi="Palatino Linotype" w:cs="Palatino Linotype"/>
        </w:rPr>
      </w:pPr>
    </w:p>
    <w:p w14:paraId="609321FF" w14:textId="77777777" w:rsidR="005B72F7" w:rsidRPr="00A0473D" w:rsidRDefault="005B72F7">
      <w:pPr>
        <w:spacing w:before="240" w:after="240" w:line="360" w:lineRule="auto"/>
        <w:jc w:val="both"/>
        <w:rPr>
          <w:rFonts w:ascii="Palatino Linotype" w:eastAsia="Palatino Linotype" w:hAnsi="Palatino Linotype" w:cs="Palatino Linotype"/>
        </w:rPr>
      </w:pPr>
    </w:p>
    <w:p w14:paraId="078C101A" w14:textId="77777777" w:rsidR="005B72F7" w:rsidRPr="00A0473D" w:rsidRDefault="005B72F7">
      <w:pPr>
        <w:spacing w:before="240" w:after="240" w:line="360" w:lineRule="auto"/>
        <w:jc w:val="both"/>
        <w:rPr>
          <w:rFonts w:ascii="Palatino Linotype" w:eastAsia="Palatino Linotype" w:hAnsi="Palatino Linotype" w:cs="Palatino Linotype"/>
        </w:rPr>
      </w:pPr>
    </w:p>
    <w:p w14:paraId="23526E78" w14:textId="77777777" w:rsidR="005B72F7" w:rsidRPr="00A0473D" w:rsidRDefault="005B72F7">
      <w:pPr>
        <w:spacing w:before="240" w:after="240" w:line="360" w:lineRule="auto"/>
        <w:jc w:val="both"/>
        <w:rPr>
          <w:rFonts w:ascii="Palatino Linotype" w:eastAsia="Palatino Linotype" w:hAnsi="Palatino Linotype" w:cs="Palatino Linotype"/>
        </w:rPr>
      </w:pPr>
    </w:p>
    <w:p w14:paraId="2C64ADD6" w14:textId="77777777" w:rsidR="009843C9" w:rsidRPr="00A0473D" w:rsidRDefault="009843C9">
      <w:pPr>
        <w:spacing w:before="240" w:after="240" w:line="360" w:lineRule="auto"/>
        <w:jc w:val="both"/>
        <w:rPr>
          <w:rFonts w:ascii="Palatino Linotype" w:eastAsia="Palatino Linotype" w:hAnsi="Palatino Linotype" w:cs="Palatino Linotype"/>
        </w:rPr>
      </w:pPr>
    </w:p>
    <w:p w14:paraId="2D6DC615" w14:textId="77777777" w:rsidR="009843C9" w:rsidRPr="00A0473D" w:rsidRDefault="009843C9">
      <w:pPr>
        <w:spacing w:before="240" w:after="240" w:line="360" w:lineRule="auto"/>
        <w:jc w:val="both"/>
        <w:rPr>
          <w:rFonts w:ascii="Palatino Linotype" w:eastAsia="Palatino Linotype" w:hAnsi="Palatino Linotype" w:cs="Palatino Linotype"/>
        </w:rPr>
      </w:pPr>
    </w:p>
    <w:p w14:paraId="6754D736" w14:textId="77777777" w:rsidR="009843C9" w:rsidRPr="00A0473D" w:rsidRDefault="009843C9">
      <w:pPr>
        <w:spacing w:before="240" w:after="240" w:line="360" w:lineRule="auto"/>
        <w:jc w:val="both"/>
        <w:rPr>
          <w:rFonts w:ascii="Palatino Linotype" w:eastAsia="Palatino Linotype" w:hAnsi="Palatino Linotype" w:cs="Palatino Linotype"/>
        </w:rPr>
      </w:pPr>
    </w:p>
    <w:p w14:paraId="3CD12CAD" w14:textId="77777777" w:rsidR="009843C9" w:rsidRPr="00A0473D" w:rsidRDefault="009843C9">
      <w:pPr>
        <w:spacing w:before="240" w:after="240" w:line="360" w:lineRule="auto"/>
        <w:jc w:val="both"/>
        <w:rPr>
          <w:rFonts w:ascii="Palatino Linotype" w:eastAsia="Palatino Linotype" w:hAnsi="Palatino Linotype" w:cs="Palatino Linotype"/>
        </w:rPr>
      </w:pPr>
    </w:p>
    <w:p w14:paraId="3FABBE91" w14:textId="77777777" w:rsidR="009843C9" w:rsidRPr="00A0473D" w:rsidRDefault="009843C9">
      <w:pPr>
        <w:spacing w:before="240" w:after="240" w:line="360" w:lineRule="auto"/>
        <w:jc w:val="both"/>
        <w:rPr>
          <w:rFonts w:ascii="Palatino Linotype" w:eastAsia="Palatino Linotype" w:hAnsi="Palatino Linotype" w:cs="Palatino Linotype"/>
        </w:rPr>
      </w:pPr>
    </w:p>
    <w:p w14:paraId="3ABA92B9" w14:textId="77777777" w:rsidR="009843C9" w:rsidRPr="00A0473D" w:rsidRDefault="009843C9">
      <w:pPr>
        <w:spacing w:before="240" w:after="240" w:line="360" w:lineRule="auto"/>
        <w:jc w:val="both"/>
        <w:rPr>
          <w:rFonts w:ascii="Palatino Linotype" w:eastAsia="Palatino Linotype" w:hAnsi="Palatino Linotype" w:cs="Palatino Linotype"/>
        </w:rPr>
      </w:pPr>
    </w:p>
    <w:p w14:paraId="229B9914" w14:textId="77777777" w:rsidR="009843C9" w:rsidRPr="00A0473D" w:rsidRDefault="009843C9">
      <w:pPr>
        <w:spacing w:before="240" w:after="240" w:line="360" w:lineRule="auto"/>
        <w:jc w:val="both"/>
        <w:rPr>
          <w:rFonts w:ascii="Palatino Linotype" w:eastAsia="Palatino Linotype" w:hAnsi="Palatino Linotype" w:cs="Palatino Linotype"/>
        </w:rPr>
      </w:pPr>
    </w:p>
    <w:sectPr w:rsidR="009843C9" w:rsidRPr="00A0473D">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BEAFE" w14:textId="77777777" w:rsidR="002A7D13" w:rsidRDefault="002A7D13">
      <w:r>
        <w:separator/>
      </w:r>
    </w:p>
  </w:endnote>
  <w:endnote w:type="continuationSeparator" w:id="0">
    <w:p w14:paraId="7C7F4DD5" w14:textId="77777777" w:rsidR="002A7D13" w:rsidRDefault="002A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C7AD"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73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73D">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2AB71D87"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CD0D"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73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73D">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2912414B"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B5574" w14:textId="77777777" w:rsidR="002A7D13" w:rsidRDefault="002A7D13">
      <w:r>
        <w:separator/>
      </w:r>
    </w:p>
  </w:footnote>
  <w:footnote w:type="continuationSeparator" w:id="0">
    <w:p w14:paraId="6CE63F95" w14:textId="77777777" w:rsidR="002A7D13" w:rsidRDefault="002A7D13">
      <w:r>
        <w:continuationSeparator/>
      </w:r>
    </w:p>
  </w:footnote>
  <w:footnote w:id="1">
    <w:p w14:paraId="7D69E897" w14:textId="77777777"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630CF5D3"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14:paraId="033F8B2E"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37CB09ED" w14:textId="77777777"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03489502" w14:textId="77777777"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3DD0"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3933BDB" wp14:editId="026C153B">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497BE63C" w14:textId="77777777">
      <w:tc>
        <w:tcPr>
          <w:tcW w:w="2489" w:type="dxa"/>
          <w:shd w:val="clear" w:color="auto" w:fill="auto"/>
        </w:tcPr>
        <w:p w14:paraId="2D2718D3"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FF01C56" w14:textId="77777777" w:rsidR="005F21DB" w:rsidRDefault="00D471D0"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12084</w:t>
          </w:r>
          <w:r w:rsidR="006F2F82" w:rsidRPr="006F2F82">
            <w:rPr>
              <w:rFonts w:ascii="Palatino Linotype" w:eastAsia="Palatino Linotype" w:hAnsi="Palatino Linotype" w:cs="Palatino Linotype"/>
              <w:b/>
              <w:sz w:val="22"/>
              <w:szCs w:val="22"/>
            </w:rPr>
            <w:t>/INFOEM/IP/RR/2022</w:t>
          </w:r>
        </w:p>
      </w:tc>
    </w:tr>
    <w:tr w:rsidR="005F21DB" w14:paraId="2EAC494E" w14:textId="77777777">
      <w:trPr>
        <w:trHeight w:val="228"/>
      </w:trPr>
      <w:tc>
        <w:tcPr>
          <w:tcW w:w="2489" w:type="dxa"/>
          <w:shd w:val="clear" w:color="auto" w:fill="auto"/>
          <w:vAlign w:val="center"/>
        </w:tcPr>
        <w:p w14:paraId="313C6137"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46A5784" w14:textId="77777777" w:rsidR="005F21DB" w:rsidRDefault="00D471D0" w:rsidP="005F1354">
          <w:pPr>
            <w:ind w:left="-45" w:right="452"/>
            <w:jc w:val="both"/>
            <w:rPr>
              <w:rFonts w:ascii="Palatino Linotype" w:eastAsia="Palatino Linotype" w:hAnsi="Palatino Linotype" w:cs="Palatino Linotype"/>
              <w:b/>
              <w:sz w:val="22"/>
              <w:szCs w:val="22"/>
            </w:rPr>
          </w:pPr>
          <w:r w:rsidRPr="00D471D0">
            <w:rPr>
              <w:rFonts w:ascii="Palatino Linotype" w:eastAsia="Palatino Linotype" w:hAnsi="Palatino Linotype" w:cs="Palatino Linotype"/>
              <w:b/>
              <w:sz w:val="22"/>
              <w:szCs w:val="22"/>
            </w:rPr>
            <w:t>Fiscalía General de Justicia del Estado de México</w:t>
          </w:r>
        </w:p>
      </w:tc>
    </w:tr>
    <w:tr w:rsidR="005F21DB" w14:paraId="71AF2935" w14:textId="77777777">
      <w:tc>
        <w:tcPr>
          <w:tcW w:w="2489" w:type="dxa"/>
          <w:shd w:val="clear" w:color="auto" w:fill="auto"/>
          <w:vAlign w:val="center"/>
        </w:tcPr>
        <w:p w14:paraId="228513F9"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5BFABE"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7CCBC74"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BAC9"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77735A7" wp14:editId="03520A83">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3E91E029" w14:textId="77777777">
      <w:tc>
        <w:tcPr>
          <w:tcW w:w="2551" w:type="dxa"/>
          <w:shd w:val="clear" w:color="auto" w:fill="auto"/>
          <w:vAlign w:val="center"/>
        </w:tcPr>
        <w:p w14:paraId="0EBB9414"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D2C7BB0" w14:textId="77777777" w:rsidR="005F21DB" w:rsidRDefault="00D471D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12084</w:t>
          </w:r>
          <w:r w:rsidR="006F2F82" w:rsidRPr="006F2F82">
            <w:rPr>
              <w:rFonts w:ascii="Palatino Linotype" w:eastAsia="Palatino Linotype" w:hAnsi="Palatino Linotype" w:cs="Palatino Linotype"/>
              <w:b/>
              <w:sz w:val="22"/>
              <w:szCs w:val="22"/>
            </w:rPr>
            <w:t>/INFOEM/IP/RR/2022</w:t>
          </w:r>
        </w:p>
      </w:tc>
    </w:tr>
    <w:tr w:rsidR="005F21DB" w14:paraId="419F3852" w14:textId="77777777">
      <w:trPr>
        <w:trHeight w:val="130"/>
      </w:trPr>
      <w:tc>
        <w:tcPr>
          <w:tcW w:w="2551" w:type="dxa"/>
          <w:shd w:val="clear" w:color="auto" w:fill="auto"/>
          <w:vAlign w:val="center"/>
        </w:tcPr>
        <w:p w14:paraId="7D515AD5"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516AAB2" w14:textId="6F37256C" w:rsidR="005F21DB" w:rsidRDefault="00B11E9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XXXXXXXX</w:t>
          </w:r>
        </w:p>
      </w:tc>
    </w:tr>
    <w:tr w:rsidR="005F21DB" w14:paraId="14DDC253" w14:textId="77777777">
      <w:trPr>
        <w:trHeight w:val="228"/>
      </w:trPr>
      <w:tc>
        <w:tcPr>
          <w:tcW w:w="2551" w:type="dxa"/>
          <w:shd w:val="clear" w:color="auto" w:fill="auto"/>
          <w:vAlign w:val="center"/>
        </w:tcPr>
        <w:p w14:paraId="14406A79"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6415EC8" w14:textId="77777777" w:rsidR="005F21DB" w:rsidRDefault="00D471D0" w:rsidP="00567E32">
          <w:pPr>
            <w:ind w:left="-45" w:right="27"/>
            <w:jc w:val="both"/>
            <w:rPr>
              <w:rFonts w:ascii="Palatino Linotype" w:eastAsia="Palatino Linotype" w:hAnsi="Palatino Linotype" w:cs="Palatino Linotype"/>
              <w:b/>
              <w:sz w:val="22"/>
              <w:szCs w:val="22"/>
            </w:rPr>
          </w:pPr>
          <w:r w:rsidRPr="00D471D0">
            <w:rPr>
              <w:rFonts w:ascii="Palatino Linotype" w:eastAsia="Palatino Linotype" w:hAnsi="Palatino Linotype" w:cs="Palatino Linotype"/>
              <w:b/>
              <w:sz w:val="22"/>
              <w:szCs w:val="22"/>
            </w:rPr>
            <w:t>Fiscalía General de Justicia del Estado de México</w:t>
          </w:r>
        </w:p>
      </w:tc>
    </w:tr>
    <w:tr w:rsidR="005F21DB" w14:paraId="1CCCCB7C" w14:textId="77777777">
      <w:tc>
        <w:tcPr>
          <w:tcW w:w="2551" w:type="dxa"/>
          <w:shd w:val="clear" w:color="auto" w:fill="auto"/>
          <w:vAlign w:val="center"/>
        </w:tcPr>
        <w:p w14:paraId="1A74AF50"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9765CA5"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A70798"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1B1637"/>
    <w:multiLevelType w:val="multilevel"/>
    <w:tmpl w:val="75A6FB2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FC5BA9"/>
    <w:multiLevelType w:val="hybridMultilevel"/>
    <w:tmpl w:val="34668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18"/>
  </w:num>
  <w:num w:numId="5">
    <w:abstractNumId w:val="5"/>
  </w:num>
  <w:num w:numId="6">
    <w:abstractNumId w:val="14"/>
  </w:num>
  <w:num w:numId="7">
    <w:abstractNumId w:val="10"/>
  </w:num>
  <w:num w:numId="8">
    <w:abstractNumId w:val="16"/>
  </w:num>
  <w:num w:numId="9">
    <w:abstractNumId w:val="11"/>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3"/>
  </w:num>
  <w:num w:numId="18">
    <w:abstractNumId w:val="19"/>
  </w:num>
  <w:num w:numId="19">
    <w:abstractNumId w:val="9"/>
  </w:num>
  <w:num w:numId="20">
    <w:abstractNumId w:val="21"/>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15C0F"/>
    <w:rsid w:val="00016D91"/>
    <w:rsid w:val="00027B30"/>
    <w:rsid w:val="00033F3F"/>
    <w:rsid w:val="000635B3"/>
    <w:rsid w:val="00081AE0"/>
    <w:rsid w:val="000C27EF"/>
    <w:rsid w:val="000C374E"/>
    <w:rsid w:val="000C6B6C"/>
    <w:rsid w:val="000C6D2D"/>
    <w:rsid w:val="000E1B02"/>
    <w:rsid w:val="0010748D"/>
    <w:rsid w:val="00125568"/>
    <w:rsid w:val="00131056"/>
    <w:rsid w:val="00155D85"/>
    <w:rsid w:val="00162B0B"/>
    <w:rsid w:val="00164E8A"/>
    <w:rsid w:val="00194BDB"/>
    <w:rsid w:val="001A0228"/>
    <w:rsid w:val="001B2C19"/>
    <w:rsid w:val="001F359C"/>
    <w:rsid w:val="002A7D13"/>
    <w:rsid w:val="002D1F08"/>
    <w:rsid w:val="002F1D69"/>
    <w:rsid w:val="00344F56"/>
    <w:rsid w:val="003A5F54"/>
    <w:rsid w:val="003D79D4"/>
    <w:rsid w:val="003F43AF"/>
    <w:rsid w:val="003F449C"/>
    <w:rsid w:val="004143E5"/>
    <w:rsid w:val="004243FF"/>
    <w:rsid w:val="00476B3D"/>
    <w:rsid w:val="00476BF3"/>
    <w:rsid w:val="004B357E"/>
    <w:rsid w:val="00505FBA"/>
    <w:rsid w:val="00546237"/>
    <w:rsid w:val="00567E32"/>
    <w:rsid w:val="005B6992"/>
    <w:rsid w:val="005B72F7"/>
    <w:rsid w:val="005B7C96"/>
    <w:rsid w:val="005F1354"/>
    <w:rsid w:val="005F21DB"/>
    <w:rsid w:val="005F5C11"/>
    <w:rsid w:val="00623F10"/>
    <w:rsid w:val="006626D8"/>
    <w:rsid w:val="006639BC"/>
    <w:rsid w:val="00690783"/>
    <w:rsid w:val="006A2C19"/>
    <w:rsid w:val="006B0115"/>
    <w:rsid w:val="006F2F82"/>
    <w:rsid w:val="007238AB"/>
    <w:rsid w:val="00725CE5"/>
    <w:rsid w:val="00756FCB"/>
    <w:rsid w:val="00763B55"/>
    <w:rsid w:val="00783BEF"/>
    <w:rsid w:val="007C5945"/>
    <w:rsid w:val="007D1493"/>
    <w:rsid w:val="007D1773"/>
    <w:rsid w:val="007E1D84"/>
    <w:rsid w:val="007E7AB4"/>
    <w:rsid w:val="007F4140"/>
    <w:rsid w:val="008261A2"/>
    <w:rsid w:val="00836F88"/>
    <w:rsid w:val="00860425"/>
    <w:rsid w:val="008823FF"/>
    <w:rsid w:val="0089229D"/>
    <w:rsid w:val="00894847"/>
    <w:rsid w:val="008A1B76"/>
    <w:rsid w:val="00906329"/>
    <w:rsid w:val="00917DAD"/>
    <w:rsid w:val="009843C9"/>
    <w:rsid w:val="009A6885"/>
    <w:rsid w:val="009B1CE9"/>
    <w:rsid w:val="009B1D45"/>
    <w:rsid w:val="009E11A6"/>
    <w:rsid w:val="009F5475"/>
    <w:rsid w:val="009F7E8A"/>
    <w:rsid w:val="00A034FF"/>
    <w:rsid w:val="00A0473D"/>
    <w:rsid w:val="00A17E40"/>
    <w:rsid w:val="00A25B28"/>
    <w:rsid w:val="00A35218"/>
    <w:rsid w:val="00A77307"/>
    <w:rsid w:val="00A847D7"/>
    <w:rsid w:val="00A9178B"/>
    <w:rsid w:val="00A93956"/>
    <w:rsid w:val="00A97581"/>
    <w:rsid w:val="00AA6ACF"/>
    <w:rsid w:val="00AB1303"/>
    <w:rsid w:val="00AB7674"/>
    <w:rsid w:val="00AD43D6"/>
    <w:rsid w:val="00AF416B"/>
    <w:rsid w:val="00B01B38"/>
    <w:rsid w:val="00B1187C"/>
    <w:rsid w:val="00B11E91"/>
    <w:rsid w:val="00B123CE"/>
    <w:rsid w:val="00B25DC8"/>
    <w:rsid w:val="00B309DE"/>
    <w:rsid w:val="00C24D86"/>
    <w:rsid w:val="00C41614"/>
    <w:rsid w:val="00C628BA"/>
    <w:rsid w:val="00C8730C"/>
    <w:rsid w:val="00C93F06"/>
    <w:rsid w:val="00CC0133"/>
    <w:rsid w:val="00CC1703"/>
    <w:rsid w:val="00CE7E05"/>
    <w:rsid w:val="00D23B6E"/>
    <w:rsid w:val="00D30748"/>
    <w:rsid w:val="00D471D0"/>
    <w:rsid w:val="00D51873"/>
    <w:rsid w:val="00D77B23"/>
    <w:rsid w:val="00D84F2F"/>
    <w:rsid w:val="00D94A7A"/>
    <w:rsid w:val="00DD1FB0"/>
    <w:rsid w:val="00E00219"/>
    <w:rsid w:val="00E12EBB"/>
    <w:rsid w:val="00E14CE5"/>
    <w:rsid w:val="00E216D9"/>
    <w:rsid w:val="00E3107C"/>
    <w:rsid w:val="00E32CB7"/>
    <w:rsid w:val="00E415DF"/>
    <w:rsid w:val="00E561A3"/>
    <w:rsid w:val="00E60A0C"/>
    <w:rsid w:val="00E822FC"/>
    <w:rsid w:val="00E928A4"/>
    <w:rsid w:val="00EC7034"/>
    <w:rsid w:val="00EE329A"/>
    <w:rsid w:val="00EE7582"/>
    <w:rsid w:val="00EF2DF8"/>
    <w:rsid w:val="00EF46E2"/>
    <w:rsid w:val="00F4515D"/>
    <w:rsid w:val="00F6574D"/>
    <w:rsid w:val="00F7048A"/>
    <w:rsid w:val="00F813E3"/>
    <w:rsid w:val="00F87520"/>
    <w:rsid w:val="00FA09B8"/>
    <w:rsid w:val="00FA0E0A"/>
    <w:rsid w:val="00FC067E"/>
    <w:rsid w:val="00FC3BCD"/>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2B803"/>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pomex.org.mx/ipo3/lgt/indice/FGJEM/art_92_xxi/4/60.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pomex.org.mx/ipo3/lgt/indice/FGJEM/art_92_viii/3/0/36019.web"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pomex.org.mx/ipo3/lgt/indice/FGJEM/art_92_xxi/4/60.web"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E25D8A-C607-4C26-945D-A8F2B239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5714</Words>
  <Characters>31427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2022-12-09T16:57:00Z</cp:lastPrinted>
  <dcterms:created xsi:type="dcterms:W3CDTF">2022-12-20T04:03:00Z</dcterms:created>
  <dcterms:modified xsi:type="dcterms:W3CDTF">2022-12-20T04:03:00Z</dcterms:modified>
</cp:coreProperties>
</file>